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D5" w:rsidRDefault="00015AD5" w:rsidP="00316CEC">
      <w:pPr>
        <w:pStyle w:val="ny-h1-sub"/>
        <w:rPr>
          <w:color w:val="831746"/>
        </w:rPr>
      </w:pPr>
    </w:p>
    <w:p w:rsidR="00F93AE3" w:rsidRDefault="00F93AE3" w:rsidP="00316CEC">
      <w:pPr>
        <w:pStyle w:val="ny-h1-sub"/>
        <w:rPr>
          <w:color w:val="831746"/>
        </w:rPr>
      </w:pPr>
    </w:p>
    <w:p w:rsidR="004A28D6" w:rsidRPr="00F6638F" w:rsidRDefault="004A28D6" w:rsidP="004A28D6">
      <w:pPr>
        <w:pStyle w:val="ny-h1-sub"/>
        <w:rPr>
          <w:b/>
        </w:rPr>
      </w:pPr>
      <w:r>
        <w:t>Topic A</w:t>
      </w:r>
      <w:r w:rsidRPr="00F6638F">
        <w:t>:</w:t>
      </w:r>
    </w:p>
    <w:p w:rsidR="004A28D6" w:rsidRDefault="004A28D6" w:rsidP="004A28D6">
      <w:pPr>
        <w:pStyle w:val="ny-h1"/>
        <w:rPr>
          <w:b w:val="0"/>
        </w:rPr>
      </w:pPr>
      <w:r>
        <w:t>Understanding Distributions</w:t>
      </w:r>
    </w:p>
    <w:p w:rsidR="004A28D6" w:rsidRPr="00DE57EB" w:rsidRDefault="004A28D6" w:rsidP="004A28D6">
      <w:pPr>
        <w:pStyle w:val="ny-h1"/>
        <w:rPr>
          <w:rStyle w:val="ny-standards"/>
        </w:rPr>
      </w:pPr>
      <w:proofErr w:type="gramStart"/>
      <w:r>
        <w:rPr>
          <w:rStyle w:val="ny-standards"/>
        </w:rPr>
        <w:t>6.SP</w:t>
      </w:r>
      <w:r w:rsidR="00AF0468">
        <w:rPr>
          <w:rStyle w:val="ny-standards"/>
        </w:rPr>
        <w:t>.A</w:t>
      </w:r>
      <w:r>
        <w:rPr>
          <w:rStyle w:val="ny-standards"/>
        </w:rPr>
        <w:t>.1</w:t>
      </w:r>
      <w:proofErr w:type="gramEnd"/>
      <w:r>
        <w:rPr>
          <w:rStyle w:val="ny-standards"/>
        </w:rPr>
        <w:t>, 6.S</w:t>
      </w:r>
      <w:r w:rsidR="00AF0468">
        <w:rPr>
          <w:rStyle w:val="ny-standards"/>
        </w:rPr>
        <w:t>.A</w:t>
      </w:r>
      <w:r>
        <w:rPr>
          <w:rStyle w:val="ny-standards"/>
        </w:rPr>
        <w:t>P.2, 6.SP</w:t>
      </w:r>
      <w:r w:rsidR="00AF0468">
        <w:rPr>
          <w:rStyle w:val="ny-standards"/>
        </w:rPr>
        <w:t>.B</w:t>
      </w:r>
      <w:r>
        <w:rPr>
          <w:rStyle w:val="ny-standards"/>
        </w:rPr>
        <w:t>.4, 6.SP</w:t>
      </w:r>
      <w:r w:rsidR="00AF0468">
        <w:rPr>
          <w:rStyle w:val="ny-standards"/>
        </w:rPr>
        <w:t>.B</w:t>
      </w:r>
      <w:r>
        <w:rPr>
          <w:rStyle w:val="ny-standards"/>
        </w:rPr>
        <w:t>.5b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4A28D6" w:rsidRPr="00C82E2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bookmarkStart w:id="0" w:name="OLE_LINK28"/>
            <w:bookmarkStart w:id="1" w:name="OLE_LINK29"/>
            <w:r w:rsidRPr="00C82E2A">
              <w:rPr>
                <w:rStyle w:val="ny-standard-chart-title"/>
                <w:bCs w:val="0"/>
                <w:spacing w:val="1"/>
                <w:sz w:val="20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6.SP</w:t>
            </w:r>
            <w:r w:rsidR="00AF0468" w:rsidRPr="00C82E2A">
              <w:rPr>
                <w:sz w:val="20"/>
                <w:szCs w:val="20"/>
              </w:rPr>
              <w:t>.A</w:t>
            </w:r>
            <w:r w:rsidRPr="00C82E2A">
              <w:rPr>
                <w:sz w:val="20"/>
                <w:szCs w:val="20"/>
              </w:rPr>
              <w:t>.1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Recognize a statistical question as one that anticipates variability in the data related to the question and accounts for it in the answers.  For example, “How old am I?” is not a statistical question, but “How old are the students in my school?” is a statistical question because one anticipates variability in students’ ages.</w:t>
            </w:r>
          </w:p>
        </w:tc>
      </w:tr>
      <w:tr w:rsidR="004A28D6" w:rsidRPr="00C82E2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rStyle w:val="ny-standard-chart-title"/>
                <w:b w:val="0"/>
                <w:bCs w:val="0"/>
                <w:spacing w:val="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6.SP</w:t>
            </w:r>
            <w:r w:rsidR="00AF0468" w:rsidRPr="00C82E2A">
              <w:rPr>
                <w:sz w:val="20"/>
                <w:szCs w:val="20"/>
              </w:rPr>
              <w:t>.A</w:t>
            </w:r>
            <w:r w:rsidRPr="00C82E2A">
              <w:rPr>
                <w:sz w:val="20"/>
                <w:szCs w:val="20"/>
              </w:rPr>
              <w:t>.2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Understand that a set of data collected to answer a statistical question has a distribution, which can be described by its center, spread, and overall shape.</w:t>
            </w:r>
          </w:p>
        </w:tc>
      </w:tr>
      <w:tr w:rsidR="004A28D6" w:rsidRPr="00C82E2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rStyle w:val="ny-standard-chart-title"/>
                <w:b w:val="0"/>
                <w:bCs w:val="0"/>
                <w:spacing w:val="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6.SP</w:t>
            </w:r>
            <w:r w:rsidR="00AF0468" w:rsidRPr="00C82E2A">
              <w:rPr>
                <w:sz w:val="20"/>
                <w:szCs w:val="20"/>
              </w:rPr>
              <w:t>.B</w:t>
            </w:r>
            <w:r w:rsidRPr="00C82E2A">
              <w:rPr>
                <w:sz w:val="20"/>
                <w:szCs w:val="20"/>
              </w:rPr>
              <w:t>.4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Display numerical data in plots on a number line, including dot plots, histograms, and box plots.</w:t>
            </w:r>
          </w:p>
        </w:tc>
      </w:tr>
      <w:tr w:rsidR="004A28D6" w:rsidRPr="00C82E2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rStyle w:val="ny-standard-chart-title"/>
                <w:b w:val="0"/>
                <w:bCs w:val="0"/>
                <w:spacing w:val="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6.SP</w:t>
            </w:r>
            <w:r w:rsidR="00AF0468" w:rsidRPr="00C82E2A">
              <w:rPr>
                <w:sz w:val="20"/>
                <w:szCs w:val="20"/>
              </w:rPr>
              <w:t>.B</w:t>
            </w:r>
            <w:r w:rsidR="0040221E" w:rsidRPr="00C82E2A">
              <w:rPr>
                <w:sz w:val="20"/>
                <w:szCs w:val="20"/>
              </w:rPr>
              <w:t>.5</w:t>
            </w:r>
            <w:r w:rsidR="00C82E2A" w:rsidRPr="00C82E2A">
              <w:rPr>
                <w:sz w:val="20"/>
                <w:szCs w:val="20"/>
              </w:rPr>
              <w:t>b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40221E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Summarize numerical data sets in relation to their context, such as by</w:t>
            </w:r>
            <w:r w:rsidR="0040221E" w:rsidRPr="00C82E2A">
              <w:rPr>
                <w:sz w:val="20"/>
                <w:szCs w:val="20"/>
              </w:rPr>
              <w:t>:</w:t>
            </w:r>
          </w:p>
          <w:p w:rsidR="004A28D6" w:rsidRPr="00C82E2A" w:rsidRDefault="00C82E2A" w:rsidP="00C82E2A">
            <w:pPr>
              <w:pStyle w:val="ny-standard-chart"/>
              <w:numPr>
                <w:ilvl w:val="0"/>
                <w:numId w:val="14"/>
              </w:numPr>
              <w:ind w:left="420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Describing the nature of the attribute under investigation, including how it was measured and its units of measurement.</w:t>
            </w:r>
          </w:p>
        </w:tc>
      </w:tr>
      <w:tr w:rsidR="004A28D6" w:rsidRPr="00C82E2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r w:rsidRPr="00C82E2A">
              <w:rPr>
                <w:rStyle w:val="ny-standard-chart-title"/>
                <w:bCs w:val="0"/>
                <w:spacing w:val="1"/>
                <w:sz w:val="20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4A28D6" w:rsidRPr="00C82E2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jc w:val="righ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r w:rsidRPr="00C82E2A">
              <w:rPr>
                <w:rStyle w:val="ny-standard-chart-title"/>
                <w:bCs w:val="0"/>
                <w:spacing w:val="1"/>
                <w:sz w:val="20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Posing Statistical Questions</w:t>
            </w:r>
            <w:r w:rsidR="00EC0EEC">
              <w:rPr>
                <w:sz w:val="20"/>
                <w:szCs w:val="20"/>
              </w:rPr>
              <w:t xml:space="preserve"> (P)</w:t>
            </w:r>
            <w:r w:rsidR="00EC0EEC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4A28D6" w:rsidRPr="00C82E2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jc w:val="righ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r w:rsidRPr="00C82E2A">
              <w:rPr>
                <w:rStyle w:val="ny-standard-chart-title"/>
                <w:bCs w:val="0"/>
                <w:spacing w:val="1"/>
                <w:sz w:val="20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Displaying a Data Distribution</w:t>
            </w:r>
            <w:r w:rsidR="00EC0EEC">
              <w:rPr>
                <w:sz w:val="20"/>
                <w:szCs w:val="20"/>
              </w:rPr>
              <w:t xml:space="preserve"> (P)</w:t>
            </w:r>
          </w:p>
        </w:tc>
      </w:tr>
      <w:tr w:rsidR="004A28D6" w:rsidRPr="00C82E2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jc w:val="righ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r w:rsidRPr="00C82E2A">
              <w:rPr>
                <w:rStyle w:val="ny-standard-chart-title"/>
                <w:bCs w:val="0"/>
                <w:spacing w:val="1"/>
                <w:sz w:val="20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4A28D6" w:rsidRPr="00EC0EEC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Creating a Dot Plot</w:t>
            </w:r>
            <w:r w:rsidR="00EC0EEC">
              <w:rPr>
                <w:sz w:val="20"/>
                <w:szCs w:val="20"/>
              </w:rPr>
              <w:t xml:space="preserve"> </w:t>
            </w:r>
            <w:r w:rsidR="00EC0EEC">
              <w:rPr>
                <w:sz w:val="20"/>
                <w:szCs w:val="20"/>
              </w:rPr>
              <w:t>(P)</w:t>
            </w:r>
          </w:p>
        </w:tc>
      </w:tr>
      <w:tr w:rsidR="004A28D6" w:rsidRPr="00C82E2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jc w:val="righ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r w:rsidRPr="00C82E2A">
              <w:rPr>
                <w:rStyle w:val="ny-standard-chart-title"/>
                <w:bCs w:val="0"/>
                <w:spacing w:val="1"/>
                <w:sz w:val="20"/>
                <w:szCs w:val="20"/>
              </w:rPr>
              <w:t>Lesson 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Creating a Histogram</w:t>
            </w:r>
            <w:r w:rsidR="00EC0EEC">
              <w:rPr>
                <w:sz w:val="20"/>
                <w:szCs w:val="20"/>
              </w:rPr>
              <w:t xml:space="preserve"> </w:t>
            </w:r>
            <w:r w:rsidR="00EC0EEC">
              <w:rPr>
                <w:sz w:val="20"/>
                <w:szCs w:val="20"/>
              </w:rPr>
              <w:t>(P)</w:t>
            </w:r>
          </w:p>
        </w:tc>
      </w:tr>
      <w:tr w:rsidR="004A28D6" w:rsidRPr="00C82E2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jc w:val="right"/>
              <w:rPr>
                <w:rStyle w:val="ny-standard-chart-title"/>
                <w:bCs w:val="0"/>
                <w:spacing w:val="1"/>
                <w:sz w:val="20"/>
                <w:szCs w:val="20"/>
              </w:rPr>
            </w:pPr>
            <w:r w:rsidRPr="00C82E2A">
              <w:rPr>
                <w:rStyle w:val="ny-standard-chart-title"/>
                <w:bCs w:val="0"/>
                <w:spacing w:val="1"/>
                <w:sz w:val="20"/>
                <w:szCs w:val="20"/>
              </w:rPr>
              <w:t>Lesson 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4A28D6" w:rsidRPr="00C82E2A" w:rsidRDefault="004A28D6" w:rsidP="00C82E2A">
            <w:pPr>
              <w:pStyle w:val="ny-standard-chart"/>
              <w:rPr>
                <w:sz w:val="20"/>
                <w:szCs w:val="20"/>
              </w:rPr>
            </w:pPr>
            <w:r w:rsidRPr="00C82E2A">
              <w:rPr>
                <w:sz w:val="20"/>
                <w:szCs w:val="20"/>
              </w:rPr>
              <w:t>Describing a Distribution Displayed in a Histogram</w:t>
            </w:r>
            <w:r w:rsidR="00EC0EEC">
              <w:rPr>
                <w:sz w:val="20"/>
                <w:szCs w:val="20"/>
              </w:rPr>
              <w:t xml:space="preserve"> </w:t>
            </w:r>
            <w:r w:rsidR="00EC0EEC">
              <w:rPr>
                <w:sz w:val="20"/>
                <w:szCs w:val="20"/>
              </w:rPr>
              <w:t>(P)</w:t>
            </w:r>
          </w:p>
        </w:tc>
      </w:tr>
      <w:bookmarkEnd w:id="0"/>
      <w:bookmarkEnd w:id="1"/>
    </w:tbl>
    <w:p w:rsidR="004A28D6" w:rsidRDefault="004A28D6" w:rsidP="004A28D6">
      <w:pPr>
        <w:pStyle w:val="ny-paragraph"/>
      </w:pPr>
    </w:p>
    <w:p w:rsidR="007F03EB" w:rsidRDefault="004A28D6" w:rsidP="004A28D6">
      <w:pPr>
        <w:pStyle w:val="ny-paragraph"/>
      </w:pPr>
      <w:r>
        <w:t>In Topic A, students begin a study of statistics by learning to recognize a statistical question.  They develop an understanding of what data could be collected to answer a statistical question and anticipate variability in the data collected to answer the question.  In Lesson 1, statistical questions are introduced in the context of a four-step process for posing and answering questions based on data.</w:t>
      </w:r>
      <w:r w:rsidR="0040221E">
        <w:t xml:space="preserve">  </w:t>
      </w:r>
      <w:r>
        <w:t>As students</w:t>
      </w:r>
      <w:bookmarkStart w:id="2" w:name="_GoBack"/>
      <w:bookmarkEnd w:id="2"/>
      <w:r>
        <w:t xml:space="preserve"> begin to explore data, they see the need to organize and summarize data.  In Lesson 2, students are introduced to the idea that a data distribution can be represented graphically and that there are several different types of graphs, including dot plots and histograms, commonly used to represent a distribution of numerical data.  This lesson then builds </w:t>
      </w:r>
      <w:r>
        <w:lastRenderedPageBreak/>
        <w:t xml:space="preserve">on students’ previous work with line plots, introducing them to dot plots (line plots, but in a data context where students are to think about the distribution of data rather than to think of individual points plotted on a number line).  In Lesson 3, students construct dot plots and begin to describe data distributions.  In Lesson 4, students are introduced to histograms as another way of representing a data distribution graphically and the advantages and disadvantages of histograms relative to dot plots are discussed.  </w:t>
      </w:r>
      <w:r w:rsidR="009D26FA">
        <w:t xml:space="preserve">Additionally, students </w:t>
      </w:r>
      <w:r>
        <w:t>begin to consider the shape of a data distrib</w:t>
      </w:r>
      <w:r w:rsidR="0040221E">
        <w:t>ution (symmetric versus skewed)</w:t>
      </w:r>
      <w:r>
        <w:t xml:space="preserve"> </w:t>
      </w:r>
      <w:r w:rsidR="002C13B5">
        <w:t xml:space="preserve">in this lesson </w:t>
      </w:r>
      <w:r>
        <w:t xml:space="preserve">and </w:t>
      </w:r>
      <w:r w:rsidR="009D26FA">
        <w:t xml:space="preserve">are introduced </w:t>
      </w:r>
      <w:r>
        <w:t xml:space="preserve">to the idea that different numerical summary measures of center and variability are used to describe data distributions that are approximately symmetric than </w:t>
      </w:r>
      <w:r w:rsidR="0040221E">
        <w:t xml:space="preserve">the measures </w:t>
      </w:r>
      <w:r>
        <w:t>used to describe data distributions that are skewed.  This is an important distinction</w:t>
      </w:r>
      <w:r w:rsidR="0040221E">
        <w:t xml:space="preserve"> </w:t>
      </w:r>
      <w:r>
        <w:t>and is the basis for the content introduced in Topics B and C.  Lesson 5 gives students additional practice in constructing and describing histograms and introduces relative frequency histograms (histograms where relative frequency rather than frequency is used for the vertical scale).</w:t>
      </w:r>
    </w:p>
    <w:p w:rsidR="007F03EB" w:rsidRDefault="007F03EB" w:rsidP="007A0FF8">
      <w:pPr>
        <w:pStyle w:val="ny-h4"/>
      </w:pPr>
    </w:p>
    <w:p w:rsidR="007F03EB" w:rsidRDefault="007F03EB" w:rsidP="007A0FF8">
      <w:pPr>
        <w:pStyle w:val="ny-h4"/>
      </w:pPr>
    </w:p>
    <w:p w:rsidR="007F03EB" w:rsidRDefault="007F03EB" w:rsidP="007A0FF8">
      <w:pPr>
        <w:pStyle w:val="ny-h4"/>
      </w:pPr>
    </w:p>
    <w:p w:rsidR="007F03EB" w:rsidRDefault="007F03EB" w:rsidP="007A0FF8">
      <w:pPr>
        <w:pStyle w:val="ny-h4"/>
      </w:pPr>
    </w:p>
    <w:p w:rsidR="00DE4E23" w:rsidRDefault="00DE4E23" w:rsidP="007A0FF8">
      <w:pPr>
        <w:pStyle w:val="ny-h4"/>
      </w:pPr>
    </w:p>
    <w:p w:rsidR="00DE4E23" w:rsidRDefault="00DE4E23" w:rsidP="007A0FF8">
      <w:pPr>
        <w:pStyle w:val="ny-h4"/>
      </w:pPr>
    </w:p>
    <w:p w:rsidR="00DE4E23" w:rsidRDefault="00DE4E23" w:rsidP="007A0FF8">
      <w:pPr>
        <w:pStyle w:val="ny-h4"/>
      </w:pPr>
    </w:p>
    <w:p w:rsidR="00DE4E23" w:rsidRDefault="00DE4E23" w:rsidP="007A0FF8">
      <w:pPr>
        <w:pStyle w:val="ny-h4"/>
      </w:pPr>
    </w:p>
    <w:p w:rsidR="00015AD5" w:rsidRDefault="00015AD5" w:rsidP="007A0FF8">
      <w:pPr>
        <w:pStyle w:val="ny-h4"/>
      </w:pPr>
    </w:p>
    <w:p w:rsidR="007F03EB" w:rsidRDefault="007F03EB" w:rsidP="007A0FF8">
      <w:pPr>
        <w:pStyle w:val="ny-h4"/>
      </w:pPr>
    </w:p>
    <w:p w:rsidR="007A0FF8" w:rsidRDefault="00C724FC" w:rsidP="00015AD5">
      <w:pPr>
        <w:pStyle w:val="ny-h4"/>
      </w:pPr>
      <w:r>
        <w:br/>
      </w:r>
    </w:p>
    <w:sectPr w:rsidR="007A0FF8" w:rsidSect="0040221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84" w:rsidRDefault="00F16B84">
      <w:pPr>
        <w:spacing w:after="0" w:line="240" w:lineRule="auto"/>
      </w:pPr>
      <w:r>
        <w:separator/>
      </w:r>
    </w:p>
  </w:endnote>
  <w:endnote w:type="continuationSeparator" w:id="0">
    <w:p w:rsidR="00F16B84" w:rsidRDefault="00F1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DF" w:rsidRPr="006F3ADD" w:rsidRDefault="006F3ADD" w:rsidP="006F3ADD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5C6BA98" wp14:editId="03F1246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ADD" w:rsidRPr="00B81D46" w:rsidRDefault="006F3ADD" w:rsidP="006F3AD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1" type="#_x0000_t202" style="position:absolute;margin-left:294.95pt;margin-top:59.65pt;width:27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wy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D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kK8cM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:rsidR="006F3ADD" w:rsidRPr="00B81D46" w:rsidRDefault="006F3ADD" w:rsidP="006F3AD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32992" behindDoc="1" locked="0" layoutInCell="1" allowOverlap="1" wp14:anchorId="550D3178" wp14:editId="762FA41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3" name="Picture 5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CB68B27" wp14:editId="2205229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ADD" w:rsidRPr="007D05E6" w:rsidRDefault="006F3ADD" w:rsidP="006F3AD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C0EE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519.9pt;margin-top:37.65pt;width:19.8pt;height:13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tA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ETrO0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:rsidR="006F3ADD" w:rsidRPr="007D05E6" w:rsidRDefault="006F3ADD" w:rsidP="006F3AD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C0EE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3A0E043B" wp14:editId="46C5167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4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309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QV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CD40&#10;FW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qesUA&#10;AADbAAAADwAAAGRycy9kb3ducmV2LnhtbESP3WrCQBSE7wu+w3IEb4puKq1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+p6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11FA99B6" wp14:editId="55E7987C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4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237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joWw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E3MIA&#10;AADbAAAADwAAAGRycy9kb3ducmV2LnhtbESP32rCMBTG7wXfIRxhN6Kpm7i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ETc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30D19DD2" wp14:editId="74A053C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248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SuPdU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5BB1F56" wp14:editId="36ADED80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5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F3ADD" w:rsidRDefault="006F3ADD" w:rsidP="006F3AD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Understanding Distributions</w:t>
                          </w:r>
                        </w:p>
                        <w:p w:rsidR="006F3ADD" w:rsidRPr="002273E5" w:rsidRDefault="006F3ADD" w:rsidP="006F3AD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0EE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10/25/13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F3ADD" w:rsidRPr="002273E5" w:rsidRDefault="006F3ADD" w:rsidP="006F3AD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06pt;margin-top:31.25pt;width:279.8pt;height:24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Wu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D2&#10;ohWu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:rsidR="006F3ADD" w:rsidRDefault="006F3ADD" w:rsidP="006F3AD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Understanding Distributions</w:t>
                    </w:r>
                  </w:p>
                  <w:p w:rsidR="006F3ADD" w:rsidRPr="002273E5" w:rsidRDefault="006F3ADD" w:rsidP="006F3AD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C0EE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10/25/13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6F3ADD" w:rsidRPr="002273E5" w:rsidRDefault="006F3ADD" w:rsidP="006F3AD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97D1760" wp14:editId="5EF6897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ADD" w:rsidRPr="002273E5" w:rsidRDefault="006F3ADD" w:rsidP="006F3AD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1" o:spid="_x0000_s1034" type="#_x0000_t202" style="position:absolute;margin-left:-1.15pt;margin-top:63.5pt;width:165.6pt;height:7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TP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JHvtM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:rsidR="006F3ADD" w:rsidRPr="002273E5" w:rsidRDefault="006F3ADD" w:rsidP="006F3AD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8896" behindDoc="0" locked="0" layoutInCell="1" allowOverlap="1" wp14:anchorId="3304F1BA" wp14:editId="5FBA2F5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9920" behindDoc="0" locked="0" layoutInCell="1" allowOverlap="1" wp14:anchorId="04B6A3A7" wp14:editId="6DB0F3F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74" w:rsidRPr="006F3ADD" w:rsidRDefault="006F3ADD" w:rsidP="006F3ADD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20FB9CE" wp14:editId="3057C06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ADD" w:rsidRPr="00B81D46" w:rsidRDefault="006F3ADD" w:rsidP="006F3AD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4.95pt;margin-top:59.65pt;width:273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:rsidR="006F3ADD" w:rsidRPr="00B81D46" w:rsidRDefault="006F3ADD" w:rsidP="006F3AD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21728" behindDoc="1" locked="0" layoutInCell="1" allowOverlap="1" wp14:anchorId="317DB34A" wp14:editId="3E53ED3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4BF680D" wp14:editId="2E078487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ADD" w:rsidRPr="007D05E6" w:rsidRDefault="006F3ADD" w:rsidP="006F3AD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C0EE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2" type="#_x0000_t202" style="position:absolute;margin-left:519.9pt;margin-top:37.65pt;width:19.8pt;height:13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Mv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DgObMvswIAALI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:rsidR="006F3ADD" w:rsidRPr="007D05E6" w:rsidRDefault="006F3ADD" w:rsidP="006F3AD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C0EE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717405A8" wp14:editId="0B09FD5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196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9489719" wp14:editId="10D95F2B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125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sTXAMAAOw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5ymLE1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7E24BA3A" wp14:editId="6209397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1353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6EE170C" wp14:editId="46F6DD28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F3ADD" w:rsidRDefault="006F3ADD" w:rsidP="006F3AD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Understanding Distributions</w:t>
                          </w:r>
                        </w:p>
                        <w:p w:rsidR="006F3ADD" w:rsidRPr="002273E5" w:rsidRDefault="006F3ADD" w:rsidP="006F3AD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0EE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10/25/13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F3ADD" w:rsidRPr="002273E5" w:rsidRDefault="006F3ADD" w:rsidP="006F3AD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06pt;margin-top:31.25pt;width:279.8pt;height:2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Hr9w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GUYiT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w9Si21Y5yP4ZmkVJqGUoe5ixYIxS/YnRCvOqxPqPR6oYRtPPAhrODrezoc7G4WxQ0cHVEhuM&#10;NrM22xB8XBQ/joC8tbSQFTTlwF2/XFm8tDLMICfby7y0Q+71v/O6TvW7vwA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LLYh6/cCAAAd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:rsidR="006F3ADD" w:rsidRDefault="006F3ADD" w:rsidP="006F3AD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Understanding Distributions</w:t>
                    </w:r>
                  </w:p>
                  <w:p w:rsidR="006F3ADD" w:rsidRPr="002273E5" w:rsidRDefault="006F3ADD" w:rsidP="006F3AD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C0EE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10/25/13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6F3ADD" w:rsidRPr="002273E5" w:rsidRDefault="006F3ADD" w:rsidP="006F3AD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78F3169" wp14:editId="1B672F8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ADD" w:rsidRPr="002273E5" w:rsidRDefault="006F3ADD" w:rsidP="006F3AD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8" o:spid="_x0000_s1044" type="#_x0000_t202" style="position:absolute;margin-left:-1.15pt;margin-top:63.5pt;width:165.6pt;height:7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q8sAIAALM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RG5KvL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:rsidR="006F3ADD" w:rsidRPr="002273E5" w:rsidRDefault="006F3ADD" w:rsidP="006F3AD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1" allowOverlap="1" wp14:anchorId="60966810" wp14:editId="052325D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8656" behindDoc="0" locked="0" layoutInCell="1" allowOverlap="1" wp14:anchorId="306FCF39" wp14:editId="4C6D8BE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84" w:rsidRDefault="00F16B84">
      <w:pPr>
        <w:spacing w:after="0" w:line="240" w:lineRule="auto"/>
      </w:pPr>
      <w:r>
        <w:separator/>
      </w:r>
    </w:p>
  </w:footnote>
  <w:footnote w:type="continuationSeparator" w:id="0">
    <w:p w:rsidR="00F16B84" w:rsidRDefault="00F16B84">
      <w:pPr>
        <w:spacing w:after="0" w:line="240" w:lineRule="auto"/>
      </w:pPr>
      <w:r>
        <w:continuationSeparator/>
      </w:r>
    </w:p>
  </w:footnote>
  <w:footnote w:id="1">
    <w:p w:rsidR="00EC0EEC" w:rsidRPr="00EC0EEC" w:rsidRDefault="00EC0EEC">
      <w:pPr>
        <w:pStyle w:val="FootnoteText"/>
        <w:rPr>
          <w:sz w:val="18"/>
          <w:szCs w:val="18"/>
        </w:rPr>
      </w:pPr>
      <w:r w:rsidRPr="00EC0EEC">
        <w:rPr>
          <w:rStyle w:val="FootnoteReference"/>
          <w:color w:val="231F20"/>
          <w:sz w:val="18"/>
          <w:szCs w:val="18"/>
        </w:rPr>
        <w:footnoteRef/>
      </w:r>
      <w:r w:rsidRPr="00EC0EEC">
        <w:rPr>
          <w:color w:val="231F20"/>
          <w:sz w:val="18"/>
          <w:szCs w:val="18"/>
        </w:rPr>
        <w:t xml:space="preserve"> </w:t>
      </w:r>
      <w:r w:rsidRPr="00EC0EEC">
        <w:rPr>
          <w:color w:val="231F20"/>
          <w:sz w:val="18"/>
          <w:szCs w:val="18"/>
        </w:rPr>
        <w:t xml:space="preserve">Lesson Structure Key:  </w:t>
      </w:r>
      <w:r w:rsidRPr="00EC0EEC">
        <w:rPr>
          <w:b/>
          <w:color w:val="231F20"/>
          <w:sz w:val="18"/>
          <w:szCs w:val="18"/>
        </w:rPr>
        <w:t>P</w:t>
      </w:r>
      <w:r w:rsidRPr="00EC0EEC">
        <w:rPr>
          <w:color w:val="231F20"/>
          <w:sz w:val="18"/>
          <w:szCs w:val="18"/>
        </w:rPr>
        <w:t xml:space="preserve">-Problem Set Lesson, </w:t>
      </w:r>
      <w:r w:rsidRPr="00EC0EEC">
        <w:rPr>
          <w:b/>
          <w:color w:val="231F20"/>
          <w:sz w:val="18"/>
          <w:szCs w:val="18"/>
        </w:rPr>
        <w:t>M</w:t>
      </w:r>
      <w:r w:rsidRPr="00EC0EEC">
        <w:rPr>
          <w:color w:val="231F20"/>
          <w:sz w:val="18"/>
          <w:szCs w:val="18"/>
        </w:rPr>
        <w:t xml:space="preserve">-Modeling Cycle Lesson, </w:t>
      </w:r>
      <w:r w:rsidRPr="00EC0EEC">
        <w:rPr>
          <w:b/>
          <w:color w:val="231F20"/>
          <w:sz w:val="18"/>
          <w:szCs w:val="18"/>
        </w:rPr>
        <w:t>E-</w:t>
      </w:r>
      <w:r w:rsidRPr="00EC0EEC">
        <w:rPr>
          <w:color w:val="231F20"/>
          <w:sz w:val="18"/>
          <w:szCs w:val="18"/>
        </w:rPr>
        <w:t xml:space="preserve">Exploration Lesson, </w:t>
      </w:r>
      <w:r w:rsidRPr="00EC0EEC">
        <w:rPr>
          <w:b/>
          <w:color w:val="231F20"/>
          <w:sz w:val="18"/>
          <w:szCs w:val="18"/>
        </w:rPr>
        <w:t>S-</w:t>
      </w:r>
      <w:r w:rsidRPr="00EC0EEC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00" w:rsidRDefault="00F16900" w:rsidP="00F1690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AEF202D" wp14:editId="02B2290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900" w:rsidRPr="00701388" w:rsidRDefault="00F16900" w:rsidP="00F16900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4pt;margin-top:4.1pt;width:193.4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" filled="f" stroked="f">
              <v:textbox inset="6e-5mm,0,0,0">
                <w:txbxContent>
                  <w:p w:rsidR="00F16900" w:rsidRPr="00701388" w:rsidRDefault="00F16900" w:rsidP="00F16900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7DDB53D" wp14:editId="5F7E8CA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900" w:rsidRPr="002273E5" w:rsidRDefault="00F16900" w:rsidP="00F1690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459pt;margin-top:5.25pt;width:28.85pt;height:16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uVrw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Gj07la8CAACx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:rsidR="00F16900" w:rsidRPr="002273E5" w:rsidRDefault="00F16900" w:rsidP="00F1690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4E6A293" wp14:editId="6EF7A9A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900" w:rsidRPr="002273E5" w:rsidRDefault="00F16900" w:rsidP="00F1690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8pt;margin-top:7.65pt;width:272.15pt;height:1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x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xCfcx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:rsidR="00F16900" w:rsidRPr="002273E5" w:rsidRDefault="00F16900" w:rsidP="00F1690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E338997" wp14:editId="0A32225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0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16900" w:rsidRDefault="00F16900" w:rsidP="00F16900">
                          <w:pPr>
                            <w:jc w:val="center"/>
                          </w:pPr>
                        </w:p>
                        <w:p w:rsidR="00F16900" w:rsidRDefault="00F16900" w:rsidP="00F16900">
                          <w:pPr>
                            <w:jc w:val="center"/>
                          </w:pPr>
                        </w:p>
                        <w:p w:rsidR="00F16900" w:rsidRDefault="00F16900" w:rsidP="00F1690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0" o:spid="_x0000_s1029" style="position:absolute;margin-left:2pt;margin-top:3.35pt;width:453.4pt;height:20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BwFP0qjAMAAFE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F16900" w:rsidRDefault="00F16900" w:rsidP="00F16900">
                    <w:pPr>
                      <w:jc w:val="center"/>
                    </w:pPr>
                  </w:p>
                  <w:p w:rsidR="00F16900" w:rsidRDefault="00F16900" w:rsidP="00F16900">
                    <w:pPr>
                      <w:jc w:val="center"/>
                    </w:pPr>
                  </w:p>
                  <w:p w:rsidR="00F16900" w:rsidRDefault="00F16900" w:rsidP="00F1690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05B9408" wp14:editId="144AD47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9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16900" w:rsidRDefault="00F16900" w:rsidP="00F1690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9" o:spid="_x0000_s1030" style="position:absolute;margin-left:458.45pt;margin-top:3.35pt;width:34.85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wy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j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6Yum6KExXUtskcor1L0lxi4dEGjEPLJIR1cYFaO+rOlkjuk&#10;+tbADQH00ENDDo21aUTxAgOMNgx+XzlMy6FzraEPQ9tWlpsC+H0TVY34AsU8L7HomnX2azl04Gpi&#10;5Dpco/DuY/cN6vmyd/E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DGy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F16900" w:rsidRDefault="00F16900" w:rsidP="00F1690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F16900" w:rsidRPr="00015AD5" w:rsidRDefault="00F16900" w:rsidP="00F16900">
    <w:pPr>
      <w:pStyle w:val="Header"/>
    </w:pPr>
  </w:p>
  <w:p w:rsidR="00F16900" w:rsidRPr="005920C2" w:rsidRDefault="00F16900" w:rsidP="00F16900">
    <w:pPr>
      <w:pStyle w:val="Header"/>
    </w:pPr>
  </w:p>
  <w:p w:rsidR="00F16900" w:rsidRPr="006C5A78" w:rsidRDefault="00F16900" w:rsidP="00F16900">
    <w:pPr>
      <w:pStyle w:val="Header"/>
    </w:pPr>
  </w:p>
  <w:p w:rsidR="00C231DF" w:rsidRPr="00F16900" w:rsidRDefault="00C231DF" w:rsidP="00F16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2E" w:rsidRPr="00E21D76" w:rsidRDefault="00203CD2" w:rsidP="00C86B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388D2533" wp14:editId="19D8EBC6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4" name="Round Single Corner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6B2E" w:rsidRDefault="00C86B2E" w:rsidP="00C86B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4" o:spid="_x0000_s1035" style="position:absolute;margin-left:0;margin-top:30.4pt;width:492pt;height:43pt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NauwIAANs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:rsidR="00C86B2E" w:rsidRDefault="00C86B2E" w:rsidP="00C86B2E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31D9C107" wp14:editId="09CF08EE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4C1483" id="Round Same Side Corner Rectangle 125" o:spid="_x0000_s1026" style="position:absolute;margin-left:0;margin-top:5.2pt;width:492pt;height:22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964EB4" wp14:editId="2F562ABB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6B2E" w:rsidRPr="00AE1603" w:rsidRDefault="00C86B2E" w:rsidP="00C86B2E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:rsidR="00C86B2E" w:rsidRPr="00AE1603" w:rsidRDefault="00C86B2E" w:rsidP="00C86B2E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7B20B86" wp14:editId="2470C103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6B2E" w:rsidRPr="00AE1603" w:rsidRDefault="00C86B2E" w:rsidP="00C86B2E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37" type="#_x0000_t202" style="position:absolute;margin-left:94.15pt;margin-top:34.2pt;width:345.3pt;height:3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:rsidR="00C86B2E" w:rsidRPr="00AE1603" w:rsidRDefault="00C86B2E" w:rsidP="00C86B2E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C86B2E" w:rsidRPr="00B3060F" w:rsidRDefault="00203CD2" w:rsidP="00C86B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4A965D0" wp14:editId="41B3883F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6B2E" w:rsidRPr="00AE1603" w:rsidRDefault="004A28D6" w:rsidP="00C86B2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6" o:spid="_x0000_s1038" type="#_x0000_t202" style="position:absolute;margin-left:7.35pt;margin-top:12.05pt;width:38pt;height:3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" filled="f" stroked="f">
              <v:path arrowok="t"/>
              <v:textbox>
                <w:txbxContent>
                  <w:p w:rsidR="00C86B2E" w:rsidRPr="00AE1603" w:rsidRDefault="004A28D6" w:rsidP="00C86B2E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F7EAEC2" wp14:editId="5A030218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6B2E" w:rsidRPr="00AE1603" w:rsidRDefault="00C86B2E" w:rsidP="00C86B2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39" type="#_x0000_t202" style="position:absolute;margin-left:1.85pt;margin-top:42.2pt;width:49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:rsidR="00C86B2E" w:rsidRPr="00AE1603" w:rsidRDefault="00C86B2E" w:rsidP="00C86B2E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C86B2E" w:rsidRPr="00BE4A95" w:rsidRDefault="00203CD2" w:rsidP="00C86B2E">
    <w:pPr>
      <w:pStyle w:val="Header"/>
      <w:ind w:right="3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01248" behindDoc="0" locked="0" layoutInCell="1" allowOverlap="1" wp14:anchorId="407446B5" wp14:editId="47C96E7C">
              <wp:simplePos x="0" y="0"/>
              <wp:positionH relativeFrom="column">
                <wp:posOffset>5190490</wp:posOffset>
              </wp:positionH>
              <wp:positionV relativeFrom="paragraph">
                <wp:posOffset>1013459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5B0DB2" id="Straight Connector 133" o:spid="_x0000_s1026" style="position:absolute;flip:x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8.7pt,79.8pt" to="491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zRvr+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="00C86B2E">
      <w:rPr>
        <w:noProof/>
      </w:rPr>
      <w:drawing>
        <wp:anchor distT="0" distB="0" distL="114300" distR="114300" simplePos="0" relativeHeight="251703296" behindDoc="0" locked="0" layoutInCell="1" allowOverlap="1" wp14:anchorId="15A077FF" wp14:editId="48282929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7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BFD439" wp14:editId="253D6FBE">
              <wp:simplePos x="0" y="0"/>
              <wp:positionH relativeFrom="column">
                <wp:posOffset>4510405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6B2E" w:rsidRPr="00837E73" w:rsidRDefault="00C86B2E" w:rsidP="00C86B2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4A28D6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6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4A28D6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0" type="#_x0000_t202" style="position:absolute;margin-left:355.15pt;margin-top:67.6pt;width:135.55pt;height:1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:rsidR="00C86B2E" w:rsidRPr="00837E73" w:rsidRDefault="00C86B2E" w:rsidP="00C86B2E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 w:rsidR="004A28D6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6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 w:rsidR="004A28D6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C86B2E">
      <w:rPr>
        <w:noProof/>
      </w:rPr>
      <w:drawing>
        <wp:anchor distT="0" distB="0" distL="114300" distR="114300" simplePos="0" relativeHeight="251702272" behindDoc="1" locked="0" layoutInCell="1" allowOverlap="1" wp14:anchorId="40F4881E" wp14:editId="0016B44E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20D9" w:rsidRPr="00C86B2E" w:rsidRDefault="001420D9" w:rsidP="00C86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BD"/>
    <w:multiLevelType w:val="hybridMultilevel"/>
    <w:tmpl w:val="197E71C6"/>
    <w:lvl w:ilvl="0" w:tplc="9B8A88C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8D30DCC"/>
    <w:multiLevelType w:val="hybridMultilevel"/>
    <w:tmpl w:val="F0D25D04"/>
    <w:lvl w:ilvl="0" w:tplc="C92079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D32B8"/>
    <w:multiLevelType w:val="hybridMultilevel"/>
    <w:tmpl w:val="A83A3C12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>
      <w:start w:val="1"/>
      <w:numFmt w:val="lowerLetter"/>
      <w:lvlText w:val="%2."/>
      <w:lvlJc w:val="left"/>
      <w:pPr>
        <w:ind w:left="2840" w:hanging="360"/>
      </w:pPr>
    </w:lvl>
    <w:lvl w:ilvl="2" w:tplc="0409001B">
      <w:start w:val="1"/>
      <w:numFmt w:val="lowerRoman"/>
      <w:lvlText w:val="%3."/>
      <w:lvlJc w:val="right"/>
      <w:pPr>
        <w:ind w:left="3560" w:hanging="180"/>
      </w:pPr>
    </w:lvl>
    <w:lvl w:ilvl="3" w:tplc="0409000F">
      <w:start w:val="1"/>
      <w:numFmt w:val="decimal"/>
      <w:lvlText w:val="%4."/>
      <w:lvlJc w:val="left"/>
      <w:pPr>
        <w:ind w:left="4280" w:hanging="360"/>
      </w:pPr>
    </w:lvl>
    <w:lvl w:ilvl="4" w:tplc="04090019">
      <w:start w:val="1"/>
      <w:numFmt w:val="lowerLetter"/>
      <w:lvlText w:val="%5."/>
      <w:lvlJc w:val="left"/>
      <w:pPr>
        <w:ind w:left="5000" w:hanging="360"/>
      </w:pPr>
    </w:lvl>
    <w:lvl w:ilvl="5" w:tplc="0409001B">
      <w:start w:val="1"/>
      <w:numFmt w:val="lowerRoman"/>
      <w:lvlText w:val="%6."/>
      <w:lvlJc w:val="right"/>
      <w:pPr>
        <w:ind w:left="5720" w:hanging="180"/>
      </w:pPr>
    </w:lvl>
    <w:lvl w:ilvl="6" w:tplc="0409000F">
      <w:start w:val="1"/>
      <w:numFmt w:val="decimal"/>
      <w:lvlText w:val="%7."/>
      <w:lvlJc w:val="left"/>
      <w:pPr>
        <w:ind w:left="6440" w:hanging="360"/>
      </w:pPr>
    </w:lvl>
    <w:lvl w:ilvl="7" w:tplc="04090019">
      <w:start w:val="1"/>
      <w:numFmt w:val="lowerLetter"/>
      <w:lvlText w:val="%8."/>
      <w:lvlJc w:val="left"/>
      <w:pPr>
        <w:ind w:left="7160" w:hanging="360"/>
      </w:pPr>
    </w:lvl>
    <w:lvl w:ilvl="8" w:tplc="0409001B">
      <w:start w:val="1"/>
      <w:numFmt w:val="lowerRoman"/>
      <w:lvlText w:val="%9."/>
      <w:lvlJc w:val="right"/>
      <w:pPr>
        <w:ind w:left="7880" w:hanging="180"/>
      </w:pPr>
    </w:lvl>
  </w:abstractNum>
  <w:abstractNum w:abstractNumId="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Gibson">
    <w15:presenceInfo w15:providerId="Windows Live" w15:userId="8fdf5cf1c7fdcf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24E4"/>
    <w:rsid w:val="00087BF9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3CD2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2F01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13B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1D9F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221E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7C22"/>
    <w:rsid w:val="00491F7E"/>
    <w:rsid w:val="00492D1B"/>
    <w:rsid w:val="004A0F47"/>
    <w:rsid w:val="004A28D6"/>
    <w:rsid w:val="004A2BE8"/>
    <w:rsid w:val="004A471B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42C4"/>
    <w:rsid w:val="006F3ADD"/>
    <w:rsid w:val="006F6494"/>
    <w:rsid w:val="006F7963"/>
    <w:rsid w:val="00702D37"/>
    <w:rsid w:val="007035CB"/>
    <w:rsid w:val="0070388F"/>
    <w:rsid w:val="00705643"/>
    <w:rsid w:val="0070792B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7FC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59B7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26FA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AF0468"/>
    <w:rsid w:val="00B06291"/>
    <w:rsid w:val="00B10853"/>
    <w:rsid w:val="00B13EEA"/>
    <w:rsid w:val="00B247B9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6E0"/>
    <w:rsid w:val="00C6350A"/>
    <w:rsid w:val="00C639B4"/>
    <w:rsid w:val="00C70DDE"/>
    <w:rsid w:val="00C71F3D"/>
    <w:rsid w:val="00C724FC"/>
    <w:rsid w:val="00C80637"/>
    <w:rsid w:val="00C81251"/>
    <w:rsid w:val="00C82E2A"/>
    <w:rsid w:val="00C86B2E"/>
    <w:rsid w:val="00C944D6"/>
    <w:rsid w:val="00C95729"/>
    <w:rsid w:val="00C96403"/>
    <w:rsid w:val="00C97EBE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48D8"/>
    <w:rsid w:val="00D353E3"/>
    <w:rsid w:val="00D46936"/>
    <w:rsid w:val="00D47F9B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73B9"/>
    <w:rsid w:val="00E53979"/>
    <w:rsid w:val="00E71AC6"/>
    <w:rsid w:val="00E71E15"/>
    <w:rsid w:val="00E752A2"/>
    <w:rsid w:val="00E7765C"/>
    <w:rsid w:val="00E84216"/>
    <w:rsid w:val="00E91E6C"/>
    <w:rsid w:val="00EB2D31"/>
    <w:rsid w:val="00EC0EEC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16900"/>
    <w:rsid w:val="00F16B84"/>
    <w:rsid w:val="00F229A0"/>
    <w:rsid w:val="00F24782"/>
    <w:rsid w:val="00F27377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B6269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F6638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F6638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complete. AG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504E1-DDCD-4710-9356-5B890454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2588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2</cp:revision>
  <cp:lastPrinted>2012-11-24T17:54:00Z</cp:lastPrinted>
  <dcterms:created xsi:type="dcterms:W3CDTF">2013-10-25T19:41:00Z</dcterms:created>
  <dcterms:modified xsi:type="dcterms:W3CDTF">2013-10-25T19:41:00Z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