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F33C4" w14:textId="77777777" w:rsidR="0055728C" w:rsidRDefault="0055728C" w:rsidP="0055728C">
      <w:pPr>
        <w:pStyle w:val="ny-lesson-header"/>
        <w:jc w:val="both"/>
      </w:pPr>
      <w:r>
        <w:t>Lesson 1:  Ratios</w:t>
      </w:r>
    </w:p>
    <w:p w14:paraId="17D1957C" w14:textId="77777777" w:rsidR="0055728C" w:rsidRDefault="0055728C" w:rsidP="004E74FF">
      <w:pPr>
        <w:pStyle w:val="ny-callout-hdr"/>
      </w:pPr>
    </w:p>
    <w:p w14:paraId="5E608120" w14:textId="77777777" w:rsidR="0055728C" w:rsidRDefault="0055728C" w:rsidP="0055728C">
      <w:pPr>
        <w:pStyle w:val="ny-callout-hdr"/>
        <w:spacing w:after="60"/>
      </w:pPr>
      <w:r>
        <w:t>Classwork</w:t>
      </w:r>
    </w:p>
    <w:p w14:paraId="3746829D" w14:textId="77777777" w:rsidR="0055728C" w:rsidRPr="00E06ECC" w:rsidRDefault="0055728C" w:rsidP="0055728C">
      <w:pPr>
        <w:pStyle w:val="ny-lesson-paragraph"/>
        <w:rPr>
          <w:rStyle w:val="ny-lesson-hdr-2"/>
        </w:rPr>
      </w:pPr>
      <w:r w:rsidRPr="00E06ECC">
        <w:rPr>
          <w:rStyle w:val="ny-lesson-hdr-2"/>
        </w:rPr>
        <w:t>Example 1</w:t>
      </w:r>
    </w:p>
    <w:p w14:paraId="3018B90B" w14:textId="5EE2B203" w:rsidR="00211DAE" w:rsidRDefault="00211DAE" w:rsidP="00211DAE">
      <w:pPr>
        <w:pStyle w:val="ny-lesson-paragraph"/>
      </w:pPr>
      <w:r w:rsidRPr="00550616">
        <w:t xml:space="preserve">The coed soccer team has four times as many boys on it as it has girls. </w:t>
      </w:r>
      <w:r>
        <w:t xml:space="preserve"> </w:t>
      </w:r>
      <w:r w:rsidRPr="00550616">
        <w:t xml:space="preserve">We say the ratio of </w:t>
      </w:r>
      <w:r w:rsidR="0079497C">
        <w:t xml:space="preserve">the </w:t>
      </w:r>
      <w:r>
        <w:t xml:space="preserve">number of boys to </w:t>
      </w:r>
      <w:r w:rsidR="0079497C">
        <w:t xml:space="preserve">the </w:t>
      </w:r>
      <w:r w:rsidRPr="00550616">
        <w:t xml:space="preserve">number of girls on the </w:t>
      </w:r>
      <w:r w:rsidRPr="004E74FF">
        <w:t xml:space="preserve">team is </w:t>
      </w:r>
      <m:oMath>
        <m:r>
          <m:rPr>
            <m:sty m:val="p"/>
          </m:rPr>
          <w:rPr>
            <w:rFonts w:ascii="Cambria Math" w:hAnsi="Cambria Math"/>
          </w:rPr>
          <m:t>4:1</m:t>
        </m:r>
      </m:oMath>
      <w:r w:rsidRPr="004E74FF">
        <w:t>.</w:t>
      </w:r>
      <w:r w:rsidRPr="00550616">
        <w:t xml:space="preserve"> </w:t>
      </w:r>
      <w:r>
        <w:t xml:space="preserve"> W</w:t>
      </w:r>
      <w:r w:rsidRPr="00550616">
        <w:t>e read this as “four to one.”</w:t>
      </w:r>
    </w:p>
    <w:p w14:paraId="23286055" w14:textId="77777777" w:rsidR="0055728C" w:rsidRDefault="0055728C" w:rsidP="00211DAE">
      <w:pPr>
        <w:pStyle w:val="ny-lesson-paragraph"/>
        <w:rPr>
          <w:szCs w:val="20"/>
        </w:rPr>
      </w:pPr>
    </w:p>
    <w:p w14:paraId="5F046196" w14:textId="77777777" w:rsidR="0055728C" w:rsidRDefault="0055728C" w:rsidP="00211DAE">
      <w:pPr>
        <w:pStyle w:val="ny-lesson-paragraph"/>
        <w:rPr>
          <w:szCs w:val="20"/>
        </w:rPr>
      </w:pPr>
    </w:p>
    <w:p w14:paraId="4620A6FC" w14:textId="77777777" w:rsidR="0055728C" w:rsidRDefault="0055728C" w:rsidP="00211DAE">
      <w:pPr>
        <w:pStyle w:val="ny-lesson-paragraph"/>
        <w:rPr>
          <w:szCs w:val="20"/>
        </w:rPr>
      </w:pPr>
    </w:p>
    <w:p w14:paraId="6DB2F62C" w14:textId="77777777" w:rsidR="0055728C" w:rsidRDefault="0055728C" w:rsidP="00211DAE">
      <w:pPr>
        <w:pStyle w:val="ny-lesson-paragraph"/>
        <w:rPr>
          <w:szCs w:val="20"/>
        </w:rPr>
      </w:pPr>
    </w:p>
    <w:p w14:paraId="24900503" w14:textId="77777777" w:rsidR="0055728C" w:rsidRDefault="0055728C" w:rsidP="00211DAE">
      <w:pPr>
        <w:pStyle w:val="ny-lesson-paragraph"/>
        <w:rPr>
          <w:b/>
          <w:szCs w:val="20"/>
        </w:rPr>
      </w:pPr>
    </w:p>
    <w:p w14:paraId="441D0979" w14:textId="77777777" w:rsidR="0055728C" w:rsidRDefault="0055728C" w:rsidP="00211DAE">
      <w:pPr>
        <w:pStyle w:val="ny-lesson-paragraph"/>
        <w:rPr>
          <w:b/>
          <w:szCs w:val="20"/>
        </w:rPr>
      </w:pPr>
    </w:p>
    <w:p w14:paraId="21888492" w14:textId="18CDDF6C" w:rsidR="00211DAE" w:rsidRDefault="00211DAE" w:rsidP="00211DAE">
      <w:pPr>
        <w:pStyle w:val="ny-lesson-paragraph"/>
      </w:pPr>
      <w:r>
        <w:t xml:space="preserve">Suppose the ratio of </w:t>
      </w:r>
      <w:r w:rsidR="0079497C">
        <w:t xml:space="preserve">the </w:t>
      </w:r>
      <w:r>
        <w:t xml:space="preserve">number of boys to </w:t>
      </w:r>
      <w:r w:rsidR="0079497C">
        <w:t xml:space="preserve">the </w:t>
      </w:r>
      <w:r>
        <w:t xml:space="preserve">number of girls on the </w:t>
      </w:r>
      <w:r w:rsidRPr="004E74FF">
        <w:t xml:space="preserve">team is </w:t>
      </w:r>
      <m:oMath>
        <m:r>
          <w:rPr>
            <w:rFonts w:ascii="Cambria Math" w:hAnsi="Cambria Math"/>
          </w:rPr>
          <m:t>3:2</m:t>
        </m:r>
      </m:oMath>
      <w:r w:rsidRPr="004E74FF">
        <w:t>.</w:t>
      </w:r>
    </w:p>
    <w:p w14:paraId="3144D697" w14:textId="77777777" w:rsidR="0055728C" w:rsidRDefault="0055728C" w:rsidP="0055728C">
      <w:pPr>
        <w:rPr>
          <w:b/>
          <w:sz w:val="20"/>
          <w:szCs w:val="20"/>
        </w:rPr>
      </w:pPr>
    </w:p>
    <w:p w14:paraId="38E939E5" w14:textId="77777777" w:rsidR="0055728C" w:rsidRDefault="0055728C" w:rsidP="0055728C">
      <w:pPr>
        <w:rPr>
          <w:b/>
          <w:sz w:val="20"/>
          <w:szCs w:val="20"/>
        </w:rPr>
      </w:pPr>
    </w:p>
    <w:p w14:paraId="6C3BEAB6" w14:textId="77777777" w:rsidR="00944692" w:rsidRDefault="00944692" w:rsidP="0055728C">
      <w:pPr>
        <w:rPr>
          <w:b/>
          <w:sz w:val="20"/>
          <w:szCs w:val="20"/>
        </w:rPr>
      </w:pPr>
    </w:p>
    <w:p w14:paraId="665ED444" w14:textId="77777777" w:rsidR="0055728C" w:rsidRDefault="0055728C" w:rsidP="0055728C">
      <w:pPr>
        <w:rPr>
          <w:b/>
          <w:sz w:val="20"/>
          <w:szCs w:val="20"/>
        </w:rPr>
      </w:pPr>
    </w:p>
    <w:p w14:paraId="6E816A52" w14:textId="77777777" w:rsidR="0055728C" w:rsidRDefault="0055728C" w:rsidP="0055728C">
      <w:pPr>
        <w:rPr>
          <w:b/>
          <w:sz w:val="20"/>
          <w:szCs w:val="20"/>
        </w:rPr>
      </w:pPr>
    </w:p>
    <w:p w14:paraId="14485860" w14:textId="77777777" w:rsidR="0055728C" w:rsidRPr="004E74FF" w:rsidRDefault="0055728C" w:rsidP="004E74FF">
      <w:pPr>
        <w:pStyle w:val="ny-lesson-hdr-1"/>
        <w:rPr>
          <w:rStyle w:val="ny-lesson-hdr-2"/>
          <w:b/>
        </w:rPr>
      </w:pPr>
      <w:r w:rsidRPr="004E74FF">
        <w:rPr>
          <w:rStyle w:val="ny-lesson-hdr-2"/>
          <w:b/>
        </w:rPr>
        <w:t>Example 2:  Class Ratios</w:t>
      </w:r>
    </w:p>
    <w:p w14:paraId="20B808E6" w14:textId="77777777" w:rsidR="00211DAE" w:rsidRDefault="00211DAE" w:rsidP="004E74FF">
      <w:pPr>
        <w:pStyle w:val="ny-lesson-paragraph"/>
        <w:rPr>
          <w:noProof/>
          <w:lang w:eastAsia="zh-CN"/>
        </w:rPr>
      </w:pPr>
      <w:r w:rsidRPr="00E53710">
        <w:t>Record</w:t>
      </w:r>
      <w:r w:rsidRPr="0027552C">
        <w:t xml:space="preserve"> a ratio for each of the </w:t>
      </w:r>
      <w:r w:rsidRPr="004E74FF">
        <w:t>examples</w:t>
      </w:r>
      <w:r w:rsidRPr="0027552C">
        <w:t xml:space="preserve"> the teacher provides.</w:t>
      </w:r>
      <w:r w:rsidRPr="0027552C">
        <w:rPr>
          <w:noProof/>
          <w:lang w:eastAsia="zh-C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55728C" w14:paraId="5078A2D8" w14:textId="77777777" w:rsidTr="001415DD">
        <w:trPr>
          <w:trHeight w:val="864"/>
        </w:trPr>
        <w:tc>
          <w:tcPr>
            <w:tcW w:w="5028" w:type="dxa"/>
            <w:vAlign w:val="center"/>
          </w:tcPr>
          <w:p w14:paraId="77D4DA89" w14:textId="77777777" w:rsidR="0055728C" w:rsidRDefault="0055728C" w:rsidP="001415DD">
            <w:pPr>
              <w:pStyle w:val="ny-lesson-numbering"/>
            </w:pPr>
            <w:r>
              <w:t>_______________________________</w:t>
            </w:r>
          </w:p>
        </w:tc>
        <w:tc>
          <w:tcPr>
            <w:tcW w:w="5028" w:type="dxa"/>
            <w:vAlign w:val="center"/>
          </w:tcPr>
          <w:p w14:paraId="3BD0B33B" w14:textId="77777777" w:rsidR="0055728C" w:rsidRDefault="0055728C" w:rsidP="001415DD">
            <w:pPr>
              <w:pStyle w:val="ny-lesson-numbering"/>
            </w:pPr>
            <w:r>
              <w:t>_______________________________</w:t>
            </w:r>
          </w:p>
        </w:tc>
      </w:tr>
      <w:tr w:rsidR="0055728C" w14:paraId="32EFEAFA" w14:textId="77777777" w:rsidTr="001415DD">
        <w:trPr>
          <w:trHeight w:val="864"/>
        </w:trPr>
        <w:tc>
          <w:tcPr>
            <w:tcW w:w="5028" w:type="dxa"/>
            <w:vAlign w:val="center"/>
          </w:tcPr>
          <w:p w14:paraId="3F0C0C17" w14:textId="77777777" w:rsidR="0055728C" w:rsidRDefault="0055728C" w:rsidP="001415DD">
            <w:pPr>
              <w:pStyle w:val="ny-lesson-numbering"/>
            </w:pPr>
            <w:r>
              <w:t>_______________________________</w:t>
            </w:r>
          </w:p>
        </w:tc>
        <w:tc>
          <w:tcPr>
            <w:tcW w:w="5028" w:type="dxa"/>
            <w:vAlign w:val="center"/>
          </w:tcPr>
          <w:p w14:paraId="4C389D1B" w14:textId="77777777" w:rsidR="0055728C" w:rsidRDefault="0055728C" w:rsidP="001415DD">
            <w:pPr>
              <w:pStyle w:val="ny-lesson-numbering"/>
            </w:pPr>
            <w:r>
              <w:t>_______________________________</w:t>
            </w:r>
          </w:p>
        </w:tc>
      </w:tr>
      <w:tr w:rsidR="0055728C" w14:paraId="20853AE9" w14:textId="77777777" w:rsidTr="001415DD">
        <w:trPr>
          <w:trHeight w:val="864"/>
        </w:trPr>
        <w:tc>
          <w:tcPr>
            <w:tcW w:w="5028" w:type="dxa"/>
            <w:vAlign w:val="center"/>
          </w:tcPr>
          <w:p w14:paraId="39164E50" w14:textId="77777777" w:rsidR="0055728C" w:rsidRDefault="0055728C" w:rsidP="001415DD">
            <w:pPr>
              <w:pStyle w:val="ny-lesson-numbering"/>
            </w:pPr>
            <w:r>
              <w:t>_______________________________</w:t>
            </w:r>
          </w:p>
        </w:tc>
        <w:tc>
          <w:tcPr>
            <w:tcW w:w="5028" w:type="dxa"/>
            <w:vAlign w:val="center"/>
          </w:tcPr>
          <w:p w14:paraId="27C73692" w14:textId="77777777" w:rsidR="0055728C" w:rsidRDefault="0055728C" w:rsidP="001415DD">
            <w:pPr>
              <w:pStyle w:val="ny-lesson-numbering"/>
            </w:pPr>
            <w:r>
              <w:t>_______________________________</w:t>
            </w:r>
          </w:p>
        </w:tc>
      </w:tr>
    </w:tbl>
    <w:p w14:paraId="611D32E9" w14:textId="77777777" w:rsidR="004E74FF" w:rsidRDefault="004E74FF" w:rsidP="0055728C">
      <w:pPr>
        <w:pStyle w:val="ny-lesson-hdr-1"/>
      </w:pPr>
    </w:p>
    <w:p w14:paraId="3231B524" w14:textId="77777777" w:rsidR="0055728C" w:rsidRDefault="0055728C" w:rsidP="0055728C">
      <w:pPr>
        <w:pStyle w:val="ny-lesson-hdr-1"/>
      </w:pPr>
      <w:r>
        <w:lastRenderedPageBreak/>
        <w:t>Exercise 1</w:t>
      </w:r>
    </w:p>
    <w:p w14:paraId="37FEFE45" w14:textId="4AD5E811" w:rsidR="0055728C" w:rsidRDefault="00211DAE" w:rsidP="0055728C">
      <w:pPr>
        <w:pStyle w:val="ny-lesson-paragraph"/>
        <w:spacing w:line="480" w:lineRule="auto"/>
      </w:pPr>
      <w:r>
        <w:t>My own ratio compares</w:t>
      </w:r>
      <w:r w:rsidR="0055728C">
        <w:t xml:space="preserve"> ______________________________________________________________________ to ___________________________________________________________________________________________</w:t>
      </w:r>
      <w:r w:rsidR="007B221A">
        <w:t>.</w:t>
      </w:r>
    </w:p>
    <w:p w14:paraId="4C6D6EE3" w14:textId="77777777" w:rsidR="0055728C" w:rsidRDefault="0055728C" w:rsidP="0055728C">
      <w:pPr>
        <w:pStyle w:val="ny-lesson-paragraph"/>
      </w:pPr>
    </w:p>
    <w:p w14:paraId="1D43E1CB" w14:textId="4A7C9EDA" w:rsidR="0055728C" w:rsidRDefault="00211DAE" w:rsidP="0055728C">
      <w:pPr>
        <w:pStyle w:val="ny-lesson-paragraph"/>
      </w:pPr>
      <w:r>
        <w:t>My ratio</w:t>
      </w:r>
      <w:r w:rsidR="002A721A">
        <w:t xml:space="preserve"> </w:t>
      </w:r>
      <w:r w:rsidR="008E2811">
        <w:t>is _</w:t>
      </w:r>
      <w:r>
        <w:t>___________________________</w:t>
      </w:r>
      <w:r w:rsidR="002A721A">
        <w:t>.</w:t>
      </w:r>
    </w:p>
    <w:p w14:paraId="5039EEBA" w14:textId="77777777" w:rsidR="0055728C" w:rsidRDefault="0055728C" w:rsidP="0055728C">
      <w:pPr>
        <w:spacing w:after="0"/>
        <w:rPr>
          <w:sz w:val="20"/>
          <w:szCs w:val="20"/>
        </w:rPr>
      </w:pPr>
    </w:p>
    <w:p w14:paraId="5988486F" w14:textId="77777777" w:rsidR="0055728C" w:rsidRDefault="0055728C" w:rsidP="0055728C">
      <w:pPr>
        <w:spacing w:after="0"/>
        <w:rPr>
          <w:sz w:val="20"/>
          <w:szCs w:val="20"/>
        </w:rPr>
      </w:pPr>
    </w:p>
    <w:p w14:paraId="5C4FB59F" w14:textId="77777777" w:rsidR="0055728C" w:rsidRDefault="0055728C" w:rsidP="0055728C">
      <w:pPr>
        <w:spacing w:after="0"/>
        <w:rPr>
          <w:sz w:val="20"/>
          <w:szCs w:val="20"/>
        </w:rPr>
      </w:pPr>
    </w:p>
    <w:p w14:paraId="78F772CB" w14:textId="77777777" w:rsidR="0055728C" w:rsidRDefault="0055728C" w:rsidP="0055728C">
      <w:pPr>
        <w:pStyle w:val="ny-lesson-hdr-1"/>
      </w:pPr>
      <w:r>
        <w:t>Exercise 2</w:t>
      </w:r>
    </w:p>
    <w:p w14:paraId="1C2D59FF" w14:textId="77777777" w:rsidR="00211DAE" w:rsidRPr="00A31394" w:rsidRDefault="00211DAE" w:rsidP="00211DAE">
      <w:pPr>
        <w:pStyle w:val="ny-lesson-paragraph"/>
      </w:pPr>
      <w:r>
        <w:t>Using words, describe</w:t>
      </w:r>
      <w:r w:rsidRPr="00A31394">
        <w:t xml:space="preserve"> a ratio that represents each ratio below.</w:t>
      </w:r>
    </w:p>
    <w:p w14:paraId="230F3FD1" w14:textId="77777777" w:rsidR="0055728C" w:rsidRDefault="0055728C" w:rsidP="0055728C">
      <w:pPr>
        <w:spacing w:after="0"/>
        <w:rPr>
          <w:b/>
          <w:sz w:val="20"/>
          <w:szCs w:val="20"/>
        </w:rPr>
      </w:pPr>
    </w:p>
    <w:p w14:paraId="1B0FFFB5" w14:textId="77777777" w:rsidR="0055728C" w:rsidRDefault="0055728C" w:rsidP="0055728C">
      <w:pPr>
        <w:pStyle w:val="ny-lesson-numbering"/>
        <w:numPr>
          <w:ilvl w:val="1"/>
          <w:numId w:val="14"/>
        </w:numPr>
        <w:spacing w:line="480" w:lineRule="auto"/>
      </w:pPr>
      <m:oMath>
        <m:r>
          <w:rPr>
            <w:rFonts w:ascii="Cambria Math" w:hAnsi="Cambria Math"/>
          </w:rPr>
          <m:t>1</m:t>
        </m:r>
      </m:oMath>
      <w:r>
        <w:t xml:space="preserve"> to </w:t>
      </w:r>
      <m:oMath>
        <m:r>
          <w:rPr>
            <w:rFonts w:ascii="Cambria Math" w:hAnsi="Cambria Math"/>
          </w:rPr>
          <m:t>12</m:t>
        </m:r>
      </m:oMath>
      <w:r>
        <w:t xml:space="preserve"> ____________________________________________________________________________</w:t>
      </w:r>
    </w:p>
    <w:p w14:paraId="4FD180DE" w14:textId="77777777" w:rsidR="0055728C" w:rsidRDefault="0055728C" w:rsidP="0055728C">
      <w:pPr>
        <w:pStyle w:val="ny-lesson-numbering"/>
        <w:numPr>
          <w:ilvl w:val="0"/>
          <w:numId w:val="0"/>
        </w:numPr>
        <w:spacing w:line="480" w:lineRule="auto"/>
        <w:ind w:left="360"/>
      </w:pPr>
      <w:r>
        <w:tab/>
      </w:r>
      <w:r>
        <w:tab/>
      </w:r>
      <w:r>
        <w:tab/>
        <w:t>____________________________________________________________________________</w:t>
      </w:r>
    </w:p>
    <w:p w14:paraId="3349B4BE" w14:textId="77777777" w:rsidR="0055728C" w:rsidRDefault="0055728C" w:rsidP="0055728C">
      <w:pPr>
        <w:pStyle w:val="ny-lesson-numbering"/>
        <w:numPr>
          <w:ilvl w:val="1"/>
          <w:numId w:val="14"/>
        </w:numPr>
        <w:spacing w:line="480" w:lineRule="auto"/>
      </w:pPr>
      <m:oMath>
        <m:r>
          <w:rPr>
            <w:rFonts w:ascii="Cambria Math" w:hAnsi="Cambria Math"/>
          </w:rPr>
          <m:t>12:1</m:t>
        </m:r>
      </m:oMath>
      <w:r>
        <w:t xml:space="preserve">     ____________________________________________________________________________</w:t>
      </w:r>
    </w:p>
    <w:p w14:paraId="2DA7ACAC" w14:textId="77777777" w:rsidR="0055728C" w:rsidRDefault="0055728C" w:rsidP="0055728C">
      <w:pPr>
        <w:pStyle w:val="ny-lesson-numbering"/>
        <w:numPr>
          <w:ilvl w:val="0"/>
          <w:numId w:val="0"/>
        </w:numPr>
        <w:spacing w:line="480" w:lineRule="auto"/>
        <w:ind w:left="360"/>
      </w:pPr>
      <w:r>
        <w:tab/>
      </w:r>
      <w:r>
        <w:tab/>
      </w:r>
      <w:r>
        <w:tab/>
        <w:t>____________________________________________________________________________</w:t>
      </w:r>
    </w:p>
    <w:p w14:paraId="14981F8C" w14:textId="77777777" w:rsidR="0055728C" w:rsidRDefault="0055728C" w:rsidP="0055728C">
      <w:pPr>
        <w:pStyle w:val="ny-lesson-numbering"/>
        <w:numPr>
          <w:ilvl w:val="1"/>
          <w:numId w:val="14"/>
        </w:numPr>
        <w:spacing w:line="480" w:lineRule="auto"/>
      </w:pPr>
      <m:oMath>
        <m:r>
          <w:rPr>
            <w:rFonts w:ascii="Cambria Math" w:hAnsi="Cambria Math"/>
          </w:rPr>
          <m:t xml:space="preserve">2 </m:t>
        </m:r>
      </m:oMath>
      <w:r>
        <w:t xml:space="preserve">to </w:t>
      </w:r>
      <m:oMath>
        <m:r>
          <w:rPr>
            <w:rFonts w:ascii="Cambria Math" w:hAnsi="Cambria Math"/>
          </w:rPr>
          <m:t>5</m:t>
        </m:r>
      </m:oMath>
      <w:r>
        <w:t xml:space="preserve"> </w:t>
      </w:r>
      <w:r>
        <w:tab/>
        <w:t>____________________________________________________________________________</w:t>
      </w:r>
    </w:p>
    <w:p w14:paraId="2AFF0844" w14:textId="77777777" w:rsidR="0055728C" w:rsidRDefault="0055728C" w:rsidP="0055728C">
      <w:pPr>
        <w:pStyle w:val="ny-lesson-numbering"/>
        <w:numPr>
          <w:ilvl w:val="0"/>
          <w:numId w:val="0"/>
        </w:numPr>
        <w:spacing w:line="480" w:lineRule="auto"/>
        <w:ind w:left="360"/>
      </w:pPr>
      <w:r>
        <w:tab/>
      </w:r>
      <w:r>
        <w:tab/>
      </w:r>
      <w:r>
        <w:tab/>
        <w:t>____________________________________________________________________________</w:t>
      </w:r>
    </w:p>
    <w:p w14:paraId="14ECDA58" w14:textId="77777777" w:rsidR="0055728C" w:rsidRDefault="0055728C" w:rsidP="0055728C">
      <w:pPr>
        <w:pStyle w:val="ny-lesson-numbering"/>
        <w:numPr>
          <w:ilvl w:val="1"/>
          <w:numId w:val="14"/>
        </w:numPr>
        <w:spacing w:line="480" w:lineRule="auto"/>
      </w:pPr>
      <m:oMath>
        <m:r>
          <w:rPr>
            <w:rFonts w:ascii="Cambria Math" w:hAnsi="Cambria Math"/>
          </w:rPr>
          <m:t>5</m:t>
        </m:r>
      </m:oMath>
      <w:r>
        <w:t xml:space="preserve"> to </w:t>
      </w:r>
      <m:oMath>
        <m:r>
          <w:rPr>
            <w:rFonts w:ascii="Cambria Math" w:hAnsi="Cambria Math"/>
          </w:rPr>
          <m:t xml:space="preserve">2 </m:t>
        </m:r>
      </m:oMath>
      <w:r>
        <w:t xml:space="preserve"> </w:t>
      </w:r>
      <w:r>
        <w:tab/>
        <w:t>____________________________________________________________________________</w:t>
      </w:r>
    </w:p>
    <w:p w14:paraId="5D8119F0" w14:textId="77777777" w:rsidR="0055728C" w:rsidRDefault="0055728C" w:rsidP="0055728C">
      <w:pPr>
        <w:pStyle w:val="ny-lesson-numbering"/>
        <w:numPr>
          <w:ilvl w:val="0"/>
          <w:numId w:val="0"/>
        </w:numPr>
        <w:spacing w:line="480" w:lineRule="auto"/>
        <w:ind w:left="360"/>
      </w:pPr>
      <w:r>
        <w:tab/>
      </w:r>
      <w:r>
        <w:tab/>
      </w:r>
      <w:r>
        <w:tab/>
        <w:t>____________________________________________________________________________</w:t>
      </w:r>
    </w:p>
    <w:p w14:paraId="3CCD0054" w14:textId="77777777" w:rsidR="0055728C" w:rsidRDefault="0055728C" w:rsidP="0055728C">
      <w:pPr>
        <w:pStyle w:val="ny-lesson-numbering"/>
        <w:numPr>
          <w:ilvl w:val="1"/>
          <w:numId w:val="14"/>
        </w:numPr>
        <w:spacing w:line="480" w:lineRule="auto"/>
      </w:pPr>
      <m:oMath>
        <m:r>
          <w:rPr>
            <w:rFonts w:ascii="Cambria Math" w:hAnsi="Cambria Math"/>
          </w:rPr>
          <m:t>10:2</m:t>
        </m:r>
      </m:oMath>
      <w:r>
        <w:t xml:space="preserve">   </w:t>
      </w:r>
      <w:r>
        <w:tab/>
        <w:t>____________________________________________________________________________</w:t>
      </w:r>
    </w:p>
    <w:p w14:paraId="1F925ED3" w14:textId="77777777" w:rsidR="0055728C" w:rsidRDefault="0055728C" w:rsidP="0055728C">
      <w:pPr>
        <w:pStyle w:val="ny-lesson-numbering"/>
        <w:numPr>
          <w:ilvl w:val="0"/>
          <w:numId w:val="0"/>
        </w:numPr>
        <w:spacing w:line="480" w:lineRule="auto"/>
        <w:ind w:left="360"/>
      </w:pPr>
      <w:r>
        <w:tab/>
      </w:r>
      <w:r>
        <w:tab/>
      </w:r>
      <w:r>
        <w:tab/>
        <w:t>____________________________________________________________________________</w:t>
      </w:r>
    </w:p>
    <w:p w14:paraId="4D4C82FE" w14:textId="77777777" w:rsidR="0055728C" w:rsidRDefault="0055728C" w:rsidP="0055728C">
      <w:pPr>
        <w:pStyle w:val="ny-lesson-numbering"/>
        <w:numPr>
          <w:ilvl w:val="1"/>
          <w:numId w:val="14"/>
        </w:numPr>
        <w:spacing w:line="480" w:lineRule="auto"/>
      </w:pPr>
      <m:oMath>
        <m:r>
          <w:rPr>
            <w:rFonts w:ascii="Cambria Math" w:hAnsi="Cambria Math"/>
          </w:rPr>
          <m:t>2: 10</m:t>
        </m:r>
      </m:oMath>
      <w:r>
        <w:t xml:space="preserve"> </w:t>
      </w:r>
      <w:r>
        <w:tab/>
        <w:t>____________________________________________________________________________</w:t>
      </w:r>
    </w:p>
    <w:p w14:paraId="0B4A28E9" w14:textId="77777777" w:rsidR="0055728C" w:rsidRDefault="0055728C" w:rsidP="0055728C">
      <w:pPr>
        <w:pStyle w:val="ny-lesson-numbering"/>
        <w:numPr>
          <w:ilvl w:val="0"/>
          <w:numId w:val="0"/>
        </w:numPr>
        <w:spacing w:line="480" w:lineRule="auto"/>
        <w:ind w:left="360"/>
      </w:pPr>
      <w:r>
        <w:tab/>
      </w:r>
      <w:r>
        <w:tab/>
      </w:r>
      <w:r>
        <w:tab/>
        <w:t>____________________________________________________________________________</w:t>
      </w:r>
    </w:p>
    <w:p w14:paraId="371035EE" w14:textId="77777777" w:rsidR="0055728C" w:rsidRDefault="0055728C" w:rsidP="0055728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03F1C9A6" w14:textId="77777777" w:rsidR="0055728C" w:rsidRDefault="0055728C" w:rsidP="0055728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6DD1A524" w14:textId="77777777" w:rsidR="0055728C" w:rsidRDefault="0055728C" w:rsidP="0055728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1EB94CFE" w14:textId="77777777" w:rsidR="0055728C" w:rsidRDefault="0055728C" w:rsidP="0055728C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45CB69F0" w14:textId="77777777" w:rsidR="0055728C" w:rsidRDefault="0055728C" w:rsidP="0055728C">
      <w:pPr>
        <w:pStyle w:val="ny-lesson-numbering"/>
        <w:numPr>
          <w:ilvl w:val="0"/>
          <w:numId w:val="0"/>
        </w:numPr>
        <w:ind w:left="36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94073" wp14:editId="1C3A30B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514475"/>
                <wp:effectExtent l="19050" t="19050" r="11430" b="28575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11C6" w14:textId="12932350" w:rsidR="0055728C" w:rsidRPr="00E06ECC" w:rsidRDefault="009402EE" w:rsidP="0055728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2A790C3" w14:textId="77777777" w:rsidR="009402EE" w:rsidRPr="00011325" w:rsidRDefault="009402EE" w:rsidP="009402EE">
                            <w:pPr>
                              <w:pStyle w:val="ny-lesson-paragraph"/>
                              <w:rPr>
                                <w:rFonts w:eastAsiaTheme="minorHAnsi" w:cstheme="minorBidi"/>
                                <w:color w:val="auto"/>
                              </w:rPr>
                            </w:pPr>
                            <w:r w:rsidRPr="00011325">
                              <w:t xml:space="preserve">A </w:t>
                            </w:r>
                            <w:r w:rsidRPr="001415DD">
                              <w:rPr>
                                <w:b/>
                                <w:u w:val="single"/>
                              </w:rPr>
                              <w:t>ratio</w:t>
                            </w:r>
                            <w:r w:rsidRPr="00011325">
                              <w:t xml:space="preserve"> is an ordered pair of non-negative numbers, which are not both zero. </w:t>
                            </w:r>
                          </w:p>
                          <w:p w14:paraId="41694E86" w14:textId="6E92AE54" w:rsidR="009402EE" w:rsidRPr="00011325" w:rsidRDefault="009402EE" w:rsidP="009402EE">
                            <w:pPr>
                              <w:pStyle w:val="ny-lesson-paragraph"/>
                            </w:pPr>
                            <w:r w:rsidRPr="00011325">
                              <w:t xml:space="preserve">The ratio is written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7B41D4">
                              <w:rPr>
                                <w:i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11325">
                              <w:t xml:space="preserve"> 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011325">
                              <w:rPr>
                                <w:i/>
                              </w:rPr>
                              <w:t xml:space="preserve">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11325">
                              <w:t xml:space="preserve"> to indicate the order of the numbers. </w:t>
                            </w:r>
                            <w:r>
                              <w:t xml:space="preserve"> </w:t>
                            </w:r>
                            <w:r w:rsidRPr="00011325">
                              <w:t xml:space="preserve">The </w:t>
                            </w:r>
                            <w:r w:rsidRPr="004E74FF">
                              <w:t xml:space="preserve">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4E74FF">
                              <w:t xml:space="preserve"> is first, and the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4E74FF">
                              <w:t xml:space="preserve"> is</w:t>
                            </w:r>
                            <w:r w:rsidRPr="00011325">
                              <w:t xml:space="preserve"> second.   </w:t>
                            </w:r>
                          </w:p>
                          <w:p w14:paraId="7FF641AB" w14:textId="77777777" w:rsidR="009402EE" w:rsidRPr="00011325" w:rsidRDefault="009402EE" w:rsidP="009402EE">
                            <w:pPr>
                              <w:pStyle w:val="ny-lesson-paragraph"/>
                              <w:rPr>
                                <w:rFonts w:asciiTheme="minorHAnsi" w:hAnsiTheme="minorHAnsi"/>
                              </w:rPr>
                            </w:pPr>
                            <w:r w:rsidRPr="00011325">
                              <w:rPr>
                                <w:noProof/>
                              </w:rPr>
                              <w:t xml:space="preserve">The order of the numbers is important to the meaning of the ratio.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011325">
                              <w:rPr>
                                <w:noProof/>
                              </w:rPr>
                              <w:t xml:space="preserve">Switching the numbers changes the </w:t>
                            </w:r>
                            <w:r w:rsidRPr="00011325">
                              <w:t>relationship.  The description of the ratio relationship tells us the correct order for the numbers in the ratio.</w:t>
                            </w:r>
                          </w:p>
                          <w:p w14:paraId="74E1BB66" w14:textId="77777777" w:rsidR="0055728C" w:rsidRDefault="0055728C" w:rsidP="0055728C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4073" id="Rectangle 10" o:spid="_x0000_s1026" style="position:absolute;left:0;text-align:left;margin-left:0;margin-top:0;width:489.6pt;height:11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OQMgIAAFYEAAAOAAAAZHJzL2Uyb0RvYy54bWysVNuO0zAQfUfiHyy/0ySl3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" strokecolor="#00789c" strokeweight="3pt">
                <v:stroke linestyle="thinThin"/>
                <v:textbox>
                  <w:txbxContent>
                    <w:p w14:paraId="635211C6" w14:textId="12932350" w:rsidR="0055728C" w:rsidRPr="00E06ECC" w:rsidRDefault="009402EE" w:rsidP="0055728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2A790C3" w14:textId="77777777" w:rsidR="009402EE" w:rsidRPr="00011325" w:rsidRDefault="009402EE" w:rsidP="009402EE">
                      <w:pPr>
                        <w:pStyle w:val="ny-lesson-paragraph"/>
                        <w:rPr>
                          <w:rFonts w:eastAsiaTheme="minorHAnsi" w:cstheme="minorBidi"/>
                          <w:color w:val="auto"/>
                        </w:rPr>
                      </w:pPr>
                      <w:r w:rsidRPr="00011325">
                        <w:t xml:space="preserve">A </w:t>
                      </w:r>
                      <w:r w:rsidRPr="001415DD">
                        <w:rPr>
                          <w:b/>
                          <w:u w:val="single"/>
                        </w:rPr>
                        <w:t>ratio</w:t>
                      </w:r>
                      <w:r w:rsidRPr="00011325">
                        <w:t xml:space="preserve"> is an ordered pair of non-negative numbers, which are not both zero. </w:t>
                      </w:r>
                    </w:p>
                    <w:p w14:paraId="41694E86" w14:textId="6E92AE54" w:rsidR="009402EE" w:rsidRPr="00011325" w:rsidRDefault="009402EE" w:rsidP="009402EE">
                      <w:pPr>
                        <w:pStyle w:val="ny-lesson-paragraph"/>
                      </w:pPr>
                      <w:r w:rsidRPr="00011325">
                        <w:t xml:space="preserve">The ratio is written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7B41D4">
                        <w:rPr>
                          <w:i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11325">
                        <w:t xml:space="preserve"> 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011325">
                        <w:rPr>
                          <w:i/>
                        </w:rPr>
                        <w:t xml:space="preserve">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11325">
                        <w:t xml:space="preserve"> to indicate the order of the numbers. </w:t>
                      </w:r>
                      <w:r>
                        <w:t xml:space="preserve"> </w:t>
                      </w:r>
                      <w:r w:rsidRPr="00011325">
                        <w:t xml:space="preserve">The </w:t>
                      </w:r>
                      <w:r w:rsidRPr="004E74FF">
                        <w:t xml:space="preserve">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4E74FF">
                        <w:t xml:space="preserve"> is first, and the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4E74FF">
                        <w:t xml:space="preserve"> is</w:t>
                      </w:r>
                      <w:r w:rsidRPr="00011325">
                        <w:t xml:space="preserve"> second.   </w:t>
                      </w:r>
                    </w:p>
                    <w:p w14:paraId="7FF641AB" w14:textId="77777777" w:rsidR="009402EE" w:rsidRPr="00011325" w:rsidRDefault="009402EE" w:rsidP="009402EE">
                      <w:pPr>
                        <w:pStyle w:val="ny-lesson-paragraph"/>
                        <w:rPr>
                          <w:rFonts w:asciiTheme="minorHAnsi" w:hAnsiTheme="minorHAnsi"/>
                        </w:rPr>
                      </w:pPr>
                      <w:r w:rsidRPr="00011325">
                        <w:rPr>
                          <w:noProof/>
                        </w:rPr>
                        <w:t xml:space="preserve">The order of the numbers is important to the meaning of the ratio.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011325">
                        <w:rPr>
                          <w:noProof/>
                        </w:rPr>
                        <w:t xml:space="preserve">Switching the numbers changes the </w:t>
                      </w:r>
                      <w:r w:rsidRPr="00011325">
                        <w:t>relationship.  The description of the ratio relationship tells us the correct order for the numbers in the ratio.</w:t>
                      </w:r>
                    </w:p>
                    <w:p w14:paraId="74E1BB66" w14:textId="77777777" w:rsidR="0055728C" w:rsidRDefault="0055728C" w:rsidP="0055728C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7AC08D6" w14:textId="77777777" w:rsidR="0055728C" w:rsidRDefault="0055728C" w:rsidP="008E2811">
      <w:pPr>
        <w:pStyle w:val="ny-callout-hdr"/>
      </w:pPr>
    </w:p>
    <w:p w14:paraId="41BEB5ED" w14:textId="49B2A97E" w:rsidR="0055728C" w:rsidRPr="008E7B8A" w:rsidRDefault="0055728C" w:rsidP="008E2811">
      <w:pPr>
        <w:pStyle w:val="ny-callout-hdr"/>
      </w:pPr>
      <w:r w:rsidRPr="008E7B8A">
        <w:t xml:space="preserve">Problem Set </w:t>
      </w:r>
    </w:p>
    <w:p w14:paraId="72E794F5" w14:textId="77777777" w:rsidR="008E7B8A" w:rsidRPr="008E7B8A" w:rsidRDefault="008E7B8A" w:rsidP="008E2811">
      <w:pPr>
        <w:pStyle w:val="ny-callout-hdr"/>
      </w:pPr>
    </w:p>
    <w:p w14:paraId="768DBA60" w14:textId="26A7689A" w:rsidR="009402EE" w:rsidRPr="004E74FF" w:rsidRDefault="009402EE" w:rsidP="008E2811">
      <w:pPr>
        <w:pStyle w:val="ny-lesson-numbering"/>
        <w:numPr>
          <w:ilvl w:val="0"/>
          <w:numId w:val="26"/>
        </w:numPr>
        <w:spacing w:after="120"/>
      </w:pPr>
      <w:r w:rsidRPr="004E74FF">
        <w:t xml:space="preserve">At the </w:t>
      </w:r>
      <m:oMath>
        <m:r>
          <w:rPr>
            <w:rFonts w:ascii="Cambria Math" w:hAnsi="Cambria Math"/>
          </w:rPr>
          <m:t>6</m:t>
        </m:r>
      </m:oMath>
      <w:r w:rsidRPr="004E74FF">
        <w:rPr>
          <w:vertAlign w:val="superscript"/>
        </w:rPr>
        <w:t>th</w:t>
      </w:r>
      <w:r w:rsidRPr="004E74FF">
        <w:t xml:space="preserve"> grade school dance, there are </w:t>
      </w:r>
      <m:oMath>
        <m:r>
          <w:rPr>
            <w:rFonts w:ascii="Cambria Math" w:hAnsi="Cambria Math"/>
          </w:rPr>
          <m:t>132</m:t>
        </m:r>
      </m:oMath>
      <w:r w:rsidRPr="004E74FF">
        <w:t xml:space="preserve"> boys, </w:t>
      </w:r>
      <m:oMath>
        <m:r>
          <w:rPr>
            <w:rFonts w:ascii="Cambria Math" w:hAnsi="Cambria Math"/>
          </w:rPr>
          <m:t>89</m:t>
        </m:r>
      </m:oMath>
      <w:r w:rsidRPr="004E74FF">
        <w:t xml:space="preserve"> girls, and </w:t>
      </w:r>
      <m:oMath>
        <m:r>
          <w:rPr>
            <w:rFonts w:ascii="Cambria Math" w:hAnsi="Cambria Math"/>
          </w:rPr>
          <m:t xml:space="preserve">14 </m:t>
        </m:r>
      </m:oMath>
      <w:bookmarkStart w:id="0" w:name="_GoBack"/>
      <w:bookmarkEnd w:id="0"/>
      <w:r w:rsidRPr="004E74FF">
        <w:t xml:space="preserve">adults. </w:t>
      </w:r>
    </w:p>
    <w:p w14:paraId="3633E651" w14:textId="17BB3A4F" w:rsidR="009402EE" w:rsidRPr="004E74FF" w:rsidRDefault="009402EE" w:rsidP="009402EE">
      <w:pPr>
        <w:pStyle w:val="ny-lesson-numbering"/>
        <w:numPr>
          <w:ilvl w:val="1"/>
          <w:numId w:val="14"/>
        </w:numPr>
      </w:pPr>
      <w:r w:rsidRPr="004E74FF">
        <w:t>Write</w:t>
      </w:r>
      <w:r w:rsidRPr="004E74FF">
        <w:rPr>
          <w:szCs w:val="20"/>
        </w:rPr>
        <w:t xml:space="preserve"> the ratio of </w:t>
      </w:r>
      <w:r w:rsidR="0079497C">
        <w:rPr>
          <w:szCs w:val="20"/>
        </w:rPr>
        <w:t xml:space="preserve">the </w:t>
      </w:r>
      <w:r w:rsidRPr="004E74FF">
        <w:rPr>
          <w:szCs w:val="20"/>
        </w:rPr>
        <w:t xml:space="preserve">number of boys to </w:t>
      </w:r>
      <w:r w:rsidR="0079497C">
        <w:rPr>
          <w:szCs w:val="20"/>
        </w:rPr>
        <w:t xml:space="preserve">the </w:t>
      </w:r>
      <w:r w:rsidRPr="004E74FF">
        <w:rPr>
          <w:szCs w:val="20"/>
        </w:rPr>
        <w:t xml:space="preserve">number of girls.  </w:t>
      </w:r>
      <w:r w:rsidRPr="004E74FF">
        <w:tab/>
      </w:r>
      <w:r w:rsidRPr="004E74FF">
        <w:tab/>
      </w:r>
    </w:p>
    <w:p w14:paraId="224C411E" w14:textId="6BA42E4A" w:rsidR="009402EE" w:rsidRPr="004E74FF" w:rsidRDefault="009402EE" w:rsidP="009402EE">
      <w:pPr>
        <w:pStyle w:val="ny-lesson-numbering"/>
        <w:numPr>
          <w:ilvl w:val="1"/>
          <w:numId w:val="14"/>
        </w:numPr>
      </w:pPr>
      <w:r w:rsidRPr="004E74FF">
        <w:t xml:space="preserve">Write </w:t>
      </w:r>
      <w:r w:rsidRPr="004E74FF">
        <w:rPr>
          <w:szCs w:val="20"/>
        </w:rPr>
        <w:t>the same ratio using another form (</w:t>
      </w:r>
      <m:oMath>
        <m:r>
          <w:rPr>
            <w:rFonts w:ascii="Cambria Math" w:hAnsi="Cambria Math"/>
            <w:szCs w:val="20"/>
          </w:rPr>
          <m:t>A: B</m:t>
        </m:r>
      </m:oMath>
      <w:r w:rsidRPr="004E74FF">
        <w:rPr>
          <w:szCs w:val="20"/>
        </w:rPr>
        <w:t xml:space="preserve"> vs. </w:t>
      </w:r>
      <m:oMath>
        <m:r>
          <w:rPr>
            <w:rFonts w:ascii="Cambria Math" w:hAnsi="Cambria Math"/>
            <w:szCs w:val="20"/>
          </w:rPr>
          <m:t xml:space="preserve">A </m:t>
        </m:r>
      </m:oMath>
      <w:r w:rsidRPr="004E74FF">
        <w:rPr>
          <w:szCs w:val="20"/>
        </w:rPr>
        <w:t xml:space="preserve">to </w:t>
      </w:r>
      <m:oMath>
        <m:r>
          <w:rPr>
            <w:rFonts w:ascii="Cambria Math" w:hAnsi="Cambria Math"/>
            <w:szCs w:val="20"/>
          </w:rPr>
          <m:t>B</m:t>
        </m:r>
      </m:oMath>
      <w:r w:rsidRPr="004E74FF">
        <w:rPr>
          <w:szCs w:val="20"/>
        </w:rPr>
        <w:t>).</w:t>
      </w:r>
      <w:r w:rsidRPr="004E74FF">
        <w:t xml:space="preserve">  </w:t>
      </w:r>
      <w:r w:rsidRPr="004E74FF">
        <w:tab/>
      </w:r>
    </w:p>
    <w:p w14:paraId="3B14C1F9" w14:textId="390CFEDE" w:rsidR="009402EE" w:rsidRPr="004E74FF" w:rsidRDefault="009402EE" w:rsidP="009402EE">
      <w:pPr>
        <w:pStyle w:val="ny-lesson-numbering"/>
        <w:numPr>
          <w:ilvl w:val="1"/>
          <w:numId w:val="14"/>
        </w:numPr>
      </w:pPr>
      <w:r w:rsidRPr="004E74FF">
        <w:t xml:space="preserve">Write </w:t>
      </w:r>
      <w:r w:rsidRPr="004E74FF">
        <w:rPr>
          <w:szCs w:val="20"/>
        </w:rPr>
        <w:t xml:space="preserve">the ratio of </w:t>
      </w:r>
      <w:r w:rsidR="0079497C">
        <w:rPr>
          <w:szCs w:val="20"/>
        </w:rPr>
        <w:t xml:space="preserve">the </w:t>
      </w:r>
      <w:r w:rsidRPr="004E74FF">
        <w:rPr>
          <w:szCs w:val="20"/>
        </w:rPr>
        <w:t xml:space="preserve">number of boys to </w:t>
      </w:r>
      <w:r w:rsidR="0079497C">
        <w:rPr>
          <w:szCs w:val="20"/>
        </w:rPr>
        <w:t xml:space="preserve">the </w:t>
      </w:r>
      <w:r w:rsidRPr="004E74FF">
        <w:rPr>
          <w:szCs w:val="20"/>
        </w:rPr>
        <w:t xml:space="preserve">number of adults.  </w:t>
      </w:r>
      <w:r w:rsidRPr="004E74FF">
        <w:tab/>
      </w:r>
    </w:p>
    <w:p w14:paraId="2081A0E0" w14:textId="77777777" w:rsidR="009402EE" w:rsidRPr="004E74FF" w:rsidRDefault="009402EE" w:rsidP="009402EE">
      <w:pPr>
        <w:pStyle w:val="ny-lesson-numbering"/>
        <w:numPr>
          <w:ilvl w:val="1"/>
          <w:numId w:val="14"/>
        </w:numPr>
      </w:pPr>
      <w:r w:rsidRPr="004E74FF">
        <w:t xml:space="preserve">Write </w:t>
      </w:r>
      <w:r w:rsidRPr="004E74FF">
        <w:rPr>
          <w:szCs w:val="20"/>
        </w:rPr>
        <w:t>the same ratio using another form.</w:t>
      </w:r>
      <w:r w:rsidRPr="004E74FF">
        <w:tab/>
      </w:r>
    </w:p>
    <w:p w14:paraId="3CFCC9A9" w14:textId="77777777" w:rsidR="009402EE" w:rsidRPr="004E74FF" w:rsidRDefault="009402EE" w:rsidP="009402EE">
      <w:pPr>
        <w:pStyle w:val="ny-lesson-numbering"/>
        <w:numPr>
          <w:ilvl w:val="0"/>
          <w:numId w:val="0"/>
        </w:numPr>
        <w:ind w:left="806"/>
      </w:pPr>
    </w:p>
    <w:p w14:paraId="72510CFC" w14:textId="2313A76C" w:rsidR="009402EE" w:rsidRPr="004E74FF" w:rsidRDefault="009402EE" w:rsidP="008E2811">
      <w:pPr>
        <w:pStyle w:val="ny-lesson-numbering"/>
        <w:spacing w:after="120"/>
      </w:pPr>
      <w:r w:rsidRPr="004E74FF">
        <w:t xml:space="preserve">In the cafeteria, </w:t>
      </w:r>
      <m:oMath>
        <m:r>
          <w:rPr>
            <w:rFonts w:ascii="Cambria Math" w:hAnsi="Cambria Math"/>
          </w:rPr>
          <m:t>100</m:t>
        </m:r>
      </m:oMath>
      <w:r w:rsidRPr="004E74FF">
        <w:t xml:space="preserve"> milk cartons were put out for breakfast.  At the end of breakfast, </w:t>
      </w:r>
      <m:oMath>
        <m:r>
          <w:rPr>
            <w:rFonts w:ascii="Cambria Math" w:hAnsi="Cambria Math"/>
          </w:rPr>
          <m:t>27</m:t>
        </m:r>
      </m:oMath>
      <w:r w:rsidRPr="004E74FF">
        <w:t xml:space="preserve"> remained.</w:t>
      </w:r>
    </w:p>
    <w:p w14:paraId="2A6C16C2" w14:textId="2D178044" w:rsidR="009402EE" w:rsidRPr="004E74FF" w:rsidRDefault="001415DD" w:rsidP="009402EE">
      <w:pPr>
        <w:pStyle w:val="ny-lesson-numbering"/>
        <w:numPr>
          <w:ilvl w:val="1"/>
          <w:numId w:val="14"/>
        </w:numPr>
      </w:pPr>
      <w:r>
        <w:t xml:space="preserve">What is the ratio of </w:t>
      </w:r>
      <w:r w:rsidR="00FE24C8">
        <w:t xml:space="preserve">the number of </w:t>
      </w:r>
      <w:r>
        <w:t xml:space="preserve">milk cartons taken to total </w:t>
      </w:r>
      <w:r w:rsidR="00FE24C8">
        <w:t xml:space="preserve">number of </w:t>
      </w:r>
      <w:r>
        <w:t>milk cartons?</w:t>
      </w:r>
      <w:r>
        <w:tab/>
      </w:r>
      <w:r w:rsidR="009402EE" w:rsidRPr="004E74FF">
        <w:tab/>
      </w:r>
      <w:r w:rsidR="009402EE" w:rsidRPr="004E74FF">
        <w:tab/>
      </w:r>
    </w:p>
    <w:p w14:paraId="376B779E" w14:textId="1A4C9D95" w:rsidR="009402EE" w:rsidRPr="004E74FF" w:rsidRDefault="001415DD" w:rsidP="009402EE">
      <w:pPr>
        <w:pStyle w:val="ny-lesson-numbering"/>
        <w:numPr>
          <w:ilvl w:val="1"/>
          <w:numId w:val="14"/>
        </w:numPr>
      </w:pPr>
      <w:r>
        <w:t xml:space="preserve">What is the ratio of </w:t>
      </w:r>
      <w:r w:rsidR="00FE24C8">
        <w:t xml:space="preserve">the number of </w:t>
      </w:r>
      <w:r>
        <w:t xml:space="preserve">milk cartons remaining to </w:t>
      </w:r>
      <w:r w:rsidR="00FE24C8">
        <w:t xml:space="preserve">the number of </w:t>
      </w:r>
      <w:r>
        <w:t>milk cartons taken?</w:t>
      </w:r>
      <w:r w:rsidR="009402EE" w:rsidRPr="004E74FF">
        <w:tab/>
      </w:r>
    </w:p>
    <w:p w14:paraId="48D13215" w14:textId="77777777" w:rsidR="009402EE" w:rsidRPr="004E74FF" w:rsidRDefault="009402EE" w:rsidP="009402EE">
      <w:pPr>
        <w:pStyle w:val="ny-lesson-numbering"/>
        <w:numPr>
          <w:ilvl w:val="0"/>
          <w:numId w:val="0"/>
        </w:numPr>
        <w:ind w:left="806"/>
      </w:pPr>
    </w:p>
    <w:p w14:paraId="0347D660" w14:textId="77777777" w:rsidR="009402EE" w:rsidRPr="004E74FF" w:rsidRDefault="009402EE" w:rsidP="009402EE">
      <w:pPr>
        <w:pStyle w:val="ny-lesson-numbering"/>
      </w:pPr>
      <w:r w:rsidRPr="004E74FF">
        <w:t>Choose a situation that could be described by the following ratios, and write a sentence to describe the ratio in the context of the situation you chose.</w:t>
      </w:r>
      <w:r w:rsidRPr="004E74FF">
        <w:tab/>
      </w:r>
    </w:p>
    <w:p w14:paraId="75F7D459" w14:textId="77777777" w:rsidR="009402EE" w:rsidRPr="004E74FF" w:rsidRDefault="009402EE" w:rsidP="009402EE">
      <w:pPr>
        <w:pStyle w:val="ny-lesson-numbering"/>
        <w:numPr>
          <w:ilvl w:val="0"/>
          <w:numId w:val="0"/>
        </w:numPr>
        <w:ind w:left="360"/>
      </w:pPr>
      <w:r w:rsidRPr="004E74FF">
        <w:t xml:space="preserve">For example: </w:t>
      </w:r>
    </w:p>
    <w:p w14:paraId="3F9A525F" w14:textId="477D4ED2" w:rsidR="009402EE" w:rsidRPr="004E74FF" w:rsidRDefault="004E74FF" w:rsidP="008E2811">
      <w:pPr>
        <w:pStyle w:val="ny-lesson-numbering"/>
        <w:numPr>
          <w:ilvl w:val="0"/>
          <w:numId w:val="0"/>
        </w:numPr>
        <w:spacing w:after="120"/>
        <w:ind w:left="360"/>
      </w:pPr>
      <m:oMath>
        <m:r>
          <w:rPr>
            <w:rFonts w:ascii="Cambria Math" w:hAnsi="Cambria Math"/>
          </w:rPr>
          <m:t>3:2</m:t>
        </m:r>
      </m:oMath>
      <w:r w:rsidR="001415DD">
        <w:t>.</w:t>
      </w:r>
      <w:r w:rsidR="009402EE" w:rsidRPr="004E74FF">
        <w:t xml:space="preserve">  When making pink paint, the art teacher uses the ratio </w:t>
      </w:r>
      <m:oMath>
        <m:r>
          <w:rPr>
            <w:rFonts w:ascii="Cambria Math" w:hAnsi="Cambria Math"/>
          </w:rPr>
          <m:t>3:2</m:t>
        </m:r>
      </m:oMath>
      <w:r w:rsidR="009402EE" w:rsidRPr="004E74FF">
        <w:t xml:space="preserve">.  For every </w:t>
      </w:r>
      <m:oMath>
        <m:r>
          <w:rPr>
            <w:rFonts w:ascii="Cambria Math" w:hAnsi="Cambria Math"/>
          </w:rPr>
          <m:t>3</m:t>
        </m:r>
      </m:oMath>
      <w:r w:rsidR="009402EE" w:rsidRPr="004E74FF">
        <w:t xml:space="preserve"> cups of white paint she uses in the mixture, she needs to use </w:t>
      </w:r>
      <m:oMath>
        <m:r>
          <w:rPr>
            <w:rFonts w:ascii="Cambria Math" w:hAnsi="Cambria Math"/>
          </w:rPr>
          <m:t>2</m:t>
        </m:r>
      </m:oMath>
      <w:r w:rsidR="009402EE" w:rsidRPr="004E74FF">
        <w:t xml:space="preserve"> cups of red paint. </w:t>
      </w:r>
    </w:p>
    <w:p w14:paraId="1E56D078" w14:textId="5632CD1D" w:rsidR="009402EE" w:rsidRPr="004E74FF" w:rsidRDefault="004E74FF" w:rsidP="009402EE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1</m:t>
        </m:r>
      </m:oMath>
      <w:r w:rsidR="009402EE" w:rsidRPr="004E74FF">
        <w:t xml:space="preserve"> to </w:t>
      </w:r>
      <m:oMath>
        <m:r>
          <w:rPr>
            <w:rFonts w:ascii="Cambria Math" w:hAnsi="Cambria Math"/>
          </w:rPr>
          <m:t>2</m:t>
        </m:r>
      </m:oMath>
      <w:r w:rsidR="009402EE" w:rsidRPr="004E74FF">
        <w:tab/>
      </w:r>
    </w:p>
    <w:p w14:paraId="1E8374B8" w14:textId="247FCA7A" w:rsidR="009402EE" w:rsidRPr="004E74FF" w:rsidRDefault="004E74FF" w:rsidP="009402EE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29</m:t>
        </m:r>
      </m:oMath>
      <w:r w:rsidR="009402EE" w:rsidRPr="004E74FF">
        <w:t xml:space="preserve"> to </w:t>
      </w:r>
      <m:oMath>
        <m:r>
          <w:rPr>
            <w:rFonts w:ascii="Cambria Math" w:hAnsi="Cambria Math"/>
          </w:rPr>
          <m:t>30</m:t>
        </m:r>
      </m:oMath>
    </w:p>
    <w:p w14:paraId="049353F4" w14:textId="27645405" w:rsidR="009402EE" w:rsidRPr="004E74FF" w:rsidRDefault="004E74FF" w:rsidP="009402EE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52:12</m:t>
        </m:r>
      </m:oMath>
      <w:r w:rsidR="009402EE" w:rsidRPr="004E74FF">
        <w:t xml:space="preserve"> </w:t>
      </w:r>
      <w:r w:rsidR="009402EE" w:rsidRPr="004E74FF">
        <w:tab/>
      </w:r>
    </w:p>
    <w:p w14:paraId="200E6299" w14:textId="77777777" w:rsidR="0055728C" w:rsidRDefault="0055728C" w:rsidP="0055728C">
      <w:pPr>
        <w:pStyle w:val="ny-lesson-paragraph"/>
      </w:pPr>
    </w:p>
    <w:p w14:paraId="4B710DDE" w14:textId="1F6AE7FA" w:rsidR="007A0FF8" w:rsidRDefault="007A0FF8" w:rsidP="00957B0D">
      <w:pPr>
        <w:pStyle w:val="ny-lesson-paragraph"/>
      </w:pPr>
    </w:p>
    <w:sectPr w:rsidR="007A0FF8" w:rsidSect="00E34D2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BBD39" w14:textId="77777777" w:rsidR="006641E9" w:rsidRDefault="006641E9">
      <w:pPr>
        <w:spacing w:after="0" w:line="240" w:lineRule="auto"/>
      </w:pPr>
      <w:r>
        <w:separator/>
      </w:r>
    </w:p>
  </w:endnote>
  <w:endnote w:type="continuationSeparator" w:id="0">
    <w:p w14:paraId="2B357B30" w14:textId="77777777" w:rsidR="006641E9" w:rsidRDefault="0066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F79B464" w:rsidR="00C231DF" w:rsidRPr="008E2811" w:rsidRDefault="008E2811" w:rsidP="008E28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56949AB" wp14:editId="033BE26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135" w14:textId="77777777" w:rsidR="008E2811" w:rsidRPr="007860F7" w:rsidRDefault="008E2811" w:rsidP="008E281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734B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6949A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51679135" w14:textId="77777777" w:rsidR="008E2811" w:rsidRPr="007860F7" w:rsidRDefault="008E2811" w:rsidP="008E281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734B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B69C650" wp14:editId="13E9C1A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D3A7B9E" w14:textId="7080B8F4" w:rsidR="008E2811" w:rsidRDefault="008E2811" w:rsidP="008E281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Ratios</w:t>
                          </w:r>
                        </w:p>
                        <w:p w14:paraId="17A51C51" w14:textId="77777777" w:rsidR="008E2811" w:rsidRPr="002273E5" w:rsidRDefault="008E2811" w:rsidP="008E281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2A0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43C0094" w14:textId="77777777" w:rsidR="008E2811" w:rsidRPr="002273E5" w:rsidRDefault="008E2811" w:rsidP="008E281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B69C650" id="Text Box 10" o:spid="_x0000_s1033" type="#_x0000_t202" style="position:absolute;margin-left:93.1pt;margin-top:31.25pt;width:293.4pt;height:24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S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hB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VKEmS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0D3A7B9E" w14:textId="7080B8F4" w:rsidR="008E2811" w:rsidRDefault="008E2811" w:rsidP="008E281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Ratios</w:t>
                    </w:r>
                  </w:p>
                  <w:p w14:paraId="17A51C51" w14:textId="77777777" w:rsidR="008E2811" w:rsidRPr="002273E5" w:rsidRDefault="008E2811" w:rsidP="008E281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02A0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43C0094" w14:textId="77777777" w:rsidR="008E2811" w:rsidRPr="002273E5" w:rsidRDefault="008E2811" w:rsidP="008E281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09B82028" wp14:editId="77B6603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EEF3EE" id="Group 23" o:spid="_x0000_s1026" style="position:absolute;margin-left:86.45pt;margin-top:30.4pt;width:6.55pt;height:21.35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J8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/UqCfD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1" locked="0" layoutInCell="1" allowOverlap="1" wp14:anchorId="2A970FD4" wp14:editId="004701A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F17EC2A" wp14:editId="13CBE87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F0D98" w14:textId="77777777" w:rsidR="008E2811" w:rsidRPr="00B81D46" w:rsidRDefault="008E2811" w:rsidP="008E281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7EC2A" id="Text Box 154" o:spid="_x0000_s1034" type="#_x0000_t202" style="position:absolute;margin-left:294.95pt;margin-top:59.65pt;width:273.4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7CEF0D98" w14:textId="77777777" w:rsidR="008E2811" w:rsidRPr="00B81D46" w:rsidRDefault="008E2811" w:rsidP="008E281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0336" behindDoc="1" locked="0" layoutInCell="1" allowOverlap="1" wp14:anchorId="10A10F78" wp14:editId="0DDB2EF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2CA547F8" wp14:editId="5BC6BC3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C6C58A" id="Group 25" o:spid="_x0000_s1026" style="position:absolute;margin-left:515.7pt;margin-top:51.1pt;width:28.8pt;height:7.05pt;z-index:2517882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722ED8D3" wp14:editId="0A4110D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BFDF5E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D30ABA6" wp14:editId="4F35F67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98CA2" w14:textId="77777777" w:rsidR="008E2811" w:rsidRPr="002273E5" w:rsidRDefault="008E2811" w:rsidP="008E281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30ABA6" id="Text Box 14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HbQyn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79E98CA2" w14:textId="77777777" w:rsidR="008E2811" w:rsidRPr="002273E5" w:rsidRDefault="008E2811" w:rsidP="008E281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643C1FB2" wp14:editId="7198D6E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92859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16105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7B745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6C906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2A0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02A0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937B6" w14:textId="77777777" w:rsidR="006641E9" w:rsidRDefault="006641E9">
      <w:pPr>
        <w:spacing w:after="0" w:line="240" w:lineRule="auto"/>
      </w:pPr>
      <w:r>
        <w:separator/>
      </w:r>
    </w:p>
  </w:footnote>
  <w:footnote w:type="continuationSeparator" w:id="0">
    <w:p w14:paraId="5BE4C19A" w14:textId="77777777" w:rsidR="006641E9" w:rsidRDefault="0066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4E0E4978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55728C">
                            <w:rPr>
                              <w:color w:val="5A657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18C9E7A" w14:textId="4E0E4978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55728C">
                      <w:rPr>
                        <w:color w:val="5A657A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0AE55D15" w:rsidR="00230189" w:rsidRPr="002273E5" w:rsidRDefault="0055728C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230189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8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AA87A39" w14:textId="0AE55D15" w:rsidR="00230189" w:rsidRPr="002273E5" w:rsidRDefault="0055728C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230189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230189" w:rsidRPr="002273E5" w:rsidRDefault="00230189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29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3C65B69F" w14:textId="77777777" w:rsidR="00230189" w:rsidRPr="002273E5" w:rsidRDefault="00230189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1" o:spid="_x0000_s1030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" o:spid="_x0000_s1031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D76C0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15DD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069B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1DAE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21A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2D66"/>
    <w:rsid w:val="003734B6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1688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0A9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3ED8"/>
    <w:rsid w:val="00465D77"/>
    <w:rsid w:val="00475140"/>
    <w:rsid w:val="00476870"/>
    <w:rsid w:val="00484711"/>
    <w:rsid w:val="0048664D"/>
    <w:rsid w:val="00487C22"/>
    <w:rsid w:val="00491F7E"/>
    <w:rsid w:val="00492D1B"/>
    <w:rsid w:val="00497EB1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74FF"/>
    <w:rsid w:val="004F384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5728C"/>
    <w:rsid w:val="005615D3"/>
    <w:rsid w:val="00567CC6"/>
    <w:rsid w:val="005728FF"/>
    <w:rsid w:val="00576066"/>
    <w:rsid w:val="005760E8"/>
    <w:rsid w:val="0058694C"/>
    <w:rsid w:val="005A3B86"/>
    <w:rsid w:val="005A6484"/>
    <w:rsid w:val="005A6E53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2D44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0EAA"/>
    <w:rsid w:val="006610C6"/>
    <w:rsid w:val="00662B5A"/>
    <w:rsid w:val="006641E9"/>
    <w:rsid w:val="00665071"/>
    <w:rsid w:val="006703E2"/>
    <w:rsid w:val="00672ADD"/>
    <w:rsid w:val="00676990"/>
    <w:rsid w:val="00676D2A"/>
    <w:rsid w:val="00685037"/>
    <w:rsid w:val="006853D5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2FBF"/>
    <w:rsid w:val="006F4F44"/>
    <w:rsid w:val="006F6494"/>
    <w:rsid w:val="006F7963"/>
    <w:rsid w:val="00702A09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497C"/>
    <w:rsid w:val="007A0FF8"/>
    <w:rsid w:val="007A37B9"/>
    <w:rsid w:val="007A5467"/>
    <w:rsid w:val="007A701B"/>
    <w:rsid w:val="007B221A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4726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2811"/>
    <w:rsid w:val="008E36F3"/>
    <w:rsid w:val="008E7B8A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2EE"/>
    <w:rsid w:val="00944237"/>
    <w:rsid w:val="00944692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48D5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43F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24C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DCE4BDB-FE3B-468A-8DE2-38B45427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55728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211DA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11DA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11DA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11DAE"/>
    <w:pPr>
      <w:ind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11DA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402E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402EE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9A59CE98-5C2D-4CF4-83D9-2A13CAC3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3</cp:revision>
  <cp:lastPrinted>2012-11-24T17:54:00Z</cp:lastPrinted>
  <dcterms:created xsi:type="dcterms:W3CDTF">2014-05-19T20:16:00Z</dcterms:created>
  <dcterms:modified xsi:type="dcterms:W3CDTF">2014-05-19T20:16:00Z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