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020D78F3" w14:textId="77777777" w:rsidTr="27D33F8D">
        <w:trPr>
          <w:trHeight w:val="1008"/>
        </w:trPr>
        <w:tc>
          <w:tcPr>
            <w:tcW w:w="1872" w:type="dxa"/>
            <w:shd w:val="clear" w:color="auto" w:fill="385623"/>
            <w:vAlign w:val="center"/>
          </w:tcPr>
          <w:p w14:paraId="09A31788" w14:textId="679149C6" w:rsidR="00790BCC" w:rsidRPr="00484AAB" w:rsidRDefault="006217F7" w:rsidP="00D31F4D">
            <w:pPr>
              <w:pStyle w:val="Header-banner"/>
              <w:rPr>
                <w:rFonts w:ascii="Calibri" w:hAnsi="Calibri"/>
              </w:rPr>
            </w:pPr>
            <w:r>
              <w:rPr>
                <w:rFonts w:ascii="Calibri" w:hAnsi="Calibri"/>
              </w:rPr>
              <w:t xml:space="preserve">12 </w:t>
            </w:r>
            <w:r w:rsidR="00837C3F">
              <w:rPr>
                <w:rFonts w:ascii="Calibri" w:hAnsi="Calibri"/>
              </w:rPr>
              <w:t>EXT</w:t>
            </w:r>
          </w:p>
        </w:tc>
        <w:tc>
          <w:tcPr>
            <w:tcW w:w="7578" w:type="dxa"/>
            <w:shd w:val="clear" w:color="auto" w:fill="76923C" w:themeFill="accent3" w:themeFillShade="BF"/>
            <w:vAlign w:val="center"/>
          </w:tcPr>
          <w:p w14:paraId="50CA7593" w14:textId="429724F4" w:rsidR="00790BCC" w:rsidRPr="00484AAB" w:rsidRDefault="27D33F8D" w:rsidP="00D31F4D">
            <w:pPr>
              <w:pStyle w:val="Header2banner"/>
              <w:rPr>
                <w:rFonts w:ascii="Calibri" w:hAnsi="Calibri"/>
              </w:rPr>
            </w:pPr>
            <w:r w:rsidRPr="27D33F8D">
              <w:rPr>
                <w:rFonts w:ascii="Calibri" w:hAnsi="Calibri"/>
              </w:rPr>
              <w:t>Lesson 7</w:t>
            </w:r>
          </w:p>
        </w:tc>
      </w:tr>
    </w:tbl>
    <w:p w14:paraId="59E5AF02" w14:textId="77777777" w:rsidR="00790BCC" w:rsidRPr="00790BCC" w:rsidRDefault="00790BCC" w:rsidP="00D31F4D">
      <w:pPr>
        <w:pStyle w:val="Heading1"/>
      </w:pPr>
      <w:r w:rsidRPr="00790BCC">
        <w:t>Introduction</w:t>
      </w:r>
    </w:p>
    <w:p w14:paraId="1D9D9B41" w14:textId="32EC06F6" w:rsidR="00F042F3" w:rsidRPr="004775AD" w:rsidRDefault="00700E45" w:rsidP="00BF0891">
      <w:pPr>
        <w:rPr>
          <w:rFonts w:ascii="Arial Narrow" w:hAnsi="Arial Narrow"/>
          <w:sz w:val="20"/>
        </w:rPr>
      </w:pPr>
      <w:r>
        <w:t xml:space="preserve">In this lesson, students </w:t>
      </w:r>
      <w:r w:rsidR="006515F9">
        <w:t xml:space="preserve">analyze the end of chapter 1 </w:t>
      </w:r>
      <w:r w:rsidR="00B01076">
        <w:t xml:space="preserve">of </w:t>
      </w:r>
      <w:r w:rsidR="00B01076" w:rsidRPr="00103ADC">
        <w:rPr>
          <w:i/>
        </w:rPr>
        <w:t>The New Jim Crow</w:t>
      </w:r>
      <w:r w:rsidR="006515F9">
        <w:t>, pages 40–58</w:t>
      </w:r>
      <w:r w:rsidR="00D336EA">
        <w:t xml:space="preserve"> (from</w:t>
      </w:r>
      <w:r w:rsidR="00B01076">
        <w:t xml:space="preserve"> “The rhetoric </w:t>
      </w:r>
      <w:r w:rsidR="00C5480A">
        <w:t>of ‘law and order’</w:t>
      </w:r>
      <w:r w:rsidR="00103ADC">
        <w:t xml:space="preserve"> was first mob</w:t>
      </w:r>
      <w:r w:rsidR="00B01076">
        <w:t>ilized</w:t>
      </w:r>
      <w:r w:rsidR="00C5480A">
        <w:t>” to “The New Jim Crow was born</w:t>
      </w:r>
      <w:r w:rsidR="00B01076">
        <w:t>”</w:t>
      </w:r>
      <w:r w:rsidR="00D336EA">
        <w:t xml:space="preserve">). In this section, Alexander </w:t>
      </w:r>
      <w:r w:rsidR="00B01076">
        <w:t xml:space="preserve">details the political evolution of the </w:t>
      </w:r>
      <w:r w:rsidR="00B41600">
        <w:t>W</w:t>
      </w:r>
      <w:r w:rsidR="00B01076">
        <w:t xml:space="preserve">ar on </w:t>
      </w:r>
      <w:r w:rsidR="00B41600">
        <w:t>D</w:t>
      </w:r>
      <w:r w:rsidR="00B01076">
        <w:t>rugs, and argues that the system of mass incarceration that developed around tough “law and order”</w:t>
      </w:r>
      <w:r w:rsidR="007E5193">
        <w:t xml:space="preserve"> </w:t>
      </w:r>
      <w:r w:rsidR="00B01076">
        <w:t>policies</w:t>
      </w:r>
      <w:r w:rsidR="00A35110">
        <w:t xml:space="preserve"> (p.46) </w:t>
      </w:r>
      <w:r w:rsidR="00103ADC">
        <w:t>created</w:t>
      </w:r>
      <w:r w:rsidR="00B01076">
        <w:t xml:space="preserve"> a new form of social control over African Americans following the death of Jim Crow</w:t>
      </w:r>
      <w:r w:rsidR="00AC36E1">
        <w:t xml:space="preserve">. </w:t>
      </w:r>
      <w:r w:rsidR="00C45608">
        <w:t>Students engage in a</w:t>
      </w:r>
      <w:r w:rsidR="009B2548">
        <w:t>n</w:t>
      </w:r>
      <w:r w:rsidR="00C45608">
        <w:t xml:space="preserve"> </w:t>
      </w:r>
      <w:r w:rsidR="009B2548">
        <w:t>evidence</w:t>
      </w:r>
      <w:r w:rsidR="00C45608">
        <w:t xml:space="preserve">-based discussion to </w:t>
      </w:r>
      <w:r w:rsidR="0000364A">
        <w:t>examine</w:t>
      </w:r>
      <w:r w:rsidR="00C45608">
        <w:t xml:space="preserve"> the structure</w:t>
      </w:r>
      <w:r w:rsidR="00B01076">
        <w:t xml:space="preserve"> and</w:t>
      </w:r>
      <w:r w:rsidR="00C45608">
        <w:t xml:space="preserve"> content of Alexander’s argument</w:t>
      </w:r>
      <w:r w:rsidR="00A21760">
        <w:t xml:space="preserve"> in this section</w:t>
      </w:r>
      <w:r w:rsidR="00C45608">
        <w:t xml:space="preserve">. </w:t>
      </w:r>
      <w:r>
        <w:t xml:space="preserve">Student learning is assessed via a </w:t>
      </w:r>
      <w:r w:rsidR="00F14A89">
        <w:t>Q</w:t>
      </w:r>
      <w:r>
        <w:t xml:space="preserve">uick </w:t>
      </w:r>
      <w:r w:rsidR="00F14A89">
        <w:t>W</w:t>
      </w:r>
      <w:r w:rsidR="00FC4BBE">
        <w:t>rite at the end of the lesson</w:t>
      </w:r>
      <w:r>
        <w:t xml:space="preserve">: </w:t>
      </w:r>
      <w:r w:rsidR="00B01076" w:rsidRPr="00B01076">
        <w:t xml:space="preserve">How does the structure of chapter 1 </w:t>
      </w:r>
      <w:r w:rsidR="00D23A96">
        <w:t>convey</w:t>
      </w:r>
      <w:r w:rsidR="00D23A96" w:rsidRPr="00B01076">
        <w:t xml:space="preserve"> </w:t>
      </w:r>
      <w:r w:rsidR="00B01076" w:rsidRPr="00B01076">
        <w:t>and support Alexander’s claims?</w:t>
      </w:r>
    </w:p>
    <w:p w14:paraId="4259D66B" w14:textId="011DD190" w:rsidR="00700E45" w:rsidRPr="00790BCC" w:rsidRDefault="00C72128" w:rsidP="00BF0891">
      <w:r>
        <w:t xml:space="preserve">For homework, students </w:t>
      </w:r>
      <w:r w:rsidR="007C6252">
        <w:t xml:space="preserve">review </w:t>
      </w:r>
      <w:r w:rsidR="0048041D">
        <w:t>chapter</w:t>
      </w:r>
      <w:r w:rsidR="004F495F">
        <w:t xml:space="preserve"> 1</w:t>
      </w:r>
      <w:r>
        <w:t xml:space="preserve"> of </w:t>
      </w:r>
      <w:r w:rsidRPr="00DC3054">
        <w:rPr>
          <w:i/>
          <w:iCs/>
        </w:rPr>
        <w:t xml:space="preserve">The </w:t>
      </w:r>
      <w:r w:rsidR="004F495F">
        <w:rPr>
          <w:i/>
          <w:iCs/>
        </w:rPr>
        <w:t>New Jim</w:t>
      </w:r>
      <w:r w:rsidR="004F495F" w:rsidRPr="004F495F">
        <w:rPr>
          <w:i/>
          <w:iCs/>
        </w:rPr>
        <w:t xml:space="preserve"> Crow</w:t>
      </w:r>
      <w:r w:rsidR="004F495F">
        <w:rPr>
          <w:iCs/>
        </w:rPr>
        <w:t xml:space="preserve"> </w:t>
      </w:r>
      <w:r w:rsidR="00A2532A">
        <w:rPr>
          <w:iCs/>
        </w:rPr>
        <w:t>and</w:t>
      </w:r>
      <w:r w:rsidR="00DB41AE">
        <w:t xml:space="preserve"> write a brief summary of the chapter.</w:t>
      </w:r>
    </w:p>
    <w:p w14:paraId="0B839D7E" w14:textId="77777777"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1537"/>
        <w:gridCol w:w="7913"/>
      </w:tblGrid>
      <w:tr w:rsidR="00790BCC" w:rsidRPr="00790BCC" w14:paraId="7DCA5078" w14:textId="77777777" w:rsidTr="00FF4CE7">
        <w:tc>
          <w:tcPr>
            <w:tcW w:w="9450" w:type="dxa"/>
            <w:gridSpan w:val="2"/>
            <w:shd w:val="clear" w:color="auto" w:fill="76923C"/>
          </w:tcPr>
          <w:p w14:paraId="533D9D59" w14:textId="77777777" w:rsidR="00790BCC" w:rsidRPr="00484AAB" w:rsidRDefault="00790BCC" w:rsidP="007017EB">
            <w:pPr>
              <w:pStyle w:val="TableHeaders"/>
            </w:pPr>
            <w:r w:rsidRPr="00484AAB">
              <w:t>Assessed Standard(s)</w:t>
            </w:r>
          </w:p>
        </w:tc>
      </w:tr>
      <w:tr w:rsidR="00A35110" w:rsidRPr="00790BCC" w14:paraId="0498695A" w14:textId="77777777" w:rsidTr="00FF4CE7">
        <w:tc>
          <w:tcPr>
            <w:tcW w:w="1537" w:type="dxa"/>
          </w:tcPr>
          <w:p w14:paraId="7E726172" w14:textId="6A892345" w:rsidR="00A35110" w:rsidRDefault="00A35110" w:rsidP="00D31F4D">
            <w:pPr>
              <w:pStyle w:val="TableText"/>
            </w:pPr>
            <w:r>
              <w:t>CCRA.R.8</w:t>
            </w:r>
          </w:p>
        </w:tc>
        <w:tc>
          <w:tcPr>
            <w:tcW w:w="7913" w:type="dxa"/>
          </w:tcPr>
          <w:p w14:paraId="0511528C" w14:textId="2A1AF758" w:rsidR="00A35110" w:rsidRPr="004F495F" w:rsidRDefault="00A35110" w:rsidP="001F19C7">
            <w:pPr>
              <w:pStyle w:val="TableText"/>
            </w:pPr>
            <w:r>
              <w:t>Delineate and evaluate the argument and specific claims in a text, including the validity of the reasoning as well as the relevance and sufficiency of the evidence.</w:t>
            </w:r>
          </w:p>
        </w:tc>
      </w:tr>
      <w:tr w:rsidR="00A35110" w:rsidRPr="00790BCC" w14:paraId="78C70863" w14:textId="77777777" w:rsidTr="00FF4CE7">
        <w:tc>
          <w:tcPr>
            <w:tcW w:w="1537" w:type="dxa"/>
          </w:tcPr>
          <w:p w14:paraId="557E166F" w14:textId="18073A2D" w:rsidR="00A35110" w:rsidRPr="00790BCC" w:rsidRDefault="00A35110" w:rsidP="00D31F4D">
            <w:pPr>
              <w:pStyle w:val="TableText"/>
            </w:pPr>
            <w:r>
              <w:t>RI.11-12.5</w:t>
            </w:r>
          </w:p>
        </w:tc>
        <w:tc>
          <w:tcPr>
            <w:tcW w:w="7913" w:type="dxa"/>
          </w:tcPr>
          <w:p w14:paraId="612F907D" w14:textId="13D63DA5" w:rsidR="00A35110" w:rsidRPr="00790BCC" w:rsidRDefault="00A35110" w:rsidP="001F19C7">
            <w:pPr>
              <w:pStyle w:val="TableText"/>
            </w:pPr>
            <w:r w:rsidRPr="004F495F">
              <w:t>Analyze and evaluate the effectiveness of the structure an author uses in his or her exposition or argument, including whether the structure makes points clear, convincing, and engaging.</w:t>
            </w:r>
          </w:p>
        </w:tc>
      </w:tr>
      <w:tr w:rsidR="00A35110" w:rsidRPr="00790BCC" w14:paraId="52FECAEB" w14:textId="77777777" w:rsidTr="00FF4CE7">
        <w:tc>
          <w:tcPr>
            <w:tcW w:w="9450" w:type="dxa"/>
            <w:gridSpan w:val="2"/>
            <w:shd w:val="clear" w:color="auto" w:fill="76923C"/>
          </w:tcPr>
          <w:p w14:paraId="0699BD46" w14:textId="77777777" w:rsidR="00A35110" w:rsidRPr="00484AAB" w:rsidRDefault="00A35110" w:rsidP="007017EB">
            <w:pPr>
              <w:pStyle w:val="TableHeaders"/>
            </w:pPr>
            <w:r w:rsidRPr="00484AAB">
              <w:t>Addressed Standard(s)</w:t>
            </w:r>
          </w:p>
        </w:tc>
      </w:tr>
      <w:tr w:rsidR="00A35110" w:rsidRPr="00790BCC" w14:paraId="2F684B4E" w14:textId="77777777" w:rsidTr="00FF4CE7">
        <w:tc>
          <w:tcPr>
            <w:tcW w:w="9450" w:type="dxa"/>
            <w:gridSpan w:val="2"/>
          </w:tcPr>
          <w:p w14:paraId="75FE1493" w14:textId="7261615C" w:rsidR="00A35110" w:rsidRPr="007D3377" w:rsidRDefault="00A35110" w:rsidP="00103ADC">
            <w:pPr>
              <w:pStyle w:val="TableText"/>
            </w:pPr>
            <w:r>
              <w:rPr>
                <w:spacing w:val="-10"/>
              </w:rPr>
              <w:t>None.</w:t>
            </w:r>
          </w:p>
        </w:tc>
      </w:tr>
    </w:tbl>
    <w:p w14:paraId="4A98C559"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F53AD0D" w14:textId="77777777">
        <w:tc>
          <w:tcPr>
            <w:tcW w:w="9450" w:type="dxa"/>
            <w:shd w:val="clear" w:color="auto" w:fill="76923C"/>
          </w:tcPr>
          <w:p w14:paraId="61D7D001" w14:textId="77777777" w:rsidR="00790BCC" w:rsidRPr="00484AAB" w:rsidRDefault="00790BCC" w:rsidP="007017EB">
            <w:pPr>
              <w:pStyle w:val="TableHeaders"/>
            </w:pPr>
            <w:r w:rsidRPr="00484AAB">
              <w:t>Assessment(s)</w:t>
            </w:r>
          </w:p>
        </w:tc>
      </w:tr>
      <w:tr w:rsidR="00790BCC" w:rsidRPr="00790BCC" w14:paraId="4C184AAE" w14:textId="77777777">
        <w:tc>
          <w:tcPr>
            <w:tcW w:w="9450" w:type="dxa"/>
            <w:tcBorders>
              <w:top w:val="single" w:sz="4" w:space="0" w:color="auto"/>
              <w:left w:val="single" w:sz="4" w:space="0" w:color="auto"/>
              <w:bottom w:val="single" w:sz="4" w:space="0" w:color="auto"/>
              <w:right w:val="single" w:sz="4" w:space="0" w:color="auto"/>
            </w:tcBorders>
          </w:tcPr>
          <w:p w14:paraId="38229AC6" w14:textId="77777777" w:rsidR="00790BCC" w:rsidRDefault="00700E45" w:rsidP="00D31F4D">
            <w:pPr>
              <w:pStyle w:val="TableText"/>
            </w:pPr>
            <w:r w:rsidRPr="00700E45">
              <w:t xml:space="preserve">Student learning is assessed via a Quick Write at the end of the lesson. Students </w:t>
            </w:r>
            <w:r w:rsidR="00AB7DEE">
              <w:t>respond to</w:t>
            </w:r>
            <w:r w:rsidR="00AB7DEE" w:rsidRPr="00700E45">
              <w:t xml:space="preserve"> </w:t>
            </w:r>
            <w:r w:rsidRPr="00700E45">
              <w:t>the following prompt, citing textual evidence to support analysis and inferences drawn from the text.</w:t>
            </w:r>
          </w:p>
          <w:p w14:paraId="2298699C" w14:textId="2A2CEF4F" w:rsidR="0020128C" w:rsidRPr="007C6252" w:rsidRDefault="007C6252">
            <w:pPr>
              <w:pStyle w:val="BulletedList"/>
              <w:rPr>
                <w:rFonts w:ascii="Arial Narrow" w:hAnsi="Arial Narrow"/>
                <w:sz w:val="20"/>
              </w:rPr>
            </w:pPr>
            <w:r w:rsidRPr="00B01076">
              <w:t xml:space="preserve">How does the structure of chapter 1 </w:t>
            </w:r>
            <w:r w:rsidR="00D23A96">
              <w:t>convey</w:t>
            </w:r>
            <w:r w:rsidR="00D23A96" w:rsidRPr="00B01076">
              <w:t xml:space="preserve"> </w:t>
            </w:r>
            <w:r w:rsidRPr="00B01076">
              <w:t>and support Alexander’s claims?</w:t>
            </w:r>
          </w:p>
        </w:tc>
      </w:tr>
    </w:tbl>
    <w:p w14:paraId="769ED203" w14:textId="1FCA5885"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E5128DB" w14:textId="77777777">
        <w:tc>
          <w:tcPr>
            <w:tcW w:w="9450" w:type="dxa"/>
            <w:shd w:val="clear" w:color="auto" w:fill="76923C"/>
          </w:tcPr>
          <w:p w14:paraId="45EBB37A" w14:textId="61C5A83A" w:rsidR="00790BCC" w:rsidRPr="00484AAB" w:rsidRDefault="00790BCC" w:rsidP="0087032C">
            <w:pPr>
              <w:pStyle w:val="TableHeaders"/>
            </w:pPr>
            <w:r w:rsidRPr="00484AAB">
              <w:t xml:space="preserve">Vocabulary </w:t>
            </w:r>
            <w:r w:rsidR="0087032C">
              <w:t>Students May Identify</w:t>
            </w:r>
          </w:p>
        </w:tc>
      </w:tr>
      <w:tr w:rsidR="00161F3C" w:rsidRPr="00790BCC" w14:paraId="226D16D6" w14:textId="77777777" w:rsidTr="00161F3C">
        <w:trPr>
          <w:trHeight w:val="890"/>
        </w:trPr>
        <w:tc>
          <w:tcPr>
            <w:tcW w:w="9450" w:type="dxa"/>
          </w:tcPr>
          <w:p w14:paraId="7ADE5975" w14:textId="287DA30F" w:rsidR="00740A3D" w:rsidRPr="006C00EF" w:rsidRDefault="00F72F1B">
            <w:pPr>
              <w:pStyle w:val="BulletedList"/>
            </w:pPr>
            <w:r>
              <w:t xml:space="preserve">indicative (p. 40) </w:t>
            </w:r>
            <w:r w:rsidR="00740A3D" w:rsidRPr="006C00EF">
              <w:t xml:space="preserve">(adj.) – </w:t>
            </w:r>
            <w:r w:rsidR="00740A3D" w:rsidRPr="006C00EF">
              <w:rPr>
                <w:rStyle w:val="oneclick-link"/>
              </w:rPr>
              <w:t>showing,</w:t>
            </w:r>
            <w:r w:rsidR="00740A3D" w:rsidRPr="006C00EF">
              <w:t xml:space="preserve"> </w:t>
            </w:r>
            <w:r w:rsidR="00740A3D" w:rsidRPr="006C00EF">
              <w:rPr>
                <w:rStyle w:val="oneclick-link"/>
              </w:rPr>
              <w:t>signifying,</w:t>
            </w:r>
            <w:r w:rsidR="00740A3D" w:rsidRPr="006C00EF">
              <w:t xml:space="preserve"> </w:t>
            </w:r>
            <w:r w:rsidR="00740A3D" w:rsidRPr="006C00EF">
              <w:rPr>
                <w:rStyle w:val="oneclick-link"/>
              </w:rPr>
              <w:t>or</w:t>
            </w:r>
            <w:r w:rsidR="00740A3D" w:rsidRPr="006C00EF">
              <w:t xml:space="preserve"> </w:t>
            </w:r>
            <w:r w:rsidR="00740A3D" w:rsidRPr="006C00EF">
              <w:rPr>
                <w:rStyle w:val="oneclick-link"/>
              </w:rPr>
              <w:t>pointing</w:t>
            </w:r>
            <w:r w:rsidR="00740A3D" w:rsidRPr="006C00EF">
              <w:t xml:space="preserve"> </w:t>
            </w:r>
            <w:r w:rsidR="00740A3D" w:rsidRPr="006C00EF">
              <w:rPr>
                <w:rStyle w:val="oneclick-link"/>
              </w:rPr>
              <w:t>out;</w:t>
            </w:r>
            <w:r w:rsidR="00740A3D" w:rsidRPr="006C00EF">
              <w:t xml:space="preserve"> </w:t>
            </w:r>
            <w:r w:rsidR="00740A3D" w:rsidRPr="006C00EF">
              <w:rPr>
                <w:rStyle w:val="oneclick-link"/>
              </w:rPr>
              <w:t>expressive</w:t>
            </w:r>
            <w:r w:rsidR="00740A3D" w:rsidRPr="006C00EF">
              <w:t xml:space="preserve"> </w:t>
            </w:r>
            <w:r w:rsidR="00740A3D" w:rsidRPr="006C00EF">
              <w:rPr>
                <w:rStyle w:val="oneclick-link"/>
              </w:rPr>
              <w:t>or</w:t>
            </w:r>
            <w:r w:rsidR="00740A3D" w:rsidRPr="006C00EF">
              <w:t xml:space="preserve"> </w:t>
            </w:r>
            <w:r w:rsidR="00740A3D" w:rsidRPr="006C00EF">
              <w:rPr>
                <w:rStyle w:val="oneclick-link"/>
              </w:rPr>
              <w:t>suggestive</w:t>
            </w:r>
            <w:r w:rsidR="00740A3D" w:rsidRPr="006C00EF">
              <w:t xml:space="preserve"> </w:t>
            </w:r>
            <w:r w:rsidR="00740A3D" w:rsidRPr="006C00EF">
              <w:rPr>
                <w:rStyle w:val="oneclick-link"/>
              </w:rPr>
              <w:t>(usually</w:t>
            </w:r>
            <w:r w:rsidR="00740A3D" w:rsidRPr="006C00EF">
              <w:t xml:space="preserve"> </w:t>
            </w:r>
            <w:r w:rsidR="00740A3D" w:rsidRPr="006C00EF">
              <w:rPr>
                <w:rStyle w:val="oneclick-link"/>
              </w:rPr>
              <w:t>followed</w:t>
            </w:r>
            <w:r w:rsidR="00740A3D" w:rsidRPr="006C00EF">
              <w:t xml:space="preserve"> </w:t>
            </w:r>
            <w:r w:rsidR="00740A3D" w:rsidRPr="006C00EF">
              <w:rPr>
                <w:rStyle w:val="oneclick-link"/>
              </w:rPr>
              <w:t>by</w:t>
            </w:r>
            <w:r w:rsidR="00740A3D" w:rsidRPr="006C00EF">
              <w:t xml:space="preserve"> </w:t>
            </w:r>
            <w:r w:rsidR="00740A3D" w:rsidRPr="00FF4CE7">
              <w:rPr>
                <w:rStyle w:val="oneclick-link"/>
              </w:rPr>
              <w:t>of</w:t>
            </w:r>
            <w:r w:rsidR="00740A3D" w:rsidRPr="006C00EF">
              <w:t>)</w:t>
            </w:r>
          </w:p>
          <w:p w14:paraId="3F1ACAD3" w14:textId="523E06FB" w:rsidR="00740A3D" w:rsidRDefault="00F72F1B" w:rsidP="00740A3D">
            <w:pPr>
              <w:pStyle w:val="BulletedList"/>
            </w:pPr>
            <w:r>
              <w:t xml:space="preserve">derided (p. 40) </w:t>
            </w:r>
            <w:r w:rsidR="00740A3D">
              <w:t xml:space="preserve">(v.) – talked or wrote about (someone or something) in a very critical </w:t>
            </w:r>
            <w:r w:rsidR="00FF4CE7">
              <w:t>or insulting way;</w:t>
            </w:r>
            <w:r w:rsidR="00740A3D">
              <w:t xml:space="preserve"> said that (someone or something) was ridiculous or had no value</w:t>
            </w:r>
          </w:p>
          <w:p w14:paraId="01E3DB18" w14:textId="30EC84AE" w:rsidR="00740A3D" w:rsidRDefault="00740A3D" w:rsidP="00740A3D">
            <w:pPr>
              <w:pStyle w:val="BulletedList"/>
            </w:pPr>
            <w:r>
              <w:t xml:space="preserve">lenience (p. 41) (n.) – the quality or state of being </w:t>
            </w:r>
            <w:r>
              <w:rPr>
                <w:rStyle w:val="oneclick-link"/>
              </w:rPr>
              <w:t>agreeably</w:t>
            </w:r>
            <w:r>
              <w:t xml:space="preserve"> </w:t>
            </w:r>
            <w:r>
              <w:rPr>
                <w:rStyle w:val="oneclick-link"/>
              </w:rPr>
              <w:t>tolerant, permissive, or indulgent</w:t>
            </w:r>
          </w:p>
          <w:p w14:paraId="1D58E46A" w14:textId="77777777" w:rsidR="00740A3D" w:rsidRDefault="00740A3D" w:rsidP="00740A3D">
            <w:pPr>
              <w:pStyle w:val="BulletedList"/>
            </w:pPr>
            <w:r w:rsidRPr="00952FD2">
              <w:t>corrosive</w:t>
            </w:r>
            <w:r>
              <w:t xml:space="preserve"> (p. 41) (adj</w:t>
            </w:r>
            <w:r w:rsidRPr="004B1EB6">
              <w:t>.</w:t>
            </w:r>
            <w:r>
              <w:t xml:space="preserve">) – </w:t>
            </w:r>
            <w:r>
              <w:rPr>
                <w:rStyle w:val="oneclick-link"/>
              </w:rPr>
              <w:t>harmful</w:t>
            </w:r>
            <w:r>
              <w:t xml:space="preserve"> </w:t>
            </w:r>
            <w:r>
              <w:rPr>
                <w:rStyle w:val="oneclick-link"/>
              </w:rPr>
              <w:t>or</w:t>
            </w:r>
            <w:r>
              <w:t xml:space="preserve"> </w:t>
            </w:r>
            <w:r>
              <w:rPr>
                <w:rStyle w:val="oneclick-link"/>
              </w:rPr>
              <w:t>destructive</w:t>
            </w:r>
          </w:p>
          <w:p w14:paraId="763F6EEE" w14:textId="432E26BF" w:rsidR="00740A3D" w:rsidRDefault="00740A3D" w:rsidP="00740A3D">
            <w:pPr>
              <w:pStyle w:val="BulletedList"/>
            </w:pPr>
            <w:r w:rsidRPr="004B1EB6">
              <w:t>sensationalized</w:t>
            </w:r>
            <w:r>
              <w:t xml:space="preserve"> (p. 41) (v.) </w:t>
            </w:r>
            <w:r w:rsidR="006C00EF">
              <w:t xml:space="preserve">– </w:t>
            </w:r>
            <w:r>
              <w:t>described or showed something in a way that made it seem more shocking than it really was</w:t>
            </w:r>
          </w:p>
          <w:p w14:paraId="7A8F88AF" w14:textId="77777777" w:rsidR="00740A3D" w:rsidRDefault="00740A3D" w:rsidP="00740A3D">
            <w:pPr>
              <w:pStyle w:val="BulletedList"/>
            </w:pPr>
            <w:r>
              <w:t xml:space="preserve">punitive (p. 42) (adj.) – </w:t>
            </w:r>
            <w:r w:rsidRPr="0087032C">
              <w:t>serving for, concerned with, or inflicting punishment</w:t>
            </w:r>
          </w:p>
          <w:p w14:paraId="6F7B94E3" w14:textId="77777777" w:rsidR="00740A3D" w:rsidRDefault="00740A3D" w:rsidP="00740A3D">
            <w:pPr>
              <w:pStyle w:val="BulletedList"/>
            </w:pPr>
            <w:proofErr w:type="gramStart"/>
            <w:r>
              <w:t>sanitized</w:t>
            </w:r>
            <w:proofErr w:type="gramEnd"/>
            <w:r>
              <w:t xml:space="preserve"> (p. 43) (v.) – made </w:t>
            </w:r>
            <w:r>
              <w:rPr>
                <w:rStyle w:val="oneclick-link"/>
              </w:rPr>
              <w:t>less</w:t>
            </w:r>
            <w:r>
              <w:t xml:space="preserve"> </w:t>
            </w:r>
            <w:r>
              <w:rPr>
                <w:rStyle w:val="oneclick-link"/>
              </w:rPr>
              <w:t>offensive</w:t>
            </w:r>
            <w:r>
              <w:t xml:space="preserve"> </w:t>
            </w:r>
            <w:r>
              <w:rPr>
                <w:rStyle w:val="oneclick-link"/>
              </w:rPr>
              <w:t>by</w:t>
            </w:r>
            <w:r>
              <w:t xml:space="preserve"> </w:t>
            </w:r>
            <w:r>
              <w:rPr>
                <w:rStyle w:val="oneclick-link"/>
              </w:rPr>
              <w:t>eliminating</w:t>
            </w:r>
            <w:r>
              <w:t xml:space="preserve"> </w:t>
            </w:r>
            <w:r>
              <w:rPr>
                <w:rStyle w:val="oneclick-link"/>
              </w:rPr>
              <w:t>anything</w:t>
            </w:r>
            <w:r>
              <w:t xml:space="preserve"> </w:t>
            </w:r>
            <w:r>
              <w:rPr>
                <w:rStyle w:val="oneclick-link"/>
              </w:rPr>
              <w:t>unwholesome,</w:t>
            </w:r>
            <w:r>
              <w:t xml:space="preserve"> </w:t>
            </w:r>
            <w:r>
              <w:rPr>
                <w:rStyle w:val="oneclick-link"/>
              </w:rPr>
              <w:t>objectionable,</w:t>
            </w:r>
            <w:r>
              <w:t xml:space="preserve"> </w:t>
            </w:r>
            <w:r>
              <w:rPr>
                <w:rStyle w:val="oneclick-link"/>
              </w:rPr>
              <w:t>incriminating,</w:t>
            </w:r>
            <w:r>
              <w:t xml:space="preserve"> </w:t>
            </w:r>
            <w:r>
              <w:rPr>
                <w:rStyle w:val="oneclick-link"/>
              </w:rPr>
              <w:t>etc.</w:t>
            </w:r>
          </w:p>
          <w:p w14:paraId="730BB748" w14:textId="4873C614" w:rsidR="00740A3D" w:rsidRDefault="00740A3D" w:rsidP="00740A3D">
            <w:pPr>
              <w:pStyle w:val="BulletedList"/>
            </w:pPr>
            <w:r w:rsidRPr="00F65277">
              <w:t>sea change</w:t>
            </w:r>
            <w:r w:rsidR="00F72F1B">
              <w:t xml:space="preserve"> (p. 44) </w:t>
            </w:r>
            <w:r>
              <w:t xml:space="preserve">(n.) – </w:t>
            </w:r>
            <w:r w:rsidRPr="0087032C">
              <w:t xml:space="preserve">any major transformation or alteration </w:t>
            </w:r>
          </w:p>
          <w:p w14:paraId="238337E0" w14:textId="29F5F0D8" w:rsidR="00740A3D" w:rsidRDefault="00740A3D" w:rsidP="00740A3D">
            <w:pPr>
              <w:pStyle w:val="BulletedList"/>
              <w:rPr>
                <w:rStyle w:val="oneclick-link"/>
              </w:rPr>
            </w:pPr>
            <w:r>
              <w:t xml:space="preserve">malign (p. 44) (adj.) </w:t>
            </w:r>
            <w:r w:rsidR="006C00EF">
              <w:t xml:space="preserve">– </w:t>
            </w:r>
            <w:r w:rsidRPr="00C804A5">
              <w:rPr>
                <w:rStyle w:val="oneclick-link"/>
              </w:rPr>
              <w:t>causing or intended to cause harm</w:t>
            </w:r>
          </w:p>
          <w:p w14:paraId="3C4BA57B" w14:textId="7DCD0C09" w:rsidR="00740A3D" w:rsidRDefault="00740A3D" w:rsidP="00740A3D">
            <w:pPr>
              <w:pStyle w:val="BulletedList"/>
            </w:pPr>
            <w:r>
              <w:t xml:space="preserve">antagonisms (p. 44) (n.) </w:t>
            </w:r>
            <w:r w:rsidR="006C00EF">
              <w:t xml:space="preserve">– </w:t>
            </w:r>
            <w:r>
              <w:t xml:space="preserve"> </w:t>
            </w:r>
            <w:r>
              <w:rPr>
                <w:rStyle w:val="oneclick-link"/>
              </w:rPr>
              <w:t>active</w:t>
            </w:r>
            <w:r>
              <w:t xml:space="preserve"> </w:t>
            </w:r>
            <w:r>
              <w:rPr>
                <w:rStyle w:val="oneclick-link"/>
              </w:rPr>
              <w:t>hostilities</w:t>
            </w:r>
            <w:r>
              <w:t xml:space="preserve"> </w:t>
            </w:r>
            <w:r>
              <w:rPr>
                <w:rStyle w:val="oneclick-link"/>
              </w:rPr>
              <w:t>or</w:t>
            </w:r>
            <w:r>
              <w:t xml:space="preserve"> </w:t>
            </w:r>
            <w:r>
              <w:rPr>
                <w:rStyle w:val="oneclick-link"/>
              </w:rPr>
              <w:t>oppositions,</w:t>
            </w:r>
            <w:r>
              <w:t xml:space="preserve"> </w:t>
            </w:r>
            <w:r>
              <w:rPr>
                <w:rStyle w:val="oneclick-link"/>
              </w:rPr>
              <w:t>as</w:t>
            </w:r>
            <w:r>
              <w:t xml:space="preserve"> </w:t>
            </w:r>
            <w:r>
              <w:rPr>
                <w:rStyle w:val="oneclick-link"/>
              </w:rPr>
              <w:t>between</w:t>
            </w:r>
            <w:r>
              <w:t xml:space="preserve"> </w:t>
            </w:r>
            <w:r>
              <w:rPr>
                <w:rStyle w:val="oneclick-link"/>
              </w:rPr>
              <w:t>unfriendly</w:t>
            </w:r>
            <w:r>
              <w:t xml:space="preserve"> </w:t>
            </w:r>
            <w:r>
              <w:rPr>
                <w:rStyle w:val="oneclick-link"/>
              </w:rPr>
              <w:t>or</w:t>
            </w:r>
            <w:r>
              <w:t xml:space="preserve"> </w:t>
            </w:r>
            <w:r>
              <w:rPr>
                <w:rStyle w:val="oneclick-link"/>
              </w:rPr>
              <w:t>conflicting</w:t>
            </w:r>
            <w:r>
              <w:t xml:space="preserve"> </w:t>
            </w:r>
            <w:r>
              <w:rPr>
                <w:rStyle w:val="oneclick-link"/>
              </w:rPr>
              <w:t>groups</w:t>
            </w:r>
          </w:p>
          <w:p w14:paraId="4301EF71" w14:textId="1F15C945" w:rsidR="00740A3D" w:rsidRDefault="00740A3D" w:rsidP="006F21D7">
            <w:pPr>
              <w:pStyle w:val="BulletedList"/>
            </w:pPr>
            <w:r w:rsidRPr="00F65277">
              <w:t>subliminal</w:t>
            </w:r>
            <w:r>
              <w:t xml:space="preserve"> (p. 44) (adj.) – </w:t>
            </w:r>
            <w:r w:rsidRPr="0087032C">
              <w:t>existing or operating below the threshold of consciousness</w:t>
            </w:r>
          </w:p>
          <w:p w14:paraId="7C034372" w14:textId="77777777" w:rsidR="00740A3D" w:rsidRDefault="00740A3D" w:rsidP="00740A3D">
            <w:pPr>
              <w:pStyle w:val="BulletedList"/>
            </w:pPr>
            <w:proofErr w:type="gramStart"/>
            <w:r>
              <w:t>polarized</w:t>
            </w:r>
            <w:proofErr w:type="gramEnd"/>
            <w:r>
              <w:t xml:space="preserve"> (p. 45) (adj.) – divided sharply into opposing factions, political groups, etc.</w:t>
            </w:r>
          </w:p>
          <w:p w14:paraId="243F59A9" w14:textId="7EAC9F47" w:rsidR="00740A3D" w:rsidRDefault="00740A3D" w:rsidP="00740A3D">
            <w:pPr>
              <w:pStyle w:val="BulletedList"/>
            </w:pPr>
            <w:r>
              <w:t xml:space="preserve">infamous (p. 45) (adj.) </w:t>
            </w:r>
            <w:r w:rsidR="006C00EF">
              <w:t xml:space="preserve">– </w:t>
            </w:r>
            <w:r>
              <w:rPr>
                <w:rStyle w:val="oneclick-link"/>
              </w:rPr>
              <w:t>having</w:t>
            </w:r>
            <w:r>
              <w:t xml:space="preserve"> </w:t>
            </w:r>
            <w:r>
              <w:rPr>
                <w:rStyle w:val="oneclick-link"/>
              </w:rPr>
              <w:t>an</w:t>
            </w:r>
            <w:r>
              <w:t xml:space="preserve"> </w:t>
            </w:r>
            <w:r>
              <w:rPr>
                <w:rStyle w:val="oneclick-link"/>
              </w:rPr>
              <w:t>extremely</w:t>
            </w:r>
            <w:r>
              <w:t xml:space="preserve"> </w:t>
            </w:r>
            <w:r>
              <w:rPr>
                <w:rStyle w:val="oneclick-link"/>
              </w:rPr>
              <w:t>bad</w:t>
            </w:r>
            <w:r>
              <w:t xml:space="preserve"> </w:t>
            </w:r>
            <w:r>
              <w:rPr>
                <w:rStyle w:val="oneclick-link"/>
              </w:rPr>
              <w:t>reputation</w:t>
            </w:r>
          </w:p>
          <w:p w14:paraId="20A15B2B" w14:textId="309EBA4E" w:rsidR="00740A3D" w:rsidRDefault="00740A3D" w:rsidP="00740A3D">
            <w:pPr>
              <w:pStyle w:val="BulletedList"/>
            </w:pPr>
            <w:r>
              <w:t xml:space="preserve">dissent (p. 46) (n.) </w:t>
            </w:r>
            <w:r w:rsidR="006C00EF">
              <w:t xml:space="preserve">– </w:t>
            </w:r>
            <w:r>
              <w:t xml:space="preserve"> </w:t>
            </w:r>
            <w:r w:rsidRPr="00161F3C">
              <w:t>disagree</w:t>
            </w:r>
            <w:r>
              <w:t>ment</w:t>
            </w:r>
            <w:r w:rsidRPr="00161F3C">
              <w:t xml:space="preserve"> with the methods, goals, etc. of a political party or government; opposing view</w:t>
            </w:r>
            <w:r>
              <w:t xml:space="preserve"> </w:t>
            </w:r>
          </w:p>
          <w:p w14:paraId="693355BD" w14:textId="3FC83B95" w:rsidR="00740A3D" w:rsidRDefault="00740A3D" w:rsidP="00740A3D">
            <w:pPr>
              <w:pStyle w:val="BulletedList"/>
            </w:pPr>
            <w:r>
              <w:t xml:space="preserve">excision (p. 48)  (n.) </w:t>
            </w:r>
            <w:r w:rsidR="006C00EF">
              <w:t xml:space="preserve">– </w:t>
            </w:r>
            <w:r>
              <w:t xml:space="preserve"> t</w:t>
            </w:r>
            <w:r>
              <w:rPr>
                <w:rStyle w:val="ssens"/>
              </w:rPr>
              <w:t>he act or procedure of removing by or as if by cutting out</w:t>
            </w:r>
          </w:p>
          <w:p w14:paraId="716D1AAF" w14:textId="7361E298" w:rsidR="00740A3D" w:rsidRDefault="00740A3D" w:rsidP="00740A3D">
            <w:pPr>
              <w:pStyle w:val="BulletedList"/>
            </w:pPr>
            <w:r w:rsidRPr="00AE5393">
              <w:t>disaffected</w:t>
            </w:r>
            <w:r>
              <w:t xml:space="preserve"> (p. 48) (adj.) </w:t>
            </w:r>
            <w:r w:rsidR="006C00EF">
              <w:t xml:space="preserve">– </w:t>
            </w:r>
            <w:r>
              <w:rPr>
                <w:rStyle w:val="oneclick-link"/>
              </w:rPr>
              <w:t>discontented</w:t>
            </w:r>
            <w:r>
              <w:t xml:space="preserve"> </w:t>
            </w:r>
            <w:r>
              <w:rPr>
                <w:rStyle w:val="oneclick-link"/>
              </w:rPr>
              <w:t>and</w:t>
            </w:r>
            <w:r>
              <w:t xml:space="preserve"> </w:t>
            </w:r>
            <w:r>
              <w:rPr>
                <w:rStyle w:val="oneclick-link"/>
              </w:rPr>
              <w:t>disloyal,</w:t>
            </w:r>
            <w:r>
              <w:t xml:space="preserve"> </w:t>
            </w:r>
            <w:r>
              <w:rPr>
                <w:rStyle w:val="oneclick-link"/>
              </w:rPr>
              <w:t>as</w:t>
            </w:r>
            <w:r>
              <w:t xml:space="preserve"> </w:t>
            </w:r>
            <w:r>
              <w:rPr>
                <w:rStyle w:val="oneclick-link"/>
              </w:rPr>
              <w:t>toward</w:t>
            </w:r>
            <w:r>
              <w:t xml:space="preserve"> </w:t>
            </w:r>
            <w:r>
              <w:rPr>
                <w:rStyle w:val="oneclick-link"/>
              </w:rPr>
              <w:t>the</w:t>
            </w:r>
            <w:r>
              <w:t xml:space="preserve"> </w:t>
            </w:r>
            <w:r>
              <w:rPr>
                <w:rStyle w:val="oneclick-link"/>
              </w:rPr>
              <w:t>government</w:t>
            </w:r>
            <w:r>
              <w:t xml:space="preserve"> </w:t>
            </w:r>
            <w:r>
              <w:rPr>
                <w:rStyle w:val="oneclick-link"/>
              </w:rPr>
              <w:t>or</w:t>
            </w:r>
            <w:r>
              <w:t xml:space="preserve"> </w:t>
            </w:r>
            <w:r>
              <w:rPr>
                <w:rStyle w:val="oneclick-link"/>
              </w:rPr>
              <w:t>toward</w:t>
            </w:r>
            <w:r>
              <w:t xml:space="preserve"> </w:t>
            </w:r>
            <w:r>
              <w:rPr>
                <w:rStyle w:val="oneclick-link"/>
              </w:rPr>
              <w:t>authority</w:t>
            </w:r>
          </w:p>
          <w:p w14:paraId="01A5A26A" w14:textId="2F0F887A" w:rsidR="00740A3D" w:rsidRDefault="00740A3D" w:rsidP="00740A3D">
            <w:pPr>
              <w:pStyle w:val="BulletedList"/>
            </w:pPr>
            <w:r>
              <w:t xml:space="preserve">deindustrialization (p. 50) (n.) </w:t>
            </w:r>
            <w:r w:rsidR="006C00EF">
              <w:t xml:space="preserve">– </w:t>
            </w:r>
            <w:r>
              <w:t xml:space="preserve"> </w:t>
            </w:r>
            <w:r>
              <w:rPr>
                <w:rStyle w:val="ssens"/>
              </w:rPr>
              <w:t>the reduction or destruction of a nation's or region's industrial capacity</w:t>
            </w:r>
          </w:p>
          <w:p w14:paraId="4A547348" w14:textId="1E5AF346" w:rsidR="00740A3D" w:rsidRDefault="00740A3D" w:rsidP="00740A3D">
            <w:pPr>
              <w:pStyle w:val="BulletedList"/>
            </w:pPr>
            <w:r w:rsidRPr="00AD37E8">
              <w:t>intractable</w:t>
            </w:r>
            <w:r>
              <w:t xml:space="preserve"> (p. 51) (adj.) </w:t>
            </w:r>
            <w:r w:rsidR="006C00EF">
              <w:t xml:space="preserve">– </w:t>
            </w:r>
            <w:r>
              <w:t xml:space="preserve"> </w:t>
            </w:r>
            <w:r>
              <w:rPr>
                <w:rStyle w:val="oneclick-link"/>
              </w:rPr>
              <w:t>not</w:t>
            </w:r>
            <w:r>
              <w:t xml:space="preserve"> </w:t>
            </w:r>
            <w:r>
              <w:rPr>
                <w:rStyle w:val="oneclick-link"/>
              </w:rPr>
              <w:t>easily</w:t>
            </w:r>
            <w:r>
              <w:t xml:space="preserve"> </w:t>
            </w:r>
            <w:r>
              <w:rPr>
                <w:rStyle w:val="oneclick-link"/>
              </w:rPr>
              <w:t>controlled</w:t>
            </w:r>
            <w:r>
              <w:t xml:space="preserve"> </w:t>
            </w:r>
            <w:r>
              <w:rPr>
                <w:rStyle w:val="oneclick-link"/>
              </w:rPr>
              <w:t>or</w:t>
            </w:r>
            <w:r>
              <w:t xml:space="preserve"> </w:t>
            </w:r>
            <w:r>
              <w:rPr>
                <w:rStyle w:val="oneclick-link"/>
              </w:rPr>
              <w:t>directed;</w:t>
            </w:r>
            <w:r>
              <w:t xml:space="preserve"> </w:t>
            </w:r>
            <w:r>
              <w:rPr>
                <w:rStyle w:val="oneclick-link"/>
              </w:rPr>
              <w:t>not</w:t>
            </w:r>
            <w:r>
              <w:t xml:space="preserve"> </w:t>
            </w:r>
            <w:r>
              <w:rPr>
                <w:rStyle w:val="oneclick-link"/>
              </w:rPr>
              <w:t>docile</w:t>
            </w:r>
            <w:r>
              <w:t xml:space="preserve"> </w:t>
            </w:r>
            <w:r>
              <w:rPr>
                <w:rStyle w:val="oneclick-link"/>
              </w:rPr>
              <w:t>or</w:t>
            </w:r>
            <w:r>
              <w:t xml:space="preserve"> </w:t>
            </w:r>
            <w:r>
              <w:rPr>
                <w:rStyle w:val="oneclick-link"/>
              </w:rPr>
              <w:t>manageable;</w:t>
            </w:r>
            <w:r>
              <w:t xml:space="preserve"> </w:t>
            </w:r>
            <w:r>
              <w:rPr>
                <w:rStyle w:val="oneclick-link"/>
              </w:rPr>
              <w:t>stubborn;</w:t>
            </w:r>
            <w:r>
              <w:t xml:space="preserve"> </w:t>
            </w:r>
            <w:r>
              <w:rPr>
                <w:rStyle w:val="oneclick-link"/>
              </w:rPr>
              <w:t>obstinate</w:t>
            </w:r>
          </w:p>
          <w:p w14:paraId="24D76288" w14:textId="77777777" w:rsidR="00740A3D" w:rsidRDefault="00740A3D" w:rsidP="00740A3D">
            <w:pPr>
              <w:pStyle w:val="BulletedList"/>
            </w:pPr>
            <w:r w:rsidRPr="00AE5393">
              <w:t>erroneously</w:t>
            </w:r>
            <w:r>
              <w:t xml:space="preserve"> (p. 52) (adv.) – with error; mistakenly; incorrectly; wrongly</w:t>
            </w:r>
          </w:p>
          <w:p w14:paraId="75EBC462" w14:textId="2D2C1DE4" w:rsidR="00740A3D" w:rsidRDefault="00740A3D" w:rsidP="00740A3D">
            <w:pPr>
              <w:pStyle w:val="BulletedList"/>
            </w:pPr>
            <w:proofErr w:type="gramStart"/>
            <w:r w:rsidRPr="00AD37E8">
              <w:t>godsend</w:t>
            </w:r>
            <w:proofErr w:type="gramEnd"/>
            <w:r>
              <w:t xml:space="preserve"> (p. 53) (n.) </w:t>
            </w:r>
            <w:r w:rsidR="006C00EF">
              <w:t xml:space="preserve">– </w:t>
            </w:r>
            <w:r w:rsidRPr="0087032C">
              <w:t xml:space="preserve">an unexpected thing or event that is particularly welcome and timely, as if sent by God. </w:t>
            </w:r>
          </w:p>
          <w:p w14:paraId="70D9E0A7" w14:textId="4B09EBEA" w:rsidR="00740A3D" w:rsidRDefault="00740A3D" w:rsidP="00740A3D">
            <w:pPr>
              <w:pStyle w:val="BulletedList"/>
            </w:pPr>
            <w:r>
              <w:lastRenderedPageBreak/>
              <w:t xml:space="preserve">full throttle (p. 53) (idiom) </w:t>
            </w:r>
            <w:r w:rsidR="006C00EF">
              <w:t xml:space="preserve">– </w:t>
            </w:r>
            <w:r>
              <w:t xml:space="preserve"> if a person or a machine is at full throttle, they are doing something as well and with as much energy as they can</w:t>
            </w:r>
          </w:p>
          <w:p w14:paraId="718C6D03" w14:textId="79056425" w:rsidR="00740A3D" w:rsidRDefault="00740A3D" w:rsidP="00740A3D">
            <w:pPr>
              <w:pStyle w:val="BulletedList"/>
            </w:pPr>
            <w:r w:rsidRPr="00AD37E8">
              <w:t>furlough</w:t>
            </w:r>
            <w:r>
              <w:t xml:space="preserve"> (p. 54) (n.) </w:t>
            </w:r>
            <w:r w:rsidR="006C00EF">
              <w:t xml:space="preserve">– </w:t>
            </w:r>
            <w:r w:rsidRPr="0087032C">
              <w:t xml:space="preserve">a temporary leave of absence authorized for a prisoner from a penitentiary </w:t>
            </w:r>
          </w:p>
          <w:p w14:paraId="333F0028" w14:textId="77777777" w:rsidR="00740A3D" w:rsidRDefault="00740A3D" w:rsidP="00740A3D">
            <w:pPr>
              <w:pStyle w:val="BulletedList"/>
              <w:rPr>
                <w:rStyle w:val="oneclick-link"/>
              </w:rPr>
            </w:pPr>
            <w:r>
              <w:t xml:space="preserve">orchestrated (p. 55) (adj.) – </w:t>
            </w:r>
            <w:r>
              <w:rPr>
                <w:rStyle w:val="oneclick-link"/>
              </w:rPr>
              <w:t>arranged or manipulated,</w:t>
            </w:r>
            <w:r>
              <w:t xml:space="preserve"> </w:t>
            </w:r>
            <w:r>
              <w:rPr>
                <w:rStyle w:val="oneclick-link"/>
              </w:rPr>
              <w:t>especially</w:t>
            </w:r>
            <w:r>
              <w:t xml:space="preserve"> </w:t>
            </w:r>
            <w:r>
              <w:rPr>
                <w:rStyle w:val="oneclick-link"/>
              </w:rPr>
              <w:t>by</w:t>
            </w:r>
            <w:r>
              <w:t xml:space="preserve"> </w:t>
            </w:r>
            <w:r>
              <w:rPr>
                <w:rStyle w:val="oneclick-link"/>
              </w:rPr>
              <w:t>means</w:t>
            </w:r>
            <w:r>
              <w:t xml:space="preserve"> </w:t>
            </w:r>
            <w:r>
              <w:rPr>
                <w:rStyle w:val="oneclick-link"/>
              </w:rPr>
              <w:t>of</w:t>
            </w:r>
            <w:r>
              <w:t xml:space="preserve"> </w:t>
            </w:r>
            <w:r>
              <w:rPr>
                <w:rStyle w:val="oneclick-link"/>
              </w:rPr>
              <w:t>clever</w:t>
            </w:r>
            <w:r>
              <w:t xml:space="preserve"> </w:t>
            </w:r>
            <w:r>
              <w:rPr>
                <w:rStyle w:val="oneclick-link"/>
              </w:rPr>
              <w:t>or</w:t>
            </w:r>
            <w:r>
              <w:t xml:space="preserve"> </w:t>
            </w:r>
            <w:r>
              <w:rPr>
                <w:rStyle w:val="oneclick-link"/>
              </w:rPr>
              <w:t>thorough</w:t>
            </w:r>
            <w:r>
              <w:t xml:space="preserve"> </w:t>
            </w:r>
            <w:r>
              <w:rPr>
                <w:rStyle w:val="oneclick-link"/>
              </w:rPr>
              <w:t>planning</w:t>
            </w:r>
            <w:r>
              <w:t xml:space="preserve"> </w:t>
            </w:r>
            <w:r>
              <w:rPr>
                <w:rStyle w:val="oneclick-link"/>
              </w:rPr>
              <w:t>or</w:t>
            </w:r>
            <w:r>
              <w:t xml:space="preserve"> </w:t>
            </w:r>
            <w:r>
              <w:rPr>
                <w:rStyle w:val="oneclick-link"/>
              </w:rPr>
              <w:t>maneuvering</w:t>
            </w:r>
          </w:p>
          <w:p w14:paraId="12F5BFF2" w14:textId="77777777" w:rsidR="00740A3D" w:rsidRDefault="00740A3D" w:rsidP="00740A3D">
            <w:pPr>
              <w:pStyle w:val="BulletedList"/>
            </w:pPr>
            <w:r>
              <w:t xml:space="preserve">pariahs (p. 56) (n.) – </w:t>
            </w:r>
            <w:r>
              <w:rPr>
                <w:rStyle w:val="oneclick-link"/>
              </w:rPr>
              <w:t>people or animals that are</w:t>
            </w:r>
            <w:r>
              <w:t xml:space="preserve"> </w:t>
            </w:r>
            <w:r>
              <w:rPr>
                <w:rStyle w:val="oneclick-link"/>
              </w:rPr>
              <w:t>generally</w:t>
            </w:r>
            <w:r>
              <w:t xml:space="preserve"> </w:t>
            </w:r>
            <w:r>
              <w:rPr>
                <w:rStyle w:val="oneclick-link"/>
              </w:rPr>
              <w:t>despised</w:t>
            </w:r>
            <w:r>
              <w:t xml:space="preserve"> </w:t>
            </w:r>
            <w:r>
              <w:rPr>
                <w:rStyle w:val="oneclick-link"/>
              </w:rPr>
              <w:t>or</w:t>
            </w:r>
            <w:r>
              <w:t xml:space="preserve"> </w:t>
            </w:r>
            <w:r>
              <w:rPr>
                <w:rStyle w:val="oneclick-link"/>
              </w:rPr>
              <w:t>avoided</w:t>
            </w:r>
          </w:p>
          <w:p w14:paraId="78D17057" w14:textId="1C82B8DF" w:rsidR="00740A3D" w:rsidRDefault="00740A3D" w:rsidP="00740A3D">
            <w:pPr>
              <w:pStyle w:val="BulletedList"/>
            </w:pPr>
            <w:r>
              <w:t>capitulated (p. 56)</w:t>
            </w:r>
            <w:r w:rsidR="00F72F1B">
              <w:t xml:space="preserve"> </w:t>
            </w:r>
            <w:r>
              <w:t>(v.) – surrendered or gave up resistance</w:t>
            </w:r>
          </w:p>
          <w:p w14:paraId="3096C0BE" w14:textId="15CFBA1C" w:rsidR="00740A3D" w:rsidRPr="005E342D" w:rsidRDefault="00740A3D" w:rsidP="006F21D7">
            <w:pPr>
              <w:pStyle w:val="BulletedList"/>
            </w:pPr>
            <w:r>
              <w:t>hegemonic (p. 57) (adj.) – having influence or control over another country, a group of people, etc.</w:t>
            </w:r>
          </w:p>
        </w:tc>
      </w:tr>
    </w:tbl>
    <w:p w14:paraId="6CD6C9DB" w14:textId="77777777" w:rsidR="00790BCC" w:rsidRPr="00790BCC" w:rsidRDefault="00790BCC" w:rsidP="00D31F4D">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14:paraId="2B3F58F3" w14:textId="77777777">
        <w:tc>
          <w:tcPr>
            <w:tcW w:w="7537" w:type="dxa"/>
            <w:tcBorders>
              <w:bottom w:val="single" w:sz="4" w:space="0" w:color="auto"/>
            </w:tcBorders>
            <w:shd w:val="clear" w:color="auto" w:fill="76923C"/>
          </w:tcPr>
          <w:p w14:paraId="070ADAD0" w14:textId="77777777" w:rsidR="00790BCC" w:rsidRPr="00484AAB" w:rsidRDefault="00790BCC" w:rsidP="00D31F4D">
            <w:pPr>
              <w:pStyle w:val="TableHeaders"/>
            </w:pPr>
            <w:r w:rsidRPr="00484AAB">
              <w:t>Student-Facing Agenda</w:t>
            </w:r>
          </w:p>
        </w:tc>
        <w:tc>
          <w:tcPr>
            <w:tcW w:w="1913" w:type="dxa"/>
            <w:tcBorders>
              <w:bottom w:val="single" w:sz="4" w:space="0" w:color="auto"/>
            </w:tcBorders>
            <w:shd w:val="clear" w:color="auto" w:fill="76923C"/>
          </w:tcPr>
          <w:p w14:paraId="4679019A" w14:textId="77777777" w:rsidR="00790BCC" w:rsidRPr="00484AAB" w:rsidRDefault="00790BCC" w:rsidP="00D31F4D">
            <w:pPr>
              <w:pStyle w:val="TableHeaders"/>
            </w:pPr>
            <w:r w:rsidRPr="00484AAB">
              <w:t>% of Lesson</w:t>
            </w:r>
          </w:p>
        </w:tc>
      </w:tr>
      <w:tr w:rsidR="00790BCC" w:rsidRPr="00790BCC" w14:paraId="36838311" w14:textId="77777777">
        <w:trPr>
          <w:trHeight w:val="1313"/>
        </w:trPr>
        <w:tc>
          <w:tcPr>
            <w:tcW w:w="7537" w:type="dxa"/>
            <w:tcBorders>
              <w:bottom w:val="nil"/>
            </w:tcBorders>
          </w:tcPr>
          <w:p w14:paraId="38441A40" w14:textId="77777777" w:rsidR="00790BCC" w:rsidRPr="00D31F4D" w:rsidRDefault="00790BCC" w:rsidP="00D31F4D">
            <w:pPr>
              <w:pStyle w:val="TableText"/>
              <w:rPr>
                <w:b/>
              </w:rPr>
            </w:pPr>
            <w:r w:rsidRPr="00D31F4D">
              <w:rPr>
                <w:b/>
              </w:rPr>
              <w:t>Standards &amp; Text:</w:t>
            </w:r>
          </w:p>
          <w:p w14:paraId="27AFD707" w14:textId="76C39928" w:rsidR="00790BCC" w:rsidRPr="00790BCC" w:rsidRDefault="005E342D" w:rsidP="00D31F4D">
            <w:pPr>
              <w:pStyle w:val="BulletedList"/>
            </w:pPr>
            <w:r>
              <w:t xml:space="preserve">Standards: </w:t>
            </w:r>
            <w:r w:rsidR="00625D00">
              <w:t xml:space="preserve">CCRA.R.8, </w:t>
            </w:r>
            <w:r>
              <w:t>RI.11-12.5</w:t>
            </w:r>
            <w:r w:rsidR="00B6634D">
              <w:t xml:space="preserve"> </w:t>
            </w:r>
          </w:p>
          <w:p w14:paraId="1FD8EFDA" w14:textId="11ECFDE8" w:rsidR="00790BCC" w:rsidRPr="00790BCC" w:rsidRDefault="00790BCC" w:rsidP="007C6252">
            <w:pPr>
              <w:pStyle w:val="BulletedList"/>
            </w:pPr>
            <w:r w:rsidRPr="00790BCC">
              <w:t xml:space="preserve">Text: </w:t>
            </w:r>
            <w:r w:rsidR="00EA25C2" w:rsidRPr="00333CC4">
              <w:rPr>
                <w:i/>
              </w:rPr>
              <w:t xml:space="preserve">The </w:t>
            </w:r>
            <w:r w:rsidR="00EA25C2">
              <w:rPr>
                <w:i/>
              </w:rPr>
              <w:t>New Jim Crow: Mass Incarceration in the Age of Colorblindness</w:t>
            </w:r>
            <w:r w:rsidR="00EA25C2">
              <w:t xml:space="preserve"> </w:t>
            </w:r>
            <w:r w:rsidR="005E342D">
              <w:t>by Michelle Alexander</w:t>
            </w:r>
            <w:r w:rsidR="00333CC4">
              <w:t xml:space="preserve">, </w:t>
            </w:r>
            <w:r w:rsidR="005C4F70">
              <w:t>C</w:t>
            </w:r>
            <w:r w:rsidR="0048041D">
              <w:t>hapter</w:t>
            </w:r>
            <w:r w:rsidR="005E342D">
              <w:t xml:space="preserve"> 1</w:t>
            </w:r>
            <w:r w:rsidR="00A73815">
              <w:t xml:space="preserve">, </w:t>
            </w:r>
            <w:r w:rsidR="005E342D">
              <w:t xml:space="preserve">pages </w:t>
            </w:r>
            <w:r w:rsidR="007C6252">
              <w:t>40</w:t>
            </w:r>
            <w:r w:rsidR="00B6634D">
              <w:t>–58</w:t>
            </w:r>
          </w:p>
        </w:tc>
        <w:tc>
          <w:tcPr>
            <w:tcW w:w="1913" w:type="dxa"/>
            <w:tcBorders>
              <w:bottom w:val="nil"/>
            </w:tcBorders>
          </w:tcPr>
          <w:p w14:paraId="60763C89" w14:textId="77777777" w:rsidR="00790BCC" w:rsidRPr="00790BCC" w:rsidRDefault="00790BCC" w:rsidP="00790BCC"/>
          <w:p w14:paraId="32FD3268" w14:textId="77777777" w:rsidR="00790BCC" w:rsidRPr="00790BCC" w:rsidRDefault="00790BCC" w:rsidP="00790BCC">
            <w:pPr>
              <w:spacing w:after="60" w:line="240" w:lineRule="auto"/>
            </w:pPr>
          </w:p>
        </w:tc>
      </w:tr>
      <w:tr w:rsidR="00790BCC" w:rsidRPr="00790BCC" w14:paraId="15DEB1C7" w14:textId="77777777">
        <w:tc>
          <w:tcPr>
            <w:tcW w:w="7537" w:type="dxa"/>
            <w:tcBorders>
              <w:top w:val="nil"/>
            </w:tcBorders>
          </w:tcPr>
          <w:p w14:paraId="6E48015C" w14:textId="77777777" w:rsidR="00790BCC" w:rsidRPr="00D31F4D" w:rsidRDefault="00790BCC" w:rsidP="00D31F4D">
            <w:pPr>
              <w:pStyle w:val="TableText"/>
              <w:rPr>
                <w:b/>
              </w:rPr>
            </w:pPr>
            <w:r w:rsidRPr="00D31F4D">
              <w:rPr>
                <w:b/>
              </w:rPr>
              <w:t>Learning Sequence:</w:t>
            </w:r>
          </w:p>
          <w:p w14:paraId="5B690C9F" w14:textId="77777777" w:rsidR="00790BCC" w:rsidRPr="00790BCC" w:rsidRDefault="00790BCC" w:rsidP="00D31F4D">
            <w:pPr>
              <w:pStyle w:val="NumberedList"/>
            </w:pPr>
            <w:r w:rsidRPr="00790BCC">
              <w:t>Introduction of Lesson Agenda</w:t>
            </w:r>
          </w:p>
          <w:p w14:paraId="681626AC" w14:textId="77777777" w:rsidR="00790BCC" w:rsidRPr="00790BCC" w:rsidRDefault="00790BCC" w:rsidP="00D31F4D">
            <w:pPr>
              <w:pStyle w:val="NumberedList"/>
            </w:pPr>
            <w:r w:rsidRPr="00790BCC">
              <w:t>Homework Accountability</w:t>
            </w:r>
          </w:p>
          <w:p w14:paraId="34D67871" w14:textId="77777777" w:rsidR="00790BCC" w:rsidRPr="00790BCC" w:rsidRDefault="00333CC4" w:rsidP="00D31F4D">
            <w:pPr>
              <w:pStyle w:val="NumberedList"/>
            </w:pPr>
            <w:r>
              <w:t>Reading and Discussion</w:t>
            </w:r>
          </w:p>
          <w:p w14:paraId="22D7465E" w14:textId="77777777" w:rsidR="00790BCC" w:rsidRPr="00790BCC" w:rsidRDefault="00333CC4" w:rsidP="00D31F4D">
            <w:pPr>
              <w:pStyle w:val="NumberedList"/>
            </w:pPr>
            <w:r>
              <w:t>Quick Write</w:t>
            </w:r>
          </w:p>
          <w:p w14:paraId="37B34A48" w14:textId="77777777" w:rsidR="00790BCC" w:rsidRPr="00790BCC" w:rsidRDefault="00790BCC" w:rsidP="00D31F4D">
            <w:pPr>
              <w:pStyle w:val="NumberedList"/>
            </w:pPr>
            <w:r w:rsidRPr="00790BCC">
              <w:t>Closing</w:t>
            </w:r>
          </w:p>
        </w:tc>
        <w:tc>
          <w:tcPr>
            <w:tcW w:w="1913" w:type="dxa"/>
            <w:tcBorders>
              <w:top w:val="nil"/>
            </w:tcBorders>
          </w:tcPr>
          <w:p w14:paraId="74358698" w14:textId="77777777" w:rsidR="00790BCC" w:rsidRPr="00790BCC" w:rsidRDefault="00790BCC" w:rsidP="00790BCC">
            <w:pPr>
              <w:spacing w:before="40" w:after="40"/>
            </w:pPr>
          </w:p>
          <w:p w14:paraId="44795846" w14:textId="17D355BA" w:rsidR="00790BCC" w:rsidRPr="00790BCC" w:rsidRDefault="005E342D" w:rsidP="00D31F4D">
            <w:pPr>
              <w:pStyle w:val="NumberedList"/>
              <w:numPr>
                <w:ilvl w:val="0"/>
                <w:numId w:val="13"/>
              </w:numPr>
            </w:pPr>
            <w:r>
              <w:t>5</w:t>
            </w:r>
            <w:r w:rsidR="00790BCC" w:rsidRPr="00790BCC">
              <w:t>%</w:t>
            </w:r>
          </w:p>
          <w:p w14:paraId="7E3C545C" w14:textId="3AA92137" w:rsidR="00790BCC" w:rsidRPr="00790BCC" w:rsidRDefault="002967E3" w:rsidP="00D31F4D">
            <w:pPr>
              <w:pStyle w:val="NumberedList"/>
              <w:numPr>
                <w:ilvl w:val="0"/>
                <w:numId w:val="13"/>
              </w:numPr>
            </w:pPr>
            <w:r>
              <w:t>2</w:t>
            </w:r>
            <w:r w:rsidR="00404FD2">
              <w:t>0</w:t>
            </w:r>
            <w:r w:rsidR="00790BCC" w:rsidRPr="00790BCC">
              <w:t>%</w:t>
            </w:r>
          </w:p>
          <w:p w14:paraId="6B7D52F1" w14:textId="2044B87F" w:rsidR="00790BCC" w:rsidRPr="00790BCC" w:rsidRDefault="002967E3" w:rsidP="00D31F4D">
            <w:pPr>
              <w:pStyle w:val="NumberedList"/>
              <w:numPr>
                <w:ilvl w:val="0"/>
                <w:numId w:val="13"/>
              </w:numPr>
            </w:pPr>
            <w:r>
              <w:t>6</w:t>
            </w:r>
            <w:r w:rsidR="00404FD2">
              <w:t>0</w:t>
            </w:r>
            <w:r w:rsidR="00790BCC" w:rsidRPr="00790BCC">
              <w:t>%</w:t>
            </w:r>
          </w:p>
          <w:p w14:paraId="41E3DBC4" w14:textId="2595104E" w:rsidR="00790BCC" w:rsidRPr="00790BCC" w:rsidRDefault="00404FD2" w:rsidP="00D31F4D">
            <w:pPr>
              <w:pStyle w:val="NumberedList"/>
              <w:numPr>
                <w:ilvl w:val="0"/>
                <w:numId w:val="13"/>
              </w:numPr>
            </w:pPr>
            <w:r>
              <w:t>10</w:t>
            </w:r>
            <w:r w:rsidR="00790BCC" w:rsidRPr="00790BCC">
              <w:t>%</w:t>
            </w:r>
          </w:p>
          <w:p w14:paraId="5D72BD8D" w14:textId="77777777" w:rsidR="00790BCC" w:rsidRPr="00790BCC" w:rsidRDefault="00790BCC" w:rsidP="00D31F4D">
            <w:pPr>
              <w:pStyle w:val="NumberedList"/>
              <w:numPr>
                <w:ilvl w:val="0"/>
                <w:numId w:val="13"/>
              </w:numPr>
            </w:pPr>
            <w:r w:rsidRPr="00790BCC">
              <w:t>5%</w:t>
            </w:r>
          </w:p>
        </w:tc>
      </w:tr>
    </w:tbl>
    <w:p w14:paraId="1B56D3D2" w14:textId="77777777" w:rsidR="00790BCC" w:rsidRPr="00790BCC" w:rsidRDefault="00790BCC" w:rsidP="00D31F4D">
      <w:pPr>
        <w:pStyle w:val="Heading1"/>
      </w:pPr>
      <w:r w:rsidRPr="00790BCC">
        <w:t>Materials</w:t>
      </w:r>
    </w:p>
    <w:p w14:paraId="08704506" w14:textId="5DB7E8DC" w:rsidR="0075336E" w:rsidRDefault="0075336E" w:rsidP="00D31F4D">
      <w:pPr>
        <w:pStyle w:val="BulletedList"/>
      </w:pPr>
      <w:r>
        <w:t xml:space="preserve">Student copies of the </w:t>
      </w:r>
      <w:r w:rsidR="00E337A8">
        <w:t>Argument Delineation</w:t>
      </w:r>
      <w:r>
        <w:t xml:space="preserve"> Tool </w:t>
      </w:r>
      <w:r w:rsidR="00DE0BA9">
        <w:t xml:space="preserve">(refer to </w:t>
      </w:r>
      <w:r w:rsidR="005C4F70">
        <w:t xml:space="preserve">12 </w:t>
      </w:r>
      <w:r w:rsidR="00837C3F">
        <w:t>EXT</w:t>
      </w:r>
      <w:r w:rsidR="00DE0BA9">
        <w:t xml:space="preserve"> Lesson 4</w:t>
      </w:r>
      <w:r w:rsidR="00E337A8">
        <w:t>)</w:t>
      </w:r>
      <w:r w:rsidR="00AD613B">
        <w:t>—students may need additional blank copies</w:t>
      </w:r>
    </w:p>
    <w:p w14:paraId="75C18A68" w14:textId="01D4F67E" w:rsidR="00B8027F" w:rsidRDefault="00B8027F" w:rsidP="00B8027F">
      <w:pPr>
        <w:pStyle w:val="BulletedList"/>
      </w:pPr>
      <w:r>
        <w:t xml:space="preserve">Student copies of the Short Response Rubric and Checklist (refer to </w:t>
      </w:r>
      <w:r w:rsidR="005C4F70">
        <w:t xml:space="preserve">12 </w:t>
      </w:r>
      <w:r w:rsidR="00837C3F">
        <w:t>EXT</w:t>
      </w:r>
      <w:bookmarkStart w:id="0" w:name="_GoBack"/>
      <w:bookmarkEnd w:id="0"/>
      <w:r>
        <w:t xml:space="preserve"> Lesson 1)</w:t>
      </w:r>
      <w:r w:rsidR="00835E70">
        <w:t xml:space="preserve"> (optional)</w:t>
      </w:r>
    </w:p>
    <w:p w14:paraId="70F24B90" w14:textId="77777777" w:rsidR="00790BCC" w:rsidRDefault="00790BCC" w:rsidP="00FF4CE7">
      <w:pPr>
        <w:pStyle w:val="Heading1"/>
        <w:pageBreakBefore/>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1D557FED" w14:textId="77777777">
        <w:tc>
          <w:tcPr>
            <w:tcW w:w="9450" w:type="dxa"/>
            <w:gridSpan w:val="2"/>
            <w:shd w:val="clear" w:color="auto" w:fill="76923C"/>
          </w:tcPr>
          <w:p w14:paraId="1A49D3F8" w14:textId="77777777" w:rsidR="00D31F4D" w:rsidRPr="00484AAB" w:rsidRDefault="00D31F4D" w:rsidP="009450B7">
            <w:pPr>
              <w:pStyle w:val="TableHeaders"/>
              <w:rPr>
                <w:sz w:val="20"/>
                <w:szCs w:val="20"/>
                <w:lang w:eastAsia="ja-JP"/>
              </w:rPr>
            </w:pPr>
            <w:r w:rsidRPr="00484AAB">
              <w:rPr>
                <w:szCs w:val="20"/>
                <w:lang w:eastAsia="ja-JP"/>
              </w:rPr>
              <w:t>How to Use the Learning Sequence</w:t>
            </w:r>
          </w:p>
        </w:tc>
      </w:tr>
      <w:tr w:rsidR="00D31F4D" w:rsidRPr="00D31F4D" w14:paraId="084575F5" w14:textId="77777777">
        <w:tc>
          <w:tcPr>
            <w:tcW w:w="894" w:type="dxa"/>
            <w:shd w:val="clear" w:color="auto" w:fill="76923C"/>
          </w:tcPr>
          <w:p w14:paraId="74196EBA" w14:textId="77777777" w:rsidR="00D31F4D" w:rsidRPr="00484AAB" w:rsidRDefault="00D31F4D" w:rsidP="00D31F4D">
            <w:pPr>
              <w:pStyle w:val="TableHeaders"/>
              <w:rPr>
                <w:szCs w:val="20"/>
                <w:lang w:eastAsia="ja-JP"/>
              </w:rPr>
            </w:pPr>
            <w:r w:rsidRPr="00484AAB">
              <w:rPr>
                <w:szCs w:val="20"/>
                <w:lang w:eastAsia="ja-JP"/>
              </w:rPr>
              <w:t>Symbol</w:t>
            </w:r>
          </w:p>
        </w:tc>
        <w:tc>
          <w:tcPr>
            <w:tcW w:w="8556" w:type="dxa"/>
            <w:shd w:val="clear" w:color="auto" w:fill="76923C"/>
          </w:tcPr>
          <w:p w14:paraId="0EB9C84A" w14:textId="77777777" w:rsidR="00D31F4D" w:rsidRPr="00484AAB" w:rsidRDefault="00D31F4D" w:rsidP="00D31F4D">
            <w:pPr>
              <w:pStyle w:val="TableHeaders"/>
              <w:rPr>
                <w:szCs w:val="20"/>
                <w:lang w:eastAsia="ja-JP"/>
              </w:rPr>
            </w:pPr>
            <w:r w:rsidRPr="00484AAB">
              <w:rPr>
                <w:szCs w:val="20"/>
                <w:lang w:eastAsia="ja-JP"/>
              </w:rPr>
              <w:t>Type of Text &amp; Interpretation of the Symbol</w:t>
            </w:r>
          </w:p>
        </w:tc>
      </w:tr>
      <w:tr w:rsidR="00D31F4D" w:rsidRPr="00D31F4D" w14:paraId="71036134" w14:textId="77777777">
        <w:tc>
          <w:tcPr>
            <w:tcW w:w="894" w:type="dxa"/>
            <w:shd w:val="clear" w:color="auto" w:fill="auto"/>
          </w:tcPr>
          <w:p w14:paraId="6BCAFEE2" w14:textId="77777777" w:rsidR="00D31F4D" w:rsidRPr="00484AAB" w:rsidRDefault="00D31F4D" w:rsidP="00484AAB">
            <w:pPr>
              <w:spacing w:before="20" w:after="20" w:line="240" w:lineRule="auto"/>
              <w:jc w:val="center"/>
              <w:rPr>
                <w:b/>
                <w:color w:val="4F81BD"/>
                <w:sz w:val="20"/>
                <w:szCs w:val="20"/>
                <w:lang w:eastAsia="ja-JP"/>
              </w:rPr>
            </w:pPr>
            <w:r w:rsidRPr="00484AAB">
              <w:rPr>
                <w:b/>
                <w:color w:val="4F81BD"/>
                <w:sz w:val="20"/>
                <w:szCs w:val="20"/>
                <w:lang w:eastAsia="ja-JP"/>
              </w:rPr>
              <w:t>10%</w:t>
            </w:r>
          </w:p>
        </w:tc>
        <w:tc>
          <w:tcPr>
            <w:tcW w:w="8556" w:type="dxa"/>
            <w:shd w:val="clear" w:color="auto" w:fill="auto"/>
          </w:tcPr>
          <w:p w14:paraId="65A11DDC" w14:textId="77777777" w:rsidR="00D31F4D" w:rsidRPr="00484AAB" w:rsidRDefault="00D31F4D" w:rsidP="00484AAB">
            <w:pPr>
              <w:spacing w:before="20" w:after="20" w:line="240" w:lineRule="auto"/>
              <w:rPr>
                <w:b/>
                <w:color w:val="4F81BD"/>
                <w:sz w:val="20"/>
                <w:szCs w:val="20"/>
                <w:lang w:eastAsia="ja-JP"/>
              </w:rPr>
            </w:pPr>
            <w:r w:rsidRPr="00484AAB">
              <w:rPr>
                <w:b/>
                <w:color w:val="4F81BD"/>
                <w:sz w:val="20"/>
                <w:szCs w:val="20"/>
                <w:lang w:eastAsia="ja-JP"/>
              </w:rPr>
              <w:t>Percentage indicates the percentage of lesson time each activity should take.</w:t>
            </w:r>
          </w:p>
        </w:tc>
      </w:tr>
      <w:tr w:rsidR="00D31F4D" w:rsidRPr="00D31F4D" w14:paraId="38824AD9" w14:textId="77777777">
        <w:tc>
          <w:tcPr>
            <w:tcW w:w="894" w:type="dxa"/>
            <w:vMerge w:val="restart"/>
            <w:shd w:val="clear" w:color="auto" w:fill="auto"/>
            <w:vAlign w:val="center"/>
          </w:tcPr>
          <w:p w14:paraId="29B4F164" w14:textId="77777777" w:rsidR="00D31F4D" w:rsidRPr="00484AAB" w:rsidRDefault="00D31F4D" w:rsidP="00484AAB">
            <w:pPr>
              <w:spacing w:before="20" w:after="20" w:line="240" w:lineRule="auto"/>
              <w:jc w:val="center"/>
              <w:rPr>
                <w:sz w:val="18"/>
                <w:szCs w:val="20"/>
                <w:lang w:eastAsia="ja-JP"/>
              </w:rPr>
            </w:pPr>
            <w:r w:rsidRPr="00484AAB">
              <w:rPr>
                <w:sz w:val="18"/>
                <w:szCs w:val="20"/>
                <w:lang w:eastAsia="ja-JP"/>
              </w:rPr>
              <w:t>no symbol</w:t>
            </w:r>
          </w:p>
        </w:tc>
        <w:tc>
          <w:tcPr>
            <w:tcW w:w="8556" w:type="dxa"/>
            <w:shd w:val="clear" w:color="auto" w:fill="auto"/>
          </w:tcPr>
          <w:p w14:paraId="1D9D5994" w14:textId="77777777" w:rsidR="00D31F4D" w:rsidRPr="00484AAB" w:rsidRDefault="00D31F4D" w:rsidP="00484AAB">
            <w:pPr>
              <w:spacing w:before="20" w:after="20" w:line="240" w:lineRule="auto"/>
              <w:rPr>
                <w:sz w:val="20"/>
                <w:szCs w:val="20"/>
                <w:lang w:eastAsia="ja-JP"/>
              </w:rPr>
            </w:pPr>
            <w:r w:rsidRPr="00484AAB">
              <w:rPr>
                <w:sz w:val="20"/>
                <w:szCs w:val="20"/>
                <w:lang w:eastAsia="ja-JP"/>
              </w:rPr>
              <w:t>Plain text indicates teacher action.</w:t>
            </w:r>
          </w:p>
        </w:tc>
      </w:tr>
      <w:tr w:rsidR="00D31F4D" w:rsidRPr="00D31F4D" w14:paraId="532CE292" w14:textId="77777777">
        <w:tc>
          <w:tcPr>
            <w:tcW w:w="894" w:type="dxa"/>
            <w:vMerge/>
            <w:shd w:val="clear" w:color="auto" w:fill="auto"/>
          </w:tcPr>
          <w:p w14:paraId="797E36A1" w14:textId="77777777" w:rsidR="00D31F4D" w:rsidRPr="00484AAB" w:rsidRDefault="00D31F4D" w:rsidP="00484AAB">
            <w:pPr>
              <w:spacing w:before="20" w:after="20" w:line="240" w:lineRule="auto"/>
              <w:jc w:val="center"/>
              <w:rPr>
                <w:b/>
                <w:color w:val="000000"/>
                <w:sz w:val="20"/>
                <w:szCs w:val="20"/>
                <w:lang w:eastAsia="ja-JP"/>
              </w:rPr>
            </w:pPr>
          </w:p>
        </w:tc>
        <w:tc>
          <w:tcPr>
            <w:tcW w:w="8556" w:type="dxa"/>
            <w:shd w:val="clear" w:color="auto" w:fill="auto"/>
          </w:tcPr>
          <w:p w14:paraId="7A02A97C" w14:textId="77777777" w:rsidR="00D31F4D" w:rsidRPr="00484AAB" w:rsidRDefault="00D31F4D" w:rsidP="00484AAB">
            <w:pPr>
              <w:spacing w:before="20" w:after="20" w:line="240" w:lineRule="auto"/>
              <w:rPr>
                <w:color w:val="4F81BD"/>
                <w:sz w:val="20"/>
                <w:szCs w:val="20"/>
                <w:lang w:eastAsia="ja-JP"/>
              </w:rPr>
            </w:pPr>
            <w:r w:rsidRPr="00484AAB">
              <w:rPr>
                <w:b/>
                <w:sz w:val="20"/>
                <w:szCs w:val="20"/>
                <w:lang w:eastAsia="ja-JP"/>
              </w:rPr>
              <w:t>Bold text indicates questions for the teacher to ask students.</w:t>
            </w:r>
          </w:p>
        </w:tc>
      </w:tr>
      <w:tr w:rsidR="00D31F4D" w:rsidRPr="00D31F4D" w14:paraId="386388D1" w14:textId="77777777">
        <w:tc>
          <w:tcPr>
            <w:tcW w:w="894" w:type="dxa"/>
            <w:vMerge/>
            <w:shd w:val="clear" w:color="auto" w:fill="auto"/>
          </w:tcPr>
          <w:p w14:paraId="7BFCE3DC" w14:textId="77777777" w:rsidR="00D31F4D" w:rsidRPr="00484AAB" w:rsidRDefault="00D31F4D" w:rsidP="00484AAB">
            <w:pPr>
              <w:spacing w:before="20" w:after="20" w:line="240" w:lineRule="auto"/>
              <w:jc w:val="center"/>
              <w:rPr>
                <w:b/>
                <w:color w:val="000000"/>
                <w:sz w:val="20"/>
                <w:szCs w:val="20"/>
                <w:lang w:eastAsia="ja-JP"/>
              </w:rPr>
            </w:pPr>
          </w:p>
        </w:tc>
        <w:tc>
          <w:tcPr>
            <w:tcW w:w="8556" w:type="dxa"/>
            <w:shd w:val="clear" w:color="auto" w:fill="auto"/>
          </w:tcPr>
          <w:p w14:paraId="2FBE738C" w14:textId="77777777" w:rsidR="00D31F4D" w:rsidRPr="00484AAB" w:rsidRDefault="00D31F4D" w:rsidP="00484AAB">
            <w:pPr>
              <w:spacing w:before="20" w:after="20" w:line="240" w:lineRule="auto"/>
              <w:rPr>
                <w:i/>
                <w:sz w:val="20"/>
                <w:szCs w:val="20"/>
                <w:lang w:eastAsia="ja-JP"/>
              </w:rPr>
            </w:pPr>
            <w:r w:rsidRPr="00484AAB">
              <w:rPr>
                <w:i/>
                <w:sz w:val="20"/>
                <w:szCs w:val="20"/>
                <w:lang w:eastAsia="ja-JP"/>
              </w:rPr>
              <w:t>Italicized text indicates a vocabulary word.</w:t>
            </w:r>
          </w:p>
        </w:tc>
      </w:tr>
      <w:tr w:rsidR="00D31F4D" w:rsidRPr="00D31F4D" w14:paraId="3B2D2B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D84944A" w14:textId="77777777" w:rsidR="00D31F4D" w:rsidRPr="00484AAB" w:rsidRDefault="00D31F4D" w:rsidP="00484AAB">
            <w:pPr>
              <w:spacing w:before="40" w:after="0" w:line="240" w:lineRule="auto"/>
              <w:jc w:val="center"/>
              <w:rPr>
                <w:sz w:val="20"/>
                <w:szCs w:val="20"/>
                <w:lang w:eastAsia="ja-JP"/>
              </w:rPr>
            </w:pPr>
            <w:r w:rsidRPr="00484AAB">
              <w:rPr>
                <w:sz w:val="20"/>
                <w:szCs w:val="20"/>
                <w:lang w:eastAsia="ja-JP"/>
              </w:rPr>
              <w:sym w:font="Webdings" w:char="F034"/>
            </w:r>
          </w:p>
        </w:tc>
        <w:tc>
          <w:tcPr>
            <w:tcW w:w="8556" w:type="dxa"/>
            <w:shd w:val="clear" w:color="auto" w:fill="auto"/>
          </w:tcPr>
          <w:p w14:paraId="4239B6F8" w14:textId="77777777" w:rsidR="00D31F4D" w:rsidRPr="00484AAB" w:rsidRDefault="00D31F4D" w:rsidP="00484AAB">
            <w:pPr>
              <w:spacing w:before="20" w:after="20" w:line="240" w:lineRule="auto"/>
              <w:rPr>
                <w:sz w:val="20"/>
                <w:szCs w:val="20"/>
                <w:lang w:eastAsia="ja-JP"/>
              </w:rPr>
            </w:pPr>
            <w:r w:rsidRPr="00484AAB">
              <w:rPr>
                <w:sz w:val="20"/>
                <w:szCs w:val="20"/>
                <w:lang w:eastAsia="ja-JP"/>
              </w:rPr>
              <w:t>Indicates student action(s).</w:t>
            </w:r>
          </w:p>
        </w:tc>
      </w:tr>
      <w:tr w:rsidR="00D31F4D" w:rsidRPr="00D31F4D" w14:paraId="7BA085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ED76FD9" w14:textId="77777777" w:rsidR="00D31F4D" w:rsidRPr="00484AAB" w:rsidRDefault="00D31F4D" w:rsidP="00484AAB">
            <w:pPr>
              <w:spacing w:before="80" w:after="0" w:line="240" w:lineRule="auto"/>
              <w:jc w:val="center"/>
              <w:rPr>
                <w:sz w:val="20"/>
                <w:szCs w:val="20"/>
                <w:lang w:eastAsia="ja-JP"/>
              </w:rPr>
            </w:pPr>
            <w:r w:rsidRPr="00484AAB">
              <w:rPr>
                <w:sz w:val="20"/>
                <w:szCs w:val="20"/>
                <w:lang w:eastAsia="ja-JP"/>
              </w:rPr>
              <w:sym w:font="Webdings" w:char="F028"/>
            </w:r>
          </w:p>
        </w:tc>
        <w:tc>
          <w:tcPr>
            <w:tcW w:w="8556" w:type="dxa"/>
            <w:shd w:val="clear" w:color="auto" w:fill="auto"/>
          </w:tcPr>
          <w:p w14:paraId="39EAB14C" w14:textId="77777777" w:rsidR="00D31F4D" w:rsidRPr="00484AAB" w:rsidRDefault="00D31F4D" w:rsidP="00484AAB">
            <w:pPr>
              <w:spacing w:before="20" w:after="20" w:line="240" w:lineRule="auto"/>
              <w:rPr>
                <w:sz w:val="20"/>
                <w:szCs w:val="20"/>
                <w:lang w:eastAsia="ja-JP"/>
              </w:rPr>
            </w:pPr>
            <w:r w:rsidRPr="00484AAB">
              <w:rPr>
                <w:sz w:val="20"/>
                <w:szCs w:val="20"/>
                <w:lang w:eastAsia="ja-JP"/>
              </w:rPr>
              <w:t>Indicates possible student response(s) to teacher questions.</w:t>
            </w:r>
          </w:p>
        </w:tc>
      </w:tr>
      <w:tr w:rsidR="00D31F4D" w:rsidRPr="00D31F4D" w14:paraId="60C75B46" w14:textId="77777777">
        <w:tc>
          <w:tcPr>
            <w:tcW w:w="894" w:type="dxa"/>
            <w:shd w:val="clear" w:color="auto" w:fill="auto"/>
            <w:vAlign w:val="bottom"/>
          </w:tcPr>
          <w:p w14:paraId="5839F777" w14:textId="77777777" w:rsidR="00D31F4D" w:rsidRPr="00484AAB" w:rsidRDefault="00D31F4D" w:rsidP="00484AAB">
            <w:pPr>
              <w:spacing w:after="0" w:line="240" w:lineRule="auto"/>
              <w:jc w:val="center"/>
              <w:rPr>
                <w:color w:val="4F81BD"/>
                <w:sz w:val="20"/>
                <w:szCs w:val="20"/>
                <w:lang w:eastAsia="ja-JP"/>
              </w:rPr>
            </w:pPr>
            <w:r w:rsidRPr="00484AAB">
              <w:rPr>
                <w:color w:val="4F81BD"/>
                <w:sz w:val="20"/>
                <w:szCs w:val="20"/>
                <w:lang w:eastAsia="ja-JP"/>
              </w:rPr>
              <w:sym w:font="Webdings" w:char="F069"/>
            </w:r>
          </w:p>
        </w:tc>
        <w:tc>
          <w:tcPr>
            <w:tcW w:w="8556" w:type="dxa"/>
            <w:shd w:val="clear" w:color="auto" w:fill="auto"/>
          </w:tcPr>
          <w:p w14:paraId="42D782F2" w14:textId="77777777" w:rsidR="00D31F4D" w:rsidRPr="00484AAB" w:rsidRDefault="00D31F4D" w:rsidP="00484AAB">
            <w:pPr>
              <w:spacing w:before="20" w:after="20" w:line="240" w:lineRule="auto"/>
              <w:rPr>
                <w:color w:val="4F81BD"/>
                <w:sz w:val="20"/>
                <w:szCs w:val="20"/>
                <w:lang w:eastAsia="ja-JP"/>
              </w:rPr>
            </w:pPr>
            <w:r w:rsidRPr="00484AAB">
              <w:rPr>
                <w:color w:val="4F81BD"/>
                <w:sz w:val="20"/>
                <w:szCs w:val="20"/>
                <w:lang w:eastAsia="ja-JP"/>
              </w:rPr>
              <w:t>Indicates instructional notes for the teacher.</w:t>
            </w:r>
          </w:p>
        </w:tc>
      </w:tr>
    </w:tbl>
    <w:p w14:paraId="5B0572B5" w14:textId="6EF1EB04" w:rsidR="00790BCC" w:rsidRPr="0052098E" w:rsidRDefault="00790BCC">
      <w:pPr>
        <w:pStyle w:val="LearningSequenceHeader"/>
      </w:pPr>
      <w:r w:rsidRPr="0052098E">
        <w:t>Activity 1: Introduction of Lesson Agenda</w:t>
      </w:r>
      <w:r w:rsidRPr="0052098E">
        <w:tab/>
      </w:r>
      <w:r w:rsidR="00FF3E9D">
        <w:t>5</w:t>
      </w:r>
      <w:r w:rsidRPr="0052098E">
        <w:t>%</w:t>
      </w:r>
    </w:p>
    <w:p w14:paraId="7B0E6144" w14:textId="2EF79BBB" w:rsidR="00FD4EFA" w:rsidRDefault="00A85BB1" w:rsidP="00FD4EFA">
      <w:pPr>
        <w:pStyle w:val="TA"/>
      </w:pPr>
      <w:r>
        <w:t>Begin by reviewing the agenda</w:t>
      </w:r>
      <w:r w:rsidR="008F0AEF">
        <w:t>.</w:t>
      </w:r>
      <w:r>
        <w:t xml:space="preserve"> </w:t>
      </w:r>
      <w:r w:rsidR="008F0AEF">
        <w:t>I</w:t>
      </w:r>
      <w:r>
        <w:t>n this lesson, students</w:t>
      </w:r>
      <w:r w:rsidR="000E7CBF">
        <w:t xml:space="preserve"> identify and discuss </w:t>
      </w:r>
      <w:r w:rsidR="00764986">
        <w:t xml:space="preserve">Alexander’s </w:t>
      </w:r>
      <w:r w:rsidR="007C6252">
        <w:t>claims</w:t>
      </w:r>
      <w:r w:rsidR="00764986">
        <w:t xml:space="preserve"> in </w:t>
      </w:r>
      <w:r w:rsidR="007C6252">
        <w:t xml:space="preserve">the final section of </w:t>
      </w:r>
      <w:r w:rsidR="00764986">
        <w:t>chapter 1</w:t>
      </w:r>
      <w:r w:rsidR="00C52197">
        <w:t>.</w:t>
      </w:r>
      <w:r w:rsidR="00764986">
        <w:t xml:space="preserve"> Students use textual evidence </w:t>
      </w:r>
      <w:r w:rsidR="004170A1">
        <w:t>to analyze the structure</w:t>
      </w:r>
      <w:r w:rsidR="00764986">
        <w:t xml:space="preserve"> and content of Alexander’s argument</w:t>
      </w:r>
      <w:r w:rsidR="007C57B0">
        <w:t xml:space="preserve"> in these pages</w:t>
      </w:r>
      <w:r w:rsidR="00764986">
        <w:t>.</w:t>
      </w:r>
    </w:p>
    <w:p w14:paraId="21FEF063" w14:textId="795BBB38" w:rsidR="0020128C" w:rsidRDefault="00A85BB1" w:rsidP="00404FD2">
      <w:pPr>
        <w:pStyle w:val="SA"/>
      </w:pPr>
      <w:r>
        <w:t>Students look at the agenda.</w:t>
      </w:r>
      <w:r w:rsidR="00404FD2">
        <w:t xml:space="preserve"> </w:t>
      </w:r>
    </w:p>
    <w:p w14:paraId="4C58CE7F" w14:textId="061FB55D" w:rsidR="00790BCC" w:rsidRPr="00790BCC" w:rsidRDefault="00790BCC" w:rsidP="007017EB">
      <w:pPr>
        <w:pStyle w:val="LearningSequenceHeader"/>
      </w:pPr>
      <w:r w:rsidRPr="00790BCC">
        <w:t>Activi</w:t>
      </w:r>
      <w:r w:rsidR="00B91612">
        <w:t>ty 2: Homework Accountability</w:t>
      </w:r>
      <w:r w:rsidR="00B91612">
        <w:tab/>
      </w:r>
      <w:r w:rsidR="002967E3">
        <w:t>2</w:t>
      </w:r>
      <w:r w:rsidR="00404FD2">
        <w:t>0</w:t>
      </w:r>
      <w:r w:rsidRPr="00790BCC">
        <w:t>%</w:t>
      </w:r>
    </w:p>
    <w:p w14:paraId="05F6B163" w14:textId="389BAB0E" w:rsidR="00B91612" w:rsidRPr="00DC3054" w:rsidRDefault="00DE3259" w:rsidP="00B91612">
      <w:pPr>
        <w:pStyle w:val="TA"/>
      </w:pPr>
      <w:r w:rsidRPr="00FC1FCE">
        <w:rPr>
          <w:rFonts w:eastAsia="Times New Roman"/>
          <w:lang w:eastAsia="en-GB"/>
        </w:rPr>
        <w:t xml:space="preserve">Instruct students to take out their </w:t>
      </w:r>
      <w:r w:rsidR="00FF2AEF">
        <w:rPr>
          <w:rFonts w:eastAsia="Times New Roman"/>
          <w:lang w:eastAsia="en-GB"/>
        </w:rPr>
        <w:t xml:space="preserve">responses to the </w:t>
      </w:r>
      <w:r w:rsidR="00D92F7F">
        <w:rPr>
          <w:rFonts w:eastAsia="Times New Roman"/>
          <w:lang w:eastAsia="en-GB"/>
        </w:rPr>
        <w:t xml:space="preserve">first part of the </w:t>
      </w:r>
      <w:r w:rsidR="00FF2AEF">
        <w:rPr>
          <w:rFonts w:eastAsia="Times New Roman"/>
          <w:lang w:eastAsia="en-GB"/>
        </w:rPr>
        <w:t>previous lesson’s homework assignment</w:t>
      </w:r>
      <w:r w:rsidRPr="00FC1FCE">
        <w:rPr>
          <w:rFonts w:eastAsia="Times New Roman"/>
          <w:lang w:eastAsia="en-GB"/>
        </w:rPr>
        <w:t xml:space="preserve">. </w:t>
      </w:r>
      <w:r w:rsidR="00B91612" w:rsidRPr="00DC3054">
        <w:t xml:space="preserve">(Read </w:t>
      </w:r>
      <w:r w:rsidR="005B13BF">
        <w:t>the remainder</w:t>
      </w:r>
      <w:r w:rsidR="007C6252">
        <w:t xml:space="preserve"> </w:t>
      </w:r>
      <w:r w:rsidR="000E7CBF">
        <w:t xml:space="preserve">of chapter 1 of </w:t>
      </w:r>
      <w:r w:rsidR="000E7CBF">
        <w:rPr>
          <w:i/>
        </w:rPr>
        <w:t xml:space="preserve">The New Jim </w:t>
      </w:r>
      <w:r w:rsidR="000E7CBF" w:rsidRPr="000E7CBF">
        <w:rPr>
          <w:i/>
        </w:rPr>
        <w:t>Crow</w:t>
      </w:r>
      <w:r w:rsidR="005B13BF">
        <w:t>, pages 40–58</w:t>
      </w:r>
      <w:r w:rsidR="005B13BF">
        <w:rPr>
          <w:i/>
        </w:rPr>
        <w:t xml:space="preserve"> </w:t>
      </w:r>
      <w:r w:rsidR="00AC7BC1">
        <w:t>and</w:t>
      </w:r>
      <w:r w:rsidR="000E7CBF">
        <w:t xml:space="preserve"> </w:t>
      </w:r>
      <w:r w:rsidR="00AC7BC1">
        <w:t>u</w:t>
      </w:r>
      <w:r w:rsidR="004701CE">
        <w:t>se</w:t>
      </w:r>
      <w:r w:rsidR="000E7CBF">
        <w:t xml:space="preserve"> your </w:t>
      </w:r>
      <w:r w:rsidR="006425AE">
        <w:t>Argument Delineation</w:t>
      </w:r>
      <w:r w:rsidR="000B1E08">
        <w:t xml:space="preserve"> </w:t>
      </w:r>
      <w:r w:rsidR="000E7CBF">
        <w:t>Tool</w:t>
      </w:r>
      <w:r w:rsidR="004701CE">
        <w:t xml:space="preserve"> to track Alexander’s </w:t>
      </w:r>
      <w:r w:rsidR="00625D00" w:rsidRPr="00C84FAB">
        <w:t>supporting claims, counterclaims, evidence, and reasoning</w:t>
      </w:r>
      <w:r w:rsidR="000E7CBF">
        <w:t xml:space="preserve">.) </w:t>
      </w:r>
    </w:p>
    <w:p w14:paraId="63FFCEDF" w14:textId="65AB2D39" w:rsidR="00B91612" w:rsidRPr="00DC3054" w:rsidRDefault="00B91612" w:rsidP="00B91612">
      <w:pPr>
        <w:pStyle w:val="TA"/>
      </w:pPr>
      <w:r w:rsidRPr="00DC3054">
        <w:t xml:space="preserve">Instruct students to </w:t>
      </w:r>
      <w:r w:rsidR="00D92F7F">
        <w:t>form pairs or small groups and</w:t>
      </w:r>
      <w:r w:rsidR="00EE0CE1">
        <w:t xml:space="preserve"> discuss the additions they made to their tools.</w:t>
      </w:r>
    </w:p>
    <w:p w14:paraId="3428F1F0" w14:textId="51D1FB47" w:rsidR="00A43776" w:rsidRPr="00F13D4C" w:rsidRDefault="00EE0CE1" w:rsidP="00F13D4C">
      <w:pPr>
        <w:pStyle w:val="SR"/>
      </w:pPr>
      <w:r>
        <w:t>See Model Argument Delineation Tool for sample student responses.</w:t>
      </w:r>
      <w:r w:rsidRPr="00F13D4C">
        <w:t xml:space="preserve"> </w:t>
      </w:r>
    </w:p>
    <w:p w14:paraId="21D66393" w14:textId="26977F15" w:rsidR="00AF01F1" w:rsidRPr="00790BCC" w:rsidRDefault="00EE0CE1" w:rsidP="00AF01F1">
      <w:pPr>
        <w:pStyle w:val="IN"/>
      </w:pPr>
      <w:r>
        <w:rPr>
          <w:b/>
        </w:rPr>
        <w:t>Differentiation Consideration:</w:t>
      </w:r>
      <w:r>
        <w:t xml:space="preserve"> </w:t>
      </w:r>
      <w:r w:rsidR="005F114B">
        <w:t>If the discussion reveals confusion about the components of Alexander’s argument, lead a whole-class discussion to trace the claims, evidence, and reasoning in pages 40–58 of chapter 1</w:t>
      </w:r>
      <w:r w:rsidR="007C57B0">
        <w:t>.</w:t>
      </w:r>
    </w:p>
    <w:p w14:paraId="38B6BAA5" w14:textId="77777777" w:rsidR="00176F67" w:rsidRDefault="00176F67" w:rsidP="00176F67">
      <w:pPr>
        <w:pStyle w:val="BR"/>
      </w:pPr>
    </w:p>
    <w:p w14:paraId="66DFC158" w14:textId="77777777" w:rsidR="006425AE" w:rsidRDefault="006425AE" w:rsidP="006425AE">
      <w:pPr>
        <w:pStyle w:val="IN"/>
        <w:numPr>
          <w:ilvl w:val="0"/>
          <w:numId w:val="5"/>
        </w:numPr>
        <w:ind w:left="360"/>
      </w:pPr>
      <w:r>
        <w:t>The following</w:t>
      </w:r>
      <w:r w:rsidRPr="00AD5310">
        <w:t xml:space="preserve"> vocabulary review activity is optional. Depending on the needs of the class, students may not need to review vocabulary for </w:t>
      </w:r>
      <w:r>
        <w:t>this section of text</w:t>
      </w:r>
      <w:r w:rsidRPr="00AD5310">
        <w:t>.</w:t>
      </w:r>
    </w:p>
    <w:p w14:paraId="3109308D" w14:textId="77777777" w:rsidR="006425AE" w:rsidRDefault="006425AE" w:rsidP="006425AE">
      <w:pPr>
        <w:pStyle w:val="TA"/>
      </w:pPr>
      <w:r>
        <w:lastRenderedPageBreak/>
        <w:t>Instruct students to remain in their pairs or small groups to share and discuss the words, phrases, and/or references they identified.</w:t>
      </w:r>
    </w:p>
    <w:p w14:paraId="4898540F" w14:textId="1BF7BEB0" w:rsidR="006425AE" w:rsidRDefault="006425AE" w:rsidP="006425AE">
      <w:pPr>
        <w:pStyle w:val="SR"/>
        <w:numPr>
          <w:ilvl w:val="0"/>
          <w:numId w:val="10"/>
        </w:numPr>
        <w:ind w:left="720"/>
      </w:pPr>
      <w:r>
        <w:t>See the Vocabulary box in this lesson for sample words, phrases, and references.</w:t>
      </w:r>
    </w:p>
    <w:p w14:paraId="487C884E" w14:textId="51177EC5" w:rsidR="00103ADC" w:rsidRDefault="006425AE" w:rsidP="006425AE">
      <w:pPr>
        <w:pStyle w:val="TA"/>
      </w:pPr>
      <w:r>
        <w:t>To ensure comprehension, lead a brief whole-class discussion of the words, phrases, and references each group identified as most important to this section of text.</w:t>
      </w:r>
    </w:p>
    <w:p w14:paraId="3B2F7C90" w14:textId="7FD40F15" w:rsidR="00790BCC" w:rsidRPr="00790BCC" w:rsidRDefault="00A85BB1" w:rsidP="007017EB">
      <w:pPr>
        <w:pStyle w:val="LearningSequenceHeader"/>
      </w:pPr>
      <w:r>
        <w:t>Activity 3: Reading and Discussion</w:t>
      </w:r>
      <w:r w:rsidR="00790BCC" w:rsidRPr="00790BCC">
        <w:tab/>
      </w:r>
      <w:r w:rsidR="002967E3">
        <w:t>60</w:t>
      </w:r>
      <w:r w:rsidR="00790BCC" w:rsidRPr="00790BCC">
        <w:t>%</w:t>
      </w:r>
    </w:p>
    <w:p w14:paraId="620846A3" w14:textId="77777777" w:rsidR="00AA486B" w:rsidRDefault="00AA486B" w:rsidP="00713CD1">
      <w:pPr>
        <w:pStyle w:val="TA"/>
      </w:pPr>
      <w:proofErr w:type="gramStart"/>
      <w:r>
        <w:t>Transition students to a whole-class discussion of the following question.</w:t>
      </w:r>
      <w:proofErr w:type="gramEnd"/>
      <w:r>
        <w:t xml:space="preserve"> </w:t>
      </w:r>
    </w:p>
    <w:p w14:paraId="5013F774" w14:textId="58152E91" w:rsidR="00AA486B" w:rsidRDefault="00AA486B" w:rsidP="00AA486B">
      <w:pPr>
        <w:pStyle w:val="Q"/>
      </w:pPr>
      <w:r w:rsidRPr="00450ABF">
        <w:t>How does the structure of</w:t>
      </w:r>
      <w:r w:rsidR="005B5576">
        <w:t xml:space="preserve"> the</w:t>
      </w:r>
      <w:r w:rsidRPr="00450ABF">
        <w:t xml:space="preserve"> headings</w:t>
      </w:r>
      <w:r w:rsidR="00DB1CE3">
        <w:t xml:space="preserve"> in chapter 1</w:t>
      </w:r>
      <w:r w:rsidRPr="00450ABF">
        <w:t xml:space="preserve"> impact the reader?</w:t>
      </w:r>
    </w:p>
    <w:p w14:paraId="0199E1F6" w14:textId="19F07BFD" w:rsidR="00D23A96" w:rsidRDefault="00F773B6" w:rsidP="007C6252">
      <w:pPr>
        <w:pStyle w:val="TA"/>
      </w:pPr>
      <w:r w:rsidRPr="00B9725A">
        <w:t xml:space="preserve">Instruct students to </w:t>
      </w:r>
      <w:r w:rsidR="006124A2">
        <w:t>form</w:t>
      </w:r>
      <w:r w:rsidR="00794C09">
        <w:t xml:space="preserve"> pairs or small groups</w:t>
      </w:r>
      <w:r w:rsidR="00625D00">
        <w:t xml:space="preserve">. Post or project the questions below for students to discuss. Instruct student pairs or groups to </w:t>
      </w:r>
      <w:r w:rsidR="00C97BAD">
        <w:t xml:space="preserve">refer to pages 40–58 of </w:t>
      </w:r>
      <w:r w:rsidR="00C97BAD">
        <w:rPr>
          <w:i/>
        </w:rPr>
        <w:t>The New Jim Crow</w:t>
      </w:r>
      <w:r w:rsidR="00C97BAD">
        <w:t xml:space="preserve"> (from “The rhetoric of ‘law and order’ was first mobilized” t</w:t>
      </w:r>
      <w:r w:rsidR="00625D00">
        <w:t xml:space="preserve">o “The New Jim Crow was born”) and answer the following questions before sharing out with the class. </w:t>
      </w:r>
      <w:r w:rsidR="00DA03C7">
        <w:t>Additionally, i</w:t>
      </w:r>
      <w:r w:rsidR="00DA2D73">
        <w:t>nstruct students to modify or add to their Argument Delineation Tools throughout the discussion</w:t>
      </w:r>
      <w:r w:rsidR="00103ADC">
        <w:t>.</w:t>
      </w:r>
    </w:p>
    <w:p w14:paraId="077E3CFD" w14:textId="39D14DA9" w:rsidR="00D23A96" w:rsidRDefault="000B1E08" w:rsidP="007C6252">
      <w:pPr>
        <w:pStyle w:val="IN"/>
      </w:pPr>
      <w:r>
        <w:t>Alternat</w:t>
      </w:r>
      <w:r w:rsidR="000E56B1">
        <w:t>iv</w:t>
      </w:r>
      <w:r>
        <w:t>ely, instruct</w:t>
      </w:r>
      <w:r w:rsidR="00D23A96">
        <w:t xml:space="preserve"> half of the groups </w:t>
      </w:r>
      <w:r w:rsidR="000E56B1">
        <w:t xml:space="preserve">to </w:t>
      </w:r>
      <w:r w:rsidR="00D23A96">
        <w:t>discuss the questions from</w:t>
      </w:r>
      <w:r w:rsidR="000E56B1">
        <w:t xml:space="preserve"> pages 40–48</w:t>
      </w:r>
      <w:r w:rsidR="00D23A96">
        <w:t xml:space="preserve"> and the other half </w:t>
      </w:r>
      <w:r w:rsidR="007768F5">
        <w:t>to discuss</w:t>
      </w:r>
      <w:r w:rsidR="00D23A96">
        <w:t xml:space="preserve"> the questions from </w:t>
      </w:r>
      <w:r w:rsidR="00227D20">
        <w:t>pages 48</w:t>
      </w:r>
      <w:r w:rsidR="00053C69">
        <w:t>–</w:t>
      </w:r>
      <w:r w:rsidR="00D23A96">
        <w:t>58</w:t>
      </w:r>
      <w:r w:rsidR="009960C4">
        <w:t>. Then lead a whole-class discussion of student responses.</w:t>
      </w:r>
      <w:r w:rsidR="00D23A96">
        <w:t xml:space="preserve"> Adjust time accordingly for this option.</w:t>
      </w:r>
    </w:p>
    <w:p w14:paraId="4AAA2D52" w14:textId="10668334" w:rsidR="00422209" w:rsidRDefault="0083405E" w:rsidP="0083405E">
      <w:pPr>
        <w:pStyle w:val="TA"/>
      </w:pPr>
      <w:r>
        <w:t>Inform students that the following questions apply to pages 40–48.</w:t>
      </w:r>
    </w:p>
    <w:p w14:paraId="429EF846" w14:textId="212ED901" w:rsidR="00D23A96" w:rsidRDefault="00D23A96" w:rsidP="007C6252">
      <w:pPr>
        <w:pStyle w:val="Q"/>
      </w:pPr>
      <w:r>
        <w:t>How does Alexander make a connection between</w:t>
      </w:r>
      <w:r w:rsidR="000B1E08">
        <w:t xml:space="preserve"> the Civil Rights Movement and </w:t>
      </w:r>
      <w:r w:rsidR="00EB7E82">
        <w:t>“</w:t>
      </w:r>
      <w:r>
        <w:t>law and order</w:t>
      </w:r>
      <w:r w:rsidR="00EB7E82">
        <w:t>”</w:t>
      </w:r>
      <w:r>
        <w:t xml:space="preserve"> rhetoric</w:t>
      </w:r>
      <w:r w:rsidR="00E8019D">
        <w:t xml:space="preserve"> (p. 40)</w:t>
      </w:r>
      <w:r>
        <w:t>?</w:t>
      </w:r>
    </w:p>
    <w:p w14:paraId="0725930A" w14:textId="2E70D89D" w:rsidR="007C6252" w:rsidRDefault="007C6252" w:rsidP="007C6252">
      <w:pPr>
        <w:pStyle w:val="Q"/>
      </w:pPr>
      <w:r>
        <w:t>What co</w:t>
      </w:r>
      <w:r w:rsidR="00E30BD6">
        <w:t>nnection does the Civil Rights m</w:t>
      </w:r>
      <w:r>
        <w:t>ovement have to mass incarceration?</w:t>
      </w:r>
    </w:p>
    <w:p w14:paraId="0B6DCE92" w14:textId="570323F5" w:rsidR="00F23476" w:rsidRDefault="00F23476" w:rsidP="007C6252">
      <w:pPr>
        <w:pStyle w:val="Q"/>
      </w:pPr>
      <w:r>
        <w:t>What events intersected to cause a spike in the crime rate beginning in the 1960s?</w:t>
      </w:r>
    </w:p>
    <w:p w14:paraId="0E9A783B" w14:textId="0AD69573" w:rsidR="00F23476" w:rsidRDefault="00443201" w:rsidP="007C6252">
      <w:pPr>
        <w:pStyle w:val="Q"/>
      </w:pPr>
      <w:r>
        <w:t>According to Alexander, what effect did “law and order</w:t>
      </w:r>
      <w:r w:rsidR="00EB7E82">
        <w:t>”</w:t>
      </w:r>
      <w:r>
        <w:t xml:space="preserve"> rhetoric </w:t>
      </w:r>
      <w:r w:rsidR="00625D00">
        <w:t xml:space="preserve">(p. 40) </w:t>
      </w:r>
      <w:r>
        <w:t>have on the black civil rights activist community? How did conservatives use this to their advantage</w:t>
      </w:r>
      <w:r w:rsidR="27D33F8D">
        <w:t>?</w:t>
      </w:r>
    </w:p>
    <w:p w14:paraId="10EA2053" w14:textId="50F37973" w:rsidR="007C6252" w:rsidRDefault="00F23476" w:rsidP="007C6252">
      <w:pPr>
        <w:pStyle w:val="Q"/>
      </w:pPr>
      <w:r>
        <w:t xml:space="preserve">What </w:t>
      </w:r>
      <w:r w:rsidR="00332C80">
        <w:t>was</w:t>
      </w:r>
      <w:r>
        <w:t xml:space="preserve"> the Southern Strategy?</w:t>
      </w:r>
    </w:p>
    <w:p w14:paraId="74FDA54F" w14:textId="777D7FBD" w:rsidR="00281710" w:rsidRDefault="00281710" w:rsidP="00281710">
      <w:pPr>
        <w:pStyle w:val="IN"/>
      </w:pPr>
      <w:r>
        <w:t>If all student groups are answeri</w:t>
      </w:r>
      <w:r w:rsidR="00251FA1">
        <w:t>ng all discussion questions, consider leading a whole-class discussion of student responses to the above questions before moving on to the next set of questions.</w:t>
      </w:r>
    </w:p>
    <w:p w14:paraId="00E6B7B8" w14:textId="414B5BF2" w:rsidR="007C6252" w:rsidRDefault="0083405E" w:rsidP="0083405E">
      <w:pPr>
        <w:pStyle w:val="TA"/>
      </w:pPr>
      <w:r>
        <w:t>Inform students that the following questions apply to</w:t>
      </w:r>
      <w:r w:rsidR="00422209">
        <w:t xml:space="preserve"> pages 48</w:t>
      </w:r>
      <w:r>
        <w:t>–</w:t>
      </w:r>
      <w:r w:rsidR="007C6252">
        <w:t>58</w:t>
      </w:r>
      <w:r w:rsidR="00422209">
        <w:t>.</w:t>
      </w:r>
    </w:p>
    <w:p w14:paraId="2E22BDB9" w14:textId="22F913D1" w:rsidR="007C6252" w:rsidRDefault="007C6252" w:rsidP="007C6252">
      <w:pPr>
        <w:pStyle w:val="Q"/>
      </w:pPr>
      <w:r>
        <w:lastRenderedPageBreak/>
        <w:t>What historical pattern repeats itself in the Nixon-Re</w:t>
      </w:r>
      <w:r w:rsidR="00042243">
        <w:t>a</w:t>
      </w:r>
      <w:r>
        <w:t>gan era, and how is this accomplished?</w:t>
      </w:r>
    </w:p>
    <w:p w14:paraId="09353155" w14:textId="77777777" w:rsidR="00D23A96" w:rsidRDefault="00D23A96" w:rsidP="007C6252">
      <w:pPr>
        <w:pStyle w:val="Q"/>
      </w:pPr>
      <w:r>
        <w:t>Explain colorblind rhetoric. How and why is this rhetoric used?</w:t>
      </w:r>
    </w:p>
    <w:p w14:paraId="60D21101" w14:textId="0940D3A7" w:rsidR="007C6252" w:rsidRDefault="007C6252" w:rsidP="007C6252">
      <w:pPr>
        <w:pStyle w:val="Q"/>
      </w:pPr>
      <w:r>
        <w:t>How does the author use the</w:t>
      </w:r>
      <w:r w:rsidR="00D23A96">
        <w:t xml:space="preserve"> evidence of the</w:t>
      </w:r>
      <w:r>
        <w:t xml:space="preserve"> War on Drugs, globalization, and the shift of manufacturing jobs to the suburbs to support a claim?</w:t>
      </w:r>
    </w:p>
    <w:p w14:paraId="2F9918BC" w14:textId="1EE7306B" w:rsidR="00422209" w:rsidRDefault="001B58A3" w:rsidP="003863F8">
      <w:pPr>
        <w:pStyle w:val="Q"/>
      </w:pPr>
      <w:r>
        <w:t>How does Alexander support her claim about the War on Drugs</w:t>
      </w:r>
      <w:r w:rsidR="27D33F8D">
        <w:t>?</w:t>
      </w:r>
    </w:p>
    <w:p w14:paraId="4D1611A3" w14:textId="263929BA" w:rsidR="00A6636D" w:rsidRDefault="00A6636D" w:rsidP="003863F8">
      <w:pPr>
        <w:pStyle w:val="TA"/>
      </w:pPr>
      <w:r w:rsidRPr="00A6636D">
        <w:t>Lead a brief whole-class discussion of student responses.</w:t>
      </w:r>
    </w:p>
    <w:p w14:paraId="03DEC1E5" w14:textId="364D4977" w:rsidR="00D23A96" w:rsidRPr="00A6636D" w:rsidRDefault="27D33F8D" w:rsidP="00422209">
      <w:pPr>
        <w:pStyle w:val="IN"/>
        <w:numPr>
          <w:ilvl w:val="0"/>
          <w:numId w:val="5"/>
        </w:numPr>
        <w:ind w:left="360"/>
      </w:pPr>
      <w:r>
        <w:t xml:space="preserve">All students must have a firm grasp on the conceptual content of Alexander’s claims </w:t>
      </w:r>
      <w:r w:rsidR="0028255E">
        <w:t>in this section of</w:t>
      </w:r>
      <w:r>
        <w:t xml:space="preserve"> chapter 1 before engaging in the next day’s lesson. If students require more time for the </w:t>
      </w:r>
      <w:r w:rsidR="00721B9A">
        <w:t>evidence</w:t>
      </w:r>
      <w:r>
        <w:t xml:space="preserve">-based discussion that will build </w:t>
      </w:r>
      <w:r w:rsidR="00847D47">
        <w:t xml:space="preserve">their </w:t>
      </w:r>
      <w:r>
        <w:t>understanding, allow the discussion to continue in the following lesson.</w:t>
      </w:r>
    </w:p>
    <w:p w14:paraId="62AF8177" w14:textId="3F6BE156" w:rsidR="00790BCC" w:rsidRPr="00790BCC" w:rsidRDefault="00FD08C1" w:rsidP="007017EB">
      <w:pPr>
        <w:pStyle w:val="LearningSequenceHeader"/>
      </w:pPr>
      <w:r>
        <w:t>Activity 4: Quick Write</w:t>
      </w:r>
      <w:r w:rsidR="00404FD2">
        <w:tab/>
        <w:t>10</w:t>
      </w:r>
      <w:r w:rsidR="00790BCC" w:rsidRPr="00790BCC">
        <w:t>%</w:t>
      </w:r>
    </w:p>
    <w:p w14:paraId="0206979D" w14:textId="77777777" w:rsidR="00FD08C1" w:rsidRDefault="00FD08C1" w:rsidP="00FD08C1">
      <w:pPr>
        <w:pStyle w:val="TA"/>
      </w:pPr>
      <w:r>
        <w:t>Instruct students to respond briefly in writing to the following prompt:</w:t>
      </w:r>
    </w:p>
    <w:p w14:paraId="447A5E2E" w14:textId="57E6AEEC" w:rsidR="00FD08C1" w:rsidRDefault="007C6252" w:rsidP="005C4F70">
      <w:pPr>
        <w:pStyle w:val="Q"/>
      </w:pPr>
      <w:r w:rsidRPr="007C6252">
        <w:t xml:space="preserve">How does the structure of chapter 1 </w:t>
      </w:r>
      <w:r w:rsidR="00DB41AE">
        <w:t xml:space="preserve">convey </w:t>
      </w:r>
      <w:r w:rsidRPr="007C6252">
        <w:t>and support Alexander’s claims?</w:t>
      </w:r>
      <w:r w:rsidR="00D92609" w:rsidRPr="007C6252" w:rsidDel="00D92609">
        <w:t xml:space="preserve"> </w:t>
      </w:r>
    </w:p>
    <w:p w14:paraId="257BEE98" w14:textId="77777777" w:rsidR="00FD08C1" w:rsidRDefault="00FD08C1" w:rsidP="00FD08C1">
      <w:pPr>
        <w:pStyle w:val="IN"/>
      </w:pPr>
      <w:r>
        <w:t>Display the</w:t>
      </w:r>
      <w:r w:rsidRPr="002C38DB">
        <w:t xml:space="preserve"> prompt for students to see</w:t>
      </w:r>
      <w:r>
        <w:t>, or provide the prompt in</w:t>
      </w:r>
      <w:r w:rsidRPr="002C38DB">
        <w:t xml:space="preserve"> hard copy</w:t>
      </w:r>
      <w:r>
        <w:t>.</w:t>
      </w:r>
    </w:p>
    <w:p w14:paraId="1E7CF591" w14:textId="77777777" w:rsidR="00FD08C1" w:rsidRDefault="00FD08C1" w:rsidP="00FD08C1">
      <w:pPr>
        <w:pStyle w:val="TA"/>
        <w:rPr>
          <w:rFonts w:cs="Cambria"/>
        </w:rPr>
      </w:pPr>
      <w:proofErr w:type="gramStart"/>
      <w:r>
        <w:rPr>
          <w:rFonts w:cs="Cambria"/>
        </w:rPr>
        <w:t>Transition to the independent Quick Write.</w:t>
      </w:r>
      <w:proofErr w:type="gramEnd"/>
    </w:p>
    <w:p w14:paraId="3AE585EE" w14:textId="77777777" w:rsidR="00FD08C1" w:rsidRDefault="00FD08C1" w:rsidP="00FD08C1">
      <w:pPr>
        <w:pStyle w:val="SA"/>
        <w:numPr>
          <w:ilvl w:val="0"/>
          <w:numId w:val="8"/>
        </w:numPr>
      </w:pPr>
      <w:r>
        <w:t>Students independently answer the prompt using evidence from the text.</w:t>
      </w:r>
    </w:p>
    <w:p w14:paraId="5CF0C1A4" w14:textId="412DA594" w:rsidR="00F0566D" w:rsidRDefault="00F0566D" w:rsidP="00FF4CE7">
      <w:pPr>
        <w:pStyle w:val="IN"/>
      </w:pPr>
      <w:r w:rsidRPr="00F0566D">
        <w:t>Consider using the Short Response Rubric to assess students’ writing. Students may use the Short Response Rubric and Checklist to guide their written responses.</w:t>
      </w:r>
    </w:p>
    <w:p w14:paraId="1BBF5C42" w14:textId="77777777" w:rsidR="00790BCC" w:rsidRPr="00790BCC" w:rsidRDefault="00FD08C1" w:rsidP="007017EB">
      <w:pPr>
        <w:pStyle w:val="LearningSequenceHeader"/>
      </w:pPr>
      <w:r>
        <w:t>Activity 5: Closing</w:t>
      </w:r>
      <w:r w:rsidR="00B91612">
        <w:tab/>
        <w:t>5</w:t>
      </w:r>
      <w:r w:rsidR="00790BCC" w:rsidRPr="00790BCC">
        <w:t>%</w:t>
      </w:r>
    </w:p>
    <w:p w14:paraId="0B79B5BC" w14:textId="42E59C9E" w:rsidR="007C6252" w:rsidRPr="00790BCC" w:rsidRDefault="005B0A1D" w:rsidP="00D64450">
      <w:pPr>
        <w:pStyle w:val="TA"/>
      </w:pPr>
      <w:r>
        <w:t xml:space="preserve">Display </w:t>
      </w:r>
      <w:r w:rsidR="00404FD2">
        <w:t>and</w:t>
      </w:r>
      <w:r>
        <w:t xml:space="preserve"> distribute the homework</w:t>
      </w:r>
      <w:r w:rsidR="003A54E0">
        <w:t xml:space="preserve"> assignment</w:t>
      </w:r>
      <w:r>
        <w:t xml:space="preserve">. </w:t>
      </w:r>
      <w:r w:rsidR="007C6252">
        <w:t>For homework,</w:t>
      </w:r>
      <w:r w:rsidR="00905A22">
        <w:t xml:space="preserve"> instruct</w:t>
      </w:r>
      <w:r w:rsidR="007C6252">
        <w:t xml:space="preserve"> students </w:t>
      </w:r>
      <w:r w:rsidR="00905A22">
        <w:t xml:space="preserve">to </w:t>
      </w:r>
      <w:r w:rsidR="007C6252">
        <w:t xml:space="preserve">review chapter 1 of </w:t>
      </w:r>
      <w:r w:rsidR="007C6252" w:rsidRPr="00DC3054">
        <w:rPr>
          <w:i/>
        </w:rPr>
        <w:t xml:space="preserve">The </w:t>
      </w:r>
      <w:r w:rsidR="007C6252">
        <w:rPr>
          <w:i/>
        </w:rPr>
        <w:t>New Jim</w:t>
      </w:r>
      <w:r w:rsidR="007C6252" w:rsidRPr="004F495F">
        <w:rPr>
          <w:i/>
        </w:rPr>
        <w:t xml:space="preserve"> Crow</w:t>
      </w:r>
      <w:r w:rsidR="00A2532A">
        <w:t xml:space="preserve"> and</w:t>
      </w:r>
      <w:r w:rsidR="00DB41AE">
        <w:t xml:space="preserve"> write a brief summary of the chapter.</w:t>
      </w:r>
    </w:p>
    <w:p w14:paraId="3A647892" w14:textId="595ACD10" w:rsidR="00AE256E" w:rsidRPr="004577CC" w:rsidRDefault="008275DA" w:rsidP="007C6252">
      <w:pPr>
        <w:pStyle w:val="SA"/>
        <w:rPr>
          <w:shd w:val="clear" w:color="auto" w:fill="FFFFFF"/>
        </w:rPr>
      </w:pPr>
      <w:r>
        <w:t>Students follow along.</w:t>
      </w:r>
    </w:p>
    <w:p w14:paraId="3B725354" w14:textId="77777777" w:rsidR="00790BCC" w:rsidRPr="00790BCC" w:rsidRDefault="00790BCC" w:rsidP="007017EB">
      <w:pPr>
        <w:pStyle w:val="Heading1"/>
      </w:pPr>
      <w:r w:rsidRPr="00790BCC">
        <w:t>Homework</w:t>
      </w:r>
    </w:p>
    <w:p w14:paraId="6E84C067" w14:textId="7B278E17" w:rsidR="007C6252" w:rsidRPr="00790BCC" w:rsidRDefault="007C6252" w:rsidP="007C6252">
      <w:r>
        <w:t xml:space="preserve">Review chapter 1 of </w:t>
      </w:r>
      <w:r w:rsidRPr="00DC3054">
        <w:rPr>
          <w:i/>
          <w:iCs/>
        </w:rPr>
        <w:t xml:space="preserve">The </w:t>
      </w:r>
      <w:r>
        <w:rPr>
          <w:i/>
          <w:iCs/>
        </w:rPr>
        <w:t>New Jim</w:t>
      </w:r>
      <w:r w:rsidRPr="004F495F">
        <w:rPr>
          <w:i/>
          <w:iCs/>
        </w:rPr>
        <w:t xml:space="preserve"> Crow</w:t>
      </w:r>
      <w:r w:rsidR="00A2532A">
        <w:rPr>
          <w:iCs/>
        </w:rPr>
        <w:t xml:space="preserve"> and</w:t>
      </w:r>
      <w:r w:rsidR="00DB41AE">
        <w:t xml:space="preserve"> write a brief summary of the chapter.</w:t>
      </w:r>
    </w:p>
    <w:p w14:paraId="36C9B366" w14:textId="04763A05" w:rsidR="00B0534A" w:rsidRDefault="00B0534A" w:rsidP="00B0534A">
      <w:pPr>
        <w:pStyle w:val="ToolHeader"/>
      </w:pPr>
      <w:r>
        <w:lastRenderedPageBreak/>
        <w:t xml:space="preserve">Model Argument </w:t>
      </w:r>
      <w:r w:rsidR="00535EDC">
        <w:t xml:space="preserve">Delineation </w:t>
      </w:r>
      <w:r>
        <w:t>Tool</w:t>
      </w:r>
    </w:p>
    <w:tbl>
      <w:tblPr>
        <w:tblStyle w:val="TableGrid"/>
        <w:tblW w:w="0" w:type="auto"/>
        <w:tblInd w:w="108" w:type="dxa"/>
        <w:tblLook w:val="04A0" w:firstRow="1" w:lastRow="0" w:firstColumn="1" w:lastColumn="0" w:noHBand="0" w:noVBand="1"/>
      </w:tblPr>
      <w:tblGrid>
        <w:gridCol w:w="820"/>
        <w:gridCol w:w="2751"/>
        <w:gridCol w:w="732"/>
        <w:gridCol w:w="3007"/>
        <w:gridCol w:w="720"/>
        <w:gridCol w:w="1438"/>
      </w:tblGrid>
      <w:tr w:rsidR="00B0534A" w:rsidRPr="00707670" w14:paraId="60DDC4EC" w14:textId="77777777" w:rsidTr="005C4F70">
        <w:trPr>
          <w:trHeight w:val="557"/>
        </w:trPr>
        <w:tc>
          <w:tcPr>
            <w:tcW w:w="712" w:type="dxa"/>
            <w:shd w:val="clear" w:color="auto" w:fill="D9D9D9" w:themeFill="background1" w:themeFillShade="D9"/>
            <w:vAlign w:val="center"/>
          </w:tcPr>
          <w:p w14:paraId="72F4343B" w14:textId="77777777" w:rsidR="00B0534A" w:rsidRPr="00707670" w:rsidRDefault="00B0534A" w:rsidP="004775AD">
            <w:pPr>
              <w:pStyle w:val="TableText"/>
              <w:rPr>
                <w:b/>
              </w:rPr>
            </w:pPr>
            <w:r w:rsidRPr="00707670">
              <w:rPr>
                <w:b/>
              </w:rPr>
              <w:t>Name:</w:t>
            </w:r>
          </w:p>
        </w:tc>
        <w:tc>
          <w:tcPr>
            <w:tcW w:w="2786" w:type="dxa"/>
            <w:vAlign w:val="center"/>
          </w:tcPr>
          <w:p w14:paraId="1D84B605" w14:textId="77777777" w:rsidR="00B0534A" w:rsidRPr="00707670" w:rsidRDefault="00B0534A" w:rsidP="004775AD">
            <w:pPr>
              <w:pStyle w:val="TableText"/>
              <w:rPr>
                <w:b/>
              </w:rPr>
            </w:pPr>
          </w:p>
        </w:tc>
        <w:tc>
          <w:tcPr>
            <w:tcW w:w="732" w:type="dxa"/>
            <w:shd w:val="clear" w:color="auto" w:fill="D9D9D9" w:themeFill="background1" w:themeFillShade="D9"/>
            <w:vAlign w:val="center"/>
          </w:tcPr>
          <w:p w14:paraId="07479797" w14:textId="77777777" w:rsidR="00B0534A" w:rsidRPr="00707670" w:rsidRDefault="00B0534A" w:rsidP="004775AD">
            <w:pPr>
              <w:pStyle w:val="TableText"/>
              <w:rPr>
                <w:b/>
              </w:rPr>
            </w:pPr>
            <w:r w:rsidRPr="00707670">
              <w:rPr>
                <w:b/>
              </w:rPr>
              <w:t>Class:</w:t>
            </w:r>
          </w:p>
        </w:tc>
        <w:tc>
          <w:tcPr>
            <w:tcW w:w="3045" w:type="dxa"/>
            <w:vAlign w:val="center"/>
          </w:tcPr>
          <w:p w14:paraId="608F310E" w14:textId="77777777" w:rsidR="00B0534A" w:rsidRPr="00707670" w:rsidRDefault="00B0534A" w:rsidP="004775AD">
            <w:pPr>
              <w:pStyle w:val="TableText"/>
              <w:rPr>
                <w:b/>
              </w:rPr>
            </w:pPr>
          </w:p>
        </w:tc>
        <w:tc>
          <w:tcPr>
            <w:tcW w:w="720" w:type="dxa"/>
            <w:shd w:val="clear" w:color="auto" w:fill="D9D9D9" w:themeFill="background1" w:themeFillShade="D9"/>
            <w:vAlign w:val="center"/>
          </w:tcPr>
          <w:p w14:paraId="7059BE93" w14:textId="77777777" w:rsidR="00B0534A" w:rsidRPr="00707670" w:rsidRDefault="00B0534A" w:rsidP="004775AD">
            <w:pPr>
              <w:pStyle w:val="TableText"/>
              <w:rPr>
                <w:b/>
              </w:rPr>
            </w:pPr>
            <w:r w:rsidRPr="00707670">
              <w:rPr>
                <w:b/>
              </w:rPr>
              <w:t>Date:</w:t>
            </w:r>
          </w:p>
        </w:tc>
        <w:tc>
          <w:tcPr>
            <w:tcW w:w="1455" w:type="dxa"/>
            <w:vAlign w:val="center"/>
          </w:tcPr>
          <w:p w14:paraId="3DF0FB19" w14:textId="77777777" w:rsidR="00B0534A" w:rsidRPr="00707670" w:rsidRDefault="00B0534A" w:rsidP="004775AD">
            <w:pPr>
              <w:pStyle w:val="TableText"/>
              <w:rPr>
                <w:b/>
              </w:rPr>
            </w:pPr>
          </w:p>
        </w:tc>
      </w:tr>
    </w:tbl>
    <w:p w14:paraId="36D87F95" w14:textId="77777777" w:rsidR="00B0534A" w:rsidRDefault="00B0534A" w:rsidP="00B0534A">
      <w:pPr>
        <w:spacing w:before="0" w:after="0"/>
        <w:rPr>
          <w:sz w:val="10"/>
        </w:rPr>
      </w:pPr>
    </w:p>
    <w:tbl>
      <w:tblPr>
        <w:tblStyle w:val="TableGrid"/>
        <w:tblW w:w="0" w:type="auto"/>
        <w:tblInd w:w="108" w:type="dxa"/>
        <w:tblLook w:val="04A0" w:firstRow="1" w:lastRow="0" w:firstColumn="1" w:lastColumn="0" w:noHBand="0" w:noVBand="1"/>
      </w:tblPr>
      <w:tblGrid>
        <w:gridCol w:w="9450"/>
      </w:tblGrid>
      <w:tr w:rsidR="00B0534A" w:rsidRPr="00707670" w14:paraId="5249FB19" w14:textId="77777777" w:rsidTr="005C4F70">
        <w:trPr>
          <w:trHeight w:val="562"/>
        </w:trPr>
        <w:tc>
          <w:tcPr>
            <w:tcW w:w="9450" w:type="dxa"/>
            <w:shd w:val="clear" w:color="auto" w:fill="D9D9D9" w:themeFill="background1" w:themeFillShade="D9"/>
            <w:vAlign w:val="center"/>
          </w:tcPr>
          <w:p w14:paraId="2AA3358C" w14:textId="5B165995" w:rsidR="00B0534A" w:rsidRPr="009602AD" w:rsidRDefault="00B0534A" w:rsidP="004775AD">
            <w:pPr>
              <w:pStyle w:val="ToolTableText"/>
            </w:pPr>
            <w:r>
              <w:rPr>
                <w:b/>
              </w:rPr>
              <w:t>Directions</w:t>
            </w:r>
            <w:r w:rsidRPr="00C1224F">
              <w:rPr>
                <w:b/>
              </w:rPr>
              <w:t>:</w:t>
            </w:r>
            <w:r>
              <w:rPr>
                <w:b/>
              </w:rPr>
              <w:t xml:space="preserve"> </w:t>
            </w:r>
            <w:r w:rsidRPr="00C33257">
              <w:t xml:space="preserve">Identify and record each of the following elements of the author’s argument in the text (or portion of text): central claim, supporting claims, </w:t>
            </w:r>
            <w:r w:rsidR="00914850">
              <w:t xml:space="preserve">counterclaims, </w:t>
            </w:r>
            <w:r w:rsidRPr="00C33257">
              <w:t xml:space="preserve">evidence, and reasoning. </w:t>
            </w:r>
          </w:p>
        </w:tc>
      </w:tr>
    </w:tbl>
    <w:p w14:paraId="7B32D39B" w14:textId="77777777" w:rsidR="00B0534A" w:rsidRDefault="00B0534A" w:rsidP="00B0534A">
      <w:pPr>
        <w:spacing w:before="0" w:after="0"/>
        <w:rPr>
          <w:sz w:val="10"/>
        </w:rPr>
      </w:pPr>
    </w:p>
    <w:tbl>
      <w:tblPr>
        <w:tblStyle w:val="TableGrid"/>
        <w:tblW w:w="0" w:type="auto"/>
        <w:tblInd w:w="108" w:type="dxa"/>
        <w:tblLook w:val="04A0" w:firstRow="1" w:lastRow="0" w:firstColumn="1" w:lastColumn="0" w:noHBand="0" w:noVBand="1"/>
      </w:tblPr>
      <w:tblGrid>
        <w:gridCol w:w="674"/>
        <w:gridCol w:w="8794"/>
      </w:tblGrid>
      <w:tr w:rsidR="00B0534A" w:rsidRPr="00E003CD" w14:paraId="44662295" w14:textId="77777777" w:rsidTr="005C4F70">
        <w:trPr>
          <w:trHeight w:val="557"/>
        </w:trPr>
        <w:tc>
          <w:tcPr>
            <w:tcW w:w="630" w:type="dxa"/>
            <w:shd w:val="clear" w:color="auto" w:fill="D9D9D9" w:themeFill="background1" w:themeFillShade="D9"/>
            <w:vAlign w:val="center"/>
          </w:tcPr>
          <w:p w14:paraId="67ECE63B" w14:textId="77777777" w:rsidR="00B0534A" w:rsidRPr="00E003CD" w:rsidRDefault="00B0534A" w:rsidP="004775AD">
            <w:pPr>
              <w:pStyle w:val="ToolTableText"/>
              <w:rPr>
                <w:b/>
              </w:rPr>
            </w:pPr>
            <w:r w:rsidRPr="00E003CD">
              <w:rPr>
                <w:b/>
              </w:rPr>
              <w:t>Text:</w:t>
            </w:r>
          </w:p>
        </w:tc>
        <w:tc>
          <w:tcPr>
            <w:tcW w:w="8820" w:type="dxa"/>
            <w:vAlign w:val="center"/>
          </w:tcPr>
          <w:p w14:paraId="06494845" w14:textId="05DCAA65" w:rsidR="00B0534A" w:rsidRPr="00017088" w:rsidRDefault="00B0534A" w:rsidP="004775AD">
            <w:pPr>
              <w:pStyle w:val="ToolTableText"/>
            </w:pPr>
            <w:r w:rsidRPr="00017088">
              <w:rPr>
                <w:i/>
              </w:rPr>
              <w:t>The New Jim Crow</w:t>
            </w:r>
            <w:r>
              <w:rPr>
                <w:i/>
              </w:rPr>
              <w:t>: Mass Incarceration in the Age of Colorblindness</w:t>
            </w:r>
            <w:r w:rsidRPr="00017088">
              <w:t xml:space="preserve">, Chapter 1, pages </w:t>
            </w:r>
            <w:r>
              <w:t>40</w:t>
            </w:r>
            <w:r w:rsidR="00E8019D">
              <w:t>–</w:t>
            </w:r>
            <w:r>
              <w:t>58</w:t>
            </w:r>
            <w:r w:rsidRPr="00017088">
              <w:t xml:space="preserve"> </w:t>
            </w:r>
          </w:p>
        </w:tc>
      </w:tr>
    </w:tbl>
    <w:p w14:paraId="1D498BB7" w14:textId="77777777" w:rsidR="00B0534A" w:rsidRDefault="00B0534A" w:rsidP="00B0534A">
      <w:pPr>
        <w:spacing w:before="0" w:after="0"/>
        <w:rPr>
          <w:sz w:val="10"/>
        </w:rPr>
      </w:pPr>
    </w:p>
    <w:tbl>
      <w:tblPr>
        <w:tblStyle w:val="TableGrid"/>
        <w:tblW w:w="0" w:type="auto"/>
        <w:tblInd w:w="108" w:type="dxa"/>
        <w:tblLook w:val="04A0" w:firstRow="1" w:lastRow="0" w:firstColumn="1" w:lastColumn="0" w:noHBand="0" w:noVBand="1"/>
      </w:tblPr>
      <w:tblGrid>
        <w:gridCol w:w="9450"/>
      </w:tblGrid>
      <w:tr w:rsidR="00B0534A" w:rsidRPr="00707670" w14:paraId="31264D95" w14:textId="77777777" w:rsidTr="005C4F70">
        <w:trPr>
          <w:trHeight w:val="557"/>
        </w:trPr>
        <w:tc>
          <w:tcPr>
            <w:tcW w:w="9450" w:type="dxa"/>
            <w:shd w:val="clear" w:color="auto" w:fill="auto"/>
            <w:vAlign w:val="center"/>
          </w:tcPr>
          <w:p w14:paraId="2981C04D" w14:textId="59564B1A" w:rsidR="00B0534A" w:rsidRDefault="00B0534A" w:rsidP="004775AD">
            <w:pPr>
              <w:pStyle w:val="ToolTableText"/>
            </w:pPr>
            <w:r w:rsidRPr="00E003CD">
              <w:rPr>
                <w:b/>
              </w:rPr>
              <w:t xml:space="preserve">Central </w:t>
            </w:r>
            <w:r w:rsidR="00914850">
              <w:rPr>
                <w:b/>
              </w:rPr>
              <w:t>c</w:t>
            </w:r>
            <w:r w:rsidRPr="00E003CD">
              <w:rPr>
                <w:b/>
              </w:rPr>
              <w:t>laim</w:t>
            </w:r>
            <w:r>
              <w:rPr>
                <w:b/>
              </w:rPr>
              <w:t xml:space="preserve"> of text</w:t>
            </w:r>
            <w:r w:rsidRPr="00E003CD">
              <w:rPr>
                <w:b/>
              </w:rPr>
              <w:t>:</w:t>
            </w:r>
            <w:r>
              <w:t xml:space="preserve"> “something akin to a racial caste system currently </w:t>
            </w:r>
            <w:r w:rsidR="00FF3E9D">
              <w:t xml:space="preserve">exists </w:t>
            </w:r>
            <w:r>
              <w:t xml:space="preserve">in the United States” (p. 2) </w:t>
            </w:r>
          </w:p>
          <w:p w14:paraId="71BB151F" w14:textId="77777777" w:rsidR="00B0534A" w:rsidRPr="00311A73" w:rsidRDefault="00B0534A" w:rsidP="004775AD">
            <w:pPr>
              <w:pStyle w:val="ToolTableText"/>
            </w:pPr>
            <w:r>
              <w:t>Mass incarceration is the new racial caste system in the United States.</w:t>
            </w:r>
          </w:p>
        </w:tc>
      </w:tr>
    </w:tbl>
    <w:p w14:paraId="257B28C5" w14:textId="77777777" w:rsidR="00B0534A" w:rsidRDefault="00B0534A" w:rsidP="00B0534A">
      <w:pPr>
        <w:spacing w:before="0" w:after="0"/>
        <w:rPr>
          <w:sz w:val="10"/>
        </w:rPr>
      </w:pPr>
    </w:p>
    <w:tbl>
      <w:tblPr>
        <w:tblStyle w:val="TableGrid"/>
        <w:tblW w:w="0" w:type="auto"/>
        <w:tblInd w:w="108" w:type="dxa"/>
        <w:tblLook w:val="04A0" w:firstRow="1" w:lastRow="0" w:firstColumn="1" w:lastColumn="0" w:noHBand="0" w:noVBand="1"/>
      </w:tblPr>
      <w:tblGrid>
        <w:gridCol w:w="9468"/>
      </w:tblGrid>
      <w:tr w:rsidR="00B0534A" w14:paraId="70ED2AF7" w14:textId="77777777" w:rsidTr="005C4F70">
        <w:trPr>
          <w:trHeight w:val="665"/>
        </w:trPr>
        <w:tc>
          <w:tcPr>
            <w:tcW w:w="9468" w:type="dxa"/>
          </w:tcPr>
          <w:p w14:paraId="00D7C6AA" w14:textId="04700804" w:rsidR="00B0534A" w:rsidRPr="007A1868" w:rsidRDefault="00B0534A" w:rsidP="004775AD">
            <w:pPr>
              <w:pStyle w:val="ToolTableText"/>
            </w:pPr>
            <w:r w:rsidRPr="00E003CD">
              <w:rPr>
                <w:b/>
              </w:rPr>
              <w:t xml:space="preserve">Central </w:t>
            </w:r>
            <w:r w:rsidR="00914850">
              <w:rPr>
                <w:b/>
              </w:rPr>
              <w:t>c</w:t>
            </w:r>
            <w:r w:rsidRPr="00E003CD">
              <w:rPr>
                <w:b/>
              </w:rPr>
              <w:t>laim</w:t>
            </w:r>
            <w:r>
              <w:rPr>
                <w:b/>
              </w:rPr>
              <w:t xml:space="preserve"> of chapter</w:t>
            </w:r>
            <w:r w:rsidRPr="00E003CD">
              <w:rPr>
                <w:b/>
              </w:rPr>
              <w:t>:</w:t>
            </w:r>
            <w:r>
              <w:rPr>
                <w:b/>
              </w:rPr>
              <w:t xml:space="preserve"> </w:t>
            </w:r>
            <w:r>
              <w:t>The death of Jim Crow “does not necessarily mean the end of racial caste. If history is any guide, it may have simply taken a different form” (p. 21).</w:t>
            </w:r>
          </w:p>
        </w:tc>
      </w:tr>
    </w:tbl>
    <w:p w14:paraId="5596434F" w14:textId="77777777" w:rsidR="00B0534A" w:rsidRDefault="00B0534A" w:rsidP="00B0534A">
      <w:pPr>
        <w:spacing w:before="0" w:after="0"/>
        <w:rPr>
          <w:sz w:val="10"/>
        </w:rPr>
      </w:pPr>
    </w:p>
    <w:p w14:paraId="00A12391" w14:textId="77777777" w:rsidR="00B0534A" w:rsidRPr="00646088" w:rsidRDefault="00B0534A" w:rsidP="00B0534A">
      <w:pPr>
        <w:spacing w:before="0" w:after="0"/>
        <w:rPr>
          <w:sz w:val="10"/>
        </w:rPr>
      </w:pPr>
    </w:p>
    <w:tbl>
      <w:tblPr>
        <w:tblStyle w:val="TableGrid"/>
        <w:tblW w:w="9450" w:type="dxa"/>
        <w:tblInd w:w="108" w:type="dxa"/>
        <w:tblLook w:val="04A0" w:firstRow="1" w:lastRow="0" w:firstColumn="1" w:lastColumn="0" w:noHBand="0" w:noVBand="1"/>
      </w:tblPr>
      <w:tblGrid>
        <w:gridCol w:w="9450"/>
      </w:tblGrid>
      <w:tr w:rsidR="00B0534A" w:rsidRPr="00646088" w14:paraId="23A90D56" w14:textId="77777777" w:rsidTr="005C4F70">
        <w:tc>
          <w:tcPr>
            <w:tcW w:w="9450" w:type="dxa"/>
            <w:shd w:val="clear" w:color="auto" w:fill="D9D9D9" w:themeFill="background1" w:themeFillShade="D9"/>
          </w:tcPr>
          <w:p w14:paraId="40DE1A70" w14:textId="58F03215" w:rsidR="00B0534A" w:rsidRDefault="00B0534A" w:rsidP="004775AD">
            <w:pPr>
              <w:pStyle w:val="ToolTableText"/>
              <w:rPr>
                <w:b/>
              </w:rPr>
            </w:pPr>
            <w:r>
              <w:rPr>
                <w:b/>
              </w:rPr>
              <w:t xml:space="preserve">Supporting </w:t>
            </w:r>
            <w:r w:rsidR="00914850">
              <w:rPr>
                <w:b/>
              </w:rPr>
              <w:t>c</w:t>
            </w:r>
            <w:r>
              <w:rPr>
                <w:b/>
              </w:rPr>
              <w:t>laim:</w:t>
            </w:r>
          </w:p>
        </w:tc>
      </w:tr>
      <w:tr w:rsidR="00B0534A" w14:paraId="44C66C94" w14:textId="77777777" w:rsidTr="005C4F70">
        <w:tc>
          <w:tcPr>
            <w:tcW w:w="9450" w:type="dxa"/>
          </w:tcPr>
          <w:p w14:paraId="27716899" w14:textId="46A019E5" w:rsidR="00B0534A" w:rsidRDefault="005B5576" w:rsidP="00014E3B">
            <w:pPr>
              <w:pStyle w:val="ToolTableText"/>
            </w:pPr>
            <w:r>
              <w:t>The “rhetoric of ‘law and order</w:t>
            </w:r>
            <w:r w:rsidR="0055371C">
              <w:t>’</w:t>
            </w:r>
            <w:r w:rsidR="00B0534A">
              <w:t>” (p. 40) was used to depict Civil</w:t>
            </w:r>
            <w:r w:rsidR="008341D4">
              <w:t xml:space="preserve"> Rights protesters as criminals</w:t>
            </w:r>
            <w:r w:rsidR="00B0534A">
              <w:t xml:space="preserve"> and to disguise racist language.</w:t>
            </w:r>
          </w:p>
        </w:tc>
      </w:tr>
      <w:tr w:rsidR="00B0534A" w:rsidRPr="00E003CD" w14:paraId="3D4B8D83" w14:textId="77777777" w:rsidTr="005C4F70">
        <w:trPr>
          <w:trHeight w:val="89"/>
        </w:trPr>
        <w:tc>
          <w:tcPr>
            <w:tcW w:w="9450" w:type="dxa"/>
            <w:shd w:val="clear" w:color="auto" w:fill="D9D9D9" w:themeFill="background1" w:themeFillShade="D9"/>
          </w:tcPr>
          <w:p w14:paraId="0B40500C" w14:textId="77777777" w:rsidR="00B0534A" w:rsidRPr="00E003CD" w:rsidRDefault="00B0534A" w:rsidP="004775AD">
            <w:pPr>
              <w:pStyle w:val="ToolTableText"/>
              <w:rPr>
                <w:b/>
              </w:rPr>
            </w:pPr>
            <w:r w:rsidRPr="00E003CD">
              <w:rPr>
                <w:b/>
              </w:rPr>
              <w:t>Evidence:</w:t>
            </w:r>
          </w:p>
        </w:tc>
      </w:tr>
      <w:tr w:rsidR="00B0534A" w14:paraId="67BCAF5B" w14:textId="77777777" w:rsidTr="005C4F70">
        <w:tc>
          <w:tcPr>
            <w:tcW w:w="9450" w:type="dxa"/>
          </w:tcPr>
          <w:p w14:paraId="1680BA6D" w14:textId="1A6BCD9A" w:rsidR="00B0534A" w:rsidRDefault="00B0534A" w:rsidP="004775AD">
            <w:pPr>
              <w:pStyle w:val="ToolTableText"/>
            </w:pPr>
            <w:r>
              <w:t>“Civil rights protests were frequently depicted as criminal rather than political in nature</w:t>
            </w:r>
            <w:r w:rsidR="003B25AA">
              <w:t>.</w:t>
            </w:r>
            <w:r>
              <w:t>” (p. 41)</w:t>
            </w:r>
          </w:p>
          <w:p w14:paraId="637CA749" w14:textId="4A9B4EFB" w:rsidR="00B0534A" w:rsidRDefault="00B0534A" w:rsidP="004775AD">
            <w:pPr>
              <w:pStyle w:val="ToolTableText"/>
            </w:pPr>
            <w:r>
              <w:t>“crime reports were sensationalized and offered as further evidence of the breakdown in lawfulness, morality, and social stability in the wake of the</w:t>
            </w:r>
            <w:r w:rsidR="003D0B35">
              <w:t xml:space="preserve"> Civil Rights Movement” (p. 41)</w:t>
            </w:r>
          </w:p>
          <w:p w14:paraId="402A847F" w14:textId="534AD45C" w:rsidR="00B0534A" w:rsidRDefault="00B0534A" w:rsidP="004775AD">
            <w:pPr>
              <w:pStyle w:val="ToolTableText"/>
            </w:pPr>
            <w:r>
              <w:t>“Early on, little effort was made to disguise the racial motivations behind the law and order rhetoric and the harsh criminal justice legislation proposed in Congress</w:t>
            </w:r>
            <w:r w:rsidR="003B25AA">
              <w:t>.</w:t>
            </w:r>
            <w:r>
              <w:t>” (p. 42)</w:t>
            </w:r>
          </w:p>
          <w:p w14:paraId="6F032C05" w14:textId="2A54B46B" w:rsidR="00B0534A" w:rsidRDefault="00B0534A" w:rsidP="004775AD">
            <w:pPr>
              <w:pStyle w:val="ToolTableText"/>
            </w:pPr>
            <w:r>
              <w:t>“As the rules of acceptable discourse changed, however, segregationists distanced themselves from an explicitly racist agenda.” (p. 43)</w:t>
            </w:r>
          </w:p>
        </w:tc>
      </w:tr>
      <w:tr w:rsidR="00B0534A" w14:paraId="3418B605" w14:textId="77777777" w:rsidTr="005C4F70">
        <w:tc>
          <w:tcPr>
            <w:tcW w:w="9450" w:type="dxa"/>
            <w:shd w:val="clear" w:color="auto" w:fill="D9D9D9" w:themeFill="background1" w:themeFillShade="D9"/>
          </w:tcPr>
          <w:p w14:paraId="4CA0137E" w14:textId="77777777" w:rsidR="00B0534A" w:rsidRPr="005E5940" w:rsidRDefault="00B0534A" w:rsidP="004775AD">
            <w:pPr>
              <w:pStyle w:val="ToolTableText"/>
              <w:rPr>
                <w:b/>
              </w:rPr>
            </w:pPr>
            <w:r w:rsidRPr="005E5940">
              <w:rPr>
                <w:b/>
              </w:rPr>
              <w:t>Reasoning:</w:t>
            </w:r>
          </w:p>
        </w:tc>
      </w:tr>
      <w:tr w:rsidR="00B0534A" w14:paraId="20B82072" w14:textId="77777777" w:rsidTr="005C4F70">
        <w:tc>
          <w:tcPr>
            <w:tcW w:w="9450" w:type="dxa"/>
            <w:shd w:val="clear" w:color="auto" w:fill="FFFFFF" w:themeFill="background1"/>
          </w:tcPr>
          <w:p w14:paraId="534F352F" w14:textId="0E9A33FB" w:rsidR="00B0534A" w:rsidRDefault="00B0534A" w:rsidP="004775AD">
            <w:pPr>
              <w:pStyle w:val="ToolTableText"/>
            </w:pPr>
            <w:r>
              <w:t>The author presents evidence to show that the same people who opposed integration attributed the increasing crime rates to the civil rights movement. Their language was initially racist, but once that became unacceptable, they started talking only about crime.</w:t>
            </w:r>
          </w:p>
        </w:tc>
      </w:tr>
      <w:tr w:rsidR="00B0534A" w:rsidRPr="00646088" w14:paraId="63E9E195" w14:textId="77777777" w:rsidTr="005C4F70">
        <w:tc>
          <w:tcPr>
            <w:tcW w:w="9450" w:type="dxa"/>
            <w:shd w:val="clear" w:color="auto" w:fill="D9D9D9" w:themeFill="background1" w:themeFillShade="D9"/>
          </w:tcPr>
          <w:p w14:paraId="52C17D1F" w14:textId="4331CEE5" w:rsidR="00B0534A" w:rsidRDefault="00B0534A" w:rsidP="004775AD">
            <w:pPr>
              <w:pStyle w:val="ToolTableText"/>
              <w:rPr>
                <w:b/>
              </w:rPr>
            </w:pPr>
            <w:r>
              <w:rPr>
                <w:b/>
              </w:rPr>
              <w:t xml:space="preserve">Supporting </w:t>
            </w:r>
            <w:r w:rsidR="00914850">
              <w:rPr>
                <w:b/>
              </w:rPr>
              <w:t>c</w:t>
            </w:r>
            <w:r>
              <w:rPr>
                <w:b/>
              </w:rPr>
              <w:t>laim:</w:t>
            </w:r>
          </w:p>
        </w:tc>
      </w:tr>
      <w:tr w:rsidR="00B0534A" w14:paraId="6D91D277" w14:textId="77777777" w:rsidTr="005C4F70">
        <w:tc>
          <w:tcPr>
            <w:tcW w:w="9450" w:type="dxa"/>
          </w:tcPr>
          <w:p w14:paraId="2C4EFECD" w14:textId="4CC8E61F" w:rsidR="00B0534A" w:rsidRDefault="00B0534A" w:rsidP="004775AD">
            <w:pPr>
              <w:pStyle w:val="ToolTableText"/>
            </w:pPr>
            <w:r>
              <w:t>“Race had become, yet again, a powerful wedge, breaking up what had been a solid liberal coalition based on economic interests of the poor and the working and lower-middle classes.” (p. 47)</w:t>
            </w:r>
          </w:p>
        </w:tc>
      </w:tr>
      <w:tr w:rsidR="00B0534A" w14:paraId="64463036" w14:textId="77777777" w:rsidTr="005C4F70">
        <w:trPr>
          <w:trHeight w:val="359"/>
        </w:trPr>
        <w:tc>
          <w:tcPr>
            <w:tcW w:w="9450" w:type="dxa"/>
            <w:shd w:val="clear" w:color="auto" w:fill="D9D9D9" w:themeFill="background1" w:themeFillShade="D9"/>
          </w:tcPr>
          <w:p w14:paraId="0E4410D3" w14:textId="77777777" w:rsidR="00B0534A" w:rsidRPr="005E5940" w:rsidRDefault="00B0534A" w:rsidP="004775AD">
            <w:pPr>
              <w:pStyle w:val="ToolTableText"/>
              <w:keepNext/>
              <w:rPr>
                <w:b/>
              </w:rPr>
            </w:pPr>
            <w:r w:rsidRPr="005E5940">
              <w:rPr>
                <w:b/>
              </w:rPr>
              <w:lastRenderedPageBreak/>
              <w:t>Evidence:</w:t>
            </w:r>
          </w:p>
        </w:tc>
      </w:tr>
      <w:tr w:rsidR="00B0534A" w14:paraId="00127BF6" w14:textId="77777777" w:rsidTr="005C4F70">
        <w:trPr>
          <w:cantSplit/>
        </w:trPr>
        <w:tc>
          <w:tcPr>
            <w:tcW w:w="9450" w:type="dxa"/>
          </w:tcPr>
          <w:p w14:paraId="5EAB958A" w14:textId="68DB0D9E" w:rsidR="004B1EB6" w:rsidRDefault="004B1EB6" w:rsidP="004775AD">
            <w:pPr>
              <w:pStyle w:val="ToolTableText"/>
            </w:pPr>
            <w:r>
              <w:t xml:space="preserve">“Viewing </w:t>
            </w:r>
            <w:proofErr w:type="gramStart"/>
            <w:r>
              <w:t>his own</w:t>
            </w:r>
            <w:proofErr w:type="gramEnd"/>
            <w:r>
              <w:t xml:space="preserve"> campaign ad, Nixon reportedly remarked with glee that the ad </w:t>
            </w:r>
            <w:r w:rsidR="003B25AA">
              <w:t>‘</w:t>
            </w:r>
            <w:r>
              <w:t>hits it right on the nose. It’s all about those damn Negro-Puerto Rican groups out there.</w:t>
            </w:r>
            <w:r w:rsidR="003B25AA">
              <w:t>’</w:t>
            </w:r>
            <w:r>
              <w:t>” (p. 47)</w:t>
            </w:r>
          </w:p>
          <w:p w14:paraId="2F739471" w14:textId="7963F87D" w:rsidR="00B0534A" w:rsidRDefault="00B0534A" w:rsidP="00014E3B">
            <w:pPr>
              <w:pStyle w:val="ToolTableText"/>
            </w:pPr>
            <w:r>
              <w:t xml:space="preserve">“As the </w:t>
            </w:r>
            <w:proofErr w:type="spellStart"/>
            <w:r>
              <w:t>Edsalls</w:t>
            </w:r>
            <w:proofErr w:type="spellEnd"/>
            <w:r>
              <w:t xml:space="preserve"> explain, ‘the pitting of whites and blacks at the low end of the income distribution against each other intensified the view among many whites that the condition of life for the disadvantaged</w:t>
            </w:r>
            <w:r w:rsidR="00014E3B">
              <w:t>—</w:t>
            </w:r>
            <w:r>
              <w:t>particularly for disadvantaged blacks</w:t>
            </w:r>
            <w:r w:rsidR="00014E3B">
              <w:t>—</w:t>
            </w:r>
            <w:r>
              <w:t>is the responsibility</w:t>
            </w:r>
            <w:r w:rsidR="004E6234">
              <w:t xml:space="preserve"> of those afflicted</w:t>
            </w:r>
            <w:r w:rsidR="003B25AA">
              <w:t>.’</w:t>
            </w:r>
            <w:r>
              <w:t>” (p. 47)</w:t>
            </w:r>
          </w:p>
        </w:tc>
      </w:tr>
      <w:tr w:rsidR="00B0534A" w14:paraId="4E5C049A" w14:textId="77777777" w:rsidTr="005C4F70">
        <w:tc>
          <w:tcPr>
            <w:tcW w:w="9450" w:type="dxa"/>
            <w:shd w:val="clear" w:color="auto" w:fill="D9D9D9" w:themeFill="background1" w:themeFillShade="D9"/>
          </w:tcPr>
          <w:p w14:paraId="602A35BA" w14:textId="77777777" w:rsidR="00B0534A" w:rsidRPr="005E5940" w:rsidRDefault="00B0534A" w:rsidP="004775AD">
            <w:pPr>
              <w:pStyle w:val="ToolTableText"/>
              <w:keepNext/>
              <w:rPr>
                <w:b/>
              </w:rPr>
            </w:pPr>
            <w:r w:rsidRPr="005E5940">
              <w:rPr>
                <w:b/>
              </w:rPr>
              <w:t>Reasoning:</w:t>
            </w:r>
          </w:p>
        </w:tc>
      </w:tr>
      <w:tr w:rsidR="00B0534A" w14:paraId="30C00B54" w14:textId="77777777" w:rsidTr="005C4F70">
        <w:tc>
          <w:tcPr>
            <w:tcW w:w="9450" w:type="dxa"/>
            <w:shd w:val="clear" w:color="auto" w:fill="FFFFFF" w:themeFill="background1"/>
          </w:tcPr>
          <w:p w14:paraId="3CB617E9" w14:textId="6760A31F" w:rsidR="00B0534A" w:rsidRDefault="00B0534A" w:rsidP="00014E3B">
            <w:pPr>
              <w:pStyle w:val="ToolTableText"/>
            </w:pPr>
            <w:r>
              <w:t>The evidence shows that the politically powerful we</w:t>
            </w:r>
            <w:r w:rsidR="008341D4">
              <w:t>r</w:t>
            </w:r>
            <w:r>
              <w:t>e able to convince lower and middle class whites that</w:t>
            </w:r>
            <w:r w:rsidR="004E6234">
              <w:t xml:space="preserve"> rather than the larger economic system,</w:t>
            </w:r>
            <w:r>
              <w:t xml:space="preserve"> African Americans were </w:t>
            </w:r>
            <w:r w:rsidR="004E6234">
              <w:t>the cause of their own problems</w:t>
            </w:r>
            <w:r>
              <w:t>.</w:t>
            </w:r>
          </w:p>
        </w:tc>
      </w:tr>
      <w:tr w:rsidR="00B0534A" w14:paraId="7D728CA4" w14:textId="77777777" w:rsidTr="005C4F70">
        <w:tc>
          <w:tcPr>
            <w:tcW w:w="9450" w:type="dxa"/>
            <w:shd w:val="clear" w:color="auto" w:fill="E0E0E0"/>
          </w:tcPr>
          <w:p w14:paraId="527F6C82" w14:textId="0B40C574" w:rsidR="00B0534A" w:rsidRDefault="00B0534A" w:rsidP="004775AD">
            <w:pPr>
              <w:pStyle w:val="ToolTableText"/>
            </w:pPr>
            <w:r>
              <w:rPr>
                <w:b/>
              </w:rPr>
              <w:t xml:space="preserve">Supporting </w:t>
            </w:r>
            <w:r w:rsidR="00914850">
              <w:rPr>
                <w:b/>
              </w:rPr>
              <w:t>c</w:t>
            </w:r>
            <w:r>
              <w:rPr>
                <w:b/>
              </w:rPr>
              <w:t>laim:</w:t>
            </w:r>
          </w:p>
        </w:tc>
      </w:tr>
      <w:tr w:rsidR="00B0534A" w14:paraId="105698C0" w14:textId="77777777" w:rsidTr="005C4F70">
        <w:tc>
          <w:tcPr>
            <w:tcW w:w="9450" w:type="dxa"/>
            <w:tcBorders>
              <w:bottom w:val="single" w:sz="4" w:space="0" w:color="auto"/>
            </w:tcBorders>
            <w:shd w:val="clear" w:color="auto" w:fill="FFFFFF" w:themeFill="background1"/>
          </w:tcPr>
          <w:p w14:paraId="2E8A727B" w14:textId="11222E8D" w:rsidR="00B0534A" w:rsidRDefault="00B0534A" w:rsidP="00014E3B">
            <w:pPr>
              <w:pStyle w:val="ToolTableText"/>
            </w:pPr>
            <w:r>
              <w:t>“</w:t>
            </w:r>
            <w:proofErr w:type="gramStart"/>
            <w:r>
              <w:t>the</w:t>
            </w:r>
            <w:proofErr w:type="gramEnd"/>
            <w:r>
              <w:t xml:space="preserve"> drug war from the outset had little to do with public concern about drugs and much to do with public concern about race.” (p. 49)</w:t>
            </w:r>
          </w:p>
        </w:tc>
      </w:tr>
      <w:tr w:rsidR="00B0534A" w14:paraId="4D0F5BB2" w14:textId="77777777" w:rsidTr="005C4F70">
        <w:tc>
          <w:tcPr>
            <w:tcW w:w="9450" w:type="dxa"/>
            <w:shd w:val="clear" w:color="auto" w:fill="E0E0E0"/>
          </w:tcPr>
          <w:p w14:paraId="652EBCD6" w14:textId="77777777" w:rsidR="00B0534A" w:rsidRDefault="00B0534A" w:rsidP="004775AD">
            <w:pPr>
              <w:pStyle w:val="ToolTableText"/>
            </w:pPr>
            <w:r w:rsidRPr="00E003CD">
              <w:rPr>
                <w:b/>
              </w:rPr>
              <w:t>Evidence:</w:t>
            </w:r>
          </w:p>
        </w:tc>
      </w:tr>
      <w:tr w:rsidR="00B0534A" w14:paraId="4E13CEDA" w14:textId="77777777" w:rsidTr="005C4F70">
        <w:tc>
          <w:tcPr>
            <w:tcW w:w="9450" w:type="dxa"/>
            <w:shd w:val="clear" w:color="auto" w:fill="FFFFFF" w:themeFill="background1"/>
          </w:tcPr>
          <w:p w14:paraId="613DA277" w14:textId="015EDC8B" w:rsidR="00B0534A" w:rsidRDefault="00B0534A" w:rsidP="004775AD">
            <w:pPr>
              <w:pStyle w:val="ToolTableText"/>
            </w:pPr>
            <w:r>
              <w:t>“</w:t>
            </w:r>
            <w:r w:rsidR="00FF3E9D">
              <w:t>A</w:t>
            </w:r>
            <w:r>
              <w:t>t the time he declared this new war, less than 2 percent of the American public viewed drugs as the most important issue facing the nation</w:t>
            </w:r>
            <w:r w:rsidR="003B25AA">
              <w:t>.</w:t>
            </w:r>
            <w:r>
              <w:t>”</w:t>
            </w:r>
            <w:r w:rsidR="003B25AA">
              <w:t xml:space="preserve"> </w:t>
            </w:r>
            <w:r>
              <w:t>(p.</w:t>
            </w:r>
            <w:r w:rsidR="00FF3E9D">
              <w:t xml:space="preserve"> </w:t>
            </w:r>
            <w:r>
              <w:t>49)</w:t>
            </w:r>
          </w:p>
          <w:p w14:paraId="148E912A" w14:textId="2F3F72C6" w:rsidR="00B0534A" w:rsidRDefault="00B0534A" w:rsidP="004775AD">
            <w:pPr>
              <w:pStyle w:val="ToolTableText"/>
            </w:pPr>
            <w:r>
              <w:t>“Almost immediately after crack appeared, the Reagan administration leaped at the opportunity to publicize crack cocaine in an effort to build support for its drug war</w:t>
            </w:r>
            <w:r w:rsidR="003B25AA">
              <w:t>.</w:t>
            </w:r>
            <w:r>
              <w:t>” (p. 52)</w:t>
            </w:r>
          </w:p>
          <w:p w14:paraId="3C63BB3F" w14:textId="10EBE7AE" w:rsidR="00B0534A" w:rsidRDefault="00B0534A" w:rsidP="004775AD">
            <w:pPr>
              <w:pStyle w:val="ToolTableText"/>
            </w:pPr>
            <w:r>
              <w:t>“</w:t>
            </w:r>
            <w:proofErr w:type="gramStart"/>
            <w:r>
              <w:t>the</w:t>
            </w:r>
            <w:proofErr w:type="gramEnd"/>
            <w:r>
              <w:t xml:space="preserve"> legislation included mandatory minimum sentences for the distribution of cocaine, including far more severe punishment for distribution of crack</w:t>
            </w:r>
            <w:r w:rsidR="00014E3B">
              <w:t>—</w:t>
            </w:r>
            <w:r>
              <w:t>associated with blacks</w:t>
            </w:r>
            <w:r w:rsidR="00014E3B">
              <w:t>—</w:t>
            </w:r>
            <w:r>
              <w:t>than powder cocaine, associated with whites</w:t>
            </w:r>
            <w:r w:rsidR="003B25AA">
              <w:t>.</w:t>
            </w:r>
            <w:r>
              <w:t xml:space="preserve">” (p. 53) </w:t>
            </w:r>
          </w:p>
          <w:p w14:paraId="59132232" w14:textId="0B6CA154" w:rsidR="00B0534A" w:rsidRDefault="00014E3B" w:rsidP="009754D5">
            <w:pPr>
              <w:pStyle w:val="ToolTableText"/>
            </w:pPr>
            <w:r>
              <w:t xml:space="preserve">About </w:t>
            </w:r>
            <w:r w:rsidR="00B0534A">
              <w:t>64</w:t>
            </w:r>
            <w:r w:rsidR="009754D5">
              <w:t>%</w:t>
            </w:r>
            <w:r w:rsidR="00B0534A">
              <w:t xml:space="preserve"> of people polled in 1989 said drugs were “the m</w:t>
            </w:r>
            <w:r w:rsidR="00A25C1A">
              <w:t>ost significant problem in</w:t>
            </w:r>
            <w:r w:rsidR="00B0534A">
              <w:t xml:space="preserve"> the United States. This surge of public concern did not correspond to a dramatic shift in illegal drug activity, but instead was the product of a carefully orchestrated political campaign</w:t>
            </w:r>
            <w:r w:rsidR="006F043C">
              <w:t>.</w:t>
            </w:r>
            <w:r w:rsidR="00B0534A">
              <w:t>” (p. 55)</w:t>
            </w:r>
          </w:p>
        </w:tc>
      </w:tr>
      <w:tr w:rsidR="00B0534A" w14:paraId="595A4C90" w14:textId="77777777" w:rsidTr="005C4F70">
        <w:tc>
          <w:tcPr>
            <w:tcW w:w="9450" w:type="dxa"/>
            <w:shd w:val="clear" w:color="auto" w:fill="E0E0E0"/>
          </w:tcPr>
          <w:p w14:paraId="68F3503E" w14:textId="77777777" w:rsidR="00B0534A" w:rsidRDefault="00B0534A" w:rsidP="004775AD">
            <w:pPr>
              <w:pStyle w:val="ToolTableText"/>
            </w:pPr>
            <w:r w:rsidRPr="005E5940">
              <w:rPr>
                <w:b/>
              </w:rPr>
              <w:t>Reasoning:</w:t>
            </w:r>
            <w:r>
              <w:rPr>
                <w:b/>
              </w:rPr>
              <w:tab/>
            </w:r>
          </w:p>
        </w:tc>
      </w:tr>
      <w:tr w:rsidR="00B0534A" w14:paraId="1B8AED95" w14:textId="77777777" w:rsidTr="005C4F70">
        <w:tc>
          <w:tcPr>
            <w:tcW w:w="9450" w:type="dxa"/>
            <w:shd w:val="clear" w:color="auto" w:fill="FFFFFF" w:themeFill="background1"/>
          </w:tcPr>
          <w:p w14:paraId="78381BAE" w14:textId="38BC4CA6" w:rsidR="00B0534A" w:rsidRDefault="00B0534A" w:rsidP="004B1EB6">
            <w:pPr>
              <w:pStyle w:val="ToolTableText"/>
              <w:rPr>
                <w:rFonts w:asciiTheme="majorHAnsi" w:eastAsiaTheme="majorEastAsia" w:hAnsiTheme="majorHAnsi" w:cstheme="majorBidi"/>
                <w:i/>
                <w:iCs/>
                <w:color w:val="404040" w:themeColor="text1" w:themeTint="BF"/>
              </w:rPr>
            </w:pPr>
            <w:r>
              <w:t>The evidence shows that the drug war was launched even though many Americans did</w:t>
            </w:r>
            <w:r w:rsidR="00FF3E9D">
              <w:t xml:space="preserve"> no</w:t>
            </w:r>
            <w:r>
              <w:t xml:space="preserve">t think it was an issue. An intense media and political campaign convinced the American public that drugs were a pressing issue. The laws made sentences much harsher for crack, which was primarily used by African Americans, and the police targeted these individuals much more. </w:t>
            </w:r>
          </w:p>
        </w:tc>
      </w:tr>
    </w:tbl>
    <w:p w14:paraId="3BC91AE9" w14:textId="77777777" w:rsidR="00B0534A" w:rsidRDefault="00B0534A" w:rsidP="00B0534A">
      <w:pPr>
        <w:pStyle w:val="ToolHeader"/>
      </w:pPr>
    </w:p>
    <w:p w14:paraId="2D1A35D0" w14:textId="77777777" w:rsidR="00B0534A" w:rsidRDefault="00B0534A" w:rsidP="00B0534A"/>
    <w:p w14:paraId="430E918D" w14:textId="14B31F6F" w:rsidR="00E83F38" w:rsidRDefault="00E83F38" w:rsidP="00B0534A">
      <w:pPr>
        <w:pStyle w:val="ToolHeader"/>
      </w:pPr>
    </w:p>
    <w:sectPr w:rsidR="00E83F38" w:rsidSect="004A0036">
      <w:headerReference w:type="default"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34ED7" w14:textId="77777777" w:rsidR="0032214E" w:rsidRDefault="0032214E">
      <w:pPr>
        <w:spacing w:before="0" w:after="0" w:line="240" w:lineRule="auto"/>
      </w:pPr>
      <w:r>
        <w:separator/>
      </w:r>
    </w:p>
  </w:endnote>
  <w:endnote w:type="continuationSeparator" w:id="0">
    <w:p w14:paraId="71ACFF16" w14:textId="77777777" w:rsidR="0032214E" w:rsidRDefault="003221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1" w:type="pct"/>
      <w:tblBorders>
        <w:top w:val="single" w:sz="8" w:space="0" w:color="244061"/>
      </w:tblBorders>
      <w:tblLook w:val="04A0" w:firstRow="1" w:lastRow="0" w:firstColumn="1" w:lastColumn="0" w:noHBand="0" w:noVBand="1"/>
    </w:tblPr>
    <w:tblGrid>
      <w:gridCol w:w="4609"/>
      <w:gridCol w:w="625"/>
      <w:gridCol w:w="4325"/>
    </w:tblGrid>
    <w:tr w:rsidR="00625D00" w14:paraId="1EF08993" w14:textId="77777777" w:rsidTr="004B6C5B">
      <w:trPr>
        <w:trHeight w:val="705"/>
      </w:trPr>
      <w:tc>
        <w:tcPr>
          <w:tcW w:w="4609" w:type="dxa"/>
          <w:shd w:val="clear" w:color="auto" w:fill="auto"/>
          <w:vAlign w:val="center"/>
        </w:tcPr>
        <w:p w14:paraId="3B1C1F89" w14:textId="4ABFE76F" w:rsidR="00625D00" w:rsidRPr="002E4C92" w:rsidRDefault="00625D00" w:rsidP="004B6C5B">
          <w:pPr>
            <w:pStyle w:val="FooterText"/>
          </w:pPr>
          <w:r w:rsidRPr="002E4C92">
            <w:t>File:</w:t>
          </w:r>
          <w:r w:rsidRPr="0039525B">
            <w:rPr>
              <w:b w:val="0"/>
            </w:rPr>
            <w:t xml:space="preserve"> </w:t>
          </w:r>
          <w:r w:rsidR="00837C3F">
            <w:rPr>
              <w:b w:val="0"/>
            </w:rPr>
            <w:t>12 EXT</w:t>
          </w:r>
          <w:r w:rsidRPr="0039525B">
            <w:rPr>
              <w:b w:val="0"/>
            </w:rPr>
            <w:t xml:space="preserve"> Lesson </w:t>
          </w:r>
          <w:r>
            <w:rPr>
              <w:b w:val="0"/>
            </w:rPr>
            <w:t>7</w:t>
          </w:r>
          <w:r w:rsidRPr="002E4C92">
            <w:t xml:space="preserve"> Date:</w:t>
          </w:r>
          <w:r>
            <w:rPr>
              <w:b w:val="0"/>
            </w:rPr>
            <w:t xml:space="preserve"> 5/15/</w:t>
          </w:r>
          <w:r w:rsidRPr="0039525B">
            <w:rPr>
              <w:b w:val="0"/>
            </w:rPr>
            <w:t>1</w:t>
          </w:r>
          <w:r>
            <w:rPr>
              <w:b w:val="0"/>
            </w:rPr>
            <w:t>5</w:t>
          </w:r>
          <w:r w:rsidRPr="0039525B">
            <w:rPr>
              <w:b w:val="0"/>
            </w:rPr>
            <w:t xml:space="preserve"> </w:t>
          </w:r>
          <w:r w:rsidRPr="002E4C92">
            <w:t>Classroom Use:</w:t>
          </w:r>
          <w:r>
            <w:rPr>
              <w:b w:val="0"/>
            </w:rPr>
            <w:t xml:space="preserve"> Starting 5</w:t>
          </w:r>
          <w:r w:rsidRPr="0039525B">
            <w:rPr>
              <w:b w:val="0"/>
            </w:rPr>
            <w:t>/201</w:t>
          </w:r>
          <w:r>
            <w:rPr>
              <w:b w:val="0"/>
            </w:rPr>
            <w:t>5</w:t>
          </w:r>
        </w:p>
        <w:p w14:paraId="40F2A07D" w14:textId="17294FA0" w:rsidR="00625D00" w:rsidRPr="0039525B" w:rsidRDefault="00625D00" w:rsidP="004B6C5B">
          <w:pPr>
            <w:pStyle w:val="FooterText"/>
            <w:rPr>
              <w:b w:val="0"/>
              <w:i/>
              <w:sz w:val="12"/>
            </w:rPr>
          </w:pPr>
          <w:r w:rsidRPr="0039525B">
            <w:rPr>
              <w:b w:val="0"/>
              <w:sz w:val="12"/>
            </w:rPr>
            <w:t>© 201</w:t>
          </w:r>
          <w:r w:rsidR="006C2C2E">
            <w:rPr>
              <w:b w:val="0"/>
              <w:sz w:val="12"/>
            </w:rPr>
            <w:t>5</w:t>
          </w:r>
          <w:r w:rsidRPr="0039525B">
            <w:rPr>
              <w:b w:val="0"/>
              <w:sz w:val="12"/>
            </w:rPr>
            <w:t xml:space="preserve"> Public Consulting Group.</w:t>
          </w:r>
          <w:r w:rsidRPr="0039525B">
            <w:rPr>
              <w:b w:val="0"/>
              <w:i/>
              <w:sz w:val="12"/>
            </w:rPr>
            <w:t xml:space="preserve"> This work is licensed under a </w:t>
          </w:r>
        </w:p>
        <w:p w14:paraId="3703AD75" w14:textId="77777777" w:rsidR="00625D00" w:rsidRPr="0039525B" w:rsidRDefault="00625D00" w:rsidP="004B6C5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23223760" w14:textId="77777777" w:rsidR="00625D00" w:rsidRPr="002E4C92" w:rsidRDefault="0032214E" w:rsidP="004B6C5B">
          <w:pPr>
            <w:pStyle w:val="FooterText"/>
          </w:pPr>
          <w:hyperlink r:id="rId1" w:history="1">
            <w:r w:rsidR="00625D0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2B3177E" w14:textId="77777777" w:rsidR="00625D00" w:rsidRPr="002E4C92" w:rsidRDefault="00625D00" w:rsidP="004B6C5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37C3F">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14:paraId="5B9930C3" w14:textId="77777777" w:rsidR="00625D00" w:rsidRPr="002E4C92" w:rsidRDefault="00625D00" w:rsidP="004B6C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CDA92FD" wp14:editId="3845AB6F">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D781577" w14:textId="77777777" w:rsidR="00625D00" w:rsidRDefault="00625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74B4C" w14:textId="77777777" w:rsidR="0032214E" w:rsidRDefault="0032214E">
      <w:pPr>
        <w:spacing w:before="0" w:after="0" w:line="240" w:lineRule="auto"/>
      </w:pPr>
      <w:r>
        <w:separator/>
      </w:r>
    </w:p>
  </w:footnote>
  <w:footnote w:type="continuationSeparator" w:id="0">
    <w:p w14:paraId="067E26F6" w14:textId="77777777" w:rsidR="0032214E" w:rsidRDefault="0032214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Ind w:w="-90" w:type="dxa"/>
      <w:tblLook w:val="04A0" w:firstRow="1" w:lastRow="0" w:firstColumn="1" w:lastColumn="0" w:noHBand="0" w:noVBand="1"/>
    </w:tblPr>
    <w:tblGrid>
      <w:gridCol w:w="3713"/>
      <w:gridCol w:w="2424"/>
      <w:gridCol w:w="3623"/>
    </w:tblGrid>
    <w:tr w:rsidR="00625D00" w:rsidRPr="00563CB8" w14:paraId="302E462F" w14:textId="77777777">
      <w:tc>
        <w:tcPr>
          <w:tcW w:w="3630" w:type="dxa"/>
          <w:shd w:val="clear" w:color="auto" w:fill="auto"/>
        </w:tcPr>
        <w:p w14:paraId="0B9F612C" w14:textId="77777777" w:rsidR="00625D00" w:rsidRPr="00563CB8" w:rsidRDefault="00625D00"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7C5F9199" w14:textId="61EF2B66" w:rsidR="00625D00" w:rsidRPr="00563CB8" w:rsidRDefault="00625D00" w:rsidP="007017EB">
          <w:pPr>
            <w:jc w:val="center"/>
          </w:pPr>
        </w:p>
      </w:tc>
      <w:tc>
        <w:tcPr>
          <w:tcW w:w="3541" w:type="dxa"/>
          <w:shd w:val="clear" w:color="auto" w:fill="auto"/>
        </w:tcPr>
        <w:p w14:paraId="796198C2" w14:textId="2FE21A1E" w:rsidR="00625D00" w:rsidRPr="00E946A0" w:rsidRDefault="00837C3F" w:rsidP="00D81D63">
          <w:pPr>
            <w:pStyle w:val="PageHeader"/>
            <w:jc w:val="right"/>
            <w:rPr>
              <w:b w:val="0"/>
            </w:rPr>
          </w:pPr>
          <w:r>
            <w:rPr>
              <w:b w:val="0"/>
            </w:rPr>
            <w:t xml:space="preserve">Grade 12 • Extension Module </w:t>
          </w:r>
          <w:r w:rsidR="00625D00">
            <w:rPr>
              <w:b w:val="0"/>
            </w:rPr>
            <w:t xml:space="preserve"> • Lesson 7</w:t>
          </w:r>
        </w:p>
      </w:tc>
    </w:tr>
  </w:tbl>
  <w:p w14:paraId="7A474EB7" w14:textId="77777777" w:rsidR="00625D00" w:rsidRPr="007017EB" w:rsidRDefault="00625D00"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F6D8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D68A0A2E"/>
    <w:lvl w:ilvl="0" w:tplc="DCAC3782">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F5F31"/>
    <w:multiLevelType w:val="hybridMultilevel"/>
    <w:tmpl w:val="E556D59E"/>
    <w:lvl w:ilvl="0" w:tplc="2738F8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025B3"/>
    <w:multiLevelType w:val="multilevel"/>
    <w:tmpl w:val="FFC4A44E"/>
    <w:lvl w:ilvl="0">
      <w:start w:val="2"/>
      <w:numFmt w:val="lowerLetter"/>
      <w:lvlText w:val="%1."/>
      <w:lvlJc w:val="left"/>
      <w:pPr>
        <w:ind w:left="360" w:hanging="360"/>
      </w:pPr>
      <w:rPr>
        <w:rFonts w:hint="default"/>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2062D5"/>
    <w:multiLevelType w:val="hybridMultilevel"/>
    <w:tmpl w:val="7C5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7442F"/>
    <w:multiLevelType w:val="multilevel"/>
    <w:tmpl w:val="371450EC"/>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4541825"/>
    <w:multiLevelType w:val="multilevel"/>
    <w:tmpl w:val="169CD414"/>
    <w:lvl w:ilvl="0">
      <w:start w:val="2"/>
      <w:numFmt w:val="lowerLetter"/>
      <w:lvlText w:val="%1."/>
      <w:lvlJc w:val="left"/>
      <w:pPr>
        <w:ind w:left="360" w:hanging="360"/>
      </w:pPr>
      <w:rPr>
        <w:rFonts w:hint="default"/>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C57447"/>
    <w:multiLevelType w:val="hybridMultilevel"/>
    <w:tmpl w:val="52DC2242"/>
    <w:lvl w:ilvl="0" w:tplc="A0C4EEFA">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37262AB6"/>
    <w:lvl w:ilvl="0" w:tplc="E0A816C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B0178"/>
    <w:multiLevelType w:val="multilevel"/>
    <w:tmpl w:val="B22E22E0"/>
    <w:lvl w:ilvl="0">
      <w:start w:val="1"/>
      <w:numFmt w:val="lowerLetter"/>
      <w:lvlText w:val="%1."/>
      <w:lvlJc w:val="left"/>
      <w:pPr>
        <w:ind w:left="360" w:hanging="360"/>
      </w:pPr>
      <w:rPr>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85DCF2D2"/>
    <w:lvl w:ilvl="0" w:tplc="FA367C84">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E5E04474"/>
    <w:lvl w:ilvl="0" w:tplc="86F62D38">
      <w:start w:val="1"/>
      <w:numFmt w:val="lowerLetter"/>
      <w:pStyle w:val="SubStandard"/>
      <w:lvlText w:val="%1."/>
      <w:lvlJc w:val="left"/>
      <w:pPr>
        <w:ind w:left="360" w:hanging="360"/>
      </w:pPr>
      <w:rPr>
        <w:rFonts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503FB1"/>
    <w:multiLevelType w:val="hybridMultilevel"/>
    <w:tmpl w:val="01F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F31A63"/>
    <w:multiLevelType w:val="hybridMultilevel"/>
    <w:tmpl w:val="F6F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num>
  <w:num w:numId="2">
    <w:abstractNumId w:val="9"/>
    <w:lvlOverride w:ilvl="0">
      <w:startOverride w:val="1"/>
    </w:lvlOverride>
  </w:num>
  <w:num w:numId="3">
    <w:abstractNumId w:val="13"/>
  </w:num>
  <w:num w:numId="4">
    <w:abstractNumId w:val="14"/>
  </w:num>
  <w:num w:numId="5">
    <w:abstractNumId w:val="1"/>
  </w:num>
  <w:num w:numId="6">
    <w:abstractNumId w:val="17"/>
  </w:num>
  <w:num w:numId="7">
    <w:abstractNumId w:val="9"/>
    <w:lvlOverride w:ilvl="0">
      <w:startOverride w:val="1"/>
    </w:lvlOverride>
  </w:num>
  <w:num w:numId="8">
    <w:abstractNumId w:val="19"/>
  </w:num>
  <w:num w:numId="9">
    <w:abstractNumId w:val="3"/>
  </w:num>
  <w:num w:numId="10">
    <w:abstractNumId w:val="15"/>
  </w:num>
  <w:num w:numId="11">
    <w:abstractNumId w:val="20"/>
  </w:num>
  <w:num w:numId="12">
    <w:abstractNumId w:val="9"/>
  </w:num>
  <w:num w:numId="13">
    <w:abstractNumId w:val="9"/>
    <w:lvlOverride w:ilvl="0">
      <w:startOverride w:val="1"/>
    </w:lvlOverride>
  </w:num>
  <w:num w:numId="14">
    <w:abstractNumId w:val="8"/>
    <w:lvlOverride w:ilvl="0">
      <w:startOverride w:val="1"/>
    </w:lvlOverride>
  </w:num>
  <w:num w:numId="15">
    <w:abstractNumId w:val="19"/>
  </w:num>
  <w:num w:numId="16">
    <w:abstractNumId w:val="5"/>
  </w:num>
  <w:num w:numId="17">
    <w:abstractNumId w:val="0"/>
  </w:num>
  <w:num w:numId="18">
    <w:abstractNumId w:val="4"/>
  </w:num>
  <w:num w:numId="19">
    <w:abstractNumId w:val="18"/>
  </w:num>
  <w:num w:numId="20">
    <w:abstractNumId w:val="10"/>
  </w:num>
  <w:num w:numId="21">
    <w:abstractNumId w:val="22"/>
  </w:num>
  <w:num w:numId="22">
    <w:abstractNumId w:val="21"/>
  </w:num>
  <w:num w:numId="23">
    <w:abstractNumId w:val="6"/>
  </w:num>
  <w:num w:numId="24">
    <w:abstractNumId w:val="2"/>
  </w:num>
  <w:num w:numId="25">
    <w:abstractNumId w:val="20"/>
    <w:lvlOverride w:ilvl="0">
      <w:startOverride w:val="1"/>
    </w:lvlOverride>
  </w:num>
  <w:num w:numId="26">
    <w:abstractNumId w:val="20"/>
    <w:lvlOverride w:ilvl="0">
      <w:startOverride w:val="1"/>
    </w:lvlOverride>
  </w:num>
  <w:num w:numId="27">
    <w:abstractNumId w:val="11"/>
  </w:num>
  <w:num w:numId="28">
    <w:abstractNumId w:val="12"/>
  </w:num>
  <w:num w:numId="29">
    <w:abstractNumId w:val="20"/>
    <w:lvlOverride w:ilvl="0">
      <w:startOverride w:val="2"/>
    </w:lvlOverride>
  </w:num>
  <w:num w:numId="30">
    <w:abstractNumId w:val="14"/>
  </w:num>
  <w:num w:numId="31">
    <w:abstractNumId w:val="5"/>
  </w:num>
  <w:num w:numId="32">
    <w:abstractNumId w:val="1"/>
  </w:num>
  <w:num w:numId="33">
    <w:abstractNumId w:val="17"/>
  </w:num>
  <w:num w:numId="34">
    <w:abstractNumId w:val="9"/>
  </w:num>
  <w:num w:numId="35">
    <w:abstractNumId w:val="19"/>
  </w:num>
  <w:num w:numId="36">
    <w:abstractNumId w:val="3"/>
  </w:num>
  <w:num w:numId="37">
    <w:abstractNumId w:val="15"/>
  </w:num>
  <w:num w:numId="38">
    <w:abstractNumId w:val="20"/>
  </w:num>
  <w:num w:numId="39">
    <w:abstractNumId w:val="1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364A"/>
    <w:rsid w:val="000042C4"/>
    <w:rsid w:val="00004DA9"/>
    <w:rsid w:val="00014E3B"/>
    <w:rsid w:val="00015E99"/>
    <w:rsid w:val="000263A2"/>
    <w:rsid w:val="00031EC1"/>
    <w:rsid w:val="00032CC2"/>
    <w:rsid w:val="000331A2"/>
    <w:rsid w:val="00033AF7"/>
    <w:rsid w:val="0004027E"/>
    <w:rsid w:val="000404D1"/>
    <w:rsid w:val="00042243"/>
    <w:rsid w:val="00043CD9"/>
    <w:rsid w:val="00047B17"/>
    <w:rsid w:val="00051A4C"/>
    <w:rsid w:val="00053C69"/>
    <w:rsid w:val="00054CB9"/>
    <w:rsid w:val="000630F0"/>
    <w:rsid w:val="00063803"/>
    <w:rsid w:val="00063B85"/>
    <w:rsid w:val="0006445A"/>
    <w:rsid w:val="00065F23"/>
    <w:rsid w:val="00066DD6"/>
    <w:rsid w:val="00077C8A"/>
    <w:rsid w:val="00082520"/>
    <w:rsid w:val="00083091"/>
    <w:rsid w:val="000839C2"/>
    <w:rsid w:val="0008406A"/>
    <w:rsid w:val="0008723F"/>
    <w:rsid w:val="00097D46"/>
    <w:rsid w:val="000A5994"/>
    <w:rsid w:val="000B1E08"/>
    <w:rsid w:val="000B2D82"/>
    <w:rsid w:val="000B2D8C"/>
    <w:rsid w:val="000B3273"/>
    <w:rsid w:val="000B390B"/>
    <w:rsid w:val="000B3A6F"/>
    <w:rsid w:val="000B5342"/>
    <w:rsid w:val="000C02A9"/>
    <w:rsid w:val="000C3288"/>
    <w:rsid w:val="000C6C5C"/>
    <w:rsid w:val="000E56B1"/>
    <w:rsid w:val="000E66BB"/>
    <w:rsid w:val="000E6CAB"/>
    <w:rsid w:val="000E7134"/>
    <w:rsid w:val="000E7CBF"/>
    <w:rsid w:val="000F4ABE"/>
    <w:rsid w:val="000F634D"/>
    <w:rsid w:val="00100AA7"/>
    <w:rsid w:val="00103ADC"/>
    <w:rsid w:val="00107043"/>
    <w:rsid w:val="001114A4"/>
    <w:rsid w:val="0011322E"/>
    <w:rsid w:val="00114D5A"/>
    <w:rsid w:val="00115A38"/>
    <w:rsid w:val="00116E1B"/>
    <w:rsid w:val="00117F98"/>
    <w:rsid w:val="00126AFA"/>
    <w:rsid w:val="00144B97"/>
    <w:rsid w:val="00146AF9"/>
    <w:rsid w:val="001548F7"/>
    <w:rsid w:val="001551D9"/>
    <w:rsid w:val="00157512"/>
    <w:rsid w:val="00161F3C"/>
    <w:rsid w:val="00163C69"/>
    <w:rsid w:val="00163D97"/>
    <w:rsid w:val="00170BD3"/>
    <w:rsid w:val="001712B9"/>
    <w:rsid w:val="0017332C"/>
    <w:rsid w:val="001735F1"/>
    <w:rsid w:val="0017443D"/>
    <w:rsid w:val="00176724"/>
    <w:rsid w:val="00176F67"/>
    <w:rsid w:val="00185FED"/>
    <w:rsid w:val="00192E3F"/>
    <w:rsid w:val="001A0270"/>
    <w:rsid w:val="001A0DF3"/>
    <w:rsid w:val="001A64AA"/>
    <w:rsid w:val="001A7B40"/>
    <w:rsid w:val="001B0130"/>
    <w:rsid w:val="001B34CF"/>
    <w:rsid w:val="001B58A3"/>
    <w:rsid w:val="001C14AE"/>
    <w:rsid w:val="001D0C91"/>
    <w:rsid w:val="001D5950"/>
    <w:rsid w:val="001D6F4D"/>
    <w:rsid w:val="001D76DB"/>
    <w:rsid w:val="001E171C"/>
    <w:rsid w:val="001E2727"/>
    <w:rsid w:val="001E3218"/>
    <w:rsid w:val="001E4126"/>
    <w:rsid w:val="001E56A4"/>
    <w:rsid w:val="001E660F"/>
    <w:rsid w:val="001E6CF1"/>
    <w:rsid w:val="001E6ED4"/>
    <w:rsid w:val="001F19C7"/>
    <w:rsid w:val="001F5249"/>
    <w:rsid w:val="0020128C"/>
    <w:rsid w:val="002019F5"/>
    <w:rsid w:val="00206A95"/>
    <w:rsid w:val="002108E5"/>
    <w:rsid w:val="002121DC"/>
    <w:rsid w:val="002138C2"/>
    <w:rsid w:val="00214A10"/>
    <w:rsid w:val="00215043"/>
    <w:rsid w:val="00216CDD"/>
    <w:rsid w:val="0022186E"/>
    <w:rsid w:val="002228FE"/>
    <w:rsid w:val="00223D89"/>
    <w:rsid w:val="0022484B"/>
    <w:rsid w:val="00225645"/>
    <w:rsid w:val="00225E40"/>
    <w:rsid w:val="00227405"/>
    <w:rsid w:val="00227D20"/>
    <w:rsid w:val="002352A0"/>
    <w:rsid w:val="002364A4"/>
    <w:rsid w:val="00236F0C"/>
    <w:rsid w:val="00242E35"/>
    <w:rsid w:val="00243C25"/>
    <w:rsid w:val="00245021"/>
    <w:rsid w:val="0024536B"/>
    <w:rsid w:val="00246144"/>
    <w:rsid w:val="00250A54"/>
    <w:rsid w:val="00251FA1"/>
    <w:rsid w:val="002614C1"/>
    <w:rsid w:val="00267146"/>
    <w:rsid w:val="002708C8"/>
    <w:rsid w:val="00276A95"/>
    <w:rsid w:val="00281710"/>
    <w:rsid w:val="0028255E"/>
    <w:rsid w:val="0028536E"/>
    <w:rsid w:val="002853C5"/>
    <w:rsid w:val="00286514"/>
    <w:rsid w:val="00290611"/>
    <w:rsid w:val="002926A8"/>
    <w:rsid w:val="002967E3"/>
    <w:rsid w:val="002A5796"/>
    <w:rsid w:val="002B1CF6"/>
    <w:rsid w:val="002B4CFC"/>
    <w:rsid w:val="002B5B12"/>
    <w:rsid w:val="002B691A"/>
    <w:rsid w:val="002B6BDE"/>
    <w:rsid w:val="002C065C"/>
    <w:rsid w:val="002C0C15"/>
    <w:rsid w:val="002C6657"/>
    <w:rsid w:val="002D4B74"/>
    <w:rsid w:val="002E2A9B"/>
    <w:rsid w:val="002E3844"/>
    <w:rsid w:val="002E42E8"/>
    <w:rsid w:val="002F7A45"/>
    <w:rsid w:val="0030237D"/>
    <w:rsid w:val="003029EF"/>
    <w:rsid w:val="00302E8C"/>
    <w:rsid w:val="00304073"/>
    <w:rsid w:val="003106E4"/>
    <w:rsid w:val="00322096"/>
    <w:rsid w:val="0032214E"/>
    <w:rsid w:val="00322C10"/>
    <w:rsid w:val="00323223"/>
    <w:rsid w:val="003263D4"/>
    <w:rsid w:val="00326EB0"/>
    <w:rsid w:val="00332C80"/>
    <w:rsid w:val="00332DC6"/>
    <w:rsid w:val="00333CC4"/>
    <w:rsid w:val="0033616F"/>
    <w:rsid w:val="00336491"/>
    <w:rsid w:val="00341F48"/>
    <w:rsid w:val="003432E1"/>
    <w:rsid w:val="003454A3"/>
    <w:rsid w:val="003519F6"/>
    <w:rsid w:val="00352B48"/>
    <w:rsid w:val="00353C16"/>
    <w:rsid w:val="00354C76"/>
    <w:rsid w:val="00355397"/>
    <w:rsid w:val="00360CFA"/>
    <w:rsid w:val="00366E12"/>
    <w:rsid w:val="00366F71"/>
    <w:rsid w:val="00373FFE"/>
    <w:rsid w:val="003839A9"/>
    <w:rsid w:val="003863F8"/>
    <w:rsid w:val="00394AC1"/>
    <w:rsid w:val="00394B54"/>
    <w:rsid w:val="00396DA3"/>
    <w:rsid w:val="003A10D2"/>
    <w:rsid w:val="003A54E0"/>
    <w:rsid w:val="003B1002"/>
    <w:rsid w:val="003B25AA"/>
    <w:rsid w:val="003B5BE5"/>
    <w:rsid w:val="003B6D18"/>
    <w:rsid w:val="003C0B0B"/>
    <w:rsid w:val="003C35D2"/>
    <w:rsid w:val="003C36E9"/>
    <w:rsid w:val="003D0B35"/>
    <w:rsid w:val="003E048B"/>
    <w:rsid w:val="003E0D1A"/>
    <w:rsid w:val="003E396C"/>
    <w:rsid w:val="003F02C9"/>
    <w:rsid w:val="003F3B8F"/>
    <w:rsid w:val="0040021F"/>
    <w:rsid w:val="00401A85"/>
    <w:rsid w:val="00402C21"/>
    <w:rsid w:val="00404FD2"/>
    <w:rsid w:val="00410383"/>
    <w:rsid w:val="00410ED7"/>
    <w:rsid w:val="00411A80"/>
    <w:rsid w:val="004123B9"/>
    <w:rsid w:val="004170A1"/>
    <w:rsid w:val="00420EEF"/>
    <w:rsid w:val="00421527"/>
    <w:rsid w:val="00422209"/>
    <w:rsid w:val="00424160"/>
    <w:rsid w:val="00425E9B"/>
    <w:rsid w:val="00427054"/>
    <w:rsid w:val="00427ACE"/>
    <w:rsid w:val="00431668"/>
    <w:rsid w:val="00436E76"/>
    <w:rsid w:val="00436F94"/>
    <w:rsid w:val="0043776E"/>
    <w:rsid w:val="00443201"/>
    <w:rsid w:val="00444DDC"/>
    <w:rsid w:val="0044582D"/>
    <w:rsid w:val="00450C11"/>
    <w:rsid w:val="00454578"/>
    <w:rsid w:val="00454C58"/>
    <w:rsid w:val="004577CC"/>
    <w:rsid w:val="00457DA0"/>
    <w:rsid w:val="00463A8B"/>
    <w:rsid w:val="0046482B"/>
    <w:rsid w:val="00466733"/>
    <w:rsid w:val="00467BAF"/>
    <w:rsid w:val="00467DBF"/>
    <w:rsid w:val="004701CE"/>
    <w:rsid w:val="004720EF"/>
    <w:rsid w:val="0047235E"/>
    <w:rsid w:val="004775AD"/>
    <w:rsid w:val="0048041D"/>
    <w:rsid w:val="00482E1D"/>
    <w:rsid w:val="004837FA"/>
    <w:rsid w:val="00484AAB"/>
    <w:rsid w:val="00485069"/>
    <w:rsid w:val="00485F64"/>
    <w:rsid w:val="00486D23"/>
    <w:rsid w:val="00491B52"/>
    <w:rsid w:val="0049253C"/>
    <w:rsid w:val="004A0036"/>
    <w:rsid w:val="004A434A"/>
    <w:rsid w:val="004B1EB6"/>
    <w:rsid w:val="004B34F8"/>
    <w:rsid w:val="004B6C5B"/>
    <w:rsid w:val="004B78F5"/>
    <w:rsid w:val="004C0FA8"/>
    <w:rsid w:val="004D026B"/>
    <w:rsid w:val="004D271E"/>
    <w:rsid w:val="004D7161"/>
    <w:rsid w:val="004E5B84"/>
    <w:rsid w:val="004E6234"/>
    <w:rsid w:val="004F0615"/>
    <w:rsid w:val="004F4344"/>
    <w:rsid w:val="004F495F"/>
    <w:rsid w:val="004F7C80"/>
    <w:rsid w:val="00501874"/>
    <w:rsid w:val="00503A37"/>
    <w:rsid w:val="00505451"/>
    <w:rsid w:val="00506146"/>
    <w:rsid w:val="005077B7"/>
    <w:rsid w:val="0051071E"/>
    <w:rsid w:val="0051393D"/>
    <w:rsid w:val="00514291"/>
    <w:rsid w:val="0052098E"/>
    <w:rsid w:val="005229C1"/>
    <w:rsid w:val="00523D10"/>
    <w:rsid w:val="00524E87"/>
    <w:rsid w:val="00535EDC"/>
    <w:rsid w:val="005363DE"/>
    <w:rsid w:val="00540DD7"/>
    <w:rsid w:val="00540F44"/>
    <w:rsid w:val="0054469E"/>
    <w:rsid w:val="005515BE"/>
    <w:rsid w:val="0055371C"/>
    <w:rsid w:val="005539C9"/>
    <w:rsid w:val="00554D2F"/>
    <w:rsid w:val="00554E8B"/>
    <w:rsid w:val="0055627A"/>
    <w:rsid w:val="005578AF"/>
    <w:rsid w:val="00560F6E"/>
    <w:rsid w:val="00571C45"/>
    <w:rsid w:val="00575FF9"/>
    <w:rsid w:val="00581583"/>
    <w:rsid w:val="005875A0"/>
    <w:rsid w:val="00587B2F"/>
    <w:rsid w:val="005A36CA"/>
    <w:rsid w:val="005A4855"/>
    <w:rsid w:val="005B0A1D"/>
    <w:rsid w:val="005B13BF"/>
    <w:rsid w:val="005B39A0"/>
    <w:rsid w:val="005B5576"/>
    <w:rsid w:val="005C24CD"/>
    <w:rsid w:val="005C4F70"/>
    <w:rsid w:val="005C6206"/>
    <w:rsid w:val="005C62D8"/>
    <w:rsid w:val="005D1D04"/>
    <w:rsid w:val="005D35BF"/>
    <w:rsid w:val="005D5D1D"/>
    <w:rsid w:val="005D7CBC"/>
    <w:rsid w:val="005E10D7"/>
    <w:rsid w:val="005E2BAA"/>
    <w:rsid w:val="005E342D"/>
    <w:rsid w:val="005E3BB3"/>
    <w:rsid w:val="005F114B"/>
    <w:rsid w:val="005F330D"/>
    <w:rsid w:val="005F3B74"/>
    <w:rsid w:val="005F5C21"/>
    <w:rsid w:val="005F60EF"/>
    <w:rsid w:val="005F6151"/>
    <w:rsid w:val="005F7737"/>
    <w:rsid w:val="0060075C"/>
    <w:rsid w:val="00600FCA"/>
    <w:rsid w:val="00603C59"/>
    <w:rsid w:val="0061066E"/>
    <w:rsid w:val="006124A2"/>
    <w:rsid w:val="00614E27"/>
    <w:rsid w:val="006173F2"/>
    <w:rsid w:val="006211A8"/>
    <w:rsid w:val="006217F7"/>
    <w:rsid w:val="006252C2"/>
    <w:rsid w:val="00625D00"/>
    <w:rsid w:val="006425AE"/>
    <w:rsid w:val="006468BF"/>
    <w:rsid w:val="006515F9"/>
    <w:rsid w:val="006519B2"/>
    <w:rsid w:val="00657AEA"/>
    <w:rsid w:val="00661BF5"/>
    <w:rsid w:val="0067406E"/>
    <w:rsid w:val="006909BD"/>
    <w:rsid w:val="00692263"/>
    <w:rsid w:val="00695841"/>
    <w:rsid w:val="00697A4A"/>
    <w:rsid w:val="006A71F3"/>
    <w:rsid w:val="006B4563"/>
    <w:rsid w:val="006B67A2"/>
    <w:rsid w:val="006C00EF"/>
    <w:rsid w:val="006C1DFC"/>
    <w:rsid w:val="006C2C2E"/>
    <w:rsid w:val="006C5392"/>
    <w:rsid w:val="006C6DA9"/>
    <w:rsid w:val="006D24C9"/>
    <w:rsid w:val="006D24DA"/>
    <w:rsid w:val="006D4866"/>
    <w:rsid w:val="006E1EA6"/>
    <w:rsid w:val="006E247A"/>
    <w:rsid w:val="006F043C"/>
    <w:rsid w:val="006F198F"/>
    <w:rsid w:val="006F21D7"/>
    <w:rsid w:val="006F4ED0"/>
    <w:rsid w:val="006F5A08"/>
    <w:rsid w:val="006F6AB6"/>
    <w:rsid w:val="00700AA3"/>
    <w:rsid w:val="00700E45"/>
    <w:rsid w:val="007017EB"/>
    <w:rsid w:val="00702720"/>
    <w:rsid w:val="007112D2"/>
    <w:rsid w:val="00712A8F"/>
    <w:rsid w:val="00713CD1"/>
    <w:rsid w:val="00720E71"/>
    <w:rsid w:val="00721B9A"/>
    <w:rsid w:val="00721DEB"/>
    <w:rsid w:val="00724883"/>
    <w:rsid w:val="00726159"/>
    <w:rsid w:val="00732879"/>
    <w:rsid w:val="00740A3D"/>
    <w:rsid w:val="0074215E"/>
    <w:rsid w:val="00743458"/>
    <w:rsid w:val="007472B7"/>
    <w:rsid w:val="0075336E"/>
    <w:rsid w:val="00763C20"/>
    <w:rsid w:val="00764986"/>
    <w:rsid w:val="00764D14"/>
    <w:rsid w:val="007677D7"/>
    <w:rsid w:val="007732EB"/>
    <w:rsid w:val="007768F5"/>
    <w:rsid w:val="0077757D"/>
    <w:rsid w:val="00777E76"/>
    <w:rsid w:val="007805AF"/>
    <w:rsid w:val="007819B8"/>
    <w:rsid w:val="00790BCC"/>
    <w:rsid w:val="00792764"/>
    <w:rsid w:val="007929FE"/>
    <w:rsid w:val="0079349A"/>
    <w:rsid w:val="00793879"/>
    <w:rsid w:val="00794C09"/>
    <w:rsid w:val="007961B1"/>
    <w:rsid w:val="007A3499"/>
    <w:rsid w:val="007C2D08"/>
    <w:rsid w:val="007C57B0"/>
    <w:rsid w:val="007C6252"/>
    <w:rsid w:val="007D0731"/>
    <w:rsid w:val="007D2037"/>
    <w:rsid w:val="007D2598"/>
    <w:rsid w:val="007D3377"/>
    <w:rsid w:val="007D3848"/>
    <w:rsid w:val="007E44E1"/>
    <w:rsid w:val="007E484F"/>
    <w:rsid w:val="007E4CB7"/>
    <w:rsid w:val="007E5193"/>
    <w:rsid w:val="007E584E"/>
    <w:rsid w:val="007E7A35"/>
    <w:rsid w:val="007F311A"/>
    <w:rsid w:val="007F3CC0"/>
    <w:rsid w:val="007F48B3"/>
    <w:rsid w:val="007F7D21"/>
    <w:rsid w:val="007F7F6E"/>
    <w:rsid w:val="0080387D"/>
    <w:rsid w:val="0080625A"/>
    <w:rsid w:val="008135B9"/>
    <w:rsid w:val="00816E18"/>
    <w:rsid w:val="008171B5"/>
    <w:rsid w:val="00817F54"/>
    <w:rsid w:val="00821DBC"/>
    <w:rsid w:val="00821E86"/>
    <w:rsid w:val="00822347"/>
    <w:rsid w:val="008228E2"/>
    <w:rsid w:val="00824250"/>
    <w:rsid w:val="00824F4C"/>
    <w:rsid w:val="008275DA"/>
    <w:rsid w:val="00827BF8"/>
    <w:rsid w:val="00830B94"/>
    <w:rsid w:val="00830D69"/>
    <w:rsid w:val="0083405E"/>
    <w:rsid w:val="008341D4"/>
    <w:rsid w:val="00835E70"/>
    <w:rsid w:val="00837C3F"/>
    <w:rsid w:val="00843EE6"/>
    <w:rsid w:val="008453C6"/>
    <w:rsid w:val="00847D47"/>
    <w:rsid w:val="008534E5"/>
    <w:rsid w:val="00857953"/>
    <w:rsid w:val="00857C34"/>
    <w:rsid w:val="00860A3A"/>
    <w:rsid w:val="00860D91"/>
    <w:rsid w:val="00860F6B"/>
    <w:rsid w:val="00861225"/>
    <w:rsid w:val="00861584"/>
    <w:rsid w:val="008624B9"/>
    <w:rsid w:val="0087032C"/>
    <w:rsid w:val="008741F9"/>
    <w:rsid w:val="00882AA1"/>
    <w:rsid w:val="0088375F"/>
    <w:rsid w:val="00885958"/>
    <w:rsid w:val="00891429"/>
    <w:rsid w:val="008A2827"/>
    <w:rsid w:val="008B294C"/>
    <w:rsid w:val="008B5256"/>
    <w:rsid w:val="008B6998"/>
    <w:rsid w:val="008B6BFE"/>
    <w:rsid w:val="008B7624"/>
    <w:rsid w:val="008C3B31"/>
    <w:rsid w:val="008C5E61"/>
    <w:rsid w:val="008C6CFB"/>
    <w:rsid w:val="008D10BA"/>
    <w:rsid w:val="008D131E"/>
    <w:rsid w:val="008D23D3"/>
    <w:rsid w:val="008D2E4E"/>
    <w:rsid w:val="008D5797"/>
    <w:rsid w:val="008D5B21"/>
    <w:rsid w:val="008D62AA"/>
    <w:rsid w:val="008D7499"/>
    <w:rsid w:val="008E0122"/>
    <w:rsid w:val="008E0FA3"/>
    <w:rsid w:val="008E7161"/>
    <w:rsid w:val="008F0AEF"/>
    <w:rsid w:val="00900052"/>
    <w:rsid w:val="00902CF8"/>
    <w:rsid w:val="00905A22"/>
    <w:rsid w:val="0091251D"/>
    <w:rsid w:val="009143D3"/>
    <w:rsid w:val="00914850"/>
    <w:rsid w:val="00917DB6"/>
    <w:rsid w:val="00922229"/>
    <w:rsid w:val="0092268A"/>
    <w:rsid w:val="009230B0"/>
    <w:rsid w:val="00925063"/>
    <w:rsid w:val="00925A15"/>
    <w:rsid w:val="009450B7"/>
    <w:rsid w:val="009450F1"/>
    <w:rsid w:val="00950ADF"/>
    <w:rsid w:val="00952CAA"/>
    <w:rsid w:val="00952FD2"/>
    <w:rsid w:val="00954255"/>
    <w:rsid w:val="00955F80"/>
    <w:rsid w:val="00966E37"/>
    <w:rsid w:val="009745BC"/>
    <w:rsid w:val="009754D5"/>
    <w:rsid w:val="00980074"/>
    <w:rsid w:val="00982BF1"/>
    <w:rsid w:val="00987A64"/>
    <w:rsid w:val="009906A4"/>
    <w:rsid w:val="00991854"/>
    <w:rsid w:val="00992B53"/>
    <w:rsid w:val="009960C4"/>
    <w:rsid w:val="00996731"/>
    <w:rsid w:val="009A0069"/>
    <w:rsid w:val="009A0D54"/>
    <w:rsid w:val="009A1BED"/>
    <w:rsid w:val="009A366E"/>
    <w:rsid w:val="009A37F6"/>
    <w:rsid w:val="009A64C9"/>
    <w:rsid w:val="009A665E"/>
    <w:rsid w:val="009A67D0"/>
    <w:rsid w:val="009A7194"/>
    <w:rsid w:val="009B0607"/>
    <w:rsid w:val="009B2548"/>
    <w:rsid w:val="009B3AB8"/>
    <w:rsid w:val="009B4E7A"/>
    <w:rsid w:val="009B5F9E"/>
    <w:rsid w:val="009C07C3"/>
    <w:rsid w:val="009C0C7B"/>
    <w:rsid w:val="009D0F20"/>
    <w:rsid w:val="009D6326"/>
    <w:rsid w:val="009D6756"/>
    <w:rsid w:val="009E3D07"/>
    <w:rsid w:val="009E6232"/>
    <w:rsid w:val="009E62D6"/>
    <w:rsid w:val="009F0631"/>
    <w:rsid w:val="009F605D"/>
    <w:rsid w:val="009F7C12"/>
    <w:rsid w:val="00A00D55"/>
    <w:rsid w:val="00A01669"/>
    <w:rsid w:val="00A01DF3"/>
    <w:rsid w:val="00A02087"/>
    <w:rsid w:val="00A0409D"/>
    <w:rsid w:val="00A04694"/>
    <w:rsid w:val="00A0796D"/>
    <w:rsid w:val="00A1125A"/>
    <w:rsid w:val="00A16356"/>
    <w:rsid w:val="00A17325"/>
    <w:rsid w:val="00A21760"/>
    <w:rsid w:val="00A2532A"/>
    <w:rsid w:val="00A25C1A"/>
    <w:rsid w:val="00A31B1C"/>
    <w:rsid w:val="00A31C63"/>
    <w:rsid w:val="00A32CA2"/>
    <w:rsid w:val="00A34D06"/>
    <w:rsid w:val="00A35110"/>
    <w:rsid w:val="00A35A6C"/>
    <w:rsid w:val="00A43776"/>
    <w:rsid w:val="00A44E3E"/>
    <w:rsid w:val="00A5478B"/>
    <w:rsid w:val="00A54867"/>
    <w:rsid w:val="00A55A55"/>
    <w:rsid w:val="00A60E7B"/>
    <w:rsid w:val="00A6636D"/>
    <w:rsid w:val="00A73815"/>
    <w:rsid w:val="00A75E2E"/>
    <w:rsid w:val="00A818D0"/>
    <w:rsid w:val="00A85BB1"/>
    <w:rsid w:val="00A8615D"/>
    <w:rsid w:val="00A900F8"/>
    <w:rsid w:val="00A91C40"/>
    <w:rsid w:val="00A93220"/>
    <w:rsid w:val="00A95AC7"/>
    <w:rsid w:val="00AA1945"/>
    <w:rsid w:val="00AA403A"/>
    <w:rsid w:val="00AA486B"/>
    <w:rsid w:val="00AB3793"/>
    <w:rsid w:val="00AB758D"/>
    <w:rsid w:val="00AB7DEE"/>
    <w:rsid w:val="00AC170B"/>
    <w:rsid w:val="00AC36E1"/>
    <w:rsid w:val="00AC7BC1"/>
    <w:rsid w:val="00AD37E8"/>
    <w:rsid w:val="00AD613B"/>
    <w:rsid w:val="00AE256E"/>
    <w:rsid w:val="00AE5393"/>
    <w:rsid w:val="00AE6763"/>
    <w:rsid w:val="00AF01F1"/>
    <w:rsid w:val="00AF0C65"/>
    <w:rsid w:val="00AF1073"/>
    <w:rsid w:val="00AF125B"/>
    <w:rsid w:val="00AF6C25"/>
    <w:rsid w:val="00B01076"/>
    <w:rsid w:val="00B0534A"/>
    <w:rsid w:val="00B104A4"/>
    <w:rsid w:val="00B1136C"/>
    <w:rsid w:val="00B1147F"/>
    <w:rsid w:val="00B1432D"/>
    <w:rsid w:val="00B16C4E"/>
    <w:rsid w:val="00B210BF"/>
    <w:rsid w:val="00B31BED"/>
    <w:rsid w:val="00B32A08"/>
    <w:rsid w:val="00B3431B"/>
    <w:rsid w:val="00B358CA"/>
    <w:rsid w:val="00B41600"/>
    <w:rsid w:val="00B428F3"/>
    <w:rsid w:val="00B46455"/>
    <w:rsid w:val="00B50391"/>
    <w:rsid w:val="00B52335"/>
    <w:rsid w:val="00B65402"/>
    <w:rsid w:val="00B6634D"/>
    <w:rsid w:val="00B70C60"/>
    <w:rsid w:val="00B74F54"/>
    <w:rsid w:val="00B8027F"/>
    <w:rsid w:val="00B83930"/>
    <w:rsid w:val="00B83B1F"/>
    <w:rsid w:val="00B9038E"/>
    <w:rsid w:val="00B91612"/>
    <w:rsid w:val="00B953AD"/>
    <w:rsid w:val="00B96500"/>
    <w:rsid w:val="00BA0816"/>
    <w:rsid w:val="00BA16A8"/>
    <w:rsid w:val="00BA1E87"/>
    <w:rsid w:val="00BA663F"/>
    <w:rsid w:val="00BB0AC4"/>
    <w:rsid w:val="00BB7279"/>
    <w:rsid w:val="00BC2E12"/>
    <w:rsid w:val="00BC3515"/>
    <w:rsid w:val="00BC6CD3"/>
    <w:rsid w:val="00BD2A8E"/>
    <w:rsid w:val="00BE1CAF"/>
    <w:rsid w:val="00BE4107"/>
    <w:rsid w:val="00BE46F9"/>
    <w:rsid w:val="00BF0891"/>
    <w:rsid w:val="00BF448B"/>
    <w:rsid w:val="00BF511D"/>
    <w:rsid w:val="00BF54F1"/>
    <w:rsid w:val="00BF70E2"/>
    <w:rsid w:val="00BF7EFF"/>
    <w:rsid w:val="00C010C5"/>
    <w:rsid w:val="00C0438C"/>
    <w:rsid w:val="00C067A0"/>
    <w:rsid w:val="00C06B39"/>
    <w:rsid w:val="00C071E1"/>
    <w:rsid w:val="00C20767"/>
    <w:rsid w:val="00C22BB9"/>
    <w:rsid w:val="00C22FA5"/>
    <w:rsid w:val="00C239AD"/>
    <w:rsid w:val="00C26CF0"/>
    <w:rsid w:val="00C278C0"/>
    <w:rsid w:val="00C31257"/>
    <w:rsid w:val="00C31A94"/>
    <w:rsid w:val="00C35930"/>
    <w:rsid w:val="00C37727"/>
    <w:rsid w:val="00C45608"/>
    <w:rsid w:val="00C51BFC"/>
    <w:rsid w:val="00C52197"/>
    <w:rsid w:val="00C5268D"/>
    <w:rsid w:val="00C5480A"/>
    <w:rsid w:val="00C576D2"/>
    <w:rsid w:val="00C641B5"/>
    <w:rsid w:val="00C64EF1"/>
    <w:rsid w:val="00C70014"/>
    <w:rsid w:val="00C70ECD"/>
    <w:rsid w:val="00C72128"/>
    <w:rsid w:val="00C7250B"/>
    <w:rsid w:val="00C771F8"/>
    <w:rsid w:val="00C804A5"/>
    <w:rsid w:val="00C86580"/>
    <w:rsid w:val="00C86C89"/>
    <w:rsid w:val="00C92BD9"/>
    <w:rsid w:val="00C97BAD"/>
    <w:rsid w:val="00CA24C7"/>
    <w:rsid w:val="00CA7933"/>
    <w:rsid w:val="00CB1850"/>
    <w:rsid w:val="00CC1C38"/>
    <w:rsid w:val="00CC20AB"/>
    <w:rsid w:val="00CC4BF1"/>
    <w:rsid w:val="00CC7D99"/>
    <w:rsid w:val="00CD5637"/>
    <w:rsid w:val="00CD7FBB"/>
    <w:rsid w:val="00CF17EA"/>
    <w:rsid w:val="00CF2FA5"/>
    <w:rsid w:val="00CF5138"/>
    <w:rsid w:val="00CF754D"/>
    <w:rsid w:val="00D02201"/>
    <w:rsid w:val="00D02ED9"/>
    <w:rsid w:val="00D0401C"/>
    <w:rsid w:val="00D04341"/>
    <w:rsid w:val="00D11E2D"/>
    <w:rsid w:val="00D157A9"/>
    <w:rsid w:val="00D1797C"/>
    <w:rsid w:val="00D17DDC"/>
    <w:rsid w:val="00D23A96"/>
    <w:rsid w:val="00D23C43"/>
    <w:rsid w:val="00D25CCF"/>
    <w:rsid w:val="00D31F4D"/>
    <w:rsid w:val="00D336EA"/>
    <w:rsid w:val="00D347F9"/>
    <w:rsid w:val="00D3528F"/>
    <w:rsid w:val="00D429EC"/>
    <w:rsid w:val="00D43571"/>
    <w:rsid w:val="00D45860"/>
    <w:rsid w:val="00D64450"/>
    <w:rsid w:val="00D71C8A"/>
    <w:rsid w:val="00D736A3"/>
    <w:rsid w:val="00D73C46"/>
    <w:rsid w:val="00D76956"/>
    <w:rsid w:val="00D81D63"/>
    <w:rsid w:val="00D82B91"/>
    <w:rsid w:val="00D85EF0"/>
    <w:rsid w:val="00D87316"/>
    <w:rsid w:val="00D91368"/>
    <w:rsid w:val="00D92609"/>
    <w:rsid w:val="00D92F7F"/>
    <w:rsid w:val="00D93717"/>
    <w:rsid w:val="00D96915"/>
    <w:rsid w:val="00DA03C7"/>
    <w:rsid w:val="00DA2D73"/>
    <w:rsid w:val="00DA36A8"/>
    <w:rsid w:val="00DA389D"/>
    <w:rsid w:val="00DA7008"/>
    <w:rsid w:val="00DB0859"/>
    <w:rsid w:val="00DB1CE3"/>
    <w:rsid w:val="00DB3390"/>
    <w:rsid w:val="00DB3430"/>
    <w:rsid w:val="00DB41AE"/>
    <w:rsid w:val="00DB749F"/>
    <w:rsid w:val="00DC481F"/>
    <w:rsid w:val="00DC77AB"/>
    <w:rsid w:val="00DD0A7D"/>
    <w:rsid w:val="00DD29CB"/>
    <w:rsid w:val="00DD4A0A"/>
    <w:rsid w:val="00DD5914"/>
    <w:rsid w:val="00DD7E9D"/>
    <w:rsid w:val="00DE0376"/>
    <w:rsid w:val="00DE0BA9"/>
    <w:rsid w:val="00DE1BAA"/>
    <w:rsid w:val="00DE3259"/>
    <w:rsid w:val="00DF51DA"/>
    <w:rsid w:val="00DF55CD"/>
    <w:rsid w:val="00DF7CB5"/>
    <w:rsid w:val="00E063F7"/>
    <w:rsid w:val="00E07F49"/>
    <w:rsid w:val="00E112BD"/>
    <w:rsid w:val="00E126CF"/>
    <w:rsid w:val="00E128CA"/>
    <w:rsid w:val="00E12A26"/>
    <w:rsid w:val="00E17372"/>
    <w:rsid w:val="00E20CA7"/>
    <w:rsid w:val="00E21772"/>
    <w:rsid w:val="00E238FB"/>
    <w:rsid w:val="00E2521B"/>
    <w:rsid w:val="00E30BD6"/>
    <w:rsid w:val="00E321F5"/>
    <w:rsid w:val="00E337A8"/>
    <w:rsid w:val="00E3595E"/>
    <w:rsid w:val="00E3641E"/>
    <w:rsid w:val="00E5057D"/>
    <w:rsid w:val="00E5169F"/>
    <w:rsid w:val="00E52840"/>
    <w:rsid w:val="00E64AFD"/>
    <w:rsid w:val="00E72FA2"/>
    <w:rsid w:val="00E8019D"/>
    <w:rsid w:val="00E8169B"/>
    <w:rsid w:val="00E830DE"/>
    <w:rsid w:val="00E83F38"/>
    <w:rsid w:val="00E941C4"/>
    <w:rsid w:val="00E94924"/>
    <w:rsid w:val="00E94DE3"/>
    <w:rsid w:val="00EA15EF"/>
    <w:rsid w:val="00EA25C2"/>
    <w:rsid w:val="00EA5069"/>
    <w:rsid w:val="00EA5554"/>
    <w:rsid w:val="00EA76E3"/>
    <w:rsid w:val="00EB7E82"/>
    <w:rsid w:val="00EC0BF3"/>
    <w:rsid w:val="00EC4FF3"/>
    <w:rsid w:val="00EC79F4"/>
    <w:rsid w:val="00ED264F"/>
    <w:rsid w:val="00ED5D3A"/>
    <w:rsid w:val="00EE0CE1"/>
    <w:rsid w:val="00EE193B"/>
    <w:rsid w:val="00EE3EA6"/>
    <w:rsid w:val="00EE6A9F"/>
    <w:rsid w:val="00EE71FF"/>
    <w:rsid w:val="00EF21B8"/>
    <w:rsid w:val="00EF4F35"/>
    <w:rsid w:val="00EF62CE"/>
    <w:rsid w:val="00EF695C"/>
    <w:rsid w:val="00EF73A6"/>
    <w:rsid w:val="00F00ACF"/>
    <w:rsid w:val="00F0306F"/>
    <w:rsid w:val="00F03809"/>
    <w:rsid w:val="00F042F3"/>
    <w:rsid w:val="00F0566D"/>
    <w:rsid w:val="00F139BC"/>
    <w:rsid w:val="00F13D4C"/>
    <w:rsid w:val="00F14A89"/>
    <w:rsid w:val="00F16B23"/>
    <w:rsid w:val="00F231EF"/>
    <w:rsid w:val="00F23476"/>
    <w:rsid w:val="00F2475D"/>
    <w:rsid w:val="00F24DA5"/>
    <w:rsid w:val="00F302E5"/>
    <w:rsid w:val="00F32540"/>
    <w:rsid w:val="00F37DC0"/>
    <w:rsid w:val="00F40D2F"/>
    <w:rsid w:val="00F41C4F"/>
    <w:rsid w:val="00F43AFF"/>
    <w:rsid w:val="00F46BC5"/>
    <w:rsid w:val="00F50A74"/>
    <w:rsid w:val="00F50E0C"/>
    <w:rsid w:val="00F55503"/>
    <w:rsid w:val="00F62A7B"/>
    <w:rsid w:val="00F65277"/>
    <w:rsid w:val="00F66604"/>
    <w:rsid w:val="00F67359"/>
    <w:rsid w:val="00F713D4"/>
    <w:rsid w:val="00F72E32"/>
    <w:rsid w:val="00F72F1B"/>
    <w:rsid w:val="00F73004"/>
    <w:rsid w:val="00F74681"/>
    <w:rsid w:val="00F7509A"/>
    <w:rsid w:val="00F773B6"/>
    <w:rsid w:val="00F7766F"/>
    <w:rsid w:val="00F811B6"/>
    <w:rsid w:val="00F90478"/>
    <w:rsid w:val="00F90B08"/>
    <w:rsid w:val="00F90F79"/>
    <w:rsid w:val="00F948D4"/>
    <w:rsid w:val="00F94A73"/>
    <w:rsid w:val="00F963B9"/>
    <w:rsid w:val="00F977B1"/>
    <w:rsid w:val="00FA58EB"/>
    <w:rsid w:val="00FA6279"/>
    <w:rsid w:val="00FA649E"/>
    <w:rsid w:val="00FB213C"/>
    <w:rsid w:val="00FB23E1"/>
    <w:rsid w:val="00FB4130"/>
    <w:rsid w:val="00FB5ABF"/>
    <w:rsid w:val="00FC01F2"/>
    <w:rsid w:val="00FC138F"/>
    <w:rsid w:val="00FC1602"/>
    <w:rsid w:val="00FC1D2B"/>
    <w:rsid w:val="00FC25EE"/>
    <w:rsid w:val="00FC4BBE"/>
    <w:rsid w:val="00FC61E5"/>
    <w:rsid w:val="00FD072B"/>
    <w:rsid w:val="00FD08C1"/>
    <w:rsid w:val="00FD32F4"/>
    <w:rsid w:val="00FD38DC"/>
    <w:rsid w:val="00FD4EFA"/>
    <w:rsid w:val="00FE7827"/>
    <w:rsid w:val="00FF2AEF"/>
    <w:rsid w:val="00FF3902"/>
    <w:rsid w:val="00FF3E9D"/>
    <w:rsid w:val="00FF4CE7"/>
    <w:rsid w:val="00FF5297"/>
    <w:rsid w:val="00FF6A33"/>
    <w:rsid w:val="27D33F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1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2" w:semiHidden="0"/>
    <w:lsdException w:name="List Number 5" w:semiHidden="0"/>
    <w:lsdException w:name="Title" w:semiHidden="0" w:uiPriority="1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70BD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70BD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170BD3"/>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70BD3"/>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BD3"/>
    <w:pPr>
      <w:tabs>
        <w:tab w:val="center" w:pos="4320"/>
        <w:tab w:val="right" w:pos="8640"/>
      </w:tabs>
    </w:pPr>
    <w:rPr>
      <w:rFonts w:ascii="Times New Roman" w:hAnsi="Times New Roman"/>
      <w:sz w:val="20"/>
    </w:rPr>
  </w:style>
  <w:style w:type="character" w:customStyle="1" w:styleId="FooterChar">
    <w:name w:val="Footer Char"/>
    <w:link w:val="Footer"/>
    <w:uiPriority w:val="99"/>
    <w:rsid w:val="00170BD3"/>
    <w:rPr>
      <w:rFonts w:ascii="Times New Roman" w:eastAsia="Calibri" w:hAnsi="Times New Roman" w:cs="Times New Roman"/>
      <w:sz w:val="20"/>
    </w:rPr>
  </w:style>
  <w:style w:type="character" w:styleId="PageNumber">
    <w:name w:val="page number"/>
    <w:uiPriority w:val="99"/>
    <w:rsid w:val="00170BD3"/>
    <w:rPr>
      <w:rFonts w:cs="Times New Roman"/>
    </w:rPr>
  </w:style>
  <w:style w:type="character" w:styleId="Hyperlink">
    <w:name w:val="Hyperlink"/>
    <w:uiPriority w:val="99"/>
    <w:unhideWhenUsed/>
    <w:rsid w:val="00170BD3"/>
    <w:rPr>
      <w:color w:val="0000FF"/>
      <w:u w:val="single"/>
    </w:rPr>
  </w:style>
  <w:style w:type="table" w:styleId="TableGrid">
    <w:name w:val="Table Grid"/>
    <w:basedOn w:val="TableNormal"/>
    <w:uiPriority w:val="59"/>
    <w:rsid w:val="00170BD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170BD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170BD3"/>
    <w:pPr>
      <w:numPr>
        <w:numId w:val="34"/>
      </w:numPr>
      <w:spacing w:after="60"/>
    </w:pPr>
    <w:rPr>
      <w:sz w:val="22"/>
      <w:szCs w:val="22"/>
    </w:rPr>
  </w:style>
  <w:style w:type="paragraph" w:customStyle="1" w:styleId="PageHeader">
    <w:name w:val="*PageHeader"/>
    <w:link w:val="PageHeaderChar"/>
    <w:qFormat/>
    <w:rsid w:val="00170BD3"/>
    <w:pPr>
      <w:spacing w:before="120"/>
    </w:pPr>
    <w:rPr>
      <w:b/>
      <w:sz w:val="18"/>
      <w:szCs w:val="22"/>
    </w:rPr>
  </w:style>
  <w:style w:type="character" w:customStyle="1" w:styleId="PageHeaderChar">
    <w:name w:val="*PageHeader Char"/>
    <w:link w:val="PageHeader"/>
    <w:rsid w:val="00170BD3"/>
    <w:rPr>
      <w:rFonts w:ascii="Calibri" w:eastAsia="Calibri" w:hAnsi="Calibri" w:cs="Times New Roman"/>
      <w:b/>
      <w:sz w:val="18"/>
    </w:rPr>
  </w:style>
  <w:style w:type="paragraph" w:customStyle="1" w:styleId="FooterText">
    <w:name w:val="*FooterText"/>
    <w:link w:val="FooterTextChar"/>
    <w:qFormat/>
    <w:rsid w:val="00170BD3"/>
    <w:pPr>
      <w:spacing w:line="200" w:lineRule="exact"/>
    </w:pPr>
    <w:rPr>
      <w:rFonts w:eastAsia="Verdana" w:cs="Calibri"/>
      <w:b/>
      <w:color w:val="595959"/>
      <w:sz w:val="14"/>
      <w:szCs w:val="22"/>
    </w:rPr>
  </w:style>
  <w:style w:type="character" w:customStyle="1" w:styleId="folioChar">
    <w:name w:val="folio Char"/>
    <w:link w:val="folio"/>
    <w:rsid w:val="00170BD3"/>
    <w:rPr>
      <w:rFonts w:ascii="Verdana" w:eastAsia="Verdana" w:hAnsi="Verdana" w:cs="Verdana"/>
      <w:color w:val="595959"/>
      <w:sz w:val="16"/>
    </w:rPr>
  </w:style>
  <w:style w:type="character" w:customStyle="1" w:styleId="FooterTextChar">
    <w:name w:val="FooterText Char"/>
    <w:link w:val="FooterText"/>
    <w:rsid w:val="00170BD3"/>
    <w:rPr>
      <w:rFonts w:ascii="Calibri" w:eastAsia="Verdana" w:hAnsi="Calibri" w:cs="Calibri"/>
      <w:b/>
      <w:color w:val="595959"/>
      <w:sz w:val="14"/>
    </w:rPr>
  </w:style>
  <w:style w:type="paragraph" w:styleId="Header">
    <w:name w:val="header"/>
    <w:basedOn w:val="Normal"/>
    <w:link w:val="HeaderChar"/>
    <w:uiPriority w:val="99"/>
    <w:unhideWhenUsed/>
    <w:rsid w:val="00170BD3"/>
    <w:pPr>
      <w:tabs>
        <w:tab w:val="center" w:pos="4680"/>
        <w:tab w:val="right" w:pos="9360"/>
      </w:tabs>
    </w:pPr>
    <w:rPr>
      <w:sz w:val="20"/>
    </w:rPr>
  </w:style>
  <w:style w:type="character" w:customStyle="1" w:styleId="HeaderChar">
    <w:name w:val="Header Char"/>
    <w:link w:val="Header"/>
    <w:uiPriority w:val="99"/>
    <w:rsid w:val="00170BD3"/>
    <w:rPr>
      <w:rFonts w:ascii="Calibri" w:eastAsia="Calibri" w:hAnsi="Calibri" w:cs="Times New Roman"/>
      <w:sz w:val="20"/>
    </w:rPr>
  </w:style>
  <w:style w:type="paragraph" w:customStyle="1" w:styleId="BR">
    <w:name w:val="*BR*"/>
    <w:link w:val="BRChar"/>
    <w:qFormat/>
    <w:rsid w:val="00170BD3"/>
    <w:pPr>
      <w:pBdr>
        <w:bottom w:val="single" w:sz="12" w:space="1" w:color="7F7F7F"/>
      </w:pBdr>
      <w:spacing w:after="360"/>
      <w:ind w:left="2880" w:right="2880"/>
    </w:pPr>
    <w:rPr>
      <w:sz w:val="18"/>
      <w:szCs w:val="22"/>
    </w:rPr>
  </w:style>
  <w:style w:type="character" w:customStyle="1" w:styleId="BRChar">
    <w:name w:val="*BR* Char"/>
    <w:link w:val="BR"/>
    <w:rsid w:val="00170BD3"/>
    <w:rPr>
      <w:rFonts w:ascii="Calibri" w:eastAsia="Calibri" w:hAnsi="Calibri" w:cs="Times New Roman"/>
      <w:sz w:val="18"/>
    </w:rPr>
  </w:style>
  <w:style w:type="paragraph" w:customStyle="1" w:styleId="BulletedList">
    <w:name w:val="*Bulleted List"/>
    <w:link w:val="BulletedListChar"/>
    <w:qFormat/>
    <w:rsid w:val="00F13D4C"/>
    <w:pPr>
      <w:numPr>
        <w:numId w:val="30"/>
      </w:numPr>
      <w:spacing w:before="60" w:after="60" w:line="276" w:lineRule="auto"/>
      <w:ind w:left="360"/>
    </w:pPr>
    <w:rPr>
      <w:sz w:val="22"/>
      <w:szCs w:val="22"/>
    </w:rPr>
  </w:style>
  <w:style w:type="character" w:customStyle="1" w:styleId="BulletedListChar">
    <w:name w:val="*Bulleted List Char"/>
    <w:link w:val="BulletedList"/>
    <w:rsid w:val="00F13D4C"/>
    <w:rPr>
      <w:rFonts w:ascii="Calibri" w:eastAsia="Calibri" w:hAnsi="Calibri" w:cs="Times New Roman"/>
    </w:rPr>
  </w:style>
  <w:style w:type="paragraph" w:customStyle="1" w:styleId="ExcerptAuthor">
    <w:name w:val="*ExcerptAuthor"/>
    <w:basedOn w:val="Normal"/>
    <w:link w:val="ExcerptAuthorChar"/>
    <w:qFormat/>
    <w:rsid w:val="00170BD3"/>
    <w:pPr>
      <w:jc w:val="center"/>
    </w:pPr>
    <w:rPr>
      <w:rFonts w:ascii="Calibri Light" w:hAnsi="Calibri Light"/>
      <w:b/>
    </w:rPr>
  </w:style>
  <w:style w:type="character" w:customStyle="1" w:styleId="ExcerptAuthorChar">
    <w:name w:val="*ExcerptAuthor Char"/>
    <w:link w:val="ExcerptAuthor"/>
    <w:rsid w:val="00170BD3"/>
    <w:rPr>
      <w:rFonts w:ascii="Calibri Light" w:eastAsia="Calibri" w:hAnsi="Calibri Light" w:cs="Times New Roman"/>
      <w:b/>
    </w:rPr>
  </w:style>
  <w:style w:type="paragraph" w:customStyle="1" w:styleId="ExcerptBody">
    <w:name w:val="*ExcerptBody"/>
    <w:basedOn w:val="Normal"/>
    <w:link w:val="ExcerptBodyChar"/>
    <w:qFormat/>
    <w:rsid w:val="00170BD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170BD3"/>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170BD3"/>
    <w:pPr>
      <w:jc w:val="center"/>
    </w:pPr>
    <w:rPr>
      <w:rFonts w:ascii="Calibri Light" w:hAnsi="Calibri Light"/>
      <w:b/>
      <w:smallCaps/>
      <w:sz w:val="32"/>
    </w:rPr>
  </w:style>
  <w:style w:type="character" w:customStyle="1" w:styleId="ExcerptTitleChar">
    <w:name w:val="*ExcerptTitle Char"/>
    <w:link w:val="ExcerptTitle"/>
    <w:rsid w:val="00170BD3"/>
    <w:rPr>
      <w:rFonts w:ascii="Calibri Light" w:eastAsia="Calibri" w:hAnsi="Calibri Light" w:cs="Times New Roman"/>
      <w:b/>
      <w:smallCaps/>
      <w:sz w:val="32"/>
    </w:rPr>
  </w:style>
  <w:style w:type="paragraph" w:customStyle="1" w:styleId="IN">
    <w:name w:val="*IN*"/>
    <w:link w:val="INChar"/>
    <w:qFormat/>
    <w:rsid w:val="00F13D4C"/>
    <w:pPr>
      <w:numPr>
        <w:numId w:val="32"/>
      </w:numPr>
      <w:spacing w:before="120" w:after="60" w:line="276" w:lineRule="auto"/>
      <w:ind w:left="360"/>
    </w:pPr>
    <w:rPr>
      <w:color w:val="4F81BD"/>
      <w:sz w:val="22"/>
      <w:szCs w:val="22"/>
    </w:rPr>
  </w:style>
  <w:style w:type="character" w:customStyle="1" w:styleId="INChar">
    <w:name w:val="*IN* Char"/>
    <w:link w:val="IN"/>
    <w:rsid w:val="00F13D4C"/>
    <w:rPr>
      <w:rFonts w:ascii="Calibri" w:eastAsia="Calibri" w:hAnsi="Calibri" w:cs="Times New Roman"/>
      <w:color w:val="4F81BD"/>
    </w:rPr>
  </w:style>
  <w:style w:type="paragraph" w:customStyle="1" w:styleId="INBullet">
    <w:name w:val="*IN* Bullet"/>
    <w:link w:val="INBulletChar"/>
    <w:qFormat/>
    <w:rsid w:val="00170BD3"/>
    <w:pPr>
      <w:numPr>
        <w:numId w:val="33"/>
      </w:numPr>
      <w:spacing w:after="60" w:line="276" w:lineRule="auto"/>
    </w:pPr>
    <w:rPr>
      <w:color w:val="4F81BD"/>
      <w:sz w:val="22"/>
      <w:szCs w:val="22"/>
    </w:rPr>
  </w:style>
  <w:style w:type="character" w:customStyle="1" w:styleId="INBulletChar">
    <w:name w:val="*IN* Bullet Char"/>
    <w:link w:val="INBullet"/>
    <w:rsid w:val="00170BD3"/>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F042F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F042F3"/>
    <w:rPr>
      <w:b/>
      <w:bCs/>
      <w:color w:val="4F81BD"/>
      <w:sz w:val="28"/>
      <w:szCs w:val="26"/>
    </w:rPr>
  </w:style>
  <w:style w:type="character" w:customStyle="1" w:styleId="NumberedListChar">
    <w:name w:val="*Numbered List Char"/>
    <w:link w:val="NumberedList"/>
    <w:rsid w:val="00170BD3"/>
    <w:rPr>
      <w:rFonts w:ascii="Calibri" w:eastAsia="Calibri" w:hAnsi="Calibri" w:cs="Times New Roman"/>
    </w:rPr>
  </w:style>
  <w:style w:type="paragraph" w:customStyle="1" w:styleId="Q">
    <w:name w:val="*Q*"/>
    <w:link w:val="QChar"/>
    <w:qFormat/>
    <w:rsid w:val="00170BD3"/>
    <w:pPr>
      <w:spacing w:before="240" w:line="276" w:lineRule="auto"/>
    </w:pPr>
    <w:rPr>
      <w:b/>
      <w:sz w:val="22"/>
      <w:szCs w:val="22"/>
    </w:rPr>
  </w:style>
  <w:style w:type="character" w:customStyle="1" w:styleId="QChar">
    <w:name w:val="*Q* Char"/>
    <w:link w:val="Q"/>
    <w:rsid w:val="00170BD3"/>
    <w:rPr>
      <w:rFonts w:ascii="Calibri" w:eastAsia="Calibri" w:hAnsi="Calibri" w:cs="Times New Roman"/>
      <w:b/>
    </w:rPr>
  </w:style>
  <w:style w:type="paragraph" w:customStyle="1" w:styleId="SA">
    <w:name w:val="*SA*"/>
    <w:link w:val="SAChar"/>
    <w:qFormat/>
    <w:rsid w:val="00170BD3"/>
    <w:pPr>
      <w:numPr>
        <w:numId w:val="35"/>
      </w:numPr>
      <w:spacing w:before="120" w:line="276" w:lineRule="auto"/>
    </w:pPr>
    <w:rPr>
      <w:sz w:val="22"/>
      <w:szCs w:val="22"/>
    </w:rPr>
  </w:style>
  <w:style w:type="character" w:customStyle="1" w:styleId="SAChar">
    <w:name w:val="*SA* Char"/>
    <w:link w:val="SA"/>
    <w:rsid w:val="00170BD3"/>
    <w:rPr>
      <w:rFonts w:ascii="Calibri" w:eastAsia="Calibri" w:hAnsi="Calibri" w:cs="Times New Roman"/>
    </w:rPr>
  </w:style>
  <w:style w:type="paragraph" w:customStyle="1" w:styleId="SASRBullet">
    <w:name w:val="*SA/SR Bullet"/>
    <w:basedOn w:val="Normal"/>
    <w:link w:val="SASRBulletChar"/>
    <w:qFormat/>
    <w:rsid w:val="00F13D4C"/>
    <w:pPr>
      <w:numPr>
        <w:ilvl w:val="1"/>
        <w:numId w:val="36"/>
      </w:numPr>
      <w:spacing w:before="120"/>
      <w:ind w:left="1080"/>
      <w:contextualSpacing/>
    </w:pPr>
  </w:style>
  <w:style w:type="character" w:customStyle="1" w:styleId="SASRBulletChar">
    <w:name w:val="*SA/SR Bullet Char"/>
    <w:link w:val="SASRBullet"/>
    <w:rsid w:val="00F13D4C"/>
    <w:rPr>
      <w:rFonts w:ascii="Calibri" w:eastAsia="Calibri" w:hAnsi="Calibri" w:cs="Times New Roman"/>
    </w:rPr>
  </w:style>
  <w:style w:type="paragraph" w:customStyle="1" w:styleId="SR">
    <w:name w:val="*SR*"/>
    <w:link w:val="SRChar"/>
    <w:qFormat/>
    <w:rsid w:val="00F13D4C"/>
    <w:pPr>
      <w:numPr>
        <w:numId w:val="37"/>
      </w:numPr>
      <w:spacing w:before="120" w:line="276" w:lineRule="auto"/>
      <w:ind w:left="720"/>
    </w:pPr>
    <w:rPr>
      <w:sz w:val="22"/>
      <w:szCs w:val="22"/>
    </w:rPr>
  </w:style>
  <w:style w:type="character" w:customStyle="1" w:styleId="SRChar">
    <w:name w:val="*SR* Char"/>
    <w:link w:val="SR"/>
    <w:rsid w:val="00F13D4C"/>
    <w:rPr>
      <w:rFonts w:ascii="Calibri" w:eastAsia="Calibri" w:hAnsi="Calibri" w:cs="Times New Roman"/>
    </w:rPr>
  </w:style>
  <w:style w:type="paragraph" w:customStyle="1" w:styleId="TableText">
    <w:name w:val="*TableText"/>
    <w:link w:val="TableTextChar"/>
    <w:qFormat/>
    <w:rsid w:val="00170BD3"/>
    <w:pPr>
      <w:spacing w:before="40" w:after="40" w:line="276" w:lineRule="auto"/>
    </w:pPr>
    <w:rPr>
      <w:sz w:val="22"/>
      <w:szCs w:val="22"/>
    </w:rPr>
  </w:style>
  <w:style w:type="character" w:customStyle="1" w:styleId="TableTextChar">
    <w:name w:val="*TableText Char"/>
    <w:link w:val="TableText"/>
    <w:rsid w:val="00170BD3"/>
    <w:rPr>
      <w:rFonts w:ascii="Calibri" w:eastAsia="Calibri" w:hAnsi="Calibri" w:cs="Times New Roman"/>
    </w:rPr>
  </w:style>
  <w:style w:type="paragraph" w:customStyle="1" w:styleId="SubStandard">
    <w:name w:val="*SubStandard"/>
    <w:basedOn w:val="TableText"/>
    <w:link w:val="SubStandardChar"/>
    <w:qFormat/>
    <w:rsid w:val="00170BD3"/>
    <w:pPr>
      <w:numPr>
        <w:numId w:val="38"/>
      </w:numPr>
    </w:pPr>
  </w:style>
  <w:style w:type="character" w:customStyle="1" w:styleId="SubStandardChar">
    <w:name w:val="*SubStandard Char"/>
    <w:link w:val="SubStandard"/>
    <w:rsid w:val="00170BD3"/>
    <w:rPr>
      <w:rFonts w:ascii="Calibri" w:eastAsia="Calibri" w:hAnsi="Calibri" w:cs="Times New Roman"/>
    </w:rPr>
  </w:style>
  <w:style w:type="paragraph" w:customStyle="1" w:styleId="TA">
    <w:name w:val="*TA*"/>
    <w:link w:val="TAChar"/>
    <w:qFormat/>
    <w:rsid w:val="00170BD3"/>
    <w:pPr>
      <w:spacing w:before="180" w:after="180"/>
    </w:pPr>
    <w:rPr>
      <w:sz w:val="22"/>
      <w:szCs w:val="22"/>
    </w:rPr>
  </w:style>
  <w:style w:type="character" w:customStyle="1" w:styleId="TAChar">
    <w:name w:val="*TA* Char"/>
    <w:link w:val="TA"/>
    <w:rsid w:val="00170BD3"/>
    <w:rPr>
      <w:rFonts w:ascii="Calibri" w:eastAsia="Calibri" w:hAnsi="Calibri" w:cs="Times New Roman"/>
    </w:rPr>
  </w:style>
  <w:style w:type="paragraph" w:customStyle="1" w:styleId="TableHeaders">
    <w:name w:val="*TableHeaders"/>
    <w:basedOn w:val="Normal"/>
    <w:link w:val="TableHeadersChar"/>
    <w:qFormat/>
    <w:rsid w:val="00170BD3"/>
    <w:pPr>
      <w:spacing w:before="40" w:after="40" w:line="240" w:lineRule="auto"/>
    </w:pPr>
    <w:rPr>
      <w:b/>
      <w:color w:val="FFFFFF"/>
    </w:rPr>
  </w:style>
  <w:style w:type="character" w:customStyle="1" w:styleId="TableHeadersChar">
    <w:name w:val="*TableHeaders Char"/>
    <w:link w:val="TableHeaders"/>
    <w:rsid w:val="00170BD3"/>
    <w:rPr>
      <w:rFonts w:ascii="Calibri" w:eastAsia="Calibri" w:hAnsi="Calibri" w:cs="Times New Roman"/>
      <w:b/>
      <w:color w:val="FFFFFF"/>
    </w:rPr>
  </w:style>
  <w:style w:type="paragraph" w:customStyle="1" w:styleId="ToolHeader">
    <w:name w:val="*ToolHeader"/>
    <w:link w:val="ToolHeaderChar"/>
    <w:qFormat/>
    <w:rsid w:val="00170BD3"/>
    <w:pPr>
      <w:spacing w:after="120"/>
    </w:pPr>
    <w:rPr>
      <w:b/>
      <w:bCs/>
      <w:color w:val="365F91"/>
      <w:sz w:val="32"/>
      <w:szCs w:val="28"/>
    </w:rPr>
  </w:style>
  <w:style w:type="paragraph" w:customStyle="1" w:styleId="ToolTableText">
    <w:name w:val="*ToolTableText"/>
    <w:link w:val="ToolTableTextChar"/>
    <w:qFormat/>
    <w:rsid w:val="00170BD3"/>
    <w:pPr>
      <w:spacing w:before="40" w:after="120"/>
    </w:pPr>
    <w:rPr>
      <w:sz w:val="22"/>
      <w:szCs w:val="22"/>
    </w:rPr>
  </w:style>
  <w:style w:type="character" w:customStyle="1" w:styleId="apple-converted-space">
    <w:name w:val="apple-converted-space"/>
    <w:rsid w:val="00170BD3"/>
  </w:style>
  <w:style w:type="paragraph" w:styleId="BalloonText">
    <w:name w:val="Balloon Text"/>
    <w:basedOn w:val="Normal"/>
    <w:link w:val="BalloonTextChar"/>
    <w:uiPriority w:val="99"/>
    <w:semiHidden/>
    <w:unhideWhenUsed/>
    <w:rsid w:val="00170BD3"/>
    <w:rPr>
      <w:rFonts w:ascii="Tahoma" w:hAnsi="Tahoma"/>
      <w:sz w:val="16"/>
      <w:szCs w:val="16"/>
    </w:rPr>
  </w:style>
  <w:style w:type="character" w:customStyle="1" w:styleId="BalloonTextChar">
    <w:name w:val="Balloon Text Char"/>
    <w:link w:val="BalloonText"/>
    <w:uiPriority w:val="99"/>
    <w:semiHidden/>
    <w:rsid w:val="00170BD3"/>
    <w:rPr>
      <w:rFonts w:ascii="Tahoma" w:eastAsia="Calibri" w:hAnsi="Tahoma" w:cs="Times New Roman"/>
      <w:sz w:val="16"/>
      <w:szCs w:val="16"/>
    </w:rPr>
  </w:style>
  <w:style w:type="paragraph" w:styleId="BodyText">
    <w:name w:val="Body Text"/>
    <w:basedOn w:val="Normal"/>
    <w:link w:val="BodyTextChar"/>
    <w:rsid w:val="00170BD3"/>
    <w:pPr>
      <w:spacing w:after="120"/>
    </w:pPr>
  </w:style>
  <w:style w:type="character" w:customStyle="1" w:styleId="BodyTextChar">
    <w:name w:val="Body Text Char"/>
    <w:link w:val="BodyText"/>
    <w:rsid w:val="00170BD3"/>
    <w:rPr>
      <w:rFonts w:ascii="Calibri" w:eastAsia="Calibri" w:hAnsi="Calibri" w:cs="Times New Roman"/>
    </w:rPr>
  </w:style>
  <w:style w:type="paragraph" w:customStyle="1" w:styleId="ColorfulList-Accent11">
    <w:name w:val="Colorful List - Accent 11"/>
    <w:basedOn w:val="Normal"/>
    <w:uiPriority w:val="34"/>
    <w:rsid w:val="00170BD3"/>
    <w:pPr>
      <w:ind w:left="720"/>
      <w:contextualSpacing/>
    </w:pPr>
  </w:style>
  <w:style w:type="character" w:styleId="CommentReference">
    <w:name w:val="annotation reference"/>
    <w:uiPriority w:val="99"/>
    <w:semiHidden/>
    <w:unhideWhenUsed/>
    <w:rsid w:val="00170BD3"/>
    <w:rPr>
      <w:sz w:val="16"/>
      <w:szCs w:val="16"/>
    </w:rPr>
  </w:style>
  <w:style w:type="paragraph" w:styleId="CommentText">
    <w:name w:val="annotation text"/>
    <w:basedOn w:val="Normal"/>
    <w:link w:val="CommentTextChar"/>
    <w:uiPriority w:val="99"/>
    <w:unhideWhenUsed/>
    <w:rsid w:val="00170BD3"/>
    <w:rPr>
      <w:sz w:val="20"/>
    </w:rPr>
  </w:style>
  <w:style w:type="character" w:customStyle="1" w:styleId="CommentTextChar">
    <w:name w:val="Comment Text Char"/>
    <w:link w:val="CommentText"/>
    <w:uiPriority w:val="99"/>
    <w:rsid w:val="00170BD3"/>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170BD3"/>
    <w:rPr>
      <w:b/>
      <w:bCs/>
    </w:rPr>
  </w:style>
  <w:style w:type="character" w:customStyle="1" w:styleId="CommentSubjectChar">
    <w:name w:val="Comment Subject Char"/>
    <w:link w:val="CommentSubject"/>
    <w:uiPriority w:val="99"/>
    <w:semiHidden/>
    <w:rsid w:val="00170BD3"/>
    <w:rPr>
      <w:rFonts w:ascii="Calibri" w:eastAsia="Calibri" w:hAnsi="Calibri" w:cs="Times New Roman"/>
      <w:b/>
      <w:bCs/>
      <w:sz w:val="20"/>
    </w:rPr>
  </w:style>
  <w:style w:type="character" w:styleId="FollowedHyperlink">
    <w:name w:val="FollowedHyperlink"/>
    <w:uiPriority w:val="99"/>
    <w:semiHidden/>
    <w:unhideWhenUsed/>
    <w:rsid w:val="00170BD3"/>
    <w:rPr>
      <w:color w:val="954F72"/>
      <w:u w:val="single"/>
    </w:rPr>
  </w:style>
  <w:style w:type="character" w:styleId="FootnoteReference">
    <w:name w:val="footnote reference"/>
    <w:uiPriority w:val="99"/>
    <w:semiHidden/>
    <w:unhideWhenUsed/>
    <w:rsid w:val="00170BD3"/>
    <w:rPr>
      <w:vertAlign w:val="superscript"/>
    </w:rPr>
  </w:style>
  <w:style w:type="paragraph" w:styleId="FootnoteText">
    <w:name w:val="footnote text"/>
    <w:basedOn w:val="Normal"/>
    <w:link w:val="FootnoteTextChar"/>
    <w:uiPriority w:val="99"/>
    <w:semiHidden/>
    <w:unhideWhenUsed/>
    <w:rsid w:val="00170BD3"/>
    <w:rPr>
      <w:sz w:val="20"/>
    </w:rPr>
  </w:style>
  <w:style w:type="character" w:customStyle="1" w:styleId="FootnoteTextChar">
    <w:name w:val="Footnote Text Char"/>
    <w:link w:val="FootnoteText"/>
    <w:uiPriority w:val="99"/>
    <w:semiHidden/>
    <w:rsid w:val="00170BD3"/>
    <w:rPr>
      <w:rFonts w:ascii="Calibri" w:eastAsia="Calibri" w:hAnsi="Calibri" w:cs="Times New Roman"/>
      <w:sz w:val="20"/>
    </w:rPr>
  </w:style>
  <w:style w:type="paragraph" w:customStyle="1" w:styleId="Header-banner">
    <w:name w:val="Header-banner"/>
    <w:rsid w:val="00170BD3"/>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170BD3"/>
    <w:pPr>
      <w:spacing w:line="440" w:lineRule="exact"/>
      <w:jc w:val="left"/>
    </w:pPr>
    <w:rPr>
      <w:caps w:val="0"/>
    </w:rPr>
  </w:style>
  <w:style w:type="character" w:customStyle="1" w:styleId="Heading1Char">
    <w:name w:val="Heading 1 Char"/>
    <w:aliases w:val="*Headers Char"/>
    <w:link w:val="Heading1"/>
    <w:uiPriority w:val="9"/>
    <w:rsid w:val="00170BD3"/>
    <w:rPr>
      <w:rFonts w:eastAsia="Calibri" w:cs="Times New Roman"/>
      <w:b/>
      <w:bCs/>
      <w:color w:val="365F91"/>
      <w:sz w:val="32"/>
      <w:szCs w:val="28"/>
    </w:rPr>
  </w:style>
  <w:style w:type="character" w:customStyle="1" w:styleId="Heading2Char">
    <w:name w:val="Heading 2 Char"/>
    <w:link w:val="Heading2"/>
    <w:uiPriority w:val="9"/>
    <w:rsid w:val="00170BD3"/>
    <w:rPr>
      <w:rFonts w:ascii="Cambria" w:eastAsia="Calibri" w:hAnsi="Cambria" w:cs="Times New Roman"/>
      <w:b/>
      <w:bCs/>
      <w:i/>
      <w:color w:val="4F81BD"/>
      <w:sz w:val="26"/>
      <w:szCs w:val="26"/>
    </w:rPr>
  </w:style>
  <w:style w:type="character" w:customStyle="1" w:styleId="Heading3Char">
    <w:name w:val="Heading 3 Char"/>
    <w:link w:val="Heading3"/>
    <w:uiPriority w:val="9"/>
    <w:rsid w:val="00170BD3"/>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170BD3"/>
    <w:pPr>
      <w:ind w:left="720"/>
      <w:contextualSpacing/>
    </w:pPr>
  </w:style>
  <w:style w:type="character" w:customStyle="1" w:styleId="ListParagraphChar">
    <w:name w:val="List Paragraph Char"/>
    <w:link w:val="ListParagraph"/>
    <w:uiPriority w:val="34"/>
    <w:rsid w:val="00170BD3"/>
    <w:rPr>
      <w:rFonts w:ascii="Calibri" w:eastAsia="Calibri" w:hAnsi="Calibri" w:cs="Times New Roman"/>
    </w:rPr>
  </w:style>
  <w:style w:type="paragraph" w:customStyle="1" w:styleId="MediumGrid1-Accent21">
    <w:name w:val="Medium Grid 1 - Accent 21"/>
    <w:basedOn w:val="Normal"/>
    <w:uiPriority w:val="34"/>
    <w:rsid w:val="00170BD3"/>
    <w:pPr>
      <w:ind w:left="720"/>
      <w:contextualSpacing/>
    </w:pPr>
  </w:style>
  <w:style w:type="paragraph" w:customStyle="1" w:styleId="MediumList2-Accent41">
    <w:name w:val="Medium List 2 - Accent 41"/>
    <w:basedOn w:val="Normal"/>
    <w:link w:val="MediumList2-Accent41Char"/>
    <w:uiPriority w:val="34"/>
    <w:rsid w:val="00170BD3"/>
    <w:pPr>
      <w:spacing w:after="200"/>
      <w:ind w:left="720"/>
      <w:contextualSpacing/>
    </w:pPr>
  </w:style>
  <w:style w:type="character" w:customStyle="1" w:styleId="MediumList2-Accent41Char">
    <w:name w:val="Medium List 2 - Accent 41 Char"/>
    <w:link w:val="MediumList2-Accent41"/>
    <w:uiPriority w:val="34"/>
    <w:rsid w:val="00170BD3"/>
    <w:rPr>
      <w:rFonts w:ascii="Calibri" w:eastAsia="Calibri" w:hAnsi="Calibri" w:cs="Times New Roman"/>
    </w:rPr>
  </w:style>
  <w:style w:type="paragraph" w:customStyle="1" w:styleId="NoSpacing1">
    <w:name w:val="No Spacing1"/>
    <w:link w:val="NoSpacingChar"/>
    <w:rsid w:val="00170BD3"/>
    <w:rPr>
      <w:rFonts w:ascii="Tahoma" w:hAnsi="Tahoma"/>
      <w:sz w:val="19"/>
      <w:szCs w:val="22"/>
    </w:rPr>
  </w:style>
  <w:style w:type="character" w:customStyle="1" w:styleId="NoSpacingChar">
    <w:name w:val="No Spacing Char"/>
    <w:link w:val="NoSpacing1"/>
    <w:rsid w:val="00170BD3"/>
    <w:rPr>
      <w:rFonts w:ascii="Tahoma" w:eastAsia="Calibri" w:hAnsi="Tahoma" w:cs="Times New Roman"/>
      <w:sz w:val="19"/>
    </w:rPr>
  </w:style>
  <w:style w:type="paragraph" w:styleId="NormalWeb">
    <w:name w:val="Normal (Web)"/>
    <w:basedOn w:val="Normal"/>
    <w:uiPriority w:val="99"/>
    <w:unhideWhenUsed/>
    <w:rsid w:val="00170BD3"/>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170BD3"/>
    <w:pPr>
      <w:autoSpaceDE w:val="0"/>
      <w:autoSpaceDN w:val="0"/>
      <w:adjustRightInd w:val="0"/>
      <w:spacing w:line="241" w:lineRule="atLeast"/>
    </w:pPr>
    <w:rPr>
      <w:rFonts w:ascii="Garamond" w:hAnsi="Garamond"/>
      <w:sz w:val="24"/>
      <w:szCs w:val="24"/>
    </w:rPr>
  </w:style>
  <w:style w:type="character" w:customStyle="1" w:styleId="reference-text">
    <w:name w:val="reference-text"/>
    <w:rsid w:val="00170BD3"/>
  </w:style>
  <w:style w:type="paragraph" w:styleId="Title">
    <w:name w:val="Title"/>
    <w:basedOn w:val="Normal"/>
    <w:next w:val="Normal"/>
    <w:link w:val="TitleChar"/>
    <w:uiPriority w:val="10"/>
    <w:rsid w:val="00170BD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70BD3"/>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170BD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355397"/>
    <w:pPr>
      <w:ind w:left="360"/>
    </w:pPr>
    <w:rPr>
      <w:color w:val="4F81BD"/>
    </w:rPr>
  </w:style>
  <w:style w:type="paragraph" w:customStyle="1" w:styleId="DCwithSA">
    <w:name w:val="*DC* with *SA*"/>
    <w:basedOn w:val="SA"/>
    <w:qFormat/>
    <w:rsid w:val="00BF0891"/>
    <w:rPr>
      <w:color w:val="4F81BD"/>
    </w:rPr>
  </w:style>
  <w:style w:type="paragraph" w:customStyle="1" w:styleId="DCwithSR">
    <w:name w:val="*DC* with *SR*"/>
    <w:basedOn w:val="SR"/>
    <w:qFormat/>
    <w:rsid w:val="00F13D4C"/>
    <w:pPr>
      <w:numPr>
        <w:numId w:val="31"/>
      </w:numPr>
      <w:ind w:left="720"/>
    </w:pPr>
    <w:rPr>
      <w:color w:val="4F81BD"/>
    </w:rPr>
  </w:style>
  <w:style w:type="paragraph" w:customStyle="1" w:styleId="Normal1">
    <w:name w:val="Normal1"/>
    <w:rsid w:val="007F3CC0"/>
    <w:pPr>
      <w:spacing w:line="276" w:lineRule="auto"/>
    </w:pPr>
    <w:rPr>
      <w:rFonts w:ascii="Arial" w:eastAsia="Arial" w:hAnsi="Arial" w:cs="Arial"/>
      <w:color w:val="000000"/>
      <w:sz w:val="22"/>
    </w:rPr>
  </w:style>
  <w:style w:type="character" w:customStyle="1" w:styleId="hwc">
    <w:name w:val="hwc"/>
    <w:basedOn w:val="DefaultParagraphFont"/>
    <w:rsid w:val="005E2BAA"/>
  </w:style>
  <w:style w:type="paragraph" w:styleId="DocumentMap">
    <w:name w:val="Document Map"/>
    <w:basedOn w:val="Normal"/>
    <w:link w:val="DocumentMapChar"/>
    <w:rsid w:val="00F7766F"/>
    <w:pPr>
      <w:spacing w:before="0" w:after="0" w:line="240" w:lineRule="auto"/>
    </w:pPr>
    <w:rPr>
      <w:rFonts w:ascii="Lucida Grande" w:hAnsi="Lucida Grande"/>
      <w:sz w:val="24"/>
      <w:szCs w:val="24"/>
    </w:rPr>
  </w:style>
  <w:style w:type="character" w:customStyle="1" w:styleId="DocumentMapChar">
    <w:name w:val="Document Map Char"/>
    <w:link w:val="DocumentMap"/>
    <w:rsid w:val="00F7766F"/>
    <w:rPr>
      <w:rFonts w:ascii="Lucida Grande" w:eastAsia="Calibri" w:hAnsi="Lucida Grande" w:cs="Times New Roman"/>
      <w:sz w:val="24"/>
      <w:szCs w:val="24"/>
    </w:rPr>
  </w:style>
  <w:style w:type="character" w:customStyle="1" w:styleId="deftext">
    <w:name w:val="def_text"/>
    <w:basedOn w:val="DefaultParagraphFont"/>
    <w:rsid w:val="00E126CF"/>
  </w:style>
  <w:style w:type="paragraph" w:styleId="Revision">
    <w:name w:val="Revision"/>
    <w:hidden/>
    <w:rsid w:val="001D6F4D"/>
    <w:rPr>
      <w:sz w:val="22"/>
      <w:szCs w:val="22"/>
    </w:rPr>
  </w:style>
  <w:style w:type="character" w:customStyle="1" w:styleId="smcaps">
    <w:name w:val="smcaps"/>
    <w:basedOn w:val="DefaultParagraphFont"/>
    <w:rsid w:val="00170BD3"/>
  </w:style>
  <w:style w:type="character" w:styleId="Strong">
    <w:name w:val="Strong"/>
    <w:rsid w:val="00170BD3"/>
    <w:rPr>
      <w:b/>
      <w:bCs/>
    </w:rPr>
  </w:style>
  <w:style w:type="character" w:customStyle="1" w:styleId="ToolHeaderChar">
    <w:name w:val="*ToolHeader Char"/>
    <w:basedOn w:val="DefaultParagraphFont"/>
    <w:link w:val="ToolHeader"/>
    <w:rsid w:val="00B0534A"/>
    <w:rPr>
      <w:b/>
      <w:bCs/>
      <w:color w:val="365F91"/>
      <w:sz w:val="32"/>
      <w:szCs w:val="28"/>
    </w:rPr>
  </w:style>
  <w:style w:type="character" w:customStyle="1" w:styleId="ToolTableTextChar">
    <w:name w:val="*ToolTableText Char"/>
    <w:basedOn w:val="DefaultParagraphFont"/>
    <w:link w:val="ToolTableText"/>
    <w:rsid w:val="00B0534A"/>
    <w:rPr>
      <w:sz w:val="22"/>
      <w:szCs w:val="22"/>
    </w:rPr>
  </w:style>
  <w:style w:type="character" w:customStyle="1" w:styleId="oneclick-link">
    <w:name w:val="oneclick-link"/>
    <w:basedOn w:val="DefaultParagraphFont"/>
    <w:rsid w:val="0087032C"/>
  </w:style>
  <w:style w:type="character" w:customStyle="1" w:styleId="ssens">
    <w:name w:val="ssens"/>
    <w:basedOn w:val="DefaultParagraphFont"/>
    <w:rsid w:val="00870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2" w:semiHidden="0"/>
    <w:lsdException w:name="List Number 5" w:semiHidden="0"/>
    <w:lsdException w:name="Title" w:semiHidden="0" w:uiPriority="1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70BD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70BD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170BD3"/>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70BD3"/>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BD3"/>
    <w:pPr>
      <w:tabs>
        <w:tab w:val="center" w:pos="4320"/>
        <w:tab w:val="right" w:pos="8640"/>
      </w:tabs>
    </w:pPr>
    <w:rPr>
      <w:rFonts w:ascii="Times New Roman" w:hAnsi="Times New Roman"/>
      <w:sz w:val="20"/>
    </w:rPr>
  </w:style>
  <w:style w:type="character" w:customStyle="1" w:styleId="FooterChar">
    <w:name w:val="Footer Char"/>
    <w:link w:val="Footer"/>
    <w:uiPriority w:val="99"/>
    <w:rsid w:val="00170BD3"/>
    <w:rPr>
      <w:rFonts w:ascii="Times New Roman" w:eastAsia="Calibri" w:hAnsi="Times New Roman" w:cs="Times New Roman"/>
      <w:sz w:val="20"/>
    </w:rPr>
  </w:style>
  <w:style w:type="character" w:styleId="PageNumber">
    <w:name w:val="page number"/>
    <w:uiPriority w:val="99"/>
    <w:rsid w:val="00170BD3"/>
    <w:rPr>
      <w:rFonts w:cs="Times New Roman"/>
    </w:rPr>
  </w:style>
  <w:style w:type="character" w:styleId="Hyperlink">
    <w:name w:val="Hyperlink"/>
    <w:uiPriority w:val="99"/>
    <w:unhideWhenUsed/>
    <w:rsid w:val="00170BD3"/>
    <w:rPr>
      <w:color w:val="0000FF"/>
      <w:u w:val="single"/>
    </w:rPr>
  </w:style>
  <w:style w:type="table" w:styleId="TableGrid">
    <w:name w:val="Table Grid"/>
    <w:basedOn w:val="TableNormal"/>
    <w:uiPriority w:val="59"/>
    <w:rsid w:val="00170BD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170BD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170BD3"/>
    <w:pPr>
      <w:numPr>
        <w:numId w:val="34"/>
      </w:numPr>
      <w:spacing w:after="60"/>
    </w:pPr>
    <w:rPr>
      <w:sz w:val="22"/>
      <w:szCs w:val="22"/>
    </w:rPr>
  </w:style>
  <w:style w:type="paragraph" w:customStyle="1" w:styleId="PageHeader">
    <w:name w:val="*PageHeader"/>
    <w:link w:val="PageHeaderChar"/>
    <w:qFormat/>
    <w:rsid w:val="00170BD3"/>
    <w:pPr>
      <w:spacing w:before="120"/>
    </w:pPr>
    <w:rPr>
      <w:b/>
      <w:sz w:val="18"/>
      <w:szCs w:val="22"/>
    </w:rPr>
  </w:style>
  <w:style w:type="character" w:customStyle="1" w:styleId="PageHeaderChar">
    <w:name w:val="*PageHeader Char"/>
    <w:link w:val="PageHeader"/>
    <w:rsid w:val="00170BD3"/>
    <w:rPr>
      <w:rFonts w:ascii="Calibri" w:eastAsia="Calibri" w:hAnsi="Calibri" w:cs="Times New Roman"/>
      <w:b/>
      <w:sz w:val="18"/>
    </w:rPr>
  </w:style>
  <w:style w:type="paragraph" w:customStyle="1" w:styleId="FooterText">
    <w:name w:val="*FooterText"/>
    <w:link w:val="FooterTextChar"/>
    <w:qFormat/>
    <w:rsid w:val="00170BD3"/>
    <w:pPr>
      <w:spacing w:line="200" w:lineRule="exact"/>
    </w:pPr>
    <w:rPr>
      <w:rFonts w:eastAsia="Verdana" w:cs="Calibri"/>
      <w:b/>
      <w:color w:val="595959"/>
      <w:sz w:val="14"/>
      <w:szCs w:val="22"/>
    </w:rPr>
  </w:style>
  <w:style w:type="character" w:customStyle="1" w:styleId="folioChar">
    <w:name w:val="folio Char"/>
    <w:link w:val="folio"/>
    <w:rsid w:val="00170BD3"/>
    <w:rPr>
      <w:rFonts w:ascii="Verdana" w:eastAsia="Verdana" w:hAnsi="Verdana" w:cs="Verdana"/>
      <w:color w:val="595959"/>
      <w:sz w:val="16"/>
    </w:rPr>
  </w:style>
  <w:style w:type="character" w:customStyle="1" w:styleId="FooterTextChar">
    <w:name w:val="FooterText Char"/>
    <w:link w:val="FooterText"/>
    <w:rsid w:val="00170BD3"/>
    <w:rPr>
      <w:rFonts w:ascii="Calibri" w:eastAsia="Verdana" w:hAnsi="Calibri" w:cs="Calibri"/>
      <w:b/>
      <w:color w:val="595959"/>
      <w:sz w:val="14"/>
    </w:rPr>
  </w:style>
  <w:style w:type="paragraph" w:styleId="Header">
    <w:name w:val="header"/>
    <w:basedOn w:val="Normal"/>
    <w:link w:val="HeaderChar"/>
    <w:uiPriority w:val="99"/>
    <w:unhideWhenUsed/>
    <w:rsid w:val="00170BD3"/>
    <w:pPr>
      <w:tabs>
        <w:tab w:val="center" w:pos="4680"/>
        <w:tab w:val="right" w:pos="9360"/>
      </w:tabs>
    </w:pPr>
    <w:rPr>
      <w:sz w:val="20"/>
    </w:rPr>
  </w:style>
  <w:style w:type="character" w:customStyle="1" w:styleId="HeaderChar">
    <w:name w:val="Header Char"/>
    <w:link w:val="Header"/>
    <w:uiPriority w:val="99"/>
    <w:rsid w:val="00170BD3"/>
    <w:rPr>
      <w:rFonts w:ascii="Calibri" w:eastAsia="Calibri" w:hAnsi="Calibri" w:cs="Times New Roman"/>
      <w:sz w:val="20"/>
    </w:rPr>
  </w:style>
  <w:style w:type="paragraph" w:customStyle="1" w:styleId="BR">
    <w:name w:val="*BR*"/>
    <w:link w:val="BRChar"/>
    <w:qFormat/>
    <w:rsid w:val="00170BD3"/>
    <w:pPr>
      <w:pBdr>
        <w:bottom w:val="single" w:sz="12" w:space="1" w:color="7F7F7F"/>
      </w:pBdr>
      <w:spacing w:after="360"/>
      <w:ind w:left="2880" w:right="2880"/>
    </w:pPr>
    <w:rPr>
      <w:sz w:val="18"/>
      <w:szCs w:val="22"/>
    </w:rPr>
  </w:style>
  <w:style w:type="character" w:customStyle="1" w:styleId="BRChar">
    <w:name w:val="*BR* Char"/>
    <w:link w:val="BR"/>
    <w:rsid w:val="00170BD3"/>
    <w:rPr>
      <w:rFonts w:ascii="Calibri" w:eastAsia="Calibri" w:hAnsi="Calibri" w:cs="Times New Roman"/>
      <w:sz w:val="18"/>
    </w:rPr>
  </w:style>
  <w:style w:type="paragraph" w:customStyle="1" w:styleId="BulletedList">
    <w:name w:val="*Bulleted List"/>
    <w:link w:val="BulletedListChar"/>
    <w:qFormat/>
    <w:rsid w:val="00F13D4C"/>
    <w:pPr>
      <w:numPr>
        <w:numId w:val="30"/>
      </w:numPr>
      <w:spacing w:before="60" w:after="60" w:line="276" w:lineRule="auto"/>
      <w:ind w:left="360"/>
    </w:pPr>
    <w:rPr>
      <w:sz w:val="22"/>
      <w:szCs w:val="22"/>
    </w:rPr>
  </w:style>
  <w:style w:type="character" w:customStyle="1" w:styleId="BulletedListChar">
    <w:name w:val="*Bulleted List Char"/>
    <w:link w:val="BulletedList"/>
    <w:rsid w:val="00F13D4C"/>
    <w:rPr>
      <w:rFonts w:ascii="Calibri" w:eastAsia="Calibri" w:hAnsi="Calibri" w:cs="Times New Roman"/>
    </w:rPr>
  </w:style>
  <w:style w:type="paragraph" w:customStyle="1" w:styleId="ExcerptAuthor">
    <w:name w:val="*ExcerptAuthor"/>
    <w:basedOn w:val="Normal"/>
    <w:link w:val="ExcerptAuthorChar"/>
    <w:qFormat/>
    <w:rsid w:val="00170BD3"/>
    <w:pPr>
      <w:jc w:val="center"/>
    </w:pPr>
    <w:rPr>
      <w:rFonts w:ascii="Calibri Light" w:hAnsi="Calibri Light"/>
      <w:b/>
    </w:rPr>
  </w:style>
  <w:style w:type="character" w:customStyle="1" w:styleId="ExcerptAuthorChar">
    <w:name w:val="*ExcerptAuthor Char"/>
    <w:link w:val="ExcerptAuthor"/>
    <w:rsid w:val="00170BD3"/>
    <w:rPr>
      <w:rFonts w:ascii="Calibri Light" w:eastAsia="Calibri" w:hAnsi="Calibri Light" w:cs="Times New Roman"/>
      <w:b/>
    </w:rPr>
  </w:style>
  <w:style w:type="paragraph" w:customStyle="1" w:styleId="ExcerptBody">
    <w:name w:val="*ExcerptBody"/>
    <w:basedOn w:val="Normal"/>
    <w:link w:val="ExcerptBodyChar"/>
    <w:qFormat/>
    <w:rsid w:val="00170BD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170BD3"/>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170BD3"/>
    <w:pPr>
      <w:jc w:val="center"/>
    </w:pPr>
    <w:rPr>
      <w:rFonts w:ascii="Calibri Light" w:hAnsi="Calibri Light"/>
      <w:b/>
      <w:smallCaps/>
      <w:sz w:val="32"/>
    </w:rPr>
  </w:style>
  <w:style w:type="character" w:customStyle="1" w:styleId="ExcerptTitleChar">
    <w:name w:val="*ExcerptTitle Char"/>
    <w:link w:val="ExcerptTitle"/>
    <w:rsid w:val="00170BD3"/>
    <w:rPr>
      <w:rFonts w:ascii="Calibri Light" w:eastAsia="Calibri" w:hAnsi="Calibri Light" w:cs="Times New Roman"/>
      <w:b/>
      <w:smallCaps/>
      <w:sz w:val="32"/>
    </w:rPr>
  </w:style>
  <w:style w:type="paragraph" w:customStyle="1" w:styleId="IN">
    <w:name w:val="*IN*"/>
    <w:link w:val="INChar"/>
    <w:qFormat/>
    <w:rsid w:val="00F13D4C"/>
    <w:pPr>
      <w:numPr>
        <w:numId w:val="32"/>
      </w:numPr>
      <w:spacing w:before="120" w:after="60" w:line="276" w:lineRule="auto"/>
      <w:ind w:left="360"/>
    </w:pPr>
    <w:rPr>
      <w:color w:val="4F81BD"/>
      <w:sz w:val="22"/>
      <w:szCs w:val="22"/>
    </w:rPr>
  </w:style>
  <w:style w:type="character" w:customStyle="1" w:styleId="INChar">
    <w:name w:val="*IN* Char"/>
    <w:link w:val="IN"/>
    <w:rsid w:val="00F13D4C"/>
    <w:rPr>
      <w:rFonts w:ascii="Calibri" w:eastAsia="Calibri" w:hAnsi="Calibri" w:cs="Times New Roman"/>
      <w:color w:val="4F81BD"/>
    </w:rPr>
  </w:style>
  <w:style w:type="paragraph" w:customStyle="1" w:styleId="INBullet">
    <w:name w:val="*IN* Bullet"/>
    <w:link w:val="INBulletChar"/>
    <w:qFormat/>
    <w:rsid w:val="00170BD3"/>
    <w:pPr>
      <w:numPr>
        <w:numId w:val="33"/>
      </w:numPr>
      <w:spacing w:after="60" w:line="276" w:lineRule="auto"/>
    </w:pPr>
    <w:rPr>
      <w:color w:val="4F81BD"/>
      <w:sz w:val="22"/>
      <w:szCs w:val="22"/>
    </w:rPr>
  </w:style>
  <w:style w:type="character" w:customStyle="1" w:styleId="INBulletChar">
    <w:name w:val="*IN* Bullet Char"/>
    <w:link w:val="INBullet"/>
    <w:rsid w:val="00170BD3"/>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F042F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F042F3"/>
    <w:rPr>
      <w:b/>
      <w:bCs/>
      <w:color w:val="4F81BD"/>
      <w:sz w:val="28"/>
      <w:szCs w:val="26"/>
    </w:rPr>
  </w:style>
  <w:style w:type="character" w:customStyle="1" w:styleId="NumberedListChar">
    <w:name w:val="*Numbered List Char"/>
    <w:link w:val="NumberedList"/>
    <w:rsid w:val="00170BD3"/>
    <w:rPr>
      <w:rFonts w:ascii="Calibri" w:eastAsia="Calibri" w:hAnsi="Calibri" w:cs="Times New Roman"/>
    </w:rPr>
  </w:style>
  <w:style w:type="paragraph" w:customStyle="1" w:styleId="Q">
    <w:name w:val="*Q*"/>
    <w:link w:val="QChar"/>
    <w:qFormat/>
    <w:rsid w:val="00170BD3"/>
    <w:pPr>
      <w:spacing w:before="240" w:line="276" w:lineRule="auto"/>
    </w:pPr>
    <w:rPr>
      <w:b/>
      <w:sz w:val="22"/>
      <w:szCs w:val="22"/>
    </w:rPr>
  </w:style>
  <w:style w:type="character" w:customStyle="1" w:styleId="QChar">
    <w:name w:val="*Q* Char"/>
    <w:link w:val="Q"/>
    <w:rsid w:val="00170BD3"/>
    <w:rPr>
      <w:rFonts w:ascii="Calibri" w:eastAsia="Calibri" w:hAnsi="Calibri" w:cs="Times New Roman"/>
      <w:b/>
    </w:rPr>
  </w:style>
  <w:style w:type="paragraph" w:customStyle="1" w:styleId="SA">
    <w:name w:val="*SA*"/>
    <w:link w:val="SAChar"/>
    <w:qFormat/>
    <w:rsid w:val="00170BD3"/>
    <w:pPr>
      <w:numPr>
        <w:numId w:val="35"/>
      </w:numPr>
      <w:spacing w:before="120" w:line="276" w:lineRule="auto"/>
    </w:pPr>
    <w:rPr>
      <w:sz w:val="22"/>
      <w:szCs w:val="22"/>
    </w:rPr>
  </w:style>
  <w:style w:type="character" w:customStyle="1" w:styleId="SAChar">
    <w:name w:val="*SA* Char"/>
    <w:link w:val="SA"/>
    <w:rsid w:val="00170BD3"/>
    <w:rPr>
      <w:rFonts w:ascii="Calibri" w:eastAsia="Calibri" w:hAnsi="Calibri" w:cs="Times New Roman"/>
    </w:rPr>
  </w:style>
  <w:style w:type="paragraph" w:customStyle="1" w:styleId="SASRBullet">
    <w:name w:val="*SA/SR Bullet"/>
    <w:basedOn w:val="Normal"/>
    <w:link w:val="SASRBulletChar"/>
    <w:qFormat/>
    <w:rsid w:val="00F13D4C"/>
    <w:pPr>
      <w:numPr>
        <w:ilvl w:val="1"/>
        <w:numId w:val="36"/>
      </w:numPr>
      <w:spacing w:before="120"/>
      <w:ind w:left="1080"/>
      <w:contextualSpacing/>
    </w:pPr>
  </w:style>
  <w:style w:type="character" w:customStyle="1" w:styleId="SASRBulletChar">
    <w:name w:val="*SA/SR Bullet Char"/>
    <w:link w:val="SASRBullet"/>
    <w:rsid w:val="00F13D4C"/>
    <w:rPr>
      <w:rFonts w:ascii="Calibri" w:eastAsia="Calibri" w:hAnsi="Calibri" w:cs="Times New Roman"/>
    </w:rPr>
  </w:style>
  <w:style w:type="paragraph" w:customStyle="1" w:styleId="SR">
    <w:name w:val="*SR*"/>
    <w:link w:val="SRChar"/>
    <w:qFormat/>
    <w:rsid w:val="00F13D4C"/>
    <w:pPr>
      <w:numPr>
        <w:numId w:val="37"/>
      </w:numPr>
      <w:spacing w:before="120" w:line="276" w:lineRule="auto"/>
      <w:ind w:left="720"/>
    </w:pPr>
    <w:rPr>
      <w:sz w:val="22"/>
      <w:szCs w:val="22"/>
    </w:rPr>
  </w:style>
  <w:style w:type="character" w:customStyle="1" w:styleId="SRChar">
    <w:name w:val="*SR* Char"/>
    <w:link w:val="SR"/>
    <w:rsid w:val="00F13D4C"/>
    <w:rPr>
      <w:rFonts w:ascii="Calibri" w:eastAsia="Calibri" w:hAnsi="Calibri" w:cs="Times New Roman"/>
    </w:rPr>
  </w:style>
  <w:style w:type="paragraph" w:customStyle="1" w:styleId="TableText">
    <w:name w:val="*TableText"/>
    <w:link w:val="TableTextChar"/>
    <w:qFormat/>
    <w:rsid w:val="00170BD3"/>
    <w:pPr>
      <w:spacing w:before="40" w:after="40" w:line="276" w:lineRule="auto"/>
    </w:pPr>
    <w:rPr>
      <w:sz w:val="22"/>
      <w:szCs w:val="22"/>
    </w:rPr>
  </w:style>
  <w:style w:type="character" w:customStyle="1" w:styleId="TableTextChar">
    <w:name w:val="*TableText Char"/>
    <w:link w:val="TableText"/>
    <w:rsid w:val="00170BD3"/>
    <w:rPr>
      <w:rFonts w:ascii="Calibri" w:eastAsia="Calibri" w:hAnsi="Calibri" w:cs="Times New Roman"/>
    </w:rPr>
  </w:style>
  <w:style w:type="paragraph" w:customStyle="1" w:styleId="SubStandard">
    <w:name w:val="*SubStandard"/>
    <w:basedOn w:val="TableText"/>
    <w:link w:val="SubStandardChar"/>
    <w:qFormat/>
    <w:rsid w:val="00170BD3"/>
    <w:pPr>
      <w:numPr>
        <w:numId w:val="38"/>
      </w:numPr>
    </w:pPr>
  </w:style>
  <w:style w:type="character" w:customStyle="1" w:styleId="SubStandardChar">
    <w:name w:val="*SubStandard Char"/>
    <w:link w:val="SubStandard"/>
    <w:rsid w:val="00170BD3"/>
    <w:rPr>
      <w:rFonts w:ascii="Calibri" w:eastAsia="Calibri" w:hAnsi="Calibri" w:cs="Times New Roman"/>
    </w:rPr>
  </w:style>
  <w:style w:type="paragraph" w:customStyle="1" w:styleId="TA">
    <w:name w:val="*TA*"/>
    <w:link w:val="TAChar"/>
    <w:qFormat/>
    <w:rsid w:val="00170BD3"/>
    <w:pPr>
      <w:spacing w:before="180" w:after="180"/>
    </w:pPr>
    <w:rPr>
      <w:sz w:val="22"/>
      <w:szCs w:val="22"/>
    </w:rPr>
  </w:style>
  <w:style w:type="character" w:customStyle="1" w:styleId="TAChar">
    <w:name w:val="*TA* Char"/>
    <w:link w:val="TA"/>
    <w:rsid w:val="00170BD3"/>
    <w:rPr>
      <w:rFonts w:ascii="Calibri" w:eastAsia="Calibri" w:hAnsi="Calibri" w:cs="Times New Roman"/>
    </w:rPr>
  </w:style>
  <w:style w:type="paragraph" w:customStyle="1" w:styleId="TableHeaders">
    <w:name w:val="*TableHeaders"/>
    <w:basedOn w:val="Normal"/>
    <w:link w:val="TableHeadersChar"/>
    <w:qFormat/>
    <w:rsid w:val="00170BD3"/>
    <w:pPr>
      <w:spacing w:before="40" w:after="40" w:line="240" w:lineRule="auto"/>
    </w:pPr>
    <w:rPr>
      <w:b/>
      <w:color w:val="FFFFFF"/>
    </w:rPr>
  </w:style>
  <w:style w:type="character" w:customStyle="1" w:styleId="TableHeadersChar">
    <w:name w:val="*TableHeaders Char"/>
    <w:link w:val="TableHeaders"/>
    <w:rsid w:val="00170BD3"/>
    <w:rPr>
      <w:rFonts w:ascii="Calibri" w:eastAsia="Calibri" w:hAnsi="Calibri" w:cs="Times New Roman"/>
      <w:b/>
      <w:color w:val="FFFFFF"/>
    </w:rPr>
  </w:style>
  <w:style w:type="paragraph" w:customStyle="1" w:styleId="ToolHeader">
    <w:name w:val="*ToolHeader"/>
    <w:link w:val="ToolHeaderChar"/>
    <w:qFormat/>
    <w:rsid w:val="00170BD3"/>
    <w:pPr>
      <w:spacing w:after="120"/>
    </w:pPr>
    <w:rPr>
      <w:b/>
      <w:bCs/>
      <w:color w:val="365F91"/>
      <w:sz w:val="32"/>
      <w:szCs w:val="28"/>
    </w:rPr>
  </w:style>
  <w:style w:type="paragraph" w:customStyle="1" w:styleId="ToolTableText">
    <w:name w:val="*ToolTableText"/>
    <w:link w:val="ToolTableTextChar"/>
    <w:qFormat/>
    <w:rsid w:val="00170BD3"/>
    <w:pPr>
      <w:spacing w:before="40" w:after="120"/>
    </w:pPr>
    <w:rPr>
      <w:sz w:val="22"/>
      <w:szCs w:val="22"/>
    </w:rPr>
  </w:style>
  <w:style w:type="character" w:customStyle="1" w:styleId="apple-converted-space">
    <w:name w:val="apple-converted-space"/>
    <w:rsid w:val="00170BD3"/>
  </w:style>
  <w:style w:type="paragraph" w:styleId="BalloonText">
    <w:name w:val="Balloon Text"/>
    <w:basedOn w:val="Normal"/>
    <w:link w:val="BalloonTextChar"/>
    <w:uiPriority w:val="99"/>
    <w:semiHidden/>
    <w:unhideWhenUsed/>
    <w:rsid w:val="00170BD3"/>
    <w:rPr>
      <w:rFonts w:ascii="Tahoma" w:hAnsi="Tahoma"/>
      <w:sz w:val="16"/>
      <w:szCs w:val="16"/>
    </w:rPr>
  </w:style>
  <w:style w:type="character" w:customStyle="1" w:styleId="BalloonTextChar">
    <w:name w:val="Balloon Text Char"/>
    <w:link w:val="BalloonText"/>
    <w:uiPriority w:val="99"/>
    <w:semiHidden/>
    <w:rsid w:val="00170BD3"/>
    <w:rPr>
      <w:rFonts w:ascii="Tahoma" w:eastAsia="Calibri" w:hAnsi="Tahoma" w:cs="Times New Roman"/>
      <w:sz w:val="16"/>
      <w:szCs w:val="16"/>
    </w:rPr>
  </w:style>
  <w:style w:type="paragraph" w:styleId="BodyText">
    <w:name w:val="Body Text"/>
    <w:basedOn w:val="Normal"/>
    <w:link w:val="BodyTextChar"/>
    <w:rsid w:val="00170BD3"/>
    <w:pPr>
      <w:spacing w:after="120"/>
    </w:pPr>
  </w:style>
  <w:style w:type="character" w:customStyle="1" w:styleId="BodyTextChar">
    <w:name w:val="Body Text Char"/>
    <w:link w:val="BodyText"/>
    <w:rsid w:val="00170BD3"/>
    <w:rPr>
      <w:rFonts w:ascii="Calibri" w:eastAsia="Calibri" w:hAnsi="Calibri" w:cs="Times New Roman"/>
    </w:rPr>
  </w:style>
  <w:style w:type="paragraph" w:customStyle="1" w:styleId="ColorfulList-Accent11">
    <w:name w:val="Colorful List - Accent 11"/>
    <w:basedOn w:val="Normal"/>
    <w:uiPriority w:val="34"/>
    <w:rsid w:val="00170BD3"/>
    <w:pPr>
      <w:ind w:left="720"/>
      <w:contextualSpacing/>
    </w:pPr>
  </w:style>
  <w:style w:type="character" w:styleId="CommentReference">
    <w:name w:val="annotation reference"/>
    <w:uiPriority w:val="99"/>
    <w:semiHidden/>
    <w:unhideWhenUsed/>
    <w:rsid w:val="00170BD3"/>
    <w:rPr>
      <w:sz w:val="16"/>
      <w:szCs w:val="16"/>
    </w:rPr>
  </w:style>
  <w:style w:type="paragraph" w:styleId="CommentText">
    <w:name w:val="annotation text"/>
    <w:basedOn w:val="Normal"/>
    <w:link w:val="CommentTextChar"/>
    <w:uiPriority w:val="99"/>
    <w:unhideWhenUsed/>
    <w:rsid w:val="00170BD3"/>
    <w:rPr>
      <w:sz w:val="20"/>
    </w:rPr>
  </w:style>
  <w:style w:type="character" w:customStyle="1" w:styleId="CommentTextChar">
    <w:name w:val="Comment Text Char"/>
    <w:link w:val="CommentText"/>
    <w:uiPriority w:val="99"/>
    <w:rsid w:val="00170BD3"/>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170BD3"/>
    <w:rPr>
      <w:b/>
      <w:bCs/>
    </w:rPr>
  </w:style>
  <w:style w:type="character" w:customStyle="1" w:styleId="CommentSubjectChar">
    <w:name w:val="Comment Subject Char"/>
    <w:link w:val="CommentSubject"/>
    <w:uiPriority w:val="99"/>
    <w:semiHidden/>
    <w:rsid w:val="00170BD3"/>
    <w:rPr>
      <w:rFonts w:ascii="Calibri" w:eastAsia="Calibri" w:hAnsi="Calibri" w:cs="Times New Roman"/>
      <w:b/>
      <w:bCs/>
      <w:sz w:val="20"/>
    </w:rPr>
  </w:style>
  <w:style w:type="character" w:styleId="FollowedHyperlink">
    <w:name w:val="FollowedHyperlink"/>
    <w:uiPriority w:val="99"/>
    <w:semiHidden/>
    <w:unhideWhenUsed/>
    <w:rsid w:val="00170BD3"/>
    <w:rPr>
      <w:color w:val="954F72"/>
      <w:u w:val="single"/>
    </w:rPr>
  </w:style>
  <w:style w:type="character" w:styleId="FootnoteReference">
    <w:name w:val="footnote reference"/>
    <w:uiPriority w:val="99"/>
    <w:semiHidden/>
    <w:unhideWhenUsed/>
    <w:rsid w:val="00170BD3"/>
    <w:rPr>
      <w:vertAlign w:val="superscript"/>
    </w:rPr>
  </w:style>
  <w:style w:type="paragraph" w:styleId="FootnoteText">
    <w:name w:val="footnote text"/>
    <w:basedOn w:val="Normal"/>
    <w:link w:val="FootnoteTextChar"/>
    <w:uiPriority w:val="99"/>
    <w:semiHidden/>
    <w:unhideWhenUsed/>
    <w:rsid w:val="00170BD3"/>
    <w:rPr>
      <w:sz w:val="20"/>
    </w:rPr>
  </w:style>
  <w:style w:type="character" w:customStyle="1" w:styleId="FootnoteTextChar">
    <w:name w:val="Footnote Text Char"/>
    <w:link w:val="FootnoteText"/>
    <w:uiPriority w:val="99"/>
    <w:semiHidden/>
    <w:rsid w:val="00170BD3"/>
    <w:rPr>
      <w:rFonts w:ascii="Calibri" w:eastAsia="Calibri" w:hAnsi="Calibri" w:cs="Times New Roman"/>
      <w:sz w:val="20"/>
    </w:rPr>
  </w:style>
  <w:style w:type="paragraph" w:customStyle="1" w:styleId="Header-banner">
    <w:name w:val="Header-banner"/>
    <w:rsid w:val="00170BD3"/>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170BD3"/>
    <w:pPr>
      <w:spacing w:line="440" w:lineRule="exact"/>
      <w:jc w:val="left"/>
    </w:pPr>
    <w:rPr>
      <w:caps w:val="0"/>
    </w:rPr>
  </w:style>
  <w:style w:type="character" w:customStyle="1" w:styleId="Heading1Char">
    <w:name w:val="Heading 1 Char"/>
    <w:aliases w:val="*Headers Char"/>
    <w:link w:val="Heading1"/>
    <w:uiPriority w:val="9"/>
    <w:rsid w:val="00170BD3"/>
    <w:rPr>
      <w:rFonts w:eastAsia="Calibri" w:cs="Times New Roman"/>
      <w:b/>
      <w:bCs/>
      <w:color w:val="365F91"/>
      <w:sz w:val="32"/>
      <w:szCs w:val="28"/>
    </w:rPr>
  </w:style>
  <w:style w:type="character" w:customStyle="1" w:styleId="Heading2Char">
    <w:name w:val="Heading 2 Char"/>
    <w:link w:val="Heading2"/>
    <w:uiPriority w:val="9"/>
    <w:rsid w:val="00170BD3"/>
    <w:rPr>
      <w:rFonts w:ascii="Cambria" w:eastAsia="Calibri" w:hAnsi="Cambria" w:cs="Times New Roman"/>
      <w:b/>
      <w:bCs/>
      <w:i/>
      <w:color w:val="4F81BD"/>
      <w:sz w:val="26"/>
      <w:szCs w:val="26"/>
    </w:rPr>
  </w:style>
  <w:style w:type="character" w:customStyle="1" w:styleId="Heading3Char">
    <w:name w:val="Heading 3 Char"/>
    <w:link w:val="Heading3"/>
    <w:uiPriority w:val="9"/>
    <w:rsid w:val="00170BD3"/>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170BD3"/>
    <w:pPr>
      <w:ind w:left="720"/>
      <w:contextualSpacing/>
    </w:pPr>
  </w:style>
  <w:style w:type="character" w:customStyle="1" w:styleId="ListParagraphChar">
    <w:name w:val="List Paragraph Char"/>
    <w:link w:val="ListParagraph"/>
    <w:uiPriority w:val="34"/>
    <w:rsid w:val="00170BD3"/>
    <w:rPr>
      <w:rFonts w:ascii="Calibri" w:eastAsia="Calibri" w:hAnsi="Calibri" w:cs="Times New Roman"/>
    </w:rPr>
  </w:style>
  <w:style w:type="paragraph" w:customStyle="1" w:styleId="MediumGrid1-Accent21">
    <w:name w:val="Medium Grid 1 - Accent 21"/>
    <w:basedOn w:val="Normal"/>
    <w:uiPriority w:val="34"/>
    <w:rsid w:val="00170BD3"/>
    <w:pPr>
      <w:ind w:left="720"/>
      <w:contextualSpacing/>
    </w:pPr>
  </w:style>
  <w:style w:type="paragraph" w:customStyle="1" w:styleId="MediumList2-Accent41">
    <w:name w:val="Medium List 2 - Accent 41"/>
    <w:basedOn w:val="Normal"/>
    <w:link w:val="MediumList2-Accent41Char"/>
    <w:uiPriority w:val="34"/>
    <w:rsid w:val="00170BD3"/>
    <w:pPr>
      <w:spacing w:after="200"/>
      <w:ind w:left="720"/>
      <w:contextualSpacing/>
    </w:pPr>
  </w:style>
  <w:style w:type="character" w:customStyle="1" w:styleId="MediumList2-Accent41Char">
    <w:name w:val="Medium List 2 - Accent 41 Char"/>
    <w:link w:val="MediumList2-Accent41"/>
    <w:uiPriority w:val="34"/>
    <w:rsid w:val="00170BD3"/>
    <w:rPr>
      <w:rFonts w:ascii="Calibri" w:eastAsia="Calibri" w:hAnsi="Calibri" w:cs="Times New Roman"/>
    </w:rPr>
  </w:style>
  <w:style w:type="paragraph" w:customStyle="1" w:styleId="NoSpacing1">
    <w:name w:val="No Spacing1"/>
    <w:link w:val="NoSpacingChar"/>
    <w:rsid w:val="00170BD3"/>
    <w:rPr>
      <w:rFonts w:ascii="Tahoma" w:hAnsi="Tahoma"/>
      <w:sz w:val="19"/>
      <w:szCs w:val="22"/>
    </w:rPr>
  </w:style>
  <w:style w:type="character" w:customStyle="1" w:styleId="NoSpacingChar">
    <w:name w:val="No Spacing Char"/>
    <w:link w:val="NoSpacing1"/>
    <w:rsid w:val="00170BD3"/>
    <w:rPr>
      <w:rFonts w:ascii="Tahoma" w:eastAsia="Calibri" w:hAnsi="Tahoma" w:cs="Times New Roman"/>
      <w:sz w:val="19"/>
    </w:rPr>
  </w:style>
  <w:style w:type="paragraph" w:styleId="NormalWeb">
    <w:name w:val="Normal (Web)"/>
    <w:basedOn w:val="Normal"/>
    <w:uiPriority w:val="99"/>
    <w:unhideWhenUsed/>
    <w:rsid w:val="00170BD3"/>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170BD3"/>
    <w:pPr>
      <w:autoSpaceDE w:val="0"/>
      <w:autoSpaceDN w:val="0"/>
      <w:adjustRightInd w:val="0"/>
      <w:spacing w:line="241" w:lineRule="atLeast"/>
    </w:pPr>
    <w:rPr>
      <w:rFonts w:ascii="Garamond" w:hAnsi="Garamond"/>
      <w:sz w:val="24"/>
      <w:szCs w:val="24"/>
    </w:rPr>
  </w:style>
  <w:style w:type="character" w:customStyle="1" w:styleId="reference-text">
    <w:name w:val="reference-text"/>
    <w:rsid w:val="00170BD3"/>
  </w:style>
  <w:style w:type="paragraph" w:styleId="Title">
    <w:name w:val="Title"/>
    <w:basedOn w:val="Normal"/>
    <w:next w:val="Normal"/>
    <w:link w:val="TitleChar"/>
    <w:uiPriority w:val="10"/>
    <w:rsid w:val="00170BD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70BD3"/>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170BD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355397"/>
    <w:pPr>
      <w:ind w:left="360"/>
    </w:pPr>
    <w:rPr>
      <w:color w:val="4F81BD"/>
    </w:rPr>
  </w:style>
  <w:style w:type="paragraph" w:customStyle="1" w:styleId="DCwithSA">
    <w:name w:val="*DC* with *SA*"/>
    <w:basedOn w:val="SA"/>
    <w:qFormat/>
    <w:rsid w:val="00BF0891"/>
    <w:rPr>
      <w:color w:val="4F81BD"/>
    </w:rPr>
  </w:style>
  <w:style w:type="paragraph" w:customStyle="1" w:styleId="DCwithSR">
    <w:name w:val="*DC* with *SR*"/>
    <w:basedOn w:val="SR"/>
    <w:qFormat/>
    <w:rsid w:val="00F13D4C"/>
    <w:pPr>
      <w:numPr>
        <w:numId w:val="31"/>
      </w:numPr>
      <w:ind w:left="720"/>
    </w:pPr>
    <w:rPr>
      <w:color w:val="4F81BD"/>
    </w:rPr>
  </w:style>
  <w:style w:type="paragraph" w:customStyle="1" w:styleId="Normal1">
    <w:name w:val="Normal1"/>
    <w:rsid w:val="007F3CC0"/>
    <w:pPr>
      <w:spacing w:line="276" w:lineRule="auto"/>
    </w:pPr>
    <w:rPr>
      <w:rFonts w:ascii="Arial" w:eastAsia="Arial" w:hAnsi="Arial" w:cs="Arial"/>
      <w:color w:val="000000"/>
      <w:sz w:val="22"/>
    </w:rPr>
  </w:style>
  <w:style w:type="character" w:customStyle="1" w:styleId="hwc">
    <w:name w:val="hwc"/>
    <w:basedOn w:val="DefaultParagraphFont"/>
    <w:rsid w:val="005E2BAA"/>
  </w:style>
  <w:style w:type="paragraph" w:styleId="DocumentMap">
    <w:name w:val="Document Map"/>
    <w:basedOn w:val="Normal"/>
    <w:link w:val="DocumentMapChar"/>
    <w:rsid w:val="00F7766F"/>
    <w:pPr>
      <w:spacing w:before="0" w:after="0" w:line="240" w:lineRule="auto"/>
    </w:pPr>
    <w:rPr>
      <w:rFonts w:ascii="Lucida Grande" w:hAnsi="Lucida Grande"/>
      <w:sz w:val="24"/>
      <w:szCs w:val="24"/>
    </w:rPr>
  </w:style>
  <w:style w:type="character" w:customStyle="1" w:styleId="DocumentMapChar">
    <w:name w:val="Document Map Char"/>
    <w:link w:val="DocumentMap"/>
    <w:rsid w:val="00F7766F"/>
    <w:rPr>
      <w:rFonts w:ascii="Lucida Grande" w:eastAsia="Calibri" w:hAnsi="Lucida Grande" w:cs="Times New Roman"/>
      <w:sz w:val="24"/>
      <w:szCs w:val="24"/>
    </w:rPr>
  </w:style>
  <w:style w:type="character" w:customStyle="1" w:styleId="deftext">
    <w:name w:val="def_text"/>
    <w:basedOn w:val="DefaultParagraphFont"/>
    <w:rsid w:val="00E126CF"/>
  </w:style>
  <w:style w:type="paragraph" w:styleId="Revision">
    <w:name w:val="Revision"/>
    <w:hidden/>
    <w:rsid w:val="001D6F4D"/>
    <w:rPr>
      <w:sz w:val="22"/>
      <w:szCs w:val="22"/>
    </w:rPr>
  </w:style>
  <w:style w:type="character" w:customStyle="1" w:styleId="smcaps">
    <w:name w:val="smcaps"/>
    <w:basedOn w:val="DefaultParagraphFont"/>
    <w:rsid w:val="00170BD3"/>
  </w:style>
  <w:style w:type="character" w:styleId="Strong">
    <w:name w:val="Strong"/>
    <w:rsid w:val="00170BD3"/>
    <w:rPr>
      <w:b/>
      <w:bCs/>
    </w:rPr>
  </w:style>
  <w:style w:type="character" w:customStyle="1" w:styleId="ToolHeaderChar">
    <w:name w:val="*ToolHeader Char"/>
    <w:basedOn w:val="DefaultParagraphFont"/>
    <w:link w:val="ToolHeader"/>
    <w:rsid w:val="00B0534A"/>
    <w:rPr>
      <w:b/>
      <w:bCs/>
      <w:color w:val="365F91"/>
      <w:sz w:val="32"/>
      <w:szCs w:val="28"/>
    </w:rPr>
  </w:style>
  <w:style w:type="character" w:customStyle="1" w:styleId="ToolTableTextChar">
    <w:name w:val="*ToolTableText Char"/>
    <w:basedOn w:val="DefaultParagraphFont"/>
    <w:link w:val="ToolTableText"/>
    <w:rsid w:val="00B0534A"/>
    <w:rPr>
      <w:sz w:val="22"/>
      <w:szCs w:val="22"/>
    </w:rPr>
  </w:style>
  <w:style w:type="character" w:customStyle="1" w:styleId="oneclick-link">
    <w:name w:val="oneclick-link"/>
    <w:basedOn w:val="DefaultParagraphFont"/>
    <w:rsid w:val="0087032C"/>
  </w:style>
  <w:style w:type="character" w:customStyle="1" w:styleId="ssens">
    <w:name w:val="ssens"/>
    <w:basedOn w:val="DefaultParagraphFont"/>
    <w:rsid w:val="0087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88623">
      <w:bodyDiv w:val="1"/>
      <w:marLeft w:val="0"/>
      <w:marRight w:val="0"/>
      <w:marTop w:val="0"/>
      <w:marBottom w:val="0"/>
      <w:divBdr>
        <w:top w:val="none" w:sz="0" w:space="0" w:color="auto"/>
        <w:left w:val="none" w:sz="0" w:space="0" w:color="auto"/>
        <w:bottom w:val="none" w:sz="0" w:space="0" w:color="auto"/>
        <w:right w:val="none" w:sz="0" w:space="0" w:color="auto"/>
      </w:divBdr>
      <w:divsChild>
        <w:div w:id="1794011655">
          <w:marLeft w:val="0"/>
          <w:marRight w:val="0"/>
          <w:marTop w:val="0"/>
          <w:marBottom w:val="0"/>
          <w:divBdr>
            <w:top w:val="none" w:sz="0" w:space="0" w:color="auto"/>
            <w:left w:val="none" w:sz="0" w:space="0" w:color="auto"/>
            <w:bottom w:val="none" w:sz="0" w:space="0" w:color="auto"/>
            <w:right w:val="none" w:sz="0" w:space="0" w:color="auto"/>
          </w:divBdr>
        </w:div>
      </w:divsChild>
    </w:div>
    <w:div w:id="445199650">
      <w:bodyDiv w:val="1"/>
      <w:marLeft w:val="0"/>
      <w:marRight w:val="0"/>
      <w:marTop w:val="0"/>
      <w:marBottom w:val="0"/>
      <w:divBdr>
        <w:top w:val="none" w:sz="0" w:space="0" w:color="auto"/>
        <w:left w:val="none" w:sz="0" w:space="0" w:color="auto"/>
        <w:bottom w:val="none" w:sz="0" w:space="0" w:color="auto"/>
        <w:right w:val="none" w:sz="0" w:space="0" w:color="auto"/>
      </w:divBdr>
      <w:divsChild>
        <w:div w:id="1487169203">
          <w:marLeft w:val="0"/>
          <w:marRight w:val="0"/>
          <w:marTop w:val="0"/>
          <w:marBottom w:val="0"/>
          <w:divBdr>
            <w:top w:val="none" w:sz="0" w:space="0" w:color="auto"/>
            <w:left w:val="none" w:sz="0" w:space="0" w:color="auto"/>
            <w:bottom w:val="none" w:sz="0" w:space="0" w:color="auto"/>
            <w:right w:val="none" w:sz="0" w:space="0" w:color="auto"/>
          </w:divBdr>
        </w:div>
      </w:divsChild>
    </w:div>
    <w:div w:id="728264251">
      <w:bodyDiv w:val="1"/>
      <w:marLeft w:val="0"/>
      <w:marRight w:val="0"/>
      <w:marTop w:val="0"/>
      <w:marBottom w:val="0"/>
      <w:divBdr>
        <w:top w:val="none" w:sz="0" w:space="0" w:color="auto"/>
        <w:left w:val="none" w:sz="0" w:space="0" w:color="auto"/>
        <w:bottom w:val="none" w:sz="0" w:space="0" w:color="auto"/>
        <w:right w:val="none" w:sz="0" w:space="0" w:color="auto"/>
      </w:divBdr>
      <w:divsChild>
        <w:div w:id="1549679201">
          <w:marLeft w:val="0"/>
          <w:marRight w:val="0"/>
          <w:marTop w:val="0"/>
          <w:marBottom w:val="0"/>
          <w:divBdr>
            <w:top w:val="none" w:sz="0" w:space="0" w:color="auto"/>
            <w:left w:val="none" w:sz="0" w:space="0" w:color="auto"/>
            <w:bottom w:val="none" w:sz="0" w:space="0" w:color="auto"/>
            <w:right w:val="none" w:sz="0" w:space="0" w:color="auto"/>
          </w:divBdr>
        </w:div>
      </w:divsChild>
    </w:div>
    <w:div w:id="1062024349">
      <w:bodyDiv w:val="1"/>
      <w:marLeft w:val="0"/>
      <w:marRight w:val="0"/>
      <w:marTop w:val="0"/>
      <w:marBottom w:val="0"/>
      <w:divBdr>
        <w:top w:val="none" w:sz="0" w:space="0" w:color="auto"/>
        <w:left w:val="none" w:sz="0" w:space="0" w:color="auto"/>
        <w:bottom w:val="none" w:sz="0" w:space="0" w:color="auto"/>
        <w:right w:val="none" w:sz="0" w:space="0" w:color="auto"/>
      </w:divBdr>
    </w:div>
    <w:div w:id="1520120164">
      <w:bodyDiv w:val="1"/>
      <w:marLeft w:val="0"/>
      <w:marRight w:val="0"/>
      <w:marTop w:val="0"/>
      <w:marBottom w:val="0"/>
      <w:divBdr>
        <w:top w:val="none" w:sz="0" w:space="0" w:color="auto"/>
        <w:left w:val="none" w:sz="0" w:space="0" w:color="auto"/>
        <w:bottom w:val="none" w:sz="0" w:space="0" w:color="auto"/>
        <w:right w:val="none" w:sz="0" w:space="0" w:color="auto"/>
      </w:divBdr>
      <w:divsChild>
        <w:div w:id="1417938463">
          <w:marLeft w:val="0"/>
          <w:marRight w:val="0"/>
          <w:marTop w:val="0"/>
          <w:marBottom w:val="0"/>
          <w:divBdr>
            <w:top w:val="none" w:sz="0" w:space="0" w:color="auto"/>
            <w:left w:val="none" w:sz="0" w:space="0" w:color="auto"/>
            <w:bottom w:val="none" w:sz="0" w:space="0" w:color="auto"/>
            <w:right w:val="none" w:sz="0" w:space="0" w:color="auto"/>
          </w:divBdr>
        </w:div>
      </w:divsChild>
    </w:div>
    <w:div w:id="1601448440">
      <w:bodyDiv w:val="1"/>
      <w:marLeft w:val="0"/>
      <w:marRight w:val="0"/>
      <w:marTop w:val="0"/>
      <w:marBottom w:val="0"/>
      <w:divBdr>
        <w:top w:val="none" w:sz="0" w:space="0" w:color="auto"/>
        <w:left w:val="none" w:sz="0" w:space="0" w:color="auto"/>
        <w:bottom w:val="none" w:sz="0" w:space="0" w:color="auto"/>
        <w:right w:val="none" w:sz="0" w:space="0" w:color="auto"/>
      </w:divBdr>
      <w:divsChild>
        <w:div w:id="1888763200">
          <w:marLeft w:val="0"/>
          <w:marRight w:val="0"/>
          <w:marTop w:val="0"/>
          <w:marBottom w:val="0"/>
          <w:divBdr>
            <w:top w:val="none" w:sz="0" w:space="0" w:color="auto"/>
            <w:left w:val="none" w:sz="0" w:space="0" w:color="auto"/>
            <w:bottom w:val="none" w:sz="0" w:space="0" w:color="auto"/>
            <w:right w:val="none" w:sz="0" w:space="0" w:color="auto"/>
          </w:divBdr>
        </w:div>
      </w:divsChild>
    </w:div>
    <w:div w:id="1853184918">
      <w:bodyDiv w:val="1"/>
      <w:marLeft w:val="0"/>
      <w:marRight w:val="0"/>
      <w:marTop w:val="0"/>
      <w:marBottom w:val="0"/>
      <w:divBdr>
        <w:top w:val="none" w:sz="0" w:space="0" w:color="auto"/>
        <w:left w:val="none" w:sz="0" w:space="0" w:color="auto"/>
        <w:bottom w:val="none" w:sz="0" w:space="0" w:color="auto"/>
        <w:right w:val="none" w:sz="0" w:space="0" w:color="auto"/>
      </w:divBdr>
      <w:divsChild>
        <w:div w:id="1183667339">
          <w:marLeft w:val="0"/>
          <w:marRight w:val="0"/>
          <w:marTop w:val="0"/>
          <w:marBottom w:val="0"/>
          <w:divBdr>
            <w:top w:val="none" w:sz="0" w:space="0" w:color="auto"/>
            <w:left w:val="none" w:sz="0" w:space="0" w:color="auto"/>
            <w:bottom w:val="none" w:sz="0" w:space="0" w:color="auto"/>
            <w:right w:val="none" w:sz="0" w:space="0" w:color="auto"/>
          </w:divBdr>
        </w:div>
      </w:divsChild>
    </w:div>
    <w:div w:id="2051566802">
      <w:bodyDiv w:val="1"/>
      <w:marLeft w:val="0"/>
      <w:marRight w:val="0"/>
      <w:marTop w:val="0"/>
      <w:marBottom w:val="0"/>
      <w:divBdr>
        <w:top w:val="none" w:sz="0" w:space="0" w:color="auto"/>
        <w:left w:val="none" w:sz="0" w:space="0" w:color="auto"/>
        <w:bottom w:val="none" w:sz="0" w:space="0" w:color="auto"/>
        <w:right w:val="none" w:sz="0" w:space="0" w:color="auto"/>
      </w:divBdr>
      <w:divsChild>
        <w:div w:id="972446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FC3DF-1918-42A6-81E0-00135B29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14126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cp:lastPrinted>2014-06-30T22:20:00Z</cp:lastPrinted>
  <dcterms:created xsi:type="dcterms:W3CDTF">2015-07-14T13:54:00Z</dcterms:created>
  <dcterms:modified xsi:type="dcterms:W3CDTF">2015-07-14T14:02:00Z</dcterms:modified>
</cp:coreProperties>
</file>