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872"/>
        <w:gridCol w:w="7578"/>
      </w:tblGrid>
      <w:tr w:rsidR="00790BCC" w:rsidRPr="00790BCC" w14:paraId="020D78F3" w14:textId="77777777" w:rsidTr="00774E21">
        <w:trPr>
          <w:trHeight w:val="1008"/>
        </w:trPr>
        <w:tc>
          <w:tcPr>
            <w:tcW w:w="1872" w:type="dxa"/>
            <w:shd w:val="clear" w:color="auto" w:fill="385623"/>
            <w:vAlign w:val="center"/>
          </w:tcPr>
          <w:p w14:paraId="09A31788" w14:textId="510513DF" w:rsidR="00790BCC" w:rsidRPr="00484AAB" w:rsidRDefault="000400CC" w:rsidP="001870A7">
            <w:pPr>
              <w:pStyle w:val="Header-banner"/>
              <w:ind w:left="-1548" w:firstLine="15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 </w:t>
            </w:r>
            <w:r w:rsidR="00A91079">
              <w:rPr>
                <w:rFonts w:ascii="Calibri" w:hAnsi="Calibri"/>
              </w:rPr>
              <w:t>EXT</w:t>
            </w:r>
          </w:p>
        </w:tc>
        <w:tc>
          <w:tcPr>
            <w:tcW w:w="7578" w:type="dxa"/>
            <w:shd w:val="clear" w:color="auto" w:fill="76923C"/>
            <w:vAlign w:val="center"/>
          </w:tcPr>
          <w:p w14:paraId="50CA7593" w14:textId="0A32AEB0" w:rsidR="00790BCC" w:rsidRPr="00484AAB" w:rsidRDefault="00790BCC" w:rsidP="00D31F4D">
            <w:pPr>
              <w:pStyle w:val="Header2banner"/>
              <w:rPr>
                <w:rFonts w:ascii="Calibri" w:hAnsi="Calibri"/>
              </w:rPr>
            </w:pPr>
            <w:r w:rsidRPr="00484AAB">
              <w:rPr>
                <w:rFonts w:ascii="Calibri" w:hAnsi="Calibri"/>
              </w:rPr>
              <w:t xml:space="preserve">Lesson </w:t>
            </w:r>
            <w:r w:rsidR="0034697D">
              <w:rPr>
                <w:rFonts w:ascii="Calibri" w:hAnsi="Calibri"/>
              </w:rPr>
              <w:t>4</w:t>
            </w:r>
          </w:p>
        </w:tc>
      </w:tr>
    </w:tbl>
    <w:p w14:paraId="59E5AF02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4259D66B" w14:textId="1B6372F4" w:rsidR="00700E45" w:rsidRDefault="0034697D" w:rsidP="0034697D">
      <w:r>
        <w:t>In this lesson, student</w:t>
      </w:r>
      <w:r w:rsidR="00B80299">
        <w:t>s</w:t>
      </w:r>
      <w:r w:rsidR="007A1442">
        <w:t xml:space="preserve"> analyze</w:t>
      </w:r>
      <w:r>
        <w:t xml:space="preserve"> </w:t>
      </w:r>
      <w:r w:rsidR="00E740AE">
        <w:t>four</w:t>
      </w:r>
      <w:r w:rsidR="000D0C40">
        <w:t xml:space="preserve"> </w:t>
      </w:r>
      <w:r>
        <w:t xml:space="preserve">articles from the PBS feature </w:t>
      </w:r>
      <w:r w:rsidR="000A176E" w:rsidRPr="00DB092C">
        <w:rPr>
          <w:i/>
        </w:rPr>
        <w:t xml:space="preserve">RACE </w:t>
      </w:r>
      <w:r w:rsidR="005E1832" w:rsidRPr="00DB092C">
        <w:rPr>
          <w:i/>
        </w:rPr>
        <w:t>–</w:t>
      </w:r>
      <w:r w:rsidR="00DB092C">
        <w:rPr>
          <w:i/>
        </w:rPr>
        <w:t xml:space="preserve"> </w:t>
      </w:r>
      <w:r w:rsidRPr="00DB092C">
        <w:rPr>
          <w:i/>
        </w:rPr>
        <w:t>The Power of an Illusion</w:t>
      </w:r>
      <w:r>
        <w:t>. In groups, students discuss the new concepts they</w:t>
      </w:r>
      <w:r w:rsidR="00182AB8">
        <w:t xml:space="preserve"> ha</w:t>
      </w:r>
      <w:r>
        <w:t xml:space="preserve">ve learned </w:t>
      </w:r>
      <w:r w:rsidR="007A2F35">
        <w:t xml:space="preserve">from the articles </w:t>
      </w:r>
      <w:r>
        <w:t xml:space="preserve">and </w:t>
      </w:r>
      <w:r w:rsidR="00797CC2">
        <w:t>what questions they still have</w:t>
      </w:r>
      <w:r>
        <w:t xml:space="preserve"> before sharing out with the class. Student learning is assessed via a </w:t>
      </w:r>
      <w:r w:rsidR="00182AB8">
        <w:t>Q</w:t>
      </w:r>
      <w:r>
        <w:t xml:space="preserve">uick </w:t>
      </w:r>
      <w:r w:rsidR="00182AB8">
        <w:t>W</w:t>
      </w:r>
      <w:r>
        <w:t xml:space="preserve">rite </w:t>
      </w:r>
      <w:r w:rsidR="00182AB8">
        <w:t>at the end of the lesson</w:t>
      </w:r>
      <w:r>
        <w:t xml:space="preserve">: How </w:t>
      </w:r>
      <w:r w:rsidR="007A2F35">
        <w:t>does the information in these articles</w:t>
      </w:r>
      <w:r>
        <w:t xml:space="preserve"> impact your understanding of Alexander’s </w:t>
      </w:r>
      <w:r w:rsidR="00463A70">
        <w:t>c</w:t>
      </w:r>
      <w:r>
        <w:t>ent</w:t>
      </w:r>
      <w:r w:rsidR="00463A70">
        <w:t>ral claim</w:t>
      </w:r>
      <w:r>
        <w:t>?</w:t>
      </w:r>
    </w:p>
    <w:p w14:paraId="5116A2AB" w14:textId="6436F539" w:rsidR="0034697D" w:rsidRPr="0034697D" w:rsidRDefault="0034697D" w:rsidP="00B0665D">
      <w:pPr>
        <w:rPr>
          <w:sz w:val="20"/>
        </w:rPr>
      </w:pPr>
      <w:r w:rsidRPr="0034697D">
        <w:t>For homework, students read pages 20</w:t>
      </w:r>
      <w:r w:rsidR="00714B5F">
        <w:t>–</w:t>
      </w:r>
      <w:r w:rsidRPr="0034697D">
        <w:t xml:space="preserve">30 of </w:t>
      </w:r>
      <w:r w:rsidR="007B52B0">
        <w:t>c</w:t>
      </w:r>
      <w:r w:rsidRPr="0034697D">
        <w:t>hapter 1</w:t>
      </w:r>
      <w:r w:rsidR="00BD787A">
        <w:t xml:space="preserve"> and begin</w:t>
      </w:r>
      <w:r w:rsidRPr="0034697D">
        <w:t xml:space="preserve"> to </w:t>
      </w:r>
      <w:r w:rsidR="007A2F35">
        <w:t>fill out</w:t>
      </w:r>
      <w:r w:rsidRPr="0034697D">
        <w:t xml:space="preserve"> their </w:t>
      </w:r>
      <w:r w:rsidR="007B4D57">
        <w:t>A</w:t>
      </w:r>
      <w:r w:rsidRPr="0034697D">
        <w:t xml:space="preserve">rgument </w:t>
      </w:r>
      <w:r w:rsidR="007B4D57">
        <w:t>D</w:t>
      </w:r>
      <w:r w:rsidRPr="0034697D">
        <w:t xml:space="preserve">elineation </w:t>
      </w:r>
      <w:r w:rsidR="007B4D57">
        <w:t>T</w:t>
      </w:r>
      <w:r w:rsidRPr="0034697D">
        <w:t xml:space="preserve">ools. Students also write a brief </w:t>
      </w:r>
      <w:r w:rsidR="009E657B">
        <w:t>reflection</w:t>
      </w:r>
      <w:r w:rsidR="009E657B" w:rsidRPr="0034697D">
        <w:t xml:space="preserve"> </w:t>
      </w:r>
      <w:r w:rsidRPr="0034697D">
        <w:t>of how the</w:t>
      </w:r>
      <w:r w:rsidR="008E3AE6">
        <w:t>ir</w:t>
      </w:r>
      <w:r w:rsidRPr="0034697D">
        <w:t xml:space="preserve"> reading of </w:t>
      </w:r>
      <w:r w:rsidR="005E1832">
        <w:t xml:space="preserve">one of the documents from </w:t>
      </w:r>
      <w:r w:rsidR="00253CC6" w:rsidRPr="00DB092C">
        <w:rPr>
          <w:i/>
        </w:rPr>
        <w:t xml:space="preserve">RACE </w:t>
      </w:r>
      <w:r w:rsidR="005E1832" w:rsidRPr="00DB092C">
        <w:rPr>
          <w:i/>
        </w:rPr>
        <w:t>–</w:t>
      </w:r>
      <w:r w:rsidR="00253CC6" w:rsidRPr="00DB092C">
        <w:rPr>
          <w:i/>
        </w:rPr>
        <w:t xml:space="preserve"> </w:t>
      </w:r>
      <w:r w:rsidR="007A1442" w:rsidRPr="00DB092C">
        <w:rPr>
          <w:i/>
        </w:rPr>
        <w:t>The Power of an Illusion</w:t>
      </w:r>
      <w:r w:rsidR="00DB092C">
        <w:t>,</w:t>
      </w:r>
      <w:r w:rsidR="007A1442">
        <w:t xml:space="preserve"> </w:t>
      </w:r>
      <w:r w:rsidR="00574CCC">
        <w:t>t</w:t>
      </w:r>
      <w:r w:rsidR="00574CCC" w:rsidRPr="00B0665D">
        <w:t xml:space="preserve">he </w:t>
      </w:r>
      <w:r w:rsidRPr="00B0665D">
        <w:t>Emancipation Proclamation</w:t>
      </w:r>
      <w:r w:rsidR="007A1442">
        <w:t>,</w:t>
      </w:r>
      <w:r w:rsidRPr="0034697D">
        <w:t xml:space="preserve"> or </w:t>
      </w:r>
      <w:r w:rsidR="00B247E7">
        <w:t xml:space="preserve">the </w:t>
      </w:r>
      <w:r w:rsidRPr="00B0665D">
        <w:t>Declaration of Independe</w:t>
      </w:r>
      <w:r w:rsidR="008E3AE6" w:rsidRPr="00B0665D">
        <w:t>n</w:t>
      </w:r>
      <w:r w:rsidRPr="00B0665D">
        <w:t xml:space="preserve">ce </w:t>
      </w:r>
      <w:r w:rsidRPr="0034697D">
        <w:t xml:space="preserve">contributed to their understanding of </w:t>
      </w:r>
      <w:r w:rsidR="00A126BB">
        <w:t xml:space="preserve">the first part of </w:t>
      </w:r>
      <w:r w:rsidR="007B52B0">
        <w:t>c</w:t>
      </w:r>
      <w:r w:rsidRPr="0034697D">
        <w:t>hapter 1</w:t>
      </w:r>
      <w:r w:rsidR="00DB092C">
        <w:t xml:space="preserve"> of </w:t>
      </w:r>
      <w:r w:rsidR="00DB092C">
        <w:rPr>
          <w:i/>
        </w:rPr>
        <w:t xml:space="preserve">The </w:t>
      </w:r>
      <w:r w:rsidR="005E2EF8">
        <w:rPr>
          <w:i/>
        </w:rPr>
        <w:t>N</w:t>
      </w:r>
      <w:r w:rsidR="00DB092C">
        <w:rPr>
          <w:i/>
        </w:rPr>
        <w:t>ew Jim Crow</w:t>
      </w:r>
      <w:r w:rsidRPr="0034697D">
        <w:t>.</w:t>
      </w:r>
      <w:r w:rsidRPr="0034697D">
        <w:rPr>
          <w:sz w:val="20"/>
        </w:rPr>
        <w:t xml:space="preserve"> </w:t>
      </w:r>
      <w:r w:rsidR="002F46C6" w:rsidRPr="00684EF7">
        <w:t xml:space="preserve">Additionally, students add </w:t>
      </w:r>
      <w:r w:rsidR="00E740AE">
        <w:t>six</w:t>
      </w:r>
      <w:r w:rsidR="00AB0B06" w:rsidRPr="00684EF7">
        <w:t xml:space="preserve"> </w:t>
      </w:r>
      <w:r w:rsidR="002F46C6" w:rsidRPr="00684EF7">
        <w:t>new words, phrases, and/or references to their vocabulary journals.</w:t>
      </w:r>
    </w:p>
    <w:p w14:paraId="0B839D7E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7DCA5078" w14:textId="77777777">
        <w:tc>
          <w:tcPr>
            <w:tcW w:w="9450" w:type="dxa"/>
            <w:gridSpan w:val="2"/>
            <w:shd w:val="clear" w:color="auto" w:fill="76923C"/>
          </w:tcPr>
          <w:p w14:paraId="533D9D59" w14:textId="77777777" w:rsidR="00790BCC" w:rsidRPr="00484AAB" w:rsidRDefault="00790BCC" w:rsidP="007017EB">
            <w:pPr>
              <w:pStyle w:val="TableHeaders"/>
            </w:pPr>
            <w:r w:rsidRPr="00484AAB">
              <w:t>Assessed Standard(s)</w:t>
            </w:r>
          </w:p>
        </w:tc>
      </w:tr>
      <w:tr w:rsidR="00DA7B1B" w:rsidRPr="00790BCC" w14:paraId="22642B49" w14:textId="77777777" w:rsidTr="00036185">
        <w:tc>
          <w:tcPr>
            <w:tcW w:w="1530" w:type="dxa"/>
          </w:tcPr>
          <w:p w14:paraId="7EB2BCF8" w14:textId="7D1DE4AB" w:rsidR="00DA7B1B" w:rsidRDefault="00DA7B1B" w:rsidP="00D31F4D">
            <w:pPr>
              <w:pStyle w:val="TableText"/>
            </w:pPr>
            <w:r>
              <w:t>CCRA.R.9</w:t>
            </w:r>
          </w:p>
        </w:tc>
        <w:tc>
          <w:tcPr>
            <w:tcW w:w="7920" w:type="dxa"/>
          </w:tcPr>
          <w:p w14:paraId="2A087B05" w14:textId="796E6EA6" w:rsidR="00DA7B1B" w:rsidRDefault="00DA7B1B" w:rsidP="009215F3">
            <w:pPr>
              <w:pStyle w:val="TableText"/>
            </w:pPr>
            <w:r>
              <w:t>Analyze how two or more texts address similar themes or topics in order to build knowledge or to compare the approaches the authors take.</w:t>
            </w:r>
          </w:p>
        </w:tc>
      </w:tr>
      <w:tr w:rsidR="00DA7B1B" w:rsidRPr="00790BCC" w14:paraId="2F9E71FF" w14:textId="77777777" w:rsidTr="00A21041">
        <w:tc>
          <w:tcPr>
            <w:tcW w:w="9450" w:type="dxa"/>
            <w:gridSpan w:val="2"/>
            <w:shd w:val="clear" w:color="auto" w:fill="76923C" w:themeFill="accent3" w:themeFillShade="BF"/>
          </w:tcPr>
          <w:p w14:paraId="48744596" w14:textId="658D412C" w:rsidR="00DA7B1B" w:rsidRPr="00036185" w:rsidDel="00DA7B1B" w:rsidRDefault="00DA7B1B" w:rsidP="009215F3">
            <w:pPr>
              <w:pStyle w:val="TableText"/>
              <w:rPr>
                <w:b/>
                <w:color w:val="FFFFFF" w:themeColor="background1"/>
              </w:rPr>
            </w:pPr>
            <w:r w:rsidRPr="00036185">
              <w:rPr>
                <w:b/>
                <w:color w:val="FFFFFF" w:themeColor="background1"/>
              </w:rPr>
              <w:t>Addressed Standard(s)</w:t>
            </w:r>
          </w:p>
        </w:tc>
      </w:tr>
      <w:tr w:rsidR="00DA7B1B" w:rsidRPr="00790BCC" w14:paraId="78C70863" w14:textId="77777777" w:rsidTr="005E2EF8">
        <w:tc>
          <w:tcPr>
            <w:tcW w:w="9450" w:type="dxa"/>
            <w:gridSpan w:val="2"/>
          </w:tcPr>
          <w:p w14:paraId="612F907D" w14:textId="721D0EBF" w:rsidR="00DA7B1B" w:rsidRPr="00790BCC" w:rsidRDefault="00DA7B1B" w:rsidP="009215F3">
            <w:pPr>
              <w:pStyle w:val="TableText"/>
            </w:pPr>
            <w:r>
              <w:t>None.</w:t>
            </w:r>
          </w:p>
        </w:tc>
      </w:tr>
    </w:tbl>
    <w:p w14:paraId="4A98C559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F53AD0D" w14:textId="77777777">
        <w:tc>
          <w:tcPr>
            <w:tcW w:w="9450" w:type="dxa"/>
            <w:shd w:val="clear" w:color="auto" w:fill="76923C"/>
          </w:tcPr>
          <w:p w14:paraId="61D7D001" w14:textId="77777777" w:rsidR="00790BCC" w:rsidRPr="00484AAB" w:rsidRDefault="00790BCC" w:rsidP="007017EB">
            <w:pPr>
              <w:pStyle w:val="TableHeaders"/>
            </w:pPr>
            <w:r w:rsidRPr="00484AAB">
              <w:t>Assessment(s)</w:t>
            </w:r>
          </w:p>
        </w:tc>
      </w:tr>
      <w:tr w:rsidR="00790BCC" w:rsidRPr="00790BCC" w14:paraId="4C184AAE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AC6" w14:textId="77777777" w:rsidR="00790BCC" w:rsidRDefault="00700E45" w:rsidP="00D31F4D">
            <w:pPr>
              <w:pStyle w:val="TableText"/>
            </w:pPr>
            <w:r w:rsidRPr="00700E45">
              <w:t xml:space="preserve">Student learning is assessed via a Quick Write at the end of the lesson. Students </w:t>
            </w:r>
            <w:r w:rsidR="00AB7DEE">
              <w:t>respond to</w:t>
            </w:r>
            <w:r w:rsidR="00AB7DEE" w:rsidRPr="00700E45">
              <w:t xml:space="preserve"> </w:t>
            </w:r>
            <w:r w:rsidRPr="00700E45">
              <w:t>the following prompt, citing textual evidence to support analysis and inferences drawn from the text.</w:t>
            </w:r>
          </w:p>
          <w:p w14:paraId="2298699C" w14:textId="6C17E028" w:rsidR="0020128C" w:rsidRPr="008E3AE6" w:rsidRDefault="008E3AE6" w:rsidP="009215F3">
            <w:pPr>
              <w:pStyle w:val="BulletedList"/>
            </w:pPr>
            <w:r>
              <w:t xml:space="preserve">How </w:t>
            </w:r>
            <w:r w:rsidR="007A2F35">
              <w:t xml:space="preserve">does the information in these articles </w:t>
            </w:r>
            <w:r>
              <w:t xml:space="preserve">impact your understanding of Alexander’s </w:t>
            </w:r>
            <w:r w:rsidR="008212FA">
              <w:t>central claim</w:t>
            </w:r>
            <w:r>
              <w:t>?</w:t>
            </w:r>
          </w:p>
        </w:tc>
      </w:tr>
    </w:tbl>
    <w:p w14:paraId="769ED203" w14:textId="1FCA5885" w:rsidR="00790BCC" w:rsidRPr="00790BCC" w:rsidRDefault="00790BCC" w:rsidP="00D31F4D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7E5128DB" w14:textId="77777777">
        <w:tc>
          <w:tcPr>
            <w:tcW w:w="9450" w:type="dxa"/>
            <w:shd w:val="clear" w:color="auto" w:fill="76923C"/>
          </w:tcPr>
          <w:p w14:paraId="45EBB37A" w14:textId="37A8D087" w:rsidR="00790BCC" w:rsidRPr="00484AAB" w:rsidRDefault="00533C25" w:rsidP="00D31F4D">
            <w:pPr>
              <w:pStyle w:val="TableHeaders"/>
            </w:pPr>
            <w:r>
              <w:t>Vocabulary Students May Identify</w:t>
            </w:r>
          </w:p>
        </w:tc>
      </w:tr>
      <w:tr w:rsidR="00790BCC" w:rsidRPr="00790BCC" w14:paraId="226D16D6" w14:textId="77777777">
        <w:tc>
          <w:tcPr>
            <w:tcW w:w="9450" w:type="dxa"/>
          </w:tcPr>
          <w:p w14:paraId="65DE7168" w14:textId="33AF8B7C" w:rsidR="005E342D" w:rsidRDefault="00D65BCA" w:rsidP="00486712">
            <w:pPr>
              <w:pStyle w:val="BulletedList"/>
            </w:pPr>
            <w:r>
              <w:t>e</w:t>
            </w:r>
            <w:r w:rsidR="00533C25">
              <w:t>ndowed</w:t>
            </w:r>
            <w:r w:rsidR="00802610">
              <w:t xml:space="preserve"> (v.) – </w:t>
            </w:r>
            <w:r w:rsidR="00074F2D">
              <w:t>freely or naturally provide</w:t>
            </w:r>
            <w:r w:rsidR="00802610">
              <w:t>d</w:t>
            </w:r>
            <w:r w:rsidR="00074F2D">
              <w:t xml:space="preserve"> (someone or something) </w:t>
            </w:r>
            <w:r w:rsidR="00074F2D" w:rsidRPr="005E1832">
              <w:rPr>
                <w:rStyle w:val="Emphasis"/>
                <w:i w:val="0"/>
              </w:rPr>
              <w:t>with</w:t>
            </w:r>
            <w:r w:rsidR="00074F2D">
              <w:t xml:space="preserve"> something</w:t>
            </w:r>
          </w:p>
          <w:p w14:paraId="0BBBE82B" w14:textId="2F0E820C" w:rsidR="00533C25" w:rsidRDefault="00D65BCA" w:rsidP="00486712">
            <w:pPr>
              <w:pStyle w:val="BulletedList"/>
            </w:pPr>
            <w:r>
              <w:t>u</w:t>
            </w:r>
            <w:r w:rsidR="00533C25">
              <w:t>nalienable</w:t>
            </w:r>
            <w:r w:rsidR="00074F2D">
              <w:t xml:space="preserve"> (adj.) – impossible to take away or give up</w:t>
            </w:r>
          </w:p>
          <w:p w14:paraId="2B23AEF3" w14:textId="4209FA78" w:rsidR="00533C25" w:rsidRDefault="00D65BCA" w:rsidP="00486712">
            <w:pPr>
              <w:pStyle w:val="BulletedList"/>
            </w:pPr>
            <w:r>
              <w:t>a</w:t>
            </w:r>
            <w:r w:rsidR="00533C25">
              <w:t>bolish</w:t>
            </w:r>
            <w:r w:rsidR="00074F2D">
              <w:t xml:space="preserve"> (v.) – to do away with; put an end to; annul; make void</w:t>
            </w:r>
          </w:p>
          <w:p w14:paraId="1FA424AD" w14:textId="001EB772" w:rsidR="00533C25" w:rsidRDefault="00D65BCA" w:rsidP="00802610">
            <w:pPr>
              <w:pStyle w:val="BulletedList"/>
            </w:pPr>
            <w:r>
              <w:t>u</w:t>
            </w:r>
            <w:r w:rsidR="00533C25">
              <w:t>surpations</w:t>
            </w:r>
            <w:r w:rsidR="00802610">
              <w:t xml:space="preserve"> (n.) – </w:t>
            </w:r>
            <w:r w:rsidR="00074F2D">
              <w:t>act</w:t>
            </w:r>
            <w:r w:rsidR="00802610">
              <w:t>s</w:t>
            </w:r>
            <w:r w:rsidR="00074F2D">
              <w:t xml:space="preserve"> of taking and keeping (something, such as power) in a forceful or violen</w:t>
            </w:r>
            <w:r w:rsidR="00DB092C">
              <w:t xml:space="preserve">t way, </w:t>
            </w:r>
            <w:r w:rsidR="00074F2D">
              <w:t>especially without the right to do so</w:t>
            </w:r>
          </w:p>
          <w:p w14:paraId="2B0E237D" w14:textId="508BECC1" w:rsidR="00533C25" w:rsidRDefault="00D65BCA" w:rsidP="00486712">
            <w:pPr>
              <w:pStyle w:val="BulletedList"/>
            </w:pPr>
            <w:r>
              <w:t>c</w:t>
            </w:r>
            <w:r w:rsidR="00533C25">
              <w:t>andid</w:t>
            </w:r>
            <w:r w:rsidR="00802610">
              <w:t xml:space="preserve"> (adj.) – </w:t>
            </w:r>
            <w:r w:rsidR="00074F2D">
              <w:rPr>
                <w:rStyle w:val="oneclick-link"/>
              </w:rPr>
              <w:t>free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from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reservation,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disguise,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or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subterfuge;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straightforward</w:t>
            </w:r>
          </w:p>
          <w:p w14:paraId="26964AA8" w14:textId="334CFC0D" w:rsidR="00533C25" w:rsidRDefault="00D65BCA" w:rsidP="00486712">
            <w:pPr>
              <w:pStyle w:val="BulletedList"/>
            </w:pPr>
            <w:r>
              <w:t>p</w:t>
            </w:r>
            <w:r w:rsidR="00533C25">
              <w:t>roclamation</w:t>
            </w:r>
            <w:r w:rsidR="00074F2D">
              <w:t xml:space="preserve"> (n.) – a public and official announcement</w:t>
            </w:r>
          </w:p>
          <w:p w14:paraId="1EB03445" w14:textId="6736D5CC" w:rsidR="00533C25" w:rsidRDefault="00D65BCA" w:rsidP="00486712">
            <w:pPr>
              <w:pStyle w:val="BulletedList"/>
            </w:pPr>
            <w:r>
              <w:t>v</w:t>
            </w:r>
            <w:r w:rsidR="00533C25">
              <w:t>est</w:t>
            </w:r>
            <w:r w:rsidR="00DF0D23">
              <w:t>ed</w:t>
            </w:r>
            <w:r w:rsidR="00074F2D">
              <w:t xml:space="preserve"> (v.) </w:t>
            </w:r>
            <w:r w:rsidR="00802610">
              <w:t>–</w:t>
            </w:r>
            <w:r w:rsidR="00074F2D">
              <w:t xml:space="preserve"> </w:t>
            </w:r>
            <w:r w:rsidR="00DF0D23">
              <w:t>gave</w:t>
            </w:r>
            <w:r w:rsidR="00074F2D">
              <w:t xml:space="preserve"> (someone) the legal right or power to do something or to own land or property</w:t>
            </w:r>
          </w:p>
          <w:p w14:paraId="69998ECC" w14:textId="77777777" w:rsidR="00DF0D23" w:rsidRDefault="00DF0D23" w:rsidP="00DF0D23">
            <w:pPr>
              <w:pStyle w:val="BulletedList"/>
            </w:pPr>
            <w:r>
              <w:t xml:space="preserve">countervailing (adj.) – </w:t>
            </w:r>
            <w:r>
              <w:rPr>
                <w:rStyle w:val="oneclick-link"/>
              </w:rPr>
              <w:t>the quality of acting against</w:t>
            </w:r>
            <w:r>
              <w:t xml:space="preserve"> </w:t>
            </w:r>
            <w:r>
              <w:rPr>
                <w:rStyle w:val="oneclick-link"/>
              </w:rPr>
              <w:t>with</w:t>
            </w:r>
            <w:r>
              <w:t xml:space="preserve"> </w:t>
            </w:r>
            <w:r>
              <w:rPr>
                <w:rStyle w:val="oneclick-link"/>
              </w:rPr>
              <w:t>equal</w:t>
            </w:r>
            <w:r>
              <w:t xml:space="preserve"> </w:t>
            </w:r>
            <w:r>
              <w:rPr>
                <w:rStyle w:val="oneclick-link"/>
              </w:rPr>
              <w:t>power,</w:t>
            </w:r>
            <w:r>
              <w:t xml:space="preserve"> </w:t>
            </w:r>
            <w:r>
              <w:rPr>
                <w:rStyle w:val="oneclick-link"/>
              </w:rPr>
              <w:t>force,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effect</w:t>
            </w:r>
          </w:p>
          <w:p w14:paraId="19DCF09D" w14:textId="2EF1F31D" w:rsidR="00533C25" w:rsidRDefault="00D65BCA" w:rsidP="00486712">
            <w:pPr>
              <w:pStyle w:val="BulletedList"/>
            </w:pPr>
            <w:r>
              <w:t>g</w:t>
            </w:r>
            <w:r w:rsidR="00533C25">
              <w:t>arrison (v.)</w:t>
            </w:r>
            <w:r w:rsidR="00074F2D">
              <w:t xml:space="preserve"> </w:t>
            </w:r>
            <w:r w:rsidR="00802610">
              <w:t>–</w:t>
            </w:r>
            <w:r w:rsidR="00074F2D">
              <w:t xml:space="preserve"> to send soldiers to a place in order to defend it</w:t>
            </w:r>
          </w:p>
          <w:p w14:paraId="57E66336" w14:textId="6EF2B6ED" w:rsidR="00533C25" w:rsidRDefault="00D65BCA" w:rsidP="00486712">
            <w:pPr>
              <w:pStyle w:val="BulletedList"/>
            </w:pPr>
            <w:r>
              <w:t>w</w:t>
            </w:r>
            <w:r w:rsidR="00533C25">
              <w:t>arranted</w:t>
            </w:r>
            <w:r w:rsidR="00802610">
              <w:t xml:space="preserve"> (v</w:t>
            </w:r>
            <w:r w:rsidR="00F50579">
              <w:t>.</w:t>
            </w:r>
            <w:r w:rsidR="00802610">
              <w:t>) –</w:t>
            </w:r>
            <w:r w:rsidR="00074F2D">
              <w:t xml:space="preserve"> authorized</w:t>
            </w:r>
          </w:p>
          <w:p w14:paraId="3096C0BE" w14:textId="37E590EC" w:rsidR="00533C25" w:rsidRPr="005E342D" w:rsidRDefault="00D65BCA" w:rsidP="00DF0D23">
            <w:pPr>
              <w:pStyle w:val="BulletedList"/>
            </w:pPr>
            <w:r>
              <w:t>a</w:t>
            </w:r>
            <w:r w:rsidR="00533C25">
              <w:t>ffix</w:t>
            </w:r>
            <w:r w:rsidR="00DF0D23">
              <w:t>ed</w:t>
            </w:r>
            <w:r w:rsidR="00802610">
              <w:t xml:space="preserve"> (v.) –</w:t>
            </w:r>
            <w:r w:rsidR="008B3436">
              <w:t xml:space="preserve"> </w:t>
            </w:r>
            <w:r w:rsidR="00074F2D">
              <w:rPr>
                <w:rStyle w:val="oneclick-link"/>
              </w:rPr>
              <w:t>fasten</w:t>
            </w:r>
            <w:r w:rsidR="00DF0D23">
              <w:rPr>
                <w:rStyle w:val="oneclick-link"/>
              </w:rPr>
              <w:t>ed</w:t>
            </w:r>
            <w:r w:rsidR="00074F2D">
              <w:rPr>
                <w:rStyle w:val="oneclick-link"/>
              </w:rPr>
              <w:t>,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join</w:t>
            </w:r>
            <w:r w:rsidR="00DF0D23">
              <w:rPr>
                <w:rStyle w:val="oneclick-link"/>
              </w:rPr>
              <w:t>ed</w:t>
            </w:r>
            <w:r w:rsidR="00074F2D">
              <w:rPr>
                <w:rStyle w:val="oneclick-link"/>
              </w:rPr>
              <w:t>,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or</w:t>
            </w:r>
            <w:r w:rsidR="00074F2D">
              <w:t xml:space="preserve"> </w:t>
            </w:r>
            <w:r w:rsidR="00074F2D">
              <w:rPr>
                <w:rStyle w:val="oneclick-link"/>
              </w:rPr>
              <w:t>attach</w:t>
            </w:r>
            <w:r w:rsidR="00DF0D23">
              <w:rPr>
                <w:rStyle w:val="oneclick-link"/>
              </w:rPr>
              <w:t>ed</w:t>
            </w:r>
          </w:p>
        </w:tc>
      </w:tr>
    </w:tbl>
    <w:p w14:paraId="6CD6C9DB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1913"/>
      </w:tblGrid>
      <w:tr w:rsidR="00790BCC" w:rsidRPr="00790BCC" w14:paraId="2B3F58F3" w14:textId="77777777">
        <w:tc>
          <w:tcPr>
            <w:tcW w:w="7537" w:type="dxa"/>
            <w:tcBorders>
              <w:bottom w:val="single" w:sz="4" w:space="0" w:color="auto"/>
            </w:tcBorders>
            <w:shd w:val="clear" w:color="auto" w:fill="76923C"/>
          </w:tcPr>
          <w:p w14:paraId="070ADAD0" w14:textId="77777777" w:rsidR="00790BCC" w:rsidRPr="00484AAB" w:rsidRDefault="00790BCC" w:rsidP="00D31F4D">
            <w:pPr>
              <w:pStyle w:val="TableHeaders"/>
            </w:pPr>
            <w:r w:rsidRPr="00484AAB">
              <w:t>Student-Facing Agenda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76923C"/>
          </w:tcPr>
          <w:p w14:paraId="4679019A" w14:textId="77777777" w:rsidR="00790BCC" w:rsidRPr="00484AAB" w:rsidRDefault="00790BCC" w:rsidP="00D31F4D">
            <w:pPr>
              <w:pStyle w:val="TableHeaders"/>
            </w:pPr>
            <w:r w:rsidRPr="00484AAB">
              <w:t>% of Lesson</w:t>
            </w:r>
          </w:p>
        </w:tc>
      </w:tr>
      <w:tr w:rsidR="00790BCC" w:rsidRPr="00790BCC" w14:paraId="36838311" w14:textId="77777777">
        <w:trPr>
          <w:trHeight w:val="1313"/>
        </w:trPr>
        <w:tc>
          <w:tcPr>
            <w:tcW w:w="7537" w:type="dxa"/>
            <w:tcBorders>
              <w:bottom w:val="nil"/>
            </w:tcBorders>
          </w:tcPr>
          <w:p w14:paraId="38441A40" w14:textId="5FCBAADF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 &amp; Text</w:t>
            </w:r>
            <w:r w:rsidR="00EA4E17">
              <w:rPr>
                <w:b/>
              </w:rPr>
              <w:t>s</w:t>
            </w:r>
            <w:r w:rsidRPr="00D31F4D">
              <w:rPr>
                <w:b/>
              </w:rPr>
              <w:t>:</w:t>
            </w:r>
          </w:p>
          <w:p w14:paraId="27AFD707" w14:textId="23672606" w:rsidR="00790BCC" w:rsidRPr="00790BCC" w:rsidRDefault="005E342D" w:rsidP="00D31F4D">
            <w:pPr>
              <w:pStyle w:val="BulletedList"/>
            </w:pPr>
            <w:r>
              <w:t xml:space="preserve">Standard: </w:t>
            </w:r>
            <w:r w:rsidR="008E3AE6">
              <w:t>CCRA.R.</w:t>
            </w:r>
            <w:r w:rsidR="00034532">
              <w:t>9</w:t>
            </w:r>
          </w:p>
          <w:p w14:paraId="1FD8EFDA" w14:textId="2CE4C7F1" w:rsidR="00790BCC" w:rsidRPr="00790BCC" w:rsidRDefault="00790BCC" w:rsidP="00DB092C">
            <w:pPr>
              <w:pStyle w:val="BulletedList"/>
            </w:pPr>
            <w:r w:rsidRPr="00790BCC">
              <w:t>Text</w:t>
            </w:r>
            <w:r w:rsidR="00B74791">
              <w:t>s</w:t>
            </w:r>
            <w:r w:rsidRPr="00790BCC">
              <w:t xml:space="preserve">: </w:t>
            </w:r>
            <w:r w:rsidR="007B7B35">
              <w:t xml:space="preserve">The </w:t>
            </w:r>
            <w:r w:rsidR="008E3AE6" w:rsidRPr="00B0665D">
              <w:t xml:space="preserve">Declaration of Independence, </w:t>
            </w:r>
            <w:r w:rsidR="00BA134B">
              <w:t xml:space="preserve">The </w:t>
            </w:r>
            <w:r w:rsidR="008E3AE6" w:rsidRPr="00B0665D">
              <w:t>Emancipation Proclamation</w:t>
            </w:r>
            <w:r w:rsidR="008E3AE6">
              <w:rPr>
                <w:i/>
              </w:rPr>
              <w:t>,</w:t>
            </w:r>
            <w:r w:rsidR="00DB092C">
              <w:t xml:space="preserve"> </w:t>
            </w:r>
            <w:r w:rsidR="00133953" w:rsidRPr="00DB092C">
              <w:rPr>
                <w:i/>
              </w:rPr>
              <w:t>RACE</w:t>
            </w:r>
            <w:r w:rsidR="008E3369" w:rsidRPr="00DB092C">
              <w:rPr>
                <w:i/>
              </w:rPr>
              <w:t xml:space="preserve"> </w:t>
            </w:r>
            <w:r w:rsidR="005E1832" w:rsidRPr="00DB092C">
              <w:rPr>
                <w:i/>
              </w:rPr>
              <w:t>–</w:t>
            </w:r>
            <w:r w:rsidR="00DB092C">
              <w:rPr>
                <w:i/>
              </w:rPr>
              <w:t xml:space="preserve"> </w:t>
            </w:r>
            <w:r w:rsidR="008E3AE6" w:rsidRPr="00DB092C">
              <w:rPr>
                <w:i/>
              </w:rPr>
              <w:t>The Power of an Illusion</w:t>
            </w:r>
          </w:p>
        </w:tc>
        <w:tc>
          <w:tcPr>
            <w:tcW w:w="1913" w:type="dxa"/>
            <w:tcBorders>
              <w:bottom w:val="nil"/>
            </w:tcBorders>
          </w:tcPr>
          <w:p w14:paraId="60763C89" w14:textId="77777777" w:rsidR="00790BCC" w:rsidRPr="00790BCC" w:rsidRDefault="00790BCC" w:rsidP="00790BCC"/>
          <w:p w14:paraId="32FD3268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15DEB1C7" w14:textId="77777777">
        <w:tc>
          <w:tcPr>
            <w:tcW w:w="7537" w:type="dxa"/>
            <w:tcBorders>
              <w:top w:val="nil"/>
            </w:tcBorders>
          </w:tcPr>
          <w:p w14:paraId="6E48015C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5B690C9F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681626AC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34D67871" w14:textId="5D1D7B31" w:rsidR="00790BCC" w:rsidRPr="00790BCC" w:rsidRDefault="008E3AE6" w:rsidP="00D31F4D">
            <w:pPr>
              <w:pStyle w:val="NumberedList"/>
            </w:pPr>
            <w:r>
              <w:t>Group Discussion</w:t>
            </w:r>
          </w:p>
          <w:p w14:paraId="22D7465E" w14:textId="4B19D27E" w:rsidR="00790BCC" w:rsidRPr="00790BCC" w:rsidRDefault="00923FD7" w:rsidP="00D31F4D">
            <w:pPr>
              <w:pStyle w:val="NumberedList"/>
            </w:pPr>
            <w:r>
              <w:t>Whole-</w:t>
            </w:r>
            <w:r w:rsidR="008E3AE6">
              <w:t>Class Discussion</w:t>
            </w:r>
          </w:p>
          <w:p w14:paraId="1E4EE462" w14:textId="7B4B6B7F" w:rsidR="008E3AE6" w:rsidRDefault="008E3AE6" w:rsidP="00D31F4D">
            <w:pPr>
              <w:pStyle w:val="NumberedList"/>
            </w:pPr>
            <w:r>
              <w:t>Quick Write</w:t>
            </w:r>
          </w:p>
          <w:p w14:paraId="37B34A48" w14:textId="07764E1E" w:rsidR="00790BCC" w:rsidRPr="00790BCC" w:rsidRDefault="008E3AE6" w:rsidP="00D31F4D">
            <w:pPr>
              <w:pStyle w:val="NumberedList"/>
            </w:pPr>
            <w:r>
              <w:t>C</w:t>
            </w:r>
            <w:r w:rsidR="00790BCC" w:rsidRPr="00790BCC">
              <w:t>losing</w:t>
            </w:r>
          </w:p>
        </w:tc>
        <w:tc>
          <w:tcPr>
            <w:tcW w:w="1913" w:type="dxa"/>
            <w:tcBorders>
              <w:top w:val="nil"/>
            </w:tcBorders>
          </w:tcPr>
          <w:p w14:paraId="74358698" w14:textId="77777777" w:rsidR="00790BCC" w:rsidRPr="00790BCC" w:rsidRDefault="00790BCC" w:rsidP="00790BCC">
            <w:pPr>
              <w:spacing w:before="40" w:after="40"/>
            </w:pPr>
          </w:p>
          <w:p w14:paraId="44795846" w14:textId="17D355BA" w:rsidR="00790BCC" w:rsidRPr="00790BCC" w:rsidRDefault="005E342D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7E3C545C" w14:textId="7BC58614" w:rsidR="00790BCC" w:rsidRPr="00790BCC" w:rsidRDefault="008E3AE6" w:rsidP="00D31F4D">
            <w:pPr>
              <w:pStyle w:val="NumberedList"/>
              <w:numPr>
                <w:ilvl w:val="0"/>
                <w:numId w:val="13"/>
              </w:numPr>
            </w:pPr>
            <w:r>
              <w:t>20</w:t>
            </w:r>
            <w:r w:rsidR="00790BCC" w:rsidRPr="00790BCC">
              <w:t>%</w:t>
            </w:r>
          </w:p>
          <w:p w14:paraId="6B7D52F1" w14:textId="4BC406A7" w:rsidR="00790BCC" w:rsidRPr="00790BCC" w:rsidRDefault="008E3AE6" w:rsidP="00D31F4D">
            <w:pPr>
              <w:pStyle w:val="NumberedList"/>
              <w:numPr>
                <w:ilvl w:val="0"/>
                <w:numId w:val="13"/>
              </w:numPr>
            </w:pPr>
            <w:r>
              <w:t>30</w:t>
            </w:r>
            <w:r w:rsidR="00790BCC" w:rsidRPr="00790BCC">
              <w:t>%</w:t>
            </w:r>
          </w:p>
          <w:p w14:paraId="41E3DBC4" w14:textId="48426E56" w:rsidR="00790BCC" w:rsidRDefault="008E3AE6" w:rsidP="00D31F4D">
            <w:pPr>
              <w:pStyle w:val="NumberedList"/>
              <w:numPr>
                <w:ilvl w:val="0"/>
                <w:numId w:val="13"/>
              </w:numPr>
            </w:pPr>
            <w:r>
              <w:t>30</w:t>
            </w:r>
            <w:r w:rsidR="00790BCC" w:rsidRPr="00790BCC">
              <w:t>%</w:t>
            </w:r>
          </w:p>
          <w:p w14:paraId="378FAF8F" w14:textId="609F799D" w:rsidR="008E3AE6" w:rsidRPr="00790BCC" w:rsidRDefault="008E3AE6" w:rsidP="00D31F4D">
            <w:pPr>
              <w:pStyle w:val="NumberedList"/>
              <w:numPr>
                <w:ilvl w:val="0"/>
                <w:numId w:val="13"/>
              </w:numPr>
            </w:pPr>
            <w:r>
              <w:t>10%</w:t>
            </w:r>
          </w:p>
          <w:p w14:paraId="5D72BD8D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1B56D3D2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054670C6" w14:textId="4845A261" w:rsidR="008367FE" w:rsidRPr="008367FE" w:rsidRDefault="008E3AE6" w:rsidP="008367FE">
      <w:pPr>
        <w:pStyle w:val="BulletedList"/>
        <w:rPr>
          <w:sz w:val="24"/>
          <w:szCs w:val="24"/>
        </w:rPr>
      </w:pPr>
      <w:r>
        <w:t xml:space="preserve">Copies </w:t>
      </w:r>
      <w:r w:rsidR="008367FE">
        <w:t>of the following articles</w:t>
      </w:r>
      <w:r w:rsidR="00036185">
        <w:t xml:space="preserve"> from </w:t>
      </w:r>
      <w:r w:rsidR="00036185" w:rsidRPr="00036185">
        <w:rPr>
          <w:i/>
        </w:rPr>
        <w:t>RACE – The Power of an Illusion</w:t>
      </w:r>
      <w:r w:rsidR="006637A5">
        <w:t xml:space="preserve"> for each student</w:t>
      </w:r>
      <w:r w:rsidR="009215F3">
        <w:t xml:space="preserve"> (optional, articles may vary)</w:t>
      </w:r>
      <w:r w:rsidR="008367FE">
        <w:t>:</w:t>
      </w:r>
    </w:p>
    <w:p w14:paraId="246B6C59" w14:textId="7C296E5F" w:rsidR="008E3AE6" w:rsidRDefault="008367FE" w:rsidP="00036185">
      <w:pPr>
        <w:pStyle w:val="SASRBullet"/>
        <w:ind w:left="720"/>
        <w:rPr>
          <w:sz w:val="24"/>
          <w:szCs w:val="24"/>
        </w:rPr>
      </w:pPr>
      <w:r>
        <w:t>“</w:t>
      </w:r>
      <w:r w:rsidR="008E3AE6">
        <w:t>A Long History o</w:t>
      </w:r>
      <w:r>
        <w:t>f Racial Preferences</w:t>
      </w:r>
      <w:r w:rsidR="00831A7A">
        <w:t>—</w:t>
      </w:r>
      <w:r>
        <w:t xml:space="preserve">for Whites” </w:t>
      </w:r>
      <w:hyperlink r:id="rId9" w:tgtFrame="_blank" w:history="1">
        <w:r w:rsidR="008E3AE6">
          <w:rPr>
            <w:rStyle w:val="Hyperlink"/>
          </w:rPr>
          <w:t>http://www.pbs.org/race/000_About/002_04-background-03-02.htm</w:t>
        </w:r>
      </w:hyperlink>
    </w:p>
    <w:p w14:paraId="6AEDE9F6" w14:textId="77777777" w:rsidR="005E1832" w:rsidRDefault="008367FE" w:rsidP="00036185">
      <w:pPr>
        <w:pStyle w:val="SASRBullet"/>
        <w:ind w:left="720"/>
      </w:pPr>
      <w:r>
        <w:t>“</w:t>
      </w:r>
      <w:r w:rsidR="008E3AE6">
        <w:t>Origin of the Idea of Race</w:t>
      </w:r>
      <w:r>
        <w:t xml:space="preserve">” by Audrey </w:t>
      </w:r>
      <w:proofErr w:type="spellStart"/>
      <w:r>
        <w:t>Smedley</w:t>
      </w:r>
      <w:proofErr w:type="spellEnd"/>
    </w:p>
    <w:p w14:paraId="48285EAF" w14:textId="443584D1" w:rsidR="008E3AE6" w:rsidRDefault="00FF5A8B" w:rsidP="00036185">
      <w:pPr>
        <w:pStyle w:val="SASRBullet"/>
        <w:numPr>
          <w:ilvl w:val="0"/>
          <w:numId w:val="0"/>
        </w:numPr>
        <w:ind w:left="720"/>
      </w:pPr>
      <w:hyperlink r:id="rId10" w:tgtFrame="_blank" w:history="1">
        <w:r w:rsidR="008E3AE6">
          <w:rPr>
            <w:rStyle w:val="Hyperlink"/>
          </w:rPr>
          <w:t>http://www.pbs.org/race/000_About/002_04-background-02-09.htm</w:t>
        </w:r>
      </w:hyperlink>
    </w:p>
    <w:p w14:paraId="4FC53CEF" w14:textId="539C02DC" w:rsidR="008E3AE6" w:rsidRDefault="008367FE" w:rsidP="00036185">
      <w:pPr>
        <w:pStyle w:val="SASRBullet"/>
        <w:ind w:left="720"/>
      </w:pPr>
      <w:r>
        <w:t>“</w:t>
      </w:r>
      <w:r w:rsidR="008E3AE6">
        <w:t>The Historical Origins and Development of Racism</w:t>
      </w:r>
      <w:r>
        <w:t>” by George M. Fredrickson</w:t>
      </w:r>
      <w:r w:rsidR="008E3AE6">
        <w:t xml:space="preserve"> </w:t>
      </w:r>
      <w:hyperlink r:id="rId11" w:tgtFrame="_blank" w:history="1">
        <w:r w:rsidR="008E3AE6">
          <w:rPr>
            <w:rStyle w:val="Hyperlink"/>
          </w:rPr>
          <w:t>http://www.pbs.org/race/000_About/002_04-background-02-01.htm</w:t>
        </w:r>
      </w:hyperlink>
    </w:p>
    <w:p w14:paraId="31D2301F" w14:textId="77777777" w:rsidR="005E1832" w:rsidRDefault="008367FE" w:rsidP="00036185">
      <w:pPr>
        <w:pStyle w:val="SASRBullet"/>
        <w:ind w:left="720"/>
      </w:pPr>
      <w:r>
        <w:t>“In</w:t>
      </w:r>
      <w:r w:rsidR="005E1832">
        <w:t>terview with Stephen Jay Gould”</w:t>
      </w:r>
    </w:p>
    <w:p w14:paraId="3725A4EE" w14:textId="678CD519" w:rsidR="008E3AE6" w:rsidRPr="00790BCC" w:rsidRDefault="00FF5A8B" w:rsidP="00036185">
      <w:pPr>
        <w:pStyle w:val="SASRBullet"/>
        <w:numPr>
          <w:ilvl w:val="0"/>
          <w:numId w:val="0"/>
        </w:numPr>
        <w:ind w:left="720"/>
      </w:pPr>
      <w:hyperlink r:id="rId12" w:tgtFrame="_blank" w:history="1">
        <w:r w:rsidR="008E3AE6">
          <w:rPr>
            <w:rStyle w:val="Hyperlink"/>
          </w:rPr>
          <w:t>http://www.pbs.org/race/000_About/002_04-background-01-09.htm</w:t>
        </w:r>
      </w:hyperlink>
    </w:p>
    <w:p w14:paraId="41D9B3A0" w14:textId="77777777" w:rsidR="00C64CCD" w:rsidRDefault="00420CC5" w:rsidP="00C64CCD">
      <w:pPr>
        <w:pStyle w:val="BulletedList"/>
      </w:pPr>
      <w:r>
        <w:t>Copies of the Argument Delineation Tool for each student</w:t>
      </w:r>
      <w:r w:rsidR="00C64CCD" w:rsidRPr="00C64CCD">
        <w:t xml:space="preserve"> </w:t>
      </w:r>
    </w:p>
    <w:p w14:paraId="31BB4248" w14:textId="3550A09B" w:rsidR="00420CC5" w:rsidRDefault="00C64CCD" w:rsidP="00C64CCD">
      <w:pPr>
        <w:pStyle w:val="BulletedList"/>
      </w:pPr>
      <w:r>
        <w:t xml:space="preserve">Student copies of the Short Response Rubric </w:t>
      </w:r>
      <w:r w:rsidR="00A91079">
        <w:t>and Checklist (refer to 12 EXT</w:t>
      </w:r>
      <w:bookmarkStart w:id="0" w:name="_GoBack"/>
      <w:bookmarkEnd w:id="0"/>
      <w:r>
        <w:t xml:space="preserve"> Lesson 1)</w:t>
      </w:r>
      <w:r w:rsidR="00066DE5">
        <w:t xml:space="preserve"> (optional)</w:t>
      </w:r>
    </w:p>
    <w:p w14:paraId="70F24B90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1D557FED" w14:textId="77777777">
        <w:tc>
          <w:tcPr>
            <w:tcW w:w="9450" w:type="dxa"/>
            <w:gridSpan w:val="2"/>
            <w:shd w:val="clear" w:color="auto" w:fill="76923C"/>
          </w:tcPr>
          <w:p w14:paraId="1A49D3F8" w14:textId="77777777" w:rsidR="00D31F4D" w:rsidRPr="00484AAB" w:rsidRDefault="00D31F4D" w:rsidP="009450B7">
            <w:pPr>
              <w:pStyle w:val="TableHeaders"/>
              <w:rPr>
                <w:sz w:val="20"/>
                <w:szCs w:val="20"/>
                <w:lang w:eastAsia="ja-JP"/>
              </w:rPr>
            </w:pPr>
            <w:r w:rsidRPr="00484AAB">
              <w:rPr>
                <w:szCs w:val="20"/>
                <w:lang w:eastAsia="ja-JP"/>
              </w:rPr>
              <w:t>How to Use the Learning Sequence</w:t>
            </w:r>
          </w:p>
        </w:tc>
      </w:tr>
      <w:tr w:rsidR="00D31F4D" w:rsidRPr="00D31F4D" w14:paraId="084575F5" w14:textId="77777777">
        <w:tc>
          <w:tcPr>
            <w:tcW w:w="894" w:type="dxa"/>
            <w:shd w:val="clear" w:color="auto" w:fill="76923C"/>
          </w:tcPr>
          <w:p w14:paraId="74196EBA" w14:textId="77777777" w:rsidR="00D31F4D" w:rsidRPr="00484AAB" w:rsidRDefault="00D31F4D" w:rsidP="00D31F4D">
            <w:pPr>
              <w:pStyle w:val="TableHeaders"/>
              <w:rPr>
                <w:szCs w:val="20"/>
                <w:lang w:eastAsia="ja-JP"/>
              </w:rPr>
            </w:pPr>
            <w:r w:rsidRPr="00484AAB">
              <w:rPr>
                <w:szCs w:val="20"/>
                <w:lang w:eastAsia="ja-JP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EB9C84A" w14:textId="77777777" w:rsidR="00D31F4D" w:rsidRPr="00484AAB" w:rsidRDefault="00D31F4D" w:rsidP="00D31F4D">
            <w:pPr>
              <w:pStyle w:val="TableHeaders"/>
              <w:rPr>
                <w:szCs w:val="20"/>
                <w:lang w:eastAsia="ja-JP"/>
              </w:rPr>
            </w:pPr>
            <w:r w:rsidRPr="00484AAB">
              <w:rPr>
                <w:szCs w:val="20"/>
                <w:lang w:eastAsia="ja-JP"/>
              </w:rPr>
              <w:t>Type of Text &amp; Interpretation of the Symbol</w:t>
            </w:r>
          </w:p>
        </w:tc>
      </w:tr>
      <w:tr w:rsidR="00D31F4D" w:rsidRPr="00D31F4D" w14:paraId="71036134" w14:textId="77777777">
        <w:tc>
          <w:tcPr>
            <w:tcW w:w="894" w:type="dxa"/>
            <w:shd w:val="clear" w:color="auto" w:fill="auto"/>
          </w:tcPr>
          <w:p w14:paraId="6BCAFEE2" w14:textId="77777777" w:rsidR="00D31F4D" w:rsidRPr="00484AAB" w:rsidRDefault="00D31F4D" w:rsidP="00484AAB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  <w:lang w:eastAsia="ja-JP"/>
              </w:rPr>
            </w:pPr>
            <w:r w:rsidRPr="00484AAB">
              <w:rPr>
                <w:b/>
                <w:color w:val="4F81BD"/>
                <w:sz w:val="20"/>
                <w:szCs w:val="20"/>
                <w:lang w:eastAsia="ja-JP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65A11DDC" w14:textId="77777777" w:rsidR="00D31F4D" w:rsidRPr="00484AAB" w:rsidRDefault="00D31F4D" w:rsidP="00484AAB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  <w:lang w:eastAsia="ja-JP"/>
              </w:rPr>
            </w:pPr>
            <w:r w:rsidRPr="00484AAB">
              <w:rPr>
                <w:b/>
                <w:color w:val="4F81BD"/>
                <w:sz w:val="20"/>
                <w:szCs w:val="20"/>
                <w:lang w:eastAsia="ja-JP"/>
              </w:rPr>
              <w:t>Percentage indicates the percentage of lesson time each activity should take.</w:t>
            </w:r>
          </w:p>
        </w:tc>
      </w:tr>
      <w:tr w:rsidR="00D31F4D" w:rsidRPr="00D31F4D" w14:paraId="38824AD9" w14:textId="77777777">
        <w:tc>
          <w:tcPr>
            <w:tcW w:w="894" w:type="dxa"/>
            <w:vMerge w:val="restart"/>
            <w:shd w:val="clear" w:color="auto" w:fill="auto"/>
            <w:vAlign w:val="center"/>
          </w:tcPr>
          <w:p w14:paraId="29B4F164" w14:textId="77777777" w:rsidR="00D31F4D" w:rsidRPr="00484AAB" w:rsidRDefault="00D31F4D" w:rsidP="00484AAB">
            <w:pPr>
              <w:spacing w:before="20" w:after="20" w:line="240" w:lineRule="auto"/>
              <w:jc w:val="center"/>
              <w:rPr>
                <w:sz w:val="18"/>
                <w:szCs w:val="20"/>
                <w:lang w:eastAsia="ja-JP"/>
              </w:rPr>
            </w:pPr>
            <w:r w:rsidRPr="00484AAB">
              <w:rPr>
                <w:sz w:val="18"/>
                <w:szCs w:val="20"/>
                <w:lang w:eastAsia="ja-JP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1D9D5994" w14:textId="77777777" w:rsidR="00D31F4D" w:rsidRPr="00484AAB" w:rsidRDefault="00D31F4D" w:rsidP="00484AAB">
            <w:pPr>
              <w:spacing w:before="20" w:after="20" w:line="240" w:lineRule="auto"/>
              <w:rPr>
                <w:sz w:val="20"/>
                <w:szCs w:val="20"/>
                <w:lang w:eastAsia="ja-JP"/>
              </w:rPr>
            </w:pPr>
            <w:r w:rsidRPr="00484AAB">
              <w:rPr>
                <w:sz w:val="20"/>
                <w:szCs w:val="20"/>
                <w:lang w:eastAsia="ja-JP"/>
              </w:rPr>
              <w:t>Plain text indicates teacher action.</w:t>
            </w:r>
          </w:p>
        </w:tc>
      </w:tr>
      <w:tr w:rsidR="00D31F4D" w:rsidRPr="00D31F4D" w14:paraId="532CE292" w14:textId="77777777">
        <w:tc>
          <w:tcPr>
            <w:tcW w:w="894" w:type="dxa"/>
            <w:vMerge/>
            <w:shd w:val="clear" w:color="auto" w:fill="auto"/>
          </w:tcPr>
          <w:p w14:paraId="797E36A1" w14:textId="77777777" w:rsidR="00D31F4D" w:rsidRPr="00484AAB" w:rsidRDefault="00D31F4D" w:rsidP="00484AAB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556" w:type="dxa"/>
            <w:shd w:val="clear" w:color="auto" w:fill="auto"/>
          </w:tcPr>
          <w:p w14:paraId="7A02A97C" w14:textId="77777777" w:rsidR="00D31F4D" w:rsidRPr="00484AAB" w:rsidRDefault="00D31F4D" w:rsidP="00484AAB">
            <w:pPr>
              <w:spacing w:before="20" w:after="20" w:line="240" w:lineRule="auto"/>
              <w:rPr>
                <w:color w:val="4F81BD"/>
                <w:sz w:val="20"/>
                <w:szCs w:val="20"/>
                <w:lang w:eastAsia="ja-JP"/>
              </w:rPr>
            </w:pPr>
            <w:r w:rsidRPr="00484AAB">
              <w:rPr>
                <w:b/>
                <w:sz w:val="20"/>
                <w:szCs w:val="20"/>
                <w:lang w:eastAsia="ja-JP"/>
              </w:rPr>
              <w:t>Bold text indicates questions for the teacher to ask students.</w:t>
            </w:r>
          </w:p>
        </w:tc>
      </w:tr>
      <w:tr w:rsidR="00D31F4D" w:rsidRPr="00D31F4D" w14:paraId="386388D1" w14:textId="77777777">
        <w:tc>
          <w:tcPr>
            <w:tcW w:w="894" w:type="dxa"/>
            <w:vMerge/>
            <w:shd w:val="clear" w:color="auto" w:fill="auto"/>
          </w:tcPr>
          <w:p w14:paraId="7BFCE3DC" w14:textId="77777777" w:rsidR="00D31F4D" w:rsidRPr="00484AAB" w:rsidRDefault="00D31F4D" w:rsidP="00484AAB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556" w:type="dxa"/>
            <w:shd w:val="clear" w:color="auto" w:fill="auto"/>
          </w:tcPr>
          <w:p w14:paraId="2FBE738C" w14:textId="77777777" w:rsidR="00D31F4D" w:rsidRPr="00484AAB" w:rsidRDefault="00D31F4D" w:rsidP="00484AAB">
            <w:pPr>
              <w:spacing w:before="20" w:after="20" w:line="240" w:lineRule="auto"/>
              <w:rPr>
                <w:i/>
                <w:sz w:val="20"/>
                <w:szCs w:val="20"/>
                <w:lang w:eastAsia="ja-JP"/>
              </w:rPr>
            </w:pPr>
            <w:r w:rsidRPr="00484AAB">
              <w:rPr>
                <w:i/>
                <w:sz w:val="20"/>
                <w:szCs w:val="20"/>
                <w:lang w:eastAsia="ja-JP"/>
              </w:rPr>
              <w:t>Italicized text indicates a vocabulary word.</w:t>
            </w:r>
          </w:p>
        </w:tc>
      </w:tr>
      <w:tr w:rsidR="00D31F4D" w:rsidRPr="00D31F4D" w14:paraId="3B2D2B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5D84944A" w14:textId="77777777" w:rsidR="00D31F4D" w:rsidRPr="00484AAB" w:rsidRDefault="00D31F4D" w:rsidP="00484AAB">
            <w:pPr>
              <w:spacing w:before="40"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484AAB">
              <w:rPr>
                <w:sz w:val="20"/>
                <w:szCs w:val="20"/>
                <w:lang w:eastAsia="ja-JP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4239B6F8" w14:textId="77777777" w:rsidR="00D31F4D" w:rsidRPr="00484AAB" w:rsidRDefault="00D31F4D" w:rsidP="00484AAB">
            <w:pPr>
              <w:spacing w:before="20" w:after="20" w:line="240" w:lineRule="auto"/>
              <w:rPr>
                <w:sz w:val="20"/>
                <w:szCs w:val="20"/>
                <w:lang w:eastAsia="ja-JP"/>
              </w:rPr>
            </w:pPr>
            <w:r w:rsidRPr="00484AAB">
              <w:rPr>
                <w:sz w:val="20"/>
                <w:szCs w:val="20"/>
                <w:lang w:eastAsia="ja-JP"/>
              </w:rPr>
              <w:t>Indicates student action(s).</w:t>
            </w:r>
          </w:p>
        </w:tc>
      </w:tr>
      <w:tr w:rsidR="00D31F4D" w:rsidRPr="00D31F4D" w14:paraId="7BA085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4ED76FD9" w14:textId="77777777" w:rsidR="00D31F4D" w:rsidRPr="00484AAB" w:rsidRDefault="00D31F4D" w:rsidP="00484AAB">
            <w:pPr>
              <w:spacing w:before="80" w:after="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484AAB">
              <w:rPr>
                <w:sz w:val="20"/>
                <w:szCs w:val="20"/>
                <w:lang w:eastAsia="ja-JP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39EAB14C" w14:textId="77777777" w:rsidR="00D31F4D" w:rsidRPr="00484AAB" w:rsidRDefault="00D31F4D" w:rsidP="00484AAB">
            <w:pPr>
              <w:spacing w:before="20" w:after="20" w:line="240" w:lineRule="auto"/>
              <w:rPr>
                <w:sz w:val="20"/>
                <w:szCs w:val="20"/>
                <w:lang w:eastAsia="ja-JP"/>
              </w:rPr>
            </w:pPr>
            <w:r w:rsidRPr="00484AAB">
              <w:rPr>
                <w:sz w:val="20"/>
                <w:szCs w:val="20"/>
                <w:lang w:eastAsia="ja-JP"/>
              </w:rPr>
              <w:t>Indicates possible student response(s) to teacher questions.</w:t>
            </w:r>
          </w:p>
        </w:tc>
      </w:tr>
      <w:tr w:rsidR="00D31F4D" w:rsidRPr="00D31F4D" w14:paraId="60C75B46" w14:textId="77777777">
        <w:tc>
          <w:tcPr>
            <w:tcW w:w="894" w:type="dxa"/>
            <w:shd w:val="clear" w:color="auto" w:fill="auto"/>
            <w:vAlign w:val="bottom"/>
          </w:tcPr>
          <w:p w14:paraId="5839F777" w14:textId="77777777" w:rsidR="00D31F4D" w:rsidRPr="00484AAB" w:rsidRDefault="00D31F4D" w:rsidP="00484AAB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  <w:lang w:eastAsia="ja-JP"/>
              </w:rPr>
            </w:pPr>
            <w:r w:rsidRPr="00484AAB">
              <w:rPr>
                <w:color w:val="4F81BD"/>
                <w:sz w:val="20"/>
                <w:szCs w:val="20"/>
                <w:lang w:eastAsia="ja-JP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42D782F2" w14:textId="77777777" w:rsidR="00D31F4D" w:rsidRPr="00484AAB" w:rsidRDefault="00D31F4D" w:rsidP="00484AAB">
            <w:pPr>
              <w:spacing w:before="20" w:after="20" w:line="240" w:lineRule="auto"/>
              <w:rPr>
                <w:color w:val="4F81BD"/>
                <w:sz w:val="20"/>
                <w:szCs w:val="20"/>
                <w:lang w:eastAsia="ja-JP"/>
              </w:rPr>
            </w:pPr>
            <w:r w:rsidRPr="00484AAB">
              <w:rPr>
                <w:color w:val="4F81BD"/>
                <w:sz w:val="20"/>
                <w:szCs w:val="20"/>
                <w:lang w:eastAsia="ja-JP"/>
              </w:rPr>
              <w:t>Indicates instructional notes for the teacher.</w:t>
            </w:r>
          </w:p>
        </w:tc>
      </w:tr>
    </w:tbl>
    <w:p w14:paraId="5B0572B5" w14:textId="5C7C2E24" w:rsidR="00790BCC" w:rsidRPr="0052098E" w:rsidRDefault="00790BCC">
      <w:pPr>
        <w:pStyle w:val="LearningSequenceHeader"/>
      </w:pPr>
      <w:r w:rsidRPr="0052098E">
        <w:t>Activity 1: Introduction of Lesson Agenda</w:t>
      </w:r>
      <w:r w:rsidRPr="0052098E">
        <w:tab/>
      </w:r>
      <w:r w:rsidR="00034532">
        <w:t>5</w:t>
      </w:r>
      <w:r w:rsidRPr="0052098E">
        <w:t>%</w:t>
      </w:r>
    </w:p>
    <w:p w14:paraId="7B0E6144" w14:textId="6572F46E" w:rsidR="00FD4EFA" w:rsidRDefault="00A85BB1" w:rsidP="00FD4EFA">
      <w:pPr>
        <w:pStyle w:val="TA"/>
      </w:pPr>
      <w:r>
        <w:t>Begin by reviewing the agenda</w:t>
      </w:r>
      <w:r w:rsidR="00E36E49">
        <w:t>.</w:t>
      </w:r>
      <w:r w:rsidR="009B3782">
        <w:t xml:space="preserve"> </w:t>
      </w:r>
      <w:r w:rsidR="00E36E49">
        <w:t>I</w:t>
      </w:r>
      <w:r>
        <w:t>n this lesson, students</w:t>
      </w:r>
      <w:r w:rsidR="000E7CBF">
        <w:t xml:space="preserve"> </w:t>
      </w:r>
      <w:r w:rsidR="008367FE">
        <w:t xml:space="preserve">work in groups to analyze </w:t>
      </w:r>
      <w:r w:rsidR="00C97DE3">
        <w:t>background articles on the history of race and racism</w:t>
      </w:r>
      <w:r w:rsidR="00764986">
        <w:t>.</w:t>
      </w:r>
      <w:r w:rsidR="00C97DE3">
        <w:t xml:space="preserve"> Students share their new understandings with the class before writing independently.</w:t>
      </w:r>
    </w:p>
    <w:p w14:paraId="21FEF063" w14:textId="5E4A6E4E" w:rsidR="0020128C" w:rsidRDefault="00A85BB1" w:rsidP="00404FD2">
      <w:pPr>
        <w:pStyle w:val="SA"/>
      </w:pPr>
      <w:r>
        <w:t>Students look at the agenda.</w:t>
      </w:r>
    </w:p>
    <w:p w14:paraId="4C58CE7F" w14:textId="061FB55D" w:rsidR="00790BCC" w:rsidRPr="00790BCC" w:rsidRDefault="00790BCC" w:rsidP="00E36E49">
      <w:pPr>
        <w:pStyle w:val="LearningSequenceHeader"/>
        <w:keepNext/>
      </w:pPr>
      <w:r w:rsidRPr="00790BCC">
        <w:lastRenderedPageBreak/>
        <w:t>Activi</w:t>
      </w:r>
      <w:r w:rsidR="00B91612">
        <w:t>ty 2: Homework Accountability</w:t>
      </w:r>
      <w:r w:rsidR="00B91612">
        <w:tab/>
      </w:r>
      <w:r w:rsidR="002967E3">
        <w:t>2</w:t>
      </w:r>
      <w:r w:rsidR="00404FD2">
        <w:t>0</w:t>
      </w:r>
      <w:r w:rsidRPr="00790BCC">
        <w:t>%</w:t>
      </w:r>
    </w:p>
    <w:p w14:paraId="05F6B163" w14:textId="133391FD" w:rsidR="00B91612" w:rsidRPr="00DC3054" w:rsidRDefault="00DE3259" w:rsidP="00B91612">
      <w:pPr>
        <w:pStyle w:val="TA"/>
      </w:pPr>
      <w:r w:rsidRPr="00FC1FCE">
        <w:rPr>
          <w:rFonts w:eastAsia="Times New Roman"/>
          <w:lang w:eastAsia="en-GB"/>
        </w:rPr>
        <w:t xml:space="preserve">Instruct students to take out their </w:t>
      </w:r>
      <w:r w:rsidR="00FF2AEF">
        <w:rPr>
          <w:rFonts w:eastAsia="Times New Roman"/>
          <w:lang w:eastAsia="en-GB"/>
        </w:rPr>
        <w:t xml:space="preserve">responses to the </w:t>
      </w:r>
      <w:r w:rsidR="00D92F7F">
        <w:rPr>
          <w:rFonts w:eastAsia="Times New Roman"/>
          <w:lang w:eastAsia="en-GB"/>
        </w:rPr>
        <w:t xml:space="preserve">first part of the </w:t>
      </w:r>
      <w:r w:rsidR="00FF2AEF">
        <w:rPr>
          <w:rFonts w:eastAsia="Times New Roman"/>
          <w:lang w:eastAsia="en-GB"/>
        </w:rPr>
        <w:t>previous lesson’s homework assignment</w:t>
      </w:r>
      <w:r w:rsidRPr="00FC1FCE">
        <w:rPr>
          <w:rFonts w:eastAsia="Times New Roman"/>
          <w:lang w:eastAsia="en-GB"/>
        </w:rPr>
        <w:t xml:space="preserve">. </w:t>
      </w:r>
      <w:r w:rsidR="00B91612" w:rsidRPr="00DC3054">
        <w:t>(</w:t>
      </w:r>
      <w:r w:rsidR="00C97DE3">
        <w:t>Read the first two paragraphs of the Declaration of Independence</w:t>
      </w:r>
      <w:r w:rsidR="00C97DE3">
        <w:rPr>
          <w:i/>
          <w:iCs/>
        </w:rPr>
        <w:t xml:space="preserve"> </w:t>
      </w:r>
      <w:r w:rsidR="00C97DE3">
        <w:t>as well as the entirety of the Emancipation Proclamation. Write a summary of each text.</w:t>
      </w:r>
      <w:r w:rsidR="0041116E">
        <w:t>)</w:t>
      </w:r>
    </w:p>
    <w:p w14:paraId="63FFCEDF" w14:textId="06181E12" w:rsidR="00B91612" w:rsidRPr="00DC3054" w:rsidRDefault="00B91612" w:rsidP="00B91612">
      <w:pPr>
        <w:pStyle w:val="TA"/>
      </w:pPr>
      <w:r w:rsidRPr="00DC3054">
        <w:t xml:space="preserve">Instruct students to </w:t>
      </w:r>
      <w:r w:rsidR="00D92F7F">
        <w:t xml:space="preserve">form pairs </w:t>
      </w:r>
      <w:r w:rsidR="00623199">
        <w:t xml:space="preserve">or small groups </w:t>
      </w:r>
      <w:r w:rsidR="00C97DE3">
        <w:t>and share their summaries of these documents</w:t>
      </w:r>
      <w:r w:rsidR="007A2F35">
        <w:t>.</w:t>
      </w:r>
    </w:p>
    <w:p w14:paraId="6E7B2213" w14:textId="38BB2052" w:rsidR="001A0DF3" w:rsidRDefault="001A0DF3" w:rsidP="00D92F7F">
      <w:pPr>
        <w:pStyle w:val="TA"/>
      </w:pPr>
      <w:r>
        <w:t xml:space="preserve">Lead a brief whole-class discussion of </w:t>
      </w:r>
      <w:r w:rsidR="009F0D31">
        <w:t>the following questions</w:t>
      </w:r>
      <w:r w:rsidR="00E36E49">
        <w:t>:</w:t>
      </w:r>
    </w:p>
    <w:p w14:paraId="61147E24" w14:textId="77777777" w:rsidR="009F0D31" w:rsidRDefault="009F0D31" w:rsidP="009F0D31">
      <w:pPr>
        <w:pStyle w:val="Q"/>
      </w:pPr>
      <w:r>
        <w:t>What was going on in the United States at the time these texts were written?</w:t>
      </w:r>
    </w:p>
    <w:p w14:paraId="1D66E4C5" w14:textId="5186C8E5" w:rsidR="009F0D31" w:rsidRDefault="009F0D31" w:rsidP="009F0D31">
      <w:pPr>
        <w:pStyle w:val="Q"/>
      </w:pPr>
      <w:r>
        <w:t xml:space="preserve">How does that knowledge help us to better understand the kinds </w:t>
      </w:r>
      <w:r w:rsidR="00463A70">
        <w:t xml:space="preserve">of freedom that these texts did and did not </w:t>
      </w:r>
      <w:r>
        <w:t>grant?</w:t>
      </w:r>
    </w:p>
    <w:p w14:paraId="7CCD2A97" w14:textId="77777777" w:rsidR="00A74AE8" w:rsidRDefault="00A74AE8" w:rsidP="00A74AE8">
      <w:pPr>
        <w:pStyle w:val="BR"/>
      </w:pPr>
    </w:p>
    <w:p w14:paraId="45F7A581" w14:textId="1726239C" w:rsidR="007C0A9F" w:rsidRDefault="007C0A9F" w:rsidP="007C0A9F">
      <w:pPr>
        <w:pStyle w:val="IN"/>
        <w:numPr>
          <w:ilvl w:val="0"/>
          <w:numId w:val="5"/>
        </w:numPr>
        <w:ind w:left="360"/>
      </w:pPr>
      <w:r>
        <w:t>The following</w:t>
      </w:r>
      <w:r w:rsidRPr="00AD5310">
        <w:t xml:space="preserve"> vocabulary review activity is optional. Depending on the needs of the class, students may not need to review vocabulary for </w:t>
      </w:r>
      <w:r w:rsidR="0032075B">
        <w:t>th</w:t>
      </w:r>
      <w:r w:rsidR="00D96EE6">
        <w:t>e</w:t>
      </w:r>
      <w:r w:rsidR="0032075B">
        <w:t>s</w:t>
      </w:r>
      <w:r w:rsidR="00D96EE6">
        <w:t>e</w:t>
      </w:r>
      <w:r w:rsidR="0032075B">
        <w:t xml:space="preserve"> text</w:t>
      </w:r>
      <w:r w:rsidR="00D96EE6">
        <w:t>s</w:t>
      </w:r>
      <w:r w:rsidRPr="00AD5310">
        <w:t>.</w:t>
      </w:r>
    </w:p>
    <w:p w14:paraId="60B491E2" w14:textId="3D68FFFB" w:rsidR="00A74AE8" w:rsidRDefault="00A74AE8" w:rsidP="00A74AE8">
      <w:pPr>
        <w:pStyle w:val="TA"/>
      </w:pPr>
      <w:r>
        <w:t>Instruct students to remain in their pairs to share and discuss the words, phrases, and/or references they identified.</w:t>
      </w:r>
    </w:p>
    <w:p w14:paraId="0A4D87C9" w14:textId="7C7797EF" w:rsidR="00A74AE8" w:rsidRDefault="00A74AE8" w:rsidP="00A74AE8">
      <w:pPr>
        <w:pStyle w:val="SR"/>
        <w:numPr>
          <w:ilvl w:val="0"/>
          <w:numId w:val="10"/>
        </w:numPr>
        <w:ind w:left="720"/>
      </w:pPr>
      <w:r>
        <w:t>See the Vocabulary box in this lesson for sample words, phrases, and references.</w:t>
      </w:r>
    </w:p>
    <w:p w14:paraId="5A32554E" w14:textId="7DD3CBF1" w:rsidR="00A74AE8" w:rsidRDefault="00A74AE8" w:rsidP="00A74AE8">
      <w:pPr>
        <w:pStyle w:val="TA"/>
      </w:pPr>
      <w:r>
        <w:t>To ensure comprehension, lead a brief whole-class discussion of the words, phrases, and</w:t>
      </w:r>
      <w:r w:rsidR="001465D4">
        <w:t>/or</w:t>
      </w:r>
      <w:r>
        <w:t xml:space="preserve"> references each group identified as most important to this section of text.</w:t>
      </w:r>
    </w:p>
    <w:p w14:paraId="3B2F7C90" w14:textId="00CBB534" w:rsidR="00790BCC" w:rsidRPr="00790BCC" w:rsidRDefault="00A85BB1" w:rsidP="007017EB">
      <w:pPr>
        <w:pStyle w:val="LearningSequenceHeader"/>
      </w:pPr>
      <w:r>
        <w:t xml:space="preserve">Activity 3: </w:t>
      </w:r>
      <w:r w:rsidR="009F0D31">
        <w:t>Group Discussion</w:t>
      </w:r>
      <w:r w:rsidR="00790BCC" w:rsidRPr="00790BCC">
        <w:tab/>
      </w:r>
      <w:r w:rsidR="009F0D31">
        <w:t>30</w:t>
      </w:r>
      <w:r w:rsidR="00790BCC" w:rsidRPr="00790BCC">
        <w:t>%</w:t>
      </w:r>
    </w:p>
    <w:p w14:paraId="098F837F" w14:textId="475AFB08" w:rsidR="00797CC2" w:rsidRDefault="00574419" w:rsidP="005F57EA">
      <w:pPr>
        <w:pStyle w:val="TA"/>
        <w:tabs>
          <w:tab w:val="left" w:pos="3870"/>
        </w:tabs>
      </w:pPr>
      <w:r>
        <w:t>Creat</w:t>
      </w:r>
      <w:r w:rsidR="00E36E49">
        <w:t>e</w:t>
      </w:r>
      <w:r w:rsidR="00F40066">
        <w:t xml:space="preserve"> </w:t>
      </w:r>
      <w:r w:rsidR="00A6007A">
        <w:t>four</w:t>
      </w:r>
      <w:r w:rsidR="00F40066">
        <w:t xml:space="preserve"> groups. </w:t>
      </w:r>
      <w:r>
        <w:t xml:space="preserve">Explain </w:t>
      </w:r>
      <w:r w:rsidR="00486712">
        <w:t>that</w:t>
      </w:r>
      <w:r>
        <w:t xml:space="preserve"> in this part of the lesson,</w:t>
      </w:r>
      <w:r w:rsidR="00486712">
        <w:t xml:space="preserve"> </w:t>
      </w:r>
      <w:r>
        <w:t>students</w:t>
      </w:r>
      <w:r w:rsidR="00486712">
        <w:t xml:space="preserve"> </w:t>
      </w:r>
      <w:r w:rsidR="00797CC2">
        <w:t>examine</w:t>
      </w:r>
      <w:r w:rsidR="00486712">
        <w:t xml:space="preserve"> the history of race in order to explore more fully the concepts covered in this module. </w:t>
      </w:r>
      <w:r w:rsidR="00F40066">
        <w:t>Assign each group</w:t>
      </w:r>
      <w:r w:rsidR="00CB1D95">
        <w:t xml:space="preserve"> a different background text from the PBS feature </w:t>
      </w:r>
      <w:r w:rsidR="005F57EA" w:rsidRPr="00574419">
        <w:rPr>
          <w:i/>
        </w:rPr>
        <w:t xml:space="preserve">RACE </w:t>
      </w:r>
      <w:r w:rsidR="00677326" w:rsidRPr="00574419">
        <w:rPr>
          <w:i/>
        </w:rPr>
        <w:t>–</w:t>
      </w:r>
      <w:r w:rsidR="005F57EA" w:rsidRPr="00574419">
        <w:rPr>
          <w:i/>
        </w:rPr>
        <w:t xml:space="preserve"> </w:t>
      </w:r>
      <w:r w:rsidR="00CB1D95" w:rsidRPr="00574419">
        <w:rPr>
          <w:i/>
        </w:rPr>
        <w:t>The Power of an Illusion</w:t>
      </w:r>
      <w:r w:rsidR="00CB1D95" w:rsidRPr="00CB1D95">
        <w:rPr>
          <w:i/>
        </w:rPr>
        <w:t>.</w:t>
      </w:r>
      <w:r w:rsidR="00CB1D95">
        <w:rPr>
          <w:i/>
        </w:rPr>
        <w:t xml:space="preserve"> </w:t>
      </w:r>
      <w:r w:rsidR="00CB1D95">
        <w:t xml:space="preserve">Distribute copies of the </w:t>
      </w:r>
      <w:r w:rsidR="00A6007A">
        <w:t>four</w:t>
      </w:r>
      <w:r w:rsidR="00096AF0">
        <w:t xml:space="preserve"> </w:t>
      </w:r>
      <w:r w:rsidR="00CB1D95">
        <w:t xml:space="preserve">articles to the relevant groups. Instruct students to read their assigned article, either as a group or individually, annotating specifically </w:t>
      </w:r>
      <w:r w:rsidR="00463A70">
        <w:t>to identify</w:t>
      </w:r>
      <w:r w:rsidR="00CB1D95">
        <w:t xml:space="preserve"> new </w:t>
      </w:r>
      <w:r w:rsidR="00463A70">
        <w:t>information</w:t>
      </w:r>
      <w:r w:rsidR="00CB1D95">
        <w:t xml:space="preserve">. Instruct students to highlight </w:t>
      </w:r>
      <w:r w:rsidR="007A2F35">
        <w:t xml:space="preserve">key concepts or facts with which they </w:t>
      </w:r>
      <w:r w:rsidR="00344E61">
        <w:t xml:space="preserve">are </w:t>
      </w:r>
      <w:r w:rsidR="007A2F35">
        <w:t>unfamiliar</w:t>
      </w:r>
      <w:r w:rsidR="00CB1D95">
        <w:t xml:space="preserve">, and place question marks next to sections of the text </w:t>
      </w:r>
      <w:r>
        <w:t>that</w:t>
      </w:r>
      <w:r w:rsidR="00CB1D95">
        <w:t xml:space="preserve"> are</w:t>
      </w:r>
      <w:r w:rsidR="007A2F35">
        <w:t xml:space="preserve"> </w:t>
      </w:r>
      <w:r w:rsidR="002D2E9B">
        <w:t>unclear</w:t>
      </w:r>
      <w:r w:rsidR="00677326">
        <w:t>.</w:t>
      </w:r>
    </w:p>
    <w:p w14:paraId="4D1611A3" w14:textId="79E6A3BA" w:rsidR="00A6636D" w:rsidRDefault="00CB1D95" w:rsidP="00B0665D">
      <w:pPr>
        <w:pStyle w:val="TA"/>
      </w:pPr>
      <w:r>
        <w:t xml:space="preserve">Instruct students </w:t>
      </w:r>
      <w:r w:rsidR="00574419">
        <w:t xml:space="preserve">to </w:t>
      </w:r>
      <w:r>
        <w:t xml:space="preserve">discuss the article in their groups </w:t>
      </w:r>
      <w:r w:rsidR="00574419">
        <w:t xml:space="preserve">when they finish reading. Students should </w:t>
      </w:r>
      <w:r>
        <w:t xml:space="preserve">be prepared to share </w:t>
      </w:r>
      <w:r w:rsidR="007A2F35">
        <w:t>new concepts or facts they learned</w:t>
      </w:r>
      <w:r>
        <w:t xml:space="preserve"> with the class</w:t>
      </w:r>
      <w:r w:rsidR="00831A7A">
        <w:t xml:space="preserve"> in the following activity</w:t>
      </w:r>
      <w:r w:rsidR="00574419">
        <w:t xml:space="preserve">, and </w:t>
      </w:r>
      <w:r>
        <w:t>be prepared to support their new</w:t>
      </w:r>
      <w:r w:rsidR="00B0665D">
        <w:t xml:space="preserve"> understanding</w:t>
      </w:r>
      <w:r>
        <w:t xml:space="preserve"> with evidence from the texts.</w:t>
      </w:r>
    </w:p>
    <w:p w14:paraId="1B53DA2A" w14:textId="26664A0F" w:rsidR="00CB1D95" w:rsidRPr="00CB1D95" w:rsidRDefault="00574419" w:rsidP="00CB1D95">
      <w:pPr>
        <w:pStyle w:val="IN"/>
      </w:pPr>
      <w:r>
        <w:t xml:space="preserve">Consider instructing students groups </w:t>
      </w:r>
      <w:r w:rsidR="00CB1D95">
        <w:t>to assign one student the role of note</w:t>
      </w:r>
      <w:r>
        <w:t xml:space="preserve"> </w:t>
      </w:r>
      <w:r w:rsidR="00CB1D95">
        <w:t>taker</w:t>
      </w:r>
      <w:r w:rsidR="00797CC2">
        <w:t xml:space="preserve"> and </w:t>
      </w:r>
      <w:proofErr w:type="gramStart"/>
      <w:r w:rsidR="00797CC2">
        <w:t>another the</w:t>
      </w:r>
      <w:proofErr w:type="gramEnd"/>
      <w:r w:rsidR="00797CC2">
        <w:t xml:space="preserve"> </w:t>
      </w:r>
      <w:r w:rsidR="00C90645">
        <w:t xml:space="preserve">role of </w:t>
      </w:r>
      <w:r w:rsidR="00797CC2">
        <w:t>reporter</w:t>
      </w:r>
      <w:r w:rsidR="00CB1D95">
        <w:t xml:space="preserve">. </w:t>
      </w:r>
      <w:r w:rsidR="00797CC2">
        <w:t>The reporter</w:t>
      </w:r>
      <w:r w:rsidR="00CB1D95">
        <w:t xml:space="preserve"> share</w:t>
      </w:r>
      <w:r>
        <w:t>s</w:t>
      </w:r>
      <w:r w:rsidR="00CB1D95">
        <w:t xml:space="preserve"> </w:t>
      </w:r>
      <w:r w:rsidR="00797CC2">
        <w:t xml:space="preserve">highlights of </w:t>
      </w:r>
      <w:r w:rsidR="00CB1D95">
        <w:t>the group’s discuss</w:t>
      </w:r>
      <w:r w:rsidR="0041116E">
        <w:t>ion with the rest of the class.</w:t>
      </w:r>
    </w:p>
    <w:p w14:paraId="5AFA31CC" w14:textId="23031031" w:rsidR="008367FE" w:rsidRPr="00A6636D" w:rsidRDefault="008367FE" w:rsidP="008367FE">
      <w:pPr>
        <w:pStyle w:val="IN"/>
      </w:pPr>
      <w:r>
        <w:lastRenderedPageBreak/>
        <w:t xml:space="preserve">The </w:t>
      </w:r>
      <w:r w:rsidR="009C7093">
        <w:t>w</w:t>
      </w:r>
      <w:r>
        <w:t xml:space="preserve">ebsite </w:t>
      </w:r>
      <w:hyperlink r:id="rId13" w:tgtFrame="_blank" w:history="1">
        <w:r>
          <w:rPr>
            <w:rStyle w:val="Hyperlink"/>
          </w:rPr>
          <w:t>http://www.pbs.org/race/000_About/002_04-background.htm</w:t>
        </w:r>
      </w:hyperlink>
      <w:r>
        <w:t xml:space="preserve">, </w:t>
      </w:r>
      <w:r w:rsidR="00831A7A">
        <w:t xml:space="preserve">the source of these articles, </w:t>
      </w:r>
      <w:r>
        <w:t xml:space="preserve">offers other articles </w:t>
      </w:r>
      <w:r w:rsidR="001E46D0">
        <w:t xml:space="preserve">from which </w:t>
      </w:r>
      <w:r>
        <w:t xml:space="preserve">to choose. The </w:t>
      </w:r>
      <w:r w:rsidR="007A2F35">
        <w:t xml:space="preserve">suggested </w:t>
      </w:r>
      <w:r>
        <w:t xml:space="preserve">articles in this lesson were chosen to provide a historical and scientific perspective on the concept of race and racism, but other perspectives </w:t>
      </w:r>
      <w:r w:rsidR="007A2F35">
        <w:t xml:space="preserve">and approaches </w:t>
      </w:r>
      <w:r>
        <w:t>are included on the website.</w:t>
      </w:r>
    </w:p>
    <w:p w14:paraId="6D3796D9" w14:textId="544B3DC9" w:rsidR="009F0D31" w:rsidRDefault="009F0D31" w:rsidP="007017EB">
      <w:pPr>
        <w:pStyle w:val="LearningSequenceHeader"/>
      </w:pPr>
      <w:r>
        <w:t xml:space="preserve">Activity 4: </w:t>
      </w:r>
      <w:r w:rsidR="00915D8A">
        <w:t>Whole-</w:t>
      </w:r>
      <w:r>
        <w:t>Class Discussion</w:t>
      </w:r>
      <w:r w:rsidR="00085FB5">
        <w:tab/>
      </w:r>
      <w:r>
        <w:t>30%</w:t>
      </w:r>
    </w:p>
    <w:p w14:paraId="012D871C" w14:textId="085D445E" w:rsidR="008B1214" w:rsidRDefault="00CB1D95" w:rsidP="00B0665D">
      <w:pPr>
        <w:pStyle w:val="TA"/>
      </w:pPr>
      <w:proofErr w:type="gramStart"/>
      <w:r>
        <w:t>Transition to a whole</w:t>
      </w:r>
      <w:r w:rsidR="00915D8A">
        <w:t>-</w:t>
      </w:r>
      <w:r>
        <w:t>class discussion.</w:t>
      </w:r>
      <w:proofErr w:type="gramEnd"/>
      <w:r>
        <w:t xml:space="preserve"> Ask for a student volunteer or </w:t>
      </w:r>
      <w:r w:rsidR="00C17C07">
        <w:t xml:space="preserve">the </w:t>
      </w:r>
      <w:r w:rsidR="00FF02F1">
        <w:t xml:space="preserve">group-assigned note </w:t>
      </w:r>
      <w:r>
        <w:t xml:space="preserve">taker </w:t>
      </w:r>
      <w:r w:rsidR="007A2F35">
        <w:t xml:space="preserve">from each group </w:t>
      </w:r>
      <w:r>
        <w:t xml:space="preserve">to share </w:t>
      </w:r>
      <w:r w:rsidR="00A6007A">
        <w:t>five</w:t>
      </w:r>
      <w:r w:rsidR="00FB1131">
        <w:t xml:space="preserve"> </w:t>
      </w:r>
      <w:r w:rsidR="007A2F35">
        <w:t>new concepts or facts</w:t>
      </w:r>
      <w:r>
        <w:t xml:space="preserve"> from their assigned articles. </w:t>
      </w:r>
      <w:r w:rsidR="00574419">
        <w:t xml:space="preserve">Lead a whole-class discussion </w:t>
      </w:r>
      <w:r w:rsidR="00996A6E">
        <w:t xml:space="preserve">of the questions below </w:t>
      </w:r>
      <w:r w:rsidR="00574419">
        <w:t>a</w:t>
      </w:r>
      <w:r>
        <w:t>fter each group shares</w:t>
      </w:r>
      <w:r w:rsidR="0041116E">
        <w:t>.</w:t>
      </w:r>
    </w:p>
    <w:p w14:paraId="718511B3" w14:textId="16453ACD" w:rsidR="008B1214" w:rsidRDefault="008B1214" w:rsidP="008B1214">
      <w:pPr>
        <w:pStyle w:val="Q"/>
      </w:pPr>
      <w:r>
        <w:t xml:space="preserve">How do these new </w:t>
      </w:r>
      <w:r w:rsidR="00B0665D">
        <w:t xml:space="preserve">understandings </w:t>
      </w:r>
      <w:r>
        <w:t>change or modify your understanding of race?</w:t>
      </w:r>
    </w:p>
    <w:p w14:paraId="1904F7C4" w14:textId="21600E67" w:rsidR="008B1214" w:rsidRDefault="008B1214" w:rsidP="008B1214">
      <w:pPr>
        <w:pStyle w:val="Q"/>
      </w:pPr>
      <w:r>
        <w:t xml:space="preserve">What </w:t>
      </w:r>
      <w:r w:rsidR="007A2F35">
        <w:t xml:space="preserve">questions </w:t>
      </w:r>
      <w:r>
        <w:t>do you still have</w:t>
      </w:r>
      <w:r w:rsidR="007A2F35">
        <w:t xml:space="preserve"> about the topics addressed here</w:t>
      </w:r>
      <w:r>
        <w:t>?</w:t>
      </w:r>
    </w:p>
    <w:p w14:paraId="3CDC7BC5" w14:textId="7D155A15" w:rsidR="008B1214" w:rsidRDefault="008B1214" w:rsidP="008B1214">
      <w:pPr>
        <w:pStyle w:val="Q"/>
      </w:pPr>
      <w:r>
        <w:t>How do these new understandings support your understanding of the Declaration of Independence and the Emancipation Proclamation?</w:t>
      </w:r>
    </w:p>
    <w:p w14:paraId="51E34C4B" w14:textId="216535EA" w:rsidR="008B1214" w:rsidRDefault="007A2F35" w:rsidP="007A2F35">
      <w:pPr>
        <w:pStyle w:val="IN"/>
      </w:pPr>
      <w:r>
        <w:t xml:space="preserve">Consider </w:t>
      </w:r>
      <w:r w:rsidR="00921A2A">
        <w:t xml:space="preserve">reminding </w:t>
      </w:r>
      <w:r>
        <w:t xml:space="preserve">students that their Quick Writes will focus on how the information in these articles influences their understanding of the </w:t>
      </w:r>
      <w:r w:rsidR="001D6666">
        <w:t xml:space="preserve">central </w:t>
      </w:r>
      <w:r>
        <w:t xml:space="preserve">claim in </w:t>
      </w:r>
      <w:r w:rsidRPr="00B0665D">
        <w:rPr>
          <w:i/>
        </w:rPr>
        <w:t>The New Jim Crow</w:t>
      </w:r>
      <w:r>
        <w:t>. Students may benefit from taking notes during discussion regarding how these concepts impact th</w:t>
      </w:r>
      <w:r w:rsidR="0041116E">
        <w:t>eir understanding of the text.</w:t>
      </w:r>
    </w:p>
    <w:p w14:paraId="62AF8177" w14:textId="3A79C998" w:rsidR="00790BCC" w:rsidRPr="00790BCC" w:rsidRDefault="00FD08C1" w:rsidP="007017EB">
      <w:pPr>
        <w:pStyle w:val="LearningSequenceHeader"/>
      </w:pPr>
      <w:r>
        <w:t>A</w:t>
      </w:r>
      <w:r w:rsidR="009F0D31">
        <w:t>ctivity 5</w:t>
      </w:r>
      <w:r>
        <w:t xml:space="preserve">: </w:t>
      </w:r>
      <w:r w:rsidR="009F0D31">
        <w:t>Quick Write</w:t>
      </w:r>
      <w:r w:rsidR="00404FD2">
        <w:tab/>
        <w:t>10</w:t>
      </w:r>
      <w:r w:rsidR="00790BCC" w:rsidRPr="00790BCC">
        <w:t>%</w:t>
      </w:r>
    </w:p>
    <w:p w14:paraId="0206979D" w14:textId="60243D2D" w:rsidR="00FD08C1" w:rsidRDefault="00FD08C1" w:rsidP="00FD08C1">
      <w:pPr>
        <w:pStyle w:val="TA"/>
      </w:pPr>
      <w:r>
        <w:t xml:space="preserve">Instruct </w:t>
      </w:r>
      <w:r w:rsidR="002D2E9B">
        <w:t xml:space="preserve">students to </w:t>
      </w:r>
      <w:r w:rsidR="00FF02F1">
        <w:t>respond briefly in writing</w:t>
      </w:r>
      <w:r w:rsidR="002D2E9B">
        <w:t xml:space="preserve"> to the following prompt</w:t>
      </w:r>
      <w:r>
        <w:t>:</w:t>
      </w:r>
    </w:p>
    <w:p w14:paraId="388BCB27" w14:textId="5D032657" w:rsidR="007A2F35" w:rsidRPr="007A2F35" w:rsidRDefault="007A2F35" w:rsidP="00100AA7">
      <w:pPr>
        <w:pStyle w:val="TA"/>
        <w:rPr>
          <w:b/>
        </w:rPr>
      </w:pPr>
      <w:r w:rsidRPr="007A2F35">
        <w:rPr>
          <w:b/>
        </w:rPr>
        <w:t>How does the information in these articles imp</w:t>
      </w:r>
      <w:r w:rsidR="00DB092C">
        <w:rPr>
          <w:b/>
        </w:rPr>
        <w:t>act your understanding of</w:t>
      </w:r>
      <w:r w:rsidRPr="007A2F35">
        <w:rPr>
          <w:b/>
        </w:rPr>
        <w:t xml:space="preserve"> Alexander’s </w:t>
      </w:r>
      <w:r w:rsidR="00634B30">
        <w:rPr>
          <w:b/>
        </w:rPr>
        <w:t>central claim</w:t>
      </w:r>
      <w:r w:rsidRPr="007A2F35">
        <w:rPr>
          <w:b/>
        </w:rPr>
        <w:t>?</w:t>
      </w:r>
    </w:p>
    <w:p w14:paraId="257BEE98" w14:textId="77777777" w:rsidR="00FD08C1" w:rsidRDefault="00FD08C1" w:rsidP="00FD08C1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14:paraId="1E7CF591" w14:textId="77777777" w:rsidR="00FD08C1" w:rsidRDefault="00FD08C1" w:rsidP="00FD08C1">
      <w:pPr>
        <w:pStyle w:val="TA"/>
        <w:rPr>
          <w:rFonts w:cs="Cambria"/>
        </w:rPr>
      </w:pPr>
      <w:proofErr w:type="gramStart"/>
      <w:r>
        <w:rPr>
          <w:rFonts w:cs="Cambria"/>
        </w:rPr>
        <w:t>Transition to the independent Quick Write.</w:t>
      </w:r>
      <w:proofErr w:type="gramEnd"/>
    </w:p>
    <w:p w14:paraId="124FD587" w14:textId="70D163F9" w:rsidR="00790BCC" w:rsidRDefault="00FD08C1" w:rsidP="00B0665D">
      <w:pPr>
        <w:pStyle w:val="SA"/>
        <w:numPr>
          <w:ilvl w:val="0"/>
          <w:numId w:val="8"/>
        </w:numPr>
      </w:pPr>
      <w:r>
        <w:t>Students independently answer the prompt using evidence from the text.</w:t>
      </w:r>
    </w:p>
    <w:p w14:paraId="16994C10" w14:textId="4DB41EB1" w:rsidR="00A174F1" w:rsidRPr="00F13D4C" w:rsidRDefault="00A174F1" w:rsidP="00036185">
      <w:pPr>
        <w:pStyle w:val="IN"/>
      </w:pPr>
      <w:r w:rsidRPr="00A174F1">
        <w:t>Consider using the Short Response Rubric to assess students’ writing. Students may use the Short Response Rubric and Checklist to guide their written responses.</w:t>
      </w:r>
    </w:p>
    <w:p w14:paraId="1BBF5C42" w14:textId="6BA2201D" w:rsidR="00790BCC" w:rsidRPr="00790BCC" w:rsidRDefault="00A21041" w:rsidP="007017EB">
      <w:pPr>
        <w:pStyle w:val="LearningSequenceHeader"/>
      </w:pPr>
      <w:r>
        <w:t>Activity 6</w:t>
      </w:r>
      <w:r w:rsidR="00FD08C1">
        <w:t>: Closing</w:t>
      </w:r>
      <w:r w:rsidR="00B91612">
        <w:tab/>
        <w:t>5</w:t>
      </w:r>
      <w:r w:rsidR="00790BCC" w:rsidRPr="00790BCC">
        <w:t>%</w:t>
      </w:r>
    </w:p>
    <w:p w14:paraId="27C5F0F5" w14:textId="12C948EF" w:rsidR="001427E1" w:rsidRDefault="00E37975" w:rsidP="00E37975">
      <w:pPr>
        <w:pStyle w:val="TA"/>
      </w:pPr>
      <w:r>
        <w:t xml:space="preserve">Distribute the Argument </w:t>
      </w:r>
      <w:r w:rsidR="001427E1">
        <w:t xml:space="preserve">Delineation </w:t>
      </w:r>
      <w:r>
        <w:t xml:space="preserve">Tool </w:t>
      </w:r>
      <w:r w:rsidR="0041116E">
        <w:t>to each student.</w:t>
      </w:r>
    </w:p>
    <w:p w14:paraId="77ED7CBA" w14:textId="7C5A9842" w:rsidR="00E37975" w:rsidRPr="00790BCC" w:rsidRDefault="00FE0DE4" w:rsidP="00E37975">
      <w:pPr>
        <w:pStyle w:val="TA"/>
      </w:pPr>
      <w:r>
        <w:lastRenderedPageBreak/>
        <w:t>Remind</w:t>
      </w:r>
      <w:r w:rsidR="00E37975">
        <w:t xml:space="preserve"> students that </w:t>
      </w:r>
      <w:r w:rsidR="001427E1">
        <w:t>throughout this module, they are analyzing and evaluating Alexander’s argument</w:t>
      </w:r>
      <w:r>
        <w:t>. Explain to students that</w:t>
      </w:r>
      <w:r w:rsidR="001427E1">
        <w:t xml:space="preserve"> </w:t>
      </w:r>
      <w:r w:rsidR="00E37975">
        <w:t xml:space="preserve">they have </w:t>
      </w:r>
      <w:r w:rsidR="001427E1">
        <w:t xml:space="preserve">now </w:t>
      </w:r>
      <w:r w:rsidR="00E37975">
        <w:t xml:space="preserve">encountered enough of the text of </w:t>
      </w:r>
      <w:r w:rsidR="00E37975" w:rsidRPr="00B87F26">
        <w:rPr>
          <w:i/>
        </w:rPr>
        <w:t xml:space="preserve">The New Jim Crow </w:t>
      </w:r>
      <w:r w:rsidR="00E37975">
        <w:t xml:space="preserve">that they can begin to </w:t>
      </w:r>
      <w:r w:rsidR="0038493A">
        <w:t xml:space="preserve">trace </w:t>
      </w:r>
      <w:r w:rsidR="00E37975">
        <w:t xml:space="preserve">the </w:t>
      </w:r>
      <w:r w:rsidR="00CA33C9">
        <w:t>claims, counterclaims, evidence, and reasoning Alexander uses to develop her argument</w:t>
      </w:r>
      <w:r w:rsidR="00E37975">
        <w:t>.</w:t>
      </w:r>
    </w:p>
    <w:p w14:paraId="6CD6DD89" w14:textId="43EC7599" w:rsidR="00E37975" w:rsidRPr="00E37975" w:rsidRDefault="00E37975" w:rsidP="00E37975">
      <w:pPr>
        <w:pStyle w:val="SA"/>
        <w:rPr>
          <w:shd w:val="clear" w:color="auto" w:fill="FFFFFF"/>
        </w:rPr>
      </w:pPr>
      <w:r>
        <w:t xml:space="preserve">Students </w:t>
      </w:r>
      <w:r w:rsidR="00F62860">
        <w:t xml:space="preserve">examine </w:t>
      </w:r>
      <w:r>
        <w:t xml:space="preserve">the Argument </w:t>
      </w:r>
      <w:r w:rsidR="00F62860">
        <w:t xml:space="preserve">Delineation </w:t>
      </w:r>
      <w:r>
        <w:t>Tool.</w:t>
      </w:r>
    </w:p>
    <w:p w14:paraId="651F220D" w14:textId="77777777" w:rsidR="00E37975" w:rsidRPr="004577CC" w:rsidRDefault="00E37975" w:rsidP="00E37975">
      <w:pPr>
        <w:pStyle w:val="BR"/>
        <w:rPr>
          <w:shd w:val="clear" w:color="auto" w:fill="FFFFFF"/>
        </w:rPr>
      </w:pPr>
    </w:p>
    <w:p w14:paraId="20062FBD" w14:textId="77777777" w:rsidR="00FD701F" w:rsidRDefault="005B0A1D" w:rsidP="00B0665D">
      <w:pPr>
        <w:pStyle w:val="TA"/>
      </w:pPr>
      <w:r>
        <w:t xml:space="preserve">Display </w:t>
      </w:r>
      <w:r w:rsidR="00404FD2">
        <w:t>and</w:t>
      </w:r>
      <w:r>
        <w:t xml:space="preserve"> distribute the homework</w:t>
      </w:r>
      <w:r w:rsidR="003A54E0">
        <w:t xml:space="preserve"> assignment</w:t>
      </w:r>
      <w:r>
        <w:t xml:space="preserve">. </w:t>
      </w:r>
      <w:r w:rsidR="007C6252">
        <w:t xml:space="preserve">For homework, </w:t>
      </w:r>
      <w:r w:rsidR="0092687B">
        <w:t xml:space="preserve">instruct </w:t>
      </w:r>
      <w:r w:rsidR="007C6252">
        <w:t xml:space="preserve">students </w:t>
      </w:r>
      <w:r w:rsidR="0092687B">
        <w:t xml:space="preserve">to </w:t>
      </w:r>
      <w:r w:rsidR="009F0D31" w:rsidRPr="0034697D">
        <w:t>read pages 20</w:t>
      </w:r>
      <w:r w:rsidR="0092687B">
        <w:t>–</w:t>
      </w:r>
      <w:r w:rsidR="007A2F35">
        <w:t xml:space="preserve">30 of </w:t>
      </w:r>
      <w:r w:rsidR="007B52B0">
        <w:t>c</w:t>
      </w:r>
      <w:r w:rsidR="007A2F35">
        <w:t>hapter 1</w:t>
      </w:r>
      <w:r w:rsidR="00FF02F1">
        <w:t xml:space="preserve"> of </w:t>
      </w:r>
      <w:r w:rsidR="00FF02F1">
        <w:rPr>
          <w:i/>
        </w:rPr>
        <w:t xml:space="preserve">The New Jim Crow </w:t>
      </w:r>
      <w:r w:rsidR="002F6B01">
        <w:t>(from “</w:t>
      </w:r>
      <w:r w:rsidR="00FF02F1">
        <w:t>[T]</w:t>
      </w:r>
      <w:r w:rsidR="002F6B01">
        <w:t xml:space="preserve">he slave went free; stood a brief moment in the sun” to “repressive as the one that came to be known simply as Jim Crow”) </w:t>
      </w:r>
      <w:r w:rsidR="00E232B8">
        <w:t xml:space="preserve">and </w:t>
      </w:r>
      <w:r w:rsidR="005F489B">
        <w:t>use</w:t>
      </w:r>
      <w:r w:rsidR="007A2F35">
        <w:t xml:space="preserve"> </w:t>
      </w:r>
      <w:r w:rsidR="009F0D31" w:rsidRPr="0034697D">
        <w:t xml:space="preserve">their </w:t>
      </w:r>
      <w:r w:rsidR="00ED0155">
        <w:t>A</w:t>
      </w:r>
      <w:r w:rsidR="009F0D31" w:rsidRPr="0034697D">
        <w:t xml:space="preserve">rgument </w:t>
      </w:r>
      <w:r w:rsidR="00ED0155">
        <w:t>D</w:t>
      </w:r>
      <w:r w:rsidR="009F0D31" w:rsidRPr="0034697D">
        <w:t xml:space="preserve">elineation </w:t>
      </w:r>
      <w:r w:rsidR="00ED0155">
        <w:t>T</w:t>
      </w:r>
      <w:r w:rsidR="009F0D31" w:rsidRPr="0034697D">
        <w:t>ools</w:t>
      </w:r>
      <w:r w:rsidR="005F489B">
        <w:t xml:space="preserve"> to trace Alexander’s </w:t>
      </w:r>
      <w:r w:rsidR="006F4872" w:rsidRPr="006F4872">
        <w:t xml:space="preserve">central claim, supporting claims, counterclaims, evidence, and reasoning </w:t>
      </w:r>
      <w:r w:rsidR="005F489B">
        <w:t>in this section of text</w:t>
      </w:r>
      <w:r w:rsidR="009F0D31" w:rsidRPr="0034697D">
        <w:t xml:space="preserve">. </w:t>
      </w:r>
    </w:p>
    <w:p w14:paraId="0A86D0A7" w14:textId="28621C23" w:rsidR="009F0D31" w:rsidRDefault="00273381" w:rsidP="00B0665D">
      <w:pPr>
        <w:pStyle w:val="TA"/>
        <w:rPr>
          <w:sz w:val="20"/>
        </w:rPr>
      </w:pPr>
      <w:r>
        <w:t>In addition, instruct students to</w:t>
      </w:r>
      <w:r w:rsidR="009F0D31" w:rsidRPr="0034697D">
        <w:t xml:space="preserve"> write a brief </w:t>
      </w:r>
      <w:r w:rsidR="009F0D31">
        <w:t>reflection</w:t>
      </w:r>
      <w:r w:rsidR="009F0D31" w:rsidRPr="0034697D">
        <w:t xml:space="preserve"> of how the</w:t>
      </w:r>
      <w:r w:rsidR="009F0D31">
        <w:t>ir</w:t>
      </w:r>
      <w:r w:rsidR="009F0D31" w:rsidRPr="0034697D">
        <w:t xml:space="preserve"> reading of one of the documents from </w:t>
      </w:r>
      <w:r w:rsidR="00F040DA" w:rsidRPr="006F4872">
        <w:rPr>
          <w:i/>
        </w:rPr>
        <w:t>RACE</w:t>
      </w:r>
      <w:r w:rsidR="00F040DA" w:rsidRPr="00FF02F1">
        <w:rPr>
          <w:i/>
        </w:rPr>
        <w:t xml:space="preserve"> </w:t>
      </w:r>
      <w:r w:rsidR="002D2E9B" w:rsidRPr="00FF02F1">
        <w:rPr>
          <w:i/>
        </w:rPr>
        <w:t>–</w:t>
      </w:r>
      <w:r w:rsidR="009F0D31" w:rsidRPr="00FF02F1">
        <w:rPr>
          <w:i/>
        </w:rPr>
        <w:t>The Power of an Illusion</w:t>
      </w:r>
      <w:r w:rsidR="001452BD">
        <w:t>,</w:t>
      </w:r>
      <w:r w:rsidR="009F0D31" w:rsidRPr="0034697D">
        <w:t xml:space="preserve"> </w:t>
      </w:r>
      <w:r w:rsidR="00F040DA">
        <w:t>the</w:t>
      </w:r>
      <w:r w:rsidR="00F040DA" w:rsidRPr="00B0665D">
        <w:t xml:space="preserve"> </w:t>
      </w:r>
      <w:r w:rsidR="009F0D31" w:rsidRPr="00B0665D">
        <w:t>Emancipation Proclamation</w:t>
      </w:r>
      <w:r w:rsidR="001452BD">
        <w:t>,</w:t>
      </w:r>
      <w:r w:rsidR="009F0D31" w:rsidRPr="00B0665D">
        <w:t xml:space="preserve"> or </w:t>
      </w:r>
      <w:r w:rsidR="001452BD">
        <w:t xml:space="preserve">the </w:t>
      </w:r>
      <w:r w:rsidR="009F0D31" w:rsidRPr="00B0665D">
        <w:t>Declaration of Independence</w:t>
      </w:r>
      <w:r w:rsidR="009F0D31" w:rsidRPr="008E3AE6">
        <w:rPr>
          <w:i/>
        </w:rPr>
        <w:t xml:space="preserve"> </w:t>
      </w:r>
      <w:r w:rsidR="009F0D31" w:rsidRPr="0034697D">
        <w:t xml:space="preserve">contributed to their understanding of </w:t>
      </w:r>
      <w:r w:rsidR="00025CCD">
        <w:t xml:space="preserve">the first part of </w:t>
      </w:r>
      <w:r w:rsidR="007B52B0">
        <w:t>c</w:t>
      </w:r>
      <w:r w:rsidR="009F0D31" w:rsidRPr="0034697D">
        <w:t>hapter 1.</w:t>
      </w:r>
    </w:p>
    <w:p w14:paraId="362CFBB3" w14:textId="7D14712F" w:rsidR="009D69E1" w:rsidRDefault="009D69E1" w:rsidP="00B0665D">
      <w:pPr>
        <w:pStyle w:val="TA"/>
      </w:pPr>
      <w:r w:rsidRPr="00684EF7">
        <w:t xml:space="preserve">Additionally, </w:t>
      </w:r>
      <w:r>
        <w:t xml:space="preserve">instruct </w:t>
      </w:r>
      <w:r w:rsidRPr="00684EF7">
        <w:t>students</w:t>
      </w:r>
      <w:r>
        <w:t xml:space="preserve"> to</w:t>
      </w:r>
      <w:r w:rsidRPr="00684EF7">
        <w:t xml:space="preserve"> add </w:t>
      </w:r>
      <w:r w:rsidR="00F47AC9">
        <w:t>six</w:t>
      </w:r>
      <w:r w:rsidR="00F23E01">
        <w:t xml:space="preserve"> </w:t>
      </w:r>
      <w:r w:rsidRPr="00684EF7">
        <w:t>new words, phrases, and/or references to their vocabulary journals</w:t>
      </w:r>
      <w:r>
        <w:t>.</w:t>
      </w:r>
    </w:p>
    <w:p w14:paraId="23809965" w14:textId="17899009" w:rsidR="00FD701F" w:rsidRPr="0034697D" w:rsidRDefault="00FD701F" w:rsidP="00036185">
      <w:pPr>
        <w:pStyle w:val="SA"/>
      </w:pPr>
      <w:r>
        <w:t>Students follow along.</w:t>
      </w:r>
    </w:p>
    <w:p w14:paraId="3B725354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56DE2036" w14:textId="14470A45" w:rsidR="00FD701F" w:rsidRDefault="008B1214" w:rsidP="008B1214">
      <w:r>
        <w:t>R</w:t>
      </w:r>
      <w:r w:rsidRPr="0034697D">
        <w:t>ead pages 20</w:t>
      </w:r>
      <w:r w:rsidR="00AE6B02">
        <w:t>–</w:t>
      </w:r>
      <w:r w:rsidR="007A2F35">
        <w:t xml:space="preserve">30 of </w:t>
      </w:r>
      <w:r w:rsidR="007B52B0">
        <w:t>c</w:t>
      </w:r>
      <w:r w:rsidR="007A2F35">
        <w:t>hapter 1</w:t>
      </w:r>
      <w:r w:rsidR="002F6B01">
        <w:t xml:space="preserve"> </w:t>
      </w:r>
      <w:r w:rsidR="00FF02F1">
        <w:t xml:space="preserve">of </w:t>
      </w:r>
      <w:r w:rsidR="00FF02F1">
        <w:rPr>
          <w:i/>
        </w:rPr>
        <w:t xml:space="preserve">The New Jim Crow </w:t>
      </w:r>
      <w:r w:rsidR="002F6B01">
        <w:t>(from “</w:t>
      </w:r>
      <w:r w:rsidR="00FF02F1">
        <w:t>[T]</w:t>
      </w:r>
      <w:r w:rsidR="002F6B01">
        <w:t xml:space="preserve">he slave went free; stood a brief moment in the sun’” to “repressive as the one that came to be known simply as Jim Crow”) </w:t>
      </w:r>
      <w:r w:rsidR="00AE6B02">
        <w:t xml:space="preserve">and </w:t>
      </w:r>
      <w:r w:rsidR="005F489B">
        <w:t>use your</w:t>
      </w:r>
      <w:r w:rsidR="005F489B" w:rsidRPr="0034697D">
        <w:t xml:space="preserve"> </w:t>
      </w:r>
      <w:r w:rsidR="005F489B">
        <w:t>A</w:t>
      </w:r>
      <w:r w:rsidR="005F489B" w:rsidRPr="0034697D">
        <w:t xml:space="preserve">rgument </w:t>
      </w:r>
      <w:r w:rsidR="005F489B">
        <w:t>D</w:t>
      </w:r>
      <w:r w:rsidR="005F489B" w:rsidRPr="0034697D">
        <w:t xml:space="preserve">elineation </w:t>
      </w:r>
      <w:r w:rsidR="005F489B">
        <w:t>T</w:t>
      </w:r>
      <w:r w:rsidR="005F489B" w:rsidRPr="0034697D">
        <w:t>ool</w:t>
      </w:r>
      <w:r w:rsidR="005F489B">
        <w:t xml:space="preserve"> to trace Alexander’s </w:t>
      </w:r>
      <w:r w:rsidR="006F4872" w:rsidRPr="006F4872">
        <w:t xml:space="preserve">central claim, supporting claims, counterclaims, evidence, and reasoning </w:t>
      </w:r>
      <w:r w:rsidR="005F489B">
        <w:t>in this section of text</w:t>
      </w:r>
      <w:r w:rsidRPr="0034697D">
        <w:t xml:space="preserve">. </w:t>
      </w:r>
    </w:p>
    <w:p w14:paraId="08920E7E" w14:textId="2286ABFC" w:rsidR="008B1214" w:rsidRDefault="008B1214" w:rsidP="008B1214">
      <w:pPr>
        <w:rPr>
          <w:sz w:val="20"/>
        </w:rPr>
      </w:pPr>
      <w:r>
        <w:t xml:space="preserve">Also, </w:t>
      </w:r>
      <w:r w:rsidRPr="0034697D">
        <w:t xml:space="preserve">write a brief </w:t>
      </w:r>
      <w:r>
        <w:t>reflection</w:t>
      </w:r>
      <w:r w:rsidRPr="0034697D">
        <w:t xml:space="preserve"> of how </w:t>
      </w:r>
      <w:r>
        <w:t>your</w:t>
      </w:r>
      <w:r w:rsidRPr="0034697D">
        <w:t xml:space="preserve"> readin</w:t>
      </w:r>
      <w:r w:rsidR="005F489B">
        <w:t xml:space="preserve">g of one of the documents from </w:t>
      </w:r>
      <w:r w:rsidR="00EF390E" w:rsidRPr="006F4872">
        <w:rPr>
          <w:i/>
        </w:rPr>
        <w:t>RACE</w:t>
      </w:r>
      <w:r w:rsidR="00EF390E" w:rsidRPr="00FF02F1">
        <w:rPr>
          <w:i/>
        </w:rPr>
        <w:t xml:space="preserve"> </w:t>
      </w:r>
      <w:r w:rsidR="0041116E" w:rsidRPr="00FF02F1">
        <w:rPr>
          <w:i/>
        </w:rPr>
        <w:t>–</w:t>
      </w:r>
      <w:r w:rsidR="00FF02F1">
        <w:rPr>
          <w:i/>
        </w:rPr>
        <w:t xml:space="preserve"> </w:t>
      </w:r>
      <w:r w:rsidR="005F489B" w:rsidRPr="00FF02F1">
        <w:rPr>
          <w:i/>
        </w:rPr>
        <w:t>The Power of an Illusion</w:t>
      </w:r>
      <w:r w:rsidR="0041116E">
        <w:t>,</w:t>
      </w:r>
      <w:r w:rsidRPr="0034697D">
        <w:t xml:space="preserve"> </w:t>
      </w:r>
      <w:r w:rsidR="00EF390E">
        <w:t>t</w:t>
      </w:r>
      <w:r w:rsidR="00EF390E" w:rsidRPr="00DF5BDF">
        <w:t xml:space="preserve">he </w:t>
      </w:r>
      <w:r w:rsidRPr="00DF5BDF">
        <w:t>Emancipation Proclamation</w:t>
      </w:r>
      <w:r w:rsidR="00EF390E">
        <w:t>,</w:t>
      </w:r>
      <w:r w:rsidRPr="00DF5BDF">
        <w:t xml:space="preserve"> or </w:t>
      </w:r>
      <w:r w:rsidR="00EF390E">
        <w:t xml:space="preserve">the </w:t>
      </w:r>
      <w:r w:rsidRPr="00DF5BDF">
        <w:t>Declaration of Independence</w:t>
      </w:r>
      <w:r w:rsidRPr="008E3AE6">
        <w:rPr>
          <w:i/>
        </w:rPr>
        <w:t xml:space="preserve"> </w:t>
      </w:r>
      <w:r w:rsidRPr="0034697D">
        <w:t xml:space="preserve">contributed to </w:t>
      </w:r>
      <w:r>
        <w:t>your</w:t>
      </w:r>
      <w:r w:rsidRPr="0034697D">
        <w:t xml:space="preserve"> understanding of </w:t>
      </w:r>
      <w:r w:rsidR="00DA49AC">
        <w:t xml:space="preserve">the first part of </w:t>
      </w:r>
      <w:r w:rsidR="007B52B0">
        <w:t>c</w:t>
      </w:r>
      <w:r w:rsidRPr="0034697D">
        <w:t>hapter 1.</w:t>
      </w:r>
    </w:p>
    <w:p w14:paraId="1F93A9AC" w14:textId="0461A5A7" w:rsidR="005168DC" w:rsidRPr="0034697D" w:rsidRDefault="005168DC" w:rsidP="008B1214">
      <w:pPr>
        <w:rPr>
          <w:sz w:val="20"/>
        </w:rPr>
      </w:pPr>
      <w:r>
        <w:t>Add</w:t>
      </w:r>
      <w:r w:rsidRPr="00684EF7">
        <w:t xml:space="preserve"> </w:t>
      </w:r>
      <w:r w:rsidR="00F47AC9">
        <w:t>six</w:t>
      </w:r>
      <w:r w:rsidR="00D55ADC" w:rsidRPr="00684EF7">
        <w:t xml:space="preserve"> </w:t>
      </w:r>
      <w:r w:rsidRPr="00684EF7">
        <w:t xml:space="preserve">new words, phrases, and/or references to </w:t>
      </w:r>
      <w:r>
        <w:t>your vocabulary journal</w:t>
      </w:r>
      <w:r w:rsidRPr="003C6C3A">
        <w:t>.</w:t>
      </w:r>
    </w:p>
    <w:p w14:paraId="10FF82CA" w14:textId="65E8AA66" w:rsidR="00290275" w:rsidRDefault="00290275">
      <w:pPr>
        <w:spacing w:before="0" w:after="0" w:line="240" w:lineRule="auto"/>
        <w:rPr>
          <w:b/>
          <w:bCs/>
          <w:color w:val="365F91"/>
          <w:sz w:val="32"/>
          <w:szCs w:val="28"/>
        </w:rPr>
      </w:pPr>
      <w:r>
        <w:br w:type="page"/>
      </w:r>
    </w:p>
    <w:p w14:paraId="6453C789" w14:textId="07B42D46" w:rsidR="007E1BAB" w:rsidRPr="008C7DE3" w:rsidRDefault="007E1BAB" w:rsidP="007E1BAB">
      <w:pPr>
        <w:pStyle w:val="ToolHeader"/>
      </w:pPr>
      <w:r>
        <w:lastRenderedPageBreak/>
        <w:t>Argument</w:t>
      </w:r>
      <w:r w:rsidR="00F95944">
        <w:t xml:space="preserve"> Delineation</w:t>
      </w:r>
      <w:r>
        <w:t xml:space="preserve"> Tool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2751"/>
        <w:gridCol w:w="732"/>
        <w:gridCol w:w="3007"/>
        <w:gridCol w:w="720"/>
        <w:gridCol w:w="1438"/>
      </w:tblGrid>
      <w:tr w:rsidR="007E1BAB" w:rsidRPr="00707670" w14:paraId="38E66572" w14:textId="77777777" w:rsidTr="000400CC">
        <w:trPr>
          <w:trHeight w:val="557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7D1AC57B" w14:textId="77777777" w:rsidR="007E1BAB" w:rsidRPr="00707670" w:rsidRDefault="007E1BAB" w:rsidP="007846A8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07170369" w14:textId="77777777" w:rsidR="007E1BAB" w:rsidRPr="00707670" w:rsidRDefault="007E1BAB" w:rsidP="007846A8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18EA9336" w14:textId="77777777" w:rsidR="007E1BAB" w:rsidRPr="00707670" w:rsidRDefault="007E1BAB" w:rsidP="007846A8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7A1E3DB4" w14:textId="77777777" w:rsidR="007E1BAB" w:rsidRPr="00707670" w:rsidRDefault="007E1BAB" w:rsidP="007846A8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5322058" w14:textId="77777777" w:rsidR="007E1BAB" w:rsidRPr="00707670" w:rsidRDefault="007E1BAB" w:rsidP="007846A8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455" w:type="dxa"/>
            <w:vAlign w:val="center"/>
          </w:tcPr>
          <w:p w14:paraId="1F0FB6D9" w14:textId="77777777" w:rsidR="007E1BAB" w:rsidRPr="00707670" w:rsidRDefault="007E1BAB" w:rsidP="007846A8">
            <w:pPr>
              <w:pStyle w:val="TableText"/>
              <w:rPr>
                <w:b/>
              </w:rPr>
            </w:pPr>
          </w:p>
        </w:tc>
      </w:tr>
    </w:tbl>
    <w:p w14:paraId="79CE8C3E" w14:textId="1385625B" w:rsidR="007E1BAB" w:rsidRDefault="007E1BAB" w:rsidP="007E1BAB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E1BAB" w:rsidRPr="00707670" w14:paraId="576EEC2D" w14:textId="77777777" w:rsidTr="000400CC">
        <w:trPr>
          <w:trHeight w:val="562"/>
        </w:trPr>
        <w:tc>
          <w:tcPr>
            <w:tcW w:w="9450" w:type="dxa"/>
            <w:shd w:val="clear" w:color="auto" w:fill="D9D9D9" w:themeFill="background1" w:themeFillShade="D9"/>
            <w:vAlign w:val="center"/>
          </w:tcPr>
          <w:p w14:paraId="03E731D2" w14:textId="6B0B76AB" w:rsidR="007E1BAB" w:rsidRPr="00C33257" w:rsidRDefault="007E1BAB" w:rsidP="007846A8">
            <w:pPr>
              <w:pStyle w:val="ToolTableText"/>
              <w:rPr>
                <w:b/>
              </w:rPr>
            </w:pPr>
            <w:r>
              <w:rPr>
                <w:b/>
              </w:rPr>
              <w:t>Directions</w:t>
            </w:r>
            <w:r w:rsidRPr="00C122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33257">
              <w:t>Identify and record each of the following elements of the author’s argument in the text (or portion of text): central claim, supporting c</w:t>
            </w:r>
            <w:r w:rsidR="002D2E9B">
              <w:t xml:space="preserve">laims, </w:t>
            </w:r>
            <w:r w:rsidR="00FF02F1">
              <w:t xml:space="preserve">counterclaims, </w:t>
            </w:r>
            <w:r w:rsidR="002D2E9B">
              <w:t>evidence, and reasoning.</w:t>
            </w:r>
          </w:p>
        </w:tc>
      </w:tr>
    </w:tbl>
    <w:p w14:paraId="55675E9A" w14:textId="77777777" w:rsidR="007E1BAB" w:rsidRDefault="007E1BAB" w:rsidP="007E1BAB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8794"/>
      </w:tblGrid>
      <w:tr w:rsidR="007E1BAB" w:rsidRPr="00E003CD" w14:paraId="28F6ECB9" w14:textId="77777777" w:rsidTr="00FE779E">
        <w:trPr>
          <w:trHeight w:val="557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9A51521" w14:textId="77777777" w:rsidR="007E1BAB" w:rsidRPr="00E003CD" w:rsidRDefault="007E1BAB" w:rsidP="007846A8">
            <w:pPr>
              <w:pStyle w:val="ToolTableText"/>
              <w:rPr>
                <w:b/>
              </w:rPr>
            </w:pPr>
            <w:r w:rsidRPr="00E003CD">
              <w:rPr>
                <w:b/>
              </w:rPr>
              <w:t>Text:</w:t>
            </w:r>
          </w:p>
        </w:tc>
        <w:tc>
          <w:tcPr>
            <w:tcW w:w="8820" w:type="dxa"/>
            <w:vAlign w:val="center"/>
          </w:tcPr>
          <w:p w14:paraId="4D28955D" w14:textId="224FC3C3" w:rsidR="007E1BAB" w:rsidRPr="00FF02F1" w:rsidRDefault="007E1BAB" w:rsidP="006F4872">
            <w:pPr>
              <w:pStyle w:val="ToolTableText"/>
            </w:pPr>
          </w:p>
        </w:tc>
      </w:tr>
    </w:tbl>
    <w:p w14:paraId="23E44A2E" w14:textId="77777777" w:rsidR="007E1BAB" w:rsidRDefault="007E1BAB" w:rsidP="007E1BAB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E1BAB" w:rsidRPr="00707670" w14:paraId="47E7C9A8" w14:textId="77777777" w:rsidTr="00FE779E">
        <w:trPr>
          <w:trHeight w:val="557"/>
        </w:trPr>
        <w:tc>
          <w:tcPr>
            <w:tcW w:w="9450" w:type="dxa"/>
            <w:shd w:val="clear" w:color="auto" w:fill="auto"/>
            <w:vAlign w:val="center"/>
          </w:tcPr>
          <w:p w14:paraId="07FE7971" w14:textId="4AA3E5BF" w:rsidR="007E1BAB" w:rsidRPr="00E003CD" w:rsidRDefault="007E1BAB" w:rsidP="007846A8">
            <w:pPr>
              <w:pStyle w:val="ToolTableText"/>
              <w:rPr>
                <w:b/>
              </w:rPr>
            </w:pPr>
            <w:r w:rsidRPr="00E003CD">
              <w:rPr>
                <w:b/>
              </w:rPr>
              <w:t xml:space="preserve">Central </w:t>
            </w:r>
            <w:r w:rsidR="00E95AEC">
              <w:rPr>
                <w:b/>
              </w:rPr>
              <w:t>c</w:t>
            </w:r>
            <w:r w:rsidR="00E95AEC" w:rsidRPr="00E003CD">
              <w:rPr>
                <w:b/>
              </w:rPr>
              <w:t>laim</w:t>
            </w:r>
            <w:r>
              <w:rPr>
                <w:b/>
              </w:rPr>
              <w:t xml:space="preserve"> of text</w:t>
            </w:r>
            <w:r w:rsidRPr="00E003CD">
              <w:rPr>
                <w:b/>
              </w:rPr>
              <w:t>:</w:t>
            </w:r>
          </w:p>
          <w:p w14:paraId="48859667" w14:textId="77777777" w:rsidR="007E1BAB" w:rsidRPr="00707670" w:rsidRDefault="007E1BAB" w:rsidP="007846A8">
            <w:pPr>
              <w:pStyle w:val="TableText"/>
              <w:rPr>
                <w:b/>
              </w:rPr>
            </w:pPr>
          </w:p>
        </w:tc>
      </w:tr>
    </w:tbl>
    <w:p w14:paraId="222FFC83" w14:textId="77777777" w:rsidR="007E1BAB" w:rsidRDefault="007E1BAB" w:rsidP="007E1BAB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E1BAB" w14:paraId="23147564" w14:textId="77777777" w:rsidTr="00FE779E">
        <w:trPr>
          <w:trHeight w:val="665"/>
        </w:trPr>
        <w:tc>
          <w:tcPr>
            <w:tcW w:w="9450" w:type="dxa"/>
          </w:tcPr>
          <w:p w14:paraId="25F6F633" w14:textId="18D62DFC" w:rsidR="007E1BAB" w:rsidRPr="00E003CD" w:rsidRDefault="007E1BAB" w:rsidP="007846A8">
            <w:pPr>
              <w:pStyle w:val="ToolTableText"/>
              <w:rPr>
                <w:b/>
              </w:rPr>
            </w:pPr>
            <w:r w:rsidRPr="00E003CD">
              <w:rPr>
                <w:b/>
              </w:rPr>
              <w:t xml:space="preserve">Central </w:t>
            </w:r>
            <w:r w:rsidR="00AB526D">
              <w:rPr>
                <w:b/>
              </w:rPr>
              <w:t>c</w:t>
            </w:r>
            <w:r w:rsidR="00AB526D" w:rsidRPr="00E003CD">
              <w:rPr>
                <w:b/>
              </w:rPr>
              <w:t>laim</w:t>
            </w:r>
            <w:r w:rsidR="00AB526D">
              <w:rPr>
                <w:b/>
              </w:rPr>
              <w:t xml:space="preserve"> </w:t>
            </w:r>
            <w:r>
              <w:rPr>
                <w:b/>
              </w:rPr>
              <w:t>of chapter</w:t>
            </w:r>
            <w:r w:rsidRPr="00E003CD">
              <w:rPr>
                <w:b/>
              </w:rPr>
              <w:t>:</w:t>
            </w:r>
          </w:p>
          <w:p w14:paraId="0E4FB662" w14:textId="77777777" w:rsidR="007E1BAB" w:rsidRDefault="007E1BAB" w:rsidP="002D2E9B">
            <w:pPr>
              <w:pStyle w:val="TableText"/>
            </w:pPr>
          </w:p>
        </w:tc>
      </w:tr>
    </w:tbl>
    <w:p w14:paraId="62E8421C" w14:textId="77777777" w:rsidR="007E1BAB" w:rsidRDefault="007E1BAB" w:rsidP="007E1BAB">
      <w:pPr>
        <w:spacing w:before="0" w:after="0"/>
        <w:rPr>
          <w:sz w:val="10"/>
        </w:rPr>
      </w:pPr>
    </w:p>
    <w:p w14:paraId="033D22A3" w14:textId="77777777" w:rsidR="007E1BAB" w:rsidRPr="00646088" w:rsidRDefault="007E1BAB" w:rsidP="007E1BAB">
      <w:pPr>
        <w:spacing w:before="0" w:after="0"/>
        <w:rPr>
          <w:sz w:val="10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E1BAB" w:rsidRPr="00646088" w14:paraId="067D7E78" w14:textId="77777777" w:rsidTr="00FE779E">
        <w:tc>
          <w:tcPr>
            <w:tcW w:w="9450" w:type="dxa"/>
            <w:shd w:val="clear" w:color="auto" w:fill="D9D9D9" w:themeFill="background1" w:themeFillShade="D9"/>
          </w:tcPr>
          <w:p w14:paraId="5B66815C" w14:textId="456FBF52" w:rsidR="007E1BAB" w:rsidRDefault="00FF02F1" w:rsidP="007846A8">
            <w:pPr>
              <w:pStyle w:val="ToolTableText"/>
              <w:rPr>
                <w:b/>
              </w:rPr>
            </w:pPr>
            <w:r>
              <w:rPr>
                <w:b/>
              </w:rPr>
              <w:t>Supporting c</w:t>
            </w:r>
            <w:r w:rsidR="007E1BAB">
              <w:rPr>
                <w:b/>
              </w:rPr>
              <w:t>laim:</w:t>
            </w:r>
          </w:p>
        </w:tc>
      </w:tr>
      <w:tr w:rsidR="007E1BAB" w14:paraId="32B4F7CB" w14:textId="77777777" w:rsidTr="00FE779E">
        <w:tc>
          <w:tcPr>
            <w:tcW w:w="9450" w:type="dxa"/>
          </w:tcPr>
          <w:p w14:paraId="1769761F" w14:textId="77777777" w:rsidR="007E1BAB" w:rsidRDefault="007E1BAB" w:rsidP="007846A8">
            <w:pPr>
              <w:pStyle w:val="ToolTableText"/>
            </w:pPr>
          </w:p>
          <w:p w14:paraId="43E54367" w14:textId="77777777" w:rsidR="007E1BAB" w:rsidRDefault="007E1BAB" w:rsidP="007846A8">
            <w:pPr>
              <w:pStyle w:val="ToolTableText"/>
            </w:pPr>
          </w:p>
          <w:p w14:paraId="4D578C7A" w14:textId="77777777" w:rsidR="007E1BAB" w:rsidRDefault="007E1BAB" w:rsidP="007846A8">
            <w:pPr>
              <w:pStyle w:val="ToolTableText"/>
            </w:pPr>
          </w:p>
        </w:tc>
      </w:tr>
      <w:tr w:rsidR="007E1BAB" w:rsidRPr="00E003CD" w14:paraId="15CA375D" w14:textId="77777777" w:rsidTr="00FE779E">
        <w:trPr>
          <w:trHeight w:val="89"/>
        </w:trPr>
        <w:tc>
          <w:tcPr>
            <w:tcW w:w="9450" w:type="dxa"/>
            <w:shd w:val="clear" w:color="auto" w:fill="D9D9D9" w:themeFill="background1" w:themeFillShade="D9"/>
          </w:tcPr>
          <w:p w14:paraId="6392E78F" w14:textId="77777777" w:rsidR="007E1BAB" w:rsidRPr="00E003CD" w:rsidRDefault="007E1BAB" w:rsidP="007846A8">
            <w:pPr>
              <w:pStyle w:val="ToolTableText"/>
              <w:rPr>
                <w:b/>
              </w:rPr>
            </w:pPr>
            <w:r w:rsidRPr="00E003CD">
              <w:rPr>
                <w:b/>
              </w:rPr>
              <w:t>Evidence:</w:t>
            </w:r>
          </w:p>
        </w:tc>
      </w:tr>
      <w:tr w:rsidR="007E1BAB" w14:paraId="076A5D20" w14:textId="77777777" w:rsidTr="00FE779E">
        <w:tc>
          <w:tcPr>
            <w:tcW w:w="9450" w:type="dxa"/>
          </w:tcPr>
          <w:p w14:paraId="09BA992B" w14:textId="77777777" w:rsidR="007E1BAB" w:rsidRDefault="007E1BAB" w:rsidP="007846A8">
            <w:pPr>
              <w:pStyle w:val="ToolTableText"/>
            </w:pPr>
          </w:p>
          <w:p w14:paraId="5692CACE" w14:textId="77777777" w:rsidR="007E1BAB" w:rsidRDefault="007E1BAB" w:rsidP="007846A8">
            <w:pPr>
              <w:pStyle w:val="ToolTableText"/>
            </w:pPr>
          </w:p>
          <w:p w14:paraId="587B25EA" w14:textId="77777777" w:rsidR="007E1BAB" w:rsidRDefault="007E1BAB" w:rsidP="007846A8">
            <w:pPr>
              <w:pStyle w:val="ToolTableText"/>
            </w:pPr>
          </w:p>
        </w:tc>
      </w:tr>
      <w:tr w:rsidR="007E1BAB" w14:paraId="44B9E765" w14:textId="77777777" w:rsidTr="00FE779E">
        <w:tc>
          <w:tcPr>
            <w:tcW w:w="9450" w:type="dxa"/>
            <w:shd w:val="clear" w:color="auto" w:fill="D9D9D9" w:themeFill="background1" w:themeFillShade="D9"/>
          </w:tcPr>
          <w:p w14:paraId="1683434F" w14:textId="77777777" w:rsidR="007E1BAB" w:rsidRPr="005E5940" w:rsidRDefault="007E1BAB" w:rsidP="007846A8">
            <w:pPr>
              <w:pStyle w:val="ToolTableText"/>
              <w:rPr>
                <w:b/>
              </w:rPr>
            </w:pPr>
            <w:r w:rsidRPr="005E5940">
              <w:rPr>
                <w:b/>
              </w:rPr>
              <w:t>Reasoning:</w:t>
            </w:r>
          </w:p>
        </w:tc>
      </w:tr>
      <w:tr w:rsidR="007E1BAB" w14:paraId="1FF41311" w14:textId="77777777" w:rsidTr="00FE779E">
        <w:tc>
          <w:tcPr>
            <w:tcW w:w="9450" w:type="dxa"/>
            <w:shd w:val="clear" w:color="auto" w:fill="FFFFFF" w:themeFill="background1"/>
          </w:tcPr>
          <w:p w14:paraId="2AEEE249" w14:textId="77777777" w:rsidR="007E1BAB" w:rsidRDefault="007E1BAB" w:rsidP="007846A8">
            <w:pPr>
              <w:pStyle w:val="ToolTableText"/>
            </w:pPr>
          </w:p>
          <w:p w14:paraId="296BE722" w14:textId="77777777" w:rsidR="007E1BAB" w:rsidRDefault="007E1BAB" w:rsidP="007846A8">
            <w:pPr>
              <w:pStyle w:val="ToolTableText"/>
            </w:pPr>
          </w:p>
          <w:p w14:paraId="2B8ECA4F" w14:textId="77777777" w:rsidR="007E1BAB" w:rsidRDefault="007E1BAB" w:rsidP="007846A8">
            <w:pPr>
              <w:pStyle w:val="ToolTableText"/>
            </w:pPr>
          </w:p>
        </w:tc>
      </w:tr>
      <w:tr w:rsidR="007E1BAB" w:rsidRPr="00646088" w14:paraId="2909E276" w14:textId="77777777" w:rsidTr="00FE779E">
        <w:tc>
          <w:tcPr>
            <w:tcW w:w="9450" w:type="dxa"/>
            <w:shd w:val="clear" w:color="auto" w:fill="D9D9D9" w:themeFill="background1" w:themeFillShade="D9"/>
          </w:tcPr>
          <w:p w14:paraId="718C28E6" w14:textId="09E1E319" w:rsidR="007E1BAB" w:rsidRDefault="007E1BAB" w:rsidP="007846A8">
            <w:pPr>
              <w:pStyle w:val="ToolTableText"/>
              <w:rPr>
                <w:b/>
              </w:rPr>
            </w:pPr>
            <w:r>
              <w:rPr>
                <w:b/>
              </w:rPr>
              <w:t xml:space="preserve">Supporting </w:t>
            </w:r>
            <w:r w:rsidR="00FF02F1">
              <w:rPr>
                <w:b/>
              </w:rPr>
              <w:t>c</w:t>
            </w:r>
            <w:r>
              <w:rPr>
                <w:b/>
              </w:rPr>
              <w:t>laim:</w:t>
            </w:r>
          </w:p>
        </w:tc>
      </w:tr>
      <w:tr w:rsidR="007E1BAB" w14:paraId="1101F88C" w14:textId="77777777" w:rsidTr="00FE779E">
        <w:tc>
          <w:tcPr>
            <w:tcW w:w="9450" w:type="dxa"/>
          </w:tcPr>
          <w:p w14:paraId="7B4199B6" w14:textId="77777777" w:rsidR="007E1BAB" w:rsidRDefault="007E1BAB" w:rsidP="007846A8">
            <w:pPr>
              <w:pStyle w:val="ToolTableText"/>
            </w:pPr>
          </w:p>
          <w:p w14:paraId="1EB2DAF2" w14:textId="77777777" w:rsidR="007E1BAB" w:rsidRDefault="007E1BAB" w:rsidP="007846A8">
            <w:pPr>
              <w:pStyle w:val="ToolTableText"/>
            </w:pPr>
          </w:p>
          <w:p w14:paraId="4E864B42" w14:textId="77777777" w:rsidR="007E1BAB" w:rsidRDefault="007E1BAB" w:rsidP="007846A8">
            <w:pPr>
              <w:pStyle w:val="ToolTableText"/>
            </w:pPr>
          </w:p>
        </w:tc>
      </w:tr>
      <w:tr w:rsidR="007E1BAB" w14:paraId="4F4BC634" w14:textId="77777777" w:rsidTr="00FE779E">
        <w:trPr>
          <w:trHeight w:val="359"/>
        </w:trPr>
        <w:tc>
          <w:tcPr>
            <w:tcW w:w="9450" w:type="dxa"/>
            <w:shd w:val="clear" w:color="auto" w:fill="D9D9D9" w:themeFill="background1" w:themeFillShade="D9"/>
          </w:tcPr>
          <w:p w14:paraId="13A8D6F9" w14:textId="77777777" w:rsidR="007E1BAB" w:rsidRPr="005E5940" w:rsidRDefault="007E1BAB" w:rsidP="007846A8">
            <w:pPr>
              <w:pStyle w:val="ToolTableText"/>
              <w:keepNext/>
              <w:rPr>
                <w:b/>
              </w:rPr>
            </w:pPr>
            <w:r w:rsidRPr="005E5940">
              <w:rPr>
                <w:b/>
              </w:rPr>
              <w:lastRenderedPageBreak/>
              <w:t>Evidence:</w:t>
            </w:r>
          </w:p>
        </w:tc>
      </w:tr>
      <w:tr w:rsidR="007E1BAB" w14:paraId="6F64BFED" w14:textId="77777777" w:rsidTr="00FE779E">
        <w:trPr>
          <w:cantSplit/>
        </w:trPr>
        <w:tc>
          <w:tcPr>
            <w:tcW w:w="9450" w:type="dxa"/>
          </w:tcPr>
          <w:p w14:paraId="28FF9820" w14:textId="77777777" w:rsidR="007E1BAB" w:rsidRDefault="007E1BAB" w:rsidP="007846A8">
            <w:pPr>
              <w:pStyle w:val="ToolTableText"/>
            </w:pPr>
          </w:p>
          <w:p w14:paraId="707BD84B" w14:textId="77777777" w:rsidR="007E1BAB" w:rsidRDefault="007E1BAB" w:rsidP="007846A8">
            <w:pPr>
              <w:pStyle w:val="ToolTableText"/>
            </w:pPr>
          </w:p>
          <w:p w14:paraId="5A2598D3" w14:textId="77777777" w:rsidR="007E1BAB" w:rsidRDefault="007E1BAB" w:rsidP="007846A8">
            <w:pPr>
              <w:pStyle w:val="ToolTableText"/>
            </w:pPr>
          </w:p>
        </w:tc>
      </w:tr>
      <w:tr w:rsidR="007E1BAB" w14:paraId="02DB5B49" w14:textId="77777777" w:rsidTr="00FE779E">
        <w:tc>
          <w:tcPr>
            <w:tcW w:w="9450" w:type="dxa"/>
            <w:shd w:val="clear" w:color="auto" w:fill="D9D9D9" w:themeFill="background1" w:themeFillShade="D9"/>
          </w:tcPr>
          <w:p w14:paraId="0723C8CF" w14:textId="77777777" w:rsidR="007E1BAB" w:rsidRPr="005E5940" w:rsidRDefault="007E1BAB" w:rsidP="007846A8">
            <w:pPr>
              <w:pStyle w:val="ToolTableText"/>
              <w:keepNext/>
              <w:rPr>
                <w:b/>
              </w:rPr>
            </w:pPr>
            <w:r w:rsidRPr="005E5940">
              <w:rPr>
                <w:b/>
              </w:rPr>
              <w:t>Reasoning:</w:t>
            </w:r>
          </w:p>
        </w:tc>
      </w:tr>
      <w:tr w:rsidR="007E1BAB" w14:paraId="03A9BCAB" w14:textId="77777777" w:rsidTr="00FE779E">
        <w:tc>
          <w:tcPr>
            <w:tcW w:w="9450" w:type="dxa"/>
            <w:shd w:val="clear" w:color="auto" w:fill="FFFFFF" w:themeFill="background1"/>
          </w:tcPr>
          <w:p w14:paraId="3449A7D5" w14:textId="77777777" w:rsidR="007E1BAB" w:rsidRDefault="007E1BAB" w:rsidP="007846A8">
            <w:pPr>
              <w:pStyle w:val="ToolTableText"/>
            </w:pPr>
          </w:p>
          <w:p w14:paraId="08B86596" w14:textId="77777777" w:rsidR="007E1BAB" w:rsidRDefault="007E1BAB" w:rsidP="007846A8">
            <w:pPr>
              <w:pStyle w:val="ToolTableText"/>
            </w:pPr>
          </w:p>
          <w:p w14:paraId="251DCF63" w14:textId="77777777" w:rsidR="007E1BAB" w:rsidRDefault="007E1BAB" w:rsidP="007846A8">
            <w:pPr>
              <w:pStyle w:val="ToolTableText"/>
            </w:pPr>
          </w:p>
        </w:tc>
      </w:tr>
      <w:tr w:rsidR="007E1BAB" w14:paraId="1E5B2C45" w14:textId="77777777" w:rsidTr="00FE779E">
        <w:tc>
          <w:tcPr>
            <w:tcW w:w="9450" w:type="dxa"/>
            <w:shd w:val="clear" w:color="auto" w:fill="E0E0E0"/>
          </w:tcPr>
          <w:p w14:paraId="21B7AC56" w14:textId="77777777" w:rsidR="007E1BAB" w:rsidRDefault="007E1BAB" w:rsidP="007846A8">
            <w:pPr>
              <w:pStyle w:val="ToolTableText"/>
            </w:pPr>
            <w:r>
              <w:rPr>
                <w:b/>
              </w:rPr>
              <w:t>Counterclaim:</w:t>
            </w:r>
          </w:p>
        </w:tc>
      </w:tr>
      <w:tr w:rsidR="007E1BAB" w14:paraId="54757FBE" w14:textId="77777777" w:rsidTr="00FE779E">
        <w:tc>
          <w:tcPr>
            <w:tcW w:w="9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E226B" w14:textId="77777777" w:rsidR="007E1BAB" w:rsidRDefault="007E1BAB" w:rsidP="007846A8">
            <w:pPr>
              <w:pStyle w:val="ToolTableText"/>
            </w:pPr>
          </w:p>
          <w:p w14:paraId="5B3B240F" w14:textId="77777777" w:rsidR="007E1BAB" w:rsidRDefault="007E1BAB" w:rsidP="007846A8">
            <w:pPr>
              <w:pStyle w:val="ToolTableText"/>
            </w:pPr>
          </w:p>
          <w:p w14:paraId="06E32E57" w14:textId="77777777" w:rsidR="007E1BAB" w:rsidRDefault="007E1BAB" w:rsidP="007846A8">
            <w:pPr>
              <w:pStyle w:val="ToolTableText"/>
            </w:pPr>
          </w:p>
        </w:tc>
      </w:tr>
      <w:tr w:rsidR="007E1BAB" w14:paraId="6E2950E2" w14:textId="77777777" w:rsidTr="00FE779E">
        <w:tc>
          <w:tcPr>
            <w:tcW w:w="9450" w:type="dxa"/>
            <w:shd w:val="clear" w:color="auto" w:fill="E0E0E0"/>
          </w:tcPr>
          <w:p w14:paraId="3AB28872" w14:textId="77777777" w:rsidR="007E1BAB" w:rsidRDefault="007E1BAB" w:rsidP="007846A8">
            <w:pPr>
              <w:pStyle w:val="ToolTableText"/>
            </w:pPr>
            <w:r w:rsidRPr="00E003CD">
              <w:rPr>
                <w:b/>
              </w:rPr>
              <w:t>Evidence:</w:t>
            </w:r>
          </w:p>
        </w:tc>
      </w:tr>
      <w:tr w:rsidR="007E1BAB" w14:paraId="0DAE994B" w14:textId="77777777" w:rsidTr="00FE779E">
        <w:tc>
          <w:tcPr>
            <w:tcW w:w="9450" w:type="dxa"/>
            <w:shd w:val="clear" w:color="auto" w:fill="FFFFFF" w:themeFill="background1"/>
          </w:tcPr>
          <w:p w14:paraId="4210D547" w14:textId="77777777" w:rsidR="007E1BAB" w:rsidRDefault="007E1BAB" w:rsidP="007846A8">
            <w:pPr>
              <w:pStyle w:val="ToolTableText"/>
            </w:pPr>
          </w:p>
          <w:p w14:paraId="1AD2E348" w14:textId="77777777" w:rsidR="007E1BAB" w:rsidRDefault="007E1BAB" w:rsidP="007846A8">
            <w:pPr>
              <w:pStyle w:val="ToolTableText"/>
            </w:pPr>
          </w:p>
          <w:p w14:paraId="2765F682" w14:textId="77777777" w:rsidR="007E1BAB" w:rsidRDefault="007E1BAB" w:rsidP="007846A8">
            <w:pPr>
              <w:pStyle w:val="ToolTableText"/>
            </w:pPr>
          </w:p>
        </w:tc>
      </w:tr>
      <w:tr w:rsidR="007E1BAB" w14:paraId="4E4367D5" w14:textId="77777777" w:rsidTr="00FE779E">
        <w:tc>
          <w:tcPr>
            <w:tcW w:w="9450" w:type="dxa"/>
            <w:shd w:val="clear" w:color="auto" w:fill="E0E0E0"/>
          </w:tcPr>
          <w:p w14:paraId="7E3B9155" w14:textId="2CB0879A" w:rsidR="007E1BAB" w:rsidRDefault="007E1BAB" w:rsidP="007846A8">
            <w:pPr>
              <w:pStyle w:val="ToolTableText"/>
            </w:pPr>
            <w:r w:rsidRPr="005E5940">
              <w:rPr>
                <w:b/>
              </w:rPr>
              <w:t>Reasoning:</w:t>
            </w:r>
          </w:p>
        </w:tc>
      </w:tr>
      <w:tr w:rsidR="007E1BAB" w14:paraId="269F6FFA" w14:textId="77777777" w:rsidTr="00FE779E">
        <w:tc>
          <w:tcPr>
            <w:tcW w:w="9450" w:type="dxa"/>
            <w:shd w:val="clear" w:color="auto" w:fill="FFFFFF" w:themeFill="background1"/>
          </w:tcPr>
          <w:p w14:paraId="0AF33D42" w14:textId="77777777" w:rsidR="007E1BAB" w:rsidRDefault="007E1BAB" w:rsidP="007846A8">
            <w:pPr>
              <w:pStyle w:val="ToolTableText"/>
            </w:pPr>
          </w:p>
          <w:p w14:paraId="3081CF84" w14:textId="77777777" w:rsidR="007E1BAB" w:rsidRDefault="007E1BAB" w:rsidP="007846A8">
            <w:pPr>
              <w:pStyle w:val="ToolTableText"/>
            </w:pPr>
          </w:p>
          <w:p w14:paraId="7F02B9D0" w14:textId="77777777" w:rsidR="007E1BAB" w:rsidRDefault="007E1BAB" w:rsidP="007846A8">
            <w:pPr>
              <w:pStyle w:val="ToolTableText"/>
            </w:pPr>
          </w:p>
        </w:tc>
      </w:tr>
    </w:tbl>
    <w:p w14:paraId="430E918D" w14:textId="4D8304A8" w:rsidR="00E83F38" w:rsidRDefault="00E83F38" w:rsidP="0004027E">
      <w:pPr>
        <w:pStyle w:val="ToolHeader"/>
      </w:pPr>
    </w:p>
    <w:sectPr w:rsidR="00E83F38" w:rsidSect="004A0036">
      <w:headerReference w:type="default" r:id="rId14"/>
      <w:footerReference w:type="default" r:id="rId15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6D6D" w14:textId="77777777" w:rsidR="00FF5A8B" w:rsidRDefault="00FF5A8B">
      <w:pPr>
        <w:spacing w:before="0" w:after="0" w:line="240" w:lineRule="auto"/>
      </w:pPr>
      <w:r>
        <w:separator/>
      </w:r>
    </w:p>
  </w:endnote>
  <w:endnote w:type="continuationSeparator" w:id="0">
    <w:p w14:paraId="3D77A4F3" w14:textId="77777777" w:rsidR="00FF5A8B" w:rsidRDefault="00FF5A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12"/>
      <w:gridCol w:w="608"/>
      <w:gridCol w:w="4348"/>
    </w:tblGrid>
    <w:tr w:rsidR="005E2EF8" w14:paraId="2369EAFD" w14:textId="77777777" w:rsidTr="001A79A7">
      <w:trPr>
        <w:trHeight w:val="705"/>
      </w:trPr>
      <w:tc>
        <w:tcPr>
          <w:tcW w:w="4606" w:type="dxa"/>
          <w:shd w:val="clear" w:color="auto" w:fill="auto"/>
          <w:vAlign w:val="center"/>
        </w:tcPr>
        <w:p w14:paraId="632B07EC" w14:textId="178E030E" w:rsidR="005E2EF8" w:rsidRPr="002E4C92" w:rsidRDefault="005E2EF8" w:rsidP="001A79A7">
          <w:pPr>
            <w:pStyle w:val="FooterText"/>
          </w:pPr>
          <w:r w:rsidRPr="002E4C92">
            <w:t>File:</w:t>
          </w:r>
          <w:r w:rsidR="00A91079">
            <w:rPr>
              <w:b w:val="0"/>
            </w:rPr>
            <w:t xml:space="preserve"> 12 EXT</w:t>
          </w:r>
          <w:r>
            <w:rPr>
              <w:b w:val="0"/>
            </w:rPr>
            <w:t xml:space="preserve"> Lesson 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04DBD469" w14:textId="73683861" w:rsidR="005E2EF8" w:rsidRPr="0039525B" w:rsidRDefault="005E2EF8" w:rsidP="001A79A7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 w:rsidR="008D34E7">
            <w:rPr>
              <w:b w:val="0"/>
              <w:sz w:val="12"/>
            </w:rPr>
            <w:t>5</w:t>
          </w:r>
          <w:r w:rsidR="00422EFF">
            <w:rPr>
              <w:b w:val="0"/>
              <w:sz w:val="12"/>
            </w:rPr>
            <w:t xml:space="preserve"> </w:t>
          </w:r>
          <w:r w:rsidRPr="0039525B">
            <w:rPr>
              <w:b w:val="0"/>
              <w:sz w:val="12"/>
            </w:rPr>
            <w:t>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070744D" w14:textId="77777777" w:rsidR="005E2EF8" w:rsidRPr="0039525B" w:rsidRDefault="005E2EF8" w:rsidP="001A79A7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52A4B44" w14:textId="77777777" w:rsidR="005E2EF8" w:rsidRPr="002E4C92" w:rsidRDefault="00FF5A8B" w:rsidP="001A79A7">
          <w:pPr>
            <w:pStyle w:val="FooterText"/>
          </w:pPr>
          <w:hyperlink r:id="rId1" w:history="1">
            <w:r w:rsidR="005E2EF8" w:rsidRPr="00484AAB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729670BA" w14:textId="77777777" w:rsidR="005E2EF8" w:rsidRPr="002E4C92" w:rsidRDefault="005E2EF8" w:rsidP="001A79A7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A91079">
            <w:rPr>
              <w:rFonts w:ascii="Calibri" w:hAnsi="Calibri" w:cs="Calibri"/>
              <w:b/>
              <w:noProof/>
              <w:color w:val="1F4E79"/>
              <w:sz w:val="28"/>
            </w:rPr>
            <w:t>4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250" w:type="dxa"/>
          <w:shd w:val="clear" w:color="auto" w:fill="auto"/>
          <w:vAlign w:val="bottom"/>
        </w:tcPr>
        <w:p w14:paraId="106F9313" w14:textId="77777777" w:rsidR="005E2EF8" w:rsidRPr="002E4C92" w:rsidRDefault="005E2EF8" w:rsidP="001A79A7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168B065" wp14:editId="1843ED48">
                <wp:extent cx="1693545" cy="635000"/>
                <wp:effectExtent l="0" t="0" r="8255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E1429" w14:textId="77777777" w:rsidR="005E2EF8" w:rsidRDefault="005E2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166EF" w14:textId="77777777" w:rsidR="00FF5A8B" w:rsidRDefault="00FF5A8B">
      <w:pPr>
        <w:spacing w:before="0" w:after="0" w:line="240" w:lineRule="auto"/>
      </w:pPr>
      <w:r>
        <w:separator/>
      </w:r>
    </w:p>
  </w:footnote>
  <w:footnote w:type="continuationSeparator" w:id="0">
    <w:p w14:paraId="68863513" w14:textId="77777777" w:rsidR="00FF5A8B" w:rsidRDefault="00FF5A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5E2EF8" w:rsidRPr="00563CB8" w14:paraId="302E462F" w14:textId="77777777">
      <w:tc>
        <w:tcPr>
          <w:tcW w:w="3630" w:type="dxa"/>
          <w:shd w:val="clear" w:color="auto" w:fill="auto"/>
        </w:tcPr>
        <w:p w14:paraId="0B9F612C" w14:textId="77777777" w:rsidR="005E2EF8" w:rsidRPr="00563CB8" w:rsidRDefault="005E2EF8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7C5F9199" w14:textId="101FFDA7" w:rsidR="005E2EF8" w:rsidRPr="00563CB8" w:rsidRDefault="005E2EF8" w:rsidP="007017EB">
          <w:pPr>
            <w:jc w:val="center"/>
          </w:pPr>
        </w:p>
      </w:tc>
      <w:tc>
        <w:tcPr>
          <w:tcW w:w="3541" w:type="dxa"/>
          <w:shd w:val="clear" w:color="auto" w:fill="auto"/>
        </w:tcPr>
        <w:p w14:paraId="796198C2" w14:textId="3B09D54D" w:rsidR="005E2EF8" w:rsidRPr="00E946A0" w:rsidRDefault="00A91079" w:rsidP="00BB0AC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Extension Module</w:t>
          </w:r>
          <w:r w:rsidR="005E2EF8">
            <w:rPr>
              <w:b w:val="0"/>
            </w:rPr>
            <w:t xml:space="preserve"> • Lesson 4</w:t>
          </w:r>
        </w:p>
      </w:tc>
    </w:tr>
  </w:tbl>
  <w:p w14:paraId="7A474EB7" w14:textId="77777777" w:rsidR="005E2EF8" w:rsidRPr="007017EB" w:rsidRDefault="005E2EF8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C5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6176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F6D89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D68A0A2E"/>
    <w:lvl w:ilvl="0" w:tplc="DCAC3782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F5F31"/>
    <w:multiLevelType w:val="hybridMultilevel"/>
    <w:tmpl w:val="E556D59E"/>
    <w:lvl w:ilvl="0" w:tplc="2738F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025B3"/>
    <w:multiLevelType w:val="multilevel"/>
    <w:tmpl w:val="FFC4A44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343C61FA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2062D5"/>
    <w:multiLevelType w:val="hybridMultilevel"/>
    <w:tmpl w:val="7C5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42F"/>
    <w:multiLevelType w:val="multilevel"/>
    <w:tmpl w:val="371450EC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319B1"/>
    <w:multiLevelType w:val="multilevel"/>
    <w:tmpl w:val="C4F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41825"/>
    <w:multiLevelType w:val="multilevel"/>
    <w:tmpl w:val="169CD414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52DC2242"/>
    <w:lvl w:ilvl="0" w:tplc="A0C4EE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37262AB6"/>
    <w:lvl w:ilvl="0" w:tplc="E0A816C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B0178"/>
    <w:multiLevelType w:val="multilevel"/>
    <w:tmpl w:val="B22E22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85DCF2D2"/>
    <w:lvl w:ilvl="0" w:tplc="FA367C84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732A"/>
    <w:multiLevelType w:val="hybridMultilevel"/>
    <w:tmpl w:val="E5E04474"/>
    <w:lvl w:ilvl="0" w:tplc="86F62D38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503FB1"/>
    <w:multiLevelType w:val="hybridMultilevel"/>
    <w:tmpl w:val="01F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31A63"/>
    <w:multiLevelType w:val="hybridMultilevel"/>
    <w:tmpl w:val="F6F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6"/>
  </w:num>
  <w:num w:numId="4">
    <w:abstractNumId w:val="17"/>
  </w:num>
  <w:num w:numId="5">
    <w:abstractNumId w:val="3"/>
  </w:num>
  <w:num w:numId="6">
    <w:abstractNumId w:val="20"/>
  </w:num>
  <w:num w:numId="7">
    <w:abstractNumId w:val="11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18"/>
  </w:num>
  <w:num w:numId="11">
    <w:abstractNumId w:val="23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2"/>
  </w:num>
  <w:num w:numId="16">
    <w:abstractNumId w:val="7"/>
  </w:num>
  <w:num w:numId="17">
    <w:abstractNumId w:val="2"/>
  </w:num>
  <w:num w:numId="18">
    <w:abstractNumId w:val="6"/>
  </w:num>
  <w:num w:numId="19">
    <w:abstractNumId w:val="21"/>
  </w:num>
  <w:num w:numId="20">
    <w:abstractNumId w:val="12"/>
  </w:num>
  <w:num w:numId="21">
    <w:abstractNumId w:val="25"/>
  </w:num>
  <w:num w:numId="22">
    <w:abstractNumId w:val="24"/>
  </w:num>
  <w:num w:numId="23">
    <w:abstractNumId w:val="8"/>
  </w:num>
  <w:num w:numId="24">
    <w:abstractNumId w:val="4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3"/>
  </w:num>
  <w:num w:numId="28">
    <w:abstractNumId w:val="15"/>
  </w:num>
  <w:num w:numId="29">
    <w:abstractNumId w:val="23"/>
    <w:lvlOverride w:ilvl="0">
      <w:startOverride w:val="2"/>
    </w:lvlOverride>
  </w:num>
  <w:num w:numId="30">
    <w:abstractNumId w:val="17"/>
  </w:num>
  <w:num w:numId="31">
    <w:abstractNumId w:val="7"/>
  </w:num>
  <w:num w:numId="32">
    <w:abstractNumId w:val="3"/>
  </w:num>
  <w:num w:numId="33">
    <w:abstractNumId w:val="20"/>
  </w:num>
  <w:num w:numId="34">
    <w:abstractNumId w:val="11"/>
  </w:num>
  <w:num w:numId="35">
    <w:abstractNumId w:val="22"/>
  </w:num>
  <w:num w:numId="36">
    <w:abstractNumId w:val="5"/>
  </w:num>
  <w:num w:numId="37">
    <w:abstractNumId w:val="18"/>
  </w:num>
  <w:num w:numId="38">
    <w:abstractNumId w:val="23"/>
  </w:num>
  <w:num w:numId="39">
    <w:abstractNumId w:val="19"/>
  </w:num>
  <w:num w:numId="40">
    <w:abstractNumId w:val="9"/>
  </w:num>
  <w:num w:numId="41">
    <w:abstractNumId w:val="14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2C4"/>
    <w:rsid w:val="000045DC"/>
    <w:rsid w:val="00004DA9"/>
    <w:rsid w:val="000147B1"/>
    <w:rsid w:val="00025CCD"/>
    <w:rsid w:val="000263A2"/>
    <w:rsid w:val="00031EC1"/>
    <w:rsid w:val="00032CC2"/>
    <w:rsid w:val="000331A2"/>
    <w:rsid w:val="00033AF7"/>
    <w:rsid w:val="00034532"/>
    <w:rsid w:val="00036185"/>
    <w:rsid w:val="000400CC"/>
    <w:rsid w:val="0004027E"/>
    <w:rsid w:val="000404D1"/>
    <w:rsid w:val="00047B17"/>
    <w:rsid w:val="00051A4C"/>
    <w:rsid w:val="00054CB9"/>
    <w:rsid w:val="00056B2C"/>
    <w:rsid w:val="000630F0"/>
    <w:rsid w:val="00063803"/>
    <w:rsid w:val="00063B85"/>
    <w:rsid w:val="0006445A"/>
    <w:rsid w:val="00065F23"/>
    <w:rsid w:val="00066DD6"/>
    <w:rsid w:val="00066DE5"/>
    <w:rsid w:val="000711C9"/>
    <w:rsid w:val="00071FAA"/>
    <w:rsid w:val="00074F2D"/>
    <w:rsid w:val="00077C8A"/>
    <w:rsid w:val="00082520"/>
    <w:rsid w:val="00083091"/>
    <w:rsid w:val="0008406A"/>
    <w:rsid w:val="00085FB5"/>
    <w:rsid w:val="0008723F"/>
    <w:rsid w:val="00096AF0"/>
    <w:rsid w:val="000A176E"/>
    <w:rsid w:val="000A331F"/>
    <w:rsid w:val="000A5994"/>
    <w:rsid w:val="000B2D82"/>
    <w:rsid w:val="000B2D8C"/>
    <w:rsid w:val="000B3273"/>
    <w:rsid w:val="000B390B"/>
    <w:rsid w:val="000B3A6F"/>
    <w:rsid w:val="000B5342"/>
    <w:rsid w:val="000C02A9"/>
    <w:rsid w:val="000C3288"/>
    <w:rsid w:val="000C6C5C"/>
    <w:rsid w:val="000D0C40"/>
    <w:rsid w:val="000E66BB"/>
    <w:rsid w:val="000E6CAB"/>
    <w:rsid w:val="000E7134"/>
    <w:rsid w:val="000E773D"/>
    <w:rsid w:val="000E7CBF"/>
    <w:rsid w:val="000E7EE5"/>
    <w:rsid w:val="000F4ABE"/>
    <w:rsid w:val="00100AA7"/>
    <w:rsid w:val="001058C0"/>
    <w:rsid w:val="00107043"/>
    <w:rsid w:val="001102BF"/>
    <w:rsid w:val="001114A4"/>
    <w:rsid w:val="0011322E"/>
    <w:rsid w:val="0011590D"/>
    <w:rsid w:val="00115A38"/>
    <w:rsid w:val="00116E1B"/>
    <w:rsid w:val="00117F98"/>
    <w:rsid w:val="00126AFA"/>
    <w:rsid w:val="00133953"/>
    <w:rsid w:val="001427E1"/>
    <w:rsid w:val="00144B97"/>
    <w:rsid w:val="001452BD"/>
    <w:rsid w:val="001465D4"/>
    <w:rsid w:val="00146AF9"/>
    <w:rsid w:val="001548F7"/>
    <w:rsid w:val="001551BC"/>
    <w:rsid w:val="001551D9"/>
    <w:rsid w:val="00157512"/>
    <w:rsid w:val="00163C69"/>
    <w:rsid w:val="00163D97"/>
    <w:rsid w:val="00170BD3"/>
    <w:rsid w:val="0017332C"/>
    <w:rsid w:val="001735F1"/>
    <w:rsid w:val="00176724"/>
    <w:rsid w:val="00176F67"/>
    <w:rsid w:val="00182AB8"/>
    <w:rsid w:val="00185FED"/>
    <w:rsid w:val="001870A7"/>
    <w:rsid w:val="00192E3F"/>
    <w:rsid w:val="001A0270"/>
    <w:rsid w:val="001A0DF3"/>
    <w:rsid w:val="001A64AA"/>
    <w:rsid w:val="001A79A7"/>
    <w:rsid w:val="001A7B40"/>
    <w:rsid w:val="001B0130"/>
    <w:rsid w:val="001B34CF"/>
    <w:rsid w:val="001B60D5"/>
    <w:rsid w:val="001C32E4"/>
    <w:rsid w:val="001D0C91"/>
    <w:rsid w:val="001D1880"/>
    <w:rsid w:val="001D5950"/>
    <w:rsid w:val="001D6666"/>
    <w:rsid w:val="001D6F4D"/>
    <w:rsid w:val="001D76DB"/>
    <w:rsid w:val="001E171C"/>
    <w:rsid w:val="001E2ACA"/>
    <w:rsid w:val="001E3218"/>
    <w:rsid w:val="001E4126"/>
    <w:rsid w:val="001E46D0"/>
    <w:rsid w:val="001E56A4"/>
    <w:rsid w:val="001E660F"/>
    <w:rsid w:val="001E6CF1"/>
    <w:rsid w:val="001E6ED4"/>
    <w:rsid w:val="001F19C7"/>
    <w:rsid w:val="001F5249"/>
    <w:rsid w:val="0020128C"/>
    <w:rsid w:val="00204359"/>
    <w:rsid w:val="00206A95"/>
    <w:rsid w:val="002108E5"/>
    <w:rsid w:val="00210F4F"/>
    <w:rsid w:val="002121DC"/>
    <w:rsid w:val="00216CDD"/>
    <w:rsid w:val="0021714E"/>
    <w:rsid w:val="0022186E"/>
    <w:rsid w:val="002228FE"/>
    <w:rsid w:val="00223D89"/>
    <w:rsid w:val="00225645"/>
    <w:rsid w:val="00225E40"/>
    <w:rsid w:val="002352A0"/>
    <w:rsid w:val="002364A4"/>
    <w:rsid w:val="00236F0C"/>
    <w:rsid w:val="00237C8B"/>
    <w:rsid w:val="00242E35"/>
    <w:rsid w:val="00245021"/>
    <w:rsid w:val="0024536B"/>
    <w:rsid w:val="00246144"/>
    <w:rsid w:val="00251187"/>
    <w:rsid w:val="00253CC6"/>
    <w:rsid w:val="002562DB"/>
    <w:rsid w:val="002605BB"/>
    <w:rsid w:val="002614C1"/>
    <w:rsid w:val="00261D62"/>
    <w:rsid w:val="002708C8"/>
    <w:rsid w:val="00273381"/>
    <w:rsid w:val="00276876"/>
    <w:rsid w:val="00276A95"/>
    <w:rsid w:val="0028536E"/>
    <w:rsid w:val="002853C5"/>
    <w:rsid w:val="00286514"/>
    <w:rsid w:val="00290275"/>
    <w:rsid w:val="00290611"/>
    <w:rsid w:val="002926A8"/>
    <w:rsid w:val="00295971"/>
    <w:rsid w:val="002967E3"/>
    <w:rsid w:val="002A5796"/>
    <w:rsid w:val="002A6811"/>
    <w:rsid w:val="002B0BE0"/>
    <w:rsid w:val="002B2D7D"/>
    <w:rsid w:val="002B4CFC"/>
    <w:rsid w:val="002B6BDE"/>
    <w:rsid w:val="002C065C"/>
    <w:rsid w:val="002C2E78"/>
    <w:rsid w:val="002C6657"/>
    <w:rsid w:val="002D2E9B"/>
    <w:rsid w:val="002D4B74"/>
    <w:rsid w:val="002E2A9B"/>
    <w:rsid w:val="002E3844"/>
    <w:rsid w:val="002E4145"/>
    <w:rsid w:val="002E42E8"/>
    <w:rsid w:val="002F46C6"/>
    <w:rsid w:val="002F6B01"/>
    <w:rsid w:val="002F7A45"/>
    <w:rsid w:val="0030237D"/>
    <w:rsid w:val="00302E8C"/>
    <w:rsid w:val="00304D93"/>
    <w:rsid w:val="003106E4"/>
    <w:rsid w:val="00312767"/>
    <w:rsid w:val="0032075B"/>
    <w:rsid w:val="00322096"/>
    <w:rsid w:val="00322C10"/>
    <w:rsid w:val="00325528"/>
    <w:rsid w:val="00326EB0"/>
    <w:rsid w:val="00332DC6"/>
    <w:rsid w:val="00333CC4"/>
    <w:rsid w:val="00336491"/>
    <w:rsid w:val="00341F48"/>
    <w:rsid w:val="00344E61"/>
    <w:rsid w:val="003454A3"/>
    <w:rsid w:val="0034607C"/>
    <w:rsid w:val="0034697D"/>
    <w:rsid w:val="003519F6"/>
    <w:rsid w:val="003523B4"/>
    <w:rsid w:val="00352B48"/>
    <w:rsid w:val="00353C16"/>
    <w:rsid w:val="00355397"/>
    <w:rsid w:val="00360CFA"/>
    <w:rsid w:val="00363164"/>
    <w:rsid w:val="00366E12"/>
    <w:rsid w:val="00366F71"/>
    <w:rsid w:val="00370760"/>
    <w:rsid w:val="00373FFE"/>
    <w:rsid w:val="0037594F"/>
    <w:rsid w:val="003839A9"/>
    <w:rsid w:val="0038493A"/>
    <w:rsid w:val="00387DFC"/>
    <w:rsid w:val="003941F3"/>
    <w:rsid w:val="00394AC1"/>
    <w:rsid w:val="00394B54"/>
    <w:rsid w:val="00396DA3"/>
    <w:rsid w:val="003A10D2"/>
    <w:rsid w:val="003A54E0"/>
    <w:rsid w:val="003A66CA"/>
    <w:rsid w:val="003B1002"/>
    <w:rsid w:val="003B5BE5"/>
    <w:rsid w:val="003B6D18"/>
    <w:rsid w:val="003C0B0B"/>
    <w:rsid w:val="003C2C9A"/>
    <w:rsid w:val="003C35D2"/>
    <w:rsid w:val="003C36E9"/>
    <w:rsid w:val="003D2ACF"/>
    <w:rsid w:val="003E048B"/>
    <w:rsid w:val="003E0D1A"/>
    <w:rsid w:val="003F02C9"/>
    <w:rsid w:val="00401A85"/>
    <w:rsid w:val="00402C21"/>
    <w:rsid w:val="00404FD2"/>
    <w:rsid w:val="00407D14"/>
    <w:rsid w:val="00410383"/>
    <w:rsid w:val="0041116E"/>
    <w:rsid w:val="00411A80"/>
    <w:rsid w:val="004123B9"/>
    <w:rsid w:val="00412DF5"/>
    <w:rsid w:val="00420CC5"/>
    <w:rsid w:val="00421527"/>
    <w:rsid w:val="00422EFF"/>
    <w:rsid w:val="00424160"/>
    <w:rsid w:val="00425E9B"/>
    <w:rsid w:val="00427054"/>
    <w:rsid w:val="00427ACE"/>
    <w:rsid w:val="00431668"/>
    <w:rsid w:val="00436C68"/>
    <w:rsid w:val="00436E76"/>
    <w:rsid w:val="00436F94"/>
    <w:rsid w:val="00444DDC"/>
    <w:rsid w:val="0044582D"/>
    <w:rsid w:val="004535D8"/>
    <w:rsid w:val="00454C58"/>
    <w:rsid w:val="004577CC"/>
    <w:rsid w:val="00457DA0"/>
    <w:rsid w:val="00463A70"/>
    <w:rsid w:val="00463A8B"/>
    <w:rsid w:val="0046482B"/>
    <w:rsid w:val="00466733"/>
    <w:rsid w:val="00467BAF"/>
    <w:rsid w:val="00467DBF"/>
    <w:rsid w:val="004701CE"/>
    <w:rsid w:val="0047235E"/>
    <w:rsid w:val="0048041D"/>
    <w:rsid w:val="00482E1D"/>
    <w:rsid w:val="004837FA"/>
    <w:rsid w:val="00484AAB"/>
    <w:rsid w:val="00485069"/>
    <w:rsid w:val="00485F64"/>
    <w:rsid w:val="00486712"/>
    <w:rsid w:val="00486D23"/>
    <w:rsid w:val="00491B52"/>
    <w:rsid w:val="0049253C"/>
    <w:rsid w:val="004A0036"/>
    <w:rsid w:val="004B78F5"/>
    <w:rsid w:val="004B7D67"/>
    <w:rsid w:val="004C0FA8"/>
    <w:rsid w:val="004D026B"/>
    <w:rsid w:val="004D271E"/>
    <w:rsid w:val="004D31CC"/>
    <w:rsid w:val="004D7161"/>
    <w:rsid w:val="004E3472"/>
    <w:rsid w:val="004E5B84"/>
    <w:rsid w:val="004F0615"/>
    <w:rsid w:val="004F4344"/>
    <w:rsid w:val="004F495F"/>
    <w:rsid w:val="004F7C80"/>
    <w:rsid w:val="00501874"/>
    <w:rsid w:val="00503A37"/>
    <w:rsid w:val="00505451"/>
    <w:rsid w:val="00506146"/>
    <w:rsid w:val="005077B7"/>
    <w:rsid w:val="0051071E"/>
    <w:rsid w:val="00512C47"/>
    <w:rsid w:val="0051393D"/>
    <w:rsid w:val="00514291"/>
    <w:rsid w:val="005168DC"/>
    <w:rsid w:val="0052098E"/>
    <w:rsid w:val="00521779"/>
    <w:rsid w:val="005229C1"/>
    <w:rsid w:val="00523B19"/>
    <w:rsid w:val="00524E87"/>
    <w:rsid w:val="00533C25"/>
    <w:rsid w:val="005363DE"/>
    <w:rsid w:val="00540DD7"/>
    <w:rsid w:val="00540F44"/>
    <w:rsid w:val="00543A99"/>
    <w:rsid w:val="00547E40"/>
    <w:rsid w:val="005515BE"/>
    <w:rsid w:val="005539C9"/>
    <w:rsid w:val="00554D2F"/>
    <w:rsid w:val="00554E8B"/>
    <w:rsid w:val="0055627A"/>
    <w:rsid w:val="005578AF"/>
    <w:rsid w:val="00560F6E"/>
    <w:rsid w:val="005627AA"/>
    <w:rsid w:val="0056748C"/>
    <w:rsid w:val="00571C45"/>
    <w:rsid w:val="00574419"/>
    <w:rsid w:val="00574CCC"/>
    <w:rsid w:val="00575FF9"/>
    <w:rsid w:val="00581583"/>
    <w:rsid w:val="00581E79"/>
    <w:rsid w:val="00585484"/>
    <w:rsid w:val="005875A0"/>
    <w:rsid w:val="005A36CA"/>
    <w:rsid w:val="005A4855"/>
    <w:rsid w:val="005B0A1D"/>
    <w:rsid w:val="005B3339"/>
    <w:rsid w:val="005B39A0"/>
    <w:rsid w:val="005C6206"/>
    <w:rsid w:val="005C62D8"/>
    <w:rsid w:val="005D1D04"/>
    <w:rsid w:val="005D35BF"/>
    <w:rsid w:val="005D5D1D"/>
    <w:rsid w:val="005D7CBC"/>
    <w:rsid w:val="005E10D7"/>
    <w:rsid w:val="005E1832"/>
    <w:rsid w:val="005E2BAA"/>
    <w:rsid w:val="005E2EF8"/>
    <w:rsid w:val="005E342D"/>
    <w:rsid w:val="005E3BB3"/>
    <w:rsid w:val="005F330D"/>
    <w:rsid w:val="005F3B74"/>
    <w:rsid w:val="005F489B"/>
    <w:rsid w:val="005F57EA"/>
    <w:rsid w:val="005F5C21"/>
    <w:rsid w:val="005F60EF"/>
    <w:rsid w:val="005F6D90"/>
    <w:rsid w:val="005F7160"/>
    <w:rsid w:val="005F7737"/>
    <w:rsid w:val="0060075C"/>
    <w:rsid w:val="00603C59"/>
    <w:rsid w:val="0061066E"/>
    <w:rsid w:val="00614E27"/>
    <w:rsid w:val="006173F2"/>
    <w:rsid w:val="006211A8"/>
    <w:rsid w:val="00623199"/>
    <w:rsid w:val="006252C2"/>
    <w:rsid w:val="00634B30"/>
    <w:rsid w:val="00635F7C"/>
    <w:rsid w:val="006468BF"/>
    <w:rsid w:val="006519B2"/>
    <w:rsid w:val="00657248"/>
    <w:rsid w:val="00657AEA"/>
    <w:rsid w:val="00661BF5"/>
    <w:rsid w:val="006637A5"/>
    <w:rsid w:val="00677326"/>
    <w:rsid w:val="006909BD"/>
    <w:rsid w:val="00692263"/>
    <w:rsid w:val="00695841"/>
    <w:rsid w:val="00697A4A"/>
    <w:rsid w:val="006A71F3"/>
    <w:rsid w:val="006B0021"/>
    <w:rsid w:val="006B67A2"/>
    <w:rsid w:val="006C1DFC"/>
    <w:rsid w:val="006C5392"/>
    <w:rsid w:val="006C6DA9"/>
    <w:rsid w:val="006D2213"/>
    <w:rsid w:val="006D24C9"/>
    <w:rsid w:val="006D24DA"/>
    <w:rsid w:val="006D3399"/>
    <w:rsid w:val="006D4866"/>
    <w:rsid w:val="006D739F"/>
    <w:rsid w:val="006E1EA6"/>
    <w:rsid w:val="006F198F"/>
    <w:rsid w:val="006F4872"/>
    <w:rsid w:val="006F51B5"/>
    <w:rsid w:val="006F5A08"/>
    <w:rsid w:val="006F6AB6"/>
    <w:rsid w:val="00700AA3"/>
    <w:rsid w:val="00700E45"/>
    <w:rsid w:val="007017EB"/>
    <w:rsid w:val="00702720"/>
    <w:rsid w:val="00707BB2"/>
    <w:rsid w:val="007112D2"/>
    <w:rsid w:val="00712A8F"/>
    <w:rsid w:val="00713CD1"/>
    <w:rsid w:val="00714B5F"/>
    <w:rsid w:val="00720E71"/>
    <w:rsid w:val="00721DEB"/>
    <w:rsid w:val="00726159"/>
    <w:rsid w:val="00727F94"/>
    <w:rsid w:val="00732879"/>
    <w:rsid w:val="0074215E"/>
    <w:rsid w:val="00743458"/>
    <w:rsid w:val="007444AA"/>
    <w:rsid w:val="007472B7"/>
    <w:rsid w:val="0075336E"/>
    <w:rsid w:val="00763C20"/>
    <w:rsid w:val="00764986"/>
    <w:rsid w:val="00764D14"/>
    <w:rsid w:val="007677D7"/>
    <w:rsid w:val="007732EB"/>
    <w:rsid w:val="00774E21"/>
    <w:rsid w:val="0077757D"/>
    <w:rsid w:val="00777E76"/>
    <w:rsid w:val="007805AF"/>
    <w:rsid w:val="007846A8"/>
    <w:rsid w:val="00790BCC"/>
    <w:rsid w:val="00792764"/>
    <w:rsid w:val="007929FE"/>
    <w:rsid w:val="00793879"/>
    <w:rsid w:val="00794C09"/>
    <w:rsid w:val="007961B1"/>
    <w:rsid w:val="0079681F"/>
    <w:rsid w:val="007975DA"/>
    <w:rsid w:val="00797CC2"/>
    <w:rsid w:val="007A0CEA"/>
    <w:rsid w:val="007A1442"/>
    <w:rsid w:val="007A22CD"/>
    <w:rsid w:val="007A2F35"/>
    <w:rsid w:val="007A3499"/>
    <w:rsid w:val="007A51D0"/>
    <w:rsid w:val="007B3623"/>
    <w:rsid w:val="007B4D57"/>
    <w:rsid w:val="007B52B0"/>
    <w:rsid w:val="007B7B35"/>
    <w:rsid w:val="007C0A9F"/>
    <w:rsid w:val="007C20DA"/>
    <w:rsid w:val="007C57B0"/>
    <w:rsid w:val="007C6252"/>
    <w:rsid w:val="007D0731"/>
    <w:rsid w:val="007D2598"/>
    <w:rsid w:val="007D3377"/>
    <w:rsid w:val="007D3848"/>
    <w:rsid w:val="007D5645"/>
    <w:rsid w:val="007E0CE1"/>
    <w:rsid w:val="007E1BAB"/>
    <w:rsid w:val="007E44E1"/>
    <w:rsid w:val="007E484F"/>
    <w:rsid w:val="007E4CB7"/>
    <w:rsid w:val="007E584E"/>
    <w:rsid w:val="007E7A01"/>
    <w:rsid w:val="007E7A35"/>
    <w:rsid w:val="007F311A"/>
    <w:rsid w:val="007F3CC0"/>
    <w:rsid w:val="007F48B3"/>
    <w:rsid w:val="007F7D21"/>
    <w:rsid w:val="007F7F6E"/>
    <w:rsid w:val="00802610"/>
    <w:rsid w:val="0080387D"/>
    <w:rsid w:val="00803BA5"/>
    <w:rsid w:val="00812D19"/>
    <w:rsid w:val="008135B9"/>
    <w:rsid w:val="00816E18"/>
    <w:rsid w:val="008171B5"/>
    <w:rsid w:val="00817F54"/>
    <w:rsid w:val="008212FA"/>
    <w:rsid w:val="00821DBC"/>
    <w:rsid w:val="00821E86"/>
    <w:rsid w:val="00824F4C"/>
    <w:rsid w:val="008275DA"/>
    <w:rsid w:val="00827BF8"/>
    <w:rsid w:val="00827DAB"/>
    <w:rsid w:val="00830D69"/>
    <w:rsid w:val="00831A7A"/>
    <w:rsid w:val="008367FE"/>
    <w:rsid w:val="008422BD"/>
    <w:rsid w:val="008453C6"/>
    <w:rsid w:val="008534E5"/>
    <w:rsid w:val="00854F28"/>
    <w:rsid w:val="00857953"/>
    <w:rsid w:val="00857C34"/>
    <w:rsid w:val="00860A3A"/>
    <w:rsid w:val="00860D91"/>
    <w:rsid w:val="00860F6B"/>
    <w:rsid w:val="00861225"/>
    <w:rsid w:val="00861584"/>
    <w:rsid w:val="008624B9"/>
    <w:rsid w:val="008741F9"/>
    <w:rsid w:val="00882AA1"/>
    <w:rsid w:val="0088375F"/>
    <w:rsid w:val="00885958"/>
    <w:rsid w:val="00891429"/>
    <w:rsid w:val="00891960"/>
    <w:rsid w:val="008A2827"/>
    <w:rsid w:val="008B1214"/>
    <w:rsid w:val="008B294C"/>
    <w:rsid w:val="008B3436"/>
    <w:rsid w:val="008B5256"/>
    <w:rsid w:val="008B6BFE"/>
    <w:rsid w:val="008B7624"/>
    <w:rsid w:val="008C3B31"/>
    <w:rsid w:val="008C5E61"/>
    <w:rsid w:val="008C6CFB"/>
    <w:rsid w:val="008D131E"/>
    <w:rsid w:val="008D16A8"/>
    <w:rsid w:val="008D23D3"/>
    <w:rsid w:val="008D2E4E"/>
    <w:rsid w:val="008D34E7"/>
    <w:rsid w:val="008D5797"/>
    <w:rsid w:val="008D5B21"/>
    <w:rsid w:val="008D7499"/>
    <w:rsid w:val="008E0122"/>
    <w:rsid w:val="008E0FA3"/>
    <w:rsid w:val="008E3369"/>
    <w:rsid w:val="008E3AE6"/>
    <w:rsid w:val="008E7161"/>
    <w:rsid w:val="00902CF8"/>
    <w:rsid w:val="00910871"/>
    <w:rsid w:val="00911732"/>
    <w:rsid w:val="0091251D"/>
    <w:rsid w:val="00914387"/>
    <w:rsid w:val="00915D8A"/>
    <w:rsid w:val="009215F3"/>
    <w:rsid w:val="00921A2A"/>
    <w:rsid w:val="00922229"/>
    <w:rsid w:val="0092268A"/>
    <w:rsid w:val="00922B30"/>
    <w:rsid w:val="009230B0"/>
    <w:rsid w:val="00923FD7"/>
    <w:rsid w:val="00925063"/>
    <w:rsid w:val="0092687B"/>
    <w:rsid w:val="00943EE1"/>
    <w:rsid w:val="009450B7"/>
    <w:rsid w:val="009450F1"/>
    <w:rsid w:val="009462FD"/>
    <w:rsid w:val="00952CAA"/>
    <w:rsid w:val="00954255"/>
    <w:rsid w:val="00955F80"/>
    <w:rsid w:val="00966E37"/>
    <w:rsid w:val="009745BC"/>
    <w:rsid w:val="00980074"/>
    <w:rsid w:val="00982BF1"/>
    <w:rsid w:val="00987A64"/>
    <w:rsid w:val="009906A4"/>
    <w:rsid w:val="00991854"/>
    <w:rsid w:val="00992B53"/>
    <w:rsid w:val="00994A2B"/>
    <w:rsid w:val="00996731"/>
    <w:rsid w:val="00996A6E"/>
    <w:rsid w:val="009A0069"/>
    <w:rsid w:val="009A06D8"/>
    <w:rsid w:val="009A0D54"/>
    <w:rsid w:val="009A366E"/>
    <w:rsid w:val="009A37F6"/>
    <w:rsid w:val="009A64C9"/>
    <w:rsid w:val="009A665E"/>
    <w:rsid w:val="009A67D0"/>
    <w:rsid w:val="009A6ECB"/>
    <w:rsid w:val="009A6F1E"/>
    <w:rsid w:val="009A7194"/>
    <w:rsid w:val="009B0607"/>
    <w:rsid w:val="009B198A"/>
    <w:rsid w:val="009B3782"/>
    <w:rsid w:val="009B3AB8"/>
    <w:rsid w:val="009B4E7A"/>
    <w:rsid w:val="009B5F9E"/>
    <w:rsid w:val="009C07C3"/>
    <w:rsid w:val="009C2F4B"/>
    <w:rsid w:val="009C7093"/>
    <w:rsid w:val="009D0F20"/>
    <w:rsid w:val="009D5E32"/>
    <w:rsid w:val="009D6326"/>
    <w:rsid w:val="009D64EC"/>
    <w:rsid w:val="009D6756"/>
    <w:rsid w:val="009D69E1"/>
    <w:rsid w:val="009E3D07"/>
    <w:rsid w:val="009E5E8A"/>
    <w:rsid w:val="009E6232"/>
    <w:rsid w:val="009E62D6"/>
    <w:rsid w:val="009E657B"/>
    <w:rsid w:val="009F0631"/>
    <w:rsid w:val="009F0D31"/>
    <w:rsid w:val="009F605D"/>
    <w:rsid w:val="009F7C12"/>
    <w:rsid w:val="00A00D55"/>
    <w:rsid w:val="00A01669"/>
    <w:rsid w:val="00A01DF3"/>
    <w:rsid w:val="00A02087"/>
    <w:rsid w:val="00A0409D"/>
    <w:rsid w:val="00A0796D"/>
    <w:rsid w:val="00A10B3C"/>
    <w:rsid w:val="00A126BB"/>
    <w:rsid w:val="00A16356"/>
    <w:rsid w:val="00A17325"/>
    <w:rsid w:val="00A174F1"/>
    <w:rsid w:val="00A21041"/>
    <w:rsid w:val="00A21760"/>
    <w:rsid w:val="00A31B1C"/>
    <w:rsid w:val="00A31C63"/>
    <w:rsid w:val="00A32CA2"/>
    <w:rsid w:val="00A34D06"/>
    <w:rsid w:val="00A35479"/>
    <w:rsid w:val="00A35A6C"/>
    <w:rsid w:val="00A43776"/>
    <w:rsid w:val="00A44E3E"/>
    <w:rsid w:val="00A5478B"/>
    <w:rsid w:val="00A54867"/>
    <w:rsid w:val="00A55A55"/>
    <w:rsid w:val="00A6007A"/>
    <w:rsid w:val="00A60E7B"/>
    <w:rsid w:val="00A6636D"/>
    <w:rsid w:val="00A71528"/>
    <w:rsid w:val="00A72856"/>
    <w:rsid w:val="00A73815"/>
    <w:rsid w:val="00A74AE8"/>
    <w:rsid w:val="00A75E2E"/>
    <w:rsid w:val="00A818D0"/>
    <w:rsid w:val="00A85BB1"/>
    <w:rsid w:val="00A8615D"/>
    <w:rsid w:val="00A86367"/>
    <w:rsid w:val="00A900F8"/>
    <w:rsid w:val="00A91079"/>
    <w:rsid w:val="00A91C40"/>
    <w:rsid w:val="00A93220"/>
    <w:rsid w:val="00A93A5C"/>
    <w:rsid w:val="00A95AC7"/>
    <w:rsid w:val="00AA1945"/>
    <w:rsid w:val="00AA403A"/>
    <w:rsid w:val="00AB0B06"/>
    <w:rsid w:val="00AB3793"/>
    <w:rsid w:val="00AB526D"/>
    <w:rsid w:val="00AB758D"/>
    <w:rsid w:val="00AB7DEE"/>
    <w:rsid w:val="00AC170B"/>
    <w:rsid w:val="00AC36E1"/>
    <w:rsid w:val="00AD613B"/>
    <w:rsid w:val="00AE256E"/>
    <w:rsid w:val="00AE6B02"/>
    <w:rsid w:val="00AF01F1"/>
    <w:rsid w:val="00AF1073"/>
    <w:rsid w:val="00AF125B"/>
    <w:rsid w:val="00AF4309"/>
    <w:rsid w:val="00AF6C25"/>
    <w:rsid w:val="00B001CF"/>
    <w:rsid w:val="00B01076"/>
    <w:rsid w:val="00B04AE8"/>
    <w:rsid w:val="00B061A0"/>
    <w:rsid w:val="00B0665D"/>
    <w:rsid w:val="00B104A4"/>
    <w:rsid w:val="00B1136C"/>
    <w:rsid w:val="00B1147F"/>
    <w:rsid w:val="00B12D75"/>
    <w:rsid w:val="00B16C4E"/>
    <w:rsid w:val="00B210BF"/>
    <w:rsid w:val="00B247E7"/>
    <w:rsid w:val="00B31BED"/>
    <w:rsid w:val="00B32A08"/>
    <w:rsid w:val="00B3431B"/>
    <w:rsid w:val="00B358CA"/>
    <w:rsid w:val="00B37A84"/>
    <w:rsid w:val="00B428F3"/>
    <w:rsid w:val="00B46455"/>
    <w:rsid w:val="00B52335"/>
    <w:rsid w:val="00B55899"/>
    <w:rsid w:val="00B56653"/>
    <w:rsid w:val="00B65402"/>
    <w:rsid w:val="00B70C60"/>
    <w:rsid w:val="00B74791"/>
    <w:rsid w:val="00B80299"/>
    <w:rsid w:val="00B838CC"/>
    <w:rsid w:val="00B852D5"/>
    <w:rsid w:val="00B87F26"/>
    <w:rsid w:val="00B9038E"/>
    <w:rsid w:val="00B910B0"/>
    <w:rsid w:val="00B91612"/>
    <w:rsid w:val="00B919B0"/>
    <w:rsid w:val="00B94D10"/>
    <w:rsid w:val="00B953AD"/>
    <w:rsid w:val="00B96500"/>
    <w:rsid w:val="00BA0816"/>
    <w:rsid w:val="00BA134B"/>
    <w:rsid w:val="00BA16A8"/>
    <w:rsid w:val="00BA1E87"/>
    <w:rsid w:val="00BA42D0"/>
    <w:rsid w:val="00BA663F"/>
    <w:rsid w:val="00BB0AC4"/>
    <w:rsid w:val="00BB5E0C"/>
    <w:rsid w:val="00BC2E12"/>
    <w:rsid w:val="00BC3515"/>
    <w:rsid w:val="00BC6CD3"/>
    <w:rsid w:val="00BD2A8E"/>
    <w:rsid w:val="00BD61B8"/>
    <w:rsid w:val="00BD787A"/>
    <w:rsid w:val="00BE182B"/>
    <w:rsid w:val="00BE1CAF"/>
    <w:rsid w:val="00BE4107"/>
    <w:rsid w:val="00BE46F9"/>
    <w:rsid w:val="00BE78AB"/>
    <w:rsid w:val="00BF0891"/>
    <w:rsid w:val="00BF448B"/>
    <w:rsid w:val="00BF511D"/>
    <w:rsid w:val="00BF54F1"/>
    <w:rsid w:val="00BF70E2"/>
    <w:rsid w:val="00BF7EFF"/>
    <w:rsid w:val="00C067A0"/>
    <w:rsid w:val="00C06B39"/>
    <w:rsid w:val="00C071E1"/>
    <w:rsid w:val="00C17C07"/>
    <w:rsid w:val="00C20767"/>
    <w:rsid w:val="00C210EA"/>
    <w:rsid w:val="00C22BB9"/>
    <w:rsid w:val="00C22FA5"/>
    <w:rsid w:val="00C239AD"/>
    <w:rsid w:val="00C26CF0"/>
    <w:rsid w:val="00C278C0"/>
    <w:rsid w:val="00C310B9"/>
    <w:rsid w:val="00C31A94"/>
    <w:rsid w:val="00C35930"/>
    <w:rsid w:val="00C37727"/>
    <w:rsid w:val="00C45608"/>
    <w:rsid w:val="00C52197"/>
    <w:rsid w:val="00C5268D"/>
    <w:rsid w:val="00C576D2"/>
    <w:rsid w:val="00C57A66"/>
    <w:rsid w:val="00C601C0"/>
    <w:rsid w:val="00C641B5"/>
    <w:rsid w:val="00C64598"/>
    <w:rsid w:val="00C64CCD"/>
    <w:rsid w:val="00C64EF1"/>
    <w:rsid w:val="00C70014"/>
    <w:rsid w:val="00C70ECD"/>
    <w:rsid w:val="00C72128"/>
    <w:rsid w:val="00C7250B"/>
    <w:rsid w:val="00C771F8"/>
    <w:rsid w:val="00C824DE"/>
    <w:rsid w:val="00C86C89"/>
    <w:rsid w:val="00C90645"/>
    <w:rsid w:val="00C92BD9"/>
    <w:rsid w:val="00C97DE3"/>
    <w:rsid w:val="00CA33C9"/>
    <w:rsid w:val="00CA33D5"/>
    <w:rsid w:val="00CA7933"/>
    <w:rsid w:val="00CB17A9"/>
    <w:rsid w:val="00CB1850"/>
    <w:rsid w:val="00CB1D95"/>
    <w:rsid w:val="00CC20AB"/>
    <w:rsid w:val="00CC4BF1"/>
    <w:rsid w:val="00CC4DD8"/>
    <w:rsid w:val="00CC7D99"/>
    <w:rsid w:val="00CD3683"/>
    <w:rsid w:val="00CD5637"/>
    <w:rsid w:val="00CD7FBB"/>
    <w:rsid w:val="00CE11A9"/>
    <w:rsid w:val="00CF09B1"/>
    <w:rsid w:val="00CF17EA"/>
    <w:rsid w:val="00CF2FA5"/>
    <w:rsid w:val="00CF5138"/>
    <w:rsid w:val="00D02201"/>
    <w:rsid w:val="00D02ED9"/>
    <w:rsid w:val="00D034BC"/>
    <w:rsid w:val="00D0401C"/>
    <w:rsid w:val="00D157A9"/>
    <w:rsid w:val="00D1797C"/>
    <w:rsid w:val="00D17DDC"/>
    <w:rsid w:val="00D25CCF"/>
    <w:rsid w:val="00D31F4D"/>
    <w:rsid w:val="00D336EA"/>
    <w:rsid w:val="00D347F9"/>
    <w:rsid w:val="00D3528F"/>
    <w:rsid w:val="00D43571"/>
    <w:rsid w:val="00D45860"/>
    <w:rsid w:val="00D55ADC"/>
    <w:rsid w:val="00D6158E"/>
    <w:rsid w:val="00D65BCA"/>
    <w:rsid w:val="00D71C8A"/>
    <w:rsid w:val="00D73C46"/>
    <w:rsid w:val="00D76956"/>
    <w:rsid w:val="00D82B91"/>
    <w:rsid w:val="00D87316"/>
    <w:rsid w:val="00D90D1D"/>
    <w:rsid w:val="00D91368"/>
    <w:rsid w:val="00D92F7F"/>
    <w:rsid w:val="00D93717"/>
    <w:rsid w:val="00D96915"/>
    <w:rsid w:val="00D96EE6"/>
    <w:rsid w:val="00DA389D"/>
    <w:rsid w:val="00DA49AC"/>
    <w:rsid w:val="00DA7008"/>
    <w:rsid w:val="00DA7B1B"/>
    <w:rsid w:val="00DB0859"/>
    <w:rsid w:val="00DB092C"/>
    <w:rsid w:val="00DB125F"/>
    <w:rsid w:val="00DB3430"/>
    <w:rsid w:val="00DB4914"/>
    <w:rsid w:val="00DB749F"/>
    <w:rsid w:val="00DC481F"/>
    <w:rsid w:val="00DC77AB"/>
    <w:rsid w:val="00DD071A"/>
    <w:rsid w:val="00DD0A7D"/>
    <w:rsid w:val="00DD2734"/>
    <w:rsid w:val="00DD4A0A"/>
    <w:rsid w:val="00DD5914"/>
    <w:rsid w:val="00DE0376"/>
    <w:rsid w:val="00DE1226"/>
    <w:rsid w:val="00DE1BAA"/>
    <w:rsid w:val="00DE3259"/>
    <w:rsid w:val="00DE3833"/>
    <w:rsid w:val="00DE533F"/>
    <w:rsid w:val="00DF0D23"/>
    <w:rsid w:val="00DF51DA"/>
    <w:rsid w:val="00DF55CD"/>
    <w:rsid w:val="00DF5BDF"/>
    <w:rsid w:val="00DF7CB5"/>
    <w:rsid w:val="00E063F7"/>
    <w:rsid w:val="00E07F49"/>
    <w:rsid w:val="00E10BE1"/>
    <w:rsid w:val="00E112BD"/>
    <w:rsid w:val="00E12542"/>
    <w:rsid w:val="00E126CF"/>
    <w:rsid w:val="00E128CA"/>
    <w:rsid w:val="00E12A26"/>
    <w:rsid w:val="00E152E9"/>
    <w:rsid w:val="00E20CA7"/>
    <w:rsid w:val="00E21772"/>
    <w:rsid w:val="00E232B8"/>
    <w:rsid w:val="00E238FB"/>
    <w:rsid w:val="00E30E75"/>
    <w:rsid w:val="00E31473"/>
    <w:rsid w:val="00E321F5"/>
    <w:rsid w:val="00E337A8"/>
    <w:rsid w:val="00E3595E"/>
    <w:rsid w:val="00E3641E"/>
    <w:rsid w:val="00E36E49"/>
    <w:rsid w:val="00E37975"/>
    <w:rsid w:val="00E5057D"/>
    <w:rsid w:val="00E5169F"/>
    <w:rsid w:val="00E52840"/>
    <w:rsid w:val="00E536AF"/>
    <w:rsid w:val="00E6119F"/>
    <w:rsid w:val="00E64AFD"/>
    <w:rsid w:val="00E72FA2"/>
    <w:rsid w:val="00E740AE"/>
    <w:rsid w:val="00E8169B"/>
    <w:rsid w:val="00E82719"/>
    <w:rsid w:val="00E830DE"/>
    <w:rsid w:val="00E83F38"/>
    <w:rsid w:val="00E941C4"/>
    <w:rsid w:val="00E94924"/>
    <w:rsid w:val="00E94DE3"/>
    <w:rsid w:val="00E95AEC"/>
    <w:rsid w:val="00EA15EF"/>
    <w:rsid w:val="00EA4E17"/>
    <w:rsid w:val="00EA5069"/>
    <w:rsid w:val="00EA5554"/>
    <w:rsid w:val="00EA76E3"/>
    <w:rsid w:val="00EB03BA"/>
    <w:rsid w:val="00EC0BF3"/>
    <w:rsid w:val="00EC252C"/>
    <w:rsid w:val="00EC4FF3"/>
    <w:rsid w:val="00EC79F4"/>
    <w:rsid w:val="00ED0155"/>
    <w:rsid w:val="00ED1543"/>
    <w:rsid w:val="00ED264F"/>
    <w:rsid w:val="00ED5D3A"/>
    <w:rsid w:val="00EE0CE1"/>
    <w:rsid w:val="00EE193B"/>
    <w:rsid w:val="00EE3EA6"/>
    <w:rsid w:val="00EE6A9F"/>
    <w:rsid w:val="00EE71FF"/>
    <w:rsid w:val="00EF390E"/>
    <w:rsid w:val="00EF4F35"/>
    <w:rsid w:val="00EF62CE"/>
    <w:rsid w:val="00EF695C"/>
    <w:rsid w:val="00F00ACF"/>
    <w:rsid w:val="00F0306F"/>
    <w:rsid w:val="00F03809"/>
    <w:rsid w:val="00F040DA"/>
    <w:rsid w:val="00F042F3"/>
    <w:rsid w:val="00F12202"/>
    <w:rsid w:val="00F12662"/>
    <w:rsid w:val="00F139BC"/>
    <w:rsid w:val="00F13D4C"/>
    <w:rsid w:val="00F14A89"/>
    <w:rsid w:val="00F16B23"/>
    <w:rsid w:val="00F231EF"/>
    <w:rsid w:val="00F23E01"/>
    <w:rsid w:val="00F24DA5"/>
    <w:rsid w:val="00F25D1E"/>
    <w:rsid w:val="00F302E5"/>
    <w:rsid w:val="00F32540"/>
    <w:rsid w:val="00F40066"/>
    <w:rsid w:val="00F40D2F"/>
    <w:rsid w:val="00F41C4F"/>
    <w:rsid w:val="00F43AFF"/>
    <w:rsid w:val="00F47AC9"/>
    <w:rsid w:val="00F47ADB"/>
    <w:rsid w:val="00F50579"/>
    <w:rsid w:val="00F50A74"/>
    <w:rsid w:val="00F50E0C"/>
    <w:rsid w:val="00F55503"/>
    <w:rsid w:val="00F62860"/>
    <w:rsid w:val="00F62A7B"/>
    <w:rsid w:val="00F66604"/>
    <w:rsid w:val="00F67359"/>
    <w:rsid w:val="00F713D4"/>
    <w:rsid w:val="00F72E32"/>
    <w:rsid w:val="00F73004"/>
    <w:rsid w:val="00F74681"/>
    <w:rsid w:val="00F7509A"/>
    <w:rsid w:val="00F773B6"/>
    <w:rsid w:val="00F7766F"/>
    <w:rsid w:val="00F811B6"/>
    <w:rsid w:val="00F90B08"/>
    <w:rsid w:val="00F948D4"/>
    <w:rsid w:val="00F95944"/>
    <w:rsid w:val="00F963B9"/>
    <w:rsid w:val="00F977B1"/>
    <w:rsid w:val="00FA6279"/>
    <w:rsid w:val="00FA649E"/>
    <w:rsid w:val="00FA6C8E"/>
    <w:rsid w:val="00FB1131"/>
    <w:rsid w:val="00FB213C"/>
    <w:rsid w:val="00FB23E1"/>
    <w:rsid w:val="00FB2964"/>
    <w:rsid w:val="00FB5ABF"/>
    <w:rsid w:val="00FB7AF9"/>
    <w:rsid w:val="00FC01F2"/>
    <w:rsid w:val="00FC138F"/>
    <w:rsid w:val="00FC1602"/>
    <w:rsid w:val="00FC1D2B"/>
    <w:rsid w:val="00FC25EE"/>
    <w:rsid w:val="00FC4BBE"/>
    <w:rsid w:val="00FC61E5"/>
    <w:rsid w:val="00FD072B"/>
    <w:rsid w:val="00FD08C1"/>
    <w:rsid w:val="00FD1054"/>
    <w:rsid w:val="00FD32F4"/>
    <w:rsid w:val="00FD38DC"/>
    <w:rsid w:val="00FD4EFA"/>
    <w:rsid w:val="00FD701F"/>
    <w:rsid w:val="00FE0DE4"/>
    <w:rsid w:val="00FE779E"/>
    <w:rsid w:val="00FE7827"/>
    <w:rsid w:val="00FF02F1"/>
    <w:rsid w:val="00FF2AEF"/>
    <w:rsid w:val="00FF3902"/>
    <w:rsid w:val="00FF50DC"/>
    <w:rsid w:val="00FF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1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iPriority="10" w:unhideWhenUsed="0"/>
    <w:lsdException w:name="Default Paragraph Font" w:uiPriority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170BD3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170BD3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70BD3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170BD3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BD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170BD3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170BD3"/>
    <w:rPr>
      <w:rFonts w:cs="Times New Roman"/>
    </w:rPr>
  </w:style>
  <w:style w:type="character" w:styleId="Hyperlink">
    <w:name w:val="Hyperlink"/>
    <w:uiPriority w:val="99"/>
    <w:unhideWhenUsed/>
    <w:rsid w:val="00170BD3"/>
    <w:rPr>
      <w:color w:val="0000FF"/>
      <w:u w:val="single"/>
    </w:rPr>
  </w:style>
  <w:style w:type="table" w:styleId="TableGrid">
    <w:name w:val="Table Grid"/>
    <w:basedOn w:val="TableNormal"/>
    <w:uiPriority w:val="59"/>
    <w:rsid w:val="00170BD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170BD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170BD3"/>
    <w:pPr>
      <w:numPr>
        <w:numId w:val="34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170BD3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170BD3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170BD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170BD3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170BD3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170BD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70BD3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170BD3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170BD3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F13D4C"/>
    <w:pPr>
      <w:numPr>
        <w:numId w:val="30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F13D4C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170BD3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170BD3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170BD3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170BD3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170BD3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170BD3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F13D4C"/>
    <w:pPr>
      <w:numPr>
        <w:numId w:val="32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F13D4C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170BD3"/>
    <w:pPr>
      <w:numPr>
        <w:numId w:val="33"/>
      </w:numPr>
      <w:spacing w:after="60" w:line="276" w:lineRule="auto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170BD3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F042F3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F042F3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170BD3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170BD3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170BD3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170BD3"/>
    <w:pPr>
      <w:numPr>
        <w:numId w:val="3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170BD3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F13D4C"/>
    <w:pPr>
      <w:numPr>
        <w:ilvl w:val="1"/>
        <w:numId w:val="36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F13D4C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F13D4C"/>
    <w:pPr>
      <w:numPr>
        <w:numId w:val="37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F13D4C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170BD3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170BD3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170BD3"/>
    <w:pPr>
      <w:numPr>
        <w:numId w:val="38"/>
      </w:numPr>
    </w:pPr>
  </w:style>
  <w:style w:type="character" w:customStyle="1" w:styleId="SubStandardChar">
    <w:name w:val="*SubStandard Char"/>
    <w:link w:val="SubStandard"/>
    <w:rsid w:val="00170BD3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170BD3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170BD3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170BD3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170BD3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170BD3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170BD3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170BD3"/>
  </w:style>
  <w:style w:type="paragraph" w:styleId="BalloonText">
    <w:name w:val="Balloon Text"/>
    <w:basedOn w:val="Normal"/>
    <w:link w:val="BalloonTextChar"/>
    <w:uiPriority w:val="99"/>
    <w:semiHidden/>
    <w:unhideWhenUsed/>
    <w:rsid w:val="00170B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BD3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170BD3"/>
    <w:pPr>
      <w:spacing w:after="120"/>
    </w:pPr>
  </w:style>
  <w:style w:type="character" w:customStyle="1" w:styleId="BodyTextChar">
    <w:name w:val="Body Text Char"/>
    <w:link w:val="BodyText"/>
    <w:rsid w:val="00170BD3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170BD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7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BD3"/>
    <w:rPr>
      <w:sz w:val="20"/>
    </w:rPr>
  </w:style>
  <w:style w:type="character" w:customStyle="1" w:styleId="CommentTextChar">
    <w:name w:val="Comment Text Char"/>
    <w:link w:val="CommentText"/>
    <w:uiPriority w:val="99"/>
    <w:rsid w:val="00170BD3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BD3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170BD3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170B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BD3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70BD3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170BD3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170BD3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170BD3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170BD3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70BD3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170B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70BD3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170BD3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170BD3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170BD3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170BD3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170BD3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170B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70BD3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170BD3"/>
  </w:style>
  <w:style w:type="paragraph" w:styleId="Title">
    <w:name w:val="Title"/>
    <w:basedOn w:val="Normal"/>
    <w:next w:val="Normal"/>
    <w:link w:val="TitleChar"/>
    <w:uiPriority w:val="10"/>
    <w:rsid w:val="00170B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70BD3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170BD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355397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BF0891"/>
    <w:rPr>
      <w:color w:val="4F81BD"/>
    </w:rPr>
  </w:style>
  <w:style w:type="paragraph" w:customStyle="1" w:styleId="DCwithSR">
    <w:name w:val="*DC* with *SR*"/>
    <w:basedOn w:val="SR"/>
    <w:qFormat/>
    <w:rsid w:val="00F13D4C"/>
    <w:pPr>
      <w:numPr>
        <w:numId w:val="31"/>
      </w:numPr>
      <w:ind w:left="720"/>
    </w:pPr>
    <w:rPr>
      <w:color w:val="4F81BD"/>
    </w:rPr>
  </w:style>
  <w:style w:type="paragraph" w:customStyle="1" w:styleId="Normal1">
    <w:name w:val="Normal1"/>
    <w:rsid w:val="007F3CC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wc">
    <w:name w:val="hwc"/>
    <w:basedOn w:val="DefaultParagraphFont"/>
    <w:rsid w:val="005E2BAA"/>
  </w:style>
  <w:style w:type="paragraph" w:styleId="DocumentMap">
    <w:name w:val="Document Map"/>
    <w:basedOn w:val="Normal"/>
    <w:link w:val="DocumentMapChar"/>
    <w:rsid w:val="00F7766F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F7766F"/>
    <w:rPr>
      <w:rFonts w:ascii="Lucida Grande" w:eastAsia="Calibri" w:hAnsi="Lucida Grande" w:cs="Times New Roman"/>
      <w:sz w:val="24"/>
      <w:szCs w:val="24"/>
    </w:rPr>
  </w:style>
  <w:style w:type="character" w:customStyle="1" w:styleId="deftext">
    <w:name w:val="def_text"/>
    <w:basedOn w:val="DefaultParagraphFont"/>
    <w:rsid w:val="00E126CF"/>
  </w:style>
  <w:style w:type="paragraph" w:styleId="Revision">
    <w:name w:val="Revision"/>
    <w:hidden/>
    <w:rsid w:val="001D6F4D"/>
    <w:rPr>
      <w:sz w:val="22"/>
      <w:szCs w:val="22"/>
    </w:rPr>
  </w:style>
  <w:style w:type="character" w:customStyle="1" w:styleId="smcaps">
    <w:name w:val="smcaps"/>
    <w:basedOn w:val="DefaultParagraphFont"/>
    <w:rsid w:val="00170BD3"/>
  </w:style>
  <w:style w:type="character" w:styleId="Strong">
    <w:name w:val="Strong"/>
    <w:rsid w:val="00170BD3"/>
    <w:rPr>
      <w:b/>
      <w:bCs/>
    </w:rPr>
  </w:style>
  <w:style w:type="character" w:customStyle="1" w:styleId="ToolHeaderChar">
    <w:name w:val="*ToolHeader Char"/>
    <w:basedOn w:val="DefaultParagraphFont"/>
    <w:link w:val="ToolHeader"/>
    <w:rsid w:val="007E1BAB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7E1BAB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74F2D"/>
    <w:rPr>
      <w:i/>
      <w:iCs/>
    </w:rPr>
  </w:style>
  <w:style w:type="character" w:customStyle="1" w:styleId="oneclick-link">
    <w:name w:val="oneclick-link"/>
    <w:basedOn w:val="DefaultParagraphFont"/>
    <w:rsid w:val="0007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iPriority="10" w:unhideWhenUsed="0"/>
    <w:lsdException w:name="Default Paragraph Font" w:uiPriority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170BD3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170BD3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70BD3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170BD3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BD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170BD3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170BD3"/>
    <w:rPr>
      <w:rFonts w:cs="Times New Roman"/>
    </w:rPr>
  </w:style>
  <w:style w:type="character" w:styleId="Hyperlink">
    <w:name w:val="Hyperlink"/>
    <w:uiPriority w:val="99"/>
    <w:unhideWhenUsed/>
    <w:rsid w:val="00170BD3"/>
    <w:rPr>
      <w:color w:val="0000FF"/>
      <w:u w:val="single"/>
    </w:rPr>
  </w:style>
  <w:style w:type="table" w:styleId="TableGrid">
    <w:name w:val="Table Grid"/>
    <w:basedOn w:val="TableNormal"/>
    <w:uiPriority w:val="59"/>
    <w:rsid w:val="00170BD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170BD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170BD3"/>
    <w:pPr>
      <w:numPr>
        <w:numId w:val="34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170BD3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170BD3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170BD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170BD3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170BD3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170BD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70BD3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170BD3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170BD3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F13D4C"/>
    <w:pPr>
      <w:numPr>
        <w:numId w:val="30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F13D4C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170BD3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170BD3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170BD3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170BD3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170BD3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170BD3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F13D4C"/>
    <w:pPr>
      <w:numPr>
        <w:numId w:val="32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F13D4C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170BD3"/>
    <w:pPr>
      <w:numPr>
        <w:numId w:val="33"/>
      </w:numPr>
      <w:spacing w:after="60" w:line="276" w:lineRule="auto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170BD3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F042F3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F042F3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170BD3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170BD3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170BD3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170BD3"/>
    <w:pPr>
      <w:numPr>
        <w:numId w:val="3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170BD3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F13D4C"/>
    <w:pPr>
      <w:numPr>
        <w:ilvl w:val="1"/>
        <w:numId w:val="36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F13D4C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F13D4C"/>
    <w:pPr>
      <w:numPr>
        <w:numId w:val="37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F13D4C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170BD3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170BD3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170BD3"/>
    <w:pPr>
      <w:numPr>
        <w:numId w:val="38"/>
      </w:numPr>
    </w:pPr>
  </w:style>
  <w:style w:type="character" w:customStyle="1" w:styleId="SubStandardChar">
    <w:name w:val="*SubStandard Char"/>
    <w:link w:val="SubStandard"/>
    <w:rsid w:val="00170BD3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170BD3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170BD3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170BD3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170BD3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170BD3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170BD3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170BD3"/>
  </w:style>
  <w:style w:type="paragraph" w:styleId="BalloonText">
    <w:name w:val="Balloon Text"/>
    <w:basedOn w:val="Normal"/>
    <w:link w:val="BalloonTextChar"/>
    <w:uiPriority w:val="99"/>
    <w:semiHidden/>
    <w:unhideWhenUsed/>
    <w:rsid w:val="00170B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BD3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170BD3"/>
    <w:pPr>
      <w:spacing w:after="120"/>
    </w:pPr>
  </w:style>
  <w:style w:type="character" w:customStyle="1" w:styleId="BodyTextChar">
    <w:name w:val="Body Text Char"/>
    <w:link w:val="BodyText"/>
    <w:rsid w:val="00170BD3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170BD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7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BD3"/>
    <w:rPr>
      <w:sz w:val="20"/>
    </w:rPr>
  </w:style>
  <w:style w:type="character" w:customStyle="1" w:styleId="CommentTextChar">
    <w:name w:val="Comment Text Char"/>
    <w:link w:val="CommentText"/>
    <w:uiPriority w:val="99"/>
    <w:rsid w:val="00170BD3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BD3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170BD3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170B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BD3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70BD3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170BD3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170BD3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170BD3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170BD3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70BD3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170B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70BD3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170BD3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170BD3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170BD3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170BD3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170BD3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170B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70BD3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170BD3"/>
  </w:style>
  <w:style w:type="paragraph" w:styleId="Title">
    <w:name w:val="Title"/>
    <w:basedOn w:val="Normal"/>
    <w:next w:val="Normal"/>
    <w:link w:val="TitleChar"/>
    <w:uiPriority w:val="10"/>
    <w:rsid w:val="00170B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70BD3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170BD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355397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BF0891"/>
    <w:rPr>
      <w:color w:val="4F81BD"/>
    </w:rPr>
  </w:style>
  <w:style w:type="paragraph" w:customStyle="1" w:styleId="DCwithSR">
    <w:name w:val="*DC* with *SR*"/>
    <w:basedOn w:val="SR"/>
    <w:qFormat/>
    <w:rsid w:val="00F13D4C"/>
    <w:pPr>
      <w:numPr>
        <w:numId w:val="31"/>
      </w:numPr>
      <w:ind w:left="720"/>
    </w:pPr>
    <w:rPr>
      <w:color w:val="4F81BD"/>
    </w:rPr>
  </w:style>
  <w:style w:type="paragraph" w:customStyle="1" w:styleId="Normal1">
    <w:name w:val="Normal1"/>
    <w:rsid w:val="007F3CC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wc">
    <w:name w:val="hwc"/>
    <w:basedOn w:val="DefaultParagraphFont"/>
    <w:rsid w:val="005E2BAA"/>
  </w:style>
  <w:style w:type="paragraph" w:styleId="DocumentMap">
    <w:name w:val="Document Map"/>
    <w:basedOn w:val="Normal"/>
    <w:link w:val="DocumentMapChar"/>
    <w:rsid w:val="00F7766F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F7766F"/>
    <w:rPr>
      <w:rFonts w:ascii="Lucida Grande" w:eastAsia="Calibri" w:hAnsi="Lucida Grande" w:cs="Times New Roman"/>
      <w:sz w:val="24"/>
      <w:szCs w:val="24"/>
    </w:rPr>
  </w:style>
  <w:style w:type="character" w:customStyle="1" w:styleId="deftext">
    <w:name w:val="def_text"/>
    <w:basedOn w:val="DefaultParagraphFont"/>
    <w:rsid w:val="00E126CF"/>
  </w:style>
  <w:style w:type="paragraph" w:styleId="Revision">
    <w:name w:val="Revision"/>
    <w:hidden/>
    <w:rsid w:val="001D6F4D"/>
    <w:rPr>
      <w:sz w:val="22"/>
      <w:szCs w:val="22"/>
    </w:rPr>
  </w:style>
  <w:style w:type="character" w:customStyle="1" w:styleId="smcaps">
    <w:name w:val="smcaps"/>
    <w:basedOn w:val="DefaultParagraphFont"/>
    <w:rsid w:val="00170BD3"/>
  </w:style>
  <w:style w:type="character" w:styleId="Strong">
    <w:name w:val="Strong"/>
    <w:rsid w:val="00170BD3"/>
    <w:rPr>
      <w:b/>
      <w:bCs/>
    </w:rPr>
  </w:style>
  <w:style w:type="character" w:customStyle="1" w:styleId="ToolHeaderChar">
    <w:name w:val="*ToolHeader Char"/>
    <w:basedOn w:val="DefaultParagraphFont"/>
    <w:link w:val="ToolHeader"/>
    <w:rsid w:val="007E1BAB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7E1BAB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74F2D"/>
    <w:rPr>
      <w:i/>
      <w:iCs/>
    </w:rPr>
  </w:style>
  <w:style w:type="character" w:customStyle="1" w:styleId="oneclick-link">
    <w:name w:val="oneclick-link"/>
    <w:basedOn w:val="DefaultParagraphFont"/>
    <w:rsid w:val="000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s.org/race/000_About/002_04-background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bs.org/race/000_About/002_04-background-01-0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org/race/000_About/002_04-background-02-01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bs.org/race/000_About/002_04-background-02-0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s.org/race/000_About/002_04-background-03-02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F69A-DC6A-4B28-8C41-DA3566E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11124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cp:lastPrinted>2014-06-30T21:20:00Z</cp:lastPrinted>
  <dcterms:created xsi:type="dcterms:W3CDTF">2015-07-14T13:18:00Z</dcterms:created>
  <dcterms:modified xsi:type="dcterms:W3CDTF">2015-07-14T13:19:00Z</dcterms:modified>
</cp:coreProperties>
</file>