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436C45D" w14:textId="77777777">
        <w:trPr>
          <w:trHeight w:val="1008"/>
        </w:trPr>
        <w:tc>
          <w:tcPr>
            <w:tcW w:w="1980" w:type="dxa"/>
            <w:shd w:val="clear" w:color="auto" w:fill="385623"/>
            <w:vAlign w:val="center"/>
          </w:tcPr>
          <w:p w14:paraId="150CF0D0" w14:textId="00BD4B58" w:rsidR="00790BCC" w:rsidRPr="0043460D" w:rsidRDefault="002D40C8" w:rsidP="00D31F4D">
            <w:pPr>
              <w:pStyle w:val="Header-banner"/>
            </w:pPr>
            <w:r>
              <w:t xml:space="preserve">12 </w:t>
            </w:r>
            <w:r w:rsidR="00F554BF">
              <w:t>LC</w:t>
            </w:r>
          </w:p>
        </w:tc>
        <w:tc>
          <w:tcPr>
            <w:tcW w:w="7470" w:type="dxa"/>
            <w:shd w:val="clear" w:color="auto" w:fill="76923C"/>
            <w:vAlign w:val="center"/>
          </w:tcPr>
          <w:p w14:paraId="2C7F218C" w14:textId="77777777" w:rsidR="00790BCC" w:rsidRPr="0043460D" w:rsidRDefault="009D0488" w:rsidP="00F554BF">
            <w:pPr>
              <w:pStyle w:val="Header2banner"/>
              <w:ind w:left="0"/>
            </w:pPr>
            <w:r>
              <w:t xml:space="preserve">Lesson </w:t>
            </w:r>
            <w:r w:rsidR="00597F1D">
              <w:t>24</w:t>
            </w:r>
          </w:p>
        </w:tc>
      </w:tr>
    </w:tbl>
    <w:p w14:paraId="6417E8B8" w14:textId="77777777" w:rsidR="00790BCC" w:rsidRPr="007E22A7" w:rsidRDefault="00790BCC" w:rsidP="007E22A7">
      <w:pPr>
        <w:pStyle w:val="Heading1"/>
      </w:pPr>
      <w:r w:rsidRPr="007E22A7">
        <w:t>Introduction</w:t>
      </w:r>
    </w:p>
    <w:p w14:paraId="0447B8E2" w14:textId="42258027" w:rsidR="00FB5B8B" w:rsidRPr="00FB5B8B" w:rsidRDefault="00615334" w:rsidP="00597F1D">
      <w:pPr>
        <w:widowControl w:val="0"/>
      </w:pPr>
      <w:r>
        <w:t xml:space="preserve">In this lesson, students </w:t>
      </w:r>
      <w:r w:rsidR="009F3673">
        <w:t xml:space="preserve">analyze the conclusion of </w:t>
      </w:r>
      <w:r w:rsidR="00DA54B7" w:rsidRPr="00DA54B7">
        <w:rPr>
          <w:i/>
        </w:rPr>
        <w:t>Song of Solomon</w:t>
      </w:r>
      <w:r>
        <w:t xml:space="preserve">, </w:t>
      </w:r>
      <w:r w:rsidR="009D0488">
        <w:rPr>
          <w:rFonts w:cs="Calibri"/>
        </w:rPr>
        <w:t xml:space="preserve">pages </w:t>
      </w:r>
      <w:r w:rsidR="00597F1D">
        <w:rPr>
          <w:rFonts w:cs="Calibri"/>
        </w:rPr>
        <w:t>334</w:t>
      </w:r>
      <w:r w:rsidR="009C2276">
        <w:rPr>
          <w:rFonts w:cs="Calibri"/>
        </w:rPr>
        <w:t>–</w:t>
      </w:r>
      <w:r w:rsidR="00597F1D">
        <w:rPr>
          <w:rFonts w:cs="Calibri"/>
        </w:rPr>
        <w:t>337</w:t>
      </w:r>
      <w:r w:rsidR="009D0488">
        <w:rPr>
          <w:rFonts w:cs="Calibri"/>
        </w:rPr>
        <w:t xml:space="preserve"> (</w:t>
      </w:r>
      <w:r w:rsidR="00FC5E45">
        <w:rPr>
          <w:rFonts w:cs="Calibri"/>
        </w:rPr>
        <w:t>from “</w:t>
      </w:r>
      <w:r w:rsidR="00597F1D">
        <w:rPr>
          <w:rFonts w:cs="Calibri"/>
        </w:rPr>
        <w:t>She wouldn’t set foot on an airplane</w:t>
      </w:r>
      <w:r w:rsidR="00FC5E45">
        <w:rPr>
          <w:rFonts w:cs="Calibri"/>
        </w:rPr>
        <w:t>” to “</w:t>
      </w:r>
      <w:r w:rsidR="00597F1D">
        <w:rPr>
          <w:rFonts w:cs="Calibri"/>
        </w:rPr>
        <w:t xml:space="preserve">If you surrendered to the air, you could </w:t>
      </w:r>
      <w:r w:rsidR="00597F1D" w:rsidRPr="00597F1D">
        <w:rPr>
          <w:rFonts w:cs="Calibri"/>
          <w:i/>
        </w:rPr>
        <w:t>ride</w:t>
      </w:r>
      <w:r w:rsidR="00597F1D">
        <w:rPr>
          <w:rFonts w:cs="Calibri"/>
        </w:rPr>
        <w:t xml:space="preserve"> it</w:t>
      </w:r>
      <w:r w:rsidR="00FC5E45">
        <w:rPr>
          <w:rFonts w:cs="Calibri"/>
        </w:rPr>
        <w:t>”)</w:t>
      </w:r>
      <w:r w:rsidR="00FC5E45">
        <w:t xml:space="preserve">. In this </w:t>
      </w:r>
      <w:r w:rsidR="00D07437">
        <w:t>excerpt</w:t>
      </w:r>
      <w:r w:rsidR="00FC5E45">
        <w:t xml:space="preserve">, Milkman </w:t>
      </w:r>
      <w:r w:rsidR="00614F80">
        <w:t xml:space="preserve">and Pilate return to Solomon’s </w:t>
      </w:r>
      <w:r w:rsidR="00CC082E">
        <w:t>L</w:t>
      </w:r>
      <w:r w:rsidR="00614F80">
        <w:t>eap to bury the remains of Milkman’s grandfather, and</w:t>
      </w:r>
      <w:r w:rsidR="00D07437">
        <w:t xml:space="preserve"> Guitar confronts </w:t>
      </w:r>
      <w:r w:rsidR="00614F80">
        <w:t>Milkman</w:t>
      </w:r>
      <w:r w:rsidR="00FC5E45">
        <w:t xml:space="preserve">. </w:t>
      </w:r>
      <w:r w:rsidR="004B25DE">
        <w:t xml:space="preserve">Students </w:t>
      </w:r>
      <w:r w:rsidR="003C6F97">
        <w:t>analyze the excerpt by focusing</w:t>
      </w:r>
      <w:r w:rsidR="004B25DE">
        <w:t xml:space="preserve"> on the </w:t>
      </w:r>
      <w:r w:rsidR="00976C80">
        <w:t xml:space="preserve">structural </w:t>
      </w:r>
      <w:r w:rsidR="004B25DE">
        <w:t xml:space="preserve">choices Morrison makes at the end of the novel. </w:t>
      </w:r>
      <w:r w:rsidR="00FC5E45">
        <w:t xml:space="preserve">Student learning is assessed via a Quick Write </w:t>
      </w:r>
      <w:r w:rsidR="00B621E0">
        <w:t xml:space="preserve">at the end of </w:t>
      </w:r>
      <w:r w:rsidR="0059778E">
        <w:t xml:space="preserve">the </w:t>
      </w:r>
      <w:r w:rsidR="00B621E0">
        <w:t>lesson</w:t>
      </w:r>
      <w:r w:rsidR="00FC5E45">
        <w:t xml:space="preserve">: </w:t>
      </w:r>
      <w:r w:rsidR="00597F1D">
        <w:rPr>
          <w:rFonts w:cs="Calibri"/>
        </w:rPr>
        <w:t xml:space="preserve">Analyze how Morrison’s choice to leave the ending ambiguous contributes to the overall meaning </w:t>
      </w:r>
      <w:r w:rsidR="00021690">
        <w:rPr>
          <w:rFonts w:cs="Calibri"/>
        </w:rPr>
        <w:t xml:space="preserve">or </w:t>
      </w:r>
      <w:r w:rsidR="00597F1D">
        <w:rPr>
          <w:rFonts w:cs="Calibri"/>
        </w:rPr>
        <w:t>aesthetic impact</w:t>
      </w:r>
      <w:r w:rsidR="000F548C">
        <w:rPr>
          <w:rFonts w:cs="Calibri"/>
        </w:rPr>
        <w:t xml:space="preserve"> </w:t>
      </w:r>
      <w:r w:rsidR="00597F1D">
        <w:rPr>
          <w:rFonts w:cs="Calibri"/>
        </w:rPr>
        <w:t>of the novel.</w:t>
      </w:r>
    </w:p>
    <w:p w14:paraId="4E8C6801" w14:textId="2AF20F24" w:rsidR="00FC5E45" w:rsidRPr="00790BCC" w:rsidRDefault="00FC5E45" w:rsidP="004E02FA">
      <w:r>
        <w:rPr>
          <w:rFonts w:cs="Calibri"/>
        </w:rPr>
        <w:t>Fo</w:t>
      </w:r>
      <w:r w:rsidR="00615334">
        <w:rPr>
          <w:rFonts w:cs="Calibri"/>
        </w:rPr>
        <w:t xml:space="preserve">r homework, </w:t>
      </w:r>
      <w:r w:rsidR="00DA5E6C">
        <w:rPr>
          <w:rFonts w:cs="Calibri"/>
        </w:rPr>
        <w:t xml:space="preserve">students read </w:t>
      </w:r>
      <w:r w:rsidR="009D2CFC">
        <w:t>“</w:t>
      </w:r>
      <w:proofErr w:type="spellStart"/>
      <w:r w:rsidR="009D2CFC">
        <w:t>Ebos</w:t>
      </w:r>
      <w:proofErr w:type="spellEnd"/>
      <w:r w:rsidR="009D2CFC">
        <w:t xml:space="preserve"> Landing</w:t>
      </w:r>
      <w:r w:rsidR="00976C80">
        <w:t>” by Timothy Powell and respond briefly in writing to a prompt. Also,</w:t>
      </w:r>
      <w:r w:rsidR="00976C80">
        <w:rPr>
          <w:rFonts w:cs="Calibri"/>
        </w:rPr>
        <w:t xml:space="preserve"> </w:t>
      </w:r>
      <w:r w:rsidR="00976C80">
        <w:t xml:space="preserve">students review their notebooks for recurring central ideas, motifs, and story elements they have consistently noted or found interesting. In addition, students organize or code their notes to identify references to structure, character development, and central ideas. </w:t>
      </w:r>
      <w:r w:rsidR="00594454">
        <w:t>Additionally</w:t>
      </w:r>
      <w:r w:rsidR="00976C80">
        <w:t>, students note any remaining questions and observations they may have about the text and be prepared to discuss the questions with the class.</w:t>
      </w:r>
    </w:p>
    <w:p w14:paraId="7B7EC726"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
        <w:gridCol w:w="1343"/>
        <w:gridCol w:w="8100"/>
      </w:tblGrid>
      <w:tr w:rsidR="00790BCC" w:rsidRPr="00790BCC" w14:paraId="4120573C" w14:textId="77777777">
        <w:trPr>
          <w:gridBefore w:val="1"/>
          <w:wBefore w:w="7" w:type="dxa"/>
        </w:trPr>
        <w:tc>
          <w:tcPr>
            <w:tcW w:w="9443" w:type="dxa"/>
            <w:gridSpan w:val="2"/>
            <w:shd w:val="clear" w:color="auto" w:fill="76923C"/>
          </w:tcPr>
          <w:p w14:paraId="49AB065F" w14:textId="77777777" w:rsidR="00790BCC" w:rsidRPr="0043460D" w:rsidRDefault="00790BCC" w:rsidP="007017EB">
            <w:pPr>
              <w:pStyle w:val="TableHeaders"/>
            </w:pPr>
            <w:r w:rsidRPr="0043460D">
              <w:t>Assessed Standard(s)</w:t>
            </w:r>
          </w:p>
        </w:tc>
      </w:tr>
      <w:tr w:rsidR="00597F1D" w:rsidRPr="00790BCC" w14:paraId="220F76B9" w14:textId="77777777" w:rsidTr="004E02FA">
        <w:trPr>
          <w:gridBefore w:val="1"/>
          <w:wBefore w:w="7" w:type="dxa"/>
        </w:trPr>
        <w:tc>
          <w:tcPr>
            <w:tcW w:w="1343" w:type="dxa"/>
          </w:tcPr>
          <w:p w14:paraId="2121873B" w14:textId="77777777" w:rsidR="00597F1D" w:rsidRDefault="00597F1D" w:rsidP="00D31F4D">
            <w:pPr>
              <w:pStyle w:val="TableText"/>
            </w:pPr>
            <w:r>
              <w:t>RL.11-12.5</w:t>
            </w:r>
          </w:p>
        </w:tc>
        <w:tc>
          <w:tcPr>
            <w:tcW w:w="8100" w:type="dxa"/>
          </w:tcPr>
          <w:p w14:paraId="1E4D99BC" w14:textId="77777777" w:rsidR="00597F1D" w:rsidRDefault="00597F1D" w:rsidP="009D0488">
            <w:pPr>
              <w:pStyle w:val="TableText"/>
            </w:pPr>
            <w:r>
              <w:t>Analyze how an author’s choices concerning how to structure specific parts of</w:t>
            </w:r>
            <w:r w:rsidR="00833FB2">
              <w:t xml:space="preserve"> </w:t>
            </w:r>
            <w:r>
              <w:t>a text (e.g., the choice of where to begin or end a story, the choice to provide a</w:t>
            </w:r>
            <w:r w:rsidR="00833FB2">
              <w:t xml:space="preserve"> </w:t>
            </w:r>
            <w:r>
              <w:t>comedic or tragic resolution) contribute to its overall structure and meaning as</w:t>
            </w:r>
            <w:r w:rsidR="00833FB2">
              <w:t xml:space="preserve"> </w:t>
            </w:r>
            <w:r>
              <w:t>well as its aesthetic impact.</w:t>
            </w:r>
          </w:p>
        </w:tc>
      </w:tr>
      <w:tr w:rsidR="00790BCC" w:rsidRPr="00790BCC" w14:paraId="2E0E2B7E" w14:textId="77777777">
        <w:trPr>
          <w:gridBefore w:val="1"/>
          <w:wBefore w:w="7" w:type="dxa"/>
        </w:trPr>
        <w:tc>
          <w:tcPr>
            <w:tcW w:w="9443" w:type="dxa"/>
            <w:gridSpan w:val="2"/>
            <w:shd w:val="clear" w:color="auto" w:fill="76923C"/>
          </w:tcPr>
          <w:p w14:paraId="464A5E3D" w14:textId="77777777" w:rsidR="00790BCC" w:rsidRPr="0043460D" w:rsidRDefault="00790BCC" w:rsidP="007017EB">
            <w:pPr>
              <w:pStyle w:val="TableHeaders"/>
            </w:pPr>
            <w:r w:rsidRPr="0043460D">
              <w:t>Addressed Standard(s)</w:t>
            </w:r>
          </w:p>
        </w:tc>
      </w:tr>
      <w:tr w:rsidR="004B25DE" w:rsidRPr="00790BCC" w14:paraId="7F5F9FE8" w14:textId="77777777" w:rsidTr="004E02FA">
        <w:tc>
          <w:tcPr>
            <w:tcW w:w="1350" w:type="dxa"/>
            <w:gridSpan w:val="2"/>
          </w:tcPr>
          <w:p w14:paraId="30A303AD" w14:textId="30BEF74B" w:rsidR="004B25DE" w:rsidRDefault="004B25DE" w:rsidP="007017EB">
            <w:pPr>
              <w:pStyle w:val="TableText"/>
            </w:pPr>
            <w:r>
              <w:t>RL.11-12.3</w:t>
            </w:r>
          </w:p>
        </w:tc>
        <w:tc>
          <w:tcPr>
            <w:tcW w:w="8100" w:type="dxa"/>
          </w:tcPr>
          <w:p w14:paraId="78D0DA9D" w14:textId="3C4727B8" w:rsidR="004B25DE" w:rsidRDefault="004B25DE" w:rsidP="00760791">
            <w:pPr>
              <w:pStyle w:val="TableText"/>
            </w:pPr>
            <w:r>
              <w:t>Analyze the impact of the author’s choices regarding how to develop and</w:t>
            </w:r>
            <w:r w:rsidR="00B2647D">
              <w:t xml:space="preserve"> </w:t>
            </w:r>
            <w:r>
              <w:t>relate elements of a story or drama (e.g., where a story is set, how the action is</w:t>
            </w:r>
            <w:r w:rsidR="00B2647D">
              <w:t xml:space="preserve"> </w:t>
            </w:r>
            <w:r>
              <w:t>ordered, how the characters are introduced and developed).</w:t>
            </w:r>
          </w:p>
        </w:tc>
      </w:tr>
      <w:tr w:rsidR="004B25DE" w:rsidRPr="00790BCC" w14:paraId="19C06622" w14:textId="77777777" w:rsidTr="004E02FA">
        <w:tc>
          <w:tcPr>
            <w:tcW w:w="1350" w:type="dxa"/>
            <w:gridSpan w:val="2"/>
          </w:tcPr>
          <w:p w14:paraId="6421B29A" w14:textId="051AE811" w:rsidR="004B25DE" w:rsidRDefault="004B25DE" w:rsidP="007017EB">
            <w:pPr>
              <w:pStyle w:val="TableText"/>
            </w:pPr>
            <w:r>
              <w:t>RL.11-12.4</w:t>
            </w:r>
          </w:p>
        </w:tc>
        <w:tc>
          <w:tcPr>
            <w:tcW w:w="8100" w:type="dxa"/>
          </w:tcPr>
          <w:p w14:paraId="7BCD9B01" w14:textId="775FDF4C" w:rsidR="004B25DE" w:rsidRDefault="004B25DE" w:rsidP="00760791">
            <w:pPr>
              <w:pStyle w:val="TableText"/>
            </w:pPr>
            <w:r>
              <w:t>Determine the meaning of words and phrases as they are used in the text, including figurative and connotative meanings; analyze the impact of specific</w:t>
            </w:r>
            <w:r w:rsidR="00B2647D">
              <w:t xml:space="preserve"> </w:t>
            </w:r>
            <w:r>
              <w:t>word choices on meaning and tone, including words with multiple meanings or</w:t>
            </w:r>
            <w:r w:rsidR="00B2647D">
              <w:t xml:space="preserve"> </w:t>
            </w:r>
            <w:r>
              <w:t>language that is particularly fresh, engaging, or beautiful. (Include Shakespeare</w:t>
            </w:r>
            <w:r w:rsidR="00B2647D">
              <w:t xml:space="preserve"> </w:t>
            </w:r>
            <w:r>
              <w:t xml:space="preserve">as well as other </w:t>
            </w:r>
            <w:r>
              <w:lastRenderedPageBreak/>
              <w:t>authors.)</w:t>
            </w:r>
          </w:p>
        </w:tc>
      </w:tr>
      <w:tr w:rsidR="00190A26" w:rsidRPr="00790BCC" w14:paraId="0132B379" w14:textId="77777777" w:rsidTr="004E02FA">
        <w:tc>
          <w:tcPr>
            <w:tcW w:w="1350" w:type="dxa"/>
            <w:gridSpan w:val="2"/>
          </w:tcPr>
          <w:p w14:paraId="70A758BD" w14:textId="77777777" w:rsidR="00190A26" w:rsidRDefault="00190A26" w:rsidP="007017EB">
            <w:pPr>
              <w:pStyle w:val="TableText"/>
            </w:pPr>
            <w:r>
              <w:lastRenderedPageBreak/>
              <w:t>W.11-12.9.a</w:t>
            </w:r>
          </w:p>
        </w:tc>
        <w:tc>
          <w:tcPr>
            <w:tcW w:w="8100" w:type="dxa"/>
          </w:tcPr>
          <w:p w14:paraId="5F042DF0" w14:textId="77777777" w:rsidR="00190A26" w:rsidRDefault="00190A26" w:rsidP="0051223F">
            <w:pPr>
              <w:pStyle w:val="TableText"/>
            </w:pPr>
            <w:r>
              <w:t>Draw evidence from literary or informational texts to support analysis, reflection, and research.</w:t>
            </w:r>
          </w:p>
          <w:p w14:paraId="3E6343F4" w14:textId="77777777" w:rsidR="00190A26" w:rsidRDefault="00190A26" w:rsidP="00190A26">
            <w:pPr>
              <w:pStyle w:val="SubStandard"/>
            </w:pPr>
            <w:r>
              <w:t xml:space="preserve">Apply </w:t>
            </w:r>
            <w:r w:rsidRPr="004766E5">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90BCC" w:rsidRPr="00790BCC" w14:paraId="38935665" w14:textId="77777777" w:rsidTr="004E02FA">
        <w:tc>
          <w:tcPr>
            <w:tcW w:w="1350" w:type="dxa"/>
            <w:gridSpan w:val="2"/>
          </w:tcPr>
          <w:p w14:paraId="111BD58B" w14:textId="77777777" w:rsidR="00790BCC" w:rsidRPr="004E02FA" w:rsidRDefault="0079066F" w:rsidP="007017EB">
            <w:pPr>
              <w:pStyle w:val="TableText"/>
              <w:tabs>
                <w:tab w:val="center" w:pos="4320"/>
                <w:tab w:val="right" w:pos="8640"/>
              </w:tabs>
              <w:rPr>
                <w:spacing w:val="-8"/>
              </w:rPr>
            </w:pPr>
            <w:r w:rsidRPr="004E02FA">
              <w:rPr>
                <w:spacing w:val="-8"/>
              </w:rPr>
              <w:t>L.11-12.4.a</w:t>
            </w:r>
            <w:r w:rsidR="000131A0" w:rsidRPr="004E02FA">
              <w:rPr>
                <w:spacing w:val="-8"/>
              </w:rPr>
              <w:t>, b</w:t>
            </w:r>
          </w:p>
        </w:tc>
        <w:tc>
          <w:tcPr>
            <w:tcW w:w="8100" w:type="dxa"/>
          </w:tcPr>
          <w:p w14:paraId="73DBEBE4" w14:textId="77777777" w:rsidR="00A36F9C" w:rsidRDefault="00A36F9C" w:rsidP="00A36F9C">
            <w:pPr>
              <w:pStyle w:val="TableText"/>
            </w:pPr>
            <w:r>
              <w:t>Determine or clarify the meaning of unknown and multiple-meaning words and</w:t>
            </w:r>
            <w:r w:rsidR="00833FB2">
              <w:t xml:space="preserve"> </w:t>
            </w:r>
            <w:r w:rsidRPr="00833FB2">
              <w:t xml:space="preserve">phrases based </w:t>
            </w:r>
            <w:r w:rsidRPr="004E02FA">
              <w:t>on</w:t>
            </w:r>
            <w:r w:rsidRPr="00833FB2">
              <w:rPr>
                <w:i/>
              </w:rPr>
              <w:t xml:space="preserve"> grades 11–12 reading and content</w:t>
            </w:r>
            <w:r w:rsidRPr="00833FB2">
              <w:t>, choosing flexibly from a</w:t>
            </w:r>
            <w:r w:rsidR="00833FB2">
              <w:t xml:space="preserve"> </w:t>
            </w:r>
            <w:r>
              <w:t>range of strategies.</w:t>
            </w:r>
          </w:p>
          <w:p w14:paraId="56F59096" w14:textId="77777777" w:rsidR="00790BCC" w:rsidRDefault="00A36F9C" w:rsidP="00190A26">
            <w:pPr>
              <w:pStyle w:val="SubStandard"/>
              <w:numPr>
                <w:ilvl w:val="0"/>
                <w:numId w:val="21"/>
              </w:numPr>
            </w:pPr>
            <w:r>
              <w:t>Use context (e.g., the overall meaning of a sentence, paragraph, or text; a word’s position or function in a sentence) as a clue to the meaning of a word or phrase.</w:t>
            </w:r>
          </w:p>
          <w:p w14:paraId="25B8AB60" w14:textId="77777777" w:rsidR="00187F2B" w:rsidRPr="00790BCC" w:rsidRDefault="00187F2B" w:rsidP="00190A26">
            <w:pPr>
              <w:pStyle w:val="SubStandard"/>
              <w:numPr>
                <w:ilvl w:val="0"/>
                <w:numId w:val="21"/>
              </w:numPr>
            </w:pPr>
            <w:r w:rsidRPr="008A2E9F">
              <w:t xml:space="preserve">Identify and correctly use patterns of word changes that indicate different meanings or parts of speech (e.g., </w:t>
            </w:r>
            <w:r w:rsidRPr="008A2E9F">
              <w:rPr>
                <w:i/>
              </w:rPr>
              <w:t>conceive, conception, conceivable</w:t>
            </w:r>
            <w:r w:rsidRPr="008A2E9F">
              <w:t>).</w:t>
            </w:r>
          </w:p>
        </w:tc>
      </w:tr>
    </w:tbl>
    <w:p w14:paraId="07663657"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25FBFC7" w14:textId="77777777">
        <w:tc>
          <w:tcPr>
            <w:tcW w:w="9450" w:type="dxa"/>
            <w:shd w:val="clear" w:color="auto" w:fill="76923C"/>
          </w:tcPr>
          <w:p w14:paraId="773F4C51" w14:textId="77777777" w:rsidR="00790BCC" w:rsidRPr="0043460D" w:rsidRDefault="00790BCC" w:rsidP="007017EB">
            <w:pPr>
              <w:pStyle w:val="TableHeaders"/>
            </w:pPr>
            <w:r w:rsidRPr="0043460D">
              <w:t>Assessment(s)</w:t>
            </w:r>
          </w:p>
        </w:tc>
      </w:tr>
      <w:tr w:rsidR="00790BCC" w:rsidRPr="00790BCC" w14:paraId="3253CC0B" w14:textId="77777777">
        <w:tc>
          <w:tcPr>
            <w:tcW w:w="9450" w:type="dxa"/>
            <w:tcBorders>
              <w:top w:val="single" w:sz="4" w:space="0" w:color="auto"/>
              <w:left w:val="single" w:sz="4" w:space="0" w:color="auto"/>
              <w:bottom w:val="single" w:sz="4" w:space="0" w:color="auto"/>
              <w:right w:val="single" w:sz="4" w:space="0" w:color="auto"/>
            </w:tcBorders>
          </w:tcPr>
          <w:p w14:paraId="3E4D14FA" w14:textId="77777777" w:rsidR="009D0488" w:rsidRPr="00B71144" w:rsidRDefault="00B71144" w:rsidP="00B71144">
            <w:pPr>
              <w:pStyle w:val="TableText"/>
            </w:pPr>
            <w:r>
              <w:t xml:space="preserve">Student learning is assessed via a Quick Write at the end of the lesson. Students respond to the following prompt, citing textual evidence to support analysis and inferences drawn from the text. </w:t>
            </w:r>
          </w:p>
          <w:p w14:paraId="2E2A92F0" w14:textId="77777777" w:rsidR="0051223F" w:rsidRDefault="00597F1D">
            <w:pPr>
              <w:pStyle w:val="BulletedList"/>
            </w:pPr>
            <w:bookmarkStart w:id="0" w:name="OLE_LINK1"/>
            <w:bookmarkStart w:id="1" w:name="OLE_LINK2"/>
            <w:r>
              <w:t xml:space="preserve">Analyze how Morrison’s choice to leave the ending ambiguous contributes to the overall </w:t>
            </w:r>
            <w:r w:rsidR="003B34A6">
              <w:t xml:space="preserve">meaning </w:t>
            </w:r>
            <w:r w:rsidR="00021690">
              <w:t xml:space="preserve">or </w:t>
            </w:r>
            <w:r>
              <w:t>aesthetic impact of the novel.</w:t>
            </w:r>
            <w:bookmarkEnd w:id="0"/>
            <w:bookmarkEnd w:id="1"/>
          </w:p>
        </w:tc>
      </w:tr>
      <w:tr w:rsidR="00790BCC" w:rsidRPr="00790BCC" w14:paraId="2895F63D" w14:textId="77777777">
        <w:tc>
          <w:tcPr>
            <w:tcW w:w="9450" w:type="dxa"/>
            <w:shd w:val="clear" w:color="auto" w:fill="76923C"/>
          </w:tcPr>
          <w:p w14:paraId="53C78714" w14:textId="77777777" w:rsidR="00790BCC" w:rsidRPr="0043460D" w:rsidRDefault="00790BCC" w:rsidP="007017EB">
            <w:pPr>
              <w:pStyle w:val="TableHeaders"/>
            </w:pPr>
            <w:r w:rsidRPr="0043460D">
              <w:t>High Performance Response(s)</w:t>
            </w:r>
          </w:p>
        </w:tc>
      </w:tr>
      <w:tr w:rsidR="00790BCC" w:rsidRPr="00790BCC" w14:paraId="1FB49933" w14:textId="77777777">
        <w:tc>
          <w:tcPr>
            <w:tcW w:w="9450" w:type="dxa"/>
          </w:tcPr>
          <w:p w14:paraId="1C145230" w14:textId="77777777" w:rsidR="00790BCC" w:rsidRPr="00790BCC" w:rsidRDefault="00790BCC" w:rsidP="00D31F4D">
            <w:pPr>
              <w:pStyle w:val="TableText"/>
            </w:pPr>
            <w:r w:rsidRPr="00790BCC">
              <w:t>A High Performance Response should:</w:t>
            </w:r>
          </w:p>
          <w:p w14:paraId="52A1AE9D" w14:textId="1F231B74" w:rsidR="00790BCC" w:rsidRPr="00790BCC" w:rsidRDefault="00927DE0" w:rsidP="004E02FA">
            <w:pPr>
              <w:pStyle w:val="BulletedList"/>
            </w:pPr>
            <w:r>
              <w:t>Analyze</w:t>
            </w:r>
            <w:r w:rsidR="00833FB2">
              <w:t xml:space="preserve"> how Morrison’s choice to leave the ending ambiguous contributes to the overall meaning </w:t>
            </w:r>
            <w:r w:rsidR="00013561">
              <w:t>or</w:t>
            </w:r>
            <w:r w:rsidR="00833FB2">
              <w:t xml:space="preserve"> aesthetic impact of the novel (e.g., </w:t>
            </w:r>
            <w:proofErr w:type="gramStart"/>
            <w:r w:rsidR="006B05EB">
              <w:t>By</w:t>
            </w:r>
            <w:proofErr w:type="gramEnd"/>
            <w:r w:rsidR="006B05EB">
              <w:t xml:space="preserve"> leaving the ending of the novel ambiguous, </w:t>
            </w:r>
            <w:r w:rsidR="0034736B">
              <w:t xml:space="preserve">Morrison explores what it means to be free and the different ways to achieve freedom. </w:t>
            </w:r>
            <w:r w:rsidR="00833FB2">
              <w:t>At the end of the novel</w:t>
            </w:r>
            <w:r w:rsidR="006B05EB">
              <w:t xml:space="preserve">, </w:t>
            </w:r>
            <w:r w:rsidR="003B34A6">
              <w:t>Milkman</w:t>
            </w:r>
            <w:r w:rsidR="006B05EB">
              <w:t xml:space="preserve"> realizes that </w:t>
            </w:r>
            <w:r w:rsidR="0034736B">
              <w:t>“</w:t>
            </w:r>
            <w:r w:rsidR="00833FB2">
              <w:t>[w]</w:t>
            </w:r>
            <w:proofErr w:type="spellStart"/>
            <w:r w:rsidR="0034736B">
              <w:t>ithout</w:t>
            </w:r>
            <w:proofErr w:type="spellEnd"/>
            <w:r w:rsidR="0034736B">
              <w:t xml:space="preserve"> ever leaving the ground, [Pilate] could fly”</w:t>
            </w:r>
            <w:r w:rsidR="00833FB2">
              <w:t xml:space="preserve"> (p. 336). </w:t>
            </w:r>
            <w:r w:rsidR="0034736B">
              <w:t xml:space="preserve">Milkman’s new understanding of Pilate suggests that he has learned that it is possible to be free without leaving others behind. </w:t>
            </w:r>
            <w:r w:rsidR="004B6938">
              <w:t xml:space="preserve">Through </w:t>
            </w:r>
            <w:r w:rsidR="00DB088F">
              <w:t xml:space="preserve">Pilate’s </w:t>
            </w:r>
            <w:r w:rsidR="004B6938">
              <w:t xml:space="preserve">example, Milkman realizes he </w:t>
            </w:r>
            <w:r w:rsidR="006B05EB">
              <w:t>must also “</w:t>
            </w:r>
            <w:proofErr w:type="gramStart"/>
            <w:r w:rsidR="006B05EB">
              <w:t>leap</w:t>
            </w:r>
            <w:r w:rsidR="009A4320">
              <w:t>[</w:t>
            </w:r>
            <w:proofErr w:type="gramEnd"/>
            <w:r w:rsidR="009A4320">
              <w:t>]</w:t>
            </w:r>
            <w:r w:rsidR="006B05EB">
              <w:t>”for himself</w:t>
            </w:r>
            <w:r w:rsidR="004E02FA">
              <w:t xml:space="preserve"> (p. 337)</w:t>
            </w:r>
            <w:r w:rsidR="006B05EB">
              <w:t xml:space="preserve">. </w:t>
            </w:r>
            <w:r w:rsidR="004B6938">
              <w:t>H</w:t>
            </w:r>
            <w:r w:rsidR="006B05EB">
              <w:t xml:space="preserve">is decision to jump toward Guitar </w:t>
            </w:r>
            <w:r w:rsidR="007F64C8">
              <w:t>demonstrates that he understands</w:t>
            </w:r>
            <w:r w:rsidR="006B05EB">
              <w:t xml:space="preserve"> what </w:t>
            </w:r>
            <w:r w:rsidR="008744CB">
              <w:t xml:space="preserve">his great-grandfather, </w:t>
            </w:r>
            <w:r w:rsidR="006B05EB">
              <w:t>Shalimar</w:t>
            </w:r>
            <w:r w:rsidR="008744CB">
              <w:t>,</w:t>
            </w:r>
            <w:r w:rsidR="006B05EB">
              <w:t xml:space="preserve"> knew</w:t>
            </w:r>
            <w:r w:rsidR="008744CB">
              <w:t>:</w:t>
            </w:r>
            <w:r w:rsidR="00614F80">
              <w:t xml:space="preserve"> that</w:t>
            </w:r>
            <w:r w:rsidR="006B05EB">
              <w:t xml:space="preserve"> “if you surrendered to the air, you could </w:t>
            </w:r>
            <w:r w:rsidR="006B05EB" w:rsidRPr="006B05EB">
              <w:rPr>
                <w:i/>
              </w:rPr>
              <w:t>ride</w:t>
            </w:r>
            <w:r w:rsidR="006B05EB">
              <w:t xml:space="preserve"> it” (p. 337). </w:t>
            </w:r>
            <w:r w:rsidR="00E87D45">
              <w:t xml:space="preserve">The meaning of this </w:t>
            </w:r>
            <w:r w:rsidR="00900E26">
              <w:t>sentence</w:t>
            </w:r>
            <w:r w:rsidR="00E87D45">
              <w:t xml:space="preserve"> is ambiguous, but it suggests that Milkman</w:t>
            </w:r>
            <w:r w:rsidR="00900E26">
              <w:t xml:space="preserve"> is</w:t>
            </w:r>
            <w:r w:rsidR="00E87D45">
              <w:t xml:space="preserve"> able to finally “fly,” or achieve freedom.</w:t>
            </w:r>
            <w:r w:rsidR="00E87D45" w:rsidDel="00E87D45">
              <w:t xml:space="preserve"> </w:t>
            </w:r>
            <w:r w:rsidR="009D5516">
              <w:t>By</w:t>
            </w:r>
            <w:r w:rsidR="006B05EB">
              <w:t xml:space="preserve"> </w:t>
            </w:r>
            <w:r w:rsidR="004B6938">
              <w:t>leaving ambiguous</w:t>
            </w:r>
            <w:r w:rsidR="006B05EB">
              <w:t xml:space="preserve"> what happens next, Morrison shows that </w:t>
            </w:r>
            <w:r w:rsidR="00900E26">
              <w:t xml:space="preserve">whatever happens after the leap </w:t>
            </w:r>
            <w:r w:rsidR="006B05EB">
              <w:t>“d[</w:t>
            </w:r>
            <w:proofErr w:type="spellStart"/>
            <w:r w:rsidR="006B05EB">
              <w:t>oes</w:t>
            </w:r>
            <w:proofErr w:type="spellEnd"/>
            <w:r w:rsidR="006B05EB">
              <w:t>] not matter”</w:t>
            </w:r>
            <w:r w:rsidR="009A4320">
              <w:t xml:space="preserve"> (p. 337)</w:t>
            </w:r>
            <w:r w:rsidR="006B05EB">
              <w:t xml:space="preserve"> because the real revelation is </w:t>
            </w:r>
            <w:r w:rsidR="004B6938">
              <w:t xml:space="preserve">in Milkman </w:t>
            </w:r>
            <w:r w:rsidR="004B6938">
              <w:lastRenderedPageBreak/>
              <w:t>discovering his own path to freedom</w:t>
            </w:r>
            <w:r w:rsidR="006B05EB">
              <w:t>.</w:t>
            </w:r>
            <w:r w:rsidR="00013561">
              <w:t>).</w:t>
            </w:r>
          </w:p>
        </w:tc>
      </w:tr>
    </w:tbl>
    <w:p w14:paraId="6E65FD09"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B70E443" w14:textId="77777777">
        <w:tc>
          <w:tcPr>
            <w:tcW w:w="9450" w:type="dxa"/>
            <w:shd w:val="clear" w:color="auto" w:fill="76923C"/>
          </w:tcPr>
          <w:p w14:paraId="59A9355C" w14:textId="77777777" w:rsidR="00790BCC" w:rsidRPr="0043460D" w:rsidRDefault="00790BCC" w:rsidP="00D31F4D">
            <w:pPr>
              <w:pStyle w:val="TableHeaders"/>
            </w:pPr>
            <w:r w:rsidRPr="0043460D">
              <w:t>Vocabulary to provide directly (will not include extended instruction)</w:t>
            </w:r>
          </w:p>
        </w:tc>
      </w:tr>
      <w:tr w:rsidR="00790BCC" w:rsidRPr="00790BCC" w14:paraId="06FA3C7C" w14:textId="77777777">
        <w:tc>
          <w:tcPr>
            <w:tcW w:w="9450" w:type="dxa"/>
          </w:tcPr>
          <w:p w14:paraId="44F1B003" w14:textId="77777777" w:rsidR="002E5030" w:rsidRPr="00790BCC" w:rsidRDefault="003B34A6" w:rsidP="00161E13">
            <w:pPr>
              <w:pStyle w:val="BulletedList"/>
            </w:pPr>
            <w:r>
              <w:t>l</w:t>
            </w:r>
            <w:r w:rsidR="00614F80">
              <w:t xml:space="preserve">odestar (n.) </w:t>
            </w:r>
            <w:r w:rsidR="00161E13">
              <w:t xml:space="preserve">– </w:t>
            </w:r>
            <w:r w:rsidR="00614F80">
              <w:rPr>
                <w:rStyle w:val="oneclick-link"/>
              </w:rPr>
              <w:t>a</w:t>
            </w:r>
            <w:r w:rsidR="00614F80">
              <w:t xml:space="preserve"> </w:t>
            </w:r>
            <w:r w:rsidR="00614F80">
              <w:rPr>
                <w:rStyle w:val="oneclick-link"/>
              </w:rPr>
              <w:t>star</w:t>
            </w:r>
            <w:r w:rsidR="00614F80">
              <w:t xml:space="preserve"> </w:t>
            </w:r>
            <w:r w:rsidR="00614F80">
              <w:rPr>
                <w:rStyle w:val="oneclick-link"/>
              </w:rPr>
              <w:t>that</w:t>
            </w:r>
            <w:r w:rsidR="00614F80">
              <w:t xml:space="preserve"> </w:t>
            </w:r>
            <w:r w:rsidR="00614F80">
              <w:rPr>
                <w:rStyle w:val="oneclick-link"/>
              </w:rPr>
              <w:t>shows</w:t>
            </w:r>
            <w:r w:rsidR="00614F80">
              <w:t xml:space="preserve"> </w:t>
            </w:r>
            <w:r w:rsidR="00614F80">
              <w:rPr>
                <w:rStyle w:val="oneclick-link"/>
              </w:rPr>
              <w:t>the</w:t>
            </w:r>
            <w:r w:rsidR="00614F80">
              <w:t xml:space="preserve"> </w:t>
            </w:r>
            <w:r w:rsidR="00614F80">
              <w:rPr>
                <w:rStyle w:val="oneclick-link"/>
              </w:rPr>
              <w:t>way</w:t>
            </w:r>
          </w:p>
        </w:tc>
      </w:tr>
      <w:tr w:rsidR="00790BCC" w:rsidRPr="00790BCC" w14:paraId="15359E66" w14:textId="77777777">
        <w:tc>
          <w:tcPr>
            <w:tcW w:w="9450" w:type="dxa"/>
            <w:shd w:val="clear" w:color="auto" w:fill="76923C"/>
          </w:tcPr>
          <w:p w14:paraId="48EF08E9" w14:textId="77777777" w:rsidR="00790BCC" w:rsidRPr="0043460D" w:rsidRDefault="00790BCC" w:rsidP="00D31F4D">
            <w:pPr>
              <w:pStyle w:val="TableHeaders"/>
            </w:pPr>
            <w:r w:rsidRPr="0043460D">
              <w:t>Vocabulary to teach (may include direct word work and/or questions)</w:t>
            </w:r>
          </w:p>
        </w:tc>
      </w:tr>
      <w:tr w:rsidR="00790BCC" w:rsidRPr="00790BCC" w14:paraId="3E1EC2CA" w14:textId="77777777">
        <w:tc>
          <w:tcPr>
            <w:tcW w:w="9450" w:type="dxa"/>
          </w:tcPr>
          <w:p w14:paraId="450A7B08" w14:textId="77777777" w:rsidR="00614F80" w:rsidRPr="00790BCC" w:rsidRDefault="00013561" w:rsidP="008744CB">
            <w:pPr>
              <w:pStyle w:val="BulletedList"/>
            </w:pPr>
            <w:r>
              <w:t>i</w:t>
            </w:r>
            <w:r w:rsidR="004B6938">
              <w:t xml:space="preserve">nterment (n.) – </w:t>
            </w:r>
            <w:r w:rsidR="008744CB">
              <w:t>the act of burying a dead person</w:t>
            </w:r>
          </w:p>
        </w:tc>
      </w:tr>
      <w:tr w:rsidR="00790BCC" w:rsidRPr="00790BCC" w14:paraId="18EDDA90"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D2393E7"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53AFC4A" w14:textId="77777777">
        <w:tc>
          <w:tcPr>
            <w:tcW w:w="9450" w:type="dxa"/>
            <w:tcBorders>
              <w:top w:val="single" w:sz="4" w:space="0" w:color="auto"/>
              <w:left w:val="single" w:sz="4" w:space="0" w:color="auto"/>
              <w:bottom w:val="single" w:sz="4" w:space="0" w:color="auto"/>
              <w:right w:val="single" w:sz="4" w:space="0" w:color="auto"/>
            </w:tcBorders>
          </w:tcPr>
          <w:p w14:paraId="77E69163" w14:textId="77777777" w:rsidR="006556FC" w:rsidRDefault="006556FC" w:rsidP="007E22A7">
            <w:pPr>
              <w:pStyle w:val="BulletedList"/>
            </w:pPr>
            <w:r>
              <w:t xml:space="preserve">reconciliation (n.) – </w:t>
            </w:r>
            <w:r>
              <w:rPr>
                <w:rStyle w:val="deftext"/>
              </w:rPr>
              <w:t>the act of causing two people or groups to become friendly again after an argument or disagreement</w:t>
            </w:r>
          </w:p>
          <w:p w14:paraId="63648351" w14:textId="20E10690" w:rsidR="00161E13" w:rsidRDefault="00161E13" w:rsidP="007E22A7">
            <w:pPr>
              <w:pStyle w:val="BulletedList"/>
            </w:pPr>
            <w:r>
              <w:t xml:space="preserve">tourniquets (n.) – </w:t>
            </w:r>
            <w:r w:rsidR="004B6938">
              <w:rPr>
                <w:rStyle w:val="deftext"/>
              </w:rPr>
              <w:t>bandage</w:t>
            </w:r>
            <w:r w:rsidR="003A58DD">
              <w:rPr>
                <w:rStyle w:val="deftext"/>
              </w:rPr>
              <w:t>s</w:t>
            </w:r>
            <w:r w:rsidR="004B6938">
              <w:rPr>
                <w:rStyle w:val="deftext"/>
              </w:rPr>
              <w:t>, strip</w:t>
            </w:r>
            <w:r w:rsidR="003A58DD">
              <w:rPr>
                <w:rStyle w:val="deftext"/>
              </w:rPr>
              <w:t>s</w:t>
            </w:r>
            <w:r w:rsidR="004B6938">
              <w:rPr>
                <w:rStyle w:val="deftext"/>
              </w:rPr>
              <w:t xml:space="preserve"> of cloth, etc., that </w:t>
            </w:r>
            <w:r w:rsidR="003A58DD">
              <w:rPr>
                <w:rStyle w:val="deftext"/>
              </w:rPr>
              <w:t xml:space="preserve">are </w:t>
            </w:r>
            <w:r w:rsidR="004B6938">
              <w:rPr>
                <w:rStyle w:val="deftext"/>
              </w:rPr>
              <w:t>tied tightly around an injured arm or leg to stop or slow the bleeding from a wound</w:t>
            </w:r>
          </w:p>
          <w:p w14:paraId="220E9A1D" w14:textId="77777777" w:rsidR="00614F80" w:rsidRPr="00790BCC" w:rsidRDefault="003B34A6" w:rsidP="007E22A7">
            <w:pPr>
              <w:pStyle w:val="BulletedList"/>
            </w:pPr>
            <w:r>
              <w:t>f</w:t>
            </w:r>
            <w:r w:rsidR="00614F80">
              <w:t>leet (adj.) – very fast</w:t>
            </w:r>
          </w:p>
        </w:tc>
      </w:tr>
    </w:tbl>
    <w:p w14:paraId="62ED6DBC"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31D8AA9" w14:textId="77777777">
        <w:tc>
          <w:tcPr>
            <w:tcW w:w="7650" w:type="dxa"/>
            <w:tcBorders>
              <w:bottom w:val="single" w:sz="4" w:space="0" w:color="auto"/>
            </w:tcBorders>
            <w:shd w:val="clear" w:color="auto" w:fill="76923C"/>
          </w:tcPr>
          <w:p w14:paraId="4997B0BE"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B6454FE" w14:textId="77777777" w:rsidR="00790BCC" w:rsidRPr="0043460D" w:rsidRDefault="00790BCC" w:rsidP="00D31F4D">
            <w:pPr>
              <w:pStyle w:val="TableHeaders"/>
            </w:pPr>
            <w:r w:rsidRPr="0043460D">
              <w:t>% of Lesson</w:t>
            </w:r>
          </w:p>
        </w:tc>
      </w:tr>
      <w:tr w:rsidR="00790BCC" w:rsidRPr="00790BCC" w14:paraId="121D53EE" w14:textId="77777777">
        <w:trPr>
          <w:trHeight w:val="1313"/>
        </w:trPr>
        <w:tc>
          <w:tcPr>
            <w:tcW w:w="7650" w:type="dxa"/>
            <w:tcBorders>
              <w:bottom w:val="nil"/>
            </w:tcBorders>
          </w:tcPr>
          <w:p w14:paraId="0F5D4EF0" w14:textId="77777777" w:rsidR="00790BCC" w:rsidRPr="00D31F4D" w:rsidRDefault="00790BCC" w:rsidP="00D31F4D">
            <w:pPr>
              <w:pStyle w:val="TableText"/>
              <w:rPr>
                <w:b/>
              </w:rPr>
            </w:pPr>
            <w:r w:rsidRPr="00D31F4D">
              <w:rPr>
                <w:b/>
              </w:rPr>
              <w:t>Standards &amp; Text:</w:t>
            </w:r>
          </w:p>
          <w:p w14:paraId="09AA02FD" w14:textId="6848DA2C" w:rsidR="00790BCC" w:rsidRPr="00790BCC" w:rsidRDefault="00790BCC" w:rsidP="00D31F4D">
            <w:pPr>
              <w:pStyle w:val="BulletedList"/>
            </w:pPr>
            <w:r w:rsidRPr="00790BCC">
              <w:t>Standards:</w:t>
            </w:r>
            <w:r w:rsidR="00597F1D">
              <w:t xml:space="preserve"> RL.11-12.5</w:t>
            </w:r>
            <w:r w:rsidR="002E6491">
              <w:t xml:space="preserve">, </w:t>
            </w:r>
            <w:r w:rsidR="007F64C8">
              <w:t xml:space="preserve">RL.11-12.3, RL.11-12.4, </w:t>
            </w:r>
            <w:r w:rsidR="002E6491">
              <w:t>W.11-12.9.a,</w:t>
            </w:r>
            <w:r w:rsidR="00C209EC">
              <w:t xml:space="preserve"> </w:t>
            </w:r>
            <w:r w:rsidR="00943B26">
              <w:t>L.11-12.4.a</w:t>
            </w:r>
            <w:r w:rsidR="002E6491">
              <w:t>, b</w:t>
            </w:r>
          </w:p>
          <w:p w14:paraId="5A41676B" w14:textId="77777777" w:rsidR="00790BCC" w:rsidRPr="00790BCC" w:rsidRDefault="00C209EC" w:rsidP="00D31F4D">
            <w:pPr>
              <w:pStyle w:val="BulletedList"/>
            </w:pPr>
            <w:r>
              <w:t xml:space="preserve">Text: </w:t>
            </w:r>
            <w:r w:rsidRPr="001B5ED9">
              <w:rPr>
                <w:i/>
              </w:rPr>
              <w:t>Song of Solomon</w:t>
            </w:r>
            <w:r>
              <w:t xml:space="preserve"> by Toni Morrison</w:t>
            </w:r>
            <w:r w:rsidR="008744CB">
              <w:t>, pages 334–337</w:t>
            </w:r>
          </w:p>
        </w:tc>
        <w:tc>
          <w:tcPr>
            <w:tcW w:w="1800" w:type="dxa"/>
            <w:tcBorders>
              <w:bottom w:val="nil"/>
            </w:tcBorders>
          </w:tcPr>
          <w:p w14:paraId="1A2966F7" w14:textId="77777777" w:rsidR="00790BCC" w:rsidRPr="00790BCC" w:rsidRDefault="00790BCC" w:rsidP="00790BCC"/>
          <w:p w14:paraId="415FC535" w14:textId="77777777" w:rsidR="00790BCC" w:rsidRPr="00790BCC" w:rsidRDefault="00790BCC" w:rsidP="00790BCC">
            <w:pPr>
              <w:spacing w:after="60" w:line="240" w:lineRule="auto"/>
            </w:pPr>
          </w:p>
        </w:tc>
      </w:tr>
      <w:tr w:rsidR="00790BCC" w:rsidRPr="00790BCC" w14:paraId="43DB39E6" w14:textId="77777777">
        <w:tc>
          <w:tcPr>
            <w:tcW w:w="7650" w:type="dxa"/>
            <w:tcBorders>
              <w:top w:val="nil"/>
            </w:tcBorders>
          </w:tcPr>
          <w:p w14:paraId="0A29847E" w14:textId="77777777" w:rsidR="00790BCC" w:rsidRPr="00D31F4D" w:rsidRDefault="00790BCC" w:rsidP="00D31F4D">
            <w:pPr>
              <w:pStyle w:val="TableText"/>
              <w:rPr>
                <w:b/>
              </w:rPr>
            </w:pPr>
            <w:r w:rsidRPr="00D31F4D">
              <w:rPr>
                <w:b/>
              </w:rPr>
              <w:t>Learning Sequence:</w:t>
            </w:r>
          </w:p>
          <w:p w14:paraId="75CC7DA2" w14:textId="77777777" w:rsidR="00790BCC" w:rsidRPr="00790BCC" w:rsidRDefault="00790BCC" w:rsidP="00D31F4D">
            <w:pPr>
              <w:pStyle w:val="NumberedList"/>
            </w:pPr>
            <w:r w:rsidRPr="00790BCC">
              <w:t>Introduction of Lesson Agenda</w:t>
            </w:r>
          </w:p>
          <w:p w14:paraId="40FCA1F8" w14:textId="77777777" w:rsidR="00790BCC" w:rsidRPr="00790BCC" w:rsidRDefault="00790BCC" w:rsidP="00D31F4D">
            <w:pPr>
              <w:pStyle w:val="NumberedList"/>
            </w:pPr>
            <w:r w:rsidRPr="00790BCC">
              <w:t>Homework Accountability</w:t>
            </w:r>
          </w:p>
          <w:p w14:paraId="36DE7326" w14:textId="77777777" w:rsidR="00790BCC" w:rsidRPr="00790BCC" w:rsidRDefault="00C209EC" w:rsidP="00D31F4D">
            <w:pPr>
              <w:pStyle w:val="NumberedList"/>
            </w:pPr>
            <w:r>
              <w:t>Reading and Discussion</w:t>
            </w:r>
          </w:p>
          <w:p w14:paraId="0EF43A4C" w14:textId="77777777" w:rsidR="00790BCC" w:rsidRPr="00790BCC" w:rsidRDefault="00C209EC" w:rsidP="00C209EC">
            <w:pPr>
              <w:pStyle w:val="NumberedList"/>
            </w:pPr>
            <w:r>
              <w:t>Quick Write</w:t>
            </w:r>
          </w:p>
          <w:p w14:paraId="4A6D1FA5" w14:textId="77777777" w:rsidR="00790BCC" w:rsidRPr="00790BCC" w:rsidRDefault="00790BCC" w:rsidP="00D31F4D">
            <w:pPr>
              <w:pStyle w:val="NumberedList"/>
            </w:pPr>
            <w:r w:rsidRPr="00790BCC">
              <w:t>Closing</w:t>
            </w:r>
          </w:p>
        </w:tc>
        <w:tc>
          <w:tcPr>
            <w:tcW w:w="1800" w:type="dxa"/>
            <w:tcBorders>
              <w:top w:val="nil"/>
            </w:tcBorders>
          </w:tcPr>
          <w:p w14:paraId="5763D2F5" w14:textId="77777777" w:rsidR="00790BCC" w:rsidRPr="00790BCC" w:rsidRDefault="00790BCC" w:rsidP="00790BCC">
            <w:pPr>
              <w:spacing w:before="40" w:after="40"/>
            </w:pPr>
          </w:p>
          <w:p w14:paraId="2BA0EEED" w14:textId="77777777" w:rsidR="00790BCC" w:rsidRPr="00790BCC" w:rsidRDefault="00790BCC" w:rsidP="00D31F4D">
            <w:pPr>
              <w:pStyle w:val="NumberedList"/>
              <w:numPr>
                <w:ilvl w:val="0"/>
                <w:numId w:val="13"/>
              </w:numPr>
            </w:pPr>
            <w:r w:rsidRPr="00790BCC">
              <w:t>5%</w:t>
            </w:r>
          </w:p>
          <w:p w14:paraId="57FABF7B" w14:textId="77777777" w:rsidR="00790BCC" w:rsidRPr="00790BCC" w:rsidRDefault="00C72F20" w:rsidP="00D31F4D">
            <w:pPr>
              <w:pStyle w:val="NumberedList"/>
              <w:numPr>
                <w:ilvl w:val="0"/>
                <w:numId w:val="13"/>
              </w:numPr>
            </w:pPr>
            <w:r w:rsidRPr="00790BCC">
              <w:t>1</w:t>
            </w:r>
            <w:r>
              <w:t>5</w:t>
            </w:r>
            <w:r w:rsidR="00790BCC" w:rsidRPr="00790BCC">
              <w:t>%</w:t>
            </w:r>
          </w:p>
          <w:p w14:paraId="4990B32A" w14:textId="77777777" w:rsidR="00790BCC" w:rsidRPr="00790BCC" w:rsidRDefault="00C72F20" w:rsidP="00D31F4D">
            <w:pPr>
              <w:pStyle w:val="NumberedList"/>
              <w:numPr>
                <w:ilvl w:val="0"/>
                <w:numId w:val="13"/>
              </w:numPr>
            </w:pPr>
            <w:r>
              <w:t>60</w:t>
            </w:r>
            <w:r w:rsidR="00790BCC" w:rsidRPr="00790BCC">
              <w:t>%</w:t>
            </w:r>
          </w:p>
          <w:p w14:paraId="4F363829" w14:textId="77777777" w:rsidR="00790BCC" w:rsidRPr="00790BCC" w:rsidRDefault="00C209EC" w:rsidP="00C209EC">
            <w:pPr>
              <w:pStyle w:val="NumberedList"/>
              <w:numPr>
                <w:ilvl w:val="0"/>
                <w:numId w:val="13"/>
              </w:numPr>
            </w:pPr>
            <w:r>
              <w:t>15</w:t>
            </w:r>
            <w:r w:rsidR="00790BCC" w:rsidRPr="00790BCC">
              <w:t>%</w:t>
            </w:r>
          </w:p>
          <w:p w14:paraId="6E1557EE" w14:textId="77777777" w:rsidR="00790BCC" w:rsidRPr="00790BCC" w:rsidRDefault="00790BCC" w:rsidP="00D31F4D">
            <w:pPr>
              <w:pStyle w:val="NumberedList"/>
              <w:numPr>
                <w:ilvl w:val="0"/>
                <w:numId w:val="13"/>
              </w:numPr>
            </w:pPr>
            <w:r w:rsidRPr="00790BCC">
              <w:t>5%</w:t>
            </w:r>
          </w:p>
        </w:tc>
      </w:tr>
    </w:tbl>
    <w:p w14:paraId="4C4910E2" w14:textId="77777777" w:rsidR="00790BCC" w:rsidRPr="00790BCC" w:rsidRDefault="00790BCC" w:rsidP="00D31F4D">
      <w:pPr>
        <w:pStyle w:val="Heading1"/>
      </w:pPr>
      <w:r w:rsidRPr="00790BCC">
        <w:t>Materials</w:t>
      </w:r>
    </w:p>
    <w:p w14:paraId="2A199042" w14:textId="1D3AB364" w:rsidR="005642E3" w:rsidRPr="00790BCC" w:rsidRDefault="005642E3" w:rsidP="005642E3">
      <w:pPr>
        <w:pStyle w:val="BulletedList"/>
      </w:pPr>
      <w:r>
        <w:t>Student copies of the Central Ideas and</w:t>
      </w:r>
      <w:r w:rsidR="002D40C8">
        <w:t xml:space="preserve"> Motifs Tracking Tool (refer</w:t>
      </w:r>
      <w:r w:rsidR="007E22A7">
        <w:t xml:space="preserve"> to</w:t>
      </w:r>
      <w:r w:rsidR="007B3DBE">
        <w:t xml:space="preserve"> 12 LC</w:t>
      </w:r>
      <w:r>
        <w:t xml:space="preserve"> Lesson 3) (optional)</w:t>
      </w:r>
      <w:r w:rsidR="00294986" w:rsidRPr="00294986">
        <w:t xml:space="preserve"> </w:t>
      </w:r>
      <w:r w:rsidR="00294986">
        <w:t>—students may need additional blank copies</w:t>
      </w:r>
    </w:p>
    <w:p w14:paraId="31C00BDE" w14:textId="3092E0B6" w:rsidR="00790BCC" w:rsidRDefault="00C209EC" w:rsidP="00C209EC">
      <w:pPr>
        <w:pStyle w:val="BulletedList"/>
      </w:pPr>
      <w:r>
        <w:lastRenderedPageBreak/>
        <w:t xml:space="preserve">Student copies of the Short Response Rubric </w:t>
      </w:r>
      <w:r w:rsidR="00C72F20">
        <w:t xml:space="preserve">and Checklist </w:t>
      </w:r>
      <w:r w:rsidR="002D40C8">
        <w:t xml:space="preserve">(refer </w:t>
      </w:r>
      <w:r w:rsidR="007E22A7">
        <w:t xml:space="preserve">to </w:t>
      </w:r>
      <w:r w:rsidR="007B3DBE">
        <w:t>12 LC</w:t>
      </w:r>
      <w:r>
        <w:t xml:space="preserve"> Lesson 1)</w:t>
      </w:r>
      <w:r w:rsidR="00C72F20">
        <w:t xml:space="preserve"> (optional)</w:t>
      </w:r>
    </w:p>
    <w:p w14:paraId="36A91250" w14:textId="01C8632A" w:rsidR="00153EE4" w:rsidRPr="00790BCC" w:rsidRDefault="00153EE4" w:rsidP="00C209EC">
      <w:pPr>
        <w:pStyle w:val="BulletedList"/>
      </w:pPr>
      <w:r>
        <w:t>Copies of “</w:t>
      </w:r>
      <w:proofErr w:type="spellStart"/>
      <w:r>
        <w:t>Ebos</w:t>
      </w:r>
      <w:proofErr w:type="spellEnd"/>
      <w:r>
        <w:t xml:space="preserve"> Landing” by Timothy Powell for each student (</w:t>
      </w:r>
      <w:r w:rsidRPr="00153EE4">
        <w:t>http://www.georgiaencyclopedia.org/articles/history-archaeology/ebos-landing</w:t>
      </w:r>
      <w:r>
        <w:t>)</w:t>
      </w:r>
    </w:p>
    <w:p w14:paraId="2F941FF6"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33BA369" w14:textId="77777777">
        <w:tc>
          <w:tcPr>
            <w:tcW w:w="9450" w:type="dxa"/>
            <w:gridSpan w:val="2"/>
            <w:shd w:val="clear" w:color="auto" w:fill="76923C"/>
          </w:tcPr>
          <w:p w14:paraId="609AF1D0"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C47ADA4" w14:textId="77777777">
        <w:tc>
          <w:tcPr>
            <w:tcW w:w="894" w:type="dxa"/>
            <w:shd w:val="clear" w:color="auto" w:fill="76923C"/>
          </w:tcPr>
          <w:p w14:paraId="11F8CDBC"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10F96FEE" w14:textId="77777777" w:rsidR="00D31F4D" w:rsidRPr="0043460D" w:rsidRDefault="00D31F4D" w:rsidP="00D31F4D">
            <w:pPr>
              <w:pStyle w:val="TableHeaders"/>
              <w:rPr>
                <w:szCs w:val="20"/>
              </w:rPr>
            </w:pPr>
            <w:r w:rsidRPr="0043460D">
              <w:rPr>
                <w:szCs w:val="20"/>
              </w:rPr>
              <w:t>Type of Text &amp; Interpretation of the Symbol</w:t>
            </w:r>
          </w:p>
        </w:tc>
      </w:tr>
      <w:tr w:rsidR="008C262B" w:rsidRPr="00D31F4D" w14:paraId="5A816771" w14:textId="77777777">
        <w:tc>
          <w:tcPr>
            <w:tcW w:w="894" w:type="dxa"/>
            <w:shd w:val="clear" w:color="auto" w:fill="auto"/>
          </w:tcPr>
          <w:p w14:paraId="74DD3E8C" w14:textId="46E116AA" w:rsidR="008C262B" w:rsidRPr="0043460D" w:rsidRDefault="008C262B"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6B5761F" w14:textId="663D6D8C" w:rsidR="008C262B" w:rsidRPr="0043460D" w:rsidRDefault="008C262B"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8C262B" w:rsidRPr="00D31F4D" w14:paraId="67019916" w14:textId="77777777">
        <w:tc>
          <w:tcPr>
            <w:tcW w:w="894" w:type="dxa"/>
            <w:vMerge w:val="restart"/>
            <w:shd w:val="clear" w:color="auto" w:fill="auto"/>
            <w:vAlign w:val="center"/>
          </w:tcPr>
          <w:p w14:paraId="316A2E45" w14:textId="6EF9398F" w:rsidR="008C262B" w:rsidRPr="0043460D" w:rsidRDefault="008C262B"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17DED33" w14:textId="38163EA9" w:rsidR="008C262B" w:rsidRPr="0043460D" w:rsidRDefault="008C262B" w:rsidP="0043460D">
            <w:pPr>
              <w:spacing w:before="20" w:after="20" w:line="240" w:lineRule="auto"/>
              <w:rPr>
                <w:sz w:val="20"/>
                <w:szCs w:val="20"/>
              </w:rPr>
            </w:pPr>
            <w:r w:rsidRPr="0043460D">
              <w:rPr>
                <w:sz w:val="20"/>
                <w:szCs w:val="20"/>
              </w:rPr>
              <w:t>Plain text indicates teacher action.</w:t>
            </w:r>
          </w:p>
        </w:tc>
      </w:tr>
      <w:tr w:rsidR="008C262B" w:rsidRPr="00D31F4D" w14:paraId="0DCBD51A" w14:textId="77777777">
        <w:tc>
          <w:tcPr>
            <w:tcW w:w="894" w:type="dxa"/>
            <w:vMerge/>
            <w:shd w:val="clear" w:color="auto" w:fill="auto"/>
          </w:tcPr>
          <w:p w14:paraId="435ADFD9" w14:textId="77777777" w:rsidR="008C262B" w:rsidRPr="0043460D" w:rsidRDefault="008C262B" w:rsidP="0043460D">
            <w:pPr>
              <w:spacing w:before="20" w:after="20" w:line="240" w:lineRule="auto"/>
              <w:jc w:val="center"/>
              <w:rPr>
                <w:b/>
                <w:color w:val="000000"/>
                <w:sz w:val="20"/>
                <w:szCs w:val="20"/>
              </w:rPr>
            </w:pPr>
          </w:p>
        </w:tc>
        <w:tc>
          <w:tcPr>
            <w:tcW w:w="8556" w:type="dxa"/>
            <w:shd w:val="clear" w:color="auto" w:fill="auto"/>
          </w:tcPr>
          <w:p w14:paraId="104A4F2B" w14:textId="5929BE9D" w:rsidR="008C262B" w:rsidRPr="0043460D" w:rsidRDefault="008C262B" w:rsidP="0043460D">
            <w:pPr>
              <w:spacing w:before="20" w:after="20" w:line="240" w:lineRule="auto"/>
              <w:rPr>
                <w:color w:val="4F81BD"/>
                <w:sz w:val="20"/>
                <w:szCs w:val="20"/>
              </w:rPr>
            </w:pPr>
            <w:r w:rsidRPr="0043460D">
              <w:rPr>
                <w:b/>
                <w:sz w:val="20"/>
                <w:szCs w:val="20"/>
              </w:rPr>
              <w:t>Bold text indicates questions for the teacher to ask students.</w:t>
            </w:r>
          </w:p>
        </w:tc>
      </w:tr>
      <w:tr w:rsidR="008C262B" w:rsidRPr="00D31F4D" w14:paraId="20AA73FB" w14:textId="77777777">
        <w:tc>
          <w:tcPr>
            <w:tcW w:w="894" w:type="dxa"/>
            <w:vMerge/>
            <w:shd w:val="clear" w:color="auto" w:fill="auto"/>
          </w:tcPr>
          <w:p w14:paraId="5FBB0DED" w14:textId="77777777" w:rsidR="008C262B" w:rsidRPr="0043460D" w:rsidRDefault="008C262B" w:rsidP="0043460D">
            <w:pPr>
              <w:spacing w:before="20" w:after="20" w:line="240" w:lineRule="auto"/>
              <w:jc w:val="center"/>
              <w:rPr>
                <w:b/>
                <w:color w:val="000000"/>
                <w:sz w:val="20"/>
                <w:szCs w:val="20"/>
              </w:rPr>
            </w:pPr>
          </w:p>
        </w:tc>
        <w:tc>
          <w:tcPr>
            <w:tcW w:w="8556" w:type="dxa"/>
            <w:shd w:val="clear" w:color="auto" w:fill="auto"/>
          </w:tcPr>
          <w:p w14:paraId="261221E1" w14:textId="7709DEFF" w:rsidR="008C262B" w:rsidRPr="0043460D" w:rsidRDefault="008C262B" w:rsidP="0043460D">
            <w:pPr>
              <w:spacing w:before="20" w:after="20" w:line="240" w:lineRule="auto"/>
              <w:rPr>
                <w:i/>
                <w:sz w:val="20"/>
                <w:szCs w:val="20"/>
              </w:rPr>
            </w:pPr>
            <w:r w:rsidRPr="0043460D">
              <w:rPr>
                <w:i/>
                <w:sz w:val="20"/>
                <w:szCs w:val="20"/>
              </w:rPr>
              <w:t>Italicized text indicates a vocabulary word.</w:t>
            </w:r>
          </w:p>
        </w:tc>
      </w:tr>
      <w:tr w:rsidR="008C262B" w:rsidRPr="00D31F4D" w14:paraId="1A0E6C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6302359" w14:textId="75157C71" w:rsidR="008C262B" w:rsidRPr="0043460D" w:rsidRDefault="008C262B"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FC8EBE4" w14:textId="3578D753" w:rsidR="008C262B" w:rsidRPr="0043460D" w:rsidRDefault="008C262B" w:rsidP="0043460D">
            <w:pPr>
              <w:spacing w:before="20" w:after="20" w:line="240" w:lineRule="auto"/>
              <w:rPr>
                <w:sz w:val="20"/>
                <w:szCs w:val="20"/>
              </w:rPr>
            </w:pPr>
            <w:r w:rsidRPr="0043460D">
              <w:rPr>
                <w:sz w:val="20"/>
                <w:szCs w:val="20"/>
              </w:rPr>
              <w:t>Indicates student action(s).</w:t>
            </w:r>
          </w:p>
        </w:tc>
      </w:tr>
      <w:tr w:rsidR="008C262B" w:rsidRPr="00D31F4D" w14:paraId="4570B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6659989" w14:textId="4CA0FACD" w:rsidR="008C262B" w:rsidRPr="0043460D" w:rsidRDefault="008C262B"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72BFDC3B" w14:textId="7E0A3AA4" w:rsidR="008C262B" w:rsidRPr="0043460D" w:rsidRDefault="008C262B" w:rsidP="0043460D">
            <w:pPr>
              <w:spacing w:before="20" w:after="20" w:line="240" w:lineRule="auto"/>
              <w:rPr>
                <w:sz w:val="20"/>
                <w:szCs w:val="20"/>
              </w:rPr>
            </w:pPr>
            <w:r w:rsidRPr="0043460D">
              <w:rPr>
                <w:sz w:val="20"/>
                <w:szCs w:val="20"/>
              </w:rPr>
              <w:t>Indicates possible student response(s) to teacher questions.</w:t>
            </w:r>
          </w:p>
        </w:tc>
      </w:tr>
      <w:tr w:rsidR="008C262B" w:rsidRPr="00D31F4D" w14:paraId="0C2A19F5" w14:textId="77777777">
        <w:tc>
          <w:tcPr>
            <w:tcW w:w="894" w:type="dxa"/>
            <w:shd w:val="clear" w:color="auto" w:fill="auto"/>
            <w:vAlign w:val="bottom"/>
          </w:tcPr>
          <w:p w14:paraId="1130BFFF" w14:textId="52B0D018" w:rsidR="008C262B" w:rsidRPr="0043460D" w:rsidRDefault="008C262B"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6426504" w14:textId="097901F5" w:rsidR="008C262B" w:rsidRPr="0043460D" w:rsidRDefault="008C262B"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463274C4" w14:textId="77777777" w:rsidR="00790BCC" w:rsidRPr="00790BCC" w:rsidRDefault="00790BCC" w:rsidP="008C262B">
      <w:pPr>
        <w:pStyle w:val="LearningSequenceHeader"/>
      </w:pPr>
      <w:r w:rsidRPr="00790BCC">
        <w:t>Activity 1: Introduction of Lesson Agenda</w:t>
      </w:r>
      <w:r w:rsidRPr="00790BCC">
        <w:tab/>
        <w:t>5%</w:t>
      </w:r>
    </w:p>
    <w:p w14:paraId="18B655DA" w14:textId="733AAD8C" w:rsidR="00FD4EFA" w:rsidRDefault="00C209EC" w:rsidP="00FD4EFA">
      <w:pPr>
        <w:pStyle w:val="TA"/>
      </w:pPr>
      <w:r>
        <w:t>Begin by reviewing the agenda and the assessed stan</w:t>
      </w:r>
      <w:r w:rsidR="00943B26">
        <w:t xml:space="preserve">dard for this lesson: </w:t>
      </w:r>
      <w:r w:rsidR="00597F1D">
        <w:t>RL.11-12.5</w:t>
      </w:r>
      <w:r>
        <w:t xml:space="preserve">. In this lesson, students read </w:t>
      </w:r>
      <w:r w:rsidR="00C72F20">
        <w:t xml:space="preserve">the </w:t>
      </w:r>
      <w:r w:rsidR="009A07F4">
        <w:t>conclusion</w:t>
      </w:r>
      <w:r>
        <w:t xml:space="preserve"> of </w:t>
      </w:r>
      <w:r w:rsidRPr="00943B26">
        <w:rPr>
          <w:i/>
        </w:rPr>
        <w:t>Song of Solomon</w:t>
      </w:r>
      <w:r w:rsidR="00C72F20">
        <w:t xml:space="preserve">, analyzing </w:t>
      </w:r>
      <w:r w:rsidR="00760791">
        <w:t xml:space="preserve">how Morrison’s choice to leave the ending </w:t>
      </w:r>
      <w:r w:rsidR="00C72F20">
        <w:t>ambiguous</w:t>
      </w:r>
      <w:r w:rsidR="00760791">
        <w:t xml:space="preserve"> </w:t>
      </w:r>
      <w:r w:rsidR="004E02FA">
        <w:t>contributes to</w:t>
      </w:r>
      <w:r w:rsidR="00760791">
        <w:t xml:space="preserve"> the meaning and aesthetic</w:t>
      </w:r>
      <w:r w:rsidR="004E02FA">
        <w:t xml:space="preserve"> impact</w:t>
      </w:r>
      <w:r w:rsidR="00760791">
        <w:t xml:space="preserve"> of the text</w:t>
      </w:r>
      <w:r>
        <w:t>.</w:t>
      </w:r>
      <w:r w:rsidR="00C72F20">
        <w:t xml:space="preserve"> </w:t>
      </w:r>
      <w:r>
        <w:t xml:space="preserve"> </w:t>
      </w:r>
    </w:p>
    <w:p w14:paraId="26084D16" w14:textId="77777777" w:rsidR="00C209EC" w:rsidRPr="00FD4EFA" w:rsidRDefault="00C209EC" w:rsidP="00C209EC">
      <w:pPr>
        <w:pStyle w:val="SA"/>
      </w:pPr>
      <w:r>
        <w:t>Students look at the agenda.</w:t>
      </w:r>
    </w:p>
    <w:p w14:paraId="27820402" w14:textId="77777777" w:rsidR="00790BCC" w:rsidRPr="00790BCC" w:rsidRDefault="00790BCC" w:rsidP="007017EB">
      <w:pPr>
        <w:pStyle w:val="LearningSequenceHeader"/>
      </w:pPr>
      <w:r w:rsidRPr="00790BCC">
        <w:t>Activity 2: Homework Accountability</w:t>
      </w:r>
      <w:r w:rsidRPr="00790BCC">
        <w:tab/>
      </w:r>
      <w:r w:rsidR="00C72F20" w:rsidRPr="00790BCC">
        <w:t>1</w:t>
      </w:r>
      <w:r w:rsidR="00C72F20">
        <w:t>5</w:t>
      </w:r>
      <w:r w:rsidRPr="00790BCC">
        <w:t>%</w:t>
      </w:r>
    </w:p>
    <w:p w14:paraId="41E0915A" w14:textId="630A8B3A" w:rsidR="00597F1D" w:rsidRDefault="00C209EC" w:rsidP="008C262B">
      <w:pPr>
        <w:pStyle w:val="TA"/>
      </w:pPr>
      <w:r w:rsidRPr="00DC3054">
        <w:t>Instruct students to take out their</w:t>
      </w:r>
      <w:r>
        <w:t xml:space="preserve"> responses to the </w:t>
      </w:r>
      <w:r w:rsidRPr="00DC3054">
        <w:t>previous lesson</w:t>
      </w:r>
      <w:r>
        <w:t>’s homework assignment.</w:t>
      </w:r>
      <w:r w:rsidRPr="00DC3054">
        <w:t xml:space="preserve"> (</w:t>
      </w:r>
      <w:r w:rsidR="00597F1D">
        <w:t xml:space="preserve">Read </w:t>
      </w:r>
      <w:r w:rsidR="00C72F20">
        <w:t xml:space="preserve">and annotate </w:t>
      </w:r>
      <w:r w:rsidR="00597F1D">
        <w:t>pages</w:t>
      </w:r>
      <w:r w:rsidR="00597F1D">
        <w:rPr>
          <w:rFonts w:cs="Calibri"/>
        </w:rPr>
        <w:t xml:space="preserve"> 334</w:t>
      </w:r>
      <w:r w:rsidR="00C72F20">
        <w:rPr>
          <w:rFonts w:cs="Calibri"/>
        </w:rPr>
        <w:t>–</w:t>
      </w:r>
      <w:r w:rsidR="00597F1D">
        <w:rPr>
          <w:rFonts w:cs="Calibri"/>
        </w:rPr>
        <w:t xml:space="preserve">337 of </w:t>
      </w:r>
      <w:r w:rsidR="00DA54B7" w:rsidRPr="00DA54B7">
        <w:rPr>
          <w:rFonts w:cs="Calibri"/>
          <w:i/>
        </w:rPr>
        <w:t>Song of Solomon</w:t>
      </w:r>
      <w:r w:rsidR="00760791">
        <w:rPr>
          <w:rFonts w:cs="Calibri"/>
        </w:rPr>
        <w:t>.</w:t>
      </w:r>
      <w:r w:rsidR="00597F1D">
        <w:rPr>
          <w:rFonts w:cs="Calibri"/>
        </w:rPr>
        <w:t xml:space="preserve"> </w:t>
      </w:r>
      <w:r w:rsidR="00760791">
        <w:rPr>
          <w:rFonts w:cs="Calibri"/>
        </w:rPr>
        <w:t>Also, develop 2–3 discussion questions focused on the development of characters through the use of language and structural choices, and p</w:t>
      </w:r>
      <w:r w:rsidR="00760791">
        <w:t>repare possible answers to your questions for discussion.</w:t>
      </w:r>
      <w:r w:rsidR="00597F1D">
        <w:t xml:space="preserve">) </w:t>
      </w:r>
    </w:p>
    <w:p w14:paraId="5F34EE41" w14:textId="268C2C61" w:rsidR="00833FB2" w:rsidRDefault="00C209EC" w:rsidP="008C262B">
      <w:pPr>
        <w:pStyle w:val="TA"/>
      </w:pPr>
      <w:r w:rsidRPr="00DC3054">
        <w:t xml:space="preserve">Instruct students to </w:t>
      </w:r>
      <w:r w:rsidR="003F71D1">
        <w:t xml:space="preserve">form pairs and </w:t>
      </w:r>
      <w:r w:rsidRPr="00DC3054">
        <w:t xml:space="preserve">talk about </w:t>
      </w:r>
      <w:r>
        <w:t xml:space="preserve">the discussion questions they developed for homework, specifically focusing on how </w:t>
      </w:r>
      <w:r w:rsidR="00943B26">
        <w:rPr>
          <w:rFonts w:cs="Calibri"/>
        </w:rPr>
        <w:t xml:space="preserve">Morrison develops </w:t>
      </w:r>
      <w:r w:rsidR="00021690">
        <w:rPr>
          <w:rFonts w:cs="Calibri"/>
        </w:rPr>
        <w:t>characters</w:t>
      </w:r>
      <w:r w:rsidR="00943B26">
        <w:rPr>
          <w:rFonts w:cs="Calibri"/>
        </w:rPr>
        <w:t xml:space="preserve"> </w:t>
      </w:r>
      <w:r w:rsidR="00C72F20">
        <w:rPr>
          <w:rFonts w:cs="Calibri"/>
        </w:rPr>
        <w:t xml:space="preserve">through the use of language and structural choices </w:t>
      </w:r>
      <w:r w:rsidRPr="00B74187">
        <w:rPr>
          <w:rFonts w:cs="Calibri"/>
          <w:color w:val="4F81BD"/>
        </w:rPr>
        <w:t>(</w:t>
      </w:r>
      <w:r w:rsidR="00943B26" w:rsidRPr="00B74187">
        <w:rPr>
          <w:color w:val="4F81BD"/>
        </w:rPr>
        <w:t>RL.11-12.</w:t>
      </w:r>
      <w:r w:rsidR="00021690" w:rsidRPr="00B74187">
        <w:rPr>
          <w:color w:val="4F81BD"/>
        </w:rPr>
        <w:t>3</w:t>
      </w:r>
      <w:r w:rsidR="00C72F20" w:rsidRPr="00B74187">
        <w:rPr>
          <w:color w:val="4F81BD"/>
        </w:rPr>
        <w:t>, RL.11-12.4, RL.11-12.5</w:t>
      </w:r>
      <w:r w:rsidRPr="00B74187">
        <w:rPr>
          <w:color w:val="4F81BD"/>
        </w:rPr>
        <w:t>)</w:t>
      </w:r>
      <w:r w:rsidRPr="006F247B">
        <w:t>.</w:t>
      </w:r>
    </w:p>
    <w:p w14:paraId="0CA5152C" w14:textId="77777777" w:rsidR="00C209EC" w:rsidRDefault="00C209EC" w:rsidP="00C209EC">
      <w:pPr>
        <w:pStyle w:val="SR"/>
      </w:pPr>
      <w:r>
        <w:t>Student q</w:t>
      </w:r>
      <w:r w:rsidRPr="00AC40CE">
        <w:t xml:space="preserve">uestions may include: </w:t>
      </w:r>
    </w:p>
    <w:p w14:paraId="3429FF7E" w14:textId="28D77F57" w:rsidR="00E204ED" w:rsidRDefault="004B6938" w:rsidP="00E204ED">
      <w:pPr>
        <w:pStyle w:val="Q"/>
      </w:pPr>
      <w:r>
        <w:t>What does Pilate’s reaction to the journey south suggest about her</w:t>
      </w:r>
      <w:r w:rsidR="00B81AAA">
        <w:t xml:space="preserve"> character</w:t>
      </w:r>
      <w:r>
        <w:t>?</w:t>
      </w:r>
    </w:p>
    <w:p w14:paraId="4A3B5BB1" w14:textId="3D1A3D60" w:rsidR="00DC0F57" w:rsidRDefault="00E204ED" w:rsidP="002D4239">
      <w:pPr>
        <w:pStyle w:val="SR"/>
      </w:pPr>
      <w:r>
        <w:lastRenderedPageBreak/>
        <w:t>Pilate “seem</w:t>
      </w:r>
      <w:r w:rsidR="00B81AAA">
        <w:t>[s]</w:t>
      </w:r>
      <w:r>
        <w:t xml:space="preserve"> happy now” </w:t>
      </w:r>
      <w:r w:rsidR="004E02FA">
        <w:t xml:space="preserve">(p. 334) </w:t>
      </w:r>
      <w:r w:rsidR="0076302B">
        <w:t xml:space="preserve">as opposed to </w:t>
      </w:r>
      <w:r w:rsidR="007F64C8">
        <w:t>how she felt</w:t>
      </w:r>
      <w:r w:rsidR="0076302B">
        <w:t xml:space="preserve"> </w:t>
      </w:r>
      <w:r w:rsidR="00DC0F57">
        <w:t>after Hagar’s death.</w:t>
      </w:r>
      <w:r w:rsidR="00A85CF9">
        <w:t xml:space="preserve"> Also,</w:t>
      </w:r>
      <w:r>
        <w:t xml:space="preserve"> “</w:t>
      </w:r>
      <w:r w:rsidR="00B81AAA">
        <w:t>[</w:t>
      </w:r>
      <w:r>
        <w:t>p</w:t>
      </w:r>
      <w:r w:rsidR="00B81AAA">
        <w:t>]</w:t>
      </w:r>
      <w:proofErr w:type="spellStart"/>
      <w:r>
        <w:t>eace</w:t>
      </w:r>
      <w:proofErr w:type="spellEnd"/>
      <w:r>
        <w:t xml:space="preserve"> circle</w:t>
      </w:r>
      <w:r w:rsidR="00B81AAA">
        <w:t>[s]</w:t>
      </w:r>
      <w:r>
        <w:t>”</w:t>
      </w:r>
      <w:r w:rsidR="00351F82">
        <w:t xml:space="preserve"> </w:t>
      </w:r>
      <w:r>
        <w:t>Pilate</w:t>
      </w:r>
      <w:r w:rsidR="004E02FA">
        <w:t xml:space="preserve"> (p. 334)</w:t>
      </w:r>
      <w:r>
        <w:t xml:space="preserve">, suggesting that she </w:t>
      </w:r>
      <w:r w:rsidR="00EE266B">
        <w:t>has found</w:t>
      </w:r>
      <w:r w:rsidR="00B81AAA">
        <w:t xml:space="preserve"> </w:t>
      </w:r>
      <w:r>
        <w:t xml:space="preserve">resolution in the idea of burying her father’s remains at Solomon’s </w:t>
      </w:r>
      <w:r w:rsidR="00DC0F57">
        <w:t>Leap</w:t>
      </w:r>
      <w:r>
        <w:t>.</w:t>
      </w:r>
      <w:r w:rsidR="0034736B">
        <w:t xml:space="preserve"> </w:t>
      </w:r>
    </w:p>
    <w:p w14:paraId="623963C0" w14:textId="67A6A966" w:rsidR="00E204ED" w:rsidRDefault="00B1593B" w:rsidP="00B1593B">
      <w:pPr>
        <w:pStyle w:val="Q"/>
      </w:pPr>
      <w:r>
        <w:t>Why was Lena “civil”</w:t>
      </w:r>
      <w:r w:rsidR="00760791">
        <w:t xml:space="preserve"> (p. 334)</w:t>
      </w:r>
      <w:r>
        <w:t xml:space="preserve"> to Milkman? </w:t>
      </w:r>
      <w:r w:rsidR="002D4239">
        <w:t xml:space="preserve">What does this </w:t>
      </w:r>
      <w:r w:rsidR="00A85CF9">
        <w:t xml:space="preserve">civility </w:t>
      </w:r>
      <w:r w:rsidR="002D4239">
        <w:t>suggest about the relationship between</w:t>
      </w:r>
      <w:r w:rsidR="00351F82">
        <w:t xml:space="preserve"> Milkman and his sister</w:t>
      </w:r>
      <w:r>
        <w:t>s?</w:t>
      </w:r>
    </w:p>
    <w:p w14:paraId="4EB49D68" w14:textId="7225E0F8" w:rsidR="00943B26" w:rsidRDefault="00B1593B" w:rsidP="004C3873">
      <w:pPr>
        <w:pStyle w:val="SR"/>
      </w:pPr>
      <w:r>
        <w:t xml:space="preserve">Lena </w:t>
      </w:r>
      <w:r w:rsidR="00757290">
        <w:t>acts</w:t>
      </w:r>
      <w:r>
        <w:t xml:space="preserve"> civil</w:t>
      </w:r>
      <w:r w:rsidR="00757290">
        <w:t xml:space="preserve"> to Milkman</w:t>
      </w:r>
      <w:r>
        <w:t xml:space="preserve"> “since Corinthians ha</w:t>
      </w:r>
      <w:r w:rsidR="000375F8">
        <w:t>[s]</w:t>
      </w:r>
      <w:r>
        <w:t xml:space="preserve"> moved to a small house in Southside, which she share</w:t>
      </w:r>
      <w:r w:rsidR="000375F8">
        <w:t>[s]</w:t>
      </w:r>
      <w:r>
        <w:t xml:space="preserve"> with Porter” (p. 334). The fact that </w:t>
      </w:r>
      <w:r w:rsidR="00351F82">
        <w:t xml:space="preserve">Corinthians </w:t>
      </w:r>
      <w:r w:rsidR="002C1587">
        <w:t>now</w:t>
      </w:r>
      <w:r>
        <w:t xml:space="preserve"> </w:t>
      </w:r>
      <w:r w:rsidR="002C1587">
        <w:t xml:space="preserve">lives </w:t>
      </w:r>
      <w:r>
        <w:t xml:space="preserve">with </w:t>
      </w:r>
      <w:r w:rsidR="00351F82">
        <w:t xml:space="preserve">Porter </w:t>
      </w:r>
      <w:r>
        <w:t xml:space="preserve">softens </w:t>
      </w:r>
      <w:r w:rsidR="007F2319">
        <w:t>Lena’s</w:t>
      </w:r>
      <w:r w:rsidR="00351F82">
        <w:t xml:space="preserve"> attitude toward Milkman</w:t>
      </w:r>
      <w:r w:rsidR="00A85CF9">
        <w:t>. However,</w:t>
      </w:r>
      <w:r w:rsidR="00351F82">
        <w:t xml:space="preserve"> </w:t>
      </w:r>
      <w:r w:rsidR="00F336D8">
        <w:t xml:space="preserve">she remains as “unforgiving as ever” </w:t>
      </w:r>
      <w:r w:rsidR="009277A8">
        <w:t>to Milkman</w:t>
      </w:r>
      <w:r w:rsidR="004E02FA">
        <w:t xml:space="preserve"> (p. 334)</w:t>
      </w:r>
      <w:r w:rsidR="00F336D8">
        <w:t>, s</w:t>
      </w:r>
      <w:r w:rsidR="00D3546A">
        <w:t>uggesting their relationship</w:t>
      </w:r>
      <w:r w:rsidR="00F336D8">
        <w:t xml:space="preserve"> ha</w:t>
      </w:r>
      <w:r w:rsidR="00D3546A">
        <w:t>s</w:t>
      </w:r>
      <w:r w:rsidR="00F336D8">
        <w:t xml:space="preserve"> improved but </w:t>
      </w:r>
      <w:r w:rsidR="00D3546A">
        <w:t xml:space="preserve">is </w:t>
      </w:r>
      <w:r w:rsidR="00F336D8">
        <w:t xml:space="preserve">not </w:t>
      </w:r>
      <w:r w:rsidR="00043F1A">
        <w:t>completely harmonious</w:t>
      </w:r>
      <w:r>
        <w:t>.</w:t>
      </w:r>
    </w:p>
    <w:p w14:paraId="020784C3" w14:textId="20D62389" w:rsidR="00C30E9B" w:rsidRPr="00790BCC" w:rsidRDefault="00C30E9B" w:rsidP="004C3873">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4E02FA">
        <w:t xml:space="preserve">in the Reading and Discussion activity </w:t>
      </w:r>
      <w:r w:rsidRPr="00FA3426">
        <w:t>are marked with an asterisk*.)</w:t>
      </w:r>
    </w:p>
    <w:p w14:paraId="757CE87B" w14:textId="77777777" w:rsidR="00790BCC" w:rsidRPr="00790BCC" w:rsidRDefault="00432C90" w:rsidP="007017EB">
      <w:pPr>
        <w:pStyle w:val="LearningSequenceHeader"/>
      </w:pPr>
      <w:r>
        <w:t>Activity 3: Reading and Discussion</w:t>
      </w:r>
      <w:r w:rsidR="00790BCC" w:rsidRPr="00790BCC">
        <w:tab/>
      </w:r>
      <w:r w:rsidR="002D4239">
        <w:t>60</w:t>
      </w:r>
      <w:r w:rsidR="00790BCC" w:rsidRPr="00790BCC">
        <w:t>%</w:t>
      </w:r>
    </w:p>
    <w:p w14:paraId="53EFA701" w14:textId="5E790B81" w:rsidR="00B1651B" w:rsidRDefault="00B1651B" w:rsidP="00B1651B">
      <w:pPr>
        <w:pStyle w:val="TA"/>
        <w:rPr>
          <w:rFonts w:cs="Calibri"/>
        </w:rPr>
      </w:pPr>
      <w:r>
        <w:t xml:space="preserve">Instruct students to form small groups. </w:t>
      </w:r>
      <w:r w:rsidRPr="00812CB9">
        <w:t>Post or project the questions below for students to discuss. Instruct students to continue to</w:t>
      </w:r>
      <w:r>
        <w:t xml:space="preserve"> </w:t>
      </w:r>
      <w:r w:rsidRPr="00812CB9">
        <w:t>annotate the text as they discuss</w:t>
      </w:r>
      <w:r w:rsidR="00602126" w:rsidRPr="00B74187">
        <w:rPr>
          <w:color w:val="4F81BD"/>
        </w:rPr>
        <w:t xml:space="preserve"> (W.11-12.9.a)</w:t>
      </w:r>
      <w:r w:rsidRPr="00383B05">
        <w:t>.</w:t>
      </w:r>
    </w:p>
    <w:p w14:paraId="2BE6A68F" w14:textId="5038D3CB" w:rsidR="005642E3" w:rsidRPr="00DE1070" w:rsidRDefault="007F64C8" w:rsidP="005642E3">
      <w:pPr>
        <w:pStyle w:val="IN"/>
      </w:pPr>
      <w:r>
        <w:rPr>
          <w:b/>
        </w:rPr>
        <w:t xml:space="preserve">Differentiation Consideration: </w:t>
      </w:r>
      <w:r w:rsidR="005642E3">
        <w:t>Students may use their Central Ideas and Motifs Tracking Tool</w:t>
      </w:r>
      <w:r w:rsidR="0072079B">
        <w:t>s</w:t>
      </w:r>
      <w:r w:rsidR="005642E3">
        <w:t xml:space="preserve"> to record the development of central ideas and motifs that they identify and discuss.</w:t>
      </w:r>
    </w:p>
    <w:p w14:paraId="4A908395" w14:textId="1EF416BB" w:rsidR="00B1651B" w:rsidRPr="003108D0" w:rsidRDefault="00B1651B" w:rsidP="00B1651B">
      <w:pPr>
        <w:pStyle w:val="IN"/>
      </w:pPr>
      <w:r w:rsidRPr="00812CB9">
        <w:rPr>
          <w:b/>
        </w:rPr>
        <w:t>Differentiation Consideration:</w:t>
      </w:r>
      <w:r w:rsidRPr="00E33939">
        <w:t xml:space="preserve"> Consider posting or projecting the following guiding question</w:t>
      </w:r>
      <w:r>
        <w:t>s</w:t>
      </w:r>
      <w:r w:rsidRPr="00E33939">
        <w:t xml:space="preserve"> to</w:t>
      </w:r>
      <w:r w:rsidRPr="003108D0">
        <w:t xml:space="preserve"> </w:t>
      </w:r>
      <w:r w:rsidRPr="00E33939">
        <w:t>support students</w:t>
      </w:r>
      <w:r>
        <w:t xml:space="preserve"> </w:t>
      </w:r>
      <w:r w:rsidRPr="00E33939">
        <w:t xml:space="preserve">throughout </w:t>
      </w:r>
      <w:r w:rsidR="008254B6">
        <w:t>this</w:t>
      </w:r>
      <w:r w:rsidR="00E56A67">
        <w:t xml:space="preserve"> </w:t>
      </w:r>
      <w:r w:rsidRPr="00E33939">
        <w:t>lesson:</w:t>
      </w:r>
    </w:p>
    <w:p w14:paraId="2514B77C" w14:textId="6DCB47CE" w:rsidR="001F4DF9" w:rsidRDefault="00351F82" w:rsidP="00B1651B">
      <w:pPr>
        <w:pStyle w:val="DCwithQ"/>
      </w:pPr>
      <w:r>
        <w:t xml:space="preserve">How </w:t>
      </w:r>
      <w:r w:rsidR="00B1651B">
        <w:t xml:space="preserve">is </w:t>
      </w:r>
      <w:r>
        <w:t xml:space="preserve">the ending of the novel </w:t>
      </w:r>
      <w:r w:rsidR="00B1651B">
        <w:t>unc</w:t>
      </w:r>
      <w:r w:rsidR="00E56A67">
        <w:t>ertain</w:t>
      </w:r>
      <w:r>
        <w:t>?</w:t>
      </w:r>
      <w:r w:rsidR="001F4DF9">
        <w:t xml:space="preserve"> </w:t>
      </w:r>
      <w:r w:rsidR="00B1651B">
        <w:t>How does the ending affect the meaning and beauty of the text?</w:t>
      </w:r>
    </w:p>
    <w:p w14:paraId="26CFC70C" w14:textId="60AAB683" w:rsidR="00B1651B" w:rsidRDefault="00B1651B" w:rsidP="00D201F7">
      <w:pPr>
        <w:pStyle w:val="TA"/>
      </w:pPr>
      <w:r>
        <w:t xml:space="preserve">Instruct students to </w:t>
      </w:r>
      <w:r w:rsidR="005B2B6D">
        <w:t xml:space="preserve">refer to </w:t>
      </w:r>
      <w:r>
        <w:t>pages 334</w:t>
      </w:r>
      <w:r w:rsidR="00EF06A0">
        <w:t>–</w:t>
      </w:r>
      <w:r>
        <w:t>33</w:t>
      </w:r>
      <w:r w:rsidR="004B6938">
        <w:t>6</w:t>
      </w:r>
      <w:r>
        <w:t xml:space="preserve"> </w:t>
      </w:r>
      <w:r w:rsidR="00EF06A0">
        <w:t xml:space="preserve">of </w:t>
      </w:r>
      <w:r w:rsidR="00EF06A0" w:rsidRPr="00EF06A0">
        <w:rPr>
          <w:i/>
        </w:rPr>
        <w:t>Song of Solomon</w:t>
      </w:r>
      <w:r>
        <w:t xml:space="preserve"> (from “She wouldn’t set foot on an airplane” to “</w:t>
      </w:r>
      <w:r w:rsidR="004B6938">
        <w:t xml:space="preserve">If I’d a </w:t>
      </w:r>
      <w:proofErr w:type="spellStart"/>
      <w:r w:rsidR="004B6938">
        <w:t>knowed</w:t>
      </w:r>
      <w:proofErr w:type="spellEnd"/>
      <w:r w:rsidR="004B6938">
        <w:t xml:space="preserve"> </w:t>
      </w:r>
      <w:r w:rsidR="006556FC">
        <w:t>more, I would a loved more</w:t>
      </w:r>
      <w:r>
        <w:t>”)</w:t>
      </w:r>
      <w:r w:rsidR="00EF06A0">
        <w:t xml:space="preserve"> </w:t>
      </w:r>
      <w:r w:rsidR="004E02FA" w:rsidRPr="00684A0F">
        <w:rPr>
          <w:shd w:val="clear" w:color="auto" w:fill="FFFFFF"/>
        </w:rPr>
        <w:t>for evidence to support their responses as they discuss the following questions in groups before sharing out with the class</w:t>
      </w:r>
      <w:r w:rsidR="00EF06A0">
        <w:t>.</w:t>
      </w:r>
    </w:p>
    <w:p w14:paraId="0C13D747" w14:textId="2A8E9AC1" w:rsidR="00D201F7" w:rsidRPr="00DC6365" w:rsidRDefault="00D201F7" w:rsidP="00D201F7">
      <w:pPr>
        <w:pStyle w:val="IN"/>
      </w:pPr>
      <w:r w:rsidRPr="00DC6365">
        <w:rPr>
          <w:b/>
          <w:bCs/>
        </w:rPr>
        <w:t>Differentiation Consideration</w:t>
      </w:r>
      <w:r w:rsidRPr="00DC6365">
        <w:t>: Consider providing students with the definition</w:t>
      </w:r>
      <w:r w:rsidR="006556FC">
        <w:t xml:space="preserve"> </w:t>
      </w:r>
      <w:r w:rsidR="008E59DE">
        <w:t>of</w:t>
      </w:r>
      <w:r w:rsidRPr="00DC6365">
        <w:t xml:space="preserve"> </w:t>
      </w:r>
      <w:r w:rsidR="006556FC" w:rsidRPr="0051223F">
        <w:rPr>
          <w:i/>
        </w:rPr>
        <w:t>reconciliation</w:t>
      </w:r>
      <w:r w:rsidR="0051223F">
        <w:t>.</w:t>
      </w:r>
    </w:p>
    <w:p w14:paraId="70366FF1" w14:textId="0A6F0233" w:rsidR="00D201F7" w:rsidRDefault="00D201F7" w:rsidP="008C262B">
      <w:pPr>
        <w:pStyle w:val="DCwithSA"/>
      </w:pPr>
      <w:r w:rsidRPr="003665B1">
        <w:t>Students write the definition</w:t>
      </w:r>
      <w:r w:rsidR="0051223F">
        <w:t xml:space="preserve"> </w:t>
      </w:r>
      <w:r w:rsidR="0029440F">
        <w:t>of</w:t>
      </w:r>
      <w:r w:rsidR="0029440F" w:rsidRPr="00DC6365">
        <w:t xml:space="preserve"> </w:t>
      </w:r>
      <w:r w:rsidR="0029440F" w:rsidRPr="0051223F">
        <w:rPr>
          <w:i/>
        </w:rPr>
        <w:t>reconciliation</w:t>
      </w:r>
      <w:r w:rsidR="0029440F" w:rsidRPr="003665B1">
        <w:t xml:space="preserve"> </w:t>
      </w:r>
      <w:r w:rsidRPr="003665B1">
        <w:t>on their cop</w:t>
      </w:r>
      <w:r>
        <w:t>ies</w:t>
      </w:r>
      <w:r w:rsidRPr="003665B1">
        <w:t xml:space="preserve"> of the text or in a vocabulary </w:t>
      </w:r>
      <w:r>
        <w:t>journal</w:t>
      </w:r>
      <w:r w:rsidRPr="003665B1">
        <w:t>.</w:t>
      </w:r>
    </w:p>
    <w:p w14:paraId="737176BF" w14:textId="3BD3ADC3" w:rsidR="00B1593B" w:rsidRDefault="00B1593B" w:rsidP="00B1593B">
      <w:pPr>
        <w:pStyle w:val="Q"/>
      </w:pPr>
      <w:r>
        <w:t xml:space="preserve">How do Milkman’s thoughts </w:t>
      </w:r>
      <w:r w:rsidR="00760791">
        <w:t>about Hagar on</w:t>
      </w:r>
      <w:r w:rsidR="009936A7">
        <w:t xml:space="preserve"> page 335 further develop his character?</w:t>
      </w:r>
    </w:p>
    <w:p w14:paraId="62E56383" w14:textId="058F2937" w:rsidR="00EF06A0" w:rsidRDefault="003A58DD">
      <w:pPr>
        <w:pStyle w:val="SR"/>
      </w:pPr>
      <w:r>
        <w:lastRenderedPageBreak/>
        <w:t>Milkman</w:t>
      </w:r>
      <w:r w:rsidR="00C14E5B">
        <w:t xml:space="preserve">’s thoughts show a change in Milkman </w:t>
      </w:r>
      <w:r>
        <w:t>because he now recognizes his mistakes and</w:t>
      </w:r>
      <w:r w:rsidR="009936A7">
        <w:t xml:space="preserve"> </w:t>
      </w:r>
      <w:r w:rsidR="004E7083">
        <w:t>acknowledges</w:t>
      </w:r>
      <w:r w:rsidR="00351F82">
        <w:t xml:space="preserve"> that </w:t>
      </w:r>
      <w:r w:rsidR="009936A7">
        <w:t xml:space="preserve">“regret would </w:t>
      </w:r>
      <w:r w:rsidR="009A4320">
        <w:t xml:space="preserve">always </w:t>
      </w:r>
      <w:r w:rsidR="009936A7">
        <w:t>outweigh the things he was proud of having done. Hagar was dead a</w:t>
      </w:r>
      <w:r w:rsidR="00351F82">
        <w:t>nd he had not loved her one bit</w:t>
      </w:r>
      <w:r w:rsidR="00B415C5">
        <w:t>.</w:t>
      </w:r>
      <w:r w:rsidR="009936A7">
        <w:t>”</w:t>
      </w:r>
      <w:r w:rsidR="00351F82">
        <w:t xml:space="preserve"> </w:t>
      </w:r>
      <w:r w:rsidR="00C14E5B">
        <w:t xml:space="preserve">Thus, </w:t>
      </w:r>
      <w:r w:rsidR="009936A7">
        <w:t xml:space="preserve">Milkman </w:t>
      </w:r>
      <w:r w:rsidR="004E7083">
        <w:t xml:space="preserve">takes responsibility for </w:t>
      </w:r>
      <w:r w:rsidR="00185BAC">
        <w:t>having destroyed Hagar</w:t>
      </w:r>
      <w:r w:rsidR="00760791">
        <w:t>.</w:t>
      </w:r>
    </w:p>
    <w:p w14:paraId="1527889C" w14:textId="210DD674" w:rsidR="00845E2E" w:rsidRPr="00CD5E67" w:rsidRDefault="00845E2E" w:rsidP="00845E2E">
      <w:pPr>
        <w:pStyle w:val="IN"/>
      </w:pPr>
      <w:r w:rsidRPr="00831C1C">
        <w:rPr>
          <w:b/>
        </w:rPr>
        <w:t xml:space="preserve">Differentiation Consideration: </w:t>
      </w:r>
      <w:r>
        <w:t>To support student’s understanding</w:t>
      </w:r>
      <w:r w:rsidRPr="00DD5FE4">
        <w:t xml:space="preserve">, consider </w:t>
      </w:r>
      <w:r w:rsidR="008E59DE">
        <w:t>posing</w:t>
      </w:r>
      <w:r w:rsidRPr="00DD5FE4">
        <w:t xml:space="preserve"> the following scaffolding question</w:t>
      </w:r>
      <w:r w:rsidR="003D5FE4">
        <w:t>s</w:t>
      </w:r>
      <w:r w:rsidRPr="00DD5FE4">
        <w:t>:</w:t>
      </w:r>
    </w:p>
    <w:p w14:paraId="28B0915B" w14:textId="6070098C" w:rsidR="00845E2E" w:rsidRDefault="00845E2E" w:rsidP="00845E2E">
      <w:pPr>
        <w:pStyle w:val="DCwithQ"/>
      </w:pPr>
      <w:r>
        <w:t xml:space="preserve">How does the description of Pilate and Milkman’s search “for an area of earth … large enough” (p. 335) </w:t>
      </w:r>
      <w:r w:rsidR="00A37E7F">
        <w:t xml:space="preserve">help define the word </w:t>
      </w:r>
      <w:r w:rsidR="00A37E7F">
        <w:rPr>
          <w:i/>
        </w:rPr>
        <w:t>interment</w:t>
      </w:r>
      <w:r>
        <w:t xml:space="preserve">? </w:t>
      </w:r>
      <w:r w:rsidR="00185BAC">
        <w:t xml:space="preserve">(L.11-12.4.a) </w:t>
      </w:r>
      <w:proofErr w:type="gramStart"/>
      <w:r>
        <w:t>How</w:t>
      </w:r>
      <w:proofErr w:type="gramEnd"/>
      <w:r>
        <w:t xml:space="preserve"> do word parts in the word </w:t>
      </w:r>
      <w:r>
        <w:rPr>
          <w:i/>
        </w:rPr>
        <w:t>interment</w:t>
      </w:r>
      <w:r>
        <w:t xml:space="preserve"> confirm this meaning?</w:t>
      </w:r>
      <w:r w:rsidR="00185BAC">
        <w:t xml:space="preserve"> (L.11-12.4.b)</w:t>
      </w:r>
    </w:p>
    <w:p w14:paraId="18C50AE1" w14:textId="4F974B3D" w:rsidR="00845E2E" w:rsidRDefault="00845E2E" w:rsidP="008F00BD">
      <w:pPr>
        <w:pStyle w:val="DCwithSR"/>
        <w:ind w:left="1080"/>
      </w:pPr>
      <w:r>
        <w:t>Milkman and Pilate “looked</w:t>
      </w:r>
      <w:r w:rsidR="00D34C08">
        <w:t xml:space="preserve"> </w:t>
      </w:r>
      <w:r>
        <w:t>…</w:t>
      </w:r>
      <w:r w:rsidR="00D34C08">
        <w:t xml:space="preserve"> </w:t>
      </w:r>
      <w:r>
        <w:t>for an area</w:t>
      </w:r>
      <w:r w:rsidR="00D34C08">
        <w:t xml:space="preserve"> </w:t>
      </w:r>
      <w:r>
        <w:t>…</w:t>
      </w:r>
      <w:r w:rsidR="00D34C08">
        <w:t xml:space="preserve"> </w:t>
      </w:r>
      <w:r>
        <w:t xml:space="preserve">large enough for the interment” and, in the next sentence, Milkman “dug” in that area. The word </w:t>
      </w:r>
      <w:r>
        <w:rPr>
          <w:i/>
        </w:rPr>
        <w:t>i</w:t>
      </w:r>
      <w:r w:rsidRPr="004B74D4">
        <w:rPr>
          <w:i/>
        </w:rPr>
        <w:t>nterment</w:t>
      </w:r>
      <w:r>
        <w:t xml:space="preserve"> also begins with the word part</w:t>
      </w:r>
      <w:r w:rsidR="00F83F38">
        <w:t>s</w:t>
      </w:r>
      <w:r>
        <w:t xml:space="preserve"> </w:t>
      </w:r>
      <w:r w:rsidRPr="004B74D4">
        <w:rPr>
          <w:i/>
        </w:rPr>
        <w:t>in</w:t>
      </w:r>
      <w:r w:rsidR="00EE3BEA">
        <w:rPr>
          <w:i/>
        </w:rPr>
        <w:t>-</w:t>
      </w:r>
      <w:r>
        <w:t xml:space="preserve"> and </w:t>
      </w:r>
      <w:proofErr w:type="spellStart"/>
      <w:r>
        <w:rPr>
          <w:i/>
        </w:rPr>
        <w:t>ter</w:t>
      </w:r>
      <w:proofErr w:type="spellEnd"/>
      <w:r w:rsidR="00EE3BEA">
        <w:rPr>
          <w:i/>
        </w:rPr>
        <w:t>-</w:t>
      </w:r>
      <w:r>
        <w:t>,</w:t>
      </w:r>
      <w:r>
        <w:rPr>
          <w:i/>
        </w:rPr>
        <w:t xml:space="preserve"> </w:t>
      </w:r>
      <w:r>
        <w:t>which means “earth,” and</w:t>
      </w:r>
      <w:r w:rsidR="00F83F38">
        <w:t xml:space="preserve"> ends with</w:t>
      </w:r>
      <w:r>
        <w:t xml:space="preserve"> </w:t>
      </w:r>
      <w:r w:rsidR="00EE3BEA">
        <w:t>-</w:t>
      </w:r>
      <w:proofErr w:type="spellStart"/>
      <w:r>
        <w:rPr>
          <w:i/>
        </w:rPr>
        <w:t>ment</w:t>
      </w:r>
      <w:proofErr w:type="spellEnd"/>
      <w:r>
        <w:t xml:space="preserve">, which makes a verb into a noun. So the word </w:t>
      </w:r>
      <w:r w:rsidRPr="004B74D4">
        <w:rPr>
          <w:i/>
        </w:rPr>
        <w:t>interment</w:t>
      </w:r>
      <w:r>
        <w:t xml:space="preserve"> likely means “the act of putting in the earth” or “burial.”</w:t>
      </w:r>
    </w:p>
    <w:p w14:paraId="576DD801" w14:textId="688A2AA2" w:rsidR="00F13A0C" w:rsidRPr="00A45D0E" w:rsidRDefault="00F13A0C" w:rsidP="00A45D0E">
      <w:pPr>
        <w:pStyle w:val="Q"/>
        <w:rPr>
          <w:rFonts w:ascii="Times" w:hAnsi="Times"/>
          <w:sz w:val="20"/>
          <w:szCs w:val="20"/>
        </w:rPr>
      </w:pPr>
      <w:r w:rsidRPr="00A45D0E">
        <w:rPr>
          <w:shd w:val="clear" w:color="auto" w:fill="FFFFFF"/>
        </w:rPr>
        <w:t>Consider what the repetition of the ginger smell has represented through the text</w:t>
      </w:r>
      <w:r w:rsidR="007F64C8" w:rsidRPr="00A45D0E">
        <w:rPr>
          <w:shd w:val="clear" w:color="auto" w:fill="FFFFFF"/>
        </w:rPr>
        <w:t xml:space="preserve"> </w:t>
      </w:r>
      <w:r w:rsidR="007F64C8" w:rsidRPr="00A45D0E">
        <w:t>(pp. 184–185, 239, 250–251, 287, and 320)</w:t>
      </w:r>
      <w:r w:rsidRPr="00A45D0E">
        <w:rPr>
          <w:shd w:val="clear" w:color="auto" w:fill="FFFFFF"/>
        </w:rPr>
        <w:t>. What does the ginger smell</w:t>
      </w:r>
      <w:r w:rsidR="00DD1B1E">
        <w:rPr>
          <w:shd w:val="clear" w:color="auto" w:fill="FFFFFF"/>
        </w:rPr>
        <w:t xml:space="preserve"> </w:t>
      </w:r>
      <w:r w:rsidRPr="00A45D0E">
        <w:rPr>
          <w:shd w:val="clear" w:color="auto" w:fill="FFFFFF"/>
        </w:rPr>
        <w:t>represent</w:t>
      </w:r>
      <w:r w:rsidR="00082FF1" w:rsidRPr="00A45D0E">
        <w:rPr>
          <w:shd w:val="clear" w:color="auto" w:fill="FFFFFF"/>
        </w:rPr>
        <w:t xml:space="preserve"> </w:t>
      </w:r>
      <w:r w:rsidRPr="00A45D0E">
        <w:rPr>
          <w:shd w:val="clear" w:color="auto" w:fill="FFFFFF"/>
        </w:rPr>
        <w:t>in this excerpt</w:t>
      </w:r>
      <w:r w:rsidR="004E02FA">
        <w:rPr>
          <w:shd w:val="clear" w:color="auto" w:fill="FFFFFF"/>
        </w:rPr>
        <w:t xml:space="preserve"> </w:t>
      </w:r>
      <w:r w:rsidR="004E02FA" w:rsidRPr="00A45D0E">
        <w:rPr>
          <w:shd w:val="clear" w:color="auto" w:fill="FFFFFF"/>
        </w:rPr>
        <w:t>(p. 332)</w:t>
      </w:r>
      <w:r w:rsidRPr="00A45D0E">
        <w:rPr>
          <w:shd w:val="clear" w:color="auto" w:fill="FFFFFF"/>
        </w:rPr>
        <w:t>?</w:t>
      </w:r>
    </w:p>
    <w:p w14:paraId="24DF2A40" w14:textId="47E4D2A4" w:rsidR="00B66C43" w:rsidRDefault="00B66C43" w:rsidP="00A45D0E">
      <w:pPr>
        <w:pStyle w:val="SR"/>
      </w:pPr>
      <w:r>
        <w:t xml:space="preserve">Student responses </w:t>
      </w:r>
      <w:r w:rsidR="00082FF1">
        <w:t>may</w:t>
      </w:r>
      <w:r>
        <w:t xml:space="preserve"> include:</w:t>
      </w:r>
    </w:p>
    <w:p w14:paraId="6F9E5423" w14:textId="7FCC6F1F" w:rsidR="00360D2E" w:rsidRDefault="00360D2E" w:rsidP="007E22A7">
      <w:pPr>
        <w:pStyle w:val="SASRBullet"/>
      </w:pPr>
      <w:r>
        <w:t>Throughout the text, the ginger smell has represented promise, the promise that “the things [people] hungered for were right at hand” (p. 185), such as the promise of gold for Milkman and Guitar and then the promise of family history in Susan Byrd’s house.</w:t>
      </w:r>
    </w:p>
    <w:p w14:paraId="1FB0F11C" w14:textId="7E5A33E7" w:rsidR="00B92711" w:rsidRDefault="008E0E80" w:rsidP="007E22A7">
      <w:pPr>
        <w:pStyle w:val="SASRBullet"/>
      </w:pPr>
      <w:r>
        <w:t xml:space="preserve">In this </w:t>
      </w:r>
      <w:r w:rsidR="001A5BCF">
        <w:t>excerpt</w:t>
      </w:r>
      <w:r>
        <w:t xml:space="preserve">, </w:t>
      </w:r>
      <w:r w:rsidR="0080431D">
        <w:t>Morrison describes how “</w:t>
      </w:r>
      <w:r w:rsidR="004C3873">
        <w:t>[</w:t>
      </w:r>
      <w:r w:rsidR="0080431D">
        <w:t>a</w:t>
      </w:r>
      <w:r w:rsidR="004C3873">
        <w:t>]</w:t>
      </w:r>
      <w:r w:rsidR="0080431D">
        <w:t xml:space="preserve"> deep sigh escaped from the sack”</w:t>
      </w:r>
      <w:r w:rsidR="00E4397F">
        <w:t xml:space="preserve"> (p. 335)</w:t>
      </w:r>
      <w:r w:rsidR="0080431D">
        <w:t xml:space="preserve"> </w:t>
      </w:r>
      <w:r w:rsidR="001A5BCF">
        <w:t>that is filled</w:t>
      </w:r>
      <w:r w:rsidR="0080431D">
        <w:t xml:space="preserve"> </w:t>
      </w:r>
      <w:r w:rsidR="00C0255A">
        <w:t xml:space="preserve">with </w:t>
      </w:r>
      <w:r w:rsidR="004C3873">
        <w:t>Pilate’s</w:t>
      </w:r>
      <w:r w:rsidR="0080431D">
        <w:t xml:space="preserve"> father’s bones. “Ginger, a spicy sugared ginger smell, enveloped”</w:t>
      </w:r>
      <w:r w:rsidR="004E7083">
        <w:t xml:space="preserve"> Milkman and Pilate (p. 335).</w:t>
      </w:r>
      <w:r w:rsidR="0080431D">
        <w:t xml:space="preserve"> </w:t>
      </w:r>
      <w:r w:rsidR="005B6739">
        <w:t>The word</w:t>
      </w:r>
      <w:r w:rsidR="0080431D">
        <w:t xml:space="preserve"> </w:t>
      </w:r>
      <w:r w:rsidR="005B6739">
        <w:t>“</w:t>
      </w:r>
      <w:r w:rsidR="0080431D">
        <w:t>sigh</w:t>
      </w:r>
      <w:r w:rsidR="005B6739">
        <w:t>” suggests relief or contentment</w:t>
      </w:r>
      <w:r w:rsidR="00E25C50">
        <w:t xml:space="preserve"> </w:t>
      </w:r>
      <w:r w:rsidR="00B92711">
        <w:t>with</w:t>
      </w:r>
      <w:r w:rsidR="00E25C50">
        <w:t xml:space="preserve"> the </w:t>
      </w:r>
      <w:r w:rsidR="005B6739">
        <w:t>“kept promise” to</w:t>
      </w:r>
      <w:r w:rsidR="0080431D">
        <w:t xml:space="preserve"> </w:t>
      </w:r>
      <w:r w:rsidR="005B6739">
        <w:t>not “fly off and leave a body”</w:t>
      </w:r>
      <w:r w:rsidR="009A4320">
        <w:t xml:space="preserve"> (p. 332)</w:t>
      </w:r>
      <w:r w:rsidR="00C0255A">
        <w:t>,</w:t>
      </w:r>
      <w:r w:rsidR="005B6739">
        <w:t xml:space="preserve"> or the safe </w:t>
      </w:r>
      <w:r w:rsidR="0080431D">
        <w:t>return home for</w:t>
      </w:r>
      <w:r w:rsidR="00623586">
        <w:t xml:space="preserve"> Pilate’s father.</w:t>
      </w:r>
      <w:r w:rsidR="0080431D">
        <w:t xml:space="preserve"> </w:t>
      </w:r>
      <w:r w:rsidR="005F12D7">
        <w:t xml:space="preserve">Thus, the ginger smell </w:t>
      </w:r>
      <w:r w:rsidR="00B66C43">
        <w:t>represents the fulfilled promise of returning home.</w:t>
      </w:r>
    </w:p>
    <w:p w14:paraId="79C44398" w14:textId="638B0101" w:rsidR="003D5FE4" w:rsidRDefault="003D5FE4" w:rsidP="00A45D0E">
      <w:pPr>
        <w:pStyle w:val="IN"/>
      </w:pPr>
      <w:r w:rsidRPr="004E02FA">
        <w:rPr>
          <w:b/>
        </w:rPr>
        <w:t>Differentiation</w:t>
      </w:r>
      <w:r w:rsidRPr="00FF3D46">
        <w:rPr>
          <w:b/>
        </w:rPr>
        <w:t xml:space="preserve"> </w:t>
      </w:r>
      <w:r w:rsidRPr="00831C1C">
        <w:rPr>
          <w:b/>
        </w:rPr>
        <w:t xml:space="preserve">Consideration: </w:t>
      </w:r>
      <w:r>
        <w:t>To support students</w:t>
      </w:r>
      <w:r w:rsidR="00515F42">
        <w:t>’</w:t>
      </w:r>
      <w:r>
        <w:t xml:space="preserve"> understanding</w:t>
      </w:r>
      <w:r w:rsidRPr="00DD5FE4">
        <w:t xml:space="preserve">, consider </w:t>
      </w:r>
      <w:r>
        <w:t>instructing them to reread the excerpts</w:t>
      </w:r>
      <w:r w:rsidR="00082FF1">
        <w:t xml:space="preserve"> that include the ginger smell</w:t>
      </w:r>
      <w:r w:rsidR="004E02FA">
        <w:t>,</w:t>
      </w:r>
      <w:r w:rsidR="00082FF1">
        <w:t xml:space="preserve"> and lead a brief whole-class discussion about what the ginger smell represents in each excerpt.</w:t>
      </w:r>
    </w:p>
    <w:p w14:paraId="57084AAE" w14:textId="6A680D2D" w:rsidR="00082FF1" w:rsidRPr="00CD5E67" w:rsidRDefault="00082FF1" w:rsidP="008F00BD">
      <w:pPr>
        <w:pStyle w:val="DCwithSR"/>
        <w:ind w:left="1080"/>
      </w:pPr>
      <w:r>
        <w:t>Student responses may include:</w:t>
      </w:r>
    </w:p>
    <w:p w14:paraId="27041ABC" w14:textId="0B1B25EE" w:rsidR="00360D2E" w:rsidRDefault="00360D2E" w:rsidP="008F00BD">
      <w:pPr>
        <w:pStyle w:val="INBullet"/>
        <w:ind w:left="1440"/>
      </w:pPr>
      <w:r>
        <w:t xml:space="preserve">The ginger smell first appears when Milkman and Guitar are stealing the bag from Pilate’s house. Milkman and Guitar think the smell “was the way freedom smelled, or justice, or luxury, or vengeance” (p. 185). The smell </w:t>
      </w:r>
      <w:r w:rsidR="00082FF1">
        <w:t>represents</w:t>
      </w:r>
      <w:r>
        <w:t xml:space="preserve"> promise, the promise that “the things [people] hungered for were right at hand” (p. 185). </w:t>
      </w:r>
    </w:p>
    <w:p w14:paraId="638277D6" w14:textId="77777777" w:rsidR="00360D2E" w:rsidRDefault="00360D2E" w:rsidP="008F00BD">
      <w:pPr>
        <w:pStyle w:val="INBullet"/>
        <w:ind w:left="1440"/>
      </w:pPr>
      <w:r>
        <w:lastRenderedPageBreak/>
        <w:t>The ginger smell appears when Milkman meets Circe, replacing the stench of decay with a smell that invites Milkman into the house. The smell is “[li</w:t>
      </w:r>
      <w:proofErr w:type="gramStart"/>
      <w:r>
        <w:t>]</w:t>
      </w:r>
      <w:proofErr w:type="spellStart"/>
      <w:r>
        <w:t>ke</w:t>
      </w:r>
      <w:proofErr w:type="spellEnd"/>
      <w:proofErr w:type="gramEnd"/>
      <w:r>
        <w:t xml:space="preserve"> ginger root—pleasant, clean, seductive” and Milkman is “[s]</w:t>
      </w:r>
      <w:proofErr w:type="spellStart"/>
      <w:r>
        <w:t>urprised</w:t>
      </w:r>
      <w:proofErr w:type="spellEnd"/>
      <w:r>
        <w:t xml:space="preserve"> and charmed by it” (p. 239), suggesting the promise of information about the gold.</w:t>
      </w:r>
    </w:p>
    <w:p w14:paraId="1F3C28E8" w14:textId="66B27F84" w:rsidR="00360D2E" w:rsidRDefault="00360D2E" w:rsidP="008F00BD">
      <w:pPr>
        <w:pStyle w:val="INBullet"/>
        <w:ind w:left="1440"/>
      </w:pPr>
      <w:r>
        <w:t>The smell appears to Milkman “as he put his foot on the first stone” (p. 250) just below the cave where he hopes the gold is buried. Milkman identifies the ginger smell as the same smell that appeared when he was stealing Pilate’s sack “that hung like a kept promise from her ceiling” (p. 251). Thus, Milkman associates the smell with the promise of gold.</w:t>
      </w:r>
    </w:p>
    <w:p w14:paraId="1B1F9E2E" w14:textId="68D2EA54" w:rsidR="00360D2E" w:rsidRDefault="00360D2E" w:rsidP="008F00BD">
      <w:pPr>
        <w:pStyle w:val="INBullet"/>
        <w:ind w:left="1440"/>
      </w:pPr>
      <w:r>
        <w:t xml:space="preserve">When Milkman visits with Susan Byrd, “the smell of gingerbread baking” (p. 287) greets him both times. During these visits, Milkman learns important details about his family history, so the smell that once promised freedom through gold now promises freedom through family identity. </w:t>
      </w:r>
    </w:p>
    <w:p w14:paraId="4931AD29" w14:textId="4F91A8A6" w:rsidR="0080431D" w:rsidRPr="00057ABB" w:rsidRDefault="00057ABB" w:rsidP="00057ABB">
      <w:pPr>
        <w:pStyle w:val="Q"/>
      </w:pPr>
      <w:r w:rsidRPr="00057ABB">
        <w:t xml:space="preserve">What </w:t>
      </w:r>
      <w:r w:rsidR="00472A33">
        <w:t>i</w:t>
      </w:r>
      <w:r w:rsidRPr="00057ABB">
        <w:t>s in the “snuffbox”</w:t>
      </w:r>
      <w:r w:rsidR="0030647B">
        <w:t xml:space="preserve"> </w:t>
      </w:r>
      <w:r w:rsidR="00B66C43">
        <w:t xml:space="preserve">(p. 335) </w:t>
      </w:r>
      <w:r w:rsidRPr="00057ABB">
        <w:t>that Pilate buries along with her father?</w:t>
      </w:r>
      <w:r>
        <w:t xml:space="preserve"> </w:t>
      </w:r>
      <w:r w:rsidR="00E276B8">
        <w:t xml:space="preserve">How </w:t>
      </w:r>
      <w:r>
        <w:t xml:space="preserve">does </w:t>
      </w:r>
      <w:r w:rsidR="00B66C43">
        <w:t xml:space="preserve">the </w:t>
      </w:r>
      <w:r w:rsidR="00E96AC0">
        <w:t>snuffbox further</w:t>
      </w:r>
      <w:r w:rsidR="00B66C43">
        <w:t xml:space="preserve"> </w:t>
      </w:r>
      <w:r w:rsidR="00E276B8">
        <w:t xml:space="preserve">develop </w:t>
      </w:r>
      <w:r>
        <w:t>a central idea</w:t>
      </w:r>
      <w:r w:rsidR="00E96AC0">
        <w:t xml:space="preserve"> in the text</w:t>
      </w:r>
      <w:r>
        <w:t>?</w:t>
      </w:r>
    </w:p>
    <w:p w14:paraId="03C1DDDD" w14:textId="7E74909F" w:rsidR="00E96AC0" w:rsidRPr="00E96AC0" w:rsidRDefault="00E96AC0" w:rsidP="00A45D0E">
      <w:pPr>
        <w:pStyle w:val="SR"/>
      </w:pPr>
      <w:r w:rsidRPr="00E96AC0">
        <w:t xml:space="preserve">“Sing’s snuffbox” contains “the single word Jake ever wrote” (p. 335), which is Pilate’s name. </w:t>
      </w:r>
      <w:r w:rsidR="00B66C43" w:rsidRPr="00E96AC0">
        <w:t xml:space="preserve">The snuffbox develops the central idea of identity </w:t>
      </w:r>
      <w:r>
        <w:t>because</w:t>
      </w:r>
      <w:r w:rsidR="00B66C43" w:rsidRPr="00E96AC0">
        <w:t xml:space="preserve"> </w:t>
      </w:r>
      <w:r w:rsidR="00B61839">
        <w:t xml:space="preserve">it </w:t>
      </w:r>
      <w:r w:rsidR="00154E57">
        <w:t xml:space="preserve">connects Pilate to her </w:t>
      </w:r>
      <w:r w:rsidR="000C72D7">
        <w:t xml:space="preserve">mother, </w:t>
      </w:r>
      <w:r w:rsidR="00154E57">
        <w:t>father</w:t>
      </w:r>
      <w:r w:rsidR="000C72D7">
        <w:t>,</w:t>
      </w:r>
      <w:r w:rsidR="00154E57">
        <w:t xml:space="preserve"> and </w:t>
      </w:r>
      <w:r w:rsidR="000C72D7">
        <w:t>grandfather</w:t>
      </w:r>
      <w:r w:rsidR="00154E57">
        <w:t>.</w:t>
      </w:r>
      <w:r w:rsidRPr="00E96AC0">
        <w:t xml:space="preserve"> </w:t>
      </w:r>
      <w:r w:rsidR="000C72D7">
        <w:t>The snuffbox is described as “Sing’s,” which Pilate has just learned</w:t>
      </w:r>
      <w:r w:rsidRPr="00E96AC0">
        <w:t xml:space="preserve"> </w:t>
      </w:r>
      <w:r w:rsidR="00F77CC8">
        <w:t xml:space="preserve">is her mother’s name. </w:t>
      </w:r>
      <w:r w:rsidR="00A031AF">
        <w:t>Also i</w:t>
      </w:r>
      <w:r w:rsidR="00F77CC8">
        <w:t xml:space="preserve">n this description, </w:t>
      </w:r>
      <w:r w:rsidRPr="00E96AC0">
        <w:t xml:space="preserve">Pilate’s father is referred to by his given name, “Jake,” rather than “Macon,” the name that the </w:t>
      </w:r>
      <w:proofErr w:type="gramStart"/>
      <w:r w:rsidR="00154E57">
        <w:t>drunk</w:t>
      </w:r>
      <w:proofErr w:type="gramEnd"/>
      <w:r w:rsidR="00154E57">
        <w:t xml:space="preserve"> </w:t>
      </w:r>
      <w:r w:rsidRPr="00E96AC0">
        <w:t xml:space="preserve">white soldier gave him. Jake’s given name recalls the story of Solomon, Jake’s legendary father who flew away from the spot </w:t>
      </w:r>
      <w:r w:rsidR="00154E57">
        <w:t xml:space="preserve">where </w:t>
      </w:r>
      <w:r w:rsidRPr="00E96AC0">
        <w:t xml:space="preserve">Jake is now buried. </w:t>
      </w:r>
      <w:r>
        <w:t>The name</w:t>
      </w:r>
      <w:r w:rsidR="00B61839">
        <w:t xml:space="preserve">s </w:t>
      </w:r>
      <w:r w:rsidR="00A031AF">
        <w:t>related to</w:t>
      </w:r>
      <w:r w:rsidR="00B61839">
        <w:t xml:space="preserve"> the snuffbox connect Pilate to the true identities of her family members</w:t>
      </w:r>
      <w:r w:rsidRPr="00E96AC0">
        <w:t xml:space="preserve">. </w:t>
      </w:r>
    </w:p>
    <w:p w14:paraId="032C9CE5" w14:textId="1A1D1B14" w:rsidR="00E4397F" w:rsidRDefault="00082FF1" w:rsidP="007B51A5">
      <w:pPr>
        <w:pStyle w:val="Q"/>
      </w:pPr>
      <w:r>
        <w:t>*</w:t>
      </w:r>
      <w:r w:rsidR="00E4397F">
        <w:t>How do</w:t>
      </w:r>
      <w:r w:rsidR="00802CEB">
        <w:t>es</w:t>
      </w:r>
      <w:r w:rsidR="00E4397F">
        <w:t xml:space="preserve"> Pilate’s </w:t>
      </w:r>
      <w:r w:rsidR="004B74D4">
        <w:t>“</w:t>
      </w:r>
      <w:r w:rsidR="00802CEB">
        <w:t>wish”</w:t>
      </w:r>
      <w:r w:rsidR="009A4320">
        <w:t xml:space="preserve"> (p. 336)</w:t>
      </w:r>
      <w:r w:rsidR="00E4397F">
        <w:t xml:space="preserve"> </w:t>
      </w:r>
      <w:r w:rsidR="00322418">
        <w:t xml:space="preserve">further </w:t>
      </w:r>
      <w:r w:rsidR="00E4397F">
        <w:t>develop a central idea</w:t>
      </w:r>
      <w:r w:rsidR="00C362E4">
        <w:t xml:space="preserve"> from the text</w:t>
      </w:r>
      <w:r w:rsidR="00E4397F">
        <w:t>?</w:t>
      </w:r>
    </w:p>
    <w:p w14:paraId="618BB23D" w14:textId="77777777" w:rsidR="003F0E11" w:rsidRDefault="003F0E11" w:rsidP="006556FC">
      <w:pPr>
        <w:pStyle w:val="SR"/>
      </w:pPr>
      <w:r>
        <w:t>Student responses may include:</w:t>
      </w:r>
    </w:p>
    <w:p w14:paraId="4741BF14" w14:textId="0AA8FCDA" w:rsidR="006556FC" w:rsidRDefault="00C2131F" w:rsidP="007E22A7">
      <w:pPr>
        <w:pStyle w:val="SASRBullet"/>
      </w:pPr>
      <w:r>
        <w:t>Pilate’s</w:t>
      </w:r>
      <w:r w:rsidR="00802CEB">
        <w:t xml:space="preserve"> “wish”</w:t>
      </w:r>
      <w:r>
        <w:t xml:space="preserve"> develop</w:t>
      </w:r>
      <w:r w:rsidR="00697D54">
        <w:t>s</w:t>
      </w:r>
      <w:r>
        <w:t xml:space="preserve"> the central idea of love. </w:t>
      </w:r>
      <w:r w:rsidR="00E8239D">
        <w:t xml:space="preserve">Pilate says that she wishes she’d known more people. </w:t>
      </w:r>
      <w:r w:rsidR="00EB578F">
        <w:t xml:space="preserve">She says, </w:t>
      </w:r>
      <w:r w:rsidR="00E8239D">
        <w:t xml:space="preserve">“I would </w:t>
      </w:r>
      <w:proofErr w:type="gramStart"/>
      <w:r w:rsidR="00EB578F">
        <w:t>of</w:t>
      </w:r>
      <w:proofErr w:type="gramEnd"/>
      <w:r w:rsidR="00E8239D">
        <w:t xml:space="preserve"> loved </w:t>
      </w:r>
      <w:r w:rsidR="00D30F9E">
        <w:t>’</w:t>
      </w:r>
      <w:proofErr w:type="spellStart"/>
      <w:r w:rsidR="00E8239D">
        <w:t>em</w:t>
      </w:r>
      <w:proofErr w:type="spellEnd"/>
      <w:r w:rsidR="00E8239D">
        <w:t xml:space="preserve"> all</w:t>
      </w:r>
      <w:r w:rsidR="00EB578F">
        <w:t>. I</w:t>
      </w:r>
      <w:r w:rsidR="00E8239D">
        <w:t xml:space="preserve">f I’d a </w:t>
      </w:r>
      <w:proofErr w:type="spellStart"/>
      <w:r w:rsidR="00E8239D">
        <w:t>knowed</w:t>
      </w:r>
      <w:proofErr w:type="spellEnd"/>
      <w:r w:rsidR="00E8239D">
        <w:t xml:space="preserve"> more, I would a loved more” (p. 336). Pilate’s last words </w:t>
      </w:r>
      <w:r w:rsidR="00E96AC0">
        <w:t>demonstrate her generosity and willingness to love others unconditionally.</w:t>
      </w:r>
      <w:r w:rsidR="00E8239D">
        <w:t xml:space="preserve"> </w:t>
      </w:r>
    </w:p>
    <w:p w14:paraId="4E808B7A" w14:textId="32FFAEF8" w:rsidR="004F35EB" w:rsidRDefault="003F0E11" w:rsidP="00A45D0E">
      <w:pPr>
        <w:pStyle w:val="SASRBullet"/>
      </w:pPr>
      <w:r>
        <w:t>Pilate’s “wish” to have “</w:t>
      </w:r>
      <w:proofErr w:type="spellStart"/>
      <w:r>
        <w:t>knowed</w:t>
      </w:r>
      <w:proofErr w:type="spellEnd"/>
      <w:r>
        <w:t xml:space="preserve"> more” and “loved more”</w:t>
      </w:r>
      <w:r w:rsidR="00B415C5">
        <w:t xml:space="preserve"> </w:t>
      </w:r>
      <w:r>
        <w:t xml:space="preserve">people also develops the idea of community in the text. </w:t>
      </w:r>
      <w:bookmarkStart w:id="2" w:name="_GoBack"/>
      <w:r>
        <w:t>Alt</w:t>
      </w:r>
      <w:bookmarkEnd w:id="2"/>
      <w:r>
        <w:t xml:space="preserve">hough Pilate has lived on the edge of </w:t>
      </w:r>
      <w:r w:rsidR="004F35EB">
        <w:t xml:space="preserve">her </w:t>
      </w:r>
      <w:r>
        <w:t>community for most of her life</w:t>
      </w:r>
      <w:r w:rsidR="000A1C39">
        <w:t>,</w:t>
      </w:r>
      <w:r>
        <w:t xml:space="preserve"> she still has the desire to know and love others</w:t>
      </w:r>
      <w:r w:rsidR="00E96AC0">
        <w:t xml:space="preserve"> and accept them</w:t>
      </w:r>
      <w:r w:rsidR="00DC3AF9">
        <w:t>,</w:t>
      </w:r>
      <w:r w:rsidR="00E96AC0">
        <w:t xml:space="preserve"> even if they </w:t>
      </w:r>
      <w:r w:rsidR="000A1C39">
        <w:t>have not</w:t>
      </w:r>
      <w:r w:rsidR="002D2B97">
        <w:t xml:space="preserve"> accepted her</w:t>
      </w:r>
      <w:r>
        <w:t xml:space="preserve">. </w:t>
      </w:r>
    </w:p>
    <w:p w14:paraId="4993537F" w14:textId="70ABF026" w:rsidR="0051223F" w:rsidRDefault="006556FC" w:rsidP="00353417">
      <w:pPr>
        <w:pStyle w:val="TA"/>
      </w:pPr>
      <w:r>
        <w:t>Lead a brief whole-class discussion of student responses.</w:t>
      </w:r>
    </w:p>
    <w:p w14:paraId="33F6FE7D" w14:textId="77777777" w:rsidR="0051223F" w:rsidRDefault="0051223F">
      <w:pPr>
        <w:pStyle w:val="BR"/>
      </w:pPr>
    </w:p>
    <w:p w14:paraId="258DC29A" w14:textId="70077658" w:rsidR="006556FC" w:rsidRDefault="006556FC" w:rsidP="006556FC">
      <w:pPr>
        <w:pStyle w:val="TA"/>
      </w:pPr>
      <w:r>
        <w:t xml:space="preserve">Instruct students to </w:t>
      </w:r>
      <w:r w:rsidR="00DC3AF9">
        <w:t xml:space="preserve">refer to </w:t>
      </w:r>
      <w:r>
        <w:t>pages 336</w:t>
      </w:r>
      <w:r w:rsidR="00697D54">
        <w:t>–</w:t>
      </w:r>
      <w:r>
        <w:t xml:space="preserve">337 of </w:t>
      </w:r>
      <w:r w:rsidRPr="00EF06A0">
        <w:rPr>
          <w:i/>
        </w:rPr>
        <w:t>Song of Solomon</w:t>
      </w:r>
      <w:r>
        <w:t xml:space="preserve"> (from “Milkman bent low to see her face” to “If you surrendered to the air, you could </w:t>
      </w:r>
      <w:r w:rsidR="00831C1C" w:rsidRPr="00831C1C">
        <w:rPr>
          <w:i/>
        </w:rPr>
        <w:t xml:space="preserve">ride </w:t>
      </w:r>
      <w:r>
        <w:t xml:space="preserve">it”) </w:t>
      </w:r>
      <w:r w:rsidR="00B3013F" w:rsidRPr="00684A0F">
        <w:rPr>
          <w:shd w:val="clear" w:color="auto" w:fill="FFFFFF"/>
        </w:rPr>
        <w:t>for evidence to support their responses as they discuss the following questions in groups before sharing out with the class</w:t>
      </w:r>
      <w:r>
        <w:t>.</w:t>
      </w:r>
    </w:p>
    <w:p w14:paraId="4A6F4278" w14:textId="0F28E6CE" w:rsidR="006556FC" w:rsidRDefault="006556FC" w:rsidP="006556FC">
      <w:pPr>
        <w:pStyle w:val="TA"/>
      </w:pPr>
      <w:r w:rsidRPr="00DC6365">
        <w:t>Provi</w:t>
      </w:r>
      <w:r>
        <w:t>de students with the definition</w:t>
      </w:r>
      <w:r w:rsidRPr="00DC6365">
        <w:t xml:space="preserve"> </w:t>
      </w:r>
      <w:r w:rsidR="00144563">
        <w:t>of</w:t>
      </w:r>
      <w:r>
        <w:t xml:space="preserve"> </w:t>
      </w:r>
      <w:r w:rsidRPr="00697D54">
        <w:rPr>
          <w:i/>
        </w:rPr>
        <w:t>lodestar</w:t>
      </w:r>
      <w:r w:rsidR="00697D54">
        <w:t>.</w:t>
      </w:r>
    </w:p>
    <w:p w14:paraId="2955DC19" w14:textId="2F2B3033" w:rsidR="00B531CF" w:rsidRPr="00697D54" w:rsidRDefault="00B531CF" w:rsidP="006556FC">
      <w:pPr>
        <w:pStyle w:val="IN"/>
      </w:pPr>
      <w:r w:rsidRPr="00DC6365">
        <w:t xml:space="preserve">Students may be familiar with </w:t>
      </w:r>
      <w:r>
        <w:t>this word</w:t>
      </w:r>
      <w:r w:rsidRPr="00DC6365">
        <w:t xml:space="preserve">. Consider asking students to volunteer </w:t>
      </w:r>
      <w:r>
        <w:t xml:space="preserve">a </w:t>
      </w:r>
      <w:r w:rsidRPr="00DC6365">
        <w:t xml:space="preserve">definition before providing </w:t>
      </w:r>
      <w:r w:rsidR="00144563">
        <w:t>one</w:t>
      </w:r>
      <w:r w:rsidRPr="00DC6365">
        <w:t xml:space="preserve"> to the group.</w:t>
      </w:r>
    </w:p>
    <w:p w14:paraId="5DE97123" w14:textId="1E019B30" w:rsidR="006556FC" w:rsidRDefault="006556FC" w:rsidP="006556FC">
      <w:pPr>
        <w:pStyle w:val="SA"/>
        <w:numPr>
          <w:ilvl w:val="0"/>
          <w:numId w:val="8"/>
        </w:numPr>
      </w:pPr>
      <w:r w:rsidRPr="003665B1">
        <w:t>Students write the definition</w:t>
      </w:r>
      <w:r w:rsidR="00697D54">
        <w:t xml:space="preserve"> </w:t>
      </w:r>
      <w:r w:rsidR="0029440F">
        <w:t xml:space="preserve">of </w:t>
      </w:r>
      <w:r w:rsidR="0029440F" w:rsidRPr="00697D54">
        <w:rPr>
          <w:i/>
        </w:rPr>
        <w:t>lodestar</w:t>
      </w:r>
      <w:r w:rsidR="0029440F" w:rsidRPr="003665B1">
        <w:t xml:space="preserve"> </w:t>
      </w:r>
      <w:r w:rsidRPr="003665B1">
        <w:t>on their cop</w:t>
      </w:r>
      <w:r>
        <w:t>ies</w:t>
      </w:r>
      <w:r w:rsidRPr="003665B1">
        <w:t xml:space="preserve"> of the text or in a vocabulary </w:t>
      </w:r>
      <w:r>
        <w:t>journal</w:t>
      </w:r>
      <w:r w:rsidRPr="003665B1">
        <w:t>.</w:t>
      </w:r>
    </w:p>
    <w:p w14:paraId="5FA6458C" w14:textId="26E4D352" w:rsidR="006556FC" w:rsidRPr="00DC6365" w:rsidRDefault="006556FC" w:rsidP="006556FC">
      <w:pPr>
        <w:pStyle w:val="IN"/>
      </w:pPr>
      <w:r w:rsidRPr="00DC6365">
        <w:rPr>
          <w:b/>
          <w:bCs/>
        </w:rPr>
        <w:t>Differentiation Consideration</w:t>
      </w:r>
      <w:r w:rsidRPr="00DC6365">
        <w:t xml:space="preserve">: Consider providing students with the definitions </w:t>
      </w:r>
      <w:r w:rsidR="00144563">
        <w:t>of</w:t>
      </w:r>
      <w:r w:rsidRPr="00DC6365">
        <w:t xml:space="preserve"> </w:t>
      </w:r>
      <w:r w:rsidRPr="00697D54">
        <w:rPr>
          <w:i/>
        </w:rPr>
        <w:t>tourniquets</w:t>
      </w:r>
      <w:r>
        <w:t xml:space="preserve"> and </w:t>
      </w:r>
      <w:r w:rsidRPr="00697D54">
        <w:rPr>
          <w:i/>
        </w:rPr>
        <w:t>fleet</w:t>
      </w:r>
      <w:r w:rsidR="00697D54">
        <w:t>.</w:t>
      </w:r>
    </w:p>
    <w:p w14:paraId="08C6F30A" w14:textId="2E3C293E" w:rsidR="006556FC" w:rsidRDefault="006556FC" w:rsidP="008C262B">
      <w:pPr>
        <w:pStyle w:val="DCwithSA"/>
      </w:pPr>
      <w:r w:rsidRPr="003665B1">
        <w:t>Students write the definition</w:t>
      </w:r>
      <w:r>
        <w:t xml:space="preserve">s </w:t>
      </w:r>
      <w:r w:rsidR="0029440F">
        <w:t>of</w:t>
      </w:r>
      <w:r w:rsidR="0029440F" w:rsidRPr="00DC6365">
        <w:t xml:space="preserve"> </w:t>
      </w:r>
      <w:r w:rsidR="0029440F" w:rsidRPr="00697D54">
        <w:rPr>
          <w:i/>
        </w:rPr>
        <w:t>tourniquets</w:t>
      </w:r>
      <w:r w:rsidR="0029440F">
        <w:t xml:space="preserve"> and </w:t>
      </w:r>
      <w:r w:rsidR="0029440F" w:rsidRPr="00697D54">
        <w:rPr>
          <w:i/>
        </w:rPr>
        <w:t>fleet</w:t>
      </w:r>
      <w:r w:rsidR="0029440F" w:rsidRPr="003665B1">
        <w:t xml:space="preserve"> </w:t>
      </w:r>
      <w:r w:rsidRPr="003665B1">
        <w:t>on their cop</w:t>
      </w:r>
      <w:r>
        <w:t>ies</w:t>
      </w:r>
      <w:r w:rsidRPr="003665B1">
        <w:t xml:space="preserve"> of the text or in a vocabulary </w:t>
      </w:r>
      <w:r>
        <w:t>journal</w:t>
      </w:r>
      <w:r w:rsidRPr="003665B1">
        <w:t>.</w:t>
      </w:r>
    </w:p>
    <w:p w14:paraId="53667EAE" w14:textId="61185A6A" w:rsidR="00E8239D" w:rsidRDefault="00E8239D" w:rsidP="00E8239D">
      <w:pPr>
        <w:pStyle w:val="Q"/>
      </w:pPr>
      <w:r>
        <w:t xml:space="preserve">How </w:t>
      </w:r>
      <w:r w:rsidR="00E161EC">
        <w:t xml:space="preserve">do </w:t>
      </w:r>
      <w:r>
        <w:t xml:space="preserve">Morrison’s </w:t>
      </w:r>
      <w:r w:rsidR="00E161EC">
        <w:t xml:space="preserve">specific word choices </w:t>
      </w:r>
      <w:r>
        <w:t>in</w:t>
      </w:r>
      <w:r w:rsidR="00022E9A">
        <w:t xml:space="preserve"> describing</w:t>
      </w:r>
      <w:r>
        <w:t xml:space="preserve"> Pilate’s death </w:t>
      </w:r>
      <w:r w:rsidR="00445B8E">
        <w:t xml:space="preserve">demonstrate </w:t>
      </w:r>
      <w:r>
        <w:t xml:space="preserve">Milkman’s </w:t>
      </w:r>
      <w:r w:rsidR="002D2B97">
        <w:t>reactions</w:t>
      </w:r>
      <w:r>
        <w:t>?</w:t>
      </w:r>
    </w:p>
    <w:p w14:paraId="1E16ADF5" w14:textId="77777777" w:rsidR="00E161EC" w:rsidRDefault="00E161EC" w:rsidP="00E8239D">
      <w:pPr>
        <w:pStyle w:val="SR"/>
      </w:pPr>
      <w:r>
        <w:t>Student responses may include:</w:t>
      </w:r>
    </w:p>
    <w:p w14:paraId="671C5430" w14:textId="1ADD2D5E" w:rsidR="00E161EC" w:rsidRDefault="00E8239D" w:rsidP="007E22A7">
      <w:pPr>
        <w:pStyle w:val="SASRBullet"/>
      </w:pPr>
      <w:r>
        <w:t xml:space="preserve">Morrison </w:t>
      </w:r>
      <w:r w:rsidR="00105559">
        <w:t xml:space="preserve">describes how Milkman </w:t>
      </w:r>
      <w:r>
        <w:t>“pressed his fingers against the skin as if to force the life back in her</w:t>
      </w:r>
      <w:r w:rsidR="00E161EC">
        <w:t>, back into the place it was escaping from</w:t>
      </w:r>
      <w:r>
        <w:t>” (p. 336)</w:t>
      </w:r>
      <w:r w:rsidR="00C2131F">
        <w:t>,</w:t>
      </w:r>
      <w:r>
        <w:t xml:space="preserve"> suggesting that he is desperate to reverse </w:t>
      </w:r>
      <w:r w:rsidR="00E564EC">
        <w:t xml:space="preserve">Pilate’s </w:t>
      </w:r>
      <w:r>
        <w:t xml:space="preserve">death. </w:t>
      </w:r>
      <w:r w:rsidR="00E161EC">
        <w:t>The word “force” shows that</w:t>
      </w:r>
      <w:r w:rsidR="00105559">
        <w:t xml:space="preserve"> Milkman</w:t>
      </w:r>
      <w:r w:rsidR="00E161EC">
        <w:t xml:space="preserve"> is working against something powerful. The word “escaping” suggests that there is little hope for his efforts. </w:t>
      </w:r>
    </w:p>
    <w:p w14:paraId="44D69A84" w14:textId="647A1011" w:rsidR="00E8239D" w:rsidRDefault="00E93B84" w:rsidP="007E22A7">
      <w:pPr>
        <w:pStyle w:val="SASRBullet"/>
      </w:pPr>
      <w:r>
        <w:t xml:space="preserve">Morrison </w:t>
      </w:r>
      <w:r w:rsidR="00E55071">
        <w:t>describes how Milkman</w:t>
      </w:r>
      <w:r w:rsidR="00524FD7">
        <w:t xml:space="preserve"> </w:t>
      </w:r>
      <w:r w:rsidR="00E8239D">
        <w:t>“</w:t>
      </w:r>
      <w:r w:rsidR="00524FD7">
        <w:t>[f]</w:t>
      </w:r>
      <w:proofErr w:type="spellStart"/>
      <w:r w:rsidR="00E8239D">
        <w:t>rantic</w:t>
      </w:r>
      <w:r>
        <w:t>ally</w:t>
      </w:r>
      <w:proofErr w:type="spellEnd"/>
      <w:r>
        <w:t xml:space="preserve"> </w:t>
      </w:r>
      <w:r w:rsidR="00E564EC">
        <w:t xml:space="preserve">… </w:t>
      </w:r>
      <w:r>
        <w:t>thought of tourniquets and could even hear the rip of cloth he should have been tearing</w:t>
      </w:r>
      <w:r w:rsidR="00E8239D">
        <w:t>” (p. 336).</w:t>
      </w:r>
      <w:r>
        <w:t xml:space="preserve"> The word “frantically” shows h</w:t>
      </w:r>
      <w:r w:rsidR="00E704D8">
        <w:t>ow desperate Milkman feels</w:t>
      </w:r>
      <w:r w:rsidR="00960DD2">
        <w:t xml:space="preserve"> to save Pilate</w:t>
      </w:r>
      <w:r w:rsidR="00E704D8">
        <w:t>. Morrison emphasizes</w:t>
      </w:r>
      <w:r>
        <w:t xml:space="preserve"> his desperation </w:t>
      </w:r>
      <w:r w:rsidR="00E704D8">
        <w:t xml:space="preserve">in his </w:t>
      </w:r>
      <w:r>
        <w:t>paralysis</w:t>
      </w:r>
      <w:r w:rsidR="00E704D8">
        <w:t>: he can only hear</w:t>
      </w:r>
      <w:r>
        <w:t xml:space="preserve"> “the rip of cloth” for a tourniquet, but </w:t>
      </w:r>
      <w:r w:rsidR="00E704D8">
        <w:t xml:space="preserve">he cannot actually tear the cloth because he is so </w:t>
      </w:r>
      <w:r w:rsidR="005C48BF">
        <w:t>desperate</w:t>
      </w:r>
      <w:r w:rsidR="00E704D8">
        <w:t>.</w:t>
      </w:r>
      <w:r w:rsidR="00E8239D">
        <w:t xml:space="preserve"> </w:t>
      </w:r>
    </w:p>
    <w:p w14:paraId="77F29510" w14:textId="03040A5B" w:rsidR="007A05D8" w:rsidRDefault="00082FF1" w:rsidP="00E11E8C">
      <w:pPr>
        <w:pStyle w:val="Q"/>
      </w:pPr>
      <w:r>
        <w:t>*</w:t>
      </w:r>
      <w:r w:rsidR="00831C1C" w:rsidRPr="00E11E8C">
        <w:t xml:space="preserve">How does the song Milkman sings for Pilate </w:t>
      </w:r>
      <w:r w:rsidR="00CF493B">
        <w:t xml:space="preserve">further </w:t>
      </w:r>
      <w:r w:rsidR="00831C1C" w:rsidRPr="00E11E8C">
        <w:t>develop the motif of flight in the text?</w:t>
      </w:r>
    </w:p>
    <w:p w14:paraId="304D8238" w14:textId="7A8A3661" w:rsidR="00581017" w:rsidDel="00E11E8C" w:rsidRDefault="00877E07" w:rsidP="00581017">
      <w:pPr>
        <w:pStyle w:val="SR"/>
      </w:pPr>
      <w:r>
        <w:t>Milkman singing the song to Pilate demonstrates how much he loves her and does not want her to die and “leave” or fly from him (p. 336). Milkman has come to realize the importance Pilate has had in his life, protecting him and providing for him. Without her, he would have been “choke[d]” and been “yoke[d]” (p. 336) by his father, prison, and his own selfish life choices. In Pilate’s death, Milkman experiences what it feels like to be left behind when someone flies off.</w:t>
      </w:r>
    </w:p>
    <w:p w14:paraId="6CAA5B97" w14:textId="79A3535A" w:rsidR="0051223F" w:rsidRDefault="00831C1C">
      <w:pPr>
        <w:pStyle w:val="IN"/>
      </w:pPr>
      <w:r w:rsidRPr="00831C1C">
        <w:rPr>
          <w:b/>
        </w:rPr>
        <w:lastRenderedPageBreak/>
        <w:t>Differentiation Consideration:</w:t>
      </w:r>
      <w:r w:rsidR="007A05D8" w:rsidRPr="007A05D8">
        <w:t xml:space="preserve"> </w:t>
      </w:r>
      <w:r w:rsidR="00A7626E">
        <w:t>If students struggle with this question, c</w:t>
      </w:r>
      <w:r w:rsidR="007A05D8" w:rsidRPr="007A05D8">
        <w:t>onsider</w:t>
      </w:r>
      <w:r w:rsidR="007A05D8">
        <w:t xml:space="preserve"> reminding </w:t>
      </w:r>
      <w:r w:rsidR="00A7626E">
        <w:t>them</w:t>
      </w:r>
      <w:r w:rsidR="007A05D8">
        <w:t xml:space="preserve"> of the other </w:t>
      </w:r>
      <w:r w:rsidR="002D2B97">
        <w:t xml:space="preserve">excerpts </w:t>
      </w:r>
      <w:r w:rsidR="007A05D8">
        <w:t>in which this song appears in the text</w:t>
      </w:r>
      <w:r w:rsidR="001B6D8C">
        <w:t xml:space="preserve"> (pp. 5, 9, 49, and 303)</w:t>
      </w:r>
      <w:r w:rsidR="00A7626E">
        <w:t>. Then</w:t>
      </w:r>
      <w:r w:rsidR="00D9566D">
        <w:t>,</w:t>
      </w:r>
      <w:r w:rsidR="00A7626E">
        <w:t xml:space="preserve"> consider</w:t>
      </w:r>
      <w:r w:rsidR="007A05D8">
        <w:t xml:space="preserve"> </w:t>
      </w:r>
      <w:r w:rsidR="00D9566D">
        <w:t>posing</w:t>
      </w:r>
      <w:r w:rsidR="007A05D8">
        <w:t xml:space="preserve"> </w:t>
      </w:r>
      <w:r w:rsidR="00A7626E">
        <w:t>the following</w:t>
      </w:r>
      <w:r w:rsidR="007A05D8">
        <w:t xml:space="preserve"> </w:t>
      </w:r>
      <w:r w:rsidR="00A7626E">
        <w:t xml:space="preserve">scaffolding </w:t>
      </w:r>
      <w:r w:rsidR="007A05D8">
        <w:t>question</w:t>
      </w:r>
      <w:r w:rsidR="00A7626E">
        <w:t>s</w:t>
      </w:r>
      <w:r w:rsidR="007A05D8">
        <w:t>:</w:t>
      </w:r>
    </w:p>
    <w:p w14:paraId="5E889D8D" w14:textId="648002E3" w:rsidR="00A7626E" w:rsidRDefault="007A05D8">
      <w:pPr>
        <w:pStyle w:val="DCwithQ"/>
      </w:pPr>
      <w:r>
        <w:t>What do the song</w:t>
      </w:r>
      <w:r w:rsidR="00A27F16">
        <w:t>s</w:t>
      </w:r>
      <w:r w:rsidR="00A61CFB">
        <w:t xml:space="preserve"> “</w:t>
      </w:r>
      <w:proofErr w:type="spellStart"/>
      <w:r w:rsidR="00A61CFB">
        <w:t>Sugarman</w:t>
      </w:r>
      <w:proofErr w:type="spellEnd"/>
      <w:r w:rsidR="00A61CFB">
        <w:t>” or “</w:t>
      </w:r>
      <w:proofErr w:type="spellStart"/>
      <w:r w:rsidR="00A61CFB">
        <w:t>Sugargirl</w:t>
      </w:r>
      <w:proofErr w:type="spellEnd"/>
      <w:r w:rsidR="00A61CFB">
        <w:t>”</w:t>
      </w:r>
      <w:r>
        <w:t xml:space="preserve"> suggest about the motif of flight </w:t>
      </w:r>
      <w:r w:rsidR="00526272">
        <w:t xml:space="preserve">and </w:t>
      </w:r>
      <w:r w:rsidR="00A7626E">
        <w:t>the central idea</w:t>
      </w:r>
      <w:r>
        <w:t xml:space="preserve"> of freedom</w:t>
      </w:r>
      <w:r w:rsidR="00602961">
        <w:t xml:space="preserve"> in the text</w:t>
      </w:r>
      <w:r>
        <w:t xml:space="preserve">? </w:t>
      </w:r>
    </w:p>
    <w:p w14:paraId="3A110111" w14:textId="59E344ED" w:rsidR="00A7626E" w:rsidRDefault="00A7626E" w:rsidP="008F00BD">
      <w:pPr>
        <w:pStyle w:val="DCwithSR"/>
        <w:ind w:left="1080"/>
      </w:pPr>
      <w:r>
        <w:t>The song</w:t>
      </w:r>
      <w:r w:rsidR="00602961">
        <w:t>s</w:t>
      </w:r>
      <w:r>
        <w:t xml:space="preserve"> </w:t>
      </w:r>
      <w:r w:rsidR="00602961">
        <w:t>are</w:t>
      </w:r>
      <w:r>
        <w:t xml:space="preserve"> about a person flying off and leaving others behind. The song</w:t>
      </w:r>
      <w:r w:rsidR="00602961">
        <w:t>s</w:t>
      </w:r>
      <w:r>
        <w:t xml:space="preserve"> </w:t>
      </w:r>
      <w:r w:rsidR="00602961">
        <w:t>are</w:t>
      </w:r>
      <w:r>
        <w:t xml:space="preserve"> sung from the perspective of the people left behind, so the song develops the central idea of freedom by emphasizing that those who fly off to find freedom leave behind people who are “choke[d]” and “yoke[d]”</w:t>
      </w:r>
      <w:r w:rsidR="009A4320">
        <w:t xml:space="preserve"> (p. 336)</w:t>
      </w:r>
      <w:r>
        <w:t xml:space="preserve"> by their loss of that person or their continued suffering without freedom.</w:t>
      </w:r>
    </w:p>
    <w:p w14:paraId="3962B0A8" w14:textId="44F5362D" w:rsidR="00A7626E" w:rsidRDefault="007A05D8">
      <w:pPr>
        <w:pStyle w:val="DCwithQ"/>
      </w:pPr>
      <w:r>
        <w:t>How does Milkman change</w:t>
      </w:r>
      <w:r w:rsidR="00737A10">
        <w:t xml:space="preserve"> the song for Pilate</w:t>
      </w:r>
      <w:r>
        <w:t xml:space="preserve">? </w:t>
      </w:r>
    </w:p>
    <w:p w14:paraId="1A2001D0" w14:textId="40A8BB3E" w:rsidR="00A7626E" w:rsidRDefault="00A7626E" w:rsidP="008F00BD">
      <w:pPr>
        <w:pStyle w:val="DCwithSR"/>
        <w:ind w:left="1080"/>
      </w:pPr>
      <w:r>
        <w:t>Milkman changes the lyric</w:t>
      </w:r>
      <w:r w:rsidR="00737A10">
        <w:t>s</w:t>
      </w:r>
      <w:r>
        <w:t xml:space="preserve"> from “</w:t>
      </w:r>
      <w:proofErr w:type="spellStart"/>
      <w:r>
        <w:t>Sugarman</w:t>
      </w:r>
      <w:proofErr w:type="spellEnd"/>
      <w:r>
        <w:t>” to “</w:t>
      </w:r>
      <w:proofErr w:type="spellStart"/>
      <w:r>
        <w:t>Sugargirl</w:t>
      </w:r>
      <w:proofErr w:type="spellEnd"/>
      <w:r w:rsidR="009A3230">
        <w:t>” (p. 336).</w:t>
      </w:r>
    </w:p>
    <w:p w14:paraId="58F247CD" w14:textId="1A270AEF" w:rsidR="0051223F" w:rsidRDefault="007A05D8">
      <w:pPr>
        <w:pStyle w:val="DCwithQ"/>
      </w:pPr>
      <w:r>
        <w:t xml:space="preserve">What does this change </w:t>
      </w:r>
      <w:r w:rsidR="003303A1">
        <w:t xml:space="preserve">in lyrics </w:t>
      </w:r>
      <w:r>
        <w:t>suggest about the song’s meaning?</w:t>
      </w:r>
    </w:p>
    <w:p w14:paraId="61B96900" w14:textId="1B7D38FD" w:rsidR="0051223F" w:rsidRDefault="009A3230" w:rsidP="008F00BD">
      <w:pPr>
        <w:pStyle w:val="DCwithSR"/>
        <w:ind w:left="1080"/>
      </w:pPr>
      <w:r>
        <w:t>The</w:t>
      </w:r>
      <w:r w:rsidR="00AC0A46">
        <w:t xml:space="preserve"> change in lyrics changes the</w:t>
      </w:r>
      <w:r>
        <w:t xml:space="preserve"> song</w:t>
      </w:r>
      <w:r w:rsidR="00AC0A46">
        <w:t xml:space="preserve">’s meaning from </w:t>
      </w:r>
      <w:r>
        <w:t xml:space="preserve">being about a man to being about a woman. </w:t>
      </w:r>
      <w:r w:rsidR="00C71174">
        <w:t>Milkman personaliz</w:t>
      </w:r>
      <w:r w:rsidR="005A03BF">
        <w:t>es</w:t>
      </w:r>
      <w:r w:rsidR="00C71174">
        <w:t xml:space="preserve"> the song for Pilate, demonstrating how much he does not want her to die and “leave” him (p. 336). </w:t>
      </w:r>
    </w:p>
    <w:p w14:paraId="20FE0390" w14:textId="66373AEB" w:rsidR="00466E0D" w:rsidRPr="00466E0D" w:rsidRDefault="00466E0D" w:rsidP="008C262B">
      <w:pPr>
        <w:pStyle w:val="Q"/>
      </w:pPr>
      <w:r w:rsidRPr="00466E0D">
        <w:t xml:space="preserve">What is the </w:t>
      </w:r>
      <w:r w:rsidR="00575841">
        <w:t>“</w:t>
      </w:r>
      <w:r w:rsidRPr="00466E0D">
        <w:t>shiny</w:t>
      </w:r>
      <w:r w:rsidR="00575841">
        <w:t>” (p. 336)</w:t>
      </w:r>
      <w:r w:rsidRPr="00466E0D">
        <w:t xml:space="preserve"> object the bird takes from the </w:t>
      </w:r>
      <w:r w:rsidR="0090440F">
        <w:t>grave</w:t>
      </w:r>
      <w:r w:rsidRPr="00466E0D">
        <w:t xml:space="preserve">? What does </w:t>
      </w:r>
      <w:r w:rsidR="00B37264">
        <w:t xml:space="preserve">the bird’s </w:t>
      </w:r>
      <w:r w:rsidR="0090440F">
        <w:t>act</w:t>
      </w:r>
      <w:r w:rsidR="0090440F" w:rsidRPr="00466E0D">
        <w:t xml:space="preserve"> </w:t>
      </w:r>
      <w:r w:rsidR="00B37264">
        <w:t>represent</w:t>
      </w:r>
      <w:r w:rsidRPr="00466E0D">
        <w:t>?</w:t>
      </w:r>
    </w:p>
    <w:p w14:paraId="4BDB67A1" w14:textId="6FDC412E" w:rsidR="0090440F" w:rsidRDefault="0090440F" w:rsidP="00466E0D">
      <w:pPr>
        <w:pStyle w:val="SR"/>
      </w:pPr>
      <w:r>
        <w:t xml:space="preserve">Student responses </w:t>
      </w:r>
      <w:r w:rsidR="00FF3DA2">
        <w:t>should</w:t>
      </w:r>
      <w:r>
        <w:t xml:space="preserve"> include:</w:t>
      </w:r>
    </w:p>
    <w:p w14:paraId="3B236DCB" w14:textId="50FA84B0" w:rsidR="00724139" w:rsidRDefault="00466E0D" w:rsidP="007E22A7">
      <w:pPr>
        <w:pStyle w:val="SASRBullet"/>
      </w:pPr>
      <w:r>
        <w:t xml:space="preserve">The bird </w:t>
      </w:r>
      <w:r w:rsidR="00724139">
        <w:t xml:space="preserve">takes </w:t>
      </w:r>
      <w:r>
        <w:t>the snuffbox containing Pilate’s nam</w:t>
      </w:r>
      <w:r w:rsidR="005C48BF">
        <w:t>e, as it is the only “shiny” item in the “new grave” (p. 336)</w:t>
      </w:r>
      <w:r>
        <w:t xml:space="preserve">. </w:t>
      </w:r>
    </w:p>
    <w:p w14:paraId="5937EA93" w14:textId="73EA92CA" w:rsidR="00466E0D" w:rsidRDefault="00466E0D" w:rsidP="007E22A7">
      <w:pPr>
        <w:pStyle w:val="SASRBullet"/>
      </w:pPr>
      <w:r>
        <w:t xml:space="preserve">The bird flies away with Pilate’s name, </w:t>
      </w:r>
      <w:r w:rsidR="00520F3A">
        <w:t>which was the “single thing Jake ever wrote” (p. 335)</w:t>
      </w:r>
      <w:r w:rsidR="00032C3E">
        <w:t>,</w:t>
      </w:r>
      <w:r w:rsidR="00520F3A">
        <w:t xml:space="preserve"> and </w:t>
      </w:r>
      <w:r>
        <w:t>which</w:t>
      </w:r>
      <w:r w:rsidR="00724139">
        <w:t xml:space="preserve"> she has worn her whole adult life </w:t>
      </w:r>
      <w:r w:rsidR="00B26B9C">
        <w:t>as</w:t>
      </w:r>
      <w:r>
        <w:t xml:space="preserve"> a symbol of her </w:t>
      </w:r>
      <w:r w:rsidR="003B34A6">
        <w:t>identity</w:t>
      </w:r>
      <w:r>
        <w:t xml:space="preserve">. </w:t>
      </w:r>
      <w:r w:rsidR="00724139">
        <w:t xml:space="preserve">Pilate’s name </w:t>
      </w:r>
      <w:r w:rsidR="00A07A76">
        <w:t>“</w:t>
      </w:r>
      <w:proofErr w:type="spellStart"/>
      <w:proofErr w:type="gramStart"/>
      <w:r w:rsidR="00724139">
        <w:t>fl</w:t>
      </w:r>
      <w:proofErr w:type="spellEnd"/>
      <w:r w:rsidR="00A07A76">
        <w:t>[</w:t>
      </w:r>
      <w:proofErr w:type="spellStart"/>
      <w:proofErr w:type="gramEnd"/>
      <w:r w:rsidR="00724139">
        <w:t>ying</w:t>
      </w:r>
      <w:proofErr w:type="spellEnd"/>
      <w:r w:rsidR="00A07A76">
        <w:t>]</w:t>
      </w:r>
      <w:r w:rsidR="00724139">
        <w:t xml:space="preserve"> away</w:t>
      </w:r>
      <w:r w:rsidR="00A07A76">
        <w:t>”</w:t>
      </w:r>
      <w:r w:rsidR="00724139">
        <w:t xml:space="preserve"> </w:t>
      </w:r>
      <w:r w:rsidR="00A07A76">
        <w:t xml:space="preserve">(p. 336) </w:t>
      </w:r>
      <w:r>
        <w:t>suggests that even in death, Pilate could fly</w:t>
      </w:r>
      <w:r w:rsidR="00DE137A">
        <w:t>, or that death was another form of flight for Pilate</w:t>
      </w:r>
      <w:r>
        <w:t>.</w:t>
      </w:r>
    </w:p>
    <w:p w14:paraId="512EDD79" w14:textId="3A12EC67" w:rsidR="001C25B0" w:rsidRDefault="00082FF1" w:rsidP="001C25B0">
      <w:pPr>
        <w:pStyle w:val="Q"/>
      </w:pPr>
      <w:r>
        <w:t>*</w:t>
      </w:r>
      <w:r w:rsidR="001C25B0">
        <w:t>How does Pilate’s death develop the central idea of freedom?</w:t>
      </w:r>
    </w:p>
    <w:p w14:paraId="34C63354" w14:textId="47AE4950" w:rsidR="00877E07" w:rsidRDefault="00CF6910" w:rsidP="00A45D0E">
      <w:pPr>
        <w:pStyle w:val="SR"/>
      </w:pPr>
      <w:r>
        <w:t>Pilate’s death develops the central idea of freedom because</w:t>
      </w:r>
      <w:r w:rsidR="00520F3A">
        <w:t xml:space="preserve"> it causes </w:t>
      </w:r>
      <w:r w:rsidR="001C25B0">
        <w:t xml:space="preserve">Milkman </w:t>
      </w:r>
      <w:r w:rsidR="00520F3A">
        <w:t>to develop a new idea of freedom. Milkman realizes</w:t>
      </w:r>
      <w:r w:rsidR="001C25B0">
        <w:t xml:space="preserve"> </w:t>
      </w:r>
      <w:r w:rsidR="009A4320">
        <w:t>“</w:t>
      </w:r>
      <w:r w:rsidR="001C25B0">
        <w:t>why he loved [Pilate</w:t>
      </w:r>
      <w:r w:rsidR="009A4320">
        <w:t>]</w:t>
      </w:r>
      <w:r w:rsidR="001C25B0">
        <w:t xml:space="preserve"> so</w:t>
      </w:r>
      <w:r w:rsidR="000F635E">
        <w:t>,</w:t>
      </w:r>
      <w:r w:rsidR="001C25B0">
        <w:t>” because “[w]</w:t>
      </w:r>
      <w:proofErr w:type="spellStart"/>
      <w:r w:rsidR="001C25B0">
        <w:t>ithout</w:t>
      </w:r>
      <w:proofErr w:type="spellEnd"/>
      <w:r w:rsidR="001C25B0">
        <w:t xml:space="preserve"> ever leaving the ground, she could fly” (p. 336). Milkman see</w:t>
      </w:r>
      <w:r w:rsidR="008511BA">
        <w:t>s</w:t>
      </w:r>
      <w:r w:rsidR="001C25B0">
        <w:t xml:space="preserve"> how freedom might be achieved even if one does not </w:t>
      </w:r>
      <w:r w:rsidR="00B611CE">
        <w:t>fly off and leave others</w:t>
      </w:r>
      <w:r w:rsidR="00520F3A">
        <w:t xml:space="preserve">. He knows that Pilate </w:t>
      </w:r>
      <w:r w:rsidR="00B26B9C">
        <w:t>found</w:t>
      </w:r>
      <w:r w:rsidR="00877E07">
        <w:t xml:space="preserve"> freedom in “</w:t>
      </w:r>
      <w:proofErr w:type="spellStart"/>
      <w:r w:rsidR="00877E07">
        <w:t>lov</w:t>
      </w:r>
      <w:proofErr w:type="spellEnd"/>
      <w:r w:rsidR="00877E07">
        <w:t>[</w:t>
      </w:r>
      <w:proofErr w:type="spellStart"/>
      <w:r w:rsidR="00877E07">
        <w:t>ing</w:t>
      </w:r>
      <w:proofErr w:type="spellEnd"/>
      <w:r w:rsidR="00877E07">
        <w:t xml:space="preserve">] … all” (p. 336) the people in her life, protecting Ruth, Milkman, Reba, and Hagar from the men who want to kill them. </w:t>
      </w:r>
      <w:r w:rsidR="00B26B9C">
        <w:t>“Without leaving the ground” or leaving others behind, Pilate was free.</w:t>
      </w:r>
      <w:r w:rsidR="00877E07">
        <w:t xml:space="preserve"> </w:t>
      </w:r>
    </w:p>
    <w:p w14:paraId="477DE4F9" w14:textId="7210BCB8" w:rsidR="00893EBD" w:rsidRDefault="007958D8" w:rsidP="00B26B9C">
      <w:pPr>
        <w:pStyle w:val="IN"/>
      </w:pPr>
      <w:r w:rsidRPr="00B26B9C">
        <w:rPr>
          <w:b/>
        </w:rPr>
        <w:lastRenderedPageBreak/>
        <w:t>Differentiation Consideration:</w:t>
      </w:r>
      <w:r>
        <w:t xml:space="preserve"> </w:t>
      </w:r>
      <w:r w:rsidR="00893EBD" w:rsidRPr="0016743F">
        <w:t>C</w:t>
      </w:r>
      <w:r w:rsidR="00893EBD">
        <w:t>onsider posing the following extension question t</w:t>
      </w:r>
      <w:r w:rsidR="00A50A95">
        <w:t>o deepen students’ understanding</w:t>
      </w:r>
      <w:r w:rsidR="00B26B9C">
        <w:t>:</w:t>
      </w:r>
      <w:r w:rsidR="002C204D">
        <w:t xml:space="preserve"> </w:t>
      </w:r>
    </w:p>
    <w:p w14:paraId="43C5FC33" w14:textId="100883D3" w:rsidR="002C204D" w:rsidRDefault="007958D8" w:rsidP="00893EBD">
      <w:pPr>
        <w:pStyle w:val="DCwithQ"/>
      </w:pPr>
      <w:r w:rsidRPr="00EF792A">
        <w:t xml:space="preserve">How does Pilate embody </w:t>
      </w:r>
      <w:r w:rsidR="00A50A95">
        <w:t>Guitar’s</w:t>
      </w:r>
      <w:r w:rsidRPr="00EF792A">
        <w:t xml:space="preserve"> idea that </w:t>
      </w:r>
      <w:r w:rsidR="00EF792A" w:rsidRPr="00EF792A">
        <w:t>if you “</w:t>
      </w:r>
      <w:proofErr w:type="spellStart"/>
      <w:r w:rsidR="00EF792A" w:rsidRPr="00EF792A">
        <w:t>wanna</w:t>
      </w:r>
      <w:proofErr w:type="spellEnd"/>
      <w:r w:rsidR="00EF792A" w:rsidRPr="00EF792A">
        <w:t xml:space="preserve"> fly, you got to give up the [stuff] that weighs you down</w:t>
      </w:r>
      <w:r w:rsidR="00EF792A">
        <w:t>” (p. 179)</w:t>
      </w:r>
      <w:r w:rsidR="00EF792A" w:rsidRPr="00EF792A">
        <w:t>?</w:t>
      </w:r>
    </w:p>
    <w:p w14:paraId="1D68FEE8" w14:textId="77777777" w:rsidR="002C204D" w:rsidRDefault="002C204D" w:rsidP="008F00BD">
      <w:pPr>
        <w:pStyle w:val="DCwithSR"/>
        <w:ind w:left="1080"/>
      </w:pPr>
      <w:r>
        <w:t>Student responses may include:</w:t>
      </w:r>
    </w:p>
    <w:p w14:paraId="6007BD9B" w14:textId="238939DB" w:rsidR="00A50A95" w:rsidRPr="008C262B" w:rsidRDefault="00A50A95" w:rsidP="008F00BD">
      <w:pPr>
        <w:pStyle w:val="INBullet"/>
        <w:ind w:left="1440"/>
      </w:pPr>
      <w:r w:rsidRPr="008C262B">
        <w:t xml:space="preserve">In the process of defining herself, Pilate “threw away every assumption </w:t>
      </w:r>
      <w:r w:rsidR="009A4320" w:rsidRPr="008C262B">
        <w:t xml:space="preserve">she had learned </w:t>
      </w:r>
      <w:r w:rsidRPr="008C262B">
        <w:t xml:space="preserve">and began at zero” (p. 149). She became a woman who </w:t>
      </w:r>
      <w:r w:rsidR="002C204D" w:rsidRPr="008C262B">
        <w:t>“gave up, apparently, all interest in table manners or hygiene, but acquired a deep concern for and about human relationships” (p. 149). In other words, Pilate gave up social conventions that weighed her down and was therefore able to acquire “a deep concern for” people</w:t>
      </w:r>
      <w:r w:rsidR="00B3013F">
        <w:t xml:space="preserve"> (p. 149)</w:t>
      </w:r>
      <w:r w:rsidR="002C204D" w:rsidRPr="008C262B">
        <w:t>, which was one way that she was able to fly.</w:t>
      </w:r>
    </w:p>
    <w:p w14:paraId="2401CD69" w14:textId="1D383A76" w:rsidR="002C204D" w:rsidRPr="008C262B" w:rsidRDefault="002C204D" w:rsidP="008F00BD">
      <w:pPr>
        <w:pStyle w:val="INBullet"/>
        <w:ind w:left="1440"/>
      </w:pPr>
      <w:r w:rsidRPr="008C262B">
        <w:t>Pilate also gave up material possessions, which also made her free to fly. Milkman describes her house as “the only one he knew that achieved comfort without one article of comfort in it” (p. 301). He lists all the “article[s] of comfort” Pilate gave up: “No soft worn-down chair, not a cushion or a pillow. No light switch, no water running free</w:t>
      </w:r>
      <w:r w:rsidR="00B3013F">
        <w:t xml:space="preserve">,” </w:t>
      </w:r>
      <w:r w:rsidRPr="008C262B">
        <w:t>yet Milkman knows “peace was there, energy, singing” (p. 301). Without material possessions, Pilate create</w:t>
      </w:r>
      <w:r w:rsidR="00F64997">
        <w:t>s</w:t>
      </w:r>
      <w:r w:rsidRPr="008C262B">
        <w:t xml:space="preserve"> </w:t>
      </w:r>
      <w:r w:rsidR="003779DA" w:rsidRPr="008C262B">
        <w:t>an environment of peace, where she</w:t>
      </w:r>
      <w:r w:rsidR="00F64997">
        <w:t xml:space="preserve"> and others</w:t>
      </w:r>
      <w:r w:rsidR="003779DA" w:rsidRPr="008C262B">
        <w:t xml:space="preserve"> could fly free.</w:t>
      </w:r>
    </w:p>
    <w:p w14:paraId="5B64623D" w14:textId="77777777" w:rsidR="00C80F2C" w:rsidRDefault="00C80F2C" w:rsidP="00A45D0E">
      <w:pPr>
        <w:pStyle w:val="IN"/>
      </w:pPr>
      <w:r>
        <w:t>If necessary, direct students to the description of Pilate forming her adult identity on p. 149 and Milkman’s description of Pilate’s home on p. 301.</w:t>
      </w:r>
    </w:p>
    <w:p w14:paraId="7431F069" w14:textId="3519AA95" w:rsidR="006B05EB" w:rsidRDefault="00082FF1" w:rsidP="007A05D8">
      <w:pPr>
        <w:pStyle w:val="Q"/>
      </w:pPr>
      <w:r>
        <w:t>*</w:t>
      </w:r>
      <w:r w:rsidR="006B05EB">
        <w:t xml:space="preserve">Why does it “not matter” </w:t>
      </w:r>
      <w:r w:rsidR="00103A46">
        <w:t xml:space="preserve">(p. 337) </w:t>
      </w:r>
      <w:r w:rsidR="006B05EB">
        <w:t>what happens between Milkman and Guitar?</w:t>
      </w:r>
    </w:p>
    <w:p w14:paraId="3AE0DFFC" w14:textId="39239FC8" w:rsidR="00466E0D" w:rsidRDefault="00C80F2C" w:rsidP="006B05EB">
      <w:pPr>
        <w:pStyle w:val="SR"/>
      </w:pPr>
      <w:r>
        <w:t xml:space="preserve">It does </w:t>
      </w:r>
      <w:r w:rsidR="002335D4">
        <w:t>“</w:t>
      </w:r>
      <w:r w:rsidR="006B05EB">
        <w:t xml:space="preserve">not matter” whether Guitar or Milkman </w:t>
      </w:r>
      <w:r w:rsidR="00C2131F">
        <w:t>“</w:t>
      </w:r>
      <w:r w:rsidR="006B05EB">
        <w:t xml:space="preserve">would give up his ghost in </w:t>
      </w:r>
      <w:r w:rsidR="00DE137A">
        <w:t>the killing arms of his brother</w:t>
      </w:r>
      <w:r w:rsidR="006B05EB">
        <w:t>”</w:t>
      </w:r>
      <w:r w:rsidR="00DE137A">
        <w:t xml:space="preserve"> (p. 337)</w:t>
      </w:r>
      <w:r w:rsidR="005E290D">
        <w:t xml:space="preserve">, </w:t>
      </w:r>
      <w:r w:rsidR="006B05EB">
        <w:t xml:space="preserve">because Milkman </w:t>
      </w:r>
      <w:r w:rsidR="00DA5E6C">
        <w:t xml:space="preserve">is now free. He </w:t>
      </w:r>
      <w:r w:rsidR="0078696A">
        <w:t xml:space="preserve">realizes </w:t>
      </w:r>
      <w:r w:rsidR="00DA5E6C">
        <w:t>what</w:t>
      </w:r>
      <w:r w:rsidR="006B05EB">
        <w:t xml:space="preserve"> </w:t>
      </w:r>
      <w:r w:rsidR="009F1D66">
        <w:t xml:space="preserve">his great-grandfather, </w:t>
      </w:r>
      <w:r w:rsidR="006B05EB">
        <w:t>Shalimar</w:t>
      </w:r>
      <w:r w:rsidR="009F1D66">
        <w:t>,</w:t>
      </w:r>
      <w:r w:rsidR="006B05EB">
        <w:t xml:space="preserve"> had: “if you surrendere</w:t>
      </w:r>
      <w:r w:rsidR="00466E0D">
        <w:t xml:space="preserve">d to the air, you could </w:t>
      </w:r>
      <w:r w:rsidR="00F85FAD" w:rsidRPr="00F85FAD">
        <w:rPr>
          <w:i/>
        </w:rPr>
        <w:t xml:space="preserve">ride </w:t>
      </w:r>
      <w:r w:rsidR="00466E0D">
        <w:t>it</w:t>
      </w:r>
      <w:r w:rsidR="006B05EB">
        <w:t>”</w:t>
      </w:r>
      <w:r w:rsidR="00466E0D">
        <w:t xml:space="preserve"> (p. 337</w:t>
      </w:r>
      <w:r w:rsidR="00C2131F">
        <w:t xml:space="preserve">). </w:t>
      </w:r>
      <w:r>
        <w:t xml:space="preserve">Whether Milkman </w:t>
      </w:r>
      <w:r w:rsidR="00B87E20">
        <w:t>falls</w:t>
      </w:r>
      <w:r>
        <w:t xml:space="preserve"> or flies, whether he dies or kills Guitar, </w:t>
      </w:r>
      <w:r w:rsidR="00127615">
        <w:t>Milkman</w:t>
      </w:r>
      <w:r>
        <w:t xml:space="preserve"> is finally</w:t>
      </w:r>
      <w:r w:rsidR="00127615">
        <w:t xml:space="preserve"> </w:t>
      </w:r>
      <w:r w:rsidR="00B87E20">
        <w:t xml:space="preserve">free and therefore </w:t>
      </w:r>
      <w:r w:rsidR="00127615">
        <w:t xml:space="preserve">able to </w:t>
      </w:r>
      <w:r w:rsidR="00DA5E6C">
        <w:t>“</w:t>
      </w:r>
      <w:r w:rsidR="00103A46">
        <w:t>fly</w:t>
      </w:r>
      <w:r w:rsidR="005C31A1">
        <w:t>,</w:t>
      </w:r>
      <w:r w:rsidR="00DA5E6C">
        <w:t>”</w:t>
      </w:r>
      <w:r w:rsidR="00103A46">
        <w:t xml:space="preserve"> which is more important than whatever events follow his leap</w:t>
      </w:r>
      <w:r w:rsidR="00127615">
        <w:t>.</w:t>
      </w:r>
      <w:r w:rsidR="008511BA">
        <w:t xml:space="preserve"> </w:t>
      </w:r>
    </w:p>
    <w:p w14:paraId="5FFD997E" w14:textId="2622A6B0" w:rsidR="006B05EB" w:rsidRDefault="00B415C5" w:rsidP="00952374">
      <w:pPr>
        <w:pStyle w:val="Q"/>
      </w:pPr>
      <w:r>
        <w:t>*</w:t>
      </w:r>
      <w:r w:rsidR="003C1B07">
        <w:t xml:space="preserve">How does </w:t>
      </w:r>
      <w:r w:rsidR="00466E0D">
        <w:t>Milkman’s “leap”</w:t>
      </w:r>
      <w:r w:rsidR="003C1B07">
        <w:t xml:space="preserve"> </w:t>
      </w:r>
      <w:r w:rsidR="00744129">
        <w:t>develop</w:t>
      </w:r>
      <w:r w:rsidR="003C1B07">
        <w:t xml:space="preserve"> the central idea of freedom</w:t>
      </w:r>
      <w:r w:rsidR="00466E0D">
        <w:t>?</w:t>
      </w:r>
      <w:r w:rsidR="006B05EB">
        <w:t xml:space="preserve"> </w:t>
      </w:r>
    </w:p>
    <w:p w14:paraId="1EF65389" w14:textId="7D747024" w:rsidR="00466E0D" w:rsidRDefault="00D01F86" w:rsidP="00952374">
      <w:pPr>
        <w:pStyle w:val="SR"/>
      </w:pPr>
      <w:r>
        <w:t xml:space="preserve">Milkman’s “leap” demonstrates that he is finally free. Throughout the novel, freedom for Milkman has meant flying off and leaving behind his family, Hagar, and his responsibilities. Through his journey south, Milkman </w:t>
      </w:r>
      <w:r w:rsidR="00B415C5">
        <w:t xml:space="preserve">has </w:t>
      </w:r>
      <w:r>
        <w:t xml:space="preserve">learned to accept his family members and his responsibility to them. Like Pilate, he </w:t>
      </w:r>
      <w:r w:rsidR="00B415C5">
        <w:t xml:space="preserve">has </w:t>
      </w:r>
      <w:r>
        <w:t xml:space="preserve">learned to </w:t>
      </w:r>
      <w:r w:rsidR="00ED009A">
        <w:t>“fly” without “leaving the ground” or leaving others behind. Therefore, Milkman is able to “leap” and “</w:t>
      </w:r>
      <w:r w:rsidR="00ED009A">
        <w:rPr>
          <w:i/>
        </w:rPr>
        <w:t>ride</w:t>
      </w:r>
      <w:r w:rsidR="00ED009A">
        <w:t>” the air</w:t>
      </w:r>
      <w:r w:rsidR="006B0F13">
        <w:t>,</w:t>
      </w:r>
      <w:r w:rsidR="00ED009A">
        <w:t xml:space="preserve"> or “fly” free.</w:t>
      </w:r>
    </w:p>
    <w:p w14:paraId="1B96223D" w14:textId="312AD03D" w:rsidR="00366DAD" w:rsidRPr="00E4397F" w:rsidRDefault="00366DAD" w:rsidP="00B3013F">
      <w:pPr>
        <w:pStyle w:val="TA"/>
      </w:pPr>
      <w:r>
        <w:t>Lead a brief whole-class discussion of student responses.</w:t>
      </w:r>
    </w:p>
    <w:p w14:paraId="6AEF83A9" w14:textId="77777777" w:rsidR="00790BCC" w:rsidRPr="00790BCC" w:rsidRDefault="0093110F" w:rsidP="007017EB">
      <w:pPr>
        <w:pStyle w:val="LearningSequenceHeader"/>
      </w:pPr>
      <w:r>
        <w:lastRenderedPageBreak/>
        <w:t>Activity 4: Quick Write</w:t>
      </w:r>
      <w:r w:rsidR="00790BCC" w:rsidRPr="00790BCC">
        <w:tab/>
      </w:r>
      <w:r w:rsidR="007878D4">
        <w:t>15</w:t>
      </w:r>
      <w:r w:rsidR="00790BCC" w:rsidRPr="00790BCC">
        <w:t>%</w:t>
      </w:r>
    </w:p>
    <w:p w14:paraId="019AE2E2" w14:textId="77777777" w:rsidR="0093110F" w:rsidRDefault="0093110F" w:rsidP="0093110F">
      <w:pPr>
        <w:pStyle w:val="TA"/>
      </w:pPr>
      <w:r>
        <w:t>Instruct students to respond briefly in writing to the following prompt:</w:t>
      </w:r>
    </w:p>
    <w:p w14:paraId="2DFEAE93" w14:textId="77777777" w:rsidR="00597F1D" w:rsidRPr="00FB5B8B" w:rsidRDefault="00597F1D" w:rsidP="00597F1D">
      <w:pPr>
        <w:pStyle w:val="Q"/>
      </w:pPr>
      <w:r>
        <w:t xml:space="preserve">Analyze how Morrison’s choice to leave the ending ambiguous contributes to the overall meaning </w:t>
      </w:r>
      <w:r w:rsidR="00021690">
        <w:t xml:space="preserve">or </w:t>
      </w:r>
      <w:r>
        <w:t>aesthetic impact of the novel.</w:t>
      </w:r>
    </w:p>
    <w:p w14:paraId="1E7C1945" w14:textId="77777777" w:rsidR="0093110F" w:rsidRDefault="0093110F" w:rsidP="0093110F">
      <w:pPr>
        <w:pStyle w:val="TA"/>
      </w:pPr>
      <w:r>
        <w:t xml:space="preserve">Instruct students to look at their annotations to find evidence. Ask students to use this lesson’s vocabulary wherever possible in their written responses. </w:t>
      </w:r>
    </w:p>
    <w:p w14:paraId="19E21F35" w14:textId="77777777" w:rsidR="0093110F" w:rsidRDefault="0093110F" w:rsidP="0093110F">
      <w:pPr>
        <w:pStyle w:val="SA"/>
        <w:numPr>
          <w:ilvl w:val="0"/>
          <w:numId w:val="8"/>
        </w:numPr>
      </w:pPr>
      <w:r>
        <w:t>Students listen and read the Quick Write prompt.</w:t>
      </w:r>
    </w:p>
    <w:p w14:paraId="12D3F9C1" w14:textId="77777777" w:rsidR="0093110F" w:rsidRDefault="0093110F" w:rsidP="0093110F">
      <w:pPr>
        <w:pStyle w:val="IN"/>
      </w:pPr>
      <w:r>
        <w:t>Display the prompt for students to see, or provide the prompt in hard copy.</w:t>
      </w:r>
    </w:p>
    <w:p w14:paraId="69211380" w14:textId="77777777" w:rsidR="0093110F" w:rsidRDefault="0093110F" w:rsidP="0093110F">
      <w:pPr>
        <w:pStyle w:val="TA"/>
      </w:pPr>
      <w:proofErr w:type="gramStart"/>
      <w:r>
        <w:t>Transition to the independent Quick Write.</w:t>
      </w:r>
      <w:proofErr w:type="gramEnd"/>
      <w:r>
        <w:t xml:space="preserve"> </w:t>
      </w:r>
    </w:p>
    <w:p w14:paraId="34F60867" w14:textId="77777777" w:rsidR="0093110F" w:rsidRDefault="0093110F" w:rsidP="0093110F">
      <w:pPr>
        <w:pStyle w:val="SA"/>
        <w:numPr>
          <w:ilvl w:val="0"/>
          <w:numId w:val="8"/>
        </w:numPr>
      </w:pPr>
      <w:r>
        <w:t xml:space="preserve">Students independently answer the prompt using evidence from the text. </w:t>
      </w:r>
    </w:p>
    <w:p w14:paraId="5DAD32FB" w14:textId="77777777" w:rsidR="0093110F" w:rsidRPr="00790BCC" w:rsidRDefault="0093110F" w:rsidP="0093110F">
      <w:pPr>
        <w:pStyle w:val="SR"/>
      </w:pPr>
      <w:r>
        <w:t>See the High Performance Response at the beginning of this lesson.</w:t>
      </w:r>
    </w:p>
    <w:p w14:paraId="58899FAC" w14:textId="77777777" w:rsidR="00790BCC" w:rsidRPr="00790BCC" w:rsidRDefault="006D1BD2" w:rsidP="006D1BD2">
      <w:pPr>
        <w:pStyle w:val="IN"/>
      </w:pPr>
      <w:r>
        <w:t>Consider using the Short Response Rubric to assess students’ writing. Students may use the Short Response Rubric and Checklist to guide their written responses.</w:t>
      </w:r>
    </w:p>
    <w:p w14:paraId="32BF772E" w14:textId="77777777" w:rsidR="00790BCC" w:rsidRPr="00790BCC" w:rsidRDefault="0093110F" w:rsidP="007017EB">
      <w:pPr>
        <w:pStyle w:val="LearningSequenceHeader"/>
      </w:pPr>
      <w:r>
        <w:t>Activity 5</w:t>
      </w:r>
      <w:r w:rsidR="00790BCC" w:rsidRPr="00790BCC">
        <w:t>: Closing</w:t>
      </w:r>
      <w:r w:rsidR="00790BCC" w:rsidRPr="00790BCC">
        <w:tab/>
        <w:t>5%</w:t>
      </w:r>
    </w:p>
    <w:p w14:paraId="764BF68D" w14:textId="34321BDF" w:rsidR="006B18AC" w:rsidRDefault="00C152D4" w:rsidP="007017EB">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rsidR="00127615">
        <w:rPr>
          <w:rFonts w:cs="Calibri"/>
        </w:rPr>
        <w:t>For homework,</w:t>
      </w:r>
      <w:r w:rsidR="00781B05">
        <w:rPr>
          <w:rFonts w:cs="Calibri"/>
        </w:rPr>
        <w:t xml:space="preserve"> </w:t>
      </w:r>
      <w:r w:rsidR="00781B05" w:rsidRPr="00E51822">
        <w:rPr>
          <w:szCs w:val="20"/>
          <w:shd w:val="clear" w:color="auto" w:fill="FFFFFF"/>
        </w:rPr>
        <w:t>instruct students</w:t>
      </w:r>
      <w:r w:rsidR="00781B05">
        <w:rPr>
          <w:szCs w:val="20"/>
          <w:shd w:val="clear" w:color="auto" w:fill="FFFFFF"/>
        </w:rPr>
        <w:t xml:space="preserve"> to </w:t>
      </w:r>
      <w:r w:rsidR="00781B05">
        <w:t>read “</w:t>
      </w:r>
      <w:proofErr w:type="spellStart"/>
      <w:r w:rsidR="00781B05">
        <w:t>Ebo</w:t>
      </w:r>
      <w:r w:rsidR="00153EE4">
        <w:t>s</w:t>
      </w:r>
      <w:proofErr w:type="spellEnd"/>
      <w:r w:rsidR="00781B05">
        <w:t xml:space="preserve"> Landing” by Timothy Powell</w:t>
      </w:r>
      <w:r w:rsidR="000E53A3">
        <w:t xml:space="preserve"> and </w:t>
      </w:r>
      <w:r w:rsidR="006B18AC">
        <w:t xml:space="preserve">respond briefly in writing to the following </w:t>
      </w:r>
      <w:r w:rsidR="00B3013F">
        <w:t>question</w:t>
      </w:r>
      <w:r w:rsidR="006B18AC">
        <w:t>:</w:t>
      </w:r>
    </w:p>
    <w:p w14:paraId="5B3E6D11" w14:textId="77FE3C7E" w:rsidR="006B18AC" w:rsidRPr="006B18AC" w:rsidRDefault="006B18AC" w:rsidP="0049558D">
      <w:pPr>
        <w:pStyle w:val="Q"/>
      </w:pPr>
      <w:r>
        <w:t>How does the information in the article</w:t>
      </w:r>
      <w:r w:rsidR="000E53A3">
        <w:t xml:space="preserve"> “</w:t>
      </w:r>
      <w:proofErr w:type="spellStart"/>
      <w:r w:rsidR="000E53A3">
        <w:t>Ebo</w:t>
      </w:r>
      <w:r w:rsidR="00153EE4">
        <w:t>s</w:t>
      </w:r>
      <w:proofErr w:type="spellEnd"/>
      <w:r w:rsidR="000E53A3">
        <w:t xml:space="preserve"> Landing”</w:t>
      </w:r>
      <w:r>
        <w:t xml:space="preserve"> </w:t>
      </w:r>
      <w:r w:rsidR="0049558D">
        <w:t xml:space="preserve">further develop </w:t>
      </w:r>
      <w:r w:rsidR="00744129">
        <w:t xml:space="preserve">central </w:t>
      </w:r>
      <w:r w:rsidR="0049558D">
        <w:t>ideas from</w:t>
      </w:r>
      <w:r>
        <w:t xml:space="preserve"> </w:t>
      </w:r>
      <w:r>
        <w:rPr>
          <w:i/>
        </w:rPr>
        <w:t>Song of Solomon</w:t>
      </w:r>
      <w:r>
        <w:t>?</w:t>
      </w:r>
    </w:p>
    <w:p w14:paraId="04EB0A1C" w14:textId="77CA9C91" w:rsidR="00790BCC" w:rsidRPr="00790BCC" w:rsidRDefault="002F3B91" w:rsidP="007017EB">
      <w:pPr>
        <w:pStyle w:val="TA"/>
      </w:pPr>
      <w:r>
        <w:t>Also</w:t>
      </w:r>
      <w:r w:rsidR="00781B05">
        <w:t>,</w:t>
      </w:r>
      <w:r w:rsidR="00127615">
        <w:rPr>
          <w:rFonts w:cs="Calibri"/>
        </w:rPr>
        <w:t xml:space="preserve"> </w:t>
      </w:r>
      <w:r w:rsidR="00C152D4">
        <w:rPr>
          <w:rFonts w:cs="Calibri"/>
        </w:rPr>
        <w:t xml:space="preserve">instruct </w:t>
      </w:r>
      <w:r w:rsidR="00C152D4">
        <w:t>s</w:t>
      </w:r>
      <w:r w:rsidR="00127615">
        <w:t>tudents</w:t>
      </w:r>
      <w:r w:rsidR="00C152D4">
        <w:t xml:space="preserve"> to</w:t>
      </w:r>
      <w:r w:rsidR="00127615">
        <w:t xml:space="preserve"> review their notebooks for recurring </w:t>
      </w:r>
      <w:r w:rsidR="00FC3BC1">
        <w:t xml:space="preserve">central </w:t>
      </w:r>
      <w:r w:rsidR="00127615">
        <w:t xml:space="preserve">ideas, motifs, and </w:t>
      </w:r>
      <w:r w:rsidR="00FC3BC1">
        <w:t xml:space="preserve">story </w:t>
      </w:r>
      <w:r w:rsidR="00127615">
        <w:t xml:space="preserve">elements </w:t>
      </w:r>
      <w:r w:rsidR="00B3013F">
        <w:t xml:space="preserve">in </w:t>
      </w:r>
      <w:r w:rsidR="00B3013F">
        <w:rPr>
          <w:i/>
        </w:rPr>
        <w:t xml:space="preserve">Song of Solomon </w:t>
      </w:r>
      <w:r w:rsidR="00127615">
        <w:t xml:space="preserve">they have consistently noted or found interesting. In addition, </w:t>
      </w:r>
      <w:r w:rsidR="001F03F2">
        <w:t xml:space="preserve">instruct </w:t>
      </w:r>
      <w:r w:rsidR="00127615">
        <w:t>students</w:t>
      </w:r>
      <w:r w:rsidR="001F03F2">
        <w:t xml:space="preserve"> to</w:t>
      </w:r>
      <w:r w:rsidR="00127615">
        <w:t xml:space="preserve"> organize or code their notes to identify references to structure, character development, and central ideas.</w:t>
      </w:r>
      <w:r w:rsidR="007958D8">
        <w:t xml:space="preserve"> </w:t>
      </w:r>
      <w:r w:rsidR="00B3013F">
        <w:t>Also, instruct</w:t>
      </w:r>
      <w:r w:rsidR="009223DC">
        <w:t xml:space="preserve"> s</w:t>
      </w:r>
      <w:r w:rsidR="007958D8">
        <w:t xml:space="preserve">tudents </w:t>
      </w:r>
      <w:r w:rsidR="009223DC">
        <w:t xml:space="preserve">to </w:t>
      </w:r>
      <w:r w:rsidR="007958D8">
        <w:t>note any remaining questions and observations they may have about the text and be prepared to discuss the questions with the class</w:t>
      </w:r>
      <w:r w:rsidR="008568A0">
        <w:t>.</w:t>
      </w:r>
    </w:p>
    <w:p w14:paraId="47EF7AFC" w14:textId="77777777" w:rsidR="005E290D" w:rsidRDefault="005E290D" w:rsidP="005E290D">
      <w:pPr>
        <w:pStyle w:val="SA"/>
        <w:numPr>
          <w:ilvl w:val="0"/>
          <w:numId w:val="8"/>
        </w:numPr>
      </w:pPr>
      <w:r>
        <w:t>Students follow along.</w:t>
      </w:r>
    </w:p>
    <w:p w14:paraId="494DF2D5" w14:textId="77777777" w:rsidR="00790BCC" w:rsidRPr="00790BCC" w:rsidRDefault="00790BCC" w:rsidP="007017EB">
      <w:pPr>
        <w:pStyle w:val="Heading1"/>
      </w:pPr>
      <w:r w:rsidRPr="00790BCC">
        <w:t>Homework</w:t>
      </w:r>
    </w:p>
    <w:p w14:paraId="4E69B4B0" w14:textId="15DFF83E" w:rsidR="00A0205C" w:rsidRDefault="00781B05" w:rsidP="0049558D">
      <w:r>
        <w:t>Read</w:t>
      </w:r>
      <w:r w:rsidRPr="0087073B">
        <w:t xml:space="preserve"> </w:t>
      </w:r>
      <w:r>
        <w:t>“</w:t>
      </w:r>
      <w:proofErr w:type="spellStart"/>
      <w:r>
        <w:t>Ebo</w:t>
      </w:r>
      <w:r w:rsidR="00153EE4">
        <w:t>s</w:t>
      </w:r>
      <w:proofErr w:type="spellEnd"/>
      <w:r>
        <w:t xml:space="preserve"> Landing” by Timothy Powell</w:t>
      </w:r>
      <w:r w:rsidR="000E53A3">
        <w:t xml:space="preserve"> and r</w:t>
      </w:r>
      <w:r w:rsidR="00A0205C">
        <w:t xml:space="preserve">espond briefly in writing to the following </w:t>
      </w:r>
      <w:r w:rsidR="00B3013F">
        <w:t>question</w:t>
      </w:r>
      <w:r w:rsidR="00A0205C">
        <w:t>:</w:t>
      </w:r>
    </w:p>
    <w:p w14:paraId="48459F93" w14:textId="5B7BAF01" w:rsidR="00A0205C" w:rsidRPr="006B18AC" w:rsidRDefault="00A0205C" w:rsidP="00A0205C">
      <w:pPr>
        <w:pStyle w:val="Q"/>
      </w:pPr>
      <w:r>
        <w:lastRenderedPageBreak/>
        <w:t>How does the information in the article</w:t>
      </w:r>
      <w:r w:rsidR="000E53A3">
        <w:t xml:space="preserve"> “</w:t>
      </w:r>
      <w:proofErr w:type="spellStart"/>
      <w:r w:rsidR="000E53A3">
        <w:t>Ebo</w:t>
      </w:r>
      <w:r w:rsidR="00153EE4">
        <w:t>s</w:t>
      </w:r>
      <w:proofErr w:type="spellEnd"/>
      <w:r w:rsidR="000E53A3">
        <w:t xml:space="preserve"> Landing”</w:t>
      </w:r>
      <w:r>
        <w:t xml:space="preserve"> </w:t>
      </w:r>
      <w:r w:rsidR="0049558D">
        <w:t xml:space="preserve">further develop </w:t>
      </w:r>
      <w:r w:rsidR="00744129">
        <w:t xml:space="preserve">central </w:t>
      </w:r>
      <w:r w:rsidR="0049558D">
        <w:t>ideas from</w:t>
      </w:r>
      <w:r>
        <w:t xml:space="preserve"> </w:t>
      </w:r>
      <w:r>
        <w:rPr>
          <w:i/>
        </w:rPr>
        <w:t>Song of Solomon</w:t>
      </w:r>
      <w:r>
        <w:t>?</w:t>
      </w:r>
    </w:p>
    <w:p w14:paraId="3207A9DD" w14:textId="2438A80A" w:rsidR="007E484F" w:rsidRDefault="002F3B91" w:rsidP="008F00BD">
      <w:pPr>
        <w:spacing w:before="240"/>
      </w:pPr>
      <w:r>
        <w:t>Also</w:t>
      </w:r>
      <w:r w:rsidR="00781B05">
        <w:t>, r</w:t>
      </w:r>
      <w:r w:rsidR="00127615">
        <w:t xml:space="preserve">eview your notebooks for recurring </w:t>
      </w:r>
      <w:r w:rsidR="00FC3BC1">
        <w:t xml:space="preserve">central </w:t>
      </w:r>
      <w:r w:rsidR="00127615">
        <w:t xml:space="preserve">ideas, motifs, and </w:t>
      </w:r>
      <w:r w:rsidR="00FC3BC1">
        <w:t xml:space="preserve">story </w:t>
      </w:r>
      <w:r w:rsidR="00127615">
        <w:t xml:space="preserve">elements </w:t>
      </w:r>
      <w:r w:rsidR="00B3013F">
        <w:t xml:space="preserve">in </w:t>
      </w:r>
      <w:r w:rsidR="00B3013F">
        <w:rPr>
          <w:i/>
        </w:rPr>
        <w:t xml:space="preserve">Song of Solomon </w:t>
      </w:r>
      <w:r w:rsidR="00B3013F">
        <w:t xml:space="preserve">that </w:t>
      </w:r>
      <w:r w:rsidR="00127615">
        <w:t>you have consistently noted or found interesting. In addition, organize or code your notes to identify references to structure, character development, and central ideas.</w:t>
      </w:r>
      <w:r w:rsidR="007958D8">
        <w:t xml:space="preserve"> </w:t>
      </w:r>
      <w:r w:rsidR="00B3013F">
        <w:t>N</w:t>
      </w:r>
      <w:r w:rsidR="007958D8">
        <w:t>ote any remaining questions and observations you have about the text and be prepared to discuss the questions with the class.</w:t>
      </w:r>
    </w:p>
    <w:p w14:paraId="1127C381" w14:textId="77777777" w:rsidR="00FC3BC1" w:rsidRDefault="00FC3BC1" w:rsidP="0049558D"/>
    <w:sectPr w:rsidR="00FC3BC1" w:rsidSect="006F21A0">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E831D" w14:textId="77777777" w:rsidR="002E3D41" w:rsidRDefault="002E3D41">
      <w:pPr>
        <w:spacing w:before="0" w:after="0" w:line="240" w:lineRule="auto"/>
      </w:pPr>
      <w:r>
        <w:separator/>
      </w:r>
    </w:p>
  </w:endnote>
  <w:endnote w:type="continuationSeparator" w:id="0">
    <w:p w14:paraId="23BEABA3" w14:textId="77777777" w:rsidR="002E3D41" w:rsidRDefault="002E3D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26F2" w14:textId="77777777" w:rsidR="004E02FA" w:rsidRDefault="004E02FA" w:rsidP="006F21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783D0B4" w14:textId="77777777" w:rsidR="004E02FA" w:rsidRDefault="004E02FA" w:rsidP="006F21A0">
    <w:pPr>
      <w:pStyle w:val="Footer"/>
    </w:pPr>
  </w:p>
  <w:p w14:paraId="46EA6B79" w14:textId="77777777" w:rsidR="004E02FA" w:rsidRDefault="004E02FA" w:rsidP="006F21A0"/>
  <w:p w14:paraId="2A29D1E2" w14:textId="77777777" w:rsidR="004E02FA" w:rsidRDefault="004E02FA" w:rsidP="006F21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D4EC" w14:textId="77777777" w:rsidR="004E02FA" w:rsidRPr="00563CB8" w:rsidRDefault="004E02FA" w:rsidP="00A33946">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E02FA" w14:paraId="1545D61E" w14:textId="77777777" w:rsidTr="00C86BCE">
      <w:trPr>
        <w:trHeight w:val="705"/>
      </w:trPr>
      <w:tc>
        <w:tcPr>
          <w:tcW w:w="4484" w:type="dxa"/>
          <w:shd w:val="clear" w:color="auto" w:fill="auto"/>
          <w:vAlign w:val="center"/>
        </w:tcPr>
        <w:p w14:paraId="565D1F8D" w14:textId="6D7A560B" w:rsidR="004E02FA" w:rsidRPr="002E4C92" w:rsidRDefault="004E02FA" w:rsidP="00C86BCE">
          <w:pPr>
            <w:pStyle w:val="FooterText"/>
          </w:pPr>
          <w:r w:rsidRPr="002E4C92">
            <w:t>File:</w:t>
          </w:r>
          <w:r w:rsidRPr="0039525B">
            <w:rPr>
              <w:b w:val="0"/>
            </w:rPr>
            <w:t xml:space="preserve"> </w:t>
          </w:r>
          <w:r w:rsidR="000C47A2">
            <w:rPr>
              <w:b w:val="0"/>
            </w:rPr>
            <w:t>12 LC</w:t>
          </w:r>
          <w:r w:rsidRPr="0039525B">
            <w:rPr>
              <w:b w:val="0"/>
            </w:rPr>
            <w:t xml:space="preserve"> Lesson </w:t>
          </w:r>
          <w:r>
            <w:rPr>
              <w:b w:val="0"/>
            </w:rPr>
            <w:t>24</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D903872" w14:textId="41ED27E5" w:rsidR="004E02FA" w:rsidRPr="0039525B" w:rsidRDefault="004E02FA" w:rsidP="00C86BCE">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0D23E30" w14:textId="77777777" w:rsidR="004E02FA" w:rsidRPr="0039525B" w:rsidRDefault="004E02FA" w:rsidP="00C86BCE">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CA889F0" w14:textId="77777777" w:rsidR="004E02FA" w:rsidRPr="002E4C92" w:rsidRDefault="002E3D41" w:rsidP="00C86BCE">
          <w:pPr>
            <w:pStyle w:val="FooterText"/>
          </w:pPr>
          <w:hyperlink r:id="rId1" w:history="1">
            <w:r w:rsidR="004E02FA" w:rsidRPr="0043460D">
              <w:rPr>
                <w:rStyle w:val="Hyperlink"/>
                <w:sz w:val="12"/>
                <w:szCs w:val="12"/>
              </w:rPr>
              <w:t>http://creativecommons.org/licenses/by-nc-sa/3.0/</w:t>
            </w:r>
          </w:hyperlink>
        </w:p>
      </w:tc>
      <w:tc>
        <w:tcPr>
          <w:tcW w:w="614" w:type="dxa"/>
          <w:shd w:val="clear" w:color="auto" w:fill="auto"/>
          <w:vAlign w:val="center"/>
        </w:tcPr>
        <w:p w14:paraId="38C06F24" w14:textId="77777777" w:rsidR="004E02FA" w:rsidRPr="002E4C92" w:rsidRDefault="004E02FA" w:rsidP="00C86BCE">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B3DBE">
            <w:rPr>
              <w:rFonts w:ascii="Calibri" w:hAnsi="Calibri" w:cs="Calibri"/>
              <w:b/>
              <w:noProof/>
              <w:color w:val="1F4E79"/>
              <w:sz w:val="28"/>
            </w:rPr>
            <w:t>7</w:t>
          </w:r>
          <w:r w:rsidRPr="002E4C92">
            <w:rPr>
              <w:rFonts w:ascii="Calibri" w:hAnsi="Calibri" w:cs="Calibri"/>
              <w:b/>
              <w:color w:val="1F4E79"/>
              <w:sz w:val="28"/>
            </w:rPr>
            <w:fldChar w:fldCharType="end"/>
          </w:r>
        </w:p>
      </w:tc>
      <w:tc>
        <w:tcPr>
          <w:tcW w:w="4442" w:type="dxa"/>
          <w:shd w:val="clear" w:color="auto" w:fill="auto"/>
          <w:vAlign w:val="bottom"/>
        </w:tcPr>
        <w:p w14:paraId="49747F56" w14:textId="17FB4BC8" w:rsidR="004E02FA" w:rsidRPr="002E4C92" w:rsidRDefault="0031250B" w:rsidP="00C86BCE">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66FB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6D57ED2E" w14:textId="77777777" w:rsidR="004E02FA" w:rsidRPr="00B06049" w:rsidRDefault="004E02FA"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11EC" w14:textId="77777777" w:rsidR="002E3D41" w:rsidRDefault="002E3D41">
      <w:pPr>
        <w:spacing w:before="0" w:after="0" w:line="240" w:lineRule="auto"/>
      </w:pPr>
      <w:r>
        <w:separator/>
      </w:r>
    </w:p>
  </w:footnote>
  <w:footnote w:type="continuationSeparator" w:id="0">
    <w:p w14:paraId="74CB7061" w14:textId="77777777" w:rsidR="002E3D41" w:rsidRDefault="002E3D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4E02FA" w:rsidRPr="00563CB8" w14:paraId="37529C79" w14:textId="77777777">
      <w:tc>
        <w:tcPr>
          <w:tcW w:w="3713" w:type="dxa"/>
          <w:shd w:val="clear" w:color="auto" w:fill="auto"/>
        </w:tcPr>
        <w:p w14:paraId="7A9AEA58" w14:textId="77777777" w:rsidR="004E02FA" w:rsidRPr="00563CB8" w:rsidRDefault="004E02FA"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41D224A" w14:textId="7F76AD73" w:rsidR="004E02FA" w:rsidRPr="00563CB8" w:rsidRDefault="004E02FA" w:rsidP="007017EB">
          <w:pPr>
            <w:jc w:val="center"/>
          </w:pPr>
        </w:p>
      </w:tc>
      <w:tc>
        <w:tcPr>
          <w:tcW w:w="3493" w:type="dxa"/>
          <w:shd w:val="clear" w:color="auto" w:fill="auto"/>
        </w:tcPr>
        <w:p w14:paraId="0CB92F27" w14:textId="70D4ABBB" w:rsidR="004E02FA" w:rsidRPr="00E946A0" w:rsidRDefault="00F554BF" w:rsidP="009C2276">
          <w:pPr>
            <w:pStyle w:val="PageHeader"/>
            <w:jc w:val="right"/>
            <w:rPr>
              <w:b w:val="0"/>
            </w:rPr>
          </w:pPr>
          <w:r>
            <w:rPr>
              <w:b w:val="0"/>
            </w:rPr>
            <w:t>Grade 12• Literary Criticism Module</w:t>
          </w:r>
          <w:r w:rsidR="004E02FA">
            <w:rPr>
              <w:b w:val="0"/>
            </w:rPr>
            <w:t xml:space="preserve"> </w:t>
          </w:r>
          <w:r>
            <w:rPr>
              <w:b w:val="0"/>
            </w:rPr>
            <w:br/>
          </w:r>
          <w:r w:rsidR="004E02FA" w:rsidRPr="00E946A0">
            <w:rPr>
              <w:b w:val="0"/>
            </w:rPr>
            <w:t xml:space="preserve">• Lesson </w:t>
          </w:r>
          <w:r w:rsidR="004E02FA">
            <w:rPr>
              <w:b w:val="0"/>
            </w:rPr>
            <w:t>24</w:t>
          </w:r>
        </w:p>
      </w:tc>
    </w:tr>
  </w:tbl>
  <w:p w14:paraId="7749955C" w14:textId="77777777" w:rsidR="004E02FA" w:rsidRPr="007017EB" w:rsidRDefault="004E02F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40C5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A47E02A8"/>
    <w:lvl w:ilvl="0" w:tplc="4F469282">
      <w:start w:val="1"/>
      <w:numFmt w:val="bullet"/>
      <w:lvlText w:val=""/>
      <w:lvlJc w:val="left"/>
      <w:pPr>
        <w:ind w:left="1440" w:hanging="360"/>
      </w:pPr>
      <w:rPr>
        <w:rFonts w:ascii="Wingdings" w:hAnsi="Wingdings" w:hint="default"/>
      </w:rPr>
    </w:lvl>
    <w:lvl w:ilvl="1" w:tplc="4FE2E33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441E7DD8"/>
    <w:lvl w:ilvl="0" w:tplc="46E2CF8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EE5279E0">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3"/>
  </w:num>
  <w:num w:numId="10">
    <w:abstractNumId w:val="10"/>
  </w:num>
  <w:num w:numId="11">
    <w:abstractNumId w:val="14"/>
  </w:num>
  <w:num w:numId="12">
    <w:abstractNumId w:val="7"/>
  </w:num>
  <w:num w:numId="13">
    <w:abstractNumId w:val="7"/>
    <w:lvlOverride w:ilvl="0">
      <w:startOverride w:val="1"/>
    </w:lvlOverride>
  </w:num>
  <w:num w:numId="14">
    <w:abstractNumId w:val="6"/>
    <w:lvlOverride w:ilvl="0">
      <w:startOverride w:val="1"/>
    </w:lvlOverride>
  </w:num>
  <w:num w:numId="15">
    <w:abstractNumId w:val="13"/>
  </w:num>
  <w:num w:numId="16">
    <w:abstractNumId w:val="5"/>
  </w:num>
  <w:num w:numId="17">
    <w:abstractNumId w:val="0"/>
  </w:num>
  <w:num w:numId="18">
    <w:abstractNumId w:val="4"/>
  </w:num>
  <w:num w:numId="19">
    <w:abstractNumId w:val="12"/>
  </w:num>
  <w:num w:numId="20">
    <w:abstractNumId w:val="2"/>
  </w:num>
  <w:num w:numId="21">
    <w:abstractNumId w:val="14"/>
    <w:lvlOverride w:ilvl="0">
      <w:startOverride w:val="1"/>
    </w:lvlOverride>
  </w:num>
  <w:num w:numId="22">
    <w:abstractNumId w:val="9"/>
  </w:num>
  <w:num w:numId="23">
    <w:abstractNumId w:val="13"/>
  </w:num>
  <w:num w:numId="24">
    <w:abstractNumId w:val="5"/>
  </w:num>
  <w:num w:numId="25">
    <w:abstractNumId w:val="1"/>
  </w:num>
  <w:num w:numId="26">
    <w:abstractNumId w:val="11"/>
  </w:num>
  <w:num w:numId="27">
    <w:abstractNumId w:val="7"/>
    <w:lvlOverride w:ilvl="0">
      <w:startOverride w:val="1"/>
    </w:lvlOverride>
  </w:num>
  <w:num w:numId="28">
    <w:abstractNumId w:val="13"/>
  </w:num>
  <w:num w:numId="29">
    <w:abstractNumId w:val="3"/>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34B"/>
    <w:rsid w:val="000047D0"/>
    <w:rsid w:val="000131A0"/>
    <w:rsid w:val="00013561"/>
    <w:rsid w:val="00015B60"/>
    <w:rsid w:val="00021690"/>
    <w:rsid w:val="00021C9A"/>
    <w:rsid w:val="00022E9A"/>
    <w:rsid w:val="00032C3E"/>
    <w:rsid w:val="000336CC"/>
    <w:rsid w:val="000375F8"/>
    <w:rsid w:val="00043F1A"/>
    <w:rsid w:val="00051964"/>
    <w:rsid w:val="00053B6A"/>
    <w:rsid w:val="00057ABB"/>
    <w:rsid w:val="0006223A"/>
    <w:rsid w:val="000709C3"/>
    <w:rsid w:val="00076770"/>
    <w:rsid w:val="00082526"/>
    <w:rsid w:val="00082FF1"/>
    <w:rsid w:val="00085696"/>
    <w:rsid w:val="000A1C39"/>
    <w:rsid w:val="000B3273"/>
    <w:rsid w:val="000B3A6F"/>
    <w:rsid w:val="000B4EAA"/>
    <w:rsid w:val="000B69C1"/>
    <w:rsid w:val="000C47A2"/>
    <w:rsid w:val="000C72D7"/>
    <w:rsid w:val="000E00D1"/>
    <w:rsid w:val="000E0205"/>
    <w:rsid w:val="000E3FFC"/>
    <w:rsid w:val="000E53A3"/>
    <w:rsid w:val="000E7937"/>
    <w:rsid w:val="000F2658"/>
    <w:rsid w:val="000F548C"/>
    <w:rsid w:val="000F635E"/>
    <w:rsid w:val="00101719"/>
    <w:rsid w:val="00103A46"/>
    <w:rsid w:val="00105559"/>
    <w:rsid w:val="0010693E"/>
    <w:rsid w:val="00127615"/>
    <w:rsid w:val="00132026"/>
    <w:rsid w:val="001348C6"/>
    <w:rsid w:val="00144563"/>
    <w:rsid w:val="00144B97"/>
    <w:rsid w:val="00153EE4"/>
    <w:rsid w:val="00154E57"/>
    <w:rsid w:val="00155E53"/>
    <w:rsid w:val="00161E13"/>
    <w:rsid w:val="00172ABC"/>
    <w:rsid w:val="001735F1"/>
    <w:rsid w:val="00185BAC"/>
    <w:rsid w:val="00187F2B"/>
    <w:rsid w:val="00190A26"/>
    <w:rsid w:val="00197A64"/>
    <w:rsid w:val="001A1EFD"/>
    <w:rsid w:val="001A5BCF"/>
    <w:rsid w:val="001A6756"/>
    <w:rsid w:val="001B0D13"/>
    <w:rsid w:val="001B5ED9"/>
    <w:rsid w:val="001B6D8C"/>
    <w:rsid w:val="001B7283"/>
    <w:rsid w:val="001C069E"/>
    <w:rsid w:val="001C25B0"/>
    <w:rsid w:val="001C4AB4"/>
    <w:rsid w:val="001D5C6A"/>
    <w:rsid w:val="001E1910"/>
    <w:rsid w:val="001F03F2"/>
    <w:rsid w:val="001F4322"/>
    <w:rsid w:val="001F4DF9"/>
    <w:rsid w:val="00201B7B"/>
    <w:rsid w:val="0021490E"/>
    <w:rsid w:val="00225A62"/>
    <w:rsid w:val="00227C03"/>
    <w:rsid w:val="00227DF8"/>
    <w:rsid w:val="00232D05"/>
    <w:rsid w:val="002335D4"/>
    <w:rsid w:val="00246BE4"/>
    <w:rsid w:val="00253198"/>
    <w:rsid w:val="00282F46"/>
    <w:rsid w:val="002850CF"/>
    <w:rsid w:val="0029440F"/>
    <w:rsid w:val="0029483A"/>
    <w:rsid w:val="00294986"/>
    <w:rsid w:val="002A0F09"/>
    <w:rsid w:val="002A662C"/>
    <w:rsid w:val="002B485B"/>
    <w:rsid w:val="002B4F4A"/>
    <w:rsid w:val="002B7CB2"/>
    <w:rsid w:val="002C1587"/>
    <w:rsid w:val="002C204D"/>
    <w:rsid w:val="002C5926"/>
    <w:rsid w:val="002D2B97"/>
    <w:rsid w:val="002D40C8"/>
    <w:rsid w:val="002D4239"/>
    <w:rsid w:val="002E08D8"/>
    <w:rsid w:val="002E3D41"/>
    <w:rsid w:val="002E5030"/>
    <w:rsid w:val="002E6491"/>
    <w:rsid w:val="002F3B91"/>
    <w:rsid w:val="002F5C67"/>
    <w:rsid w:val="0030328E"/>
    <w:rsid w:val="0030647B"/>
    <w:rsid w:val="00306ADE"/>
    <w:rsid w:val="00310623"/>
    <w:rsid w:val="003117EB"/>
    <w:rsid w:val="0031250B"/>
    <w:rsid w:val="00322418"/>
    <w:rsid w:val="003303A1"/>
    <w:rsid w:val="0034183F"/>
    <w:rsid w:val="00341F48"/>
    <w:rsid w:val="00343B1C"/>
    <w:rsid w:val="00344F21"/>
    <w:rsid w:val="0034736B"/>
    <w:rsid w:val="00347505"/>
    <w:rsid w:val="00351F82"/>
    <w:rsid w:val="00353417"/>
    <w:rsid w:val="00360D2E"/>
    <w:rsid w:val="00363880"/>
    <w:rsid w:val="00366DAD"/>
    <w:rsid w:val="003779DA"/>
    <w:rsid w:val="00380A3C"/>
    <w:rsid w:val="00383B05"/>
    <w:rsid w:val="00386FA7"/>
    <w:rsid w:val="00387B60"/>
    <w:rsid w:val="003A58DD"/>
    <w:rsid w:val="003B2428"/>
    <w:rsid w:val="003B34A6"/>
    <w:rsid w:val="003C1B07"/>
    <w:rsid w:val="003C6F97"/>
    <w:rsid w:val="003D418D"/>
    <w:rsid w:val="003D5FE4"/>
    <w:rsid w:val="003D72DC"/>
    <w:rsid w:val="003E0279"/>
    <w:rsid w:val="003E0B12"/>
    <w:rsid w:val="003E1166"/>
    <w:rsid w:val="003E24DA"/>
    <w:rsid w:val="003E45AD"/>
    <w:rsid w:val="003E62BA"/>
    <w:rsid w:val="003F0E11"/>
    <w:rsid w:val="003F71D1"/>
    <w:rsid w:val="003F7844"/>
    <w:rsid w:val="00411E0D"/>
    <w:rsid w:val="00413819"/>
    <w:rsid w:val="004328D1"/>
    <w:rsid w:val="00432C90"/>
    <w:rsid w:val="0043460D"/>
    <w:rsid w:val="004362A2"/>
    <w:rsid w:val="00445B8E"/>
    <w:rsid w:val="0045461C"/>
    <w:rsid w:val="00466E0D"/>
    <w:rsid w:val="0047062B"/>
    <w:rsid w:val="00472A33"/>
    <w:rsid w:val="00483E74"/>
    <w:rsid w:val="004925B9"/>
    <w:rsid w:val="0049558D"/>
    <w:rsid w:val="004A14D3"/>
    <w:rsid w:val="004A1AF3"/>
    <w:rsid w:val="004A39FE"/>
    <w:rsid w:val="004A4323"/>
    <w:rsid w:val="004A6D55"/>
    <w:rsid w:val="004B25DE"/>
    <w:rsid w:val="004B2ABE"/>
    <w:rsid w:val="004B5544"/>
    <w:rsid w:val="004B6938"/>
    <w:rsid w:val="004B74D4"/>
    <w:rsid w:val="004C3873"/>
    <w:rsid w:val="004D161A"/>
    <w:rsid w:val="004E02FA"/>
    <w:rsid w:val="004E20D3"/>
    <w:rsid w:val="004E7083"/>
    <w:rsid w:val="004F1F07"/>
    <w:rsid w:val="004F35EB"/>
    <w:rsid w:val="004F4D4C"/>
    <w:rsid w:val="00500E06"/>
    <w:rsid w:val="005066C5"/>
    <w:rsid w:val="00510011"/>
    <w:rsid w:val="00510155"/>
    <w:rsid w:val="0051223F"/>
    <w:rsid w:val="00515DC6"/>
    <w:rsid w:val="00515F42"/>
    <w:rsid w:val="00516A20"/>
    <w:rsid w:val="00520F3A"/>
    <w:rsid w:val="00524FD7"/>
    <w:rsid w:val="00526272"/>
    <w:rsid w:val="0053566B"/>
    <w:rsid w:val="00541697"/>
    <w:rsid w:val="00543CC1"/>
    <w:rsid w:val="005642E3"/>
    <w:rsid w:val="0057233F"/>
    <w:rsid w:val="00575841"/>
    <w:rsid w:val="00576450"/>
    <w:rsid w:val="00581017"/>
    <w:rsid w:val="00581233"/>
    <w:rsid w:val="00591F79"/>
    <w:rsid w:val="00594454"/>
    <w:rsid w:val="0059778E"/>
    <w:rsid w:val="00597F1D"/>
    <w:rsid w:val="005A03BF"/>
    <w:rsid w:val="005A19D8"/>
    <w:rsid w:val="005A31BB"/>
    <w:rsid w:val="005B2B6D"/>
    <w:rsid w:val="005B46A5"/>
    <w:rsid w:val="005B6739"/>
    <w:rsid w:val="005B795F"/>
    <w:rsid w:val="005C31A1"/>
    <w:rsid w:val="005C48BF"/>
    <w:rsid w:val="005E290D"/>
    <w:rsid w:val="005F12D7"/>
    <w:rsid w:val="00602126"/>
    <w:rsid w:val="00602961"/>
    <w:rsid w:val="00603B9F"/>
    <w:rsid w:val="00605B0B"/>
    <w:rsid w:val="0060748D"/>
    <w:rsid w:val="00610CA3"/>
    <w:rsid w:val="00614F80"/>
    <w:rsid w:val="00615334"/>
    <w:rsid w:val="00623586"/>
    <w:rsid w:val="00652954"/>
    <w:rsid w:val="006556FC"/>
    <w:rsid w:val="006617C1"/>
    <w:rsid w:val="006625EF"/>
    <w:rsid w:val="00680E83"/>
    <w:rsid w:val="0068624D"/>
    <w:rsid w:val="0068793C"/>
    <w:rsid w:val="006951DD"/>
    <w:rsid w:val="00697D54"/>
    <w:rsid w:val="006A5751"/>
    <w:rsid w:val="006A5CB3"/>
    <w:rsid w:val="006A6809"/>
    <w:rsid w:val="006B05EB"/>
    <w:rsid w:val="006B0F13"/>
    <w:rsid w:val="006B18AC"/>
    <w:rsid w:val="006C0616"/>
    <w:rsid w:val="006C0EF6"/>
    <w:rsid w:val="006C1EB8"/>
    <w:rsid w:val="006D1BD2"/>
    <w:rsid w:val="006D2499"/>
    <w:rsid w:val="006D4AB6"/>
    <w:rsid w:val="006D508F"/>
    <w:rsid w:val="006E549B"/>
    <w:rsid w:val="006F21A0"/>
    <w:rsid w:val="006F247B"/>
    <w:rsid w:val="006F6A32"/>
    <w:rsid w:val="007017EB"/>
    <w:rsid w:val="0071464D"/>
    <w:rsid w:val="0072079B"/>
    <w:rsid w:val="00724139"/>
    <w:rsid w:val="007378EB"/>
    <w:rsid w:val="00737A10"/>
    <w:rsid w:val="00744129"/>
    <w:rsid w:val="0074541B"/>
    <w:rsid w:val="0075419D"/>
    <w:rsid w:val="00755B24"/>
    <w:rsid w:val="00757290"/>
    <w:rsid w:val="00760791"/>
    <w:rsid w:val="0076302B"/>
    <w:rsid w:val="00775317"/>
    <w:rsid w:val="00776757"/>
    <w:rsid w:val="0078146C"/>
    <w:rsid w:val="00781B05"/>
    <w:rsid w:val="007823DC"/>
    <w:rsid w:val="0078696A"/>
    <w:rsid w:val="007878D4"/>
    <w:rsid w:val="00787B99"/>
    <w:rsid w:val="0079066F"/>
    <w:rsid w:val="0079073E"/>
    <w:rsid w:val="00790BCC"/>
    <w:rsid w:val="007958D8"/>
    <w:rsid w:val="0079726B"/>
    <w:rsid w:val="007A05D8"/>
    <w:rsid w:val="007A201D"/>
    <w:rsid w:val="007A4385"/>
    <w:rsid w:val="007B286D"/>
    <w:rsid w:val="007B3DBE"/>
    <w:rsid w:val="007B51A5"/>
    <w:rsid w:val="007C2D89"/>
    <w:rsid w:val="007D0AF6"/>
    <w:rsid w:val="007D2598"/>
    <w:rsid w:val="007D4267"/>
    <w:rsid w:val="007D45DC"/>
    <w:rsid w:val="007E22A7"/>
    <w:rsid w:val="007E484F"/>
    <w:rsid w:val="007F1284"/>
    <w:rsid w:val="007F2319"/>
    <w:rsid w:val="007F5EB0"/>
    <w:rsid w:val="007F64C8"/>
    <w:rsid w:val="00802CEB"/>
    <w:rsid w:val="0080431D"/>
    <w:rsid w:val="00805953"/>
    <w:rsid w:val="0081483E"/>
    <w:rsid w:val="00821CE5"/>
    <w:rsid w:val="008254B6"/>
    <w:rsid w:val="00827DC9"/>
    <w:rsid w:val="00830A3E"/>
    <w:rsid w:val="00831C1C"/>
    <w:rsid w:val="00833FB2"/>
    <w:rsid w:val="0083785C"/>
    <w:rsid w:val="00837AA9"/>
    <w:rsid w:val="00845E2E"/>
    <w:rsid w:val="008511BA"/>
    <w:rsid w:val="008568A0"/>
    <w:rsid w:val="00861DDE"/>
    <w:rsid w:val="008744CB"/>
    <w:rsid w:val="00877971"/>
    <w:rsid w:val="00877E07"/>
    <w:rsid w:val="00886CBA"/>
    <w:rsid w:val="00893EBD"/>
    <w:rsid w:val="008A6495"/>
    <w:rsid w:val="008B0A38"/>
    <w:rsid w:val="008C0C77"/>
    <w:rsid w:val="008C262B"/>
    <w:rsid w:val="008E0122"/>
    <w:rsid w:val="008E0E80"/>
    <w:rsid w:val="008E15C9"/>
    <w:rsid w:val="008E59DE"/>
    <w:rsid w:val="008E7FFE"/>
    <w:rsid w:val="008F00BD"/>
    <w:rsid w:val="008F253B"/>
    <w:rsid w:val="008F4C79"/>
    <w:rsid w:val="00900E26"/>
    <w:rsid w:val="00901ED5"/>
    <w:rsid w:val="00902CF8"/>
    <w:rsid w:val="00903D2B"/>
    <w:rsid w:val="0090440F"/>
    <w:rsid w:val="00905867"/>
    <w:rsid w:val="0091343D"/>
    <w:rsid w:val="00917F96"/>
    <w:rsid w:val="009217AB"/>
    <w:rsid w:val="009223DC"/>
    <w:rsid w:val="00923E19"/>
    <w:rsid w:val="009277A8"/>
    <w:rsid w:val="00927DE0"/>
    <w:rsid w:val="00930A7E"/>
    <w:rsid w:val="0093110F"/>
    <w:rsid w:val="009351D6"/>
    <w:rsid w:val="00942CC5"/>
    <w:rsid w:val="00943B26"/>
    <w:rsid w:val="0094461F"/>
    <w:rsid w:val="009450B7"/>
    <w:rsid w:val="009450F1"/>
    <w:rsid w:val="00952374"/>
    <w:rsid w:val="009540E2"/>
    <w:rsid w:val="00956431"/>
    <w:rsid w:val="00960DD2"/>
    <w:rsid w:val="00961161"/>
    <w:rsid w:val="00961436"/>
    <w:rsid w:val="00962D98"/>
    <w:rsid w:val="009647F5"/>
    <w:rsid w:val="00965056"/>
    <w:rsid w:val="00967AB2"/>
    <w:rsid w:val="009743CF"/>
    <w:rsid w:val="00976C80"/>
    <w:rsid w:val="009827C3"/>
    <w:rsid w:val="009936A7"/>
    <w:rsid w:val="009A07F4"/>
    <w:rsid w:val="009A2F47"/>
    <w:rsid w:val="009A3230"/>
    <w:rsid w:val="009A4320"/>
    <w:rsid w:val="009B07C1"/>
    <w:rsid w:val="009C1C6C"/>
    <w:rsid w:val="009C2276"/>
    <w:rsid w:val="009D0488"/>
    <w:rsid w:val="009D2CFC"/>
    <w:rsid w:val="009D53D8"/>
    <w:rsid w:val="009D5516"/>
    <w:rsid w:val="009F1D66"/>
    <w:rsid w:val="009F34F6"/>
    <w:rsid w:val="009F3673"/>
    <w:rsid w:val="00A0205C"/>
    <w:rsid w:val="00A031AF"/>
    <w:rsid w:val="00A07A76"/>
    <w:rsid w:val="00A10E2C"/>
    <w:rsid w:val="00A1169B"/>
    <w:rsid w:val="00A13CF0"/>
    <w:rsid w:val="00A1760F"/>
    <w:rsid w:val="00A22D12"/>
    <w:rsid w:val="00A27F16"/>
    <w:rsid w:val="00A33946"/>
    <w:rsid w:val="00A36F9C"/>
    <w:rsid w:val="00A37E7F"/>
    <w:rsid w:val="00A437A4"/>
    <w:rsid w:val="00A45D0E"/>
    <w:rsid w:val="00A50472"/>
    <w:rsid w:val="00A50A95"/>
    <w:rsid w:val="00A54F8A"/>
    <w:rsid w:val="00A61CFB"/>
    <w:rsid w:val="00A70B23"/>
    <w:rsid w:val="00A726B8"/>
    <w:rsid w:val="00A7626E"/>
    <w:rsid w:val="00A82AFF"/>
    <w:rsid w:val="00A831A5"/>
    <w:rsid w:val="00A85CF9"/>
    <w:rsid w:val="00A9051C"/>
    <w:rsid w:val="00AA03BA"/>
    <w:rsid w:val="00AA5CF6"/>
    <w:rsid w:val="00AB19C8"/>
    <w:rsid w:val="00AB758D"/>
    <w:rsid w:val="00AC087C"/>
    <w:rsid w:val="00AC0A46"/>
    <w:rsid w:val="00AC3F4A"/>
    <w:rsid w:val="00AF23B6"/>
    <w:rsid w:val="00B06049"/>
    <w:rsid w:val="00B1593B"/>
    <w:rsid w:val="00B1651B"/>
    <w:rsid w:val="00B17A7C"/>
    <w:rsid w:val="00B20B07"/>
    <w:rsid w:val="00B22D24"/>
    <w:rsid w:val="00B22DF5"/>
    <w:rsid w:val="00B2647D"/>
    <w:rsid w:val="00B26B9C"/>
    <w:rsid w:val="00B3013F"/>
    <w:rsid w:val="00B364B7"/>
    <w:rsid w:val="00B37264"/>
    <w:rsid w:val="00B415C5"/>
    <w:rsid w:val="00B5280E"/>
    <w:rsid w:val="00B531CF"/>
    <w:rsid w:val="00B53FDE"/>
    <w:rsid w:val="00B611CE"/>
    <w:rsid w:val="00B61839"/>
    <w:rsid w:val="00B621E0"/>
    <w:rsid w:val="00B66C43"/>
    <w:rsid w:val="00B71144"/>
    <w:rsid w:val="00B74187"/>
    <w:rsid w:val="00B81AAA"/>
    <w:rsid w:val="00B87E20"/>
    <w:rsid w:val="00B92711"/>
    <w:rsid w:val="00BB290A"/>
    <w:rsid w:val="00BC4AC8"/>
    <w:rsid w:val="00BE26A6"/>
    <w:rsid w:val="00BF4810"/>
    <w:rsid w:val="00C00C7C"/>
    <w:rsid w:val="00C0255A"/>
    <w:rsid w:val="00C14E5B"/>
    <w:rsid w:val="00C152D4"/>
    <w:rsid w:val="00C178B5"/>
    <w:rsid w:val="00C209EC"/>
    <w:rsid w:val="00C2131F"/>
    <w:rsid w:val="00C27C11"/>
    <w:rsid w:val="00C30E9B"/>
    <w:rsid w:val="00C362E4"/>
    <w:rsid w:val="00C4248B"/>
    <w:rsid w:val="00C439F4"/>
    <w:rsid w:val="00C5268D"/>
    <w:rsid w:val="00C615EF"/>
    <w:rsid w:val="00C6270B"/>
    <w:rsid w:val="00C67C16"/>
    <w:rsid w:val="00C67F25"/>
    <w:rsid w:val="00C71174"/>
    <w:rsid w:val="00C72187"/>
    <w:rsid w:val="00C72F20"/>
    <w:rsid w:val="00C80F2C"/>
    <w:rsid w:val="00C863C7"/>
    <w:rsid w:val="00C86BCE"/>
    <w:rsid w:val="00C94091"/>
    <w:rsid w:val="00C969E4"/>
    <w:rsid w:val="00CA2CEA"/>
    <w:rsid w:val="00CB0320"/>
    <w:rsid w:val="00CB24ED"/>
    <w:rsid w:val="00CB47EE"/>
    <w:rsid w:val="00CB4D54"/>
    <w:rsid w:val="00CC082E"/>
    <w:rsid w:val="00CC536F"/>
    <w:rsid w:val="00CD5E67"/>
    <w:rsid w:val="00CD7FBB"/>
    <w:rsid w:val="00CE2CE5"/>
    <w:rsid w:val="00CE74EB"/>
    <w:rsid w:val="00CE7B9D"/>
    <w:rsid w:val="00CF493B"/>
    <w:rsid w:val="00CF6910"/>
    <w:rsid w:val="00D01766"/>
    <w:rsid w:val="00D01F86"/>
    <w:rsid w:val="00D07437"/>
    <w:rsid w:val="00D07E5E"/>
    <w:rsid w:val="00D106A1"/>
    <w:rsid w:val="00D1127F"/>
    <w:rsid w:val="00D201F7"/>
    <w:rsid w:val="00D30F9E"/>
    <w:rsid w:val="00D31F4D"/>
    <w:rsid w:val="00D34C08"/>
    <w:rsid w:val="00D3546A"/>
    <w:rsid w:val="00D43571"/>
    <w:rsid w:val="00D46328"/>
    <w:rsid w:val="00D5048E"/>
    <w:rsid w:val="00D51E22"/>
    <w:rsid w:val="00D573C0"/>
    <w:rsid w:val="00D6313A"/>
    <w:rsid w:val="00D632B8"/>
    <w:rsid w:val="00D65291"/>
    <w:rsid w:val="00D71CD9"/>
    <w:rsid w:val="00D736B6"/>
    <w:rsid w:val="00D84C8E"/>
    <w:rsid w:val="00D86130"/>
    <w:rsid w:val="00D934DC"/>
    <w:rsid w:val="00D9566D"/>
    <w:rsid w:val="00D96456"/>
    <w:rsid w:val="00DA06D9"/>
    <w:rsid w:val="00DA4DB5"/>
    <w:rsid w:val="00DA54B7"/>
    <w:rsid w:val="00DA5E6C"/>
    <w:rsid w:val="00DB088F"/>
    <w:rsid w:val="00DC0F57"/>
    <w:rsid w:val="00DC3AF9"/>
    <w:rsid w:val="00DC3D63"/>
    <w:rsid w:val="00DD1B1E"/>
    <w:rsid w:val="00DE137A"/>
    <w:rsid w:val="00DE6519"/>
    <w:rsid w:val="00DF590B"/>
    <w:rsid w:val="00E05715"/>
    <w:rsid w:val="00E1126B"/>
    <w:rsid w:val="00E11E8C"/>
    <w:rsid w:val="00E161EC"/>
    <w:rsid w:val="00E204ED"/>
    <w:rsid w:val="00E25C50"/>
    <w:rsid w:val="00E276B8"/>
    <w:rsid w:val="00E3659C"/>
    <w:rsid w:val="00E40DAB"/>
    <w:rsid w:val="00E435DC"/>
    <w:rsid w:val="00E4397F"/>
    <w:rsid w:val="00E538BB"/>
    <w:rsid w:val="00E5407A"/>
    <w:rsid w:val="00E55071"/>
    <w:rsid w:val="00E564EC"/>
    <w:rsid w:val="00E56A67"/>
    <w:rsid w:val="00E66F0C"/>
    <w:rsid w:val="00E704D8"/>
    <w:rsid w:val="00E8013F"/>
    <w:rsid w:val="00E8239D"/>
    <w:rsid w:val="00E87D45"/>
    <w:rsid w:val="00E933B4"/>
    <w:rsid w:val="00E93B84"/>
    <w:rsid w:val="00E96AC0"/>
    <w:rsid w:val="00EA1ACB"/>
    <w:rsid w:val="00EA44D0"/>
    <w:rsid w:val="00EA4A65"/>
    <w:rsid w:val="00EA5069"/>
    <w:rsid w:val="00EA5733"/>
    <w:rsid w:val="00EB0F51"/>
    <w:rsid w:val="00EB3A65"/>
    <w:rsid w:val="00EB578F"/>
    <w:rsid w:val="00EC7864"/>
    <w:rsid w:val="00ED009A"/>
    <w:rsid w:val="00EE266B"/>
    <w:rsid w:val="00EE3B13"/>
    <w:rsid w:val="00EE3BEA"/>
    <w:rsid w:val="00EE626C"/>
    <w:rsid w:val="00EF06A0"/>
    <w:rsid w:val="00EF647A"/>
    <w:rsid w:val="00EF792A"/>
    <w:rsid w:val="00F03A2E"/>
    <w:rsid w:val="00F13A0C"/>
    <w:rsid w:val="00F170CA"/>
    <w:rsid w:val="00F224EC"/>
    <w:rsid w:val="00F32F60"/>
    <w:rsid w:val="00F336D8"/>
    <w:rsid w:val="00F422A5"/>
    <w:rsid w:val="00F554BF"/>
    <w:rsid w:val="00F64997"/>
    <w:rsid w:val="00F70621"/>
    <w:rsid w:val="00F77CC8"/>
    <w:rsid w:val="00F8315D"/>
    <w:rsid w:val="00F83F38"/>
    <w:rsid w:val="00F8592A"/>
    <w:rsid w:val="00F85FAD"/>
    <w:rsid w:val="00FA4546"/>
    <w:rsid w:val="00FB00D9"/>
    <w:rsid w:val="00FB0525"/>
    <w:rsid w:val="00FB5B8B"/>
    <w:rsid w:val="00FC3897"/>
    <w:rsid w:val="00FC3BC1"/>
    <w:rsid w:val="00FC5E45"/>
    <w:rsid w:val="00FC6293"/>
    <w:rsid w:val="00FD00CA"/>
    <w:rsid w:val="00FD12E4"/>
    <w:rsid w:val="00FD4EFA"/>
    <w:rsid w:val="00FE0C79"/>
    <w:rsid w:val="00FF0281"/>
    <w:rsid w:val="00FF27CF"/>
    <w:rsid w:val="00FF3ACC"/>
    <w:rsid w:val="00FF3D46"/>
    <w:rsid w:val="00FF3DA2"/>
    <w:rsid w:val="00FF42A1"/>
    <w:rsid w:val="00FF62A2"/>
    <w:rsid w:val="00FF63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7E22A7"/>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7E22A7"/>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7E22A7"/>
    <w:pPr>
      <w:numPr>
        <w:numId w:val="27"/>
      </w:numPr>
      <w:spacing w:after="60"/>
    </w:pPr>
    <w:rPr>
      <w:sz w:val="22"/>
      <w:szCs w:val="22"/>
    </w:rPr>
  </w:style>
  <w:style w:type="paragraph" w:customStyle="1" w:styleId="PageHeader">
    <w:name w:val="*PageHeader"/>
    <w:link w:val="PageHeaderChar"/>
    <w:qFormat/>
    <w:rsid w:val="007E22A7"/>
    <w:pPr>
      <w:spacing w:before="120"/>
    </w:pPr>
    <w:rPr>
      <w:b/>
      <w:sz w:val="18"/>
      <w:szCs w:val="22"/>
    </w:rPr>
  </w:style>
  <w:style w:type="character" w:customStyle="1" w:styleId="PageHeaderChar">
    <w:name w:val="*PageHeader Char"/>
    <w:link w:val="PageHeader"/>
    <w:rsid w:val="007E22A7"/>
    <w:rPr>
      <w:b/>
      <w:sz w:val="18"/>
      <w:szCs w:val="22"/>
    </w:rPr>
  </w:style>
  <w:style w:type="paragraph" w:customStyle="1" w:styleId="FooterText">
    <w:name w:val="*FooterText"/>
    <w:link w:val="FooterTextChar"/>
    <w:qFormat/>
    <w:rsid w:val="007E22A7"/>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7E22A7"/>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7E22A7"/>
    <w:pPr>
      <w:pBdr>
        <w:bottom w:val="single" w:sz="12" w:space="1" w:color="7F7F7F"/>
      </w:pBdr>
      <w:spacing w:after="360"/>
      <w:ind w:left="2880" w:right="2880"/>
    </w:pPr>
    <w:rPr>
      <w:sz w:val="18"/>
      <w:szCs w:val="22"/>
    </w:rPr>
  </w:style>
  <w:style w:type="character" w:customStyle="1" w:styleId="BRChar">
    <w:name w:val="*BR* Char"/>
    <w:link w:val="BR"/>
    <w:rsid w:val="007E22A7"/>
    <w:rPr>
      <w:sz w:val="18"/>
      <w:szCs w:val="22"/>
    </w:rPr>
  </w:style>
  <w:style w:type="paragraph" w:customStyle="1" w:styleId="BulletedList">
    <w:name w:val="*Bulleted List"/>
    <w:link w:val="BulletedListChar"/>
    <w:qFormat/>
    <w:rsid w:val="007E22A7"/>
    <w:pPr>
      <w:numPr>
        <w:numId w:val="22"/>
      </w:numPr>
      <w:spacing w:before="60" w:after="60" w:line="276" w:lineRule="auto"/>
      <w:ind w:left="360"/>
    </w:pPr>
    <w:rPr>
      <w:sz w:val="22"/>
      <w:szCs w:val="22"/>
    </w:rPr>
  </w:style>
  <w:style w:type="character" w:customStyle="1" w:styleId="BulletedListChar">
    <w:name w:val="*Bulleted List Char"/>
    <w:link w:val="BulletedList"/>
    <w:rsid w:val="007E22A7"/>
    <w:rPr>
      <w:sz w:val="22"/>
      <w:szCs w:val="22"/>
    </w:rPr>
  </w:style>
  <w:style w:type="paragraph" w:customStyle="1" w:styleId="ExcerptAuthor">
    <w:name w:val="*ExcerptAuthor"/>
    <w:basedOn w:val="Normal"/>
    <w:link w:val="ExcerptAuthorChar"/>
    <w:qFormat/>
    <w:rsid w:val="007E22A7"/>
    <w:pPr>
      <w:jc w:val="center"/>
    </w:pPr>
    <w:rPr>
      <w:rFonts w:ascii="Calibri Light" w:hAnsi="Calibri Light"/>
      <w:b/>
    </w:rPr>
  </w:style>
  <w:style w:type="character" w:customStyle="1" w:styleId="ExcerptAuthorChar">
    <w:name w:val="*ExcerptAuthor Char"/>
    <w:link w:val="ExcerptAuthor"/>
    <w:rsid w:val="007E22A7"/>
    <w:rPr>
      <w:rFonts w:ascii="Calibri Light" w:hAnsi="Calibri Light"/>
      <w:b/>
      <w:sz w:val="22"/>
      <w:szCs w:val="22"/>
    </w:rPr>
  </w:style>
  <w:style w:type="paragraph" w:customStyle="1" w:styleId="ExcerptBody">
    <w:name w:val="*ExcerptBody"/>
    <w:basedOn w:val="Normal"/>
    <w:link w:val="ExcerptBodyChar"/>
    <w:qFormat/>
    <w:rsid w:val="007E22A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7E22A7"/>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7E22A7"/>
    <w:pPr>
      <w:jc w:val="center"/>
    </w:pPr>
    <w:rPr>
      <w:rFonts w:ascii="Calibri Light" w:hAnsi="Calibri Light"/>
      <w:b/>
      <w:smallCaps/>
      <w:sz w:val="32"/>
    </w:rPr>
  </w:style>
  <w:style w:type="character" w:customStyle="1" w:styleId="ExcerptTitleChar">
    <w:name w:val="*ExcerptTitle Char"/>
    <w:link w:val="ExcerptTitle"/>
    <w:rsid w:val="007E22A7"/>
    <w:rPr>
      <w:rFonts w:ascii="Calibri Light" w:hAnsi="Calibri Light"/>
      <w:b/>
      <w:smallCaps/>
      <w:sz w:val="32"/>
      <w:szCs w:val="22"/>
    </w:rPr>
  </w:style>
  <w:style w:type="paragraph" w:customStyle="1" w:styleId="IN">
    <w:name w:val="*IN*"/>
    <w:link w:val="INChar"/>
    <w:qFormat/>
    <w:rsid w:val="007E22A7"/>
    <w:pPr>
      <w:numPr>
        <w:numId w:val="25"/>
      </w:numPr>
      <w:spacing w:before="120" w:after="60" w:line="276" w:lineRule="auto"/>
      <w:ind w:left="360"/>
    </w:pPr>
    <w:rPr>
      <w:color w:val="4F81BD"/>
      <w:sz w:val="22"/>
      <w:szCs w:val="22"/>
    </w:rPr>
  </w:style>
  <w:style w:type="character" w:customStyle="1" w:styleId="INChar">
    <w:name w:val="*IN* Char"/>
    <w:link w:val="IN"/>
    <w:rsid w:val="007E22A7"/>
    <w:rPr>
      <w:color w:val="4F81BD"/>
      <w:sz w:val="22"/>
      <w:szCs w:val="22"/>
    </w:rPr>
  </w:style>
  <w:style w:type="paragraph" w:customStyle="1" w:styleId="INBullet">
    <w:name w:val="*IN* Bullet"/>
    <w:link w:val="INBulletChar"/>
    <w:qFormat/>
    <w:rsid w:val="007E22A7"/>
    <w:pPr>
      <w:numPr>
        <w:numId w:val="26"/>
      </w:numPr>
      <w:spacing w:after="60" w:line="276" w:lineRule="auto"/>
      <w:ind w:left="720"/>
    </w:pPr>
    <w:rPr>
      <w:color w:val="4F81BD"/>
      <w:sz w:val="22"/>
      <w:szCs w:val="22"/>
    </w:rPr>
  </w:style>
  <w:style w:type="character" w:customStyle="1" w:styleId="INBulletChar">
    <w:name w:val="*IN* Bullet Char"/>
    <w:link w:val="INBullet"/>
    <w:rsid w:val="007E22A7"/>
    <w:rPr>
      <w:color w:val="4F81BD"/>
      <w:sz w:val="22"/>
      <w:szCs w:val="22"/>
    </w:rPr>
  </w:style>
  <w:style w:type="paragraph" w:customStyle="1" w:styleId="LearningSequenceHeader">
    <w:name w:val="*Learning Sequence Header"/>
    <w:next w:val="Normal"/>
    <w:link w:val="LearningSequenceHeaderChar"/>
    <w:qFormat/>
    <w:rsid w:val="007E22A7"/>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7E22A7"/>
    <w:rPr>
      <w:b/>
      <w:bCs/>
      <w:color w:val="4F81BD"/>
      <w:sz w:val="28"/>
      <w:szCs w:val="26"/>
    </w:rPr>
  </w:style>
  <w:style w:type="character" w:customStyle="1" w:styleId="NumberedListChar">
    <w:name w:val="*Numbered List Char"/>
    <w:link w:val="NumberedList"/>
    <w:rsid w:val="007E22A7"/>
    <w:rPr>
      <w:sz w:val="22"/>
      <w:szCs w:val="22"/>
    </w:rPr>
  </w:style>
  <w:style w:type="paragraph" w:customStyle="1" w:styleId="Q">
    <w:name w:val="*Q*"/>
    <w:link w:val="QChar"/>
    <w:qFormat/>
    <w:rsid w:val="007E22A7"/>
    <w:pPr>
      <w:spacing w:before="240" w:line="276" w:lineRule="auto"/>
    </w:pPr>
    <w:rPr>
      <w:b/>
      <w:sz w:val="22"/>
      <w:szCs w:val="22"/>
    </w:rPr>
  </w:style>
  <w:style w:type="character" w:customStyle="1" w:styleId="QChar">
    <w:name w:val="*Q* Char"/>
    <w:link w:val="Q"/>
    <w:rsid w:val="007E22A7"/>
    <w:rPr>
      <w:b/>
      <w:sz w:val="22"/>
      <w:szCs w:val="22"/>
    </w:rPr>
  </w:style>
  <w:style w:type="paragraph" w:customStyle="1" w:styleId="SA">
    <w:name w:val="*SA*"/>
    <w:link w:val="SAChar"/>
    <w:qFormat/>
    <w:rsid w:val="007E22A7"/>
    <w:pPr>
      <w:numPr>
        <w:numId w:val="28"/>
      </w:numPr>
      <w:spacing w:before="120" w:line="276" w:lineRule="auto"/>
    </w:pPr>
    <w:rPr>
      <w:sz w:val="22"/>
      <w:szCs w:val="22"/>
    </w:rPr>
  </w:style>
  <w:style w:type="character" w:customStyle="1" w:styleId="SAChar">
    <w:name w:val="*SA* Char"/>
    <w:link w:val="SA"/>
    <w:rsid w:val="007E22A7"/>
    <w:rPr>
      <w:sz w:val="22"/>
      <w:szCs w:val="22"/>
    </w:rPr>
  </w:style>
  <w:style w:type="paragraph" w:customStyle="1" w:styleId="SASRBullet">
    <w:name w:val="*SA/SR Bullet"/>
    <w:basedOn w:val="Normal"/>
    <w:link w:val="SASRBulletChar"/>
    <w:qFormat/>
    <w:rsid w:val="007E22A7"/>
    <w:pPr>
      <w:numPr>
        <w:ilvl w:val="1"/>
        <w:numId w:val="29"/>
      </w:numPr>
      <w:spacing w:before="120"/>
      <w:ind w:left="1080"/>
      <w:contextualSpacing/>
    </w:pPr>
  </w:style>
  <w:style w:type="character" w:customStyle="1" w:styleId="SASRBulletChar">
    <w:name w:val="*SA/SR Bullet Char"/>
    <w:link w:val="SASRBullet"/>
    <w:rsid w:val="007E22A7"/>
    <w:rPr>
      <w:sz w:val="22"/>
      <w:szCs w:val="22"/>
    </w:rPr>
  </w:style>
  <w:style w:type="paragraph" w:customStyle="1" w:styleId="SR">
    <w:name w:val="*SR*"/>
    <w:link w:val="SRChar"/>
    <w:qFormat/>
    <w:rsid w:val="007E22A7"/>
    <w:pPr>
      <w:numPr>
        <w:numId w:val="30"/>
      </w:numPr>
      <w:spacing w:before="120" w:line="276" w:lineRule="auto"/>
      <w:ind w:left="720"/>
    </w:pPr>
    <w:rPr>
      <w:sz w:val="22"/>
      <w:szCs w:val="22"/>
    </w:rPr>
  </w:style>
  <w:style w:type="character" w:customStyle="1" w:styleId="SRChar">
    <w:name w:val="*SR* Char"/>
    <w:link w:val="SR"/>
    <w:rsid w:val="007E22A7"/>
    <w:rPr>
      <w:sz w:val="22"/>
      <w:szCs w:val="22"/>
    </w:rPr>
  </w:style>
  <w:style w:type="paragraph" w:customStyle="1" w:styleId="TableText">
    <w:name w:val="*TableText"/>
    <w:link w:val="TableTextChar"/>
    <w:qFormat/>
    <w:rsid w:val="007E22A7"/>
    <w:pPr>
      <w:spacing w:before="40" w:after="40" w:line="276" w:lineRule="auto"/>
    </w:pPr>
    <w:rPr>
      <w:sz w:val="22"/>
      <w:szCs w:val="22"/>
    </w:rPr>
  </w:style>
  <w:style w:type="character" w:customStyle="1" w:styleId="TableTextChar">
    <w:name w:val="*TableText Char"/>
    <w:link w:val="TableText"/>
    <w:rsid w:val="007E22A7"/>
    <w:rPr>
      <w:sz w:val="22"/>
      <w:szCs w:val="22"/>
    </w:rPr>
  </w:style>
  <w:style w:type="paragraph" w:customStyle="1" w:styleId="SubStandard">
    <w:name w:val="*SubStandard"/>
    <w:basedOn w:val="TableText"/>
    <w:link w:val="SubStandardChar"/>
    <w:qFormat/>
    <w:rsid w:val="007E22A7"/>
    <w:pPr>
      <w:numPr>
        <w:numId w:val="31"/>
      </w:numPr>
    </w:pPr>
  </w:style>
  <w:style w:type="character" w:customStyle="1" w:styleId="SubStandardChar">
    <w:name w:val="*SubStandard Char"/>
    <w:link w:val="SubStandard"/>
    <w:rsid w:val="007E22A7"/>
    <w:rPr>
      <w:sz w:val="22"/>
      <w:szCs w:val="22"/>
    </w:rPr>
  </w:style>
  <w:style w:type="paragraph" w:customStyle="1" w:styleId="TA">
    <w:name w:val="*TA*"/>
    <w:link w:val="TAChar"/>
    <w:qFormat/>
    <w:rsid w:val="007E22A7"/>
    <w:pPr>
      <w:spacing w:before="180" w:after="180"/>
    </w:pPr>
    <w:rPr>
      <w:sz w:val="22"/>
      <w:szCs w:val="22"/>
    </w:rPr>
  </w:style>
  <w:style w:type="character" w:customStyle="1" w:styleId="TAChar">
    <w:name w:val="*TA* Char"/>
    <w:link w:val="TA"/>
    <w:rsid w:val="007E22A7"/>
    <w:rPr>
      <w:sz w:val="22"/>
      <w:szCs w:val="22"/>
    </w:rPr>
  </w:style>
  <w:style w:type="paragraph" w:customStyle="1" w:styleId="TableHeaders">
    <w:name w:val="*TableHeaders"/>
    <w:basedOn w:val="Normal"/>
    <w:link w:val="TableHeadersChar"/>
    <w:qFormat/>
    <w:rsid w:val="007E22A7"/>
    <w:pPr>
      <w:spacing w:before="40" w:after="40" w:line="240" w:lineRule="auto"/>
    </w:pPr>
    <w:rPr>
      <w:b/>
      <w:color w:val="FFFFFF"/>
    </w:rPr>
  </w:style>
  <w:style w:type="character" w:customStyle="1" w:styleId="TableHeadersChar">
    <w:name w:val="*TableHeaders Char"/>
    <w:link w:val="TableHeaders"/>
    <w:rsid w:val="007E22A7"/>
    <w:rPr>
      <w:b/>
      <w:color w:val="FFFFFF"/>
      <w:sz w:val="22"/>
      <w:szCs w:val="22"/>
    </w:rPr>
  </w:style>
  <w:style w:type="paragraph" w:customStyle="1" w:styleId="ToolHeader">
    <w:name w:val="*ToolHeader"/>
    <w:qFormat/>
    <w:rsid w:val="007E22A7"/>
    <w:pPr>
      <w:spacing w:after="120"/>
    </w:pPr>
    <w:rPr>
      <w:b/>
      <w:bCs/>
      <w:color w:val="365F91"/>
      <w:sz w:val="32"/>
      <w:szCs w:val="28"/>
    </w:rPr>
  </w:style>
  <w:style w:type="paragraph" w:customStyle="1" w:styleId="ToolTableText">
    <w:name w:val="*ToolTableText"/>
    <w:qFormat/>
    <w:rsid w:val="007E22A7"/>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7E22A7"/>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7E22A7"/>
    <w:pPr>
      <w:ind w:left="360"/>
    </w:pPr>
    <w:rPr>
      <w:color w:val="4F81BD"/>
    </w:rPr>
  </w:style>
  <w:style w:type="paragraph" w:customStyle="1" w:styleId="DCwithSA">
    <w:name w:val="*DC* with *SA*"/>
    <w:basedOn w:val="SA"/>
    <w:qFormat/>
    <w:rsid w:val="007E22A7"/>
    <w:rPr>
      <w:color w:val="3F6CAF"/>
    </w:rPr>
  </w:style>
  <w:style w:type="paragraph" w:customStyle="1" w:styleId="DCwithSR">
    <w:name w:val="*DC* with *SR*"/>
    <w:basedOn w:val="SR"/>
    <w:qFormat/>
    <w:rsid w:val="007E22A7"/>
    <w:pPr>
      <w:numPr>
        <w:numId w:val="24"/>
      </w:numPr>
      <w:ind w:left="720"/>
    </w:pPr>
    <w:rPr>
      <w:color w:val="4F81BD"/>
    </w:rPr>
  </w:style>
  <w:style w:type="character" w:customStyle="1" w:styleId="oneclick-link">
    <w:name w:val="oneclick-link"/>
    <w:rsid w:val="002E5030"/>
  </w:style>
  <w:style w:type="character" w:customStyle="1" w:styleId="deftext">
    <w:name w:val="def_text"/>
    <w:rsid w:val="001B5ED9"/>
  </w:style>
  <w:style w:type="paragraph" w:styleId="Revision">
    <w:name w:val="Revision"/>
    <w:hidden/>
    <w:uiPriority w:val="99"/>
    <w:semiHidden/>
    <w:rsid w:val="00FB052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496">
      <w:bodyDiv w:val="1"/>
      <w:marLeft w:val="0"/>
      <w:marRight w:val="0"/>
      <w:marTop w:val="0"/>
      <w:marBottom w:val="0"/>
      <w:divBdr>
        <w:top w:val="none" w:sz="0" w:space="0" w:color="auto"/>
        <w:left w:val="none" w:sz="0" w:space="0" w:color="auto"/>
        <w:bottom w:val="none" w:sz="0" w:space="0" w:color="auto"/>
        <w:right w:val="none" w:sz="0" w:space="0" w:color="auto"/>
      </w:divBdr>
      <w:divsChild>
        <w:div w:id="1723139837">
          <w:marLeft w:val="0"/>
          <w:marRight w:val="0"/>
          <w:marTop w:val="0"/>
          <w:marBottom w:val="0"/>
          <w:divBdr>
            <w:top w:val="none" w:sz="0" w:space="0" w:color="auto"/>
            <w:left w:val="none" w:sz="0" w:space="0" w:color="auto"/>
            <w:bottom w:val="none" w:sz="0" w:space="0" w:color="auto"/>
            <w:right w:val="none" w:sz="0" w:space="0" w:color="auto"/>
          </w:divBdr>
        </w:div>
        <w:div w:id="545600963">
          <w:marLeft w:val="0"/>
          <w:marRight w:val="0"/>
          <w:marTop w:val="0"/>
          <w:marBottom w:val="0"/>
          <w:divBdr>
            <w:top w:val="none" w:sz="0" w:space="0" w:color="auto"/>
            <w:left w:val="none" w:sz="0" w:space="0" w:color="auto"/>
            <w:bottom w:val="none" w:sz="0" w:space="0" w:color="auto"/>
            <w:right w:val="none" w:sz="0" w:space="0" w:color="auto"/>
          </w:divBdr>
        </w:div>
        <w:div w:id="417482796">
          <w:marLeft w:val="0"/>
          <w:marRight w:val="0"/>
          <w:marTop w:val="0"/>
          <w:marBottom w:val="0"/>
          <w:divBdr>
            <w:top w:val="none" w:sz="0" w:space="0" w:color="auto"/>
            <w:left w:val="none" w:sz="0" w:space="0" w:color="auto"/>
            <w:bottom w:val="none" w:sz="0" w:space="0" w:color="auto"/>
            <w:right w:val="none" w:sz="0" w:space="0" w:color="auto"/>
          </w:divBdr>
        </w:div>
        <w:div w:id="1517647385">
          <w:marLeft w:val="0"/>
          <w:marRight w:val="0"/>
          <w:marTop w:val="0"/>
          <w:marBottom w:val="0"/>
          <w:divBdr>
            <w:top w:val="none" w:sz="0" w:space="0" w:color="auto"/>
            <w:left w:val="none" w:sz="0" w:space="0" w:color="auto"/>
            <w:bottom w:val="none" w:sz="0" w:space="0" w:color="auto"/>
            <w:right w:val="none" w:sz="0" w:space="0" w:color="auto"/>
          </w:divBdr>
        </w:div>
        <w:div w:id="1405687020">
          <w:marLeft w:val="0"/>
          <w:marRight w:val="0"/>
          <w:marTop w:val="0"/>
          <w:marBottom w:val="0"/>
          <w:divBdr>
            <w:top w:val="none" w:sz="0" w:space="0" w:color="auto"/>
            <w:left w:val="none" w:sz="0" w:space="0" w:color="auto"/>
            <w:bottom w:val="none" w:sz="0" w:space="0" w:color="auto"/>
            <w:right w:val="none" w:sz="0" w:space="0" w:color="auto"/>
          </w:divBdr>
        </w:div>
        <w:div w:id="913051667">
          <w:marLeft w:val="0"/>
          <w:marRight w:val="0"/>
          <w:marTop w:val="0"/>
          <w:marBottom w:val="0"/>
          <w:divBdr>
            <w:top w:val="none" w:sz="0" w:space="0" w:color="auto"/>
            <w:left w:val="none" w:sz="0" w:space="0" w:color="auto"/>
            <w:bottom w:val="none" w:sz="0" w:space="0" w:color="auto"/>
            <w:right w:val="none" w:sz="0" w:space="0" w:color="auto"/>
          </w:divBdr>
        </w:div>
        <w:div w:id="1200554625">
          <w:marLeft w:val="0"/>
          <w:marRight w:val="0"/>
          <w:marTop w:val="0"/>
          <w:marBottom w:val="0"/>
          <w:divBdr>
            <w:top w:val="none" w:sz="0" w:space="0" w:color="auto"/>
            <w:left w:val="none" w:sz="0" w:space="0" w:color="auto"/>
            <w:bottom w:val="none" w:sz="0" w:space="0" w:color="auto"/>
            <w:right w:val="none" w:sz="0" w:space="0" w:color="auto"/>
          </w:divBdr>
        </w:div>
        <w:div w:id="575744744">
          <w:marLeft w:val="0"/>
          <w:marRight w:val="0"/>
          <w:marTop w:val="0"/>
          <w:marBottom w:val="0"/>
          <w:divBdr>
            <w:top w:val="none" w:sz="0" w:space="0" w:color="auto"/>
            <w:left w:val="none" w:sz="0" w:space="0" w:color="auto"/>
            <w:bottom w:val="none" w:sz="0" w:space="0" w:color="auto"/>
            <w:right w:val="none" w:sz="0" w:space="0" w:color="auto"/>
          </w:divBdr>
        </w:div>
      </w:divsChild>
    </w:div>
    <w:div w:id="1099831174">
      <w:bodyDiv w:val="1"/>
      <w:marLeft w:val="0"/>
      <w:marRight w:val="0"/>
      <w:marTop w:val="0"/>
      <w:marBottom w:val="0"/>
      <w:divBdr>
        <w:top w:val="none" w:sz="0" w:space="0" w:color="auto"/>
        <w:left w:val="none" w:sz="0" w:space="0" w:color="auto"/>
        <w:bottom w:val="none" w:sz="0" w:space="0" w:color="auto"/>
        <w:right w:val="none" w:sz="0" w:space="0" w:color="auto"/>
      </w:divBdr>
    </w:div>
    <w:div w:id="19164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E27-A28E-40B4-A9A2-972EDC95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24059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dcterms:created xsi:type="dcterms:W3CDTF">2015-08-26T16:31:00Z</dcterms:created>
  <dcterms:modified xsi:type="dcterms:W3CDTF">2015-08-26T16:32:00Z</dcterms:modified>
</cp:coreProperties>
</file>