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E934668" w14:textId="77777777">
        <w:trPr>
          <w:trHeight w:val="1008"/>
        </w:trPr>
        <w:tc>
          <w:tcPr>
            <w:tcW w:w="1980" w:type="dxa"/>
            <w:shd w:val="clear" w:color="auto" w:fill="385623"/>
            <w:vAlign w:val="center"/>
          </w:tcPr>
          <w:p w14:paraId="34B6EB79" w14:textId="1A1B6AA0" w:rsidR="00790BCC" w:rsidRPr="0043460D" w:rsidRDefault="00136868" w:rsidP="00D31F4D">
            <w:pPr>
              <w:pStyle w:val="Header-banner"/>
            </w:pPr>
            <w:r>
              <w:t>12</w:t>
            </w:r>
            <w:r w:rsidR="00A302E7">
              <w:t xml:space="preserve"> </w:t>
            </w:r>
            <w:r w:rsidR="005C7A8B">
              <w:t>LC</w:t>
            </w:r>
            <w:r w:rsidR="00A302E7">
              <w:t xml:space="preserve"> </w:t>
            </w:r>
          </w:p>
        </w:tc>
        <w:tc>
          <w:tcPr>
            <w:tcW w:w="7470" w:type="dxa"/>
            <w:shd w:val="clear" w:color="auto" w:fill="76923C"/>
            <w:vAlign w:val="center"/>
          </w:tcPr>
          <w:p w14:paraId="68743E9F" w14:textId="77777777" w:rsidR="00790BCC" w:rsidRPr="0043460D" w:rsidRDefault="00790BCC" w:rsidP="00034333">
            <w:pPr>
              <w:pStyle w:val="Header2banner"/>
            </w:pPr>
            <w:r w:rsidRPr="0043460D">
              <w:t xml:space="preserve">Lesson </w:t>
            </w:r>
            <w:r w:rsidR="00034333">
              <w:t>28</w:t>
            </w:r>
          </w:p>
        </w:tc>
      </w:tr>
    </w:tbl>
    <w:p w14:paraId="0300EC29" w14:textId="77777777" w:rsidR="00790BCC" w:rsidRPr="00644950" w:rsidRDefault="00790BCC" w:rsidP="00644950">
      <w:pPr>
        <w:pStyle w:val="Heading1"/>
      </w:pPr>
      <w:r w:rsidRPr="00644950">
        <w:t>Introduction</w:t>
      </w:r>
    </w:p>
    <w:p w14:paraId="55709558" w14:textId="3CC9CE67" w:rsidR="00790BCC" w:rsidRDefault="001A3622" w:rsidP="00D31F4D">
      <w:r>
        <w:t xml:space="preserve">In this lesson, students </w:t>
      </w:r>
      <w:r w:rsidR="00770CC8">
        <w:t xml:space="preserve">read </w:t>
      </w:r>
      <w:r w:rsidR="00922F2C">
        <w:t xml:space="preserve">and </w:t>
      </w:r>
      <w:r w:rsidR="00770CC8">
        <w:t xml:space="preserve">analyze </w:t>
      </w:r>
      <w:r>
        <w:t xml:space="preserve">pages </w:t>
      </w:r>
      <w:r w:rsidR="00604CC0">
        <w:t>71</w:t>
      </w:r>
      <w:r w:rsidR="00186728">
        <w:t>–</w:t>
      </w:r>
      <w:r w:rsidR="00604CC0">
        <w:t>73</w:t>
      </w:r>
      <w:r>
        <w:t xml:space="preserve"> of </w:t>
      </w:r>
      <w:r w:rsidR="00EB7942">
        <w:t>“Myth as Structure</w:t>
      </w:r>
      <w:r w:rsidR="00030E9E">
        <w:t xml:space="preserve"> in Toni Morrison’s </w:t>
      </w:r>
      <w:r w:rsidR="00030E9E" w:rsidRPr="00030E9E">
        <w:rPr>
          <w:i/>
        </w:rPr>
        <w:t>Song of Solomon</w:t>
      </w:r>
      <w:r w:rsidR="00EB7942">
        <w:t>” (from “The opening pages gives us the mandrel</w:t>
      </w:r>
      <w:r w:rsidR="00A359A3">
        <w:t>” to “the gold his Aunt Pilate and father stumbled across in a Pennsylvania cave”)</w:t>
      </w:r>
      <w:r w:rsidR="00DF2610">
        <w:t>,</w:t>
      </w:r>
      <w:r>
        <w:t xml:space="preserve"> in which </w:t>
      </w:r>
      <w:r w:rsidR="00F00A21">
        <w:t>A</w:t>
      </w:r>
      <w:r w:rsidR="00F14F3F">
        <w:t>.</w:t>
      </w:r>
      <w:r w:rsidR="00F00A21">
        <w:t xml:space="preserve"> Leslie Harris discusses the </w:t>
      </w:r>
      <w:r w:rsidR="00DA2E0F">
        <w:t xml:space="preserve">mythic </w:t>
      </w:r>
      <w:r w:rsidR="00F00A21">
        <w:t xml:space="preserve">structural elements of Part 1 of </w:t>
      </w:r>
      <w:r w:rsidR="00F00A21" w:rsidRPr="00F00A21">
        <w:rPr>
          <w:i/>
        </w:rPr>
        <w:t>Song of Solomon</w:t>
      </w:r>
      <w:r>
        <w:t xml:space="preserve">. Students participate in a </w:t>
      </w:r>
      <w:r w:rsidR="00EB7942">
        <w:t xml:space="preserve">gallery walk to analyze how </w:t>
      </w:r>
      <w:r w:rsidR="00831D6C">
        <w:t xml:space="preserve">key ideas </w:t>
      </w:r>
      <w:r w:rsidR="00EB7942">
        <w:t xml:space="preserve">from the </w:t>
      </w:r>
      <w:r w:rsidR="00F00A21">
        <w:t>literary criticism</w:t>
      </w:r>
      <w:r w:rsidR="00EB7942">
        <w:t xml:space="preserve"> apply to the novel</w:t>
      </w:r>
      <w:r>
        <w:t xml:space="preserve">. Student learning is assessed via a Quick Write at the end of the lesson: </w:t>
      </w:r>
      <w:r w:rsidR="00EB7942">
        <w:t>Choose a sentence from pages 71</w:t>
      </w:r>
      <w:r w:rsidR="00474F32">
        <w:t>–</w:t>
      </w:r>
      <w:r w:rsidR="00EB7942">
        <w:t>73 of “Myth as Structure</w:t>
      </w:r>
      <w:r w:rsidR="00F00A21">
        <w:t xml:space="preserve"> in Toni Morrison’s </w:t>
      </w:r>
      <w:r w:rsidR="00F00A21" w:rsidRPr="00F00A21">
        <w:rPr>
          <w:i/>
        </w:rPr>
        <w:t>Song of Solomon</w:t>
      </w:r>
      <w:r w:rsidR="00EB7942">
        <w:t>” and analyze how the sentence relates to the novel’s characters, central ideas, or structures.</w:t>
      </w:r>
    </w:p>
    <w:p w14:paraId="5B1E3081" w14:textId="08EC8B13" w:rsidR="001A3622" w:rsidRPr="00790BCC" w:rsidRDefault="001A3622" w:rsidP="00D31F4D">
      <w:r>
        <w:t xml:space="preserve">For homework, students read pages </w:t>
      </w:r>
      <w:r w:rsidR="00EB7942">
        <w:t>74</w:t>
      </w:r>
      <w:r w:rsidR="00474F32">
        <w:t>–</w:t>
      </w:r>
      <w:r w:rsidR="00EB7942">
        <w:t>76 of “Myth as Structure</w:t>
      </w:r>
      <w:r w:rsidR="000B4E7B">
        <w:t xml:space="preserve"> in Toni Morrison’s </w:t>
      </w:r>
      <w:r w:rsidR="000B4E7B" w:rsidRPr="000B4E7B">
        <w:rPr>
          <w:i/>
        </w:rPr>
        <w:t>Song of Solomon</w:t>
      </w:r>
      <w:r w:rsidR="00EB7942">
        <w:t>”</w:t>
      </w:r>
      <w:r>
        <w:t xml:space="preserve"> (from “</w:t>
      </w:r>
      <w:r w:rsidR="00A359A3">
        <w:t>His quest leads Milkman to Pennsylvania and then to Virginia” to “his past transforms his leap toward Guitar into a triumphant flight”</w:t>
      </w:r>
      <w:r>
        <w:t>)</w:t>
      </w:r>
      <w:r w:rsidR="0039116A">
        <w:t xml:space="preserve"> </w:t>
      </w:r>
      <w:r w:rsidR="006C31C9">
        <w:t xml:space="preserve">and </w:t>
      </w:r>
      <w:r w:rsidR="0039116A">
        <w:t>annotat</w:t>
      </w:r>
      <w:r w:rsidR="006C31C9">
        <w:t>e</w:t>
      </w:r>
      <w:r w:rsidR="0039116A">
        <w:t xml:space="preserve"> for how the article relates to their </w:t>
      </w:r>
      <w:r w:rsidR="005C7A8B">
        <w:t>12 LC</w:t>
      </w:r>
      <w:r w:rsidR="00DA2E0F">
        <w:t xml:space="preserve"> </w:t>
      </w:r>
      <w:r w:rsidR="0039116A">
        <w:t>Second Interim Assessment</w:t>
      </w:r>
      <w:r w:rsidR="00CA5D11">
        <w:t xml:space="preserve"> responses</w:t>
      </w:r>
      <w:r w:rsidR="0039116A">
        <w:t>. Students also</w:t>
      </w:r>
      <w:r w:rsidR="00A359A3">
        <w:t xml:space="preserve"> </w:t>
      </w:r>
      <w:r w:rsidR="0039116A">
        <w:t>conduct</w:t>
      </w:r>
      <w:r w:rsidR="00EB7942">
        <w:t xml:space="preserve"> a brief search into </w:t>
      </w:r>
      <w:r w:rsidR="00F80E13">
        <w:t xml:space="preserve">the character of </w:t>
      </w:r>
      <w:r w:rsidR="00EB7942">
        <w:t>Sibyl in Greek mythology</w:t>
      </w:r>
      <w:r w:rsidR="00411FA0">
        <w:t xml:space="preserve"> to identify who she is and what she does</w:t>
      </w:r>
      <w:r w:rsidR="00EB7942">
        <w:t>.</w:t>
      </w:r>
      <w:r>
        <w:t xml:space="preserve"> </w:t>
      </w:r>
    </w:p>
    <w:p w14:paraId="3037A60C"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50"/>
        <w:gridCol w:w="8100"/>
      </w:tblGrid>
      <w:tr w:rsidR="00790BCC" w:rsidRPr="00790BCC" w14:paraId="64EB957C" w14:textId="77777777">
        <w:tc>
          <w:tcPr>
            <w:tcW w:w="9450" w:type="dxa"/>
            <w:gridSpan w:val="2"/>
            <w:shd w:val="clear" w:color="auto" w:fill="76923C"/>
          </w:tcPr>
          <w:p w14:paraId="61E9E463" w14:textId="77777777" w:rsidR="00790BCC" w:rsidRPr="0043460D" w:rsidRDefault="00790BCC" w:rsidP="007017EB">
            <w:pPr>
              <w:pStyle w:val="TableHeaders"/>
            </w:pPr>
            <w:r w:rsidRPr="0043460D">
              <w:t>Assessed Standard(s)</w:t>
            </w:r>
          </w:p>
        </w:tc>
      </w:tr>
      <w:tr w:rsidR="00790BCC" w:rsidRPr="00790BCC" w14:paraId="22E3AE7B" w14:textId="77777777" w:rsidTr="007B1A10">
        <w:tc>
          <w:tcPr>
            <w:tcW w:w="1350" w:type="dxa"/>
          </w:tcPr>
          <w:p w14:paraId="3CD2A8FD" w14:textId="77777777" w:rsidR="00790BCC" w:rsidRPr="00790BCC" w:rsidRDefault="00A359A3" w:rsidP="00D31F4D">
            <w:pPr>
              <w:pStyle w:val="TableText"/>
            </w:pPr>
            <w:r>
              <w:t>CCRA.</w:t>
            </w:r>
            <w:r w:rsidR="00F14F3F">
              <w:t>R.</w:t>
            </w:r>
            <w:r>
              <w:t>9</w:t>
            </w:r>
          </w:p>
        </w:tc>
        <w:tc>
          <w:tcPr>
            <w:tcW w:w="8100" w:type="dxa"/>
          </w:tcPr>
          <w:p w14:paraId="78A9BDCF" w14:textId="77777777" w:rsidR="00790BCC" w:rsidRPr="00790BCC" w:rsidRDefault="000B4E7B" w:rsidP="00D9135A">
            <w:pPr>
              <w:pStyle w:val="TableText"/>
            </w:pPr>
            <w:r w:rsidRPr="000B4E7B">
              <w:t>Analyze how two or more texts address similar themes or topics in order to build knowledge or to compare the approaches the authors take.</w:t>
            </w:r>
          </w:p>
        </w:tc>
      </w:tr>
      <w:tr w:rsidR="00522325" w:rsidRPr="00790BCC" w14:paraId="7B116BD0" w14:textId="77777777" w:rsidTr="007B1A10">
        <w:tc>
          <w:tcPr>
            <w:tcW w:w="1350" w:type="dxa"/>
          </w:tcPr>
          <w:p w14:paraId="13A956F7" w14:textId="77777777" w:rsidR="00522325" w:rsidRDefault="00522325" w:rsidP="00522325">
            <w:pPr>
              <w:pStyle w:val="TableText"/>
            </w:pPr>
            <w:r>
              <w:t>RI.11-12.1</w:t>
            </w:r>
          </w:p>
        </w:tc>
        <w:tc>
          <w:tcPr>
            <w:tcW w:w="8100" w:type="dxa"/>
          </w:tcPr>
          <w:p w14:paraId="6279F0A2" w14:textId="77777777" w:rsidR="00522325" w:rsidRPr="000B4E7B" w:rsidRDefault="00522325" w:rsidP="00522325">
            <w:pPr>
              <w:pStyle w:val="TableText"/>
            </w:pPr>
            <w:r w:rsidRPr="000B4E7B">
              <w:rPr>
                <w:rStyle w:val="TableTextChar"/>
              </w:rPr>
              <w:t>Cite strong and thorough textual evidence to support analysis of what the text says explicitly as well as inferences drawn from the text, including determining where the text leaves matters uncertain.</w:t>
            </w:r>
          </w:p>
        </w:tc>
      </w:tr>
      <w:tr w:rsidR="00790BCC" w:rsidRPr="00790BCC" w14:paraId="57A05144" w14:textId="77777777">
        <w:tc>
          <w:tcPr>
            <w:tcW w:w="9450" w:type="dxa"/>
            <w:gridSpan w:val="2"/>
            <w:shd w:val="clear" w:color="auto" w:fill="76923C"/>
          </w:tcPr>
          <w:p w14:paraId="6661F928" w14:textId="77777777" w:rsidR="00790BCC" w:rsidRPr="0043460D" w:rsidRDefault="00790BCC" w:rsidP="004420C0">
            <w:pPr>
              <w:pStyle w:val="TableHeaders"/>
              <w:keepNext/>
            </w:pPr>
            <w:r w:rsidRPr="0043460D">
              <w:lastRenderedPageBreak/>
              <w:t>Addressed Standard(s)</w:t>
            </w:r>
          </w:p>
        </w:tc>
      </w:tr>
      <w:tr w:rsidR="009C1FEC" w:rsidRPr="00790BCC" w14:paraId="1FECF117" w14:textId="77777777" w:rsidTr="007B1A10">
        <w:tc>
          <w:tcPr>
            <w:tcW w:w="1350" w:type="dxa"/>
          </w:tcPr>
          <w:p w14:paraId="3C5A8076" w14:textId="77777777" w:rsidR="009C1FEC" w:rsidRPr="00AF011A" w:rsidRDefault="003279CC" w:rsidP="007017EB">
            <w:pPr>
              <w:pStyle w:val="TableText"/>
              <w:keepNext/>
              <w:keepLines/>
              <w:outlineLvl w:val="3"/>
              <w:rPr>
                <w:rFonts w:ascii="Calibri Light" w:eastAsia="MS Gothic" w:hAnsi="Calibri Light"/>
                <w:b/>
                <w:bCs/>
                <w:i/>
                <w:iCs/>
                <w:color w:val="4F81BD"/>
              </w:rPr>
            </w:pPr>
            <w:r w:rsidRPr="004420C0">
              <w:t>W.11-12.9.</w:t>
            </w:r>
            <w:r w:rsidR="004420C0">
              <w:t xml:space="preserve"> </w:t>
            </w:r>
            <w:r w:rsidRPr="004420C0">
              <w:t>a, b</w:t>
            </w:r>
          </w:p>
        </w:tc>
        <w:tc>
          <w:tcPr>
            <w:tcW w:w="8100" w:type="dxa"/>
          </w:tcPr>
          <w:p w14:paraId="76FEF1C6" w14:textId="77777777" w:rsidR="009C1FEC" w:rsidRDefault="009C1FEC" w:rsidP="001E4833">
            <w:pPr>
              <w:pStyle w:val="TableText"/>
            </w:pPr>
            <w:r>
              <w:t>Draw evidence from literary or informational texts to support analysis, reflection, and research.</w:t>
            </w:r>
          </w:p>
          <w:p w14:paraId="2D8E4100" w14:textId="77777777" w:rsidR="009C1FEC" w:rsidRDefault="009C1FEC" w:rsidP="009C1FEC">
            <w:pPr>
              <w:pStyle w:val="SubStandard"/>
            </w:pPr>
            <w:r>
              <w:t xml:space="preserve">Apply </w:t>
            </w:r>
            <w:r w:rsidRPr="00FF22F8">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p w14:paraId="45607172" w14:textId="77777777" w:rsidR="008E1B06" w:rsidRPr="00522325" w:rsidRDefault="008E1B06" w:rsidP="009C1FEC">
            <w:pPr>
              <w:pStyle w:val="SubStandard"/>
              <w:rPr>
                <w:rStyle w:val="TableTextChar"/>
              </w:rPr>
            </w:pPr>
            <w:r w:rsidRPr="006316DD">
              <w:t xml:space="preserve">Apply </w:t>
            </w:r>
            <w:r w:rsidRPr="00277EA8">
              <w:rPr>
                <w:i/>
              </w:rPr>
              <w:t>grades 11–12 Reading standards</w:t>
            </w:r>
            <w:r w:rsidRPr="006316DD">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3279CC" w:rsidRPr="004420C0">
              <w:rPr>
                <w:i/>
              </w:rPr>
              <w:t>The Federalist</w:t>
            </w:r>
            <w:r w:rsidRPr="006316DD">
              <w:t>, presidential addresses]”).</w:t>
            </w:r>
          </w:p>
        </w:tc>
      </w:tr>
      <w:tr w:rsidR="00D9135A" w:rsidRPr="00790BCC" w14:paraId="0D9DA3A8" w14:textId="77777777" w:rsidTr="007B1A10">
        <w:tc>
          <w:tcPr>
            <w:tcW w:w="1350" w:type="dxa"/>
          </w:tcPr>
          <w:p w14:paraId="5FE9CE8E" w14:textId="77777777" w:rsidR="00D9135A" w:rsidRDefault="00522325" w:rsidP="00D65A11">
            <w:pPr>
              <w:pStyle w:val="TableText"/>
            </w:pPr>
            <w:r>
              <w:t>SL.11-12.1.a</w:t>
            </w:r>
            <w:r w:rsidR="00D65A11">
              <w:t>, c, d</w:t>
            </w:r>
          </w:p>
        </w:tc>
        <w:tc>
          <w:tcPr>
            <w:tcW w:w="8100" w:type="dxa"/>
          </w:tcPr>
          <w:p w14:paraId="27A5F734" w14:textId="77777777" w:rsidR="00522325" w:rsidRDefault="00522325" w:rsidP="00D9135A">
            <w:pPr>
              <w:rPr>
                <w:rStyle w:val="TableTextChar"/>
              </w:rPr>
            </w:pPr>
            <w:r w:rsidRPr="00522325">
              <w:rPr>
                <w:rStyle w:val="TableTextChar"/>
              </w:rPr>
              <w:t xml:space="preserve">Initiate and participate effectively in a range of collaborative discussions (one-on-one, in groups, and teacher-led) with diverse partners on </w:t>
            </w:r>
            <w:r w:rsidRPr="00A96888">
              <w:rPr>
                <w:rStyle w:val="TableTextChar"/>
                <w:i/>
              </w:rPr>
              <w:t>grades 11</w:t>
            </w:r>
            <w:r w:rsidR="007B1A10">
              <w:rPr>
                <w:rStyle w:val="TableTextChar"/>
                <w:i/>
              </w:rPr>
              <w:t>–</w:t>
            </w:r>
            <w:r w:rsidRPr="00A96888">
              <w:rPr>
                <w:rStyle w:val="TableTextChar"/>
                <w:i/>
              </w:rPr>
              <w:t>12 topics, texts, and issues,</w:t>
            </w:r>
            <w:r w:rsidRPr="00522325">
              <w:rPr>
                <w:rStyle w:val="TableTextChar"/>
              </w:rPr>
              <w:t xml:space="preserve"> building on </w:t>
            </w:r>
            <w:r w:rsidR="007B1A10" w:rsidRPr="00522325">
              <w:rPr>
                <w:rStyle w:val="TableTextChar"/>
              </w:rPr>
              <w:t>others</w:t>
            </w:r>
            <w:r w:rsidR="007B1A10">
              <w:rPr>
                <w:rStyle w:val="TableTextChar"/>
              </w:rPr>
              <w:t>’</w:t>
            </w:r>
            <w:r w:rsidR="007B1A10" w:rsidRPr="00522325">
              <w:rPr>
                <w:rStyle w:val="TableTextChar"/>
              </w:rPr>
              <w:t xml:space="preserve"> </w:t>
            </w:r>
            <w:r w:rsidRPr="00522325">
              <w:rPr>
                <w:rStyle w:val="TableTextChar"/>
              </w:rPr>
              <w:t>ideas and expressing their own clearly and persuasively.</w:t>
            </w:r>
          </w:p>
          <w:p w14:paraId="250942A9" w14:textId="77777777" w:rsidR="00502240" w:rsidDel="00502240" w:rsidRDefault="00522325" w:rsidP="00F61BF2">
            <w:pPr>
              <w:pStyle w:val="SubStandard"/>
              <w:numPr>
                <w:ilvl w:val="0"/>
                <w:numId w:val="38"/>
              </w:numPr>
              <w:rPr>
                <w:rStyle w:val="TableTextChar"/>
              </w:rPr>
            </w:pPr>
            <w:r w:rsidRPr="00522325">
              <w:rPr>
                <w:rStyle w:val="TableTextChar"/>
              </w:rPr>
              <w:t>Come to discussions prepared, having read and researched material under study; explicitly draw on that preparation by referring to evidence from texts and other research on the topic or issue to stimulate a thoughtful, well-reasoned exchange of ideas.</w:t>
            </w:r>
          </w:p>
          <w:p w14:paraId="6F4F0CC8" w14:textId="77777777" w:rsidR="00BE5C28" w:rsidRDefault="00522325" w:rsidP="00F61BF2">
            <w:pPr>
              <w:pStyle w:val="SubStandard"/>
              <w:numPr>
                <w:ilvl w:val="0"/>
                <w:numId w:val="36"/>
              </w:numPr>
              <w:rPr>
                <w:rStyle w:val="TableTextChar"/>
              </w:rPr>
            </w:pPr>
            <w:r w:rsidRPr="00522325">
              <w:rPr>
                <w:rStyle w:val="TableTextChar"/>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46AA481F" w14:textId="77777777" w:rsidR="000C150A" w:rsidRPr="00D65A11" w:rsidRDefault="00522325" w:rsidP="00D65A11">
            <w:pPr>
              <w:pStyle w:val="SubStandard"/>
              <w:rPr>
                <w:rStyle w:val="TableTextChar"/>
              </w:rPr>
            </w:pPr>
            <w:r w:rsidRPr="00522325">
              <w:rPr>
                <w:rStyle w:val="TableTextChar"/>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522325" w:rsidRPr="00790BCC" w14:paraId="5BA15DD2" w14:textId="77777777" w:rsidTr="007B1A10">
        <w:tc>
          <w:tcPr>
            <w:tcW w:w="1350" w:type="dxa"/>
          </w:tcPr>
          <w:p w14:paraId="739C2810" w14:textId="77777777" w:rsidR="00522325" w:rsidDel="00522325" w:rsidRDefault="00522325" w:rsidP="007017EB">
            <w:pPr>
              <w:pStyle w:val="TableText"/>
            </w:pPr>
            <w:r>
              <w:t>L.11-12.4.a</w:t>
            </w:r>
          </w:p>
        </w:tc>
        <w:tc>
          <w:tcPr>
            <w:tcW w:w="8100" w:type="dxa"/>
          </w:tcPr>
          <w:p w14:paraId="48B9EB51" w14:textId="77777777" w:rsidR="00522325" w:rsidRDefault="00522325" w:rsidP="00D9135A">
            <w:pPr>
              <w:rPr>
                <w:rStyle w:val="TableTextChar"/>
              </w:rPr>
            </w:pPr>
            <w:r w:rsidRPr="00522325">
              <w:rPr>
                <w:rStyle w:val="TableTextChar"/>
              </w:rPr>
              <w:t xml:space="preserve">Determine or clarify the meaning of unknown and multiple-meaning words and phrases based on </w:t>
            </w:r>
            <w:r w:rsidRPr="00475216">
              <w:rPr>
                <w:rStyle w:val="TableTextChar"/>
                <w:i/>
              </w:rPr>
              <w:t>grades 11</w:t>
            </w:r>
            <w:r w:rsidR="001559CE">
              <w:t>–</w:t>
            </w:r>
            <w:r w:rsidRPr="00475216">
              <w:rPr>
                <w:rStyle w:val="TableTextChar"/>
                <w:i/>
              </w:rPr>
              <w:t>12 reading and content</w:t>
            </w:r>
            <w:r w:rsidRPr="00522325">
              <w:rPr>
                <w:rStyle w:val="TableTextChar"/>
              </w:rPr>
              <w:t>, choosing flexibly from a range of strategies.</w:t>
            </w:r>
          </w:p>
          <w:p w14:paraId="1F8565DC" w14:textId="77777777" w:rsidR="00BE5C28" w:rsidRDefault="003279CC" w:rsidP="006D00AF">
            <w:pPr>
              <w:pStyle w:val="SubStandard"/>
              <w:numPr>
                <w:ilvl w:val="0"/>
                <w:numId w:val="20"/>
              </w:numPr>
              <w:rPr>
                <w:rStyle w:val="TableTextChar"/>
              </w:rPr>
            </w:pPr>
            <w:r w:rsidRPr="004420C0">
              <w:rPr>
                <w:rStyle w:val="TableTextChar"/>
              </w:rPr>
              <w:t>Use context (e.g., the overall meaning of a sentence, paragraph, or text; a word</w:t>
            </w:r>
            <w:r w:rsidR="00F43D8A">
              <w:t>’</w:t>
            </w:r>
            <w:r w:rsidRPr="004420C0">
              <w:rPr>
                <w:rStyle w:val="TableTextChar"/>
              </w:rPr>
              <w:t>s position or function in a sentence) as a clue to the meaning of a word or phrase</w:t>
            </w:r>
            <w:r w:rsidR="00522325" w:rsidRPr="00522325">
              <w:rPr>
                <w:rStyle w:val="TableTextChar"/>
              </w:rPr>
              <w:t>.</w:t>
            </w:r>
          </w:p>
        </w:tc>
      </w:tr>
    </w:tbl>
    <w:p w14:paraId="58992445"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F3FAD71" w14:textId="77777777">
        <w:tc>
          <w:tcPr>
            <w:tcW w:w="9450" w:type="dxa"/>
            <w:shd w:val="clear" w:color="auto" w:fill="76923C"/>
          </w:tcPr>
          <w:p w14:paraId="061142E3" w14:textId="77777777" w:rsidR="00790BCC" w:rsidRPr="0043460D" w:rsidRDefault="00790BCC" w:rsidP="007017EB">
            <w:pPr>
              <w:pStyle w:val="TableHeaders"/>
            </w:pPr>
            <w:r w:rsidRPr="0043460D">
              <w:t>Assessment(s)</w:t>
            </w:r>
          </w:p>
        </w:tc>
      </w:tr>
      <w:tr w:rsidR="00790BCC" w:rsidRPr="00790BCC" w14:paraId="25303125" w14:textId="77777777">
        <w:tc>
          <w:tcPr>
            <w:tcW w:w="9450" w:type="dxa"/>
            <w:tcBorders>
              <w:top w:val="single" w:sz="4" w:space="0" w:color="auto"/>
              <w:left w:val="single" w:sz="4" w:space="0" w:color="auto"/>
              <w:bottom w:val="single" w:sz="4" w:space="0" w:color="auto"/>
              <w:right w:val="single" w:sz="4" w:space="0" w:color="auto"/>
            </w:tcBorders>
          </w:tcPr>
          <w:p w14:paraId="28EDC3FC" w14:textId="77777777" w:rsidR="00D9135A" w:rsidRPr="00790BCC" w:rsidRDefault="00D9135A" w:rsidP="00D9135A">
            <w:pPr>
              <w:pStyle w:val="TableText"/>
            </w:pPr>
            <w:r>
              <w:t>Student learning is assessed via a Quick Write at the end of the lesson. Students respond to the following prompt, citing textual evidence to support analysis and inferences drawn from the text.</w:t>
            </w:r>
          </w:p>
          <w:p w14:paraId="44845EA8" w14:textId="77777777" w:rsidR="00790BCC" w:rsidRPr="00790BCC" w:rsidRDefault="000B4E7B" w:rsidP="007A1783">
            <w:pPr>
              <w:pStyle w:val="BulletedList"/>
            </w:pPr>
            <w:r>
              <w:t>Choose a sentence from pages 71</w:t>
            </w:r>
            <w:r w:rsidR="007A1783">
              <w:t>–</w:t>
            </w:r>
            <w:r>
              <w:t xml:space="preserve">73 of “Myth of Structure in Toni Morrison’s </w:t>
            </w:r>
            <w:r w:rsidRPr="00F00A21">
              <w:rPr>
                <w:i/>
              </w:rPr>
              <w:t>Song of Solomon</w:t>
            </w:r>
            <w:r>
              <w:t>” and analyze how the sentence relates to the novel’s characters, central ideas, or structure.</w:t>
            </w:r>
          </w:p>
        </w:tc>
      </w:tr>
      <w:tr w:rsidR="00790BCC" w:rsidRPr="00790BCC" w14:paraId="7CD6FEBA" w14:textId="77777777">
        <w:tc>
          <w:tcPr>
            <w:tcW w:w="9450" w:type="dxa"/>
            <w:shd w:val="clear" w:color="auto" w:fill="76923C"/>
          </w:tcPr>
          <w:p w14:paraId="44DA1150" w14:textId="77777777" w:rsidR="00E77F19" w:rsidRPr="00AF011A" w:rsidRDefault="00790BCC" w:rsidP="004420C0">
            <w:pPr>
              <w:pStyle w:val="TableHeaders"/>
              <w:keepNext/>
              <w:rPr>
                <w:rFonts w:ascii="Calibri Light" w:eastAsia="MS Gothic" w:hAnsi="Calibri Light"/>
                <w:b w:val="0"/>
                <w:bCs/>
                <w:i/>
                <w:iCs/>
              </w:rPr>
            </w:pPr>
            <w:r w:rsidRPr="0043460D">
              <w:t>High Performance Response(s)</w:t>
            </w:r>
          </w:p>
        </w:tc>
      </w:tr>
      <w:tr w:rsidR="00790BCC" w:rsidRPr="00790BCC" w14:paraId="4BBCCCB8" w14:textId="77777777">
        <w:tc>
          <w:tcPr>
            <w:tcW w:w="9450" w:type="dxa"/>
          </w:tcPr>
          <w:p w14:paraId="5EF72F83" w14:textId="77777777" w:rsidR="00790BCC" w:rsidRPr="00790BCC" w:rsidRDefault="00790BCC" w:rsidP="00D31F4D">
            <w:pPr>
              <w:pStyle w:val="TableText"/>
            </w:pPr>
            <w:r w:rsidRPr="00790BCC">
              <w:t>A High Performance Response should:</w:t>
            </w:r>
          </w:p>
          <w:p w14:paraId="4BE69DDD" w14:textId="77777777" w:rsidR="005F09F7" w:rsidRDefault="00C86249" w:rsidP="005F09F7">
            <w:pPr>
              <w:pStyle w:val="BulletedList"/>
            </w:pPr>
            <w:r>
              <w:t>Identify a sentence from pages 71</w:t>
            </w:r>
            <w:r w:rsidR="007A1783">
              <w:t>–</w:t>
            </w:r>
            <w:r>
              <w:t xml:space="preserve">73 of “Myth as Structure in Toni Morrison’s </w:t>
            </w:r>
            <w:r w:rsidRPr="005F09F7">
              <w:rPr>
                <w:i/>
              </w:rPr>
              <w:t xml:space="preserve">Song of </w:t>
            </w:r>
            <w:r w:rsidR="00347435" w:rsidRPr="00347435">
              <w:t>Solomon</w:t>
            </w:r>
            <w:r>
              <w:t>” (</w:t>
            </w:r>
            <w:r w:rsidR="005F09F7">
              <w:t>e.g., “Rather than acting from any belief or commitment to another, Milkman only reacts.” (p. 73)</w:t>
            </w:r>
            <w:r w:rsidR="007A1783">
              <w:t>).</w:t>
            </w:r>
            <w:r>
              <w:t xml:space="preserve"> </w:t>
            </w:r>
          </w:p>
          <w:p w14:paraId="694308FD" w14:textId="77777777" w:rsidR="005B5DDE" w:rsidRDefault="00C86249" w:rsidP="004420C0">
            <w:pPr>
              <w:pStyle w:val="BulletedList"/>
            </w:pPr>
            <w:r>
              <w:t>Analyze how this sentence relates to the novel’s characters, central ideas, or structure (</w:t>
            </w:r>
            <w:r w:rsidR="00ED4B86">
              <w:t>e.g.,</w:t>
            </w:r>
            <w:r w:rsidR="00ED4B86" w:rsidDel="00ED4B86">
              <w:t xml:space="preserve"> </w:t>
            </w:r>
            <w:r w:rsidR="00C032DC">
              <w:t xml:space="preserve">This sentence relates to </w:t>
            </w:r>
            <w:r w:rsidR="00AA3DF9">
              <w:t xml:space="preserve">Milkman’s </w:t>
            </w:r>
            <w:r w:rsidR="00C032DC">
              <w:t xml:space="preserve">character development because it </w:t>
            </w:r>
            <w:r w:rsidR="00605782">
              <w:t xml:space="preserve">highlights Milkman’s </w:t>
            </w:r>
            <w:r w:rsidR="00502240">
              <w:t xml:space="preserve">lack of </w:t>
            </w:r>
            <w:r w:rsidR="00605782">
              <w:t xml:space="preserve">understanding </w:t>
            </w:r>
            <w:r w:rsidR="00502240">
              <w:t xml:space="preserve">in </w:t>
            </w:r>
            <w:r w:rsidR="00605782">
              <w:t>r</w:t>
            </w:r>
            <w:r w:rsidR="00C379C0">
              <w:t>e</w:t>
            </w:r>
            <w:r w:rsidR="00605782">
              <w:t xml:space="preserve">lationships. </w:t>
            </w:r>
            <w:r w:rsidR="00C032DC">
              <w:t xml:space="preserve">Milkman </w:t>
            </w:r>
            <w:r w:rsidR="00605782">
              <w:t xml:space="preserve">responds to </w:t>
            </w:r>
            <w:r w:rsidR="00C032DC">
              <w:t>Hagar</w:t>
            </w:r>
            <w:r w:rsidR="002427EF">
              <w:t>’s attempts to kill him a</w:t>
            </w:r>
            <w:r w:rsidR="00605782">
              <w:t xml:space="preserve">t one point </w:t>
            </w:r>
            <w:r w:rsidR="00A8259B">
              <w:t xml:space="preserve">by </w:t>
            </w:r>
            <w:r w:rsidR="002427EF">
              <w:t>telling</w:t>
            </w:r>
            <w:r w:rsidR="00605782">
              <w:t xml:space="preserve"> himself</w:t>
            </w:r>
            <w:r w:rsidR="005F7C3C">
              <w:t>,</w:t>
            </w:r>
            <w:r w:rsidR="00605782">
              <w:t xml:space="preserve"> “If I am to live in [this world]</w:t>
            </w:r>
            <w:r w:rsidR="00627DDA">
              <w:t>,</w:t>
            </w:r>
            <w:r w:rsidR="00605782">
              <w:t xml:space="preserve"> then I want her dead” (Morrison p. 129), but instead of acting, he waits for her to try to kill him again. </w:t>
            </w:r>
            <w:r w:rsidR="00CB33E1">
              <w:t>Milkman</w:t>
            </w:r>
            <w:r w:rsidR="00605782">
              <w:t xml:space="preserve"> has already admitted that “he himself did nothing” (</w:t>
            </w:r>
            <w:r w:rsidR="00822BEA">
              <w:t xml:space="preserve">Morrison </w:t>
            </w:r>
            <w:r w:rsidR="00605782">
              <w:t>p. 120) and was “looking forward to” another assassination attempt</w:t>
            </w:r>
            <w:r w:rsidR="004420C0">
              <w:t xml:space="preserve"> (Morrison p. 119)</w:t>
            </w:r>
            <w:r w:rsidR="00C032DC">
              <w:t xml:space="preserve">. </w:t>
            </w:r>
            <w:r w:rsidR="00605782">
              <w:t>Milkman</w:t>
            </w:r>
            <w:r w:rsidR="00C032DC">
              <w:t xml:space="preserve"> does not even feel enough for </w:t>
            </w:r>
            <w:r w:rsidR="00605782">
              <w:t>Hagar or himself</w:t>
            </w:r>
            <w:r w:rsidR="00C032DC">
              <w:t xml:space="preserve"> to try </w:t>
            </w:r>
            <w:r w:rsidR="004420C0">
              <w:t>to</w:t>
            </w:r>
            <w:r w:rsidR="00C032DC">
              <w:t xml:space="preserve"> stop her from killing him</w:t>
            </w:r>
            <w:r w:rsidR="00842C56">
              <w:t>, illustrating that</w:t>
            </w:r>
            <w:r w:rsidR="00AA3DF9">
              <w:t xml:space="preserve"> he</w:t>
            </w:r>
            <w:r w:rsidR="00842C56">
              <w:t xml:space="preserve"> only “reacts” instead of “act[s]”</w:t>
            </w:r>
            <w:r w:rsidR="00D65A11">
              <w:t xml:space="preserve"> (Harris p. 73).</w:t>
            </w:r>
            <w:r w:rsidR="00ED4B86">
              <w:t>)</w:t>
            </w:r>
            <w:r w:rsidR="005662D7">
              <w:t>.</w:t>
            </w:r>
            <w:r w:rsidR="00D65A11">
              <w:t xml:space="preserve"> </w:t>
            </w:r>
            <w:r w:rsidR="00322084">
              <w:t xml:space="preserve"> </w:t>
            </w:r>
          </w:p>
        </w:tc>
      </w:tr>
    </w:tbl>
    <w:p w14:paraId="25067D85"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1746F91" w14:textId="77777777">
        <w:tc>
          <w:tcPr>
            <w:tcW w:w="9450" w:type="dxa"/>
            <w:shd w:val="clear" w:color="auto" w:fill="76923C"/>
          </w:tcPr>
          <w:p w14:paraId="050A2685" w14:textId="77777777" w:rsidR="00790BCC" w:rsidRPr="0043460D" w:rsidRDefault="00790BCC" w:rsidP="00D31F4D">
            <w:pPr>
              <w:pStyle w:val="TableHeaders"/>
            </w:pPr>
            <w:r w:rsidRPr="0043460D">
              <w:t>Vocabulary to provide directly (will not include extended instruction)</w:t>
            </w:r>
          </w:p>
        </w:tc>
      </w:tr>
      <w:tr w:rsidR="00790BCC" w:rsidRPr="00790BCC" w14:paraId="6D4CDA99" w14:textId="77777777">
        <w:tc>
          <w:tcPr>
            <w:tcW w:w="9450" w:type="dxa"/>
          </w:tcPr>
          <w:p w14:paraId="1AE8F0CF" w14:textId="77777777" w:rsidR="00944303" w:rsidRDefault="007A2881" w:rsidP="00944303">
            <w:pPr>
              <w:pStyle w:val="BulletedList"/>
            </w:pPr>
            <w:r>
              <w:t xml:space="preserve">mandrel (n.) </w:t>
            </w:r>
            <w:r w:rsidR="00944303">
              <w:t xml:space="preserve">– a spindle on which a workpiece is supported during machining operations </w:t>
            </w:r>
          </w:p>
          <w:p w14:paraId="756AF4A9" w14:textId="77777777" w:rsidR="007A2881" w:rsidRDefault="007A2881" w:rsidP="00FE5175">
            <w:pPr>
              <w:pStyle w:val="BulletedList"/>
            </w:pPr>
            <w:r>
              <w:t>allusive (adj.) –</w:t>
            </w:r>
            <w:r w:rsidR="00944303">
              <w:t xml:space="preserve"> in a way that refers to something without mentioning it directly</w:t>
            </w:r>
          </w:p>
          <w:p w14:paraId="2338F1D4" w14:textId="77777777" w:rsidR="007A2881" w:rsidRDefault="007A2881" w:rsidP="007A2881">
            <w:pPr>
              <w:pStyle w:val="BulletedList"/>
            </w:pPr>
            <w:r>
              <w:t>disaffection (n.) –</w:t>
            </w:r>
            <w:r w:rsidR="00944303">
              <w:t xml:space="preserve"> the absence or alienation of affection or goodwill; estrangement; disloy</w:t>
            </w:r>
            <w:bookmarkStart w:id="0" w:name="_GoBack"/>
            <w:r w:rsidR="00944303">
              <w:t>alt</w:t>
            </w:r>
            <w:bookmarkEnd w:id="0"/>
            <w:r w:rsidR="00944303">
              <w:t>y</w:t>
            </w:r>
          </w:p>
          <w:p w14:paraId="5AA2245C" w14:textId="77777777" w:rsidR="005036B1" w:rsidRDefault="005036B1" w:rsidP="007A2881">
            <w:pPr>
              <w:pStyle w:val="BulletedList"/>
            </w:pPr>
            <w:r>
              <w:t>vacillation (n.) –</w:t>
            </w:r>
            <w:r w:rsidR="00944303">
              <w:t xml:space="preserve"> the act of repeatedly changing your opinions or desires</w:t>
            </w:r>
          </w:p>
          <w:p w14:paraId="1959CF2A" w14:textId="77777777" w:rsidR="005036B1" w:rsidRDefault="005036B1" w:rsidP="007A2881">
            <w:pPr>
              <w:pStyle w:val="BulletedList"/>
            </w:pPr>
            <w:r>
              <w:t>accedes (v.)</w:t>
            </w:r>
            <w:r w:rsidR="00C456A7">
              <w:t xml:space="preserve"> –</w:t>
            </w:r>
            <w:r w:rsidR="001E4833">
              <w:t xml:space="preserve"> </w:t>
            </w:r>
            <w:r w:rsidR="001E4833" w:rsidRPr="001E4833">
              <w:t>give</w:t>
            </w:r>
            <w:r w:rsidR="001E4833">
              <w:t>s</w:t>
            </w:r>
            <w:r w:rsidR="001E4833" w:rsidRPr="001E4833">
              <w:t xml:space="preserve"> consent, approval, or adherence; agree</w:t>
            </w:r>
            <w:r w:rsidR="001E4833">
              <w:t>s; assents</w:t>
            </w:r>
          </w:p>
          <w:p w14:paraId="256D4DC2" w14:textId="77777777" w:rsidR="005036B1" w:rsidRPr="00790BCC" w:rsidRDefault="005036B1" w:rsidP="006038B8">
            <w:pPr>
              <w:pStyle w:val="BulletedList"/>
            </w:pPr>
            <w:r>
              <w:t>incongruous (adj.) –</w:t>
            </w:r>
            <w:r w:rsidR="00944303">
              <w:t xml:space="preserve"> out of keeping or place; inappropriate; unbecoming </w:t>
            </w:r>
          </w:p>
        </w:tc>
      </w:tr>
      <w:tr w:rsidR="00790BCC" w:rsidRPr="00790BCC" w14:paraId="7F9B402E" w14:textId="77777777">
        <w:tc>
          <w:tcPr>
            <w:tcW w:w="9450" w:type="dxa"/>
            <w:shd w:val="clear" w:color="auto" w:fill="76923C"/>
          </w:tcPr>
          <w:p w14:paraId="386B1898" w14:textId="77777777" w:rsidR="00790BCC" w:rsidRPr="0043460D" w:rsidRDefault="00790BCC" w:rsidP="00D31F4D">
            <w:pPr>
              <w:pStyle w:val="TableHeaders"/>
            </w:pPr>
            <w:r w:rsidRPr="0043460D">
              <w:t>Vocabulary to teach (may include direct word work and/or questions)</w:t>
            </w:r>
          </w:p>
        </w:tc>
      </w:tr>
      <w:tr w:rsidR="00790BCC" w:rsidRPr="00790BCC" w14:paraId="716D3919" w14:textId="77777777">
        <w:tc>
          <w:tcPr>
            <w:tcW w:w="9450" w:type="dxa"/>
          </w:tcPr>
          <w:p w14:paraId="01FA1110" w14:textId="77777777" w:rsidR="00790BCC" w:rsidRPr="00790BCC" w:rsidRDefault="004A17B9" w:rsidP="00B92EA6">
            <w:pPr>
              <w:pStyle w:val="BulletedList"/>
            </w:pPr>
            <w:r>
              <w:t xml:space="preserve">prosaic (adj.) – </w:t>
            </w:r>
            <w:r w:rsidR="00B92EA6">
              <w:t>commonplace or dull; matter-of-fact or unimaginative</w:t>
            </w:r>
            <w:r w:rsidRPr="00790BCC" w:rsidDel="004A17B9">
              <w:t xml:space="preserve"> </w:t>
            </w:r>
          </w:p>
        </w:tc>
      </w:tr>
      <w:tr w:rsidR="00790BCC" w:rsidRPr="00790BCC" w14:paraId="2452A94C"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06346D52" w14:textId="77777777" w:rsidR="00790BCC" w:rsidRPr="0043460D" w:rsidRDefault="00790BCC" w:rsidP="009540E2">
            <w:pPr>
              <w:pStyle w:val="TableHeaders"/>
              <w:keepNext/>
            </w:pPr>
            <w:r w:rsidRPr="0043460D">
              <w:lastRenderedPageBreak/>
              <w:t>Additional vocabulary to support English Language Learners (to provide directly)</w:t>
            </w:r>
          </w:p>
        </w:tc>
      </w:tr>
      <w:tr w:rsidR="00790BCC" w:rsidRPr="00790BCC" w14:paraId="6E4B85C3" w14:textId="77777777">
        <w:tc>
          <w:tcPr>
            <w:tcW w:w="9450" w:type="dxa"/>
            <w:tcBorders>
              <w:top w:val="single" w:sz="4" w:space="0" w:color="auto"/>
              <w:left w:val="single" w:sz="4" w:space="0" w:color="auto"/>
              <w:bottom w:val="single" w:sz="4" w:space="0" w:color="auto"/>
              <w:right w:val="single" w:sz="4" w:space="0" w:color="auto"/>
            </w:tcBorders>
          </w:tcPr>
          <w:p w14:paraId="12359F88" w14:textId="77777777" w:rsidR="00CB33E1" w:rsidRDefault="00CB33E1" w:rsidP="004F711C">
            <w:pPr>
              <w:pStyle w:val="BulletedList"/>
            </w:pPr>
            <w:r>
              <w:t>subterfuge (n.) – the use of tricks especially to hide, avoid, or get something</w:t>
            </w:r>
          </w:p>
          <w:p w14:paraId="2E35CC7F" w14:textId="77777777" w:rsidR="007A2881" w:rsidRDefault="007A2881" w:rsidP="00FE5175">
            <w:pPr>
              <w:pStyle w:val="BulletedList"/>
            </w:pPr>
            <w:r>
              <w:t xml:space="preserve">conception (n.) </w:t>
            </w:r>
            <w:r w:rsidR="00944303">
              <w:t>– the process that occurs within a woman’s body when she becomes pregnant</w:t>
            </w:r>
          </w:p>
          <w:p w14:paraId="60F2DE6E" w14:textId="77777777" w:rsidR="00FE5175" w:rsidRDefault="007A2881" w:rsidP="00FE5175">
            <w:pPr>
              <w:pStyle w:val="BulletedList"/>
            </w:pPr>
            <w:r>
              <w:t>intervention (n.) –</w:t>
            </w:r>
            <w:r w:rsidR="00944303">
              <w:t xml:space="preserve"> the act of becoming involved in something (such as a conflict) in order to have an influence on what happens</w:t>
            </w:r>
          </w:p>
          <w:p w14:paraId="604C07F0" w14:textId="77777777" w:rsidR="007A2881" w:rsidRDefault="007A2881" w:rsidP="00FE5175">
            <w:pPr>
              <w:pStyle w:val="BulletedList"/>
            </w:pPr>
            <w:r>
              <w:t>humbler (adj.) –</w:t>
            </w:r>
            <w:r w:rsidR="00944303">
              <w:t xml:space="preserve"> not </w:t>
            </w:r>
            <w:r w:rsidR="00202BD9">
              <w:t>special, fancy, or expensive</w:t>
            </w:r>
            <w:r w:rsidR="00944303">
              <w:t xml:space="preserve"> </w:t>
            </w:r>
          </w:p>
          <w:p w14:paraId="5FD96431" w14:textId="77777777" w:rsidR="007A2881" w:rsidRDefault="007A2881" w:rsidP="00FE5175">
            <w:pPr>
              <w:pStyle w:val="BulletedList"/>
            </w:pPr>
            <w:r>
              <w:t>orders (n.) –</w:t>
            </w:r>
            <w:r w:rsidR="00202BD9">
              <w:t xml:space="preserve"> social classes</w:t>
            </w:r>
          </w:p>
          <w:p w14:paraId="31E59C1F" w14:textId="77777777" w:rsidR="00CB33E1" w:rsidRDefault="00CB33E1" w:rsidP="00CB33E1">
            <w:pPr>
              <w:pStyle w:val="BulletedList"/>
            </w:pPr>
            <w:r>
              <w:t xml:space="preserve">inextricably (adv.) – </w:t>
            </w:r>
            <w:r w:rsidR="00B92EA6">
              <w:t xml:space="preserve">impossible to separate; closely joined or related; </w:t>
            </w:r>
            <w:r>
              <w:t>in a way that is closely joined or related</w:t>
            </w:r>
          </w:p>
          <w:p w14:paraId="50A30F74" w14:textId="77777777" w:rsidR="007A2881" w:rsidRDefault="007A2881" w:rsidP="00FE5175">
            <w:pPr>
              <w:pStyle w:val="BulletedList"/>
            </w:pPr>
            <w:r>
              <w:t>ritualized (adj.) –</w:t>
            </w:r>
            <w:r w:rsidR="00202BD9">
              <w:t xml:space="preserve"> done as part of a ceremony </w:t>
            </w:r>
          </w:p>
          <w:p w14:paraId="53AAF4A2" w14:textId="77777777" w:rsidR="00CB33E1" w:rsidRDefault="00CB33E1" w:rsidP="004F711C">
            <w:pPr>
              <w:pStyle w:val="BulletedList"/>
            </w:pPr>
            <w:r>
              <w:t xml:space="preserve">circumscribed (v.) – limited the size or amount of (something) </w:t>
            </w:r>
          </w:p>
          <w:p w14:paraId="6077C849" w14:textId="77777777" w:rsidR="00CB33E1" w:rsidRPr="00790BCC" w:rsidRDefault="00CB33E1" w:rsidP="006038B8">
            <w:pPr>
              <w:pStyle w:val="BulletedList"/>
            </w:pPr>
            <w:r>
              <w:t>defunct (adj.) – no longer existing or being used</w:t>
            </w:r>
          </w:p>
        </w:tc>
      </w:tr>
    </w:tbl>
    <w:p w14:paraId="62578399"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436FFE45" w14:textId="77777777">
        <w:tc>
          <w:tcPr>
            <w:tcW w:w="7650" w:type="dxa"/>
            <w:tcBorders>
              <w:bottom w:val="single" w:sz="4" w:space="0" w:color="auto"/>
            </w:tcBorders>
            <w:shd w:val="clear" w:color="auto" w:fill="76923C"/>
          </w:tcPr>
          <w:p w14:paraId="526064DD"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570A5BC8" w14:textId="77777777" w:rsidR="00790BCC" w:rsidRPr="0043460D" w:rsidRDefault="00790BCC" w:rsidP="00D31F4D">
            <w:pPr>
              <w:pStyle w:val="TableHeaders"/>
            </w:pPr>
            <w:r w:rsidRPr="0043460D">
              <w:t>% of Lesson</w:t>
            </w:r>
          </w:p>
        </w:tc>
      </w:tr>
      <w:tr w:rsidR="00790BCC" w:rsidRPr="00790BCC" w14:paraId="2312791D" w14:textId="77777777">
        <w:trPr>
          <w:trHeight w:val="260"/>
        </w:trPr>
        <w:tc>
          <w:tcPr>
            <w:tcW w:w="7650" w:type="dxa"/>
            <w:tcBorders>
              <w:bottom w:val="nil"/>
            </w:tcBorders>
          </w:tcPr>
          <w:p w14:paraId="3A7A6526" w14:textId="77777777" w:rsidR="00790BCC" w:rsidRPr="00D9135A" w:rsidRDefault="00790BCC" w:rsidP="00D31F4D">
            <w:pPr>
              <w:pStyle w:val="TableText"/>
            </w:pPr>
            <w:r w:rsidRPr="00D31F4D">
              <w:rPr>
                <w:b/>
              </w:rPr>
              <w:t>Standards &amp; Text:</w:t>
            </w:r>
            <w:r w:rsidR="00D9135A">
              <w:rPr>
                <w:b/>
              </w:rPr>
              <w:t xml:space="preserve"> </w:t>
            </w:r>
          </w:p>
          <w:p w14:paraId="0487329B" w14:textId="77777777" w:rsidR="00790BCC" w:rsidRPr="00790BCC" w:rsidRDefault="00790BCC" w:rsidP="00D31F4D">
            <w:pPr>
              <w:pStyle w:val="BulletedList"/>
            </w:pPr>
            <w:r w:rsidRPr="00790BCC">
              <w:t xml:space="preserve">Standards: </w:t>
            </w:r>
            <w:r w:rsidR="00A359A3">
              <w:t>CCRA.9, RI.11-12.1</w:t>
            </w:r>
            <w:r w:rsidR="00285796">
              <w:t xml:space="preserve">, </w:t>
            </w:r>
            <w:r w:rsidR="004E0018">
              <w:t>SL.11-12.1.a</w:t>
            </w:r>
            <w:r w:rsidR="00D65A11">
              <w:t>, c, d</w:t>
            </w:r>
            <w:r w:rsidR="004E0018">
              <w:t xml:space="preserve">, </w:t>
            </w:r>
            <w:r w:rsidR="009C1FEC">
              <w:t xml:space="preserve">W.11-12.9.a, </w:t>
            </w:r>
            <w:r w:rsidR="00475216">
              <w:t xml:space="preserve">b, </w:t>
            </w:r>
            <w:r w:rsidR="00285796">
              <w:t>L.11-12.4.a</w:t>
            </w:r>
          </w:p>
          <w:p w14:paraId="51AD28F1" w14:textId="77777777" w:rsidR="00790BCC" w:rsidRPr="00790BCC" w:rsidRDefault="00D9135A" w:rsidP="000A479E">
            <w:pPr>
              <w:pStyle w:val="BulletedList"/>
            </w:pPr>
            <w:r>
              <w:t xml:space="preserve">Text: </w:t>
            </w:r>
            <w:r w:rsidR="00030E9E" w:rsidRPr="00030E9E">
              <w:t>“Myth as Structure in Toni Morrison’s</w:t>
            </w:r>
            <w:r w:rsidR="00030E9E">
              <w:rPr>
                <w:i/>
              </w:rPr>
              <w:t xml:space="preserve"> Song of Solomon</w:t>
            </w:r>
            <w:r w:rsidR="00030E9E" w:rsidRPr="00030E9E">
              <w:t>” by A. Le</w:t>
            </w:r>
            <w:r w:rsidR="00030E9E">
              <w:t>slie Harris, pp. 71</w:t>
            </w:r>
            <w:r w:rsidR="000A479E">
              <w:t>–</w:t>
            </w:r>
            <w:r w:rsidR="00030E9E">
              <w:t>73</w:t>
            </w:r>
          </w:p>
        </w:tc>
        <w:tc>
          <w:tcPr>
            <w:tcW w:w="1800" w:type="dxa"/>
            <w:tcBorders>
              <w:bottom w:val="nil"/>
            </w:tcBorders>
          </w:tcPr>
          <w:p w14:paraId="7B088E13" w14:textId="77777777" w:rsidR="00790BCC" w:rsidRPr="00790BCC" w:rsidRDefault="00790BCC" w:rsidP="00790BCC"/>
          <w:p w14:paraId="123F57A8" w14:textId="77777777" w:rsidR="00790BCC" w:rsidRPr="00790BCC" w:rsidRDefault="00790BCC" w:rsidP="00790BCC">
            <w:pPr>
              <w:spacing w:after="60" w:line="240" w:lineRule="auto"/>
            </w:pPr>
          </w:p>
        </w:tc>
      </w:tr>
      <w:tr w:rsidR="00790BCC" w:rsidRPr="00790BCC" w14:paraId="7EF74CA7" w14:textId="77777777">
        <w:tc>
          <w:tcPr>
            <w:tcW w:w="7650" w:type="dxa"/>
            <w:tcBorders>
              <w:top w:val="nil"/>
            </w:tcBorders>
          </w:tcPr>
          <w:p w14:paraId="16BD000A" w14:textId="77777777" w:rsidR="00790BCC" w:rsidRPr="00D31F4D" w:rsidRDefault="00790BCC" w:rsidP="00D31F4D">
            <w:pPr>
              <w:pStyle w:val="TableText"/>
              <w:rPr>
                <w:b/>
              </w:rPr>
            </w:pPr>
            <w:r w:rsidRPr="00D31F4D">
              <w:rPr>
                <w:b/>
              </w:rPr>
              <w:t>Learning Sequence:</w:t>
            </w:r>
          </w:p>
          <w:p w14:paraId="6BB74371" w14:textId="77777777" w:rsidR="00790BCC" w:rsidRPr="00790BCC" w:rsidRDefault="00790BCC" w:rsidP="00D31F4D">
            <w:pPr>
              <w:pStyle w:val="NumberedList"/>
            </w:pPr>
            <w:r w:rsidRPr="00790BCC">
              <w:t>Introduction of Lesson Agenda</w:t>
            </w:r>
          </w:p>
          <w:p w14:paraId="70A32EA6" w14:textId="77777777" w:rsidR="00790BCC" w:rsidRPr="00790BCC" w:rsidRDefault="00790BCC" w:rsidP="00D31F4D">
            <w:pPr>
              <w:pStyle w:val="NumberedList"/>
            </w:pPr>
            <w:r w:rsidRPr="00790BCC">
              <w:t>Homework Accountability</w:t>
            </w:r>
          </w:p>
          <w:p w14:paraId="3F418606" w14:textId="77777777" w:rsidR="00B50A7C" w:rsidRDefault="00B50A7C" w:rsidP="00D9135A">
            <w:pPr>
              <w:pStyle w:val="NumberedList"/>
            </w:pPr>
            <w:r>
              <w:t>Reading and Discussion</w:t>
            </w:r>
          </w:p>
          <w:p w14:paraId="4FBF676D" w14:textId="77777777" w:rsidR="00790BCC" w:rsidRDefault="00A359A3" w:rsidP="00D9135A">
            <w:pPr>
              <w:pStyle w:val="NumberedList"/>
            </w:pPr>
            <w:r>
              <w:t>Gallery Walk</w:t>
            </w:r>
          </w:p>
          <w:p w14:paraId="7CEF92DE" w14:textId="77777777" w:rsidR="00790BCC" w:rsidRPr="00790BCC" w:rsidRDefault="00D9135A" w:rsidP="00D31F4D">
            <w:pPr>
              <w:pStyle w:val="NumberedList"/>
            </w:pPr>
            <w:r>
              <w:t>Quick Write</w:t>
            </w:r>
          </w:p>
          <w:p w14:paraId="0DE2396D" w14:textId="77777777" w:rsidR="00790BCC" w:rsidRPr="00790BCC" w:rsidRDefault="00790BCC" w:rsidP="00D31F4D">
            <w:pPr>
              <w:pStyle w:val="NumberedList"/>
            </w:pPr>
            <w:r w:rsidRPr="00790BCC">
              <w:t>Closing</w:t>
            </w:r>
          </w:p>
        </w:tc>
        <w:tc>
          <w:tcPr>
            <w:tcW w:w="1800" w:type="dxa"/>
            <w:tcBorders>
              <w:top w:val="nil"/>
            </w:tcBorders>
          </w:tcPr>
          <w:p w14:paraId="3AC1B7EE" w14:textId="77777777" w:rsidR="00790BCC" w:rsidRPr="00790BCC" w:rsidRDefault="00790BCC" w:rsidP="00790BCC">
            <w:pPr>
              <w:spacing w:before="40" w:after="40"/>
            </w:pPr>
          </w:p>
          <w:p w14:paraId="34B9FB2E" w14:textId="77777777" w:rsidR="00790BCC" w:rsidRPr="00790BCC" w:rsidRDefault="00790BCC" w:rsidP="00D31F4D">
            <w:pPr>
              <w:pStyle w:val="NumberedList"/>
              <w:numPr>
                <w:ilvl w:val="0"/>
                <w:numId w:val="13"/>
              </w:numPr>
            </w:pPr>
            <w:r w:rsidRPr="00790BCC">
              <w:t>5%</w:t>
            </w:r>
          </w:p>
          <w:p w14:paraId="5DE5E5C2" w14:textId="77777777" w:rsidR="00790BCC" w:rsidRPr="00790BCC" w:rsidRDefault="002820A5" w:rsidP="00D31F4D">
            <w:pPr>
              <w:pStyle w:val="NumberedList"/>
              <w:numPr>
                <w:ilvl w:val="0"/>
                <w:numId w:val="13"/>
              </w:numPr>
            </w:pPr>
            <w:r>
              <w:t>0</w:t>
            </w:r>
            <w:r w:rsidR="00790BCC" w:rsidRPr="00790BCC">
              <w:t>%</w:t>
            </w:r>
          </w:p>
          <w:p w14:paraId="57AC1958" w14:textId="77777777" w:rsidR="00B50A7C" w:rsidRDefault="000A479E" w:rsidP="00D31F4D">
            <w:pPr>
              <w:pStyle w:val="NumberedList"/>
              <w:numPr>
                <w:ilvl w:val="0"/>
                <w:numId w:val="13"/>
              </w:numPr>
            </w:pPr>
            <w:r>
              <w:t>40</w:t>
            </w:r>
            <w:r w:rsidR="00B50A7C">
              <w:t>%</w:t>
            </w:r>
          </w:p>
          <w:p w14:paraId="005524F5" w14:textId="77777777" w:rsidR="00790BCC" w:rsidRDefault="002820A5" w:rsidP="00D31F4D">
            <w:pPr>
              <w:pStyle w:val="NumberedList"/>
              <w:numPr>
                <w:ilvl w:val="0"/>
                <w:numId w:val="13"/>
              </w:numPr>
            </w:pPr>
            <w:r>
              <w:t>35</w:t>
            </w:r>
            <w:r w:rsidR="00790BCC" w:rsidRPr="00790BCC">
              <w:t>%</w:t>
            </w:r>
          </w:p>
          <w:p w14:paraId="5D777244" w14:textId="77777777" w:rsidR="00790BCC" w:rsidRPr="00790BCC" w:rsidRDefault="000A479E" w:rsidP="0039762A">
            <w:pPr>
              <w:pStyle w:val="NumberedList"/>
              <w:numPr>
                <w:ilvl w:val="0"/>
                <w:numId w:val="13"/>
              </w:numPr>
            </w:pPr>
            <w:r>
              <w:t>15</w:t>
            </w:r>
            <w:r w:rsidR="00B50A7C">
              <w:t>%</w:t>
            </w:r>
          </w:p>
          <w:p w14:paraId="4A677B70" w14:textId="77777777" w:rsidR="00790BCC" w:rsidRPr="00790BCC" w:rsidRDefault="00790BCC" w:rsidP="00D31F4D">
            <w:pPr>
              <w:pStyle w:val="NumberedList"/>
              <w:numPr>
                <w:ilvl w:val="0"/>
                <w:numId w:val="13"/>
              </w:numPr>
            </w:pPr>
            <w:r w:rsidRPr="00790BCC">
              <w:t>5%</w:t>
            </w:r>
          </w:p>
        </w:tc>
      </w:tr>
    </w:tbl>
    <w:p w14:paraId="7044A21E" w14:textId="77777777" w:rsidR="00790BCC" w:rsidRPr="00790BCC" w:rsidRDefault="00790BCC" w:rsidP="00D31F4D">
      <w:pPr>
        <w:pStyle w:val="Heading1"/>
      </w:pPr>
      <w:r w:rsidRPr="00790BCC">
        <w:t>Materials</w:t>
      </w:r>
    </w:p>
    <w:p w14:paraId="140C580E" w14:textId="698035D7" w:rsidR="005B331E" w:rsidRPr="00790BCC" w:rsidRDefault="005C7A8B" w:rsidP="005B331E">
      <w:pPr>
        <w:pStyle w:val="BulletedList"/>
      </w:pPr>
      <w:r>
        <w:t>Student copies of the 12 LC</w:t>
      </w:r>
      <w:r w:rsidR="005B331E">
        <w:t xml:space="preserve"> Speaking and Listening Rubric </w:t>
      </w:r>
      <w:r>
        <w:t>and Checklist (refer to 12 LC</w:t>
      </w:r>
      <w:r w:rsidR="005B331E">
        <w:t xml:space="preserve"> Lesson 15) </w:t>
      </w:r>
    </w:p>
    <w:p w14:paraId="389ACE01" w14:textId="7BA42492" w:rsidR="00790BCC" w:rsidRPr="00790BCC" w:rsidRDefault="00D9135A" w:rsidP="00D31F4D">
      <w:pPr>
        <w:pStyle w:val="BulletedList"/>
      </w:pPr>
      <w:r>
        <w:t xml:space="preserve">Student copies of the Short Response Rubric </w:t>
      </w:r>
      <w:r w:rsidR="009F3941">
        <w:t xml:space="preserve">and Checklist </w:t>
      </w:r>
      <w:r>
        <w:t>(refer to 12</w:t>
      </w:r>
      <w:r w:rsidR="005C7A8B">
        <w:t xml:space="preserve"> LC</w:t>
      </w:r>
      <w:r w:rsidR="00A302E7">
        <w:t xml:space="preserve"> </w:t>
      </w:r>
      <w:r>
        <w:t>Lesson 1)</w:t>
      </w:r>
      <w:r w:rsidR="009F3941">
        <w:t xml:space="preserve"> (optional)</w:t>
      </w:r>
    </w:p>
    <w:p w14:paraId="25DDC9B1" w14:textId="77777777" w:rsidR="00790BCC" w:rsidRDefault="00790BCC" w:rsidP="00D31F4D">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3D030BF6" w14:textId="77777777">
        <w:tc>
          <w:tcPr>
            <w:tcW w:w="9450" w:type="dxa"/>
            <w:gridSpan w:val="2"/>
            <w:shd w:val="clear" w:color="auto" w:fill="76923C"/>
          </w:tcPr>
          <w:p w14:paraId="488F5029"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65ABCDC5" w14:textId="77777777">
        <w:tc>
          <w:tcPr>
            <w:tcW w:w="894" w:type="dxa"/>
            <w:shd w:val="clear" w:color="auto" w:fill="76923C"/>
          </w:tcPr>
          <w:p w14:paraId="38EEB8C1"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39329C88" w14:textId="77777777" w:rsidR="00D31F4D" w:rsidRPr="0043460D" w:rsidRDefault="00D31F4D" w:rsidP="00D31F4D">
            <w:pPr>
              <w:pStyle w:val="TableHeaders"/>
              <w:rPr>
                <w:szCs w:val="20"/>
              </w:rPr>
            </w:pPr>
            <w:r w:rsidRPr="0043460D">
              <w:rPr>
                <w:szCs w:val="20"/>
              </w:rPr>
              <w:t>Type of Text &amp; Interpretation of the Symbol</w:t>
            </w:r>
          </w:p>
        </w:tc>
      </w:tr>
      <w:tr w:rsidR="00623C9B" w:rsidRPr="00D31F4D" w14:paraId="4AC472E4" w14:textId="77777777">
        <w:tc>
          <w:tcPr>
            <w:tcW w:w="894" w:type="dxa"/>
            <w:shd w:val="clear" w:color="auto" w:fill="auto"/>
          </w:tcPr>
          <w:p w14:paraId="0B01D988" w14:textId="77777777" w:rsidR="00623C9B" w:rsidRPr="0043460D" w:rsidRDefault="00623C9B"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6102FD83" w14:textId="77777777" w:rsidR="00623C9B" w:rsidRPr="0043460D" w:rsidRDefault="00623C9B"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623C9B" w:rsidRPr="00D31F4D" w14:paraId="25AB9909" w14:textId="77777777">
        <w:tc>
          <w:tcPr>
            <w:tcW w:w="894" w:type="dxa"/>
            <w:vMerge w:val="restart"/>
            <w:shd w:val="clear" w:color="auto" w:fill="auto"/>
            <w:vAlign w:val="center"/>
          </w:tcPr>
          <w:p w14:paraId="6D7868AC" w14:textId="77777777" w:rsidR="00623C9B" w:rsidRPr="0043460D" w:rsidRDefault="00623C9B"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3F547224" w14:textId="77777777" w:rsidR="00623C9B" w:rsidRPr="0043460D" w:rsidRDefault="00623C9B" w:rsidP="0043460D">
            <w:pPr>
              <w:spacing w:before="20" w:after="20" w:line="240" w:lineRule="auto"/>
              <w:rPr>
                <w:sz w:val="20"/>
                <w:szCs w:val="20"/>
              </w:rPr>
            </w:pPr>
            <w:r w:rsidRPr="0043460D">
              <w:rPr>
                <w:sz w:val="20"/>
                <w:szCs w:val="20"/>
              </w:rPr>
              <w:t>Plain text indicates teacher action.</w:t>
            </w:r>
          </w:p>
        </w:tc>
      </w:tr>
      <w:tr w:rsidR="00623C9B" w:rsidRPr="00D31F4D" w14:paraId="30FDB534" w14:textId="77777777">
        <w:tc>
          <w:tcPr>
            <w:tcW w:w="894" w:type="dxa"/>
            <w:vMerge/>
            <w:shd w:val="clear" w:color="auto" w:fill="auto"/>
          </w:tcPr>
          <w:p w14:paraId="431AAC76" w14:textId="77777777" w:rsidR="00623C9B" w:rsidRPr="0043460D" w:rsidRDefault="00623C9B" w:rsidP="0043460D">
            <w:pPr>
              <w:spacing w:before="20" w:after="20" w:line="240" w:lineRule="auto"/>
              <w:jc w:val="center"/>
              <w:rPr>
                <w:b/>
                <w:color w:val="000000"/>
                <w:sz w:val="20"/>
                <w:szCs w:val="20"/>
              </w:rPr>
            </w:pPr>
          </w:p>
        </w:tc>
        <w:tc>
          <w:tcPr>
            <w:tcW w:w="8556" w:type="dxa"/>
            <w:shd w:val="clear" w:color="auto" w:fill="auto"/>
          </w:tcPr>
          <w:p w14:paraId="7156FB90" w14:textId="77777777" w:rsidR="00623C9B" w:rsidRPr="0043460D" w:rsidRDefault="00623C9B" w:rsidP="0043460D">
            <w:pPr>
              <w:spacing w:before="20" w:after="20" w:line="240" w:lineRule="auto"/>
              <w:rPr>
                <w:color w:val="4F81BD"/>
                <w:sz w:val="20"/>
                <w:szCs w:val="20"/>
              </w:rPr>
            </w:pPr>
            <w:r w:rsidRPr="0043460D">
              <w:rPr>
                <w:b/>
                <w:sz w:val="20"/>
                <w:szCs w:val="20"/>
              </w:rPr>
              <w:t>Bold text indicates questions for the teacher to ask students.</w:t>
            </w:r>
          </w:p>
        </w:tc>
      </w:tr>
      <w:tr w:rsidR="00623C9B" w:rsidRPr="00D31F4D" w14:paraId="6BBD5673" w14:textId="77777777">
        <w:tc>
          <w:tcPr>
            <w:tcW w:w="894" w:type="dxa"/>
            <w:vMerge/>
            <w:shd w:val="clear" w:color="auto" w:fill="auto"/>
          </w:tcPr>
          <w:p w14:paraId="101D6954" w14:textId="77777777" w:rsidR="00623C9B" w:rsidRPr="0043460D" w:rsidRDefault="00623C9B" w:rsidP="0043460D">
            <w:pPr>
              <w:spacing w:before="20" w:after="20" w:line="240" w:lineRule="auto"/>
              <w:jc w:val="center"/>
              <w:rPr>
                <w:b/>
                <w:color w:val="000000"/>
                <w:sz w:val="20"/>
                <w:szCs w:val="20"/>
              </w:rPr>
            </w:pPr>
          </w:p>
        </w:tc>
        <w:tc>
          <w:tcPr>
            <w:tcW w:w="8556" w:type="dxa"/>
            <w:shd w:val="clear" w:color="auto" w:fill="auto"/>
          </w:tcPr>
          <w:p w14:paraId="535E8266" w14:textId="77777777" w:rsidR="00623C9B" w:rsidRPr="0043460D" w:rsidRDefault="00623C9B" w:rsidP="0043460D">
            <w:pPr>
              <w:spacing w:before="20" w:after="20" w:line="240" w:lineRule="auto"/>
              <w:rPr>
                <w:i/>
                <w:sz w:val="20"/>
                <w:szCs w:val="20"/>
              </w:rPr>
            </w:pPr>
            <w:r w:rsidRPr="0043460D">
              <w:rPr>
                <w:i/>
                <w:sz w:val="20"/>
                <w:szCs w:val="20"/>
              </w:rPr>
              <w:t>Italicized text indicates a vocabulary word.</w:t>
            </w:r>
          </w:p>
        </w:tc>
      </w:tr>
      <w:tr w:rsidR="00623C9B" w:rsidRPr="00D31F4D" w14:paraId="128F02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9AA59FC" w14:textId="77777777" w:rsidR="00623C9B" w:rsidRPr="0043460D" w:rsidRDefault="00623C9B"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774AFB13" w14:textId="77777777" w:rsidR="00623C9B" w:rsidRPr="0043460D" w:rsidRDefault="00623C9B" w:rsidP="0043460D">
            <w:pPr>
              <w:spacing w:before="20" w:after="20" w:line="240" w:lineRule="auto"/>
              <w:rPr>
                <w:sz w:val="20"/>
                <w:szCs w:val="20"/>
              </w:rPr>
            </w:pPr>
            <w:r w:rsidRPr="0043460D">
              <w:rPr>
                <w:sz w:val="20"/>
                <w:szCs w:val="20"/>
              </w:rPr>
              <w:t>Indicates student action(s).</w:t>
            </w:r>
          </w:p>
        </w:tc>
      </w:tr>
      <w:tr w:rsidR="00623C9B" w:rsidRPr="00D31F4D" w14:paraId="4F5871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364EF13" w14:textId="77777777" w:rsidR="00623C9B" w:rsidRPr="0043460D" w:rsidRDefault="00623C9B"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223466CC" w14:textId="77777777" w:rsidR="00623C9B" w:rsidRPr="0043460D" w:rsidRDefault="00623C9B" w:rsidP="0043460D">
            <w:pPr>
              <w:spacing w:before="20" w:after="20" w:line="240" w:lineRule="auto"/>
              <w:rPr>
                <w:sz w:val="20"/>
                <w:szCs w:val="20"/>
              </w:rPr>
            </w:pPr>
            <w:r w:rsidRPr="0043460D">
              <w:rPr>
                <w:sz w:val="20"/>
                <w:szCs w:val="20"/>
              </w:rPr>
              <w:t>Indicates possible student response(s) to teacher questions.</w:t>
            </w:r>
          </w:p>
        </w:tc>
      </w:tr>
      <w:tr w:rsidR="00623C9B" w:rsidRPr="00D31F4D" w14:paraId="64497D6B" w14:textId="77777777">
        <w:tc>
          <w:tcPr>
            <w:tcW w:w="894" w:type="dxa"/>
            <w:shd w:val="clear" w:color="auto" w:fill="auto"/>
            <w:vAlign w:val="bottom"/>
          </w:tcPr>
          <w:p w14:paraId="0EF80037" w14:textId="77777777" w:rsidR="00623C9B" w:rsidRPr="0043460D" w:rsidRDefault="00623C9B"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5B2CE491" w14:textId="77777777" w:rsidR="00623C9B" w:rsidRPr="0043460D" w:rsidRDefault="00623C9B"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725D5D8A" w14:textId="77777777" w:rsidR="00790BCC" w:rsidRPr="00790BCC" w:rsidRDefault="00790BCC" w:rsidP="00623C9B">
      <w:pPr>
        <w:pStyle w:val="LearningSequenceHeader"/>
      </w:pPr>
      <w:r w:rsidRPr="00790BCC">
        <w:t>Activity 1: Introduction of Lesson Agenda</w:t>
      </w:r>
      <w:r w:rsidRPr="00790BCC">
        <w:tab/>
        <w:t>5%</w:t>
      </w:r>
    </w:p>
    <w:p w14:paraId="02DA7803" w14:textId="77777777" w:rsidR="00FD4EFA" w:rsidRPr="00030E9E" w:rsidRDefault="009A2EB5" w:rsidP="00030E9E">
      <w:pPr>
        <w:pStyle w:val="TA"/>
        <w:rPr>
          <w:rFonts w:eastAsia="Times New Roman"/>
        </w:rPr>
      </w:pPr>
      <w:r>
        <w:t>Begin by reviewing the agenda and the assessed standard</w:t>
      </w:r>
      <w:r w:rsidR="00A359A3">
        <w:t>s</w:t>
      </w:r>
      <w:r>
        <w:t xml:space="preserve"> for this lesson: </w:t>
      </w:r>
      <w:r w:rsidR="00A359A3">
        <w:t>CCRA.</w:t>
      </w:r>
      <w:r w:rsidR="00F14F3F">
        <w:t>R.</w:t>
      </w:r>
      <w:r w:rsidR="00A359A3">
        <w:t>9 and RI.11-12.1</w:t>
      </w:r>
      <w:r>
        <w:t xml:space="preserve">. In this lesson, students read </w:t>
      </w:r>
      <w:r w:rsidR="00A359A3">
        <w:t>pages 71</w:t>
      </w:r>
      <w:r w:rsidR="00AF0FA5">
        <w:t>–</w:t>
      </w:r>
      <w:r w:rsidR="00A359A3">
        <w:t>73 of “Myth as Structure</w:t>
      </w:r>
      <w:r w:rsidR="00481DDA">
        <w:t xml:space="preserve"> in Toni Morrison’s </w:t>
      </w:r>
      <w:r w:rsidR="00481DDA" w:rsidRPr="00481DDA">
        <w:rPr>
          <w:i/>
        </w:rPr>
        <w:t>Song of Solomon</w:t>
      </w:r>
      <w:r w:rsidR="00A359A3">
        <w:t>”</w:t>
      </w:r>
      <w:r>
        <w:t xml:space="preserve"> (</w:t>
      </w:r>
      <w:r w:rsidR="00E61D97">
        <w:rPr>
          <w:color w:val="000000"/>
          <w:sz w:val="23"/>
          <w:szCs w:val="23"/>
        </w:rPr>
        <w:t>“The opening pages gives us the mandrel” to “the gold his Aunt Pilate and father stumbled across in a Pennsylvania cave”</w:t>
      </w:r>
      <w:r w:rsidR="008B5DF3">
        <w:t>)</w:t>
      </w:r>
      <w:r w:rsidR="00E61D97">
        <w:t xml:space="preserve"> </w:t>
      </w:r>
      <w:r w:rsidR="00B50A7C">
        <w:t xml:space="preserve">and </w:t>
      </w:r>
      <w:r w:rsidR="008B5DF3">
        <w:t>engag</w:t>
      </w:r>
      <w:r w:rsidR="00B50A7C">
        <w:t>e</w:t>
      </w:r>
      <w:r w:rsidR="008B5DF3">
        <w:t xml:space="preserve"> in </w:t>
      </w:r>
      <w:r w:rsidR="00B50A7C">
        <w:t xml:space="preserve">a </w:t>
      </w:r>
      <w:r w:rsidR="00030E9E">
        <w:t>gallery walk</w:t>
      </w:r>
      <w:r w:rsidR="008B5DF3">
        <w:t xml:space="preserve"> to analyze how </w:t>
      </w:r>
      <w:r w:rsidR="00030E9E">
        <w:t>the literary criticism applies to the novel</w:t>
      </w:r>
      <w:r w:rsidR="008B5DF3">
        <w:t xml:space="preserve">. </w:t>
      </w:r>
    </w:p>
    <w:p w14:paraId="123ACEC1" w14:textId="77777777" w:rsidR="008B5DF3" w:rsidRPr="001735F1" w:rsidRDefault="008B5DF3" w:rsidP="008B5DF3">
      <w:pPr>
        <w:pStyle w:val="SA"/>
      </w:pPr>
      <w:r>
        <w:t xml:space="preserve">Students look at the agenda. </w:t>
      </w:r>
    </w:p>
    <w:p w14:paraId="751A766A" w14:textId="77777777" w:rsidR="00790BCC" w:rsidRPr="00790BCC" w:rsidRDefault="00790BCC" w:rsidP="007017EB">
      <w:pPr>
        <w:pStyle w:val="LearningSequenceHeader"/>
      </w:pPr>
      <w:r w:rsidRPr="00790BCC">
        <w:t>Activi</w:t>
      </w:r>
      <w:r w:rsidR="00D9135A">
        <w:t>ty 2: Homework Accountability</w:t>
      </w:r>
      <w:r w:rsidR="00D9135A">
        <w:tab/>
      </w:r>
      <w:r w:rsidR="002820A5">
        <w:t>0</w:t>
      </w:r>
      <w:r w:rsidRPr="00790BCC">
        <w:t>%</w:t>
      </w:r>
    </w:p>
    <w:p w14:paraId="133DA91C" w14:textId="77777777" w:rsidR="00BE5C28" w:rsidRDefault="00024154">
      <w:pPr>
        <w:pStyle w:val="IN"/>
      </w:pPr>
      <w:r w:rsidRPr="00024154">
        <w:rPr>
          <w:shd w:val="clear" w:color="auto" w:fill="FFFFFF"/>
        </w:rPr>
        <w:t xml:space="preserve">Students will be held accountable for the questions and responses that they generated for homework </w:t>
      </w:r>
      <w:r w:rsidR="00277A40">
        <w:rPr>
          <w:shd w:val="clear" w:color="auto" w:fill="FFFFFF"/>
        </w:rPr>
        <w:t xml:space="preserve">and </w:t>
      </w:r>
      <w:r w:rsidR="00277A40">
        <w:t xml:space="preserve">for their research on Icarus and Daedalus </w:t>
      </w:r>
      <w:r w:rsidRPr="00024154">
        <w:rPr>
          <w:shd w:val="clear" w:color="auto" w:fill="FFFFFF"/>
        </w:rPr>
        <w:t>during Activity 3: Reading and Discussion.</w:t>
      </w:r>
      <w:r w:rsidR="006F0CF0">
        <w:t xml:space="preserve"> </w:t>
      </w:r>
    </w:p>
    <w:p w14:paraId="3F8D6087" w14:textId="77777777" w:rsidR="0039762A" w:rsidRPr="00790BCC" w:rsidRDefault="0039762A" w:rsidP="0039762A">
      <w:pPr>
        <w:pStyle w:val="LearningSequenceHeader"/>
      </w:pPr>
      <w:r w:rsidRPr="00790BCC">
        <w:t>Activity 3</w:t>
      </w:r>
      <w:r>
        <w:t>: Reading and Discussion</w:t>
      </w:r>
      <w:r w:rsidRPr="00790BCC">
        <w:tab/>
      </w:r>
      <w:r w:rsidR="003A6FA1">
        <w:t>40</w:t>
      </w:r>
      <w:r w:rsidRPr="00790BCC">
        <w:t>%</w:t>
      </w:r>
    </w:p>
    <w:p w14:paraId="2DBCEE37" w14:textId="21C6E355" w:rsidR="001B70BB" w:rsidRDefault="00B400F3" w:rsidP="0039762A">
      <w:pPr>
        <w:pStyle w:val="TA"/>
      </w:pPr>
      <w:r>
        <w:t xml:space="preserve">Instruct students to form small groups. </w:t>
      </w:r>
      <w:r w:rsidR="001B70BB">
        <w:t>Post or project each set of questions below for students to discuss. Remind students to continue to annotate the text as they read and discuss</w:t>
      </w:r>
      <w:r w:rsidR="00833688">
        <w:t xml:space="preserve"> </w:t>
      </w:r>
      <w:r w:rsidR="003279CC" w:rsidRPr="004420C0">
        <w:rPr>
          <w:color w:val="4F81BD"/>
        </w:rPr>
        <w:t>(W.11-12.9.</w:t>
      </w:r>
      <w:r w:rsidR="0048356E">
        <w:rPr>
          <w:color w:val="4F81BD"/>
        </w:rPr>
        <w:t xml:space="preserve">a, </w:t>
      </w:r>
      <w:r w:rsidR="003279CC" w:rsidRPr="004420C0">
        <w:rPr>
          <w:color w:val="4F81BD"/>
        </w:rPr>
        <w:t>b)</w:t>
      </w:r>
      <w:r w:rsidR="001B70BB" w:rsidRPr="00C77A50">
        <w:t>.</w:t>
      </w:r>
    </w:p>
    <w:p w14:paraId="440B7F49" w14:textId="4260F226" w:rsidR="00C13EFC" w:rsidRDefault="00C13EFC" w:rsidP="00C13EFC">
      <w:pPr>
        <w:pStyle w:val="IN"/>
      </w:pPr>
      <w:r w:rsidRPr="003F7507">
        <w:rPr>
          <w:b/>
        </w:rPr>
        <w:t>Differentiation Consideration:</w:t>
      </w:r>
      <w:r>
        <w:t xml:space="preserve"> Consider posting or projecting the following guiding question to support students throughout </w:t>
      </w:r>
      <w:r w:rsidR="007414AA">
        <w:t>this</w:t>
      </w:r>
      <w:r>
        <w:t xml:space="preserve"> lesson:</w:t>
      </w:r>
    </w:p>
    <w:p w14:paraId="081EDC0E" w14:textId="77777777" w:rsidR="00BE5C28" w:rsidRDefault="00503CC4">
      <w:pPr>
        <w:pStyle w:val="DCwithQ"/>
      </w:pPr>
      <w:r>
        <w:t xml:space="preserve">How do </w:t>
      </w:r>
      <w:r w:rsidRPr="00503CC4">
        <w:t xml:space="preserve">pages 71–73 of “Myth of Structure in Toni Morrison’s </w:t>
      </w:r>
      <w:r w:rsidRPr="00FB3CE7">
        <w:rPr>
          <w:i/>
        </w:rPr>
        <w:t>Song of Solomon</w:t>
      </w:r>
      <w:r w:rsidRPr="00503CC4">
        <w:t>”</w:t>
      </w:r>
      <w:r>
        <w:t xml:space="preserve"> </w:t>
      </w:r>
      <w:r w:rsidR="008303F1">
        <w:t>help explain</w:t>
      </w:r>
      <w:r>
        <w:t xml:space="preserve"> choices that Morrison </w:t>
      </w:r>
      <w:r w:rsidR="00AF0FA5">
        <w:t xml:space="preserve">makes </w:t>
      </w:r>
      <w:r>
        <w:t>in the novel?</w:t>
      </w:r>
    </w:p>
    <w:p w14:paraId="22ECB1F8" w14:textId="629F1C71" w:rsidR="00C13EFC" w:rsidRDefault="00797797" w:rsidP="0039762A">
      <w:pPr>
        <w:pStyle w:val="TA"/>
      </w:pPr>
      <w:r>
        <w:lastRenderedPageBreak/>
        <w:t>Instruct students to read p</w:t>
      </w:r>
      <w:r w:rsidR="00D65A11">
        <w:t>ages</w:t>
      </w:r>
      <w:r>
        <w:t xml:space="preserve"> 71–</w:t>
      </w:r>
      <w:r w:rsidR="00503CC4">
        <w:t>72</w:t>
      </w:r>
      <w:r>
        <w:t xml:space="preserve"> (from “The opening pages gives us the mandrel” to “</w:t>
      </w:r>
      <w:r w:rsidR="00503CC4">
        <w:t>learn to fly again, figuratively, if not literally</w:t>
      </w:r>
      <w:r>
        <w:t xml:space="preserve">”) </w:t>
      </w:r>
      <w:r w:rsidR="00770CC8">
        <w:t xml:space="preserve">and </w:t>
      </w:r>
      <w:r w:rsidR="0076277A" w:rsidRPr="00684A0F">
        <w:rPr>
          <w:shd w:val="clear" w:color="auto" w:fill="FFFFFF"/>
        </w:rPr>
        <w:t>discuss the following questions in groups before sharing out with the class</w:t>
      </w:r>
      <w:r>
        <w:t>.</w:t>
      </w:r>
    </w:p>
    <w:p w14:paraId="6D74495D" w14:textId="77777777" w:rsidR="0039762A" w:rsidRDefault="0039762A" w:rsidP="0039762A">
      <w:pPr>
        <w:pStyle w:val="TA"/>
        <w:rPr>
          <w:rStyle w:val="hwc"/>
        </w:rPr>
      </w:pPr>
      <w:r w:rsidRPr="00CB49BE">
        <w:t>Provide students with the definition</w:t>
      </w:r>
      <w:r>
        <w:t>s</w:t>
      </w:r>
      <w:r w:rsidR="00C13EFC">
        <w:t xml:space="preserve"> </w:t>
      </w:r>
      <w:r w:rsidR="007C557F">
        <w:t>of</w:t>
      </w:r>
      <w:r w:rsidR="00C13EFC">
        <w:t xml:space="preserve"> </w:t>
      </w:r>
      <w:r w:rsidR="00481DDA">
        <w:rPr>
          <w:i/>
        </w:rPr>
        <w:t>mandrel</w:t>
      </w:r>
      <w:r w:rsidR="004F711C">
        <w:t>,</w:t>
      </w:r>
      <w:r>
        <w:t xml:space="preserve"> </w:t>
      </w:r>
      <w:r w:rsidR="00481DDA">
        <w:rPr>
          <w:i/>
        </w:rPr>
        <w:t>allusive</w:t>
      </w:r>
      <w:r>
        <w:t xml:space="preserve">, </w:t>
      </w:r>
      <w:r w:rsidR="00503CC4">
        <w:t xml:space="preserve">and </w:t>
      </w:r>
      <w:r w:rsidR="00481DDA">
        <w:rPr>
          <w:i/>
        </w:rPr>
        <w:t>disaffection</w:t>
      </w:r>
      <w:r w:rsidR="00503CC4">
        <w:rPr>
          <w:i/>
        </w:rPr>
        <w:t>.</w:t>
      </w:r>
      <w:r>
        <w:t xml:space="preserve"> </w:t>
      </w:r>
    </w:p>
    <w:p w14:paraId="212F5F8F" w14:textId="77777777" w:rsidR="0039762A" w:rsidRDefault="0039762A" w:rsidP="0039762A">
      <w:pPr>
        <w:pStyle w:val="IN"/>
      </w:pPr>
      <w:r>
        <w:t>Students may be familiar with</w:t>
      </w:r>
      <w:r w:rsidR="007C557F">
        <w:t xml:space="preserve"> some of</w:t>
      </w:r>
      <w:r>
        <w:t xml:space="preserve"> these words. Consider asking students to volunteer definitions before providing them to the group.</w:t>
      </w:r>
    </w:p>
    <w:p w14:paraId="3171C4A5" w14:textId="77777777" w:rsidR="0039762A" w:rsidRDefault="0039762A" w:rsidP="0039762A">
      <w:pPr>
        <w:pStyle w:val="SA"/>
        <w:numPr>
          <w:ilvl w:val="0"/>
          <w:numId w:val="8"/>
        </w:numPr>
      </w:pPr>
      <w:r w:rsidRPr="003665B1">
        <w:t>Students write the definition</w:t>
      </w:r>
      <w:r w:rsidR="0010384C">
        <w:t>s</w:t>
      </w:r>
      <w:r>
        <w:t xml:space="preserve"> </w:t>
      </w:r>
      <w:r w:rsidR="008303F1">
        <w:t xml:space="preserve">of </w:t>
      </w:r>
      <w:r w:rsidR="008303F1">
        <w:rPr>
          <w:i/>
        </w:rPr>
        <w:t>mandrel</w:t>
      </w:r>
      <w:r w:rsidR="008303F1">
        <w:t xml:space="preserve">, </w:t>
      </w:r>
      <w:r w:rsidR="008303F1">
        <w:rPr>
          <w:i/>
        </w:rPr>
        <w:t>allusive</w:t>
      </w:r>
      <w:r w:rsidR="008303F1">
        <w:t xml:space="preserve">, and </w:t>
      </w:r>
      <w:r w:rsidR="008303F1">
        <w:rPr>
          <w:i/>
        </w:rPr>
        <w:t xml:space="preserve">disaffection </w:t>
      </w:r>
      <w:r w:rsidRPr="003665B1">
        <w:t>on their cop</w:t>
      </w:r>
      <w:r>
        <w:t>ies</w:t>
      </w:r>
      <w:r w:rsidRPr="003665B1">
        <w:t xml:space="preserve"> of the text or in a vocabulary </w:t>
      </w:r>
      <w:r>
        <w:t>journal</w:t>
      </w:r>
      <w:r w:rsidRPr="003665B1">
        <w:t>.</w:t>
      </w:r>
    </w:p>
    <w:p w14:paraId="7491C3A8" w14:textId="6B276286" w:rsidR="0039762A" w:rsidRPr="00017768" w:rsidRDefault="0039762A" w:rsidP="0039762A">
      <w:pPr>
        <w:pStyle w:val="IN"/>
      </w:pPr>
      <w:r w:rsidRPr="00017768">
        <w:rPr>
          <w:b/>
        </w:rPr>
        <w:t>Differentiation Consideration</w:t>
      </w:r>
      <w:r>
        <w:t>: Consider providing students with the definitions</w:t>
      </w:r>
      <w:r w:rsidR="00303E91">
        <w:t xml:space="preserve"> </w:t>
      </w:r>
      <w:r w:rsidR="007C557F">
        <w:t>of</w:t>
      </w:r>
      <w:r>
        <w:t xml:space="preserve"> </w:t>
      </w:r>
      <w:r w:rsidR="005570B8" w:rsidRPr="005570B8">
        <w:rPr>
          <w:i/>
        </w:rPr>
        <w:t>subterfuge</w:t>
      </w:r>
      <w:r w:rsidR="004F711C">
        <w:t xml:space="preserve">, </w:t>
      </w:r>
      <w:r w:rsidR="008463AD">
        <w:rPr>
          <w:i/>
        </w:rPr>
        <w:t>conception</w:t>
      </w:r>
      <w:r>
        <w:t xml:space="preserve">, </w:t>
      </w:r>
      <w:r w:rsidR="008463AD">
        <w:rPr>
          <w:i/>
        </w:rPr>
        <w:t>intervention</w:t>
      </w:r>
      <w:r>
        <w:t xml:space="preserve">, </w:t>
      </w:r>
      <w:r w:rsidR="008463AD">
        <w:rPr>
          <w:i/>
        </w:rPr>
        <w:t>humbler</w:t>
      </w:r>
      <w:r>
        <w:t xml:space="preserve">, </w:t>
      </w:r>
      <w:r w:rsidR="008463AD">
        <w:rPr>
          <w:i/>
        </w:rPr>
        <w:t>orders</w:t>
      </w:r>
      <w:r>
        <w:t xml:space="preserve">, </w:t>
      </w:r>
      <w:r w:rsidR="005570B8" w:rsidRPr="005570B8">
        <w:rPr>
          <w:i/>
        </w:rPr>
        <w:t>inextricably</w:t>
      </w:r>
      <w:r w:rsidR="004F711C">
        <w:t xml:space="preserve">, </w:t>
      </w:r>
      <w:r w:rsidR="005363A7">
        <w:t xml:space="preserve">and </w:t>
      </w:r>
      <w:r w:rsidR="008463AD">
        <w:rPr>
          <w:i/>
        </w:rPr>
        <w:t>ritualized</w:t>
      </w:r>
      <w:r w:rsidR="005363A7">
        <w:rPr>
          <w:i/>
        </w:rPr>
        <w:t>.</w:t>
      </w:r>
    </w:p>
    <w:p w14:paraId="170BFC72" w14:textId="2655C372" w:rsidR="0039762A" w:rsidRDefault="0039762A" w:rsidP="00623C9B">
      <w:pPr>
        <w:pStyle w:val="DCwithSA"/>
      </w:pPr>
      <w:r>
        <w:t xml:space="preserve">Students write the definitions </w:t>
      </w:r>
      <w:r w:rsidR="008303F1">
        <w:t xml:space="preserve">of </w:t>
      </w:r>
      <w:r w:rsidR="008303F1" w:rsidRPr="005570B8">
        <w:rPr>
          <w:i/>
        </w:rPr>
        <w:t>subterfuge</w:t>
      </w:r>
      <w:r w:rsidR="008303F1">
        <w:t xml:space="preserve">, </w:t>
      </w:r>
      <w:r w:rsidR="008303F1">
        <w:rPr>
          <w:i/>
        </w:rPr>
        <w:t>conception</w:t>
      </w:r>
      <w:r w:rsidR="008303F1">
        <w:t xml:space="preserve">, </w:t>
      </w:r>
      <w:r w:rsidR="008303F1">
        <w:rPr>
          <w:i/>
        </w:rPr>
        <w:t>intervention</w:t>
      </w:r>
      <w:r w:rsidR="008303F1">
        <w:t xml:space="preserve">, </w:t>
      </w:r>
      <w:r w:rsidR="008303F1">
        <w:rPr>
          <w:i/>
        </w:rPr>
        <w:t>humbler</w:t>
      </w:r>
      <w:r w:rsidR="008303F1">
        <w:t xml:space="preserve">, </w:t>
      </w:r>
      <w:r w:rsidR="008303F1">
        <w:rPr>
          <w:i/>
        </w:rPr>
        <w:t>orders</w:t>
      </w:r>
      <w:r w:rsidR="008303F1">
        <w:t xml:space="preserve">, </w:t>
      </w:r>
      <w:r w:rsidR="008303F1" w:rsidRPr="005570B8">
        <w:rPr>
          <w:i/>
        </w:rPr>
        <w:t>inextricably</w:t>
      </w:r>
      <w:r w:rsidR="008303F1">
        <w:t xml:space="preserve">, and </w:t>
      </w:r>
      <w:r w:rsidR="008303F1">
        <w:rPr>
          <w:i/>
        </w:rPr>
        <w:t xml:space="preserve">ritualized </w:t>
      </w:r>
      <w:r>
        <w:t xml:space="preserve">on their copies of the text or in a vocabulary journal. </w:t>
      </w:r>
    </w:p>
    <w:p w14:paraId="41E050FE" w14:textId="77777777" w:rsidR="0039762A" w:rsidRDefault="004E429F" w:rsidP="0039762A">
      <w:pPr>
        <w:pStyle w:val="Q"/>
      </w:pPr>
      <w:r>
        <w:t>How does Harris align Milkman’s birth with traditional myth?</w:t>
      </w:r>
    </w:p>
    <w:p w14:paraId="55900739" w14:textId="77777777" w:rsidR="004F711C" w:rsidRDefault="004F711C" w:rsidP="0039762A">
      <w:pPr>
        <w:pStyle w:val="SR"/>
      </w:pPr>
      <w:r>
        <w:t>Student responses may include:</w:t>
      </w:r>
    </w:p>
    <w:p w14:paraId="11720594" w14:textId="77777777" w:rsidR="004F711C" w:rsidRPr="00623C9B" w:rsidRDefault="004E429F" w:rsidP="00623C9B">
      <w:pPr>
        <w:pStyle w:val="SASRBullet"/>
      </w:pPr>
      <w:r w:rsidRPr="00623C9B">
        <w:t>Harris</w:t>
      </w:r>
      <w:r w:rsidR="008009D3">
        <w:t xml:space="preserve"> claims that</w:t>
      </w:r>
      <w:r w:rsidRPr="00623C9B">
        <w:t xml:space="preserve"> </w:t>
      </w:r>
      <w:r w:rsidR="004B25DE" w:rsidRPr="00623C9B">
        <w:t xml:space="preserve">in traditional myth </w:t>
      </w:r>
      <w:r w:rsidRPr="00623C9B">
        <w:t>“the young hero is traditionally born after a long period of barrenness” (p. 73). Milkman’s birth aligns to this</w:t>
      </w:r>
      <w:r w:rsidR="008009D3">
        <w:t xml:space="preserve"> notion of barrenness</w:t>
      </w:r>
      <w:r w:rsidRPr="00623C9B">
        <w:t xml:space="preserve"> because his mother </w:t>
      </w:r>
      <w:r w:rsidR="004F711C" w:rsidRPr="00623C9B">
        <w:t xml:space="preserve">gets </w:t>
      </w:r>
      <w:r w:rsidRPr="00623C9B">
        <w:t xml:space="preserve">pregnant </w:t>
      </w:r>
      <w:r w:rsidR="009B40BD">
        <w:t>even though his parents have had no intimacy for</w:t>
      </w:r>
      <w:r w:rsidR="009B40BD" w:rsidRPr="00623C9B">
        <w:t xml:space="preserve"> </w:t>
      </w:r>
      <w:r w:rsidRPr="00623C9B">
        <w:t xml:space="preserve">thirteen years. </w:t>
      </w:r>
    </w:p>
    <w:p w14:paraId="5E4CB982" w14:textId="77777777" w:rsidR="004B25DE" w:rsidRPr="00623C9B" w:rsidRDefault="00AF0FA5" w:rsidP="00623C9B">
      <w:pPr>
        <w:pStyle w:val="SASRBullet"/>
      </w:pPr>
      <w:r>
        <w:t>Harris states that</w:t>
      </w:r>
      <w:r w:rsidR="004B25DE" w:rsidRPr="00623C9B">
        <w:t xml:space="preserve"> in traditional myth</w:t>
      </w:r>
      <w:r w:rsidR="0015490E">
        <w:t>, like that of Icarus and Daedalus</w:t>
      </w:r>
      <w:r w:rsidR="004B25DE" w:rsidRPr="00623C9B">
        <w:t>, the hero’s “conception and his delivery” (p. 7</w:t>
      </w:r>
      <w:r w:rsidR="005363A7" w:rsidRPr="00623C9B">
        <w:t>1</w:t>
      </w:r>
      <w:r w:rsidR="004B25DE" w:rsidRPr="00623C9B">
        <w:t xml:space="preserve">) are accompanied by trickery and deceit. </w:t>
      </w:r>
      <w:r w:rsidR="004E429F" w:rsidRPr="00623C9B">
        <w:t>The “subterfuge” (p. 7</w:t>
      </w:r>
      <w:r w:rsidR="005363A7" w:rsidRPr="00623C9B">
        <w:t>1</w:t>
      </w:r>
      <w:r w:rsidR="004E429F" w:rsidRPr="00623C9B">
        <w:t>)</w:t>
      </w:r>
      <w:r w:rsidR="004B25DE" w:rsidRPr="00623C9B">
        <w:t>, or trickery</w:t>
      </w:r>
      <w:r w:rsidR="0070510F">
        <w:t>,</w:t>
      </w:r>
      <w:r w:rsidR="004B25DE" w:rsidRPr="00623C9B">
        <w:t xml:space="preserve"> in </w:t>
      </w:r>
      <w:r w:rsidR="004B25DE" w:rsidRPr="0070510F">
        <w:rPr>
          <w:i/>
        </w:rPr>
        <w:t>Song of Solomon</w:t>
      </w:r>
      <w:r w:rsidR="004B25DE" w:rsidRPr="00623C9B">
        <w:t xml:space="preserve"> </w:t>
      </w:r>
      <w:r w:rsidR="004E429F" w:rsidRPr="00623C9B">
        <w:t xml:space="preserve">involves Pilate’s use of potions </w:t>
      </w:r>
      <w:r w:rsidR="007E43B6" w:rsidRPr="00623C9B">
        <w:t>to help</w:t>
      </w:r>
      <w:r w:rsidR="004E429F" w:rsidRPr="00623C9B">
        <w:t xml:space="preserve"> Ruth to conceive, and then “Pilate’s intervention” (p. 7</w:t>
      </w:r>
      <w:r w:rsidR="005363A7" w:rsidRPr="00623C9B">
        <w:t>1</w:t>
      </w:r>
      <w:r w:rsidR="004E429F" w:rsidRPr="00623C9B">
        <w:t>)</w:t>
      </w:r>
      <w:r w:rsidR="007E43B6" w:rsidRPr="00623C9B">
        <w:t>,</w:t>
      </w:r>
      <w:r w:rsidR="004E429F" w:rsidRPr="00623C9B">
        <w:t xml:space="preserve"> </w:t>
      </w:r>
      <w:r w:rsidR="004B25DE" w:rsidRPr="00623C9B">
        <w:t>or protection</w:t>
      </w:r>
      <w:r w:rsidR="007E43B6" w:rsidRPr="00623C9B">
        <w:t>,</w:t>
      </w:r>
      <w:r w:rsidR="004B25DE" w:rsidRPr="00623C9B">
        <w:t xml:space="preserve"> of the unborn baby, </w:t>
      </w:r>
      <w:r w:rsidR="004E429F" w:rsidRPr="00623C9B">
        <w:t xml:space="preserve">resulting in Milkman’s successful birth. </w:t>
      </w:r>
    </w:p>
    <w:p w14:paraId="407599A7" w14:textId="77777777" w:rsidR="00BD5DAF" w:rsidRPr="00623C9B" w:rsidRDefault="004B25DE" w:rsidP="00623C9B">
      <w:pPr>
        <w:pStyle w:val="SASRBullet"/>
      </w:pPr>
      <w:r w:rsidRPr="00623C9B">
        <w:t>Harris</w:t>
      </w:r>
      <w:r w:rsidR="00AF0FA5">
        <w:t xml:space="preserve"> argues that</w:t>
      </w:r>
      <w:r w:rsidRPr="00623C9B">
        <w:t xml:space="preserve"> in traditional myth, assistance from </w:t>
      </w:r>
      <w:r w:rsidR="004E429F" w:rsidRPr="00623C9B">
        <w:t xml:space="preserve">“a member of the humbler orders” (p. 71) </w:t>
      </w:r>
      <w:r w:rsidRPr="00623C9B">
        <w:t xml:space="preserve">is </w:t>
      </w:r>
      <w:r w:rsidR="004E429F" w:rsidRPr="00623C9B">
        <w:t>another significant</w:t>
      </w:r>
      <w:r w:rsidRPr="00623C9B">
        <w:t xml:space="preserve"> </w:t>
      </w:r>
      <w:r w:rsidR="00A8139F">
        <w:t>part of</w:t>
      </w:r>
      <w:r w:rsidR="00A8139F" w:rsidRPr="00623C9B">
        <w:t xml:space="preserve"> </w:t>
      </w:r>
      <w:r w:rsidR="004E429F" w:rsidRPr="00623C9B">
        <w:t xml:space="preserve">“the hero’s birth” (p. 71). </w:t>
      </w:r>
      <w:r w:rsidRPr="00623C9B">
        <w:t xml:space="preserve">Because Pilate is </w:t>
      </w:r>
      <w:r w:rsidR="008009D3">
        <w:t>n</w:t>
      </w:r>
      <w:r w:rsidRPr="00623C9B">
        <w:t>o</w:t>
      </w:r>
      <w:r w:rsidR="008009D3">
        <w:t xml:space="preserve">t seen as socially acceptable </w:t>
      </w:r>
      <w:r w:rsidRPr="00623C9B">
        <w:t>and assists with Milkman’s conception and protection, she represents th</w:t>
      </w:r>
      <w:r w:rsidR="009B679A">
        <w:t>e</w:t>
      </w:r>
      <w:r w:rsidRPr="00623C9B">
        <w:t xml:space="preserve"> “member of the humbler orders” (p. 71)</w:t>
      </w:r>
      <w:r w:rsidR="009B679A">
        <w:t xml:space="preserve"> that is often present in myths. </w:t>
      </w:r>
    </w:p>
    <w:p w14:paraId="7A9464F2" w14:textId="77777777" w:rsidR="0039762A" w:rsidRDefault="00DF4CEA" w:rsidP="0039762A">
      <w:pPr>
        <w:pStyle w:val="Q"/>
      </w:pPr>
      <w:r>
        <w:t xml:space="preserve">How does Harris </w:t>
      </w:r>
      <w:r w:rsidR="005930CF">
        <w:t>connect</w:t>
      </w:r>
      <w:r>
        <w:t xml:space="preserve"> the mythical structure of life and death to the beginning of the novel?</w:t>
      </w:r>
    </w:p>
    <w:p w14:paraId="29F18A7B" w14:textId="77777777" w:rsidR="004F711C" w:rsidRDefault="004F711C" w:rsidP="006038B8">
      <w:pPr>
        <w:pStyle w:val="SR"/>
      </w:pPr>
      <w:r>
        <w:t>Student responses may include:</w:t>
      </w:r>
    </w:p>
    <w:p w14:paraId="325A602F" w14:textId="77777777" w:rsidR="00BD5DAF" w:rsidRDefault="004F711C" w:rsidP="00623C9B">
      <w:pPr>
        <w:pStyle w:val="SASRBullet"/>
      </w:pPr>
      <w:r>
        <w:t>Life</w:t>
      </w:r>
      <w:r w:rsidR="00DF4CEA">
        <w:t xml:space="preserve"> and death are linked in the novel because at the same time that </w:t>
      </w:r>
      <w:r>
        <w:t>Mr. Smith</w:t>
      </w:r>
      <w:r w:rsidR="00DF4CEA">
        <w:t xml:space="preserve"> “falls, Icarus-like, to his death” (p. 72), Milkman’s birth starts a celebration </w:t>
      </w:r>
      <w:r>
        <w:t>with</w:t>
      </w:r>
      <w:r w:rsidR="00DF4CEA">
        <w:t xml:space="preserve"> “his Aunt Pilate singing in the street, and virgins (Milkman’s older sisters) strewing rose petals” (p. 72). </w:t>
      </w:r>
    </w:p>
    <w:p w14:paraId="5028BA33" w14:textId="77777777" w:rsidR="00BD5DAF" w:rsidRDefault="004F711C" w:rsidP="00623C9B">
      <w:pPr>
        <w:pStyle w:val="SASRBullet"/>
      </w:pPr>
      <w:r>
        <w:t>The beginning</w:t>
      </w:r>
      <w:r w:rsidR="00DF4CEA">
        <w:t xml:space="preserve"> </w:t>
      </w:r>
      <w:r>
        <w:t xml:space="preserve">of the novel </w:t>
      </w:r>
      <w:r w:rsidR="00DF4CEA">
        <w:t>also includes</w:t>
      </w:r>
      <w:r w:rsidR="00655443">
        <w:t xml:space="preserve"> the introduction of</w:t>
      </w:r>
      <w:r w:rsidR="00DF4CEA">
        <w:t xml:space="preserve"> Guitar</w:t>
      </w:r>
      <w:r w:rsidR="00790EB8">
        <w:t>,</w:t>
      </w:r>
      <w:r w:rsidR="00DF3FD1">
        <w:t xml:space="preserve"> who,</w:t>
      </w:r>
      <w:r w:rsidR="00790EB8">
        <w:t xml:space="preserve"> like Mr. Smith, later becomes a member of the Seven Days, an </w:t>
      </w:r>
      <w:r w:rsidR="00DF3FD1">
        <w:t xml:space="preserve">assassination </w:t>
      </w:r>
      <w:r w:rsidR="00790EB8">
        <w:t xml:space="preserve">organization </w:t>
      </w:r>
      <w:r w:rsidR="00B86E51">
        <w:t xml:space="preserve">consumed by </w:t>
      </w:r>
      <w:r w:rsidR="00B86E51">
        <w:lastRenderedPageBreak/>
        <w:t>issues of life and death</w:t>
      </w:r>
      <w:r w:rsidR="00764633">
        <w:t>.</w:t>
      </w:r>
      <w:r w:rsidR="008009D3">
        <w:t xml:space="preserve"> </w:t>
      </w:r>
      <w:r w:rsidR="00DF4CEA">
        <w:t xml:space="preserve">Guitar is instrumental in Milkman’s </w:t>
      </w:r>
      <w:r>
        <w:t>early years as his “boyhood friend”</w:t>
      </w:r>
      <w:r w:rsidR="00DF4CEA">
        <w:t xml:space="preserve"> and later in trying to </w:t>
      </w:r>
      <w:r>
        <w:t>“ambush[]” (p. 72)</w:t>
      </w:r>
      <w:r w:rsidR="00DF4CEA">
        <w:t xml:space="preserve"> </w:t>
      </w:r>
      <w:r w:rsidR="00656E81">
        <w:t xml:space="preserve">and kill </w:t>
      </w:r>
      <w:r w:rsidR="00764633">
        <w:t>Milkman</w:t>
      </w:r>
      <w:r w:rsidR="00DF4CEA">
        <w:t>, a</w:t>
      </w:r>
      <w:r w:rsidR="00764633">
        <w:t>n</w:t>
      </w:r>
      <w:r w:rsidR="00DF4CEA">
        <w:t xml:space="preserve"> </w:t>
      </w:r>
      <w:r w:rsidR="00764633">
        <w:t xml:space="preserve">additional </w:t>
      </w:r>
      <w:r w:rsidR="008009D3">
        <w:t>l</w:t>
      </w:r>
      <w:r w:rsidR="00DF4CEA">
        <w:t>in</w:t>
      </w:r>
      <w:r w:rsidR="008009D3">
        <w:t>k</w:t>
      </w:r>
      <w:r w:rsidR="00DF4CEA">
        <w:t xml:space="preserve"> between life and death established </w:t>
      </w:r>
      <w:r w:rsidR="007817F9">
        <w:t xml:space="preserve">throughout </w:t>
      </w:r>
      <w:r w:rsidR="00DF4CEA">
        <w:t xml:space="preserve">the novel. </w:t>
      </w:r>
    </w:p>
    <w:p w14:paraId="457C092C" w14:textId="77777777" w:rsidR="0039762A" w:rsidRDefault="00730368" w:rsidP="0039762A">
      <w:pPr>
        <w:pStyle w:val="Q"/>
      </w:pPr>
      <w:r>
        <w:t xml:space="preserve">How </w:t>
      </w:r>
      <w:r w:rsidR="00EB24AD">
        <w:t>is</w:t>
      </w:r>
      <w:r>
        <w:t xml:space="preserve"> “the Icarus motif” (p. 72) </w:t>
      </w:r>
      <w:r w:rsidR="00EB24AD">
        <w:t xml:space="preserve">woven </w:t>
      </w:r>
      <w:r>
        <w:t>through the novel?</w:t>
      </w:r>
    </w:p>
    <w:p w14:paraId="4278C43C" w14:textId="580AC9AB" w:rsidR="0039762A" w:rsidRDefault="008009D3" w:rsidP="0039762A">
      <w:pPr>
        <w:pStyle w:val="SR"/>
      </w:pPr>
      <w:r>
        <w:t xml:space="preserve">“[T]he Icarus motif” makes appearances throughout the novel in the motif of flying. </w:t>
      </w:r>
      <w:r w:rsidR="00730368">
        <w:t xml:space="preserve">Harris </w:t>
      </w:r>
      <w:r>
        <w:t xml:space="preserve">explains </w:t>
      </w:r>
      <w:r w:rsidR="00730368">
        <w:t xml:space="preserve">that the motif of flying arises as a conflict in Milkman. Just as “Icarus’ doomed escape must always be balanced by </w:t>
      </w:r>
      <w:r w:rsidR="00017042">
        <w:t>…</w:t>
      </w:r>
      <w:r w:rsidR="00730368">
        <w:t xml:space="preserve"> Daedalus’ success” (p. 72), Milkman was interested in flying until Mr. </w:t>
      </w:r>
      <w:r w:rsidR="002820A5">
        <w:t xml:space="preserve">Smith’s </w:t>
      </w:r>
      <w:r w:rsidR="00730368">
        <w:t>suicide, and the rest of “the novel follows [Milkman’s] attempt to overcome th</w:t>
      </w:r>
      <w:r w:rsidR="00320492">
        <w:t>is</w:t>
      </w:r>
      <w:r w:rsidR="00730368">
        <w:t xml:space="preserve"> disaffection and learn to fly again, figuratively, if not literally” (p. 72). </w:t>
      </w:r>
      <w:r w:rsidR="002820A5">
        <w:t>In other words,</w:t>
      </w:r>
      <w:r w:rsidR="005363A7">
        <w:t xml:space="preserve"> “fly[ing]” </w:t>
      </w:r>
      <w:r w:rsidR="00F10417">
        <w:t>comes to represent</w:t>
      </w:r>
      <w:r w:rsidR="005363A7">
        <w:t xml:space="preserve"> Milkman feel</w:t>
      </w:r>
      <w:r w:rsidR="00F10417">
        <w:t>ing</w:t>
      </w:r>
      <w:r w:rsidR="005363A7">
        <w:t xml:space="preserve"> connected to</w:t>
      </w:r>
      <w:r w:rsidR="00F10417">
        <w:t xml:space="preserve"> others</w:t>
      </w:r>
      <w:r w:rsidR="005363A7">
        <w:t>, rather than feeling estranged</w:t>
      </w:r>
      <w:r w:rsidR="00355E66">
        <w:t xml:space="preserve"> or separated</w:t>
      </w:r>
      <w:r w:rsidR="00CF2F97">
        <w:t xml:space="preserve"> from others</w:t>
      </w:r>
      <w:r w:rsidR="005363A7">
        <w:t xml:space="preserve"> since childhood.</w:t>
      </w:r>
    </w:p>
    <w:p w14:paraId="2E0D172D" w14:textId="77777777" w:rsidR="002820A5" w:rsidRDefault="00024154" w:rsidP="002820A5">
      <w:pPr>
        <w:pStyle w:val="IN"/>
      </w:pPr>
      <w:r w:rsidRPr="00024154">
        <w:rPr>
          <w:b/>
        </w:rPr>
        <w:t>Differentiation Consideration</w:t>
      </w:r>
      <w:r w:rsidR="005363A7">
        <w:t>: If students struggle, consider r</w:t>
      </w:r>
      <w:r w:rsidR="002820A5">
        <w:t>emind</w:t>
      </w:r>
      <w:r w:rsidR="008621EC">
        <w:t xml:space="preserve">ing </w:t>
      </w:r>
      <w:r w:rsidR="005363A7">
        <w:t xml:space="preserve">them </w:t>
      </w:r>
      <w:r w:rsidR="002820A5">
        <w:t xml:space="preserve">of their brief searches into the flight of Daedalus and Icarus </w:t>
      </w:r>
      <w:r w:rsidR="00CA4B9C">
        <w:t>from the previous lesson’s homework</w:t>
      </w:r>
      <w:r w:rsidR="002820A5">
        <w:t>.</w:t>
      </w:r>
    </w:p>
    <w:p w14:paraId="473EE9F8" w14:textId="77777777" w:rsidR="005363A7" w:rsidRDefault="005363A7" w:rsidP="005363A7">
      <w:pPr>
        <w:pStyle w:val="Q"/>
      </w:pPr>
      <w:r>
        <w:t>How does Milkman’s struggle in “the second stage of [his] growth” (p. 72) affect his actions?</w:t>
      </w:r>
    </w:p>
    <w:p w14:paraId="53A2BA04" w14:textId="77777777" w:rsidR="005363A7" w:rsidRDefault="005363A7" w:rsidP="005363A7">
      <w:pPr>
        <w:pStyle w:val="SR"/>
      </w:pPr>
      <w:r>
        <w:t xml:space="preserve">Milkman does not </w:t>
      </w:r>
      <w:r w:rsidR="008621EC">
        <w:t>fully</w:t>
      </w:r>
      <w:r>
        <w:t xml:space="preserve"> </w:t>
      </w:r>
      <w:r w:rsidR="008621EC">
        <w:t xml:space="preserve">understand his place or path in </w:t>
      </w:r>
      <w:r w:rsidR="008F171B">
        <w:t>society of</w:t>
      </w:r>
      <w:r w:rsidR="008621EC">
        <w:t xml:space="preserve"> “greed, anger, and frustration</w:t>
      </w:r>
      <w:r w:rsidR="00A17937">
        <w:t>,</w:t>
      </w:r>
      <w:r w:rsidR="008621EC">
        <w:t>”</w:t>
      </w:r>
      <w:r w:rsidR="00783DD4">
        <w:t xml:space="preserve"> a world of “apparent chaos” (p. 72)</w:t>
      </w:r>
      <w:r w:rsidR="008621EC">
        <w:t xml:space="preserve">. This </w:t>
      </w:r>
      <w:r w:rsidR="002E140E">
        <w:t xml:space="preserve">chaos </w:t>
      </w:r>
      <w:r w:rsidR="008621EC">
        <w:t xml:space="preserve">leads to Milkman’s “isolat[ion]” (p. 72), and any interactions he does have are unhealthy, </w:t>
      </w:r>
      <w:r w:rsidR="00783DD4">
        <w:t>as evidenced by</w:t>
      </w:r>
      <w:r>
        <w:t xml:space="preserve"> “strik[ing] his father” (p. 72) and sabotaging </w:t>
      </w:r>
      <w:r w:rsidR="002E140E">
        <w:t xml:space="preserve">his </w:t>
      </w:r>
      <w:r>
        <w:t>relationship</w:t>
      </w:r>
      <w:r w:rsidR="008F171B">
        <w:t>s</w:t>
      </w:r>
      <w:r w:rsidR="002E140E">
        <w:t xml:space="preserve"> with Hagar and Pilate</w:t>
      </w:r>
      <w:r>
        <w:t>.</w:t>
      </w:r>
    </w:p>
    <w:p w14:paraId="24C70D03" w14:textId="77777777" w:rsidR="00BE5C28" w:rsidRDefault="005363A7">
      <w:pPr>
        <w:pStyle w:val="TA"/>
      </w:pPr>
      <w:r>
        <w:t>Lead a brief whole-class discussion of student responses.</w:t>
      </w:r>
    </w:p>
    <w:p w14:paraId="034AF29A" w14:textId="77777777" w:rsidR="00BE5C28" w:rsidRDefault="00BE5C28">
      <w:pPr>
        <w:pStyle w:val="BR"/>
      </w:pPr>
    </w:p>
    <w:p w14:paraId="6D49AE7F" w14:textId="30E7960A" w:rsidR="005363A7" w:rsidRDefault="005363A7" w:rsidP="005363A7">
      <w:pPr>
        <w:pStyle w:val="TA"/>
      </w:pPr>
      <w:r>
        <w:t>Instruct students to read p</w:t>
      </w:r>
      <w:r w:rsidR="008009D3">
        <w:t>ages</w:t>
      </w:r>
      <w:r>
        <w:t xml:space="preserve"> 72–73 (from “Milkman’s decisions during this period are indeed haphazard” to “the gold his Aunt Pilate and father stumbled across in a Pennsylvania cave”) </w:t>
      </w:r>
      <w:r w:rsidR="00770CC8">
        <w:rPr>
          <w:shd w:val="clear" w:color="auto" w:fill="FFFFFF"/>
        </w:rPr>
        <w:t>and</w:t>
      </w:r>
      <w:r w:rsidR="0076277A" w:rsidRPr="00684A0F">
        <w:rPr>
          <w:shd w:val="clear" w:color="auto" w:fill="FFFFFF"/>
        </w:rPr>
        <w:t xml:space="preserve"> discuss the following questions in groups before sharing out with the class</w:t>
      </w:r>
      <w:r>
        <w:t>.</w:t>
      </w:r>
    </w:p>
    <w:p w14:paraId="3EB832F4" w14:textId="77777777" w:rsidR="005363A7" w:rsidRDefault="005363A7" w:rsidP="005363A7">
      <w:pPr>
        <w:pStyle w:val="TA"/>
        <w:rPr>
          <w:rStyle w:val="hwc"/>
        </w:rPr>
      </w:pPr>
      <w:r w:rsidRPr="00CB49BE">
        <w:t>Provide students with the definition</w:t>
      </w:r>
      <w:r>
        <w:t xml:space="preserve">s </w:t>
      </w:r>
      <w:r w:rsidR="00DE1744">
        <w:t>of</w:t>
      </w:r>
      <w:r>
        <w:t xml:space="preserve"> </w:t>
      </w:r>
      <w:r w:rsidRPr="00481DDA">
        <w:rPr>
          <w:i/>
        </w:rPr>
        <w:t>vacillation</w:t>
      </w:r>
      <w:r>
        <w:t xml:space="preserve">, </w:t>
      </w:r>
      <w:r w:rsidRPr="00481DDA">
        <w:rPr>
          <w:i/>
        </w:rPr>
        <w:t>accedes</w:t>
      </w:r>
      <w:r>
        <w:t xml:space="preserve">, and </w:t>
      </w:r>
      <w:r w:rsidRPr="00481DDA">
        <w:rPr>
          <w:i/>
        </w:rPr>
        <w:t>incongruous</w:t>
      </w:r>
      <w:r>
        <w:t>.</w:t>
      </w:r>
    </w:p>
    <w:p w14:paraId="3B878BF0" w14:textId="77777777" w:rsidR="005363A7" w:rsidRDefault="005363A7" w:rsidP="005363A7">
      <w:pPr>
        <w:pStyle w:val="IN"/>
      </w:pPr>
      <w:r>
        <w:t>Students may be familiar with</w:t>
      </w:r>
      <w:r w:rsidR="00614671">
        <w:t xml:space="preserve"> some of</w:t>
      </w:r>
      <w:r>
        <w:t xml:space="preserve"> these words. Consider asking students to volunteer definitions before providing them to the group.</w:t>
      </w:r>
    </w:p>
    <w:p w14:paraId="5A105319" w14:textId="77777777" w:rsidR="005363A7" w:rsidRDefault="005363A7" w:rsidP="005363A7">
      <w:pPr>
        <w:pStyle w:val="SA"/>
        <w:numPr>
          <w:ilvl w:val="0"/>
          <w:numId w:val="8"/>
        </w:numPr>
      </w:pPr>
      <w:r w:rsidRPr="003665B1">
        <w:t>Students write the definition</w:t>
      </w:r>
      <w:r>
        <w:t xml:space="preserve">s </w:t>
      </w:r>
      <w:r w:rsidR="00783DD4">
        <w:t xml:space="preserve">of </w:t>
      </w:r>
      <w:r w:rsidR="00783DD4" w:rsidRPr="00481DDA">
        <w:rPr>
          <w:i/>
        </w:rPr>
        <w:t>vacillation</w:t>
      </w:r>
      <w:r w:rsidR="00783DD4">
        <w:t xml:space="preserve">, </w:t>
      </w:r>
      <w:r w:rsidR="00783DD4" w:rsidRPr="00481DDA">
        <w:rPr>
          <w:i/>
        </w:rPr>
        <w:t>accedes</w:t>
      </w:r>
      <w:r w:rsidR="00783DD4">
        <w:t xml:space="preserve">, and </w:t>
      </w:r>
      <w:r w:rsidR="00783DD4" w:rsidRPr="00481DDA">
        <w:rPr>
          <w:i/>
        </w:rPr>
        <w:t>incongruous</w:t>
      </w:r>
      <w:r w:rsidR="00783DD4">
        <w:rPr>
          <w:i/>
        </w:rPr>
        <w:t xml:space="preserve"> </w:t>
      </w:r>
      <w:r w:rsidRPr="003665B1">
        <w:t>on their cop</w:t>
      </w:r>
      <w:r>
        <w:t>ies</w:t>
      </w:r>
      <w:r w:rsidRPr="003665B1">
        <w:t xml:space="preserve"> of the text or in a vocabulary </w:t>
      </w:r>
      <w:r>
        <w:t>journal</w:t>
      </w:r>
      <w:r w:rsidRPr="003665B1">
        <w:t>.</w:t>
      </w:r>
    </w:p>
    <w:p w14:paraId="3F50C8EA" w14:textId="77777777" w:rsidR="005363A7" w:rsidRPr="00017768" w:rsidRDefault="005363A7" w:rsidP="005363A7">
      <w:pPr>
        <w:pStyle w:val="IN"/>
      </w:pPr>
      <w:r w:rsidRPr="00017768">
        <w:rPr>
          <w:b/>
        </w:rPr>
        <w:t>Differentiation Consideration</w:t>
      </w:r>
      <w:r>
        <w:t xml:space="preserve">: Consider providing students with the definitions </w:t>
      </w:r>
      <w:r w:rsidR="007417E7">
        <w:t>of</w:t>
      </w:r>
      <w:r>
        <w:t xml:space="preserve"> </w:t>
      </w:r>
      <w:r w:rsidRPr="005570B8">
        <w:rPr>
          <w:i/>
        </w:rPr>
        <w:t>circumscribed</w:t>
      </w:r>
      <w:r>
        <w:t xml:space="preserve"> and </w:t>
      </w:r>
      <w:r>
        <w:rPr>
          <w:i/>
        </w:rPr>
        <w:t>defunct</w:t>
      </w:r>
      <w:r>
        <w:t>.</w:t>
      </w:r>
    </w:p>
    <w:p w14:paraId="193882E4" w14:textId="77777777" w:rsidR="005363A7" w:rsidRDefault="005363A7" w:rsidP="00623C9B">
      <w:pPr>
        <w:pStyle w:val="DCwithSA"/>
      </w:pPr>
      <w:r>
        <w:lastRenderedPageBreak/>
        <w:t xml:space="preserve">Students write the definitions </w:t>
      </w:r>
      <w:r w:rsidR="00783DD4">
        <w:t xml:space="preserve">of </w:t>
      </w:r>
      <w:r w:rsidR="00783DD4" w:rsidRPr="005570B8">
        <w:rPr>
          <w:i/>
        </w:rPr>
        <w:t>circumscribed</w:t>
      </w:r>
      <w:r w:rsidR="00783DD4">
        <w:t xml:space="preserve"> and </w:t>
      </w:r>
      <w:r w:rsidR="00783DD4">
        <w:rPr>
          <w:i/>
        </w:rPr>
        <w:t xml:space="preserve">defunct </w:t>
      </w:r>
      <w:r>
        <w:t xml:space="preserve">on their copies of the text or in a vocabulary journal. </w:t>
      </w:r>
    </w:p>
    <w:p w14:paraId="28021C0D" w14:textId="77777777" w:rsidR="0039762A" w:rsidRDefault="0083724A" w:rsidP="0039762A">
      <w:pPr>
        <w:pStyle w:val="Q"/>
      </w:pPr>
      <w:r>
        <w:t>How does Milkman’s role as a character</w:t>
      </w:r>
      <w:r w:rsidR="00C23E07">
        <w:t xml:space="preserve"> who </w:t>
      </w:r>
      <w:r w:rsidR="00C12460">
        <w:t>“only reacts” (p. 73)</w:t>
      </w:r>
      <w:r>
        <w:t xml:space="preserve"> inform his actions in the novel?</w:t>
      </w:r>
    </w:p>
    <w:p w14:paraId="73FAF38A" w14:textId="77777777" w:rsidR="0039762A" w:rsidRDefault="006F324D" w:rsidP="0039762A">
      <w:pPr>
        <w:pStyle w:val="SR"/>
      </w:pPr>
      <w:r>
        <w:t xml:space="preserve">Milkman does not “act[] from any belief or commitment to another” (p. 73), which leads him </w:t>
      </w:r>
      <w:r w:rsidR="008621EC">
        <w:t xml:space="preserve">to reject </w:t>
      </w:r>
      <w:r w:rsidR="004F711C">
        <w:t>those around him</w:t>
      </w:r>
      <w:r w:rsidR="008621EC">
        <w:t>, becoming “disaffected</w:t>
      </w:r>
      <w:r w:rsidR="00991E43">
        <w:t xml:space="preserve"> </w:t>
      </w:r>
      <w:r w:rsidR="008621EC">
        <w:t>… and detached” (p. 73)</w:t>
      </w:r>
      <w:r>
        <w:t>. Milkman</w:t>
      </w:r>
      <w:r w:rsidR="004F711C">
        <w:t xml:space="preserve"> </w:t>
      </w:r>
      <w:r w:rsidR="002C1658">
        <w:t>is</w:t>
      </w:r>
      <w:r w:rsidR="008621EC">
        <w:t xml:space="preserve"> unwilling to invest </w:t>
      </w:r>
      <w:r w:rsidR="006516D1">
        <w:t xml:space="preserve">in </w:t>
      </w:r>
      <w:r w:rsidR="008621EC">
        <w:t>relationships with other people, so as a result, people who want a relationship with Milkman have to put in all the effort</w:t>
      </w:r>
      <w:r w:rsidR="005E46CA">
        <w:t>.</w:t>
      </w:r>
      <w:r w:rsidR="008621EC">
        <w:t xml:space="preserve"> He </w:t>
      </w:r>
      <w:r w:rsidR="003668F2">
        <w:t>believes</w:t>
      </w:r>
      <w:r w:rsidR="008621EC">
        <w:t xml:space="preserve"> “there was nothing he wanted bad enough to risk anything for, inconveniencing himself for” (p. 73). </w:t>
      </w:r>
    </w:p>
    <w:p w14:paraId="7D5DE6A5" w14:textId="77777777" w:rsidR="0039762A" w:rsidRDefault="005E46CA" w:rsidP="0039762A">
      <w:pPr>
        <w:pStyle w:val="Q"/>
      </w:pPr>
      <w:r>
        <w:t xml:space="preserve">How does the </w:t>
      </w:r>
      <w:r w:rsidR="000229A0">
        <w:t>“</w:t>
      </w:r>
      <w:r>
        <w:t>white peacock</w:t>
      </w:r>
      <w:r w:rsidR="000229A0">
        <w:t>” (p. 73)</w:t>
      </w:r>
      <w:r>
        <w:t xml:space="preserve"> reinforce Milkman’s conflict</w:t>
      </w:r>
      <w:r w:rsidR="000229A0">
        <w:t xml:space="preserve"> in the text</w:t>
      </w:r>
      <w:r>
        <w:t>?</w:t>
      </w:r>
    </w:p>
    <w:p w14:paraId="16664F57" w14:textId="77777777" w:rsidR="004604B6" w:rsidRDefault="004604B6" w:rsidP="0039762A">
      <w:pPr>
        <w:pStyle w:val="SR"/>
      </w:pPr>
      <w:r>
        <w:t>Student responses may include:</w:t>
      </w:r>
    </w:p>
    <w:p w14:paraId="6DFE78C5" w14:textId="77777777" w:rsidR="00741B48" w:rsidRDefault="001E4591" w:rsidP="00741B48">
      <w:pPr>
        <w:pStyle w:val="SASRBullet"/>
      </w:pPr>
      <w:r>
        <w:t>The</w:t>
      </w:r>
      <w:r w:rsidR="00741B48">
        <w:t xml:space="preserve"> </w:t>
      </w:r>
      <w:r>
        <w:t xml:space="preserve">exotic beauty of the </w:t>
      </w:r>
      <w:r w:rsidR="00741B48">
        <w:t xml:space="preserve">white peacock </w:t>
      </w:r>
      <w:r>
        <w:t>is</w:t>
      </w:r>
      <w:r w:rsidR="00C8259A">
        <w:t>,</w:t>
      </w:r>
      <w:r>
        <w:t xml:space="preserve"> for Milkman</w:t>
      </w:r>
      <w:r w:rsidR="00C8259A">
        <w:t>,</w:t>
      </w:r>
      <w:r>
        <w:t xml:space="preserve"> a sign of</w:t>
      </w:r>
      <w:r w:rsidR="00741B48">
        <w:t xml:space="preserve"> </w:t>
      </w:r>
      <w:r>
        <w:t>“escape</w:t>
      </w:r>
      <w:r w:rsidR="00741B48">
        <w:t xml:space="preserve"> into adventure” (p. 73)</w:t>
      </w:r>
      <w:r>
        <w:t>, but just as the peacock cannot fly, Milkman’s focus on escape prevents him from flying or being free, his central conflict in the text. R</w:t>
      </w:r>
      <w:r w:rsidR="00741B48">
        <w:t>ather than focusing on</w:t>
      </w:r>
      <w:r w:rsidR="003074E8">
        <w:t xml:space="preserve"> the</w:t>
      </w:r>
      <w:r w:rsidR="005E46CA">
        <w:t xml:space="preserve"> seemingly “prosaic” </w:t>
      </w:r>
      <w:r w:rsidR="003074E8">
        <w:t>details of his life</w:t>
      </w:r>
      <w:r>
        <w:t>, such as his relationship with family members, Milkman wants to “escape into adventure” (p. 73)</w:t>
      </w:r>
      <w:r w:rsidR="00741B48">
        <w:t xml:space="preserve">. </w:t>
      </w:r>
    </w:p>
    <w:p w14:paraId="566C184C" w14:textId="77777777" w:rsidR="00741B48" w:rsidRDefault="001E4591" w:rsidP="00741B48">
      <w:pPr>
        <w:pStyle w:val="SASRBullet"/>
      </w:pPr>
      <w:r>
        <w:t>Unlike Milkman,</w:t>
      </w:r>
      <w:r w:rsidR="00741B48">
        <w:t xml:space="preserve"> Guitar views the peacock as a symbol of vanity: it </w:t>
      </w:r>
      <w:r w:rsidR="00E12FD2">
        <w:t>cannot</w:t>
      </w:r>
      <w:r w:rsidR="00741B48">
        <w:t xml:space="preserve"> fly </w:t>
      </w:r>
      <w:r w:rsidR="00E12FD2">
        <w:t xml:space="preserve">because it </w:t>
      </w:r>
      <w:r w:rsidR="00741B48">
        <w:t xml:space="preserve">has “too </w:t>
      </w:r>
      <w:r w:rsidR="00741B48" w:rsidRPr="006038B8">
        <w:t>much</w:t>
      </w:r>
      <w:r w:rsidR="00741B48">
        <w:t xml:space="preserve"> tail” and “jewelry weigh[ing] it down” (p. 73). </w:t>
      </w:r>
      <w:r>
        <w:t>Guitar understands what Milkman does not until much later in the text: too much “jewelry</w:t>
      </w:r>
      <w:r w:rsidR="00A47BE4">
        <w:t>,</w:t>
      </w:r>
      <w:r>
        <w:t>” or material possessions, such as the gold for which he quests, will not make him free.</w:t>
      </w:r>
      <w:r w:rsidR="00741B48">
        <w:t xml:space="preserve"> </w:t>
      </w:r>
    </w:p>
    <w:p w14:paraId="0BED09D5" w14:textId="77777777" w:rsidR="00BD5DAF" w:rsidRDefault="006038B8">
      <w:pPr>
        <w:pStyle w:val="IN"/>
      </w:pPr>
      <w:r>
        <w:t xml:space="preserve">Differentiation Consideration: If students struggle, consider </w:t>
      </w:r>
      <w:r w:rsidR="006318E1">
        <w:t>posing</w:t>
      </w:r>
      <w:r>
        <w:t xml:space="preserve"> the following scaffolding question:</w:t>
      </w:r>
    </w:p>
    <w:p w14:paraId="1F9EEB46" w14:textId="77777777" w:rsidR="00BD5DAF" w:rsidRDefault="006038B8">
      <w:pPr>
        <w:pStyle w:val="DCwithQ"/>
      </w:pPr>
      <w:r>
        <w:t>On page 73, how does the phrase “juxtaposition of the peacock and used cars suggests how the exotic appears unexpectedly</w:t>
      </w:r>
      <w:r w:rsidR="00D92E6F">
        <w:t xml:space="preserve"> out of the prosaic</w:t>
      </w:r>
      <w:r>
        <w:t xml:space="preserve">” help clarify the meaning of the word </w:t>
      </w:r>
      <w:r w:rsidR="005570B8" w:rsidRPr="005570B8">
        <w:rPr>
          <w:i/>
        </w:rPr>
        <w:t>prosaic</w:t>
      </w:r>
      <w:r>
        <w:t>?</w:t>
      </w:r>
      <w:r w:rsidR="00E12FD2">
        <w:t xml:space="preserve"> (L.11-12.4.a)</w:t>
      </w:r>
    </w:p>
    <w:p w14:paraId="2EB4AD6E" w14:textId="77777777" w:rsidR="00BD5DAF" w:rsidRDefault="00BF38F5" w:rsidP="00A03F74">
      <w:pPr>
        <w:pStyle w:val="DCwithSR"/>
        <w:ind w:left="1080"/>
      </w:pPr>
      <w:r>
        <w:t xml:space="preserve">The word “juxtaposition” indicates that </w:t>
      </w:r>
      <w:r w:rsidR="005570B8" w:rsidRPr="005570B8">
        <w:rPr>
          <w:i/>
        </w:rPr>
        <w:t>prosaic</w:t>
      </w:r>
      <w:r>
        <w:t xml:space="preserve"> has an opposite meaning of “exotic,” so </w:t>
      </w:r>
      <w:r w:rsidR="005570B8" w:rsidRPr="005570B8">
        <w:rPr>
          <w:i/>
        </w:rPr>
        <w:t>prosaic</w:t>
      </w:r>
      <w:r>
        <w:t xml:space="preserve"> must mean dull or ordinary. The inclusion of “Southside and his family”</w:t>
      </w:r>
      <w:r w:rsidR="002A7BC3">
        <w:t xml:space="preserve"> (p. 73)</w:t>
      </w:r>
      <w:r>
        <w:t xml:space="preserve"> further supports this interpretation, because </w:t>
      </w:r>
      <w:r w:rsidR="006C6D86">
        <w:t>Southside is familiar and therefore not an exciting place for Milkman</w:t>
      </w:r>
      <w:r>
        <w:t>.</w:t>
      </w:r>
    </w:p>
    <w:p w14:paraId="646E15FF" w14:textId="77777777" w:rsidR="0039762A" w:rsidRDefault="0039762A" w:rsidP="0039762A">
      <w:pPr>
        <w:pStyle w:val="TA"/>
      </w:pPr>
      <w:r>
        <w:t xml:space="preserve">Lead a brief whole-class discussion of student responses. </w:t>
      </w:r>
    </w:p>
    <w:p w14:paraId="6E4ECAF3" w14:textId="77777777" w:rsidR="00790BCC" w:rsidRPr="00790BCC" w:rsidRDefault="00790BCC" w:rsidP="007017EB">
      <w:pPr>
        <w:pStyle w:val="LearningSequenceHeader"/>
      </w:pPr>
      <w:r w:rsidRPr="00790BCC">
        <w:t>A</w:t>
      </w:r>
      <w:r w:rsidR="0039762A">
        <w:t>ctivity 4</w:t>
      </w:r>
      <w:r w:rsidR="00030E9E">
        <w:t>: Gallery Walk</w:t>
      </w:r>
      <w:r w:rsidRPr="00790BCC">
        <w:tab/>
      </w:r>
      <w:r w:rsidR="002820A5">
        <w:t>35</w:t>
      </w:r>
      <w:r w:rsidRPr="00790BCC">
        <w:t>%</w:t>
      </w:r>
    </w:p>
    <w:p w14:paraId="5FCCBB05" w14:textId="77777777" w:rsidR="00A708BB" w:rsidRDefault="00C86249" w:rsidP="0039762A">
      <w:pPr>
        <w:pStyle w:val="TA"/>
      </w:pPr>
      <w:r>
        <w:lastRenderedPageBreak/>
        <w:t xml:space="preserve">Instruct </w:t>
      </w:r>
      <w:r w:rsidR="0039762A">
        <w:t>student</w:t>
      </w:r>
      <w:r w:rsidR="00F72F21">
        <w:t>s to remain in their</w:t>
      </w:r>
      <w:r w:rsidR="0039762A">
        <w:t xml:space="preserve"> groups</w:t>
      </w:r>
      <w:r w:rsidR="00F72F21">
        <w:t xml:space="preserve"> from the previous activity. Instruct student groups</w:t>
      </w:r>
      <w:r w:rsidR="0039762A">
        <w:t xml:space="preserve"> to </w:t>
      </w:r>
      <w:r w:rsidR="00E64302">
        <w:t xml:space="preserve">select </w:t>
      </w:r>
      <w:r w:rsidR="0039762A">
        <w:t>a sentence from pages 71</w:t>
      </w:r>
      <w:r w:rsidR="0094264D">
        <w:t>–</w:t>
      </w:r>
      <w:r w:rsidR="0039762A">
        <w:t xml:space="preserve">73 of “Myth as Structure in Toni Morrison’s </w:t>
      </w:r>
      <w:r w:rsidR="0039762A" w:rsidRPr="00E64302">
        <w:rPr>
          <w:i/>
        </w:rPr>
        <w:t>Song of Solomon</w:t>
      </w:r>
      <w:r w:rsidR="00BA4BBD">
        <w:t>,</w:t>
      </w:r>
      <w:r w:rsidR="00146596">
        <w:t>”</w:t>
      </w:r>
      <w:r w:rsidR="00BA4BBD">
        <w:t xml:space="preserve"> and d</w:t>
      </w:r>
      <w:r w:rsidR="00A708BB">
        <w:t>iscuss</w:t>
      </w:r>
      <w:r w:rsidR="00BA4BBD">
        <w:t xml:space="preserve"> </w:t>
      </w:r>
      <w:r w:rsidR="000A15AB">
        <w:t xml:space="preserve">how </w:t>
      </w:r>
      <w:r w:rsidR="00BA4BBD">
        <w:t xml:space="preserve">the sentence best relates to character development, central ideas, or structure in </w:t>
      </w:r>
      <w:r w:rsidR="00024154" w:rsidRPr="00024154">
        <w:rPr>
          <w:i/>
        </w:rPr>
        <w:t>Song of Solomon</w:t>
      </w:r>
      <w:r w:rsidR="00BA4BBD">
        <w:t>.</w:t>
      </w:r>
      <w:r w:rsidR="0039762A">
        <w:t xml:space="preserve"> </w:t>
      </w:r>
    </w:p>
    <w:p w14:paraId="4C2F9AA3" w14:textId="77777777" w:rsidR="00790BCC" w:rsidRPr="00AF011A" w:rsidRDefault="00347435">
      <w:pPr>
        <w:pStyle w:val="TA"/>
        <w:rPr>
          <w:color w:val="000000"/>
        </w:rPr>
      </w:pPr>
      <w:r w:rsidRPr="00AF011A">
        <w:rPr>
          <w:color w:val="000000"/>
        </w:rPr>
        <w:t>Distribute chart paper to all students. Instruct student groups to write out</w:t>
      </w:r>
      <w:r w:rsidR="00547A04" w:rsidRPr="00AF011A">
        <w:rPr>
          <w:color w:val="000000"/>
        </w:rPr>
        <w:t xml:space="preserve"> the sentence and</w:t>
      </w:r>
      <w:r w:rsidRPr="00AF011A">
        <w:rPr>
          <w:color w:val="000000"/>
        </w:rPr>
        <w:t xml:space="preserve"> text evidence from the novel that </w:t>
      </w:r>
      <w:r w:rsidR="00547A04" w:rsidRPr="00AF011A">
        <w:rPr>
          <w:color w:val="000000"/>
        </w:rPr>
        <w:t xml:space="preserve">best </w:t>
      </w:r>
      <w:r w:rsidRPr="00AF011A">
        <w:rPr>
          <w:color w:val="000000"/>
        </w:rPr>
        <w:t>supports</w:t>
      </w:r>
      <w:r w:rsidR="00547A04" w:rsidRPr="00AF011A">
        <w:rPr>
          <w:color w:val="000000"/>
        </w:rPr>
        <w:t xml:space="preserve"> how the sentence relates to the novel’s </w:t>
      </w:r>
      <w:r w:rsidRPr="00AF011A">
        <w:rPr>
          <w:color w:val="000000"/>
        </w:rPr>
        <w:t>character development, central ideas, or structure.</w:t>
      </w:r>
    </w:p>
    <w:p w14:paraId="594C47AA" w14:textId="77777777" w:rsidR="0039762A" w:rsidRDefault="0039762A" w:rsidP="0039762A">
      <w:pPr>
        <w:pStyle w:val="SA"/>
      </w:pPr>
      <w:r>
        <w:t>Student groups create charts that include a sentence from pages 71</w:t>
      </w:r>
      <w:r w:rsidR="002C7BF3">
        <w:t>–</w:t>
      </w:r>
      <w:r>
        <w:t xml:space="preserve">73 of “Myth as Structure in Toni Morrison’s </w:t>
      </w:r>
      <w:r w:rsidRPr="002C7BF3">
        <w:rPr>
          <w:i/>
        </w:rPr>
        <w:t>Song of Solomon</w:t>
      </w:r>
      <w:r>
        <w:t xml:space="preserve">” </w:t>
      </w:r>
      <w:r w:rsidR="002C7BF3">
        <w:t xml:space="preserve">and </w:t>
      </w:r>
      <w:r w:rsidR="00F65523">
        <w:t xml:space="preserve">discuss how the sentence relates to character development, central ideas, or structure in </w:t>
      </w:r>
      <w:r w:rsidR="00347435" w:rsidRPr="00347435">
        <w:rPr>
          <w:i/>
        </w:rPr>
        <w:t>Song of Solomon</w:t>
      </w:r>
      <w:r>
        <w:t xml:space="preserve">. </w:t>
      </w:r>
    </w:p>
    <w:p w14:paraId="5E66268A" w14:textId="77777777" w:rsidR="0039762A" w:rsidRDefault="0039762A" w:rsidP="0039762A">
      <w:pPr>
        <w:pStyle w:val="TA"/>
      </w:pPr>
      <w:r>
        <w:t>Instruct student</w:t>
      </w:r>
      <w:r w:rsidR="00AB413A">
        <w:t xml:space="preserve"> groups </w:t>
      </w:r>
      <w:r>
        <w:t xml:space="preserve">to post their chart paper and then rotate through the room to </w:t>
      </w:r>
      <w:r w:rsidR="000A15AB">
        <w:t xml:space="preserve">examine </w:t>
      </w:r>
      <w:r>
        <w:t xml:space="preserve">the work of other groups. Instruct students to </w:t>
      </w:r>
      <w:r w:rsidR="00B97FC1">
        <w:t xml:space="preserve">discuss </w:t>
      </w:r>
      <w:r>
        <w:t xml:space="preserve">how </w:t>
      </w:r>
      <w:r w:rsidR="000A15AB">
        <w:t>t</w:t>
      </w:r>
      <w:r w:rsidR="00AB413A">
        <w:t xml:space="preserve">o further </w:t>
      </w:r>
      <w:r w:rsidR="000A15AB">
        <w:t xml:space="preserve">clarify or develop ideas presented by their peers, keeping in mind that the </w:t>
      </w:r>
      <w:r>
        <w:t xml:space="preserve">sentence from the literary criticism </w:t>
      </w:r>
      <w:r w:rsidR="000A15AB">
        <w:t xml:space="preserve">should </w:t>
      </w:r>
      <w:r>
        <w:t>relate to the novel’s character</w:t>
      </w:r>
      <w:r w:rsidR="00F65523">
        <w:t xml:space="preserve"> development</w:t>
      </w:r>
      <w:r>
        <w:t>, central ide</w:t>
      </w:r>
      <w:r w:rsidR="00522968">
        <w:t>a</w:t>
      </w:r>
      <w:r>
        <w:t xml:space="preserve">s, or structure. </w:t>
      </w:r>
      <w:r w:rsidR="00B97FC1">
        <w:t>Students may add their new ideas to their own or their peers’ charts.</w:t>
      </w:r>
    </w:p>
    <w:p w14:paraId="0FE1578C" w14:textId="77777777" w:rsidR="0039762A" w:rsidRDefault="0039762A" w:rsidP="0039762A">
      <w:pPr>
        <w:pStyle w:val="SA"/>
      </w:pPr>
      <w:r>
        <w:t>Students circulate the room</w:t>
      </w:r>
      <w:r w:rsidR="00EC789B">
        <w:t>, reading text evidence in relation to the literary criticism</w:t>
      </w:r>
      <w:r w:rsidR="000A15AB">
        <w:t xml:space="preserve">, </w:t>
      </w:r>
      <w:r w:rsidR="00DE798A">
        <w:t xml:space="preserve">and </w:t>
      </w:r>
      <w:r w:rsidR="000A15AB">
        <w:t>developing and clarifying ideas presented by peers</w:t>
      </w:r>
      <w:r w:rsidR="00EC789B">
        <w:t>.</w:t>
      </w:r>
    </w:p>
    <w:p w14:paraId="52E8606A" w14:textId="77777777" w:rsidR="00EC789B" w:rsidRDefault="00EC789B" w:rsidP="00EC789B">
      <w:pPr>
        <w:pStyle w:val="BR"/>
      </w:pPr>
    </w:p>
    <w:p w14:paraId="37C79215" w14:textId="77777777" w:rsidR="00EC789B" w:rsidRDefault="00EC789B" w:rsidP="00EC789B">
      <w:pPr>
        <w:pStyle w:val="SA"/>
        <w:numPr>
          <w:ilvl w:val="0"/>
          <w:numId w:val="0"/>
        </w:numPr>
      </w:pPr>
      <w:r>
        <w:t>Instruct students to re</w:t>
      </w:r>
      <w:r w:rsidR="008575E5">
        <w:t>turn to</w:t>
      </w:r>
      <w:r>
        <w:t xml:space="preserve"> their small groups and discuss how</w:t>
      </w:r>
      <w:r w:rsidR="008575E5">
        <w:t xml:space="preserve"> the gallery walk reinforced or challenged</w:t>
      </w:r>
      <w:r>
        <w:t xml:space="preserve"> their ideas </w:t>
      </w:r>
      <w:r w:rsidR="008575E5">
        <w:t>about the literary criticism and novel</w:t>
      </w:r>
      <w:r w:rsidR="004E1600">
        <w:t>.</w:t>
      </w:r>
    </w:p>
    <w:p w14:paraId="7E3C05B8" w14:textId="77777777" w:rsidR="00F65523" w:rsidRDefault="00F65523" w:rsidP="00F65523">
      <w:pPr>
        <w:pStyle w:val="IN"/>
      </w:pPr>
      <w:r>
        <w:t>Consider reminding students of their previous work with SL.11-12.1.a, which requires that students come to class having read the material and asks them to explicitly draw on evidence from the text to support their discussion.</w:t>
      </w:r>
    </w:p>
    <w:p w14:paraId="5FB458BB" w14:textId="77777777" w:rsidR="00F65523" w:rsidRDefault="00F65523" w:rsidP="00F65523">
      <w:pPr>
        <w:pStyle w:val="IN"/>
      </w:pPr>
      <w:r>
        <w:t>Consider reminding students of their previous work with SL.11-12.1.c, which requires that students pose and respond to questions and qualify or justify their own points of agreement and disagreement with other students.</w:t>
      </w:r>
    </w:p>
    <w:p w14:paraId="24BCE590" w14:textId="77777777" w:rsidR="00F65523" w:rsidRDefault="00F65523" w:rsidP="00F65523">
      <w:pPr>
        <w:pStyle w:val="IN"/>
      </w:pPr>
      <w:r>
        <w:t>Consider reminding students of their previous work with SL.11-12.1.d, which requires that students seek to understand and respond thoughtfully to diverse perspectives in order to deepen the investigation of their position and observations.</w:t>
      </w:r>
    </w:p>
    <w:p w14:paraId="7DBF80CD" w14:textId="391E3F7D" w:rsidR="005B5DDE" w:rsidRDefault="00747DF7">
      <w:pPr>
        <w:pStyle w:val="TA"/>
      </w:pPr>
      <w:r>
        <w:t>Instruct students to</w:t>
      </w:r>
      <w:r w:rsidR="00A60270">
        <w:t xml:space="preserve"> use the</w:t>
      </w:r>
      <w:r w:rsidR="005C7A8B">
        <w:t xml:space="preserve"> 12 LC</w:t>
      </w:r>
      <w:r w:rsidR="00A60270">
        <w:t xml:space="preserve"> Speaking and Listening Rubric and Checklist to guide their discussion.</w:t>
      </w:r>
    </w:p>
    <w:p w14:paraId="36BD4138" w14:textId="77777777" w:rsidR="00EC789B" w:rsidRDefault="00EC789B" w:rsidP="00EC789B">
      <w:pPr>
        <w:pStyle w:val="SA"/>
      </w:pPr>
      <w:r>
        <w:t>Student</w:t>
      </w:r>
      <w:r w:rsidR="008575E5">
        <w:t xml:space="preserve"> groups</w:t>
      </w:r>
      <w:r>
        <w:t xml:space="preserve"> discuss how </w:t>
      </w:r>
      <w:r w:rsidR="00F65523">
        <w:t>the sentence from the literary criticism relates to the novel’s character development, central ide</w:t>
      </w:r>
      <w:r w:rsidR="003A573A">
        <w:t>a</w:t>
      </w:r>
      <w:r w:rsidR="00F65523">
        <w:t>s, or structure.</w:t>
      </w:r>
    </w:p>
    <w:p w14:paraId="157BC7DB" w14:textId="77777777" w:rsidR="00F460F7" w:rsidRDefault="00BB5F00">
      <w:pPr>
        <w:pStyle w:val="TA"/>
      </w:pPr>
      <w:r w:rsidRPr="00BB5F00">
        <w:rPr>
          <w:rStyle w:val="TAChar"/>
        </w:rPr>
        <w:t>Lead a brief whole-class discussion of student responses.</w:t>
      </w:r>
      <w:r w:rsidR="000760CF">
        <w:t xml:space="preserve"> </w:t>
      </w:r>
    </w:p>
    <w:p w14:paraId="48AECD1D" w14:textId="77777777" w:rsidR="00F460F7" w:rsidRDefault="00790BCC" w:rsidP="00623C9B">
      <w:pPr>
        <w:pStyle w:val="LearningSequenceHeader"/>
        <w:keepNext/>
        <w:pBdr>
          <w:bottom w:val="single" w:sz="12" w:space="0" w:color="9BBB59"/>
        </w:pBdr>
      </w:pPr>
      <w:r w:rsidRPr="00790BCC">
        <w:lastRenderedPageBreak/>
        <w:t xml:space="preserve">Activity </w:t>
      </w:r>
      <w:r w:rsidR="00F47ED7">
        <w:t>5</w:t>
      </w:r>
      <w:r w:rsidRPr="00790BCC">
        <w:t xml:space="preserve">: </w:t>
      </w:r>
      <w:r w:rsidR="00F01D7B">
        <w:t xml:space="preserve">Quick Write </w:t>
      </w:r>
      <w:r w:rsidRPr="00790BCC">
        <w:tab/>
      </w:r>
      <w:r w:rsidR="003A6FA1">
        <w:t>15</w:t>
      </w:r>
      <w:r w:rsidRPr="00790BCC">
        <w:t>%</w:t>
      </w:r>
    </w:p>
    <w:p w14:paraId="74FF9FFB" w14:textId="77777777" w:rsidR="00C9074D" w:rsidRDefault="00C9074D" w:rsidP="00C9074D">
      <w:pPr>
        <w:pStyle w:val="TA"/>
      </w:pPr>
      <w:r>
        <w:t>Instruct students to respond briefly in writing to the following prompt:</w:t>
      </w:r>
    </w:p>
    <w:p w14:paraId="0DA96735" w14:textId="77777777" w:rsidR="00C9074D" w:rsidRDefault="00A359A3" w:rsidP="00C9074D">
      <w:pPr>
        <w:pStyle w:val="Q"/>
      </w:pPr>
      <w:r>
        <w:t>Choose a sentence from pages 71</w:t>
      </w:r>
      <w:r w:rsidR="009F3128">
        <w:t>–</w:t>
      </w:r>
      <w:r>
        <w:t>73 of “Myth as Structure</w:t>
      </w:r>
      <w:r w:rsidR="009F3128">
        <w:t xml:space="preserve"> in Toni Morrison’s </w:t>
      </w:r>
      <w:r w:rsidR="009F3128">
        <w:rPr>
          <w:i/>
        </w:rPr>
        <w:t>Song of Solomon</w:t>
      </w:r>
      <w:r>
        <w:t>” and analyze how the sentence relates to the novel’s characters, central ideas, or structure.</w:t>
      </w:r>
    </w:p>
    <w:p w14:paraId="36E91C05" w14:textId="77777777" w:rsidR="00C9074D" w:rsidRDefault="00B66BAC" w:rsidP="00C9074D">
      <w:pPr>
        <w:pStyle w:val="TA"/>
      </w:pPr>
      <w:r>
        <w:t xml:space="preserve">Instruct students to look at their annotations to find evidence. </w:t>
      </w:r>
      <w:r w:rsidR="00C9074D">
        <w:t>Ask students to use this lesson’s vocabulary wherever possible in their written responses</w:t>
      </w:r>
      <w:r w:rsidR="00F442F5">
        <w:t>.</w:t>
      </w:r>
    </w:p>
    <w:p w14:paraId="27E4B566" w14:textId="77777777" w:rsidR="00C9074D" w:rsidRDefault="00C9074D" w:rsidP="00C9074D">
      <w:pPr>
        <w:pStyle w:val="SA"/>
        <w:numPr>
          <w:ilvl w:val="0"/>
          <w:numId w:val="8"/>
        </w:numPr>
      </w:pPr>
      <w:r>
        <w:t>Students listen and read the Quick Write prompt.</w:t>
      </w:r>
    </w:p>
    <w:p w14:paraId="0C0FCBC5" w14:textId="77777777" w:rsidR="00C9074D" w:rsidRDefault="00C9074D" w:rsidP="00C9074D">
      <w:pPr>
        <w:pStyle w:val="IN"/>
      </w:pPr>
      <w:r>
        <w:t>Display the</w:t>
      </w:r>
      <w:r w:rsidRPr="002C38DB">
        <w:t xml:space="preserve"> prompt for students to see</w:t>
      </w:r>
      <w:r>
        <w:t>, or provide the prompt in</w:t>
      </w:r>
      <w:r w:rsidRPr="002C38DB">
        <w:t xml:space="preserve"> hard copy</w:t>
      </w:r>
      <w:r>
        <w:t>.</w:t>
      </w:r>
    </w:p>
    <w:p w14:paraId="55090381" w14:textId="77777777" w:rsidR="00C9074D" w:rsidRDefault="00C9074D" w:rsidP="00C9074D">
      <w:pPr>
        <w:pStyle w:val="TA"/>
        <w:rPr>
          <w:rFonts w:cs="Cambria"/>
        </w:rPr>
      </w:pPr>
      <w:r>
        <w:rPr>
          <w:rFonts w:cs="Cambria"/>
        </w:rPr>
        <w:t>Transition to the independent Quick Write.</w:t>
      </w:r>
      <w:r w:rsidRPr="000149E8">
        <w:t xml:space="preserve"> </w:t>
      </w:r>
    </w:p>
    <w:p w14:paraId="55D85BE1" w14:textId="77777777" w:rsidR="00C9074D" w:rsidRDefault="00C9074D" w:rsidP="00C9074D">
      <w:pPr>
        <w:pStyle w:val="SA"/>
        <w:numPr>
          <w:ilvl w:val="0"/>
          <w:numId w:val="8"/>
        </w:numPr>
      </w:pPr>
      <w:r>
        <w:t xml:space="preserve">Students independently answer the prompt using evidence from the text. </w:t>
      </w:r>
    </w:p>
    <w:p w14:paraId="6849B5C8" w14:textId="77777777" w:rsidR="00C9074D" w:rsidRDefault="00C9074D" w:rsidP="00B66BAC">
      <w:pPr>
        <w:pStyle w:val="SR"/>
      </w:pPr>
      <w:r>
        <w:t>See the High Performance Response at the beginning of this lesson.</w:t>
      </w:r>
    </w:p>
    <w:p w14:paraId="6ECF9AD6" w14:textId="77777777" w:rsidR="00B66BAC" w:rsidRPr="00790BCC" w:rsidRDefault="00B66BAC" w:rsidP="00B66BAC">
      <w:pPr>
        <w:pStyle w:val="IN"/>
      </w:pPr>
      <w:r>
        <w:t>Consider using the Short Response Rubric to assess students’ writing. Students may use the Short Response Rubric and Checklist to guide their written responses.</w:t>
      </w:r>
    </w:p>
    <w:p w14:paraId="2D73F423" w14:textId="77777777" w:rsidR="00790BCC" w:rsidRPr="00790BCC" w:rsidRDefault="00790BCC" w:rsidP="007017EB">
      <w:pPr>
        <w:pStyle w:val="LearningSequenceHeader"/>
      </w:pPr>
      <w:r w:rsidRPr="00790BCC">
        <w:t xml:space="preserve">Activity </w:t>
      </w:r>
      <w:r w:rsidR="00F47ED7">
        <w:t>6</w:t>
      </w:r>
      <w:r w:rsidRPr="00790BCC">
        <w:t>: Closing</w:t>
      </w:r>
      <w:r w:rsidRPr="00790BCC">
        <w:tab/>
        <w:t>5%</w:t>
      </w:r>
    </w:p>
    <w:p w14:paraId="5469A7DF" w14:textId="401BC568" w:rsidR="00FC4673" w:rsidRDefault="008B5DF3" w:rsidP="00A359A3">
      <w:pPr>
        <w:pStyle w:val="TA"/>
      </w:pPr>
      <w:r>
        <w:t xml:space="preserve">Display and distribute the homework assignment. For homework, instruct students to read pages </w:t>
      </w:r>
      <w:r w:rsidR="00A359A3">
        <w:t>74</w:t>
      </w:r>
      <w:r w:rsidR="00A51B67">
        <w:t>–</w:t>
      </w:r>
      <w:r w:rsidR="00A359A3">
        <w:t>76 of “Myth as Structure</w:t>
      </w:r>
      <w:r w:rsidR="00296508">
        <w:t xml:space="preserve"> in Toni Morrison’s </w:t>
      </w:r>
      <w:r w:rsidR="00296508" w:rsidRPr="00296508">
        <w:rPr>
          <w:i/>
        </w:rPr>
        <w:t>Song of Solomon</w:t>
      </w:r>
      <w:r w:rsidR="00A359A3">
        <w:t>” (from “His quest leads Milkman to Pennsylvania and then to Virginia” to “his past transforms his leap toward Guitar into a triumphant flight”)</w:t>
      </w:r>
      <w:r w:rsidR="00A51B67">
        <w:t xml:space="preserve"> </w:t>
      </w:r>
      <w:r w:rsidR="00EB6F8E">
        <w:t xml:space="preserve">and </w:t>
      </w:r>
      <w:r w:rsidR="00A51B67">
        <w:t>annotat</w:t>
      </w:r>
      <w:r w:rsidR="00EB6F8E">
        <w:t>e</w:t>
      </w:r>
      <w:r w:rsidR="00A51B67">
        <w:t xml:space="preserve"> for how the article relates to their </w:t>
      </w:r>
      <w:r w:rsidR="005C7A8B">
        <w:t>12 LC</w:t>
      </w:r>
      <w:r w:rsidR="00DA2E0F">
        <w:t xml:space="preserve"> </w:t>
      </w:r>
      <w:r w:rsidR="00A51B67">
        <w:t>Second Interim Assessment</w:t>
      </w:r>
      <w:r w:rsidR="00CA5D11">
        <w:t xml:space="preserve"> responses</w:t>
      </w:r>
      <w:r w:rsidR="00EB6F8E">
        <w:t xml:space="preserve"> </w:t>
      </w:r>
      <w:r w:rsidR="003279CC" w:rsidRPr="0076277A">
        <w:rPr>
          <w:color w:val="4F81BD"/>
        </w:rPr>
        <w:t>(W.11-12.9.b)</w:t>
      </w:r>
      <w:r w:rsidR="00A51B67" w:rsidRPr="003A573A">
        <w:t>.</w:t>
      </w:r>
      <w:r w:rsidR="00A51B67">
        <w:t xml:space="preserve"> </w:t>
      </w:r>
    </w:p>
    <w:p w14:paraId="745A08F3" w14:textId="77777777" w:rsidR="00A359A3" w:rsidRPr="00790BCC" w:rsidRDefault="00A51B67" w:rsidP="00A359A3">
      <w:pPr>
        <w:pStyle w:val="TA"/>
      </w:pPr>
      <w:r>
        <w:t>Also, instruct students to conduct</w:t>
      </w:r>
      <w:r w:rsidR="00A359A3">
        <w:t xml:space="preserve"> a brief search into </w:t>
      </w:r>
      <w:r w:rsidR="00F80E13">
        <w:t>the character of</w:t>
      </w:r>
      <w:r w:rsidR="00A359A3">
        <w:t xml:space="preserve"> Sibyl in Greek mythology</w:t>
      </w:r>
      <w:r w:rsidR="00411FA0">
        <w:t xml:space="preserve"> to identify who she is and what she does</w:t>
      </w:r>
      <w:r w:rsidR="00A359A3">
        <w:t>.</w:t>
      </w:r>
    </w:p>
    <w:p w14:paraId="3D16448B" w14:textId="77777777" w:rsidR="001C4BA3" w:rsidRPr="00790BCC" w:rsidRDefault="001C4BA3" w:rsidP="001C4BA3">
      <w:pPr>
        <w:pStyle w:val="SA"/>
        <w:numPr>
          <w:ilvl w:val="0"/>
          <w:numId w:val="8"/>
        </w:numPr>
      </w:pPr>
      <w:r>
        <w:t>Students follow along.</w:t>
      </w:r>
    </w:p>
    <w:p w14:paraId="1A50627D" w14:textId="77777777" w:rsidR="00790BCC" w:rsidRPr="00790BCC" w:rsidRDefault="00790BCC" w:rsidP="007017EB">
      <w:pPr>
        <w:pStyle w:val="Heading1"/>
      </w:pPr>
      <w:r w:rsidRPr="00790BCC">
        <w:t>Homework</w:t>
      </w:r>
    </w:p>
    <w:p w14:paraId="18DF0EA8" w14:textId="2B50272B" w:rsidR="00E77F19" w:rsidRDefault="00A359A3" w:rsidP="0076277A">
      <w:r>
        <w:t>Read pages 74</w:t>
      </w:r>
      <w:r w:rsidR="00A51B67">
        <w:t>–</w:t>
      </w:r>
      <w:r>
        <w:t>76 of “Myth as Structure</w:t>
      </w:r>
      <w:r w:rsidR="00296508">
        <w:t xml:space="preserve"> in Toni Morrison’s </w:t>
      </w:r>
      <w:r w:rsidR="00296508" w:rsidRPr="00296508">
        <w:rPr>
          <w:i/>
        </w:rPr>
        <w:t>Song of Solomon</w:t>
      </w:r>
      <w:r>
        <w:t>” (from “His quest leads Milkman to Pennsylvania and then to Virginia” to “his past transforms his leap toward Guitar into a triumphant flight</w:t>
      </w:r>
      <w:r w:rsidR="00A51B67">
        <w:t xml:space="preserve">”) </w:t>
      </w:r>
      <w:r w:rsidR="00093562">
        <w:t xml:space="preserve">and </w:t>
      </w:r>
      <w:r w:rsidR="00A51B67">
        <w:t>annotat</w:t>
      </w:r>
      <w:r w:rsidR="00093562">
        <w:t>e</w:t>
      </w:r>
      <w:r w:rsidR="00A51B67">
        <w:t xml:space="preserve"> for how the article relates to </w:t>
      </w:r>
      <w:r w:rsidR="00F65523">
        <w:t xml:space="preserve">your </w:t>
      </w:r>
      <w:r w:rsidR="005C7A8B">
        <w:t>12 LC</w:t>
      </w:r>
      <w:r w:rsidR="00DA2E0F">
        <w:t xml:space="preserve"> </w:t>
      </w:r>
      <w:r w:rsidR="00A51B67">
        <w:t>Second Interim Assessment</w:t>
      </w:r>
      <w:r w:rsidR="00CA5D11">
        <w:t xml:space="preserve"> response</w:t>
      </w:r>
      <w:r w:rsidR="00093562">
        <w:t xml:space="preserve">. </w:t>
      </w:r>
    </w:p>
    <w:p w14:paraId="4042142E" w14:textId="77777777" w:rsidR="00297FEF" w:rsidRDefault="00A51B67" w:rsidP="0076277A">
      <w:r>
        <w:lastRenderedPageBreak/>
        <w:t xml:space="preserve">Also, conduct </w:t>
      </w:r>
      <w:r w:rsidR="00A359A3">
        <w:t xml:space="preserve">a brief search into </w:t>
      </w:r>
      <w:r w:rsidR="00F80E13">
        <w:t xml:space="preserve">the character of </w:t>
      </w:r>
      <w:r w:rsidR="00A359A3">
        <w:t>Sibyl in Greek mythology</w:t>
      </w:r>
      <w:r w:rsidR="00411FA0">
        <w:t xml:space="preserve"> to identify who she is and what she does</w:t>
      </w:r>
      <w:r w:rsidR="00A359A3">
        <w:t>.</w:t>
      </w:r>
    </w:p>
    <w:sectPr w:rsidR="00297FEF" w:rsidSect="00A359A3">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18EAB" w14:textId="77777777" w:rsidR="00694061" w:rsidRDefault="00694061">
      <w:pPr>
        <w:spacing w:before="0" w:after="0" w:line="240" w:lineRule="auto"/>
      </w:pPr>
      <w:r>
        <w:separator/>
      </w:r>
    </w:p>
  </w:endnote>
  <w:endnote w:type="continuationSeparator" w:id="0">
    <w:p w14:paraId="45CFA5A9" w14:textId="77777777" w:rsidR="00694061" w:rsidRDefault="006940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93B38" w14:textId="77777777" w:rsidR="004420C0" w:rsidRDefault="004420C0" w:rsidP="00A359A3">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D119A86" w14:textId="77777777" w:rsidR="004420C0" w:rsidRDefault="004420C0" w:rsidP="00A359A3">
    <w:pPr>
      <w:pStyle w:val="Footer"/>
    </w:pPr>
  </w:p>
  <w:p w14:paraId="2761F5F3" w14:textId="77777777" w:rsidR="004420C0" w:rsidRDefault="004420C0" w:rsidP="00A359A3"/>
  <w:p w14:paraId="74253B13" w14:textId="77777777" w:rsidR="004420C0" w:rsidRDefault="004420C0" w:rsidP="00A359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58A14" w14:textId="77777777" w:rsidR="004420C0" w:rsidRPr="00563CB8" w:rsidRDefault="004420C0" w:rsidP="00705E24">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4420C0" w14:paraId="42C36CE1" w14:textId="77777777">
      <w:trPr>
        <w:trHeight w:val="705"/>
      </w:trPr>
      <w:tc>
        <w:tcPr>
          <w:tcW w:w="4484" w:type="dxa"/>
          <w:shd w:val="clear" w:color="auto" w:fill="auto"/>
          <w:vAlign w:val="center"/>
        </w:tcPr>
        <w:p w14:paraId="5EAF0A04" w14:textId="7E6EAAA7" w:rsidR="004420C0" w:rsidRPr="002E4C92" w:rsidRDefault="004420C0" w:rsidP="005930CF">
          <w:pPr>
            <w:pStyle w:val="FooterText"/>
          </w:pPr>
          <w:r w:rsidRPr="002E4C92">
            <w:t>File:</w:t>
          </w:r>
          <w:r w:rsidRPr="0039525B">
            <w:rPr>
              <w:b w:val="0"/>
            </w:rPr>
            <w:t xml:space="preserve"> </w:t>
          </w:r>
          <w:r w:rsidR="005C7A8B">
            <w:rPr>
              <w:b w:val="0"/>
            </w:rPr>
            <w:t>12 LC</w:t>
          </w:r>
          <w:r w:rsidRPr="0039525B">
            <w:rPr>
              <w:b w:val="0"/>
            </w:rPr>
            <w:t xml:space="preserve"> Lesson </w:t>
          </w:r>
          <w:r>
            <w:rPr>
              <w:b w:val="0"/>
            </w:rPr>
            <w:t>28</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7C2012E4" w14:textId="77777777" w:rsidR="004420C0" w:rsidRPr="0039525B" w:rsidRDefault="004420C0" w:rsidP="005930CF">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7581B40E" w14:textId="77777777" w:rsidR="004420C0" w:rsidRPr="0039525B" w:rsidRDefault="004420C0" w:rsidP="005930CF">
          <w:pPr>
            <w:pStyle w:val="FooterText"/>
            <w:rPr>
              <w:b w:val="0"/>
              <w:i/>
            </w:rPr>
          </w:pPr>
          <w:r w:rsidRPr="0039525B">
            <w:rPr>
              <w:b w:val="0"/>
              <w:i/>
              <w:sz w:val="12"/>
            </w:rPr>
            <w:t>Creative Commons Attribution-NonCommercial-ShareAlike 3.0 Unported License</w:t>
          </w:r>
        </w:p>
        <w:p w14:paraId="0BE5676A" w14:textId="77777777" w:rsidR="004420C0" w:rsidRPr="002E4C92" w:rsidRDefault="00694061" w:rsidP="005930CF">
          <w:pPr>
            <w:pStyle w:val="FooterText"/>
          </w:pPr>
          <w:hyperlink r:id="rId1" w:history="1">
            <w:r w:rsidR="004420C0" w:rsidRPr="0043460D">
              <w:rPr>
                <w:rStyle w:val="Hyperlink"/>
                <w:sz w:val="12"/>
                <w:szCs w:val="12"/>
              </w:rPr>
              <w:t>http://creativecommons.org/licenses/by-nc-sa/3.0/</w:t>
            </w:r>
          </w:hyperlink>
        </w:p>
      </w:tc>
      <w:tc>
        <w:tcPr>
          <w:tcW w:w="614" w:type="dxa"/>
          <w:shd w:val="clear" w:color="auto" w:fill="auto"/>
          <w:vAlign w:val="center"/>
        </w:tcPr>
        <w:p w14:paraId="7ABCF764" w14:textId="77777777" w:rsidR="004420C0" w:rsidRPr="002E4C92" w:rsidRDefault="004420C0" w:rsidP="005930C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C7A8B">
            <w:rPr>
              <w:rFonts w:ascii="Calibri" w:hAnsi="Calibri" w:cs="Calibri"/>
              <w:b/>
              <w:noProof/>
              <w:color w:val="1F4E79"/>
              <w:sz w:val="28"/>
            </w:rPr>
            <w:t>4</w:t>
          </w:r>
          <w:r w:rsidRPr="002E4C92">
            <w:rPr>
              <w:rFonts w:ascii="Calibri" w:hAnsi="Calibri" w:cs="Calibri"/>
              <w:b/>
              <w:color w:val="1F4E79"/>
              <w:sz w:val="28"/>
            </w:rPr>
            <w:fldChar w:fldCharType="end"/>
          </w:r>
        </w:p>
      </w:tc>
      <w:tc>
        <w:tcPr>
          <w:tcW w:w="4442" w:type="dxa"/>
          <w:shd w:val="clear" w:color="auto" w:fill="auto"/>
          <w:vAlign w:val="bottom"/>
        </w:tcPr>
        <w:p w14:paraId="3E6BA5C6" w14:textId="07ACECE5" w:rsidR="004420C0" w:rsidRPr="002E4C92" w:rsidRDefault="00A95D18" w:rsidP="005930C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075CA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7pt;height:50.15pt;visibility:visible;mso-wrap-style:square">
                <v:imagedata r:id="rId2" o:title="PCG-CC-NY"/>
              </v:shape>
            </w:pict>
          </w:r>
        </w:p>
      </w:tc>
    </w:tr>
  </w:tbl>
  <w:p w14:paraId="5E34C64F" w14:textId="77777777" w:rsidR="004420C0" w:rsidRPr="00B06049" w:rsidRDefault="004420C0"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DB936" w14:textId="77777777" w:rsidR="00694061" w:rsidRDefault="00694061">
      <w:pPr>
        <w:spacing w:before="0" w:after="0" w:line="240" w:lineRule="auto"/>
      </w:pPr>
      <w:r>
        <w:separator/>
      </w:r>
    </w:p>
  </w:footnote>
  <w:footnote w:type="continuationSeparator" w:id="0">
    <w:p w14:paraId="257A9D25" w14:textId="77777777" w:rsidR="00694061" w:rsidRDefault="0069406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tblInd w:w="18" w:type="dxa"/>
      <w:tblLook w:val="04A0" w:firstRow="1" w:lastRow="0" w:firstColumn="1" w:lastColumn="0" w:noHBand="0" w:noVBand="1"/>
    </w:tblPr>
    <w:tblGrid>
      <w:gridCol w:w="3713"/>
      <w:gridCol w:w="2137"/>
      <w:gridCol w:w="3780"/>
    </w:tblGrid>
    <w:tr w:rsidR="004420C0" w:rsidRPr="00563CB8" w14:paraId="63BD461D" w14:textId="77777777">
      <w:tc>
        <w:tcPr>
          <w:tcW w:w="3713" w:type="dxa"/>
          <w:shd w:val="clear" w:color="auto" w:fill="auto"/>
        </w:tcPr>
        <w:p w14:paraId="57FE36A6" w14:textId="77777777" w:rsidR="004420C0" w:rsidRPr="00563CB8" w:rsidRDefault="004420C0" w:rsidP="007017EB">
          <w:pPr>
            <w:pStyle w:val="PageHeader"/>
          </w:pPr>
          <w:r w:rsidRPr="00563CB8">
            <w:t xml:space="preserve">NYS </w:t>
          </w:r>
          <w:r w:rsidRPr="00E946A0">
            <w:t>Common</w:t>
          </w:r>
          <w:r w:rsidRPr="00563CB8">
            <w:t xml:space="preserve"> Core ELA &amp; Literacy Curriculum</w:t>
          </w:r>
        </w:p>
      </w:tc>
      <w:tc>
        <w:tcPr>
          <w:tcW w:w="2137" w:type="dxa"/>
          <w:shd w:val="clear" w:color="auto" w:fill="auto"/>
          <w:vAlign w:val="center"/>
        </w:tcPr>
        <w:p w14:paraId="4E835B71" w14:textId="77777777" w:rsidR="004420C0" w:rsidRPr="00563CB8" w:rsidRDefault="004420C0" w:rsidP="007017EB">
          <w:pPr>
            <w:jc w:val="center"/>
          </w:pPr>
        </w:p>
      </w:tc>
      <w:tc>
        <w:tcPr>
          <w:tcW w:w="3780" w:type="dxa"/>
          <w:shd w:val="clear" w:color="auto" w:fill="auto"/>
        </w:tcPr>
        <w:p w14:paraId="2057CF6D" w14:textId="42C3E2A8" w:rsidR="004420C0" w:rsidRPr="00E946A0" w:rsidRDefault="005C7A8B" w:rsidP="00705E24">
          <w:pPr>
            <w:pStyle w:val="PageHeader"/>
            <w:jc w:val="right"/>
            <w:rPr>
              <w:b w:val="0"/>
            </w:rPr>
          </w:pPr>
          <w:r>
            <w:rPr>
              <w:b w:val="0"/>
            </w:rPr>
            <w:t>Grade 12 • Literary Criticism Module</w:t>
          </w:r>
          <w:r w:rsidR="004420C0">
            <w:rPr>
              <w:b w:val="0"/>
            </w:rPr>
            <w:t xml:space="preserve"> </w:t>
          </w:r>
          <w:r>
            <w:rPr>
              <w:b w:val="0"/>
            </w:rPr>
            <w:br/>
          </w:r>
          <w:r w:rsidR="004420C0">
            <w:rPr>
              <w:b w:val="0"/>
            </w:rPr>
            <w:t>• Lesson 28</w:t>
          </w:r>
        </w:p>
      </w:tc>
    </w:tr>
  </w:tbl>
  <w:p w14:paraId="6F37A53E" w14:textId="77777777" w:rsidR="004420C0" w:rsidRPr="007017EB" w:rsidRDefault="004420C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9C4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E527C38"/>
    <w:lvl w:ilvl="0">
      <w:start w:val="1"/>
      <w:numFmt w:val="decimal"/>
      <w:lvlText w:val="%1."/>
      <w:lvlJc w:val="left"/>
      <w:pPr>
        <w:tabs>
          <w:tab w:val="num" w:pos="1800"/>
        </w:tabs>
        <w:ind w:left="1800" w:hanging="360"/>
      </w:pPr>
    </w:lvl>
  </w:abstractNum>
  <w:abstractNum w:abstractNumId="2">
    <w:nsid w:val="FFFFFF7D"/>
    <w:multiLevelType w:val="singleLevel"/>
    <w:tmpl w:val="2C980F80"/>
    <w:lvl w:ilvl="0">
      <w:start w:val="1"/>
      <w:numFmt w:val="decimal"/>
      <w:lvlText w:val="%1."/>
      <w:lvlJc w:val="left"/>
      <w:pPr>
        <w:tabs>
          <w:tab w:val="num" w:pos="1440"/>
        </w:tabs>
        <w:ind w:left="1440" w:hanging="360"/>
      </w:pPr>
    </w:lvl>
  </w:abstractNum>
  <w:abstractNum w:abstractNumId="3">
    <w:nsid w:val="FFFFFF7E"/>
    <w:multiLevelType w:val="singleLevel"/>
    <w:tmpl w:val="E1FC46A0"/>
    <w:lvl w:ilvl="0">
      <w:start w:val="1"/>
      <w:numFmt w:val="decimal"/>
      <w:lvlText w:val="%1."/>
      <w:lvlJc w:val="left"/>
      <w:pPr>
        <w:tabs>
          <w:tab w:val="num" w:pos="1080"/>
        </w:tabs>
        <w:ind w:left="1080" w:hanging="360"/>
      </w:pPr>
    </w:lvl>
  </w:abstractNum>
  <w:abstractNum w:abstractNumId="4">
    <w:nsid w:val="FFFFFF7F"/>
    <w:multiLevelType w:val="singleLevel"/>
    <w:tmpl w:val="31F26BF4"/>
    <w:lvl w:ilvl="0">
      <w:start w:val="1"/>
      <w:numFmt w:val="decimal"/>
      <w:lvlText w:val="%1."/>
      <w:lvlJc w:val="left"/>
      <w:pPr>
        <w:tabs>
          <w:tab w:val="num" w:pos="720"/>
        </w:tabs>
        <w:ind w:left="720" w:hanging="360"/>
      </w:pPr>
    </w:lvl>
  </w:abstractNum>
  <w:abstractNum w:abstractNumId="5">
    <w:nsid w:val="FFFFFF80"/>
    <w:multiLevelType w:val="singleLevel"/>
    <w:tmpl w:val="D1CAAE1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894194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23270F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E87E8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1A4D4C6"/>
    <w:lvl w:ilvl="0">
      <w:start w:val="1"/>
      <w:numFmt w:val="decimal"/>
      <w:lvlText w:val="%1."/>
      <w:lvlJc w:val="left"/>
      <w:pPr>
        <w:tabs>
          <w:tab w:val="num" w:pos="360"/>
        </w:tabs>
        <w:ind w:left="360" w:hanging="360"/>
      </w:pPr>
    </w:lvl>
  </w:abstractNum>
  <w:abstractNum w:abstractNumId="10">
    <w:nsid w:val="FFFFFF89"/>
    <w:multiLevelType w:val="singleLevel"/>
    <w:tmpl w:val="F9B8D1C6"/>
    <w:lvl w:ilvl="0">
      <w:start w:val="1"/>
      <w:numFmt w:val="bullet"/>
      <w:lvlText w:val=""/>
      <w:lvlJc w:val="left"/>
      <w:pPr>
        <w:tabs>
          <w:tab w:val="num" w:pos="360"/>
        </w:tabs>
        <w:ind w:left="360" w:hanging="360"/>
      </w:pPr>
      <w:rPr>
        <w:rFonts w:ascii="Symbol" w:hAnsi="Symbol" w:hint="default"/>
      </w:rPr>
    </w:lvl>
  </w:abstractNum>
  <w:abstractNum w:abstractNumId="1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88466A8"/>
    <w:multiLevelType w:val="hybridMultilevel"/>
    <w:tmpl w:val="11006BFC"/>
    <w:lvl w:ilvl="0" w:tplc="4F469282">
      <w:start w:val="1"/>
      <w:numFmt w:val="bullet"/>
      <w:lvlText w:val=""/>
      <w:lvlJc w:val="left"/>
      <w:pPr>
        <w:ind w:left="1440" w:hanging="360"/>
      </w:pPr>
      <w:rPr>
        <w:rFonts w:ascii="Wingdings" w:hAnsi="Wingdings" w:hint="default"/>
      </w:rPr>
    </w:lvl>
    <w:lvl w:ilvl="1" w:tplc="16004946">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22E26E51"/>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C1337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B4707BF"/>
    <w:multiLevelType w:val="multilevel"/>
    <w:tmpl w:val="C2688CA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0F127E"/>
    <w:multiLevelType w:val="multilevel"/>
    <w:tmpl w:val="C858891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694831"/>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30163BC4"/>
    <w:lvl w:ilvl="0" w:tplc="4524E720">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732A"/>
    <w:multiLevelType w:val="hybridMultilevel"/>
    <w:tmpl w:val="542A3844"/>
    <w:lvl w:ilvl="0" w:tplc="F0D8434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lvlOverride w:ilvl="0">
      <w:startOverride w:val="1"/>
    </w:lvlOverride>
  </w:num>
  <w:num w:numId="2">
    <w:abstractNumId w:val="18"/>
    <w:lvlOverride w:ilvl="0">
      <w:startOverride w:val="1"/>
    </w:lvlOverride>
  </w:num>
  <w:num w:numId="3">
    <w:abstractNumId w:val="21"/>
  </w:num>
  <w:num w:numId="4">
    <w:abstractNumId w:val="23"/>
  </w:num>
  <w:num w:numId="5">
    <w:abstractNumId w:val="12"/>
  </w:num>
  <w:num w:numId="6">
    <w:abstractNumId w:val="26"/>
  </w:num>
  <w:num w:numId="7">
    <w:abstractNumId w:val="18"/>
    <w:lvlOverride w:ilvl="0">
      <w:startOverride w:val="1"/>
    </w:lvlOverride>
  </w:num>
  <w:num w:numId="8">
    <w:abstractNumId w:val="28"/>
  </w:num>
  <w:num w:numId="9">
    <w:abstractNumId w:val="13"/>
  </w:num>
  <w:num w:numId="10">
    <w:abstractNumId w:val="24"/>
  </w:num>
  <w:num w:numId="11">
    <w:abstractNumId w:val="29"/>
  </w:num>
  <w:num w:numId="12">
    <w:abstractNumId w:val="18"/>
  </w:num>
  <w:num w:numId="13">
    <w:abstractNumId w:val="18"/>
    <w:lvlOverride w:ilvl="0">
      <w:startOverride w:val="1"/>
    </w:lvlOverride>
  </w:num>
  <w:num w:numId="14">
    <w:abstractNumId w:val="16"/>
    <w:lvlOverride w:ilvl="0">
      <w:startOverride w:val="1"/>
    </w:lvlOverride>
  </w:num>
  <w:num w:numId="15">
    <w:abstractNumId w:val="28"/>
  </w:num>
  <w:num w:numId="16">
    <w:abstractNumId w:val="15"/>
  </w:num>
  <w:num w:numId="17">
    <w:abstractNumId w:val="11"/>
  </w:num>
  <w:num w:numId="18">
    <w:abstractNumId w:val="14"/>
  </w:num>
  <w:num w:numId="19">
    <w:abstractNumId w:val="27"/>
  </w:num>
  <w:num w:numId="20">
    <w:abstractNumId w:val="29"/>
    <w:lvlOverride w:ilvl="0">
      <w:startOverride w:val="1"/>
    </w:lvlOverride>
  </w:num>
  <w:num w:numId="21">
    <w:abstractNumId w:val="17"/>
  </w:num>
  <w:num w:numId="22">
    <w:abstractNumId w:val="29"/>
    <w:lvlOverride w:ilvl="0">
      <w:startOverride w:val="1"/>
    </w:lvlOverride>
  </w:num>
  <w:num w:numId="23">
    <w:abstractNumId w:val="23"/>
  </w:num>
  <w:num w:numId="24">
    <w:abstractNumId w:val="28"/>
  </w:num>
  <w:num w:numId="25">
    <w:abstractNumId w:val="15"/>
  </w:num>
  <w:num w:numId="26">
    <w:abstractNumId w:val="12"/>
  </w:num>
  <w:num w:numId="27">
    <w:abstractNumId w:val="26"/>
  </w:num>
  <w:num w:numId="28">
    <w:abstractNumId w:val="18"/>
    <w:lvlOverride w:ilvl="0">
      <w:startOverride w:val="1"/>
    </w:lvlOverride>
  </w:num>
  <w:num w:numId="29">
    <w:abstractNumId w:val="28"/>
  </w:num>
  <w:num w:numId="30">
    <w:abstractNumId w:val="13"/>
  </w:num>
  <w:num w:numId="31">
    <w:abstractNumId w:val="24"/>
  </w:num>
  <w:num w:numId="32">
    <w:abstractNumId w:val="29"/>
  </w:num>
  <w:num w:numId="33">
    <w:abstractNumId w:val="29"/>
  </w:num>
  <w:num w:numId="34">
    <w:abstractNumId w:val="25"/>
  </w:num>
  <w:num w:numId="35">
    <w:abstractNumId w:val="19"/>
  </w:num>
  <w:num w:numId="36">
    <w:abstractNumId w:val="29"/>
    <w:lvlOverride w:ilvl="0">
      <w:startOverride w:val="3"/>
    </w:lvlOverride>
  </w:num>
  <w:num w:numId="37">
    <w:abstractNumId w:val="20"/>
  </w:num>
  <w:num w:numId="38">
    <w:abstractNumId w:val="29"/>
    <w:lvlOverride w:ilvl="0">
      <w:startOverride w:val="1"/>
    </w:lvlOverride>
  </w:num>
  <w:num w:numId="39">
    <w:abstractNumId w:val="22"/>
  </w:num>
  <w:num w:numId="40">
    <w:abstractNumId w:val="10"/>
  </w:num>
  <w:num w:numId="41">
    <w:abstractNumId w:val="8"/>
  </w:num>
  <w:num w:numId="42">
    <w:abstractNumId w:val="7"/>
  </w:num>
  <w:num w:numId="43">
    <w:abstractNumId w:val="6"/>
  </w:num>
  <w:num w:numId="44">
    <w:abstractNumId w:val="5"/>
  </w:num>
  <w:num w:numId="45">
    <w:abstractNumId w:val="9"/>
  </w:num>
  <w:num w:numId="46">
    <w:abstractNumId w:val="4"/>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47D0"/>
    <w:rsid w:val="00006F8F"/>
    <w:rsid w:val="00017042"/>
    <w:rsid w:val="00017F4F"/>
    <w:rsid w:val="000229A0"/>
    <w:rsid w:val="00024154"/>
    <w:rsid w:val="00026A09"/>
    <w:rsid w:val="00030714"/>
    <w:rsid w:val="00030E9E"/>
    <w:rsid w:val="00030F81"/>
    <w:rsid w:val="00034333"/>
    <w:rsid w:val="00040E63"/>
    <w:rsid w:val="00047EE7"/>
    <w:rsid w:val="00051B55"/>
    <w:rsid w:val="00060110"/>
    <w:rsid w:val="000637B5"/>
    <w:rsid w:val="000674F3"/>
    <w:rsid w:val="000746C4"/>
    <w:rsid w:val="000760CF"/>
    <w:rsid w:val="00093562"/>
    <w:rsid w:val="000A15AB"/>
    <w:rsid w:val="000A33B7"/>
    <w:rsid w:val="000A479E"/>
    <w:rsid w:val="000A7A0C"/>
    <w:rsid w:val="000B238F"/>
    <w:rsid w:val="000B3273"/>
    <w:rsid w:val="000B3A6F"/>
    <w:rsid w:val="000B4E7B"/>
    <w:rsid w:val="000C150A"/>
    <w:rsid w:val="000D1803"/>
    <w:rsid w:val="000D36FF"/>
    <w:rsid w:val="000D7AC9"/>
    <w:rsid w:val="000E2FE3"/>
    <w:rsid w:val="0010384C"/>
    <w:rsid w:val="00105BD6"/>
    <w:rsid w:val="001270C2"/>
    <w:rsid w:val="00136868"/>
    <w:rsid w:val="00144B97"/>
    <w:rsid w:val="00146596"/>
    <w:rsid w:val="00147B20"/>
    <w:rsid w:val="001503E7"/>
    <w:rsid w:val="0015089A"/>
    <w:rsid w:val="00154871"/>
    <w:rsid w:val="0015490E"/>
    <w:rsid w:val="001559CE"/>
    <w:rsid w:val="001735F1"/>
    <w:rsid w:val="00182882"/>
    <w:rsid w:val="00185E6A"/>
    <w:rsid w:val="00186728"/>
    <w:rsid w:val="001914F7"/>
    <w:rsid w:val="001A3622"/>
    <w:rsid w:val="001A6821"/>
    <w:rsid w:val="001B38F1"/>
    <w:rsid w:val="001B70BB"/>
    <w:rsid w:val="001C09E0"/>
    <w:rsid w:val="001C4BA3"/>
    <w:rsid w:val="001E22E8"/>
    <w:rsid w:val="001E4591"/>
    <w:rsid w:val="001E4833"/>
    <w:rsid w:val="00202BD9"/>
    <w:rsid w:val="00204B9F"/>
    <w:rsid w:val="00230D6B"/>
    <w:rsid w:val="00232077"/>
    <w:rsid w:val="002427EF"/>
    <w:rsid w:val="00244FCC"/>
    <w:rsid w:val="00262E89"/>
    <w:rsid w:val="00265534"/>
    <w:rsid w:val="002710B0"/>
    <w:rsid w:val="00271914"/>
    <w:rsid w:val="00277A40"/>
    <w:rsid w:val="002820A5"/>
    <w:rsid w:val="00282F46"/>
    <w:rsid w:val="002837FB"/>
    <w:rsid w:val="00285796"/>
    <w:rsid w:val="002905B6"/>
    <w:rsid w:val="0029267F"/>
    <w:rsid w:val="00296508"/>
    <w:rsid w:val="00297FEF"/>
    <w:rsid w:val="002A7BC3"/>
    <w:rsid w:val="002B306D"/>
    <w:rsid w:val="002B3734"/>
    <w:rsid w:val="002B766D"/>
    <w:rsid w:val="002C1658"/>
    <w:rsid w:val="002C173C"/>
    <w:rsid w:val="002C3BF6"/>
    <w:rsid w:val="002C458B"/>
    <w:rsid w:val="002C503E"/>
    <w:rsid w:val="002C7BF3"/>
    <w:rsid w:val="002D0121"/>
    <w:rsid w:val="002D3072"/>
    <w:rsid w:val="002D665B"/>
    <w:rsid w:val="002E140E"/>
    <w:rsid w:val="002F2440"/>
    <w:rsid w:val="002F2D5F"/>
    <w:rsid w:val="002F4265"/>
    <w:rsid w:val="00300664"/>
    <w:rsid w:val="00303E91"/>
    <w:rsid w:val="003074E8"/>
    <w:rsid w:val="00315358"/>
    <w:rsid w:val="00320492"/>
    <w:rsid w:val="003213AA"/>
    <w:rsid w:val="00322084"/>
    <w:rsid w:val="00322E5E"/>
    <w:rsid w:val="003279CC"/>
    <w:rsid w:val="003301BD"/>
    <w:rsid w:val="00335ADE"/>
    <w:rsid w:val="00341F48"/>
    <w:rsid w:val="00344B0D"/>
    <w:rsid w:val="00347435"/>
    <w:rsid w:val="00353D16"/>
    <w:rsid w:val="00355E66"/>
    <w:rsid w:val="00366480"/>
    <w:rsid w:val="003668F2"/>
    <w:rsid w:val="003739B4"/>
    <w:rsid w:val="00375728"/>
    <w:rsid w:val="00385064"/>
    <w:rsid w:val="0039116A"/>
    <w:rsid w:val="0039569B"/>
    <w:rsid w:val="0039588C"/>
    <w:rsid w:val="0039762A"/>
    <w:rsid w:val="003A2D1E"/>
    <w:rsid w:val="003A4352"/>
    <w:rsid w:val="003A573A"/>
    <w:rsid w:val="003A6FA1"/>
    <w:rsid w:val="003B5135"/>
    <w:rsid w:val="003B5C16"/>
    <w:rsid w:val="003C41F6"/>
    <w:rsid w:val="003C70A6"/>
    <w:rsid w:val="003F3290"/>
    <w:rsid w:val="00411FA0"/>
    <w:rsid w:val="00422587"/>
    <w:rsid w:val="004308D1"/>
    <w:rsid w:val="0043263B"/>
    <w:rsid w:val="0043460D"/>
    <w:rsid w:val="00435819"/>
    <w:rsid w:val="004408A3"/>
    <w:rsid w:val="004420C0"/>
    <w:rsid w:val="004436F5"/>
    <w:rsid w:val="004500A5"/>
    <w:rsid w:val="004604B6"/>
    <w:rsid w:val="0047300A"/>
    <w:rsid w:val="00474F32"/>
    <w:rsid w:val="00475216"/>
    <w:rsid w:val="00481DDA"/>
    <w:rsid w:val="0048356E"/>
    <w:rsid w:val="004925B9"/>
    <w:rsid w:val="004A17B9"/>
    <w:rsid w:val="004B0E52"/>
    <w:rsid w:val="004B25DE"/>
    <w:rsid w:val="004B419C"/>
    <w:rsid w:val="004C2186"/>
    <w:rsid w:val="004C33A5"/>
    <w:rsid w:val="004C6843"/>
    <w:rsid w:val="004E0018"/>
    <w:rsid w:val="004E0D74"/>
    <w:rsid w:val="004E1600"/>
    <w:rsid w:val="004E429F"/>
    <w:rsid w:val="004F711C"/>
    <w:rsid w:val="00502240"/>
    <w:rsid w:val="005036B1"/>
    <w:rsid w:val="00503CC4"/>
    <w:rsid w:val="00506DE5"/>
    <w:rsid w:val="005214A2"/>
    <w:rsid w:val="00522325"/>
    <w:rsid w:val="00522968"/>
    <w:rsid w:val="00522A19"/>
    <w:rsid w:val="005237CB"/>
    <w:rsid w:val="00527464"/>
    <w:rsid w:val="00531290"/>
    <w:rsid w:val="0053566B"/>
    <w:rsid w:val="005363A7"/>
    <w:rsid w:val="005369C5"/>
    <w:rsid w:val="00540CCD"/>
    <w:rsid w:val="00543F1B"/>
    <w:rsid w:val="00547A04"/>
    <w:rsid w:val="00555D4B"/>
    <w:rsid w:val="005570B8"/>
    <w:rsid w:val="005662D7"/>
    <w:rsid w:val="005750F3"/>
    <w:rsid w:val="00581233"/>
    <w:rsid w:val="005930CF"/>
    <w:rsid w:val="005A1A9A"/>
    <w:rsid w:val="005A613A"/>
    <w:rsid w:val="005A70B4"/>
    <w:rsid w:val="005B331E"/>
    <w:rsid w:val="005B5DDE"/>
    <w:rsid w:val="005B772F"/>
    <w:rsid w:val="005B795F"/>
    <w:rsid w:val="005C0228"/>
    <w:rsid w:val="005C3080"/>
    <w:rsid w:val="005C7753"/>
    <w:rsid w:val="005C7A8B"/>
    <w:rsid w:val="005D4040"/>
    <w:rsid w:val="005D5ACF"/>
    <w:rsid w:val="005E281D"/>
    <w:rsid w:val="005E46CA"/>
    <w:rsid w:val="005F09F7"/>
    <w:rsid w:val="005F49BE"/>
    <w:rsid w:val="005F7C3C"/>
    <w:rsid w:val="006000A5"/>
    <w:rsid w:val="006038B8"/>
    <w:rsid w:val="00604CC0"/>
    <w:rsid w:val="0060505C"/>
    <w:rsid w:val="00605782"/>
    <w:rsid w:val="00614671"/>
    <w:rsid w:val="006161C6"/>
    <w:rsid w:val="00623C9B"/>
    <w:rsid w:val="006278D1"/>
    <w:rsid w:val="00627DDA"/>
    <w:rsid w:val="006318E1"/>
    <w:rsid w:val="00644950"/>
    <w:rsid w:val="006516D1"/>
    <w:rsid w:val="00651BBE"/>
    <w:rsid w:val="00655443"/>
    <w:rsid w:val="00656E81"/>
    <w:rsid w:val="00671CEA"/>
    <w:rsid w:val="00694061"/>
    <w:rsid w:val="006A5CB3"/>
    <w:rsid w:val="006B6437"/>
    <w:rsid w:val="006C25AA"/>
    <w:rsid w:val="006C31C9"/>
    <w:rsid w:val="006C3208"/>
    <w:rsid w:val="006C6D86"/>
    <w:rsid w:val="006D00AF"/>
    <w:rsid w:val="006F0CF0"/>
    <w:rsid w:val="006F324D"/>
    <w:rsid w:val="007017EB"/>
    <w:rsid w:val="00703400"/>
    <w:rsid w:val="00703FFF"/>
    <w:rsid w:val="0070510F"/>
    <w:rsid w:val="00705E24"/>
    <w:rsid w:val="00707AC1"/>
    <w:rsid w:val="00713D46"/>
    <w:rsid w:val="00723909"/>
    <w:rsid w:val="00725747"/>
    <w:rsid w:val="00726B49"/>
    <w:rsid w:val="00730368"/>
    <w:rsid w:val="00731653"/>
    <w:rsid w:val="00737BB4"/>
    <w:rsid w:val="007414AA"/>
    <w:rsid w:val="007417E7"/>
    <w:rsid w:val="00741B48"/>
    <w:rsid w:val="0074387F"/>
    <w:rsid w:val="00747DF7"/>
    <w:rsid w:val="007529EC"/>
    <w:rsid w:val="0076277A"/>
    <w:rsid w:val="00764633"/>
    <w:rsid w:val="00770CC8"/>
    <w:rsid w:val="00772D80"/>
    <w:rsid w:val="007817F9"/>
    <w:rsid w:val="007821B6"/>
    <w:rsid w:val="00783DD4"/>
    <w:rsid w:val="00790BCC"/>
    <w:rsid w:val="00790EB8"/>
    <w:rsid w:val="00797797"/>
    <w:rsid w:val="007A0CCD"/>
    <w:rsid w:val="007A1783"/>
    <w:rsid w:val="007A2881"/>
    <w:rsid w:val="007A4385"/>
    <w:rsid w:val="007B1A10"/>
    <w:rsid w:val="007B325F"/>
    <w:rsid w:val="007B60FC"/>
    <w:rsid w:val="007C557F"/>
    <w:rsid w:val="007D2598"/>
    <w:rsid w:val="007E2030"/>
    <w:rsid w:val="007E43B6"/>
    <w:rsid w:val="007E484F"/>
    <w:rsid w:val="007E509D"/>
    <w:rsid w:val="007E54B6"/>
    <w:rsid w:val="007F6439"/>
    <w:rsid w:val="008009D3"/>
    <w:rsid w:val="0080591A"/>
    <w:rsid w:val="008079F7"/>
    <w:rsid w:val="00814576"/>
    <w:rsid w:val="008206FF"/>
    <w:rsid w:val="00822BEA"/>
    <w:rsid w:val="008237DF"/>
    <w:rsid w:val="008303F1"/>
    <w:rsid w:val="00831D6C"/>
    <w:rsid w:val="00833688"/>
    <w:rsid w:val="0083724A"/>
    <w:rsid w:val="00842C56"/>
    <w:rsid w:val="008463AD"/>
    <w:rsid w:val="00854AD7"/>
    <w:rsid w:val="008575E5"/>
    <w:rsid w:val="00857C16"/>
    <w:rsid w:val="008621EC"/>
    <w:rsid w:val="00865F02"/>
    <w:rsid w:val="008802CB"/>
    <w:rsid w:val="00892E77"/>
    <w:rsid w:val="008B55F0"/>
    <w:rsid w:val="008B5DF3"/>
    <w:rsid w:val="008C0C77"/>
    <w:rsid w:val="008E0122"/>
    <w:rsid w:val="008E1B06"/>
    <w:rsid w:val="008E4546"/>
    <w:rsid w:val="008F171B"/>
    <w:rsid w:val="00902CF8"/>
    <w:rsid w:val="0092264A"/>
    <w:rsid w:val="00922F2C"/>
    <w:rsid w:val="00927446"/>
    <w:rsid w:val="00934FDB"/>
    <w:rsid w:val="0094264D"/>
    <w:rsid w:val="00942C88"/>
    <w:rsid w:val="00943963"/>
    <w:rsid w:val="00944303"/>
    <w:rsid w:val="009450B7"/>
    <w:rsid w:val="009450F1"/>
    <w:rsid w:val="009459FF"/>
    <w:rsid w:val="00945AB6"/>
    <w:rsid w:val="009540E2"/>
    <w:rsid w:val="00960FFB"/>
    <w:rsid w:val="009661A0"/>
    <w:rsid w:val="00985812"/>
    <w:rsid w:val="00991E43"/>
    <w:rsid w:val="009920E5"/>
    <w:rsid w:val="009A2EB5"/>
    <w:rsid w:val="009B2101"/>
    <w:rsid w:val="009B40BD"/>
    <w:rsid w:val="009B679A"/>
    <w:rsid w:val="009C0B38"/>
    <w:rsid w:val="009C0F21"/>
    <w:rsid w:val="009C1FEC"/>
    <w:rsid w:val="009D1A03"/>
    <w:rsid w:val="009D3F35"/>
    <w:rsid w:val="009E1573"/>
    <w:rsid w:val="009F3128"/>
    <w:rsid w:val="009F3941"/>
    <w:rsid w:val="00A03F74"/>
    <w:rsid w:val="00A063DC"/>
    <w:rsid w:val="00A17937"/>
    <w:rsid w:val="00A22862"/>
    <w:rsid w:val="00A2564E"/>
    <w:rsid w:val="00A26446"/>
    <w:rsid w:val="00A302E7"/>
    <w:rsid w:val="00A3536B"/>
    <w:rsid w:val="00A359A3"/>
    <w:rsid w:val="00A47BE4"/>
    <w:rsid w:val="00A51B67"/>
    <w:rsid w:val="00A5407B"/>
    <w:rsid w:val="00A60270"/>
    <w:rsid w:val="00A708BB"/>
    <w:rsid w:val="00A8139F"/>
    <w:rsid w:val="00A8259B"/>
    <w:rsid w:val="00A846FA"/>
    <w:rsid w:val="00A9051C"/>
    <w:rsid w:val="00A9138D"/>
    <w:rsid w:val="00A95D18"/>
    <w:rsid w:val="00A96888"/>
    <w:rsid w:val="00A974BB"/>
    <w:rsid w:val="00A97AEE"/>
    <w:rsid w:val="00AA2C40"/>
    <w:rsid w:val="00AA3DF9"/>
    <w:rsid w:val="00AB413A"/>
    <w:rsid w:val="00AB4B80"/>
    <w:rsid w:val="00AB758D"/>
    <w:rsid w:val="00AD5813"/>
    <w:rsid w:val="00AE5A18"/>
    <w:rsid w:val="00AF011A"/>
    <w:rsid w:val="00AF0FA5"/>
    <w:rsid w:val="00AF5230"/>
    <w:rsid w:val="00B04643"/>
    <w:rsid w:val="00B06049"/>
    <w:rsid w:val="00B2354F"/>
    <w:rsid w:val="00B235C6"/>
    <w:rsid w:val="00B317FD"/>
    <w:rsid w:val="00B400F3"/>
    <w:rsid w:val="00B50A7C"/>
    <w:rsid w:val="00B51BCC"/>
    <w:rsid w:val="00B525FD"/>
    <w:rsid w:val="00B61636"/>
    <w:rsid w:val="00B66BAC"/>
    <w:rsid w:val="00B72755"/>
    <w:rsid w:val="00B73844"/>
    <w:rsid w:val="00B74DC1"/>
    <w:rsid w:val="00B86E51"/>
    <w:rsid w:val="00B90BF4"/>
    <w:rsid w:val="00B92EA6"/>
    <w:rsid w:val="00B96FD2"/>
    <w:rsid w:val="00B97FC1"/>
    <w:rsid w:val="00BA47E4"/>
    <w:rsid w:val="00BA4BBD"/>
    <w:rsid w:val="00BB23BC"/>
    <w:rsid w:val="00BB5F00"/>
    <w:rsid w:val="00BB632E"/>
    <w:rsid w:val="00BC6957"/>
    <w:rsid w:val="00BD5DAF"/>
    <w:rsid w:val="00BE5C28"/>
    <w:rsid w:val="00BE6AFE"/>
    <w:rsid w:val="00BF37E3"/>
    <w:rsid w:val="00BF38F5"/>
    <w:rsid w:val="00BF5EAA"/>
    <w:rsid w:val="00C032DC"/>
    <w:rsid w:val="00C12460"/>
    <w:rsid w:val="00C13EFC"/>
    <w:rsid w:val="00C17354"/>
    <w:rsid w:val="00C178B5"/>
    <w:rsid w:val="00C23E07"/>
    <w:rsid w:val="00C35C6C"/>
    <w:rsid w:val="00C379C0"/>
    <w:rsid w:val="00C44C82"/>
    <w:rsid w:val="00C456A7"/>
    <w:rsid w:val="00C45C34"/>
    <w:rsid w:val="00C46B5C"/>
    <w:rsid w:val="00C512AE"/>
    <w:rsid w:val="00C51CC7"/>
    <w:rsid w:val="00C5268D"/>
    <w:rsid w:val="00C66396"/>
    <w:rsid w:val="00C71417"/>
    <w:rsid w:val="00C77A50"/>
    <w:rsid w:val="00C80240"/>
    <w:rsid w:val="00C82260"/>
    <w:rsid w:val="00C8259A"/>
    <w:rsid w:val="00C86249"/>
    <w:rsid w:val="00C9074D"/>
    <w:rsid w:val="00C94BDA"/>
    <w:rsid w:val="00CA4B9C"/>
    <w:rsid w:val="00CA5D11"/>
    <w:rsid w:val="00CB2D21"/>
    <w:rsid w:val="00CB33E1"/>
    <w:rsid w:val="00CC115A"/>
    <w:rsid w:val="00CC6BC6"/>
    <w:rsid w:val="00CD69F3"/>
    <w:rsid w:val="00CD7FBB"/>
    <w:rsid w:val="00CE6C7D"/>
    <w:rsid w:val="00CE71DA"/>
    <w:rsid w:val="00CF2F97"/>
    <w:rsid w:val="00CF4EED"/>
    <w:rsid w:val="00D01DFD"/>
    <w:rsid w:val="00D03A05"/>
    <w:rsid w:val="00D125A4"/>
    <w:rsid w:val="00D201BA"/>
    <w:rsid w:val="00D23DB9"/>
    <w:rsid w:val="00D31F4D"/>
    <w:rsid w:val="00D43571"/>
    <w:rsid w:val="00D5006F"/>
    <w:rsid w:val="00D51B8B"/>
    <w:rsid w:val="00D63C3D"/>
    <w:rsid w:val="00D65A11"/>
    <w:rsid w:val="00D71CD9"/>
    <w:rsid w:val="00D76FAC"/>
    <w:rsid w:val="00D9135A"/>
    <w:rsid w:val="00D92E6F"/>
    <w:rsid w:val="00D96456"/>
    <w:rsid w:val="00DA2E0F"/>
    <w:rsid w:val="00DC48FB"/>
    <w:rsid w:val="00DE1744"/>
    <w:rsid w:val="00DE798A"/>
    <w:rsid w:val="00DF2610"/>
    <w:rsid w:val="00DF32F7"/>
    <w:rsid w:val="00DF3FD1"/>
    <w:rsid w:val="00DF4CEA"/>
    <w:rsid w:val="00DF6E27"/>
    <w:rsid w:val="00E12FD2"/>
    <w:rsid w:val="00E17399"/>
    <w:rsid w:val="00E30BBC"/>
    <w:rsid w:val="00E31BC1"/>
    <w:rsid w:val="00E457D3"/>
    <w:rsid w:val="00E5544B"/>
    <w:rsid w:val="00E600C3"/>
    <w:rsid w:val="00E61D97"/>
    <w:rsid w:val="00E62FAA"/>
    <w:rsid w:val="00E6408F"/>
    <w:rsid w:val="00E64302"/>
    <w:rsid w:val="00E75EF4"/>
    <w:rsid w:val="00E77D3A"/>
    <w:rsid w:val="00E77F19"/>
    <w:rsid w:val="00E83AE2"/>
    <w:rsid w:val="00E847AF"/>
    <w:rsid w:val="00E87B04"/>
    <w:rsid w:val="00E933B4"/>
    <w:rsid w:val="00EA44D0"/>
    <w:rsid w:val="00EA5069"/>
    <w:rsid w:val="00EB200C"/>
    <w:rsid w:val="00EB24AD"/>
    <w:rsid w:val="00EB6F8E"/>
    <w:rsid w:val="00EB7942"/>
    <w:rsid w:val="00EC3098"/>
    <w:rsid w:val="00EC490B"/>
    <w:rsid w:val="00EC789B"/>
    <w:rsid w:val="00ED4B86"/>
    <w:rsid w:val="00ED5B89"/>
    <w:rsid w:val="00ED5E44"/>
    <w:rsid w:val="00ED6630"/>
    <w:rsid w:val="00ED7AA8"/>
    <w:rsid w:val="00EE19B7"/>
    <w:rsid w:val="00EF421D"/>
    <w:rsid w:val="00EF59C7"/>
    <w:rsid w:val="00EF6D74"/>
    <w:rsid w:val="00F00A21"/>
    <w:rsid w:val="00F016C9"/>
    <w:rsid w:val="00F01D7B"/>
    <w:rsid w:val="00F03BEC"/>
    <w:rsid w:val="00F101B7"/>
    <w:rsid w:val="00F10417"/>
    <w:rsid w:val="00F1357A"/>
    <w:rsid w:val="00F14F3F"/>
    <w:rsid w:val="00F159A2"/>
    <w:rsid w:val="00F4022C"/>
    <w:rsid w:val="00F43D8A"/>
    <w:rsid w:val="00F442F5"/>
    <w:rsid w:val="00F460F7"/>
    <w:rsid w:val="00F47ED7"/>
    <w:rsid w:val="00F5357B"/>
    <w:rsid w:val="00F61BF2"/>
    <w:rsid w:val="00F630CD"/>
    <w:rsid w:val="00F65523"/>
    <w:rsid w:val="00F66DE0"/>
    <w:rsid w:val="00F72F21"/>
    <w:rsid w:val="00F80E13"/>
    <w:rsid w:val="00F87EF9"/>
    <w:rsid w:val="00FA4192"/>
    <w:rsid w:val="00FA4546"/>
    <w:rsid w:val="00FB3CE7"/>
    <w:rsid w:val="00FC4673"/>
    <w:rsid w:val="00FC4A2D"/>
    <w:rsid w:val="00FD459E"/>
    <w:rsid w:val="00FD4EFA"/>
    <w:rsid w:val="00FD5026"/>
    <w:rsid w:val="00FE2FBA"/>
    <w:rsid w:val="00FE5175"/>
    <w:rsid w:val="00FF3ACC"/>
    <w:rsid w:val="00FF3F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A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64495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644950"/>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644950"/>
    <w:pPr>
      <w:numPr>
        <w:numId w:val="28"/>
      </w:numPr>
      <w:spacing w:after="60"/>
    </w:pPr>
    <w:rPr>
      <w:sz w:val="22"/>
      <w:szCs w:val="22"/>
    </w:rPr>
  </w:style>
  <w:style w:type="paragraph" w:customStyle="1" w:styleId="PageHeader">
    <w:name w:val="*PageHeader"/>
    <w:link w:val="PageHeaderChar"/>
    <w:qFormat/>
    <w:rsid w:val="00644950"/>
    <w:pPr>
      <w:spacing w:before="120"/>
    </w:pPr>
    <w:rPr>
      <w:b/>
      <w:sz w:val="18"/>
      <w:szCs w:val="22"/>
    </w:rPr>
  </w:style>
  <w:style w:type="character" w:customStyle="1" w:styleId="PageHeaderChar">
    <w:name w:val="*PageHeader Char"/>
    <w:link w:val="PageHeader"/>
    <w:rsid w:val="00644950"/>
    <w:rPr>
      <w:b/>
      <w:sz w:val="18"/>
      <w:szCs w:val="22"/>
    </w:rPr>
  </w:style>
  <w:style w:type="paragraph" w:customStyle="1" w:styleId="FooterText">
    <w:name w:val="*FooterText"/>
    <w:link w:val="FooterTextChar"/>
    <w:qFormat/>
    <w:rsid w:val="00644950"/>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644950"/>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644950"/>
    <w:pPr>
      <w:pBdr>
        <w:bottom w:val="single" w:sz="12" w:space="1" w:color="7F7F7F"/>
      </w:pBdr>
      <w:spacing w:after="360"/>
      <w:ind w:left="2880" w:right="2880"/>
    </w:pPr>
    <w:rPr>
      <w:sz w:val="18"/>
      <w:szCs w:val="22"/>
    </w:rPr>
  </w:style>
  <w:style w:type="character" w:customStyle="1" w:styleId="BRChar">
    <w:name w:val="*BR* Char"/>
    <w:link w:val="BR"/>
    <w:rsid w:val="00644950"/>
    <w:rPr>
      <w:sz w:val="18"/>
      <w:szCs w:val="22"/>
    </w:rPr>
  </w:style>
  <w:style w:type="paragraph" w:customStyle="1" w:styleId="BulletedList">
    <w:name w:val="*Bulleted List"/>
    <w:link w:val="BulletedListChar"/>
    <w:qFormat/>
    <w:rsid w:val="00644950"/>
    <w:pPr>
      <w:numPr>
        <w:numId w:val="23"/>
      </w:numPr>
      <w:spacing w:before="60" w:after="60" w:line="276" w:lineRule="auto"/>
      <w:ind w:left="360"/>
    </w:pPr>
    <w:rPr>
      <w:sz w:val="22"/>
      <w:szCs w:val="22"/>
    </w:rPr>
  </w:style>
  <w:style w:type="character" w:customStyle="1" w:styleId="BulletedListChar">
    <w:name w:val="*Bulleted List Char"/>
    <w:link w:val="BulletedList"/>
    <w:rsid w:val="00644950"/>
    <w:rPr>
      <w:sz w:val="22"/>
      <w:szCs w:val="22"/>
    </w:rPr>
  </w:style>
  <w:style w:type="paragraph" w:customStyle="1" w:styleId="ExcerptAuthor">
    <w:name w:val="*ExcerptAuthor"/>
    <w:basedOn w:val="Normal"/>
    <w:link w:val="ExcerptAuthorChar"/>
    <w:qFormat/>
    <w:rsid w:val="00644950"/>
    <w:pPr>
      <w:jc w:val="center"/>
    </w:pPr>
    <w:rPr>
      <w:rFonts w:ascii="Calibri Light" w:hAnsi="Calibri Light"/>
      <w:b/>
    </w:rPr>
  </w:style>
  <w:style w:type="character" w:customStyle="1" w:styleId="ExcerptAuthorChar">
    <w:name w:val="*ExcerptAuthor Char"/>
    <w:link w:val="ExcerptAuthor"/>
    <w:rsid w:val="00644950"/>
    <w:rPr>
      <w:rFonts w:ascii="Calibri Light" w:hAnsi="Calibri Light"/>
      <w:b/>
      <w:sz w:val="22"/>
      <w:szCs w:val="22"/>
    </w:rPr>
  </w:style>
  <w:style w:type="paragraph" w:customStyle="1" w:styleId="ExcerptBody">
    <w:name w:val="*ExcerptBody"/>
    <w:basedOn w:val="Normal"/>
    <w:link w:val="ExcerptBodyChar"/>
    <w:qFormat/>
    <w:rsid w:val="00644950"/>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644950"/>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644950"/>
    <w:pPr>
      <w:jc w:val="center"/>
    </w:pPr>
    <w:rPr>
      <w:rFonts w:ascii="Calibri Light" w:hAnsi="Calibri Light"/>
      <w:b/>
      <w:smallCaps/>
      <w:sz w:val="32"/>
    </w:rPr>
  </w:style>
  <w:style w:type="character" w:customStyle="1" w:styleId="ExcerptTitleChar">
    <w:name w:val="*ExcerptTitle Char"/>
    <w:link w:val="ExcerptTitle"/>
    <w:rsid w:val="00644950"/>
    <w:rPr>
      <w:rFonts w:ascii="Calibri Light" w:hAnsi="Calibri Light"/>
      <w:b/>
      <w:smallCaps/>
      <w:sz w:val="32"/>
      <w:szCs w:val="22"/>
    </w:rPr>
  </w:style>
  <w:style w:type="paragraph" w:customStyle="1" w:styleId="IN">
    <w:name w:val="*IN*"/>
    <w:link w:val="INChar"/>
    <w:qFormat/>
    <w:rsid w:val="00644950"/>
    <w:pPr>
      <w:numPr>
        <w:numId w:val="26"/>
      </w:numPr>
      <w:spacing w:before="120" w:after="60" w:line="276" w:lineRule="auto"/>
      <w:ind w:left="360"/>
    </w:pPr>
    <w:rPr>
      <w:color w:val="4F81BD"/>
      <w:sz w:val="22"/>
      <w:szCs w:val="22"/>
    </w:rPr>
  </w:style>
  <w:style w:type="character" w:customStyle="1" w:styleId="INChar">
    <w:name w:val="*IN* Char"/>
    <w:link w:val="IN"/>
    <w:rsid w:val="00644950"/>
    <w:rPr>
      <w:color w:val="4F81BD"/>
      <w:sz w:val="22"/>
      <w:szCs w:val="22"/>
    </w:rPr>
  </w:style>
  <w:style w:type="paragraph" w:customStyle="1" w:styleId="INBullet">
    <w:name w:val="*IN* Bullet"/>
    <w:link w:val="INBulletChar"/>
    <w:qFormat/>
    <w:rsid w:val="00644950"/>
    <w:pPr>
      <w:numPr>
        <w:numId w:val="27"/>
      </w:numPr>
      <w:spacing w:after="60" w:line="276" w:lineRule="auto"/>
      <w:ind w:left="720"/>
    </w:pPr>
    <w:rPr>
      <w:color w:val="4F81BD"/>
      <w:sz w:val="22"/>
      <w:szCs w:val="22"/>
    </w:rPr>
  </w:style>
  <w:style w:type="character" w:customStyle="1" w:styleId="INBulletChar">
    <w:name w:val="*IN* Bullet Char"/>
    <w:link w:val="INBullet"/>
    <w:rsid w:val="00644950"/>
    <w:rPr>
      <w:color w:val="4F81BD"/>
      <w:sz w:val="22"/>
      <w:szCs w:val="22"/>
    </w:rPr>
  </w:style>
  <w:style w:type="paragraph" w:customStyle="1" w:styleId="LearningSequenceHeader">
    <w:name w:val="*Learning Sequence Header"/>
    <w:next w:val="Normal"/>
    <w:link w:val="LearningSequenceHeaderChar"/>
    <w:qFormat/>
    <w:rsid w:val="00644950"/>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644950"/>
    <w:rPr>
      <w:b/>
      <w:bCs/>
      <w:color w:val="4F81BD"/>
      <w:sz w:val="28"/>
      <w:szCs w:val="26"/>
    </w:rPr>
  </w:style>
  <w:style w:type="character" w:customStyle="1" w:styleId="NumberedListChar">
    <w:name w:val="*Numbered List Char"/>
    <w:link w:val="NumberedList"/>
    <w:rsid w:val="00644950"/>
    <w:rPr>
      <w:sz w:val="22"/>
      <w:szCs w:val="22"/>
    </w:rPr>
  </w:style>
  <w:style w:type="paragraph" w:customStyle="1" w:styleId="Q">
    <w:name w:val="*Q*"/>
    <w:link w:val="QChar"/>
    <w:qFormat/>
    <w:rsid w:val="00644950"/>
    <w:pPr>
      <w:spacing w:before="240" w:line="276" w:lineRule="auto"/>
    </w:pPr>
    <w:rPr>
      <w:b/>
      <w:sz w:val="22"/>
      <w:szCs w:val="22"/>
    </w:rPr>
  </w:style>
  <w:style w:type="character" w:customStyle="1" w:styleId="QChar">
    <w:name w:val="*Q* Char"/>
    <w:link w:val="Q"/>
    <w:rsid w:val="00644950"/>
    <w:rPr>
      <w:b/>
      <w:sz w:val="22"/>
      <w:szCs w:val="22"/>
    </w:rPr>
  </w:style>
  <w:style w:type="paragraph" w:customStyle="1" w:styleId="SA">
    <w:name w:val="*SA*"/>
    <w:link w:val="SAChar"/>
    <w:qFormat/>
    <w:rsid w:val="00644950"/>
    <w:pPr>
      <w:numPr>
        <w:numId w:val="29"/>
      </w:numPr>
      <w:spacing w:before="120" w:line="276" w:lineRule="auto"/>
    </w:pPr>
    <w:rPr>
      <w:sz w:val="22"/>
      <w:szCs w:val="22"/>
    </w:rPr>
  </w:style>
  <w:style w:type="character" w:customStyle="1" w:styleId="SAChar">
    <w:name w:val="*SA* Char"/>
    <w:link w:val="SA"/>
    <w:rsid w:val="00644950"/>
    <w:rPr>
      <w:sz w:val="22"/>
      <w:szCs w:val="22"/>
    </w:rPr>
  </w:style>
  <w:style w:type="paragraph" w:customStyle="1" w:styleId="SASRBullet">
    <w:name w:val="*SA/SR Bullet"/>
    <w:basedOn w:val="Normal"/>
    <w:link w:val="SASRBulletChar"/>
    <w:qFormat/>
    <w:rsid w:val="00623C9B"/>
    <w:pPr>
      <w:numPr>
        <w:ilvl w:val="1"/>
        <w:numId w:val="30"/>
      </w:numPr>
      <w:spacing w:before="120"/>
      <w:ind w:left="1080"/>
      <w:contextualSpacing/>
    </w:pPr>
  </w:style>
  <w:style w:type="character" w:customStyle="1" w:styleId="SASRBulletChar">
    <w:name w:val="*SA/SR Bullet Char"/>
    <w:link w:val="SASRBullet"/>
    <w:rsid w:val="00623C9B"/>
    <w:rPr>
      <w:sz w:val="22"/>
      <w:szCs w:val="22"/>
    </w:rPr>
  </w:style>
  <w:style w:type="paragraph" w:customStyle="1" w:styleId="SR">
    <w:name w:val="*SR*"/>
    <w:link w:val="SRChar"/>
    <w:qFormat/>
    <w:rsid w:val="00644950"/>
    <w:pPr>
      <w:numPr>
        <w:numId w:val="31"/>
      </w:numPr>
      <w:spacing w:before="120" w:line="276" w:lineRule="auto"/>
      <w:ind w:left="720"/>
    </w:pPr>
    <w:rPr>
      <w:sz w:val="22"/>
      <w:szCs w:val="22"/>
    </w:rPr>
  </w:style>
  <w:style w:type="character" w:customStyle="1" w:styleId="SRChar">
    <w:name w:val="*SR* Char"/>
    <w:link w:val="SR"/>
    <w:rsid w:val="00644950"/>
    <w:rPr>
      <w:sz w:val="22"/>
      <w:szCs w:val="22"/>
    </w:rPr>
  </w:style>
  <w:style w:type="paragraph" w:customStyle="1" w:styleId="TableText">
    <w:name w:val="*TableText"/>
    <w:link w:val="TableTextChar"/>
    <w:qFormat/>
    <w:rsid w:val="00644950"/>
    <w:pPr>
      <w:spacing w:before="40" w:after="40" w:line="276" w:lineRule="auto"/>
    </w:pPr>
    <w:rPr>
      <w:sz w:val="22"/>
      <w:szCs w:val="22"/>
    </w:rPr>
  </w:style>
  <w:style w:type="character" w:customStyle="1" w:styleId="TableTextChar">
    <w:name w:val="*TableText Char"/>
    <w:link w:val="TableText"/>
    <w:rsid w:val="00644950"/>
    <w:rPr>
      <w:sz w:val="22"/>
      <w:szCs w:val="22"/>
    </w:rPr>
  </w:style>
  <w:style w:type="paragraph" w:customStyle="1" w:styleId="SubStandard">
    <w:name w:val="*SubStandard"/>
    <w:basedOn w:val="TableText"/>
    <w:link w:val="SubStandardChar"/>
    <w:autoRedefine/>
    <w:qFormat/>
    <w:rsid w:val="006D00AF"/>
    <w:pPr>
      <w:numPr>
        <w:numId w:val="11"/>
      </w:numPr>
    </w:pPr>
  </w:style>
  <w:style w:type="character" w:customStyle="1" w:styleId="SubStandardChar">
    <w:name w:val="*SubStandard Char"/>
    <w:link w:val="SubStandard"/>
    <w:rsid w:val="006D00AF"/>
    <w:rPr>
      <w:sz w:val="22"/>
      <w:szCs w:val="22"/>
    </w:rPr>
  </w:style>
  <w:style w:type="paragraph" w:customStyle="1" w:styleId="TA">
    <w:name w:val="*TA*"/>
    <w:link w:val="TAChar"/>
    <w:qFormat/>
    <w:rsid w:val="00644950"/>
    <w:pPr>
      <w:spacing w:before="180" w:after="180"/>
    </w:pPr>
    <w:rPr>
      <w:sz w:val="22"/>
      <w:szCs w:val="22"/>
    </w:rPr>
  </w:style>
  <w:style w:type="character" w:customStyle="1" w:styleId="TAChar">
    <w:name w:val="*TA* Char"/>
    <w:link w:val="TA"/>
    <w:rsid w:val="00644950"/>
    <w:rPr>
      <w:sz w:val="22"/>
      <w:szCs w:val="22"/>
    </w:rPr>
  </w:style>
  <w:style w:type="paragraph" w:customStyle="1" w:styleId="TableHeaders">
    <w:name w:val="*TableHeaders"/>
    <w:basedOn w:val="Normal"/>
    <w:link w:val="TableHeadersChar"/>
    <w:qFormat/>
    <w:rsid w:val="00644950"/>
    <w:pPr>
      <w:spacing w:before="40" w:after="40" w:line="240" w:lineRule="auto"/>
    </w:pPr>
    <w:rPr>
      <w:b/>
      <w:color w:val="FFFFFF"/>
    </w:rPr>
  </w:style>
  <w:style w:type="character" w:customStyle="1" w:styleId="TableHeadersChar">
    <w:name w:val="*TableHeaders Char"/>
    <w:link w:val="TableHeaders"/>
    <w:rsid w:val="00644950"/>
    <w:rPr>
      <w:b/>
      <w:color w:val="FFFFFF"/>
      <w:sz w:val="22"/>
      <w:szCs w:val="22"/>
    </w:rPr>
  </w:style>
  <w:style w:type="paragraph" w:customStyle="1" w:styleId="ToolHeader">
    <w:name w:val="*ToolHeader"/>
    <w:qFormat/>
    <w:rsid w:val="00644950"/>
    <w:pPr>
      <w:spacing w:after="120"/>
    </w:pPr>
    <w:rPr>
      <w:b/>
      <w:bCs/>
      <w:color w:val="365F91"/>
      <w:sz w:val="32"/>
      <w:szCs w:val="28"/>
    </w:rPr>
  </w:style>
  <w:style w:type="paragraph" w:customStyle="1" w:styleId="ToolTableText">
    <w:name w:val="*ToolTableText"/>
    <w:qFormat/>
    <w:rsid w:val="00644950"/>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644950"/>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644950"/>
    <w:pPr>
      <w:ind w:left="360"/>
    </w:pPr>
    <w:rPr>
      <w:color w:val="4F81BD"/>
    </w:rPr>
  </w:style>
  <w:style w:type="paragraph" w:customStyle="1" w:styleId="DCwithSA">
    <w:name w:val="*DC* with *SA*"/>
    <w:basedOn w:val="SA"/>
    <w:qFormat/>
    <w:rsid w:val="00644950"/>
    <w:rPr>
      <w:color w:val="3F6CAF"/>
    </w:rPr>
  </w:style>
  <w:style w:type="paragraph" w:customStyle="1" w:styleId="DCwithSR">
    <w:name w:val="*DC* with *SR*"/>
    <w:basedOn w:val="SR"/>
    <w:qFormat/>
    <w:rsid w:val="00644950"/>
    <w:pPr>
      <w:numPr>
        <w:numId w:val="25"/>
      </w:numPr>
      <w:ind w:left="720"/>
    </w:pPr>
    <w:rPr>
      <w:color w:val="4F81BD"/>
    </w:rPr>
  </w:style>
  <w:style w:type="character" w:customStyle="1" w:styleId="hwc">
    <w:name w:val="hwc"/>
    <w:rsid w:val="00F01D7B"/>
  </w:style>
  <w:style w:type="paragraph" w:styleId="DocumentMap">
    <w:name w:val="Document Map"/>
    <w:basedOn w:val="Normal"/>
    <w:link w:val="DocumentMapChar"/>
    <w:uiPriority w:val="99"/>
    <w:semiHidden/>
    <w:unhideWhenUsed/>
    <w:rsid w:val="00F14F3F"/>
    <w:pPr>
      <w:spacing w:before="0"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F14F3F"/>
    <w:rPr>
      <w:rFonts w:ascii="Lucida Grande" w:hAnsi="Lucida Grande" w:cs="Lucida Grande"/>
      <w:sz w:val="24"/>
      <w:szCs w:val="24"/>
    </w:rPr>
  </w:style>
  <w:style w:type="character" w:customStyle="1" w:styleId="oneclick-link">
    <w:name w:val="oneclick-link"/>
    <w:basedOn w:val="DefaultParagraphFont"/>
    <w:rsid w:val="001E22E8"/>
  </w:style>
  <w:style w:type="character" w:customStyle="1" w:styleId="deftext">
    <w:name w:val="def_text"/>
    <w:basedOn w:val="DefaultParagraphFont"/>
    <w:rsid w:val="001E22E8"/>
  </w:style>
  <w:style w:type="character" w:customStyle="1" w:styleId="bc">
    <w:name w:val="bc"/>
    <w:basedOn w:val="DefaultParagraphFont"/>
    <w:rsid w:val="001E22E8"/>
  </w:style>
  <w:style w:type="paragraph" w:styleId="Revision">
    <w:name w:val="Revision"/>
    <w:hidden/>
    <w:uiPriority w:val="99"/>
    <w:semiHidden/>
    <w:rsid w:val="0003433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890">
      <w:bodyDiv w:val="1"/>
      <w:marLeft w:val="0"/>
      <w:marRight w:val="0"/>
      <w:marTop w:val="0"/>
      <w:marBottom w:val="0"/>
      <w:divBdr>
        <w:top w:val="none" w:sz="0" w:space="0" w:color="auto"/>
        <w:left w:val="none" w:sz="0" w:space="0" w:color="auto"/>
        <w:bottom w:val="none" w:sz="0" w:space="0" w:color="auto"/>
        <w:right w:val="none" w:sz="0" w:space="0" w:color="auto"/>
      </w:divBdr>
    </w:div>
    <w:div w:id="9527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D601B-A039-44DB-9990-0EFD4694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20528</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dcterms:created xsi:type="dcterms:W3CDTF">2015-08-26T16:42:00Z</dcterms:created>
  <dcterms:modified xsi:type="dcterms:W3CDTF">2015-08-26T16:44:00Z</dcterms:modified>
</cp:coreProperties>
</file>