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65C17753" w14:textId="77777777">
        <w:trPr>
          <w:trHeight w:val="1008"/>
        </w:trPr>
        <w:tc>
          <w:tcPr>
            <w:tcW w:w="1980" w:type="dxa"/>
            <w:shd w:val="clear" w:color="auto" w:fill="385623"/>
            <w:vAlign w:val="center"/>
          </w:tcPr>
          <w:p w14:paraId="09578AFC" w14:textId="7E507099" w:rsidR="00790BCC" w:rsidRPr="0043460D" w:rsidRDefault="00224B93" w:rsidP="00D31F4D">
            <w:pPr>
              <w:pStyle w:val="Header-banner"/>
            </w:pPr>
            <w:r>
              <w:t xml:space="preserve">12 </w:t>
            </w:r>
            <w:r w:rsidR="00104F8F">
              <w:t>LC</w:t>
            </w:r>
          </w:p>
        </w:tc>
        <w:tc>
          <w:tcPr>
            <w:tcW w:w="7470" w:type="dxa"/>
            <w:shd w:val="clear" w:color="auto" w:fill="76923C"/>
            <w:vAlign w:val="center"/>
          </w:tcPr>
          <w:p w14:paraId="7E7B92F3" w14:textId="77777777" w:rsidR="00790BCC" w:rsidRPr="0043460D" w:rsidRDefault="009D0488" w:rsidP="00D31F4D">
            <w:pPr>
              <w:pStyle w:val="Header2banner"/>
            </w:pPr>
            <w:r>
              <w:t xml:space="preserve">Lesson </w:t>
            </w:r>
            <w:r w:rsidR="00FB5B8B">
              <w:t>23</w:t>
            </w:r>
          </w:p>
        </w:tc>
      </w:tr>
    </w:tbl>
    <w:p w14:paraId="4A0B9F84" w14:textId="77777777" w:rsidR="00790BCC" w:rsidRPr="007E0F19" w:rsidRDefault="00790BCC" w:rsidP="007E0F19">
      <w:pPr>
        <w:pStyle w:val="Heading1"/>
      </w:pPr>
      <w:r w:rsidRPr="007E0F19">
        <w:t>Introduction</w:t>
      </w:r>
    </w:p>
    <w:p w14:paraId="3AF3682A" w14:textId="760C04E9" w:rsidR="00FB5B8B" w:rsidRPr="00FB5B8B" w:rsidRDefault="00615334" w:rsidP="00FB5B8B">
      <w:r>
        <w:t>I</w:t>
      </w:r>
      <w:r w:rsidR="00F04DCC">
        <w:t xml:space="preserve">n this lesson, students </w:t>
      </w:r>
      <w:r w:rsidR="00DB6F95">
        <w:t xml:space="preserve">analyze </w:t>
      </w:r>
      <w:r w:rsidR="000C6DCF">
        <w:rPr>
          <w:rFonts w:cs="Calibri"/>
        </w:rPr>
        <w:t xml:space="preserve">pages 326–334 of </w:t>
      </w:r>
      <w:r w:rsidR="00720582" w:rsidRPr="00720582">
        <w:rPr>
          <w:i/>
        </w:rPr>
        <w:t>Song of Solomon</w:t>
      </w:r>
      <w:r>
        <w:t xml:space="preserve"> </w:t>
      </w:r>
      <w:r w:rsidR="009D0488">
        <w:rPr>
          <w:rFonts w:cs="Calibri"/>
        </w:rPr>
        <w:t>(</w:t>
      </w:r>
      <w:r w:rsidR="00FC5E45">
        <w:rPr>
          <w:rFonts w:cs="Calibri"/>
        </w:rPr>
        <w:t>from “</w:t>
      </w:r>
      <w:r w:rsidR="00FB5B8B">
        <w:rPr>
          <w:rFonts w:cs="Calibri"/>
        </w:rPr>
        <w:t>The fan belt didn’t last long enough</w:t>
      </w:r>
      <w:r w:rsidR="00FC5E45">
        <w:rPr>
          <w:rFonts w:cs="Calibri"/>
        </w:rPr>
        <w:t>” to “</w:t>
      </w:r>
      <w:r w:rsidR="00FB5B8B">
        <w:rPr>
          <w:rFonts w:cs="Calibri"/>
        </w:rPr>
        <w:t>But he returned with a box of Hagar’s hair</w:t>
      </w:r>
      <w:r w:rsidR="00FC5E45">
        <w:rPr>
          <w:rFonts w:cs="Calibri"/>
        </w:rPr>
        <w:t>”)</w:t>
      </w:r>
      <w:r w:rsidR="00FC5E45">
        <w:t xml:space="preserve">. In this </w:t>
      </w:r>
      <w:r w:rsidR="00BB2AD7">
        <w:t>excerpt</w:t>
      </w:r>
      <w:r w:rsidR="00FC5E45">
        <w:t xml:space="preserve">, Milkman </w:t>
      </w:r>
      <w:r w:rsidR="00FB5B8B">
        <w:t>returns home</w:t>
      </w:r>
      <w:r w:rsidR="00C70901">
        <w:t>,</w:t>
      </w:r>
      <w:r w:rsidR="00ED7861">
        <w:t xml:space="preserve"> shares the discoveries from his journey with his family</w:t>
      </w:r>
      <w:r w:rsidR="00BB2AD7">
        <w:t>,</w:t>
      </w:r>
      <w:r w:rsidR="00ED7861">
        <w:t xml:space="preserve"> and finds out Hagar is dead</w:t>
      </w:r>
      <w:r w:rsidR="00FC5E45">
        <w:t xml:space="preserve">. Students </w:t>
      </w:r>
      <w:r w:rsidR="00F569BD">
        <w:t>analyze the excerpt</w:t>
      </w:r>
      <w:r w:rsidR="00FC5E45">
        <w:t xml:space="preserve"> in groups</w:t>
      </w:r>
      <w:r w:rsidR="00977CC7">
        <w:t>,</w:t>
      </w:r>
      <w:r w:rsidR="00FC5E45">
        <w:t xml:space="preserve"> </w:t>
      </w:r>
      <w:r w:rsidR="00F569BD">
        <w:t>focusing on</w:t>
      </w:r>
      <w:r w:rsidR="002E1CD7">
        <w:t xml:space="preserve"> how motifs </w:t>
      </w:r>
      <w:r w:rsidR="00A26D32">
        <w:t xml:space="preserve">relate to </w:t>
      </w:r>
      <w:r w:rsidR="002E1CD7">
        <w:t>central ideas</w:t>
      </w:r>
      <w:r w:rsidR="00FC5E45">
        <w:t xml:space="preserve">. Student learning is assessed via a Quick Write </w:t>
      </w:r>
      <w:r w:rsidR="0076237C">
        <w:t xml:space="preserve">at the end of </w:t>
      </w:r>
      <w:r w:rsidR="007633CB">
        <w:t xml:space="preserve">the </w:t>
      </w:r>
      <w:r w:rsidR="0076237C">
        <w:t>lesson</w:t>
      </w:r>
      <w:r w:rsidR="00FC5E45">
        <w:t xml:space="preserve">: </w:t>
      </w:r>
      <w:r w:rsidR="00BB2AD7">
        <w:rPr>
          <w:rFonts w:cs="Calibri"/>
        </w:rPr>
        <w:t>Identify</w:t>
      </w:r>
      <w:r w:rsidR="00FB5B8B">
        <w:rPr>
          <w:rFonts w:cs="Calibri"/>
        </w:rPr>
        <w:t xml:space="preserve"> a motif in pages 329</w:t>
      </w:r>
      <w:r w:rsidR="00952384">
        <w:rPr>
          <w:rFonts w:cs="Calibri"/>
        </w:rPr>
        <w:t>–</w:t>
      </w:r>
      <w:r w:rsidR="00FB5B8B">
        <w:rPr>
          <w:rFonts w:cs="Calibri"/>
        </w:rPr>
        <w:t xml:space="preserve">334 and explain how the motif relates to two central ideas in the </w:t>
      </w:r>
      <w:r w:rsidR="00AE0B30">
        <w:rPr>
          <w:rFonts w:cs="Calibri"/>
        </w:rPr>
        <w:t>excerpt</w:t>
      </w:r>
      <w:r w:rsidR="00FB5B8B">
        <w:rPr>
          <w:rFonts w:cs="Calibri"/>
        </w:rPr>
        <w:t>.</w:t>
      </w:r>
    </w:p>
    <w:p w14:paraId="26EFEB9A" w14:textId="65CF24D0" w:rsidR="00FC5E45" w:rsidRPr="00790BCC" w:rsidRDefault="00FC5E45" w:rsidP="00FC5E45">
      <w:r>
        <w:rPr>
          <w:rFonts w:cs="Calibri"/>
        </w:rPr>
        <w:t>Fo</w:t>
      </w:r>
      <w:r w:rsidR="00615334">
        <w:rPr>
          <w:rFonts w:cs="Calibri"/>
        </w:rPr>
        <w:t xml:space="preserve">r homework, students read </w:t>
      </w:r>
      <w:r w:rsidR="00304889">
        <w:rPr>
          <w:rFonts w:cs="Calibri"/>
        </w:rPr>
        <w:t xml:space="preserve">and annotate </w:t>
      </w:r>
      <w:r w:rsidR="00977CC7">
        <w:rPr>
          <w:rFonts w:cs="Calibri"/>
        </w:rPr>
        <w:t xml:space="preserve">pages </w:t>
      </w:r>
      <w:r w:rsidR="00FB5B8B">
        <w:rPr>
          <w:rFonts w:cs="Calibri"/>
        </w:rPr>
        <w:t>334</w:t>
      </w:r>
      <w:r w:rsidR="001A1EB6">
        <w:rPr>
          <w:rFonts w:cs="Calibri"/>
        </w:rPr>
        <w:t>–</w:t>
      </w:r>
      <w:r w:rsidR="00FB5B8B">
        <w:rPr>
          <w:rFonts w:cs="Calibri"/>
        </w:rPr>
        <w:t>337</w:t>
      </w:r>
      <w:r w:rsidR="00C034F1">
        <w:rPr>
          <w:rFonts w:cs="Calibri"/>
        </w:rPr>
        <w:t xml:space="preserve">of </w:t>
      </w:r>
      <w:r w:rsidR="00C034F1" w:rsidRPr="00C51E3B">
        <w:rPr>
          <w:rFonts w:cs="Calibri"/>
          <w:i/>
        </w:rPr>
        <w:t>Song of Solom</w:t>
      </w:r>
      <w:r w:rsidR="004909D7">
        <w:rPr>
          <w:rFonts w:cs="Calibri"/>
          <w:i/>
        </w:rPr>
        <w:t>on</w:t>
      </w:r>
      <w:r w:rsidR="00703194">
        <w:t>.</w:t>
      </w:r>
      <w:r w:rsidR="00BE5FB8">
        <w:t xml:space="preserve"> </w:t>
      </w:r>
      <w:r w:rsidR="00703194">
        <w:rPr>
          <w:rFonts w:cs="Calibri"/>
        </w:rPr>
        <w:t xml:space="preserve">Also, students </w:t>
      </w:r>
      <w:r w:rsidR="00703194" w:rsidRPr="00BE5FB8">
        <w:rPr>
          <w:rFonts w:cs="Calibri"/>
        </w:rPr>
        <w:t>develop 2</w:t>
      </w:r>
      <w:r w:rsidR="00703194">
        <w:rPr>
          <w:rFonts w:cs="Calibri"/>
        </w:rPr>
        <w:t>–</w:t>
      </w:r>
      <w:r w:rsidR="00703194" w:rsidRPr="00BE5FB8">
        <w:rPr>
          <w:rFonts w:cs="Calibri"/>
        </w:rPr>
        <w:t xml:space="preserve">3 discussion questions focused on the development of </w:t>
      </w:r>
      <w:r w:rsidR="00703194">
        <w:rPr>
          <w:rFonts w:cs="Calibri"/>
        </w:rPr>
        <w:t>characters</w:t>
      </w:r>
      <w:r w:rsidR="00703194" w:rsidRPr="00BE5FB8">
        <w:rPr>
          <w:rFonts w:cs="Calibri"/>
        </w:rPr>
        <w:t xml:space="preserve"> through the use of language and structural choices</w:t>
      </w:r>
      <w:r w:rsidR="004909D7">
        <w:rPr>
          <w:rFonts w:cs="Calibri"/>
        </w:rPr>
        <w:t>,</w:t>
      </w:r>
      <w:r w:rsidR="00703194" w:rsidRPr="00BE5FB8">
        <w:rPr>
          <w:rFonts w:cs="Calibri"/>
        </w:rPr>
        <w:t xml:space="preserve"> </w:t>
      </w:r>
      <w:r w:rsidR="00703194">
        <w:t xml:space="preserve">and </w:t>
      </w:r>
      <w:r w:rsidR="00703194" w:rsidRPr="00BE5FB8">
        <w:t>prepar</w:t>
      </w:r>
      <w:r w:rsidR="00703194">
        <w:t>e</w:t>
      </w:r>
      <w:r w:rsidR="00703194" w:rsidRPr="00BE5FB8">
        <w:t xml:space="preserve"> possible answers to the</w:t>
      </w:r>
      <w:r w:rsidR="00703194">
        <w:t>ir</w:t>
      </w:r>
      <w:r w:rsidR="00703194" w:rsidRPr="00BE5FB8">
        <w:t xml:space="preserve"> questions for discussion</w:t>
      </w:r>
      <w:r w:rsidR="00703194">
        <w:t>.</w:t>
      </w:r>
      <w:r w:rsidR="00B71144">
        <w:rPr>
          <w:rFonts w:cs="Calibri"/>
        </w:rPr>
        <w:t xml:space="preserve"> </w:t>
      </w:r>
    </w:p>
    <w:p w14:paraId="5D2E2C57" w14:textId="77777777" w:rsidR="00790BCC" w:rsidRPr="00790BCC" w:rsidRDefault="00790BCC" w:rsidP="00D31F4D">
      <w:pPr>
        <w:pStyle w:val="Heading1"/>
      </w:pPr>
      <w:r w:rsidRPr="00790BCC">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8"/>
        <w:gridCol w:w="1432"/>
        <w:gridCol w:w="8010"/>
      </w:tblGrid>
      <w:tr w:rsidR="00790BCC" w:rsidRPr="00790BCC" w14:paraId="5FBD2108" w14:textId="77777777">
        <w:trPr>
          <w:gridBefore w:val="1"/>
          <w:wBefore w:w="8" w:type="dxa"/>
        </w:trPr>
        <w:tc>
          <w:tcPr>
            <w:tcW w:w="9442" w:type="dxa"/>
            <w:gridSpan w:val="2"/>
            <w:shd w:val="clear" w:color="auto" w:fill="76923C"/>
          </w:tcPr>
          <w:p w14:paraId="4F67E4B0" w14:textId="77777777" w:rsidR="00790BCC" w:rsidRPr="0043460D" w:rsidRDefault="00790BCC" w:rsidP="007017EB">
            <w:pPr>
              <w:pStyle w:val="TableHeaders"/>
            </w:pPr>
            <w:r w:rsidRPr="0043460D">
              <w:t>Assessed Standard(s)</w:t>
            </w:r>
          </w:p>
        </w:tc>
      </w:tr>
      <w:tr w:rsidR="00790BCC" w:rsidRPr="00790BCC" w14:paraId="66437CBF" w14:textId="77777777">
        <w:trPr>
          <w:gridBefore w:val="1"/>
          <w:wBefore w:w="8" w:type="dxa"/>
        </w:trPr>
        <w:tc>
          <w:tcPr>
            <w:tcW w:w="1432" w:type="dxa"/>
          </w:tcPr>
          <w:p w14:paraId="75A91BBA" w14:textId="77777777" w:rsidR="00790BCC" w:rsidRPr="00790BCC" w:rsidRDefault="009D0488" w:rsidP="00D31F4D">
            <w:pPr>
              <w:pStyle w:val="TableText"/>
            </w:pPr>
            <w:r>
              <w:t>RL.11-12.2</w:t>
            </w:r>
          </w:p>
        </w:tc>
        <w:tc>
          <w:tcPr>
            <w:tcW w:w="8010" w:type="dxa"/>
          </w:tcPr>
          <w:p w14:paraId="73999704" w14:textId="77777777" w:rsidR="00790BCC" w:rsidRPr="00790BCC" w:rsidRDefault="009D0488" w:rsidP="009D0488">
            <w:pPr>
              <w:pStyle w:val="TableText"/>
            </w:pPr>
            <w:r>
              <w:t>Determine two or more themes or central ideas of a text and analyze their</w:t>
            </w:r>
            <w:r w:rsidR="000F2C45">
              <w:t xml:space="preserve"> </w:t>
            </w:r>
            <w:r>
              <w:t>development over the course of the text, including how they interact and build</w:t>
            </w:r>
            <w:r w:rsidR="000F2C45">
              <w:t xml:space="preserve"> </w:t>
            </w:r>
            <w:r>
              <w:t>on one another to produce a complex account; provide an objective summary of</w:t>
            </w:r>
            <w:r w:rsidR="000F2C45">
              <w:t xml:space="preserve"> </w:t>
            </w:r>
            <w:r>
              <w:t>the text.</w:t>
            </w:r>
          </w:p>
        </w:tc>
      </w:tr>
      <w:tr w:rsidR="00790BCC" w:rsidRPr="00790BCC" w14:paraId="44FAB8D8" w14:textId="77777777">
        <w:trPr>
          <w:gridBefore w:val="1"/>
          <w:wBefore w:w="8" w:type="dxa"/>
        </w:trPr>
        <w:tc>
          <w:tcPr>
            <w:tcW w:w="9442" w:type="dxa"/>
            <w:gridSpan w:val="2"/>
            <w:shd w:val="clear" w:color="auto" w:fill="76923C"/>
          </w:tcPr>
          <w:p w14:paraId="461594D0" w14:textId="77777777" w:rsidR="00790BCC" w:rsidRPr="0043460D" w:rsidRDefault="00790BCC" w:rsidP="007017EB">
            <w:pPr>
              <w:pStyle w:val="TableHeaders"/>
            </w:pPr>
            <w:r w:rsidRPr="0043460D">
              <w:t>Addressed Standard(s)</w:t>
            </w:r>
          </w:p>
        </w:tc>
      </w:tr>
      <w:tr w:rsidR="004766E5" w:rsidRPr="00790BCC" w14:paraId="27A1403E" w14:textId="77777777">
        <w:tc>
          <w:tcPr>
            <w:tcW w:w="1440" w:type="dxa"/>
            <w:gridSpan w:val="2"/>
          </w:tcPr>
          <w:p w14:paraId="619202AB" w14:textId="77777777" w:rsidR="004766E5" w:rsidRDefault="004766E5" w:rsidP="007017EB">
            <w:pPr>
              <w:pStyle w:val="TableText"/>
            </w:pPr>
            <w:r>
              <w:t>W.11-12.9.a</w:t>
            </w:r>
          </w:p>
        </w:tc>
        <w:tc>
          <w:tcPr>
            <w:tcW w:w="8010" w:type="dxa"/>
          </w:tcPr>
          <w:p w14:paraId="397D4FE9" w14:textId="77777777" w:rsidR="004766E5" w:rsidRDefault="004766E5" w:rsidP="004766E5">
            <w:pPr>
              <w:pStyle w:val="TableText"/>
            </w:pPr>
            <w:r>
              <w:t>Draw evidence from literary or informational texts to support analysis, reflection, and research.</w:t>
            </w:r>
          </w:p>
          <w:p w14:paraId="176F65CE" w14:textId="77777777" w:rsidR="004766E5" w:rsidRPr="004766E5" w:rsidRDefault="004766E5" w:rsidP="004766E5">
            <w:pPr>
              <w:pStyle w:val="SubStandard"/>
            </w:pPr>
            <w:r>
              <w:t xml:space="preserve">Apply </w:t>
            </w:r>
            <w:r w:rsidRPr="004766E5">
              <w:rPr>
                <w:i/>
              </w:rPr>
              <w:t>grades 11–12 Reading standards</w:t>
            </w:r>
            <w:r>
              <w:t xml:space="preserve"> to literature (e.g., “Demonstrate knowledge of eighteenth-, nineteenth- and early-twentieth-century foundational works of American literature, including how two or more texts from the same period treat similar themes or topics”).</w:t>
            </w:r>
          </w:p>
        </w:tc>
      </w:tr>
      <w:tr w:rsidR="00790BCC" w:rsidRPr="00790BCC" w14:paraId="73154EE6" w14:textId="77777777">
        <w:tc>
          <w:tcPr>
            <w:tcW w:w="1440" w:type="dxa"/>
            <w:gridSpan w:val="2"/>
          </w:tcPr>
          <w:p w14:paraId="702A4B09" w14:textId="77777777" w:rsidR="00790BCC" w:rsidRPr="00790BCC" w:rsidRDefault="0079066F" w:rsidP="007017EB">
            <w:pPr>
              <w:pStyle w:val="TableText"/>
            </w:pPr>
            <w:r>
              <w:t>L.11-12.4.a</w:t>
            </w:r>
            <w:r w:rsidR="00484DDC">
              <w:t>, b</w:t>
            </w:r>
          </w:p>
        </w:tc>
        <w:tc>
          <w:tcPr>
            <w:tcW w:w="8010" w:type="dxa"/>
          </w:tcPr>
          <w:p w14:paraId="218D812C" w14:textId="77777777" w:rsidR="00A36F9C" w:rsidRPr="004766E5" w:rsidRDefault="00A36F9C" w:rsidP="004766E5">
            <w:pPr>
              <w:pStyle w:val="TableText"/>
            </w:pPr>
            <w:r w:rsidRPr="004766E5">
              <w:t>Determine or clarify the meaning of unknown and multiple-meaning words and</w:t>
            </w:r>
            <w:r w:rsidR="000F2C45" w:rsidRPr="004766E5">
              <w:t xml:space="preserve"> </w:t>
            </w:r>
            <w:r w:rsidRPr="004766E5">
              <w:t xml:space="preserve">phrases based on </w:t>
            </w:r>
            <w:r w:rsidRPr="004766E5">
              <w:rPr>
                <w:i/>
              </w:rPr>
              <w:t>grades 11–12 reading and content</w:t>
            </w:r>
            <w:r w:rsidRPr="004766E5">
              <w:t>, choosing flexibly from a</w:t>
            </w:r>
            <w:r w:rsidR="000F2C45" w:rsidRPr="004766E5">
              <w:t xml:space="preserve"> </w:t>
            </w:r>
            <w:r w:rsidRPr="004766E5">
              <w:t>range of strategies.</w:t>
            </w:r>
          </w:p>
          <w:p w14:paraId="4CA133D9" w14:textId="77777777" w:rsidR="00790BCC" w:rsidRDefault="00A36F9C" w:rsidP="004766E5">
            <w:pPr>
              <w:pStyle w:val="SubStandard"/>
              <w:numPr>
                <w:ilvl w:val="0"/>
                <w:numId w:val="22"/>
              </w:numPr>
            </w:pPr>
            <w:r>
              <w:t>Use context (e.g., the overall meaning of a sentence, paragraph, or text; a word’s position or function in a sentence) as a clue to the meaning of a word or phrase.</w:t>
            </w:r>
          </w:p>
          <w:p w14:paraId="5F4EF4E1" w14:textId="77777777" w:rsidR="008A2E9F" w:rsidRPr="00790BCC" w:rsidRDefault="008A2E9F" w:rsidP="004766E5">
            <w:pPr>
              <w:pStyle w:val="SubStandard"/>
              <w:numPr>
                <w:ilvl w:val="0"/>
                <w:numId w:val="22"/>
              </w:numPr>
            </w:pPr>
            <w:r w:rsidRPr="008A2E9F">
              <w:lastRenderedPageBreak/>
              <w:t xml:space="preserve">Identify and correctly use patterns of word changes that indicate different meanings or parts of speech (e.g., </w:t>
            </w:r>
            <w:r w:rsidRPr="008A2E9F">
              <w:rPr>
                <w:i/>
              </w:rPr>
              <w:t>conceive, conception, conceivable</w:t>
            </w:r>
            <w:r w:rsidRPr="008A2E9F">
              <w:t>).</w:t>
            </w:r>
          </w:p>
        </w:tc>
      </w:tr>
    </w:tbl>
    <w:p w14:paraId="1380D4BA" w14:textId="77777777" w:rsidR="00790BCC" w:rsidRPr="00790BCC" w:rsidRDefault="00790BCC" w:rsidP="00D31F4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1B30CC07" w14:textId="77777777">
        <w:tc>
          <w:tcPr>
            <w:tcW w:w="9450" w:type="dxa"/>
            <w:shd w:val="clear" w:color="auto" w:fill="76923C"/>
          </w:tcPr>
          <w:p w14:paraId="506DB11F" w14:textId="77777777" w:rsidR="00790BCC" w:rsidRPr="0043460D" w:rsidRDefault="00790BCC" w:rsidP="007017EB">
            <w:pPr>
              <w:pStyle w:val="TableHeaders"/>
            </w:pPr>
            <w:r w:rsidRPr="0043460D">
              <w:t>Assessment(s)</w:t>
            </w:r>
          </w:p>
        </w:tc>
      </w:tr>
      <w:tr w:rsidR="00790BCC" w:rsidRPr="00790BCC" w14:paraId="6BB737E7" w14:textId="77777777">
        <w:tc>
          <w:tcPr>
            <w:tcW w:w="9450" w:type="dxa"/>
            <w:tcBorders>
              <w:top w:val="single" w:sz="4" w:space="0" w:color="auto"/>
              <w:left w:val="single" w:sz="4" w:space="0" w:color="auto"/>
              <w:bottom w:val="single" w:sz="4" w:space="0" w:color="auto"/>
              <w:right w:val="single" w:sz="4" w:space="0" w:color="auto"/>
            </w:tcBorders>
          </w:tcPr>
          <w:p w14:paraId="3A0FF33F" w14:textId="77777777" w:rsidR="009D0488" w:rsidRPr="00B71144" w:rsidRDefault="00B71144" w:rsidP="00B71144">
            <w:pPr>
              <w:pStyle w:val="TableText"/>
            </w:pPr>
            <w:r>
              <w:t xml:space="preserve">Student learning is assessed via a Quick Write at the end of the lesson. Students respond to the following prompt, citing textual evidence to support analysis and inferences drawn from the text. </w:t>
            </w:r>
          </w:p>
          <w:p w14:paraId="10F39567" w14:textId="5AB96BD1" w:rsidR="007C23CE" w:rsidRDefault="002E1CD7">
            <w:pPr>
              <w:pStyle w:val="BulletedList"/>
            </w:pPr>
            <w:r>
              <w:rPr>
                <w:rFonts w:cs="Calibri"/>
              </w:rPr>
              <w:t>Identify a motif in pages 329–334 and explain how the motif relates to two central ideas in the excerpt</w:t>
            </w:r>
            <w:r w:rsidR="00FB5B8B">
              <w:rPr>
                <w:rFonts w:cs="Calibri"/>
              </w:rPr>
              <w:t>.</w:t>
            </w:r>
          </w:p>
        </w:tc>
      </w:tr>
      <w:tr w:rsidR="00790BCC" w:rsidRPr="00790BCC" w14:paraId="6AB1BE51" w14:textId="77777777">
        <w:tc>
          <w:tcPr>
            <w:tcW w:w="9450" w:type="dxa"/>
            <w:shd w:val="clear" w:color="auto" w:fill="76923C"/>
          </w:tcPr>
          <w:p w14:paraId="6EE88E8E" w14:textId="77777777" w:rsidR="00790BCC" w:rsidRPr="0043460D" w:rsidRDefault="00790BCC" w:rsidP="007017EB">
            <w:pPr>
              <w:pStyle w:val="TableHeaders"/>
            </w:pPr>
            <w:r w:rsidRPr="0043460D">
              <w:t>High Performance Response(s)</w:t>
            </w:r>
          </w:p>
        </w:tc>
      </w:tr>
      <w:tr w:rsidR="00790BCC" w:rsidRPr="00790BCC" w14:paraId="0B10938D" w14:textId="77777777">
        <w:tc>
          <w:tcPr>
            <w:tcW w:w="9450" w:type="dxa"/>
          </w:tcPr>
          <w:p w14:paraId="3FDF1672" w14:textId="77777777" w:rsidR="00790BCC" w:rsidRPr="00790BCC" w:rsidRDefault="00790BCC" w:rsidP="00D31F4D">
            <w:pPr>
              <w:pStyle w:val="TableText"/>
            </w:pPr>
            <w:r w:rsidRPr="00790BCC">
              <w:t>A High Performance Response should:</w:t>
            </w:r>
          </w:p>
          <w:p w14:paraId="6C6CF844" w14:textId="77777777" w:rsidR="00BE5FB8" w:rsidRDefault="004A4323" w:rsidP="004A4323">
            <w:pPr>
              <w:pStyle w:val="BulletedList"/>
            </w:pPr>
            <w:r>
              <w:t xml:space="preserve">Identify a motif </w:t>
            </w:r>
            <w:r w:rsidR="00BE5FB8">
              <w:t>(e.g., naming, flying)</w:t>
            </w:r>
            <w:r w:rsidR="000A765C">
              <w:t>.</w:t>
            </w:r>
          </w:p>
          <w:p w14:paraId="2B7D3547" w14:textId="7E738421" w:rsidR="00BE5FB8" w:rsidRDefault="00BE5FB8" w:rsidP="004A4323">
            <w:pPr>
              <w:pStyle w:val="BulletedList"/>
            </w:pPr>
            <w:r>
              <w:t>Identify two central ideas (e.g. community, identity, freedom, love)</w:t>
            </w:r>
            <w:r w:rsidR="000A765C">
              <w:t>.</w:t>
            </w:r>
          </w:p>
          <w:p w14:paraId="7D719FE8" w14:textId="1160A3EF" w:rsidR="007C23CE" w:rsidRDefault="00BE5FB8" w:rsidP="004909D7">
            <w:pPr>
              <w:pStyle w:val="BulletedList"/>
            </w:pPr>
            <w:r>
              <w:t xml:space="preserve">Analyze how the motif relates to the selected central ideas (e.g. </w:t>
            </w:r>
            <w:proofErr w:type="gramStart"/>
            <w:r w:rsidR="004A4323">
              <w:t>The</w:t>
            </w:r>
            <w:proofErr w:type="gramEnd"/>
            <w:r w:rsidR="004A4323">
              <w:t xml:space="preserve"> motif of “naming” </w:t>
            </w:r>
            <w:r w:rsidR="008E0D6D">
              <w:t>relate</w:t>
            </w:r>
            <w:r w:rsidR="004A4323">
              <w:t xml:space="preserve">s to the central ideas of community and identity in this </w:t>
            </w:r>
            <w:r w:rsidR="008E0D6D">
              <w:t>excerpt</w:t>
            </w:r>
            <w:r w:rsidR="00ED7861">
              <w:t xml:space="preserve"> by </w:t>
            </w:r>
            <w:r w:rsidR="004E1A59">
              <w:t>demon</w:t>
            </w:r>
            <w:r w:rsidR="00966C39">
              <w:t>strating how the naming of ind</w:t>
            </w:r>
            <w:r w:rsidR="004E1A59">
              <w:t xml:space="preserve">ividuals </w:t>
            </w:r>
            <w:r w:rsidR="006F101D">
              <w:t xml:space="preserve">and places </w:t>
            </w:r>
            <w:r w:rsidR="004E1A59">
              <w:t>by the community</w:t>
            </w:r>
            <w:r w:rsidR="00966C39">
              <w:t xml:space="preserve"> influences individuals’ identity and contributes to a shared history among community members</w:t>
            </w:r>
            <w:r w:rsidR="004A4323">
              <w:t xml:space="preserve">. </w:t>
            </w:r>
            <w:r w:rsidR="00966C39">
              <w:t xml:space="preserve">Milkman thinks of the names of the “black men” and women he knows, given to them by members of the community based on their “yearnings, gestures, flaws, events, mistakes, weaknesses” (p. 330). The names influence a person’s identity within a community by describing </w:t>
            </w:r>
            <w:r w:rsidR="00150AF5">
              <w:t xml:space="preserve">one aspect of </w:t>
            </w:r>
            <w:r w:rsidR="00E01A58">
              <w:t>the</w:t>
            </w:r>
            <w:r w:rsidR="00150AF5">
              <w:t xml:space="preserve"> person that</w:t>
            </w:r>
            <w:r w:rsidR="00966C39">
              <w:t xml:space="preserve"> the community </w:t>
            </w:r>
            <w:r w:rsidR="00150AF5">
              <w:t>has</w:t>
            </w:r>
            <w:r w:rsidR="00966C39">
              <w:t xml:space="preserve"> </w:t>
            </w:r>
            <w:r w:rsidR="00F569BD">
              <w:t>identified</w:t>
            </w:r>
            <w:r w:rsidR="00966C39">
              <w:t xml:space="preserve"> or </w:t>
            </w:r>
            <w:r w:rsidR="00F569BD">
              <w:t>valued</w:t>
            </w:r>
            <w:r w:rsidR="00966C39">
              <w:t>. The names also “</w:t>
            </w:r>
            <w:proofErr w:type="gramStart"/>
            <w:r w:rsidR="00966C39">
              <w:t>b[</w:t>
            </w:r>
            <w:proofErr w:type="gramEnd"/>
            <w:r w:rsidR="00966C39">
              <w:t xml:space="preserve">ear] witness” </w:t>
            </w:r>
            <w:r w:rsidR="00150AF5">
              <w:t xml:space="preserve">(p. 330) </w:t>
            </w:r>
            <w:r w:rsidR="00966C39">
              <w:t xml:space="preserve">to </w:t>
            </w:r>
            <w:r w:rsidR="00150AF5">
              <w:t>the community’s</w:t>
            </w:r>
            <w:r w:rsidR="00966C39">
              <w:t xml:space="preserve"> common history and are an important part of keeping track of that history.</w:t>
            </w:r>
            <w:r w:rsidR="00F569BD">
              <w:t xml:space="preserve"> For example, the community names Not Doctor Street “in memory of [Milkman’s] grandfather, who was the first colored man of consequence in that city” (p. 329). </w:t>
            </w:r>
            <w:r w:rsidR="001E6A65">
              <w:t>The community</w:t>
            </w:r>
            <w:r w:rsidR="00F569BD">
              <w:t xml:space="preserve"> </w:t>
            </w:r>
            <w:r w:rsidR="00467B2B">
              <w:t xml:space="preserve">resists the white authorities and </w:t>
            </w:r>
            <w:r w:rsidR="00107566">
              <w:t>names</w:t>
            </w:r>
            <w:r w:rsidR="001E6A65">
              <w:t xml:space="preserve"> the street after Dr. Foster to pay “respect to whatever it was that made him </w:t>
            </w:r>
            <w:r w:rsidR="001E6A65">
              <w:rPr>
                <w:i/>
              </w:rPr>
              <w:t xml:space="preserve">be </w:t>
            </w:r>
            <w:r w:rsidR="001E6A65">
              <w:t>a doctor” (p. 329), honor</w:t>
            </w:r>
            <w:r w:rsidR="006176A0">
              <w:t>ing</w:t>
            </w:r>
            <w:r w:rsidR="00127C00">
              <w:t xml:space="preserve"> </w:t>
            </w:r>
            <w:r w:rsidR="00E01A58">
              <w:t>the doctor’s</w:t>
            </w:r>
            <w:r w:rsidR="00127C00">
              <w:t xml:space="preserve"> efforts</w:t>
            </w:r>
            <w:r w:rsidR="001E6A65">
              <w:t xml:space="preserve"> and </w:t>
            </w:r>
            <w:r w:rsidR="00E01A58">
              <w:t>recording</w:t>
            </w:r>
            <w:r w:rsidR="001E6A65">
              <w:t xml:space="preserve"> their own</w:t>
            </w:r>
            <w:r w:rsidR="00F569BD">
              <w:t xml:space="preserve"> </w:t>
            </w:r>
            <w:r w:rsidR="001E6A65">
              <w:t>efforts to honor him.</w:t>
            </w:r>
            <w:r w:rsidR="00F569BD">
              <w:t>).</w:t>
            </w:r>
          </w:p>
        </w:tc>
      </w:tr>
    </w:tbl>
    <w:p w14:paraId="15F93CE6" w14:textId="77777777"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058B31AC" w14:textId="77777777">
        <w:tc>
          <w:tcPr>
            <w:tcW w:w="9450" w:type="dxa"/>
            <w:shd w:val="clear" w:color="auto" w:fill="76923C"/>
          </w:tcPr>
          <w:p w14:paraId="15A211A2" w14:textId="77777777" w:rsidR="00790BCC" w:rsidRPr="0043460D" w:rsidRDefault="00790BCC" w:rsidP="004909D7">
            <w:pPr>
              <w:pStyle w:val="TableHeaders"/>
              <w:keepNext/>
              <w:rPr>
                <w:rFonts w:ascii="Times New Roman" w:hAnsi="Times New Roman"/>
              </w:rPr>
            </w:pPr>
            <w:r w:rsidRPr="0043460D">
              <w:t>Vocabulary to provide directly (will not include extended instruction)</w:t>
            </w:r>
          </w:p>
        </w:tc>
      </w:tr>
      <w:tr w:rsidR="00790BCC" w:rsidRPr="00790BCC" w14:paraId="2AF64F33" w14:textId="77777777">
        <w:tc>
          <w:tcPr>
            <w:tcW w:w="9450" w:type="dxa"/>
          </w:tcPr>
          <w:p w14:paraId="47FD4157" w14:textId="77777777" w:rsidR="00A15353" w:rsidRPr="00D056CA" w:rsidRDefault="00577EBB" w:rsidP="00D056CA">
            <w:pPr>
              <w:pStyle w:val="BulletedList"/>
            </w:pPr>
            <w:r>
              <w:t>i</w:t>
            </w:r>
            <w:r w:rsidR="00A15353">
              <w:t>ridescent (adj</w:t>
            </w:r>
            <w:r w:rsidR="00A15353" w:rsidRPr="00D056CA">
              <w:t xml:space="preserve">.) </w:t>
            </w:r>
            <w:r w:rsidR="00704851" w:rsidRPr="00D056CA">
              <w:t xml:space="preserve">– </w:t>
            </w:r>
            <w:r w:rsidR="00A15353" w:rsidRPr="00D056CA">
              <w:rPr>
                <w:rStyle w:val="oneclick-link"/>
              </w:rPr>
              <w:t>displaying</w:t>
            </w:r>
            <w:r w:rsidR="00A15353" w:rsidRPr="00D056CA">
              <w:t xml:space="preserve"> </w:t>
            </w:r>
            <w:r w:rsidR="00A15353" w:rsidRPr="00D056CA">
              <w:rPr>
                <w:rStyle w:val="oneclick-link"/>
              </w:rPr>
              <w:t>a</w:t>
            </w:r>
            <w:r w:rsidR="00A15353" w:rsidRPr="00D056CA">
              <w:t xml:space="preserve"> </w:t>
            </w:r>
            <w:r w:rsidR="00A15353" w:rsidRPr="00D056CA">
              <w:rPr>
                <w:rStyle w:val="oneclick-link"/>
              </w:rPr>
              <w:t>play</w:t>
            </w:r>
            <w:r w:rsidR="00A15353" w:rsidRPr="00D056CA">
              <w:t xml:space="preserve"> </w:t>
            </w:r>
            <w:r w:rsidR="00A15353" w:rsidRPr="00D056CA">
              <w:rPr>
                <w:rStyle w:val="oneclick-link"/>
              </w:rPr>
              <w:t>of</w:t>
            </w:r>
            <w:r w:rsidR="00A15353" w:rsidRPr="00D056CA">
              <w:t xml:space="preserve"> </w:t>
            </w:r>
            <w:r w:rsidR="00A15353" w:rsidRPr="00D056CA">
              <w:rPr>
                <w:rStyle w:val="oneclick-link"/>
              </w:rPr>
              <w:t>lustrous</w:t>
            </w:r>
            <w:r w:rsidR="00A15353" w:rsidRPr="00D056CA">
              <w:t xml:space="preserve"> </w:t>
            </w:r>
            <w:r w:rsidR="00A15353" w:rsidRPr="00D056CA">
              <w:rPr>
                <w:rStyle w:val="oneclick-link"/>
              </w:rPr>
              <w:t>colors</w:t>
            </w:r>
            <w:r w:rsidR="00A15353" w:rsidRPr="00D056CA">
              <w:t xml:space="preserve"> </w:t>
            </w:r>
            <w:r w:rsidR="00A15353" w:rsidRPr="00D056CA">
              <w:rPr>
                <w:rStyle w:val="oneclick-link"/>
              </w:rPr>
              <w:t>like</w:t>
            </w:r>
            <w:r w:rsidR="00A15353" w:rsidRPr="00D056CA">
              <w:t xml:space="preserve"> </w:t>
            </w:r>
            <w:r w:rsidR="00A15353" w:rsidRPr="00D056CA">
              <w:rPr>
                <w:rStyle w:val="oneclick-link"/>
              </w:rPr>
              <w:t>those</w:t>
            </w:r>
            <w:r w:rsidR="00A15353" w:rsidRPr="00D056CA">
              <w:t xml:space="preserve"> </w:t>
            </w:r>
            <w:r w:rsidR="00A15353" w:rsidRPr="00D056CA">
              <w:rPr>
                <w:rStyle w:val="oneclick-link"/>
              </w:rPr>
              <w:t>of</w:t>
            </w:r>
            <w:r w:rsidR="00A15353" w:rsidRPr="00D056CA">
              <w:t xml:space="preserve"> </w:t>
            </w:r>
            <w:r w:rsidR="00A15353" w:rsidRPr="00D056CA">
              <w:rPr>
                <w:rStyle w:val="oneclick-link"/>
              </w:rPr>
              <w:t>the</w:t>
            </w:r>
            <w:r w:rsidR="00A15353" w:rsidRPr="00D056CA">
              <w:t xml:space="preserve"> </w:t>
            </w:r>
            <w:r w:rsidR="00A15353" w:rsidRPr="00D056CA">
              <w:rPr>
                <w:rStyle w:val="oneclick-link"/>
              </w:rPr>
              <w:t>rainbow</w:t>
            </w:r>
          </w:p>
          <w:p w14:paraId="59C086BD" w14:textId="77777777" w:rsidR="00B16506" w:rsidRDefault="00D13312" w:rsidP="00D056CA">
            <w:pPr>
              <w:pStyle w:val="BulletedList"/>
            </w:pPr>
            <w:r w:rsidRPr="00D056CA">
              <w:t xml:space="preserve">ocher (adj.) – </w:t>
            </w:r>
            <w:r w:rsidR="00E71E64" w:rsidRPr="00D056CA">
              <w:rPr>
                <w:rStyle w:val="ssens"/>
              </w:rPr>
              <w:t>p</w:t>
            </w:r>
            <w:r w:rsidR="00E71E64" w:rsidRPr="00E71E64">
              <w:rPr>
                <w:rStyle w:val="ssens"/>
              </w:rPr>
              <w:t xml:space="preserve">ale yellow to an </w:t>
            </w:r>
            <w:proofErr w:type="spellStart"/>
            <w:r w:rsidR="00E71E64" w:rsidRPr="00E71E64">
              <w:rPr>
                <w:rStyle w:val="ssens"/>
              </w:rPr>
              <w:t>orangish</w:t>
            </w:r>
            <w:proofErr w:type="spellEnd"/>
            <w:r w:rsidR="00E71E64" w:rsidRPr="00E71E64">
              <w:rPr>
                <w:rStyle w:val="ssens"/>
              </w:rPr>
              <w:t xml:space="preserve"> or reddish yellow</w:t>
            </w:r>
          </w:p>
          <w:p w14:paraId="49FDDC39" w14:textId="77777777" w:rsidR="00A15353" w:rsidRPr="00790BCC" w:rsidRDefault="0085775C" w:rsidP="00EE5570">
            <w:pPr>
              <w:pStyle w:val="BulletedList"/>
            </w:pPr>
            <w:r>
              <w:lastRenderedPageBreak/>
              <w:t>deranged (</w:t>
            </w:r>
            <w:r w:rsidR="00EE5570">
              <w:t>v</w:t>
            </w:r>
            <w:r>
              <w:t xml:space="preserve">.) – </w:t>
            </w:r>
            <w:r w:rsidR="00EE5570">
              <w:t xml:space="preserve">made </w:t>
            </w:r>
            <w:r w:rsidR="00941446">
              <w:t>insane</w:t>
            </w:r>
          </w:p>
        </w:tc>
      </w:tr>
      <w:tr w:rsidR="00790BCC" w:rsidRPr="00790BCC" w14:paraId="7E31B4C3" w14:textId="77777777">
        <w:tc>
          <w:tcPr>
            <w:tcW w:w="9450" w:type="dxa"/>
            <w:shd w:val="clear" w:color="auto" w:fill="76923C"/>
          </w:tcPr>
          <w:p w14:paraId="46491EDC" w14:textId="77777777" w:rsidR="00790BCC" w:rsidRPr="0043460D" w:rsidRDefault="00790BCC" w:rsidP="00D31F4D">
            <w:pPr>
              <w:pStyle w:val="TableHeaders"/>
            </w:pPr>
            <w:r w:rsidRPr="0043460D">
              <w:lastRenderedPageBreak/>
              <w:t>Vocabulary to teach (may include direct word work and/or questions)</w:t>
            </w:r>
          </w:p>
        </w:tc>
      </w:tr>
      <w:tr w:rsidR="00790BCC" w:rsidRPr="00790BCC" w14:paraId="4E054081" w14:textId="77777777">
        <w:tc>
          <w:tcPr>
            <w:tcW w:w="9450" w:type="dxa"/>
          </w:tcPr>
          <w:p w14:paraId="53F08AAF" w14:textId="77777777" w:rsidR="00790BCC" w:rsidRPr="00790BCC" w:rsidRDefault="00EE5570" w:rsidP="00EE5570">
            <w:pPr>
              <w:pStyle w:val="BulletedList"/>
            </w:pPr>
            <w:r>
              <w:t>defuse (v.) – to make less dangerous, tense, or embarrassing</w:t>
            </w:r>
          </w:p>
        </w:tc>
      </w:tr>
      <w:tr w:rsidR="00790BCC" w:rsidRPr="00790BCC" w14:paraId="1D25F6EC"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3A88620A" w14:textId="77777777" w:rsidR="00790BCC" w:rsidRPr="0043460D" w:rsidRDefault="00790BCC" w:rsidP="009540E2">
            <w:pPr>
              <w:pStyle w:val="TableHeaders"/>
              <w:keepNext/>
            </w:pPr>
            <w:r w:rsidRPr="0043460D">
              <w:t>Additional vocabulary to support English Language Learners (to provide directly)</w:t>
            </w:r>
          </w:p>
        </w:tc>
      </w:tr>
      <w:tr w:rsidR="00790BCC" w:rsidRPr="00790BCC" w14:paraId="7CC6F9AF" w14:textId="77777777">
        <w:tc>
          <w:tcPr>
            <w:tcW w:w="9450" w:type="dxa"/>
            <w:tcBorders>
              <w:top w:val="single" w:sz="4" w:space="0" w:color="auto"/>
              <w:left w:val="single" w:sz="4" w:space="0" w:color="auto"/>
              <w:bottom w:val="single" w:sz="4" w:space="0" w:color="auto"/>
              <w:right w:val="single" w:sz="4" w:space="0" w:color="auto"/>
            </w:tcBorders>
          </w:tcPr>
          <w:p w14:paraId="547E74AE" w14:textId="77777777" w:rsidR="00740144" w:rsidRDefault="00740144" w:rsidP="00740144">
            <w:pPr>
              <w:pStyle w:val="BulletedList"/>
            </w:pPr>
            <w:r>
              <w:t xml:space="preserve">quarry (n.) – </w:t>
            </w:r>
            <w:r w:rsidR="00E71E64" w:rsidRPr="00E71E64">
              <w:t>a place where large amounts of stone are dug out of the ground</w:t>
            </w:r>
          </w:p>
          <w:p w14:paraId="124F12DA" w14:textId="30755B6A" w:rsidR="00C02FAA" w:rsidRDefault="00C02FAA" w:rsidP="00C02FAA">
            <w:pPr>
              <w:pStyle w:val="BulletedList"/>
            </w:pPr>
            <w:r>
              <w:t>biding (v.) – waiting</w:t>
            </w:r>
            <w:r w:rsidR="00E71E64">
              <w:t xml:space="preserve"> for the right time before </w:t>
            </w:r>
            <w:r w:rsidR="00C65028">
              <w:t>doing</w:t>
            </w:r>
            <w:r w:rsidR="00E71E64">
              <w:t xml:space="preserve"> something</w:t>
            </w:r>
          </w:p>
          <w:p w14:paraId="7E92EE4A" w14:textId="77777777" w:rsidR="00804CEA" w:rsidRDefault="00804CEA" w:rsidP="00804CEA">
            <w:pPr>
              <w:pStyle w:val="BulletedList"/>
            </w:pPr>
            <w:r>
              <w:t>consequence (n.) – importance or value</w:t>
            </w:r>
          </w:p>
          <w:p w14:paraId="65CC7674" w14:textId="77777777" w:rsidR="00804CEA" w:rsidRDefault="00804CEA" w:rsidP="00804CEA">
            <w:pPr>
              <w:pStyle w:val="BulletedList"/>
            </w:pPr>
            <w:r>
              <w:t>yearnings (n.) – strong desires or wishes</w:t>
            </w:r>
            <w:r w:rsidR="00BC3A07">
              <w:t xml:space="preserve"> for something or to do something</w:t>
            </w:r>
          </w:p>
          <w:p w14:paraId="6FE93DCB" w14:textId="77777777" w:rsidR="007A128B" w:rsidRDefault="007A128B" w:rsidP="00804CEA">
            <w:pPr>
              <w:pStyle w:val="BulletedList"/>
            </w:pPr>
            <w:r>
              <w:t xml:space="preserve">radiant (adj.) – </w:t>
            </w:r>
            <w:r w:rsidR="00182E4B">
              <w:t>bright and shining</w:t>
            </w:r>
          </w:p>
          <w:p w14:paraId="61F48609" w14:textId="77777777" w:rsidR="00A15353" w:rsidRPr="00790BCC" w:rsidRDefault="007A128B" w:rsidP="00804CEA">
            <w:pPr>
              <w:pStyle w:val="BulletedList"/>
            </w:pPr>
            <w:r>
              <w:t xml:space="preserve">rickety (adj.) – </w:t>
            </w:r>
            <w:r w:rsidR="00182E4B">
              <w:rPr>
                <w:rStyle w:val="deftext"/>
                <w:rFonts w:eastAsia="Times New Roman"/>
              </w:rPr>
              <w:t>not strong or stable and likely to break</w:t>
            </w:r>
          </w:p>
        </w:tc>
      </w:tr>
    </w:tbl>
    <w:p w14:paraId="7865966C" w14:textId="77777777" w:rsidR="00790BCC" w:rsidRPr="00790BCC" w:rsidRDefault="00790BCC" w:rsidP="00D31F4D">
      <w:pPr>
        <w:pStyle w:val="Heading1"/>
      </w:pPr>
      <w:r w:rsidRPr="00790BCC">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2F67FF51" w14:textId="77777777">
        <w:tc>
          <w:tcPr>
            <w:tcW w:w="7650" w:type="dxa"/>
            <w:tcBorders>
              <w:bottom w:val="single" w:sz="4" w:space="0" w:color="auto"/>
            </w:tcBorders>
            <w:shd w:val="clear" w:color="auto" w:fill="76923C"/>
          </w:tcPr>
          <w:p w14:paraId="6C48A425" w14:textId="77777777" w:rsidR="00790BCC" w:rsidRPr="0043460D" w:rsidRDefault="00790BCC" w:rsidP="00D31F4D">
            <w:pPr>
              <w:pStyle w:val="TableHeaders"/>
            </w:pPr>
            <w:r w:rsidRPr="0043460D">
              <w:t>Student-Facing Agenda</w:t>
            </w:r>
          </w:p>
        </w:tc>
        <w:tc>
          <w:tcPr>
            <w:tcW w:w="1800" w:type="dxa"/>
            <w:tcBorders>
              <w:bottom w:val="single" w:sz="4" w:space="0" w:color="auto"/>
            </w:tcBorders>
            <w:shd w:val="clear" w:color="auto" w:fill="76923C"/>
          </w:tcPr>
          <w:p w14:paraId="39CE0379" w14:textId="77777777" w:rsidR="00790BCC" w:rsidRPr="0043460D" w:rsidRDefault="00790BCC" w:rsidP="00D31F4D">
            <w:pPr>
              <w:pStyle w:val="TableHeaders"/>
            </w:pPr>
            <w:r w:rsidRPr="0043460D">
              <w:t>% of Lesson</w:t>
            </w:r>
          </w:p>
        </w:tc>
      </w:tr>
      <w:tr w:rsidR="00790BCC" w:rsidRPr="00790BCC" w14:paraId="2F2B7603" w14:textId="77777777">
        <w:trPr>
          <w:trHeight w:val="1313"/>
        </w:trPr>
        <w:tc>
          <w:tcPr>
            <w:tcW w:w="7650" w:type="dxa"/>
            <w:tcBorders>
              <w:bottom w:val="nil"/>
            </w:tcBorders>
          </w:tcPr>
          <w:p w14:paraId="43BA8F68" w14:textId="77777777" w:rsidR="00790BCC" w:rsidRPr="00D31F4D" w:rsidRDefault="00790BCC" w:rsidP="00D31F4D">
            <w:pPr>
              <w:pStyle w:val="TableText"/>
              <w:rPr>
                <w:b/>
              </w:rPr>
            </w:pPr>
            <w:r w:rsidRPr="00D31F4D">
              <w:rPr>
                <w:b/>
              </w:rPr>
              <w:t>Standards &amp; Text:</w:t>
            </w:r>
          </w:p>
          <w:p w14:paraId="671C5F79" w14:textId="77777777" w:rsidR="00790BCC" w:rsidRPr="00790BCC" w:rsidRDefault="00790BCC" w:rsidP="00D31F4D">
            <w:pPr>
              <w:pStyle w:val="BulletedList"/>
            </w:pPr>
            <w:r w:rsidRPr="00790BCC">
              <w:t xml:space="preserve">Standards: </w:t>
            </w:r>
            <w:r w:rsidR="00C209EC">
              <w:t xml:space="preserve">RL.11-12.2, </w:t>
            </w:r>
            <w:r w:rsidR="008D48D2">
              <w:t xml:space="preserve">W.11-12.9.a, </w:t>
            </w:r>
            <w:r w:rsidR="00943B26">
              <w:t>L.11-12.4.a</w:t>
            </w:r>
            <w:r w:rsidR="008D48D2">
              <w:t>, b</w:t>
            </w:r>
          </w:p>
          <w:p w14:paraId="468784DD" w14:textId="77777777" w:rsidR="00790BCC" w:rsidRPr="00790BCC" w:rsidRDefault="00C209EC" w:rsidP="00D31F4D">
            <w:pPr>
              <w:pStyle w:val="BulletedList"/>
            </w:pPr>
            <w:r>
              <w:t xml:space="preserve">Text: </w:t>
            </w:r>
            <w:r w:rsidRPr="001B5ED9">
              <w:rPr>
                <w:i/>
              </w:rPr>
              <w:t>Song of Solomon</w:t>
            </w:r>
            <w:r>
              <w:t xml:space="preserve"> by Toni Morrison</w:t>
            </w:r>
            <w:r w:rsidR="00BC3A07">
              <w:t>, pages 326–334</w:t>
            </w:r>
          </w:p>
        </w:tc>
        <w:tc>
          <w:tcPr>
            <w:tcW w:w="1800" w:type="dxa"/>
            <w:tcBorders>
              <w:bottom w:val="nil"/>
            </w:tcBorders>
          </w:tcPr>
          <w:p w14:paraId="5800FF4E" w14:textId="77777777" w:rsidR="00790BCC" w:rsidRPr="00790BCC" w:rsidRDefault="00790BCC" w:rsidP="00790BCC"/>
          <w:p w14:paraId="394F3831" w14:textId="77777777" w:rsidR="00790BCC" w:rsidRPr="00790BCC" w:rsidRDefault="00790BCC" w:rsidP="00790BCC">
            <w:pPr>
              <w:spacing w:after="60" w:line="240" w:lineRule="auto"/>
            </w:pPr>
          </w:p>
        </w:tc>
      </w:tr>
      <w:tr w:rsidR="00790BCC" w:rsidRPr="00790BCC" w14:paraId="3B3F2460" w14:textId="77777777">
        <w:tc>
          <w:tcPr>
            <w:tcW w:w="7650" w:type="dxa"/>
            <w:tcBorders>
              <w:top w:val="nil"/>
            </w:tcBorders>
          </w:tcPr>
          <w:p w14:paraId="315B0C22" w14:textId="77777777" w:rsidR="00790BCC" w:rsidRPr="00D31F4D" w:rsidRDefault="00790BCC" w:rsidP="00D31F4D">
            <w:pPr>
              <w:pStyle w:val="TableText"/>
              <w:rPr>
                <w:b/>
              </w:rPr>
            </w:pPr>
            <w:r w:rsidRPr="00D31F4D">
              <w:rPr>
                <w:b/>
              </w:rPr>
              <w:t>Learning Sequence:</w:t>
            </w:r>
          </w:p>
          <w:p w14:paraId="0CED534A" w14:textId="77777777" w:rsidR="00790BCC" w:rsidRPr="00790BCC" w:rsidRDefault="00790BCC" w:rsidP="00D31F4D">
            <w:pPr>
              <w:pStyle w:val="NumberedList"/>
            </w:pPr>
            <w:r w:rsidRPr="00790BCC">
              <w:t>Introduction of Lesson Agenda</w:t>
            </w:r>
          </w:p>
          <w:p w14:paraId="07A0F6AF" w14:textId="77777777" w:rsidR="00790BCC" w:rsidRPr="00790BCC" w:rsidRDefault="00790BCC" w:rsidP="00D31F4D">
            <w:pPr>
              <w:pStyle w:val="NumberedList"/>
            </w:pPr>
            <w:r w:rsidRPr="00790BCC">
              <w:t>Homework Accountability</w:t>
            </w:r>
          </w:p>
          <w:p w14:paraId="45243EE9" w14:textId="77777777" w:rsidR="00790BCC" w:rsidRPr="00790BCC" w:rsidRDefault="00C209EC" w:rsidP="00D31F4D">
            <w:pPr>
              <w:pStyle w:val="NumberedList"/>
            </w:pPr>
            <w:r>
              <w:t>Reading and Discussion</w:t>
            </w:r>
          </w:p>
          <w:p w14:paraId="1A8E5859" w14:textId="77777777" w:rsidR="00790BCC" w:rsidRPr="00790BCC" w:rsidRDefault="00C209EC" w:rsidP="00C209EC">
            <w:pPr>
              <w:pStyle w:val="NumberedList"/>
            </w:pPr>
            <w:r>
              <w:t>Quick Write</w:t>
            </w:r>
          </w:p>
          <w:p w14:paraId="61E010CB" w14:textId="77777777" w:rsidR="00790BCC" w:rsidRPr="00790BCC" w:rsidRDefault="00790BCC" w:rsidP="00D31F4D">
            <w:pPr>
              <w:pStyle w:val="NumberedList"/>
            </w:pPr>
            <w:r w:rsidRPr="00790BCC">
              <w:t>Closing</w:t>
            </w:r>
          </w:p>
        </w:tc>
        <w:tc>
          <w:tcPr>
            <w:tcW w:w="1800" w:type="dxa"/>
            <w:tcBorders>
              <w:top w:val="nil"/>
            </w:tcBorders>
          </w:tcPr>
          <w:p w14:paraId="6BF11A01" w14:textId="77777777" w:rsidR="00790BCC" w:rsidRPr="00790BCC" w:rsidRDefault="00790BCC" w:rsidP="00790BCC">
            <w:pPr>
              <w:spacing w:before="40" w:after="40"/>
            </w:pPr>
          </w:p>
          <w:p w14:paraId="1B7F8589" w14:textId="77777777" w:rsidR="00790BCC" w:rsidRPr="00790BCC" w:rsidRDefault="00790BCC" w:rsidP="00D31F4D">
            <w:pPr>
              <w:pStyle w:val="NumberedList"/>
              <w:numPr>
                <w:ilvl w:val="0"/>
                <w:numId w:val="13"/>
              </w:numPr>
            </w:pPr>
            <w:r w:rsidRPr="00790BCC">
              <w:t>5%</w:t>
            </w:r>
          </w:p>
          <w:p w14:paraId="0632A546" w14:textId="77777777" w:rsidR="00790BCC" w:rsidRPr="00790BCC" w:rsidRDefault="00447B74" w:rsidP="00D31F4D">
            <w:pPr>
              <w:pStyle w:val="NumberedList"/>
              <w:numPr>
                <w:ilvl w:val="0"/>
                <w:numId w:val="13"/>
              </w:numPr>
            </w:pPr>
            <w:r w:rsidRPr="00790BCC">
              <w:t>1</w:t>
            </w:r>
            <w:r>
              <w:t>5</w:t>
            </w:r>
            <w:r w:rsidR="00790BCC" w:rsidRPr="00790BCC">
              <w:t>%</w:t>
            </w:r>
          </w:p>
          <w:p w14:paraId="5FFB335D" w14:textId="77777777" w:rsidR="00790BCC" w:rsidRPr="00790BCC" w:rsidRDefault="00447B74" w:rsidP="00D31F4D">
            <w:pPr>
              <w:pStyle w:val="NumberedList"/>
              <w:numPr>
                <w:ilvl w:val="0"/>
                <w:numId w:val="13"/>
              </w:numPr>
            </w:pPr>
            <w:r>
              <w:t>60</w:t>
            </w:r>
            <w:r w:rsidR="00790BCC" w:rsidRPr="00790BCC">
              <w:t>%</w:t>
            </w:r>
          </w:p>
          <w:p w14:paraId="42EE54D2" w14:textId="77777777" w:rsidR="00790BCC" w:rsidRPr="00790BCC" w:rsidRDefault="00C209EC" w:rsidP="00C209EC">
            <w:pPr>
              <w:pStyle w:val="NumberedList"/>
              <w:numPr>
                <w:ilvl w:val="0"/>
                <w:numId w:val="13"/>
              </w:numPr>
            </w:pPr>
            <w:r>
              <w:t>15</w:t>
            </w:r>
            <w:r w:rsidR="00790BCC" w:rsidRPr="00790BCC">
              <w:t>%</w:t>
            </w:r>
          </w:p>
          <w:p w14:paraId="4C38D48E" w14:textId="77777777" w:rsidR="00790BCC" w:rsidRPr="00790BCC" w:rsidRDefault="00790BCC" w:rsidP="00D31F4D">
            <w:pPr>
              <w:pStyle w:val="NumberedList"/>
              <w:numPr>
                <w:ilvl w:val="0"/>
                <w:numId w:val="13"/>
              </w:numPr>
            </w:pPr>
            <w:r w:rsidRPr="00790BCC">
              <w:t>5%</w:t>
            </w:r>
          </w:p>
        </w:tc>
      </w:tr>
    </w:tbl>
    <w:p w14:paraId="00635A16" w14:textId="77777777" w:rsidR="00790BCC" w:rsidRPr="00790BCC" w:rsidRDefault="00790BCC" w:rsidP="00D31F4D">
      <w:pPr>
        <w:pStyle w:val="Heading1"/>
      </w:pPr>
      <w:r w:rsidRPr="00790BCC">
        <w:t>Materials</w:t>
      </w:r>
    </w:p>
    <w:p w14:paraId="7E839DFC" w14:textId="2A60DCA1" w:rsidR="00767CE5" w:rsidRPr="00790BCC" w:rsidRDefault="00767CE5" w:rsidP="00767CE5">
      <w:pPr>
        <w:pStyle w:val="BulletedList"/>
      </w:pPr>
      <w:r>
        <w:t xml:space="preserve">Student copies of the Central Ideas and Motifs </w:t>
      </w:r>
      <w:r w:rsidR="00224B93">
        <w:t xml:space="preserve">Tracking Tool (refer </w:t>
      </w:r>
      <w:r w:rsidR="006E681D">
        <w:t xml:space="preserve">to </w:t>
      </w:r>
      <w:r w:rsidR="00224B93">
        <w:t xml:space="preserve">12 </w:t>
      </w:r>
      <w:r w:rsidR="00104F8F">
        <w:t>LC</w:t>
      </w:r>
      <w:r w:rsidR="00224B93">
        <w:t xml:space="preserve"> </w:t>
      </w:r>
      <w:r>
        <w:t>Lesson 3) (optional)</w:t>
      </w:r>
      <w:r w:rsidR="00B163D7" w:rsidRPr="00B163D7">
        <w:t xml:space="preserve"> </w:t>
      </w:r>
      <w:r w:rsidR="00B163D7">
        <w:t>—students may need additional blank copies</w:t>
      </w:r>
    </w:p>
    <w:p w14:paraId="1A50BBE5" w14:textId="31DFABE2" w:rsidR="00790BCC" w:rsidRPr="00790BCC" w:rsidRDefault="00C209EC" w:rsidP="00C209EC">
      <w:pPr>
        <w:pStyle w:val="BulletedList"/>
      </w:pPr>
      <w:r>
        <w:t xml:space="preserve">Student copies of the Short Response Rubric </w:t>
      </w:r>
      <w:r w:rsidR="00623073">
        <w:t xml:space="preserve">and Checklist </w:t>
      </w:r>
      <w:r w:rsidR="00224B93">
        <w:t xml:space="preserve">(refer </w:t>
      </w:r>
      <w:r w:rsidR="006E681D">
        <w:t xml:space="preserve">to </w:t>
      </w:r>
      <w:r w:rsidR="00224B93">
        <w:t xml:space="preserve">12 </w:t>
      </w:r>
      <w:r w:rsidR="00104F8F">
        <w:t>LC</w:t>
      </w:r>
      <w:bookmarkStart w:id="0" w:name="_GoBack"/>
      <w:bookmarkEnd w:id="0"/>
      <w:r w:rsidR="00224B93">
        <w:t xml:space="preserve"> </w:t>
      </w:r>
      <w:r>
        <w:t>Lesson 1)</w:t>
      </w:r>
      <w:r w:rsidR="00623073">
        <w:t xml:space="preserve"> (optional)</w:t>
      </w:r>
    </w:p>
    <w:p w14:paraId="2644FEE9" w14:textId="77777777" w:rsidR="00790BCC" w:rsidRDefault="00790BCC" w:rsidP="00D31F4D">
      <w:pPr>
        <w:pStyle w:val="Heading1"/>
      </w:pPr>
      <w:r w:rsidRPr="00790BCC">
        <w:lastRenderedPageBreak/>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0AB428BD" w14:textId="77777777">
        <w:tc>
          <w:tcPr>
            <w:tcW w:w="9450" w:type="dxa"/>
            <w:gridSpan w:val="2"/>
            <w:shd w:val="clear" w:color="auto" w:fill="76923C"/>
          </w:tcPr>
          <w:p w14:paraId="3FF3E565"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63485247" w14:textId="77777777">
        <w:tc>
          <w:tcPr>
            <w:tcW w:w="894" w:type="dxa"/>
            <w:shd w:val="clear" w:color="auto" w:fill="76923C"/>
          </w:tcPr>
          <w:p w14:paraId="3C8B945B"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51C73BA7" w14:textId="77777777" w:rsidR="00D31F4D" w:rsidRPr="0043460D" w:rsidRDefault="00D31F4D" w:rsidP="00D31F4D">
            <w:pPr>
              <w:pStyle w:val="TableHeaders"/>
              <w:rPr>
                <w:szCs w:val="20"/>
              </w:rPr>
            </w:pPr>
            <w:r w:rsidRPr="0043460D">
              <w:rPr>
                <w:szCs w:val="20"/>
              </w:rPr>
              <w:t>Type of Text &amp; Interpretation of the Symbol</w:t>
            </w:r>
          </w:p>
        </w:tc>
      </w:tr>
      <w:tr w:rsidR="006E681D" w:rsidRPr="00D31F4D" w14:paraId="5EE1F0A4" w14:textId="77777777">
        <w:tc>
          <w:tcPr>
            <w:tcW w:w="894" w:type="dxa"/>
            <w:shd w:val="clear" w:color="auto" w:fill="auto"/>
          </w:tcPr>
          <w:p w14:paraId="68895B1C" w14:textId="375C0C21" w:rsidR="006E681D" w:rsidRPr="0043460D" w:rsidRDefault="006E681D"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787941E5" w14:textId="764571E8" w:rsidR="006E681D" w:rsidRPr="0043460D" w:rsidRDefault="006E681D"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6E681D" w:rsidRPr="00D31F4D" w14:paraId="3D4C9B8C" w14:textId="77777777">
        <w:tc>
          <w:tcPr>
            <w:tcW w:w="894" w:type="dxa"/>
            <w:vMerge w:val="restart"/>
            <w:shd w:val="clear" w:color="auto" w:fill="auto"/>
            <w:vAlign w:val="center"/>
          </w:tcPr>
          <w:p w14:paraId="1CD9A690" w14:textId="01D7DB8F" w:rsidR="006E681D" w:rsidRPr="0043460D" w:rsidRDefault="006E681D"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64D793C3" w14:textId="395CD0C0" w:rsidR="006E681D" w:rsidRPr="0043460D" w:rsidRDefault="006E681D" w:rsidP="0043460D">
            <w:pPr>
              <w:spacing w:before="20" w:after="20" w:line="240" w:lineRule="auto"/>
              <w:rPr>
                <w:sz w:val="20"/>
                <w:szCs w:val="20"/>
              </w:rPr>
            </w:pPr>
            <w:r w:rsidRPr="0043460D">
              <w:rPr>
                <w:sz w:val="20"/>
                <w:szCs w:val="20"/>
              </w:rPr>
              <w:t>Plain text indicates teacher action.</w:t>
            </w:r>
          </w:p>
        </w:tc>
      </w:tr>
      <w:tr w:rsidR="006E681D" w:rsidRPr="00D31F4D" w14:paraId="0CE327A7" w14:textId="77777777">
        <w:tc>
          <w:tcPr>
            <w:tcW w:w="894" w:type="dxa"/>
            <w:vMerge/>
            <w:shd w:val="clear" w:color="auto" w:fill="auto"/>
          </w:tcPr>
          <w:p w14:paraId="3EF81F6E" w14:textId="77777777" w:rsidR="006E681D" w:rsidRPr="0043460D" w:rsidRDefault="006E681D" w:rsidP="0043460D">
            <w:pPr>
              <w:spacing w:before="20" w:after="20" w:line="240" w:lineRule="auto"/>
              <w:jc w:val="center"/>
              <w:rPr>
                <w:b/>
                <w:color w:val="000000"/>
                <w:sz w:val="20"/>
                <w:szCs w:val="20"/>
              </w:rPr>
            </w:pPr>
          </w:p>
        </w:tc>
        <w:tc>
          <w:tcPr>
            <w:tcW w:w="8556" w:type="dxa"/>
            <w:shd w:val="clear" w:color="auto" w:fill="auto"/>
          </w:tcPr>
          <w:p w14:paraId="4FDA8312" w14:textId="64DB9614" w:rsidR="006E681D" w:rsidRPr="0043460D" w:rsidRDefault="006E681D" w:rsidP="0043460D">
            <w:pPr>
              <w:spacing w:before="20" w:after="20" w:line="240" w:lineRule="auto"/>
              <w:rPr>
                <w:color w:val="4F81BD"/>
                <w:sz w:val="20"/>
                <w:szCs w:val="20"/>
              </w:rPr>
            </w:pPr>
            <w:r w:rsidRPr="0043460D">
              <w:rPr>
                <w:b/>
                <w:sz w:val="20"/>
                <w:szCs w:val="20"/>
              </w:rPr>
              <w:t>Bold text indicates questions for the teacher to ask students.</w:t>
            </w:r>
          </w:p>
        </w:tc>
      </w:tr>
      <w:tr w:rsidR="006E681D" w:rsidRPr="00D31F4D" w14:paraId="7B31900D" w14:textId="77777777">
        <w:tc>
          <w:tcPr>
            <w:tcW w:w="894" w:type="dxa"/>
            <w:vMerge/>
            <w:shd w:val="clear" w:color="auto" w:fill="auto"/>
          </w:tcPr>
          <w:p w14:paraId="0174EA8B" w14:textId="77777777" w:rsidR="006E681D" w:rsidRPr="0043460D" w:rsidRDefault="006E681D" w:rsidP="0043460D">
            <w:pPr>
              <w:spacing w:before="20" w:after="20" w:line="240" w:lineRule="auto"/>
              <w:jc w:val="center"/>
              <w:rPr>
                <w:b/>
                <w:color w:val="000000"/>
                <w:sz w:val="20"/>
                <w:szCs w:val="20"/>
              </w:rPr>
            </w:pPr>
          </w:p>
        </w:tc>
        <w:tc>
          <w:tcPr>
            <w:tcW w:w="8556" w:type="dxa"/>
            <w:shd w:val="clear" w:color="auto" w:fill="auto"/>
          </w:tcPr>
          <w:p w14:paraId="7D5684CC" w14:textId="066E0799" w:rsidR="006E681D" w:rsidRPr="0043460D" w:rsidRDefault="006E681D" w:rsidP="0043460D">
            <w:pPr>
              <w:spacing w:before="20" w:after="20" w:line="240" w:lineRule="auto"/>
              <w:rPr>
                <w:i/>
                <w:sz w:val="20"/>
                <w:szCs w:val="20"/>
              </w:rPr>
            </w:pPr>
            <w:r w:rsidRPr="0043460D">
              <w:rPr>
                <w:i/>
                <w:sz w:val="20"/>
                <w:szCs w:val="20"/>
              </w:rPr>
              <w:t>Italicized text indicates a vocabulary word.</w:t>
            </w:r>
          </w:p>
        </w:tc>
      </w:tr>
      <w:tr w:rsidR="006E681D" w:rsidRPr="00D31F4D" w14:paraId="546912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37703789" w14:textId="43A873C6" w:rsidR="006E681D" w:rsidRPr="0043460D" w:rsidRDefault="006E681D"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670F6380" w14:textId="122237A3" w:rsidR="006E681D" w:rsidRPr="0043460D" w:rsidRDefault="006E681D" w:rsidP="0043460D">
            <w:pPr>
              <w:spacing w:before="20" w:after="20" w:line="240" w:lineRule="auto"/>
              <w:rPr>
                <w:sz w:val="20"/>
                <w:szCs w:val="20"/>
              </w:rPr>
            </w:pPr>
            <w:r w:rsidRPr="0043460D">
              <w:rPr>
                <w:sz w:val="20"/>
                <w:szCs w:val="20"/>
              </w:rPr>
              <w:t>Indicates student action(s).</w:t>
            </w:r>
          </w:p>
        </w:tc>
      </w:tr>
      <w:tr w:rsidR="006E681D" w:rsidRPr="00D31F4D" w14:paraId="556F14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5DF57D4C" w14:textId="068AFC8F" w:rsidR="006E681D" w:rsidRPr="0043460D" w:rsidRDefault="006E681D"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2DD4BD4E" w14:textId="492AD090" w:rsidR="006E681D" w:rsidRPr="0043460D" w:rsidRDefault="006E681D" w:rsidP="0043460D">
            <w:pPr>
              <w:spacing w:before="20" w:after="20" w:line="240" w:lineRule="auto"/>
              <w:rPr>
                <w:sz w:val="20"/>
                <w:szCs w:val="20"/>
              </w:rPr>
            </w:pPr>
            <w:r w:rsidRPr="0043460D">
              <w:rPr>
                <w:sz w:val="20"/>
                <w:szCs w:val="20"/>
              </w:rPr>
              <w:t>Indicates possible student response(s) to teacher questions.</w:t>
            </w:r>
          </w:p>
        </w:tc>
      </w:tr>
      <w:tr w:rsidR="006E681D" w:rsidRPr="00D31F4D" w14:paraId="4F690F21" w14:textId="77777777">
        <w:tc>
          <w:tcPr>
            <w:tcW w:w="894" w:type="dxa"/>
            <w:shd w:val="clear" w:color="auto" w:fill="auto"/>
            <w:vAlign w:val="bottom"/>
          </w:tcPr>
          <w:p w14:paraId="215F4CD2" w14:textId="54184D2E" w:rsidR="006E681D" w:rsidRPr="0043460D" w:rsidRDefault="006E681D"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6012E1B0" w14:textId="4B94A0B4" w:rsidR="006E681D" w:rsidRPr="0043460D" w:rsidRDefault="006E681D"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0C7637F0" w14:textId="77777777" w:rsidR="00790BCC" w:rsidRPr="00790BCC" w:rsidRDefault="00790BCC" w:rsidP="00E553DE">
      <w:pPr>
        <w:pStyle w:val="LearningSequenceHeader"/>
      </w:pPr>
      <w:r w:rsidRPr="00790BCC">
        <w:t>Activity 1: Introduction of Lesson Agenda</w:t>
      </w:r>
      <w:r w:rsidRPr="00790BCC">
        <w:tab/>
        <w:t>5%</w:t>
      </w:r>
    </w:p>
    <w:p w14:paraId="2E4CA896" w14:textId="4E8F1DF3" w:rsidR="00FD4EFA" w:rsidRDefault="00C209EC" w:rsidP="00FD4EFA">
      <w:pPr>
        <w:pStyle w:val="TA"/>
      </w:pPr>
      <w:r>
        <w:t>Begin by reviewing the agenda and the assessed stan</w:t>
      </w:r>
      <w:r w:rsidR="00943B26">
        <w:t>dard for this lesson: RL.11-12.2</w:t>
      </w:r>
      <w:r>
        <w:t xml:space="preserve">. In this lesson, students </w:t>
      </w:r>
      <w:r w:rsidR="00D040D5">
        <w:t xml:space="preserve">analyze </w:t>
      </w:r>
      <w:r w:rsidR="00282343">
        <w:t>pages 326–334</w:t>
      </w:r>
      <w:r w:rsidR="00943B26">
        <w:t xml:space="preserve"> of </w:t>
      </w:r>
      <w:r w:rsidRPr="00943B26">
        <w:rPr>
          <w:i/>
        </w:rPr>
        <w:t>Song of Solomon</w:t>
      </w:r>
      <w:r w:rsidR="00797E71">
        <w:rPr>
          <w:i/>
        </w:rPr>
        <w:t>,</w:t>
      </w:r>
      <w:r w:rsidR="00716D2C">
        <w:t xml:space="preserve"> </w:t>
      </w:r>
      <w:r w:rsidR="000634F0">
        <w:t>focus</w:t>
      </w:r>
      <w:r w:rsidR="00716D2C">
        <w:t>ing</w:t>
      </w:r>
      <w:r w:rsidR="000634F0">
        <w:t xml:space="preserve"> on th</w:t>
      </w:r>
      <w:r w:rsidR="00716D2C">
        <w:t>e excerpt’s</w:t>
      </w:r>
      <w:r w:rsidR="000634F0">
        <w:t xml:space="preserve"> motifs and how they </w:t>
      </w:r>
      <w:r w:rsidR="002E1CD7">
        <w:t xml:space="preserve">relate to </w:t>
      </w:r>
      <w:r w:rsidR="000634F0">
        <w:t>central ideas</w:t>
      </w:r>
      <w:r>
        <w:t>.</w:t>
      </w:r>
    </w:p>
    <w:p w14:paraId="4DEC5763" w14:textId="77777777" w:rsidR="00C209EC" w:rsidRPr="00FD4EFA" w:rsidRDefault="00C209EC" w:rsidP="00C209EC">
      <w:pPr>
        <w:pStyle w:val="SA"/>
      </w:pPr>
      <w:r>
        <w:t>Students look at the agenda.</w:t>
      </w:r>
    </w:p>
    <w:p w14:paraId="7EE14315" w14:textId="77777777" w:rsidR="00790BCC" w:rsidRPr="00790BCC" w:rsidRDefault="00790BCC" w:rsidP="007017EB">
      <w:pPr>
        <w:pStyle w:val="LearningSequenceHeader"/>
      </w:pPr>
      <w:r w:rsidRPr="00790BCC">
        <w:t>Activity 2: Homework Accountability</w:t>
      </w:r>
      <w:r w:rsidRPr="00790BCC">
        <w:tab/>
      </w:r>
      <w:r w:rsidR="000634F0" w:rsidRPr="00790BCC">
        <w:t>1</w:t>
      </w:r>
      <w:r w:rsidR="000634F0">
        <w:t>5</w:t>
      </w:r>
      <w:r w:rsidRPr="00790BCC">
        <w:t>%</w:t>
      </w:r>
    </w:p>
    <w:p w14:paraId="22D77FD5" w14:textId="4887AA88" w:rsidR="00C209EC" w:rsidRPr="00DC3054" w:rsidRDefault="00C209EC" w:rsidP="00C209EC">
      <w:pPr>
        <w:pStyle w:val="TA"/>
      </w:pPr>
      <w:r w:rsidRPr="00DC3054">
        <w:t>Instruct students to take out their</w:t>
      </w:r>
      <w:r>
        <w:t xml:space="preserve"> responses to the </w:t>
      </w:r>
      <w:r w:rsidR="003E3B76">
        <w:t xml:space="preserve">first part of the </w:t>
      </w:r>
      <w:r w:rsidRPr="00DC3054">
        <w:t>previous lesson</w:t>
      </w:r>
      <w:r>
        <w:t>’s homework assignment.</w:t>
      </w:r>
      <w:r w:rsidRPr="00DC3054">
        <w:t xml:space="preserve"> (</w:t>
      </w:r>
      <w:r w:rsidR="00432C90">
        <w:t>R</w:t>
      </w:r>
      <w:r w:rsidRPr="00DC3054">
        <w:t xml:space="preserve">ead </w:t>
      </w:r>
      <w:r>
        <w:t xml:space="preserve">pages </w:t>
      </w:r>
      <w:r w:rsidR="00943B26">
        <w:rPr>
          <w:rFonts w:cs="Calibri"/>
        </w:rPr>
        <w:t>326</w:t>
      </w:r>
      <w:r w:rsidR="008F6DEF">
        <w:rPr>
          <w:rFonts w:cs="Calibri"/>
        </w:rPr>
        <w:t>–</w:t>
      </w:r>
      <w:r w:rsidR="00943B26">
        <w:rPr>
          <w:rFonts w:cs="Calibri"/>
        </w:rPr>
        <w:t>337</w:t>
      </w:r>
      <w:r>
        <w:rPr>
          <w:rFonts w:cs="Calibri"/>
        </w:rPr>
        <w:t xml:space="preserve"> </w:t>
      </w:r>
      <w:r>
        <w:t xml:space="preserve">of </w:t>
      </w:r>
      <w:r w:rsidR="00720582" w:rsidRPr="00720582">
        <w:rPr>
          <w:i/>
        </w:rPr>
        <w:t>Song of Solomon</w:t>
      </w:r>
      <w:r w:rsidR="004909D7">
        <w:t xml:space="preserve"> and annotate</w:t>
      </w:r>
      <w:r w:rsidR="00943B26">
        <w:t xml:space="preserve"> for </w:t>
      </w:r>
      <w:r w:rsidR="00AA686B">
        <w:t xml:space="preserve">the </w:t>
      </w:r>
      <w:r w:rsidR="00943B26">
        <w:t>development of central ideas</w:t>
      </w:r>
      <w:r>
        <w:t>. D</w:t>
      </w:r>
      <w:r w:rsidRPr="00DC3054">
        <w:t xml:space="preserve">evelop </w:t>
      </w:r>
      <w:r>
        <w:t>2–3</w:t>
      </w:r>
      <w:r w:rsidRPr="00DC3054">
        <w:t xml:space="preserve"> </w:t>
      </w:r>
      <w:r>
        <w:t xml:space="preserve">discussion </w:t>
      </w:r>
      <w:r w:rsidRPr="00DC3054">
        <w:t xml:space="preserve">questions </w:t>
      </w:r>
      <w:r>
        <w:t xml:space="preserve">focused on how </w:t>
      </w:r>
      <w:r w:rsidRPr="00DD471B">
        <w:t xml:space="preserve">central ideas </w:t>
      </w:r>
      <w:r>
        <w:t xml:space="preserve">develop, </w:t>
      </w:r>
      <w:r w:rsidRPr="00DD471B">
        <w:t>interact</w:t>
      </w:r>
      <w:r>
        <w:t>, or</w:t>
      </w:r>
      <w:r w:rsidRPr="00DD471B">
        <w:t xml:space="preserve"> build on one another </w:t>
      </w:r>
      <w:r>
        <w:t>in t</w:t>
      </w:r>
      <w:r w:rsidR="00943B26">
        <w:t>he text</w:t>
      </w:r>
      <w:r w:rsidR="008F6DEF">
        <w:t xml:space="preserve"> </w:t>
      </w:r>
      <w:r w:rsidR="00AA686B">
        <w:t xml:space="preserve">and prepare </w:t>
      </w:r>
      <w:r>
        <w:t>possible answers to your questions for discussion.</w:t>
      </w:r>
      <w:r w:rsidR="008F6DEF">
        <w:t>)</w:t>
      </w:r>
      <w:r>
        <w:t xml:space="preserve"> </w:t>
      </w:r>
    </w:p>
    <w:p w14:paraId="404FC3F4" w14:textId="17A60531" w:rsidR="004B4BAC" w:rsidRPr="006E41CD" w:rsidRDefault="00C209EC">
      <w:pPr>
        <w:pStyle w:val="TA"/>
      </w:pPr>
      <w:r w:rsidRPr="00DC3054">
        <w:t>Instruct students to</w:t>
      </w:r>
      <w:r w:rsidR="00987830">
        <w:t xml:space="preserve"> form pairs and</w:t>
      </w:r>
      <w:r w:rsidRPr="00DC3054">
        <w:t xml:space="preserve"> talk about </w:t>
      </w:r>
      <w:r>
        <w:t xml:space="preserve">the discussion questions they developed for homework, specifically focusing on how </w:t>
      </w:r>
      <w:r w:rsidR="00943B26">
        <w:rPr>
          <w:rFonts w:cs="Calibri"/>
        </w:rPr>
        <w:t>central ideas</w:t>
      </w:r>
      <w:r w:rsidR="00E544CA">
        <w:rPr>
          <w:rFonts w:cs="Calibri"/>
        </w:rPr>
        <w:t xml:space="preserve"> develop, interact, and build on one another</w:t>
      </w:r>
      <w:r w:rsidR="00943B26">
        <w:rPr>
          <w:rFonts w:cs="Calibri"/>
        </w:rPr>
        <w:t xml:space="preserve"> in the text </w:t>
      </w:r>
      <w:r w:rsidRPr="000C6289">
        <w:rPr>
          <w:rFonts w:cs="Calibri"/>
          <w:color w:val="4F81BD"/>
        </w:rPr>
        <w:t>(</w:t>
      </w:r>
      <w:r w:rsidR="00943B26" w:rsidRPr="000C6289">
        <w:rPr>
          <w:color w:val="4F81BD"/>
        </w:rPr>
        <w:t>RL.11-12.2</w:t>
      </w:r>
      <w:r w:rsidRPr="000C6289">
        <w:rPr>
          <w:color w:val="4F81BD"/>
        </w:rPr>
        <w:t>)</w:t>
      </w:r>
      <w:r w:rsidRPr="008322C6">
        <w:t>.</w:t>
      </w:r>
    </w:p>
    <w:p w14:paraId="4F1D3C9C" w14:textId="77777777" w:rsidR="004B4BAC" w:rsidRDefault="00C209EC">
      <w:pPr>
        <w:pStyle w:val="SR"/>
      </w:pPr>
      <w:r>
        <w:t>Student q</w:t>
      </w:r>
      <w:r w:rsidRPr="00AC40CE">
        <w:t xml:space="preserve">uestions may include: </w:t>
      </w:r>
    </w:p>
    <w:p w14:paraId="2FAB05C3" w14:textId="0F64A885" w:rsidR="004328D1" w:rsidRDefault="00A15353" w:rsidP="00943B26">
      <w:pPr>
        <w:pStyle w:val="Q"/>
      </w:pPr>
      <w:r>
        <w:t>How does Milkman and Sweet’s conversation about Solomon’s song</w:t>
      </w:r>
      <w:r w:rsidR="004D7761">
        <w:t xml:space="preserve"> further</w:t>
      </w:r>
      <w:r>
        <w:t xml:space="preserve"> </w:t>
      </w:r>
      <w:r w:rsidR="00943B26">
        <w:t>develop a central idea?</w:t>
      </w:r>
    </w:p>
    <w:p w14:paraId="4EA5239D" w14:textId="2AC8E694" w:rsidR="00AA686B" w:rsidRDefault="00EE5570" w:rsidP="00AC69D0">
      <w:pPr>
        <w:pStyle w:val="SR"/>
      </w:pPr>
      <w:r>
        <w:t>Milkman and Sweet’s conversation</w:t>
      </w:r>
      <w:r w:rsidR="004D7761">
        <w:t xml:space="preserve"> further</w:t>
      </w:r>
      <w:r>
        <w:t xml:space="preserve"> develops the central idea of identity. </w:t>
      </w:r>
      <w:r w:rsidR="00943B26">
        <w:t>Sweet tells Milkman that Solomon</w:t>
      </w:r>
      <w:r w:rsidR="00680F28">
        <w:t>’s song</w:t>
      </w:r>
      <w:r w:rsidR="00943B26">
        <w:t xml:space="preserve"> is </w:t>
      </w:r>
      <w:r w:rsidR="003C61CD">
        <w:t>“</w:t>
      </w:r>
      <w:r w:rsidR="00943B26">
        <w:t>a game we used to play when we was little</w:t>
      </w:r>
      <w:r w:rsidR="004909D7">
        <w:t>,</w:t>
      </w:r>
      <w:r w:rsidR="00943B26">
        <w:t xml:space="preserve">” to which Milkman says, “Everybody did. Everybody but me. But I can play it now. It’s my game now” </w:t>
      </w:r>
      <w:r w:rsidR="006E41CD">
        <w:br/>
      </w:r>
      <w:r w:rsidR="00943B26">
        <w:t xml:space="preserve">(p. 327). </w:t>
      </w:r>
      <w:r w:rsidR="00AA686B">
        <w:t>His</w:t>
      </w:r>
      <w:r w:rsidR="00943B26">
        <w:t xml:space="preserve"> </w:t>
      </w:r>
      <w:r w:rsidR="00AA686B">
        <w:t>r</w:t>
      </w:r>
      <w:r w:rsidR="00943B26">
        <w:t xml:space="preserve">esponse </w:t>
      </w:r>
      <w:r w:rsidR="00AA686B">
        <w:t>suggests</w:t>
      </w:r>
      <w:r w:rsidR="00943B26">
        <w:t xml:space="preserve"> that everyone had a connection to their </w:t>
      </w:r>
      <w:r w:rsidR="00B942EF">
        <w:t xml:space="preserve">family </w:t>
      </w:r>
      <w:r w:rsidR="00943B26">
        <w:t xml:space="preserve">history except for </w:t>
      </w:r>
      <w:r w:rsidR="00943B26">
        <w:lastRenderedPageBreak/>
        <w:t xml:space="preserve">him, but now that he has discovered his history, </w:t>
      </w:r>
      <w:r w:rsidR="00FD384C">
        <w:t>the song</w:t>
      </w:r>
      <w:r w:rsidR="003C61CD">
        <w:t xml:space="preserve"> </w:t>
      </w:r>
      <w:r w:rsidR="00FD384C">
        <w:t xml:space="preserve">has become part of his identity and </w:t>
      </w:r>
      <w:r w:rsidR="003C61CD">
        <w:t>i</w:t>
      </w:r>
      <w:r w:rsidR="00943B26">
        <w:t xml:space="preserve">s </w:t>
      </w:r>
      <w:r w:rsidR="00743E61">
        <w:t>“[</w:t>
      </w:r>
      <w:r w:rsidR="00FD384C">
        <w:t>his</w:t>
      </w:r>
      <w:r w:rsidR="00743E61">
        <w:t>]</w:t>
      </w:r>
      <w:r w:rsidR="00FD384C">
        <w:t xml:space="preserve"> </w:t>
      </w:r>
      <w:r w:rsidR="00943B26">
        <w:t>game now” (p. 327)</w:t>
      </w:r>
      <w:r w:rsidR="00AA686B">
        <w:t>.</w:t>
      </w:r>
      <w:r w:rsidR="00A46A80">
        <w:t xml:space="preserve"> </w:t>
      </w:r>
    </w:p>
    <w:p w14:paraId="22E83DD3" w14:textId="1D013A27" w:rsidR="00943B26" w:rsidRDefault="00EF647A">
      <w:pPr>
        <w:pStyle w:val="Q"/>
      </w:pPr>
      <w:r>
        <w:t xml:space="preserve">How does </w:t>
      </w:r>
      <w:r w:rsidR="00886A74">
        <w:t>Milkman</w:t>
      </w:r>
      <w:r w:rsidR="009D7ADE">
        <w:t>’s</w:t>
      </w:r>
      <w:r>
        <w:t xml:space="preserve"> and Sweet’s interaction about his great-grandfather</w:t>
      </w:r>
      <w:r w:rsidR="00204467">
        <w:t>’s flight</w:t>
      </w:r>
      <w:r>
        <w:t xml:space="preserve"> contribute to the development of a central idea?</w:t>
      </w:r>
    </w:p>
    <w:p w14:paraId="42989222" w14:textId="77777777" w:rsidR="00637008" w:rsidRDefault="00637008">
      <w:pPr>
        <w:pStyle w:val="SR"/>
      </w:pPr>
      <w:r>
        <w:t>Student responses may include:</w:t>
      </w:r>
    </w:p>
    <w:p w14:paraId="722AEAF4" w14:textId="02F4AA71" w:rsidR="00171398" w:rsidRDefault="00EF647A" w:rsidP="007E0F19">
      <w:pPr>
        <w:pStyle w:val="SASRBullet"/>
      </w:pPr>
      <w:r>
        <w:t>Milkman tells Sweet that his “great-gran</w:t>
      </w:r>
      <w:r w:rsidR="006A57FA">
        <w:t>d</w:t>
      </w:r>
      <w:r w:rsidR="001C7F6F">
        <w:t>daddy could fly</w:t>
      </w:r>
      <w:r>
        <w:t xml:space="preserve">” </w:t>
      </w:r>
      <w:r w:rsidR="00204F7D">
        <w:t xml:space="preserve">because he “got fed up” </w:t>
      </w:r>
      <w:r w:rsidR="00277F51">
        <w:t>with slavery</w:t>
      </w:r>
      <w:r w:rsidR="001C7F6F">
        <w:t xml:space="preserve"> (p. 328)</w:t>
      </w:r>
      <w:r w:rsidR="00277F51">
        <w:t>, thus developing the central idea of freedom.</w:t>
      </w:r>
      <w:r w:rsidR="00204F7D">
        <w:t xml:space="preserve"> </w:t>
      </w:r>
      <w:r w:rsidR="001C7F6F">
        <w:t>He</w:t>
      </w:r>
      <w:r>
        <w:t xml:space="preserve"> sees his </w:t>
      </w:r>
      <w:r w:rsidR="006A57FA">
        <w:t>great-</w:t>
      </w:r>
      <w:r>
        <w:t>grandfather’s flight as a way to achieve freedom</w:t>
      </w:r>
      <w:r w:rsidR="001C7F6F">
        <w:t xml:space="preserve"> from slavery</w:t>
      </w:r>
      <w:r>
        <w:t xml:space="preserve">, which develops </w:t>
      </w:r>
      <w:r w:rsidR="001C7F6F">
        <w:t>Milkman’s</w:t>
      </w:r>
      <w:r>
        <w:t xml:space="preserve"> view </w:t>
      </w:r>
      <w:r w:rsidR="00171398">
        <w:t>that</w:t>
      </w:r>
      <w:r w:rsidR="004E669C">
        <w:t xml:space="preserve"> freedom </w:t>
      </w:r>
      <w:r w:rsidR="00EE5570">
        <w:t xml:space="preserve">is </w:t>
      </w:r>
      <w:r w:rsidR="001C7F6F">
        <w:t>gained</w:t>
      </w:r>
      <w:r w:rsidR="004E669C">
        <w:t xml:space="preserve"> through flight</w:t>
      </w:r>
      <w:r w:rsidR="00171398">
        <w:t xml:space="preserve"> or escape</w:t>
      </w:r>
      <w:r>
        <w:t xml:space="preserve">. </w:t>
      </w:r>
    </w:p>
    <w:p w14:paraId="73849337" w14:textId="5E72D75E" w:rsidR="004B4BAC" w:rsidRDefault="00EF647A" w:rsidP="007E0F19">
      <w:pPr>
        <w:pStyle w:val="SASRBullet"/>
      </w:pPr>
      <w:r>
        <w:t>Sweet</w:t>
      </w:r>
      <w:r w:rsidR="006A57FA">
        <w:t xml:space="preserve">’s question, “Who’d he leave behind?” </w:t>
      </w:r>
      <w:r w:rsidR="00637008">
        <w:t xml:space="preserve">(p. 328) </w:t>
      </w:r>
      <w:r>
        <w:t>show</w:t>
      </w:r>
      <w:r w:rsidR="006A57FA">
        <w:t>s</w:t>
      </w:r>
      <w:r>
        <w:t xml:space="preserve"> that she </w:t>
      </w:r>
      <w:r w:rsidR="0069567F">
        <w:t>considers</w:t>
      </w:r>
      <w:r>
        <w:t xml:space="preserve"> Solomon’s family and the other</w:t>
      </w:r>
      <w:r w:rsidR="00FC0839">
        <w:t xml:space="preserve"> </w:t>
      </w:r>
      <w:r>
        <w:t>s</w:t>
      </w:r>
      <w:r w:rsidR="00FC0839">
        <w:t>laves</w:t>
      </w:r>
      <w:r>
        <w:t xml:space="preserve"> </w:t>
      </w:r>
      <w:r w:rsidR="004E669C">
        <w:t xml:space="preserve">who did not leave with </w:t>
      </w:r>
      <w:r w:rsidR="00FC0839">
        <w:t>Solomon</w:t>
      </w:r>
      <w:r>
        <w:t xml:space="preserve">. Her question complicates the central idea of freedom by demonstrating that </w:t>
      </w:r>
      <w:r w:rsidR="004E669C">
        <w:t>flying away</w:t>
      </w:r>
      <w:r>
        <w:t xml:space="preserve"> means people are left behind. But Milkman answers excitedly, “Everybody! He left everybody down on the ground and he sailed off like a black eagle” (p. 328). His response indicate</w:t>
      </w:r>
      <w:r w:rsidR="00637008">
        <w:t>s</w:t>
      </w:r>
      <w:r>
        <w:t xml:space="preserve"> that he is not </w:t>
      </w:r>
      <w:r w:rsidR="00FC0839">
        <w:t>as</w:t>
      </w:r>
      <w:r w:rsidR="00637008">
        <w:t xml:space="preserve"> </w:t>
      </w:r>
      <w:r>
        <w:t xml:space="preserve">concerned with who gets left behind as he is with the freedom </w:t>
      </w:r>
      <w:r w:rsidR="00FC0839">
        <w:t xml:space="preserve">of flight </w:t>
      </w:r>
      <w:r>
        <w:t>itself.</w:t>
      </w:r>
    </w:p>
    <w:p w14:paraId="4010997F" w14:textId="28A9A413" w:rsidR="004B4BAC" w:rsidRDefault="00C30E9B">
      <w:pPr>
        <w:pStyle w:val="IN"/>
      </w:pPr>
      <w:r>
        <w:t xml:space="preserve">If student discussion is rich, text-dependent, and building toward the assessment prompt, consider extending the discussions beyond the allotted time. Then lead a brief whole-class discussion using any additional Reading and Discussion questions necessary to ensure students are prepared for the assessment. </w:t>
      </w:r>
      <w:r w:rsidRPr="00FA3426">
        <w:t xml:space="preserve">(Key questions </w:t>
      </w:r>
      <w:r w:rsidR="004909D7">
        <w:t xml:space="preserve">in the Reading and Discussion activity </w:t>
      </w:r>
      <w:r w:rsidRPr="00FA3426">
        <w:t>are marked with an asterisk*.)</w:t>
      </w:r>
    </w:p>
    <w:p w14:paraId="57DD61FF" w14:textId="77777777" w:rsidR="00083888" w:rsidRDefault="00083888" w:rsidP="00083888">
      <w:pPr>
        <w:pStyle w:val="BR"/>
      </w:pPr>
    </w:p>
    <w:p w14:paraId="380389D6" w14:textId="77777777" w:rsidR="00C076F3" w:rsidRDefault="00C076F3" w:rsidP="00C076F3">
      <w:pPr>
        <w:pStyle w:val="TA"/>
      </w:pPr>
      <w:r>
        <w:t>Instruct students to take out their responses to the second part of the previous lesson’s homework assignment. (R</w:t>
      </w:r>
      <w:r w:rsidRPr="002F1916">
        <w:t xml:space="preserve">ecord any new questions that emerge during </w:t>
      </w:r>
      <w:r>
        <w:t>your reading</w:t>
      </w:r>
      <w:r w:rsidRPr="002F1916">
        <w:t xml:space="preserve"> and write answers t</w:t>
      </w:r>
      <w:r>
        <w:t>o any earlier questions that you</w:t>
      </w:r>
      <w:r w:rsidRPr="002F1916">
        <w:t xml:space="preserve"> have resolved</w:t>
      </w:r>
      <w:r>
        <w:t>.)</w:t>
      </w:r>
    </w:p>
    <w:p w14:paraId="7ACB9C46" w14:textId="77777777" w:rsidR="00C076F3" w:rsidRDefault="00C076F3" w:rsidP="00C076F3">
      <w:pPr>
        <w:pStyle w:val="TA"/>
        <w:rPr>
          <w:rFonts w:ascii="Times" w:hAnsi="Times"/>
          <w:sz w:val="20"/>
          <w:szCs w:val="20"/>
        </w:rPr>
      </w:pPr>
      <w:r>
        <w:t xml:space="preserve">Instruct students to talk in pairs about any additional </w:t>
      </w:r>
      <w:r w:rsidRPr="00351F29">
        <w:t xml:space="preserve">questions that </w:t>
      </w:r>
      <w:r>
        <w:t xml:space="preserve">have </w:t>
      </w:r>
      <w:r w:rsidRPr="00351F29">
        <w:t>emerged while reading</w:t>
      </w:r>
      <w:r>
        <w:t>.</w:t>
      </w:r>
    </w:p>
    <w:p w14:paraId="703718D8" w14:textId="77777777" w:rsidR="00C076F3" w:rsidRPr="001E45C3" w:rsidRDefault="00C076F3" w:rsidP="00C076F3">
      <w:pPr>
        <w:pStyle w:val="SA"/>
        <w:numPr>
          <w:ilvl w:val="0"/>
          <w:numId w:val="8"/>
        </w:numPr>
      </w:pPr>
      <w:r>
        <w:t xml:space="preserve">Students discuss questions that have emerged while reading </w:t>
      </w:r>
      <w:r>
        <w:rPr>
          <w:i/>
        </w:rPr>
        <w:t xml:space="preserve">Song of Solomon </w:t>
      </w:r>
      <w:r>
        <w:t>and possible answers to those questions.</w:t>
      </w:r>
    </w:p>
    <w:p w14:paraId="5D0FB7C7" w14:textId="0F083D27" w:rsidR="00083888" w:rsidRDefault="00C076F3" w:rsidP="00083888">
      <w:pPr>
        <w:pStyle w:val="TA"/>
      </w:pPr>
      <w:r>
        <w:t>Lead a brief whole-class discussion of student responses.</w:t>
      </w:r>
    </w:p>
    <w:p w14:paraId="3F0A25B5" w14:textId="77777777" w:rsidR="00790BCC" w:rsidRPr="00790BCC" w:rsidRDefault="00432C90" w:rsidP="00083888">
      <w:pPr>
        <w:pStyle w:val="LearningSequenceHeader"/>
      </w:pPr>
      <w:r>
        <w:t>Activity 3: Reading and Discussion</w:t>
      </w:r>
      <w:r w:rsidR="00790BCC" w:rsidRPr="00790BCC">
        <w:tab/>
      </w:r>
      <w:r w:rsidR="000634F0">
        <w:t>60</w:t>
      </w:r>
      <w:r w:rsidR="00790BCC" w:rsidRPr="00790BCC">
        <w:t>%</w:t>
      </w:r>
    </w:p>
    <w:p w14:paraId="0355777C" w14:textId="542D6D2E" w:rsidR="005B46A5" w:rsidRDefault="00432C90" w:rsidP="007017EB">
      <w:pPr>
        <w:pStyle w:val="TA"/>
        <w:rPr>
          <w:rFonts w:cs="Calibri"/>
        </w:rPr>
      </w:pPr>
      <w:r>
        <w:t>Instruct students</w:t>
      </w:r>
      <w:r w:rsidR="004E669C">
        <w:t xml:space="preserve"> to form small groups. </w:t>
      </w:r>
      <w:r w:rsidR="00310B66" w:rsidRPr="00812CB9">
        <w:t>Post or project the questions below for students to discuss. Instruct students to continue to</w:t>
      </w:r>
      <w:r w:rsidR="00310B66">
        <w:t xml:space="preserve"> </w:t>
      </w:r>
      <w:r w:rsidR="00310B66" w:rsidRPr="00812CB9">
        <w:t>annotate the text as they discuss</w:t>
      </w:r>
      <w:r w:rsidR="004766E5">
        <w:t xml:space="preserve"> </w:t>
      </w:r>
      <w:r w:rsidR="004766E5" w:rsidRPr="000C6289">
        <w:rPr>
          <w:color w:val="4F81BD"/>
        </w:rPr>
        <w:t>(W.11-12.9.a)</w:t>
      </w:r>
      <w:r w:rsidR="00310B66" w:rsidRPr="006E41CD">
        <w:t>.</w:t>
      </w:r>
    </w:p>
    <w:p w14:paraId="00D584A7" w14:textId="4E398D51" w:rsidR="00767CE5" w:rsidRPr="00767CE5" w:rsidRDefault="007579E7" w:rsidP="00310B66">
      <w:pPr>
        <w:pStyle w:val="IN"/>
      </w:pPr>
      <w:r w:rsidRPr="007579E7">
        <w:rPr>
          <w:b/>
        </w:rPr>
        <w:lastRenderedPageBreak/>
        <w:t>Differentiation Consideration:</w:t>
      </w:r>
      <w:r>
        <w:t xml:space="preserve"> </w:t>
      </w:r>
      <w:r w:rsidR="00767CE5">
        <w:t>Students may use their Central Ideas and Motifs Tracking Tool</w:t>
      </w:r>
      <w:r w:rsidR="004B7E02">
        <w:t>s</w:t>
      </w:r>
      <w:r w:rsidR="00767CE5">
        <w:t xml:space="preserve"> to record the development of central ideas and motifs that they </w:t>
      </w:r>
      <w:r w:rsidR="00612F3B">
        <w:t xml:space="preserve">identify and </w:t>
      </w:r>
      <w:r w:rsidR="00767CE5">
        <w:t>discuss.</w:t>
      </w:r>
    </w:p>
    <w:p w14:paraId="1A4E9B6A" w14:textId="1113DD10" w:rsidR="00310B66" w:rsidRPr="003108D0" w:rsidRDefault="00310B66" w:rsidP="00310B66">
      <w:pPr>
        <w:pStyle w:val="IN"/>
      </w:pPr>
      <w:r w:rsidRPr="00812CB9">
        <w:rPr>
          <w:b/>
        </w:rPr>
        <w:t>Differentiation Consideration:</w:t>
      </w:r>
      <w:r w:rsidRPr="00E33939">
        <w:t xml:space="preserve"> Consider posting or projecting the following guiding question to</w:t>
      </w:r>
      <w:r w:rsidRPr="003108D0">
        <w:t xml:space="preserve"> </w:t>
      </w:r>
      <w:r w:rsidRPr="00E33939">
        <w:t>support students</w:t>
      </w:r>
      <w:r>
        <w:t xml:space="preserve"> </w:t>
      </w:r>
      <w:r w:rsidRPr="00E33939">
        <w:t xml:space="preserve">throughout </w:t>
      </w:r>
      <w:r w:rsidR="006D529B">
        <w:t>this</w:t>
      </w:r>
      <w:r w:rsidRPr="00E33939">
        <w:t xml:space="preserve"> lesson:</w:t>
      </w:r>
    </w:p>
    <w:p w14:paraId="120A4714" w14:textId="77777777" w:rsidR="00AA686B" w:rsidRDefault="00AA686B" w:rsidP="00AC69D0">
      <w:pPr>
        <w:pStyle w:val="DCwithQ"/>
      </w:pPr>
      <w:r>
        <w:t xml:space="preserve">How do the motifs of flying and naming relate to two central ideas in the text? </w:t>
      </w:r>
    </w:p>
    <w:p w14:paraId="0A043BC4" w14:textId="548E4B96" w:rsidR="00454BA7" w:rsidRDefault="007C23CE" w:rsidP="00454BA7">
      <w:pPr>
        <w:pStyle w:val="TA"/>
        <w:rPr>
          <w:rFonts w:cs="Calibri"/>
        </w:rPr>
      </w:pPr>
      <w:r>
        <w:t>Instruct</w:t>
      </w:r>
      <w:r w:rsidR="00454BA7">
        <w:t xml:space="preserve"> students to refer to </w:t>
      </w:r>
      <w:r w:rsidR="00454BA7">
        <w:rPr>
          <w:rFonts w:cs="Calibri"/>
        </w:rPr>
        <w:t>pages 326</w:t>
      </w:r>
      <w:r w:rsidR="00310B66">
        <w:rPr>
          <w:rFonts w:cs="Calibri"/>
        </w:rPr>
        <w:t>–</w:t>
      </w:r>
      <w:r w:rsidR="00454BA7">
        <w:rPr>
          <w:rFonts w:cs="Calibri"/>
        </w:rPr>
        <w:t>33</w:t>
      </w:r>
      <w:r w:rsidR="003030E2">
        <w:rPr>
          <w:rFonts w:cs="Calibri"/>
        </w:rPr>
        <w:t>1</w:t>
      </w:r>
      <w:r w:rsidR="00454BA7">
        <w:rPr>
          <w:rFonts w:cs="Calibri"/>
        </w:rPr>
        <w:t xml:space="preserve"> </w:t>
      </w:r>
      <w:r w:rsidR="00DC0C28">
        <w:t xml:space="preserve">of </w:t>
      </w:r>
      <w:r w:rsidR="00DC0C28" w:rsidRPr="00720582">
        <w:rPr>
          <w:i/>
        </w:rPr>
        <w:t>Song of Solomon</w:t>
      </w:r>
      <w:r w:rsidR="00454BA7">
        <w:rPr>
          <w:rFonts w:cs="Calibri"/>
        </w:rPr>
        <w:t xml:space="preserve"> (from “The fan belt didn’t last long enough” to “</w:t>
      </w:r>
      <w:r w:rsidR="003030E2">
        <w:rPr>
          <w:rFonts w:cs="Calibri"/>
        </w:rPr>
        <w:t>To both questions he could answer yes</w:t>
      </w:r>
      <w:r w:rsidR="00454BA7">
        <w:rPr>
          <w:rFonts w:cs="Calibri"/>
        </w:rPr>
        <w:t xml:space="preserve">”) </w:t>
      </w:r>
      <w:r w:rsidR="001E1A1B" w:rsidRPr="00684A0F">
        <w:rPr>
          <w:shd w:val="clear" w:color="auto" w:fill="FFFFFF"/>
        </w:rPr>
        <w:t>for evidence to support their responses as they discuss the following questions in groups before sharing out with the class</w:t>
      </w:r>
      <w:r w:rsidR="00B10306">
        <w:t xml:space="preserve">. </w:t>
      </w:r>
    </w:p>
    <w:p w14:paraId="5F7573D1" w14:textId="62E2012D" w:rsidR="00454BA7" w:rsidRDefault="00454BA7" w:rsidP="00454BA7">
      <w:pPr>
        <w:pStyle w:val="TA"/>
      </w:pPr>
      <w:r w:rsidRPr="00DC6365">
        <w:t xml:space="preserve">Provide students with the definitions </w:t>
      </w:r>
      <w:r w:rsidR="00FA12DB">
        <w:t>of</w:t>
      </w:r>
      <w:r>
        <w:t xml:space="preserve"> </w:t>
      </w:r>
      <w:r w:rsidR="00DC0C28" w:rsidRPr="007C23CE">
        <w:rPr>
          <w:i/>
        </w:rPr>
        <w:t>iridescent</w:t>
      </w:r>
      <w:r w:rsidR="00D3058D" w:rsidRPr="007C23CE">
        <w:rPr>
          <w:i/>
        </w:rPr>
        <w:t>, ocher,</w:t>
      </w:r>
      <w:r w:rsidR="00D3058D">
        <w:t xml:space="preserve"> </w:t>
      </w:r>
      <w:r w:rsidR="007C23CE">
        <w:t xml:space="preserve">and </w:t>
      </w:r>
      <w:r w:rsidR="00D3058D" w:rsidRPr="007C23CE">
        <w:rPr>
          <w:i/>
        </w:rPr>
        <w:t>deranged</w:t>
      </w:r>
      <w:r w:rsidR="007C23CE">
        <w:t>.</w:t>
      </w:r>
    </w:p>
    <w:p w14:paraId="37E8F9CF" w14:textId="77777777" w:rsidR="00454BA7" w:rsidRDefault="00454BA7" w:rsidP="00454BA7">
      <w:pPr>
        <w:pStyle w:val="IN"/>
      </w:pPr>
      <w:r w:rsidRPr="00DC6365">
        <w:t xml:space="preserve">Students may be familiar with </w:t>
      </w:r>
      <w:r w:rsidR="007C23CE">
        <w:t xml:space="preserve">some of </w:t>
      </w:r>
      <w:r w:rsidRPr="00DC6365">
        <w:t>these words. Consider asking students to volunteer definition</w:t>
      </w:r>
      <w:r w:rsidR="00DC0C28">
        <w:t>s</w:t>
      </w:r>
      <w:r w:rsidRPr="00DC6365">
        <w:t xml:space="preserve"> before providing </w:t>
      </w:r>
      <w:r w:rsidR="00DC0C28">
        <w:t>them</w:t>
      </w:r>
      <w:r w:rsidRPr="00DC6365">
        <w:t xml:space="preserve"> to the group.</w:t>
      </w:r>
    </w:p>
    <w:p w14:paraId="7FC44EB7" w14:textId="3C8A54F1" w:rsidR="000F29A9" w:rsidRDefault="000F29A9" w:rsidP="000F29A9">
      <w:pPr>
        <w:pStyle w:val="SA"/>
      </w:pPr>
      <w:r w:rsidRPr="003665B1">
        <w:t>Students write the definition</w:t>
      </w:r>
      <w:r>
        <w:t xml:space="preserve">s </w:t>
      </w:r>
      <w:r w:rsidR="00BA214C">
        <w:t xml:space="preserve">of </w:t>
      </w:r>
      <w:r w:rsidR="00BA214C" w:rsidRPr="007C23CE">
        <w:rPr>
          <w:i/>
        </w:rPr>
        <w:t>iridescent, ocher,</w:t>
      </w:r>
      <w:r w:rsidR="00BA214C">
        <w:t xml:space="preserve"> and </w:t>
      </w:r>
      <w:r w:rsidR="00BA214C" w:rsidRPr="007C23CE">
        <w:rPr>
          <w:i/>
        </w:rPr>
        <w:t>deranged</w:t>
      </w:r>
      <w:r w:rsidR="00BA214C" w:rsidRPr="003665B1">
        <w:t xml:space="preserve"> </w:t>
      </w:r>
      <w:r w:rsidRPr="003665B1">
        <w:t>on their cop</w:t>
      </w:r>
      <w:r>
        <w:t>ies</w:t>
      </w:r>
      <w:r w:rsidRPr="003665B1">
        <w:t xml:space="preserve"> of the text or in a vocabulary </w:t>
      </w:r>
      <w:r>
        <w:t>journal</w:t>
      </w:r>
      <w:r w:rsidRPr="003665B1">
        <w:t>.</w:t>
      </w:r>
    </w:p>
    <w:p w14:paraId="290CBE7D" w14:textId="13541482" w:rsidR="00454BA7" w:rsidRPr="00DC6365" w:rsidRDefault="00454BA7" w:rsidP="00454BA7">
      <w:pPr>
        <w:pStyle w:val="IN"/>
      </w:pPr>
      <w:r w:rsidRPr="00DC6365">
        <w:rPr>
          <w:b/>
          <w:bCs/>
        </w:rPr>
        <w:t>Differentiation Consideration</w:t>
      </w:r>
      <w:r w:rsidRPr="00DC6365">
        <w:t xml:space="preserve">: Consider providing students with the definitions </w:t>
      </w:r>
      <w:r w:rsidR="00FA12DB">
        <w:t>of</w:t>
      </w:r>
      <w:r w:rsidRPr="00DC6365">
        <w:t xml:space="preserve"> </w:t>
      </w:r>
      <w:r w:rsidR="00D3058D" w:rsidRPr="007C23CE">
        <w:rPr>
          <w:i/>
        </w:rPr>
        <w:t>quarry, biding, consequenc</w:t>
      </w:r>
      <w:r w:rsidR="002054B9">
        <w:rPr>
          <w:i/>
        </w:rPr>
        <w:t>e</w:t>
      </w:r>
      <w:r w:rsidR="00D3058D" w:rsidRPr="007C23CE">
        <w:rPr>
          <w:i/>
        </w:rPr>
        <w:t>,</w:t>
      </w:r>
      <w:r w:rsidR="007C23CE">
        <w:t xml:space="preserve"> and</w:t>
      </w:r>
      <w:r w:rsidR="00D3058D" w:rsidRPr="007C23CE">
        <w:rPr>
          <w:i/>
        </w:rPr>
        <w:t xml:space="preserve"> yearnings</w:t>
      </w:r>
      <w:r w:rsidR="007C23CE">
        <w:t>.</w:t>
      </w:r>
    </w:p>
    <w:p w14:paraId="68F48C90" w14:textId="02346F86" w:rsidR="000F29A9" w:rsidRDefault="000F29A9" w:rsidP="00E553DE">
      <w:pPr>
        <w:pStyle w:val="DCwithSA"/>
      </w:pPr>
      <w:r w:rsidRPr="003665B1">
        <w:t>Students write the definition</w:t>
      </w:r>
      <w:r>
        <w:t xml:space="preserve">s </w:t>
      </w:r>
      <w:r w:rsidR="00BA214C">
        <w:t>of</w:t>
      </w:r>
      <w:r w:rsidR="00BA214C" w:rsidRPr="00DC6365">
        <w:t xml:space="preserve"> </w:t>
      </w:r>
      <w:r w:rsidR="00BA214C" w:rsidRPr="007C23CE">
        <w:rPr>
          <w:i/>
        </w:rPr>
        <w:t>quarry, biding, consequenc</w:t>
      </w:r>
      <w:r w:rsidR="00BA214C">
        <w:rPr>
          <w:i/>
        </w:rPr>
        <w:t>e</w:t>
      </w:r>
      <w:r w:rsidR="00BA214C" w:rsidRPr="007C23CE">
        <w:rPr>
          <w:i/>
        </w:rPr>
        <w:t>,</w:t>
      </w:r>
      <w:r w:rsidR="00BA214C">
        <w:t xml:space="preserve"> and</w:t>
      </w:r>
      <w:r w:rsidR="00BA214C" w:rsidRPr="007C23CE">
        <w:rPr>
          <w:i/>
        </w:rPr>
        <w:t xml:space="preserve"> yearnings</w:t>
      </w:r>
      <w:r w:rsidR="00BA214C" w:rsidRPr="003665B1">
        <w:t xml:space="preserve"> </w:t>
      </w:r>
      <w:r w:rsidRPr="003665B1">
        <w:t>on their cop</w:t>
      </w:r>
      <w:r>
        <w:t>ies</w:t>
      </w:r>
      <w:r w:rsidRPr="003665B1">
        <w:t xml:space="preserve"> of the text or in a vocabulary </w:t>
      </w:r>
      <w:r>
        <w:t>journal</w:t>
      </w:r>
      <w:r w:rsidRPr="003665B1">
        <w:t>.</w:t>
      </w:r>
    </w:p>
    <w:p w14:paraId="08C15146" w14:textId="07897A4C" w:rsidR="000336CC" w:rsidRDefault="00AA686B" w:rsidP="00232D05">
      <w:pPr>
        <w:pStyle w:val="Q"/>
      </w:pPr>
      <w:r>
        <w:t xml:space="preserve">How does Milkman’s trip influence his understanding of the importance of naming? </w:t>
      </w:r>
      <w:r w:rsidR="00232D05">
        <w:t xml:space="preserve">How does this </w:t>
      </w:r>
      <w:r>
        <w:t xml:space="preserve">understanding </w:t>
      </w:r>
      <w:r w:rsidR="00232D05">
        <w:t>develop a central idea?</w:t>
      </w:r>
    </w:p>
    <w:p w14:paraId="7B579F8D" w14:textId="77777777" w:rsidR="00A646BE" w:rsidRDefault="00A646BE" w:rsidP="00232D05">
      <w:pPr>
        <w:pStyle w:val="SR"/>
      </w:pPr>
      <w:r>
        <w:t xml:space="preserve">Student responses </w:t>
      </w:r>
      <w:r w:rsidR="003E4501">
        <w:t xml:space="preserve">should </w:t>
      </w:r>
      <w:r>
        <w:t>include:</w:t>
      </w:r>
    </w:p>
    <w:p w14:paraId="6B90DC1B" w14:textId="40257347" w:rsidR="00A646BE" w:rsidRDefault="00232D05" w:rsidP="007E0F19">
      <w:pPr>
        <w:pStyle w:val="SASRBullet"/>
      </w:pPr>
      <w:r>
        <w:t>On the bus ride back home, Milkman considers how the renaming of his grandfather as “Macon Dead</w:t>
      </w:r>
      <w:r w:rsidR="006A57FA">
        <w:t xml:space="preserve"> … </w:t>
      </w:r>
      <w:r>
        <w:t xml:space="preserve">hid from view the real names of people, places, and things. Names that had meaning” (p. 329). </w:t>
      </w:r>
      <w:r w:rsidR="004E669C">
        <w:t xml:space="preserve">Macon Dead was the name given to his grandfather by a white man, which erased part of his history. </w:t>
      </w:r>
      <w:r>
        <w:t>Milkman realizes that one shou</w:t>
      </w:r>
      <w:r w:rsidR="006A57FA">
        <w:t>l</w:t>
      </w:r>
      <w:r>
        <w:t>d “hang on</w:t>
      </w:r>
      <w:r w:rsidR="001A6756">
        <w:t>”</w:t>
      </w:r>
      <w:r w:rsidR="003C61CD">
        <w:t xml:space="preserve"> (p. 329)</w:t>
      </w:r>
      <w:r w:rsidR="001A6756">
        <w:t xml:space="preserve"> to one’s name once one knows it, so that </w:t>
      </w:r>
      <w:r w:rsidR="003E4501">
        <w:t xml:space="preserve">the name </w:t>
      </w:r>
      <w:r w:rsidR="001A6756">
        <w:t xml:space="preserve">will be remembered. </w:t>
      </w:r>
    </w:p>
    <w:p w14:paraId="2F58E9A0" w14:textId="7EAA55FF" w:rsidR="001A6756" w:rsidRDefault="003865E9" w:rsidP="007E0F19">
      <w:pPr>
        <w:pStyle w:val="SASRBullet"/>
      </w:pPr>
      <w:r>
        <w:t>Milkman’s</w:t>
      </w:r>
      <w:r w:rsidR="001A6756">
        <w:t xml:space="preserve"> consideration of naming develops the central idea of identity by showing that an important part of forming identity is in knowing one’s past and the names </w:t>
      </w:r>
      <w:r w:rsidR="004E669C">
        <w:t xml:space="preserve">and stories </w:t>
      </w:r>
      <w:r w:rsidR="001A6756">
        <w:t>of one’s ancestors.</w:t>
      </w:r>
      <w:r w:rsidR="00D3058D">
        <w:t xml:space="preserve"> </w:t>
      </w:r>
      <w:r w:rsidR="00610EB2">
        <w:t xml:space="preserve">Milkman’s thoughts about </w:t>
      </w:r>
      <w:r w:rsidR="00D3058D">
        <w:t>how the names</w:t>
      </w:r>
      <w:r w:rsidR="00610EB2">
        <w:t xml:space="preserve"> from his various communities</w:t>
      </w:r>
      <w:r w:rsidR="00D3058D">
        <w:t xml:space="preserve"> came “from yearnings</w:t>
      </w:r>
      <w:r w:rsidR="003C61CD">
        <w:t xml:space="preserve">, gestures, </w:t>
      </w:r>
      <w:r w:rsidR="00D3058D">
        <w:t>flaws, events, mistakes, w</w:t>
      </w:r>
      <w:r w:rsidR="003C61CD">
        <w:t>eak</w:t>
      </w:r>
      <w:r w:rsidR="00D3058D">
        <w:t>nesses”</w:t>
      </w:r>
      <w:r w:rsidR="00D819CD">
        <w:t xml:space="preserve"> (p. 330)</w:t>
      </w:r>
      <w:r w:rsidR="00D3058D">
        <w:t xml:space="preserve"> </w:t>
      </w:r>
      <w:r w:rsidR="00610EB2">
        <w:t xml:space="preserve">demonstrate </w:t>
      </w:r>
      <w:r w:rsidR="00D3058D">
        <w:t xml:space="preserve">how the names represent </w:t>
      </w:r>
      <w:r w:rsidR="00D819CD">
        <w:t>the</w:t>
      </w:r>
      <w:r w:rsidR="00610EB2">
        <w:t xml:space="preserve"> identities of individual</w:t>
      </w:r>
      <w:r w:rsidR="00BF052D">
        <w:t>s</w:t>
      </w:r>
      <w:r w:rsidR="00F03BE5">
        <w:t>. Also,</w:t>
      </w:r>
      <w:r w:rsidR="00610EB2">
        <w:t xml:space="preserve"> </w:t>
      </w:r>
      <w:r w:rsidR="00BF052D">
        <w:t xml:space="preserve">because the names come from the community, they </w:t>
      </w:r>
      <w:r w:rsidR="00734990">
        <w:t>are</w:t>
      </w:r>
      <w:r w:rsidR="001765EA">
        <w:t xml:space="preserve"> </w:t>
      </w:r>
      <w:r w:rsidR="00734990">
        <w:t>a record of</w:t>
      </w:r>
      <w:r w:rsidR="00AA686B">
        <w:t xml:space="preserve"> </w:t>
      </w:r>
      <w:r w:rsidR="00F03BE5">
        <w:t>the community’s</w:t>
      </w:r>
      <w:r w:rsidR="00AA686B">
        <w:t xml:space="preserve"> shared history</w:t>
      </w:r>
      <w:r w:rsidR="00610EB2">
        <w:t>.</w:t>
      </w:r>
    </w:p>
    <w:p w14:paraId="010775AC" w14:textId="7A06AF23" w:rsidR="00232D05" w:rsidRDefault="00DE45F8" w:rsidP="001A6756">
      <w:pPr>
        <w:pStyle w:val="Q"/>
      </w:pPr>
      <w:r>
        <w:lastRenderedPageBreak/>
        <w:t>*</w:t>
      </w:r>
      <w:r w:rsidR="0057186B">
        <w:t xml:space="preserve">What do Milkman’s thoughts about </w:t>
      </w:r>
      <w:r w:rsidR="00E65AC2" w:rsidRPr="00E65AC2">
        <w:t>the naming of “Not Doctor Street”</w:t>
      </w:r>
      <w:r w:rsidR="0057186B">
        <w:t xml:space="preserve"> </w:t>
      </w:r>
      <w:r w:rsidR="00B704EA">
        <w:t xml:space="preserve">(p. 329) </w:t>
      </w:r>
      <w:r w:rsidR="0057186B">
        <w:t>suggest about the community of Southside? How does this</w:t>
      </w:r>
      <w:r w:rsidR="00A47BF9">
        <w:t xml:space="preserve"> thinking further</w:t>
      </w:r>
      <w:r w:rsidR="0057186B">
        <w:t xml:space="preserve"> develop the central idea of community? </w:t>
      </w:r>
    </w:p>
    <w:p w14:paraId="1639F318" w14:textId="77777777" w:rsidR="001363FA" w:rsidRDefault="001363FA">
      <w:pPr>
        <w:pStyle w:val="SR"/>
      </w:pPr>
      <w:r>
        <w:t xml:space="preserve">Student responses </w:t>
      </w:r>
      <w:r w:rsidR="0057186B">
        <w:t xml:space="preserve">should </w:t>
      </w:r>
      <w:r>
        <w:t>include:</w:t>
      </w:r>
    </w:p>
    <w:p w14:paraId="482FAE9F" w14:textId="6D79DB35" w:rsidR="001363FA" w:rsidRDefault="001A6756" w:rsidP="007E0F19">
      <w:pPr>
        <w:pStyle w:val="SASRBullet"/>
      </w:pPr>
      <w:r>
        <w:t xml:space="preserve">Milkman </w:t>
      </w:r>
      <w:r w:rsidR="00717E27">
        <w:t xml:space="preserve">realizes </w:t>
      </w:r>
      <w:r>
        <w:t>that his grandfather “probably didn’t deserve”</w:t>
      </w:r>
      <w:r w:rsidR="004E669C">
        <w:t xml:space="preserve"> </w:t>
      </w:r>
      <w:r>
        <w:t>the honor of the people in the community, but the people did</w:t>
      </w:r>
      <w:r w:rsidR="001363FA">
        <w:t xml:space="preserve"> </w:t>
      </w:r>
      <w:r>
        <w:t>n</w:t>
      </w:r>
      <w:r w:rsidR="001363FA">
        <w:t>o</w:t>
      </w:r>
      <w:r>
        <w:t xml:space="preserve">t care, since </w:t>
      </w:r>
      <w:r w:rsidR="003C61CD">
        <w:t>“[</w:t>
      </w:r>
      <w:r>
        <w:t>t</w:t>
      </w:r>
      <w:r w:rsidR="003C61CD">
        <w:t>]</w:t>
      </w:r>
      <w:r>
        <w:t xml:space="preserve">hey were paying their respect to whatever it was that made him </w:t>
      </w:r>
      <w:r w:rsidRPr="001A6756">
        <w:rPr>
          <w:i/>
        </w:rPr>
        <w:t>be</w:t>
      </w:r>
      <w:r>
        <w:t xml:space="preserve"> a doctor in the first place” (p. 329). Because becoming a doctor is an unlikely achievement for the people in the</w:t>
      </w:r>
      <w:r w:rsidR="00A47BF9">
        <w:t xml:space="preserve"> Southside</w:t>
      </w:r>
      <w:r>
        <w:t xml:space="preserve"> community, they honor</w:t>
      </w:r>
      <w:r w:rsidR="00A47BF9">
        <w:t>ed</w:t>
      </w:r>
      <w:r>
        <w:t xml:space="preserve"> the achievement</w:t>
      </w:r>
      <w:r w:rsidR="00A47BF9">
        <w:t xml:space="preserve"> by naming the street after Milkman’s grandfather</w:t>
      </w:r>
      <w:r>
        <w:t xml:space="preserve">. </w:t>
      </w:r>
    </w:p>
    <w:p w14:paraId="684AD301" w14:textId="68DB830D" w:rsidR="004B4BAC" w:rsidRDefault="001A6756" w:rsidP="007E0F19">
      <w:pPr>
        <w:pStyle w:val="SASRBullet"/>
      </w:pPr>
      <w:r>
        <w:t xml:space="preserve">This </w:t>
      </w:r>
      <w:r w:rsidR="00B94225">
        <w:t>naming</w:t>
      </w:r>
      <w:r w:rsidR="00E54475">
        <w:t xml:space="preserve"> of the street</w:t>
      </w:r>
      <w:r w:rsidR="001363FA">
        <w:t xml:space="preserve"> </w:t>
      </w:r>
      <w:r>
        <w:t xml:space="preserve">develops the </w:t>
      </w:r>
      <w:r w:rsidR="00E54475">
        <w:t xml:space="preserve">central </w:t>
      </w:r>
      <w:r>
        <w:t xml:space="preserve">idea of community by showing how the </w:t>
      </w:r>
      <w:r w:rsidR="001363FA">
        <w:t xml:space="preserve">Southside </w:t>
      </w:r>
      <w:r>
        <w:t xml:space="preserve">community paid respect to </w:t>
      </w:r>
      <w:r w:rsidR="001363FA">
        <w:t xml:space="preserve">Milkman’s </w:t>
      </w:r>
      <w:r>
        <w:t>grandfather even though he was “arrogant, color-struck, snobbis</w:t>
      </w:r>
      <w:r w:rsidR="004E669C">
        <w:t>h</w:t>
      </w:r>
      <w:r>
        <w:t>”</w:t>
      </w:r>
      <w:r w:rsidR="001363FA">
        <w:t xml:space="preserve"> (p. 229)</w:t>
      </w:r>
      <w:r w:rsidR="00AA686B">
        <w:t xml:space="preserve">. </w:t>
      </w:r>
      <w:r w:rsidR="00717E27">
        <w:t>T</w:t>
      </w:r>
      <w:r w:rsidR="004E669C">
        <w:t xml:space="preserve">he </w:t>
      </w:r>
      <w:r w:rsidR="00AA686B">
        <w:t xml:space="preserve">community’s </w:t>
      </w:r>
      <w:r w:rsidR="004E669C">
        <w:t xml:space="preserve">pride </w:t>
      </w:r>
      <w:r w:rsidR="00AA686B">
        <w:t xml:space="preserve">in Milkman’s grandfather’s </w:t>
      </w:r>
      <w:r w:rsidR="004E669C">
        <w:t xml:space="preserve">achievement was more important than </w:t>
      </w:r>
      <w:r>
        <w:t>any negative feelings the</w:t>
      </w:r>
      <w:r w:rsidR="00E54475">
        <w:t xml:space="preserve"> Southside</w:t>
      </w:r>
      <w:r>
        <w:t xml:space="preserve"> community had towards </w:t>
      </w:r>
      <w:r w:rsidR="00AA686B">
        <w:t>him.</w:t>
      </w:r>
    </w:p>
    <w:p w14:paraId="198DA93A" w14:textId="3CC0366D" w:rsidR="001A6756" w:rsidRDefault="00C12D00" w:rsidP="001A6756">
      <w:pPr>
        <w:pStyle w:val="Q"/>
      </w:pPr>
      <w:r>
        <w:t>How does Milkman’s listing of names on page 330 demonstrate the relationship between two central ideas in the text?</w:t>
      </w:r>
    </w:p>
    <w:p w14:paraId="2EC21C4E" w14:textId="30659D3F" w:rsidR="00C12D00" w:rsidRDefault="00216B23" w:rsidP="001A6756">
      <w:pPr>
        <w:pStyle w:val="SR"/>
      </w:pPr>
      <w:r>
        <w:t xml:space="preserve">Milkman’s listing of names demonstrates how the two central ideas of identity and community interact in the text. </w:t>
      </w:r>
      <w:r w:rsidR="00C12D00">
        <w:t>Milkman thinks of the names of the “black men” and women he knows, given to them by members of the community based on their “yearnings, gestures, flaws, events, mistakes, weaknesses</w:t>
      </w:r>
      <w:r w:rsidR="00717E27">
        <w:t>.</w:t>
      </w:r>
      <w:r w:rsidR="00C12D00">
        <w:t xml:space="preserve">” </w:t>
      </w:r>
      <w:r>
        <w:t>The names influence</w:t>
      </w:r>
      <w:r w:rsidR="00C12D00">
        <w:t xml:space="preserve"> a person’s identity </w:t>
      </w:r>
      <w:r>
        <w:t>with</w:t>
      </w:r>
      <w:r w:rsidR="00C12D00">
        <w:t>in a community by describing something about that person</w:t>
      </w:r>
      <w:r>
        <w:t xml:space="preserve"> that other people in the community have noticed or </w:t>
      </w:r>
      <w:r w:rsidR="00717E27">
        <w:t>valued</w:t>
      </w:r>
      <w:r w:rsidR="00C12D00">
        <w:t>. The names also “</w:t>
      </w:r>
      <w:proofErr w:type="gramStart"/>
      <w:r w:rsidR="00C12D00">
        <w:t>b</w:t>
      </w:r>
      <w:r>
        <w:t>[</w:t>
      </w:r>
      <w:proofErr w:type="gramEnd"/>
      <w:r>
        <w:t>ear]</w:t>
      </w:r>
      <w:r w:rsidR="00C12D00">
        <w:t xml:space="preserve"> witness” to a common history that the community shares and are </w:t>
      </w:r>
      <w:r>
        <w:t>an important part of keeping track of that history.</w:t>
      </w:r>
    </w:p>
    <w:p w14:paraId="086AFE9F" w14:textId="6D843B6D" w:rsidR="008A2E9F" w:rsidRPr="008A2E9F" w:rsidRDefault="00AD3AD1">
      <w:pPr>
        <w:pStyle w:val="IN"/>
        <w:rPr>
          <w:b/>
        </w:rPr>
      </w:pPr>
      <w:r w:rsidRPr="00AD3AD1">
        <w:rPr>
          <w:b/>
        </w:rPr>
        <w:t xml:space="preserve">Differentiation Consideration: </w:t>
      </w:r>
      <w:r w:rsidR="008A2E9F" w:rsidRPr="00DD5FE4">
        <w:t xml:space="preserve">If students struggle, consider </w:t>
      </w:r>
      <w:r w:rsidR="000A018F">
        <w:t>posing</w:t>
      </w:r>
      <w:r w:rsidR="008A2E9F" w:rsidRPr="00DD5FE4">
        <w:t xml:space="preserve"> the following scaffolding question:</w:t>
      </w:r>
    </w:p>
    <w:p w14:paraId="0BB6E07F" w14:textId="6EEFD3F2" w:rsidR="007C23CE" w:rsidRDefault="008A2E9F" w:rsidP="008A2E9F">
      <w:pPr>
        <w:pStyle w:val="DCwithQ"/>
      </w:pPr>
      <w:r>
        <w:t xml:space="preserve">How does Milkman’s description of Guitar on page 330 clarify the meaning of the word </w:t>
      </w:r>
      <w:r>
        <w:rPr>
          <w:i/>
        </w:rPr>
        <w:t>defuse</w:t>
      </w:r>
      <w:r>
        <w:t xml:space="preserve">? </w:t>
      </w:r>
      <w:r w:rsidR="00D34474">
        <w:t xml:space="preserve">(L.11-12.4.a) </w:t>
      </w:r>
      <w:r>
        <w:t xml:space="preserve">How do word parts in the word </w:t>
      </w:r>
      <w:r>
        <w:rPr>
          <w:i/>
        </w:rPr>
        <w:t>defuse</w:t>
      </w:r>
      <w:r>
        <w:t xml:space="preserve"> help confirm that meaning?</w:t>
      </w:r>
      <w:r w:rsidR="00AD3AD1" w:rsidRPr="00AD3AD1">
        <w:t xml:space="preserve"> </w:t>
      </w:r>
      <w:r w:rsidR="00D34474">
        <w:t>(L.11-12.4.b)</w:t>
      </w:r>
    </w:p>
    <w:p w14:paraId="56C08300" w14:textId="326E69DF" w:rsidR="00216B23" w:rsidRDefault="00216B23" w:rsidP="00D056CA">
      <w:pPr>
        <w:pStyle w:val="DCwithSR"/>
        <w:ind w:left="1080"/>
      </w:pPr>
      <w:r>
        <w:t>Student responses should include:</w:t>
      </w:r>
    </w:p>
    <w:p w14:paraId="7CF944F0" w14:textId="5DA20394" w:rsidR="00216B23" w:rsidRDefault="000E6F44" w:rsidP="00D056CA">
      <w:pPr>
        <w:pStyle w:val="INBullet"/>
        <w:ind w:left="1440"/>
      </w:pPr>
      <w:r>
        <w:t xml:space="preserve">Milkman </w:t>
      </w:r>
      <w:r w:rsidR="008A2E9F">
        <w:t>thinks</w:t>
      </w:r>
      <w:r>
        <w:t xml:space="preserve"> that “if Guitar was back in the city”</w:t>
      </w:r>
      <w:r w:rsidR="00D77362">
        <w:t xml:space="preserve"> (p. 330)</w:t>
      </w:r>
      <w:r>
        <w:t xml:space="preserve"> </w:t>
      </w:r>
      <w:r w:rsidR="008A2E9F">
        <w:t xml:space="preserve">maybe </w:t>
      </w:r>
      <w:r w:rsidR="003C68BB">
        <w:t xml:space="preserve">Milkman </w:t>
      </w:r>
      <w:r>
        <w:t xml:space="preserve">could </w:t>
      </w:r>
      <w:r w:rsidRPr="003C68BB">
        <w:rPr>
          <w:i/>
        </w:rPr>
        <w:t>defuse</w:t>
      </w:r>
      <w:r>
        <w:t xml:space="preserve"> him. Since </w:t>
      </w:r>
      <w:r w:rsidR="008A2E9F">
        <w:t>Guitar</w:t>
      </w:r>
      <w:r>
        <w:t xml:space="preserve"> is coming to kill Milkman, </w:t>
      </w:r>
      <w:r w:rsidR="008A2E9F">
        <w:t xml:space="preserve">the word </w:t>
      </w:r>
      <w:r w:rsidR="008A2E9F">
        <w:rPr>
          <w:i/>
        </w:rPr>
        <w:t>defuse</w:t>
      </w:r>
      <w:r>
        <w:t xml:space="preserve"> relate</w:t>
      </w:r>
      <w:r w:rsidR="00487626">
        <w:t>s</w:t>
      </w:r>
      <w:r>
        <w:t xml:space="preserve"> to stop</w:t>
      </w:r>
      <w:r w:rsidR="00487626">
        <w:t>ping</w:t>
      </w:r>
      <w:r>
        <w:t xml:space="preserve"> him. </w:t>
      </w:r>
    </w:p>
    <w:p w14:paraId="01CF2D99" w14:textId="64D7EE98" w:rsidR="007C23CE" w:rsidRDefault="000E6F44" w:rsidP="00D056CA">
      <w:pPr>
        <w:pStyle w:val="INBullet"/>
        <w:ind w:left="1440"/>
      </w:pPr>
      <w:r>
        <w:t xml:space="preserve">The word </w:t>
      </w:r>
      <w:r w:rsidRPr="008A2E9F">
        <w:rPr>
          <w:i/>
        </w:rPr>
        <w:t>defuse</w:t>
      </w:r>
      <w:r>
        <w:t xml:space="preserve"> also </w:t>
      </w:r>
      <w:r w:rsidR="008A2E9F">
        <w:t xml:space="preserve">has the word part </w:t>
      </w:r>
      <w:r w:rsidR="008A2E9F">
        <w:rPr>
          <w:i/>
        </w:rPr>
        <w:t>de</w:t>
      </w:r>
      <w:r w:rsidR="007A0ADB">
        <w:rPr>
          <w:i/>
        </w:rPr>
        <w:t>-</w:t>
      </w:r>
      <w:r w:rsidR="006E41CD">
        <w:rPr>
          <w:i/>
        </w:rPr>
        <w:t>,</w:t>
      </w:r>
      <w:r w:rsidR="008A2E9F">
        <w:t xml:space="preserve"> which means “to take away or separate” and</w:t>
      </w:r>
      <w:r w:rsidR="00D056CA">
        <w:t xml:space="preserve"> </w:t>
      </w:r>
      <w:r w:rsidR="007A0ADB">
        <w:t>-</w:t>
      </w:r>
      <w:r w:rsidRPr="008A2E9F">
        <w:rPr>
          <w:i/>
        </w:rPr>
        <w:t>fuse</w:t>
      </w:r>
      <w:r w:rsidR="006E41CD">
        <w:rPr>
          <w:i/>
        </w:rPr>
        <w:t>,</w:t>
      </w:r>
      <w:r>
        <w:t xml:space="preserve"> </w:t>
      </w:r>
      <w:r w:rsidR="00D77362">
        <w:t xml:space="preserve">which is the part </w:t>
      </w:r>
      <w:r w:rsidR="003C68BB">
        <w:t xml:space="preserve">of a bomb or firecracker </w:t>
      </w:r>
      <w:r w:rsidR="00D77362">
        <w:t xml:space="preserve">that sets </w:t>
      </w:r>
      <w:r w:rsidR="003C68BB">
        <w:t xml:space="preserve">it </w:t>
      </w:r>
      <w:r w:rsidR="00D77362">
        <w:t>off</w:t>
      </w:r>
      <w:r>
        <w:t xml:space="preserve">. So to </w:t>
      </w:r>
      <w:r w:rsidRPr="008A2E9F">
        <w:rPr>
          <w:i/>
        </w:rPr>
        <w:t>defuse</w:t>
      </w:r>
      <w:r>
        <w:t xml:space="preserve"> </w:t>
      </w:r>
      <w:r w:rsidR="00D77362">
        <w:t xml:space="preserve">someone or </w:t>
      </w:r>
      <w:r>
        <w:t xml:space="preserve">something must mean </w:t>
      </w:r>
      <w:r w:rsidR="004E1D68">
        <w:t>“</w:t>
      </w:r>
      <w:r>
        <w:t xml:space="preserve">to stop </w:t>
      </w:r>
      <w:r w:rsidR="003C68BB">
        <w:t>him, her</w:t>
      </w:r>
      <w:r w:rsidR="00DD5018">
        <w:t>,</w:t>
      </w:r>
      <w:r w:rsidR="00D77362">
        <w:t xml:space="preserve"> or </w:t>
      </w:r>
      <w:r>
        <w:t>it from ex</w:t>
      </w:r>
      <w:r w:rsidR="00D77362">
        <w:t>ploding.</w:t>
      </w:r>
      <w:r w:rsidR="004E1D68">
        <w:t>”</w:t>
      </w:r>
    </w:p>
    <w:p w14:paraId="041508AC" w14:textId="2B702F04" w:rsidR="001A6756" w:rsidRDefault="00903D2B" w:rsidP="00903D2B">
      <w:pPr>
        <w:pStyle w:val="Q"/>
      </w:pPr>
      <w:r>
        <w:lastRenderedPageBreak/>
        <w:t xml:space="preserve">How does Milkman’s realization about who has </w:t>
      </w:r>
      <w:r w:rsidR="002C764B">
        <w:t xml:space="preserve">“fought for </w:t>
      </w:r>
      <w:r>
        <w:t>his life</w:t>
      </w:r>
      <w:r w:rsidR="002C764B">
        <w:t>” (p. 331)</w:t>
      </w:r>
      <w:r>
        <w:t xml:space="preserve"> contribute to the development of his character?</w:t>
      </w:r>
    </w:p>
    <w:p w14:paraId="35FA69E8" w14:textId="5ADF521A" w:rsidR="004B4BAC" w:rsidRDefault="00903D2B">
      <w:pPr>
        <w:pStyle w:val="SR"/>
      </w:pPr>
      <w:r>
        <w:t>Milkman realizes that “</w:t>
      </w:r>
      <w:r w:rsidR="003C61CD">
        <w:t>[</w:t>
      </w:r>
      <w:r>
        <w:t>f</w:t>
      </w:r>
      <w:r w:rsidR="003C61CD">
        <w:t>]</w:t>
      </w:r>
      <w:r>
        <w:t>rom the beginning, his mother and Pilate had fought for his life, and he had never so much as made either of them a cup of tea</w:t>
      </w:r>
      <w:r w:rsidR="004E1D68">
        <w:t>.</w:t>
      </w:r>
      <w:r>
        <w:t xml:space="preserve">” This thought </w:t>
      </w:r>
      <w:r w:rsidR="00C92FCE">
        <w:t>demonstrates</w:t>
      </w:r>
      <w:r>
        <w:t xml:space="preserve"> Milkman</w:t>
      </w:r>
      <w:r w:rsidR="00BA0476">
        <w:t xml:space="preserve">’s evolving maturity and empathy </w:t>
      </w:r>
      <w:r w:rsidR="004E669C">
        <w:t>by acknowledging</w:t>
      </w:r>
      <w:r>
        <w:t xml:space="preserve"> the help and support he has </w:t>
      </w:r>
      <w:r w:rsidR="00BA0476">
        <w:t xml:space="preserve">received </w:t>
      </w:r>
      <w:r>
        <w:t xml:space="preserve">from </w:t>
      </w:r>
      <w:r w:rsidR="00BA0476">
        <w:t>both Pilate</w:t>
      </w:r>
      <w:r w:rsidR="005A0FCA">
        <w:t xml:space="preserve"> and</w:t>
      </w:r>
      <w:r w:rsidR="00BA0476">
        <w:t xml:space="preserve"> his mother, </w:t>
      </w:r>
      <w:r w:rsidR="005A0FCA">
        <w:t>while also reflecting</w:t>
      </w:r>
      <w:r w:rsidR="00BA0476">
        <w:t xml:space="preserve"> his </w:t>
      </w:r>
      <w:r>
        <w:t>regret about n</w:t>
      </w:r>
      <w:r w:rsidR="00147C56">
        <w:t>o</w:t>
      </w:r>
      <w:r>
        <w:t>t giv</w:t>
      </w:r>
      <w:r w:rsidR="00BA0476">
        <w:t>ing</w:t>
      </w:r>
      <w:r>
        <w:t xml:space="preserve"> either of them any love in return.</w:t>
      </w:r>
    </w:p>
    <w:p w14:paraId="62BDB553" w14:textId="76DB7D02" w:rsidR="004E669C" w:rsidRDefault="004E669C" w:rsidP="00E553DE">
      <w:pPr>
        <w:pStyle w:val="TA"/>
      </w:pPr>
      <w:r>
        <w:t>Lead a brief whole class discussion of student responses.</w:t>
      </w:r>
    </w:p>
    <w:p w14:paraId="22E209B8" w14:textId="77777777" w:rsidR="004E669C" w:rsidRDefault="004E669C" w:rsidP="004E669C">
      <w:pPr>
        <w:pStyle w:val="BR"/>
      </w:pPr>
    </w:p>
    <w:p w14:paraId="549BA625" w14:textId="445D9DAA" w:rsidR="003030E2" w:rsidRDefault="00650819" w:rsidP="003030E2">
      <w:pPr>
        <w:pStyle w:val="TA"/>
      </w:pPr>
      <w:r>
        <w:t>Instruct</w:t>
      </w:r>
      <w:r w:rsidR="003030E2">
        <w:t xml:space="preserve"> students to refer to </w:t>
      </w:r>
      <w:r w:rsidR="003030E2">
        <w:rPr>
          <w:rFonts w:cs="Calibri"/>
        </w:rPr>
        <w:t xml:space="preserve">pages </w:t>
      </w:r>
      <w:r w:rsidR="003C2EA4">
        <w:rPr>
          <w:rFonts w:cs="Calibri"/>
        </w:rPr>
        <w:t>331</w:t>
      </w:r>
      <w:r w:rsidR="003030E2">
        <w:rPr>
          <w:rFonts w:cs="Calibri"/>
        </w:rPr>
        <w:t>–33</w:t>
      </w:r>
      <w:r w:rsidR="00115B78">
        <w:rPr>
          <w:rFonts w:cs="Calibri"/>
        </w:rPr>
        <w:t>4</w:t>
      </w:r>
      <w:r w:rsidR="003030E2">
        <w:rPr>
          <w:rFonts w:cs="Calibri"/>
        </w:rPr>
        <w:t xml:space="preserve"> </w:t>
      </w:r>
      <w:r w:rsidR="003030E2">
        <w:t xml:space="preserve">of </w:t>
      </w:r>
      <w:r w:rsidR="003030E2" w:rsidRPr="00720582">
        <w:rPr>
          <w:i/>
        </w:rPr>
        <w:t>Song of Solomon</w:t>
      </w:r>
      <w:r w:rsidR="003030E2">
        <w:rPr>
          <w:rFonts w:cs="Calibri"/>
        </w:rPr>
        <w:t xml:space="preserve"> (from “</w:t>
      </w:r>
      <w:r w:rsidR="00115B78">
        <w:rPr>
          <w:rFonts w:cs="Calibri"/>
        </w:rPr>
        <w:t>‘Should I go home first, or go to Pilate’s first?’</w:t>
      </w:r>
      <w:r w:rsidR="003030E2">
        <w:rPr>
          <w:rFonts w:cs="Calibri"/>
        </w:rPr>
        <w:t xml:space="preserve">” to “But he returned with a box of Hagar’s hair”) </w:t>
      </w:r>
      <w:r w:rsidR="00130433">
        <w:rPr>
          <w:rFonts w:cs="Calibri"/>
        </w:rPr>
        <w:t xml:space="preserve">and </w:t>
      </w:r>
      <w:r w:rsidR="003030E2">
        <w:t xml:space="preserve">discuss the following questions in groups before sharing out with the class. </w:t>
      </w:r>
    </w:p>
    <w:p w14:paraId="7241AC29" w14:textId="56766404" w:rsidR="00D3058D" w:rsidRPr="00DC6365" w:rsidRDefault="00D3058D" w:rsidP="00D3058D">
      <w:pPr>
        <w:pStyle w:val="IN"/>
      </w:pPr>
      <w:r w:rsidRPr="00DC6365">
        <w:rPr>
          <w:b/>
          <w:bCs/>
        </w:rPr>
        <w:t>Differentiation Consideration</w:t>
      </w:r>
      <w:r w:rsidRPr="00DC6365">
        <w:t xml:space="preserve">: Consider providing students with the definitions </w:t>
      </w:r>
      <w:r w:rsidR="00915AFC">
        <w:t>of</w:t>
      </w:r>
      <w:r w:rsidRPr="00DC6365">
        <w:t xml:space="preserve"> </w:t>
      </w:r>
      <w:r w:rsidRPr="00650819">
        <w:rPr>
          <w:i/>
        </w:rPr>
        <w:t xml:space="preserve">radiant </w:t>
      </w:r>
      <w:r w:rsidRPr="00650819">
        <w:t>and</w:t>
      </w:r>
      <w:r w:rsidRPr="00650819">
        <w:rPr>
          <w:i/>
        </w:rPr>
        <w:t xml:space="preserve"> rickety</w:t>
      </w:r>
      <w:r w:rsidR="00650819">
        <w:t>.</w:t>
      </w:r>
    </w:p>
    <w:p w14:paraId="5C768F1D" w14:textId="67C277AD" w:rsidR="00D3058D" w:rsidRDefault="00D3058D" w:rsidP="00E553DE">
      <w:pPr>
        <w:pStyle w:val="DCwithSA"/>
      </w:pPr>
      <w:r w:rsidRPr="003665B1">
        <w:t>Students write the definition</w:t>
      </w:r>
      <w:r>
        <w:t xml:space="preserve">s </w:t>
      </w:r>
      <w:r w:rsidR="00BA214C">
        <w:t>of</w:t>
      </w:r>
      <w:r w:rsidR="00BA214C" w:rsidRPr="00DC6365">
        <w:t xml:space="preserve"> </w:t>
      </w:r>
      <w:r w:rsidR="00BA214C" w:rsidRPr="00650819">
        <w:rPr>
          <w:i/>
        </w:rPr>
        <w:t xml:space="preserve">radiant </w:t>
      </w:r>
      <w:r w:rsidR="00BA214C" w:rsidRPr="00650819">
        <w:t>and</w:t>
      </w:r>
      <w:r w:rsidR="00BA214C" w:rsidRPr="00650819">
        <w:rPr>
          <w:i/>
        </w:rPr>
        <w:t xml:space="preserve"> rickety</w:t>
      </w:r>
      <w:r w:rsidR="00BA214C" w:rsidRPr="003665B1">
        <w:t xml:space="preserve"> </w:t>
      </w:r>
      <w:r w:rsidRPr="003665B1">
        <w:t>on their cop</w:t>
      </w:r>
      <w:r>
        <w:t>ies</w:t>
      </w:r>
      <w:r w:rsidRPr="003665B1">
        <w:t xml:space="preserve"> of the text or in a vocabulary </w:t>
      </w:r>
      <w:r>
        <w:t>journal</w:t>
      </w:r>
      <w:r w:rsidRPr="003665B1">
        <w:t>.</w:t>
      </w:r>
    </w:p>
    <w:p w14:paraId="4B5D2CDE" w14:textId="77777777" w:rsidR="00903D2B" w:rsidRDefault="00BE5FB8" w:rsidP="00903D2B">
      <w:pPr>
        <w:pStyle w:val="Q"/>
      </w:pPr>
      <w:r>
        <w:t xml:space="preserve">How does Milkman’s response to Pilate’s behavior upon seeing him </w:t>
      </w:r>
      <w:r w:rsidR="00903D2B">
        <w:t>contribute to the way he sees the world?</w:t>
      </w:r>
    </w:p>
    <w:p w14:paraId="508F189D" w14:textId="1E526C8E" w:rsidR="00903D2B" w:rsidRDefault="00903D2B" w:rsidP="004E669C">
      <w:pPr>
        <w:pStyle w:val="SR"/>
      </w:pPr>
      <w:r>
        <w:t>Milkman does not expect Pilate to hit him over the head with a bottle, but he considers how he “knew that anything could appear to be something else, and probably was” (pp. 331</w:t>
      </w:r>
      <w:r w:rsidR="00115B78">
        <w:t>–</w:t>
      </w:r>
      <w:r>
        <w:t xml:space="preserve">332). Milkman recounts the strange </w:t>
      </w:r>
      <w:r w:rsidR="00216B23">
        <w:t xml:space="preserve">events </w:t>
      </w:r>
      <w:r>
        <w:t xml:space="preserve">that have happened to him over the course of </w:t>
      </w:r>
      <w:r w:rsidR="00650819">
        <w:t>his life</w:t>
      </w:r>
      <w:r w:rsidR="004E669C">
        <w:t>,</w:t>
      </w:r>
      <w:r>
        <w:t xml:space="preserve"> including Hagar’s attempt to kill him and Guitar’s attempt to “strangle”</w:t>
      </w:r>
      <w:r w:rsidR="003C61CD">
        <w:t xml:space="preserve"> </w:t>
      </w:r>
      <w:r>
        <w:t>him</w:t>
      </w:r>
      <w:r w:rsidR="000224FA">
        <w:t xml:space="preserve"> (p. 332)</w:t>
      </w:r>
      <w:r>
        <w:t>. Milkman feels that “nothing could be taken for granted”</w:t>
      </w:r>
      <w:r w:rsidR="003C61CD">
        <w:t xml:space="preserve"> (p. 332)</w:t>
      </w:r>
      <w:r>
        <w:t xml:space="preserve"> after everything he has seen and experienced, which shows that he v</w:t>
      </w:r>
      <w:r w:rsidR="004E669C">
        <w:t>iews</w:t>
      </w:r>
      <w:r>
        <w:t xml:space="preserve"> the world as a complicated and </w:t>
      </w:r>
      <w:r w:rsidR="00BE0093">
        <w:t xml:space="preserve">insecure </w:t>
      </w:r>
      <w:r>
        <w:t>place.</w:t>
      </w:r>
    </w:p>
    <w:p w14:paraId="1CB02251" w14:textId="09377674" w:rsidR="00903D2B" w:rsidRDefault="00DE45F8" w:rsidP="00903D2B">
      <w:pPr>
        <w:pStyle w:val="Q"/>
      </w:pPr>
      <w:r>
        <w:t>*</w:t>
      </w:r>
      <w:r w:rsidR="00BE5FB8">
        <w:t xml:space="preserve">How does Milkman’s </w:t>
      </w:r>
      <w:r w:rsidR="00B87616">
        <w:t xml:space="preserve">reaction </w:t>
      </w:r>
      <w:r w:rsidR="00BE5FB8">
        <w:t xml:space="preserve">to the discovery that Hagar is dead </w:t>
      </w:r>
      <w:r w:rsidR="00B87616">
        <w:t>demonstrate the interaction of two</w:t>
      </w:r>
      <w:r w:rsidR="00903D2B">
        <w:t xml:space="preserve"> central idea</w:t>
      </w:r>
      <w:r w:rsidR="00B87616">
        <w:t>s</w:t>
      </w:r>
      <w:r w:rsidR="00903D2B">
        <w:t xml:space="preserve"> in the text?</w:t>
      </w:r>
    </w:p>
    <w:p w14:paraId="4B001F91" w14:textId="3BF9E32E" w:rsidR="00B87616" w:rsidRDefault="00B87616" w:rsidP="00AC69D0">
      <w:pPr>
        <w:pStyle w:val="SR"/>
      </w:pPr>
      <w:r>
        <w:t>Milkman’s reaction to Hagar’s death demonstrates the interaction of identity and freedom in the text.</w:t>
      </w:r>
      <w:r w:rsidDel="00B87616">
        <w:t xml:space="preserve"> </w:t>
      </w:r>
      <w:r>
        <w:t>W</w:t>
      </w:r>
      <w:r w:rsidR="00903D2B">
        <w:t>hile Milkman “dreamt of flying” on his journey to uncover his identity and find freedom</w:t>
      </w:r>
      <w:r w:rsidR="004E669C">
        <w:t>,</w:t>
      </w:r>
      <w:r w:rsidR="00903D2B">
        <w:t xml:space="preserve"> “Hagar was dying”</w:t>
      </w:r>
      <w:r w:rsidR="00115B78">
        <w:t xml:space="preserve"> (p. 332).</w:t>
      </w:r>
      <w:r w:rsidR="00903D2B">
        <w:t xml:space="preserve"> </w:t>
      </w:r>
      <w:r>
        <w:t>Realizing his responsibility for Hagar’s death, Milkman recalls</w:t>
      </w:r>
      <w:r w:rsidR="00903D2B">
        <w:t xml:space="preserve"> </w:t>
      </w:r>
      <w:r w:rsidR="00BE5FB8">
        <w:t>Sweet’s earlier question</w:t>
      </w:r>
      <w:r w:rsidR="00903D2B">
        <w:t xml:space="preserve"> about his great</w:t>
      </w:r>
      <w:r w:rsidR="001861DB">
        <w:t>-</w:t>
      </w:r>
      <w:r w:rsidR="00903D2B">
        <w:t>grandfather</w:t>
      </w:r>
      <w:r>
        <w:t xml:space="preserve"> after he flew away</w:t>
      </w:r>
      <w:r w:rsidR="00903D2B">
        <w:t>: “</w:t>
      </w:r>
      <w:r w:rsidR="00C578E6">
        <w:t>W</w:t>
      </w:r>
      <w:r w:rsidR="00903D2B">
        <w:t>ho’d he leave behind?”</w:t>
      </w:r>
      <w:r w:rsidR="004E669C">
        <w:t xml:space="preserve"> (p. 332)</w:t>
      </w:r>
      <w:r w:rsidR="00AB19C8">
        <w:t xml:space="preserve"> </w:t>
      </w:r>
      <w:r>
        <w:t xml:space="preserve">Milkman’s realization that flight and freedom have consequences develops his identity by forcing him to </w:t>
      </w:r>
      <w:r w:rsidR="00692718">
        <w:t>accept</w:t>
      </w:r>
      <w:r>
        <w:t xml:space="preserve"> his responsibilities to others. </w:t>
      </w:r>
    </w:p>
    <w:p w14:paraId="143D92FA" w14:textId="1AC2D4D6" w:rsidR="00F32F60" w:rsidRDefault="004A4323">
      <w:pPr>
        <w:pStyle w:val="Q"/>
      </w:pPr>
      <w:r>
        <w:lastRenderedPageBreak/>
        <w:t>How doe</w:t>
      </w:r>
      <w:r w:rsidR="00692718">
        <w:t xml:space="preserve">s Milkman’s realization that </w:t>
      </w:r>
      <w:r>
        <w:t>the “children who sang”</w:t>
      </w:r>
      <w:r w:rsidR="00C566E4">
        <w:t xml:space="preserve"> (p. 332)</w:t>
      </w:r>
      <w:r>
        <w:t xml:space="preserve"> about Shalimar kept </w:t>
      </w:r>
      <w:r w:rsidR="00692718">
        <w:t>his</w:t>
      </w:r>
      <w:r w:rsidR="008800F5">
        <w:t xml:space="preserve"> </w:t>
      </w:r>
      <w:r>
        <w:t xml:space="preserve">story alive contribute to </w:t>
      </w:r>
      <w:r w:rsidR="008800F5">
        <w:t xml:space="preserve">Milkman’s </w:t>
      </w:r>
      <w:r>
        <w:t>character development?</w:t>
      </w:r>
    </w:p>
    <w:p w14:paraId="193C3187" w14:textId="34ACC40B" w:rsidR="004A4323" w:rsidRDefault="004A4323" w:rsidP="004A4323">
      <w:pPr>
        <w:pStyle w:val="SR"/>
      </w:pPr>
      <w:r>
        <w:t>Milkman realiz</w:t>
      </w:r>
      <w:r w:rsidR="00C578E6">
        <w:t>es</w:t>
      </w:r>
      <w:r>
        <w:t xml:space="preserve"> that the people who fly off and leave are not the only important figures. The children who stay behind make sure that the stories of those who leave are remembered</w:t>
      </w:r>
      <w:r w:rsidR="00DE45F8">
        <w:t>: “</w:t>
      </w:r>
      <w:r w:rsidR="00650819">
        <w:t>i</w:t>
      </w:r>
      <w:r w:rsidR="00DE45F8">
        <w:t xml:space="preserve">t was the children who sang about it and kept the story of his leaving alive” (p. 332). </w:t>
      </w:r>
      <w:r>
        <w:t xml:space="preserve">Therefore the children play an important role, just as Milkman </w:t>
      </w:r>
      <w:r w:rsidR="00045A7F">
        <w:t>does</w:t>
      </w:r>
      <w:r>
        <w:t xml:space="preserve"> in his own quest to find his origins. </w:t>
      </w:r>
    </w:p>
    <w:p w14:paraId="3544BE11" w14:textId="13FCE344" w:rsidR="00F32F60" w:rsidRPr="00F32F60" w:rsidRDefault="00FB6CD4" w:rsidP="00E553DE">
      <w:pPr>
        <w:pStyle w:val="Q"/>
      </w:pPr>
      <w:r>
        <w:t>*</w:t>
      </w:r>
      <w:r w:rsidR="00F32F60" w:rsidRPr="00F32F60">
        <w:t>How does Pilate’s father</w:t>
      </w:r>
      <w:r w:rsidR="00E8614C">
        <w:t xml:space="preserve">’s commandment, </w:t>
      </w:r>
      <w:r w:rsidR="00F32F60" w:rsidRPr="00F32F60">
        <w:t>“You just</w:t>
      </w:r>
      <w:r w:rsidR="0090156B">
        <w:t xml:space="preserve"> can’t</w:t>
      </w:r>
      <w:r w:rsidR="00F32F60" w:rsidRPr="00F32F60">
        <w:t xml:space="preserve"> fly on off and leave a body”</w:t>
      </w:r>
      <w:r w:rsidR="00E8614C">
        <w:t xml:space="preserve"> (p.</w:t>
      </w:r>
      <w:r w:rsidR="00933D91">
        <w:t xml:space="preserve"> </w:t>
      </w:r>
      <w:r w:rsidR="00E8614C">
        <w:t>332)</w:t>
      </w:r>
      <w:r w:rsidR="00933D91">
        <w:t>,</w:t>
      </w:r>
      <w:r w:rsidR="00F32F60" w:rsidRPr="00F32F60">
        <w:t xml:space="preserve"> </w:t>
      </w:r>
      <w:r w:rsidR="004E1A59">
        <w:t xml:space="preserve">take on </w:t>
      </w:r>
      <w:r w:rsidR="00F32F60" w:rsidRPr="00F32F60">
        <w:t xml:space="preserve">new meaning in this </w:t>
      </w:r>
      <w:r w:rsidR="005D2207">
        <w:t>excerpt</w:t>
      </w:r>
      <w:r w:rsidR="00F32F60" w:rsidRPr="00F32F60">
        <w:t>?</w:t>
      </w:r>
    </w:p>
    <w:p w14:paraId="293C6A98" w14:textId="77777777" w:rsidR="00045A7F" w:rsidRDefault="00045A7F" w:rsidP="00F32F60">
      <w:pPr>
        <w:pStyle w:val="SR"/>
      </w:pPr>
      <w:r>
        <w:t>Student responses may include:</w:t>
      </w:r>
    </w:p>
    <w:p w14:paraId="0DD20996" w14:textId="1BCED4F6" w:rsidR="00045A7F" w:rsidRDefault="00F32F60" w:rsidP="007E0F19">
      <w:pPr>
        <w:pStyle w:val="SASRBullet"/>
      </w:pPr>
      <w:r>
        <w:t>Milkman realizes that Pilate w</w:t>
      </w:r>
      <w:r w:rsidR="00E8614C">
        <w:t xml:space="preserve">ants Milkman to take </w:t>
      </w:r>
      <w:r>
        <w:t>something of Hagar’s</w:t>
      </w:r>
      <w:r w:rsidR="00C566E4">
        <w:t xml:space="preserve"> since he </w:t>
      </w:r>
      <w:r w:rsidR="00E8614C">
        <w:t>i</w:t>
      </w:r>
      <w:r w:rsidR="00C566E4">
        <w:t>s responsible for Hagar’s death</w:t>
      </w:r>
      <w:r>
        <w:t xml:space="preserve">, just as Pilate </w:t>
      </w:r>
      <w:r w:rsidR="00790944">
        <w:t xml:space="preserve">has </w:t>
      </w:r>
      <w:r>
        <w:t xml:space="preserve">always kept </w:t>
      </w:r>
      <w:r w:rsidR="00045A7F">
        <w:t xml:space="preserve">with her </w:t>
      </w:r>
      <w:r>
        <w:t>what she believe</w:t>
      </w:r>
      <w:r w:rsidR="00790944">
        <w:t>s</w:t>
      </w:r>
      <w:r>
        <w:t xml:space="preserve"> </w:t>
      </w:r>
      <w:r w:rsidR="00790944">
        <w:t xml:space="preserve">are </w:t>
      </w:r>
      <w:r>
        <w:t xml:space="preserve">the bones of the man she killed. Pilate </w:t>
      </w:r>
      <w:r w:rsidR="00861336">
        <w:t>keeps the bones</w:t>
      </w:r>
      <w:r>
        <w:t xml:space="preserve"> because her father came t</w:t>
      </w:r>
      <w:r w:rsidR="00C566E4">
        <w:t>o her in a vision and told her</w:t>
      </w:r>
      <w:r w:rsidR="00C578E6">
        <w:t>,</w:t>
      </w:r>
      <w:r w:rsidR="00C566E4">
        <w:t xml:space="preserve"> “</w:t>
      </w:r>
      <w:r w:rsidR="00C578E6">
        <w:t>Y</w:t>
      </w:r>
      <w:r>
        <w:t xml:space="preserve">ou just </w:t>
      </w:r>
      <w:r w:rsidR="0090156B">
        <w:t xml:space="preserve">can’t </w:t>
      </w:r>
      <w:r>
        <w:t xml:space="preserve">fly </w:t>
      </w:r>
      <w:r w:rsidR="00C566E4">
        <w:t xml:space="preserve">on </w:t>
      </w:r>
      <w:r>
        <w:t>off and leave a body</w:t>
      </w:r>
      <w:r w:rsidR="00933D91">
        <w:t>,</w:t>
      </w:r>
      <w:r>
        <w:t>”</w:t>
      </w:r>
      <w:r w:rsidR="00C566E4">
        <w:t xml:space="preserve"> </w:t>
      </w:r>
      <w:r>
        <w:t>which she took to refer literally to the dead body she and her brother had left behin</w:t>
      </w:r>
      <w:r w:rsidR="00620C2C">
        <w:t xml:space="preserve">d in the cave. </w:t>
      </w:r>
      <w:r>
        <w:t xml:space="preserve"> </w:t>
      </w:r>
    </w:p>
    <w:p w14:paraId="4DC67417" w14:textId="18BE6ECE" w:rsidR="00F32F60" w:rsidRDefault="00F32F60" w:rsidP="007E0F19">
      <w:pPr>
        <w:pStyle w:val="SASRBullet"/>
      </w:pPr>
      <w:r>
        <w:t xml:space="preserve">Milkman </w:t>
      </w:r>
      <w:r w:rsidR="00C578E6">
        <w:t>now</w:t>
      </w:r>
      <w:r>
        <w:t xml:space="preserve"> realiz</w:t>
      </w:r>
      <w:r w:rsidR="00C578E6">
        <w:t>es</w:t>
      </w:r>
      <w:r>
        <w:t xml:space="preserve"> that </w:t>
      </w:r>
      <w:r w:rsidR="00692718">
        <w:t>the</w:t>
      </w:r>
      <w:r w:rsidR="00861336">
        <w:t xml:space="preserve"> </w:t>
      </w:r>
      <w:r>
        <w:t>command refers to the idea</w:t>
      </w:r>
      <w:r w:rsidR="00692718">
        <w:t>s</w:t>
      </w:r>
      <w:r>
        <w:t xml:space="preserve"> of flight and escape</w:t>
      </w:r>
      <w:r w:rsidR="00692718">
        <w:t>,</w:t>
      </w:r>
      <w:r>
        <w:t xml:space="preserve"> </w:t>
      </w:r>
      <w:r w:rsidR="00692718">
        <w:t>showing</w:t>
      </w:r>
      <w:r>
        <w:t xml:space="preserve"> that </w:t>
      </w:r>
      <w:r w:rsidR="005C0E59">
        <w:t xml:space="preserve">these ideas are </w:t>
      </w:r>
      <w:r>
        <w:t xml:space="preserve">more complicated than he </w:t>
      </w:r>
      <w:r w:rsidR="00045A7F">
        <w:t xml:space="preserve">and Pilate </w:t>
      </w:r>
      <w:r>
        <w:t>had</w:t>
      </w:r>
      <w:r w:rsidR="003A662E">
        <w:t xml:space="preserve"> once</w:t>
      </w:r>
      <w:r>
        <w:t xml:space="preserve"> thought. </w:t>
      </w:r>
      <w:r w:rsidR="00045A7F">
        <w:t xml:space="preserve">Pilate’s father </w:t>
      </w:r>
      <w:r w:rsidR="004E1A59">
        <w:t xml:space="preserve">is </w:t>
      </w:r>
      <w:r w:rsidR="00045A7F">
        <w:t xml:space="preserve">also referring to “[h]is own father [who] flew away” (p. 333). Therefore, combining Pilate and </w:t>
      </w:r>
      <w:r w:rsidR="006220EF">
        <w:t>her father’s interpretations, Milkman realizes he</w:t>
      </w:r>
      <w:r w:rsidR="00045A7F">
        <w:t xml:space="preserve"> </w:t>
      </w:r>
      <w:r>
        <w:t>must have “something that remained of the life he had taken”</w:t>
      </w:r>
      <w:r w:rsidR="00C566E4">
        <w:t xml:space="preserve"> (p. 332)</w:t>
      </w:r>
      <w:r w:rsidR="006220EF">
        <w:t>,</w:t>
      </w:r>
      <w:r>
        <w:t xml:space="preserve"> so </w:t>
      </w:r>
      <w:r w:rsidR="0078146C">
        <w:t xml:space="preserve">that he can always remember </w:t>
      </w:r>
      <w:r w:rsidR="005C0E59">
        <w:t>the</w:t>
      </w:r>
      <w:r w:rsidR="0078146C">
        <w:t xml:space="preserve"> negative effect </w:t>
      </w:r>
      <w:r w:rsidR="005C0E59">
        <w:t xml:space="preserve">of </w:t>
      </w:r>
      <w:r w:rsidR="0078146C">
        <w:t>when someone “f[lies] off” and leaves someone else behind.</w:t>
      </w:r>
    </w:p>
    <w:p w14:paraId="516083D3" w14:textId="3751BCB9" w:rsidR="0078146C" w:rsidRDefault="00FB6CD4" w:rsidP="0078146C">
      <w:pPr>
        <w:pStyle w:val="Q"/>
      </w:pPr>
      <w:r>
        <w:t>*</w:t>
      </w:r>
      <w:r w:rsidR="0078146C">
        <w:t xml:space="preserve">How does Milkman’s decision to keep Hagar’s hair develop </w:t>
      </w:r>
      <w:r w:rsidR="00F05B3E">
        <w:t xml:space="preserve">Milkman’s character and </w:t>
      </w:r>
      <w:r w:rsidR="0078146C">
        <w:t>a central idea in the text?</w:t>
      </w:r>
    </w:p>
    <w:p w14:paraId="760691C6" w14:textId="30E28F9A" w:rsidR="004B4BAC" w:rsidRDefault="00CE1715" w:rsidP="00AC69D0">
      <w:pPr>
        <w:pStyle w:val="SR"/>
      </w:pPr>
      <w:r>
        <w:t>Milkman’s</w:t>
      </w:r>
      <w:r w:rsidR="0078146C">
        <w:t xml:space="preserve"> </w:t>
      </w:r>
      <w:r w:rsidR="002531D2">
        <w:t xml:space="preserve">decision </w:t>
      </w:r>
      <w:r w:rsidR="004E1A59">
        <w:t xml:space="preserve">develops his character by </w:t>
      </w:r>
      <w:r w:rsidR="0078146C">
        <w:t>show</w:t>
      </w:r>
      <w:r w:rsidR="004E1A59">
        <w:t>ing</w:t>
      </w:r>
      <w:r w:rsidR="0078146C">
        <w:t xml:space="preserve"> that he has grown to accept responsibility for the decisions he</w:t>
      </w:r>
      <w:r w:rsidR="00C566E4">
        <w:t xml:space="preserve"> has</w:t>
      </w:r>
      <w:r w:rsidR="0078146C">
        <w:t xml:space="preserve"> made, including “flying” off </w:t>
      </w:r>
      <w:r w:rsidR="000224FA">
        <w:t xml:space="preserve">(p. 332) </w:t>
      </w:r>
      <w:r w:rsidR="0078146C">
        <w:t xml:space="preserve">and leaving Hagar behind. </w:t>
      </w:r>
      <w:r w:rsidR="004A4323">
        <w:t>Milkman’s realization develops the central ideas of freedom and identity by showing that one can</w:t>
      </w:r>
      <w:r w:rsidR="00B97234">
        <w:t>no</w:t>
      </w:r>
      <w:r w:rsidR="004A4323">
        <w:t xml:space="preserve">t be free without </w:t>
      </w:r>
      <w:r w:rsidR="00AA23CF">
        <w:t>taking responsibility for one’s actions</w:t>
      </w:r>
      <w:r w:rsidR="004A4323">
        <w:t>.</w:t>
      </w:r>
    </w:p>
    <w:p w14:paraId="2EBA3AB2" w14:textId="7EABC522" w:rsidR="00C566E4" w:rsidRDefault="00C566E4" w:rsidP="00C566E4">
      <w:pPr>
        <w:pStyle w:val="TA"/>
      </w:pPr>
      <w:r>
        <w:t>Lead a</w:t>
      </w:r>
      <w:r w:rsidR="002531D2">
        <w:t xml:space="preserve"> brief</w:t>
      </w:r>
      <w:r>
        <w:t xml:space="preserve"> whole</w:t>
      </w:r>
      <w:r w:rsidR="002531D2">
        <w:t>-</w:t>
      </w:r>
      <w:r>
        <w:t>class discussion of student responses.</w:t>
      </w:r>
    </w:p>
    <w:p w14:paraId="396A92C4" w14:textId="77777777" w:rsidR="00790BCC" w:rsidRPr="00790BCC" w:rsidRDefault="0093110F" w:rsidP="000224FA">
      <w:pPr>
        <w:pStyle w:val="LearningSequenceHeader"/>
        <w:keepNext/>
      </w:pPr>
      <w:r>
        <w:t>Activity 4: Quick Write</w:t>
      </w:r>
      <w:r w:rsidR="00790BCC" w:rsidRPr="00790BCC">
        <w:tab/>
      </w:r>
      <w:r w:rsidR="007878D4">
        <w:t>15</w:t>
      </w:r>
      <w:r w:rsidR="00790BCC" w:rsidRPr="00790BCC">
        <w:t>%</w:t>
      </w:r>
    </w:p>
    <w:p w14:paraId="488D4A6C" w14:textId="77777777" w:rsidR="0093110F" w:rsidRDefault="0093110F" w:rsidP="0093110F">
      <w:pPr>
        <w:pStyle w:val="TA"/>
      </w:pPr>
      <w:r>
        <w:t>Instruct students to respond briefly in writing to the following prompt:</w:t>
      </w:r>
    </w:p>
    <w:p w14:paraId="6F6CF1E4" w14:textId="5EAD4B61" w:rsidR="00FB5B8B" w:rsidRPr="00FB5B8B" w:rsidRDefault="002E1CD7" w:rsidP="00E553DE">
      <w:pPr>
        <w:pStyle w:val="Q"/>
      </w:pPr>
      <w:r>
        <w:rPr>
          <w:rFonts w:cs="Calibri"/>
        </w:rPr>
        <w:t>Identify a motif in pages 329–334 and explain how the motif relates to two central ideas in the excerpt</w:t>
      </w:r>
      <w:r w:rsidR="00FB5B8B" w:rsidRPr="00FB5B8B">
        <w:t>.</w:t>
      </w:r>
    </w:p>
    <w:p w14:paraId="41889DCE" w14:textId="77777777" w:rsidR="0093110F" w:rsidRDefault="0093110F" w:rsidP="0093110F">
      <w:pPr>
        <w:pStyle w:val="TA"/>
      </w:pPr>
      <w:r>
        <w:lastRenderedPageBreak/>
        <w:t xml:space="preserve">Instruct students to look at their annotations to find evidence. Ask students to use this lesson’s vocabulary wherever possible in their written responses. </w:t>
      </w:r>
    </w:p>
    <w:p w14:paraId="311AC9EB" w14:textId="77777777" w:rsidR="0093110F" w:rsidRDefault="0093110F" w:rsidP="0093110F">
      <w:pPr>
        <w:pStyle w:val="SA"/>
        <w:numPr>
          <w:ilvl w:val="0"/>
          <w:numId w:val="8"/>
        </w:numPr>
      </w:pPr>
      <w:r>
        <w:t>Students listen and read the Quick Write prompt.</w:t>
      </w:r>
    </w:p>
    <w:p w14:paraId="6BC10D4B" w14:textId="77777777" w:rsidR="0093110F" w:rsidRDefault="0093110F" w:rsidP="0093110F">
      <w:pPr>
        <w:pStyle w:val="IN"/>
      </w:pPr>
      <w:r>
        <w:t>Display the prompt for students to see, or provide the prompt in hard copy.</w:t>
      </w:r>
    </w:p>
    <w:p w14:paraId="6827D6AD" w14:textId="77777777" w:rsidR="0093110F" w:rsidRDefault="0093110F" w:rsidP="0093110F">
      <w:pPr>
        <w:pStyle w:val="TA"/>
      </w:pPr>
      <w:r>
        <w:t xml:space="preserve">Transition to the independent Quick Write. </w:t>
      </w:r>
    </w:p>
    <w:p w14:paraId="5B63A25B" w14:textId="77777777" w:rsidR="0093110F" w:rsidRDefault="0093110F" w:rsidP="0093110F">
      <w:pPr>
        <w:pStyle w:val="SA"/>
        <w:numPr>
          <w:ilvl w:val="0"/>
          <w:numId w:val="8"/>
        </w:numPr>
      </w:pPr>
      <w:r>
        <w:t xml:space="preserve">Students independently answer the prompt using evidence from the text. </w:t>
      </w:r>
    </w:p>
    <w:p w14:paraId="18587266" w14:textId="77777777" w:rsidR="0093110F" w:rsidRPr="00790BCC" w:rsidRDefault="0093110F" w:rsidP="0093110F">
      <w:pPr>
        <w:pStyle w:val="SR"/>
      </w:pPr>
      <w:r>
        <w:t>See the High Performance Response at the beginning of this lesson.</w:t>
      </w:r>
    </w:p>
    <w:p w14:paraId="142977C4" w14:textId="77777777" w:rsidR="0093110F" w:rsidRPr="00790BCC" w:rsidRDefault="001964CD" w:rsidP="001964CD">
      <w:pPr>
        <w:pStyle w:val="IN"/>
      </w:pPr>
      <w:r>
        <w:t>Consider using the Short Response Rubric to assess students’ writing. Students may use the Short Response Rubric and Checklist to guide their written responses.</w:t>
      </w:r>
    </w:p>
    <w:p w14:paraId="15E46356" w14:textId="77777777" w:rsidR="00790BCC" w:rsidRPr="00790BCC" w:rsidRDefault="0093110F" w:rsidP="007017EB">
      <w:pPr>
        <w:pStyle w:val="LearningSequenceHeader"/>
      </w:pPr>
      <w:r>
        <w:t>Activity 5</w:t>
      </w:r>
      <w:r w:rsidR="00790BCC" w:rsidRPr="00790BCC">
        <w:t>: Closing</w:t>
      </w:r>
      <w:r w:rsidR="00790BCC" w:rsidRPr="00790BCC">
        <w:tab/>
        <w:t>5%</w:t>
      </w:r>
    </w:p>
    <w:p w14:paraId="75C39881" w14:textId="5F34CE1C" w:rsidR="004B4BAC" w:rsidRDefault="00664FA5" w:rsidP="00E553DE">
      <w:pPr>
        <w:pStyle w:val="TA"/>
      </w:pPr>
      <w:r w:rsidRPr="00E51822">
        <w:rPr>
          <w:szCs w:val="20"/>
          <w:shd w:val="clear" w:color="auto" w:fill="FFFFFF"/>
        </w:rPr>
        <w:t>Display</w:t>
      </w:r>
      <w:r>
        <w:rPr>
          <w:szCs w:val="20"/>
          <w:shd w:val="clear" w:color="auto" w:fill="FFFFFF"/>
        </w:rPr>
        <w:t xml:space="preserve"> and distribute</w:t>
      </w:r>
      <w:r w:rsidRPr="00E51822">
        <w:rPr>
          <w:szCs w:val="20"/>
          <w:shd w:val="clear" w:color="auto" w:fill="FFFFFF"/>
        </w:rPr>
        <w:t xml:space="preserve"> </w:t>
      </w:r>
      <w:r>
        <w:rPr>
          <w:szCs w:val="20"/>
          <w:shd w:val="clear" w:color="auto" w:fill="FFFFFF"/>
        </w:rPr>
        <w:t xml:space="preserve">the </w:t>
      </w:r>
      <w:r w:rsidRPr="00E51822">
        <w:rPr>
          <w:szCs w:val="20"/>
          <w:shd w:val="clear" w:color="auto" w:fill="FFFFFF"/>
        </w:rPr>
        <w:t xml:space="preserve">homework assignment. </w:t>
      </w:r>
      <w:r w:rsidR="0093110F" w:rsidRPr="00BE5FB8">
        <w:t xml:space="preserve">For </w:t>
      </w:r>
      <w:r w:rsidR="005E649F" w:rsidRPr="00BE5FB8">
        <w:t>h</w:t>
      </w:r>
      <w:r w:rsidR="0093110F" w:rsidRPr="00BE5FB8">
        <w:t>omework,</w:t>
      </w:r>
      <w:r>
        <w:t xml:space="preserve"> instruct</w:t>
      </w:r>
      <w:r w:rsidR="0093110F" w:rsidRPr="00BE5FB8">
        <w:t xml:space="preserve"> </w:t>
      </w:r>
      <w:r w:rsidR="00FB5B8B" w:rsidRPr="00BE5FB8">
        <w:rPr>
          <w:rFonts w:cs="Calibri"/>
        </w:rPr>
        <w:t xml:space="preserve">students </w:t>
      </w:r>
      <w:r>
        <w:rPr>
          <w:rFonts w:cs="Calibri"/>
        </w:rPr>
        <w:t xml:space="preserve">to </w:t>
      </w:r>
      <w:r w:rsidR="00FB5B8B" w:rsidRPr="00BE5FB8">
        <w:rPr>
          <w:rFonts w:cs="Calibri"/>
        </w:rPr>
        <w:t xml:space="preserve">read </w:t>
      </w:r>
      <w:r>
        <w:rPr>
          <w:rFonts w:cs="Calibri"/>
        </w:rPr>
        <w:t xml:space="preserve">and annotate </w:t>
      </w:r>
      <w:r w:rsidR="00943B26" w:rsidRPr="00BE5FB8">
        <w:rPr>
          <w:rFonts w:cs="Calibri"/>
        </w:rPr>
        <w:t xml:space="preserve">pages </w:t>
      </w:r>
      <w:r w:rsidR="00FB5B8B" w:rsidRPr="00BE5FB8">
        <w:rPr>
          <w:rFonts w:cs="Calibri"/>
        </w:rPr>
        <w:t>334</w:t>
      </w:r>
      <w:r>
        <w:rPr>
          <w:rFonts w:cs="Calibri"/>
        </w:rPr>
        <w:t>–</w:t>
      </w:r>
      <w:r w:rsidR="00FB5B8B" w:rsidRPr="00BE5FB8">
        <w:t xml:space="preserve">337 </w:t>
      </w:r>
      <w:r>
        <w:t xml:space="preserve">of </w:t>
      </w:r>
      <w:r>
        <w:rPr>
          <w:i/>
        </w:rPr>
        <w:t xml:space="preserve">Song of Solomon </w:t>
      </w:r>
      <w:r w:rsidR="00BE5FB8" w:rsidRPr="00BE5FB8">
        <w:t xml:space="preserve">(from “She wouldn’t set foot on an airplane” to “If you surrendered to the air, you could </w:t>
      </w:r>
      <w:r w:rsidR="00847D2E" w:rsidRPr="00847D2E">
        <w:rPr>
          <w:i/>
        </w:rPr>
        <w:t>ride</w:t>
      </w:r>
      <w:r w:rsidR="00720582" w:rsidRPr="00720582">
        <w:rPr>
          <w:sz w:val="20"/>
        </w:rPr>
        <w:t xml:space="preserve"> </w:t>
      </w:r>
      <w:r w:rsidR="00BE5FB8" w:rsidRPr="00BE5FB8">
        <w:t>it”)</w:t>
      </w:r>
      <w:r w:rsidR="00B87616">
        <w:t xml:space="preserve"> </w:t>
      </w:r>
      <w:r w:rsidR="00B87616" w:rsidRPr="000C6289">
        <w:rPr>
          <w:color w:val="4F81BD"/>
        </w:rPr>
        <w:t>(W.11-12.9.a)</w:t>
      </w:r>
      <w:r w:rsidRPr="00EB7EC9">
        <w:rPr>
          <w:rFonts w:cs="Calibri"/>
        </w:rPr>
        <w:t>.</w:t>
      </w:r>
      <w:r>
        <w:rPr>
          <w:rFonts w:cs="Calibri"/>
        </w:rPr>
        <w:t xml:space="preserve"> Also, instruct students to</w:t>
      </w:r>
      <w:r w:rsidR="00FB5B8B" w:rsidRPr="00BE5FB8">
        <w:rPr>
          <w:rFonts w:cs="Calibri"/>
        </w:rPr>
        <w:t xml:space="preserve"> develop 2</w:t>
      </w:r>
      <w:r>
        <w:rPr>
          <w:rFonts w:cs="Calibri"/>
        </w:rPr>
        <w:t>–</w:t>
      </w:r>
      <w:r w:rsidR="00FB5B8B" w:rsidRPr="00BE5FB8">
        <w:rPr>
          <w:rFonts w:cs="Calibri"/>
        </w:rPr>
        <w:t xml:space="preserve">3 discussion questions focused on the development of </w:t>
      </w:r>
      <w:r w:rsidR="00B53ACD">
        <w:rPr>
          <w:rFonts w:cs="Calibri"/>
        </w:rPr>
        <w:t>characters</w:t>
      </w:r>
      <w:r w:rsidR="00FB5B8B" w:rsidRPr="00BE5FB8">
        <w:rPr>
          <w:rFonts w:cs="Calibri"/>
        </w:rPr>
        <w:t xml:space="preserve"> through </w:t>
      </w:r>
      <w:r w:rsidR="00943B26" w:rsidRPr="00BE5FB8">
        <w:rPr>
          <w:rFonts w:cs="Calibri"/>
        </w:rPr>
        <w:t xml:space="preserve">the </w:t>
      </w:r>
      <w:r w:rsidR="00FB5B8B" w:rsidRPr="00BE5FB8">
        <w:rPr>
          <w:rFonts w:cs="Calibri"/>
        </w:rPr>
        <w:t xml:space="preserve">use of language and structural choices </w:t>
      </w:r>
      <w:r w:rsidR="00FB5B8B" w:rsidRPr="000C6289">
        <w:rPr>
          <w:rFonts w:cs="Calibri"/>
          <w:color w:val="4F81BD"/>
        </w:rPr>
        <w:t>(</w:t>
      </w:r>
      <w:r w:rsidR="00FB5B8B" w:rsidRPr="000C6289">
        <w:rPr>
          <w:color w:val="4F81BD"/>
        </w:rPr>
        <w:t>RL.11-12.</w:t>
      </w:r>
      <w:r w:rsidR="00B53ACD" w:rsidRPr="000C6289">
        <w:rPr>
          <w:color w:val="4F81BD"/>
        </w:rPr>
        <w:t>3</w:t>
      </w:r>
      <w:r w:rsidR="00FB5B8B" w:rsidRPr="000C6289">
        <w:rPr>
          <w:color w:val="4F81BD"/>
        </w:rPr>
        <w:t>, RL.11-12.4, RL.11-12.5)</w:t>
      </w:r>
      <w:r w:rsidR="000224FA" w:rsidRPr="000C6289">
        <w:rPr>
          <w:color w:val="4F81BD"/>
        </w:rPr>
        <w:t>,</w:t>
      </w:r>
      <w:r w:rsidR="0093110F" w:rsidRPr="00EB7EC9">
        <w:t xml:space="preserve"> </w:t>
      </w:r>
      <w:r w:rsidR="004E0BC2">
        <w:t xml:space="preserve">and </w:t>
      </w:r>
      <w:r w:rsidR="0093110F" w:rsidRPr="00BE5FB8">
        <w:t>prepar</w:t>
      </w:r>
      <w:r w:rsidR="004E0BC2">
        <w:t>e</w:t>
      </w:r>
      <w:r w:rsidR="0093110F" w:rsidRPr="00BE5FB8">
        <w:t xml:space="preserve"> possible answers to the</w:t>
      </w:r>
      <w:r>
        <w:t>ir</w:t>
      </w:r>
      <w:r w:rsidR="0093110F" w:rsidRPr="00BE5FB8">
        <w:t xml:space="preserve"> questions for discussion</w:t>
      </w:r>
      <w:r>
        <w:t>.</w:t>
      </w:r>
      <w:r w:rsidR="0093110F" w:rsidRPr="00BE5FB8">
        <w:t xml:space="preserve"> </w:t>
      </w:r>
    </w:p>
    <w:p w14:paraId="6BBE8AE4" w14:textId="77777777" w:rsidR="003A788A" w:rsidRDefault="003A788A" w:rsidP="003A788A">
      <w:pPr>
        <w:pStyle w:val="SA"/>
      </w:pPr>
      <w:r>
        <w:t>Students follow along.</w:t>
      </w:r>
    </w:p>
    <w:p w14:paraId="07E33AC0" w14:textId="77777777" w:rsidR="00790BCC" w:rsidRPr="00790BCC" w:rsidRDefault="00790BCC" w:rsidP="007017EB">
      <w:pPr>
        <w:pStyle w:val="Heading1"/>
      </w:pPr>
      <w:r w:rsidRPr="00790BCC">
        <w:t>Homework</w:t>
      </w:r>
    </w:p>
    <w:p w14:paraId="33519D36" w14:textId="1EB6A06A" w:rsidR="007E484F" w:rsidRDefault="00943B26">
      <w:r>
        <w:t xml:space="preserve">Read </w:t>
      </w:r>
      <w:r w:rsidR="00664FA5">
        <w:t xml:space="preserve">and annotate </w:t>
      </w:r>
      <w:r>
        <w:t>pages</w:t>
      </w:r>
      <w:r w:rsidR="00FB5B8B">
        <w:rPr>
          <w:rFonts w:cs="Calibri"/>
        </w:rPr>
        <w:t xml:space="preserve"> 334</w:t>
      </w:r>
      <w:r w:rsidR="00664FA5">
        <w:rPr>
          <w:rFonts w:cs="Calibri"/>
        </w:rPr>
        <w:t>–</w:t>
      </w:r>
      <w:r w:rsidR="00FB5B8B">
        <w:rPr>
          <w:rFonts w:cs="Calibri"/>
        </w:rPr>
        <w:t xml:space="preserve">337 </w:t>
      </w:r>
      <w:r w:rsidR="00664FA5">
        <w:rPr>
          <w:rFonts w:cs="Calibri"/>
        </w:rPr>
        <w:t xml:space="preserve">of </w:t>
      </w:r>
      <w:r w:rsidR="00664FA5" w:rsidRPr="00720582">
        <w:rPr>
          <w:rFonts w:cs="Calibri"/>
          <w:i/>
        </w:rPr>
        <w:t>Song of Solomon</w:t>
      </w:r>
      <w:r w:rsidR="00664FA5">
        <w:rPr>
          <w:rFonts w:cs="Calibri"/>
        </w:rPr>
        <w:t xml:space="preserve"> </w:t>
      </w:r>
      <w:r w:rsidR="00BE5FB8" w:rsidRPr="00222189">
        <w:t xml:space="preserve">(from “She wouldn’t set foot on an airplane” to “If you surrendered to the air, you could </w:t>
      </w:r>
      <w:r w:rsidR="00847D2E" w:rsidRPr="00847D2E">
        <w:rPr>
          <w:i/>
        </w:rPr>
        <w:t>ride</w:t>
      </w:r>
      <w:r w:rsidR="00BE5FB8" w:rsidRPr="00222189">
        <w:t xml:space="preserve"> it”)</w:t>
      </w:r>
      <w:r w:rsidR="00AC69D0">
        <w:t>.</w:t>
      </w:r>
      <w:r w:rsidR="004E1A59">
        <w:t xml:space="preserve"> </w:t>
      </w:r>
      <w:r w:rsidR="00664FA5">
        <w:rPr>
          <w:rFonts w:cs="Calibri"/>
        </w:rPr>
        <w:t>Also,</w:t>
      </w:r>
      <w:r w:rsidR="00FB5B8B">
        <w:rPr>
          <w:rFonts w:cs="Calibri"/>
        </w:rPr>
        <w:t xml:space="preserve"> develop 2</w:t>
      </w:r>
      <w:r w:rsidR="00664FA5">
        <w:rPr>
          <w:rFonts w:cs="Calibri"/>
        </w:rPr>
        <w:t>–</w:t>
      </w:r>
      <w:r w:rsidR="00FB5B8B">
        <w:rPr>
          <w:rFonts w:cs="Calibri"/>
        </w:rPr>
        <w:t xml:space="preserve">3 discussion questions focused on the development of </w:t>
      </w:r>
      <w:r w:rsidR="00B53ACD">
        <w:rPr>
          <w:rFonts w:cs="Calibri"/>
        </w:rPr>
        <w:t>characters</w:t>
      </w:r>
      <w:r w:rsidR="00FB5B8B">
        <w:rPr>
          <w:rFonts w:cs="Calibri"/>
        </w:rPr>
        <w:t xml:space="preserve"> through </w:t>
      </w:r>
      <w:r>
        <w:rPr>
          <w:rFonts w:cs="Calibri"/>
        </w:rPr>
        <w:t xml:space="preserve">the </w:t>
      </w:r>
      <w:r w:rsidR="00FB5B8B">
        <w:rPr>
          <w:rFonts w:cs="Calibri"/>
        </w:rPr>
        <w:t>use of language and structural choices</w:t>
      </w:r>
      <w:r w:rsidR="000224FA">
        <w:rPr>
          <w:rFonts w:cs="Calibri"/>
        </w:rPr>
        <w:t>,</w:t>
      </w:r>
      <w:r w:rsidR="00FB5B8B">
        <w:rPr>
          <w:rFonts w:cs="Calibri"/>
        </w:rPr>
        <w:t xml:space="preserve"> </w:t>
      </w:r>
      <w:r w:rsidR="007A695D">
        <w:rPr>
          <w:rFonts w:cs="Calibri"/>
        </w:rPr>
        <w:t xml:space="preserve">and </w:t>
      </w:r>
      <w:r w:rsidR="00664FA5">
        <w:rPr>
          <w:rFonts w:cs="Calibri"/>
        </w:rPr>
        <w:t>p</w:t>
      </w:r>
      <w:r w:rsidR="000C4692">
        <w:t>repar</w:t>
      </w:r>
      <w:r w:rsidR="007A695D">
        <w:t>e</w:t>
      </w:r>
      <w:r w:rsidR="00FB5B8B">
        <w:t xml:space="preserve"> possible answers to </w:t>
      </w:r>
      <w:r w:rsidR="00ED127A">
        <w:t xml:space="preserve">your </w:t>
      </w:r>
      <w:r w:rsidR="00FB5B8B">
        <w:t>questions for discussion</w:t>
      </w:r>
      <w:r w:rsidR="000C4692">
        <w:t>.</w:t>
      </w:r>
    </w:p>
    <w:sectPr w:rsidR="007E484F" w:rsidSect="006F21A0">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1A7AA" w14:textId="77777777" w:rsidR="00C6115B" w:rsidRDefault="00C6115B">
      <w:pPr>
        <w:spacing w:before="0" w:after="0" w:line="240" w:lineRule="auto"/>
      </w:pPr>
      <w:r>
        <w:separator/>
      </w:r>
    </w:p>
  </w:endnote>
  <w:endnote w:type="continuationSeparator" w:id="0">
    <w:p w14:paraId="47ED34E7" w14:textId="77777777" w:rsidR="00C6115B" w:rsidRDefault="00C611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6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04478" w14:textId="77777777" w:rsidR="001E1A1B" w:rsidRDefault="001E1A1B" w:rsidP="006F21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1C0F8A2F" w14:textId="77777777" w:rsidR="001E1A1B" w:rsidRDefault="001E1A1B" w:rsidP="006F21A0">
    <w:pPr>
      <w:pStyle w:val="Footer"/>
    </w:pPr>
  </w:p>
  <w:p w14:paraId="1B34F7B5" w14:textId="77777777" w:rsidR="001E1A1B" w:rsidRDefault="001E1A1B" w:rsidP="006F21A0"/>
  <w:p w14:paraId="5A0F8AEE" w14:textId="77777777" w:rsidR="001E1A1B" w:rsidRDefault="001E1A1B" w:rsidP="006F21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2B994" w14:textId="77777777" w:rsidR="001E1A1B" w:rsidRPr="00563CB8" w:rsidRDefault="001E1A1B" w:rsidP="00330A56">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1E1A1B" w14:paraId="7BB26013" w14:textId="77777777" w:rsidTr="00330A56">
      <w:trPr>
        <w:trHeight w:val="705"/>
      </w:trPr>
      <w:tc>
        <w:tcPr>
          <w:tcW w:w="4484" w:type="dxa"/>
          <w:shd w:val="clear" w:color="auto" w:fill="auto"/>
          <w:vAlign w:val="center"/>
        </w:tcPr>
        <w:p w14:paraId="7A862453" w14:textId="28D29F45" w:rsidR="001E1A1B" w:rsidRPr="002E4C92" w:rsidRDefault="001E1A1B" w:rsidP="00330A56">
          <w:pPr>
            <w:pStyle w:val="FooterText"/>
          </w:pPr>
          <w:r w:rsidRPr="002E4C92">
            <w:t>File:</w:t>
          </w:r>
          <w:r w:rsidRPr="0039525B">
            <w:rPr>
              <w:b w:val="0"/>
            </w:rPr>
            <w:t xml:space="preserve"> </w:t>
          </w:r>
          <w:r w:rsidR="00104F8F">
            <w:rPr>
              <w:b w:val="0"/>
            </w:rPr>
            <w:t>12 LC</w:t>
          </w:r>
          <w:r w:rsidRPr="0039525B">
            <w:rPr>
              <w:b w:val="0"/>
            </w:rPr>
            <w:t xml:space="preserve"> Lesson </w:t>
          </w:r>
          <w:r>
            <w:rPr>
              <w:b w:val="0"/>
            </w:rPr>
            <w:t>23</w:t>
          </w:r>
          <w:r w:rsidRPr="002E4C92">
            <w:t xml:space="preserve"> Date:</w:t>
          </w:r>
          <w:r w:rsidRPr="0039525B">
            <w:rPr>
              <w:b w:val="0"/>
            </w:rPr>
            <w:t xml:space="preserve"> </w:t>
          </w:r>
          <w:r>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072C81E3" w14:textId="30DFD018" w:rsidR="001E1A1B" w:rsidRPr="0039525B" w:rsidRDefault="001E1A1B" w:rsidP="00330A56">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517F8D26" w14:textId="77777777" w:rsidR="001E1A1B" w:rsidRPr="0039525B" w:rsidRDefault="001E1A1B" w:rsidP="00330A56">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2556C0AD" w14:textId="77777777" w:rsidR="001E1A1B" w:rsidRPr="002E4C92" w:rsidRDefault="00C6115B" w:rsidP="00330A56">
          <w:pPr>
            <w:pStyle w:val="FooterText"/>
          </w:pPr>
          <w:hyperlink r:id="rId1" w:history="1">
            <w:r w:rsidR="001E1A1B" w:rsidRPr="0043460D">
              <w:rPr>
                <w:rStyle w:val="Hyperlink"/>
                <w:sz w:val="12"/>
                <w:szCs w:val="12"/>
              </w:rPr>
              <w:t>http://creativecommons.org/licenses/by-nc-sa/3.0/</w:t>
            </w:r>
          </w:hyperlink>
        </w:p>
      </w:tc>
      <w:tc>
        <w:tcPr>
          <w:tcW w:w="614" w:type="dxa"/>
          <w:shd w:val="clear" w:color="auto" w:fill="auto"/>
          <w:vAlign w:val="center"/>
        </w:tcPr>
        <w:p w14:paraId="0C2A6679" w14:textId="77777777" w:rsidR="001E1A1B" w:rsidRPr="002E4C92" w:rsidRDefault="001E1A1B" w:rsidP="00330A56">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104F8F">
            <w:rPr>
              <w:rFonts w:ascii="Calibri" w:hAnsi="Calibri" w:cs="Calibri"/>
              <w:b/>
              <w:noProof/>
              <w:color w:val="1F4E79"/>
              <w:sz w:val="28"/>
            </w:rPr>
            <w:t>3</w:t>
          </w:r>
          <w:r w:rsidRPr="002E4C92">
            <w:rPr>
              <w:rFonts w:ascii="Calibri" w:hAnsi="Calibri" w:cs="Calibri"/>
              <w:b/>
              <w:color w:val="1F4E79"/>
              <w:sz w:val="28"/>
            </w:rPr>
            <w:fldChar w:fldCharType="end"/>
          </w:r>
        </w:p>
      </w:tc>
      <w:tc>
        <w:tcPr>
          <w:tcW w:w="4442" w:type="dxa"/>
          <w:shd w:val="clear" w:color="auto" w:fill="auto"/>
          <w:vAlign w:val="bottom"/>
        </w:tcPr>
        <w:p w14:paraId="51A9D738" w14:textId="29181848" w:rsidR="001E1A1B" w:rsidRPr="002E4C92" w:rsidRDefault="0034315C" w:rsidP="00330A56">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40DAE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7pt;height:50.15pt;visibility:visible;mso-wrap-style:square">
                <v:imagedata r:id="rId2" o:title="PCG-CC-NY"/>
              </v:shape>
            </w:pict>
          </w:r>
        </w:p>
      </w:tc>
    </w:tr>
  </w:tbl>
  <w:p w14:paraId="743B55C3" w14:textId="77777777" w:rsidR="001E1A1B" w:rsidRPr="00B06049" w:rsidRDefault="001E1A1B"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9986E" w14:textId="77777777" w:rsidR="00C6115B" w:rsidRDefault="00C6115B">
      <w:pPr>
        <w:spacing w:before="0" w:after="0" w:line="240" w:lineRule="auto"/>
      </w:pPr>
      <w:r>
        <w:separator/>
      </w:r>
    </w:p>
  </w:footnote>
  <w:footnote w:type="continuationSeparator" w:id="0">
    <w:p w14:paraId="4D10AB2E" w14:textId="77777777" w:rsidR="00C6115B" w:rsidRDefault="00C6115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8" w:type="pct"/>
      <w:tblInd w:w="18" w:type="dxa"/>
      <w:tblLook w:val="04A0" w:firstRow="1" w:lastRow="0" w:firstColumn="1" w:lastColumn="0" w:noHBand="0" w:noVBand="1"/>
    </w:tblPr>
    <w:tblGrid>
      <w:gridCol w:w="3713"/>
      <w:gridCol w:w="2227"/>
      <w:gridCol w:w="3690"/>
    </w:tblGrid>
    <w:tr w:rsidR="001E1A1B" w:rsidRPr="00563CB8" w14:paraId="7A1380E0" w14:textId="77777777" w:rsidTr="008B0E77">
      <w:tc>
        <w:tcPr>
          <w:tcW w:w="3713" w:type="dxa"/>
          <w:shd w:val="clear" w:color="auto" w:fill="auto"/>
        </w:tcPr>
        <w:p w14:paraId="5E09394D" w14:textId="77777777" w:rsidR="001E1A1B" w:rsidRPr="00563CB8" w:rsidRDefault="001E1A1B" w:rsidP="007017EB">
          <w:pPr>
            <w:pStyle w:val="PageHeader"/>
          </w:pPr>
          <w:r w:rsidRPr="00563CB8">
            <w:t xml:space="preserve">NYS </w:t>
          </w:r>
          <w:r w:rsidRPr="00E946A0">
            <w:t>Common</w:t>
          </w:r>
          <w:r w:rsidRPr="00563CB8">
            <w:t xml:space="preserve"> Core ELA &amp; Literacy Curriculum</w:t>
          </w:r>
        </w:p>
      </w:tc>
      <w:tc>
        <w:tcPr>
          <w:tcW w:w="2227" w:type="dxa"/>
          <w:shd w:val="clear" w:color="auto" w:fill="auto"/>
          <w:vAlign w:val="center"/>
        </w:tcPr>
        <w:p w14:paraId="22E8234E" w14:textId="58DBB7AE" w:rsidR="001E1A1B" w:rsidRPr="00563CB8" w:rsidRDefault="001E1A1B" w:rsidP="007017EB">
          <w:pPr>
            <w:jc w:val="center"/>
          </w:pPr>
        </w:p>
      </w:tc>
      <w:tc>
        <w:tcPr>
          <w:tcW w:w="3690" w:type="dxa"/>
          <w:shd w:val="clear" w:color="auto" w:fill="auto"/>
        </w:tcPr>
        <w:p w14:paraId="3E9F2321" w14:textId="63901B27" w:rsidR="001E1A1B" w:rsidRPr="00E946A0" w:rsidRDefault="00104F8F" w:rsidP="00104F8F">
          <w:pPr>
            <w:pStyle w:val="PageHeader"/>
            <w:jc w:val="right"/>
            <w:rPr>
              <w:b w:val="0"/>
            </w:rPr>
          </w:pPr>
          <w:r>
            <w:rPr>
              <w:b w:val="0"/>
            </w:rPr>
            <w:t>Grade 12 • Literary Criticism Module</w:t>
          </w:r>
          <w:r w:rsidR="001E1A1B">
            <w:rPr>
              <w:b w:val="0"/>
            </w:rPr>
            <w:t xml:space="preserve"> </w:t>
          </w:r>
          <w:r>
            <w:rPr>
              <w:b w:val="0"/>
            </w:rPr>
            <w:br/>
          </w:r>
          <w:r w:rsidR="001E1A1B">
            <w:rPr>
              <w:b w:val="0"/>
            </w:rPr>
            <w:t xml:space="preserve">• </w:t>
          </w:r>
          <w:r w:rsidR="001E1A1B" w:rsidRPr="00E946A0">
            <w:rPr>
              <w:b w:val="0"/>
            </w:rPr>
            <w:t xml:space="preserve">Lesson </w:t>
          </w:r>
          <w:r w:rsidR="001E1A1B">
            <w:rPr>
              <w:b w:val="0"/>
            </w:rPr>
            <w:t>23</w:t>
          </w:r>
        </w:p>
      </w:tc>
    </w:tr>
  </w:tbl>
  <w:p w14:paraId="5944140C" w14:textId="77777777" w:rsidR="001E1A1B" w:rsidRPr="007017EB" w:rsidRDefault="001E1A1B"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9A0C58C2"/>
    <w:lvl w:ilvl="0" w:tplc="4F469282">
      <w:start w:val="1"/>
      <w:numFmt w:val="bullet"/>
      <w:lvlText w:val=""/>
      <w:lvlJc w:val="left"/>
      <w:pPr>
        <w:ind w:left="1440" w:hanging="360"/>
      </w:pPr>
      <w:rPr>
        <w:rFonts w:ascii="Wingdings" w:hAnsi="Wingdings" w:hint="default"/>
      </w:rPr>
    </w:lvl>
    <w:lvl w:ilvl="1" w:tplc="6426A43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1D737D72"/>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71F0E"/>
    <w:multiLevelType w:val="hybridMultilevel"/>
    <w:tmpl w:val="889E8C6E"/>
    <w:lvl w:ilvl="0" w:tplc="D122B6BA">
      <w:start w:val="1"/>
      <w:numFmt w:val="bullet"/>
      <w:pStyle w:val="IN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B34FA9"/>
    <w:multiLevelType w:val="hybridMultilevel"/>
    <w:tmpl w:val="D884F2DA"/>
    <w:lvl w:ilvl="0" w:tplc="37424F6C">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B1732A"/>
    <w:multiLevelType w:val="hybridMultilevel"/>
    <w:tmpl w:val="E4ECD5DC"/>
    <w:lvl w:ilvl="0" w:tplc="09D8FDF4">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58718CF"/>
    <w:multiLevelType w:val="hybridMultilevel"/>
    <w:tmpl w:val="DE9E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7"/>
    <w:lvlOverride w:ilvl="0">
      <w:startOverride w:val="1"/>
    </w:lvlOverride>
  </w:num>
  <w:num w:numId="3">
    <w:abstractNumId w:val="8"/>
  </w:num>
  <w:num w:numId="4">
    <w:abstractNumId w:val="9"/>
  </w:num>
  <w:num w:numId="5">
    <w:abstractNumId w:val="1"/>
  </w:num>
  <w:num w:numId="6">
    <w:abstractNumId w:val="11"/>
  </w:num>
  <w:num w:numId="7">
    <w:abstractNumId w:val="7"/>
    <w:lvlOverride w:ilvl="0">
      <w:startOverride w:val="1"/>
    </w:lvlOverride>
  </w:num>
  <w:num w:numId="8">
    <w:abstractNumId w:val="13"/>
  </w:num>
  <w:num w:numId="9">
    <w:abstractNumId w:val="2"/>
  </w:num>
  <w:num w:numId="10">
    <w:abstractNumId w:val="10"/>
  </w:num>
  <w:num w:numId="11">
    <w:abstractNumId w:val="14"/>
  </w:num>
  <w:num w:numId="12">
    <w:abstractNumId w:val="7"/>
  </w:num>
  <w:num w:numId="13">
    <w:abstractNumId w:val="7"/>
    <w:lvlOverride w:ilvl="0">
      <w:startOverride w:val="1"/>
    </w:lvlOverride>
  </w:num>
  <w:num w:numId="14">
    <w:abstractNumId w:val="5"/>
    <w:lvlOverride w:ilvl="0">
      <w:startOverride w:val="1"/>
    </w:lvlOverride>
  </w:num>
  <w:num w:numId="15">
    <w:abstractNumId w:val="13"/>
  </w:num>
  <w:num w:numId="16">
    <w:abstractNumId w:val="4"/>
  </w:num>
  <w:num w:numId="17">
    <w:abstractNumId w:val="0"/>
  </w:num>
  <w:num w:numId="18">
    <w:abstractNumId w:val="3"/>
  </w:num>
  <w:num w:numId="19">
    <w:abstractNumId w:val="12"/>
  </w:num>
  <w:num w:numId="20">
    <w:abstractNumId w:val="15"/>
  </w:num>
  <w:num w:numId="21">
    <w:abstractNumId w:val="6"/>
  </w:num>
  <w:num w:numId="22">
    <w:abstractNumId w:val="14"/>
    <w:lvlOverride w:ilvl="0">
      <w:startOverride w:val="1"/>
    </w:lvlOverride>
  </w:num>
  <w:num w:numId="23">
    <w:abstractNumId w:val="9"/>
  </w:num>
  <w:num w:numId="24">
    <w:abstractNumId w:val="13"/>
  </w:num>
  <w:num w:numId="25">
    <w:abstractNumId w:val="4"/>
  </w:num>
  <w:num w:numId="26">
    <w:abstractNumId w:val="1"/>
  </w:num>
  <w:num w:numId="27">
    <w:abstractNumId w:val="11"/>
  </w:num>
  <w:num w:numId="28">
    <w:abstractNumId w:val="7"/>
    <w:lvlOverride w:ilvl="0">
      <w:startOverride w:val="1"/>
    </w:lvlOverride>
  </w:num>
  <w:num w:numId="29">
    <w:abstractNumId w:val="13"/>
  </w:num>
  <w:num w:numId="30">
    <w:abstractNumId w:val="2"/>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47D0"/>
    <w:rsid w:val="00011B96"/>
    <w:rsid w:val="00021C9A"/>
    <w:rsid w:val="000224FA"/>
    <w:rsid w:val="00023BD6"/>
    <w:rsid w:val="000336CC"/>
    <w:rsid w:val="00045A2A"/>
    <w:rsid w:val="00045A7F"/>
    <w:rsid w:val="000634F0"/>
    <w:rsid w:val="00076770"/>
    <w:rsid w:val="0007735C"/>
    <w:rsid w:val="00083888"/>
    <w:rsid w:val="000A018F"/>
    <w:rsid w:val="000A716D"/>
    <w:rsid w:val="000A765C"/>
    <w:rsid w:val="000B3273"/>
    <w:rsid w:val="000B3A6F"/>
    <w:rsid w:val="000B46FE"/>
    <w:rsid w:val="000C2954"/>
    <w:rsid w:val="000C4692"/>
    <w:rsid w:val="000C4EFD"/>
    <w:rsid w:val="000C6289"/>
    <w:rsid w:val="000C6DCF"/>
    <w:rsid w:val="000E6F44"/>
    <w:rsid w:val="000E7937"/>
    <w:rsid w:val="000F29A9"/>
    <w:rsid w:val="000F2C45"/>
    <w:rsid w:val="00104F8F"/>
    <w:rsid w:val="00107566"/>
    <w:rsid w:val="00115B78"/>
    <w:rsid w:val="00121809"/>
    <w:rsid w:val="00127C00"/>
    <w:rsid w:val="00130433"/>
    <w:rsid w:val="001348C6"/>
    <w:rsid w:val="001363FA"/>
    <w:rsid w:val="00142F3B"/>
    <w:rsid w:val="00144B97"/>
    <w:rsid w:val="00147C56"/>
    <w:rsid w:val="00150AF5"/>
    <w:rsid w:val="00151628"/>
    <w:rsid w:val="00153A05"/>
    <w:rsid w:val="00171146"/>
    <w:rsid w:val="00171398"/>
    <w:rsid w:val="001735F1"/>
    <w:rsid w:val="00176365"/>
    <w:rsid w:val="001765EA"/>
    <w:rsid w:val="00182E4B"/>
    <w:rsid w:val="001861DB"/>
    <w:rsid w:val="001964CD"/>
    <w:rsid w:val="001A1EB6"/>
    <w:rsid w:val="001A6756"/>
    <w:rsid w:val="001A78BA"/>
    <w:rsid w:val="001B0D13"/>
    <w:rsid w:val="001B584C"/>
    <w:rsid w:val="001B5ED9"/>
    <w:rsid w:val="001C1D14"/>
    <w:rsid w:val="001C7F6F"/>
    <w:rsid w:val="001E1A1B"/>
    <w:rsid w:val="001E6A65"/>
    <w:rsid w:val="001F2666"/>
    <w:rsid w:val="001F4322"/>
    <w:rsid w:val="001F4DF9"/>
    <w:rsid w:val="00204467"/>
    <w:rsid w:val="00204F7D"/>
    <w:rsid w:val="002054B9"/>
    <w:rsid w:val="00207EC7"/>
    <w:rsid w:val="0021490E"/>
    <w:rsid w:val="0021530A"/>
    <w:rsid w:val="00216B23"/>
    <w:rsid w:val="002211A3"/>
    <w:rsid w:val="0022142F"/>
    <w:rsid w:val="00223DC5"/>
    <w:rsid w:val="00224B93"/>
    <w:rsid w:val="00232D05"/>
    <w:rsid w:val="00252D62"/>
    <w:rsid w:val="002531D2"/>
    <w:rsid w:val="002532EF"/>
    <w:rsid w:val="00255AF7"/>
    <w:rsid w:val="00277F51"/>
    <w:rsid w:val="00282343"/>
    <w:rsid w:val="00282F46"/>
    <w:rsid w:val="00286E44"/>
    <w:rsid w:val="00293C87"/>
    <w:rsid w:val="0029572B"/>
    <w:rsid w:val="00296B4D"/>
    <w:rsid w:val="002A36C0"/>
    <w:rsid w:val="002C5926"/>
    <w:rsid w:val="002C764B"/>
    <w:rsid w:val="002D5DE6"/>
    <w:rsid w:val="002E1CD7"/>
    <w:rsid w:val="002E4796"/>
    <w:rsid w:val="002E5030"/>
    <w:rsid w:val="002F1B6C"/>
    <w:rsid w:val="002F4C3F"/>
    <w:rsid w:val="003011A1"/>
    <w:rsid w:val="00301E9F"/>
    <w:rsid w:val="003030E2"/>
    <w:rsid w:val="00304889"/>
    <w:rsid w:val="0030675B"/>
    <w:rsid w:val="00310623"/>
    <w:rsid w:val="00310B66"/>
    <w:rsid w:val="00323FE5"/>
    <w:rsid w:val="00325E35"/>
    <w:rsid w:val="003267DE"/>
    <w:rsid w:val="00330A56"/>
    <w:rsid w:val="00335304"/>
    <w:rsid w:val="00341F48"/>
    <w:rsid w:val="0034315C"/>
    <w:rsid w:val="003571E2"/>
    <w:rsid w:val="003662D5"/>
    <w:rsid w:val="00376A3F"/>
    <w:rsid w:val="003865E9"/>
    <w:rsid w:val="00387B60"/>
    <w:rsid w:val="003A4F39"/>
    <w:rsid w:val="003A662E"/>
    <w:rsid w:val="003A788A"/>
    <w:rsid w:val="003C2EA4"/>
    <w:rsid w:val="003C61CD"/>
    <w:rsid w:val="003C68BB"/>
    <w:rsid w:val="003D5733"/>
    <w:rsid w:val="003D6E0D"/>
    <w:rsid w:val="003D7281"/>
    <w:rsid w:val="003E1166"/>
    <w:rsid w:val="003E36B5"/>
    <w:rsid w:val="003E3B76"/>
    <w:rsid w:val="003E4501"/>
    <w:rsid w:val="00417204"/>
    <w:rsid w:val="00421171"/>
    <w:rsid w:val="004302F8"/>
    <w:rsid w:val="004328D1"/>
    <w:rsid w:val="00432C90"/>
    <w:rsid w:val="00432C91"/>
    <w:rsid w:val="0043460D"/>
    <w:rsid w:val="00443EA1"/>
    <w:rsid w:val="004470BE"/>
    <w:rsid w:val="004479E0"/>
    <w:rsid w:val="00447B74"/>
    <w:rsid w:val="00454BA7"/>
    <w:rsid w:val="004574B1"/>
    <w:rsid w:val="00467B2B"/>
    <w:rsid w:val="0047346E"/>
    <w:rsid w:val="004766E5"/>
    <w:rsid w:val="0048267A"/>
    <w:rsid w:val="00483053"/>
    <w:rsid w:val="00484DDC"/>
    <w:rsid w:val="00487626"/>
    <w:rsid w:val="004909D7"/>
    <w:rsid w:val="004925B9"/>
    <w:rsid w:val="00494971"/>
    <w:rsid w:val="004A4323"/>
    <w:rsid w:val="004B0EEF"/>
    <w:rsid w:val="004B4BAC"/>
    <w:rsid w:val="004B526C"/>
    <w:rsid w:val="004B7E02"/>
    <w:rsid w:val="004C59A7"/>
    <w:rsid w:val="004D0C66"/>
    <w:rsid w:val="004D7761"/>
    <w:rsid w:val="004E0BC2"/>
    <w:rsid w:val="004E1A59"/>
    <w:rsid w:val="004E1D68"/>
    <w:rsid w:val="004E1DF9"/>
    <w:rsid w:val="004E6586"/>
    <w:rsid w:val="004E669C"/>
    <w:rsid w:val="00527AB2"/>
    <w:rsid w:val="0053566B"/>
    <w:rsid w:val="005505CE"/>
    <w:rsid w:val="005561A4"/>
    <w:rsid w:val="0057186B"/>
    <w:rsid w:val="0057233F"/>
    <w:rsid w:val="00576450"/>
    <w:rsid w:val="00577414"/>
    <w:rsid w:val="00577EBB"/>
    <w:rsid w:val="00580C3E"/>
    <w:rsid w:val="00581233"/>
    <w:rsid w:val="005921B9"/>
    <w:rsid w:val="005A0FCA"/>
    <w:rsid w:val="005A2722"/>
    <w:rsid w:val="005A6F3E"/>
    <w:rsid w:val="005B46A5"/>
    <w:rsid w:val="005B4EA2"/>
    <w:rsid w:val="005B795F"/>
    <w:rsid w:val="005C0E59"/>
    <w:rsid w:val="005D2207"/>
    <w:rsid w:val="005E199A"/>
    <w:rsid w:val="005E649F"/>
    <w:rsid w:val="00602286"/>
    <w:rsid w:val="00610EB2"/>
    <w:rsid w:val="00612F3B"/>
    <w:rsid w:val="00615334"/>
    <w:rsid w:val="006176A0"/>
    <w:rsid w:val="00620C2C"/>
    <w:rsid w:val="0062156D"/>
    <w:rsid w:val="006220EF"/>
    <w:rsid w:val="00623073"/>
    <w:rsid w:val="006329BD"/>
    <w:rsid w:val="00637008"/>
    <w:rsid w:val="00641339"/>
    <w:rsid w:val="0064306F"/>
    <w:rsid w:val="00650819"/>
    <w:rsid w:val="00654160"/>
    <w:rsid w:val="0066277A"/>
    <w:rsid w:val="00664FA5"/>
    <w:rsid w:val="00680F28"/>
    <w:rsid w:val="00685F19"/>
    <w:rsid w:val="00692718"/>
    <w:rsid w:val="0069567F"/>
    <w:rsid w:val="006A57FA"/>
    <w:rsid w:val="006A5CB3"/>
    <w:rsid w:val="006C1EB8"/>
    <w:rsid w:val="006C62EF"/>
    <w:rsid w:val="006D49CF"/>
    <w:rsid w:val="006D529B"/>
    <w:rsid w:val="006D71FC"/>
    <w:rsid w:val="006E41CD"/>
    <w:rsid w:val="006E681D"/>
    <w:rsid w:val="006F101D"/>
    <w:rsid w:val="006F1243"/>
    <w:rsid w:val="006F21A0"/>
    <w:rsid w:val="007017EB"/>
    <w:rsid w:val="00703194"/>
    <w:rsid w:val="00704851"/>
    <w:rsid w:val="0070650F"/>
    <w:rsid w:val="00710DC2"/>
    <w:rsid w:val="00712E79"/>
    <w:rsid w:val="00716D2C"/>
    <w:rsid w:val="00717E27"/>
    <w:rsid w:val="00720582"/>
    <w:rsid w:val="00731238"/>
    <w:rsid w:val="00731BA3"/>
    <w:rsid w:val="00734990"/>
    <w:rsid w:val="007378EB"/>
    <w:rsid w:val="00737DAA"/>
    <w:rsid w:val="00740144"/>
    <w:rsid w:val="00743E61"/>
    <w:rsid w:val="00753864"/>
    <w:rsid w:val="007579E7"/>
    <w:rsid w:val="0076237C"/>
    <w:rsid w:val="007633CB"/>
    <w:rsid w:val="00767CE5"/>
    <w:rsid w:val="0078146C"/>
    <w:rsid w:val="007823DC"/>
    <w:rsid w:val="00783271"/>
    <w:rsid w:val="007878D4"/>
    <w:rsid w:val="0079066F"/>
    <w:rsid w:val="00790944"/>
    <w:rsid w:val="00790BCC"/>
    <w:rsid w:val="00797E71"/>
    <w:rsid w:val="007A0ADB"/>
    <w:rsid w:val="007A128B"/>
    <w:rsid w:val="007A12FC"/>
    <w:rsid w:val="007A4385"/>
    <w:rsid w:val="007A695D"/>
    <w:rsid w:val="007C23CE"/>
    <w:rsid w:val="007D0AF6"/>
    <w:rsid w:val="007D2598"/>
    <w:rsid w:val="007D4267"/>
    <w:rsid w:val="007E0F19"/>
    <w:rsid w:val="007E3830"/>
    <w:rsid w:val="007E484F"/>
    <w:rsid w:val="007E75C5"/>
    <w:rsid w:val="007F0DF4"/>
    <w:rsid w:val="00802403"/>
    <w:rsid w:val="00804CEA"/>
    <w:rsid w:val="00805953"/>
    <w:rsid w:val="0081483E"/>
    <w:rsid w:val="00816792"/>
    <w:rsid w:val="00816C9C"/>
    <w:rsid w:val="00821CE5"/>
    <w:rsid w:val="008322C6"/>
    <w:rsid w:val="008335BA"/>
    <w:rsid w:val="00847D2E"/>
    <w:rsid w:val="0085775C"/>
    <w:rsid w:val="00861336"/>
    <w:rsid w:val="00861DDE"/>
    <w:rsid w:val="0086537C"/>
    <w:rsid w:val="008757A9"/>
    <w:rsid w:val="00877971"/>
    <w:rsid w:val="008800F5"/>
    <w:rsid w:val="00886A74"/>
    <w:rsid w:val="008A173E"/>
    <w:rsid w:val="008A2E9F"/>
    <w:rsid w:val="008B0E77"/>
    <w:rsid w:val="008C0C77"/>
    <w:rsid w:val="008C3BCE"/>
    <w:rsid w:val="008D3C0A"/>
    <w:rsid w:val="008D48D2"/>
    <w:rsid w:val="008E0122"/>
    <w:rsid w:val="008E0D6D"/>
    <w:rsid w:val="008E3F71"/>
    <w:rsid w:val="008E4912"/>
    <w:rsid w:val="008E4932"/>
    <w:rsid w:val="008F0056"/>
    <w:rsid w:val="008F1C6E"/>
    <w:rsid w:val="008F6DEF"/>
    <w:rsid w:val="0090156B"/>
    <w:rsid w:val="00902CF8"/>
    <w:rsid w:val="00903D2B"/>
    <w:rsid w:val="00905867"/>
    <w:rsid w:val="00907259"/>
    <w:rsid w:val="00912013"/>
    <w:rsid w:val="00915AFC"/>
    <w:rsid w:val="0091643E"/>
    <w:rsid w:val="00917724"/>
    <w:rsid w:val="009260AB"/>
    <w:rsid w:val="0093110F"/>
    <w:rsid w:val="00933D91"/>
    <w:rsid w:val="00940921"/>
    <w:rsid w:val="00941446"/>
    <w:rsid w:val="0094234D"/>
    <w:rsid w:val="00943B26"/>
    <w:rsid w:val="009450B7"/>
    <w:rsid w:val="009450F1"/>
    <w:rsid w:val="00952384"/>
    <w:rsid w:val="00953204"/>
    <w:rsid w:val="009540E2"/>
    <w:rsid w:val="00956466"/>
    <w:rsid w:val="0096030E"/>
    <w:rsid w:val="00962407"/>
    <w:rsid w:val="009624D2"/>
    <w:rsid w:val="00965E45"/>
    <w:rsid w:val="00966C39"/>
    <w:rsid w:val="009728B5"/>
    <w:rsid w:val="00977CC7"/>
    <w:rsid w:val="00987830"/>
    <w:rsid w:val="009905A3"/>
    <w:rsid w:val="00992495"/>
    <w:rsid w:val="009A0163"/>
    <w:rsid w:val="009B07C1"/>
    <w:rsid w:val="009C1C6C"/>
    <w:rsid w:val="009C6D56"/>
    <w:rsid w:val="009D0488"/>
    <w:rsid w:val="009D7ADE"/>
    <w:rsid w:val="009E2751"/>
    <w:rsid w:val="009F2C3E"/>
    <w:rsid w:val="009F5C01"/>
    <w:rsid w:val="00A007EF"/>
    <w:rsid w:val="00A024B4"/>
    <w:rsid w:val="00A10E2C"/>
    <w:rsid w:val="00A15353"/>
    <w:rsid w:val="00A26D32"/>
    <w:rsid w:val="00A32D49"/>
    <w:rsid w:val="00A361C6"/>
    <w:rsid w:val="00A36F9C"/>
    <w:rsid w:val="00A4207F"/>
    <w:rsid w:val="00A46A80"/>
    <w:rsid w:val="00A47BF9"/>
    <w:rsid w:val="00A51985"/>
    <w:rsid w:val="00A631B1"/>
    <w:rsid w:val="00A63987"/>
    <w:rsid w:val="00A646BE"/>
    <w:rsid w:val="00A703F1"/>
    <w:rsid w:val="00A7060A"/>
    <w:rsid w:val="00A85BE2"/>
    <w:rsid w:val="00A9051C"/>
    <w:rsid w:val="00A967A8"/>
    <w:rsid w:val="00AA23CF"/>
    <w:rsid w:val="00AA3F5D"/>
    <w:rsid w:val="00AA5CF6"/>
    <w:rsid w:val="00AA686B"/>
    <w:rsid w:val="00AA6FA3"/>
    <w:rsid w:val="00AB19C8"/>
    <w:rsid w:val="00AB4BB3"/>
    <w:rsid w:val="00AB758D"/>
    <w:rsid w:val="00AC69D0"/>
    <w:rsid w:val="00AD3AD1"/>
    <w:rsid w:val="00AE0B30"/>
    <w:rsid w:val="00AE620D"/>
    <w:rsid w:val="00AF51C9"/>
    <w:rsid w:val="00AF7F47"/>
    <w:rsid w:val="00B01560"/>
    <w:rsid w:val="00B04367"/>
    <w:rsid w:val="00B06049"/>
    <w:rsid w:val="00B10306"/>
    <w:rsid w:val="00B10B2A"/>
    <w:rsid w:val="00B163D7"/>
    <w:rsid w:val="00B16506"/>
    <w:rsid w:val="00B16B7C"/>
    <w:rsid w:val="00B16ED9"/>
    <w:rsid w:val="00B22DF5"/>
    <w:rsid w:val="00B36BC5"/>
    <w:rsid w:val="00B5280E"/>
    <w:rsid w:val="00B53ACD"/>
    <w:rsid w:val="00B704EA"/>
    <w:rsid w:val="00B71144"/>
    <w:rsid w:val="00B71961"/>
    <w:rsid w:val="00B87616"/>
    <w:rsid w:val="00B94225"/>
    <w:rsid w:val="00B942EF"/>
    <w:rsid w:val="00B96737"/>
    <w:rsid w:val="00B97234"/>
    <w:rsid w:val="00B97249"/>
    <w:rsid w:val="00BA0476"/>
    <w:rsid w:val="00BA214C"/>
    <w:rsid w:val="00BA4B5A"/>
    <w:rsid w:val="00BB2AD7"/>
    <w:rsid w:val="00BC117E"/>
    <w:rsid w:val="00BC3A07"/>
    <w:rsid w:val="00BC4AC8"/>
    <w:rsid w:val="00BE0093"/>
    <w:rsid w:val="00BE5FB8"/>
    <w:rsid w:val="00BF052D"/>
    <w:rsid w:val="00BF2410"/>
    <w:rsid w:val="00C0012D"/>
    <w:rsid w:val="00C027A6"/>
    <w:rsid w:val="00C02FAA"/>
    <w:rsid w:val="00C033FD"/>
    <w:rsid w:val="00C034F1"/>
    <w:rsid w:val="00C076F3"/>
    <w:rsid w:val="00C12D00"/>
    <w:rsid w:val="00C1575D"/>
    <w:rsid w:val="00C175B7"/>
    <w:rsid w:val="00C178B5"/>
    <w:rsid w:val="00C209EC"/>
    <w:rsid w:val="00C30E9B"/>
    <w:rsid w:val="00C34613"/>
    <w:rsid w:val="00C51E3B"/>
    <w:rsid w:val="00C5268D"/>
    <w:rsid w:val="00C566E4"/>
    <w:rsid w:val="00C578E6"/>
    <w:rsid w:val="00C6115B"/>
    <w:rsid w:val="00C65028"/>
    <w:rsid w:val="00C661D3"/>
    <w:rsid w:val="00C66D23"/>
    <w:rsid w:val="00C70901"/>
    <w:rsid w:val="00C72187"/>
    <w:rsid w:val="00C77316"/>
    <w:rsid w:val="00C92FCE"/>
    <w:rsid w:val="00C97DCF"/>
    <w:rsid w:val="00CA2CEA"/>
    <w:rsid w:val="00CB47EE"/>
    <w:rsid w:val="00CC0B88"/>
    <w:rsid w:val="00CC5B38"/>
    <w:rsid w:val="00CC7B3B"/>
    <w:rsid w:val="00CD33D1"/>
    <w:rsid w:val="00CD7FBB"/>
    <w:rsid w:val="00CE1715"/>
    <w:rsid w:val="00D01766"/>
    <w:rsid w:val="00D040D5"/>
    <w:rsid w:val="00D056CA"/>
    <w:rsid w:val="00D13312"/>
    <w:rsid w:val="00D20D5F"/>
    <w:rsid w:val="00D3058D"/>
    <w:rsid w:val="00D31F4D"/>
    <w:rsid w:val="00D3261B"/>
    <w:rsid w:val="00D34474"/>
    <w:rsid w:val="00D43571"/>
    <w:rsid w:val="00D46328"/>
    <w:rsid w:val="00D71CD9"/>
    <w:rsid w:val="00D77362"/>
    <w:rsid w:val="00D819CD"/>
    <w:rsid w:val="00D96456"/>
    <w:rsid w:val="00DB3D05"/>
    <w:rsid w:val="00DB6F95"/>
    <w:rsid w:val="00DB7705"/>
    <w:rsid w:val="00DC0C28"/>
    <w:rsid w:val="00DC2DF1"/>
    <w:rsid w:val="00DC6365"/>
    <w:rsid w:val="00DC7271"/>
    <w:rsid w:val="00DD4394"/>
    <w:rsid w:val="00DD5018"/>
    <w:rsid w:val="00DE45F8"/>
    <w:rsid w:val="00DF4BD8"/>
    <w:rsid w:val="00E01A58"/>
    <w:rsid w:val="00E07358"/>
    <w:rsid w:val="00E326A9"/>
    <w:rsid w:val="00E33564"/>
    <w:rsid w:val="00E3659C"/>
    <w:rsid w:val="00E537A2"/>
    <w:rsid w:val="00E54475"/>
    <w:rsid w:val="00E544CA"/>
    <w:rsid w:val="00E553DE"/>
    <w:rsid w:val="00E65AC2"/>
    <w:rsid w:val="00E66AA1"/>
    <w:rsid w:val="00E71E64"/>
    <w:rsid w:val="00E76890"/>
    <w:rsid w:val="00E8614C"/>
    <w:rsid w:val="00E9061A"/>
    <w:rsid w:val="00E933B4"/>
    <w:rsid w:val="00EA1ACB"/>
    <w:rsid w:val="00EA44D0"/>
    <w:rsid w:val="00EA5069"/>
    <w:rsid w:val="00EB7EC9"/>
    <w:rsid w:val="00EC492E"/>
    <w:rsid w:val="00ED127A"/>
    <w:rsid w:val="00ED4ECD"/>
    <w:rsid w:val="00ED7861"/>
    <w:rsid w:val="00EE0289"/>
    <w:rsid w:val="00EE3B13"/>
    <w:rsid w:val="00EE5570"/>
    <w:rsid w:val="00EF480F"/>
    <w:rsid w:val="00EF647A"/>
    <w:rsid w:val="00F01842"/>
    <w:rsid w:val="00F03421"/>
    <w:rsid w:val="00F03BE5"/>
    <w:rsid w:val="00F04DCC"/>
    <w:rsid w:val="00F05B3E"/>
    <w:rsid w:val="00F145A3"/>
    <w:rsid w:val="00F15F40"/>
    <w:rsid w:val="00F1735E"/>
    <w:rsid w:val="00F32F60"/>
    <w:rsid w:val="00F422A5"/>
    <w:rsid w:val="00F47188"/>
    <w:rsid w:val="00F569BD"/>
    <w:rsid w:val="00F5709F"/>
    <w:rsid w:val="00F629D2"/>
    <w:rsid w:val="00F7397A"/>
    <w:rsid w:val="00FA12DB"/>
    <w:rsid w:val="00FA4546"/>
    <w:rsid w:val="00FB00D9"/>
    <w:rsid w:val="00FB5B8B"/>
    <w:rsid w:val="00FB6CD4"/>
    <w:rsid w:val="00FC0839"/>
    <w:rsid w:val="00FC3AA1"/>
    <w:rsid w:val="00FC5E45"/>
    <w:rsid w:val="00FD00CA"/>
    <w:rsid w:val="00FD384C"/>
    <w:rsid w:val="00FD4EFA"/>
    <w:rsid w:val="00FE0BF7"/>
    <w:rsid w:val="00FE2FCD"/>
    <w:rsid w:val="00FE4F92"/>
    <w:rsid w:val="00FF3ACC"/>
    <w:rsid w:val="00FF42A1"/>
    <w:rsid w:val="00FF742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AE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
    <w:qFormat/>
    <w:rsid w:val="007E0F19"/>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7E0F19"/>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7E0F19"/>
    <w:pPr>
      <w:numPr>
        <w:numId w:val="28"/>
      </w:numPr>
      <w:spacing w:after="60"/>
    </w:pPr>
    <w:rPr>
      <w:sz w:val="22"/>
      <w:szCs w:val="22"/>
    </w:rPr>
  </w:style>
  <w:style w:type="paragraph" w:customStyle="1" w:styleId="PageHeader">
    <w:name w:val="*PageHeader"/>
    <w:link w:val="PageHeaderChar"/>
    <w:qFormat/>
    <w:rsid w:val="007E0F19"/>
    <w:pPr>
      <w:spacing w:before="120"/>
    </w:pPr>
    <w:rPr>
      <w:b/>
      <w:sz w:val="18"/>
      <w:szCs w:val="22"/>
    </w:rPr>
  </w:style>
  <w:style w:type="character" w:customStyle="1" w:styleId="PageHeaderChar">
    <w:name w:val="*PageHeader Char"/>
    <w:link w:val="PageHeader"/>
    <w:rsid w:val="007E0F19"/>
    <w:rPr>
      <w:b/>
      <w:sz w:val="18"/>
      <w:szCs w:val="22"/>
    </w:rPr>
  </w:style>
  <w:style w:type="paragraph" w:customStyle="1" w:styleId="FooterText">
    <w:name w:val="*FooterText"/>
    <w:link w:val="FooterTextChar"/>
    <w:qFormat/>
    <w:rsid w:val="007E0F19"/>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7E0F19"/>
    <w:rPr>
      <w:rFonts w:eastAsia="Verdana" w:cs="Calibri"/>
      <w:b/>
      <w:color w:val="595959"/>
      <w:sz w:val="14"/>
      <w:szCs w:val="22"/>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7E0F19"/>
    <w:pPr>
      <w:pBdr>
        <w:bottom w:val="single" w:sz="12" w:space="1" w:color="7F7F7F"/>
      </w:pBdr>
      <w:spacing w:after="360"/>
      <w:ind w:left="2880" w:right="2880"/>
    </w:pPr>
    <w:rPr>
      <w:sz w:val="18"/>
      <w:szCs w:val="22"/>
    </w:rPr>
  </w:style>
  <w:style w:type="character" w:customStyle="1" w:styleId="BRChar">
    <w:name w:val="*BR* Char"/>
    <w:link w:val="BR"/>
    <w:rsid w:val="007E0F19"/>
    <w:rPr>
      <w:sz w:val="18"/>
      <w:szCs w:val="22"/>
    </w:rPr>
  </w:style>
  <w:style w:type="paragraph" w:customStyle="1" w:styleId="BulletedList">
    <w:name w:val="*Bulleted List"/>
    <w:link w:val="BulletedListChar"/>
    <w:qFormat/>
    <w:rsid w:val="007E0F19"/>
    <w:pPr>
      <w:numPr>
        <w:numId w:val="23"/>
      </w:numPr>
      <w:spacing w:before="60" w:after="60" w:line="276" w:lineRule="auto"/>
      <w:ind w:left="360"/>
    </w:pPr>
    <w:rPr>
      <w:sz w:val="22"/>
      <w:szCs w:val="22"/>
    </w:rPr>
  </w:style>
  <w:style w:type="character" w:customStyle="1" w:styleId="BulletedListChar">
    <w:name w:val="*Bulleted List Char"/>
    <w:link w:val="BulletedList"/>
    <w:rsid w:val="007E0F19"/>
    <w:rPr>
      <w:sz w:val="22"/>
      <w:szCs w:val="22"/>
    </w:rPr>
  </w:style>
  <w:style w:type="paragraph" w:customStyle="1" w:styleId="ExcerptAuthor">
    <w:name w:val="*ExcerptAuthor"/>
    <w:basedOn w:val="Normal"/>
    <w:link w:val="ExcerptAuthorChar"/>
    <w:qFormat/>
    <w:rsid w:val="007E0F19"/>
    <w:pPr>
      <w:jc w:val="center"/>
    </w:pPr>
    <w:rPr>
      <w:rFonts w:ascii="Calibri Light" w:hAnsi="Calibri Light"/>
      <w:b/>
    </w:rPr>
  </w:style>
  <w:style w:type="character" w:customStyle="1" w:styleId="ExcerptAuthorChar">
    <w:name w:val="*ExcerptAuthor Char"/>
    <w:link w:val="ExcerptAuthor"/>
    <w:rsid w:val="007E0F19"/>
    <w:rPr>
      <w:rFonts w:ascii="Calibri Light" w:hAnsi="Calibri Light"/>
      <w:b/>
      <w:sz w:val="22"/>
      <w:szCs w:val="22"/>
    </w:rPr>
  </w:style>
  <w:style w:type="paragraph" w:customStyle="1" w:styleId="ExcerptBody">
    <w:name w:val="*ExcerptBody"/>
    <w:basedOn w:val="Normal"/>
    <w:link w:val="ExcerptBodyChar"/>
    <w:qFormat/>
    <w:rsid w:val="007E0F19"/>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7E0F19"/>
    <w:rPr>
      <w:rFonts w:ascii="Times New Roman" w:eastAsia="Times New Roman" w:hAnsi="Times New Roman"/>
      <w:color w:val="000000"/>
      <w:szCs w:val="17"/>
    </w:rPr>
  </w:style>
  <w:style w:type="paragraph" w:customStyle="1" w:styleId="ExcerptTitle">
    <w:name w:val="*ExcerptTitle"/>
    <w:basedOn w:val="Normal"/>
    <w:link w:val="ExcerptTitleChar"/>
    <w:qFormat/>
    <w:rsid w:val="007E0F19"/>
    <w:pPr>
      <w:jc w:val="center"/>
    </w:pPr>
    <w:rPr>
      <w:rFonts w:ascii="Calibri Light" w:hAnsi="Calibri Light"/>
      <w:b/>
      <w:smallCaps/>
      <w:sz w:val="32"/>
    </w:rPr>
  </w:style>
  <w:style w:type="character" w:customStyle="1" w:styleId="ExcerptTitleChar">
    <w:name w:val="*ExcerptTitle Char"/>
    <w:link w:val="ExcerptTitle"/>
    <w:rsid w:val="007E0F19"/>
    <w:rPr>
      <w:rFonts w:ascii="Calibri Light" w:hAnsi="Calibri Light"/>
      <w:b/>
      <w:smallCaps/>
      <w:sz w:val="32"/>
      <w:szCs w:val="22"/>
    </w:rPr>
  </w:style>
  <w:style w:type="paragraph" w:customStyle="1" w:styleId="IN">
    <w:name w:val="*IN*"/>
    <w:link w:val="INChar"/>
    <w:qFormat/>
    <w:rsid w:val="007E0F19"/>
    <w:pPr>
      <w:numPr>
        <w:numId w:val="26"/>
      </w:numPr>
      <w:spacing w:before="120" w:after="60" w:line="276" w:lineRule="auto"/>
      <w:ind w:left="360"/>
    </w:pPr>
    <w:rPr>
      <w:color w:val="4F81BD"/>
      <w:sz w:val="22"/>
      <w:szCs w:val="22"/>
    </w:rPr>
  </w:style>
  <w:style w:type="character" w:customStyle="1" w:styleId="INChar">
    <w:name w:val="*IN* Char"/>
    <w:link w:val="IN"/>
    <w:rsid w:val="007E0F19"/>
    <w:rPr>
      <w:color w:val="4F81BD"/>
      <w:sz w:val="22"/>
      <w:szCs w:val="22"/>
    </w:rPr>
  </w:style>
  <w:style w:type="paragraph" w:customStyle="1" w:styleId="INBullet">
    <w:name w:val="*IN* Bullet"/>
    <w:link w:val="INBulletChar"/>
    <w:qFormat/>
    <w:rsid w:val="007E0F19"/>
    <w:pPr>
      <w:numPr>
        <w:numId w:val="27"/>
      </w:numPr>
      <w:spacing w:after="60" w:line="276" w:lineRule="auto"/>
      <w:ind w:left="720"/>
    </w:pPr>
    <w:rPr>
      <w:color w:val="4F81BD"/>
      <w:sz w:val="22"/>
      <w:szCs w:val="22"/>
    </w:rPr>
  </w:style>
  <w:style w:type="character" w:customStyle="1" w:styleId="INBulletChar">
    <w:name w:val="*IN* Bullet Char"/>
    <w:link w:val="INBullet"/>
    <w:rsid w:val="007E0F19"/>
    <w:rPr>
      <w:color w:val="4F81BD"/>
      <w:sz w:val="22"/>
      <w:szCs w:val="22"/>
    </w:rPr>
  </w:style>
  <w:style w:type="paragraph" w:customStyle="1" w:styleId="LearningSequenceHeader">
    <w:name w:val="*Learning Sequence Header"/>
    <w:next w:val="Normal"/>
    <w:link w:val="LearningSequenceHeaderChar"/>
    <w:qFormat/>
    <w:rsid w:val="007E0F19"/>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7E0F19"/>
    <w:rPr>
      <w:b/>
      <w:bCs/>
      <w:color w:val="4F81BD"/>
      <w:sz w:val="28"/>
      <w:szCs w:val="26"/>
    </w:rPr>
  </w:style>
  <w:style w:type="character" w:customStyle="1" w:styleId="NumberedListChar">
    <w:name w:val="*Numbered List Char"/>
    <w:link w:val="NumberedList"/>
    <w:rsid w:val="007E0F19"/>
    <w:rPr>
      <w:sz w:val="22"/>
      <w:szCs w:val="22"/>
    </w:rPr>
  </w:style>
  <w:style w:type="paragraph" w:customStyle="1" w:styleId="Q">
    <w:name w:val="*Q*"/>
    <w:link w:val="QChar"/>
    <w:qFormat/>
    <w:rsid w:val="007E0F19"/>
    <w:pPr>
      <w:spacing w:before="240" w:line="276" w:lineRule="auto"/>
    </w:pPr>
    <w:rPr>
      <w:b/>
      <w:sz w:val="22"/>
      <w:szCs w:val="22"/>
    </w:rPr>
  </w:style>
  <w:style w:type="character" w:customStyle="1" w:styleId="QChar">
    <w:name w:val="*Q* Char"/>
    <w:link w:val="Q"/>
    <w:rsid w:val="007E0F19"/>
    <w:rPr>
      <w:b/>
      <w:sz w:val="22"/>
      <w:szCs w:val="22"/>
    </w:rPr>
  </w:style>
  <w:style w:type="paragraph" w:customStyle="1" w:styleId="SA">
    <w:name w:val="*SA*"/>
    <w:link w:val="SAChar"/>
    <w:qFormat/>
    <w:rsid w:val="007E0F19"/>
    <w:pPr>
      <w:numPr>
        <w:numId w:val="29"/>
      </w:numPr>
      <w:spacing w:before="120" w:line="276" w:lineRule="auto"/>
    </w:pPr>
    <w:rPr>
      <w:sz w:val="22"/>
      <w:szCs w:val="22"/>
    </w:rPr>
  </w:style>
  <w:style w:type="character" w:customStyle="1" w:styleId="SAChar">
    <w:name w:val="*SA* Char"/>
    <w:link w:val="SA"/>
    <w:rsid w:val="007E0F19"/>
    <w:rPr>
      <w:sz w:val="22"/>
      <w:szCs w:val="22"/>
    </w:rPr>
  </w:style>
  <w:style w:type="paragraph" w:customStyle="1" w:styleId="SASRBullet">
    <w:name w:val="*SA/SR Bullet"/>
    <w:basedOn w:val="Normal"/>
    <w:link w:val="SASRBulletChar"/>
    <w:qFormat/>
    <w:rsid w:val="007E0F19"/>
    <w:pPr>
      <w:numPr>
        <w:ilvl w:val="1"/>
        <w:numId w:val="30"/>
      </w:numPr>
      <w:spacing w:before="120"/>
      <w:ind w:left="1080"/>
      <w:contextualSpacing/>
    </w:pPr>
  </w:style>
  <w:style w:type="character" w:customStyle="1" w:styleId="SASRBulletChar">
    <w:name w:val="*SA/SR Bullet Char"/>
    <w:link w:val="SASRBullet"/>
    <w:rsid w:val="007E0F19"/>
    <w:rPr>
      <w:sz w:val="22"/>
      <w:szCs w:val="22"/>
    </w:rPr>
  </w:style>
  <w:style w:type="paragraph" w:customStyle="1" w:styleId="SR">
    <w:name w:val="*SR*"/>
    <w:link w:val="SRChar"/>
    <w:qFormat/>
    <w:rsid w:val="007E0F19"/>
    <w:pPr>
      <w:numPr>
        <w:numId w:val="31"/>
      </w:numPr>
      <w:spacing w:before="120" w:line="276" w:lineRule="auto"/>
      <w:ind w:left="720"/>
    </w:pPr>
    <w:rPr>
      <w:sz w:val="22"/>
      <w:szCs w:val="22"/>
    </w:rPr>
  </w:style>
  <w:style w:type="character" w:customStyle="1" w:styleId="SRChar">
    <w:name w:val="*SR* Char"/>
    <w:link w:val="SR"/>
    <w:rsid w:val="007E0F19"/>
    <w:rPr>
      <w:sz w:val="22"/>
      <w:szCs w:val="22"/>
    </w:rPr>
  </w:style>
  <w:style w:type="paragraph" w:customStyle="1" w:styleId="TableText">
    <w:name w:val="*TableText"/>
    <w:link w:val="TableTextChar"/>
    <w:qFormat/>
    <w:rsid w:val="007E0F19"/>
    <w:pPr>
      <w:spacing w:before="40" w:after="40" w:line="276" w:lineRule="auto"/>
    </w:pPr>
    <w:rPr>
      <w:sz w:val="22"/>
      <w:szCs w:val="22"/>
    </w:rPr>
  </w:style>
  <w:style w:type="character" w:customStyle="1" w:styleId="TableTextChar">
    <w:name w:val="*TableText Char"/>
    <w:link w:val="TableText"/>
    <w:rsid w:val="007E0F19"/>
    <w:rPr>
      <w:sz w:val="22"/>
      <w:szCs w:val="22"/>
    </w:rPr>
  </w:style>
  <w:style w:type="paragraph" w:customStyle="1" w:styleId="SubStandard">
    <w:name w:val="*SubStandard"/>
    <w:basedOn w:val="TableText"/>
    <w:link w:val="SubStandardChar"/>
    <w:qFormat/>
    <w:rsid w:val="007E0F19"/>
    <w:pPr>
      <w:numPr>
        <w:numId w:val="32"/>
      </w:numPr>
    </w:pPr>
  </w:style>
  <w:style w:type="character" w:customStyle="1" w:styleId="SubStandardChar">
    <w:name w:val="*SubStandard Char"/>
    <w:link w:val="SubStandard"/>
    <w:rsid w:val="007E0F19"/>
    <w:rPr>
      <w:sz w:val="22"/>
      <w:szCs w:val="22"/>
    </w:rPr>
  </w:style>
  <w:style w:type="paragraph" w:customStyle="1" w:styleId="TA">
    <w:name w:val="*TA*"/>
    <w:link w:val="TAChar"/>
    <w:qFormat/>
    <w:rsid w:val="007E0F19"/>
    <w:pPr>
      <w:spacing w:before="180" w:after="180"/>
    </w:pPr>
    <w:rPr>
      <w:sz w:val="22"/>
      <w:szCs w:val="22"/>
    </w:rPr>
  </w:style>
  <w:style w:type="character" w:customStyle="1" w:styleId="TAChar">
    <w:name w:val="*TA* Char"/>
    <w:link w:val="TA"/>
    <w:rsid w:val="007E0F19"/>
    <w:rPr>
      <w:sz w:val="22"/>
      <w:szCs w:val="22"/>
    </w:rPr>
  </w:style>
  <w:style w:type="paragraph" w:customStyle="1" w:styleId="TableHeaders">
    <w:name w:val="*TableHeaders"/>
    <w:basedOn w:val="Normal"/>
    <w:link w:val="TableHeadersChar"/>
    <w:qFormat/>
    <w:rsid w:val="007E0F19"/>
    <w:pPr>
      <w:spacing w:before="40" w:after="40" w:line="240" w:lineRule="auto"/>
    </w:pPr>
    <w:rPr>
      <w:b/>
      <w:color w:val="FFFFFF"/>
    </w:rPr>
  </w:style>
  <w:style w:type="character" w:customStyle="1" w:styleId="TableHeadersChar">
    <w:name w:val="*TableHeaders Char"/>
    <w:link w:val="TableHeaders"/>
    <w:rsid w:val="007E0F19"/>
    <w:rPr>
      <w:b/>
      <w:color w:val="FFFFFF"/>
      <w:sz w:val="22"/>
      <w:szCs w:val="22"/>
    </w:rPr>
  </w:style>
  <w:style w:type="paragraph" w:customStyle="1" w:styleId="ToolHeader">
    <w:name w:val="*ToolHeader"/>
    <w:qFormat/>
    <w:rsid w:val="007E0F19"/>
    <w:pPr>
      <w:spacing w:after="120"/>
    </w:pPr>
    <w:rPr>
      <w:b/>
      <w:bCs/>
      <w:color w:val="365F91"/>
      <w:sz w:val="32"/>
      <w:szCs w:val="28"/>
    </w:rPr>
  </w:style>
  <w:style w:type="paragraph" w:customStyle="1" w:styleId="ToolTableText">
    <w:name w:val="*ToolTableText"/>
    <w:qFormat/>
    <w:rsid w:val="007E0F19"/>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7E0F19"/>
    <w:rPr>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7E0F19"/>
    <w:pPr>
      <w:ind w:left="360"/>
    </w:pPr>
    <w:rPr>
      <w:color w:val="4F81BD"/>
    </w:rPr>
  </w:style>
  <w:style w:type="paragraph" w:customStyle="1" w:styleId="DCwithSA">
    <w:name w:val="*DC* with *SA*"/>
    <w:basedOn w:val="SA"/>
    <w:qFormat/>
    <w:rsid w:val="007E0F19"/>
    <w:rPr>
      <w:color w:val="3F6CAF"/>
    </w:rPr>
  </w:style>
  <w:style w:type="paragraph" w:customStyle="1" w:styleId="DCwithSR">
    <w:name w:val="*DC* with *SR*"/>
    <w:basedOn w:val="SR"/>
    <w:qFormat/>
    <w:rsid w:val="007E0F19"/>
    <w:pPr>
      <w:numPr>
        <w:numId w:val="25"/>
      </w:numPr>
      <w:ind w:left="720"/>
    </w:pPr>
    <w:rPr>
      <w:color w:val="4F81BD"/>
    </w:rPr>
  </w:style>
  <w:style w:type="character" w:customStyle="1" w:styleId="oneclick-link">
    <w:name w:val="oneclick-link"/>
    <w:rsid w:val="002E5030"/>
  </w:style>
  <w:style w:type="character" w:customStyle="1" w:styleId="deftext">
    <w:name w:val="def_text"/>
    <w:rsid w:val="001B5ED9"/>
  </w:style>
  <w:style w:type="character" w:customStyle="1" w:styleId="ssens">
    <w:name w:val="ssens"/>
    <w:basedOn w:val="DefaultParagraphFont"/>
    <w:rsid w:val="00941446"/>
  </w:style>
  <w:style w:type="character" w:styleId="Emphasis">
    <w:name w:val="Emphasis"/>
    <w:uiPriority w:val="20"/>
    <w:qFormat/>
    <w:rsid w:val="00182E4B"/>
    <w:rPr>
      <w:i/>
      <w:iCs/>
    </w:rPr>
  </w:style>
  <w:style w:type="paragraph" w:styleId="Revision">
    <w:name w:val="Revision"/>
    <w:hidden/>
    <w:semiHidden/>
    <w:rsid w:val="003D728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32496">
      <w:bodyDiv w:val="1"/>
      <w:marLeft w:val="0"/>
      <w:marRight w:val="0"/>
      <w:marTop w:val="0"/>
      <w:marBottom w:val="0"/>
      <w:divBdr>
        <w:top w:val="none" w:sz="0" w:space="0" w:color="auto"/>
        <w:left w:val="none" w:sz="0" w:space="0" w:color="auto"/>
        <w:bottom w:val="none" w:sz="0" w:space="0" w:color="auto"/>
        <w:right w:val="none" w:sz="0" w:space="0" w:color="auto"/>
      </w:divBdr>
      <w:divsChild>
        <w:div w:id="1723139837">
          <w:marLeft w:val="0"/>
          <w:marRight w:val="0"/>
          <w:marTop w:val="0"/>
          <w:marBottom w:val="0"/>
          <w:divBdr>
            <w:top w:val="none" w:sz="0" w:space="0" w:color="auto"/>
            <w:left w:val="none" w:sz="0" w:space="0" w:color="auto"/>
            <w:bottom w:val="none" w:sz="0" w:space="0" w:color="auto"/>
            <w:right w:val="none" w:sz="0" w:space="0" w:color="auto"/>
          </w:divBdr>
        </w:div>
        <w:div w:id="545600963">
          <w:marLeft w:val="0"/>
          <w:marRight w:val="0"/>
          <w:marTop w:val="0"/>
          <w:marBottom w:val="0"/>
          <w:divBdr>
            <w:top w:val="none" w:sz="0" w:space="0" w:color="auto"/>
            <w:left w:val="none" w:sz="0" w:space="0" w:color="auto"/>
            <w:bottom w:val="none" w:sz="0" w:space="0" w:color="auto"/>
            <w:right w:val="none" w:sz="0" w:space="0" w:color="auto"/>
          </w:divBdr>
        </w:div>
        <w:div w:id="417482796">
          <w:marLeft w:val="0"/>
          <w:marRight w:val="0"/>
          <w:marTop w:val="0"/>
          <w:marBottom w:val="0"/>
          <w:divBdr>
            <w:top w:val="none" w:sz="0" w:space="0" w:color="auto"/>
            <w:left w:val="none" w:sz="0" w:space="0" w:color="auto"/>
            <w:bottom w:val="none" w:sz="0" w:space="0" w:color="auto"/>
            <w:right w:val="none" w:sz="0" w:space="0" w:color="auto"/>
          </w:divBdr>
        </w:div>
        <w:div w:id="1517647385">
          <w:marLeft w:val="0"/>
          <w:marRight w:val="0"/>
          <w:marTop w:val="0"/>
          <w:marBottom w:val="0"/>
          <w:divBdr>
            <w:top w:val="none" w:sz="0" w:space="0" w:color="auto"/>
            <w:left w:val="none" w:sz="0" w:space="0" w:color="auto"/>
            <w:bottom w:val="none" w:sz="0" w:space="0" w:color="auto"/>
            <w:right w:val="none" w:sz="0" w:space="0" w:color="auto"/>
          </w:divBdr>
        </w:div>
        <w:div w:id="1405687020">
          <w:marLeft w:val="0"/>
          <w:marRight w:val="0"/>
          <w:marTop w:val="0"/>
          <w:marBottom w:val="0"/>
          <w:divBdr>
            <w:top w:val="none" w:sz="0" w:space="0" w:color="auto"/>
            <w:left w:val="none" w:sz="0" w:space="0" w:color="auto"/>
            <w:bottom w:val="none" w:sz="0" w:space="0" w:color="auto"/>
            <w:right w:val="none" w:sz="0" w:space="0" w:color="auto"/>
          </w:divBdr>
        </w:div>
        <w:div w:id="913051667">
          <w:marLeft w:val="0"/>
          <w:marRight w:val="0"/>
          <w:marTop w:val="0"/>
          <w:marBottom w:val="0"/>
          <w:divBdr>
            <w:top w:val="none" w:sz="0" w:space="0" w:color="auto"/>
            <w:left w:val="none" w:sz="0" w:space="0" w:color="auto"/>
            <w:bottom w:val="none" w:sz="0" w:space="0" w:color="auto"/>
            <w:right w:val="none" w:sz="0" w:space="0" w:color="auto"/>
          </w:divBdr>
        </w:div>
        <w:div w:id="1200554625">
          <w:marLeft w:val="0"/>
          <w:marRight w:val="0"/>
          <w:marTop w:val="0"/>
          <w:marBottom w:val="0"/>
          <w:divBdr>
            <w:top w:val="none" w:sz="0" w:space="0" w:color="auto"/>
            <w:left w:val="none" w:sz="0" w:space="0" w:color="auto"/>
            <w:bottom w:val="none" w:sz="0" w:space="0" w:color="auto"/>
            <w:right w:val="none" w:sz="0" w:space="0" w:color="auto"/>
          </w:divBdr>
        </w:div>
        <w:div w:id="575744744">
          <w:marLeft w:val="0"/>
          <w:marRight w:val="0"/>
          <w:marTop w:val="0"/>
          <w:marBottom w:val="0"/>
          <w:divBdr>
            <w:top w:val="none" w:sz="0" w:space="0" w:color="auto"/>
            <w:left w:val="none" w:sz="0" w:space="0" w:color="auto"/>
            <w:bottom w:val="none" w:sz="0" w:space="0" w:color="auto"/>
            <w:right w:val="none" w:sz="0" w:space="0" w:color="auto"/>
          </w:divBdr>
        </w:div>
      </w:divsChild>
    </w:div>
    <w:div w:id="1959488336">
      <w:bodyDiv w:val="1"/>
      <w:marLeft w:val="0"/>
      <w:marRight w:val="0"/>
      <w:marTop w:val="0"/>
      <w:marBottom w:val="0"/>
      <w:divBdr>
        <w:top w:val="none" w:sz="0" w:space="0" w:color="auto"/>
        <w:left w:val="none" w:sz="0" w:space="0" w:color="auto"/>
        <w:bottom w:val="none" w:sz="0" w:space="0" w:color="auto"/>
        <w:right w:val="none" w:sz="0" w:space="0" w:color="auto"/>
      </w:divBdr>
      <w:divsChild>
        <w:div w:id="764611808">
          <w:marLeft w:val="0"/>
          <w:marRight w:val="0"/>
          <w:marTop w:val="0"/>
          <w:marBottom w:val="0"/>
          <w:divBdr>
            <w:top w:val="none" w:sz="0" w:space="0" w:color="auto"/>
            <w:left w:val="none" w:sz="0" w:space="0" w:color="auto"/>
            <w:bottom w:val="none" w:sz="0" w:space="0" w:color="auto"/>
            <w:right w:val="none" w:sz="0" w:space="0" w:color="auto"/>
          </w:divBdr>
        </w:div>
      </w:divsChild>
    </w:div>
    <w:div w:id="1980451262">
      <w:bodyDiv w:val="1"/>
      <w:marLeft w:val="0"/>
      <w:marRight w:val="0"/>
      <w:marTop w:val="0"/>
      <w:marBottom w:val="0"/>
      <w:divBdr>
        <w:top w:val="none" w:sz="0" w:space="0" w:color="auto"/>
        <w:left w:val="none" w:sz="0" w:space="0" w:color="auto"/>
        <w:bottom w:val="none" w:sz="0" w:space="0" w:color="auto"/>
        <w:right w:val="none" w:sz="0" w:space="0" w:color="auto"/>
      </w:divBdr>
      <w:divsChild>
        <w:div w:id="1407648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A60B9-0671-4DBD-B1E5-7FFE1216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3037</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20308</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3</cp:revision>
  <dcterms:created xsi:type="dcterms:W3CDTF">2015-08-26T16:29:00Z</dcterms:created>
  <dcterms:modified xsi:type="dcterms:W3CDTF">2015-08-26T16:30:00Z</dcterms:modified>
</cp:coreProperties>
</file>