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6"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98"/>
        <w:gridCol w:w="7448"/>
      </w:tblGrid>
      <w:tr w:rsidR="00790BCC" w:rsidRPr="00790BCC" w14:paraId="718B22FB" w14:textId="77777777">
        <w:trPr>
          <w:trHeight w:val="1008"/>
        </w:trPr>
        <w:tc>
          <w:tcPr>
            <w:tcW w:w="1980" w:type="dxa"/>
            <w:shd w:val="clear" w:color="auto" w:fill="385623"/>
            <w:vAlign w:val="center"/>
          </w:tcPr>
          <w:p w14:paraId="02EBCFEC" w14:textId="00658830" w:rsidR="00790BCC" w:rsidRPr="0031535D" w:rsidRDefault="00FE42E8" w:rsidP="00D31F4D">
            <w:pPr>
              <w:pStyle w:val="Header-banner"/>
            </w:pPr>
            <w:r>
              <w:t xml:space="preserve">12 </w:t>
            </w:r>
            <w:r w:rsidR="008D2843">
              <w:t>LC</w:t>
            </w:r>
          </w:p>
        </w:tc>
        <w:tc>
          <w:tcPr>
            <w:tcW w:w="7380" w:type="dxa"/>
            <w:shd w:val="clear" w:color="auto" w:fill="76923C"/>
            <w:vAlign w:val="center"/>
          </w:tcPr>
          <w:p w14:paraId="2B9440EA" w14:textId="77777777" w:rsidR="00790BCC" w:rsidRPr="0031535D" w:rsidRDefault="00AE46B1" w:rsidP="006E1219">
            <w:pPr>
              <w:pStyle w:val="Header2banner"/>
            </w:pPr>
            <w:r w:rsidRPr="0031535D">
              <w:t xml:space="preserve">Lesson </w:t>
            </w:r>
            <w:r w:rsidR="006E1219" w:rsidRPr="0031535D">
              <w:t>2</w:t>
            </w:r>
            <w:r w:rsidR="00C8429A">
              <w:t>5</w:t>
            </w:r>
          </w:p>
        </w:tc>
      </w:tr>
    </w:tbl>
    <w:p w14:paraId="01C9DD17" w14:textId="77777777" w:rsidR="00790BCC" w:rsidRPr="00E24F0D" w:rsidRDefault="00790BCC" w:rsidP="00E24F0D">
      <w:pPr>
        <w:pStyle w:val="Heading1"/>
      </w:pPr>
      <w:r w:rsidRPr="00E24F0D">
        <w:t>Introduction</w:t>
      </w:r>
    </w:p>
    <w:p w14:paraId="38337008" w14:textId="05B05F2D" w:rsidR="006E1219" w:rsidRDefault="00C8429A" w:rsidP="00C8429A">
      <w:pPr>
        <w:rPr>
          <w:bCs/>
          <w:color w:val="000000"/>
        </w:rPr>
      </w:pPr>
      <w:r w:rsidRPr="00573A7E">
        <w:t>In th</w:t>
      </w:r>
      <w:r w:rsidR="00CC7521">
        <w:t>is lesson, the</w:t>
      </w:r>
      <w:r w:rsidRPr="00573A7E">
        <w:t xml:space="preserve"> </w:t>
      </w:r>
      <w:r w:rsidR="001E0436">
        <w:t>S</w:t>
      </w:r>
      <w:r w:rsidR="001E0436" w:rsidRPr="00573A7E">
        <w:t xml:space="preserve">econd </w:t>
      </w:r>
      <w:r w:rsidR="001E0436">
        <w:t>I</w:t>
      </w:r>
      <w:r w:rsidR="001E0436" w:rsidRPr="00573A7E">
        <w:t xml:space="preserve">nterim </w:t>
      </w:r>
      <w:r w:rsidR="001E0436">
        <w:t>A</w:t>
      </w:r>
      <w:r w:rsidR="001E0436" w:rsidRPr="00573A7E">
        <w:t xml:space="preserve">ssessment </w:t>
      </w:r>
      <w:r w:rsidRPr="00573A7E">
        <w:t>for the 12</w:t>
      </w:r>
      <w:r w:rsidR="008D2843">
        <w:t xml:space="preserve"> LC</w:t>
      </w:r>
      <w:r w:rsidR="001E0436">
        <w:t xml:space="preserve"> </w:t>
      </w:r>
      <w:r w:rsidR="00CC7521">
        <w:t>M</w:t>
      </w:r>
      <w:r w:rsidRPr="00573A7E">
        <w:t>odule</w:t>
      </w:r>
      <w:r w:rsidR="008872F6" w:rsidRPr="00573A7E">
        <w:t>,</w:t>
      </w:r>
      <w:r w:rsidR="009E18EF" w:rsidRPr="00573A7E">
        <w:t xml:space="preserve"> </w:t>
      </w:r>
      <w:r w:rsidR="00715F01" w:rsidRPr="00573A7E">
        <w:t>s</w:t>
      </w:r>
      <w:r w:rsidR="00880A32" w:rsidRPr="00573A7E">
        <w:t xml:space="preserve">tudents </w:t>
      </w:r>
      <w:r w:rsidR="00EE04BD">
        <w:t>craft</w:t>
      </w:r>
      <w:r w:rsidR="00880A32" w:rsidRPr="00573A7E">
        <w:t xml:space="preserve"> a</w:t>
      </w:r>
      <w:r w:rsidR="00EE04BD">
        <w:t xml:space="preserve"> formal,</w:t>
      </w:r>
      <w:r w:rsidR="00880A32" w:rsidRPr="00573A7E">
        <w:t xml:space="preserve"> </w:t>
      </w:r>
      <w:r w:rsidR="00D91833">
        <w:t>2–3 page</w:t>
      </w:r>
      <w:r w:rsidRPr="00573A7E">
        <w:t xml:space="preserve"> essay</w:t>
      </w:r>
      <w:r w:rsidR="00880A32" w:rsidRPr="00573A7E">
        <w:t xml:space="preserve"> in response to the following prompt:</w:t>
      </w:r>
      <w:r w:rsidR="003E63EE" w:rsidRPr="00573A7E">
        <w:t xml:space="preserve"> </w:t>
      </w:r>
      <w:r w:rsidRPr="00573A7E">
        <w:t>W</w:t>
      </w:r>
      <w:r w:rsidRPr="00573A7E">
        <w:rPr>
          <w:bCs/>
          <w:color w:val="000000"/>
        </w:rPr>
        <w:t xml:space="preserve">rite a </w:t>
      </w:r>
      <w:r w:rsidR="00D91833">
        <w:rPr>
          <w:bCs/>
          <w:color w:val="000000"/>
        </w:rPr>
        <w:t xml:space="preserve">2–3 </w:t>
      </w:r>
      <w:r w:rsidRPr="00573A7E">
        <w:rPr>
          <w:bCs/>
          <w:color w:val="000000"/>
        </w:rPr>
        <w:t xml:space="preserve">page analysis of </w:t>
      </w:r>
      <w:r w:rsidRPr="00573A7E">
        <w:rPr>
          <w:bCs/>
          <w:i/>
          <w:color w:val="000000"/>
        </w:rPr>
        <w:t>Song of Solomon</w:t>
      </w:r>
      <w:r w:rsidRPr="00573A7E">
        <w:rPr>
          <w:bCs/>
          <w:color w:val="000000"/>
        </w:rPr>
        <w:t>, focusing on a question about the novel that you have explored in your daily journal or a new question left unexplored. Your analysis should reflect an evidence-based interpretation of the novel.</w:t>
      </w:r>
    </w:p>
    <w:p w14:paraId="285DB0FC" w14:textId="061176CF" w:rsidR="00EE04BD" w:rsidRPr="00EA69E0" w:rsidRDefault="00AE46B1" w:rsidP="00D31F4D">
      <w:pPr>
        <w:rPr>
          <w:rFonts w:cs="Helvetica Neue"/>
          <w:color w:val="1A1A1A"/>
        </w:rPr>
      </w:pPr>
      <w:r w:rsidRPr="00573A7E">
        <w:t xml:space="preserve">For homework, </w:t>
      </w:r>
      <w:r w:rsidR="00C210EA" w:rsidRPr="00573A7E">
        <w:t xml:space="preserve">students </w:t>
      </w:r>
      <w:r w:rsidR="00C8429A" w:rsidRPr="00573A7E">
        <w:t xml:space="preserve">read </w:t>
      </w:r>
      <w:r w:rsidR="005219C7">
        <w:t xml:space="preserve">and annotate </w:t>
      </w:r>
      <w:r w:rsidR="00C8429A" w:rsidRPr="00573A7E">
        <w:t xml:space="preserve">Toni Morrison’s Foreword to </w:t>
      </w:r>
      <w:r w:rsidR="00C8429A" w:rsidRPr="00573A7E">
        <w:rPr>
          <w:i/>
        </w:rPr>
        <w:t>Song of Solomon</w:t>
      </w:r>
      <w:r w:rsidR="005219C7">
        <w:t>. Also, students</w:t>
      </w:r>
      <w:r w:rsidR="00C8429A" w:rsidRPr="00573A7E">
        <w:t xml:space="preserve"> develop </w:t>
      </w:r>
      <w:r w:rsidR="00C8429A" w:rsidRPr="00573A7E">
        <w:rPr>
          <w:rFonts w:cs="Helvetica Neue"/>
          <w:color w:val="1A1A1A"/>
        </w:rPr>
        <w:t>2–3 discussion questions focused on Morrison’s purpose for writing the Foreword</w:t>
      </w:r>
      <w:r w:rsidR="00EB0D35">
        <w:rPr>
          <w:rFonts w:cs="Helvetica Neue"/>
          <w:color w:val="1A1A1A"/>
        </w:rPr>
        <w:t xml:space="preserve"> and</w:t>
      </w:r>
      <w:r w:rsidR="00C8429A" w:rsidRPr="00573A7E">
        <w:rPr>
          <w:rFonts w:cs="Helvetica Neue"/>
          <w:color w:val="1A1A1A"/>
        </w:rPr>
        <w:t xml:space="preserve"> prepar</w:t>
      </w:r>
      <w:r w:rsidR="00EB0D35">
        <w:rPr>
          <w:rFonts w:cs="Helvetica Neue"/>
          <w:color w:val="1A1A1A"/>
        </w:rPr>
        <w:t>e</w:t>
      </w:r>
      <w:r w:rsidR="00C8429A" w:rsidRPr="00573A7E">
        <w:rPr>
          <w:rFonts w:cs="Helvetica Neue"/>
          <w:color w:val="1A1A1A"/>
        </w:rPr>
        <w:t xml:space="preserve"> possible answers to their questions for discussion.</w:t>
      </w:r>
      <w:r w:rsidR="00427B32">
        <w:rPr>
          <w:rFonts w:cs="Helvetica Neue"/>
          <w:color w:val="1A1A1A"/>
        </w:rPr>
        <w:t xml:space="preserve"> </w:t>
      </w:r>
      <w:r w:rsidR="00EE04BD">
        <w:t xml:space="preserve">Additionally, students </w:t>
      </w:r>
      <w:r w:rsidR="00EE04BD">
        <w:rPr>
          <w:szCs w:val="20"/>
          <w:shd w:val="clear" w:color="auto" w:fill="FFFFFF"/>
        </w:rPr>
        <w:t>annotate Morrison’s Foreword for ideas that relate to their 12</w:t>
      </w:r>
      <w:r w:rsidR="00D3513D">
        <w:rPr>
          <w:szCs w:val="20"/>
          <w:shd w:val="clear" w:color="auto" w:fill="FFFFFF"/>
        </w:rPr>
        <w:t xml:space="preserve"> </w:t>
      </w:r>
      <w:r w:rsidR="008D2843">
        <w:rPr>
          <w:szCs w:val="20"/>
          <w:shd w:val="clear" w:color="auto" w:fill="FFFFFF"/>
        </w:rPr>
        <w:t>LC</w:t>
      </w:r>
      <w:r w:rsidR="00EE04BD">
        <w:rPr>
          <w:szCs w:val="20"/>
          <w:shd w:val="clear" w:color="auto" w:fill="FFFFFF"/>
        </w:rPr>
        <w:t xml:space="preserve"> Second Interim Assessment response</w:t>
      </w:r>
      <w:r w:rsidR="008F6F71">
        <w:rPr>
          <w:szCs w:val="20"/>
          <w:shd w:val="clear" w:color="auto" w:fill="FFFFFF"/>
        </w:rPr>
        <w:t>s</w:t>
      </w:r>
      <w:r w:rsidR="00EE04BD">
        <w:rPr>
          <w:szCs w:val="20"/>
          <w:shd w:val="clear" w:color="auto" w:fill="FFFFFF"/>
        </w:rPr>
        <w:t>.</w:t>
      </w:r>
    </w:p>
    <w:p w14:paraId="2D5B885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20"/>
      </w:tblGrid>
      <w:tr w:rsidR="00E91E95" w:rsidRPr="00790BCC" w14:paraId="1987EFEF" w14:textId="77777777">
        <w:tc>
          <w:tcPr>
            <w:tcW w:w="9450" w:type="dxa"/>
            <w:gridSpan w:val="2"/>
            <w:shd w:val="clear" w:color="auto" w:fill="76923C"/>
          </w:tcPr>
          <w:p w14:paraId="2B8B494E" w14:textId="77777777" w:rsidR="00790BCC" w:rsidRPr="0031535D" w:rsidRDefault="00790BCC" w:rsidP="007017EB">
            <w:pPr>
              <w:pStyle w:val="TableHeaders"/>
            </w:pPr>
            <w:r w:rsidRPr="0031535D">
              <w:t>Assessed Standard(s)</w:t>
            </w:r>
          </w:p>
        </w:tc>
      </w:tr>
      <w:tr w:rsidR="00E91E95" w:rsidRPr="00790BCC" w14:paraId="60790AEC" w14:textId="77777777">
        <w:tc>
          <w:tcPr>
            <w:tcW w:w="1530" w:type="dxa"/>
          </w:tcPr>
          <w:p w14:paraId="0F0C58F4" w14:textId="3ED861F3" w:rsidR="001A3D9C" w:rsidRDefault="002117F9" w:rsidP="006E1219">
            <w:pPr>
              <w:pStyle w:val="TableText"/>
            </w:pPr>
            <w:r>
              <w:t>RL.11-12.2</w:t>
            </w:r>
          </w:p>
        </w:tc>
        <w:tc>
          <w:tcPr>
            <w:tcW w:w="7920" w:type="dxa"/>
          </w:tcPr>
          <w:p w14:paraId="67BD33CC" w14:textId="77777777" w:rsidR="001A3D9C" w:rsidRPr="002117F9" w:rsidRDefault="002117F9" w:rsidP="002117F9">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2117F9" w:rsidRPr="00790BCC" w14:paraId="7805133A" w14:textId="77777777">
        <w:tc>
          <w:tcPr>
            <w:tcW w:w="1530" w:type="dxa"/>
          </w:tcPr>
          <w:p w14:paraId="1EA4FC91" w14:textId="0E327BA6" w:rsidR="002117F9" w:rsidRDefault="002117F9" w:rsidP="006E1219">
            <w:pPr>
              <w:pStyle w:val="TableText"/>
            </w:pPr>
            <w:r>
              <w:t>RL.11-12.3</w:t>
            </w:r>
          </w:p>
        </w:tc>
        <w:tc>
          <w:tcPr>
            <w:tcW w:w="7920" w:type="dxa"/>
          </w:tcPr>
          <w:p w14:paraId="3A7A11AE" w14:textId="23A091DF" w:rsidR="002117F9" w:rsidRDefault="002117F9" w:rsidP="002117F9">
            <w:pPr>
              <w:pStyle w:val="TableText"/>
            </w:pPr>
            <w:r>
              <w:t>Analyze the impact of the author</w:t>
            </w:r>
            <w:r w:rsidR="002D5DF0">
              <w:t>’</w:t>
            </w:r>
            <w:r>
              <w:t>s choices regarding how to develop and relate elements of a story or drama (e.g., where a story is set, how the action is ordered, how the characters are introduced and developed).</w:t>
            </w:r>
          </w:p>
        </w:tc>
      </w:tr>
      <w:tr w:rsidR="002117F9" w:rsidRPr="00790BCC" w14:paraId="133A435A" w14:textId="77777777">
        <w:tc>
          <w:tcPr>
            <w:tcW w:w="1530" w:type="dxa"/>
          </w:tcPr>
          <w:p w14:paraId="75BFA229" w14:textId="41BE5703" w:rsidR="002117F9" w:rsidRDefault="002117F9" w:rsidP="006E1219">
            <w:pPr>
              <w:pStyle w:val="TableText"/>
            </w:pPr>
            <w:r>
              <w:t>RL.11-12.5</w:t>
            </w:r>
          </w:p>
        </w:tc>
        <w:tc>
          <w:tcPr>
            <w:tcW w:w="7920" w:type="dxa"/>
          </w:tcPr>
          <w:p w14:paraId="53BCF61B" w14:textId="6208EB2E" w:rsidR="002117F9" w:rsidRDefault="002117F9" w:rsidP="002117F9">
            <w:pPr>
              <w:pStyle w:val="TableText"/>
            </w:pPr>
            <w:r>
              <w:t>Analyze how an author</w:t>
            </w:r>
            <w:r w:rsidR="002D5DF0">
              <w:t>’</w:t>
            </w:r>
            <w:r>
              <w:t>s choices concerning how to structure specific parts of a text (e.g., the choice of where to begin or end a story, the choice to provide a comedic or tragic resolution) contribute to its overall structure and meaning as well as its aesthetic impact.</w:t>
            </w:r>
          </w:p>
        </w:tc>
      </w:tr>
      <w:tr w:rsidR="00E91E95" w:rsidRPr="00790BCC" w14:paraId="7990D7E1" w14:textId="77777777">
        <w:tc>
          <w:tcPr>
            <w:tcW w:w="1530" w:type="dxa"/>
          </w:tcPr>
          <w:p w14:paraId="3D36897F" w14:textId="77777777" w:rsidR="00790BCC" w:rsidRPr="00790BCC" w:rsidRDefault="00E91E95" w:rsidP="003A2901">
            <w:pPr>
              <w:pStyle w:val="TableText"/>
            </w:pPr>
            <w:r>
              <w:t>W</w:t>
            </w:r>
            <w:r w:rsidR="00AE46B1">
              <w:t>.</w:t>
            </w:r>
            <w:r w:rsidR="003A2901">
              <w:t>11-12</w:t>
            </w:r>
            <w:r w:rsidR="00AE46B1">
              <w:t>.</w:t>
            </w:r>
            <w:r w:rsidR="00715F01">
              <w:t>2.</w:t>
            </w:r>
            <w:r>
              <w:t>a-f</w:t>
            </w:r>
          </w:p>
        </w:tc>
        <w:tc>
          <w:tcPr>
            <w:tcW w:w="7920" w:type="dxa"/>
          </w:tcPr>
          <w:p w14:paraId="704590A5" w14:textId="77777777" w:rsidR="00E91E95" w:rsidRDefault="00E91E95" w:rsidP="00E91E95">
            <w:pPr>
              <w:pStyle w:val="TableText"/>
              <w:rPr>
                <w:rFonts w:cs="Calibri"/>
              </w:rPr>
            </w:pPr>
            <w:r w:rsidRPr="00B94450">
              <w:rPr>
                <w:rFonts w:cs="Calibri"/>
              </w:rPr>
              <w:t xml:space="preserve">Write </w:t>
            </w:r>
            <w:r w:rsidRPr="00B94450">
              <w:t>informative/explanatory texts to examine and convey complex ideas, concepts, and information clearly and accurately through the effective selection, organization, and analysis of content.</w:t>
            </w:r>
          </w:p>
          <w:p w14:paraId="37CAFD08" w14:textId="77777777" w:rsidR="00E91E95" w:rsidRDefault="00E91E95" w:rsidP="00E91E95">
            <w:pPr>
              <w:pStyle w:val="SubStandard"/>
              <w:rPr>
                <w:rFonts w:cs="Calibri"/>
                <w:szCs w:val="30"/>
              </w:rPr>
            </w:pPr>
            <w:r w:rsidRPr="00B94450">
              <w:t xml:space="preserve">Introduce a topic; organize complex ideas, concepts, and information so that each new element builds on that which precedes it to create a unified whole; include </w:t>
            </w:r>
            <w:r w:rsidRPr="00B94450">
              <w:lastRenderedPageBreak/>
              <w:t>formatting (e.g., headings), graphics (e.g., figures, tables), and multimedia when useful to aiding comprehension</w:t>
            </w:r>
            <w:r w:rsidRPr="00B94450">
              <w:rPr>
                <w:rFonts w:cs="Calibri"/>
                <w:szCs w:val="30"/>
              </w:rPr>
              <w:t>.</w:t>
            </w:r>
          </w:p>
          <w:p w14:paraId="0159F5C0" w14:textId="77777777" w:rsidR="00E91E95" w:rsidRPr="00E91E95" w:rsidRDefault="00E91E95" w:rsidP="00E91E95">
            <w:pPr>
              <w:pStyle w:val="SubStandard"/>
              <w:numPr>
                <w:ilvl w:val="0"/>
                <w:numId w:val="28"/>
              </w:numPr>
              <w:rPr>
                <w:rFonts w:cs="Calibri"/>
                <w:szCs w:val="30"/>
              </w:rPr>
            </w:pPr>
            <w:r w:rsidRPr="00B94450">
              <w:t>Develop the topic thoroughly by selecting the most significant and relevant facts, extended definitions, concrete details, quotations, or other information and examples appropriate to the audience’s knowledge of the topic</w:t>
            </w:r>
            <w:r w:rsidRPr="00E91E95">
              <w:rPr>
                <w:rFonts w:cs="Calibri"/>
                <w:szCs w:val="30"/>
              </w:rPr>
              <w:t>.</w:t>
            </w:r>
          </w:p>
          <w:p w14:paraId="7335720E" w14:textId="77777777" w:rsidR="00E91E95" w:rsidRDefault="00E91E95" w:rsidP="00E91E95">
            <w:pPr>
              <w:pStyle w:val="SubStandard"/>
              <w:rPr>
                <w:rFonts w:cs="Calibri"/>
                <w:szCs w:val="30"/>
              </w:rPr>
            </w:pPr>
            <w:r w:rsidRPr="00B94450">
              <w:t>Use appropriate and varied transitions and syntax to link the major sections of the text, create cohesion, and clarify the relationships among complex ideas and concepts.</w:t>
            </w:r>
          </w:p>
          <w:p w14:paraId="646582D7" w14:textId="77777777" w:rsidR="00E91E95" w:rsidRDefault="00E91E95" w:rsidP="00E91E95">
            <w:pPr>
              <w:pStyle w:val="SubStandard"/>
              <w:rPr>
                <w:rFonts w:cs="Calibri"/>
                <w:szCs w:val="30"/>
              </w:rPr>
            </w:pPr>
            <w:r w:rsidRPr="00B94450">
              <w:t xml:space="preserve">Use precise language, domain-specific vocabulary, and techniques such as metaphor, simile, and analogy to manage the complexity of the topic. </w:t>
            </w:r>
          </w:p>
          <w:p w14:paraId="25594BF2" w14:textId="77777777" w:rsidR="00E91E95" w:rsidRDefault="00E91E95" w:rsidP="00E91E95">
            <w:pPr>
              <w:pStyle w:val="SubStandard"/>
              <w:rPr>
                <w:rFonts w:cs="Calibri"/>
                <w:szCs w:val="30"/>
              </w:rPr>
            </w:pPr>
            <w:r w:rsidRPr="00B94450">
              <w:t>Establish and maintain a formal style and objective tone while attending to the norms and conventions of the discipline in which they are writing.</w:t>
            </w:r>
          </w:p>
          <w:p w14:paraId="6DC35495" w14:textId="77777777" w:rsidR="00807DAC" w:rsidRDefault="00E91E95" w:rsidP="00E91E95">
            <w:pPr>
              <w:pStyle w:val="SubStandard"/>
            </w:pPr>
            <w:r w:rsidRPr="00B94450">
              <w:t>Provide a concluding statement or section that follows from and supports the information or explanation presented (e.g., articulating implications or the significance of the topic).</w:t>
            </w:r>
          </w:p>
        </w:tc>
      </w:tr>
      <w:tr w:rsidR="00FF22F8" w:rsidRPr="00790BCC" w14:paraId="1D8CCCF9" w14:textId="77777777">
        <w:tc>
          <w:tcPr>
            <w:tcW w:w="1530" w:type="dxa"/>
          </w:tcPr>
          <w:p w14:paraId="44B6C767" w14:textId="77777777" w:rsidR="00FF22F8" w:rsidRDefault="00FF22F8" w:rsidP="003A2901">
            <w:pPr>
              <w:pStyle w:val="TableText"/>
            </w:pPr>
            <w:r>
              <w:lastRenderedPageBreak/>
              <w:t>W.11-12.9.a</w:t>
            </w:r>
          </w:p>
        </w:tc>
        <w:tc>
          <w:tcPr>
            <w:tcW w:w="7920" w:type="dxa"/>
          </w:tcPr>
          <w:p w14:paraId="330C8D37" w14:textId="77777777" w:rsidR="00FF22F8" w:rsidRDefault="00FF22F8" w:rsidP="00FF22F8">
            <w:pPr>
              <w:pStyle w:val="TableText"/>
            </w:pPr>
            <w:r>
              <w:t>Draw evidence from literary or informational texts to support analysis, reflection, and research.</w:t>
            </w:r>
          </w:p>
          <w:p w14:paraId="039245CF" w14:textId="77777777" w:rsidR="00FF22F8" w:rsidRPr="007450E1" w:rsidRDefault="00FF22F8" w:rsidP="00FF22F8">
            <w:pPr>
              <w:pStyle w:val="SubStandard"/>
              <w:numPr>
                <w:ilvl w:val="0"/>
                <w:numId w:val="36"/>
              </w:numPr>
            </w:pPr>
            <w:r>
              <w:t xml:space="preserve">Apply </w:t>
            </w:r>
            <w:r w:rsidRPr="00FF22F8">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7450E1" w:rsidRPr="00790BCC" w14:paraId="4E311CE6" w14:textId="77777777">
        <w:tc>
          <w:tcPr>
            <w:tcW w:w="1530" w:type="dxa"/>
          </w:tcPr>
          <w:p w14:paraId="3DA03DD4" w14:textId="77777777" w:rsidR="007450E1" w:rsidRDefault="007450E1" w:rsidP="003A2901">
            <w:pPr>
              <w:pStyle w:val="TableText"/>
            </w:pPr>
            <w:r>
              <w:t>L.11-12.1</w:t>
            </w:r>
          </w:p>
        </w:tc>
        <w:tc>
          <w:tcPr>
            <w:tcW w:w="7920" w:type="dxa"/>
          </w:tcPr>
          <w:p w14:paraId="4770D1E5" w14:textId="77777777" w:rsidR="007450E1" w:rsidRPr="00B94450" w:rsidRDefault="007450E1" w:rsidP="007450E1">
            <w:pPr>
              <w:pStyle w:val="TableText"/>
            </w:pPr>
            <w:r w:rsidRPr="007450E1">
              <w:t>Demonstrate command of the conventions of standard English grammar and usage when writing or speaking.</w:t>
            </w:r>
          </w:p>
        </w:tc>
      </w:tr>
      <w:tr w:rsidR="007450E1" w:rsidRPr="00790BCC" w14:paraId="3CE150F0" w14:textId="77777777">
        <w:tc>
          <w:tcPr>
            <w:tcW w:w="1530" w:type="dxa"/>
          </w:tcPr>
          <w:p w14:paraId="4D2E942C" w14:textId="77777777" w:rsidR="007450E1" w:rsidRDefault="007450E1" w:rsidP="00C8429A">
            <w:pPr>
              <w:pStyle w:val="TableText"/>
            </w:pPr>
            <w:r>
              <w:t>L.11</w:t>
            </w:r>
            <w:r w:rsidR="00015984">
              <w:noBreakHyphen/>
            </w:r>
            <w:r>
              <w:t>12.2</w:t>
            </w:r>
          </w:p>
        </w:tc>
        <w:tc>
          <w:tcPr>
            <w:tcW w:w="7920" w:type="dxa"/>
          </w:tcPr>
          <w:p w14:paraId="0EF7360D" w14:textId="77777777" w:rsidR="000872A9" w:rsidRDefault="007450E1">
            <w:pPr>
              <w:pStyle w:val="TableText"/>
            </w:pPr>
            <w:r>
              <w:t>Demonstrate command of</w:t>
            </w:r>
            <w:r w:rsidRPr="00B94450">
              <w:t xml:space="preserve"> </w:t>
            </w:r>
            <w:r>
              <w:t xml:space="preserve">the </w:t>
            </w:r>
            <w:r w:rsidRPr="00B94450">
              <w:t xml:space="preserve">conventions of </w:t>
            </w:r>
            <w:r>
              <w:t xml:space="preserve">standard English </w:t>
            </w:r>
            <w:r w:rsidRPr="00B94450">
              <w:t>capitalization, punctuation, and spelling when writing.</w:t>
            </w:r>
          </w:p>
        </w:tc>
      </w:tr>
      <w:tr w:rsidR="00E91E95" w:rsidRPr="00790BCC" w14:paraId="0DDC1155" w14:textId="77777777">
        <w:tc>
          <w:tcPr>
            <w:tcW w:w="9450" w:type="dxa"/>
            <w:gridSpan w:val="2"/>
            <w:shd w:val="clear" w:color="auto" w:fill="76923C"/>
          </w:tcPr>
          <w:p w14:paraId="2AEAD437" w14:textId="77777777" w:rsidR="00790BCC" w:rsidRPr="0031535D" w:rsidRDefault="00790BCC" w:rsidP="007017EB">
            <w:pPr>
              <w:pStyle w:val="TableHeaders"/>
            </w:pPr>
            <w:r w:rsidRPr="0031535D">
              <w:t>Addressed Standard(s)</w:t>
            </w:r>
          </w:p>
        </w:tc>
      </w:tr>
      <w:tr w:rsidR="008F6F71" w:rsidRPr="00790BCC" w14:paraId="098FFA51" w14:textId="77777777">
        <w:tc>
          <w:tcPr>
            <w:tcW w:w="1530" w:type="dxa"/>
          </w:tcPr>
          <w:p w14:paraId="4E91AB11" w14:textId="77777777" w:rsidR="008F6F71" w:rsidRPr="008F6F71" w:rsidRDefault="008F6F71" w:rsidP="009655F0">
            <w:pPr>
              <w:pStyle w:val="TableText"/>
              <w:rPr>
                <w:rFonts w:cs="Times"/>
                <w:color w:val="181818"/>
              </w:rPr>
            </w:pPr>
            <w:r>
              <w:rPr>
                <w:rFonts w:cs="Times"/>
                <w:color w:val="181818"/>
              </w:rPr>
              <w:t>W.11-12.4</w:t>
            </w:r>
          </w:p>
        </w:tc>
        <w:tc>
          <w:tcPr>
            <w:tcW w:w="7920" w:type="dxa"/>
          </w:tcPr>
          <w:p w14:paraId="455C8610" w14:textId="77777777" w:rsidR="008F6F71" w:rsidRPr="00790BCC" w:rsidRDefault="008F6F71" w:rsidP="008F6F71">
            <w:pPr>
              <w:pStyle w:val="TableText"/>
            </w:pPr>
            <w:r w:rsidRPr="00CA2B8B">
              <w:rPr>
                <w:rFonts w:cs="Times"/>
                <w:color w:val="181818"/>
              </w:rPr>
              <w:t>Produce clear and coherent writing in which the development, organization, and style are appropriate to task, purpose, and audience.</w:t>
            </w:r>
          </w:p>
        </w:tc>
      </w:tr>
    </w:tbl>
    <w:p w14:paraId="795F5784"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8077236" w14:textId="77777777">
        <w:tc>
          <w:tcPr>
            <w:tcW w:w="9450" w:type="dxa"/>
            <w:shd w:val="clear" w:color="auto" w:fill="76923C"/>
          </w:tcPr>
          <w:p w14:paraId="59AD4A47" w14:textId="77777777" w:rsidR="00790BCC" w:rsidRPr="0031535D" w:rsidRDefault="00790BCC" w:rsidP="007017EB">
            <w:pPr>
              <w:pStyle w:val="TableHeaders"/>
            </w:pPr>
            <w:r w:rsidRPr="0031535D">
              <w:t>Assessment(s)</w:t>
            </w:r>
          </w:p>
        </w:tc>
      </w:tr>
      <w:tr w:rsidR="00790BCC" w:rsidRPr="00790BCC" w14:paraId="1BD977A6" w14:textId="77777777">
        <w:tc>
          <w:tcPr>
            <w:tcW w:w="9450" w:type="dxa"/>
            <w:tcBorders>
              <w:top w:val="single" w:sz="4" w:space="0" w:color="auto"/>
              <w:left w:val="single" w:sz="4" w:space="0" w:color="auto"/>
              <w:bottom w:val="single" w:sz="4" w:space="0" w:color="auto"/>
              <w:right w:val="single" w:sz="4" w:space="0" w:color="auto"/>
            </w:tcBorders>
          </w:tcPr>
          <w:p w14:paraId="00B57B74" w14:textId="5230E339" w:rsidR="00E91E95" w:rsidRDefault="00E91E95" w:rsidP="00E91E95">
            <w:pPr>
              <w:pStyle w:val="TableText"/>
            </w:pPr>
            <w:r>
              <w:t xml:space="preserve">Student learning is assessed via a </w:t>
            </w:r>
            <w:r w:rsidR="00D91833">
              <w:t>2–3 page</w:t>
            </w:r>
            <w:r>
              <w:t xml:space="preserve"> response to the </w:t>
            </w:r>
            <w:r w:rsidR="008D2843">
              <w:t>12 LC</w:t>
            </w:r>
            <w:r w:rsidR="00562CDA">
              <w:t xml:space="preserve"> </w:t>
            </w:r>
            <w:r w:rsidR="00D3513D">
              <w:t>Second Interim</w:t>
            </w:r>
            <w:r>
              <w:t xml:space="preserve"> Assessment</w:t>
            </w:r>
            <w:r w:rsidR="009B2BE2">
              <w:t xml:space="preserve"> prompt</w:t>
            </w:r>
            <w:r>
              <w:t xml:space="preserve">. Students respond to the following prompt, citing textual evidence to support analysis and inferences </w:t>
            </w:r>
            <w:r>
              <w:lastRenderedPageBreak/>
              <w:t>drawn from the text.</w:t>
            </w:r>
          </w:p>
          <w:p w14:paraId="4D4DD1F4" w14:textId="77777777" w:rsidR="00C8429A" w:rsidRDefault="00C8429A" w:rsidP="00C8429A">
            <w:pPr>
              <w:pStyle w:val="BulletedList"/>
            </w:pPr>
            <w:r w:rsidRPr="00C8429A">
              <w:t xml:space="preserve">Write a </w:t>
            </w:r>
            <w:r w:rsidR="00D91833">
              <w:t xml:space="preserve">2–3 </w:t>
            </w:r>
            <w:r w:rsidRPr="00C8429A">
              <w:t xml:space="preserve">page analysis of </w:t>
            </w:r>
            <w:r w:rsidRPr="00C8429A">
              <w:rPr>
                <w:i/>
              </w:rPr>
              <w:t>Song of Solomon</w:t>
            </w:r>
            <w:r w:rsidRPr="00C8429A">
              <w:t>, focusing on a question about the novel that you have explored in your daily journal or a new question left unexplored. Your analysis should reflect an evidence-based interpretation of the novel.</w:t>
            </w:r>
          </w:p>
          <w:p w14:paraId="3D7C5C0D" w14:textId="1B0D400B" w:rsidR="0002706C" w:rsidRDefault="0002706C" w:rsidP="0002706C">
            <w:pPr>
              <w:pStyle w:val="IN"/>
            </w:pPr>
            <w:r>
              <w:rPr>
                <w:b/>
              </w:rPr>
              <w:t>Differentiation Consideration:</w:t>
            </w:r>
            <w:r>
              <w:t xml:space="preserve"> If students need more scaffolding for the writing prompt, consider providing the following prompts for students to choose from for their </w:t>
            </w:r>
            <w:r w:rsidR="008D2843">
              <w:t>12 LC</w:t>
            </w:r>
            <w:r w:rsidR="003433B6">
              <w:t xml:space="preserve"> </w:t>
            </w:r>
            <w:r>
              <w:t>Second Interim Assessment:</w:t>
            </w:r>
          </w:p>
          <w:p w14:paraId="66E43EEE" w14:textId="77777777" w:rsidR="0002706C" w:rsidRDefault="0002706C" w:rsidP="0002706C">
            <w:pPr>
              <w:pStyle w:val="DCwithQ"/>
            </w:pPr>
            <w:r>
              <w:t>Analyze</w:t>
            </w:r>
            <w:r w:rsidRPr="004271CB">
              <w:t xml:space="preserve"> how Milkman </w:t>
            </w:r>
            <w:r>
              <w:t>develops in relation to the other characters throughout the text.</w:t>
            </w:r>
          </w:p>
          <w:p w14:paraId="5D4F12FD" w14:textId="77777777" w:rsidR="0002706C" w:rsidRPr="00573A7E" w:rsidRDefault="0002706C" w:rsidP="0002706C">
            <w:pPr>
              <w:pStyle w:val="DCwithQ"/>
            </w:pPr>
            <w:r>
              <w:t>Analyze how two central ideas or motifs interact with and build on one another throughout the text.</w:t>
            </w:r>
            <w:r w:rsidRPr="004271CB">
              <w:t xml:space="preserve"> </w:t>
            </w:r>
          </w:p>
          <w:p w14:paraId="3D986EA5" w14:textId="48126492" w:rsidR="00807DAC" w:rsidRDefault="00321D5C" w:rsidP="00D3513D">
            <w:pPr>
              <w:pStyle w:val="IN"/>
            </w:pPr>
            <w:r>
              <w:t xml:space="preserve">Student </w:t>
            </w:r>
            <w:r w:rsidR="009305AE">
              <w:t xml:space="preserve">responses </w:t>
            </w:r>
            <w:r w:rsidR="00D3513D">
              <w:t>will be</w:t>
            </w:r>
            <w:r w:rsidR="009305AE">
              <w:t xml:space="preserve"> </w:t>
            </w:r>
            <w:r w:rsidR="009F5379">
              <w:t xml:space="preserve">assessed </w:t>
            </w:r>
            <w:r w:rsidR="00FE42E8">
              <w:t xml:space="preserve">using the 12 </w:t>
            </w:r>
            <w:r w:rsidR="008D2843">
              <w:t>LC</w:t>
            </w:r>
            <w:r w:rsidR="00FE42E8">
              <w:t xml:space="preserve"> </w:t>
            </w:r>
            <w:r w:rsidR="009F5379">
              <w:t xml:space="preserve">Second </w:t>
            </w:r>
            <w:r w:rsidR="00C8429A">
              <w:t>Interim Assessment</w:t>
            </w:r>
            <w:r w:rsidR="00973A61">
              <w:t xml:space="preserve"> </w:t>
            </w:r>
            <w:r w:rsidR="009305AE">
              <w:t xml:space="preserve">Text Analysis </w:t>
            </w:r>
            <w:proofErr w:type="gramStart"/>
            <w:r w:rsidR="009305AE">
              <w:t>Rubric</w:t>
            </w:r>
            <w:proofErr w:type="gramEnd"/>
            <w:r w:rsidR="00A00BE7">
              <w:t>.</w:t>
            </w:r>
          </w:p>
        </w:tc>
      </w:tr>
      <w:tr w:rsidR="00790BCC" w:rsidRPr="00790BCC" w14:paraId="4402495D" w14:textId="77777777">
        <w:tc>
          <w:tcPr>
            <w:tcW w:w="9450" w:type="dxa"/>
            <w:shd w:val="clear" w:color="auto" w:fill="76923C"/>
          </w:tcPr>
          <w:p w14:paraId="00CFEEA1" w14:textId="77777777" w:rsidR="00790BCC" w:rsidRPr="0031535D" w:rsidRDefault="00790BCC" w:rsidP="007017EB">
            <w:pPr>
              <w:pStyle w:val="TableHeaders"/>
            </w:pPr>
            <w:r w:rsidRPr="0031535D">
              <w:lastRenderedPageBreak/>
              <w:t>High Performance Response(s)</w:t>
            </w:r>
          </w:p>
        </w:tc>
      </w:tr>
      <w:tr w:rsidR="00790BCC" w:rsidRPr="00790BCC" w14:paraId="341A8A51" w14:textId="77777777">
        <w:tc>
          <w:tcPr>
            <w:tcW w:w="9450" w:type="dxa"/>
          </w:tcPr>
          <w:p w14:paraId="26C55B71" w14:textId="77777777" w:rsidR="007450E1" w:rsidRPr="00790BCC" w:rsidRDefault="007450E1" w:rsidP="007450E1">
            <w:pPr>
              <w:pStyle w:val="TableText"/>
            </w:pPr>
            <w:r w:rsidRPr="00790BCC">
              <w:t xml:space="preserve"> A High Performance Response should:</w:t>
            </w:r>
          </w:p>
          <w:p w14:paraId="7C51B725" w14:textId="77777777" w:rsidR="007450E1" w:rsidRDefault="00C8429A" w:rsidP="007450E1">
            <w:pPr>
              <w:pStyle w:val="BulletedList"/>
            </w:pPr>
            <w:r>
              <w:t xml:space="preserve">Identify a question that emerges from </w:t>
            </w:r>
            <w:r w:rsidRPr="00C8429A">
              <w:rPr>
                <w:i/>
              </w:rPr>
              <w:t>Song of Solomon</w:t>
            </w:r>
            <w:r w:rsidR="00640F02">
              <w:t xml:space="preserve"> (e.g., Milkman and Guitar are childhood best friends, but as they grow older their relationship changes. In the final scene of the novel, Guitar tries to kill Milkma</w:t>
            </w:r>
            <w:r w:rsidR="003D361A">
              <w:t>n. Why does Guitar turn against</w:t>
            </w:r>
            <w:r w:rsidR="00640F02">
              <w:t xml:space="preserve"> Milkman?)</w:t>
            </w:r>
            <w:r w:rsidR="00D876B5">
              <w:t>.</w:t>
            </w:r>
          </w:p>
          <w:p w14:paraId="65EBF003" w14:textId="77777777" w:rsidR="00DC380F" w:rsidRPr="00EA69E0" w:rsidRDefault="00C8429A" w:rsidP="00573618">
            <w:pPr>
              <w:pStyle w:val="BulletedList"/>
              <w:rPr>
                <w:sz w:val="20"/>
                <w:szCs w:val="20"/>
              </w:rPr>
            </w:pPr>
            <w:r>
              <w:t>Provid</w:t>
            </w:r>
            <w:r w:rsidR="006F5313">
              <w:t xml:space="preserve">e a </w:t>
            </w:r>
            <w:r w:rsidR="00D91833">
              <w:t xml:space="preserve">2–3 </w:t>
            </w:r>
            <w:r>
              <w:t>page analysis of the novel focused on this question, supported</w:t>
            </w:r>
            <w:r w:rsidR="00573618">
              <w:t xml:space="preserve"> by text-based evidence</w:t>
            </w:r>
            <w:r w:rsidR="008343D7">
              <w:t>.</w:t>
            </w:r>
          </w:p>
          <w:p w14:paraId="2763A0BF" w14:textId="77777777" w:rsidR="00640F02" w:rsidRPr="00573618" w:rsidRDefault="00DC380F" w:rsidP="00EA69E0">
            <w:pPr>
              <w:pStyle w:val="IN"/>
              <w:rPr>
                <w:sz w:val="20"/>
                <w:szCs w:val="20"/>
              </w:rPr>
            </w:pPr>
            <w:r>
              <w:t>S</w:t>
            </w:r>
            <w:r w:rsidR="00C8429A">
              <w:t>ee</w:t>
            </w:r>
            <w:r>
              <w:t xml:space="preserve"> </w:t>
            </w:r>
            <w:r w:rsidR="008343D7">
              <w:t xml:space="preserve">the </w:t>
            </w:r>
            <w:r>
              <w:t>Sample Student Essay</w:t>
            </w:r>
            <w:r w:rsidR="00C8429A">
              <w:t xml:space="preserve"> </w:t>
            </w:r>
            <w:r w:rsidR="00573618">
              <w:t>at the end of this lesson</w:t>
            </w:r>
            <w:r w:rsidR="00D876B5">
              <w:t>.</w:t>
            </w:r>
          </w:p>
        </w:tc>
      </w:tr>
    </w:tbl>
    <w:p w14:paraId="7939117A"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4E33189" w14:textId="77777777">
        <w:tc>
          <w:tcPr>
            <w:tcW w:w="9450" w:type="dxa"/>
            <w:shd w:val="clear" w:color="auto" w:fill="76923C"/>
          </w:tcPr>
          <w:p w14:paraId="1D605D2C" w14:textId="77777777" w:rsidR="00790BCC" w:rsidRPr="0031535D" w:rsidRDefault="00790BCC" w:rsidP="00D31F4D">
            <w:pPr>
              <w:pStyle w:val="TableHeaders"/>
            </w:pPr>
            <w:r w:rsidRPr="0031535D">
              <w:t>Vocabulary to provide directly (will not include extended instruction)</w:t>
            </w:r>
          </w:p>
        </w:tc>
      </w:tr>
      <w:tr w:rsidR="00790BCC" w:rsidRPr="00790BCC" w14:paraId="16FD391A" w14:textId="77777777">
        <w:tc>
          <w:tcPr>
            <w:tcW w:w="9450" w:type="dxa"/>
          </w:tcPr>
          <w:p w14:paraId="6AF0125C" w14:textId="77777777" w:rsidR="00CA7015" w:rsidRDefault="00321D5C" w:rsidP="00DB0AB0">
            <w:pPr>
              <w:pStyle w:val="BulletedList"/>
            </w:pPr>
            <w:r w:rsidRPr="002836A9">
              <w:t>None</w:t>
            </w:r>
            <w:r w:rsidR="009E4734">
              <w:t>.</w:t>
            </w:r>
            <w:r w:rsidRPr="002836A9">
              <w:t>*</w:t>
            </w:r>
          </w:p>
        </w:tc>
      </w:tr>
      <w:tr w:rsidR="00790BCC" w:rsidRPr="00790BCC" w14:paraId="707CC812" w14:textId="77777777">
        <w:tc>
          <w:tcPr>
            <w:tcW w:w="9450" w:type="dxa"/>
            <w:shd w:val="clear" w:color="auto" w:fill="76923C"/>
          </w:tcPr>
          <w:p w14:paraId="0B8460A8" w14:textId="77777777" w:rsidR="00790BCC" w:rsidRPr="0031535D" w:rsidRDefault="00790BCC" w:rsidP="00D31F4D">
            <w:pPr>
              <w:pStyle w:val="TableHeaders"/>
            </w:pPr>
            <w:r w:rsidRPr="0031535D">
              <w:t>Vocabulary to teach (may include direct word work and/or questions)</w:t>
            </w:r>
          </w:p>
        </w:tc>
      </w:tr>
      <w:tr w:rsidR="00790BCC" w:rsidRPr="00790BCC" w14:paraId="6EAD73F9" w14:textId="77777777">
        <w:tc>
          <w:tcPr>
            <w:tcW w:w="9450" w:type="dxa"/>
          </w:tcPr>
          <w:p w14:paraId="7E145FD5" w14:textId="77777777" w:rsidR="00CA7015" w:rsidRDefault="00321D5C" w:rsidP="00DB0AB0">
            <w:pPr>
              <w:pStyle w:val="BulletedList"/>
            </w:pPr>
            <w:r w:rsidRPr="002836A9">
              <w:t>None</w:t>
            </w:r>
            <w:r w:rsidR="009E4734">
              <w:t>.</w:t>
            </w:r>
            <w:r w:rsidRPr="002836A9">
              <w:t>*</w:t>
            </w:r>
          </w:p>
        </w:tc>
      </w:tr>
      <w:tr w:rsidR="00790BCC" w:rsidRPr="00790BCC" w14:paraId="34A008F0"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F471291" w14:textId="77777777" w:rsidR="00790BCC" w:rsidRPr="0031535D" w:rsidRDefault="00790BCC" w:rsidP="009E4734">
            <w:pPr>
              <w:pStyle w:val="TableHeaders"/>
            </w:pPr>
            <w:r w:rsidRPr="0031535D">
              <w:t>Additional vocabulary to support English Language Learners directly</w:t>
            </w:r>
          </w:p>
        </w:tc>
      </w:tr>
      <w:tr w:rsidR="00790BCC" w:rsidRPr="00790BCC" w14:paraId="2758D601" w14:textId="77777777">
        <w:trPr>
          <w:trHeight w:val="296"/>
        </w:trPr>
        <w:tc>
          <w:tcPr>
            <w:tcW w:w="9450" w:type="dxa"/>
            <w:tcBorders>
              <w:top w:val="single" w:sz="4" w:space="0" w:color="auto"/>
              <w:left w:val="single" w:sz="4" w:space="0" w:color="auto"/>
              <w:bottom w:val="single" w:sz="4" w:space="0" w:color="auto"/>
              <w:right w:val="single" w:sz="4" w:space="0" w:color="auto"/>
            </w:tcBorders>
          </w:tcPr>
          <w:p w14:paraId="7A83A4DE" w14:textId="77777777" w:rsidR="00CA7015" w:rsidRDefault="00321D5C" w:rsidP="00DB0AB0">
            <w:pPr>
              <w:pStyle w:val="BulletedList"/>
            </w:pPr>
            <w:r w:rsidRPr="002836A9">
              <w:t>None</w:t>
            </w:r>
            <w:r w:rsidR="009E4734">
              <w:t>.</w:t>
            </w:r>
            <w:r w:rsidRPr="002836A9">
              <w:t>*</w:t>
            </w:r>
          </w:p>
        </w:tc>
      </w:tr>
    </w:tbl>
    <w:p w14:paraId="1616B9DC" w14:textId="77777777" w:rsidR="00D952C6" w:rsidRPr="00AA0F4C" w:rsidRDefault="00D952C6" w:rsidP="00D952C6">
      <w:pPr>
        <w:rPr>
          <w:sz w:val="18"/>
          <w:szCs w:val="18"/>
        </w:rPr>
      </w:pPr>
      <w:r>
        <w:lastRenderedPageBreak/>
        <w:t>*</w:t>
      </w:r>
      <w:r w:rsidRPr="00FC7029">
        <w:rPr>
          <w:sz w:val="18"/>
          <w:szCs w:val="18"/>
          <w:shd w:val="clear" w:color="auto" w:fill="FFFFFF"/>
        </w:rPr>
        <w:t>Because this is not a close reading lesson, there is no specified vocabulary. However, in the process of returning to the text, students may uncover unfamiliar words. Teachers can guide students to make meaning of these words using the strategies outlined in L.11-12.4.a-d</w:t>
      </w:r>
      <w:r w:rsidRPr="00516403">
        <w:t>.</w:t>
      </w:r>
    </w:p>
    <w:p w14:paraId="00E4EA11" w14:textId="77777777" w:rsidR="00790BCC" w:rsidRPr="00790BCC" w:rsidRDefault="00790BCC" w:rsidP="00D31F4D">
      <w:pPr>
        <w:pStyle w:val="Heading1"/>
      </w:pPr>
      <w:r w:rsidRPr="00790BCC">
        <w:t>Lesson Agenda/Overview</w:t>
      </w:r>
      <w:r w:rsidR="005A47B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0F7BC337" w14:textId="77777777">
        <w:tc>
          <w:tcPr>
            <w:tcW w:w="7537" w:type="dxa"/>
            <w:tcBorders>
              <w:bottom w:val="single" w:sz="4" w:space="0" w:color="auto"/>
            </w:tcBorders>
            <w:shd w:val="clear" w:color="auto" w:fill="76923C"/>
          </w:tcPr>
          <w:p w14:paraId="68F44A0B" w14:textId="77777777" w:rsidR="00790BCC" w:rsidRPr="0031535D" w:rsidRDefault="00790BCC" w:rsidP="00D31F4D">
            <w:pPr>
              <w:pStyle w:val="TableHeaders"/>
            </w:pPr>
            <w:r w:rsidRPr="0031535D">
              <w:t>Student-Facing Agenda</w:t>
            </w:r>
          </w:p>
        </w:tc>
        <w:tc>
          <w:tcPr>
            <w:tcW w:w="1913" w:type="dxa"/>
            <w:tcBorders>
              <w:bottom w:val="single" w:sz="4" w:space="0" w:color="auto"/>
            </w:tcBorders>
            <w:shd w:val="clear" w:color="auto" w:fill="76923C"/>
          </w:tcPr>
          <w:p w14:paraId="7EC966DA" w14:textId="77777777" w:rsidR="00790BCC" w:rsidRPr="0031535D" w:rsidRDefault="00790BCC" w:rsidP="00D31F4D">
            <w:pPr>
              <w:pStyle w:val="TableHeaders"/>
            </w:pPr>
            <w:r w:rsidRPr="0031535D">
              <w:t>% of Lesson</w:t>
            </w:r>
          </w:p>
        </w:tc>
      </w:tr>
      <w:tr w:rsidR="00790BCC" w:rsidRPr="00790BCC" w14:paraId="5BF3DD40" w14:textId="77777777">
        <w:trPr>
          <w:trHeight w:val="449"/>
        </w:trPr>
        <w:tc>
          <w:tcPr>
            <w:tcW w:w="7537" w:type="dxa"/>
            <w:tcBorders>
              <w:bottom w:val="nil"/>
            </w:tcBorders>
          </w:tcPr>
          <w:p w14:paraId="19FCDEF0" w14:textId="77777777" w:rsidR="00790BCC" w:rsidRPr="00D31F4D" w:rsidRDefault="00790BCC" w:rsidP="00D31F4D">
            <w:pPr>
              <w:pStyle w:val="TableText"/>
              <w:rPr>
                <w:b/>
              </w:rPr>
            </w:pPr>
            <w:r w:rsidRPr="00D31F4D">
              <w:rPr>
                <w:b/>
              </w:rPr>
              <w:t>Standards &amp; Text:</w:t>
            </w:r>
          </w:p>
          <w:p w14:paraId="15015B62" w14:textId="312771A3" w:rsidR="00790BCC" w:rsidRPr="00790BCC" w:rsidRDefault="00144F56" w:rsidP="00DB0AB0">
            <w:pPr>
              <w:pStyle w:val="BulletedList"/>
            </w:pPr>
            <w:r>
              <w:t xml:space="preserve">Standards: </w:t>
            </w:r>
            <w:r w:rsidR="002117F9">
              <w:t xml:space="preserve">RL.11-12.2, RL.11-12.3, or RL.11-12.5, and </w:t>
            </w:r>
            <w:r w:rsidR="00646FE0">
              <w:t>W.11-12.2.a-f</w:t>
            </w:r>
            <w:r w:rsidR="007C414E">
              <w:t xml:space="preserve">, </w:t>
            </w:r>
            <w:r w:rsidR="00FF22F8">
              <w:t xml:space="preserve">W.11-12.9.a, </w:t>
            </w:r>
            <w:r w:rsidR="002117F9">
              <w:t>L.11-12.1, L.11-12.2</w:t>
            </w:r>
            <w:r w:rsidR="0029602E">
              <w:t>, W.11-12.4</w:t>
            </w:r>
          </w:p>
          <w:p w14:paraId="701B68EF" w14:textId="77777777" w:rsidR="00790BCC" w:rsidRPr="00790BCC" w:rsidRDefault="00954BFB" w:rsidP="002117F9">
            <w:pPr>
              <w:pStyle w:val="BulletedList"/>
            </w:pPr>
            <w:r>
              <w:t xml:space="preserve">Text: </w:t>
            </w:r>
            <w:r w:rsidR="002117F9">
              <w:rPr>
                <w:i/>
              </w:rPr>
              <w:t>Song of Solomon</w:t>
            </w:r>
            <w:r w:rsidR="00C538A6" w:rsidRPr="00F03B3D">
              <w:t xml:space="preserve"> by</w:t>
            </w:r>
            <w:r w:rsidR="00C538A6">
              <w:rPr>
                <w:i/>
              </w:rPr>
              <w:t xml:space="preserve"> </w:t>
            </w:r>
            <w:r w:rsidR="002117F9">
              <w:t>Toni Morrison</w:t>
            </w:r>
          </w:p>
        </w:tc>
        <w:tc>
          <w:tcPr>
            <w:tcW w:w="1913" w:type="dxa"/>
            <w:tcBorders>
              <w:bottom w:val="nil"/>
            </w:tcBorders>
          </w:tcPr>
          <w:p w14:paraId="66958AB7" w14:textId="77777777" w:rsidR="00790BCC" w:rsidRPr="00790BCC" w:rsidRDefault="00790BCC" w:rsidP="00790BCC"/>
          <w:p w14:paraId="11F76BEB" w14:textId="77777777" w:rsidR="00790BCC" w:rsidRPr="00790BCC" w:rsidRDefault="00790BCC" w:rsidP="00790BCC">
            <w:pPr>
              <w:spacing w:after="60" w:line="240" w:lineRule="auto"/>
            </w:pPr>
          </w:p>
        </w:tc>
      </w:tr>
      <w:tr w:rsidR="00790BCC" w:rsidRPr="00790BCC" w14:paraId="7D43E046" w14:textId="77777777">
        <w:tc>
          <w:tcPr>
            <w:tcW w:w="7537" w:type="dxa"/>
            <w:tcBorders>
              <w:top w:val="nil"/>
            </w:tcBorders>
          </w:tcPr>
          <w:p w14:paraId="357BDA02" w14:textId="77777777" w:rsidR="00790BCC" w:rsidRPr="00D31F4D" w:rsidRDefault="00790BCC" w:rsidP="00D31F4D">
            <w:pPr>
              <w:pStyle w:val="TableText"/>
              <w:rPr>
                <w:b/>
              </w:rPr>
            </w:pPr>
            <w:r w:rsidRPr="00D31F4D">
              <w:rPr>
                <w:b/>
              </w:rPr>
              <w:t>Learning Sequence:</w:t>
            </w:r>
          </w:p>
          <w:p w14:paraId="6B675EEF" w14:textId="77777777" w:rsidR="00790BCC" w:rsidRPr="00790BCC" w:rsidRDefault="00790BCC" w:rsidP="00D31F4D">
            <w:pPr>
              <w:pStyle w:val="NumberedList"/>
            </w:pPr>
            <w:r w:rsidRPr="00790BCC">
              <w:t>Introduction of Lesson Agenda</w:t>
            </w:r>
          </w:p>
          <w:p w14:paraId="77B1D95A" w14:textId="77777777" w:rsidR="00790BCC" w:rsidRPr="00790BCC" w:rsidRDefault="00790BCC" w:rsidP="00D31F4D">
            <w:pPr>
              <w:pStyle w:val="NumberedList"/>
            </w:pPr>
            <w:r w:rsidRPr="00790BCC">
              <w:t>Homework Accountability</w:t>
            </w:r>
          </w:p>
          <w:p w14:paraId="7CEC4C80" w14:textId="454EE432" w:rsidR="00790BCC" w:rsidRPr="00790BCC" w:rsidRDefault="00FE42E8" w:rsidP="009305AE">
            <w:pPr>
              <w:pStyle w:val="NumberedList"/>
            </w:pPr>
            <w:r>
              <w:t xml:space="preserve">12 </w:t>
            </w:r>
            <w:r w:rsidR="008D2843">
              <w:t>LC</w:t>
            </w:r>
            <w:r>
              <w:t xml:space="preserve"> </w:t>
            </w:r>
            <w:r w:rsidR="00C60F37">
              <w:t xml:space="preserve">Second </w:t>
            </w:r>
            <w:r w:rsidR="002117F9">
              <w:t>Interim</w:t>
            </w:r>
            <w:r w:rsidR="009305AE">
              <w:t xml:space="preserve"> Assessment</w:t>
            </w:r>
            <w:r w:rsidR="00973A61">
              <w:t xml:space="preserve"> </w:t>
            </w:r>
          </w:p>
          <w:p w14:paraId="103FBF9E" w14:textId="77777777" w:rsidR="00790BCC" w:rsidRPr="00790BCC" w:rsidRDefault="00790BCC" w:rsidP="00D31F4D">
            <w:pPr>
              <w:pStyle w:val="NumberedList"/>
            </w:pPr>
            <w:r w:rsidRPr="00790BCC">
              <w:t>Closing</w:t>
            </w:r>
          </w:p>
        </w:tc>
        <w:tc>
          <w:tcPr>
            <w:tcW w:w="1913" w:type="dxa"/>
            <w:tcBorders>
              <w:top w:val="nil"/>
            </w:tcBorders>
          </w:tcPr>
          <w:p w14:paraId="78A6C046" w14:textId="77777777" w:rsidR="00790BCC" w:rsidRPr="00790BCC" w:rsidRDefault="00790BCC" w:rsidP="00790BCC">
            <w:pPr>
              <w:spacing w:before="40" w:after="40"/>
            </w:pPr>
          </w:p>
          <w:p w14:paraId="302B4041" w14:textId="77777777" w:rsidR="00790BCC" w:rsidRPr="00790BCC" w:rsidRDefault="00790BCC" w:rsidP="00D31F4D">
            <w:pPr>
              <w:pStyle w:val="NumberedList"/>
              <w:numPr>
                <w:ilvl w:val="0"/>
                <w:numId w:val="13"/>
              </w:numPr>
            </w:pPr>
            <w:r w:rsidRPr="00790BCC">
              <w:t>5%</w:t>
            </w:r>
          </w:p>
          <w:p w14:paraId="064CDD27" w14:textId="77777777" w:rsidR="00790BCC" w:rsidRPr="00790BCC" w:rsidRDefault="00230920" w:rsidP="00D31F4D">
            <w:pPr>
              <w:pStyle w:val="NumberedList"/>
              <w:numPr>
                <w:ilvl w:val="0"/>
                <w:numId w:val="13"/>
              </w:numPr>
            </w:pPr>
            <w:r>
              <w:t>2</w:t>
            </w:r>
            <w:r w:rsidR="00962CE4">
              <w:t>0</w:t>
            </w:r>
            <w:r w:rsidR="00790BCC" w:rsidRPr="00790BCC">
              <w:t>%</w:t>
            </w:r>
          </w:p>
          <w:p w14:paraId="4DCCC4FC" w14:textId="77777777" w:rsidR="00790BCC" w:rsidRPr="00790BCC" w:rsidRDefault="00FF6236" w:rsidP="00ED08FF">
            <w:pPr>
              <w:pStyle w:val="NumberedList"/>
              <w:numPr>
                <w:ilvl w:val="0"/>
                <w:numId w:val="13"/>
              </w:numPr>
            </w:pPr>
            <w:r>
              <w:t>70</w:t>
            </w:r>
            <w:r w:rsidR="00790BCC" w:rsidRPr="00790BCC">
              <w:t>%</w:t>
            </w:r>
          </w:p>
          <w:p w14:paraId="43ADCAA4" w14:textId="77777777" w:rsidR="00790BCC" w:rsidRPr="00790BCC" w:rsidRDefault="009305AE" w:rsidP="009305AE">
            <w:pPr>
              <w:pStyle w:val="NumberedList"/>
              <w:numPr>
                <w:ilvl w:val="0"/>
                <w:numId w:val="13"/>
              </w:numPr>
            </w:pPr>
            <w:r>
              <w:t>5</w:t>
            </w:r>
            <w:r w:rsidR="00790BCC" w:rsidRPr="00790BCC">
              <w:t>%</w:t>
            </w:r>
          </w:p>
        </w:tc>
      </w:tr>
    </w:tbl>
    <w:p w14:paraId="2FFFD072" w14:textId="77777777" w:rsidR="00790BCC" w:rsidRPr="00790BCC" w:rsidRDefault="00790BCC" w:rsidP="00D31F4D">
      <w:pPr>
        <w:pStyle w:val="Heading1"/>
      </w:pPr>
      <w:r w:rsidRPr="00790BCC">
        <w:t>Materials</w:t>
      </w:r>
    </w:p>
    <w:p w14:paraId="5A07F9B3" w14:textId="2B312F39" w:rsidR="00912F32" w:rsidRPr="00DB0AB0" w:rsidRDefault="00912F32" w:rsidP="00912F32">
      <w:pPr>
        <w:pStyle w:val="BulletedList"/>
      </w:pPr>
      <w:r>
        <w:t xml:space="preserve">Student copies of the Central Ideas and Motifs </w:t>
      </w:r>
      <w:r w:rsidR="008D2843">
        <w:t>Tracking Tool (refer to 12 LC</w:t>
      </w:r>
      <w:r>
        <w:t xml:space="preserve"> Lesson 3) (optional)</w:t>
      </w:r>
    </w:p>
    <w:p w14:paraId="03EC785D" w14:textId="69A60A66" w:rsidR="00195A5F" w:rsidRDefault="008D2843" w:rsidP="005F033D">
      <w:pPr>
        <w:pStyle w:val="BulletedList"/>
      </w:pPr>
      <w:r>
        <w:t>Copies of the 12 LC</w:t>
      </w:r>
      <w:r w:rsidR="00973A61">
        <w:t xml:space="preserve"> </w:t>
      </w:r>
      <w:r w:rsidR="00C60F37">
        <w:t xml:space="preserve">Second </w:t>
      </w:r>
      <w:r w:rsidR="00973A61">
        <w:t>Interim</w:t>
      </w:r>
      <w:r w:rsidR="00195A5F">
        <w:t xml:space="preserve"> Assessment</w:t>
      </w:r>
      <w:r w:rsidR="00973A61">
        <w:t xml:space="preserve"> </w:t>
      </w:r>
      <w:r w:rsidR="00195A5F">
        <w:t>for each student</w:t>
      </w:r>
    </w:p>
    <w:p w14:paraId="19A865F8" w14:textId="39BFD3D7" w:rsidR="00EE53F0" w:rsidRPr="00DB0AB0" w:rsidDel="00912F32" w:rsidRDefault="008D2843" w:rsidP="005D5FD0">
      <w:pPr>
        <w:pStyle w:val="BulletedList"/>
      </w:pPr>
      <w:r>
        <w:t>Copies of the 12 LC</w:t>
      </w:r>
      <w:r w:rsidR="00973A61">
        <w:t xml:space="preserve"> </w:t>
      </w:r>
      <w:r w:rsidR="00C60F37">
        <w:t xml:space="preserve">Second </w:t>
      </w:r>
      <w:r w:rsidR="00973A61">
        <w:t>Interim Assessment</w:t>
      </w:r>
      <w:r w:rsidR="005F033D" w:rsidRPr="00DB0AB0">
        <w:t xml:space="preserve"> Tex</w:t>
      </w:r>
      <w:r w:rsidR="00973A61">
        <w:t>t Analysis Rubric and Checklist</w:t>
      </w:r>
      <w:r w:rsidR="00EE53F0">
        <w:t xml:space="preserve"> </w:t>
      </w:r>
      <w:r w:rsidR="003433B6">
        <w:t>for each student</w:t>
      </w:r>
    </w:p>
    <w:p w14:paraId="6C5CAD36"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72F74DD" w14:textId="77777777">
        <w:tc>
          <w:tcPr>
            <w:tcW w:w="9450" w:type="dxa"/>
            <w:gridSpan w:val="2"/>
            <w:shd w:val="clear" w:color="auto" w:fill="76923C"/>
          </w:tcPr>
          <w:p w14:paraId="3A6DF3D1" w14:textId="77777777" w:rsidR="00D31F4D" w:rsidRPr="0031535D" w:rsidRDefault="00D31F4D" w:rsidP="009450B7">
            <w:pPr>
              <w:pStyle w:val="TableHeaders"/>
              <w:rPr>
                <w:sz w:val="20"/>
                <w:szCs w:val="20"/>
              </w:rPr>
            </w:pPr>
            <w:r w:rsidRPr="0031535D">
              <w:rPr>
                <w:szCs w:val="20"/>
              </w:rPr>
              <w:t>How to Use the Learning Sequence</w:t>
            </w:r>
          </w:p>
        </w:tc>
      </w:tr>
      <w:tr w:rsidR="00D31F4D" w:rsidRPr="00D31F4D" w14:paraId="4FA85F1B" w14:textId="77777777">
        <w:tc>
          <w:tcPr>
            <w:tcW w:w="894" w:type="dxa"/>
            <w:shd w:val="clear" w:color="auto" w:fill="76923C"/>
          </w:tcPr>
          <w:p w14:paraId="62A31741" w14:textId="77777777" w:rsidR="00D31F4D" w:rsidRPr="0031535D" w:rsidRDefault="00D31F4D" w:rsidP="00D31F4D">
            <w:pPr>
              <w:pStyle w:val="TableHeaders"/>
              <w:rPr>
                <w:szCs w:val="20"/>
              </w:rPr>
            </w:pPr>
            <w:r w:rsidRPr="0031535D">
              <w:rPr>
                <w:szCs w:val="20"/>
              </w:rPr>
              <w:t>Symbol</w:t>
            </w:r>
          </w:p>
        </w:tc>
        <w:tc>
          <w:tcPr>
            <w:tcW w:w="8556" w:type="dxa"/>
            <w:shd w:val="clear" w:color="auto" w:fill="76923C"/>
          </w:tcPr>
          <w:p w14:paraId="25BFF1B4" w14:textId="77777777" w:rsidR="00D31F4D" w:rsidRPr="0031535D" w:rsidRDefault="00D31F4D" w:rsidP="00D31F4D">
            <w:pPr>
              <w:pStyle w:val="TableHeaders"/>
              <w:rPr>
                <w:szCs w:val="20"/>
              </w:rPr>
            </w:pPr>
            <w:r w:rsidRPr="0031535D">
              <w:rPr>
                <w:szCs w:val="20"/>
              </w:rPr>
              <w:t>Type of Text &amp; Interpretation of the Symbol</w:t>
            </w:r>
          </w:p>
        </w:tc>
      </w:tr>
      <w:tr w:rsidR="00306150" w:rsidRPr="00D31F4D" w14:paraId="52CD81B6" w14:textId="77777777">
        <w:tc>
          <w:tcPr>
            <w:tcW w:w="894" w:type="dxa"/>
            <w:shd w:val="clear" w:color="auto" w:fill="auto"/>
          </w:tcPr>
          <w:p w14:paraId="09556B0D" w14:textId="77777777" w:rsidR="00306150" w:rsidRPr="0031535D" w:rsidRDefault="00306150" w:rsidP="0031535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2CF875D7" w14:textId="77777777" w:rsidR="00306150" w:rsidRPr="0031535D" w:rsidRDefault="00306150" w:rsidP="0031535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306150" w:rsidRPr="00D31F4D" w14:paraId="0DE41BB2" w14:textId="77777777">
        <w:tc>
          <w:tcPr>
            <w:tcW w:w="894" w:type="dxa"/>
            <w:vMerge w:val="restart"/>
            <w:shd w:val="clear" w:color="auto" w:fill="auto"/>
            <w:vAlign w:val="center"/>
          </w:tcPr>
          <w:p w14:paraId="30F5FD55" w14:textId="77777777" w:rsidR="00306150" w:rsidRPr="0031535D" w:rsidRDefault="00306150" w:rsidP="0031535D">
            <w:pPr>
              <w:spacing w:before="20" w:after="20" w:line="240" w:lineRule="auto"/>
              <w:jc w:val="center"/>
              <w:rPr>
                <w:sz w:val="18"/>
                <w:szCs w:val="20"/>
              </w:rPr>
            </w:pPr>
            <w:r w:rsidRPr="0043460D">
              <w:rPr>
                <w:sz w:val="18"/>
                <w:szCs w:val="20"/>
              </w:rPr>
              <w:t>no symbol</w:t>
            </w:r>
          </w:p>
        </w:tc>
        <w:tc>
          <w:tcPr>
            <w:tcW w:w="8556" w:type="dxa"/>
            <w:shd w:val="clear" w:color="auto" w:fill="auto"/>
          </w:tcPr>
          <w:p w14:paraId="68047407" w14:textId="77777777" w:rsidR="00306150" w:rsidRPr="0031535D" w:rsidRDefault="00306150" w:rsidP="0031535D">
            <w:pPr>
              <w:spacing w:before="20" w:after="20" w:line="240" w:lineRule="auto"/>
              <w:rPr>
                <w:sz w:val="20"/>
                <w:szCs w:val="20"/>
              </w:rPr>
            </w:pPr>
            <w:r w:rsidRPr="0043460D">
              <w:rPr>
                <w:sz w:val="20"/>
                <w:szCs w:val="20"/>
              </w:rPr>
              <w:t>Plain text indicates teacher action.</w:t>
            </w:r>
          </w:p>
        </w:tc>
      </w:tr>
      <w:tr w:rsidR="00306150" w:rsidRPr="00D31F4D" w14:paraId="64605E5B" w14:textId="77777777">
        <w:tc>
          <w:tcPr>
            <w:tcW w:w="894" w:type="dxa"/>
            <w:vMerge/>
            <w:shd w:val="clear" w:color="auto" w:fill="auto"/>
          </w:tcPr>
          <w:p w14:paraId="03072567" w14:textId="77777777" w:rsidR="00306150" w:rsidRPr="0031535D" w:rsidRDefault="00306150" w:rsidP="0031535D">
            <w:pPr>
              <w:spacing w:before="20" w:after="20" w:line="240" w:lineRule="auto"/>
              <w:jc w:val="center"/>
              <w:rPr>
                <w:b/>
                <w:color w:val="000000"/>
                <w:sz w:val="20"/>
                <w:szCs w:val="20"/>
              </w:rPr>
            </w:pPr>
          </w:p>
        </w:tc>
        <w:tc>
          <w:tcPr>
            <w:tcW w:w="8556" w:type="dxa"/>
            <w:shd w:val="clear" w:color="auto" w:fill="auto"/>
          </w:tcPr>
          <w:p w14:paraId="44329A90" w14:textId="77777777" w:rsidR="00306150" w:rsidRPr="0031535D" w:rsidRDefault="00306150" w:rsidP="0031535D">
            <w:pPr>
              <w:spacing w:before="20" w:after="20" w:line="240" w:lineRule="auto"/>
              <w:rPr>
                <w:color w:val="4F81BD"/>
                <w:sz w:val="20"/>
                <w:szCs w:val="20"/>
              </w:rPr>
            </w:pPr>
            <w:r w:rsidRPr="0043460D">
              <w:rPr>
                <w:b/>
                <w:sz w:val="20"/>
                <w:szCs w:val="20"/>
              </w:rPr>
              <w:t>Bold text indicates questions for the teacher to ask students.</w:t>
            </w:r>
          </w:p>
        </w:tc>
      </w:tr>
      <w:tr w:rsidR="00306150" w:rsidRPr="00D31F4D" w14:paraId="1A9C0BEF" w14:textId="77777777">
        <w:tc>
          <w:tcPr>
            <w:tcW w:w="894" w:type="dxa"/>
            <w:vMerge/>
            <w:shd w:val="clear" w:color="auto" w:fill="auto"/>
          </w:tcPr>
          <w:p w14:paraId="6010A3F2" w14:textId="77777777" w:rsidR="00306150" w:rsidRPr="0031535D" w:rsidRDefault="00306150" w:rsidP="0031535D">
            <w:pPr>
              <w:spacing w:before="20" w:after="20" w:line="240" w:lineRule="auto"/>
              <w:jc w:val="center"/>
              <w:rPr>
                <w:b/>
                <w:color w:val="000000"/>
                <w:sz w:val="20"/>
                <w:szCs w:val="20"/>
              </w:rPr>
            </w:pPr>
          </w:p>
        </w:tc>
        <w:tc>
          <w:tcPr>
            <w:tcW w:w="8556" w:type="dxa"/>
            <w:shd w:val="clear" w:color="auto" w:fill="auto"/>
          </w:tcPr>
          <w:p w14:paraId="796E616A" w14:textId="77777777" w:rsidR="00306150" w:rsidRPr="0031535D" w:rsidRDefault="00306150" w:rsidP="0031535D">
            <w:pPr>
              <w:spacing w:before="20" w:after="20" w:line="240" w:lineRule="auto"/>
              <w:rPr>
                <w:i/>
                <w:sz w:val="20"/>
                <w:szCs w:val="20"/>
              </w:rPr>
            </w:pPr>
            <w:r w:rsidRPr="0043460D">
              <w:rPr>
                <w:i/>
                <w:sz w:val="20"/>
                <w:szCs w:val="20"/>
              </w:rPr>
              <w:t>Italicized text indicates a vocabulary word.</w:t>
            </w:r>
          </w:p>
        </w:tc>
      </w:tr>
      <w:tr w:rsidR="00306150" w:rsidRPr="00D31F4D" w14:paraId="0695B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F827D01" w14:textId="77777777" w:rsidR="00306150" w:rsidRPr="0031535D" w:rsidRDefault="00306150" w:rsidP="0031535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7C027D81" w14:textId="77777777" w:rsidR="00306150" w:rsidRPr="0031535D" w:rsidRDefault="00306150" w:rsidP="0031535D">
            <w:pPr>
              <w:spacing w:before="20" w:after="20" w:line="240" w:lineRule="auto"/>
              <w:rPr>
                <w:sz w:val="20"/>
                <w:szCs w:val="20"/>
              </w:rPr>
            </w:pPr>
            <w:r w:rsidRPr="0043460D">
              <w:rPr>
                <w:sz w:val="20"/>
                <w:szCs w:val="20"/>
              </w:rPr>
              <w:t>Indicates student action(s).</w:t>
            </w:r>
          </w:p>
        </w:tc>
      </w:tr>
      <w:tr w:rsidR="00306150" w:rsidRPr="00D31F4D" w14:paraId="70432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9C062E3" w14:textId="77777777" w:rsidR="00306150" w:rsidRPr="0031535D" w:rsidRDefault="00306150" w:rsidP="0031535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49E8438" w14:textId="77777777" w:rsidR="00306150" w:rsidRPr="0031535D" w:rsidRDefault="00306150" w:rsidP="0031535D">
            <w:pPr>
              <w:spacing w:before="20" w:after="20" w:line="240" w:lineRule="auto"/>
              <w:rPr>
                <w:sz w:val="20"/>
                <w:szCs w:val="20"/>
              </w:rPr>
            </w:pPr>
            <w:r w:rsidRPr="0043460D">
              <w:rPr>
                <w:sz w:val="20"/>
                <w:szCs w:val="20"/>
              </w:rPr>
              <w:t>Indicates possible student response(s) to teacher questions.</w:t>
            </w:r>
          </w:p>
        </w:tc>
      </w:tr>
      <w:tr w:rsidR="00306150" w:rsidRPr="00D31F4D" w14:paraId="66C1AC0C" w14:textId="77777777">
        <w:tc>
          <w:tcPr>
            <w:tcW w:w="894" w:type="dxa"/>
            <w:shd w:val="clear" w:color="auto" w:fill="auto"/>
            <w:vAlign w:val="bottom"/>
          </w:tcPr>
          <w:p w14:paraId="5B005CBB" w14:textId="77777777" w:rsidR="00306150" w:rsidRPr="0031535D" w:rsidRDefault="00306150" w:rsidP="0031535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37F2555D" w14:textId="77777777" w:rsidR="00306150" w:rsidRPr="0031535D" w:rsidRDefault="00306150" w:rsidP="0031535D">
            <w:pPr>
              <w:spacing w:before="20" w:after="20" w:line="240" w:lineRule="auto"/>
              <w:rPr>
                <w:color w:val="4F81BD"/>
                <w:sz w:val="20"/>
                <w:szCs w:val="20"/>
              </w:rPr>
            </w:pPr>
            <w:r w:rsidRPr="0043460D">
              <w:rPr>
                <w:color w:val="4F81BD"/>
                <w:sz w:val="20"/>
                <w:szCs w:val="20"/>
              </w:rPr>
              <w:t>Indicates instructional notes for the teacher.</w:t>
            </w:r>
          </w:p>
        </w:tc>
      </w:tr>
    </w:tbl>
    <w:p w14:paraId="2EF22B57" w14:textId="77777777" w:rsidR="00790BCC" w:rsidRPr="00790BCC" w:rsidRDefault="00790BCC" w:rsidP="00D86D95">
      <w:pPr>
        <w:pStyle w:val="LearningSequenceHeader"/>
      </w:pPr>
      <w:r w:rsidRPr="00790BCC">
        <w:lastRenderedPageBreak/>
        <w:t>Activity 1: Introduction of Lesson Agenda</w:t>
      </w:r>
      <w:r w:rsidRPr="00790BCC">
        <w:tab/>
        <w:t>5%</w:t>
      </w:r>
    </w:p>
    <w:p w14:paraId="1B75806D" w14:textId="7955D638" w:rsidR="00973A61" w:rsidRPr="005726E1" w:rsidRDefault="007E3CA9" w:rsidP="00973A61">
      <w:pPr>
        <w:pStyle w:val="TA"/>
        <w:rPr>
          <w:bCs/>
          <w:color w:val="000000"/>
        </w:rPr>
      </w:pPr>
      <w:r w:rsidRPr="005726E1">
        <w:t xml:space="preserve">Begin by reviewing the </w:t>
      </w:r>
      <w:r w:rsidR="00AB3455" w:rsidRPr="005726E1">
        <w:t xml:space="preserve">agenda and the </w:t>
      </w:r>
      <w:r w:rsidRPr="005726E1">
        <w:t xml:space="preserve">assessed standards for this lesson: </w:t>
      </w:r>
      <w:r w:rsidR="00973A61" w:rsidRPr="005726E1">
        <w:t xml:space="preserve">RL.11-12.2, </w:t>
      </w:r>
      <w:r w:rsidR="00144F56" w:rsidRPr="005726E1">
        <w:t>RL.11-12</w:t>
      </w:r>
      <w:r w:rsidR="001A3D9C" w:rsidRPr="005726E1">
        <w:t>.</w:t>
      </w:r>
      <w:r w:rsidR="00B54EA7" w:rsidRPr="005726E1">
        <w:t>3</w:t>
      </w:r>
      <w:r w:rsidR="00D22664" w:rsidRPr="005726E1">
        <w:t xml:space="preserve">, </w:t>
      </w:r>
      <w:r w:rsidR="00973A61" w:rsidRPr="005726E1">
        <w:t xml:space="preserve">or RL.11-12.5 and </w:t>
      </w:r>
      <w:r w:rsidR="00646FE0" w:rsidRPr="005726E1">
        <w:t>W</w:t>
      </w:r>
      <w:r w:rsidR="00144F56" w:rsidRPr="005726E1">
        <w:t>.11-12</w:t>
      </w:r>
      <w:r w:rsidR="001A3D9C" w:rsidRPr="005726E1">
        <w:t>.</w:t>
      </w:r>
      <w:r w:rsidR="00646FE0" w:rsidRPr="005726E1">
        <w:t>2</w:t>
      </w:r>
      <w:r w:rsidR="001A3D9C" w:rsidRPr="005726E1">
        <w:t>.</w:t>
      </w:r>
      <w:r w:rsidR="00646FE0" w:rsidRPr="005726E1">
        <w:t>a-f</w:t>
      </w:r>
      <w:r w:rsidR="00973A61" w:rsidRPr="005726E1">
        <w:t xml:space="preserve">, </w:t>
      </w:r>
      <w:r w:rsidR="00FF22F8">
        <w:t xml:space="preserve">W.11-12.9.a, </w:t>
      </w:r>
      <w:r w:rsidR="00973A61" w:rsidRPr="005726E1">
        <w:t>L.11-12.1, and L.11-12.2</w:t>
      </w:r>
      <w:r w:rsidR="00D22664" w:rsidRPr="005726E1">
        <w:t>.</w:t>
      </w:r>
      <w:r w:rsidRPr="005726E1">
        <w:t xml:space="preserve"> In this lesson</w:t>
      </w:r>
      <w:r w:rsidR="00C538A6" w:rsidRPr="005726E1">
        <w:t>,</w:t>
      </w:r>
      <w:r w:rsidR="00973A61" w:rsidRPr="005726E1">
        <w:t xml:space="preserve"> students </w:t>
      </w:r>
      <w:r w:rsidR="00D952C6">
        <w:t>write</w:t>
      </w:r>
      <w:r w:rsidR="00D952C6" w:rsidRPr="005726E1">
        <w:t xml:space="preserve"> </w:t>
      </w:r>
      <w:r w:rsidR="00973A61" w:rsidRPr="005726E1">
        <w:rPr>
          <w:bCs/>
          <w:color w:val="000000"/>
        </w:rPr>
        <w:t xml:space="preserve">a </w:t>
      </w:r>
      <w:r w:rsidR="00D91833">
        <w:rPr>
          <w:bCs/>
          <w:color w:val="000000"/>
        </w:rPr>
        <w:t xml:space="preserve">2–3 </w:t>
      </w:r>
      <w:r w:rsidR="00973A61" w:rsidRPr="005726E1">
        <w:rPr>
          <w:bCs/>
          <w:color w:val="000000"/>
        </w:rPr>
        <w:t xml:space="preserve">page analysis of </w:t>
      </w:r>
      <w:r w:rsidR="00973A61" w:rsidRPr="005726E1">
        <w:rPr>
          <w:bCs/>
          <w:i/>
          <w:color w:val="000000"/>
        </w:rPr>
        <w:t>Song of Solomon</w:t>
      </w:r>
      <w:r w:rsidR="00973A61" w:rsidRPr="005726E1">
        <w:rPr>
          <w:bCs/>
          <w:color w:val="000000"/>
        </w:rPr>
        <w:t>, focusing on a question about the novel they have explored in their daily journal</w:t>
      </w:r>
      <w:r w:rsidR="00897609">
        <w:rPr>
          <w:bCs/>
          <w:color w:val="000000"/>
        </w:rPr>
        <w:t>s</w:t>
      </w:r>
      <w:r w:rsidR="00973A61" w:rsidRPr="005726E1">
        <w:rPr>
          <w:bCs/>
          <w:color w:val="000000"/>
        </w:rPr>
        <w:t xml:space="preserve"> or a new question left unexplored.</w:t>
      </w:r>
    </w:p>
    <w:p w14:paraId="05CC8495" w14:textId="77777777" w:rsidR="00FD4EFA" w:rsidRPr="001735F1" w:rsidRDefault="007E3CA9" w:rsidP="00973A61">
      <w:pPr>
        <w:pStyle w:val="SA"/>
      </w:pPr>
      <w:r>
        <w:t xml:space="preserve">Students </w:t>
      </w:r>
      <w:r w:rsidR="00EE7D0E">
        <w:t>look at the agenda</w:t>
      </w:r>
      <w:r>
        <w:t>.</w:t>
      </w:r>
    </w:p>
    <w:p w14:paraId="1206F756" w14:textId="77777777" w:rsidR="000F30F2" w:rsidRPr="000F30F2" w:rsidRDefault="00790BCC" w:rsidP="00D86D95">
      <w:pPr>
        <w:pStyle w:val="LearningSequenceHeader"/>
        <w:keepNext/>
      </w:pPr>
      <w:r w:rsidRPr="00646FE0">
        <w:t>Activity 2: Homework Accountability</w:t>
      </w:r>
      <w:r w:rsidRPr="00646FE0">
        <w:tab/>
      </w:r>
      <w:r w:rsidR="00230920">
        <w:t>2</w:t>
      </w:r>
      <w:r w:rsidR="00962CE4">
        <w:t>0</w:t>
      </w:r>
      <w:r w:rsidRPr="00646FE0">
        <w:t>%</w:t>
      </w:r>
    </w:p>
    <w:p w14:paraId="304B625A" w14:textId="5BA2E996" w:rsidR="004E64AF" w:rsidRDefault="004E64AF" w:rsidP="004E64AF">
      <w:pPr>
        <w:pStyle w:val="TA"/>
      </w:pPr>
      <w:r>
        <w:t>Instruct students to take out their responses to the first part of the previous lesson’s homework assignment. (Read “</w:t>
      </w:r>
      <w:proofErr w:type="spellStart"/>
      <w:r>
        <w:t>Ebos</w:t>
      </w:r>
      <w:proofErr w:type="spellEnd"/>
      <w:r>
        <w:t xml:space="preserve"> Landing” by Timothy Powell</w:t>
      </w:r>
      <w:r w:rsidR="002E6A83">
        <w:t xml:space="preserve"> and r</w:t>
      </w:r>
      <w:r>
        <w:t xml:space="preserve">espond briefly in writing to the following </w:t>
      </w:r>
      <w:r w:rsidR="00D3513D">
        <w:t>question</w:t>
      </w:r>
      <w:r>
        <w:t>: How does the information in the article</w:t>
      </w:r>
      <w:r w:rsidR="002E6A83">
        <w:t xml:space="preserve"> “</w:t>
      </w:r>
      <w:proofErr w:type="spellStart"/>
      <w:r w:rsidR="002E6A83">
        <w:t>Ebos</w:t>
      </w:r>
      <w:proofErr w:type="spellEnd"/>
      <w:r w:rsidR="002E6A83">
        <w:t xml:space="preserve"> Landing”</w:t>
      </w:r>
      <w:r>
        <w:t xml:space="preserve"> </w:t>
      </w:r>
      <w:r w:rsidR="0011362C">
        <w:t>further develop</w:t>
      </w:r>
      <w:r w:rsidR="002E6A83">
        <w:t xml:space="preserve"> central</w:t>
      </w:r>
      <w:r w:rsidR="0011362C">
        <w:t xml:space="preserve"> ideas from</w:t>
      </w:r>
      <w:r>
        <w:t xml:space="preserve"> </w:t>
      </w:r>
      <w:r w:rsidRPr="00A879AC">
        <w:rPr>
          <w:i/>
        </w:rPr>
        <w:t>Song of Solomon</w:t>
      </w:r>
      <w:r>
        <w:t>?)</w:t>
      </w:r>
    </w:p>
    <w:p w14:paraId="5708F4CE" w14:textId="77777777" w:rsidR="004E64AF" w:rsidRDefault="004E64AF" w:rsidP="004E64AF">
      <w:pPr>
        <w:pStyle w:val="TA"/>
      </w:pPr>
      <w:r>
        <w:t>Instruct students to form pairs and share their responses to the prompt.</w:t>
      </w:r>
    </w:p>
    <w:p w14:paraId="0DA46213" w14:textId="77777777" w:rsidR="009166DB" w:rsidRDefault="004E64AF">
      <w:pPr>
        <w:pStyle w:val="SR"/>
      </w:pPr>
      <w:r>
        <w:t>Student responses may include:</w:t>
      </w:r>
    </w:p>
    <w:p w14:paraId="76532134" w14:textId="405041D7" w:rsidR="009166DB" w:rsidRDefault="004E64AF" w:rsidP="00E24F0D">
      <w:pPr>
        <w:pStyle w:val="SASRBullet"/>
      </w:pPr>
      <w:r>
        <w:t>Timothy Powell’s article “</w:t>
      </w:r>
      <w:proofErr w:type="spellStart"/>
      <w:r>
        <w:t>Ebos</w:t>
      </w:r>
      <w:proofErr w:type="spellEnd"/>
      <w:r>
        <w:t xml:space="preserve"> Landing” explains the events of a slave uprising on St. Simon’s Island in 1803</w:t>
      </w:r>
      <w:r w:rsidR="00D3513D">
        <w:t>, when a group of Igbo slaves “took to the swamp</w:t>
      </w:r>
      <w:r>
        <w:t>” and either committed mass suicide, as the white overseer, Roswell King</w:t>
      </w:r>
      <w:r w:rsidR="00B57A69">
        <w:t>,</w:t>
      </w:r>
      <w:r>
        <w:t xml:space="preserve"> reported, or “rose up in the sky and turned themselves into buzzards</w:t>
      </w:r>
      <w:r w:rsidR="00D3513D">
        <w:t xml:space="preserve"> and flew right back to Africa,</w:t>
      </w:r>
      <w:r>
        <w:t xml:space="preserve">” as African Americans described the events. The events of </w:t>
      </w:r>
      <w:proofErr w:type="spellStart"/>
      <w:r>
        <w:t>Ebos</w:t>
      </w:r>
      <w:proofErr w:type="spellEnd"/>
      <w:r>
        <w:t xml:space="preserve"> Landing gave rise to </w:t>
      </w:r>
      <w:r w:rsidR="00FF0A92">
        <w:t>“</w:t>
      </w:r>
      <w:r>
        <w:t xml:space="preserve">the myth of the Flying Africans” </w:t>
      </w:r>
      <w:r w:rsidR="002E6A83">
        <w:t>which Morrison uses in her development of Milkman’s great-grandfather, Solomon, who “took off; got fed up” with slavery “and flew on home” to Africa (p. 328</w:t>
      </w:r>
      <w:r>
        <w:t>).</w:t>
      </w:r>
    </w:p>
    <w:p w14:paraId="6E2DD1D5" w14:textId="77777777" w:rsidR="009166DB" w:rsidRDefault="004E64AF" w:rsidP="00E24F0D">
      <w:pPr>
        <w:pStyle w:val="SASRBullet"/>
      </w:pPr>
      <w:r>
        <w:t xml:space="preserve">Morrison’s choice to begin the </w:t>
      </w:r>
      <w:r w:rsidR="008B3E31">
        <w:t xml:space="preserve">novel, </w:t>
      </w:r>
      <w:r w:rsidRPr="00631A7A">
        <w:rPr>
          <w:i/>
        </w:rPr>
        <w:t>Song of Solomon</w:t>
      </w:r>
      <w:r>
        <w:t xml:space="preserve"> with an insurance man’s announcement that he will “fly away on [his] own wings” (p. 3) and Pilate singing about a man named </w:t>
      </w:r>
      <w:proofErr w:type="spellStart"/>
      <w:r>
        <w:t>Sugarman</w:t>
      </w:r>
      <w:proofErr w:type="spellEnd"/>
      <w:r>
        <w:t xml:space="preserve"> who “done fly away” and “cut across the sky”</w:t>
      </w:r>
      <w:r w:rsidR="00FF0A92">
        <w:t xml:space="preserve"> (p. 6)</w:t>
      </w:r>
      <w:r>
        <w:t xml:space="preserve"> suggests that the events in th</w:t>
      </w:r>
      <w:r w:rsidR="008B3E31">
        <w:t>e novel’s beginning</w:t>
      </w:r>
      <w:r>
        <w:t xml:space="preserve">, like those of </w:t>
      </w:r>
      <w:proofErr w:type="spellStart"/>
      <w:r>
        <w:t>Ebos</w:t>
      </w:r>
      <w:proofErr w:type="spellEnd"/>
      <w:r>
        <w:t xml:space="preserve"> Landing, have a deeper meaning than the factual account provides.</w:t>
      </w:r>
    </w:p>
    <w:p w14:paraId="6ED7C1A7" w14:textId="77777777" w:rsidR="009166DB" w:rsidRDefault="004E64AF" w:rsidP="00E24F0D">
      <w:pPr>
        <w:pStyle w:val="SASRBullet"/>
      </w:pPr>
      <w:r>
        <w:t xml:space="preserve">Morrison uses a version of </w:t>
      </w:r>
      <w:r w:rsidR="001A4A32">
        <w:t>the flying African</w:t>
      </w:r>
      <w:r>
        <w:t xml:space="preserve"> story in </w:t>
      </w:r>
      <w:r w:rsidRPr="00B527C6">
        <w:rPr>
          <w:i/>
        </w:rPr>
        <w:t>Song of Solomon</w:t>
      </w:r>
      <w:r>
        <w:t xml:space="preserve"> to develop the central idea of freedom by weaving the motif of flight into the novel. The novel opens with Robert Smith’s note explaining his plan to “fly away on [his] own wings” (p. 3) while Pilate, on the ground below, sings about “</w:t>
      </w:r>
      <w:proofErr w:type="spellStart"/>
      <w:r>
        <w:t>Sugarman</w:t>
      </w:r>
      <w:proofErr w:type="spellEnd"/>
      <w:r>
        <w:t xml:space="preserve">,” who “done fly away” and “cut across the sky” to go “home” (p. 6). </w:t>
      </w:r>
      <w:r w:rsidR="001A4A32">
        <w:t xml:space="preserve">Finally, at the end of the novel, Milkman discovers that his own great-grandfather was “one of those flying African[s]” (p. 321). </w:t>
      </w:r>
      <w:r>
        <w:t>Robert Smith</w:t>
      </w:r>
      <w:r w:rsidR="001A4A32">
        <w:t>,</w:t>
      </w:r>
      <w:r>
        <w:t xml:space="preserve"> </w:t>
      </w:r>
      <w:proofErr w:type="spellStart"/>
      <w:r>
        <w:t>Sugarman</w:t>
      </w:r>
      <w:proofErr w:type="spellEnd"/>
      <w:r w:rsidR="001A4A32">
        <w:t>, and Solomon</w:t>
      </w:r>
      <w:r>
        <w:t xml:space="preserve"> are </w:t>
      </w:r>
      <w:r w:rsidR="001A4A32">
        <w:t xml:space="preserve">all </w:t>
      </w:r>
      <w:r>
        <w:t xml:space="preserve">versions of the “Flying Africans” of </w:t>
      </w:r>
      <w:proofErr w:type="spellStart"/>
      <w:r>
        <w:t>Ebos</w:t>
      </w:r>
      <w:proofErr w:type="spellEnd"/>
      <w:r>
        <w:t xml:space="preserve"> Landing.</w:t>
      </w:r>
    </w:p>
    <w:p w14:paraId="662D0573" w14:textId="77777777" w:rsidR="00CC2158" w:rsidRDefault="00CC2158">
      <w:pPr>
        <w:pStyle w:val="BR"/>
      </w:pPr>
    </w:p>
    <w:p w14:paraId="6836E843" w14:textId="77777777" w:rsidR="00353583" w:rsidRDefault="00BD6A52" w:rsidP="00353583">
      <w:pPr>
        <w:pStyle w:val="TA"/>
      </w:pPr>
      <w:r>
        <w:lastRenderedPageBreak/>
        <w:t xml:space="preserve">Instruct students to take out their responses to the </w:t>
      </w:r>
      <w:r w:rsidR="004E64AF">
        <w:t xml:space="preserve">second part of the </w:t>
      </w:r>
      <w:r>
        <w:t>previous lesson’s homework assignment. (</w:t>
      </w:r>
      <w:r w:rsidR="0000683E">
        <w:t>R</w:t>
      </w:r>
      <w:r w:rsidR="00EA4432">
        <w:t>eview your notebooks for recurring central ideas, motifs, and story elements you have consistently noted or found interesting. In addition, organize or code your notes to identify references to structure, character development, and central ideas</w:t>
      </w:r>
      <w:r w:rsidR="00353583">
        <w:t>.</w:t>
      </w:r>
      <w:r w:rsidR="005726E1">
        <w:t>)</w:t>
      </w:r>
    </w:p>
    <w:p w14:paraId="1D794A3A" w14:textId="575C8EB3" w:rsidR="00353583" w:rsidRDefault="00353583" w:rsidP="00353583">
      <w:pPr>
        <w:pStyle w:val="SA"/>
        <w:numPr>
          <w:ilvl w:val="0"/>
          <w:numId w:val="8"/>
        </w:numPr>
      </w:pPr>
      <w:r w:rsidRPr="00A13D6F">
        <w:t xml:space="preserve">Students take out their materials for the </w:t>
      </w:r>
      <w:r w:rsidR="00FE42E8">
        <w:t xml:space="preserve">12 </w:t>
      </w:r>
      <w:r w:rsidR="0062605C">
        <w:t>LC</w:t>
      </w:r>
      <w:r w:rsidR="00FE42E8">
        <w:t xml:space="preserve"> </w:t>
      </w:r>
      <w:r w:rsidR="008B3225">
        <w:t xml:space="preserve">Second </w:t>
      </w:r>
      <w:r w:rsidR="00973A61">
        <w:t xml:space="preserve">Interim </w:t>
      </w:r>
      <w:proofErr w:type="gramStart"/>
      <w:r w:rsidR="00973A61">
        <w:t>Assessment</w:t>
      </w:r>
      <w:proofErr w:type="gramEnd"/>
      <w:r>
        <w:t>.</w:t>
      </w:r>
    </w:p>
    <w:p w14:paraId="51215E86" w14:textId="77777777" w:rsidR="00353583" w:rsidRPr="004E64AF" w:rsidRDefault="00353583" w:rsidP="00646FE0">
      <w:pPr>
        <w:pStyle w:val="IN"/>
        <w:ind w:left="426" w:hanging="426"/>
        <w:rPr>
          <w:rFonts w:ascii="Calibri Light" w:hAnsi="Calibri Light"/>
        </w:rPr>
      </w:pPr>
      <w:r>
        <w:t>Students demonstrate completion of their homework by having all of their materials organized and accessible for the assessment.</w:t>
      </w:r>
    </w:p>
    <w:p w14:paraId="5082A9CF" w14:textId="4459B55C" w:rsidR="004E64AF" w:rsidRDefault="004E64AF" w:rsidP="004E64AF">
      <w:pPr>
        <w:pStyle w:val="TA"/>
      </w:pPr>
      <w:r>
        <w:t xml:space="preserve">Lead a brief whole-class discussion of the remaining questions and observations that students recorded for homework. </w:t>
      </w:r>
    </w:p>
    <w:p w14:paraId="3FB93D38" w14:textId="408F68AF" w:rsidR="009166DB" w:rsidRDefault="004E64AF">
      <w:pPr>
        <w:pStyle w:val="IN"/>
      </w:pPr>
      <w:r>
        <w:t>If students would benefit from more time to synthesize their understanding of the text prior to writing their essays, consider using students’ questions and observations</w:t>
      </w:r>
      <w:r>
        <w:rPr>
          <w:i/>
        </w:rPr>
        <w:t xml:space="preserve"> </w:t>
      </w:r>
      <w:r w:rsidR="00300581">
        <w:t>to conduct</w:t>
      </w:r>
      <w:r>
        <w:t xml:space="preserve"> a brief whole-class review of </w:t>
      </w:r>
      <w:r w:rsidRPr="00D23689">
        <w:rPr>
          <w:i/>
        </w:rPr>
        <w:t>Song of Solomon</w:t>
      </w:r>
      <w:r>
        <w:t>.</w:t>
      </w:r>
    </w:p>
    <w:p w14:paraId="406E7113" w14:textId="4CB76BAE" w:rsidR="00C60F37" w:rsidRDefault="00C60F37">
      <w:pPr>
        <w:pStyle w:val="IN"/>
      </w:pPr>
      <w:r>
        <w:rPr>
          <w:b/>
        </w:rPr>
        <w:t xml:space="preserve">Differentiation Consideration: </w:t>
      </w:r>
      <w:r>
        <w:t xml:space="preserve">Students who have used the Central Ideas and Motifs Tracking Tool may </w:t>
      </w:r>
      <w:r w:rsidR="00B1508C">
        <w:t xml:space="preserve">refer to it </w:t>
      </w:r>
      <w:r>
        <w:t xml:space="preserve">during this discussion and while writing the </w:t>
      </w:r>
      <w:r w:rsidR="0062605C">
        <w:t>12 LC</w:t>
      </w:r>
      <w:r w:rsidR="0000683E">
        <w:t xml:space="preserve"> </w:t>
      </w:r>
      <w:r>
        <w:t>Second Interim Assessment.</w:t>
      </w:r>
    </w:p>
    <w:p w14:paraId="67F4B6AC" w14:textId="2993D6A4" w:rsidR="00646FE0" w:rsidRDefault="00680156" w:rsidP="00F03B3D">
      <w:pPr>
        <w:pStyle w:val="LearningSequenceHeader"/>
        <w:keepNext/>
      </w:pPr>
      <w:r>
        <w:t xml:space="preserve">Activity </w:t>
      </w:r>
      <w:r w:rsidR="00646FE0">
        <w:t>3</w:t>
      </w:r>
      <w:r>
        <w:t>:</w:t>
      </w:r>
      <w:r w:rsidR="00FE42E8">
        <w:t xml:space="preserve"> 12 </w:t>
      </w:r>
      <w:r w:rsidR="008D2843">
        <w:t>LC</w:t>
      </w:r>
      <w:r w:rsidR="00FE42E8">
        <w:t xml:space="preserve"> </w:t>
      </w:r>
      <w:r w:rsidR="00C60F37">
        <w:t xml:space="preserve">Second </w:t>
      </w:r>
      <w:r w:rsidR="00973A61">
        <w:t>Interim</w:t>
      </w:r>
      <w:r w:rsidR="00646FE0">
        <w:t xml:space="preserve"> Assessment</w:t>
      </w:r>
      <w:r w:rsidR="00973A61">
        <w:t xml:space="preserve"> </w:t>
      </w:r>
      <w:r w:rsidR="00F10C17">
        <w:tab/>
      </w:r>
      <w:r w:rsidR="00FF6236">
        <w:t>70</w:t>
      </w:r>
      <w:r w:rsidR="00790BCC" w:rsidRPr="00790BCC">
        <w:t>%</w:t>
      </w:r>
    </w:p>
    <w:p w14:paraId="3210DD58" w14:textId="77777777" w:rsidR="00B54EA7" w:rsidRDefault="00B54EA7" w:rsidP="00646FE0">
      <w:pPr>
        <w:pStyle w:val="TA"/>
      </w:pPr>
      <w:r>
        <w:t xml:space="preserve">Explain to students that because </w:t>
      </w:r>
      <w:r w:rsidR="00A378F6">
        <w:t>it is a formal writing task, this</w:t>
      </w:r>
      <w:r>
        <w:t xml:space="preserve"> </w:t>
      </w:r>
      <w:r w:rsidR="00A378F6">
        <w:t>Interim</w:t>
      </w:r>
      <w:r>
        <w:t xml:space="preserve"> Assessment</w:t>
      </w:r>
      <w:r w:rsidDel="00B54EA7">
        <w:t xml:space="preserve"> </w:t>
      </w:r>
      <w:r>
        <w:t>should include an introductory statement</w:t>
      </w:r>
      <w:r w:rsidR="00FD484A">
        <w:t xml:space="preserve"> that introduces the topic of their responses</w:t>
      </w:r>
      <w:r>
        <w:t xml:space="preserve">, well-organized ideas supported by the most significant and relevant textual evidence, and a concluding statement or section. </w:t>
      </w:r>
      <w:r w:rsidRPr="00B54EA7">
        <w:t xml:space="preserve">Students should use appropriate and varied transitions and syntax to clarify relationships among complex ideas, and use precise language and domain-specific vocabulary. </w:t>
      </w:r>
      <w:r>
        <w:t xml:space="preserve">Remind students to use this </w:t>
      </w:r>
      <w:r w:rsidR="008B3225">
        <w:t xml:space="preserve">module’s </w:t>
      </w:r>
      <w:r>
        <w:t xml:space="preserve">vocabulary, as well as proper grammar, capitalization, punctuation, and spelling to achieve a formal style and objective tone. </w:t>
      </w:r>
    </w:p>
    <w:p w14:paraId="4C085248" w14:textId="0B8D04E0" w:rsidR="00B54EA7" w:rsidRDefault="00B54EA7" w:rsidP="00646FE0">
      <w:pPr>
        <w:pStyle w:val="TA"/>
      </w:pPr>
      <w:r>
        <w:t xml:space="preserve">Instruct students to write a response to the following prompt: </w:t>
      </w:r>
    </w:p>
    <w:p w14:paraId="764981C6" w14:textId="77777777" w:rsidR="006660BC" w:rsidRDefault="006660BC" w:rsidP="00A378F6">
      <w:pPr>
        <w:pStyle w:val="Q"/>
      </w:pPr>
      <w:r w:rsidRPr="00C8429A">
        <w:t xml:space="preserve">Write a </w:t>
      </w:r>
      <w:r w:rsidR="00D91833">
        <w:t xml:space="preserve">2–3 </w:t>
      </w:r>
      <w:r w:rsidRPr="00C8429A">
        <w:t xml:space="preserve">page analysis of </w:t>
      </w:r>
      <w:r w:rsidRPr="00C8429A">
        <w:rPr>
          <w:i/>
        </w:rPr>
        <w:t>Song of Solomon</w:t>
      </w:r>
      <w:r w:rsidRPr="00C8429A">
        <w:t>, focusing on a question about the novel that you have explored in your daily journal or a new question left unexplored. Your analysis should reflect an evidence-based interpretation of the novel.</w:t>
      </w:r>
    </w:p>
    <w:p w14:paraId="7D047F2A" w14:textId="6760454A" w:rsidR="00FD484A" w:rsidRDefault="00FD484A" w:rsidP="00EA69E0">
      <w:pPr>
        <w:pStyle w:val="TA"/>
      </w:pPr>
      <w:r>
        <w:t>Di</w:t>
      </w:r>
      <w:r w:rsidR="008D2843">
        <w:t>stribute and review the 12 LC</w:t>
      </w:r>
      <w:r>
        <w:t xml:space="preserve"> Second Interim Assessment Text Analysis</w:t>
      </w:r>
      <w:r w:rsidRPr="006B33FF">
        <w:t xml:space="preserve"> Rubric</w:t>
      </w:r>
      <w:r>
        <w:t xml:space="preserve"> and Checklist</w:t>
      </w:r>
      <w:r w:rsidRPr="006B33FF">
        <w:t>.</w:t>
      </w:r>
      <w:r>
        <w:t xml:space="preserve"> </w:t>
      </w:r>
      <w:r w:rsidRPr="006B33FF">
        <w:t xml:space="preserve">Remind students to use the </w:t>
      </w:r>
      <w:r w:rsidR="008D2843">
        <w:t>12 LC</w:t>
      </w:r>
      <w:r>
        <w:t xml:space="preserve"> Second Interim Assessment </w:t>
      </w:r>
      <w:r w:rsidRPr="006B33FF">
        <w:t xml:space="preserve">Text Analysis </w:t>
      </w:r>
      <w:proofErr w:type="gramStart"/>
      <w:r w:rsidRPr="006B33FF">
        <w:t>Rubric</w:t>
      </w:r>
      <w:proofErr w:type="gramEnd"/>
      <w:r w:rsidRPr="006B33FF">
        <w:t xml:space="preserve"> to guide their written responses.</w:t>
      </w:r>
      <w:r>
        <w:t xml:space="preserve"> </w:t>
      </w:r>
    </w:p>
    <w:p w14:paraId="308F6060" w14:textId="77777777" w:rsidR="00646FE0" w:rsidRDefault="00646FE0" w:rsidP="00646FE0">
      <w:pPr>
        <w:pStyle w:val="IN"/>
      </w:pPr>
      <w:r>
        <w:t>Display the prompt for students to see, or provide the prompt in hard copy.</w:t>
      </w:r>
    </w:p>
    <w:p w14:paraId="07710EEE" w14:textId="77777777" w:rsidR="00646FE0" w:rsidRDefault="00B54EA7" w:rsidP="00646FE0">
      <w:pPr>
        <w:pStyle w:val="TA"/>
      </w:pPr>
      <w:r>
        <w:t xml:space="preserve">Instruct students to use the remaining class period to write their </w:t>
      </w:r>
      <w:r w:rsidR="00D91833">
        <w:t xml:space="preserve">2–3 </w:t>
      </w:r>
      <w:r w:rsidR="006660BC">
        <w:t>page analysis</w:t>
      </w:r>
      <w:r>
        <w:t xml:space="preserve">. </w:t>
      </w:r>
    </w:p>
    <w:p w14:paraId="175681F3" w14:textId="77777777" w:rsidR="00646FE0" w:rsidRDefault="00646FE0" w:rsidP="00646FE0">
      <w:pPr>
        <w:pStyle w:val="SA"/>
        <w:numPr>
          <w:ilvl w:val="0"/>
          <w:numId w:val="8"/>
        </w:numPr>
      </w:pPr>
      <w:r>
        <w:lastRenderedPageBreak/>
        <w:t>Students independently answer the prompt using evidence from the text.</w:t>
      </w:r>
    </w:p>
    <w:p w14:paraId="6CC417AC" w14:textId="77777777" w:rsidR="00646FE0" w:rsidRDefault="00646FE0" w:rsidP="00646FE0">
      <w:pPr>
        <w:pStyle w:val="SR"/>
      </w:pPr>
      <w:r>
        <w:t>See the High Performance Response at the beginning of this lesson.</w:t>
      </w:r>
    </w:p>
    <w:p w14:paraId="39CD1DDE" w14:textId="7DC06608" w:rsidR="00211226" w:rsidRDefault="00646FE0" w:rsidP="009655F0">
      <w:pPr>
        <w:pStyle w:val="IN"/>
      </w:pPr>
      <w:r>
        <w:t xml:space="preserve">Consider encouraging </w:t>
      </w:r>
      <w:r w:rsidR="00C71F75">
        <w:t>students</w:t>
      </w:r>
      <w:r>
        <w:t xml:space="preserve"> who finish early to reread and re</w:t>
      </w:r>
      <w:r w:rsidR="009655F0">
        <w:t>vise their response</w:t>
      </w:r>
      <w:r w:rsidR="00A00BE7">
        <w:t>s</w:t>
      </w:r>
      <w:r w:rsidR="009655F0">
        <w:t xml:space="preserve"> using the </w:t>
      </w:r>
      <w:r w:rsidR="00B03CFE">
        <w:br/>
      </w:r>
      <w:proofErr w:type="gramStart"/>
      <w:r w:rsidR="009655F0">
        <w:t>12</w:t>
      </w:r>
      <w:r w:rsidR="00B03CFE">
        <w:t xml:space="preserve"> </w:t>
      </w:r>
      <w:r w:rsidR="008D2843">
        <w:t>LC</w:t>
      </w:r>
      <w:r w:rsidR="00FE42E8">
        <w:t xml:space="preserve"> Second </w:t>
      </w:r>
      <w:r w:rsidR="00A378F6">
        <w:t xml:space="preserve">Interim Assessment </w:t>
      </w:r>
      <w:r>
        <w:t>Tex</w:t>
      </w:r>
      <w:r w:rsidR="0076577C">
        <w:t>t Analysis Rubric</w:t>
      </w:r>
      <w:proofErr w:type="gramEnd"/>
      <w:r w:rsidR="0076577C">
        <w:t>.</w:t>
      </w:r>
    </w:p>
    <w:p w14:paraId="0CFF9535" w14:textId="77777777" w:rsidR="00807DAC" w:rsidRDefault="00CC6AE2" w:rsidP="00B64244">
      <w:pPr>
        <w:pStyle w:val="LearningSequenceHeader"/>
        <w:keepNext/>
      </w:pPr>
      <w:r>
        <w:t>Activity 4</w:t>
      </w:r>
      <w:r w:rsidR="00790BCC" w:rsidRPr="00790BCC">
        <w:t>: Closing</w:t>
      </w:r>
      <w:r w:rsidR="00790BCC" w:rsidRPr="00790BCC">
        <w:tab/>
      </w:r>
      <w:r w:rsidR="00733719">
        <w:t>5</w:t>
      </w:r>
      <w:r w:rsidR="00790BCC" w:rsidRPr="00790BCC">
        <w:t>%</w:t>
      </w:r>
    </w:p>
    <w:p w14:paraId="440BD7A3" w14:textId="3C00A9DE" w:rsidR="00D65042" w:rsidRDefault="00880A32" w:rsidP="004D4C34">
      <w:pPr>
        <w:pStyle w:val="TA"/>
        <w:rPr>
          <w:rFonts w:cs="Helvetica Neue"/>
          <w:color w:val="1A1A1A"/>
        </w:rPr>
      </w:pPr>
      <w:r w:rsidRPr="000752C0">
        <w:rPr>
          <w:szCs w:val="20"/>
          <w:shd w:val="clear" w:color="auto" w:fill="FFFFFF"/>
        </w:rPr>
        <w:t xml:space="preserve">Display and distribute the homework assignment. For homework, </w:t>
      </w:r>
      <w:r w:rsidR="00A427EB">
        <w:t xml:space="preserve">instruct students to read </w:t>
      </w:r>
      <w:r w:rsidR="005219C7">
        <w:t xml:space="preserve">and annotate </w:t>
      </w:r>
      <w:r w:rsidR="00CA4468">
        <w:t>Toni Morrison’s</w:t>
      </w:r>
      <w:r w:rsidR="006660BC">
        <w:t xml:space="preserve"> Foreword to </w:t>
      </w:r>
      <w:r w:rsidR="006660BC" w:rsidRPr="006660BC">
        <w:rPr>
          <w:i/>
        </w:rPr>
        <w:t>Song of Solomon</w:t>
      </w:r>
      <w:r w:rsidR="00CA4468">
        <w:t xml:space="preserve"> (from “I have long despised artists’ chatter</w:t>
      </w:r>
      <w:r w:rsidR="008B3225">
        <w:t xml:space="preserve"> about muses</w:t>
      </w:r>
      <w:r w:rsidR="008B3225" w:rsidRPr="00573A7E">
        <w:t>” to “</w:t>
      </w:r>
      <w:r w:rsidR="008B3225">
        <w:t xml:space="preserve">without ever leaving the ground </w:t>
      </w:r>
      <w:r w:rsidR="00421628">
        <w:t xml:space="preserve">she could fly. </w:t>
      </w:r>
      <w:r w:rsidR="00CA4468">
        <w:t>My father laughed”)</w:t>
      </w:r>
      <w:r w:rsidR="005219C7">
        <w:t>. Also, instruct students to</w:t>
      </w:r>
      <w:r w:rsidR="00FD187C">
        <w:t xml:space="preserve"> </w:t>
      </w:r>
      <w:r w:rsidR="00A427EB" w:rsidRPr="00C1013F">
        <w:rPr>
          <w:rFonts w:cs="Helvetica Neue"/>
          <w:color w:val="1A1A1A"/>
        </w:rPr>
        <w:t xml:space="preserve">develop 2–3 discussion questions focused on </w:t>
      </w:r>
      <w:r w:rsidR="00CA4468" w:rsidRPr="00C1013F">
        <w:rPr>
          <w:rFonts w:cs="Helvetica Neue"/>
          <w:color w:val="1A1A1A"/>
        </w:rPr>
        <w:t>Morrison</w:t>
      </w:r>
      <w:r w:rsidR="00CA4468">
        <w:rPr>
          <w:rFonts w:cs="Helvetica Neue"/>
          <w:color w:val="1A1A1A"/>
        </w:rPr>
        <w:t xml:space="preserve">’s purpose for writing the Foreword </w:t>
      </w:r>
      <w:r w:rsidR="00CA4468" w:rsidRPr="00D3513D">
        <w:rPr>
          <w:rFonts w:cs="Helvetica Neue"/>
          <w:color w:val="4F81BD"/>
        </w:rPr>
        <w:t>(RI.11-12.6)</w:t>
      </w:r>
      <w:r w:rsidR="00CA4468" w:rsidRPr="0012781F">
        <w:t xml:space="preserve"> </w:t>
      </w:r>
      <w:r w:rsidR="00D65042">
        <w:t xml:space="preserve">and </w:t>
      </w:r>
      <w:r w:rsidR="00A427EB" w:rsidRPr="00C1013F">
        <w:rPr>
          <w:rFonts w:cs="Helvetica Neue"/>
          <w:color w:val="1A1A1A"/>
        </w:rPr>
        <w:t>prepar</w:t>
      </w:r>
      <w:r w:rsidR="00D65042">
        <w:rPr>
          <w:rFonts w:cs="Helvetica Neue"/>
          <w:color w:val="1A1A1A"/>
        </w:rPr>
        <w:t>e</w:t>
      </w:r>
      <w:r w:rsidR="00A427EB" w:rsidRPr="00C1013F">
        <w:rPr>
          <w:rFonts w:cs="Helvetica Neue"/>
          <w:color w:val="1A1A1A"/>
        </w:rPr>
        <w:t xml:space="preserve"> possible answers to their questions for discussion.</w:t>
      </w:r>
      <w:r w:rsidR="00FF37FA">
        <w:rPr>
          <w:rFonts w:cs="Helvetica Neue"/>
          <w:color w:val="1A1A1A"/>
        </w:rPr>
        <w:t xml:space="preserve"> </w:t>
      </w:r>
    </w:p>
    <w:p w14:paraId="155C69B3" w14:textId="164985EE" w:rsidR="006E1219" w:rsidRDefault="00FF37FA" w:rsidP="004D4C34">
      <w:pPr>
        <w:pStyle w:val="TA"/>
        <w:rPr>
          <w:szCs w:val="20"/>
          <w:shd w:val="clear" w:color="auto" w:fill="FFFFFF"/>
        </w:rPr>
      </w:pPr>
      <w:r>
        <w:rPr>
          <w:szCs w:val="20"/>
          <w:shd w:val="clear" w:color="auto" w:fill="FFFFFF"/>
        </w:rPr>
        <w:t xml:space="preserve">Explain to students that they will </w:t>
      </w:r>
      <w:r w:rsidR="00104780">
        <w:rPr>
          <w:szCs w:val="20"/>
          <w:shd w:val="clear" w:color="auto" w:fill="FFFFFF"/>
        </w:rPr>
        <w:t>revise</w:t>
      </w:r>
      <w:r>
        <w:rPr>
          <w:szCs w:val="20"/>
          <w:shd w:val="clear" w:color="auto" w:fill="FFFFFF"/>
        </w:rPr>
        <w:t xml:space="preserve"> their </w:t>
      </w:r>
      <w:r w:rsidR="008D2843">
        <w:rPr>
          <w:szCs w:val="20"/>
          <w:shd w:val="clear" w:color="auto" w:fill="FFFFFF"/>
        </w:rPr>
        <w:t>12 LC</w:t>
      </w:r>
      <w:r w:rsidR="00104780">
        <w:rPr>
          <w:szCs w:val="20"/>
          <w:shd w:val="clear" w:color="auto" w:fill="FFFFFF"/>
        </w:rPr>
        <w:t xml:space="preserve"> </w:t>
      </w:r>
      <w:r w:rsidR="00E02C5E">
        <w:rPr>
          <w:szCs w:val="20"/>
          <w:shd w:val="clear" w:color="auto" w:fill="FFFFFF"/>
        </w:rPr>
        <w:t>Second Interim Assessment responses</w:t>
      </w:r>
      <w:r>
        <w:rPr>
          <w:szCs w:val="20"/>
          <w:shd w:val="clear" w:color="auto" w:fill="FFFFFF"/>
        </w:rPr>
        <w:t xml:space="preserve"> from this lesson after they read Toni Morrison’s Foreword to </w:t>
      </w:r>
      <w:r>
        <w:rPr>
          <w:i/>
          <w:szCs w:val="20"/>
          <w:shd w:val="clear" w:color="auto" w:fill="FFFFFF"/>
        </w:rPr>
        <w:t>Song of Solomon</w:t>
      </w:r>
      <w:r>
        <w:rPr>
          <w:szCs w:val="20"/>
          <w:shd w:val="clear" w:color="auto" w:fill="FFFFFF"/>
        </w:rPr>
        <w:t xml:space="preserve"> and </w:t>
      </w:r>
      <w:r w:rsidR="0018678E">
        <w:rPr>
          <w:szCs w:val="20"/>
          <w:shd w:val="clear" w:color="auto" w:fill="FFFFFF"/>
        </w:rPr>
        <w:t>a</w:t>
      </w:r>
      <w:r>
        <w:rPr>
          <w:szCs w:val="20"/>
          <w:shd w:val="clear" w:color="auto" w:fill="FFFFFF"/>
        </w:rPr>
        <w:t xml:space="preserve"> literary criticism essay. Instruct students to annotate Morrison’</w:t>
      </w:r>
      <w:r w:rsidR="00E02C5E">
        <w:rPr>
          <w:szCs w:val="20"/>
          <w:shd w:val="clear" w:color="auto" w:fill="FFFFFF"/>
        </w:rPr>
        <w:t>s F</w:t>
      </w:r>
      <w:r>
        <w:rPr>
          <w:szCs w:val="20"/>
          <w:shd w:val="clear" w:color="auto" w:fill="FFFFFF"/>
        </w:rPr>
        <w:t xml:space="preserve">oreword for ideas that relate to their </w:t>
      </w:r>
      <w:r w:rsidR="008D2843">
        <w:rPr>
          <w:szCs w:val="20"/>
          <w:shd w:val="clear" w:color="auto" w:fill="FFFFFF"/>
        </w:rPr>
        <w:t>12 LC</w:t>
      </w:r>
      <w:r w:rsidR="00981984">
        <w:rPr>
          <w:szCs w:val="20"/>
          <w:shd w:val="clear" w:color="auto" w:fill="FFFFFF"/>
        </w:rPr>
        <w:t xml:space="preserve"> </w:t>
      </w:r>
      <w:r w:rsidR="00E02C5E">
        <w:rPr>
          <w:szCs w:val="20"/>
          <w:shd w:val="clear" w:color="auto" w:fill="FFFFFF"/>
        </w:rPr>
        <w:t>Second Interim Assessment responses</w:t>
      </w:r>
      <w:r>
        <w:rPr>
          <w:szCs w:val="20"/>
          <w:shd w:val="clear" w:color="auto" w:fill="FFFFFF"/>
        </w:rPr>
        <w:t xml:space="preserve">. </w:t>
      </w:r>
    </w:p>
    <w:p w14:paraId="154FB792" w14:textId="03109C1D" w:rsidR="008D7990" w:rsidRPr="008D7990" w:rsidRDefault="008D7990" w:rsidP="004D4C34">
      <w:pPr>
        <w:pStyle w:val="IN"/>
        <w:numPr>
          <w:ilvl w:val="0"/>
          <w:numId w:val="5"/>
        </w:numPr>
        <w:ind w:left="360"/>
        <w:rPr>
          <w:shd w:val="clear" w:color="auto" w:fill="FFFFFF"/>
        </w:rPr>
      </w:pPr>
      <w:r w:rsidRPr="0018678E">
        <w:rPr>
          <w:b/>
          <w:shd w:val="clear" w:color="auto" w:fill="FFFFFF"/>
        </w:rPr>
        <w:t>Differentiation Consideration:</w:t>
      </w:r>
      <w:r w:rsidRPr="004C2E7E">
        <w:rPr>
          <w:shd w:val="clear" w:color="auto" w:fill="FFFFFF"/>
        </w:rPr>
        <w:t xml:space="preserve"> If necessary provide the following definition of </w:t>
      </w:r>
      <w:r w:rsidRPr="004C2E7E">
        <w:rPr>
          <w:i/>
          <w:shd w:val="clear" w:color="auto" w:fill="FFFFFF"/>
        </w:rPr>
        <w:t>literary criticism</w:t>
      </w:r>
      <w:r w:rsidRPr="004C2E7E">
        <w:rPr>
          <w:shd w:val="clear" w:color="auto" w:fill="FFFFFF"/>
        </w:rPr>
        <w:t xml:space="preserve"> for students: </w:t>
      </w:r>
      <w:r>
        <w:rPr>
          <w:shd w:val="clear" w:color="auto" w:fill="FFFFFF"/>
        </w:rPr>
        <w:t>“</w:t>
      </w:r>
      <w:r w:rsidRPr="004C2E7E">
        <w:rPr>
          <w:shd w:val="clear" w:color="auto" w:fill="FFFFFF"/>
        </w:rPr>
        <w:t>the study, evaluation, and interpretation of literature.</w:t>
      </w:r>
      <w:r>
        <w:rPr>
          <w:shd w:val="clear" w:color="auto" w:fill="FFFFFF"/>
        </w:rPr>
        <w:t>”</w:t>
      </w:r>
    </w:p>
    <w:p w14:paraId="2E4210B7" w14:textId="77777777" w:rsidR="009B6265" w:rsidRPr="006548E2" w:rsidRDefault="009B6265" w:rsidP="00961146">
      <w:pPr>
        <w:pStyle w:val="SA"/>
        <w:numPr>
          <w:ilvl w:val="0"/>
          <w:numId w:val="8"/>
        </w:numPr>
        <w:rPr>
          <w:sz w:val="16"/>
          <w:szCs w:val="16"/>
        </w:rPr>
      </w:pPr>
      <w:r>
        <w:t>Students follow along.</w:t>
      </w:r>
    </w:p>
    <w:p w14:paraId="37880A8E" w14:textId="35E1DAC5" w:rsidR="009166DB" w:rsidRPr="00306150" w:rsidRDefault="006548E2" w:rsidP="00306150">
      <w:pPr>
        <w:pStyle w:val="IN"/>
      </w:pPr>
      <w:r w:rsidRPr="00306150">
        <w:rPr>
          <w:b/>
        </w:rPr>
        <w:t>Differentiation Consideration:</w:t>
      </w:r>
      <w:r w:rsidRPr="00306150">
        <w:t xml:space="preserve"> In lessons </w:t>
      </w:r>
      <w:r w:rsidR="00C44EEB">
        <w:t>27</w:t>
      </w:r>
      <w:r w:rsidRPr="00306150">
        <w:t>–</w:t>
      </w:r>
      <w:r w:rsidR="00C44EEB">
        <w:t>29</w:t>
      </w:r>
      <w:r w:rsidR="00566B2D">
        <w:t>,</w:t>
      </w:r>
      <w:r w:rsidRPr="00306150">
        <w:t xml:space="preserve"> students read and analyze a piece of literary criticism</w:t>
      </w:r>
      <w:r w:rsidR="006C15A5">
        <w:t xml:space="preserve"> in order to </w:t>
      </w:r>
      <w:r w:rsidR="006B68E3">
        <w:t>increase</w:t>
      </w:r>
      <w:r w:rsidR="006C15A5">
        <w:t xml:space="preserve"> their understanding of the novel</w:t>
      </w:r>
      <w:r w:rsidRPr="00306150">
        <w:t>. Teachers who feel their students are not yet ready for this challenge may choose to move directly on to the</w:t>
      </w:r>
      <w:r w:rsidR="008D2843">
        <w:t xml:space="preserve"> 12 LC</w:t>
      </w:r>
      <w:r w:rsidRPr="00306150">
        <w:t xml:space="preserve"> Performance Assessment</w:t>
      </w:r>
      <w:r w:rsidR="00952562">
        <w:t xml:space="preserve"> after Lesson </w:t>
      </w:r>
      <w:r w:rsidR="00A9544C">
        <w:t>26</w:t>
      </w:r>
      <w:r w:rsidRPr="00306150">
        <w:t xml:space="preserve">. Students may use the </w:t>
      </w:r>
      <w:r w:rsidR="008D2843">
        <w:t>12 LC</w:t>
      </w:r>
      <w:r w:rsidR="003433B6">
        <w:t xml:space="preserve"> </w:t>
      </w:r>
      <w:r w:rsidRPr="00306150">
        <w:t xml:space="preserve">Performance </w:t>
      </w:r>
      <w:proofErr w:type="gramStart"/>
      <w:r w:rsidRPr="00306150">
        <w:t>Assessment</w:t>
      </w:r>
      <w:proofErr w:type="gramEnd"/>
      <w:r w:rsidRPr="00306150">
        <w:t xml:space="preserve"> as an opportunity to work on writing revisions (W.11-12.5) and </w:t>
      </w:r>
      <w:r w:rsidR="00356FD8" w:rsidRPr="00306150">
        <w:t xml:space="preserve">may </w:t>
      </w:r>
      <w:r w:rsidRPr="00306150">
        <w:t>incorporate ideas from Toni Morrison</w:t>
      </w:r>
      <w:r w:rsidR="00536201">
        <w:t>’</w:t>
      </w:r>
      <w:r w:rsidRPr="00306150">
        <w:t xml:space="preserve">s Foreword to </w:t>
      </w:r>
      <w:r w:rsidRPr="00EA69E0">
        <w:rPr>
          <w:i/>
        </w:rPr>
        <w:t>Song of Solomon</w:t>
      </w:r>
      <w:r w:rsidRPr="00306150">
        <w:t xml:space="preserve"> where appropriate.</w:t>
      </w:r>
    </w:p>
    <w:p w14:paraId="7909CDC3" w14:textId="77777777" w:rsidR="00715F01" w:rsidRDefault="00790BCC" w:rsidP="00306150">
      <w:pPr>
        <w:pStyle w:val="Heading1"/>
      </w:pPr>
      <w:r w:rsidRPr="00790BCC">
        <w:t>Homework</w:t>
      </w:r>
    </w:p>
    <w:p w14:paraId="0827AC6D" w14:textId="57C5B684" w:rsidR="00A427EB" w:rsidRDefault="00A427EB" w:rsidP="00A427EB">
      <w:pPr>
        <w:rPr>
          <w:szCs w:val="20"/>
          <w:shd w:val="clear" w:color="auto" w:fill="FFFFFF"/>
        </w:rPr>
      </w:pPr>
      <w:r>
        <w:t xml:space="preserve">Read </w:t>
      </w:r>
      <w:r w:rsidR="005219C7">
        <w:t xml:space="preserve">and annotate </w:t>
      </w:r>
      <w:r w:rsidR="006660BC">
        <w:t xml:space="preserve">Toni Morrison’s Foreword to </w:t>
      </w:r>
      <w:r w:rsidRPr="00E73108">
        <w:rPr>
          <w:i/>
        </w:rPr>
        <w:t>Song of Solomon</w:t>
      </w:r>
      <w:r>
        <w:t xml:space="preserve"> (</w:t>
      </w:r>
      <w:r w:rsidR="006660BC">
        <w:t>from “I have long despised artists’ chatter</w:t>
      </w:r>
      <w:r w:rsidR="008B3225">
        <w:t xml:space="preserve"> about muses</w:t>
      </w:r>
      <w:r w:rsidR="008B3225" w:rsidRPr="00573A7E">
        <w:t>” to “</w:t>
      </w:r>
      <w:r w:rsidR="008B3225">
        <w:t xml:space="preserve">without ever leaving the ground </w:t>
      </w:r>
      <w:r w:rsidR="00421628">
        <w:t xml:space="preserve">she could fly. </w:t>
      </w:r>
      <w:r w:rsidR="006660BC">
        <w:t>My father laughed”</w:t>
      </w:r>
      <w:r>
        <w:t>)</w:t>
      </w:r>
      <w:r w:rsidR="005219C7">
        <w:t>. Also,</w:t>
      </w:r>
      <w:r>
        <w:t xml:space="preserve"> </w:t>
      </w:r>
      <w:r w:rsidRPr="0012781F">
        <w:t>develop 2–3 discussion questions focused on</w:t>
      </w:r>
      <w:r w:rsidR="00CA4468" w:rsidRPr="00CA4468">
        <w:rPr>
          <w:rFonts w:cs="Helvetica Neue"/>
          <w:color w:val="1A1A1A"/>
        </w:rPr>
        <w:t xml:space="preserve"> </w:t>
      </w:r>
      <w:r w:rsidR="00CA4468" w:rsidRPr="00C1013F">
        <w:rPr>
          <w:rFonts w:cs="Helvetica Neue"/>
          <w:color w:val="1A1A1A"/>
        </w:rPr>
        <w:t>Morrison</w:t>
      </w:r>
      <w:r w:rsidR="00CA4468">
        <w:rPr>
          <w:rFonts w:cs="Helvetica Neue"/>
          <w:color w:val="1A1A1A"/>
        </w:rPr>
        <w:t>’s purpose for writing the Foreword</w:t>
      </w:r>
      <w:r w:rsidRPr="0012781F">
        <w:t xml:space="preserve"> </w:t>
      </w:r>
      <w:r w:rsidR="00E82B36">
        <w:t xml:space="preserve">and </w:t>
      </w:r>
      <w:r w:rsidRPr="0012781F">
        <w:t>prepar</w:t>
      </w:r>
      <w:r w:rsidR="00E82B36">
        <w:t>e</w:t>
      </w:r>
      <w:r w:rsidRPr="0012781F">
        <w:t xml:space="preserve"> possible answers to your questions for discussion.</w:t>
      </w:r>
      <w:r w:rsidR="00E02C5E">
        <w:t xml:space="preserve"> </w:t>
      </w:r>
      <w:r w:rsidR="00E82B36">
        <w:t xml:space="preserve">Additionally, </w:t>
      </w:r>
      <w:r w:rsidR="00E82B36">
        <w:rPr>
          <w:szCs w:val="20"/>
          <w:shd w:val="clear" w:color="auto" w:fill="FFFFFF"/>
        </w:rPr>
        <w:t>a</w:t>
      </w:r>
      <w:r w:rsidR="00E02C5E">
        <w:rPr>
          <w:szCs w:val="20"/>
          <w:shd w:val="clear" w:color="auto" w:fill="FFFFFF"/>
        </w:rPr>
        <w:t xml:space="preserve">nnotate Morrison’s Foreword for ideas that relate to your </w:t>
      </w:r>
      <w:r w:rsidR="00952562">
        <w:rPr>
          <w:szCs w:val="20"/>
          <w:shd w:val="clear" w:color="auto" w:fill="FFFFFF"/>
        </w:rPr>
        <w:t>12</w:t>
      </w:r>
      <w:r w:rsidR="006B68E3">
        <w:rPr>
          <w:szCs w:val="20"/>
          <w:shd w:val="clear" w:color="auto" w:fill="FFFFFF"/>
        </w:rPr>
        <w:t xml:space="preserve"> </w:t>
      </w:r>
      <w:r w:rsidR="008D2843">
        <w:rPr>
          <w:szCs w:val="20"/>
          <w:shd w:val="clear" w:color="auto" w:fill="FFFFFF"/>
        </w:rPr>
        <w:t>LC</w:t>
      </w:r>
      <w:r w:rsidR="00952562">
        <w:rPr>
          <w:szCs w:val="20"/>
          <w:shd w:val="clear" w:color="auto" w:fill="FFFFFF"/>
        </w:rPr>
        <w:t xml:space="preserve"> </w:t>
      </w:r>
      <w:r w:rsidR="00E02C5E">
        <w:rPr>
          <w:szCs w:val="20"/>
          <w:shd w:val="clear" w:color="auto" w:fill="FFFFFF"/>
        </w:rPr>
        <w:t xml:space="preserve">Second Interim Assessment response. </w:t>
      </w:r>
    </w:p>
    <w:p w14:paraId="53E92354" w14:textId="77777777" w:rsidR="00761633" w:rsidRDefault="00761633" w:rsidP="00761633">
      <w:r>
        <w:rPr>
          <w:szCs w:val="20"/>
          <w:shd w:val="clear" w:color="auto" w:fill="FFFFFF"/>
        </w:rPr>
        <w:br w:type="page"/>
      </w:r>
      <w:r>
        <w:lastRenderedPageBreak/>
        <w:t xml:space="preserve"> </w:t>
      </w:r>
      <w:r w:rsidRPr="00761633">
        <w:rPr>
          <w:rStyle w:val="ToolHeaderChar"/>
        </w:rPr>
        <w:t>Model Central Ideas and Motifs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761633" w14:paraId="75404659" w14:textId="77777777" w:rsidTr="002F6AD0">
        <w:trPr>
          <w:trHeight w:val="562"/>
        </w:trPr>
        <w:tc>
          <w:tcPr>
            <w:tcW w:w="828" w:type="dxa"/>
            <w:shd w:val="clear" w:color="auto" w:fill="D9D9D9"/>
            <w:vAlign w:val="center"/>
          </w:tcPr>
          <w:p w14:paraId="31FD41A8" w14:textId="77777777" w:rsidR="00761633" w:rsidRPr="00317D7B" w:rsidRDefault="00761633" w:rsidP="002F6AD0">
            <w:pPr>
              <w:pStyle w:val="TableText"/>
              <w:rPr>
                <w:b/>
                <w:bCs/>
              </w:rPr>
            </w:pPr>
            <w:r w:rsidRPr="00317D7B">
              <w:rPr>
                <w:b/>
                <w:bCs/>
              </w:rPr>
              <w:t>Name:</w:t>
            </w:r>
          </w:p>
        </w:tc>
        <w:tc>
          <w:tcPr>
            <w:tcW w:w="3030" w:type="dxa"/>
            <w:vAlign w:val="center"/>
          </w:tcPr>
          <w:p w14:paraId="5BCC9256" w14:textId="77777777" w:rsidR="00761633" w:rsidRPr="00317D7B" w:rsidRDefault="00761633" w:rsidP="002F6AD0">
            <w:pPr>
              <w:pStyle w:val="TableText"/>
              <w:rPr>
                <w:b/>
                <w:bCs/>
              </w:rPr>
            </w:pPr>
          </w:p>
        </w:tc>
        <w:tc>
          <w:tcPr>
            <w:tcW w:w="732" w:type="dxa"/>
            <w:shd w:val="clear" w:color="auto" w:fill="D9D9D9"/>
            <w:vAlign w:val="center"/>
          </w:tcPr>
          <w:p w14:paraId="5216D1F2" w14:textId="77777777" w:rsidR="00761633" w:rsidRPr="00317D7B" w:rsidRDefault="00761633" w:rsidP="002F6AD0">
            <w:pPr>
              <w:pStyle w:val="TableText"/>
              <w:rPr>
                <w:b/>
                <w:bCs/>
              </w:rPr>
            </w:pPr>
            <w:r w:rsidRPr="00317D7B">
              <w:rPr>
                <w:b/>
                <w:bCs/>
              </w:rPr>
              <w:t>Class:</w:t>
            </w:r>
          </w:p>
        </w:tc>
        <w:tc>
          <w:tcPr>
            <w:tcW w:w="2700" w:type="dxa"/>
            <w:vAlign w:val="center"/>
          </w:tcPr>
          <w:p w14:paraId="50810F8C" w14:textId="77777777" w:rsidR="00761633" w:rsidRPr="00317D7B" w:rsidRDefault="00761633" w:rsidP="002F6AD0">
            <w:pPr>
              <w:pStyle w:val="TableText"/>
              <w:rPr>
                <w:b/>
                <w:bCs/>
              </w:rPr>
            </w:pPr>
          </w:p>
        </w:tc>
        <w:tc>
          <w:tcPr>
            <w:tcW w:w="720" w:type="dxa"/>
            <w:shd w:val="clear" w:color="auto" w:fill="D9D9D9"/>
            <w:vAlign w:val="center"/>
          </w:tcPr>
          <w:p w14:paraId="023E5783" w14:textId="77777777" w:rsidR="00761633" w:rsidRPr="00317D7B" w:rsidRDefault="00761633" w:rsidP="002F6AD0">
            <w:pPr>
              <w:pStyle w:val="TableText"/>
              <w:rPr>
                <w:b/>
                <w:bCs/>
              </w:rPr>
            </w:pPr>
            <w:r w:rsidRPr="00317D7B">
              <w:rPr>
                <w:b/>
                <w:bCs/>
              </w:rPr>
              <w:t>Date:</w:t>
            </w:r>
          </w:p>
        </w:tc>
        <w:tc>
          <w:tcPr>
            <w:tcW w:w="1440" w:type="dxa"/>
            <w:vAlign w:val="center"/>
          </w:tcPr>
          <w:p w14:paraId="2CAFF46A" w14:textId="77777777" w:rsidR="00761633" w:rsidRPr="00317D7B" w:rsidRDefault="00761633" w:rsidP="002F6AD0">
            <w:pPr>
              <w:pStyle w:val="TableText"/>
              <w:rPr>
                <w:b/>
                <w:bCs/>
              </w:rPr>
            </w:pPr>
          </w:p>
        </w:tc>
      </w:tr>
    </w:tbl>
    <w:p w14:paraId="3DD7ABE2" w14:textId="77777777" w:rsidR="00761633" w:rsidRDefault="00761633" w:rsidP="00761633">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61633" w14:paraId="4715AB27" w14:textId="77777777" w:rsidTr="002F6AD0">
        <w:trPr>
          <w:trHeight w:val="562"/>
        </w:trPr>
        <w:tc>
          <w:tcPr>
            <w:tcW w:w="9450" w:type="dxa"/>
            <w:shd w:val="clear" w:color="auto" w:fill="D9D9D9"/>
            <w:vAlign w:val="center"/>
          </w:tcPr>
          <w:p w14:paraId="15E9D824" w14:textId="77777777" w:rsidR="00761633" w:rsidRPr="00317D7B" w:rsidRDefault="00761633" w:rsidP="002F6AD0">
            <w:pPr>
              <w:pStyle w:val="ToolTableText"/>
              <w:rPr>
                <w:b/>
                <w:bCs/>
              </w:rPr>
            </w:pPr>
            <w:r w:rsidRPr="00317D7B">
              <w:rPr>
                <w:b/>
                <w:bCs/>
              </w:rPr>
              <w:t xml:space="preserve">Directions: </w:t>
            </w:r>
            <w:r>
              <w:t>Identify the central ideas and motifs that you encounter throughout the text. Trace the development of these ideas by noting how the author introduces, develops, or refines these ideas in the text. Cite textual evidence to support your work.</w:t>
            </w:r>
          </w:p>
        </w:tc>
      </w:tr>
    </w:tbl>
    <w:p w14:paraId="2553DB59" w14:textId="77777777" w:rsidR="00761633" w:rsidRPr="00BA7E03" w:rsidRDefault="00761633" w:rsidP="00761633">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761633" w14:paraId="2FE31C9F" w14:textId="77777777" w:rsidTr="002F6AD0">
        <w:trPr>
          <w:trHeight w:val="557"/>
        </w:trPr>
        <w:tc>
          <w:tcPr>
            <w:tcW w:w="778" w:type="dxa"/>
            <w:shd w:val="clear" w:color="auto" w:fill="D9D9D9"/>
            <w:vAlign w:val="center"/>
          </w:tcPr>
          <w:p w14:paraId="1D12B98E" w14:textId="77777777" w:rsidR="00761633" w:rsidRPr="00317D7B" w:rsidRDefault="00761633" w:rsidP="002F6AD0">
            <w:pPr>
              <w:pStyle w:val="ToolTableText"/>
              <w:rPr>
                <w:b/>
                <w:bCs/>
              </w:rPr>
            </w:pPr>
            <w:r w:rsidRPr="00317D7B">
              <w:rPr>
                <w:b/>
                <w:bCs/>
              </w:rPr>
              <w:t>Text:</w:t>
            </w:r>
          </w:p>
        </w:tc>
        <w:tc>
          <w:tcPr>
            <w:tcW w:w="8672" w:type="dxa"/>
            <w:vAlign w:val="center"/>
          </w:tcPr>
          <w:p w14:paraId="7265365A" w14:textId="77777777" w:rsidR="00761633" w:rsidRPr="002A240C" w:rsidRDefault="00761633" w:rsidP="002F6AD0">
            <w:pPr>
              <w:pStyle w:val="ToolTableText"/>
              <w:rPr>
                <w:bCs/>
              </w:rPr>
            </w:pPr>
            <w:r>
              <w:rPr>
                <w:i/>
              </w:rPr>
              <w:t>Song of Solomon</w:t>
            </w:r>
            <w:r w:rsidRPr="00F03B3D">
              <w:t xml:space="preserve"> by</w:t>
            </w:r>
            <w:r>
              <w:rPr>
                <w:i/>
              </w:rPr>
              <w:t xml:space="preserve"> </w:t>
            </w:r>
            <w:r>
              <w:t>Toni Morrison</w:t>
            </w:r>
          </w:p>
        </w:tc>
      </w:tr>
    </w:tbl>
    <w:p w14:paraId="36CDD867" w14:textId="77777777" w:rsidR="00761633" w:rsidRDefault="00761633" w:rsidP="00761633">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699"/>
        <w:gridCol w:w="5400"/>
      </w:tblGrid>
      <w:tr w:rsidR="00761633" w14:paraId="37227585" w14:textId="77777777" w:rsidTr="002F6AD0">
        <w:trPr>
          <w:trHeight w:val="530"/>
          <w:tblHeader/>
        </w:trPr>
        <w:tc>
          <w:tcPr>
            <w:tcW w:w="1351" w:type="dxa"/>
            <w:shd w:val="clear" w:color="auto" w:fill="D9D9D9"/>
          </w:tcPr>
          <w:p w14:paraId="11F3BCB1" w14:textId="77777777" w:rsidR="00761633" w:rsidRPr="00317D7B" w:rsidRDefault="00761633" w:rsidP="002F6AD0">
            <w:pPr>
              <w:pStyle w:val="ToolTableText"/>
              <w:jc w:val="center"/>
              <w:rPr>
                <w:b/>
                <w:bCs/>
              </w:rPr>
            </w:pPr>
            <w:r>
              <w:rPr>
                <w:b/>
                <w:bCs/>
              </w:rPr>
              <w:t>Page</w:t>
            </w:r>
            <w:r w:rsidRPr="00317D7B">
              <w:rPr>
                <w:b/>
                <w:bCs/>
              </w:rPr>
              <w:t xml:space="preserve"> #</w:t>
            </w:r>
          </w:p>
        </w:tc>
        <w:tc>
          <w:tcPr>
            <w:tcW w:w="2699" w:type="dxa"/>
            <w:shd w:val="clear" w:color="auto" w:fill="D9D9D9"/>
          </w:tcPr>
          <w:p w14:paraId="4E9A7A89" w14:textId="77777777" w:rsidR="00761633" w:rsidRPr="00317D7B" w:rsidRDefault="00761633" w:rsidP="002F6AD0">
            <w:pPr>
              <w:pStyle w:val="ToolTableText"/>
              <w:jc w:val="center"/>
              <w:rPr>
                <w:b/>
                <w:bCs/>
              </w:rPr>
            </w:pPr>
            <w:r w:rsidRPr="00317D7B">
              <w:rPr>
                <w:b/>
                <w:bCs/>
              </w:rPr>
              <w:t>Central Idea</w:t>
            </w:r>
            <w:r>
              <w:rPr>
                <w:b/>
                <w:bCs/>
              </w:rPr>
              <w:t xml:space="preserve"> or Motif</w:t>
            </w:r>
          </w:p>
        </w:tc>
        <w:tc>
          <w:tcPr>
            <w:tcW w:w="5400" w:type="dxa"/>
            <w:shd w:val="clear" w:color="auto" w:fill="D9D9D9"/>
          </w:tcPr>
          <w:p w14:paraId="175BC85E" w14:textId="77777777" w:rsidR="00761633" w:rsidRPr="00317D7B" w:rsidRDefault="00761633" w:rsidP="002F6AD0">
            <w:pPr>
              <w:pStyle w:val="ToolTableText"/>
              <w:jc w:val="center"/>
              <w:rPr>
                <w:b/>
                <w:bCs/>
              </w:rPr>
            </w:pPr>
            <w:r w:rsidRPr="00317D7B">
              <w:rPr>
                <w:b/>
                <w:bCs/>
              </w:rPr>
              <w:t>Notes and Connections</w:t>
            </w:r>
          </w:p>
        </w:tc>
      </w:tr>
      <w:tr w:rsidR="00761633" w14:paraId="43363D44" w14:textId="77777777" w:rsidTr="002F6AD0">
        <w:trPr>
          <w:trHeight w:val="530"/>
        </w:trPr>
        <w:tc>
          <w:tcPr>
            <w:tcW w:w="1351" w:type="dxa"/>
          </w:tcPr>
          <w:p w14:paraId="40035212" w14:textId="77777777" w:rsidR="00761633" w:rsidRDefault="00761633" w:rsidP="002F6AD0">
            <w:pPr>
              <w:pStyle w:val="ToolTableText"/>
            </w:pPr>
            <w:r>
              <w:t>page 3</w:t>
            </w:r>
          </w:p>
          <w:p w14:paraId="5A7065D0" w14:textId="77777777" w:rsidR="00761633" w:rsidRDefault="00761633" w:rsidP="002F6AD0">
            <w:pPr>
              <w:pStyle w:val="ToolTableText"/>
            </w:pPr>
            <w:r>
              <w:t>(Lesson 1)</w:t>
            </w:r>
          </w:p>
        </w:tc>
        <w:tc>
          <w:tcPr>
            <w:tcW w:w="2699" w:type="dxa"/>
          </w:tcPr>
          <w:p w14:paraId="24FEBE45" w14:textId="77777777" w:rsidR="00761633" w:rsidRDefault="00761633" w:rsidP="002F6AD0">
            <w:pPr>
              <w:pStyle w:val="ToolTableText"/>
            </w:pPr>
            <w:r>
              <w:t>Flight</w:t>
            </w:r>
          </w:p>
        </w:tc>
        <w:tc>
          <w:tcPr>
            <w:tcW w:w="5400" w:type="dxa"/>
          </w:tcPr>
          <w:p w14:paraId="5BD63182" w14:textId="77777777" w:rsidR="00761633" w:rsidRPr="00A376B2" w:rsidRDefault="00761633" w:rsidP="002F6AD0">
            <w:pPr>
              <w:pStyle w:val="TableText"/>
            </w:pPr>
            <w:r>
              <w:t xml:space="preserve">The motif of flight appears in the beginning of the text in which </w:t>
            </w:r>
            <w:r w:rsidRPr="00105EE0">
              <w:t>Robert Smith decides to “fly away on [his] own wings”</w:t>
            </w:r>
            <w:r>
              <w:t xml:space="preserve"> (p. 3). </w:t>
            </w:r>
          </w:p>
        </w:tc>
      </w:tr>
      <w:tr w:rsidR="00761633" w14:paraId="790CD9ED" w14:textId="77777777" w:rsidTr="002F6AD0">
        <w:trPr>
          <w:trHeight w:val="530"/>
        </w:trPr>
        <w:tc>
          <w:tcPr>
            <w:tcW w:w="1351" w:type="dxa"/>
          </w:tcPr>
          <w:p w14:paraId="12D928E8" w14:textId="77777777" w:rsidR="00761633" w:rsidRDefault="00761633" w:rsidP="002F6AD0">
            <w:pPr>
              <w:pStyle w:val="ToolTableText"/>
            </w:pPr>
            <w:r>
              <w:t>pages 9–10</w:t>
            </w:r>
          </w:p>
          <w:p w14:paraId="3002FF89" w14:textId="77777777" w:rsidR="00761633" w:rsidRDefault="00761633" w:rsidP="002F6AD0">
            <w:pPr>
              <w:pStyle w:val="ToolTableText"/>
            </w:pPr>
            <w:r>
              <w:t>(Lesson 2)</w:t>
            </w:r>
          </w:p>
        </w:tc>
        <w:tc>
          <w:tcPr>
            <w:tcW w:w="2699" w:type="dxa"/>
          </w:tcPr>
          <w:p w14:paraId="7E11E788" w14:textId="77777777" w:rsidR="00761633" w:rsidRDefault="00761633" w:rsidP="002F6AD0">
            <w:pPr>
              <w:pStyle w:val="ToolTableText"/>
            </w:pPr>
            <w:r>
              <w:t>Supernatural</w:t>
            </w:r>
          </w:p>
        </w:tc>
        <w:tc>
          <w:tcPr>
            <w:tcW w:w="5400" w:type="dxa"/>
          </w:tcPr>
          <w:p w14:paraId="0FEC5887" w14:textId="77777777" w:rsidR="00761633" w:rsidRPr="00A376B2" w:rsidRDefault="00761633" w:rsidP="002F6AD0">
            <w:pPr>
              <w:pStyle w:val="TableText"/>
            </w:pPr>
            <w:r>
              <w:t>Milkman’s birth is marked with the supernatural in the beginning of the text. Ruth’s friends</w:t>
            </w:r>
            <w:r w:rsidRPr="00105EE0">
              <w:t xml:space="preserve"> say Milkman will “see ghosts” because Ruth did not dry his caul and make</w:t>
            </w:r>
            <w:r>
              <w:t xml:space="preserve"> “him some tea from it to drink</w:t>
            </w:r>
            <w:r w:rsidRPr="00105EE0">
              <w:t xml:space="preserve">” </w:t>
            </w:r>
            <w:r>
              <w:t>(p</w:t>
            </w:r>
            <w:r w:rsidRPr="00105EE0">
              <w:t>. 10</w:t>
            </w:r>
            <w:r>
              <w:t>).</w:t>
            </w:r>
          </w:p>
        </w:tc>
      </w:tr>
      <w:tr w:rsidR="00761633" w14:paraId="4CC02C26" w14:textId="77777777" w:rsidTr="002F6AD0">
        <w:trPr>
          <w:trHeight w:val="530"/>
        </w:trPr>
        <w:tc>
          <w:tcPr>
            <w:tcW w:w="1351" w:type="dxa"/>
          </w:tcPr>
          <w:p w14:paraId="7D1163B6" w14:textId="77777777" w:rsidR="00761633" w:rsidRDefault="00761633" w:rsidP="002F6AD0">
            <w:pPr>
              <w:pStyle w:val="ToolTableText"/>
            </w:pPr>
            <w:r>
              <w:t>pages 15–18</w:t>
            </w:r>
          </w:p>
          <w:p w14:paraId="1F2B3ED2" w14:textId="77777777" w:rsidR="00761633" w:rsidRDefault="00761633" w:rsidP="002F6AD0">
            <w:pPr>
              <w:pStyle w:val="ToolTableText"/>
            </w:pPr>
            <w:r>
              <w:t>(Lesson 3)</w:t>
            </w:r>
          </w:p>
        </w:tc>
        <w:tc>
          <w:tcPr>
            <w:tcW w:w="2699" w:type="dxa"/>
          </w:tcPr>
          <w:p w14:paraId="5915C1F3" w14:textId="77777777" w:rsidR="00761633" w:rsidRDefault="00761633" w:rsidP="002F6AD0">
            <w:pPr>
              <w:pStyle w:val="ToolTableText"/>
            </w:pPr>
            <w:r>
              <w:t xml:space="preserve">Identity and naming </w:t>
            </w:r>
          </w:p>
        </w:tc>
        <w:tc>
          <w:tcPr>
            <w:tcW w:w="5400" w:type="dxa"/>
          </w:tcPr>
          <w:p w14:paraId="32BE61F1" w14:textId="77777777" w:rsidR="00761633" w:rsidRPr="00A376B2" w:rsidRDefault="00761633" w:rsidP="002F6AD0">
            <w:pPr>
              <w:pStyle w:val="TableText"/>
            </w:pPr>
            <w:r w:rsidRPr="00A376B2">
              <w:t>Macon’s feeling that the name Milkman is “coated with disgust" (p. 1</w:t>
            </w:r>
            <w:r>
              <w:t>6</w:t>
            </w:r>
            <w:r w:rsidRPr="00A376B2">
              <w:t>) is rooted in his fear of the “filthy connection” (p. 17) that he imagines exists between his wife and his son.</w:t>
            </w:r>
            <w:r>
              <w:t xml:space="preserve"> </w:t>
            </w:r>
            <w:r w:rsidRPr="00A376B2">
              <w:t>Macon hates his own name because he understands this act of renaming as the erasure of his historical identity</w:t>
            </w:r>
            <w:r>
              <w:t>. A</w:t>
            </w:r>
            <w:r w:rsidRPr="00A376B2">
              <w:t>s he explains, any knowledge that he might have had of an “ancestor</w:t>
            </w:r>
            <w:r>
              <w:t xml:space="preserve"> </w:t>
            </w:r>
            <w:r w:rsidRPr="00A376B2">
              <w:t>…</w:t>
            </w:r>
            <w:r>
              <w:t xml:space="preserve"> </w:t>
            </w:r>
            <w:r w:rsidRPr="00A376B2">
              <w:t xml:space="preserve">who had a name that was real” (p. 17) disappeared along with his name, because “who this lithe young man was, and where his cane-stalk legs carried him from or to, could never be known” (p. 18). </w:t>
            </w:r>
          </w:p>
        </w:tc>
      </w:tr>
      <w:tr w:rsidR="00761633" w14:paraId="75CD25F2" w14:textId="77777777" w:rsidTr="002F6AD0">
        <w:trPr>
          <w:trHeight w:val="530"/>
        </w:trPr>
        <w:tc>
          <w:tcPr>
            <w:tcW w:w="1351" w:type="dxa"/>
          </w:tcPr>
          <w:p w14:paraId="036A803B" w14:textId="77777777" w:rsidR="00761633" w:rsidRDefault="00761633" w:rsidP="002F6AD0">
            <w:pPr>
              <w:pStyle w:val="ToolTableText"/>
            </w:pPr>
            <w:r>
              <w:t>pages 17–19</w:t>
            </w:r>
          </w:p>
          <w:p w14:paraId="27C6036B" w14:textId="77777777" w:rsidR="00761633" w:rsidRDefault="00761633" w:rsidP="002F6AD0">
            <w:pPr>
              <w:pStyle w:val="ToolTableText"/>
            </w:pPr>
            <w:r>
              <w:t>(Lesson 3)</w:t>
            </w:r>
          </w:p>
        </w:tc>
        <w:tc>
          <w:tcPr>
            <w:tcW w:w="2699" w:type="dxa"/>
          </w:tcPr>
          <w:p w14:paraId="727DEB3F" w14:textId="77777777" w:rsidR="00761633" w:rsidRDefault="00761633" w:rsidP="002F6AD0">
            <w:pPr>
              <w:pStyle w:val="ToolTableText"/>
            </w:pPr>
            <w:r>
              <w:t xml:space="preserve">Identity and naming </w:t>
            </w:r>
          </w:p>
        </w:tc>
        <w:tc>
          <w:tcPr>
            <w:tcW w:w="5400" w:type="dxa"/>
          </w:tcPr>
          <w:p w14:paraId="63B6C5BF" w14:textId="77777777" w:rsidR="00761633" w:rsidRPr="00A376B2" w:rsidRDefault="00761633" w:rsidP="002F6AD0">
            <w:pPr>
              <w:pStyle w:val="TableText"/>
            </w:pPr>
            <w:r w:rsidRPr="00A376B2">
              <w:t>Macon’s account of the story of Pilate’s naming emphasizes the value and significance that Macon attributes to possessing a “real</w:t>
            </w:r>
            <w:r>
              <w:t xml:space="preserve"> </w:t>
            </w:r>
            <w:r w:rsidRPr="00A376B2">
              <w:t xml:space="preserve">… name given to him at birth with love and seriousness” (p. 17). Macon explains how Pilate treated her name like a treasure by putting a scrap of paper with her name written on it into “a little </w:t>
            </w:r>
            <w:r w:rsidRPr="00A376B2">
              <w:lastRenderedPageBreak/>
              <w:t xml:space="preserve">brass box” (p. 19) </w:t>
            </w:r>
            <w:r>
              <w:t>that</w:t>
            </w:r>
            <w:r w:rsidRPr="00A376B2">
              <w:t xml:space="preserve"> she wears as an earring. The care and seriousness with which Pilate approaches her name suggests that this name holds great value for her, and is a precious part of her identity</w:t>
            </w:r>
            <w:r>
              <w:t xml:space="preserve"> that</w:t>
            </w:r>
            <w:r w:rsidRPr="00A376B2">
              <w:t xml:space="preserve"> she never wants to lose.</w:t>
            </w:r>
          </w:p>
        </w:tc>
      </w:tr>
      <w:tr w:rsidR="00761633" w14:paraId="2D91D7B7" w14:textId="77777777" w:rsidTr="002F6AD0">
        <w:trPr>
          <w:trHeight w:val="530"/>
        </w:trPr>
        <w:tc>
          <w:tcPr>
            <w:tcW w:w="1351" w:type="dxa"/>
          </w:tcPr>
          <w:p w14:paraId="5A35B4E4" w14:textId="77777777" w:rsidR="00761633" w:rsidRDefault="00761633" w:rsidP="002F6AD0">
            <w:pPr>
              <w:pStyle w:val="ToolTableText"/>
            </w:pPr>
            <w:r>
              <w:lastRenderedPageBreak/>
              <w:t>page 41</w:t>
            </w:r>
          </w:p>
          <w:p w14:paraId="596971F5" w14:textId="77777777" w:rsidR="00761633" w:rsidRDefault="00761633" w:rsidP="002F6AD0">
            <w:pPr>
              <w:pStyle w:val="ToolTableText"/>
            </w:pPr>
            <w:r>
              <w:t>(Lesson 4)</w:t>
            </w:r>
          </w:p>
        </w:tc>
        <w:tc>
          <w:tcPr>
            <w:tcW w:w="2699" w:type="dxa"/>
          </w:tcPr>
          <w:p w14:paraId="3D45A9C2" w14:textId="77777777" w:rsidR="00761633" w:rsidRDefault="00761633" w:rsidP="002F6AD0">
            <w:pPr>
              <w:pStyle w:val="ToolTableText"/>
            </w:pPr>
            <w:r>
              <w:t>Supernatural and storytelling</w:t>
            </w:r>
          </w:p>
        </w:tc>
        <w:tc>
          <w:tcPr>
            <w:tcW w:w="5400" w:type="dxa"/>
          </w:tcPr>
          <w:p w14:paraId="348E4494" w14:textId="77777777" w:rsidR="00761633" w:rsidRDefault="00761633" w:rsidP="002F6AD0">
            <w:pPr>
              <w:pStyle w:val="TableText"/>
            </w:pPr>
            <w:r>
              <w:t xml:space="preserve">The motif of the supernatural appears in Pilate’s story about the man who “felt like he was about to fall off a cliff” (p. 41) even though he was standing in his own kitchen. This story highlights the mysterious nature of the world that Pilate believes in. </w:t>
            </w:r>
          </w:p>
          <w:p w14:paraId="50E9B815" w14:textId="77777777" w:rsidR="00761633" w:rsidRDefault="00761633" w:rsidP="002F6AD0">
            <w:pPr>
              <w:pStyle w:val="TableText"/>
            </w:pPr>
            <w:r>
              <w:t>Pilate’s story also includes the recounting of her father’s death and his appearance to her as a ghost. This further emphasizes Pilate’s belief in the supernatural.</w:t>
            </w:r>
          </w:p>
          <w:p w14:paraId="3147E10F" w14:textId="77777777" w:rsidR="00761633" w:rsidRPr="00A376B2" w:rsidRDefault="00761633" w:rsidP="002F6AD0">
            <w:pPr>
              <w:pStyle w:val="TableText"/>
            </w:pPr>
            <w:r>
              <w:t>Pilate’s accounts of the supernatural demonstrate her mastery of storytelling.</w:t>
            </w:r>
          </w:p>
        </w:tc>
      </w:tr>
      <w:tr w:rsidR="00761633" w14:paraId="76A0A6E2" w14:textId="77777777" w:rsidTr="002F6AD0">
        <w:trPr>
          <w:trHeight w:val="530"/>
        </w:trPr>
        <w:tc>
          <w:tcPr>
            <w:tcW w:w="1351" w:type="dxa"/>
          </w:tcPr>
          <w:p w14:paraId="4F0D4419" w14:textId="77777777" w:rsidR="00761633" w:rsidRDefault="00761633" w:rsidP="002F6AD0">
            <w:pPr>
              <w:pStyle w:val="ToolTableText"/>
            </w:pPr>
            <w:r>
              <w:t>page 54</w:t>
            </w:r>
          </w:p>
          <w:p w14:paraId="4AFA4AE6" w14:textId="77777777" w:rsidR="00761633" w:rsidRDefault="00761633" w:rsidP="002F6AD0">
            <w:pPr>
              <w:pStyle w:val="ToolTableText"/>
            </w:pPr>
            <w:r>
              <w:t>(Lesson 4)</w:t>
            </w:r>
          </w:p>
        </w:tc>
        <w:tc>
          <w:tcPr>
            <w:tcW w:w="2699" w:type="dxa"/>
          </w:tcPr>
          <w:p w14:paraId="7F182EE5" w14:textId="77777777" w:rsidR="00761633" w:rsidRDefault="00761633" w:rsidP="002F6AD0">
            <w:pPr>
              <w:pStyle w:val="ToolTableText"/>
            </w:pPr>
            <w:r>
              <w:t xml:space="preserve">Storytelling </w:t>
            </w:r>
          </w:p>
        </w:tc>
        <w:tc>
          <w:tcPr>
            <w:tcW w:w="5400" w:type="dxa"/>
          </w:tcPr>
          <w:p w14:paraId="5DCC031F" w14:textId="77777777" w:rsidR="00761633" w:rsidRPr="00A376B2" w:rsidRDefault="00761633" w:rsidP="002F6AD0">
            <w:pPr>
              <w:pStyle w:val="TableText"/>
            </w:pPr>
            <w:r>
              <w:t xml:space="preserve">Storytelling appears as a motif when Macon Dead uses a story about a farmer who saved a snake as a warning against getting close to Pilate. The snake says that “you knew I was a snake, didn’t you?” (p. 55), illustrating Macon’s point that Pilate is dangerous in nature and should be treated as such. </w:t>
            </w:r>
          </w:p>
        </w:tc>
      </w:tr>
      <w:tr w:rsidR="00761633" w14:paraId="1E012E9A" w14:textId="77777777" w:rsidTr="002F6AD0">
        <w:trPr>
          <w:trHeight w:val="530"/>
        </w:trPr>
        <w:tc>
          <w:tcPr>
            <w:tcW w:w="1351" w:type="dxa"/>
          </w:tcPr>
          <w:p w14:paraId="0C2F1827" w14:textId="77777777" w:rsidR="00761633" w:rsidRDefault="00761633" w:rsidP="002F6AD0">
            <w:pPr>
              <w:pStyle w:val="ToolTableText"/>
            </w:pPr>
            <w:r>
              <w:t>page 85</w:t>
            </w:r>
          </w:p>
          <w:p w14:paraId="05BE40F3" w14:textId="77777777" w:rsidR="00761633" w:rsidRDefault="00761633" w:rsidP="002F6AD0">
            <w:pPr>
              <w:pStyle w:val="ToolTableText"/>
            </w:pPr>
            <w:r>
              <w:t>(Lesson 7)</w:t>
            </w:r>
          </w:p>
        </w:tc>
        <w:tc>
          <w:tcPr>
            <w:tcW w:w="2699" w:type="dxa"/>
          </w:tcPr>
          <w:p w14:paraId="6ECE6744" w14:textId="77777777" w:rsidR="00761633" w:rsidRDefault="00761633" w:rsidP="002F6AD0">
            <w:pPr>
              <w:pStyle w:val="ToolTableText"/>
            </w:pPr>
            <w:r>
              <w:t>Identity</w:t>
            </w:r>
          </w:p>
        </w:tc>
        <w:tc>
          <w:tcPr>
            <w:tcW w:w="5400" w:type="dxa"/>
          </w:tcPr>
          <w:p w14:paraId="7F5C965B" w14:textId="77777777" w:rsidR="00761633" w:rsidRPr="00A376B2" w:rsidRDefault="00761633" w:rsidP="002F6AD0">
            <w:pPr>
              <w:pStyle w:val="TableText"/>
            </w:pPr>
            <w:r w:rsidRPr="00A376B2">
              <w:t xml:space="preserve">Guitar’s story about hunting develops the central idea of identity by </w:t>
            </w:r>
            <w:r>
              <w:t xml:space="preserve">helping Milkman understand more fully </w:t>
            </w:r>
            <w:r w:rsidRPr="00A376B2">
              <w:t>what it means to be a “man”</w:t>
            </w:r>
            <w:r>
              <w:t xml:space="preserve"> (p. 85)</w:t>
            </w:r>
            <w:r w:rsidRPr="00A376B2">
              <w:t>. Guitar agrees with Milkman that it is wrong to harm a helpless creature when</w:t>
            </w:r>
            <w:r>
              <w:t xml:space="preserve"> he </w:t>
            </w:r>
            <w:r w:rsidRPr="00A376B2">
              <w:t>speak</w:t>
            </w:r>
            <w:r>
              <w:t>s of the doe he killed:</w:t>
            </w:r>
            <w:r w:rsidRPr="00A376B2">
              <w:t xml:space="preserve"> “A man shouldn’t do that” (p. 85). Guitar’s story suggests that being a “man” includes the risk of making mistakes.</w:t>
            </w:r>
          </w:p>
        </w:tc>
      </w:tr>
      <w:tr w:rsidR="00761633" w14:paraId="751A50BF" w14:textId="77777777" w:rsidTr="002F6AD0">
        <w:trPr>
          <w:trHeight w:val="530"/>
        </w:trPr>
        <w:tc>
          <w:tcPr>
            <w:tcW w:w="1351" w:type="dxa"/>
          </w:tcPr>
          <w:p w14:paraId="2E658211" w14:textId="77777777" w:rsidR="00761633" w:rsidRDefault="00761633" w:rsidP="002F6AD0">
            <w:pPr>
              <w:pStyle w:val="ToolTableText"/>
            </w:pPr>
            <w:r>
              <w:t>pages 102–103</w:t>
            </w:r>
          </w:p>
          <w:p w14:paraId="073BA1E4" w14:textId="77777777" w:rsidR="00761633" w:rsidRDefault="00761633" w:rsidP="002F6AD0">
            <w:pPr>
              <w:pStyle w:val="ToolTableText"/>
            </w:pPr>
            <w:r>
              <w:t>(Lesson 8)</w:t>
            </w:r>
          </w:p>
        </w:tc>
        <w:tc>
          <w:tcPr>
            <w:tcW w:w="2699" w:type="dxa"/>
          </w:tcPr>
          <w:p w14:paraId="15BE67E5" w14:textId="77777777" w:rsidR="00761633" w:rsidRDefault="00761633" w:rsidP="002F6AD0">
            <w:pPr>
              <w:pStyle w:val="ToolTableText"/>
            </w:pPr>
            <w:r>
              <w:t>Identity</w:t>
            </w:r>
          </w:p>
        </w:tc>
        <w:tc>
          <w:tcPr>
            <w:tcW w:w="5400" w:type="dxa"/>
          </w:tcPr>
          <w:p w14:paraId="44A47B48" w14:textId="77777777" w:rsidR="00761633" w:rsidRPr="00C51D30" w:rsidRDefault="00761633" w:rsidP="002F6AD0">
            <w:pPr>
              <w:pStyle w:val="TableText"/>
            </w:pPr>
            <w:r>
              <w:t xml:space="preserve">In a conversation in which Guitar criticizes Milkman’s values, </w:t>
            </w:r>
            <w:r w:rsidRPr="00A376B2">
              <w:t xml:space="preserve">Guitar points out that he and Milkman are two distinct people, even though they are good friends. He says, “Look, Milk, we’ve been tight a long time, right? But that don’t mean we’re not different people” (p. 102). Guitar goes on to explain some of those differences are based on how they think, concluding, “I’m trying to say </w:t>
            </w:r>
            <w:r w:rsidRPr="00A376B2">
              <w:lastRenderedPageBreak/>
              <w:t>that we don’t have to agree on everything; that you and me are different” (p. 103). Guitar’s words highlight the idea that the two men, though close, have separate identities.</w:t>
            </w:r>
          </w:p>
        </w:tc>
      </w:tr>
      <w:tr w:rsidR="00761633" w14:paraId="480437E3" w14:textId="77777777" w:rsidTr="002F6AD0">
        <w:trPr>
          <w:trHeight w:val="530"/>
        </w:trPr>
        <w:tc>
          <w:tcPr>
            <w:tcW w:w="1351" w:type="dxa"/>
          </w:tcPr>
          <w:p w14:paraId="0D989631" w14:textId="77777777" w:rsidR="00761633" w:rsidRDefault="00761633" w:rsidP="002F6AD0">
            <w:pPr>
              <w:pStyle w:val="ToolTableText"/>
            </w:pPr>
            <w:r>
              <w:lastRenderedPageBreak/>
              <w:t>page 110</w:t>
            </w:r>
          </w:p>
          <w:p w14:paraId="31C6915F" w14:textId="77777777" w:rsidR="00761633" w:rsidRDefault="00761633" w:rsidP="002F6AD0">
            <w:pPr>
              <w:pStyle w:val="ToolTableText"/>
            </w:pPr>
            <w:r>
              <w:t>(Lesson 8)</w:t>
            </w:r>
          </w:p>
        </w:tc>
        <w:tc>
          <w:tcPr>
            <w:tcW w:w="2699" w:type="dxa"/>
          </w:tcPr>
          <w:p w14:paraId="29C3AC80" w14:textId="77777777" w:rsidR="00761633" w:rsidRDefault="00761633" w:rsidP="002F6AD0">
            <w:pPr>
              <w:pStyle w:val="ToolTableText"/>
            </w:pPr>
            <w:r>
              <w:t>Supernatural</w:t>
            </w:r>
          </w:p>
        </w:tc>
        <w:tc>
          <w:tcPr>
            <w:tcW w:w="5400" w:type="dxa"/>
          </w:tcPr>
          <w:p w14:paraId="52BD6CD0" w14:textId="77777777" w:rsidR="00761633" w:rsidRPr="00C51D30" w:rsidRDefault="00761633" w:rsidP="002F6AD0">
            <w:pPr>
              <w:pStyle w:val="TableText"/>
            </w:pPr>
            <w:r>
              <w:t xml:space="preserve">Freddie’s story about “the woman [who] turned into a white bull” (p. 110) and scared his mother is an example of the motif of the supernatural. Milkman’s laughter in reaction to Freddie’s story demonstrates that Milkman is not ready to accept the supernatural in his life. </w:t>
            </w:r>
          </w:p>
        </w:tc>
      </w:tr>
      <w:tr w:rsidR="00761633" w14:paraId="599AF43E" w14:textId="77777777" w:rsidTr="002F6AD0">
        <w:trPr>
          <w:trHeight w:val="530"/>
        </w:trPr>
        <w:tc>
          <w:tcPr>
            <w:tcW w:w="1351" w:type="dxa"/>
          </w:tcPr>
          <w:p w14:paraId="64E0CE83" w14:textId="77777777" w:rsidR="00761633" w:rsidRDefault="00761633" w:rsidP="002F6AD0">
            <w:pPr>
              <w:pStyle w:val="ToolTableText"/>
            </w:pPr>
            <w:r>
              <w:t>page 120</w:t>
            </w:r>
          </w:p>
          <w:p w14:paraId="1F5F69A2" w14:textId="77777777" w:rsidR="00761633" w:rsidRDefault="00761633" w:rsidP="002F6AD0">
            <w:pPr>
              <w:pStyle w:val="ToolTableText"/>
            </w:pPr>
            <w:r>
              <w:t>(Lesson 9)</w:t>
            </w:r>
          </w:p>
        </w:tc>
        <w:tc>
          <w:tcPr>
            <w:tcW w:w="2699" w:type="dxa"/>
          </w:tcPr>
          <w:p w14:paraId="2A6430DD" w14:textId="77777777" w:rsidR="00761633" w:rsidRDefault="00761633" w:rsidP="002F6AD0">
            <w:pPr>
              <w:pStyle w:val="ToolTableText"/>
            </w:pPr>
            <w:r>
              <w:t>Freedom and flight</w:t>
            </w:r>
          </w:p>
        </w:tc>
        <w:tc>
          <w:tcPr>
            <w:tcW w:w="5400" w:type="dxa"/>
          </w:tcPr>
          <w:p w14:paraId="60B34CEC" w14:textId="77777777" w:rsidR="00761633" w:rsidRDefault="00761633" w:rsidP="002F6AD0">
            <w:pPr>
              <w:pStyle w:val="TableText"/>
            </w:pPr>
            <w:r w:rsidRPr="00C51D30">
              <w:t>Morrison develops the</w:t>
            </w:r>
            <w:r>
              <w:t xml:space="preserve"> central</w:t>
            </w:r>
            <w:r w:rsidRPr="00C51D30">
              <w:t xml:space="preserve"> idea of freedom by showing how Milkman views freedom as escaping from his circumstances</w:t>
            </w:r>
            <w:r>
              <w:t xml:space="preserve">. The statement, </w:t>
            </w:r>
            <w:r w:rsidRPr="00C51D30">
              <w:t>“Above all [Milkman] wanted to escape what he knew, escape the implications of what he had been told” (p. 120), demonstrat</w:t>
            </w:r>
            <w:r>
              <w:t>es</w:t>
            </w:r>
            <w:r w:rsidRPr="00C51D30">
              <w:t xml:space="preserve"> that Milkman wants to escape his circumstances. Freedom, for Milkman at this point in the story, is about escaping his past and its obligations.</w:t>
            </w:r>
          </w:p>
        </w:tc>
      </w:tr>
      <w:tr w:rsidR="00761633" w14:paraId="7425BB60" w14:textId="77777777" w:rsidTr="002F6AD0">
        <w:trPr>
          <w:trHeight w:val="530"/>
        </w:trPr>
        <w:tc>
          <w:tcPr>
            <w:tcW w:w="1351" w:type="dxa"/>
          </w:tcPr>
          <w:p w14:paraId="2898C7B1" w14:textId="77777777" w:rsidR="00761633" w:rsidRDefault="00761633" w:rsidP="002F6AD0">
            <w:pPr>
              <w:pStyle w:val="ToolTableText"/>
            </w:pPr>
            <w:r>
              <w:t>page 124</w:t>
            </w:r>
          </w:p>
          <w:p w14:paraId="08318AA0" w14:textId="77777777" w:rsidR="00761633" w:rsidRDefault="00761633" w:rsidP="002F6AD0">
            <w:pPr>
              <w:pStyle w:val="ToolTableText"/>
            </w:pPr>
            <w:r>
              <w:t>(Lesson 9)</w:t>
            </w:r>
          </w:p>
        </w:tc>
        <w:tc>
          <w:tcPr>
            <w:tcW w:w="2699" w:type="dxa"/>
          </w:tcPr>
          <w:p w14:paraId="6F9FCDE0" w14:textId="77777777" w:rsidR="00761633" w:rsidRDefault="00761633" w:rsidP="002F6AD0">
            <w:pPr>
              <w:pStyle w:val="ToolTableText"/>
            </w:pPr>
            <w:r>
              <w:t>Identity</w:t>
            </w:r>
          </w:p>
        </w:tc>
        <w:tc>
          <w:tcPr>
            <w:tcW w:w="5400" w:type="dxa"/>
          </w:tcPr>
          <w:p w14:paraId="60A9FB97" w14:textId="77777777" w:rsidR="00761633" w:rsidRDefault="00761633" w:rsidP="002F6AD0">
            <w:pPr>
              <w:pStyle w:val="TableText"/>
            </w:pPr>
            <w:r>
              <w:t xml:space="preserve">Ruth tells her son that she is “a small woman” (p. 124). She explains, “I don’t mean little; I mean small, and I’m small because I was pressed small” (p. 124). She explains that her father, despite being the only one “who ever really cared whether [she] lived or died” (p. 124) made her “small” by the way he raised her to be different from her peers. </w:t>
            </w:r>
          </w:p>
        </w:tc>
      </w:tr>
      <w:tr w:rsidR="00761633" w14:paraId="5AB3151E" w14:textId="77777777" w:rsidTr="002F6AD0">
        <w:trPr>
          <w:trHeight w:val="530"/>
        </w:trPr>
        <w:tc>
          <w:tcPr>
            <w:tcW w:w="1351" w:type="dxa"/>
          </w:tcPr>
          <w:p w14:paraId="669244D0" w14:textId="77777777" w:rsidR="00761633" w:rsidRDefault="00761633" w:rsidP="002F6AD0">
            <w:pPr>
              <w:pStyle w:val="ToolTableText"/>
            </w:pPr>
            <w:r>
              <w:t>page 128</w:t>
            </w:r>
          </w:p>
          <w:p w14:paraId="1466D1FB" w14:textId="77777777" w:rsidR="00761633" w:rsidRDefault="00761633" w:rsidP="002F6AD0">
            <w:pPr>
              <w:pStyle w:val="ToolTableText"/>
            </w:pPr>
            <w:r>
              <w:t>(Lesson 9)</w:t>
            </w:r>
          </w:p>
        </w:tc>
        <w:tc>
          <w:tcPr>
            <w:tcW w:w="2699" w:type="dxa"/>
          </w:tcPr>
          <w:p w14:paraId="47924BAC" w14:textId="77777777" w:rsidR="00761633" w:rsidRDefault="00761633" w:rsidP="002F6AD0">
            <w:pPr>
              <w:pStyle w:val="ToolTableText"/>
            </w:pPr>
            <w:r>
              <w:t>Community and love</w:t>
            </w:r>
          </w:p>
        </w:tc>
        <w:tc>
          <w:tcPr>
            <w:tcW w:w="5400" w:type="dxa"/>
          </w:tcPr>
          <w:p w14:paraId="526DD5E2" w14:textId="77777777" w:rsidR="00761633" w:rsidRDefault="00761633" w:rsidP="002F6AD0">
            <w:pPr>
              <w:pStyle w:val="TableText"/>
            </w:pPr>
            <w:r>
              <w:t>Morrison</w:t>
            </w:r>
            <w:r w:rsidRPr="00737465">
              <w:t xml:space="preserve"> develops the</w:t>
            </w:r>
            <w:r>
              <w:t xml:space="preserve"> central</w:t>
            </w:r>
            <w:r w:rsidRPr="00737465">
              <w:t xml:space="preserve"> idea of community by showing how </w:t>
            </w:r>
            <w:r>
              <w:t>people in the community</w:t>
            </w:r>
            <w:r w:rsidRPr="00737465">
              <w:t xml:space="preserve"> are helpless in the face of “graveyard love” (p. 128). The </w:t>
            </w:r>
            <w:r>
              <w:t>people</w:t>
            </w:r>
            <w:r w:rsidRPr="00737465">
              <w:t xml:space="preserve"> remark that Hagar has been “lif</w:t>
            </w:r>
            <w:r>
              <w:t>t</w:t>
            </w:r>
            <w:r w:rsidRPr="00737465">
              <w:t>ed” by love (p. 129), and it is the kind of love that separates her from the community and makes it so that no one can help her.</w:t>
            </w:r>
          </w:p>
        </w:tc>
      </w:tr>
      <w:tr w:rsidR="00761633" w14:paraId="13E9B3E4" w14:textId="77777777" w:rsidTr="002F6AD0">
        <w:trPr>
          <w:trHeight w:val="530"/>
        </w:trPr>
        <w:tc>
          <w:tcPr>
            <w:tcW w:w="1351" w:type="dxa"/>
          </w:tcPr>
          <w:p w14:paraId="233E0DD2" w14:textId="77777777" w:rsidR="00761633" w:rsidRDefault="00761633" w:rsidP="002F6AD0">
            <w:pPr>
              <w:pStyle w:val="ToolTableText"/>
            </w:pPr>
            <w:r>
              <w:t>page 132</w:t>
            </w:r>
          </w:p>
          <w:p w14:paraId="1EA4F6AD" w14:textId="77777777" w:rsidR="00761633" w:rsidRDefault="00761633" w:rsidP="002F6AD0">
            <w:pPr>
              <w:pStyle w:val="ToolTableText"/>
            </w:pPr>
            <w:r>
              <w:t>(Lesson 9)</w:t>
            </w:r>
          </w:p>
        </w:tc>
        <w:tc>
          <w:tcPr>
            <w:tcW w:w="2699" w:type="dxa"/>
          </w:tcPr>
          <w:p w14:paraId="399805F8" w14:textId="77777777" w:rsidR="00761633" w:rsidRDefault="00761633" w:rsidP="002F6AD0">
            <w:pPr>
              <w:pStyle w:val="ToolTableText"/>
            </w:pPr>
            <w:r>
              <w:t>Love</w:t>
            </w:r>
          </w:p>
        </w:tc>
        <w:tc>
          <w:tcPr>
            <w:tcW w:w="5400" w:type="dxa"/>
          </w:tcPr>
          <w:p w14:paraId="1829BAA3" w14:textId="77777777" w:rsidR="00761633" w:rsidRPr="00737465" w:rsidRDefault="00761633" w:rsidP="002F6AD0">
            <w:pPr>
              <w:pStyle w:val="TableText"/>
            </w:pPr>
            <w:r>
              <w:t xml:space="preserve">Ruth’s love for Milkman demonstrates that she views Milkman as an object or a </w:t>
            </w:r>
            <w:r w:rsidRPr="00A376B2">
              <w:t xml:space="preserve">“beautiful toy” (p. 132). </w:t>
            </w:r>
          </w:p>
        </w:tc>
      </w:tr>
      <w:tr w:rsidR="00761633" w14:paraId="57A28D5F" w14:textId="77777777" w:rsidTr="002F6AD0">
        <w:trPr>
          <w:trHeight w:val="530"/>
        </w:trPr>
        <w:tc>
          <w:tcPr>
            <w:tcW w:w="1351" w:type="dxa"/>
          </w:tcPr>
          <w:p w14:paraId="07A6FFE8" w14:textId="77777777" w:rsidR="00761633" w:rsidRDefault="00761633" w:rsidP="002F6AD0">
            <w:pPr>
              <w:pStyle w:val="ToolTableText"/>
            </w:pPr>
            <w:r>
              <w:t>page 137</w:t>
            </w:r>
          </w:p>
          <w:p w14:paraId="2CB42519" w14:textId="77777777" w:rsidR="00761633" w:rsidRDefault="00761633" w:rsidP="002F6AD0">
            <w:pPr>
              <w:pStyle w:val="ToolTableText"/>
            </w:pPr>
            <w:r>
              <w:lastRenderedPageBreak/>
              <w:t>(Lesson 9)</w:t>
            </w:r>
          </w:p>
        </w:tc>
        <w:tc>
          <w:tcPr>
            <w:tcW w:w="2699" w:type="dxa"/>
          </w:tcPr>
          <w:p w14:paraId="1600044E" w14:textId="77777777" w:rsidR="00761633" w:rsidRDefault="00761633" w:rsidP="002F6AD0">
            <w:pPr>
              <w:pStyle w:val="ToolTableText"/>
            </w:pPr>
            <w:r>
              <w:lastRenderedPageBreak/>
              <w:t>Love</w:t>
            </w:r>
          </w:p>
        </w:tc>
        <w:tc>
          <w:tcPr>
            <w:tcW w:w="5400" w:type="dxa"/>
          </w:tcPr>
          <w:p w14:paraId="19B1DE1C" w14:textId="77777777" w:rsidR="00761633" w:rsidRDefault="00761633" w:rsidP="002F6AD0">
            <w:pPr>
              <w:pStyle w:val="TableText"/>
            </w:pPr>
            <w:r>
              <w:t xml:space="preserve">Hagar is driven to madness by her love for Milkman; </w:t>
            </w:r>
            <w:r>
              <w:lastRenderedPageBreak/>
              <w:t>eventually she is “totally taken over by her anaconda love” (p. 137).</w:t>
            </w:r>
          </w:p>
        </w:tc>
      </w:tr>
      <w:tr w:rsidR="00761633" w14:paraId="6F6C0867" w14:textId="77777777" w:rsidTr="002F6AD0">
        <w:trPr>
          <w:trHeight w:val="530"/>
        </w:trPr>
        <w:tc>
          <w:tcPr>
            <w:tcW w:w="1351" w:type="dxa"/>
          </w:tcPr>
          <w:p w14:paraId="12164E01" w14:textId="77777777" w:rsidR="00761633" w:rsidRDefault="00761633" w:rsidP="002F6AD0">
            <w:pPr>
              <w:pStyle w:val="ToolTableText"/>
            </w:pPr>
            <w:r>
              <w:lastRenderedPageBreak/>
              <w:t>page 159</w:t>
            </w:r>
          </w:p>
          <w:p w14:paraId="7CBB43B1" w14:textId="77777777" w:rsidR="00761633" w:rsidRDefault="00761633" w:rsidP="002F6AD0">
            <w:pPr>
              <w:pStyle w:val="ToolTableText"/>
            </w:pPr>
            <w:r>
              <w:t>(Lesson 11)</w:t>
            </w:r>
          </w:p>
        </w:tc>
        <w:tc>
          <w:tcPr>
            <w:tcW w:w="2699" w:type="dxa"/>
          </w:tcPr>
          <w:p w14:paraId="3720DA82" w14:textId="77777777" w:rsidR="00761633" w:rsidRDefault="00761633" w:rsidP="002F6AD0">
            <w:pPr>
              <w:pStyle w:val="ToolTableText"/>
            </w:pPr>
            <w:r>
              <w:t>Love</w:t>
            </w:r>
          </w:p>
        </w:tc>
        <w:tc>
          <w:tcPr>
            <w:tcW w:w="5400" w:type="dxa"/>
          </w:tcPr>
          <w:p w14:paraId="026B74CA" w14:textId="77777777" w:rsidR="00761633" w:rsidRPr="00A376B2" w:rsidRDefault="00761633" w:rsidP="002F6AD0">
            <w:pPr>
              <w:pStyle w:val="TableText"/>
            </w:pPr>
            <w:r>
              <w:t xml:space="preserve">Guitar alleges that he commits his murders for love, saying that “[his] whole life is love” (p. 159). </w:t>
            </w:r>
          </w:p>
        </w:tc>
      </w:tr>
      <w:tr w:rsidR="00761633" w14:paraId="22A31178" w14:textId="77777777" w:rsidTr="002F6AD0">
        <w:trPr>
          <w:trHeight w:val="530"/>
        </w:trPr>
        <w:tc>
          <w:tcPr>
            <w:tcW w:w="1351" w:type="dxa"/>
          </w:tcPr>
          <w:p w14:paraId="1E8B38E8" w14:textId="77777777" w:rsidR="00761633" w:rsidRDefault="00761633" w:rsidP="002F6AD0">
            <w:pPr>
              <w:pStyle w:val="ToolTableText"/>
            </w:pPr>
            <w:r>
              <w:t>page 178</w:t>
            </w:r>
          </w:p>
          <w:p w14:paraId="5E12CC75" w14:textId="77777777" w:rsidR="00761633" w:rsidRDefault="00761633" w:rsidP="002F6AD0">
            <w:pPr>
              <w:pStyle w:val="ToolTableText"/>
            </w:pPr>
            <w:r>
              <w:t>(Lesson 12)</w:t>
            </w:r>
          </w:p>
        </w:tc>
        <w:tc>
          <w:tcPr>
            <w:tcW w:w="2699" w:type="dxa"/>
          </w:tcPr>
          <w:p w14:paraId="123A9CD8" w14:textId="77777777" w:rsidR="00761633" w:rsidRDefault="00761633" w:rsidP="002F6AD0">
            <w:pPr>
              <w:pStyle w:val="ToolTableText"/>
            </w:pPr>
            <w:r>
              <w:t>Freedom and flight</w:t>
            </w:r>
          </w:p>
        </w:tc>
        <w:tc>
          <w:tcPr>
            <w:tcW w:w="5400" w:type="dxa"/>
          </w:tcPr>
          <w:p w14:paraId="6D9FB301" w14:textId="77777777" w:rsidR="00761633" w:rsidRPr="00A376B2" w:rsidRDefault="00761633" w:rsidP="002F6AD0">
            <w:pPr>
              <w:pStyle w:val="TableText"/>
            </w:pPr>
            <w:r w:rsidRPr="00C51D30">
              <w:t xml:space="preserve">The peacock </w:t>
            </w:r>
            <w:r>
              <w:t>symbolizes</w:t>
            </w:r>
            <w:r w:rsidRPr="00C51D30">
              <w:t xml:space="preserve"> the central idea of freedom by showing how money and pos</w:t>
            </w:r>
            <w:r>
              <w:t xml:space="preserve">sessions can complicate freedom. </w:t>
            </w:r>
            <w:r w:rsidRPr="00C51D30">
              <w:t xml:space="preserve">On pages 178–179, Guitar </w:t>
            </w:r>
            <w:r>
              <w:t xml:space="preserve">understands </w:t>
            </w:r>
            <w:r w:rsidRPr="00C51D30">
              <w:t>the peacock as a symbol of how jewelry and vanity can weigh one down: “</w:t>
            </w:r>
            <w:proofErr w:type="spellStart"/>
            <w:r w:rsidRPr="00C51D30">
              <w:t>Wanna</w:t>
            </w:r>
            <w:proofErr w:type="spellEnd"/>
            <w:r w:rsidRPr="00C51D30">
              <w:t xml:space="preserve"> fly,” Guitar says, “you got to give up the [stuff] that weighs you down” (p. 179). The image of the peacock represents how Macon and Milkman are both weighed down by the money and possessions they think will make them free.</w:t>
            </w:r>
          </w:p>
        </w:tc>
      </w:tr>
      <w:tr w:rsidR="00761633" w14:paraId="7FA59E53" w14:textId="77777777" w:rsidTr="002F6AD0">
        <w:trPr>
          <w:trHeight w:val="530"/>
        </w:trPr>
        <w:tc>
          <w:tcPr>
            <w:tcW w:w="1351" w:type="dxa"/>
          </w:tcPr>
          <w:p w14:paraId="64E1F5D8" w14:textId="77777777" w:rsidR="00761633" w:rsidRDefault="00761633" w:rsidP="002F6AD0">
            <w:pPr>
              <w:pStyle w:val="ToolTableText"/>
            </w:pPr>
            <w:r>
              <w:t>page 293</w:t>
            </w:r>
          </w:p>
          <w:p w14:paraId="4BA143B9" w14:textId="77777777" w:rsidR="00761633" w:rsidRDefault="00761633" w:rsidP="002F6AD0">
            <w:pPr>
              <w:pStyle w:val="ToolTableText"/>
            </w:pPr>
            <w:r>
              <w:t>(Lesson 20)</w:t>
            </w:r>
          </w:p>
        </w:tc>
        <w:tc>
          <w:tcPr>
            <w:tcW w:w="2699" w:type="dxa"/>
          </w:tcPr>
          <w:p w14:paraId="04AFEB66" w14:textId="77777777" w:rsidR="00761633" w:rsidRDefault="00761633" w:rsidP="002F6AD0">
            <w:pPr>
              <w:pStyle w:val="ToolTableText"/>
            </w:pPr>
            <w:r>
              <w:t>Community</w:t>
            </w:r>
          </w:p>
        </w:tc>
        <w:tc>
          <w:tcPr>
            <w:tcW w:w="5400" w:type="dxa"/>
          </w:tcPr>
          <w:p w14:paraId="6BE65DB3" w14:textId="77777777" w:rsidR="00761633" w:rsidRPr="00C51D30" w:rsidRDefault="00761633" w:rsidP="002F6AD0">
            <w:pPr>
              <w:pStyle w:val="TableText"/>
            </w:pPr>
            <w:r w:rsidRPr="00346B89">
              <w:t xml:space="preserve">Milkman’s interactions with Susan Byrd, Sweet, and “those men at </w:t>
            </w:r>
            <w:proofErr w:type="spellStart"/>
            <w:r w:rsidRPr="00346B89">
              <w:t>Vernell’s</w:t>
            </w:r>
            <w:proofErr w:type="spellEnd"/>
            <w:r w:rsidRPr="00346B89">
              <w:t xml:space="preserve"> table” (p. 293) </w:t>
            </w:r>
            <w:r w:rsidDel="00D2672A">
              <w:rPr>
                <w:rStyle w:val="CommentReference"/>
              </w:rPr>
              <w:t xml:space="preserve"> </w:t>
            </w:r>
            <w:r w:rsidRPr="00346B89">
              <w:t>refine the central idea of community because in Shalimar he feels “reminded him of how he used to feel in Pilate’s house” (p. 293</w:t>
            </w:r>
            <w:r>
              <w:t>), or what it is like to</w:t>
            </w:r>
            <w:r w:rsidRPr="00346B89">
              <w:t xml:space="preserve"> </w:t>
            </w:r>
            <w:r>
              <w:t>be</w:t>
            </w:r>
            <w:r w:rsidRPr="00346B89">
              <w:t xml:space="preserve"> a part of </w:t>
            </w:r>
            <w:r>
              <w:t>a community</w:t>
            </w:r>
            <w:r w:rsidRPr="00346B89">
              <w:t xml:space="preserve">. </w:t>
            </w:r>
          </w:p>
        </w:tc>
      </w:tr>
      <w:tr w:rsidR="00761633" w14:paraId="489F6494" w14:textId="77777777" w:rsidTr="002F6AD0">
        <w:trPr>
          <w:trHeight w:val="530"/>
        </w:trPr>
        <w:tc>
          <w:tcPr>
            <w:tcW w:w="1351" w:type="dxa"/>
          </w:tcPr>
          <w:p w14:paraId="0FB7D190" w14:textId="77777777" w:rsidR="00761633" w:rsidRDefault="00761633" w:rsidP="002F6AD0">
            <w:pPr>
              <w:pStyle w:val="ToolTableText"/>
            </w:pPr>
            <w:r>
              <w:t>pages 305–306</w:t>
            </w:r>
          </w:p>
          <w:p w14:paraId="19EF3B16" w14:textId="77777777" w:rsidR="00761633" w:rsidRDefault="00761633" w:rsidP="002F6AD0">
            <w:pPr>
              <w:pStyle w:val="ToolTableText"/>
            </w:pPr>
            <w:r>
              <w:t>(Lesson 21)</w:t>
            </w:r>
          </w:p>
        </w:tc>
        <w:tc>
          <w:tcPr>
            <w:tcW w:w="2699" w:type="dxa"/>
          </w:tcPr>
          <w:p w14:paraId="09BA7032" w14:textId="77777777" w:rsidR="00761633" w:rsidRDefault="00761633" w:rsidP="002F6AD0">
            <w:pPr>
              <w:pStyle w:val="ToolTableText"/>
            </w:pPr>
            <w:r>
              <w:t>Identity and love</w:t>
            </w:r>
          </w:p>
        </w:tc>
        <w:tc>
          <w:tcPr>
            <w:tcW w:w="5400" w:type="dxa"/>
          </w:tcPr>
          <w:p w14:paraId="506EE04A" w14:textId="77777777" w:rsidR="00761633" w:rsidRPr="00346B89" w:rsidRDefault="00761633" w:rsidP="002F6AD0">
            <w:pPr>
              <w:pStyle w:val="TableText"/>
            </w:pPr>
            <w:r w:rsidRPr="00346B89">
              <w:t>Guitar’s advice to Hagar develops the central idea of identity</w:t>
            </w:r>
            <w:r>
              <w:t xml:space="preserve"> and love.</w:t>
            </w:r>
            <w:r w:rsidRPr="00346B89">
              <w:t xml:space="preserve"> Guitar tells Hagar, “You think because [Milkman] doesn’t love you that you are worthless … garbage” (pp. 305–306)</w:t>
            </w:r>
            <w:r>
              <w:t>.</w:t>
            </w:r>
            <w:r w:rsidRPr="00346B89">
              <w:t xml:space="preserve"> He also warns Hagar, “He can’t value you more than you value yourself” (p. 306). Guitar’s </w:t>
            </w:r>
            <w:r>
              <w:t>ideas</w:t>
            </w:r>
            <w:r w:rsidRPr="00346B89">
              <w:t xml:space="preserve"> suggest that without an independent identity of her own, Hagar cannot have a he</w:t>
            </w:r>
            <w:bookmarkStart w:id="0" w:name="_GoBack"/>
            <w:r w:rsidRPr="00346B89">
              <w:t>alt</w:t>
            </w:r>
            <w:bookmarkEnd w:id="0"/>
            <w:r w:rsidRPr="00346B89">
              <w:t>hy relationship with Milkman.</w:t>
            </w:r>
          </w:p>
        </w:tc>
      </w:tr>
      <w:tr w:rsidR="00761633" w14:paraId="60BDAE5A" w14:textId="77777777" w:rsidTr="002F6AD0">
        <w:trPr>
          <w:trHeight w:val="530"/>
        </w:trPr>
        <w:tc>
          <w:tcPr>
            <w:tcW w:w="1351" w:type="dxa"/>
          </w:tcPr>
          <w:p w14:paraId="25E2589C" w14:textId="77777777" w:rsidR="00761633" w:rsidRDefault="00761633" w:rsidP="002F6AD0">
            <w:pPr>
              <w:pStyle w:val="ToolTableText"/>
            </w:pPr>
            <w:r>
              <w:t>page 323</w:t>
            </w:r>
          </w:p>
          <w:p w14:paraId="776E2027" w14:textId="77777777" w:rsidR="00761633" w:rsidRDefault="00761633" w:rsidP="002F6AD0">
            <w:pPr>
              <w:pStyle w:val="ToolTableText"/>
            </w:pPr>
            <w:r>
              <w:t>(Lesson 22)</w:t>
            </w:r>
          </w:p>
        </w:tc>
        <w:tc>
          <w:tcPr>
            <w:tcW w:w="2699" w:type="dxa"/>
          </w:tcPr>
          <w:p w14:paraId="56D45CF2" w14:textId="77777777" w:rsidR="00761633" w:rsidRDefault="00761633" w:rsidP="002F6AD0">
            <w:pPr>
              <w:pStyle w:val="ToolTableText"/>
            </w:pPr>
            <w:r>
              <w:t>Love and storytelling</w:t>
            </w:r>
          </w:p>
        </w:tc>
        <w:tc>
          <w:tcPr>
            <w:tcW w:w="5400" w:type="dxa"/>
          </w:tcPr>
          <w:p w14:paraId="2BFE9598" w14:textId="77777777" w:rsidR="00761633" w:rsidRPr="00346B89" w:rsidRDefault="00761633" w:rsidP="002F6AD0">
            <w:pPr>
              <w:pStyle w:val="TableText"/>
            </w:pPr>
            <w:r w:rsidRPr="00346B89">
              <w:t xml:space="preserve">Susan Byrd’s story of Solomon and </w:t>
            </w:r>
            <w:proofErr w:type="spellStart"/>
            <w:r w:rsidRPr="00346B89">
              <w:t>Ryna</w:t>
            </w:r>
            <w:proofErr w:type="spellEnd"/>
            <w:r w:rsidRPr="00346B89">
              <w:t xml:space="preserve"> develops the central idea of love by </w:t>
            </w:r>
            <w:r>
              <w:t>emphasizing</w:t>
            </w:r>
            <w:r w:rsidRPr="00346B89">
              <w:t xml:space="preserve"> </w:t>
            </w:r>
            <w:proofErr w:type="spellStart"/>
            <w:r w:rsidRPr="00346B89">
              <w:t>Ryna’s</w:t>
            </w:r>
            <w:proofErr w:type="spellEnd"/>
            <w:r w:rsidRPr="00346B89">
              <w:t xml:space="preserve"> despair when Solomon flies off. Susan says that when Solomon flew off, </w:t>
            </w:r>
            <w:proofErr w:type="spellStart"/>
            <w:r w:rsidRPr="00346B89">
              <w:t>Ryna</w:t>
            </w:r>
            <w:proofErr w:type="spellEnd"/>
            <w:r w:rsidRPr="00346B89">
              <w:t xml:space="preserve"> “screamed and screamed, lost her mind completely</w:t>
            </w:r>
            <w:r>
              <w:t xml:space="preserve"> … </w:t>
            </w:r>
            <w:r w:rsidRPr="00346B89">
              <w:t xml:space="preserve">the kind of woman who </w:t>
            </w:r>
            <w:r>
              <w:t xml:space="preserve">… </w:t>
            </w:r>
            <w:r w:rsidRPr="00346B89">
              <w:t>when the man left, they lost their minds, or died or something. Love</w:t>
            </w:r>
            <w:r>
              <w:t>,</w:t>
            </w:r>
            <w:r w:rsidRPr="00346B89">
              <w:t xml:space="preserve"> I guess” (p. 323). Susan’s words echo Hagar</w:t>
            </w:r>
            <w:r>
              <w:t>’s situation</w:t>
            </w:r>
            <w:r w:rsidRPr="00346B89">
              <w:t>, wh</w:t>
            </w:r>
            <w:r>
              <w:t>en she</w:t>
            </w:r>
            <w:r w:rsidRPr="00346B89">
              <w:t xml:space="preserve"> lost her </w:t>
            </w:r>
            <w:r w:rsidRPr="00346B89">
              <w:lastRenderedPageBreak/>
              <w:t xml:space="preserve">mind and died when Milkman </w:t>
            </w:r>
            <w:r>
              <w:t>left</w:t>
            </w:r>
            <w:r w:rsidRPr="00346B89">
              <w:t>.</w:t>
            </w:r>
          </w:p>
        </w:tc>
      </w:tr>
    </w:tbl>
    <w:p w14:paraId="750E8B5D" w14:textId="4BE4D58D" w:rsidR="005A003E" w:rsidRPr="0023303C" w:rsidRDefault="00FE42E8" w:rsidP="00961146">
      <w:pPr>
        <w:pStyle w:val="ToolHeader"/>
      </w:pPr>
      <w:r>
        <w:lastRenderedPageBreak/>
        <w:t xml:space="preserve">12 </w:t>
      </w:r>
      <w:r w:rsidR="008D2843">
        <w:t>LC</w:t>
      </w:r>
      <w:r>
        <w:t xml:space="preserve"> </w:t>
      </w:r>
      <w:r w:rsidR="00C60F37">
        <w:t xml:space="preserve">Second </w:t>
      </w:r>
      <w:r w:rsidR="00973A61">
        <w:t>Interim</w:t>
      </w:r>
      <w:r w:rsidR="00F7742B">
        <w:t xml:space="preserve"> </w:t>
      </w:r>
      <w:proofErr w:type="gramStart"/>
      <w:r w:rsidR="005A003E">
        <w:t>Assessment</w:t>
      </w:r>
      <w:proofErr w:type="gramEnd"/>
    </w:p>
    <w:p w14:paraId="4A0570B6" w14:textId="77777777" w:rsidR="005A003E" w:rsidRPr="0031535D" w:rsidRDefault="005A003E" w:rsidP="005A003E">
      <w:pPr>
        <w:spacing w:after="0" w:line="240" w:lineRule="auto"/>
        <w:jc w:val="center"/>
        <w:rPr>
          <w:rFonts w:eastAsia="MS Mincho"/>
          <w:b/>
          <w:szCs w:val="24"/>
        </w:rPr>
      </w:pPr>
      <w:r w:rsidRPr="0031535D">
        <w:rPr>
          <w:rFonts w:eastAsia="MS Mincho"/>
          <w:b/>
          <w:szCs w:val="24"/>
        </w:rPr>
        <w:t>Text-Based Response</w:t>
      </w:r>
    </w:p>
    <w:p w14:paraId="2E7C6C01" w14:textId="77777777" w:rsidR="007313CB" w:rsidRDefault="007313CB" w:rsidP="00973A61">
      <w:pPr>
        <w:spacing w:after="0" w:line="240" w:lineRule="auto"/>
        <w:rPr>
          <w:rFonts w:eastAsia="MS Mincho"/>
          <w:b/>
        </w:rPr>
      </w:pPr>
    </w:p>
    <w:p w14:paraId="4DC1CEC2" w14:textId="77777777" w:rsidR="005A003E" w:rsidRPr="003C6D7D" w:rsidRDefault="005A003E" w:rsidP="00973A61">
      <w:pPr>
        <w:spacing w:after="0" w:line="240" w:lineRule="auto"/>
        <w:rPr>
          <w:b/>
          <w:i/>
        </w:rPr>
      </w:pPr>
      <w:proofErr w:type="gramStart"/>
      <w:r w:rsidRPr="00961146">
        <w:rPr>
          <w:rFonts w:eastAsia="MS Mincho"/>
          <w:b/>
        </w:rPr>
        <w:t>Your</w:t>
      </w:r>
      <w:proofErr w:type="gramEnd"/>
      <w:r w:rsidRPr="00961146">
        <w:rPr>
          <w:rFonts w:eastAsia="MS Mincho"/>
          <w:b/>
        </w:rPr>
        <w:t xml:space="preserve"> Task:</w:t>
      </w:r>
      <w:r w:rsidRPr="00961146">
        <w:rPr>
          <w:rFonts w:eastAsia="MS Mincho"/>
          <w:b/>
          <w:szCs w:val="24"/>
        </w:rPr>
        <w:t xml:space="preserve"> </w:t>
      </w:r>
      <w:r w:rsidR="00973A61" w:rsidRPr="003C6D7D">
        <w:t>W</w:t>
      </w:r>
      <w:r w:rsidR="00973A61" w:rsidRPr="003C6D7D">
        <w:rPr>
          <w:bCs/>
          <w:color w:val="000000"/>
        </w:rPr>
        <w:t xml:space="preserve">rite a </w:t>
      </w:r>
      <w:r w:rsidR="00D91833">
        <w:rPr>
          <w:bCs/>
          <w:color w:val="000000"/>
        </w:rPr>
        <w:t xml:space="preserve">2–3 </w:t>
      </w:r>
      <w:r w:rsidR="00973A61" w:rsidRPr="003C6D7D">
        <w:rPr>
          <w:bCs/>
          <w:color w:val="000000"/>
        </w:rPr>
        <w:t xml:space="preserve">page analysis of </w:t>
      </w:r>
      <w:r w:rsidR="00973A61" w:rsidRPr="003C6D7D">
        <w:rPr>
          <w:bCs/>
          <w:i/>
          <w:color w:val="000000"/>
        </w:rPr>
        <w:t>Song of Solomon</w:t>
      </w:r>
      <w:r w:rsidR="00973A61" w:rsidRPr="003C6D7D">
        <w:rPr>
          <w:bCs/>
          <w:color w:val="000000"/>
        </w:rPr>
        <w:t>, focusing on a question about the novel that you have explored in your daily journal or a new question left unexplored. Your analysis should reflect an evidence-based interpretation of the novel.</w:t>
      </w:r>
    </w:p>
    <w:p w14:paraId="1F25BDBF" w14:textId="74A20E56" w:rsidR="005A003E" w:rsidRPr="003C6D7D" w:rsidRDefault="005A003E" w:rsidP="005A003E">
      <w:pPr>
        <w:spacing w:before="180"/>
      </w:pPr>
      <w:r w:rsidRPr="003C6D7D">
        <w:rPr>
          <w:rFonts w:eastAsia="MS Mincho"/>
        </w:rPr>
        <w:t xml:space="preserve">Your response will be assessed using </w:t>
      </w:r>
      <w:r w:rsidR="00FE42E8">
        <w:t xml:space="preserve">12 </w:t>
      </w:r>
      <w:r w:rsidR="008D2843">
        <w:t>LC</w:t>
      </w:r>
      <w:r w:rsidR="00FE42E8">
        <w:t xml:space="preserve"> Second</w:t>
      </w:r>
      <w:r w:rsidR="00973A61" w:rsidRPr="003C6D7D">
        <w:t xml:space="preserve"> Interim Assessment </w:t>
      </w:r>
      <w:r w:rsidRPr="003C6D7D">
        <w:t xml:space="preserve">Text Analysis Rubric. </w:t>
      </w:r>
    </w:p>
    <w:p w14:paraId="05ED16FE" w14:textId="77777777" w:rsidR="005A003E" w:rsidRPr="0031535D" w:rsidRDefault="005A003E" w:rsidP="005A003E">
      <w:pPr>
        <w:spacing w:after="0" w:line="240" w:lineRule="auto"/>
        <w:rPr>
          <w:rFonts w:eastAsia="MS Mincho"/>
          <w:b/>
        </w:rPr>
      </w:pPr>
      <w:r w:rsidRPr="0031535D">
        <w:rPr>
          <w:rFonts w:eastAsia="MS Mincho"/>
          <w:b/>
        </w:rPr>
        <w:t>Guidelines</w:t>
      </w:r>
    </w:p>
    <w:p w14:paraId="7397B023" w14:textId="77777777" w:rsidR="005A003E" w:rsidRPr="006518A8" w:rsidRDefault="005A003E" w:rsidP="005A003E">
      <w:pPr>
        <w:spacing w:after="0"/>
        <w:ind w:left="720"/>
        <w:rPr>
          <w:b/>
        </w:rPr>
      </w:pPr>
      <w:r w:rsidRPr="006518A8">
        <w:rPr>
          <w:b/>
        </w:rPr>
        <w:t>Be sure to:</w:t>
      </w:r>
    </w:p>
    <w:p w14:paraId="1D4D32D1" w14:textId="1A9BE2E5" w:rsidR="005A003E" w:rsidRPr="0031535D" w:rsidRDefault="005A003E" w:rsidP="005A003E">
      <w:pPr>
        <w:numPr>
          <w:ilvl w:val="0"/>
          <w:numId w:val="33"/>
        </w:numPr>
        <w:spacing w:after="0" w:line="240" w:lineRule="auto"/>
        <w:contextualSpacing/>
        <w:rPr>
          <w:rFonts w:eastAsia="MS Mincho"/>
          <w:b/>
        </w:rPr>
      </w:pPr>
      <w:r w:rsidRPr="0031535D">
        <w:rPr>
          <w:rFonts w:eastAsia="MS Mincho"/>
        </w:rPr>
        <w:t>Closely read the prompt</w:t>
      </w:r>
      <w:r w:rsidR="0018678E">
        <w:rPr>
          <w:rFonts w:eastAsia="MS Mincho"/>
        </w:rPr>
        <w:t>.</w:t>
      </w:r>
    </w:p>
    <w:p w14:paraId="35A33865" w14:textId="695C35BE" w:rsidR="000B27CC" w:rsidRPr="0031535D" w:rsidRDefault="000B27CC" w:rsidP="005A003E">
      <w:pPr>
        <w:numPr>
          <w:ilvl w:val="0"/>
          <w:numId w:val="33"/>
        </w:numPr>
        <w:spacing w:after="0" w:line="240" w:lineRule="auto"/>
        <w:contextualSpacing/>
        <w:rPr>
          <w:rFonts w:eastAsia="MS Mincho"/>
          <w:b/>
        </w:rPr>
      </w:pPr>
      <w:r w:rsidRPr="0031535D">
        <w:rPr>
          <w:rFonts w:eastAsia="MS Mincho"/>
        </w:rPr>
        <w:t>Address all elements of the prompt in your response</w:t>
      </w:r>
      <w:r w:rsidR="0018678E">
        <w:rPr>
          <w:rFonts w:eastAsia="MS Mincho"/>
        </w:rPr>
        <w:t>.</w:t>
      </w:r>
    </w:p>
    <w:p w14:paraId="51B74492" w14:textId="1186BB77" w:rsidR="000B27CC" w:rsidRPr="0031535D" w:rsidRDefault="000B27CC" w:rsidP="005A003E">
      <w:pPr>
        <w:numPr>
          <w:ilvl w:val="0"/>
          <w:numId w:val="33"/>
        </w:numPr>
        <w:spacing w:after="0" w:line="240" w:lineRule="auto"/>
        <w:contextualSpacing/>
        <w:rPr>
          <w:rFonts w:eastAsia="MS Mincho"/>
          <w:b/>
        </w:rPr>
      </w:pPr>
      <w:r w:rsidRPr="0031535D">
        <w:rPr>
          <w:rFonts w:eastAsia="MS Mincho"/>
        </w:rPr>
        <w:t>Paraphrase, quote</w:t>
      </w:r>
      <w:r w:rsidR="00F7742B">
        <w:rPr>
          <w:rFonts w:eastAsia="MS Mincho"/>
        </w:rPr>
        <w:t>,</w:t>
      </w:r>
      <w:r w:rsidRPr="0031535D">
        <w:rPr>
          <w:rFonts w:eastAsia="MS Mincho"/>
        </w:rPr>
        <w:t xml:space="preserve"> and reference relevant evidence to support your claim</w:t>
      </w:r>
      <w:r w:rsidR="0018678E">
        <w:rPr>
          <w:rFonts w:eastAsia="MS Mincho"/>
        </w:rPr>
        <w:t>.</w:t>
      </w:r>
    </w:p>
    <w:p w14:paraId="7ECE729F" w14:textId="78D28291" w:rsidR="000B27CC" w:rsidRPr="0031535D" w:rsidRDefault="000B27CC" w:rsidP="005A003E">
      <w:pPr>
        <w:numPr>
          <w:ilvl w:val="0"/>
          <w:numId w:val="33"/>
        </w:numPr>
        <w:spacing w:after="0" w:line="240" w:lineRule="auto"/>
        <w:contextualSpacing/>
        <w:rPr>
          <w:rFonts w:eastAsia="MS Mincho"/>
          <w:b/>
        </w:rPr>
      </w:pPr>
      <w:r w:rsidRPr="0031535D">
        <w:rPr>
          <w:rFonts w:eastAsia="MS Mincho"/>
        </w:rPr>
        <w:t>Organize your ideas in a cohesive and coherent manner</w:t>
      </w:r>
      <w:r w:rsidR="0018678E">
        <w:rPr>
          <w:rFonts w:eastAsia="MS Mincho"/>
        </w:rPr>
        <w:t>.</w:t>
      </w:r>
    </w:p>
    <w:p w14:paraId="511038F1" w14:textId="3EE7F9AD" w:rsidR="000B27CC" w:rsidRPr="0031535D" w:rsidRDefault="000B27CC" w:rsidP="005A003E">
      <w:pPr>
        <w:numPr>
          <w:ilvl w:val="0"/>
          <w:numId w:val="33"/>
        </w:numPr>
        <w:spacing w:after="0" w:line="240" w:lineRule="auto"/>
        <w:contextualSpacing/>
        <w:rPr>
          <w:rFonts w:eastAsia="MS Mincho"/>
          <w:b/>
        </w:rPr>
      </w:pPr>
      <w:r w:rsidRPr="0031535D">
        <w:rPr>
          <w:rFonts w:eastAsia="MS Mincho"/>
        </w:rPr>
        <w:t>Maintain a formal style of writing</w:t>
      </w:r>
      <w:r w:rsidR="0018678E">
        <w:rPr>
          <w:rFonts w:eastAsia="MS Mincho"/>
        </w:rPr>
        <w:t>.</w:t>
      </w:r>
    </w:p>
    <w:p w14:paraId="76656710" w14:textId="64622535" w:rsidR="005A003E" w:rsidRPr="00E6655D" w:rsidRDefault="000B27CC" w:rsidP="005A003E">
      <w:pPr>
        <w:pStyle w:val="LightList-Accent51"/>
        <w:numPr>
          <w:ilvl w:val="0"/>
          <w:numId w:val="33"/>
        </w:numPr>
        <w:spacing w:before="0" w:after="0" w:line="240" w:lineRule="auto"/>
        <w:rPr>
          <w:b/>
        </w:rPr>
      </w:pPr>
      <w:r>
        <w:t>Follow the conventions of standard written English</w:t>
      </w:r>
      <w:r w:rsidR="0018678E">
        <w:t>.</w:t>
      </w:r>
    </w:p>
    <w:p w14:paraId="2B2FD822" w14:textId="77777777" w:rsidR="005A003E" w:rsidRPr="0031535D" w:rsidRDefault="005A003E" w:rsidP="005A003E">
      <w:pPr>
        <w:spacing w:after="0" w:line="240" w:lineRule="auto"/>
        <w:ind w:left="1080"/>
        <w:contextualSpacing/>
        <w:rPr>
          <w:rFonts w:eastAsia="MS Mincho"/>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5A003E" w:rsidRPr="009157E8" w14:paraId="36171C75" w14:textId="77777777">
        <w:trPr>
          <w:trHeight w:val="2969"/>
        </w:trPr>
        <w:tc>
          <w:tcPr>
            <w:tcW w:w="9720" w:type="dxa"/>
            <w:shd w:val="clear" w:color="auto" w:fill="D9D9D9"/>
          </w:tcPr>
          <w:p w14:paraId="65836BFD" w14:textId="6373917B" w:rsidR="005A003E" w:rsidRPr="0031535D" w:rsidRDefault="005A003E" w:rsidP="000B27CC">
            <w:pPr>
              <w:rPr>
                <w:sz w:val="20"/>
                <w:szCs w:val="20"/>
              </w:rPr>
            </w:pPr>
            <w:r w:rsidRPr="0031535D">
              <w:rPr>
                <w:b/>
                <w:sz w:val="20"/>
                <w:szCs w:val="20"/>
              </w:rPr>
              <w:t xml:space="preserve">CCSS: </w:t>
            </w:r>
            <w:r w:rsidR="00973A61" w:rsidRPr="00973A61">
              <w:rPr>
                <w:sz w:val="20"/>
                <w:szCs w:val="20"/>
              </w:rPr>
              <w:t>RL.11-12.2,</w:t>
            </w:r>
            <w:r w:rsidR="00973A61">
              <w:rPr>
                <w:b/>
                <w:sz w:val="20"/>
                <w:szCs w:val="20"/>
              </w:rPr>
              <w:t xml:space="preserve"> </w:t>
            </w:r>
            <w:r w:rsidRPr="0031535D">
              <w:rPr>
                <w:sz w:val="20"/>
                <w:szCs w:val="20"/>
              </w:rPr>
              <w:t>RL.11-12.</w:t>
            </w:r>
            <w:r w:rsidR="00B54EA7">
              <w:rPr>
                <w:sz w:val="20"/>
                <w:szCs w:val="20"/>
              </w:rPr>
              <w:t>3</w:t>
            </w:r>
            <w:r w:rsidR="00961146">
              <w:rPr>
                <w:sz w:val="20"/>
                <w:szCs w:val="20"/>
              </w:rPr>
              <w:t>,</w:t>
            </w:r>
            <w:r w:rsidRPr="0031535D">
              <w:rPr>
                <w:sz w:val="20"/>
                <w:szCs w:val="20"/>
              </w:rPr>
              <w:t xml:space="preserve"> </w:t>
            </w:r>
            <w:r w:rsidR="00973A61">
              <w:rPr>
                <w:sz w:val="20"/>
                <w:szCs w:val="20"/>
              </w:rPr>
              <w:t xml:space="preserve">or R.11-12.5 and </w:t>
            </w:r>
            <w:r w:rsidRPr="0031535D">
              <w:rPr>
                <w:sz w:val="20"/>
                <w:szCs w:val="20"/>
              </w:rPr>
              <w:t>W.11-12.2.a-f</w:t>
            </w:r>
            <w:r w:rsidR="00961146">
              <w:rPr>
                <w:sz w:val="20"/>
                <w:szCs w:val="20"/>
              </w:rPr>
              <w:t>,</w:t>
            </w:r>
            <w:r w:rsidRPr="0031535D">
              <w:rPr>
                <w:sz w:val="20"/>
                <w:szCs w:val="20"/>
              </w:rPr>
              <w:t xml:space="preserve"> </w:t>
            </w:r>
            <w:r w:rsidR="00FF22F8">
              <w:rPr>
                <w:sz w:val="20"/>
                <w:szCs w:val="20"/>
              </w:rPr>
              <w:t xml:space="preserve">W.11-12.9.a, </w:t>
            </w:r>
            <w:r w:rsidRPr="0031535D">
              <w:rPr>
                <w:sz w:val="20"/>
                <w:szCs w:val="20"/>
              </w:rPr>
              <w:t>L.11-12.1</w:t>
            </w:r>
            <w:r w:rsidR="00973A61">
              <w:rPr>
                <w:sz w:val="20"/>
                <w:szCs w:val="20"/>
              </w:rPr>
              <w:t>, L.11-12.2</w:t>
            </w:r>
          </w:p>
          <w:p w14:paraId="7DD2A85E" w14:textId="77777777" w:rsidR="005A003E" w:rsidRDefault="005A003E" w:rsidP="000B27CC">
            <w:pPr>
              <w:rPr>
                <w:b/>
                <w:sz w:val="20"/>
                <w:szCs w:val="20"/>
              </w:rPr>
            </w:pPr>
            <w:r w:rsidRPr="0031535D">
              <w:rPr>
                <w:b/>
                <w:sz w:val="20"/>
                <w:szCs w:val="20"/>
              </w:rPr>
              <w:t>Commentary on the Task:</w:t>
            </w:r>
          </w:p>
          <w:p w14:paraId="159207BA" w14:textId="63A10122" w:rsidR="00973A61" w:rsidRPr="006E01D5" w:rsidRDefault="00973A61" w:rsidP="005D5FD0">
            <w:pPr>
              <w:spacing w:before="180" w:after="60"/>
              <w:rPr>
                <w:sz w:val="20"/>
                <w:szCs w:val="20"/>
              </w:rPr>
            </w:pPr>
            <w:r w:rsidRPr="006E01D5">
              <w:rPr>
                <w:sz w:val="20"/>
                <w:szCs w:val="20"/>
              </w:rPr>
              <w:t>This task measures RL.11-12.2 because it demands that students:</w:t>
            </w:r>
          </w:p>
          <w:p w14:paraId="1E3F1B80" w14:textId="77777777" w:rsidR="00973A61" w:rsidRPr="006E01D5" w:rsidRDefault="006E01D5" w:rsidP="006E01D5">
            <w:pPr>
              <w:pStyle w:val="BulletedList"/>
              <w:rPr>
                <w:b/>
                <w:sz w:val="20"/>
                <w:szCs w:val="20"/>
              </w:rPr>
            </w:pPr>
            <w:r w:rsidRPr="006E01D5">
              <w:rPr>
                <w:sz w:val="20"/>
                <w:szCs w:val="20"/>
              </w:rPr>
              <w:t>Determine two or more themes or central ideas of a text and analyze their development over the course of the text, including how they interact and build on one another to produce a complex account; provide an objective summary of the text.</w:t>
            </w:r>
          </w:p>
          <w:p w14:paraId="760EC86D" w14:textId="32B5734F" w:rsidR="005A003E" w:rsidRPr="0031535D" w:rsidRDefault="005A003E" w:rsidP="005D5FD0">
            <w:pPr>
              <w:spacing w:before="180" w:after="60"/>
              <w:rPr>
                <w:sz w:val="20"/>
                <w:szCs w:val="20"/>
              </w:rPr>
            </w:pPr>
            <w:r w:rsidRPr="0031535D">
              <w:rPr>
                <w:sz w:val="20"/>
                <w:szCs w:val="20"/>
              </w:rPr>
              <w:t>This task measures RL.11-12.</w:t>
            </w:r>
            <w:r w:rsidR="006E1219">
              <w:rPr>
                <w:sz w:val="20"/>
                <w:szCs w:val="20"/>
              </w:rPr>
              <w:t>3</w:t>
            </w:r>
            <w:r w:rsidRPr="0031535D">
              <w:rPr>
                <w:sz w:val="20"/>
                <w:szCs w:val="20"/>
              </w:rPr>
              <w:t xml:space="preserve"> because it demands that students:</w:t>
            </w:r>
          </w:p>
          <w:p w14:paraId="302BF004" w14:textId="77777777" w:rsidR="00F73E99" w:rsidRDefault="006E1219" w:rsidP="004D4C34">
            <w:pPr>
              <w:pStyle w:val="BulletedList"/>
              <w:rPr>
                <w:sz w:val="20"/>
                <w:szCs w:val="20"/>
              </w:rPr>
            </w:pPr>
            <w:r w:rsidRPr="004D4C34">
              <w:rPr>
                <w:sz w:val="20"/>
                <w:szCs w:val="20"/>
              </w:rPr>
              <w:t>Analyze the impact of the author’s choices regarding how to develop and relate elements of a story or drama (e.g., where a story is set, how the action is ordered, how the characters are introduced and developed).</w:t>
            </w:r>
          </w:p>
          <w:p w14:paraId="20A38B05" w14:textId="76155E22" w:rsidR="00973A61" w:rsidRDefault="00973A61" w:rsidP="005D5FD0">
            <w:pPr>
              <w:pStyle w:val="BulletedList"/>
              <w:numPr>
                <w:ilvl w:val="0"/>
                <w:numId w:val="0"/>
              </w:numPr>
              <w:spacing w:before="180"/>
              <w:rPr>
                <w:sz w:val="20"/>
                <w:szCs w:val="20"/>
              </w:rPr>
            </w:pPr>
            <w:r w:rsidRPr="006E01D5">
              <w:rPr>
                <w:sz w:val="20"/>
                <w:szCs w:val="20"/>
              </w:rPr>
              <w:t>This task measures RL.11-12.5 because it demands that students:</w:t>
            </w:r>
          </w:p>
          <w:p w14:paraId="3D18EFD2" w14:textId="243A4769" w:rsidR="006E01D5" w:rsidRPr="006E01D5" w:rsidRDefault="006E01D5" w:rsidP="006E01D5">
            <w:pPr>
              <w:pStyle w:val="BulletedList"/>
              <w:rPr>
                <w:sz w:val="20"/>
                <w:szCs w:val="20"/>
              </w:rPr>
            </w:pPr>
            <w:r w:rsidRPr="006E01D5">
              <w:rPr>
                <w:sz w:val="20"/>
                <w:szCs w:val="20"/>
              </w:rPr>
              <w:t>Analyze how an author</w:t>
            </w:r>
            <w:r w:rsidR="00A232CD">
              <w:rPr>
                <w:sz w:val="20"/>
                <w:szCs w:val="20"/>
              </w:rPr>
              <w:t>’</w:t>
            </w:r>
            <w:r w:rsidRPr="006E01D5">
              <w:rPr>
                <w:sz w:val="20"/>
                <w:szCs w:val="20"/>
              </w:rPr>
              <w:t>s choices concerning how to structure specific parts of a text (e.g., the choice of where to begin or end a story, the choice to provide a comedic or tragic resolution) contribute to its overall structure and meaning as well as its aesthetic impact.</w:t>
            </w:r>
          </w:p>
          <w:p w14:paraId="00B51D31" w14:textId="77777777" w:rsidR="005A003E" w:rsidRPr="0031535D" w:rsidRDefault="005A003E" w:rsidP="005D5FD0">
            <w:pPr>
              <w:pStyle w:val="BulletedList"/>
              <w:numPr>
                <w:ilvl w:val="0"/>
                <w:numId w:val="0"/>
              </w:numPr>
              <w:spacing w:before="180"/>
              <w:rPr>
                <w:sz w:val="20"/>
                <w:szCs w:val="20"/>
              </w:rPr>
            </w:pPr>
            <w:r w:rsidRPr="004D4C34">
              <w:rPr>
                <w:sz w:val="20"/>
                <w:szCs w:val="20"/>
              </w:rPr>
              <w:t>This task measures W.11</w:t>
            </w:r>
            <w:r w:rsidRPr="0031535D">
              <w:rPr>
                <w:sz w:val="20"/>
                <w:szCs w:val="20"/>
              </w:rPr>
              <w:t>-12.2.a-f because it demands that students:</w:t>
            </w:r>
          </w:p>
          <w:p w14:paraId="3F2D825E" w14:textId="77777777" w:rsidR="005A003E" w:rsidRPr="0031535D" w:rsidRDefault="005A003E" w:rsidP="0031535D">
            <w:pPr>
              <w:pStyle w:val="BulletedList"/>
              <w:numPr>
                <w:ilvl w:val="0"/>
                <w:numId w:val="4"/>
              </w:numPr>
              <w:ind w:left="360"/>
              <w:rPr>
                <w:rFonts w:cs="Calibri"/>
                <w:sz w:val="20"/>
                <w:szCs w:val="20"/>
              </w:rPr>
            </w:pPr>
            <w:r w:rsidRPr="0031535D">
              <w:rPr>
                <w:rFonts w:cs="Calibri"/>
                <w:sz w:val="20"/>
                <w:szCs w:val="20"/>
              </w:rPr>
              <w:lastRenderedPageBreak/>
              <w:t xml:space="preserve">Write </w:t>
            </w:r>
            <w:r w:rsidRPr="0031535D">
              <w:rPr>
                <w:sz w:val="20"/>
                <w:szCs w:val="20"/>
              </w:rPr>
              <w:t>informative/explanatory texts to examine and convey complex ideas, concepts, and information clearly and accurately through the effective selection, organization, and analysis of content.</w:t>
            </w:r>
          </w:p>
          <w:p w14:paraId="4FEF3860" w14:textId="77777777" w:rsidR="00874C0C" w:rsidRDefault="001F6495" w:rsidP="00BA7E03">
            <w:pPr>
              <w:pStyle w:val="BulletedList"/>
              <w:numPr>
                <w:ilvl w:val="1"/>
                <w:numId w:val="24"/>
              </w:numPr>
              <w:ind w:left="720"/>
              <w:rPr>
                <w:rFonts w:cs="Calibri"/>
                <w:sz w:val="20"/>
                <w:szCs w:val="20"/>
              </w:rPr>
            </w:pPr>
            <w:r w:rsidRPr="001F6495">
              <w:rPr>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1F6495">
              <w:rPr>
                <w:rFonts w:cs="Calibri"/>
                <w:sz w:val="20"/>
                <w:szCs w:val="20"/>
              </w:rPr>
              <w:t>.</w:t>
            </w:r>
          </w:p>
          <w:p w14:paraId="27529338" w14:textId="77777777" w:rsidR="00874C0C" w:rsidRDefault="001F6495" w:rsidP="00BA7E03">
            <w:pPr>
              <w:pStyle w:val="BulletedList"/>
              <w:numPr>
                <w:ilvl w:val="1"/>
                <w:numId w:val="24"/>
              </w:numPr>
              <w:ind w:left="720"/>
              <w:rPr>
                <w:rFonts w:cs="Calibri"/>
                <w:sz w:val="20"/>
                <w:szCs w:val="20"/>
              </w:rPr>
            </w:pPr>
            <w:r w:rsidRPr="001F6495">
              <w:rPr>
                <w:sz w:val="20"/>
                <w:szCs w:val="20"/>
              </w:rPr>
              <w:t>Develop the topic thoroughly by selecting the most significant and relevant facts, extended definitions, concrete details, quotations, or other information and examples appropriate to the audience’s knowledge of the topic</w:t>
            </w:r>
            <w:r w:rsidRPr="001F6495">
              <w:rPr>
                <w:rFonts w:cs="Calibri"/>
                <w:sz w:val="20"/>
                <w:szCs w:val="20"/>
              </w:rPr>
              <w:t>.</w:t>
            </w:r>
          </w:p>
          <w:p w14:paraId="25E684BE" w14:textId="77777777" w:rsidR="00874C0C" w:rsidRDefault="001F6495" w:rsidP="00BA7E03">
            <w:pPr>
              <w:pStyle w:val="BulletedList"/>
              <w:numPr>
                <w:ilvl w:val="1"/>
                <w:numId w:val="24"/>
              </w:numPr>
              <w:ind w:left="720"/>
              <w:rPr>
                <w:rFonts w:cs="Calibri"/>
                <w:sz w:val="20"/>
                <w:szCs w:val="20"/>
              </w:rPr>
            </w:pPr>
            <w:r w:rsidRPr="001F6495">
              <w:rPr>
                <w:sz w:val="20"/>
                <w:szCs w:val="20"/>
              </w:rPr>
              <w:t>Use appropriate and varied transitions and syntax to link the major sections of the text, create cohesion, and clarify the relationships among complex ideas and concepts.</w:t>
            </w:r>
          </w:p>
          <w:p w14:paraId="177F25BF" w14:textId="77777777" w:rsidR="00874C0C" w:rsidRDefault="001F6495" w:rsidP="00BA7E03">
            <w:pPr>
              <w:pStyle w:val="BulletedList"/>
              <w:numPr>
                <w:ilvl w:val="1"/>
                <w:numId w:val="24"/>
              </w:numPr>
              <w:ind w:left="720"/>
              <w:rPr>
                <w:rFonts w:cs="Calibri"/>
                <w:sz w:val="20"/>
                <w:szCs w:val="20"/>
              </w:rPr>
            </w:pPr>
            <w:r w:rsidRPr="001F6495">
              <w:rPr>
                <w:sz w:val="20"/>
                <w:szCs w:val="20"/>
              </w:rPr>
              <w:t xml:space="preserve">Use precise language, domain-specific vocabulary, and techniques such as metaphor, simile, and analogy to manage the complexity of the topic. </w:t>
            </w:r>
          </w:p>
          <w:p w14:paraId="03D7D71F" w14:textId="77777777" w:rsidR="00874C0C" w:rsidRDefault="001F6495" w:rsidP="00BA7E03">
            <w:pPr>
              <w:pStyle w:val="BulletedList"/>
              <w:numPr>
                <w:ilvl w:val="1"/>
                <w:numId w:val="24"/>
              </w:numPr>
              <w:ind w:left="720"/>
              <w:rPr>
                <w:rFonts w:cs="Calibri"/>
                <w:sz w:val="20"/>
                <w:szCs w:val="20"/>
              </w:rPr>
            </w:pPr>
            <w:r w:rsidRPr="001F6495">
              <w:rPr>
                <w:sz w:val="20"/>
                <w:szCs w:val="20"/>
              </w:rPr>
              <w:t>Establish and maintain a formal style and objective tone while attending to the norms and conventions of the discipline in which they are writing.</w:t>
            </w:r>
          </w:p>
          <w:p w14:paraId="0A6485B9" w14:textId="77777777" w:rsidR="00874C0C" w:rsidRDefault="001F6495" w:rsidP="00BA7E03">
            <w:pPr>
              <w:pStyle w:val="BulletedList"/>
              <w:numPr>
                <w:ilvl w:val="1"/>
                <w:numId w:val="24"/>
              </w:numPr>
              <w:ind w:left="720"/>
              <w:rPr>
                <w:sz w:val="20"/>
                <w:szCs w:val="20"/>
              </w:rPr>
            </w:pPr>
            <w:r w:rsidRPr="001F6495">
              <w:rPr>
                <w:sz w:val="20"/>
                <w:szCs w:val="20"/>
              </w:rPr>
              <w:t>Provide a concluding statement or section that follows from and supports the information or explanation presented (e.g., articulating implications or the significance of the topic).</w:t>
            </w:r>
          </w:p>
          <w:p w14:paraId="4D6ACC4B" w14:textId="77777777" w:rsidR="00FF22F8" w:rsidRPr="0031535D" w:rsidRDefault="00FF22F8" w:rsidP="005D5FD0">
            <w:pPr>
              <w:pStyle w:val="BulletedList"/>
              <w:numPr>
                <w:ilvl w:val="0"/>
                <w:numId w:val="0"/>
              </w:numPr>
              <w:spacing w:before="180"/>
              <w:rPr>
                <w:sz w:val="20"/>
                <w:szCs w:val="20"/>
              </w:rPr>
            </w:pPr>
            <w:r w:rsidRPr="0031535D">
              <w:rPr>
                <w:sz w:val="20"/>
                <w:szCs w:val="20"/>
              </w:rPr>
              <w:t xml:space="preserve">This task measures </w:t>
            </w:r>
            <w:r>
              <w:rPr>
                <w:sz w:val="20"/>
                <w:szCs w:val="20"/>
              </w:rPr>
              <w:t>W</w:t>
            </w:r>
            <w:r w:rsidRPr="0031535D">
              <w:rPr>
                <w:sz w:val="20"/>
                <w:szCs w:val="20"/>
              </w:rPr>
              <w:t>.11-12.</w:t>
            </w:r>
            <w:r>
              <w:rPr>
                <w:sz w:val="20"/>
                <w:szCs w:val="20"/>
              </w:rPr>
              <w:t>9.a</w:t>
            </w:r>
            <w:r w:rsidRPr="0031535D">
              <w:rPr>
                <w:sz w:val="20"/>
                <w:szCs w:val="20"/>
              </w:rPr>
              <w:t xml:space="preserve"> because it demands that students:</w:t>
            </w:r>
          </w:p>
          <w:p w14:paraId="152C3B08" w14:textId="77777777" w:rsidR="00FF22F8" w:rsidRPr="00F73E99" w:rsidRDefault="00FF22F8" w:rsidP="00FF22F8">
            <w:pPr>
              <w:pStyle w:val="BulletedList"/>
            </w:pPr>
            <w:r w:rsidRPr="00FF22F8">
              <w:rPr>
                <w:sz w:val="20"/>
                <w:szCs w:val="20"/>
              </w:rPr>
              <w:t xml:space="preserve">Draw evidence from literary </w:t>
            </w:r>
            <w:r>
              <w:rPr>
                <w:sz w:val="20"/>
                <w:szCs w:val="20"/>
              </w:rPr>
              <w:t>texts to support analysis and</w:t>
            </w:r>
            <w:r w:rsidRPr="00FF22F8">
              <w:rPr>
                <w:sz w:val="20"/>
                <w:szCs w:val="20"/>
              </w:rPr>
              <w:t xml:space="preserve"> reflection.</w:t>
            </w:r>
          </w:p>
          <w:p w14:paraId="5CE156F4" w14:textId="77777777" w:rsidR="005A003E" w:rsidRPr="0031535D" w:rsidRDefault="005A003E" w:rsidP="005D5FD0">
            <w:pPr>
              <w:pStyle w:val="BulletedList"/>
              <w:numPr>
                <w:ilvl w:val="0"/>
                <w:numId w:val="0"/>
              </w:numPr>
              <w:spacing w:before="180"/>
              <w:rPr>
                <w:sz w:val="20"/>
                <w:szCs w:val="20"/>
              </w:rPr>
            </w:pPr>
            <w:r w:rsidRPr="0031535D">
              <w:rPr>
                <w:sz w:val="20"/>
                <w:szCs w:val="20"/>
              </w:rPr>
              <w:t>This task measures L.11-12.1 because it demands that students:</w:t>
            </w:r>
          </w:p>
          <w:p w14:paraId="4BD1BF8F" w14:textId="77777777" w:rsidR="00F73E99" w:rsidRPr="00F73E99" w:rsidRDefault="005A003E" w:rsidP="00961146">
            <w:pPr>
              <w:pStyle w:val="BulletedList"/>
            </w:pPr>
            <w:r w:rsidRPr="0031535D">
              <w:rPr>
                <w:sz w:val="20"/>
                <w:szCs w:val="20"/>
              </w:rPr>
              <w:t xml:space="preserve">Demonstrate command of the conventions of </w:t>
            </w:r>
            <w:proofErr w:type="gramStart"/>
            <w:r w:rsidRPr="0031535D">
              <w:rPr>
                <w:sz w:val="20"/>
                <w:szCs w:val="20"/>
              </w:rPr>
              <w:t>standard</w:t>
            </w:r>
            <w:proofErr w:type="gramEnd"/>
            <w:r w:rsidRPr="0031535D">
              <w:rPr>
                <w:sz w:val="20"/>
                <w:szCs w:val="20"/>
              </w:rPr>
              <w:t xml:space="preserve"> English grammar and usage when writing or speaking.</w:t>
            </w:r>
          </w:p>
          <w:p w14:paraId="48AEA086" w14:textId="77777777" w:rsidR="00F73E99" w:rsidRPr="0031535D" w:rsidRDefault="00973A61" w:rsidP="005D5FD0">
            <w:pPr>
              <w:pStyle w:val="BulletedList"/>
              <w:numPr>
                <w:ilvl w:val="0"/>
                <w:numId w:val="0"/>
              </w:numPr>
              <w:spacing w:before="180"/>
              <w:rPr>
                <w:sz w:val="20"/>
                <w:szCs w:val="20"/>
              </w:rPr>
            </w:pPr>
            <w:r>
              <w:rPr>
                <w:sz w:val="20"/>
                <w:szCs w:val="20"/>
              </w:rPr>
              <w:t>This task measures L.11-12.2</w:t>
            </w:r>
            <w:r w:rsidR="00F73E99" w:rsidRPr="0031535D">
              <w:rPr>
                <w:sz w:val="20"/>
                <w:szCs w:val="20"/>
              </w:rPr>
              <w:t xml:space="preserve"> because it demands that students:</w:t>
            </w:r>
          </w:p>
          <w:p w14:paraId="6E510AC5" w14:textId="77777777" w:rsidR="000872A9" w:rsidRDefault="00F73E99">
            <w:pPr>
              <w:pStyle w:val="BulletedList"/>
              <w:rPr>
                <w:sz w:val="20"/>
                <w:szCs w:val="20"/>
              </w:rPr>
            </w:pPr>
            <w:r w:rsidRPr="0031535D">
              <w:rPr>
                <w:sz w:val="20"/>
                <w:szCs w:val="20"/>
              </w:rPr>
              <w:t xml:space="preserve">Demonstrate command of the conventions of </w:t>
            </w:r>
            <w:proofErr w:type="gramStart"/>
            <w:r w:rsidRPr="0031535D">
              <w:rPr>
                <w:sz w:val="20"/>
                <w:szCs w:val="20"/>
              </w:rPr>
              <w:t>standard</w:t>
            </w:r>
            <w:proofErr w:type="gramEnd"/>
            <w:r w:rsidRPr="0031535D">
              <w:rPr>
                <w:sz w:val="20"/>
                <w:szCs w:val="20"/>
              </w:rPr>
              <w:t xml:space="preserve"> English capitalization, punctuation, and spelling when writing.</w:t>
            </w:r>
          </w:p>
        </w:tc>
      </w:tr>
    </w:tbl>
    <w:p w14:paraId="5FD1C20F" w14:textId="41E437BB" w:rsidR="001B1419" w:rsidRPr="004250A4" w:rsidRDefault="001B1419" w:rsidP="00AE787B">
      <w:pPr>
        <w:pStyle w:val="IN"/>
        <w:numPr>
          <w:ilvl w:val="0"/>
          <w:numId w:val="0"/>
        </w:numPr>
        <w:ind w:left="360" w:hanging="360"/>
      </w:pPr>
    </w:p>
    <w:p w14:paraId="1F80C317" w14:textId="77777777" w:rsidR="00761633" w:rsidRDefault="00761633" w:rsidP="00573618">
      <w:pPr>
        <w:pStyle w:val="ToolHeader"/>
        <w:sectPr w:rsidR="00761633" w:rsidSect="0069527B">
          <w:headerReference w:type="default" r:id="rId9"/>
          <w:footerReference w:type="default" r:id="rId10"/>
          <w:pgSz w:w="12240" w:h="15840" w:code="1"/>
          <w:pgMar w:top="1440" w:right="1440" w:bottom="1440" w:left="1440" w:header="720" w:footer="720" w:gutter="0"/>
          <w:cols w:space="720"/>
          <w:docGrid w:linePitch="299"/>
        </w:sectPr>
      </w:pPr>
    </w:p>
    <w:p w14:paraId="62422D6E" w14:textId="667A3BDF" w:rsidR="00761633" w:rsidRDefault="008D2843" w:rsidP="00573618">
      <w:pPr>
        <w:pStyle w:val="ToolHeader"/>
        <w:rPr>
          <w:sz w:val="24"/>
        </w:rPr>
      </w:pPr>
      <w:r>
        <w:lastRenderedPageBreak/>
        <w:t>12 LC</w:t>
      </w:r>
      <w:r w:rsidR="00761633">
        <w:t xml:space="preserve"> Second Interim Assessment</w:t>
      </w:r>
      <w:r w:rsidR="00761633" w:rsidRPr="00DB0AB0">
        <w:t xml:space="preserve"> Tex</w:t>
      </w:r>
      <w:r w:rsidR="00761633">
        <w:t xml:space="preserve">t Analysis Rubric </w:t>
      </w:r>
      <w:r w:rsidR="003201E3">
        <w:tab/>
      </w:r>
      <w:r w:rsidR="003201E3">
        <w:tab/>
      </w:r>
      <w:r w:rsidR="003201E3">
        <w:tab/>
      </w:r>
      <w:r w:rsidR="003201E3" w:rsidRPr="00D20E7B">
        <w:rPr>
          <w:u w:val="single"/>
        </w:rPr>
        <w:tab/>
      </w:r>
      <w:r w:rsidR="003201E3" w:rsidRPr="00AA776C">
        <w:t xml:space="preserve"> </w:t>
      </w:r>
      <w:r w:rsidR="003201E3" w:rsidRPr="00D20E7B">
        <w:t>/</w:t>
      </w:r>
      <w:r w:rsidR="003201E3" w:rsidRPr="00D20E7B">
        <w:rPr>
          <w:u w:val="single"/>
        </w:rPr>
        <w:t xml:space="preserve">        </w:t>
      </w:r>
      <w:r w:rsidR="003201E3">
        <w:rPr>
          <w:u w:val="single"/>
        </w:rPr>
        <w:t xml:space="preserve"> </w:t>
      </w:r>
      <w:r w:rsidR="003201E3" w:rsidRPr="00AA776C">
        <w:t xml:space="preserve"> </w:t>
      </w:r>
      <w:r w:rsidR="003201E3"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3201E3" w:rsidRPr="00D20E7B" w14:paraId="7AE7C8F5" w14:textId="77777777" w:rsidTr="003201E3">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7790BACF" w14:textId="77777777" w:rsidR="003201E3" w:rsidRPr="00D20E7B" w:rsidRDefault="003201E3" w:rsidP="002F6AD0">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065BA02C" w14:textId="77777777" w:rsidR="003201E3" w:rsidRPr="00D20E7B" w:rsidRDefault="003201E3" w:rsidP="002F6AD0">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041C6CF6" w14:textId="77777777" w:rsidR="003201E3" w:rsidRPr="00D20E7B" w:rsidRDefault="003201E3" w:rsidP="002F6AD0">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18CDCF4" w14:textId="77777777" w:rsidR="003201E3" w:rsidRPr="00D20E7B" w:rsidRDefault="003201E3" w:rsidP="002F6AD0">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4055056" w14:textId="77777777" w:rsidR="003201E3" w:rsidRPr="00D20E7B" w:rsidRDefault="003201E3" w:rsidP="002F6AD0">
            <w:pPr>
              <w:pStyle w:val="ToolTableText"/>
              <w:rPr>
                <w:b/>
                <w:sz w:val="16"/>
                <w:szCs w:val="13"/>
              </w:rPr>
            </w:pPr>
            <w:r w:rsidRPr="00D20E7B">
              <w:rPr>
                <w:b/>
                <w:sz w:val="16"/>
                <w:szCs w:val="13"/>
              </w:rPr>
              <w:t>1 – Responses at this Level:</w:t>
            </w:r>
          </w:p>
        </w:tc>
      </w:tr>
      <w:tr w:rsidR="002F6AD0" w:rsidRPr="00D20E7B" w14:paraId="213E4A6A"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69B326B" w14:textId="77777777" w:rsidR="002F6AD0" w:rsidRPr="00D20E7B" w:rsidRDefault="002F6AD0" w:rsidP="002F6AD0">
            <w:pPr>
              <w:pStyle w:val="ToolTableText"/>
              <w:rPr>
                <w:b/>
                <w:sz w:val="16"/>
                <w:szCs w:val="13"/>
              </w:rPr>
            </w:pPr>
            <w:r w:rsidRPr="00D20E7B">
              <w:rPr>
                <w:b/>
                <w:sz w:val="16"/>
                <w:szCs w:val="13"/>
              </w:rPr>
              <w:t>Content and Analysis</w:t>
            </w:r>
          </w:p>
          <w:p w14:paraId="0AE9EFDE" w14:textId="77777777" w:rsidR="002F6AD0" w:rsidRPr="00D20E7B" w:rsidRDefault="002F6AD0" w:rsidP="002F6AD0">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4BA3C594" w14:textId="77777777" w:rsidR="002F6AD0" w:rsidRPr="00D20E7B" w:rsidRDefault="002F6AD0" w:rsidP="002F6AD0">
            <w:pPr>
              <w:pStyle w:val="ToolTableText"/>
              <w:rPr>
                <w:b/>
                <w:sz w:val="16"/>
                <w:szCs w:val="13"/>
              </w:rPr>
            </w:pPr>
            <w:r w:rsidRPr="00D20E7B">
              <w:rPr>
                <w:b/>
                <w:sz w:val="16"/>
                <w:szCs w:val="13"/>
              </w:rPr>
              <w:t>CCSS.ELA-Literacy.RL.11-12.2</w:t>
            </w:r>
          </w:p>
          <w:p w14:paraId="602BAE2B" w14:textId="6D2E8EDD" w:rsidR="002F6AD0" w:rsidRPr="002F6AD0" w:rsidRDefault="002F6AD0" w:rsidP="002F6AD0">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single" w:sz="4" w:space="0" w:color="auto"/>
              <w:right w:val="single" w:sz="4" w:space="0" w:color="auto"/>
            </w:tcBorders>
          </w:tcPr>
          <w:p w14:paraId="06C59745" w14:textId="72EB0D16" w:rsidR="002F6AD0" w:rsidRPr="003201E3" w:rsidRDefault="002F6AD0" w:rsidP="002F6AD0">
            <w:pPr>
              <w:pStyle w:val="ToolTableText"/>
              <w:rPr>
                <w:color w:val="000000"/>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6548D7E7" w14:textId="3E620439" w:rsidR="002F6AD0" w:rsidRPr="003201E3" w:rsidRDefault="002F6AD0" w:rsidP="002F6AD0">
            <w:pPr>
              <w:pStyle w:val="ToolTableText"/>
              <w:rPr>
                <w:color w:val="000000"/>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368FAEB5" w14:textId="5148C2AB" w:rsidR="002F6AD0" w:rsidRPr="003201E3" w:rsidRDefault="002F6AD0" w:rsidP="002F6AD0">
            <w:pPr>
              <w:pStyle w:val="ToolTableText"/>
              <w:rPr>
                <w:color w:val="000000"/>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412E1DE9" w14:textId="6F60EA4B" w:rsidR="002F6AD0" w:rsidRPr="003201E3" w:rsidRDefault="002F6AD0" w:rsidP="002F6AD0">
            <w:pPr>
              <w:pStyle w:val="ToolTableText"/>
              <w:rPr>
                <w:color w:val="000000"/>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2F6AD0" w:rsidRPr="00D20E7B" w14:paraId="1B132C15"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7AD31A13" w14:textId="77777777" w:rsidR="002F6AD0" w:rsidRPr="00D20E7B" w:rsidRDefault="002F6AD0" w:rsidP="002F6AD0">
            <w:pPr>
              <w:pStyle w:val="ToolTableText"/>
              <w:rPr>
                <w:b/>
                <w:sz w:val="16"/>
                <w:szCs w:val="13"/>
              </w:rPr>
            </w:pPr>
            <w:r w:rsidRPr="00D20E7B">
              <w:rPr>
                <w:b/>
                <w:sz w:val="16"/>
                <w:szCs w:val="13"/>
              </w:rPr>
              <w:t>Content and Analysis</w:t>
            </w:r>
          </w:p>
          <w:p w14:paraId="0F9C323B" w14:textId="77777777" w:rsidR="002F6AD0" w:rsidRPr="00D20E7B" w:rsidRDefault="002F6AD0" w:rsidP="002F6AD0">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763FC77D" w14:textId="77777777" w:rsidR="002F6AD0" w:rsidRPr="00D20E7B" w:rsidRDefault="002F6AD0" w:rsidP="002F6AD0">
            <w:pPr>
              <w:pStyle w:val="ToolTableText"/>
              <w:rPr>
                <w:b/>
                <w:sz w:val="16"/>
                <w:szCs w:val="13"/>
              </w:rPr>
            </w:pPr>
            <w:r>
              <w:rPr>
                <w:b/>
                <w:sz w:val="16"/>
                <w:szCs w:val="13"/>
              </w:rPr>
              <w:t>CCSS.ELA-Literacy.RL.11-12</w:t>
            </w:r>
            <w:r w:rsidRPr="00D20E7B">
              <w:rPr>
                <w:b/>
                <w:sz w:val="16"/>
                <w:szCs w:val="13"/>
              </w:rPr>
              <w:t>.3</w:t>
            </w:r>
          </w:p>
          <w:p w14:paraId="531BF6CE" w14:textId="07D5003F" w:rsidR="002F6AD0" w:rsidRDefault="002F6AD0" w:rsidP="002F6AD0">
            <w:pPr>
              <w:pStyle w:val="ToolTableText"/>
              <w:rPr>
                <w:b/>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single" w:sz="4" w:space="0" w:color="auto"/>
              <w:right w:val="single" w:sz="4" w:space="0" w:color="auto"/>
            </w:tcBorders>
          </w:tcPr>
          <w:p w14:paraId="117731DA" w14:textId="77777777" w:rsidR="002F6AD0" w:rsidRDefault="002F6AD0" w:rsidP="002F6AD0">
            <w:pPr>
              <w:pStyle w:val="ToolTableText"/>
              <w:rPr>
                <w:sz w:val="16"/>
                <w:szCs w:val="13"/>
              </w:rPr>
            </w:pPr>
            <w:r>
              <w:rPr>
                <w:sz w:val="16"/>
                <w:szCs w:val="13"/>
              </w:rPr>
              <w:t xml:space="preserve">Skillfully analyze the impact of the author’s choices regarding how to develop and relate elements of a story. </w:t>
            </w:r>
          </w:p>
          <w:p w14:paraId="72D81519" w14:textId="2E4D0B84" w:rsidR="002F6AD0" w:rsidRPr="003201E3" w:rsidRDefault="002F6AD0" w:rsidP="002F6AD0">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66AE5F3C" w14:textId="24C03E2E" w:rsidR="002F6AD0" w:rsidRPr="003201E3" w:rsidRDefault="002F6AD0" w:rsidP="002F6AD0">
            <w:pPr>
              <w:pStyle w:val="ToolTableText"/>
              <w:rPr>
                <w:color w:val="000000"/>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4A886414" w14:textId="7E1E3736" w:rsidR="002F6AD0" w:rsidRPr="003201E3" w:rsidRDefault="002F6AD0" w:rsidP="002F6AD0">
            <w:pPr>
              <w:pStyle w:val="ToolTableText"/>
              <w:rPr>
                <w:color w:val="000000"/>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6D742097" w14:textId="6838FDEA" w:rsidR="002F6AD0" w:rsidRPr="003201E3" w:rsidRDefault="002F6AD0" w:rsidP="002F6AD0">
            <w:pPr>
              <w:pStyle w:val="ToolTableText"/>
              <w:rPr>
                <w:color w:val="000000"/>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2F6AD0" w:rsidRPr="00D20E7B" w14:paraId="17EEAB34"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5D2E212" w14:textId="77777777" w:rsidR="002F6AD0" w:rsidRPr="00D20E7B" w:rsidRDefault="002F6AD0" w:rsidP="002F6AD0">
            <w:pPr>
              <w:pStyle w:val="ToolTableText"/>
              <w:rPr>
                <w:b/>
                <w:sz w:val="16"/>
                <w:szCs w:val="13"/>
              </w:rPr>
            </w:pPr>
            <w:r w:rsidRPr="00D20E7B">
              <w:rPr>
                <w:b/>
                <w:sz w:val="16"/>
                <w:szCs w:val="13"/>
              </w:rPr>
              <w:lastRenderedPageBreak/>
              <w:t>Content and Analysis</w:t>
            </w:r>
          </w:p>
          <w:p w14:paraId="76378BA0" w14:textId="77777777" w:rsidR="002F6AD0" w:rsidRPr="00D20E7B" w:rsidRDefault="002F6AD0" w:rsidP="002F6AD0">
            <w:pPr>
              <w:pStyle w:val="ToolTableText"/>
              <w:rPr>
                <w:b/>
                <w:sz w:val="16"/>
                <w:szCs w:val="13"/>
              </w:rPr>
            </w:pPr>
            <w:r w:rsidRPr="00D20E7B">
              <w:rPr>
                <w:b/>
                <w:sz w:val="16"/>
                <w:szCs w:val="13"/>
              </w:rPr>
              <w:t xml:space="preserve">The extent to which the response analyzes how an author’s choices concerning how to structure </w:t>
            </w:r>
            <w:r>
              <w:rPr>
                <w:b/>
                <w:sz w:val="16"/>
                <w:szCs w:val="13"/>
              </w:rPr>
              <w:t>specific parts of a text contribute to its overall structure and meaning as well as its aesthetic impact.</w:t>
            </w:r>
          </w:p>
          <w:p w14:paraId="4BF47714" w14:textId="77777777" w:rsidR="002F6AD0" w:rsidRPr="00D20E7B" w:rsidRDefault="002F6AD0" w:rsidP="002F6AD0">
            <w:pPr>
              <w:pStyle w:val="ToolTableText"/>
              <w:rPr>
                <w:b/>
                <w:sz w:val="16"/>
                <w:szCs w:val="13"/>
              </w:rPr>
            </w:pPr>
            <w:r w:rsidRPr="00D20E7B">
              <w:rPr>
                <w:b/>
                <w:sz w:val="16"/>
                <w:szCs w:val="13"/>
              </w:rPr>
              <w:t>CCSS.ELA-Literacy.RL.</w:t>
            </w:r>
            <w:r>
              <w:rPr>
                <w:b/>
                <w:sz w:val="16"/>
                <w:szCs w:val="13"/>
              </w:rPr>
              <w:t>11-12</w:t>
            </w:r>
            <w:r w:rsidRPr="00D20E7B">
              <w:rPr>
                <w:b/>
                <w:sz w:val="16"/>
                <w:szCs w:val="13"/>
              </w:rPr>
              <w:t>.5</w:t>
            </w:r>
          </w:p>
          <w:p w14:paraId="15667BFE" w14:textId="7C892124" w:rsidR="002F6AD0" w:rsidRPr="001B1793" w:rsidRDefault="002F6AD0" w:rsidP="002F6AD0">
            <w:pPr>
              <w:pStyle w:val="ToolTableText"/>
              <w:rPr>
                <w:sz w:val="16"/>
                <w:szCs w:val="13"/>
              </w:rPr>
            </w:pPr>
            <w:r w:rsidRPr="00D20E7B">
              <w:rPr>
                <w:sz w:val="16"/>
                <w:szCs w:val="13"/>
              </w:rPr>
              <w:t>Analyze how an author’s choices concerning how to structure</w:t>
            </w:r>
            <w:r w:rsidRPr="00ED52FC">
              <w:rPr>
                <w:sz w:val="16"/>
                <w:szCs w:val="13"/>
              </w:rPr>
              <w:t xml:space="preserve"> specific parts of a text</w:t>
            </w:r>
            <w:r>
              <w:rPr>
                <w:sz w:val="16"/>
                <w:szCs w:val="13"/>
              </w:rPr>
              <w:t xml:space="preserve"> (e.g., the choice of where to begin or end a story, the choice to provide a comedic or tragic resolution)</w:t>
            </w:r>
            <w:r w:rsidRPr="00ED52FC">
              <w:rPr>
                <w:sz w:val="16"/>
                <w:szCs w:val="13"/>
              </w:rPr>
              <w:t xml:space="preserve"> contribute to its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1FB632F5" w14:textId="33C94AFB" w:rsidR="002F6AD0" w:rsidRPr="003201E3" w:rsidRDefault="002F6AD0" w:rsidP="002F6AD0">
            <w:pPr>
              <w:pStyle w:val="ToolTableText"/>
              <w:rPr>
                <w:color w:val="000000"/>
                <w:sz w:val="16"/>
                <w:szCs w:val="13"/>
              </w:rPr>
            </w:pPr>
            <w:r>
              <w:rPr>
                <w:sz w:val="16"/>
                <w:szCs w:val="13"/>
              </w:rPr>
              <w:t>Skillfully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7EF80A3D" w14:textId="4C4E3E0C" w:rsidR="002F6AD0" w:rsidRPr="003201E3" w:rsidRDefault="002F6AD0" w:rsidP="002F6AD0">
            <w:pPr>
              <w:pStyle w:val="ToolTableText"/>
              <w:rPr>
                <w:color w:val="000000"/>
                <w:sz w:val="16"/>
                <w:szCs w:val="13"/>
              </w:rPr>
            </w:pPr>
            <w:r>
              <w:rPr>
                <w:sz w:val="16"/>
                <w:szCs w:val="13"/>
              </w:rPr>
              <w:t xml:space="preserve">Accurately analyze how an author’s choices concerning how to structure specific parts of a text contribute to the text’s overall structure and meaning as well as its aesthetic impact. </w:t>
            </w:r>
          </w:p>
        </w:tc>
        <w:tc>
          <w:tcPr>
            <w:tcW w:w="2736" w:type="dxa"/>
            <w:tcBorders>
              <w:top w:val="single" w:sz="4" w:space="0" w:color="auto"/>
              <w:left w:val="single" w:sz="4" w:space="0" w:color="auto"/>
              <w:bottom w:val="single" w:sz="4" w:space="0" w:color="auto"/>
              <w:right w:val="single" w:sz="4" w:space="0" w:color="auto"/>
            </w:tcBorders>
          </w:tcPr>
          <w:p w14:paraId="4E688B0D" w14:textId="70AF3B68" w:rsidR="002F6AD0" w:rsidRPr="003201E3" w:rsidRDefault="002F6AD0" w:rsidP="002F6AD0">
            <w:pPr>
              <w:pStyle w:val="ToolTableText"/>
              <w:rPr>
                <w:color w:val="000000"/>
                <w:sz w:val="16"/>
                <w:szCs w:val="13"/>
              </w:rPr>
            </w:pPr>
            <w:r>
              <w:rPr>
                <w:sz w:val="16"/>
                <w:szCs w:val="13"/>
              </w:rPr>
              <w:t>With partial accuracy,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14BFAA23" w14:textId="0D86F7F3" w:rsidR="002F6AD0" w:rsidRPr="003201E3" w:rsidRDefault="002F6AD0" w:rsidP="002F6AD0">
            <w:pPr>
              <w:pStyle w:val="ToolTableText"/>
              <w:rPr>
                <w:color w:val="000000"/>
                <w:sz w:val="16"/>
                <w:szCs w:val="13"/>
              </w:rPr>
            </w:pPr>
            <w:r>
              <w:rPr>
                <w:sz w:val="16"/>
                <w:szCs w:val="13"/>
              </w:rPr>
              <w:t>Inaccurately analyze how an author’s choices concerning how to structure specific parts of a text contribute to the text’s overall structure and meaning as well as its aesthetic impact.</w:t>
            </w:r>
          </w:p>
        </w:tc>
      </w:tr>
      <w:tr w:rsidR="002F6AD0" w:rsidRPr="00D20E7B" w14:paraId="157C8F8E"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E36E9A5" w14:textId="77777777" w:rsidR="002F6AD0" w:rsidRPr="00D20E7B" w:rsidRDefault="002F6AD0" w:rsidP="002F6AD0">
            <w:pPr>
              <w:pStyle w:val="ToolTableText"/>
              <w:rPr>
                <w:b/>
                <w:sz w:val="16"/>
                <w:szCs w:val="13"/>
              </w:rPr>
            </w:pPr>
            <w:r w:rsidRPr="00D20E7B">
              <w:rPr>
                <w:b/>
                <w:sz w:val="16"/>
                <w:szCs w:val="13"/>
              </w:rPr>
              <w:t>Command of Evidence and Reasoning</w:t>
            </w:r>
          </w:p>
          <w:p w14:paraId="5BAE2AEB" w14:textId="77777777" w:rsidR="002F6AD0" w:rsidRPr="00D20E7B" w:rsidRDefault="002F6AD0" w:rsidP="002F6AD0">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43B15A41" w14:textId="77777777" w:rsidR="002F6AD0" w:rsidRPr="00D20E7B" w:rsidRDefault="002F6AD0" w:rsidP="002F6AD0">
            <w:pPr>
              <w:pStyle w:val="ToolTableText"/>
              <w:rPr>
                <w:b/>
                <w:sz w:val="16"/>
                <w:szCs w:val="13"/>
              </w:rPr>
            </w:pPr>
            <w:r w:rsidRPr="00D20E7B">
              <w:rPr>
                <w:b/>
                <w:sz w:val="16"/>
                <w:szCs w:val="13"/>
              </w:rPr>
              <w:t>CCSS.ELA-Literacy.W.11-12.2</w:t>
            </w:r>
          </w:p>
          <w:p w14:paraId="05E04423" w14:textId="77777777" w:rsidR="002F6AD0" w:rsidRPr="00D20E7B" w:rsidRDefault="002F6AD0" w:rsidP="002F6AD0">
            <w:pPr>
              <w:pStyle w:val="ToolTableText"/>
              <w:rPr>
                <w:sz w:val="16"/>
                <w:szCs w:val="13"/>
              </w:rPr>
            </w:pPr>
            <w:r w:rsidRPr="00D20E7B">
              <w:rPr>
                <w:sz w:val="16"/>
                <w:szCs w:val="13"/>
              </w:rPr>
              <w:t xml:space="preserve">Write informative/explanatory texts to examine and convey complex ideas, concepts, and information clearly and accurately through the effective selection, </w:t>
            </w:r>
            <w:r w:rsidRPr="00D20E7B">
              <w:rPr>
                <w:sz w:val="16"/>
                <w:szCs w:val="13"/>
              </w:rPr>
              <w:lastRenderedPageBreak/>
              <w:t>organization, and analysis of content.</w:t>
            </w:r>
          </w:p>
          <w:p w14:paraId="07A2A200" w14:textId="77777777" w:rsidR="002F6AD0" w:rsidRPr="00D20E7B" w:rsidRDefault="002F6AD0" w:rsidP="002F6AD0">
            <w:pPr>
              <w:pStyle w:val="ToolTableText"/>
              <w:rPr>
                <w:b/>
                <w:sz w:val="16"/>
                <w:szCs w:val="13"/>
              </w:rPr>
            </w:pPr>
            <w:r w:rsidRPr="00D20E7B">
              <w:rPr>
                <w:b/>
                <w:sz w:val="16"/>
                <w:szCs w:val="13"/>
              </w:rPr>
              <w:t>CCSS.ELA-Literacy.W.11-12.2.b</w:t>
            </w:r>
          </w:p>
          <w:p w14:paraId="4FF02D6C" w14:textId="052D7EB8" w:rsidR="002F6AD0" w:rsidRPr="00832B62" w:rsidRDefault="002F6AD0" w:rsidP="002F6AD0">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4C0B6598" w14:textId="3D630C78" w:rsidR="002F6AD0" w:rsidRPr="003201E3" w:rsidRDefault="002F6AD0" w:rsidP="002F6AD0">
            <w:pPr>
              <w:pStyle w:val="ToolTableText"/>
              <w:rPr>
                <w:color w:val="000000"/>
                <w:sz w:val="16"/>
                <w:szCs w:val="13"/>
              </w:rPr>
            </w:pPr>
            <w:r w:rsidRPr="009F1203">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6C455E7E" w14:textId="1BE23734" w:rsidR="002F6AD0" w:rsidRPr="003201E3" w:rsidRDefault="002F6AD0" w:rsidP="002F6AD0">
            <w:pPr>
              <w:pStyle w:val="ToolTableText"/>
              <w:rPr>
                <w:color w:val="000000"/>
                <w:sz w:val="16"/>
                <w:szCs w:val="13"/>
              </w:rPr>
            </w:pPr>
            <w:r w:rsidRPr="009F1203">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3C4705A7" w14:textId="506C970A" w:rsidR="002F6AD0" w:rsidRPr="003201E3" w:rsidRDefault="002F6AD0" w:rsidP="002F6AD0">
            <w:pPr>
              <w:pStyle w:val="ToolTableText"/>
              <w:rPr>
                <w:color w:val="000000"/>
                <w:sz w:val="16"/>
                <w:szCs w:val="13"/>
              </w:rPr>
            </w:pPr>
            <w:r w:rsidRPr="009F1203">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BB0B781" w14:textId="70EB299B" w:rsidR="002F6AD0" w:rsidRPr="003201E3" w:rsidRDefault="002F6AD0" w:rsidP="002F6AD0">
            <w:pPr>
              <w:pStyle w:val="ToolTableText"/>
              <w:rPr>
                <w:color w:val="000000"/>
                <w:sz w:val="16"/>
                <w:szCs w:val="13"/>
              </w:rPr>
            </w:pPr>
            <w:r w:rsidRPr="009F1203">
              <w:rPr>
                <w:color w:val="000000"/>
                <w:sz w:val="16"/>
                <w:szCs w:val="13"/>
              </w:rPr>
              <w:t>Minimally develop the topic, providing few or irrelevant facts, extended definitions, details, quotations, or other information and examples appropriate to the audience’s knowledge of the topic. (W.11-12.2.b)</w:t>
            </w:r>
          </w:p>
        </w:tc>
      </w:tr>
      <w:tr w:rsidR="002B5AAC" w:rsidRPr="00D20E7B" w14:paraId="68A8D26D"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5BED082E" w14:textId="77777777" w:rsidR="002B5AAC" w:rsidRPr="00D20E7B" w:rsidRDefault="002B5AAC" w:rsidP="002B5AAC">
            <w:pPr>
              <w:pStyle w:val="ToolTableText"/>
              <w:rPr>
                <w:b/>
                <w:sz w:val="16"/>
                <w:szCs w:val="13"/>
              </w:rPr>
            </w:pPr>
            <w:r w:rsidRPr="00D20E7B">
              <w:rPr>
                <w:b/>
                <w:sz w:val="16"/>
                <w:szCs w:val="13"/>
              </w:rPr>
              <w:lastRenderedPageBreak/>
              <w:t>Command of Evidence and Reasoning</w:t>
            </w:r>
          </w:p>
          <w:p w14:paraId="2F5FAF51" w14:textId="77777777" w:rsidR="002B5AAC" w:rsidRPr="00D20E7B" w:rsidRDefault="002B5AAC" w:rsidP="002B5AAC">
            <w:pPr>
              <w:pStyle w:val="ToolTableText"/>
              <w:rPr>
                <w:b/>
                <w:sz w:val="16"/>
                <w:szCs w:val="13"/>
              </w:rPr>
            </w:pPr>
            <w:r w:rsidRPr="00D20E7B">
              <w:rPr>
                <w:b/>
                <w:sz w:val="16"/>
                <w:szCs w:val="13"/>
              </w:rPr>
              <w:t xml:space="preserve">The extent to which the response draws evidence from literary texts to support analysis, reflection, </w:t>
            </w:r>
            <w:r>
              <w:rPr>
                <w:b/>
                <w:sz w:val="16"/>
                <w:szCs w:val="13"/>
              </w:rPr>
              <w:t>or</w:t>
            </w:r>
            <w:r w:rsidRPr="00D20E7B">
              <w:rPr>
                <w:b/>
                <w:sz w:val="16"/>
                <w:szCs w:val="13"/>
              </w:rPr>
              <w:t xml:space="preserve"> research.</w:t>
            </w:r>
          </w:p>
          <w:p w14:paraId="04D591C4" w14:textId="77777777" w:rsidR="002B5AAC" w:rsidRPr="00D20E7B" w:rsidRDefault="002B5AAC" w:rsidP="002B5AAC">
            <w:pPr>
              <w:pStyle w:val="ToolTableText"/>
              <w:rPr>
                <w:b/>
                <w:sz w:val="16"/>
                <w:szCs w:val="13"/>
              </w:rPr>
            </w:pPr>
            <w:r w:rsidRPr="00D20E7B">
              <w:rPr>
                <w:b/>
                <w:sz w:val="16"/>
                <w:szCs w:val="13"/>
              </w:rPr>
              <w:t>CCSS.ELA-Literacy.W.11-12.9.a</w:t>
            </w:r>
          </w:p>
          <w:p w14:paraId="7192F8DE" w14:textId="7C0BDCDB" w:rsidR="002B5AAC" w:rsidRPr="00D20E7B" w:rsidRDefault="002B5AAC" w:rsidP="002B5AAC">
            <w:pPr>
              <w:pStyle w:val="ToolTableText"/>
              <w:rPr>
                <w:b/>
                <w:sz w:val="16"/>
                <w:szCs w:val="13"/>
              </w:rPr>
            </w:pPr>
            <w:r w:rsidRPr="00D20E7B">
              <w:rPr>
                <w:sz w:val="16"/>
                <w:szCs w:val="13"/>
              </w:rPr>
              <w:t xml:space="preserve">Draw evidence from literary texts to support analysis, reflection, and research; apply </w:t>
            </w:r>
            <w:r w:rsidRPr="00D20E7B">
              <w:rPr>
                <w:i/>
                <w:sz w:val="16"/>
                <w:szCs w:val="13"/>
              </w:rPr>
              <w:t>grades 11</w:t>
            </w:r>
            <w:r>
              <w:rPr>
                <w:i/>
                <w:sz w:val="16"/>
                <w:szCs w:val="13"/>
              </w:rPr>
              <w:t>–</w:t>
            </w:r>
            <w:r w:rsidRPr="00D20E7B">
              <w:rPr>
                <w:i/>
                <w:sz w:val="16"/>
                <w:szCs w:val="13"/>
              </w:rPr>
              <w:t>12 Reading standards</w:t>
            </w:r>
            <w:r w:rsidRPr="00D20E7B">
              <w:rPr>
                <w:sz w:val="16"/>
                <w:szCs w:val="13"/>
              </w:rPr>
              <w:t xml:space="preserve"> to literature.</w:t>
            </w:r>
          </w:p>
        </w:tc>
        <w:tc>
          <w:tcPr>
            <w:tcW w:w="2736" w:type="dxa"/>
            <w:tcBorders>
              <w:top w:val="single" w:sz="4" w:space="0" w:color="auto"/>
              <w:left w:val="single" w:sz="4" w:space="0" w:color="auto"/>
              <w:bottom w:val="single" w:sz="4" w:space="0" w:color="auto"/>
              <w:right w:val="single" w:sz="4" w:space="0" w:color="auto"/>
            </w:tcBorders>
          </w:tcPr>
          <w:p w14:paraId="2E625822" w14:textId="7B2474FA" w:rsidR="002B5AAC" w:rsidRPr="009F1203" w:rsidRDefault="002B5AAC" w:rsidP="002B5AAC">
            <w:pPr>
              <w:pStyle w:val="ToolTableText"/>
              <w:rPr>
                <w:color w:val="000000"/>
                <w:sz w:val="16"/>
                <w:szCs w:val="13"/>
              </w:rPr>
            </w:pPr>
            <w:r w:rsidRPr="009F1203">
              <w:rPr>
                <w:color w:val="000000"/>
                <w:sz w:val="16"/>
                <w:szCs w:val="13"/>
              </w:rPr>
              <w:t>Skillfully utilize textual evidence from literary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0DDBD105" w14:textId="40A8878B" w:rsidR="002B5AAC" w:rsidRPr="009F1203" w:rsidRDefault="002B5AAC" w:rsidP="002B5AAC">
            <w:pPr>
              <w:pStyle w:val="ToolTableText"/>
              <w:rPr>
                <w:color w:val="000000"/>
                <w:sz w:val="16"/>
                <w:szCs w:val="13"/>
              </w:rPr>
            </w:pPr>
            <w:r w:rsidRPr="009F1203">
              <w:rPr>
                <w:color w:val="000000"/>
                <w:sz w:val="16"/>
                <w:szCs w:val="13"/>
              </w:rPr>
              <w:t>Accurately utilize textual evidence from literary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44EE56ED" w14:textId="1C64A88E" w:rsidR="002B5AAC" w:rsidRPr="009F1203" w:rsidRDefault="002B5AAC" w:rsidP="002B5AAC">
            <w:pPr>
              <w:pStyle w:val="ToolTableText"/>
              <w:rPr>
                <w:color w:val="000000"/>
                <w:sz w:val="16"/>
                <w:szCs w:val="13"/>
              </w:rPr>
            </w:pPr>
            <w:r w:rsidRPr="009F1203">
              <w:rPr>
                <w:color w:val="000000"/>
                <w:sz w:val="16"/>
                <w:szCs w:val="13"/>
              </w:rPr>
              <w:t>Somewhat effectively or with partial accuracy utilize textual evidence from literary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06899F16" w14:textId="5CA306E2" w:rsidR="002B5AAC" w:rsidRPr="009F1203" w:rsidRDefault="002B5AAC" w:rsidP="002B5AAC">
            <w:pPr>
              <w:pStyle w:val="ToolTableText"/>
              <w:rPr>
                <w:color w:val="000000"/>
                <w:sz w:val="16"/>
                <w:szCs w:val="13"/>
              </w:rPr>
            </w:pPr>
            <w:r w:rsidRPr="009F1203">
              <w:rPr>
                <w:color w:val="000000"/>
                <w:sz w:val="16"/>
                <w:szCs w:val="13"/>
              </w:rPr>
              <w:t xml:space="preserve">Ineffectively or inaccurately utilize textual evidence from literary texts to support analysis, reflection, or research. </w:t>
            </w:r>
          </w:p>
        </w:tc>
      </w:tr>
      <w:tr w:rsidR="002B5AAC" w:rsidRPr="00D20E7B" w14:paraId="1086F056"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3A97710" w14:textId="77777777" w:rsidR="002B5AAC" w:rsidRPr="00D20E7B" w:rsidRDefault="002B5AAC" w:rsidP="002B5AAC">
            <w:pPr>
              <w:pStyle w:val="ToolTableText"/>
              <w:rPr>
                <w:b/>
                <w:sz w:val="16"/>
                <w:szCs w:val="13"/>
              </w:rPr>
            </w:pPr>
            <w:r w:rsidRPr="00D20E7B">
              <w:rPr>
                <w:b/>
                <w:sz w:val="16"/>
                <w:szCs w:val="13"/>
              </w:rPr>
              <w:t xml:space="preserve">Coherence, Organization, and Style </w:t>
            </w:r>
          </w:p>
          <w:p w14:paraId="6749642C" w14:textId="77777777" w:rsidR="002B5AAC" w:rsidRPr="00D20E7B" w:rsidRDefault="002B5AAC" w:rsidP="002B5AAC">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0594D124" w14:textId="77777777" w:rsidR="002B5AAC" w:rsidRPr="00D20E7B" w:rsidRDefault="002B5AAC" w:rsidP="002B5AAC">
            <w:pPr>
              <w:pStyle w:val="ToolTableText"/>
              <w:rPr>
                <w:b/>
                <w:sz w:val="16"/>
                <w:szCs w:val="13"/>
              </w:rPr>
            </w:pPr>
            <w:r w:rsidRPr="00D20E7B">
              <w:rPr>
                <w:b/>
                <w:sz w:val="16"/>
                <w:szCs w:val="13"/>
              </w:rPr>
              <w:t>CCSS.ELA-Literacy.W.11-12.2</w:t>
            </w:r>
          </w:p>
          <w:p w14:paraId="39280DCC" w14:textId="77777777" w:rsidR="002B5AAC" w:rsidRPr="00D20E7B" w:rsidRDefault="002B5AAC" w:rsidP="002B5AAC">
            <w:pPr>
              <w:pStyle w:val="ToolTableText"/>
              <w:rPr>
                <w:sz w:val="16"/>
                <w:szCs w:val="13"/>
              </w:rPr>
            </w:pPr>
            <w:r w:rsidRPr="00D20E7B">
              <w:rPr>
                <w:sz w:val="16"/>
                <w:szCs w:val="13"/>
              </w:rPr>
              <w:t xml:space="preserve">Write informative/explanatory </w:t>
            </w:r>
            <w:r w:rsidRPr="00D20E7B">
              <w:rPr>
                <w:sz w:val="16"/>
                <w:szCs w:val="13"/>
              </w:rPr>
              <w:lastRenderedPageBreak/>
              <w:t>texts to examine and convey complex ideas, concepts, and information clearly and accurately through the effective selection, organization, and analysis of content.</w:t>
            </w:r>
          </w:p>
          <w:p w14:paraId="50A61C08" w14:textId="77777777" w:rsidR="002B5AAC" w:rsidRPr="00D20E7B" w:rsidRDefault="002B5AAC" w:rsidP="002B5AAC">
            <w:pPr>
              <w:pStyle w:val="ToolTableText"/>
              <w:rPr>
                <w:b/>
                <w:sz w:val="16"/>
                <w:szCs w:val="13"/>
              </w:rPr>
            </w:pPr>
            <w:r w:rsidRPr="00D20E7B">
              <w:rPr>
                <w:b/>
                <w:sz w:val="16"/>
                <w:szCs w:val="13"/>
              </w:rPr>
              <w:t>CCSS.ELA-Literacy.W.11-12.2.a</w:t>
            </w:r>
          </w:p>
          <w:p w14:paraId="0F8E3F58" w14:textId="77777777" w:rsidR="002B5AAC" w:rsidRPr="00D20E7B" w:rsidRDefault="002B5AAC" w:rsidP="002B5AAC">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F20BDAD" w14:textId="77777777" w:rsidR="002B5AAC" w:rsidRPr="00D20E7B" w:rsidRDefault="002B5AAC" w:rsidP="002B5AAC">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06198439" w14:textId="77777777" w:rsidR="002B5AAC" w:rsidRPr="00D20E7B" w:rsidRDefault="002B5AAC" w:rsidP="002B5AAC">
            <w:pPr>
              <w:pStyle w:val="ToolTableText"/>
              <w:rPr>
                <w:b/>
                <w:sz w:val="16"/>
                <w:szCs w:val="13"/>
              </w:rPr>
            </w:pPr>
            <w:r w:rsidRPr="00D20E7B">
              <w:rPr>
                <w:b/>
                <w:sz w:val="16"/>
                <w:szCs w:val="13"/>
              </w:rPr>
              <w:t>CCSS.ELA-Literacy.W.11-12.2.c</w:t>
            </w:r>
          </w:p>
          <w:p w14:paraId="1BF2212D" w14:textId="77777777" w:rsidR="002B5AAC" w:rsidRPr="00D20E7B" w:rsidRDefault="002B5AAC" w:rsidP="002B5AAC">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32EF841B" w14:textId="77777777" w:rsidR="002B5AAC" w:rsidRPr="00D20E7B" w:rsidRDefault="002B5AAC" w:rsidP="002B5AAC">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 xml:space="preserve">specific vocabulary, and techniques such as metaphor, simile, and analogy to manage the complexity of the </w:t>
            </w:r>
            <w:r w:rsidRPr="00D20E7B">
              <w:rPr>
                <w:b/>
                <w:sz w:val="16"/>
                <w:szCs w:val="13"/>
              </w:rPr>
              <w:lastRenderedPageBreak/>
              <w:t>topic.</w:t>
            </w:r>
          </w:p>
          <w:p w14:paraId="29ABC199" w14:textId="77777777" w:rsidR="002B5AAC" w:rsidRPr="00D20E7B" w:rsidRDefault="002B5AAC" w:rsidP="002B5AAC">
            <w:pPr>
              <w:pStyle w:val="ToolTableText"/>
              <w:rPr>
                <w:b/>
                <w:sz w:val="16"/>
                <w:szCs w:val="13"/>
              </w:rPr>
            </w:pPr>
            <w:r w:rsidRPr="00D20E7B">
              <w:rPr>
                <w:b/>
                <w:sz w:val="16"/>
                <w:szCs w:val="13"/>
              </w:rPr>
              <w:t>CCSS.ELA-Literacy.W.11-12.2.d</w:t>
            </w:r>
          </w:p>
          <w:p w14:paraId="3D2ED07E" w14:textId="77777777" w:rsidR="002B5AAC" w:rsidRPr="00D20E7B" w:rsidRDefault="002B5AAC" w:rsidP="002B5AAC">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4801374F" w14:textId="77777777" w:rsidR="002B5AAC" w:rsidRPr="00D20E7B" w:rsidRDefault="002B5AAC" w:rsidP="002B5AAC">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71B39AC0" w14:textId="77777777" w:rsidR="002B5AAC" w:rsidRPr="00D20E7B" w:rsidRDefault="002B5AAC" w:rsidP="002B5AAC">
            <w:pPr>
              <w:pStyle w:val="ToolTableText"/>
              <w:rPr>
                <w:b/>
                <w:sz w:val="16"/>
                <w:szCs w:val="13"/>
              </w:rPr>
            </w:pPr>
            <w:r w:rsidRPr="00D20E7B">
              <w:rPr>
                <w:b/>
                <w:sz w:val="16"/>
                <w:szCs w:val="13"/>
              </w:rPr>
              <w:t>CCSS.ELA-Literacy.W.11-12.2.e</w:t>
            </w:r>
          </w:p>
          <w:p w14:paraId="1244BBC7" w14:textId="77777777" w:rsidR="002B5AAC" w:rsidRPr="00D20E7B" w:rsidRDefault="002B5AAC" w:rsidP="002B5AAC">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71E476DD" w14:textId="77777777" w:rsidR="002B5AAC" w:rsidRPr="00D20E7B" w:rsidRDefault="002B5AAC" w:rsidP="002B5AAC">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64B0F79D" w14:textId="77777777" w:rsidR="002B5AAC" w:rsidRPr="00D20E7B" w:rsidRDefault="002B5AAC" w:rsidP="002B5AAC">
            <w:pPr>
              <w:pStyle w:val="ToolTableText"/>
              <w:rPr>
                <w:b/>
                <w:sz w:val="16"/>
                <w:szCs w:val="13"/>
              </w:rPr>
            </w:pPr>
            <w:r w:rsidRPr="00D20E7B">
              <w:rPr>
                <w:b/>
                <w:sz w:val="16"/>
                <w:szCs w:val="13"/>
              </w:rPr>
              <w:t>CCSS.ELA-Literacy.W.11-12.2.f</w:t>
            </w:r>
          </w:p>
          <w:p w14:paraId="27540A73" w14:textId="741841A3" w:rsidR="002B5AAC" w:rsidRPr="00D20E7B" w:rsidRDefault="002B5AAC" w:rsidP="002B5AAC">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101748CC" w14:textId="77777777" w:rsidR="002B5AAC" w:rsidRPr="009F1203" w:rsidRDefault="002B5AAC" w:rsidP="002B5AAC">
            <w:pPr>
              <w:pStyle w:val="ToolTableText"/>
              <w:rPr>
                <w:color w:val="000000"/>
                <w:sz w:val="16"/>
                <w:szCs w:val="13"/>
              </w:rPr>
            </w:pPr>
            <w:r w:rsidRPr="009F1203">
              <w:rPr>
                <w:color w:val="000000"/>
                <w:sz w:val="16"/>
                <w:szCs w:val="13"/>
              </w:rPr>
              <w:lastRenderedPageBreak/>
              <w:t xml:space="preserve">Skillfully introduce a topic; effectively organize complex ideas, concepts, and information so that each new element clearly builds on that which precedes it to create a unified whole; skillfully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9F1203">
              <w:rPr>
                <w:color w:val="000000"/>
                <w:sz w:val="16"/>
                <w:szCs w:val="13"/>
              </w:rPr>
              <w:t xml:space="preserve"> (W.11-12.2.a)</w:t>
            </w:r>
          </w:p>
          <w:p w14:paraId="68506CE9" w14:textId="77777777" w:rsidR="002B5AAC" w:rsidRPr="009F1203" w:rsidRDefault="002B5AAC" w:rsidP="002B5AAC">
            <w:pPr>
              <w:pStyle w:val="ToolTableText"/>
              <w:rPr>
                <w:color w:val="000000"/>
                <w:sz w:val="16"/>
                <w:szCs w:val="13"/>
              </w:rPr>
            </w:pPr>
            <w:r w:rsidRPr="009F1203">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706F0653" w14:textId="77777777" w:rsidR="002B5AAC" w:rsidRPr="009F1203" w:rsidRDefault="002B5AAC" w:rsidP="002B5AAC">
            <w:pPr>
              <w:pStyle w:val="ToolTableText"/>
              <w:rPr>
                <w:color w:val="000000"/>
                <w:sz w:val="16"/>
                <w:szCs w:val="13"/>
              </w:rPr>
            </w:pPr>
            <w:r w:rsidRPr="009F1203">
              <w:rPr>
                <w:color w:val="000000"/>
                <w:sz w:val="16"/>
                <w:szCs w:val="13"/>
              </w:rPr>
              <w:lastRenderedPageBreak/>
              <w:t>Skillfully use precise language, domain-specific vocabulary, and techniques such as metaphor, simile, and analogy to manage the complexity of the topic. (W.11-12.2.d)</w:t>
            </w:r>
          </w:p>
          <w:p w14:paraId="6E529CA1" w14:textId="77777777" w:rsidR="002B5AAC" w:rsidRPr="009F1203" w:rsidRDefault="002B5AAC" w:rsidP="002B5AAC">
            <w:pPr>
              <w:pStyle w:val="ToolTableText"/>
              <w:rPr>
                <w:color w:val="000000"/>
                <w:sz w:val="16"/>
                <w:szCs w:val="13"/>
              </w:rPr>
            </w:pPr>
            <w:r w:rsidRPr="009F1203">
              <w:rPr>
                <w:color w:val="000000"/>
                <w:sz w:val="16"/>
                <w:szCs w:val="13"/>
              </w:rPr>
              <w:t>Skillfully establish and maintain a formal style and objective tone that is appropriate for the norms and conventions of the discipline. (W.11-12.2.e)</w:t>
            </w:r>
          </w:p>
          <w:p w14:paraId="5E21A4A8" w14:textId="724FBDB4" w:rsidR="002B5AAC" w:rsidRPr="003201E3" w:rsidRDefault="002B5AAC" w:rsidP="002B5AAC">
            <w:pPr>
              <w:pStyle w:val="ToolTableText"/>
              <w:rPr>
                <w:color w:val="000000"/>
                <w:sz w:val="16"/>
                <w:szCs w:val="13"/>
              </w:rPr>
            </w:pPr>
            <w:r w:rsidRPr="009F1203">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782D8DE9" w14:textId="77777777" w:rsidR="002B5AAC" w:rsidRPr="009F1203" w:rsidRDefault="002B5AAC" w:rsidP="002B5AAC">
            <w:pPr>
              <w:pStyle w:val="ToolTableText"/>
              <w:rPr>
                <w:color w:val="000000"/>
                <w:sz w:val="16"/>
                <w:szCs w:val="13"/>
              </w:rPr>
            </w:pPr>
            <w:r w:rsidRPr="009F1203">
              <w:rPr>
                <w:color w:val="000000"/>
                <w:sz w:val="16"/>
                <w:szCs w:val="13"/>
              </w:rPr>
              <w:lastRenderedPageBreak/>
              <w:t xml:space="preserve">Introduce a topic; organize complex ideas, concepts, and information so that each new element builds on that which precedes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9F1203">
              <w:rPr>
                <w:color w:val="000000"/>
                <w:sz w:val="16"/>
                <w:szCs w:val="13"/>
              </w:rPr>
              <w:t xml:space="preserve"> (W.11-12.2.a)</w:t>
            </w:r>
          </w:p>
          <w:p w14:paraId="06AA16AA" w14:textId="77777777" w:rsidR="002B5AAC" w:rsidRPr="00D20E7B" w:rsidRDefault="002B5AAC" w:rsidP="002B5AAC">
            <w:pPr>
              <w:pStyle w:val="ToolTableText"/>
              <w:rPr>
                <w:sz w:val="16"/>
                <w:szCs w:val="13"/>
              </w:rPr>
            </w:pPr>
            <w:r w:rsidRPr="009F1203">
              <w:rPr>
                <w:color w:val="000000"/>
                <w:sz w:val="16"/>
                <w:szCs w:val="13"/>
              </w:rPr>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14:paraId="46342457" w14:textId="77777777" w:rsidR="002B5AAC" w:rsidRPr="009F1203" w:rsidRDefault="002B5AAC" w:rsidP="002B5AAC">
            <w:pPr>
              <w:pStyle w:val="ToolTableText"/>
              <w:rPr>
                <w:color w:val="000000"/>
                <w:sz w:val="16"/>
                <w:szCs w:val="13"/>
              </w:rPr>
            </w:pPr>
            <w:r w:rsidRPr="009F1203">
              <w:rPr>
                <w:color w:val="000000"/>
                <w:sz w:val="16"/>
                <w:szCs w:val="13"/>
              </w:rPr>
              <w:t xml:space="preserve">Use precise language, domain-specific </w:t>
            </w:r>
            <w:r w:rsidRPr="009F1203">
              <w:rPr>
                <w:color w:val="000000"/>
                <w:sz w:val="16"/>
                <w:szCs w:val="13"/>
              </w:rPr>
              <w:lastRenderedPageBreak/>
              <w:t>vocabulary, and techniques such as metaphor, simile, and analogy to manage the complexity of the topic. (W.11-12.2.d)</w:t>
            </w:r>
          </w:p>
          <w:p w14:paraId="5962FA5E" w14:textId="77777777" w:rsidR="002B5AAC" w:rsidRPr="009F1203" w:rsidRDefault="002B5AAC" w:rsidP="002B5AAC">
            <w:pPr>
              <w:pStyle w:val="ToolTableText"/>
              <w:rPr>
                <w:color w:val="000000"/>
                <w:sz w:val="16"/>
                <w:szCs w:val="13"/>
              </w:rPr>
            </w:pPr>
            <w:r w:rsidRPr="009F1203">
              <w:rPr>
                <w:color w:val="000000"/>
                <w:sz w:val="16"/>
                <w:szCs w:val="13"/>
              </w:rPr>
              <w:t>Establish a formal style and objective tone that is appropriate for the norms and conventions of the discipline. (W.11-12.2.e)</w:t>
            </w:r>
          </w:p>
          <w:p w14:paraId="4BB6BACA" w14:textId="452BBD0B" w:rsidR="002B5AAC" w:rsidRPr="003201E3" w:rsidRDefault="002B5AAC" w:rsidP="002B5AAC">
            <w:pPr>
              <w:pStyle w:val="ToolTableText"/>
              <w:rPr>
                <w:color w:val="000000"/>
                <w:sz w:val="16"/>
                <w:szCs w:val="13"/>
              </w:rPr>
            </w:pPr>
            <w:r w:rsidRPr="009F1203">
              <w:rPr>
                <w:color w:val="000000"/>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A00211E" w14:textId="77777777" w:rsidR="002B5AAC" w:rsidRPr="009F1203" w:rsidRDefault="002B5AAC" w:rsidP="002B5AAC">
            <w:pPr>
              <w:pStyle w:val="ToolTableText"/>
              <w:rPr>
                <w:color w:val="000000"/>
                <w:sz w:val="16"/>
                <w:szCs w:val="13"/>
              </w:rPr>
            </w:pPr>
            <w:r w:rsidRPr="009F1203">
              <w:rPr>
                <w:color w:val="000000"/>
                <w:sz w:val="16"/>
                <w:szCs w:val="13"/>
              </w:rPr>
              <w:lastRenderedPageBreak/>
              <w:t xml:space="preserve">Ineffectively introduce a topic; organize complex ideas, concepts, and information so that each new element partially builds on that which precedes it to create a loosely unified whole; somewhat effectively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9F1203">
              <w:rPr>
                <w:color w:val="000000"/>
                <w:sz w:val="16"/>
                <w:szCs w:val="13"/>
              </w:rPr>
              <w:t xml:space="preserve"> (W.11-12.2.a)</w:t>
            </w:r>
          </w:p>
          <w:p w14:paraId="320358BC" w14:textId="77777777" w:rsidR="002B5AAC" w:rsidRPr="009F1203" w:rsidRDefault="002B5AAC" w:rsidP="002B5AAC">
            <w:pPr>
              <w:pStyle w:val="ToolTableText"/>
              <w:rPr>
                <w:color w:val="000000"/>
                <w:sz w:val="16"/>
                <w:szCs w:val="13"/>
              </w:rPr>
            </w:pPr>
            <w:r w:rsidRPr="009F1203">
              <w:rPr>
                <w:color w:val="000000"/>
                <w:sz w:val="16"/>
                <w:szCs w:val="13"/>
              </w:rPr>
              <w:t xml:space="preserve">Somewhat effectively use transitions or use unvaried transitions and syntax to link the major sections of the text, creating limited cohesion or clarity in the relationships among complex </w:t>
            </w:r>
            <w:r w:rsidRPr="009F1203">
              <w:rPr>
                <w:color w:val="000000"/>
                <w:sz w:val="16"/>
                <w:szCs w:val="13"/>
              </w:rPr>
              <w:lastRenderedPageBreak/>
              <w:t xml:space="preserve">ideas and concepts. </w:t>
            </w:r>
            <w:r w:rsidRPr="00D20E7B">
              <w:rPr>
                <w:sz w:val="16"/>
                <w:szCs w:val="13"/>
              </w:rPr>
              <w:t xml:space="preserve">(W.11-12.2.c) </w:t>
            </w:r>
          </w:p>
          <w:p w14:paraId="45700029" w14:textId="77777777" w:rsidR="002B5AAC" w:rsidRPr="009F1203" w:rsidRDefault="002B5AAC" w:rsidP="002B5AAC">
            <w:pPr>
              <w:pStyle w:val="ToolTableText"/>
              <w:rPr>
                <w:color w:val="000000"/>
                <w:sz w:val="16"/>
                <w:szCs w:val="13"/>
              </w:rPr>
            </w:pPr>
            <w:r w:rsidRPr="009F1203">
              <w:rPr>
                <w:color w:val="000000"/>
                <w:sz w:val="16"/>
                <w:szCs w:val="13"/>
              </w:rPr>
              <w:t>Inconsistently use precise language, domain-specific vocabulary, and techniques such as metaphor, simile, and analogy to manage the complexity of the topic. (W.11-12.2.d)</w:t>
            </w:r>
          </w:p>
          <w:p w14:paraId="74C2F2E4" w14:textId="77777777" w:rsidR="002B5AAC" w:rsidRPr="009F1203" w:rsidRDefault="002B5AAC" w:rsidP="002B5AAC">
            <w:pPr>
              <w:pStyle w:val="ToolTableText"/>
              <w:rPr>
                <w:color w:val="000000"/>
                <w:sz w:val="16"/>
                <w:szCs w:val="13"/>
              </w:rPr>
            </w:pPr>
            <w:r w:rsidRPr="009F1203">
              <w:rPr>
                <w:color w:val="000000"/>
                <w:sz w:val="16"/>
                <w:szCs w:val="13"/>
              </w:rPr>
              <w:t>Establish but fail to maintain a formal style and objective tone that is appropriate for the norms and conventions of the discipline. (W.11-12.2.e)</w:t>
            </w:r>
          </w:p>
          <w:p w14:paraId="3C28B797" w14:textId="75ED1866" w:rsidR="002B5AAC" w:rsidRPr="003201E3" w:rsidRDefault="002B5AAC" w:rsidP="002B5AAC">
            <w:pPr>
              <w:pStyle w:val="ToolTableText"/>
              <w:rPr>
                <w:color w:val="000000"/>
                <w:sz w:val="16"/>
                <w:szCs w:val="13"/>
              </w:rPr>
            </w:pPr>
            <w:r w:rsidRPr="009F1203">
              <w:rPr>
                <w:color w:val="000000"/>
                <w:sz w:val="16"/>
                <w:szCs w:val="13"/>
              </w:rPr>
              <w:t>Provide a concluding statement or 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23CDFFC3" w14:textId="77777777" w:rsidR="002B5AAC" w:rsidRPr="009F1203" w:rsidRDefault="002B5AAC" w:rsidP="002B5AAC">
            <w:pPr>
              <w:pStyle w:val="ToolTableText"/>
              <w:rPr>
                <w:color w:val="000000"/>
                <w:sz w:val="16"/>
                <w:szCs w:val="13"/>
              </w:rPr>
            </w:pPr>
            <w:r w:rsidRPr="009F1203">
              <w:rPr>
                <w:color w:val="000000"/>
                <w:sz w:val="16"/>
                <w:szCs w:val="13"/>
              </w:rPr>
              <w:lastRenderedPageBreak/>
              <w:t xml:space="preserve">Lack a clear a 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9F1203">
              <w:rPr>
                <w:color w:val="000000"/>
                <w:sz w:val="16"/>
                <w:szCs w:val="13"/>
              </w:rPr>
              <w:t xml:space="preserve"> (W.11-12.2.a)</w:t>
            </w:r>
          </w:p>
          <w:p w14:paraId="30D99550" w14:textId="77777777" w:rsidR="002B5AAC" w:rsidRPr="00D20E7B" w:rsidRDefault="002B5AAC" w:rsidP="002B5AAC">
            <w:pPr>
              <w:pStyle w:val="ToolTableText"/>
              <w:rPr>
                <w:sz w:val="16"/>
                <w:szCs w:val="13"/>
              </w:rPr>
            </w:pPr>
            <w:r w:rsidRPr="009F1203">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14:paraId="2641DDC1" w14:textId="77777777" w:rsidR="002B5AAC" w:rsidRPr="009F1203" w:rsidRDefault="002B5AAC" w:rsidP="002B5AAC">
            <w:pPr>
              <w:pStyle w:val="ToolTableText"/>
              <w:rPr>
                <w:color w:val="000000"/>
                <w:sz w:val="16"/>
                <w:szCs w:val="13"/>
              </w:rPr>
            </w:pPr>
            <w:r w:rsidRPr="009F1203">
              <w:rPr>
                <w:color w:val="000000"/>
                <w:sz w:val="16"/>
                <w:szCs w:val="13"/>
              </w:rPr>
              <w:t xml:space="preserve">Rarely or inaccurately use precise </w:t>
            </w:r>
            <w:r w:rsidRPr="009F1203">
              <w:rPr>
                <w:color w:val="000000"/>
                <w:sz w:val="16"/>
                <w:szCs w:val="13"/>
              </w:rPr>
              <w:lastRenderedPageBreak/>
              <w:t>language, domain-specific vocabulary, or any techniques such as metaphor, simile, and analogy to manage the complexity of the topic. (W.11-12.2.d)</w:t>
            </w:r>
          </w:p>
          <w:p w14:paraId="47E4F7B9" w14:textId="77777777" w:rsidR="002B5AAC" w:rsidRPr="009F1203" w:rsidRDefault="002B5AAC" w:rsidP="002B5AAC">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9F1203">
              <w:rPr>
                <w:color w:val="000000"/>
                <w:sz w:val="16"/>
                <w:szCs w:val="13"/>
              </w:rPr>
              <w:t>(W.11-12.2.e)</w:t>
            </w:r>
          </w:p>
          <w:p w14:paraId="0117FE64" w14:textId="36006068" w:rsidR="002B5AAC" w:rsidRPr="003201E3" w:rsidRDefault="002B5AAC" w:rsidP="002B5AAC">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2B5AAC" w:rsidRPr="00D20E7B" w14:paraId="1F22EF9D"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8265E71" w14:textId="77777777" w:rsidR="002B5AAC" w:rsidRPr="00D20E7B" w:rsidRDefault="002B5AAC" w:rsidP="002B5AAC">
            <w:pPr>
              <w:pStyle w:val="ToolTableText"/>
              <w:rPr>
                <w:b/>
                <w:sz w:val="16"/>
                <w:szCs w:val="13"/>
              </w:rPr>
            </w:pPr>
            <w:r w:rsidRPr="00D20E7B">
              <w:rPr>
                <w:b/>
                <w:sz w:val="16"/>
                <w:szCs w:val="13"/>
              </w:rPr>
              <w:lastRenderedPageBreak/>
              <w:t>Control of Conventions</w:t>
            </w:r>
          </w:p>
          <w:p w14:paraId="1301C4A2" w14:textId="77777777" w:rsidR="002B5AAC" w:rsidRPr="00D20E7B" w:rsidRDefault="002B5AAC" w:rsidP="002B5AAC">
            <w:pPr>
              <w:pStyle w:val="ToolTableText"/>
              <w:rPr>
                <w:b/>
                <w:sz w:val="16"/>
                <w:szCs w:val="13"/>
              </w:rPr>
            </w:pPr>
            <w:r w:rsidRPr="00D20E7B">
              <w:rPr>
                <w:b/>
                <w:sz w:val="16"/>
                <w:szCs w:val="13"/>
              </w:rPr>
              <w:lastRenderedPageBreak/>
              <w:t>The extent to which the response demonstrates command of the conventions of standard English grammar, usage, capitalization, punctuation, and spelling.</w:t>
            </w:r>
          </w:p>
          <w:p w14:paraId="45E13B71" w14:textId="77777777" w:rsidR="002B5AAC" w:rsidRPr="00D20E7B" w:rsidRDefault="002B5AAC" w:rsidP="002B5AAC">
            <w:pPr>
              <w:pStyle w:val="ToolTableText"/>
              <w:rPr>
                <w:b/>
                <w:sz w:val="16"/>
                <w:szCs w:val="13"/>
              </w:rPr>
            </w:pPr>
            <w:r w:rsidRPr="00D20E7B">
              <w:rPr>
                <w:b/>
                <w:sz w:val="16"/>
                <w:szCs w:val="13"/>
              </w:rPr>
              <w:t>CCSS.ELA-Literacy.L.11-12.1</w:t>
            </w:r>
          </w:p>
          <w:p w14:paraId="6CB2278E" w14:textId="77777777" w:rsidR="002B5AAC" w:rsidRPr="00D20E7B" w:rsidRDefault="002B5AAC" w:rsidP="002B5AAC">
            <w:pPr>
              <w:pStyle w:val="ToolTableText"/>
              <w:rPr>
                <w:b/>
                <w:sz w:val="16"/>
                <w:szCs w:val="13"/>
              </w:rPr>
            </w:pPr>
            <w:r w:rsidRPr="00D20E7B">
              <w:rPr>
                <w:b/>
                <w:sz w:val="16"/>
                <w:szCs w:val="13"/>
              </w:rPr>
              <w:t>CCSS.ELA-Literacy.L.11-12.2</w:t>
            </w:r>
          </w:p>
          <w:p w14:paraId="1783F246" w14:textId="09A453B2" w:rsidR="002B5AAC" w:rsidRPr="00D20E7B" w:rsidRDefault="002B5AAC" w:rsidP="002B5AAC">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3BF21F7A" w14:textId="234226DA" w:rsidR="002B5AAC" w:rsidRPr="003201E3" w:rsidRDefault="002B5AAC" w:rsidP="002B5AAC">
            <w:pPr>
              <w:pStyle w:val="ToolTableText"/>
              <w:rPr>
                <w:color w:val="000000"/>
                <w:sz w:val="16"/>
                <w:szCs w:val="13"/>
              </w:rPr>
            </w:pPr>
            <w:r w:rsidRPr="009F1203">
              <w:rPr>
                <w:color w:val="000000"/>
                <w:sz w:val="16"/>
                <w:szCs w:val="13"/>
              </w:rPr>
              <w:lastRenderedPageBreak/>
              <w:t xml:space="preserve">Demonstrate skillful command of conventions with no grammar, usage, </w:t>
            </w:r>
            <w:r w:rsidRPr="009F1203">
              <w:rPr>
                <w:color w:val="000000"/>
                <w:sz w:val="16"/>
                <w:szCs w:val="13"/>
              </w:rPr>
              <w:lastRenderedPageBreak/>
              <w:t>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52AE6010" w14:textId="3BD94566" w:rsidR="002B5AAC" w:rsidRPr="003201E3" w:rsidRDefault="002B5AAC" w:rsidP="002B5AAC">
            <w:pPr>
              <w:pStyle w:val="ToolTableText"/>
              <w:rPr>
                <w:color w:val="000000"/>
                <w:sz w:val="16"/>
                <w:szCs w:val="13"/>
              </w:rPr>
            </w:pPr>
            <w:r w:rsidRPr="009F1203">
              <w:rPr>
                <w:color w:val="000000"/>
                <w:sz w:val="16"/>
                <w:szCs w:val="13"/>
              </w:rPr>
              <w:lastRenderedPageBreak/>
              <w:t xml:space="preserve">Demonstrate command of conventions with occasional grammar, </w:t>
            </w:r>
            <w:r w:rsidRPr="009F1203">
              <w:rPr>
                <w:color w:val="000000"/>
                <w:sz w:val="16"/>
                <w:szCs w:val="13"/>
              </w:rPr>
              <w:lastRenderedPageBreak/>
              <w:t>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06A8305D" w14:textId="194837DE" w:rsidR="002B5AAC" w:rsidRPr="003201E3" w:rsidRDefault="002B5AAC" w:rsidP="002B5AAC">
            <w:pPr>
              <w:pStyle w:val="ToolTableText"/>
              <w:rPr>
                <w:color w:val="000000"/>
                <w:sz w:val="16"/>
                <w:szCs w:val="13"/>
              </w:rPr>
            </w:pPr>
            <w:r w:rsidRPr="009F1203">
              <w:rPr>
                <w:color w:val="000000"/>
                <w:sz w:val="16"/>
                <w:szCs w:val="13"/>
              </w:rPr>
              <w:lastRenderedPageBreak/>
              <w:t xml:space="preserve">Demonstrate partial command of conventions with several grammar, </w:t>
            </w:r>
            <w:r w:rsidRPr="009F1203">
              <w:rPr>
                <w:color w:val="000000"/>
                <w:sz w:val="16"/>
                <w:szCs w:val="13"/>
              </w:rPr>
              <w:lastRenderedPageBreak/>
              <w:t>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7D541E7F" w14:textId="02940303" w:rsidR="002B5AAC" w:rsidRPr="003201E3" w:rsidRDefault="002B5AAC" w:rsidP="002B5AAC">
            <w:pPr>
              <w:pStyle w:val="ToolTableText"/>
              <w:rPr>
                <w:color w:val="000000"/>
                <w:sz w:val="16"/>
                <w:szCs w:val="13"/>
              </w:rPr>
            </w:pPr>
            <w:r w:rsidRPr="009F1203">
              <w:rPr>
                <w:color w:val="000000"/>
                <w:sz w:val="16"/>
                <w:szCs w:val="13"/>
              </w:rPr>
              <w:lastRenderedPageBreak/>
              <w:t xml:space="preserve">Demonstrate insufficient command of conventions with frequent grammar, </w:t>
            </w:r>
            <w:r w:rsidRPr="009F1203">
              <w:rPr>
                <w:color w:val="000000"/>
                <w:sz w:val="16"/>
                <w:szCs w:val="13"/>
              </w:rPr>
              <w:lastRenderedPageBreak/>
              <w:t>usage, capitalization, punctuation, or spelling errors that make comprehension difficult.</w:t>
            </w:r>
          </w:p>
        </w:tc>
      </w:tr>
    </w:tbl>
    <w:p w14:paraId="467148FF" w14:textId="77777777" w:rsidR="003201E3" w:rsidRPr="00D20E7B" w:rsidRDefault="003201E3" w:rsidP="003201E3">
      <w:pPr>
        <w:pStyle w:val="BulletedList"/>
        <w:numPr>
          <w:ilvl w:val="0"/>
          <w:numId w:val="4"/>
        </w:numPr>
        <w:spacing w:before="0" w:after="0" w:line="240" w:lineRule="auto"/>
        <w:ind w:left="360"/>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030A2958" w14:textId="77777777" w:rsidR="003201E3" w:rsidRPr="00D20E7B" w:rsidRDefault="003201E3" w:rsidP="003201E3">
      <w:pPr>
        <w:pStyle w:val="BulletedList"/>
        <w:numPr>
          <w:ilvl w:val="0"/>
          <w:numId w:val="4"/>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460368C0" w14:textId="32F2F3B5" w:rsidR="003201E3" w:rsidRDefault="003201E3" w:rsidP="003201E3">
      <w:pPr>
        <w:pStyle w:val="BulletedList"/>
        <w:numPr>
          <w:ilvl w:val="0"/>
          <w:numId w:val="4"/>
        </w:numPr>
        <w:spacing w:before="0" w:after="0" w:line="240" w:lineRule="auto"/>
        <w:ind w:left="360"/>
        <w:rPr>
          <w:sz w:val="16"/>
          <w:szCs w:val="13"/>
        </w:rPr>
      </w:pPr>
      <w:r w:rsidRPr="00D20E7B">
        <w:rPr>
          <w:sz w:val="16"/>
          <w:szCs w:val="13"/>
        </w:rPr>
        <w:t xml:space="preserve">A response that is totally unrelated to the task, illegible, incoherent, blank, or unrecognizable as English must be scored as a 0. </w:t>
      </w:r>
    </w:p>
    <w:p w14:paraId="6FB3B542" w14:textId="77777777" w:rsidR="003201E3" w:rsidRDefault="003201E3" w:rsidP="003201E3">
      <w:pPr>
        <w:pStyle w:val="BulletedList"/>
        <w:numPr>
          <w:ilvl w:val="0"/>
          <w:numId w:val="0"/>
        </w:numPr>
        <w:spacing w:before="0" w:after="0" w:line="240" w:lineRule="auto"/>
        <w:ind w:left="360" w:hanging="360"/>
        <w:rPr>
          <w:sz w:val="16"/>
          <w:szCs w:val="13"/>
        </w:rPr>
      </w:pPr>
    </w:p>
    <w:p w14:paraId="27CDDC0C" w14:textId="77777777" w:rsidR="003201E3" w:rsidRDefault="003201E3" w:rsidP="003201E3">
      <w:pPr>
        <w:pStyle w:val="BulletedList"/>
        <w:numPr>
          <w:ilvl w:val="0"/>
          <w:numId w:val="0"/>
        </w:numPr>
        <w:spacing w:before="0" w:after="0" w:line="240" w:lineRule="auto"/>
        <w:ind w:left="360" w:hanging="360"/>
        <w:rPr>
          <w:sz w:val="16"/>
          <w:szCs w:val="13"/>
        </w:rPr>
        <w:sectPr w:rsidR="003201E3" w:rsidSect="002F6AD0">
          <w:headerReference w:type="default" r:id="rId11"/>
          <w:footerReference w:type="default" r:id="rId12"/>
          <w:pgSz w:w="15840" w:h="12240" w:orient="landscape"/>
          <w:pgMar w:top="1440" w:right="1440" w:bottom="1440" w:left="1440" w:header="432" w:footer="648" w:gutter="0"/>
          <w:cols w:space="720"/>
          <w:docGrid w:linePitch="299"/>
        </w:sectPr>
      </w:pPr>
    </w:p>
    <w:p w14:paraId="33627065" w14:textId="3375923C" w:rsidR="003201E3" w:rsidRDefault="008D2843" w:rsidP="003201E3">
      <w:pPr>
        <w:pStyle w:val="ToolHeader"/>
      </w:pPr>
      <w:r>
        <w:lastRenderedPageBreak/>
        <w:t>12 LC</w:t>
      </w:r>
      <w:r w:rsidR="003201E3">
        <w:t xml:space="preserve"> Second Interim Assessment</w:t>
      </w:r>
      <w:r w:rsidR="003201E3" w:rsidRPr="00DB0AB0">
        <w:t xml:space="preserve"> Tex</w:t>
      </w:r>
      <w:r w:rsidR="003201E3">
        <w:t xml:space="preserve">t Analysis </w:t>
      </w:r>
      <w:proofErr w:type="gramStart"/>
      <w:r w:rsidR="003201E3">
        <w:t>Checklist</w:t>
      </w:r>
      <w:proofErr w:type="gramEnd"/>
    </w:p>
    <w:p w14:paraId="627E9D3E" w14:textId="77777777" w:rsidR="003201E3" w:rsidRPr="00D20E7B" w:rsidRDefault="003201E3" w:rsidP="003201E3">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9F1203" w:rsidRPr="002B5AAC" w14:paraId="4DFE4274" w14:textId="77777777" w:rsidTr="009F1203">
        <w:trPr>
          <w:trHeight w:val="368"/>
        </w:trPr>
        <w:tc>
          <w:tcPr>
            <w:tcW w:w="2561" w:type="dxa"/>
            <w:tcBorders>
              <w:bottom w:val="single" w:sz="4" w:space="0" w:color="auto"/>
            </w:tcBorders>
            <w:shd w:val="clear" w:color="auto" w:fill="D9D9D9"/>
            <w:vAlign w:val="center"/>
          </w:tcPr>
          <w:p w14:paraId="2E634976" w14:textId="77777777" w:rsidR="003201E3" w:rsidRPr="009F1203" w:rsidRDefault="003201E3" w:rsidP="009F1203">
            <w:pPr>
              <w:pStyle w:val="ToolTableText"/>
              <w:jc w:val="center"/>
              <w:rPr>
                <w:b/>
              </w:rPr>
            </w:pPr>
          </w:p>
        </w:tc>
        <w:tc>
          <w:tcPr>
            <w:tcW w:w="5647" w:type="dxa"/>
            <w:shd w:val="clear" w:color="auto" w:fill="D9D9D9"/>
            <w:vAlign w:val="center"/>
          </w:tcPr>
          <w:p w14:paraId="320609F6" w14:textId="77777777" w:rsidR="003201E3" w:rsidRPr="009F1203" w:rsidRDefault="003201E3" w:rsidP="009F1203">
            <w:pPr>
              <w:pStyle w:val="ToolTableText"/>
              <w:jc w:val="center"/>
              <w:rPr>
                <w:b/>
              </w:rPr>
            </w:pPr>
            <w:r w:rsidRPr="009F1203">
              <w:rPr>
                <w:b/>
              </w:rPr>
              <w:t>Does my response…</w:t>
            </w:r>
          </w:p>
        </w:tc>
        <w:tc>
          <w:tcPr>
            <w:tcW w:w="1316" w:type="dxa"/>
            <w:shd w:val="clear" w:color="auto" w:fill="D9D9D9"/>
            <w:vAlign w:val="center"/>
          </w:tcPr>
          <w:p w14:paraId="2CB8F0E5" w14:textId="77777777" w:rsidR="003201E3" w:rsidRPr="009F1203" w:rsidRDefault="003201E3" w:rsidP="009F1203">
            <w:pPr>
              <w:pStyle w:val="ToolTableText"/>
              <w:jc w:val="center"/>
              <w:rPr>
                <w:b/>
              </w:rPr>
            </w:pPr>
            <w:r w:rsidRPr="009F1203">
              <w:rPr>
                <w:rFonts w:ascii="MS Mincho" w:eastAsia="MS Mincho" w:hAnsi="MS Mincho" w:cs="MS Mincho" w:hint="eastAsia"/>
                <w:b/>
              </w:rPr>
              <w:t>✔</w:t>
            </w:r>
          </w:p>
        </w:tc>
      </w:tr>
      <w:tr w:rsidR="009F1203" w:rsidRPr="002B5AAC" w14:paraId="4A88E733" w14:textId="77777777" w:rsidTr="009F1203">
        <w:trPr>
          <w:trHeight w:val="305"/>
        </w:trPr>
        <w:tc>
          <w:tcPr>
            <w:tcW w:w="2561" w:type="dxa"/>
            <w:tcBorders>
              <w:top w:val="single" w:sz="4" w:space="0" w:color="auto"/>
              <w:bottom w:val="nil"/>
            </w:tcBorders>
            <w:shd w:val="clear" w:color="auto" w:fill="auto"/>
          </w:tcPr>
          <w:p w14:paraId="2E483E00" w14:textId="1384F6FD" w:rsidR="002F6AD0" w:rsidRPr="009F1203" w:rsidRDefault="002F6AD0" w:rsidP="002F6AD0">
            <w:pPr>
              <w:pStyle w:val="ToolTableText"/>
              <w:rPr>
                <w:b/>
              </w:rPr>
            </w:pPr>
            <w:r w:rsidRPr="009F1203">
              <w:rPr>
                <w:b/>
              </w:rPr>
              <w:t>Content and Analysis</w:t>
            </w:r>
          </w:p>
        </w:tc>
        <w:tc>
          <w:tcPr>
            <w:tcW w:w="5647" w:type="dxa"/>
            <w:tcBorders>
              <w:top w:val="single" w:sz="4" w:space="0" w:color="auto"/>
            </w:tcBorders>
            <w:shd w:val="clear" w:color="auto" w:fill="auto"/>
          </w:tcPr>
          <w:p w14:paraId="247F4205" w14:textId="41A4284F" w:rsidR="002F6AD0" w:rsidRPr="009F1203" w:rsidRDefault="002F6AD0" w:rsidP="009F1203">
            <w:pPr>
              <w:pStyle w:val="ToolTableText"/>
              <w:keepNext/>
              <w:rPr>
                <w:b/>
                <w:color w:val="000000"/>
              </w:rPr>
            </w:pPr>
            <w:r w:rsidRPr="002B5AAC">
              <w:t xml:space="preserve">Identify two or more central ideas from the text and analyze their development? </w:t>
            </w:r>
            <w:r w:rsidRPr="009F1203">
              <w:rPr>
                <w:b/>
              </w:rPr>
              <w:t>(RL.11-12.2)</w:t>
            </w:r>
          </w:p>
        </w:tc>
        <w:tc>
          <w:tcPr>
            <w:tcW w:w="1316" w:type="dxa"/>
            <w:tcBorders>
              <w:top w:val="single" w:sz="4" w:space="0" w:color="auto"/>
            </w:tcBorders>
            <w:shd w:val="clear" w:color="auto" w:fill="auto"/>
            <w:vAlign w:val="center"/>
          </w:tcPr>
          <w:p w14:paraId="41148040" w14:textId="77777777" w:rsidR="002F6AD0" w:rsidRPr="002B5AAC" w:rsidRDefault="002F6AD0" w:rsidP="009F1203">
            <w:pPr>
              <w:pStyle w:val="ToolTableText"/>
              <w:spacing w:before="0" w:after="0"/>
              <w:jc w:val="center"/>
            </w:pPr>
            <w:r w:rsidRPr="009F1203">
              <w:sym w:font="Wingdings 2" w:char="F0A3"/>
            </w:r>
          </w:p>
        </w:tc>
      </w:tr>
      <w:tr w:rsidR="009F1203" w:rsidRPr="002B5AAC" w14:paraId="7E92624E" w14:textId="77777777" w:rsidTr="009F1203">
        <w:trPr>
          <w:trHeight w:val="305"/>
        </w:trPr>
        <w:tc>
          <w:tcPr>
            <w:tcW w:w="2561" w:type="dxa"/>
            <w:tcBorders>
              <w:top w:val="nil"/>
              <w:bottom w:val="nil"/>
            </w:tcBorders>
            <w:shd w:val="clear" w:color="auto" w:fill="auto"/>
          </w:tcPr>
          <w:p w14:paraId="011A621A" w14:textId="77777777" w:rsidR="002F6AD0" w:rsidRPr="009F1203" w:rsidRDefault="002F6AD0" w:rsidP="002F6AD0">
            <w:pPr>
              <w:pStyle w:val="ToolTableText"/>
              <w:rPr>
                <w:b/>
              </w:rPr>
            </w:pPr>
          </w:p>
        </w:tc>
        <w:tc>
          <w:tcPr>
            <w:tcW w:w="5647" w:type="dxa"/>
            <w:tcBorders>
              <w:top w:val="single" w:sz="4" w:space="0" w:color="auto"/>
            </w:tcBorders>
            <w:shd w:val="clear" w:color="auto" w:fill="auto"/>
          </w:tcPr>
          <w:p w14:paraId="6C32395D" w14:textId="51AB41E7" w:rsidR="002F6AD0" w:rsidRPr="009F1203" w:rsidRDefault="002F6AD0" w:rsidP="009F1203">
            <w:pPr>
              <w:pStyle w:val="ToolTableText"/>
              <w:keepNext/>
              <w:rPr>
                <w:b/>
                <w:color w:val="000000"/>
              </w:rPr>
            </w:pPr>
            <w:r w:rsidRPr="002B5AAC">
              <w:t xml:space="preserve">Provide examples to support analysis of how the central ideas interact and build on one another? </w:t>
            </w:r>
            <w:r w:rsidRPr="009F1203">
              <w:rPr>
                <w:b/>
              </w:rPr>
              <w:t>(RL.11-12.2)</w:t>
            </w:r>
          </w:p>
        </w:tc>
        <w:tc>
          <w:tcPr>
            <w:tcW w:w="1316" w:type="dxa"/>
            <w:tcBorders>
              <w:top w:val="single" w:sz="4" w:space="0" w:color="auto"/>
            </w:tcBorders>
            <w:shd w:val="clear" w:color="auto" w:fill="auto"/>
            <w:vAlign w:val="center"/>
          </w:tcPr>
          <w:p w14:paraId="5DCF8E49" w14:textId="77777777" w:rsidR="002F6AD0" w:rsidRPr="002B5AAC" w:rsidRDefault="002F6AD0" w:rsidP="009F1203">
            <w:pPr>
              <w:pStyle w:val="ToolTableText"/>
              <w:spacing w:before="0" w:after="0"/>
              <w:jc w:val="center"/>
            </w:pPr>
            <w:r w:rsidRPr="009F1203">
              <w:sym w:font="Wingdings 2" w:char="F0A3"/>
            </w:r>
          </w:p>
        </w:tc>
      </w:tr>
      <w:tr w:rsidR="009F1203" w:rsidRPr="002B5AAC" w14:paraId="606FDD66" w14:textId="77777777" w:rsidTr="009F1203">
        <w:trPr>
          <w:trHeight w:val="305"/>
        </w:trPr>
        <w:tc>
          <w:tcPr>
            <w:tcW w:w="2561" w:type="dxa"/>
            <w:tcBorders>
              <w:top w:val="nil"/>
              <w:bottom w:val="nil"/>
            </w:tcBorders>
            <w:shd w:val="clear" w:color="auto" w:fill="auto"/>
          </w:tcPr>
          <w:p w14:paraId="50D237BB" w14:textId="77777777" w:rsidR="002F6AD0" w:rsidRPr="009F1203" w:rsidRDefault="002F6AD0" w:rsidP="002F6AD0">
            <w:pPr>
              <w:pStyle w:val="ToolTableText"/>
              <w:rPr>
                <w:b/>
              </w:rPr>
            </w:pPr>
          </w:p>
        </w:tc>
        <w:tc>
          <w:tcPr>
            <w:tcW w:w="5647" w:type="dxa"/>
            <w:tcBorders>
              <w:top w:val="single" w:sz="4" w:space="0" w:color="auto"/>
            </w:tcBorders>
            <w:shd w:val="clear" w:color="auto" w:fill="auto"/>
          </w:tcPr>
          <w:p w14:paraId="2BB0E244" w14:textId="3E8AEF35" w:rsidR="002F6AD0" w:rsidRPr="009F1203" w:rsidRDefault="002F6AD0" w:rsidP="009F1203">
            <w:pPr>
              <w:pStyle w:val="ToolTableText"/>
              <w:keepNext/>
              <w:rPr>
                <w:b/>
                <w:color w:val="000000"/>
              </w:rPr>
            </w:pPr>
            <w:r w:rsidRPr="002B5AAC">
              <w:t xml:space="preserve">If necessary, include a brief summary of the text to frame the development of the central ideas? </w:t>
            </w:r>
            <w:r w:rsidRPr="009F1203">
              <w:rPr>
                <w:b/>
              </w:rPr>
              <w:t>(RL.11-12.2)</w:t>
            </w:r>
          </w:p>
        </w:tc>
        <w:tc>
          <w:tcPr>
            <w:tcW w:w="1316" w:type="dxa"/>
            <w:tcBorders>
              <w:top w:val="single" w:sz="4" w:space="0" w:color="auto"/>
            </w:tcBorders>
            <w:shd w:val="clear" w:color="auto" w:fill="auto"/>
            <w:vAlign w:val="center"/>
          </w:tcPr>
          <w:p w14:paraId="3BE522AB" w14:textId="77777777" w:rsidR="002F6AD0" w:rsidRPr="002B5AAC" w:rsidRDefault="002F6AD0" w:rsidP="009F1203">
            <w:pPr>
              <w:pStyle w:val="ToolTableText"/>
              <w:spacing w:before="0" w:after="0"/>
              <w:jc w:val="center"/>
            </w:pPr>
            <w:r w:rsidRPr="009F1203">
              <w:sym w:font="Wingdings 2" w:char="F0A3"/>
            </w:r>
          </w:p>
        </w:tc>
      </w:tr>
      <w:tr w:rsidR="009F1203" w:rsidRPr="002B5AAC" w14:paraId="26D25507" w14:textId="77777777" w:rsidTr="009F1203">
        <w:trPr>
          <w:trHeight w:val="305"/>
        </w:trPr>
        <w:tc>
          <w:tcPr>
            <w:tcW w:w="2561" w:type="dxa"/>
            <w:tcBorders>
              <w:top w:val="nil"/>
              <w:bottom w:val="nil"/>
            </w:tcBorders>
            <w:shd w:val="clear" w:color="auto" w:fill="auto"/>
          </w:tcPr>
          <w:p w14:paraId="3E8D85BF" w14:textId="77777777" w:rsidR="002F6AD0" w:rsidRPr="009F1203" w:rsidRDefault="002F6AD0" w:rsidP="002F6AD0">
            <w:pPr>
              <w:pStyle w:val="ToolTableText"/>
              <w:rPr>
                <w:b/>
              </w:rPr>
            </w:pPr>
          </w:p>
        </w:tc>
        <w:tc>
          <w:tcPr>
            <w:tcW w:w="5647" w:type="dxa"/>
            <w:tcBorders>
              <w:top w:val="single" w:sz="4" w:space="0" w:color="auto"/>
            </w:tcBorders>
            <w:shd w:val="clear" w:color="auto" w:fill="auto"/>
          </w:tcPr>
          <w:p w14:paraId="5650B53F" w14:textId="362EE840" w:rsidR="002F6AD0" w:rsidRPr="009F1203" w:rsidRDefault="002F6AD0" w:rsidP="009F1203">
            <w:pPr>
              <w:pStyle w:val="ToolTableText"/>
              <w:keepNext/>
              <w:rPr>
                <w:color w:val="000000"/>
              </w:rPr>
            </w:pPr>
            <w:r w:rsidRPr="002B5AAC">
              <w:t xml:space="preserve">Analyze the impact of the author’s choices regarding how to develop and relate the elements of a story or drama? </w:t>
            </w:r>
            <w:r w:rsidRPr="009F1203">
              <w:rPr>
                <w:b/>
              </w:rPr>
              <w:t>(RL.11-12.3)</w:t>
            </w:r>
          </w:p>
        </w:tc>
        <w:tc>
          <w:tcPr>
            <w:tcW w:w="1316" w:type="dxa"/>
            <w:tcBorders>
              <w:top w:val="single" w:sz="4" w:space="0" w:color="auto"/>
            </w:tcBorders>
            <w:shd w:val="clear" w:color="auto" w:fill="auto"/>
            <w:vAlign w:val="center"/>
          </w:tcPr>
          <w:p w14:paraId="714608F3" w14:textId="77777777" w:rsidR="002F6AD0" w:rsidRPr="002B5AAC" w:rsidRDefault="002F6AD0" w:rsidP="009F1203">
            <w:pPr>
              <w:pStyle w:val="ToolTableText"/>
              <w:spacing w:before="0" w:after="0"/>
              <w:jc w:val="center"/>
            </w:pPr>
            <w:r w:rsidRPr="009F1203">
              <w:sym w:font="Wingdings 2" w:char="F0A3"/>
            </w:r>
          </w:p>
        </w:tc>
      </w:tr>
      <w:tr w:rsidR="009F1203" w:rsidRPr="002B5AAC" w14:paraId="6AC20CDD" w14:textId="77777777" w:rsidTr="009F1203">
        <w:trPr>
          <w:trHeight w:val="305"/>
        </w:trPr>
        <w:tc>
          <w:tcPr>
            <w:tcW w:w="2561" w:type="dxa"/>
            <w:tcBorders>
              <w:top w:val="nil"/>
              <w:bottom w:val="nil"/>
            </w:tcBorders>
            <w:shd w:val="clear" w:color="auto" w:fill="auto"/>
          </w:tcPr>
          <w:p w14:paraId="6E14C608" w14:textId="77777777" w:rsidR="002F6AD0" w:rsidRPr="009F1203" w:rsidRDefault="002F6AD0" w:rsidP="002F6AD0">
            <w:pPr>
              <w:pStyle w:val="ToolTableText"/>
              <w:rPr>
                <w:b/>
              </w:rPr>
            </w:pPr>
          </w:p>
        </w:tc>
        <w:tc>
          <w:tcPr>
            <w:tcW w:w="5647" w:type="dxa"/>
            <w:tcBorders>
              <w:top w:val="single" w:sz="4" w:space="0" w:color="auto"/>
            </w:tcBorders>
            <w:shd w:val="clear" w:color="auto" w:fill="auto"/>
          </w:tcPr>
          <w:p w14:paraId="2DFE0E9A" w14:textId="08C0B40F" w:rsidR="002F6AD0" w:rsidRPr="009F1203" w:rsidRDefault="002F6AD0" w:rsidP="009F1203">
            <w:pPr>
              <w:pStyle w:val="ToolTableText"/>
              <w:keepNext/>
              <w:rPr>
                <w:color w:val="000000"/>
              </w:rPr>
            </w:pPr>
            <w:r w:rsidRPr="002B5AAC">
              <w:t xml:space="preserve">Analyze how an author’s choices concerning how to structure specific parts of a text contribute to the text’s overall structure and meaning as well as its aesthetic impact? </w:t>
            </w:r>
            <w:r w:rsidRPr="009F1203">
              <w:rPr>
                <w:b/>
              </w:rPr>
              <w:t>(RL.11-12.5)</w:t>
            </w:r>
          </w:p>
        </w:tc>
        <w:tc>
          <w:tcPr>
            <w:tcW w:w="1316" w:type="dxa"/>
            <w:tcBorders>
              <w:top w:val="single" w:sz="4" w:space="0" w:color="auto"/>
            </w:tcBorders>
            <w:shd w:val="clear" w:color="auto" w:fill="auto"/>
            <w:vAlign w:val="center"/>
          </w:tcPr>
          <w:p w14:paraId="068300CB" w14:textId="77777777" w:rsidR="002F6AD0" w:rsidRPr="002B5AAC" w:rsidRDefault="002F6AD0" w:rsidP="009F1203">
            <w:pPr>
              <w:pStyle w:val="ToolTableText"/>
              <w:spacing w:before="0" w:after="0"/>
              <w:jc w:val="center"/>
            </w:pPr>
            <w:r w:rsidRPr="009F1203">
              <w:sym w:font="Wingdings 2" w:char="F0A3"/>
            </w:r>
          </w:p>
        </w:tc>
      </w:tr>
      <w:tr w:rsidR="002B5AAC" w:rsidRPr="002B5AAC" w14:paraId="3FBEABDB" w14:textId="77777777" w:rsidTr="009F1203">
        <w:trPr>
          <w:trHeight w:val="305"/>
        </w:trPr>
        <w:tc>
          <w:tcPr>
            <w:tcW w:w="2561" w:type="dxa"/>
            <w:vMerge w:val="restart"/>
            <w:shd w:val="clear" w:color="auto" w:fill="auto"/>
          </w:tcPr>
          <w:p w14:paraId="76D5F4B2" w14:textId="10D3C6F4" w:rsidR="002B5AAC" w:rsidRPr="009F1203" w:rsidRDefault="002B5AAC" w:rsidP="002F6AD0">
            <w:pPr>
              <w:pStyle w:val="ToolTableText"/>
              <w:rPr>
                <w:b/>
              </w:rPr>
            </w:pPr>
            <w:r w:rsidRPr="009F1203">
              <w:rPr>
                <w:b/>
              </w:rPr>
              <w:t>Command of Evidence and Reasoning</w:t>
            </w:r>
          </w:p>
        </w:tc>
        <w:tc>
          <w:tcPr>
            <w:tcW w:w="5647" w:type="dxa"/>
            <w:shd w:val="clear" w:color="auto" w:fill="auto"/>
          </w:tcPr>
          <w:p w14:paraId="091943FB" w14:textId="5B427297" w:rsidR="002B5AAC" w:rsidRPr="009F1203" w:rsidRDefault="002B5AAC" w:rsidP="009F1203">
            <w:pPr>
              <w:pStyle w:val="ToolTableText"/>
              <w:keepNext/>
              <w:rPr>
                <w:color w:val="000000"/>
              </w:rPr>
            </w:pPr>
            <w:r w:rsidRPr="009F1203">
              <w:rPr>
                <w:color w:val="000000"/>
              </w:rPr>
              <w:t xml:space="preserve">Develop the topic with the most significant and relevant textual evidence? </w:t>
            </w:r>
            <w:r w:rsidRPr="009F1203">
              <w:rPr>
                <w:b/>
              </w:rPr>
              <w:t>(W.11-12.2.b)</w:t>
            </w:r>
          </w:p>
        </w:tc>
        <w:tc>
          <w:tcPr>
            <w:tcW w:w="1316" w:type="dxa"/>
            <w:shd w:val="clear" w:color="auto" w:fill="auto"/>
            <w:vAlign w:val="center"/>
          </w:tcPr>
          <w:p w14:paraId="2951BCA4" w14:textId="1F3300DF" w:rsidR="002B5AAC" w:rsidRPr="002B5AAC" w:rsidRDefault="002B5AAC" w:rsidP="009F1203">
            <w:pPr>
              <w:pStyle w:val="ToolTableText"/>
              <w:spacing w:before="0" w:after="0"/>
              <w:jc w:val="center"/>
            </w:pPr>
            <w:r w:rsidRPr="009F1203">
              <w:sym w:font="Wingdings 2" w:char="F0A3"/>
            </w:r>
          </w:p>
        </w:tc>
      </w:tr>
      <w:tr w:rsidR="009F1203" w:rsidRPr="002B5AAC" w14:paraId="59E3E4AA" w14:textId="77777777" w:rsidTr="009F1203">
        <w:trPr>
          <w:trHeight w:val="305"/>
        </w:trPr>
        <w:tc>
          <w:tcPr>
            <w:tcW w:w="2561" w:type="dxa"/>
            <w:vMerge/>
            <w:tcBorders>
              <w:bottom w:val="nil"/>
            </w:tcBorders>
            <w:shd w:val="clear" w:color="auto" w:fill="auto"/>
          </w:tcPr>
          <w:p w14:paraId="3EF38AE4" w14:textId="77777777" w:rsidR="002B5AAC" w:rsidRPr="009F1203" w:rsidRDefault="002B5AAC" w:rsidP="002F6AD0">
            <w:pPr>
              <w:pStyle w:val="ToolTableText"/>
              <w:rPr>
                <w:b/>
              </w:rPr>
            </w:pPr>
          </w:p>
        </w:tc>
        <w:tc>
          <w:tcPr>
            <w:tcW w:w="5647" w:type="dxa"/>
            <w:shd w:val="clear" w:color="auto" w:fill="auto"/>
          </w:tcPr>
          <w:p w14:paraId="202420D3" w14:textId="1D11395E" w:rsidR="002B5AAC" w:rsidRPr="009F1203" w:rsidRDefault="002B5AAC" w:rsidP="009F1203">
            <w:pPr>
              <w:pStyle w:val="ToolTableText"/>
              <w:keepNext/>
              <w:rPr>
                <w:color w:val="000000"/>
              </w:rPr>
            </w:pPr>
            <w:r w:rsidRPr="002B5AAC">
              <w:t xml:space="preserve">Use textual evidence to support analysis, reflection, or research? </w:t>
            </w:r>
            <w:r w:rsidRPr="009F1203">
              <w:rPr>
                <w:b/>
              </w:rPr>
              <w:t>(W.11-12.9.a)</w:t>
            </w:r>
          </w:p>
        </w:tc>
        <w:tc>
          <w:tcPr>
            <w:tcW w:w="1316" w:type="dxa"/>
            <w:shd w:val="clear" w:color="auto" w:fill="auto"/>
            <w:vAlign w:val="center"/>
          </w:tcPr>
          <w:p w14:paraId="250C09E2" w14:textId="5F8C59BC" w:rsidR="002B5AAC" w:rsidRPr="002B5AAC" w:rsidRDefault="002B5AAC" w:rsidP="009F1203">
            <w:pPr>
              <w:pStyle w:val="ToolTableText"/>
              <w:spacing w:before="0" w:after="0"/>
              <w:jc w:val="center"/>
            </w:pPr>
            <w:r w:rsidRPr="009F1203">
              <w:sym w:font="Wingdings 2" w:char="F0A3"/>
            </w:r>
          </w:p>
        </w:tc>
      </w:tr>
      <w:tr w:rsidR="009F1203" w:rsidRPr="002B5AAC" w14:paraId="67119DD4" w14:textId="77777777" w:rsidTr="009F1203">
        <w:trPr>
          <w:trHeight w:val="305"/>
        </w:trPr>
        <w:tc>
          <w:tcPr>
            <w:tcW w:w="2561" w:type="dxa"/>
            <w:tcBorders>
              <w:bottom w:val="nil"/>
            </w:tcBorders>
            <w:shd w:val="clear" w:color="auto" w:fill="auto"/>
          </w:tcPr>
          <w:p w14:paraId="31745F11" w14:textId="77777777" w:rsidR="002F6AD0" w:rsidRPr="009F1203" w:rsidRDefault="002F6AD0" w:rsidP="002F6AD0">
            <w:pPr>
              <w:pStyle w:val="ToolTableText"/>
              <w:rPr>
                <w:b/>
              </w:rPr>
            </w:pPr>
            <w:r w:rsidRPr="009F1203">
              <w:rPr>
                <w:b/>
              </w:rPr>
              <w:t>Coherence, Organization, and Style</w:t>
            </w:r>
          </w:p>
        </w:tc>
        <w:tc>
          <w:tcPr>
            <w:tcW w:w="5647" w:type="dxa"/>
            <w:shd w:val="clear" w:color="auto" w:fill="auto"/>
          </w:tcPr>
          <w:p w14:paraId="586FCE6A" w14:textId="19E60BC1" w:rsidR="002F6AD0" w:rsidRPr="002B5AAC" w:rsidRDefault="002F6AD0" w:rsidP="009F1203">
            <w:pPr>
              <w:pStyle w:val="ToolTableText"/>
              <w:keepNext/>
            </w:pPr>
            <w:r w:rsidRPr="002B5AAC">
              <w:t xml:space="preserve">Introduce a topic? </w:t>
            </w:r>
            <w:r w:rsidRPr="009F1203">
              <w:rPr>
                <w:b/>
              </w:rPr>
              <w:t>(W.11-12.2.a)</w:t>
            </w:r>
          </w:p>
        </w:tc>
        <w:tc>
          <w:tcPr>
            <w:tcW w:w="1316" w:type="dxa"/>
            <w:shd w:val="clear" w:color="auto" w:fill="auto"/>
            <w:vAlign w:val="center"/>
          </w:tcPr>
          <w:p w14:paraId="544E9E09" w14:textId="77777777" w:rsidR="002F6AD0" w:rsidRPr="002B5AAC" w:rsidRDefault="002F6AD0" w:rsidP="009F1203">
            <w:pPr>
              <w:pStyle w:val="ToolTableText"/>
              <w:spacing w:before="0" w:after="0"/>
              <w:jc w:val="center"/>
              <w:rPr>
                <w:noProof/>
              </w:rPr>
            </w:pPr>
            <w:r w:rsidRPr="009F1203">
              <w:sym w:font="Wingdings 2" w:char="F0A3"/>
            </w:r>
          </w:p>
        </w:tc>
      </w:tr>
      <w:tr w:rsidR="009F1203" w:rsidRPr="002B5AAC" w14:paraId="4D6192CE"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29E0B0B3"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2BE77EF9" w14:textId="295D9DFE" w:rsidR="002F6AD0" w:rsidRPr="009F1203" w:rsidRDefault="002F6AD0" w:rsidP="002F6AD0">
            <w:pPr>
              <w:pStyle w:val="ToolTableText"/>
              <w:rPr>
                <w:b/>
              </w:rPr>
            </w:pPr>
            <w:r w:rsidRPr="002B5AAC">
              <w:t xml:space="preserve">Organize complex ideas, concepts, and information so that each new element builds on that which precedes it to create a unified whole? </w:t>
            </w:r>
            <w:r w:rsidRPr="009F1203">
              <w:rPr>
                <w:b/>
              </w:rPr>
              <w:t>(W.11-12.2.a)</w:t>
            </w:r>
          </w:p>
        </w:tc>
        <w:tc>
          <w:tcPr>
            <w:tcW w:w="1316" w:type="dxa"/>
            <w:shd w:val="clear" w:color="auto" w:fill="auto"/>
            <w:vAlign w:val="center"/>
          </w:tcPr>
          <w:p w14:paraId="6AFED5EB" w14:textId="77777777" w:rsidR="002F6AD0" w:rsidRPr="002B5AAC" w:rsidRDefault="002F6AD0" w:rsidP="009F1203">
            <w:pPr>
              <w:pStyle w:val="ToolTableText"/>
              <w:spacing w:before="0" w:after="0"/>
              <w:jc w:val="center"/>
            </w:pPr>
            <w:r w:rsidRPr="009F1203">
              <w:sym w:font="Wingdings 2" w:char="F0A3"/>
            </w:r>
          </w:p>
        </w:tc>
      </w:tr>
      <w:tr w:rsidR="009F1203" w:rsidRPr="002B5AAC" w14:paraId="3D7CDCB4"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3349BB2F"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2E9EC574" w14:textId="0782D991" w:rsidR="002F6AD0" w:rsidRPr="009F1203" w:rsidRDefault="002F6AD0" w:rsidP="002F6AD0">
            <w:pPr>
              <w:pStyle w:val="ToolTableText"/>
              <w:rPr>
                <w:b/>
              </w:rPr>
            </w:pPr>
            <w:r w:rsidRPr="002B5AAC">
              <w:t xml:space="preserve">When useful to aiding comprehension, include formatting, graphics, and multimedia? </w:t>
            </w:r>
            <w:r w:rsidRPr="009F1203">
              <w:rPr>
                <w:b/>
              </w:rPr>
              <w:t>(W.11-12.2.a)</w:t>
            </w:r>
          </w:p>
        </w:tc>
        <w:tc>
          <w:tcPr>
            <w:tcW w:w="1316" w:type="dxa"/>
            <w:shd w:val="clear" w:color="auto" w:fill="auto"/>
            <w:vAlign w:val="center"/>
          </w:tcPr>
          <w:p w14:paraId="1C09C2A4" w14:textId="77777777" w:rsidR="002F6AD0" w:rsidRPr="002B5AAC" w:rsidRDefault="002F6AD0" w:rsidP="009F1203">
            <w:pPr>
              <w:pStyle w:val="ToolTableText"/>
              <w:spacing w:before="0" w:after="0"/>
              <w:jc w:val="center"/>
            </w:pPr>
            <w:r w:rsidRPr="009F1203">
              <w:sym w:font="Wingdings 2" w:char="F0A3"/>
            </w:r>
          </w:p>
        </w:tc>
      </w:tr>
      <w:tr w:rsidR="009F1203" w:rsidRPr="002B5AAC" w14:paraId="0B76BC1B"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7A2BB809"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7A401884" w14:textId="41E13D4F" w:rsidR="002F6AD0" w:rsidRPr="009F1203" w:rsidRDefault="002F6AD0" w:rsidP="002F6AD0">
            <w:pPr>
              <w:pStyle w:val="ToolTableText"/>
              <w:rPr>
                <w:b/>
              </w:rPr>
            </w:pPr>
            <w:r w:rsidRPr="002B5AAC">
              <w:t>Use appropriate and varied transitions and syntax to link</w:t>
            </w:r>
            <w:r w:rsidRPr="009F1203">
              <w:rPr>
                <w:b/>
              </w:rPr>
              <w:t xml:space="preserve"> </w:t>
            </w:r>
            <w:r w:rsidRPr="002B5AAC">
              <w:t xml:space="preserve">the major sections of the text, create cohesion, and clarify the relationships among complex ideas and concepts? </w:t>
            </w:r>
            <w:r w:rsidRPr="009F1203">
              <w:rPr>
                <w:b/>
              </w:rPr>
              <w:t>(W.11-12.2.c)</w:t>
            </w:r>
          </w:p>
        </w:tc>
        <w:tc>
          <w:tcPr>
            <w:tcW w:w="1316" w:type="dxa"/>
            <w:shd w:val="clear" w:color="auto" w:fill="auto"/>
            <w:vAlign w:val="center"/>
          </w:tcPr>
          <w:p w14:paraId="07F98BD9" w14:textId="77777777" w:rsidR="002F6AD0" w:rsidRPr="002B5AAC" w:rsidRDefault="002F6AD0" w:rsidP="009F1203">
            <w:pPr>
              <w:pStyle w:val="ToolTableText"/>
              <w:spacing w:before="0" w:after="0"/>
              <w:jc w:val="center"/>
            </w:pPr>
            <w:r w:rsidRPr="009F1203">
              <w:sym w:font="Wingdings 2" w:char="F0A3"/>
            </w:r>
          </w:p>
        </w:tc>
      </w:tr>
      <w:tr w:rsidR="009F1203" w:rsidRPr="002B5AAC" w14:paraId="619696CF"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651B1B18"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5BEB45E7" w14:textId="78F9CAED" w:rsidR="002F6AD0" w:rsidRPr="009F1203" w:rsidRDefault="002F6AD0" w:rsidP="002F6AD0">
            <w:pPr>
              <w:pStyle w:val="ToolTableText"/>
              <w:rPr>
                <w:b/>
              </w:rPr>
            </w:pPr>
            <w:r w:rsidRPr="002B5AAC">
              <w:t xml:space="preserve">Use precise language, domain-specific vocabulary, and techniques such as metaphor, simile, and analogy to </w:t>
            </w:r>
            <w:r w:rsidRPr="002B5AAC">
              <w:lastRenderedPageBreak/>
              <w:t xml:space="preserve">manage the complexity of the topic? </w:t>
            </w:r>
            <w:r w:rsidRPr="009F1203">
              <w:rPr>
                <w:b/>
              </w:rPr>
              <w:t>(W.11-12.2.d)</w:t>
            </w:r>
          </w:p>
        </w:tc>
        <w:tc>
          <w:tcPr>
            <w:tcW w:w="1316" w:type="dxa"/>
            <w:shd w:val="clear" w:color="auto" w:fill="auto"/>
            <w:vAlign w:val="center"/>
          </w:tcPr>
          <w:p w14:paraId="6BE5951E" w14:textId="77777777" w:rsidR="002F6AD0" w:rsidRPr="002B5AAC" w:rsidRDefault="002F6AD0" w:rsidP="009F1203">
            <w:pPr>
              <w:pStyle w:val="ToolTableText"/>
              <w:spacing w:before="0" w:after="0"/>
              <w:jc w:val="center"/>
            </w:pPr>
            <w:r w:rsidRPr="009F1203">
              <w:lastRenderedPageBreak/>
              <w:sym w:font="Wingdings 2" w:char="F0A3"/>
            </w:r>
          </w:p>
        </w:tc>
      </w:tr>
      <w:tr w:rsidR="009F1203" w:rsidRPr="002B5AAC" w14:paraId="345B785F"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6924673A"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349908B8" w14:textId="21EACE06" w:rsidR="002F6AD0" w:rsidRPr="009F1203" w:rsidRDefault="002F6AD0" w:rsidP="002F6AD0">
            <w:pPr>
              <w:pStyle w:val="ToolTableText"/>
              <w:rPr>
                <w:b/>
              </w:rPr>
            </w:pPr>
            <w:r w:rsidRPr="002B5AAC">
              <w:t xml:space="preserve">Establish a formal style and objective tone that is appropriate for the norms and conventions of the discipline? </w:t>
            </w:r>
            <w:r w:rsidRPr="009F1203">
              <w:rPr>
                <w:b/>
              </w:rPr>
              <w:t>(W.11-12.2.e)</w:t>
            </w:r>
          </w:p>
        </w:tc>
        <w:tc>
          <w:tcPr>
            <w:tcW w:w="1316" w:type="dxa"/>
            <w:shd w:val="clear" w:color="auto" w:fill="auto"/>
            <w:vAlign w:val="center"/>
          </w:tcPr>
          <w:p w14:paraId="6DF03CDA" w14:textId="77777777" w:rsidR="002F6AD0" w:rsidRPr="002B5AAC" w:rsidRDefault="002F6AD0" w:rsidP="009F1203">
            <w:pPr>
              <w:pStyle w:val="ToolTableText"/>
              <w:spacing w:before="0" w:after="0"/>
              <w:jc w:val="center"/>
            </w:pPr>
            <w:r w:rsidRPr="009F1203">
              <w:sym w:font="Wingdings 2" w:char="F0A3"/>
            </w:r>
          </w:p>
        </w:tc>
      </w:tr>
      <w:tr w:rsidR="009F1203" w:rsidRPr="002B5AAC" w14:paraId="31F5C2C5"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3425B40C"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2578FA8A" w14:textId="47EE939F" w:rsidR="002F6AD0" w:rsidRPr="009F1203" w:rsidRDefault="002F6AD0" w:rsidP="002F6AD0">
            <w:pPr>
              <w:pStyle w:val="ToolTableText"/>
              <w:rPr>
                <w:b/>
              </w:rPr>
            </w:pPr>
            <w:r w:rsidRPr="002B5AAC">
              <w:t xml:space="preserve">Provide a concluding statement or section that follows from and supports the explanation or analysis? </w:t>
            </w:r>
            <w:r w:rsidRPr="009F1203">
              <w:rPr>
                <w:b/>
              </w:rPr>
              <w:t>(W.11-12.2.f)</w:t>
            </w:r>
          </w:p>
        </w:tc>
        <w:tc>
          <w:tcPr>
            <w:tcW w:w="1316" w:type="dxa"/>
            <w:shd w:val="clear" w:color="auto" w:fill="auto"/>
            <w:vAlign w:val="center"/>
          </w:tcPr>
          <w:p w14:paraId="2D30533B" w14:textId="77777777" w:rsidR="002F6AD0" w:rsidRPr="002B5AAC" w:rsidRDefault="002F6AD0" w:rsidP="009F1203">
            <w:pPr>
              <w:pStyle w:val="ToolTableText"/>
              <w:spacing w:before="0" w:after="0"/>
              <w:jc w:val="center"/>
            </w:pPr>
            <w:r w:rsidRPr="009F1203">
              <w:sym w:font="Wingdings 2" w:char="F0A3"/>
            </w:r>
          </w:p>
        </w:tc>
      </w:tr>
      <w:tr w:rsidR="009F1203" w:rsidRPr="002B5AAC" w14:paraId="2253388C" w14:textId="77777777" w:rsidTr="009F1203">
        <w:trPr>
          <w:trHeight w:val="305"/>
        </w:trPr>
        <w:tc>
          <w:tcPr>
            <w:tcW w:w="2561" w:type="dxa"/>
            <w:tcBorders>
              <w:top w:val="single" w:sz="4" w:space="0" w:color="auto"/>
              <w:left w:val="single" w:sz="4" w:space="0" w:color="auto"/>
              <w:right w:val="single" w:sz="4" w:space="0" w:color="auto"/>
            </w:tcBorders>
            <w:shd w:val="clear" w:color="auto" w:fill="auto"/>
          </w:tcPr>
          <w:p w14:paraId="43B793A9" w14:textId="77777777" w:rsidR="002F6AD0" w:rsidRPr="009F1203" w:rsidRDefault="002F6AD0" w:rsidP="002F6AD0">
            <w:pPr>
              <w:pStyle w:val="ToolTableText"/>
              <w:rPr>
                <w:b/>
              </w:rPr>
            </w:pPr>
            <w:r w:rsidRPr="009F1203">
              <w:rPr>
                <w:b/>
              </w:rPr>
              <w:t>Control of Conventions</w:t>
            </w:r>
          </w:p>
        </w:tc>
        <w:tc>
          <w:tcPr>
            <w:tcW w:w="5647" w:type="dxa"/>
            <w:tcBorders>
              <w:left w:val="single" w:sz="4" w:space="0" w:color="auto"/>
            </w:tcBorders>
            <w:shd w:val="clear" w:color="auto" w:fill="auto"/>
          </w:tcPr>
          <w:p w14:paraId="74A89AC0" w14:textId="32D7CB4D" w:rsidR="002F6AD0" w:rsidRPr="002B5AAC" w:rsidRDefault="002F6AD0" w:rsidP="002F6AD0">
            <w:pPr>
              <w:pStyle w:val="ToolTableText"/>
            </w:pPr>
            <w:r w:rsidRPr="002B5AAC">
              <w:t xml:space="preserve">Demonstrate command of the conventions of standard English grammar, usage, capitalization, punctuation, and spelling? </w:t>
            </w:r>
            <w:r w:rsidRPr="009F1203">
              <w:rPr>
                <w:b/>
              </w:rPr>
              <w:t>(L.11-12.1, L.11-12.2)</w:t>
            </w:r>
          </w:p>
        </w:tc>
        <w:tc>
          <w:tcPr>
            <w:tcW w:w="1316" w:type="dxa"/>
            <w:shd w:val="clear" w:color="auto" w:fill="auto"/>
            <w:vAlign w:val="center"/>
          </w:tcPr>
          <w:p w14:paraId="0345A839" w14:textId="77777777" w:rsidR="002F6AD0" w:rsidRPr="002B5AAC" w:rsidRDefault="002F6AD0" w:rsidP="009F1203">
            <w:pPr>
              <w:pStyle w:val="ToolTableText"/>
              <w:spacing w:before="0" w:after="0"/>
              <w:jc w:val="center"/>
            </w:pPr>
            <w:r w:rsidRPr="009F1203">
              <w:sym w:font="Wingdings 2" w:char="F0A3"/>
            </w:r>
          </w:p>
        </w:tc>
      </w:tr>
    </w:tbl>
    <w:p w14:paraId="474DE393" w14:textId="77777777" w:rsidR="003201E3" w:rsidRPr="008E3774" w:rsidRDefault="003201E3" w:rsidP="003201E3">
      <w:pPr>
        <w:pStyle w:val="ToolHeader"/>
      </w:pPr>
    </w:p>
    <w:p w14:paraId="1054B4C9" w14:textId="77777777" w:rsidR="003201E3" w:rsidRDefault="003201E3" w:rsidP="00573618">
      <w:pPr>
        <w:pStyle w:val="ToolHeader"/>
        <w:sectPr w:rsidR="003201E3" w:rsidSect="003201E3">
          <w:headerReference w:type="default" r:id="rId13"/>
          <w:footerReference w:type="default" r:id="rId14"/>
          <w:pgSz w:w="12240" w:h="15840" w:code="1"/>
          <w:pgMar w:top="1440" w:right="1440" w:bottom="1440" w:left="1440" w:header="720" w:footer="720" w:gutter="0"/>
          <w:cols w:space="720"/>
          <w:docGrid w:linePitch="299"/>
        </w:sectPr>
      </w:pPr>
    </w:p>
    <w:p w14:paraId="0D0E9BD5" w14:textId="65DD1761" w:rsidR="00573618" w:rsidRDefault="00573618" w:rsidP="00573618">
      <w:pPr>
        <w:pStyle w:val="ToolHeader"/>
      </w:pPr>
      <w:r>
        <w:lastRenderedPageBreak/>
        <w:t xml:space="preserve">Model </w:t>
      </w:r>
      <w:r w:rsidR="006B68E3">
        <w:t>Sample Student Essay</w:t>
      </w:r>
    </w:p>
    <w:p w14:paraId="047D00D1" w14:textId="758182C3" w:rsidR="00D82B1D" w:rsidRDefault="001C780D" w:rsidP="008D7990">
      <w:r>
        <w:t xml:space="preserve">In the novel </w:t>
      </w:r>
      <w:r w:rsidRPr="00EA69E0">
        <w:rPr>
          <w:i/>
        </w:rPr>
        <w:t>Song of Solomon</w:t>
      </w:r>
      <w:r>
        <w:t xml:space="preserve">, Toni Morrison explores the complex relationships </w:t>
      </w:r>
      <w:r w:rsidR="001B15BB">
        <w:t xml:space="preserve">of </w:t>
      </w:r>
      <w:r w:rsidR="000E3D23">
        <w:t>an African-American family living in Michigan</w:t>
      </w:r>
      <w:r>
        <w:t xml:space="preserve">. </w:t>
      </w:r>
      <w:r w:rsidR="00E2425C">
        <w:t>T</w:t>
      </w:r>
      <w:r>
        <w:t xml:space="preserve">he most </w:t>
      </w:r>
      <w:r w:rsidR="00D93B58">
        <w:t>puzzling</w:t>
      </w:r>
      <w:r>
        <w:t xml:space="preserve"> relationship</w:t>
      </w:r>
      <w:r w:rsidR="000E3D23">
        <w:t xml:space="preserve"> Morrison describes</w:t>
      </w:r>
      <w:r>
        <w:t xml:space="preserve"> is that of the main character</w:t>
      </w:r>
      <w:r w:rsidR="0061432D">
        <w:t>,</w:t>
      </w:r>
      <w:r>
        <w:t xml:space="preserve"> Milkman</w:t>
      </w:r>
      <w:r w:rsidR="0061432D">
        <w:t>,</w:t>
      </w:r>
      <w:r>
        <w:t xml:space="preserve"> and his childhood best</w:t>
      </w:r>
      <w:r w:rsidR="000E3D23">
        <w:t xml:space="preserve"> </w:t>
      </w:r>
      <w:r>
        <w:t>friend</w:t>
      </w:r>
      <w:r w:rsidR="0061432D">
        <w:t>,</w:t>
      </w:r>
      <w:r>
        <w:t xml:space="preserve"> Guitar. Milkman and Guitar are inseparable as children, but as they grow older their relationship changes. In the final scene of the novel, Guitar tries to kill Milkman. Guitar</w:t>
      </w:r>
      <w:r w:rsidR="000E3D23">
        <w:t xml:space="preserve">’s </w:t>
      </w:r>
      <w:r>
        <w:t xml:space="preserve">violent </w:t>
      </w:r>
      <w:r w:rsidR="001B15BB">
        <w:t>actions</w:t>
      </w:r>
      <w:r w:rsidR="004C4D3D">
        <w:t xml:space="preserve"> </w:t>
      </w:r>
      <w:r w:rsidR="00B17086">
        <w:t xml:space="preserve">raise </w:t>
      </w:r>
      <w:r w:rsidR="006B2931">
        <w:t>the</w:t>
      </w:r>
      <w:r w:rsidR="00195601">
        <w:t xml:space="preserve"> </w:t>
      </w:r>
      <w:r>
        <w:t>question</w:t>
      </w:r>
      <w:r w:rsidR="0018678E">
        <w:t>:</w:t>
      </w:r>
      <w:r>
        <w:t xml:space="preserve"> </w:t>
      </w:r>
      <w:r w:rsidR="006B68E3">
        <w:t>W</w:t>
      </w:r>
      <w:r w:rsidR="000E3D23">
        <w:t xml:space="preserve">hy does Guitar turn </w:t>
      </w:r>
      <w:r w:rsidR="00033133">
        <w:t>against</w:t>
      </w:r>
      <w:r w:rsidR="000E3D23">
        <w:t xml:space="preserve"> Milkman? </w:t>
      </w:r>
      <w:r w:rsidR="003D361A">
        <w:t>Guitar</w:t>
      </w:r>
      <w:r w:rsidR="002E199F">
        <w:t xml:space="preserve"> turns against Milkman because of their</w:t>
      </w:r>
      <w:r w:rsidR="003D361A">
        <w:t xml:space="preserve"> class differences</w:t>
      </w:r>
      <w:r w:rsidR="002E199F">
        <w:t xml:space="preserve"> </w:t>
      </w:r>
      <w:r w:rsidR="004F6825">
        <w:t xml:space="preserve">that </w:t>
      </w:r>
      <w:r w:rsidR="003D361A">
        <w:t>lead them to</w:t>
      </w:r>
      <w:r w:rsidR="00752F4F">
        <w:t xml:space="preserve"> </w:t>
      </w:r>
      <w:r w:rsidR="008D7990">
        <w:t>take</w:t>
      </w:r>
      <w:r w:rsidR="003D361A">
        <w:t xml:space="preserve"> opposite political positions</w:t>
      </w:r>
      <w:r w:rsidR="00752F4F">
        <w:t>,</w:t>
      </w:r>
      <w:r w:rsidR="003D361A">
        <w:t xml:space="preserve"> ultimately </w:t>
      </w:r>
      <w:r w:rsidR="00752F4F">
        <w:t>resulting in</w:t>
      </w:r>
      <w:r w:rsidR="003D361A">
        <w:t xml:space="preserve"> a violent conflict. </w:t>
      </w:r>
    </w:p>
    <w:p w14:paraId="4A94FB83" w14:textId="44B1C71E" w:rsidR="0014231F" w:rsidRDefault="001C780D" w:rsidP="008D7990">
      <w:r>
        <w:t xml:space="preserve">In the first </w:t>
      </w:r>
      <w:r w:rsidR="00C63EEA">
        <w:t>part</w:t>
      </w:r>
      <w:r>
        <w:t xml:space="preserve"> of </w:t>
      </w:r>
      <w:r w:rsidRPr="00AE7BCA">
        <w:rPr>
          <w:i/>
        </w:rPr>
        <w:t>Song of Solomon</w:t>
      </w:r>
      <w:r>
        <w:rPr>
          <w:i/>
        </w:rPr>
        <w:t>,</w:t>
      </w:r>
      <w:r>
        <w:t xml:space="preserve"> Morrison highlights the </w:t>
      </w:r>
      <w:r w:rsidR="00BC45BF">
        <w:t>class</w:t>
      </w:r>
      <w:r>
        <w:t xml:space="preserve"> differences between Milkman and Guitar. Milkman comes from an educated and middle class background, as is evidenced by Morrison’s description of Milkman’s grandfather’s professional success and his father’s financial success. Milkman’s grandfather was the “only colored doctor in the city” (p.</w:t>
      </w:r>
      <w:r w:rsidR="00AB0718">
        <w:t xml:space="preserve"> </w:t>
      </w:r>
      <w:r>
        <w:t xml:space="preserve">4). He left a legacy of </w:t>
      </w:r>
      <w:r w:rsidR="00214359">
        <w:t>success</w:t>
      </w:r>
      <w:r>
        <w:t xml:space="preserve"> that continues to d</w:t>
      </w:r>
      <w:r w:rsidR="00214359">
        <w:t>efine his family’s reputation</w:t>
      </w:r>
      <w:r>
        <w:t xml:space="preserve"> in the community, so much so that the street on which the doctor lived and died came to be known as “Doctor Street” (p.</w:t>
      </w:r>
      <w:r w:rsidR="00AB0718">
        <w:t xml:space="preserve"> </w:t>
      </w:r>
      <w:r>
        <w:t>4) in his honor. Milkman’s father</w:t>
      </w:r>
      <w:r w:rsidR="00263A53">
        <w:t>,</w:t>
      </w:r>
      <w:r>
        <w:t xml:space="preserve"> Macon Dead</w:t>
      </w:r>
      <w:r w:rsidR="00263A53">
        <w:t>,</w:t>
      </w:r>
      <w:r>
        <w:t xml:space="preserve"> occupies a similarly successful position as a “propertied Negro” (p.</w:t>
      </w:r>
      <w:r w:rsidR="00AB0718">
        <w:t xml:space="preserve"> </w:t>
      </w:r>
      <w:r>
        <w:t>20). He owns the keys to many houses and drives a “big Packard” into town every Sunday to “satisfy himself that he was indeed a successful man” (p.</w:t>
      </w:r>
      <w:r w:rsidR="00AB0718">
        <w:t xml:space="preserve"> </w:t>
      </w:r>
      <w:r>
        <w:t xml:space="preserve">31). </w:t>
      </w:r>
      <w:r w:rsidR="008D7990">
        <w:t xml:space="preserve">Like his father-in-law, Macon Dead becomes a </w:t>
      </w:r>
      <w:r w:rsidR="008D0E94">
        <w:t>financially and professionally successful man.</w:t>
      </w:r>
    </w:p>
    <w:p w14:paraId="5081A329" w14:textId="17EC6821" w:rsidR="00D82B1D" w:rsidRDefault="001C780D" w:rsidP="008D7990">
      <w:r>
        <w:t xml:space="preserve">Morrison </w:t>
      </w:r>
      <w:r w:rsidR="00AB0718">
        <w:t>demonstrates</w:t>
      </w:r>
      <w:r>
        <w:t xml:space="preserve"> that the </w:t>
      </w:r>
      <w:r w:rsidR="004C4D3D">
        <w:t>success</w:t>
      </w:r>
      <w:r>
        <w:t xml:space="preserve"> enjoyed by Milkman’s family </w:t>
      </w:r>
      <w:r w:rsidR="001B15BB">
        <w:t xml:space="preserve">separates </w:t>
      </w:r>
      <w:r>
        <w:t>them from the</w:t>
      </w:r>
      <w:r w:rsidR="000F3AB9">
        <w:t xml:space="preserve"> African-American</w:t>
      </w:r>
      <w:r>
        <w:t xml:space="preserve"> community. In her description of Milkman’s mother’s attachment to the watermark on her dining room table, Morrison explains that the vase of flowers that left this mark “was for [Ruth’s] father a touch that distinguished his own family from the people among whom they lived” (p.</w:t>
      </w:r>
      <w:r w:rsidR="00AB0718">
        <w:t xml:space="preserve"> </w:t>
      </w:r>
      <w:r>
        <w:t xml:space="preserve">12). Ruth’s obsession with the watermark suggests that both she and her father </w:t>
      </w:r>
      <w:r w:rsidR="001B15BB">
        <w:t>are proud of</w:t>
      </w:r>
      <w:r>
        <w:t xml:space="preserve"> their </w:t>
      </w:r>
      <w:r w:rsidR="0074146A">
        <w:t xml:space="preserve">belief in their </w:t>
      </w:r>
      <w:r>
        <w:t xml:space="preserve">superiority. Similarly, Morrison’s description of Macon Dead’s </w:t>
      </w:r>
      <w:r w:rsidR="0074146A">
        <w:t>cruel</w:t>
      </w:r>
      <w:r>
        <w:t xml:space="preserve"> threat to evict Mrs. Bains and her grandchildren suggests that Macon’s obsession with wealth and property puts him at odds with the members of his community. The fact that Mrs. Bains is Guitar’s </w:t>
      </w:r>
      <w:r w:rsidRPr="00812329">
        <w:t xml:space="preserve">grandmother </w:t>
      </w:r>
      <w:r w:rsidR="00812329" w:rsidRPr="00EA69E0">
        <w:t>makes this</w:t>
      </w:r>
      <w:r w:rsidRPr="00812329">
        <w:t xml:space="preserve"> a</w:t>
      </w:r>
      <w:r>
        <w:t xml:space="preserve"> conflict between middle-class Milkman and lower-class Guitar, as Guitar himself recognizes many years later: “Look, Milk, we’ve been tight a long time, right? But that don’t mean we’re not different people</w:t>
      </w:r>
      <w:r w:rsidR="00263A53">
        <w:t xml:space="preserve"> </w:t>
      </w:r>
      <w:r>
        <w:t>... Take your daddy, now … First time I laid eyes on him he was kicking us out of our house. That was a difference right there between you and me” (p.</w:t>
      </w:r>
      <w:r w:rsidR="00AB0718">
        <w:t xml:space="preserve"> </w:t>
      </w:r>
      <w:r>
        <w:t>102)</w:t>
      </w:r>
      <w:r w:rsidR="00AB0718">
        <w:t>.</w:t>
      </w:r>
      <w:r w:rsidR="00752F4F" w:rsidRPr="00752F4F">
        <w:t xml:space="preserve"> </w:t>
      </w:r>
      <w:r w:rsidR="00752F4F">
        <w:t xml:space="preserve">Although </w:t>
      </w:r>
      <w:r w:rsidR="00752F4F" w:rsidRPr="00A62CAE">
        <w:t xml:space="preserve">Milkman </w:t>
      </w:r>
      <w:r w:rsidR="0053475A">
        <w:t>does not</w:t>
      </w:r>
      <w:r w:rsidR="00752F4F" w:rsidRPr="00A62CAE">
        <w:t xml:space="preserve"> share his father or grandfather’s ambition, </w:t>
      </w:r>
      <w:r w:rsidR="00134423">
        <w:t xml:space="preserve">Guitar </w:t>
      </w:r>
      <w:r w:rsidR="0053475A">
        <w:t>sees</w:t>
      </w:r>
      <w:r w:rsidR="00134423">
        <w:t xml:space="preserve"> that Milkman’s money sets him apart from other</w:t>
      </w:r>
      <w:r w:rsidR="00E06D70">
        <w:t>s</w:t>
      </w:r>
      <w:r w:rsidR="00134423">
        <w:t>. Mo</w:t>
      </w:r>
      <w:r w:rsidR="00E06D70">
        <w:t xml:space="preserve">rrison </w:t>
      </w:r>
      <w:r w:rsidR="00551863">
        <w:t xml:space="preserve">illustrates Milkman’s belief that he is different </w:t>
      </w:r>
      <w:r w:rsidR="000E2355">
        <w:t xml:space="preserve">from </w:t>
      </w:r>
      <w:r w:rsidR="00551863">
        <w:t>and better than those around him</w:t>
      </w:r>
      <w:r w:rsidR="00E06D70">
        <w:t xml:space="preserve"> in her</w:t>
      </w:r>
      <w:r w:rsidR="00134423">
        <w:t xml:space="preserve"> description of Milkman’s</w:t>
      </w:r>
      <w:r w:rsidR="00134423" w:rsidRPr="00A62CAE">
        <w:t xml:space="preserve"> relationship with his lower-class girlfriend Haga</w:t>
      </w:r>
      <w:r w:rsidR="00551863">
        <w:t xml:space="preserve">r. </w:t>
      </w:r>
      <w:r w:rsidR="000E2355">
        <w:t xml:space="preserve">The fact that </w:t>
      </w:r>
      <w:r w:rsidR="00752F4F" w:rsidRPr="00A62CAE">
        <w:t>Milkman “seldom took [Hagar] anywhere except to the movies and he never took</w:t>
      </w:r>
      <w:r w:rsidR="00752F4F">
        <w:t xml:space="preserve"> her to parties where people of his own set danced and laughed and developed intrigues among themselves” (p. 91)</w:t>
      </w:r>
      <w:r w:rsidR="000E2355">
        <w:t xml:space="preserve"> suggests that Milkman is</w:t>
      </w:r>
      <w:r w:rsidR="00134423">
        <w:t xml:space="preserve"> embarrassed by Hagar because she has less money than he does. </w:t>
      </w:r>
    </w:p>
    <w:p w14:paraId="185D3C2E" w14:textId="113645E1" w:rsidR="001C780D" w:rsidRDefault="0074146A" w:rsidP="008D7990">
      <w:r>
        <w:lastRenderedPageBreak/>
        <w:t xml:space="preserve">The </w:t>
      </w:r>
      <w:r w:rsidR="001C780D">
        <w:t xml:space="preserve">class differences between Milkman and Guitar </w:t>
      </w:r>
      <w:r w:rsidR="00946512">
        <w:t xml:space="preserve">lead </w:t>
      </w:r>
      <w:r w:rsidR="00134423">
        <w:t>them to</w:t>
      </w:r>
      <w:r w:rsidR="00946512">
        <w:t xml:space="preserve"> conflicting</w:t>
      </w:r>
      <w:r w:rsidR="00A62CAE">
        <w:t xml:space="preserve"> </w:t>
      </w:r>
      <w:r w:rsidR="001C780D">
        <w:t>political positions. Guitar notes how Milkman’s</w:t>
      </w:r>
      <w:r w:rsidR="00134423">
        <w:t xml:space="preserve"> sense of superiority shapes his</w:t>
      </w:r>
      <w:r w:rsidR="001C780D">
        <w:t xml:space="preserve"> experiences and choices in his criticism that Milkman has “got [his] high tone friends and [his] picnics on </w:t>
      </w:r>
      <w:r w:rsidR="00B946F8">
        <w:t xml:space="preserve">Honoré Island </w:t>
      </w:r>
      <w:r w:rsidR="001C780D">
        <w:t xml:space="preserve">and [he] can afford to spend fifty percent of </w:t>
      </w:r>
      <w:r w:rsidR="00D10ABC">
        <w:t>[his]</w:t>
      </w:r>
      <w:r w:rsidR="001C780D">
        <w:t xml:space="preserve"> brain power thinking about </w:t>
      </w:r>
      <w:r w:rsidR="004C2C86">
        <w:t>[</w:t>
      </w:r>
      <w:r w:rsidR="00AB0718">
        <w:t>women</w:t>
      </w:r>
      <w:r w:rsidR="004C2C86">
        <w:t>]”</w:t>
      </w:r>
      <w:r w:rsidR="001C780D">
        <w:t xml:space="preserve"> (p. 103). When Milkman responds, “You’re welcome everywhere I go. I’ve tried t</w:t>
      </w:r>
      <w:r w:rsidR="00B17086">
        <w:t xml:space="preserve">o get you to come to </w:t>
      </w:r>
      <w:r w:rsidR="00261705">
        <w:t>Honoré</w:t>
      </w:r>
      <w:r w:rsidR="00B17086">
        <w:t>,“</w:t>
      </w:r>
      <w:r w:rsidR="001C780D">
        <w:t xml:space="preserve"> Guitar </w:t>
      </w:r>
      <w:r>
        <w:t>angrily</w:t>
      </w:r>
      <w:r w:rsidR="001C780D">
        <w:t xml:space="preserve"> rejects Milkman’s middle-class lifestyle and exclaims</w:t>
      </w:r>
      <w:r w:rsidR="00AB0718">
        <w:t>,</w:t>
      </w:r>
      <w:r w:rsidR="001C780D">
        <w:t xml:space="preserve"> “</w:t>
      </w:r>
      <w:r w:rsidR="00AB0718">
        <w:t>[Forget]</w:t>
      </w:r>
      <w:r w:rsidR="001C780D">
        <w:t xml:space="preserve"> </w:t>
      </w:r>
      <w:r w:rsidR="00261705">
        <w:t>Honoré</w:t>
      </w:r>
      <w:r w:rsidR="001C780D">
        <w:t>! You hear me? The only way I’ll go to that nigger heaven is with a case of dynamite and a book of matches” (p.</w:t>
      </w:r>
      <w:r w:rsidR="00AB0718">
        <w:t xml:space="preserve"> </w:t>
      </w:r>
      <w:r w:rsidR="001C780D">
        <w:t>1</w:t>
      </w:r>
      <w:r>
        <w:t>03)</w:t>
      </w:r>
      <w:r w:rsidR="00AB0718">
        <w:t>.</w:t>
      </w:r>
      <w:r>
        <w:t xml:space="preserve"> Guitar’s radical outlook</w:t>
      </w:r>
      <w:r w:rsidR="00AB0718">
        <w:t>,</w:t>
      </w:r>
      <w:r w:rsidR="00F52BBB">
        <w:t xml:space="preserve"> which</w:t>
      </w:r>
      <w:r>
        <w:t xml:space="preserve"> </w:t>
      </w:r>
      <w:r w:rsidR="00F52BBB">
        <w:t>comes</w:t>
      </w:r>
      <w:r w:rsidR="00134423">
        <w:t xml:space="preserve"> </w:t>
      </w:r>
      <w:r w:rsidR="00B17086">
        <w:t xml:space="preserve">from his </w:t>
      </w:r>
      <w:r w:rsidR="001C780D">
        <w:t>experiences as a poor African-American man</w:t>
      </w:r>
      <w:r w:rsidR="00AB0718">
        <w:t>,</w:t>
      </w:r>
      <w:r w:rsidR="001C780D">
        <w:t xml:space="preserve"> leads him down a </w:t>
      </w:r>
      <w:r>
        <w:t>very</w:t>
      </w:r>
      <w:r w:rsidR="001C780D">
        <w:t xml:space="preserve"> different path than Milkman. While </w:t>
      </w:r>
      <w:r w:rsidR="001C780D" w:rsidRPr="00A62CAE">
        <w:t xml:space="preserve">Milkman </w:t>
      </w:r>
      <w:r w:rsidR="002077A9">
        <w:t>aimlessly becomes his</w:t>
      </w:r>
      <w:r w:rsidR="001C780D">
        <w:t xml:space="preserve"> father’s </w:t>
      </w:r>
      <w:r w:rsidR="002077A9">
        <w:t>“office boy” (p. 222)</w:t>
      </w:r>
      <w:r w:rsidR="001C780D">
        <w:t>, Guitar joins the Seven Days, a secret organization whose members respond to violence aimed at the African-American community with an equal act of violence directed at the white community</w:t>
      </w:r>
      <w:r w:rsidR="00261705">
        <w:t>. Guitar explains that the society commits acts of vengeance</w:t>
      </w:r>
      <w:r w:rsidR="001C780D">
        <w:t xml:space="preserve"> in order to “kee</w:t>
      </w:r>
      <w:r w:rsidR="008A2614">
        <w:t>p the ratio the same”</w:t>
      </w:r>
      <w:r w:rsidR="00D53FCB">
        <w:t xml:space="preserve"> (p. 155)</w:t>
      </w:r>
      <w:r w:rsidR="008A2614">
        <w:t xml:space="preserve"> </w:t>
      </w:r>
      <w:r w:rsidR="00261705">
        <w:t>between white and non-white unjust deaths</w:t>
      </w:r>
      <w:r w:rsidR="008A2614">
        <w:t>.</w:t>
      </w:r>
      <w:r w:rsidR="00B17086">
        <w:t xml:space="preserve"> The</w:t>
      </w:r>
      <w:r w:rsidR="008A2614">
        <w:t xml:space="preserve"> Seven Days </w:t>
      </w:r>
      <w:r w:rsidR="00B17086">
        <w:t xml:space="preserve">violently reject </w:t>
      </w:r>
      <w:r w:rsidR="001C780D">
        <w:t>the idea that individual</w:t>
      </w:r>
      <w:r w:rsidR="008A2614">
        <w:t xml:space="preserve"> financial success, like that of</w:t>
      </w:r>
      <w:r w:rsidR="001C780D">
        <w:t xml:space="preserve"> M</w:t>
      </w:r>
      <w:r w:rsidR="008A2614">
        <w:t>ilkman’s father and grandfather,</w:t>
      </w:r>
      <w:r w:rsidR="001C780D">
        <w:t xml:space="preserve"> will improve the lives of African Americans. As Seven Days member Railroad Tommy explains</w:t>
      </w:r>
      <w:r w:rsidR="002077A9">
        <w:t xml:space="preserve">, </w:t>
      </w:r>
      <w:r w:rsidR="001C780D">
        <w:t>“You not going to have no private coach with four red velvet chairs that swivel around in p</w:t>
      </w:r>
      <w:r w:rsidR="0014231F">
        <w:t xml:space="preserve">lace whenever you want </w:t>
      </w:r>
      <w:r w:rsidR="00AA09FA">
        <w:t>’</w:t>
      </w:r>
      <w:r w:rsidR="0014231F">
        <w:t>em to</w:t>
      </w:r>
      <w:r w:rsidR="002077A9">
        <w:t xml:space="preserve"> </w:t>
      </w:r>
      <w:r w:rsidR="0014231F">
        <w:t xml:space="preserve">… </w:t>
      </w:r>
      <w:r w:rsidR="002077A9">
        <w:t>you can join the 332</w:t>
      </w:r>
      <w:r w:rsidR="002077A9" w:rsidRPr="00627B8C">
        <w:t>nd</w:t>
      </w:r>
      <w:r w:rsidR="002077A9">
        <w:t xml:space="preserve"> … and shoot down a thousand German planes all by yourself …</w:t>
      </w:r>
      <w:r w:rsidR="00261705">
        <w:t xml:space="preserve"> </w:t>
      </w:r>
      <w:r w:rsidR="002077A9">
        <w:t>but</w:t>
      </w:r>
      <w:r w:rsidR="001C780D">
        <w:t xml:space="preserve"> you never going to have four stars on your shirt front, or even three” (p.</w:t>
      </w:r>
      <w:r w:rsidR="002077A9">
        <w:t xml:space="preserve"> </w:t>
      </w:r>
      <w:r w:rsidR="001C780D">
        <w:t>60). Like Railroad Tommy, Guitar believes that individual wealth and success</w:t>
      </w:r>
      <w:r w:rsidR="00621BF2">
        <w:t xml:space="preserve"> is</w:t>
      </w:r>
      <w:r w:rsidR="001C780D">
        <w:t xml:space="preserve"> pointless in the face of the widespread prejudice that prevents the majority of African Americans from </w:t>
      </w:r>
      <w:r w:rsidR="00261705">
        <w:t xml:space="preserve">having the same rights and opportunities </w:t>
      </w:r>
      <w:r w:rsidR="001C780D">
        <w:t xml:space="preserve">as white people. </w:t>
      </w:r>
    </w:p>
    <w:p w14:paraId="4BDA73D9" w14:textId="6A237AF0" w:rsidR="00B17086" w:rsidRDefault="001C780D" w:rsidP="008D7990">
      <w:r>
        <w:t xml:space="preserve">Guitar’s decision to distance himself from the </w:t>
      </w:r>
      <w:r w:rsidR="004C2C86">
        <w:t xml:space="preserve">African-American </w:t>
      </w:r>
      <w:r>
        <w:t xml:space="preserve">middle-class through his </w:t>
      </w:r>
      <w:r w:rsidR="00621BF2">
        <w:t>extreme</w:t>
      </w:r>
      <w:r>
        <w:t xml:space="preserve"> politics </w:t>
      </w:r>
      <w:r w:rsidR="00621BF2">
        <w:t>inevitably</w:t>
      </w:r>
      <w:r>
        <w:t xml:space="preserve"> </w:t>
      </w:r>
      <w:r w:rsidRPr="00621BF2">
        <w:t xml:space="preserve">pits him against </w:t>
      </w:r>
      <w:r>
        <w:t>Milkman</w:t>
      </w:r>
      <w:r w:rsidR="00983AFC">
        <w:t>,</w:t>
      </w:r>
      <w:r w:rsidR="00F52BBB">
        <w:t xml:space="preserve"> a member of the </w:t>
      </w:r>
      <w:r w:rsidR="0078359F">
        <w:t>African-American</w:t>
      </w:r>
      <w:r w:rsidR="00F52BBB">
        <w:t xml:space="preserve"> middle class</w:t>
      </w:r>
      <w:r>
        <w:t xml:space="preserve">. As a member of the Seven Days, Guitar can no longer offer Milkman the friendship of their childhood. Their </w:t>
      </w:r>
      <w:r w:rsidR="00782DCC">
        <w:t xml:space="preserve">class and political differences </w:t>
      </w:r>
      <w:r>
        <w:t xml:space="preserve">now </w:t>
      </w:r>
      <w:r w:rsidR="00782DCC">
        <w:t>make them enemies</w:t>
      </w:r>
      <w:r>
        <w:t xml:space="preserve">. </w:t>
      </w:r>
      <w:r w:rsidR="0078359F">
        <w:t>D</w:t>
      </w:r>
      <w:r>
        <w:t>espite his love for his friend, Milkman</w:t>
      </w:r>
      <w:r w:rsidR="00F52BBB">
        <w:t xml:space="preserve"> </w:t>
      </w:r>
      <w:r>
        <w:t xml:space="preserve">cannot understand Guitar’s actions. When he learns of the violence his friend has </w:t>
      </w:r>
      <w:r w:rsidRPr="00621BF2">
        <w:t xml:space="preserve">committed in </w:t>
      </w:r>
      <w:r w:rsidR="00621BF2" w:rsidRPr="00EA69E0">
        <w:t xml:space="preserve">search of </w:t>
      </w:r>
      <w:r w:rsidRPr="00621BF2">
        <w:t>racial justice</w:t>
      </w:r>
      <w:r>
        <w:t>, Milkman criticizes</w:t>
      </w:r>
      <w:r w:rsidR="00627B8C">
        <w:t>,</w:t>
      </w:r>
      <w:r>
        <w:t xml:space="preserve"> “There’s no love in it” (p.</w:t>
      </w:r>
      <w:r w:rsidR="00D21053">
        <w:t xml:space="preserve"> </w:t>
      </w:r>
      <w:r>
        <w:t xml:space="preserve">16). Guitar’s response demonstrates </w:t>
      </w:r>
      <w:r w:rsidR="004E5F81">
        <w:t>how</w:t>
      </w:r>
      <w:r>
        <w:t xml:space="preserve"> disconnect</w:t>
      </w:r>
      <w:r w:rsidR="004E5F81">
        <w:t>ed</w:t>
      </w:r>
      <w:r>
        <w:t xml:space="preserve"> the two childhood friends </w:t>
      </w:r>
      <w:r w:rsidR="004E5F81">
        <w:t>have become</w:t>
      </w:r>
      <w:r>
        <w:t>: “No love? No love? Didn’t you hear me? What I’m doing ain’t about hating white people. It’s about loving us. About loving you. My whole life i</w:t>
      </w:r>
      <w:r w:rsidR="006D3E2F">
        <w:t>s love” (</w:t>
      </w:r>
      <w:r w:rsidR="00D21053">
        <w:t xml:space="preserve">p. </w:t>
      </w:r>
      <w:r w:rsidR="006D3E2F">
        <w:t xml:space="preserve">160). </w:t>
      </w:r>
      <w:r w:rsidR="00F52BBB">
        <w:t>Despite Milkman</w:t>
      </w:r>
      <w:r w:rsidR="00E452C8">
        <w:t>’s criticism</w:t>
      </w:r>
      <w:r w:rsidR="00F52BBB">
        <w:t>, Guitar continues to embrace violence, ultimately attacking</w:t>
      </w:r>
      <w:r w:rsidR="00D30A52">
        <w:t xml:space="preserve"> both</w:t>
      </w:r>
      <w:r w:rsidR="00F52BBB">
        <w:t xml:space="preserve"> Milkman</w:t>
      </w:r>
      <w:r w:rsidR="00D30A52">
        <w:t xml:space="preserve"> and Pilate</w:t>
      </w:r>
      <w:r w:rsidR="00670E9D">
        <w:t xml:space="preserve"> in the final scene of the novel</w:t>
      </w:r>
      <w:r w:rsidR="00F52BBB">
        <w:t>.</w:t>
      </w:r>
    </w:p>
    <w:p w14:paraId="0D6C07EC" w14:textId="3528DA8A" w:rsidR="00F84EEB" w:rsidRPr="00961146" w:rsidRDefault="000E2355" w:rsidP="00761633">
      <w:r>
        <w:t>T</w:t>
      </w:r>
      <w:r w:rsidR="001C780D">
        <w:t xml:space="preserve">he answer to the question “Why does Guitar turn </w:t>
      </w:r>
      <w:r w:rsidR="000A0FD1">
        <w:t>against</w:t>
      </w:r>
      <w:r w:rsidR="001C780D">
        <w:t xml:space="preserve"> Milkman?” appears to have little do with Milkman himself, but rather, with the threat to racial justice that Milkman </w:t>
      </w:r>
      <w:r w:rsidR="006D3E2F">
        <w:t xml:space="preserve">poses </w:t>
      </w:r>
      <w:r w:rsidR="001C780D">
        <w:t xml:space="preserve">as a member of the </w:t>
      </w:r>
      <w:r w:rsidR="0078359F">
        <w:t xml:space="preserve">African-American </w:t>
      </w:r>
      <w:r w:rsidR="001C780D">
        <w:t>middle class.</w:t>
      </w:r>
      <w:r w:rsidR="001C780D" w:rsidRPr="00152C9C">
        <w:t xml:space="preserve"> The</w:t>
      </w:r>
      <w:r w:rsidR="00F52BBB">
        <w:t xml:space="preserve"> two former friends’</w:t>
      </w:r>
      <w:r w:rsidR="001C780D" w:rsidRPr="00152C9C">
        <w:t xml:space="preserve"> final leap into each others’ arms is the </w:t>
      </w:r>
      <w:r w:rsidR="00152C9C" w:rsidRPr="00EA69E0">
        <w:t>ultimate result of the conflict</w:t>
      </w:r>
      <w:r w:rsidR="001C780D" w:rsidRPr="00152C9C">
        <w:t xml:space="preserve"> between Guitar’s </w:t>
      </w:r>
      <w:r w:rsidR="00152C9C" w:rsidRPr="00EA69E0">
        <w:t>radical political views</w:t>
      </w:r>
      <w:r w:rsidR="001C780D" w:rsidRPr="00152C9C">
        <w:t xml:space="preserve"> and Milkman’s </w:t>
      </w:r>
      <w:r w:rsidR="00152C9C" w:rsidRPr="00EA69E0">
        <w:t xml:space="preserve">search for </w:t>
      </w:r>
      <w:r w:rsidR="00152C9C">
        <w:t>personal fulfillment</w:t>
      </w:r>
      <w:r w:rsidR="001C780D" w:rsidRPr="00152C9C">
        <w:t xml:space="preserve">. </w:t>
      </w:r>
    </w:p>
    <w:sectPr w:rsidR="00F84EEB" w:rsidRPr="00961146" w:rsidSect="00761633">
      <w:headerReference w:type="default" r:id="rId15"/>
      <w:footerReference w:type="default" r:id="rId1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71D82" w14:textId="77777777" w:rsidR="00467228" w:rsidRDefault="00467228">
      <w:pPr>
        <w:spacing w:before="0" w:after="0" w:line="240" w:lineRule="auto"/>
      </w:pPr>
      <w:r>
        <w:separator/>
      </w:r>
    </w:p>
  </w:endnote>
  <w:endnote w:type="continuationSeparator" w:id="0">
    <w:p w14:paraId="1994664F" w14:textId="77777777" w:rsidR="00467228" w:rsidRDefault="004672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077B" w14:textId="77777777" w:rsidR="002F6AD0" w:rsidRPr="00563CB8" w:rsidRDefault="002F6AD0" w:rsidP="00C739F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2F6AD0" w14:paraId="7179E845" w14:textId="77777777">
      <w:trPr>
        <w:trHeight w:val="705"/>
      </w:trPr>
      <w:tc>
        <w:tcPr>
          <w:tcW w:w="4484" w:type="dxa"/>
          <w:shd w:val="clear" w:color="auto" w:fill="auto"/>
          <w:vAlign w:val="center"/>
        </w:tcPr>
        <w:p w14:paraId="689FDF22" w14:textId="42072618" w:rsidR="002F6AD0" w:rsidRPr="002E4C92" w:rsidRDefault="002F6AD0" w:rsidP="000610FD">
          <w:pPr>
            <w:pStyle w:val="FooterText"/>
          </w:pPr>
          <w:r w:rsidRPr="002E4C92">
            <w:t>File:</w:t>
          </w:r>
          <w:r w:rsidRPr="0039525B">
            <w:rPr>
              <w:b w:val="0"/>
            </w:rPr>
            <w:t xml:space="preserve"> </w:t>
          </w:r>
          <w:r w:rsidR="008D2843">
            <w:rPr>
              <w:b w:val="0"/>
            </w:rPr>
            <w:t>12 LC</w:t>
          </w:r>
          <w:r>
            <w:rPr>
              <w:b w:val="0"/>
            </w:rPr>
            <w:t xml:space="preserve"> </w:t>
          </w:r>
          <w:r w:rsidRPr="0039525B">
            <w:rPr>
              <w:b w:val="0"/>
            </w:rPr>
            <w:t xml:space="preserve">Lesson </w:t>
          </w:r>
          <w:r>
            <w:rPr>
              <w:b w:val="0"/>
            </w:rPr>
            <w:t>25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5840194E" w14:textId="77777777" w:rsidR="002F6AD0" w:rsidRPr="0039525B" w:rsidRDefault="002F6AD0" w:rsidP="000610FD">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E17AC24" w14:textId="77777777" w:rsidR="002F6AD0" w:rsidRPr="0039525B" w:rsidRDefault="002F6AD0" w:rsidP="000610FD">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D339CA5" w14:textId="77777777" w:rsidR="002F6AD0" w:rsidRPr="002E4C92" w:rsidRDefault="00467228" w:rsidP="000610FD">
          <w:pPr>
            <w:pStyle w:val="FooterText"/>
          </w:pPr>
          <w:hyperlink r:id="rId1" w:history="1">
            <w:r w:rsidR="002F6AD0" w:rsidRPr="0043460D">
              <w:rPr>
                <w:rStyle w:val="Hyperlink"/>
                <w:sz w:val="12"/>
                <w:szCs w:val="12"/>
              </w:rPr>
              <w:t>http://creativecommons.org/licenses/by-nc-sa/3.0/</w:t>
            </w:r>
          </w:hyperlink>
        </w:p>
      </w:tc>
      <w:tc>
        <w:tcPr>
          <w:tcW w:w="614" w:type="dxa"/>
          <w:shd w:val="clear" w:color="auto" w:fill="auto"/>
          <w:vAlign w:val="center"/>
        </w:tcPr>
        <w:p w14:paraId="200D4F4B" w14:textId="77777777" w:rsidR="002F6AD0" w:rsidRPr="002E4C92" w:rsidRDefault="002F6AD0" w:rsidP="000610F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2605C">
            <w:rPr>
              <w:rFonts w:ascii="Calibri" w:hAnsi="Calibri" w:cs="Calibri"/>
              <w:b/>
              <w:noProof/>
              <w:color w:val="1F4E79"/>
              <w:sz w:val="28"/>
            </w:rPr>
            <w:t>12</w:t>
          </w:r>
          <w:r w:rsidRPr="002E4C92">
            <w:rPr>
              <w:rFonts w:ascii="Calibri" w:hAnsi="Calibri" w:cs="Calibri"/>
              <w:b/>
              <w:color w:val="1F4E79"/>
              <w:sz w:val="28"/>
            </w:rPr>
            <w:fldChar w:fldCharType="end"/>
          </w:r>
        </w:p>
      </w:tc>
      <w:tc>
        <w:tcPr>
          <w:tcW w:w="4442" w:type="dxa"/>
          <w:shd w:val="clear" w:color="auto" w:fill="auto"/>
          <w:vAlign w:val="bottom"/>
        </w:tcPr>
        <w:p w14:paraId="39A7B28F" w14:textId="4DFC41B4" w:rsidR="002F6AD0" w:rsidRPr="002E4C92" w:rsidRDefault="005C2D10" w:rsidP="000610F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867B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8pt;height:50.4pt;visibility:visible;mso-wrap-style:square">
                <v:imagedata r:id="rId2" o:title="PCG-CC-NY"/>
              </v:shape>
            </w:pict>
          </w:r>
        </w:p>
      </w:tc>
    </w:tr>
  </w:tbl>
  <w:p w14:paraId="6CD0947A" w14:textId="77777777" w:rsidR="002F6AD0" w:rsidRPr="007017EB" w:rsidRDefault="002F6AD0" w:rsidP="00384CE9">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6FA1" w14:textId="77777777" w:rsidR="002F6AD0" w:rsidRPr="00563CB8" w:rsidRDefault="002F6AD0" w:rsidP="002F6AD0">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2F6AD0" w14:paraId="22834D7E" w14:textId="77777777">
      <w:trPr>
        <w:trHeight w:val="705"/>
      </w:trPr>
      <w:tc>
        <w:tcPr>
          <w:tcW w:w="4609" w:type="dxa"/>
          <w:shd w:val="clear" w:color="auto" w:fill="auto"/>
          <w:vAlign w:val="center"/>
        </w:tcPr>
        <w:p w14:paraId="2328671B" w14:textId="77E6F80C" w:rsidR="002F6AD0" w:rsidRPr="002E4C92" w:rsidRDefault="002F6AD0" w:rsidP="002F6AD0">
          <w:pPr>
            <w:pStyle w:val="FooterText"/>
          </w:pPr>
          <w:r w:rsidRPr="002E4C92">
            <w:t>File:</w:t>
          </w:r>
          <w:r w:rsidRPr="0039525B">
            <w:rPr>
              <w:b w:val="0"/>
            </w:rPr>
            <w:t xml:space="preserve"> </w:t>
          </w:r>
          <w:r>
            <w:rPr>
              <w:b w:val="0"/>
            </w:rPr>
            <w:t>12</w:t>
          </w:r>
          <w:r w:rsidRPr="0039525B">
            <w:rPr>
              <w:b w:val="0"/>
            </w:rPr>
            <w:t xml:space="preserve"> </w:t>
          </w:r>
          <w:r w:rsidR="008D2843">
            <w:rPr>
              <w:b w:val="0"/>
            </w:rPr>
            <w:t>LC</w:t>
          </w:r>
          <w:r w:rsidRPr="002E4C92">
            <w:t xml:space="preserve"> Date:</w:t>
          </w:r>
          <w:r w:rsidRPr="0039525B">
            <w:rPr>
              <w:b w:val="0"/>
            </w:rPr>
            <w:t xml:space="preserve"> </w:t>
          </w:r>
          <w:r>
            <w:rPr>
              <w:b w:val="0"/>
            </w:rPr>
            <w:t>6/30</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5</w:t>
          </w:r>
          <w:r w:rsidRPr="0039525B">
            <w:rPr>
              <w:b w:val="0"/>
            </w:rPr>
            <w:t xml:space="preserve"> </w:t>
          </w:r>
        </w:p>
        <w:p w14:paraId="600834C6" w14:textId="77777777" w:rsidR="002F6AD0" w:rsidRPr="0039525B" w:rsidRDefault="002F6AD0" w:rsidP="002F6AD0">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35DD7216" w14:textId="77777777" w:rsidR="002F6AD0" w:rsidRPr="0039525B" w:rsidRDefault="002F6AD0" w:rsidP="002F6AD0">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B6E8DE3" w14:textId="77777777" w:rsidR="002F6AD0" w:rsidRPr="002E4C92" w:rsidRDefault="00467228" w:rsidP="002F6AD0">
          <w:pPr>
            <w:pStyle w:val="FooterText"/>
          </w:pPr>
          <w:hyperlink r:id="rId1" w:history="1">
            <w:r w:rsidR="002F6AD0" w:rsidRPr="009F1203">
              <w:rPr>
                <w:rStyle w:val="Hyperlink"/>
                <w:sz w:val="12"/>
                <w:szCs w:val="12"/>
              </w:rPr>
              <w:t>http://creativecommons.org/licenses/by-nc-sa/3.0/</w:t>
            </w:r>
          </w:hyperlink>
        </w:p>
      </w:tc>
      <w:tc>
        <w:tcPr>
          <w:tcW w:w="625" w:type="dxa"/>
          <w:shd w:val="clear" w:color="auto" w:fill="auto"/>
          <w:vAlign w:val="center"/>
        </w:tcPr>
        <w:p w14:paraId="2B45F36A" w14:textId="77777777" w:rsidR="002F6AD0" w:rsidRPr="002E4C92" w:rsidRDefault="002F6AD0" w:rsidP="002F6AD0">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3597FAF5" w14:textId="364264AB" w:rsidR="002F6AD0" w:rsidRPr="002E4C92" w:rsidRDefault="005C2D10" w:rsidP="002F6AD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3CE8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2pt;height:50.4pt;visibility:visible;mso-wrap-style:square">
                <v:imagedata r:id="rId2" o:title="PCG-CC-NY"/>
              </v:shape>
            </w:pict>
          </w:r>
        </w:p>
      </w:tc>
    </w:tr>
  </w:tbl>
  <w:p w14:paraId="22408F00" w14:textId="77777777" w:rsidR="002F6AD0" w:rsidRPr="0039525B" w:rsidRDefault="002F6AD0" w:rsidP="002F6AD0">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E233" w14:textId="77777777" w:rsidR="002F6AD0" w:rsidRPr="00563CB8" w:rsidRDefault="002F6AD0" w:rsidP="00C739F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2F6AD0" w14:paraId="769B573B" w14:textId="77777777">
      <w:trPr>
        <w:trHeight w:val="705"/>
      </w:trPr>
      <w:tc>
        <w:tcPr>
          <w:tcW w:w="4484" w:type="dxa"/>
          <w:shd w:val="clear" w:color="auto" w:fill="auto"/>
          <w:vAlign w:val="center"/>
        </w:tcPr>
        <w:p w14:paraId="09EF765A" w14:textId="494B509F" w:rsidR="002F6AD0" w:rsidRPr="002E4C92" w:rsidRDefault="002F6AD0" w:rsidP="000610FD">
          <w:pPr>
            <w:pStyle w:val="FooterText"/>
          </w:pPr>
          <w:r w:rsidRPr="002E4C92">
            <w:t>File:</w:t>
          </w:r>
          <w:r w:rsidRPr="0039525B">
            <w:rPr>
              <w:b w:val="0"/>
            </w:rPr>
            <w:t xml:space="preserve"> </w:t>
          </w:r>
          <w:r w:rsidR="008D2843">
            <w:rPr>
              <w:b w:val="0"/>
            </w:rPr>
            <w:t>12 LC</w:t>
          </w:r>
          <w:r>
            <w:rPr>
              <w:b w:val="0"/>
            </w:rPr>
            <w:t xml:space="preserve"> </w:t>
          </w:r>
          <w:r w:rsidRPr="0039525B">
            <w:rPr>
              <w:b w:val="0"/>
            </w:rPr>
            <w:t xml:space="preserve">Lesson </w:t>
          </w:r>
          <w:r>
            <w:rPr>
              <w:b w:val="0"/>
            </w:rPr>
            <w:t>25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29C1A89" w14:textId="77777777" w:rsidR="002F6AD0" w:rsidRPr="0039525B" w:rsidRDefault="002F6AD0" w:rsidP="000610FD">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9B2CA50" w14:textId="77777777" w:rsidR="002F6AD0" w:rsidRPr="0039525B" w:rsidRDefault="002F6AD0" w:rsidP="000610FD">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B086961" w14:textId="77777777" w:rsidR="002F6AD0" w:rsidRPr="002E4C92" w:rsidRDefault="00467228" w:rsidP="000610FD">
          <w:pPr>
            <w:pStyle w:val="FooterText"/>
          </w:pPr>
          <w:hyperlink r:id="rId1" w:history="1">
            <w:r w:rsidR="002F6AD0" w:rsidRPr="0043460D">
              <w:rPr>
                <w:rStyle w:val="Hyperlink"/>
                <w:sz w:val="12"/>
                <w:szCs w:val="12"/>
              </w:rPr>
              <w:t>http://creativecommons.org/licenses/by-nc-sa/3.0/</w:t>
            </w:r>
          </w:hyperlink>
        </w:p>
      </w:tc>
      <w:tc>
        <w:tcPr>
          <w:tcW w:w="614" w:type="dxa"/>
          <w:shd w:val="clear" w:color="auto" w:fill="auto"/>
          <w:vAlign w:val="center"/>
        </w:tcPr>
        <w:p w14:paraId="6CBF9410" w14:textId="77777777" w:rsidR="002F6AD0" w:rsidRPr="002E4C92" w:rsidRDefault="002F6AD0" w:rsidP="000610F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2605C">
            <w:rPr>
              <w:rFonts w:ascii="Calibri" w:hAnsi="Calibri" w:cs="Calibri"/>
              <w:b/>
              <w:noProof/>
              <w:color w:val="1F4E79"/>
              <w:sz w:val="28"/>
            </w:rPr>
            <w:t>21</w:t>
          </w:r>
          <w:r w:rsidRPr="002E4C92">
            <w:rPr>
              <w:rFonts w:ascii="Calibri" w:hAnsi="Calibri" w:cs="Calibri"/>
              <w:b/>
              <w:color w:val="1F4E79"/>
              <w:sz w:val="28"/>
            </w:rPr>
            <w:fldChar w:fldCharType="end"/>
          </w:r>
        </w:p>
      </w:tc>
      <w:tc>
        <w:tcPr>
          <w:tcW w:w="4442" w:type="dxa"/>
          <w:shd w:val="clear" w:color="auto" w:fill="auto"/>
          <w:vAlign w:val="bottom"/>
        </w:tcPr>
        <w:p w14:paraId="0CA02440" w14:textId="77777777" w:rsidR="002F6AD0" w:rsidRPr="002E4C92" w:rsidRDefault="005C2D10" w:rsidP="000610F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31AE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3.2pt;height:50.4pt;visibility:visible;mso-wrap-style:square">
                <v:imagedata r:id="rId2" o:title="PCG-CC-NY"/>
              </v:shape>
            </w:pict>
          </w:r>
        </w:p>
      </w:tc>
    </w:tr>
  </w:tbl>
  <w:p w14:paraId="406E642D" w14:textId="77777777" w:rsidR="002F6AD0" w:rsidRPr="007017EB" w:rsidRDefault="002F6AD0" w:rsidP="00384CE9">
    <w:pPr>
      <w:pStyle w:val="Footer"/>
      <w:spacing w:before="0"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59EC" w14:textId="77777777" w:rsidR="002F6AD0" w:rsidRPr="00563CB8" w:rsidRDefault="002F6AD0" w:rsidP="00C739F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2F6AD0" w14:paraId="1FA0EB16" w14:textId="77777777">
      <w:trPr>
        <w:trHeight w:val="705"/>
      </w:trPr>
      <w:tc>
        <w:tcPr>
          <w:tcW w:w="4484" w:type="dxa"/>
          <w:shd w:val="clear" w:color="auto" w:fill="auto"/>
          <w:vAlign w:val="center"/>
        </w:tcPr>
        <w:p w14:paraId="61B669CE" w14:textId="7E3946C9" w:rsidR="002F6AD0" w:rsidRPr="002E4C92" w:rsidRDefault="002F6AD0" w:rsidP="000610FD">
          <w:pPr>
            <w:pStyle w:val="FooterText"/>
          </w:pPr>
          <w:r w:rsidRPr="002E4C92">
            <w:t>File:</w:t>
          </w:r>
          <w:r w:rsidRPr="0039525B">
            <w:rPr>
              <w:b w:val="0"/>
            </w:rPr>
            <w:t xml:space="preserve"> </w:t>
          </w:r>
          <w:r w:rsidR="008D2843">
            <w:rPr>
              <w:b w:val="0"/>
            </w:rPr>
            <w:t>12 LC</w:t>
          </w:r>
          <w:r>
            <w:rPr>
              <w:b w:val="0"/>
            </w:rPr>
            <w:t xml:space="preserve"> </w:t>
          </w:r>
          <w:r w:rsidRPr="0039525B">
            <w:rPr>
              <w:b w:val="0"/>
            </w:rPr>
            <w:t xml:space="preserve">Lesson </w:t>
          </w:r>
          <w:r>
            <w:rPr>
              <w:b w:val="0"/>
            </w:rPr>
            <w:t>25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E05F115" w14:textId="77777777" w:rsidR="002F6AD0" w:rsidRPr="0039525B" w:rsidRDefault="002F6AD0" w:rsidP="000610FD">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4FE8606" w14:textId="77777777" w:rsidR="002F6AD0" w:rsidRPr="0039525B" w:rsidRDefault="002F6AD0" w:rsidP="000610FD">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3687464" w14:textId="77777777" w:rsidR="002F6AD0" w:rsidRPr="002E4C92" w:rsidRDefault="00467228" w:rsidP="000610FD">
          <w:pPr>
            <w:pStyle w:val="FooterText"/>
          </w:pPr>
          <w:hyperlink r:id="rId1" w:history="1">
            <w:r w:rsidR="002F6AD0" w:rsidRPr="0043460D">
              <w:rPr>
                <w:rStyle w:val="Hyperlink"/>
                <w:sz w:val="12"/>
                <w:szCs w:val="12"/>
              </w:rPr>
              <w:t>http://creativecommons.org/licenses/by-nc-sa/3.0/</w:t>
            </w:r>
          </w:hyperlink>
        </w:p>
      </w:tc>
      <w:tc>
        <w:tcPr>
          <w:tcW w:w="614" w:type="dxa"/>
          <w:shd w:val="clear" w:color="auto" w:fill="auto"/>
          <w:vAlign w:val="center"/>
        </w:tcPr>
        <w:p w14:paraId="7945DC7E" w14:textId="77777777" w:rsidR="002F6AD0" w:rsidRPr="002E4C92" w:rsidRDefault="002F6AD0" w:rsidP="000610F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2605C">
            <w:rPr>
              <w:rFonts w:ascii="Calibri" w:hAnsi="Calibri" w:cs="Calibri"/>
              <w:b/>
              <w:noProof/>
              <w:color w:val="1F4E79"/>
              <w:sz w:val="28"/>
            </w:rPr>
            <w:t>22</w:t>
          </w:r>
          <w:r w:rsidRPr="002E4C92">
            <w:rPr>
              <w:rFonts w:ascii="Calibri" w:hAnsi="Calibri" w:cs="Calibri"/>
              <w:b/>
              <w:color w:val="1F4E79"/>
              <w:sz w:val="28"/>
            </w:rPr>
            <w:fldChar w:fldCharType="end"/>
          </w:r>
        </w:p>
      </w:tc>
      <w:tc>
        <w:tcPr>
          <w:tcW w:w="4442" w:type="dxa"/>
          <w:shd w:val="clear" w:color="auto" w:fill="auto"/>
          <w:vAlign w:val="bottom"/>
        </w:tcPr>
        <w:p w14:paraId="0828C882" w14:textId="77777777" w:rsidR="002F6AD0" w:rsidRPr="002E4C92" w:rsidRDefault="005C2D10" w:rsidP="000610F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243B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CG-CC-NY.png" style="width:133.2pt;height:50.4pt;visibility:visible;mso-wrap-style:square">
                <v:imagedata r:id="rId2" o:title="PCG-CC-NY"/>
              </v:shape>
            </w:pict>
          </w:r>
        </w:p>
      </w:tc>
    </w:tr>
  </w:tbl>
  <w:p w14:paraId="7B6765E2" w14:textId="77777777" w:rsidR="002F6AD0" w:rsidRPr="007017EB" w:rsidRDefault="002F6AD0" w:rsidP="00384CE9">
    <w:pPr>
      <w:pStyle w:val="Footer"/>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C0710" w14:textId="77777777" w:rsidR="00467228" w:rsidRDefault="00467228">
      <w:pPr>
        <w:spacing w:before="0" w:after="0" w:line="240" w:lineRule="auto"/>
      </w:pPr>
      <w:r>
        <w:separator/>
      </w:r>
    </w:p>
  </w:footnote>
  <w:footnote w:type="continuationSeparator" w:id="0">
    <w:p w14:paraId="7FC8EA72" w14:textId="77777777" w:rsidR="00467228" w:rsidRDefault="0046722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Look w:val="04A0" w:firstRow="1" w:lastRow="0" w:firstColumn="1" w:lastColumn="0" w:noHBand="0" w:noVBand="1"/>
    </w:tblPr>
    <w:tblGrid>
      <w:gridCol w:w="3713"/>
      <w:gridCol w:w="2424"/>
      <w:gridCol w:w="3623"/>
    </w:tblGrid>
    <w:tr w:rsidR="002F6AD0" w:rsidRPr="00563CB8" w14:paraId="12489685" w14:textId="77777777">
      <w:tc>
        <w:tcPr>
          <w:tcW w:w="3630" w:type="dxa"/>
          <w:shd w:val="clear" w:color="auto" w:fill="auto"/>
        </w:tcPr>
        <w:p w14:paraId="25276422" w14:textId="77777777" w:rsidR="002F6AD0" w:rsidRPr="00563CB8" w:rsidRDefault="002F6AD0" w:rsidP="005A177C">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73392957" w14:textId="77777777" w:rsidR="002F6AD0" w:rsidRPr="00563CB8" w:rsidRDefault="002F6AD0" w:rsidP="005A177C">
          <w:pPr>
            <w:jc w:val="center"/>
          </w:pPr>
        </w:p>
      </w:tc>
      <w:tc>
        <w:tcPr>
          <w:tcW w:w="3541" w:type="dxa"/>
          <w:shd w:val="clear" w:color="auto" w:fill="auto"/>
        </w:tcPr>
        <w:p w14:paraId="72F3E943" w14:textId="06672540" w:rsidR="002F6AD0" w:rsidRPr="00E946A0" w:rsidRDefault="008D2843" w:rsidP="001E0436">
          <w:pPr>
            <w:pStyle w:val="PageHeader"/>
            <w:jc w:val="right"/>
            <w:rPr>
              <w:b w:val="0"/>
            </w:rPr>
          </w:pPr>
          <w:r>
            <w:rPr>
              <w:b w:val="0"/>
            </w:rPr>
            <w:t>Grade 12 • Literary Criticism Module</w:t>
          </w:r>
          <w:r w:rsidR="002F6AD0">
            <w:rPr>
              <w:b w:val="0"/>
            </w:rPr>
            <w:t xml:space="preserve"> </w:t>
          </w:r>
          <w:r>
            <w:rPr>
              <w:b w:val="0"/>
            </w:rPr>
            <w:br/>
          </w:r>
          <w:r w:rsidR="002F6AD0">
            <w:rPr>
              <w:b w:val="0"/>
            </w:rPr>
            <w:t>• Lesson 25</w:t>
          </w:r>
        </w:p>
      </w:tc>
    </w:tr>
  </w:tbl>
  <w:p w14:paraId="05C32471" w14:textId="77777777" w:rsidR="002F6AD0" w:rsidRPr="005A177C" w:rsidRDefault="002F6AD0" w:rsidP="005A1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5102"/>
      <w:gridCol w:w="3344"/>
      <w:gridCol w:w="4730"/>
    </w:tblGrid>
    <w:tr w:rsidR="002F6AD0" w:rsidRPr="00E946A0" w14:paraId="2B3C3B36" w14:textId="77777777">
      <w:tc>
        <w:tcPr>
          <w:tcW w:w="3708" w:type="dxa"/>
        </w:tcPr>
        <w:p w14:paraId="0BD67408" w14:textId="77777777" w:rsidR="002F6AD0" w:rsidRPr="00563CB8" w:rsidRDefault="002F6AD0" w:rsidP="002F6AD0">
          <w:pPr>
            <w:pStyle w:val="PageHeader"/>
          </w:pPr>
          <w:r w:rsidRPr="00563CB8">
            <w:t xml:space="preserve">NYS </w:t>
          </w:r>
          <w:r w:rsidRPr="00E946A0">
            <w:t>Common</w:t>
          </w:r>
          <w:r w:rsidRPr="00563CB8">
            <w:t xml:space="preserve"> Core ELA &amp; Literacy Curriculum</w:t>
          </w:r>
        </w:p>
      </w:tc>
      <w:tc>
        <w:tcPr>
          <w:tcW w:w="2430" w:type="dxa"/>
          <w:vAlign w:val="center"/>
        </w:tcPr>
        <w:p w14:paraId="3D2E080F" w14:textId="77777777" w:rsidR="002F6AD0" w:rsidRPr="00563CB8" w:rsidRDefault="002F6AD0" w:rsidP="002F6AD0">
          <w:pPr>
            <w:jc w:val="center"/>
          </w:pPr>
        </w:p>
      </w:tc>
      <w:tc>
        <w:tcPr>
          <w:tcW w:w="3438" w:type="dxa"/>
        </w:tcPr>
        <w:p w14:paraId="29F80749" w14:textId="6748E098" w:rsidR="002F6AD0" w:rsidRPr="00E946A0" w:rsidRDefault="008D2843" w:rsidP="002F6AD0">
          <w:pPr>
            <w:pStyle w:val="PageHeader"/>
            <w:jc w:val="right"/>
            <w:rPr>
              <w:b w:val="0"/>
            </w:rPr>
          </w:pPr>
          <w:r>
            <w:rPr>
              <w:b w:val="0"/>
            </w:rPr>
            <w:t>Grade 12 • Literary Criticism Module</w:t>
          </w:r>
          <w:r w:rsidR="002F6AD0">
            <w:rPr>
              <w:b w:val="0"/>
            </w:rPr>
            <w:t xml:space="preserve"> </w:t>
          </w:r>
          <w:r>
            <w:rPr>
              <w:b w:val="0"/>
            </w:rPr>
            <w:br/>
          </w:r>
          <w:r w:rsidR="002F6AD0">
            <w:rPr>
              <w:b w:val="0"/>
            </w:rPr>
            <w:t>• Lesson 25</w:t>
          </w:r>
        </w:p>
      </w:tc>
    </w:tr>
  </w:tbl>
  <w:p w14:paraId="40B8493B" w14:textId="77777777" w:rsidR="002F6AD0" w:rsidRDefault="002F6AD0" w:rsidP="002F6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Look w:val="04A0" w:firstRow="1" w:lastRow="0" w:firstColumn="1" w:lastColumn="0" w:noHBand="0" w:noVBand="1"/>
    </w:tblPr>
    <w:tblGrid>
      <w:gridCol w:w="3713"/>
      <w:gridCol w:w="2424"/>
      <w:gridCol w:w="3623"/>
    </w:tblGrid>
    <w:tr w:rsidR="002F6AD0" w:rsidRPr="00563CB8" w14:paraId="4A03040D" w14:textId="77777777">
      <w:tc>
        <w:tcPr>
          <w:tcW w:w="3630" w:type="dxa"/>
          <w:shd w:val="clear" w:color="auto" w:fill="auto"/>
        </w:tcPr>
        <w:p w14:paraId="33A39CF1" w14:textId="77777777" w:rsidR="002F6AD0" w:rsidRPr="00563CB8" w:rsidRDefault="002F6AD0" w:rsidP="005A177C">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26C8906F" w14:textId="77777777" w:rsidR="002F6AD0" w:rsidRPr="00563CB8" w:rsidRDefault="002F6AD0" w:rsidP="005A177C">
          <w:pPr>
            <w:jc w:val="center"/>
          </w:pPr>
        </w:p>
      </w:tc>
      <w:tc>
        <w:tcPr>
          <w:tcW w:w="3541" w:type="dxa"/>
          <w:shd w:val="clear" w:color="auto" w:fill="auto"/>
        </w:tcPr>
        <w:p w14:paraId="7759C5B7" w14:textId="119A1ED1" w:rsidR="002F6AD0" w:rsidRPr="00E946A0" w:rsidRDefault="008D2843" w:rsidP="001E0436">
          <w:pPr>
            <w:pStyle w:val="PageHeader"/>
            <w:jc w:val="right"/>
            <w:rPr>
              <w:b w:val="0"/>
            </w:rPr>
          </w:pPr>
          <w:r>
            <w:rPr>
              <w:b w:val="0"/>
            </w:rPr>
            <w:t>Grade 12 • Literary Criticism Module</w:t>
          </w:r>
          <w:r w:rsidR="002F6AD0">
            <w:rPr>
              <w:b w:val="0"/>
            </w:rPr>
            <w:t xml:space="preserve"> </w:t>
          </w:r>
          <w:r>
            <w:rPr>
              <w:b w:val="0"/>
            </w:rPr>
            <w:br/>
          </w:r>
          <w:r w:rsidR="002F6AD0">
            <w:rPr>
              <w:b w:val="0"/>
            </w:rPr>
            <w:t>• Lesson 25</w:t>
          </w:r>
        </w:p>
      </w:tc>
    </w:tr>
  </w:tbl>
  <w:p w14:paraId="70BF4940" w14:textId="77777777" w:rsidR="002F6AD0" w:rsidRPr="005A177C" w:rsidRDefault="002F6AD0" w:rsidP="005A17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Look w:val="04A0" w:firstRow="1" w:lastRow="0" w:firstColumn="1" w:lastColumn="0" w:noHBand="0" w:noVBand="1"/>
    </w:tblPr>
    <w:tblGrid>
      <w:gridCol w:w="3713"/>
      <w:gridCol w:w="2424"/>
      <w:gridCol w:w="3623"/>
    </w:tblGrid>
    <w:tr w:rsidR="002F6AD0" w:rsidRPr="00563CB8" w14:paraId="1314B628" w14:textId="77777777">
      <w:tc>
        <w:tcPr>
          <w:tcW w:w="3630" w:type="dxa"/>
          <w:shd w:val="clear" w:color="auto" w:fill="auto"/>
        </w:tcPr>
        <w:p w14:paraId="59A6B7F0" w14:textId="77777777" w:rsidR="002F6AD0" w:rsidRPr="00563CB8" w:rsidRDefault="002F6AD0" w:rsidP="005A177C">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6BEB50F8" w14:textId="77777777" w:rsidR="002F6AD0" w:rsidRPr="00563CB8" w:rsidRDefault="002F6AD0" w:rsidP="005A177C">
          <w:pPr>
            <w:jc w:val="center"/>
          </w:pPr>
        </w:p>
      </w:tc>
      <w:tc>
        <w:tcPr>
          <w:tcW w:w="3541" w:type="dxa"/>
          <w:shd w:val="clear" w:color="auto" w:fill="auto"/>
        </w:tcPr>
        <w:p w14:paraId="3D8E31AE" w14:textId="4B80D890" w:rsidR="002F6AD0" w:rsidRPr="00E946A0" w:rsidRDefault="008D2843" w:rsidP="001E0436">
          <w:pPr>
            <w:pStyle w:val="PageHeader"/>
            <w:jc w:val="right"/>
            <w:rPr>
              <w:b w:val="0"/>
            </w:rPr>
          </w:pPr>
          <w:r>
            <w:rPr>
              <w:b w:val="0"/>
            </w:rPr>
            <w:t xml:space="preserve">Grade 12 • Literary Criticism Module </w:t>
          </w:r>
          <w:r w:rsidR="002F6AD0">
            <w:rPr>
              <w:b w:val="0"/>
            </w:rPr>
            <w:t xml:space="preserve"> </w:t>
          </w:r>
          <w:r>
            <w:rPr>
              <w:b w:val="0"/>
            </w:rPr>
            <w:br/>
          </w:r>
          <w:r w:rsidR="002F6AD0">
            <w:rPr>
              <w:b w:val="0"/>
            </w:rPr>
            <w:t>• Lesson 25</w:t>
          </w:r>
        </w:p>
      </w:tc>
    </w:tr>
  </w:tbl>
  <w:p w14:paraId="1C9CDD1F" w14:textId="77777777" w:rsidR="002F6AD0" w:rsidRPr="005A177C" w:rsidRDefault="002F6AD0" w:rsidP="005A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FE1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663F90"/>
    <w:lvl w:ilvl="0">
      <w:start w:val="1"/>
      <w:numFmt w:val="decimal"/>
      <w:lvlText w:val="%1."/>
      <w:lvlJc w:val="left"/>
      <w:pPr>
        <w:tabs>
          <w:tab w:val="num" w:pos="1800"/>
        </w:tabs>
        <w:ind w:left="1800" w:hanging="360"/>
      </w:pPr>
    </w:lvl>
  </w:abstractNum>
  <w:abstractNum w:abstractNumId="2">
    <w:nsid w:val="FFFFFF7F"/>
    <w:multiLevelType w:val="singleLevel"/>
    <w:tmpl w:val="3EB61F72"/>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7548D64E"/>
    <w:lvl w:ilvl="0" w:tplc="4F469282">
      <w:start w:val="1"/>
      <w:numFmt w:val="bullet"/>
      <w:lvlText w:val=""/>
      <w:lvlJc w:val="left"/>
      <w:pPr>
        <w:ind w:left="1440" w:hanging="360"/>
      </w:pPr>
      <w:rPr>
        <w:rFonts w:ascii="Wingdings" w:hAnsi="Wingdings" w:hint="default"/>
      </w:rPr>
    </w:lvl>
    <w:lvl w:ilvl="1" w:tplc="E710F48A">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2282080"/>
    <w:multiLevelType w:val="hybridMultilevel"/>
    <w:tmpl w:val="6602C0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EA310A"/>
    <w:multiLevelType w:val="hybridMultilevel"/>
    <w:tmpl w:val="91EC9650"/>
    <w:lvl w:ilvl="0" w:tplc="256C23A6">
      <w:start w:val="1"/>
      <w:numFmt w:val="lowerLetter"/>
      <w:lvlText w:val="%1."/>
      <w:lvlJc w:val="left"/>
      <w:pPr>
        <w:ind w:left="360" w:hanging="360"/>
      </w:pPr>
      <w:rPr>
        <w:rFonts w:hint="default"/>
        <w:color w:val="auto"/>
        <w:sz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701A8E"/>
    <w:multiLevelType w:val="hybridMultilevel"/>
    <w:tmpl w:val="E622283E"/>
    <w:lvl w:ilvl="0" w:tplc="8AB0ECD2">
      <w:start w:val="2"/>
      <w:numFmt w:val="decimal"/>
      <w:lvlText w:val="%1."/>
      <w:lvlJc w:val="left"/>
      <w:pPr>
        <w:ind w:left="318" w:hanging="360"/>
      </w:pPr>
      <w:rPr>
        <w:rFonts w:hint="default"/>
        <w:b/>
        <w:i w:val="0"/>
        <w:color w:val="auto"/>
        <w:sz w:val="22"/>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4">
    <w:nsid w:val="3D94151E"/>
    <w:multiLevelType w:val="multilevel"/>
    <w:tmpl w:val="8578E59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105F87"/>
    <w:multiLevelType w:val="hybridMultilevel"/>
    <w:tmpl w:val="187CCA64"/>
    <w:lvl w:ilvl="0" w:tplc="2E7A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676A7"/>
    <w:multiLevelType w:val="hybridMultilevel"/>
    <w:tmpl w:val="F67EC85A"/>
    <w:lvl w:ilvl="0" w:tplc="E0443278">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3">
    <w:nsid w:val="6CB34FA9"/>
    <w:multiLevelType w:val="hybridMultilevel"/>
    <w:tmpl w:val="EAA684DE"/>
    <w:lvl w:ilvl="0" w:tplc="BB460DD6">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7767FB"/>
    <w:multiLevelType w:val="multilevel"/>
    <w:tmpl w:val="B24EF4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0B1732A"/>
    <w:multiLevelType w:val="hybridMultilevel"/>
    <w:tmpl w:val="E4ECD5DC"/>
    <w:lvl w:ilvl="0" w:tplc="779ACC5E">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697661"/>
    <w:multiLevelType w:val="hybridMultilevel"/>
    <w:tmpl w:val="76F6298A"/>
    <w:lvl w:ilvl="0" w:tplc="771E2828">
      <w:start w:val="2"/>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A849A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7"/>
  </w:num>
  <w:num w:numId="5">
    <w:abstractNumId w:val="4"/>
  </w:num>
  <w:num w:numId="6">
    <w:abstractNumId w:val="19"/>
  </w:num>
  <w:num w:numId="7">
    <w:abstractNumId w:val="11"/>
    <w:lvlOverride w:ilvl="0">
      <w:startOverride w:val="1"/>
    </w:lvlOverride>
  </w:num>
  <w:num w:numId="8">
    <w:abstractNumId w:val="23"/>
  </w:num>
  <w:num w:numId="9">
    <w:abstractNumId w:val="5"/>
  </w:num>
  <w:num w:numId="10">
    <w:abstractNumId w:val="18"/>
  </w:num>
  <w:num w:numId="11">
    <w:abstractNumId w:val="25"/>
  </w:num>
  <w:num w:numId="12">
    <w:abstractNumId w:val="11"/>
  </w:num>
  <w:num w:numId="13">
    <w:abstractNumId w:val="11"/>
    <w:lvlOverride w:ilvl="0">
      <w:startOverride w:val="1"/>
    </w:lvlOverride>
  </w:num>
  <w:num w:numId="14">
    <w:abstractNumId w:val="8"/>
    <w:lvlOverride w:ilvl="0">
      <w:startOverride w:val="1"/>
    </w:lvlOverride>
  </w:num>
  <w:num w:numId="15">
    <w:abstractNumId w:val="23"/>
  </w:num>
  <w:num w:numId="16">
    <w:abstractNumId w:val="7"/>
  </w:num>
  <w:num w:numId="17">
    <w:abstractNumId w:val="3"/>
  </w:num>
  <w:num w:numId="18">
    <w:abstractNumId w:val="6"/>
  </w:num>
  <w:num w:numId="19">
    <w:abstractNumId w:val="21"/>
  </w:num>
  <w:num w:numId="20">
    <w:abstractNumId w:val="9"/>
  </w:num>
  <w:num w:numId="21">
    <w:abstractNumId w:val="27"/>
  </w:num>
  <w:num w:numId="22">
    <w:abstractNumId w:val="2"/>
  </w:num>
  <w:num w:numId="23">
    <w:abstractNumId w:val="1"/>
  </w:num>
  <w:num w:numId="24">
    <w:abstractNumId w:val="20"/>
  </w:num>
  <w:num w:numId="25">
    <w:abstractNumId w:val="10"/>
  </w:num>
  <w:num w:numId="26">
    <w:abstractNumId w:val="13"/>
  </w:num>
  <w:num w:numId="27">
    <w:abstractNumId w:val="25"/>
    <w:lvlOverride w:ilvl="0">
      <w:startOverride w:val="2"/>
    </w:lvlOverride>
  </w:num>
  <w:num w:numId="28">
    <w:abstractNumId w:val="25"/>
    <w:lvlOverride w:ilvl="0">
      <w:startOverride w:val="2"/>
    </w:lvlOverride>
  </w:num>
  <w:num w:numId="29">
    <w:abstractNumId w:val="14"/>
  </w:num>
  <w:num w:numId="30">
    <w:abstractNumId w:val="26"/>
  </w:num>
  <w:num w:numId="31">
    <w:abstractNumId w:val="22"/>
  </w:num>
  <w:num w:numId="32">
    <w:abstractNumId w:val="25"/>
    <w:lvlOverride w:ilvl="0">
      <w:startOverride w:val="1"/>
    </w:lvlOverride>
  </w:num>
  <w:num w:numId="33">
    <w:abstractNumId w:val="12"/>
  </w:num>
  <w:num w:numId="34">
    <w:abstractNumId w:val="0"/>
  </w:num>
  <w:num w:numId="35">
    <w:abstractNumId w:val="24"/>
  </w:num>
  <w:num w:numId="36">
    <w:abstractNumId w:val="25"/>
    <w:lvlOverride w:ilvl="0">
      <w:startOverride w:val="1"/>
    </w:lvlOverride>
  </w:num>
  <w:num w:numId="37">
    <w:abstractNumId w:val="17"/>
  </w:num>
  <w:num w:numId="38">
    <w:abstractNumId w:val="23"/>
  </w:num>
  <w:num w:numId="39">
    <w:abstractNumId w:val="7"/>
  </w:num>
  <w:num w:numId="40">
    <w:abstractNumId w:val="4"/>
  </w:num>
  <w:num w:numId="41">
    <w:abstractNumId w:val="19"/>
  </w:num>
  <w:num w:numId="42">
    <w:abstractNumId w:val="11"/>
    <w:lvlOverride w:ilvl="0">
      <w:startOverride w:val="1"/>
    </w:lvlOverride>
  </w:num>
  <w:num w:numId="43">
    <w:abstractNumId w:val="23"/>
  </w:num>
  <w:num w:numId="44">
    <w:abstractNumId w:val="5"/>
  </w:num>
  <w:num w:numId="45">
    <w:abstractNumId w:val="18"/>
  </w:num>
  <w:num w:numId="46">
    <w:abstractNumId w:val="25"/>
  </w:num>
  <w:num w:numId="47">
    <w:abstractNumId w:val="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4372"/>
    <w:rsid w:val="00005920"/>
    <w:rsid w:val="0000683E"/>
    <w:rsid w:val="000108ED"/>
    <w:rsid w:val="000113A2"/>
    <w:rsid w:val="00015984"/>
    <w:rsid w:val="00016797"/>
    <w:rsid w:val="000202E7"/>
    <w:rsid w:val="0002706C"/>
    <w:rsid w:val="000322DB"/>
    <w:rsid w:val="00033133"/>
    <w:rsid w:val="000331F0"/>
    <w:rsid w:val="00033CA3"/>
    <w:rsid w:val="000352B5"/>
    <w:rsid w:val="00040EA1"/>
    <w:rsid w:val="000420B8"/>
    <w:rsid w:val="000423A5"/>
    <w:rsid w:val="0004292B"/>
    <w:rsid w:val="00042ECF"/>
    <w:rsid w:val="00044B3E"/>
    <w:rsid w:val="0004592B"/>
    <w:rsid w:val="000536AC"/>
    <w:rsid w:val="0005797C"/>
    <w:rsid w:val="00057A48"/>
    <w:rsid w:val="000610FD"/>
    <w:rsid w:val="000620E1"/>
    <w:rsid w:val="00066CF4"/>
    <w:rsid w:val="000704B6"/>
    <w:rsid w:val="000718D3"/>
    <w:rsid w:val="000722C0"/>
    <w:rsid w:val="0007609B"/>
    <w:rsid w:val="000772AC"/>
    <w:rsid w:val="0008119F"/>
    <w:rsid w:val="0008500F"/>
    <w:rsid w:val="000872A9"/>
    <w:rsid w:val="00091F70"/>
    <w:rsid w:val="0009340A"/>
    <w:rsid w:val="000964BA"/>
    <w:rsid w:val="00097F92"/>
    <w:rsid w:val="000A0CC1"/>
    <w:rsid w:val="000A0FD1"/>
    <w:rsid w:val="000A1092"/>
    <w:rsid w:val="000A3AE5"/>
    <w:rsid w:val="000A3FF8"/>
    <w:rsid w:val="000A42A0"/>
    <w:rsid w:val="000A4D2F"/>
    <w:rsid w:val="000A6FFF"/>
    <w:rsid w:val="000B27CC"/>
    <w:rsid w:val="000B3273"/>
    <w:rsid w:val="000B3A6F"/>
    <w:rsid w:val="000B5771"/>
    <w:rsid w:val="000C7F61"/>
    <w:rsid w:val="000D2AB1"/>
    <w:rsid w:val="000D32E3"/>
    <w:rsid w:val="000D3E05"/>
    <w:rsid w:val="000D63C3"/>
    <w:rsid w:val="000D64DE"/>
    <w:rsid w:val="000E2355"/>
    <w:rsid w:val="000E3D23"/>
    <w:rsid w:val="000F0558"/>
    <w:rsid w:val="000F30F2"/>
    <w:rsid w:val="000F3AB9"/>
    <w:rsid w:val="000F7BD7"/>
    <w:rsid w:val="0010085C"/>
    <w:rsid w:val="001032CB"/>
    <w:rsid w:val="00104780"/>
    <w:rsid w:val="00104D4F"/>
    <w:rsid w:val="001077E8"/>
    <w:rsid w:val="00111298"/>
    <w:rsid w:val="00111477"/>
    <w:rsid w:val="00111808"/>
    <w:rsid w:val="0011362C"/>
    <w:rsid w:val="00114959"/>
    <w:rsid w:val="00116E3F"/>
    <w:rsid w:val="0011763E"/>
    <w:rsid w:val="00120FAF"/>
    <w:rsid w:val="001271DF"/>
    <w:rsid w:val="00127341"/>
    <w:rsid w:val="001277E4"/>
    <w:rsid w:val="00132A16"/>
    <w:rsid w:val="00133966"/>
    <w:rsid w:val="00133EDF"/>
    <w:rsid w:val="00134423"/>
    <w:rsid w:val="00135338"/>
    <w:rsid w:val="00137DCF"/>
    <w:rsid w:val="00140011"/>
    <w:rsid w:val="0014120B"/>
    <w:rsid w:val="0014231F"/>
    <w:rsid w:val="00143179"/>
    <w:rsid w:val="00144B97"/>
    <w:rsid w:val="00144F56"/>
    <w:rsid w:val="00152C9C"/>
    <w:rsid w:val="0015526A"/>
    <w:rsid w:val="00156438"/>
    <w:rsid w:val="0016316C"/>
    <w:rsid w:val="001644F1"/>
    <w:rsid w:val="0017000D"/>
    <w:rsid w:val="0017141F"/>
    <w:rsid w:val="00171CF3"/>
    <w:rsid w:val="001722CF"/>
    <w:rsid w:val="001735F1"/>
    <w:rsid w:val="001822C8"/>
    <w:rsid w:val="00185128"/>
    <w:rsid w:val="0018678E"/>
    <w:rsid w:val="001872DB"/>
    <w:rsid w:val="0018781D"/>
    <w:rsid w:val="00191CD8"/>
    <w:rsid w:val="00192C58"/>
    <w:rsid w:val="00192CED"/>
    <w:rsid w:val="001932D7"/>
    <w:rsid w:val="00194B8B"/>
    <w:rsid w:val="00195601"/>
    <w:rsid w:val="00195A5F"/>
    <w:rsid w:val="001965B2"/>
    <w:rsid w:val="001A3D9C"/>
    <w:rsid w:val="001A4A32"/>
    <w:rsid w:val="001A69F5"/>
    <w:rsid w:val="001B1419"/>
    <w:rsid w:val="001B15BB"/>
    <w:rsid w:val="001B5A40"/>
    <w:rsid w:val="001C1080"/>
    <w:rsid w:val="001C2A30"/>
    <w:rsid w:val="001C2F48"/>
    <w:rsid w:val="001C780D"/>
    <w:rsid w:val="001D2258"/>
    <w:rsid w:val="001D4317"/>
    <w:rsid w:val="001D5145"/>
    <w:rsid w:val="001D6086"/>
    <w:rsid w:val="001D70A9"/>
    <w:rsid w:val="001D76B3"/>
    <w:rsid w:val="001E0436"/>
    <w:rsid w:val="001E2788"/>
    <w:rsid w:val="001E5E93"/>
    <w:rsid w:val="001E6B67"/>
    <w:rsid w:val="001E7FD3"/>
    <w:rsid w:val="001F30D2"/>
    <w:rsid w:val="001F38B3"/>
    <w:rsid w:val="001F3EE9"/>
    <w:rsid w:val="001F4057"/>
    <w:rsid w:val="001F6495"/>
    <w:rsid w:val="00202EA3"/>
    <w:rsid w:val="00203AB1"/>
    <w:rsid w:val="00203B3B"/>
    <w:rsid w:val="00205085"/>
    <w:rsid w:val="002051DB"/>
    <w:rsid w:val="0020700A"/>
    <w:rsid w:val="002077A9"/>
    <w:rsid w:val="00211226"/>
    <w:rsid w:val="002117F9"/>
    <w:rsid w:val="00214359"/>
    <w:rsid w:val="00215D98"/>
    <w:rsid w:val="002168D9"/>
    <w:rsid w:val="0022137E"/>
    <w:rsid w:val="002231E0"/>
    <w:rsid w:val="00223413"/>
    <w:rsid w:val="00230158"/>
    <w:rsid w:val="00230920"/>
    <w:rsid w:val="00232C77"/>
    <w:rsid w:val="00236E71"/>
    <w:rsid w:val="0023745B"/>
    <w:rsid w:val="00240DCC"/>
    <w:rsid w:val="00244312"/>
    <w:rsid w:val="0024457A"/>
    <w:rsid w:val="00246443"/>
    <w:rsid w:val="00247760"/>
    <w:rsid w:val="002510E3"/>
    <w:rsid w:val="00251B1D"/>
    <w:rsid w:val="00251FD1"/>
    <w:rsid w:val="00252CF4"/>
    <w:rsid w:val="002530F9"/>
    <w:rsid w:val="00254E99"/>
    <w:rsid w:val="00257B17"/>
    <w:rsid w:val="00261705"/>
    <w:rsid w:val="00262B1A"/>
    <w:rsid w:val="0026387B"/>
    <w:rsid w:val="00263A53"/>
    <w:rsid w:val="00263F19"/>
    <w:rsid w:val="002651A4"/>
    <w:rsid w:val="00267ABA"/>
    <w:rsid w:val="00267DBA"/>
    <w:rsid w:val="00274615"/>
    <w:rsid w:val="002748A2"/>
    <w:rsid w:val="0028170B"/>
    <w:rsid w:val="0028185A"/>
    <w:rsid w:val="002825AB"/>
    <w:rsid w:val="002836A9"/>
    <w:rsid w:val="002872E0"/>
    <w:rsid w:val="00287A3E"/>
    <w:rsid w:val="0029602E"/>
    <w:rsid w:val="002A0B1A"/>
    <w:rsid w:val="002A52EB"/>
    <w:rsid w:val="002A5912"/>
    <w:rsid w:val="002A6E17"/>
    <w:rsid w:val="002A726B"/>
    <w:rsid w:val="002B21BE"/>
    <w:rsid w:val="002B2493"/>
    <w:rsid w:val="002B299B"/>
    <w:rsid w:val="002B5AAC"/>
    <w:rsid w:val="002B6018"/>
    <w:rsid w:val="002B7BD7"/>
    <w:rsid w:val="002C1416"/>
    <w:rsid w:val="002C24FB"/>
    <w:rsid w:val="002C2F44"/>
    <w:rsid w:val="002C2F57"/>
    <w:rsid w:val="002C4BF1"/>
    <w:rsid w:val="002C655F"/>
    <w:rsid w:val="002C6D75"/>
    <w:rsid w:val="002D53B3"/>
    <w:rsid w:val="002D5DF0"/>
    <w:rsid w:val="002D62E5"/>
    <w:rsid w:val="002D682C"/>
    <w:rsid w:val="002E0624"/>
    <w:rsid w:val="002E199F"/>
    <w:rsid w:val="002E2546"/>
    <w:rsid w:val="002E568E"/>
    <w:rsid w:val="002E6A83"/>
    <w:rsid w:val="002F2393"/>
    <w:rsid w:val="002F4EEE"/>
    <w:rsid w:val="002F5B4E"/>
    <w:rsid w:val="002F625E"/>
    <w:rsid w:val="002F6AD0"/>
    <w:rsid w:val="00300581"/>
    <w:rsid w:val="00300737"/>
    <w:rsid w:val="003029E7"/>
    <w:rsid w:val="00305C07"/>
    <w:rsid w:val="00306150"/>
    <w:rsid w:val="00306955"/>
    <w:rsid w:val="00314F7E"/>
    <w:rsid w:val="0031535D"/>
    <w:rsid w:val="00316BBA"/>
    <w:rsid w:val="003201E3"/>
    <w:rsid w:val="00320862"/>
    <w:rsid w:val="003213B2"/>
    <w:rsid w:val="00321D5C"/>
    <w:rsid w:val="00322113"/>
    <w:rsid w:val="00323089"/>
    <w:rsid w:val="00324C3F"/>
    <w:rsid w:val="00326F08"/>
    <w:rsid w:val="00335B5A"/>
    <w:rsid w:val="0033758B"/>
    <w:rsid w:val="00341F48"/>
    <w:rsid w:val="003423D7"/>
    <w:rsid w:val="0034329E"/>
    <w:rsid w:val="003433B6"/>
    <w:rsid w:val="00344903"/>
    <w:rsid w:val="00345890"/>
    <w:rsid w:val="00347703"/>
    <w:rsid w:val="00350D91"/>
    <w:rsid w:val="00351449"/>
    <w:rsid w:val="00353583"/>
    <w:rsid w:val="00356FD8"/>
    <w:rsid w:val="00357377"/>
    <w:rsid w:val="0036587D"/>
    <w:rsid w:val="00367CF0"/>
    <w:rsid w:val="00370266"/>
    <w:rsid w:val="003731BC"/>
    <w:rsid w:val="0037378F"/>
    <w:rsid w:val="00374C7A"/>
    <w:rsid w:val="00384CE9"/>
    <w:rsid w:val="00387FE8"/>
    <w:rsid w:val="00392837"/>
    <w:rsid w:val="00394D46"/>
    <w:rsid w:val="00395496"/>
    <w:rsid w:val="003A2901"/>
    <w:rsid w:val="003B0B67"/>
    <w:rsid w:val="003B42EF"/>
    <w:rsid w:val="003B661F"/>
    <w:rsid w:val="003C1819"/>
    <w:rsid w:val="003C1C2A"/>
    <w:rsid w:val="003C1EA3"/>
    <w:rsid w:val="003C22D9"/>
    <w:rsid w:val="003C2945"/>
    <w:rsid w:val="003C43D3"/>
    <w:rsid w:val="003C4C90"/>
    <w:rsid w:val="003C5495"/>
    <w:rsid w:val="003C5FCB"/>
    <w:rsid w:val="003C6D7D"/>
    <w:rsid w:val="003C72AB"/>
    <w:rsid w:val="003C7438"/>
    <w:rsid w:val="003D022E"/>
    <w:rsid w:val="003D361A"/>
    <w:rsid w:val="003D6159"/>
    <w:rsid w:val="003E02D5"/>
    <w:rsid w:val="003E09A4"/>
    <w:rsid w:val="003E3103"/>
    <w:rsid w:val="003E4E60"/>
    <w:rsid w:val="003E63EE"/>
    <w:rsid w:val="003E7989"/>
    <w:rsid w:val="003E7A9B"/>
    <w:rsid w:val="003F1EA7"/>
    <w:rsid w:val="003F1F96"/>
    <w:rsid w:val="003F4CF1"/>
    <w:rsid w:val="00402363"/>
    <w:rsid w:val="0040258C"/>
    <w:rsid w:val="00406DC1"/>
    <w:rsid w:val="004070B3"/>
    <w:rsid w:val="00407F56"/>
    <w:rsid w:val="00421628"/>
    <w:rsid w:val="00421AB2"/>
    <w:rsid w:val="00423C92"/>
    <w:rsid w:val="004241C5"/>
    <w:rsid w:val="00424F04"/>
    <w:rsid w:val="004250A4"/>
    <w:rsid w:val="004271CB"/>
    <w:rsid w:val="00427B32"/>
    <w:rsid w:val="00432123"/>
    <w:rsid w:val="004355F7"/>
    <w:rsid w:val="0043641B"/>
    <w:rsid w:val="004456A9"/>
    <w:rsid w:val="0045134D"/>
    <w:rsid w:val="00457E9D"/>
    <w:rsid w:val="00460350"/>
    <w:rsid w:val="00461E0C"/>
    <w:rsid w:val="00462F54"/>
    <w:rsid w:val="004633CD"/>
    <w:rsid w:val="00463F58"/>
    <w:rsid w:val="00465896"/>
    <w:rsid w:val="0046618B"/>
    <w:rsid w:val="00466308"/>
    <w:rsid w:val="00466BDE"/>
    <w:rsid w:val="00467228"/>
    <w:rsid w:val="004714E3"/>
    <w:rsid w:val="00471CD7"/>
    <w:rsid w:val="00473990"/>
    <w:rsid w:val="00473C94"/>
    <w:rsid w:val="004745E3"/>
    <w:rsid w:val="00474852"/>
    <w:rsid w:val="00480323"/>
    <w:rsid w:val="00480420"/>
    <w:rsid w:val="00485604"/>
    <w:rsid w:val="00492968"/>
    <w:rsid w:val="00495195"/>
    <w:rsid w:val="0049599D"/>
    <w:rsid w:val="00495E4E"/>
    <w:rsid w:val="00495FB1"/>
    <w:rsid w:val="0049707A"/>
    <w:rsid w:val="004A08CA"/>
    <w:rsid w:val="004A1B56"/>
    <w:rsid w:val="004A6324"/>
    <w:rsid w:val="004A75D4"/>
    <w:rsid w:val="004B2039"/>
    <w:rsid w:val="004B3DAF"/>
    <w:rsid w:val="004B5A36"/>
    <w:rsid w:val="004B5FFF"/>
    <w:rsid w:val="004C066D"/>
    <w:rsid w:val="004C2C86"/>
    <w:rsid w:val="004C4D3D"/>
    <w:rsid w:val="004D3E3C"/>
    <w:rsid w:val="004D4C34"/>
    <w:rsid w:val="004D7105"/>
    <w:rsid w:val="004D7210"/>
    <w:rsid w:val="004E078F"/>
    <w:rsid w:val="004E26CA"/>
    <w:rsid w:val="004E5F81"/>
    <w:rsid w:val="004E64AF"/>
    <w:rsid w:val="004E6F98"/>
    <w:rsid w:val="004F28FD"/>
    <w:rsid w:val="004F43DA"/>
    <w:rsid w:val="004F5EA2"/>
    <w:rsid w:val="004F621F"/>
    <w:rsid w:val="004F6825"/>
    <w:rsid w:val="004F7635"/>
    <w:rsid w:val="00500B9F"/>
    <w:rsid w:val="00504620"/>
    <w:rsid w:val="00506A25"/>
    <w:rsid w:val="005114E6"/>
    <w:rsid w:val="00511B60"/>
    <w:rsid w:val="005130AE"/>
    <w:rsid w:val="0051377D"/>
    <w:rsid w:val="00517116"/>
    <w:rsid w:val="005219C7"/>
    <w:rsid w:val="00525D67"/>
    <w:rsid w:val="0052638C"/>
    <w:rsid w:val="005276ED"/>
    <w:rsid w:val="00530192"/>
    <w:rsid w:val="00531B83"/>
    <w:rsid w:val="0053475A"/>
    <w:rsid w:val="00534E70"/>
    <w:rsid w:val="00536201"/>
    <w:rsid w:val="00542F9C"/>
    <w:rsid w:val="005479E6"/>
    <w:rsid w:val="005502C1"/>
    <w:rsid w:val="00550703"/>
    <w:rsid w:val="00551863"/>
    <w:rsid w:val="00552A6A"/>
    <w:rsid w:val="005613E3"/>
    <w:rsid w:val="0056173C"/>
    <w:rsid w:val="00562CDA"/>
    <w:rsid w:val="005665CB"/>
    <w:rsid w:val="00566B2D"/>
    <w:rsid w:val="00567619"/>
    <w:rsid w:val="005726E1"/>
    <w:rsid w:val="00573618"/>
    <w:rsid w:val="00573A7E"/>
    <w:rsid w:val="00573BC4"/>
    <w:rsid w:val="00576BBD"/>
    <w:rsid w:val="00577DE2"/>
    <w:rsid w:val="00582D47"/>
    <w:rsid w:val="00583059"/>
    <w:rsid w:val="00583AE7"/>
    <w:rsid w:val="00585EAF"/>
    <w:rsid w:val="00595268"/>
    <w:rsid w:val="00596DD6"/>
    <w:rsid w:val="0059749A"/>
    <w:rsid w:val="005A003E"/>
    <w:rsid w:val="005A0B65"/>
    <w:rsid w:val="005A10B5"/>
    <w:rsid w:val="005A177C"/>
    <w:rsid w:val="005A47B9"/>
    <w:rsid w:val="005A5B96"/>
    <w:rsid w:val="005B1DE0"/>
    <w:rsid w:val="005B29A9"/>
    <w:rsid w:val="005B3362"/>
    <w:rsid w:val="005B7ED0"/>
    <w:rsid w:val="005C0AD2"/>
    <w:rsid w:val="005C2D10"/>
    <w:rsid w:val="005C7954"/>
    <w:rsid w:val="005C7F50"/>
    <w:rsid w:val="005D40EE"/>
    <w:rsid w:val="005D5B83"/>
    <w:rsid w:val="005D5FD0"/>
    <w:rsid w:val="005D69B3"/>
    <w:rsid w:val="005D69ED"/>
    <w:rsid w:val="005E008A"/>
    <w:rsid w:val="005E1176"/>
    <w:rsid w:val="005E44B2"/>
    <w:rsid w:val="005E716A"/>
    <w:rsid w:val="005F025C"/>
    <w:rsid w:val="005F033D"/>
    <w:rsid w:val="005F32E5"/>
    <w:rsid w:val="005F433E"/>
    <w:rsid w:val="005F6DA6"/>
    <w:rsid w:val="00600626"/>
    <w:rsid w:val="00600C37"/>
    <w:rsid w:val="00600E54"/>
    <w:rsid w:val="00603135"/>
    <w:rsid w:val="00603C51"/>
    <w:rsid w:val="006072B5"/>
    <w:rsid w:val="00610643"/>
    <w:rsid w:val="00612D76"/>
    <w:rsid w:val="0061432D"/>
    <w:rsid w:val="006204B6"/>
    <w:rsid w:val="00621043"/>
    <w:rsid w:val="00621BF2"/>
    <w:rsid w:val="0062351A"/>
    <w:rsid w:val="00625950"/>
    <w:rsid w:val="0062605C"/>
    <w:rsid w:val="00626648"/>
    <w:rsid w:val="006270F0"/>
    <w:rsid w:val="006271CA"/>
    <w:rsid w:val="00627B8C"/>
    <w:rsid w:val="00631A7A"/>
    <w:rsid w:val="006344D9"/>
    <w:rsid w:val="00635135"/>
    <w:rsid w:val="00640DDD"/>
    <w:rsid w:val="00640F02"/>
    <w:rsid w:val="00641A22"/>
    <w:rsid w:val="00646FE0"/>
    <w:rsid w:val="0064713F"/>
    <w:rsid w:val="006517C0"/>
    <w:rsid w:val="00652A18"/>
    <w:rsid w:val="006548E2"/>
    <w:rsid w:val="00654C95"/>
    <w:rsid w:val="0066093F"/>
    <w:rsid w:val="00660E6C"/>
    <w:rsid w:val="00661638"/>
    <w:rsid w:val="006636A9"/>
    <w:rsid w:val="00665801"/>
    <w:rsid w:val="006660BC"/>
    <w:rsid w:val="0066659C"/>
    <w:rsid w:val="006708AB"/>
    <w:rsid w:val="00670E9D"/>
    <w:rsid w:val="00680156"/>
    <w:rsid w:val="00682213"/>
    <w:rsid w:val="006852B2"/>
    <w:rsid w:val="00685AB2"/>
    <w:rsid w:val="006936C1"/>
    <w:rsid w:val="0069527B"/>
    <w:rsid w:val="006A0A8A"/>
    <w:rsid w:val="006A3D51"/>
    <w:rsid w:val="006A4A8E"/>
    <w:rsid w:val="006B07D2"/>
    <w:rsid w:val="006B0893"/>
    <w:rsid w:val="006B2063"/>
    <w:rsid w:val="006B25A3"/>
    <w:rsid w:val="006B2931"/>
    <w:rsid w:val="006B2EAA"/>
    <w:rsid w:val="006B5F61"/>
    <w:rsid w:val="006B68E3"/>
    <w:rsid w:val="006B720F"/>
    <w:rsid w:val="006B726C"/>
    <w:rsid w:val="006C15A5"/>
    <w:rsid w:val="006C201D"/>
    <w:rsid w:val="006D16A9"/>
    <w:rsid w:val="006D3E2F"/>
    <w:rsid w:val="006E01D5"/>
    <w:rsid w:val="006E1219"/>
    <w:rsid w:val="006E69FE"/>
    <w:rsid w:val="006E6B11"/>
    <w:rsid w:val="006F0115"/>
    <w:rsid w:val="006F1E77"/>
    <w:rsid w:val="006F280A"/>
    <w:rsid w:val="006F307E"/>
    <w:rsid w:val="006F4E45"/>
    <w:rsid w:val="006F5313"/>
    <w:rsid w:val="006F65DD"/>
    <w:rsid w:val="006F6611"/>
    <w:rsid w:val="007017EB"/>
    <w:rsid w:val="00702A65"/>
    <w:rsid w:val="00706FEE"/>
    <w:rsid w:val="007107AD"/>
    <w:rsid w:val="007115C3"/>
    <w:rsid w:val="00713194"/>
    <w:rsid w:val="0071350E"/>
    <w:rsid w:val="00713EBF"/>
    <w:rsid w:val="00715F01"/>
    <w:rsid w:val="00716E01"/>
    <w:rsid w:val="0071771C"/>
    <w:rsid w:val="00725BEA"/>
    <w:rsid w:val="00730EB3"/>
    <w:rsid w:val="007313CB"/>
    <w:rsid w:val="00733719"/>
    <w:rsid w:val="00734746"/>
    <w:rsid w:val="00735692"/>
    <w:rsid w:val="00735968"/>
    <w:rsid w:val="00737465"/>
    <w:rsid w:val="00737478"/>
    <w:rsid w:val="0074146A"/>
    <w:rsid w:val="0074166C"/>
    <w:rsid w:val="00743E33"/>
    <w:rsid w:val="00744321"/>
    <w:rsid w:val="007450E1"/>
    <w:rsid w:val="00746B40"/>
    <w:rsid w:val="00752F4F"/>
    <w:rsid w:val="00753199"/>
    <w:rsid w:val="007535F8"/>
    <w:rsid w:val="00753D32"/>
    <w:rsid w:val="007540E1"/>
    <w:rsid w:val="00756358"/>
    <w:rsid w:val="00761633"/>
    <w:rsid w:val="00762837"/>
    <w:rsid w:val="0076577C"/>
    <w:rsid w:val="00766972"/>
    <w:rsid w:val="00767B9B"/>
    <w:rsid w:val="0077033E"/>
    <w:rsid w:val="00770DDE"/>
    <w:rsid w:val="00770F1F"/>
    <w:rsid w:val="00773F30"/>
    <w:rsid w:val="00774203"/>
    <w:rsid w:val="00776D01"/>
    <w:rsid w:val="007820F9"/>
    <w:rsid w:val="0078251F"/>
    <w:rsid w:val="00782DCC"/>
    <w:rsid w:val="0078359F"/>
    <w:rsid w:val="007858A7"/>
    <w:rsid w:val="00786DEE"/>
    <w:rsid w:val="007879E9"/>
    <w:rsid w:val="00790BCC"/>
    <w:rsid w:val="00793172"/>
    <w:rsid w:val="007A0CE7"/>
    <w:rsid w:val="007A0DF0"/>
    <w:rsid w:val="007A1AA1"/>
    <w:rsid w:val="007A1B75"/>
    <w:rsid w:val="007A6C04"/>
    <w:rsid w:val="007A7AD0"/>
    <w:rsid w:val="007B0E3C"/>
    <w:rsid w:val="007B6D08"/>
    <w:rsid w:val="007B7607"/>
    <w:rsid w:val="007C16B6"/>
    <w:rsid w:val="007C2693"/>
    <w:rsid w:val="007C414E"/>
    <w:rsid w:val="007D2464"/>
    <w:rsid w:val="007D2598"/>
    <w:rsid w:val="007D3AD7"/>
    <w:rsid w:val="007D5124"/>
    <w:rsid w:val="007D51F2"/>
    <w:rsid w:val="007D54CE"/>
    <w:rsid w:val="007E38DD"/>
    <w:rsid w:val="007E3CA9"/>
    <w:rsid w:val="007E484F"/>
    <w:rsid w:val="007E498C"/>
    <w:rsid w:val="007E6618"/>
    <w:rsid w:val="007E6B8C"/>
    <w:rsid w:val="007F0A43"/>
    <w:rsid w:val="007F0E07"/>
    <w:rsid w:val="007F2C72"/>
    <w:rsid w:val="007F5392"/>
    <w:rsid w:val="007F5FF5"/>
    <w:rsid w:val="007F69B5"/>
    <w:rsid w:val="008037BE"/>
    <w:rsid w:val="00803858"/>
    <w:rsid w:val="0080446E"/>
    <w:rsid w:val="00807DAC"/>
    <w:rsid w:val="00812329"/>
    <w:rsid w:val="00814867"/>
    <w:rsid w:val="00816D09"/>
    <w:rsid w:val="0081741D"/>
    <w:rsid w:val="00817D8C"/>
    <w:rsid w:val="008227C1"/>
    <w:rsid w:val="008267AA"/>
    <w:rsid w:val="008305B8"/>
    <w:rsid w:val="008343D7"/>
    <w:rsid w:val="00834A5A"/>
    <w:rsid w:val="008421E7"/>
    <w:rsid w:val="00843C1F"/>
    <w:rsid w:val="00852B98"/>
    <w:rsid w:val="00855CA0"/>
    <w:rsid w:val="008561DA"/>
    <w:rsid w:val="008643D4"/>
    <w:rsid w:val="0086746E"/>
    <w:rsid w:val="00870731"/>
    <w:rsid w:val="00870F48"/>
    <w:rsid w:val="0087160C"/>
    <w:rsid w:val="00871E6E"/>
    <w:rsid w:val="0087221A"/>
    <w:rsid w:val="00874C0C"/>
    <w:rsid w:val="008763C8"/>
    <w:rsid w:val="00880A32"/>
    <w:rsid w:val="008872F6"/>
    <w:rsid w:val="00891B2B"/>
    <w:rsid w:val="0089625B"/>
    <w:rsid w:val="008975CE"/>
    <w:rsid w:val="00897609"/>
    <w:rsid w:val="008977ED"/>
    <w:rsid w:val="008A2614"/>
    <w:rsid w:val="008A457A"/>
    <w:rsid w:val="008A55FF"/>
    <w:rsid w:val="008A6DE0"/>
    <w:rsid w:val="008A7621"/>
    <w:rsid w:val="008B0048"/>
    <w:rsid w:val="008B058B"/>
    <w:rsid w:val="008B3105"/>
    <w:rsid w:val="008B3225"/>
    <w:rsid w:val="008B3E31"/>
    <w:rsid w:val="008C0C89"/>
    <w:rsid w:val="008C128E"/>
    <w:rsid w:val="008D0E94"/>
    <w:rsid w:val="008D2843"/>
    <w:rsid w:val="008D55AB"/>
    <w:rsid w:val="008D6148"/>
    <w:rsid w:val="008D7990"/>
    <w:rsid w:val="008E0122"/>
    <w:rsid w:val="008E172C"/>
    <w:rsid w:val="008E4483"/>
    <w:rsid w:val="008E65E9"/>
    <w:rsid w:val="008F2D16"/>
    <w:rsid w:val="008F6F71"/>
    <w:rsid w:val="008F7FAE"/>
    <w:rsid w:val="00902C9A"/>
    <w:rsid w:val="00902CF8"/>
    <w:rsid w:val="00904407"/>
    <w:rsid w:val="009055FD"/>
    <w:rsid w:val="00906453"/>
    <w:rsid w:val="00906C6E"/>
    <w:rsid w:val="00906FB9"/>
    <w:rsid w:val="00910061"/>
    <w:rsid w:val="00910C27"/>
    <w:rsid w:val="00912F32"/>
    <w:rsid w:val="00913D87"/>
    <w:rsid w:val="00914618"/>
    <w:rsid w:val="009166DB"/>
    <w:rsid w:val="00916F9C"/>
    <w:rsid w:val="00917EC4"/>
    <w:rsid w:val="00924F94"/>
    <w:rsid w:val="0092697D"/>
    <w:rsid w:val="00926D4E"/>
    <w:rsid w:val="009300F3"/>
    <w:rsid w:val="009301D4"/>
    <w:rsid w:val="0093052E"/>
    <w:rsid w:val="009305AE"/>
    <w:rsid w:val="00935B7A"/>
    <w:rsid w:val="009360DC"/>
    <w:rsid w:val="00940CB5"/>
    <w:rsid w:val="00941B0F"/>
    <w:rsid w:val="00943F62"/>
    <w:rsid w:val="00944394"/>
    <w:rsid w:val="009449F4"/>
    <w:rsid w:val="009450B7"/>
    <w:rsid w:val="009450F1"/>
    <w:rsid w:val="0094521B"/>
    <w:rsid w:val="00946512"/>
    <w:rsid w:val="00952562"/>
    <w:rsid w:val="00954053"/>
    <w:rsid w:val="0095410E"/>
    <w:rsid w:val="00954BFB"/>
    <w:rsid w:val="00954D94"/>
    <w:rsid w:val="00954FE3"/>
    <w:rsid w:val="00957FF9"/>
    <w:rsid w:val="00960CB4"/>
    <w:rsid w:val="00961146"/>
    <w:rsid w:val="00962CE4"/>
    <w:rsid w:val="0096427F"/>
    <w:rsid w:val="009654FD"/>
    <w:rsid w:val="009655F0"/>
    <w:rsid w:val="00970522"/>
    <w:rsid w:val="00970926"/>
    <w:rsid w:val="0097226A"/>
    <w:rsid w:val="0097245D"/>
    <w:rsid w:val="009725F9"/>
    <w:rsid w:val="00973A61"/>
    <w:rsid w:val="0097473B"/>
    <w:rsid w:val="009767E4"/>
    <w:rsid w:val="00976A07"/>
    <w:rsid w:val="00981984"/>
    <w:rsid w:val="00982C0D"/>
    <w:rsid w:val="0098368C"/>
    <w:rsid w:val="00983AFC"/>
    <w:rsid w:val="00984FD5"/>
    <w:rsid w:val="0098752D"/>
    <w:rsid w:val="0099545D"/>
    <w:rsid w:val="00996CE7"/>
    <w:rsid w:val="009A11F5"/>
    <w:rsid w:val="009A53C7"/>
    <w:rsid w:val="009B1571"/>
    <w:rsid w:val="009B2BE2"/>
    <w:rsid w:val="009B331B"/>
    <w:rsid w:val="009B6265"/>
    <w:rsid w:val="009B7E85"/>
    <w:rsid w:val="009C0761"/>
    <w:rsid w:val="009C1D9F"/>
    <w:rsid w:val="009C20ED"/>
    <w:rsid w:val="009D06EE"/>
    <w:rsid w:val="009D1391"/>
    <w:rsid w:val="009D3378"/>
    <w:rsid w:val="009D5E71"/>
    <w:rsid w:val="009E18EF"/>
    <w:rsid w:val="009E1EA9"/>
    <w:rsid w:val="009E2B74"/>
    <w:rsid w:val="009E2D6F"/>
    <w:rsid w:val="009E4734"/>
    <w:rsid w:val="009E7E7A"/>
    <w:rsid w:val="009F04B8"/>
    <w:rsid w:val="009F1203"/>
    <w:rsid w:val="009F3214"/>
    <w:rsid w:val="009F5379"/>
    <w:rsid w:val="009F5B1B"/>
    <w:rsid w:val="00A00BE7"/>
    <w:rsid w:val="00A01216"/>
    <w:rsid w:val="00A02518"/>
    <w:rsid w:val="00A02E95"/>
    <w:rsid w:val="00A039E6"/>
    <w:rsid w:val="00A05F73"/>
    <w:rsid w:val="00A066BD"/>
    <w:rsid w:val="00A115F1"/>
    <w:rsid w:val="00A232CD"/>
    <w:rsid w:val="00A23D2B"/>
    <w:rsid w:val="00A27E10"/>
    <w:rsid w:val="00A3325B"/>
    <w:rsid w:val="00A3443D"/>
    <w:rsid w:val="00A347DA"/>
    <w:rsid w:val="00A376B2"/>
    <w:rsid w:val="00A37774"/>
    <w:rsid w:val="00A378F6"/>
    <w:rsid w:val="00A40327"/>
    <w:rsid w:val="00A40CC8"/>
    <w:rsid w:val="00A40FB4"/>
    <w:rsid w:val="00A427EB"/>
    <w:rsid w:val="00A42A7E"/>
    <w:rsid w:val="00A4422B"/>
    <w:rsid w:val="00A57203"/>
    <w:rsid w:val="00A57B24"/>
    <w:rsid w:val="00A6103C"/>
    <w:rsid w:val="00A62CAE"/>
    <w:rsid w:val="00A71139"/>
    <w:rsid w:val="00A73021"/>
    <w:rsid w:val="00A76A35"/>
    <w:rsid w:val="00A80DC4"/>
    <w:rsid w:val="00A879AC"/>
    <w:rsid w:val="00A9344F"/>
    <w:rsid w:val="00A9544C"/>
    <w:rsid w:val="00AA08E8"/>
    <w:rsid w:val="00AA09FA"/>
    <w:rsid w:val="00AA27A0"/>
    <w:rsid w:val="00AA4059"/>
    <w:rsid w:val="00AA4BE9"/>
    <w:rsid w:val="00AA71B3"/>
    <w:rsid w:val="00AB0718"/>
    <w:rsid w:val="00AB1CD5"/>
    <w:rsid w:val="00AB3455"/>
    <w:rsid w:val="00AB5E85"/>
    <w:rsid w:val="00AB6088"/>
    <w:rsid w:val="00AB60FB"/>
    <w:rsid w:val="00AB758D"/>
    <w:rsid w:val="00AC03A2"/>
    <w:rsid w:val="00AC1410"/>
    <w:rsid w:val="00AC1D66"/>
    <w:rsid w:val="00AC5B13"/>
    <w:rsid w:val="00AD4FC5"/>
    <w:rsid w:val="00AE46B1"/>
    <w:rsid w:val="00AE787B"/>
    <w:rsid w:val="00AE7BCA"/>
    <w:rsid w:val="00AF1FF1"/>
    <w:rsid w:val="00AF2864"/>
    <w:rsid w:val="00AF515F"/>
    <w:rsid w:val="00B01E96"/>
    <w:rsid w:val="00B03CFE"/>
    <w:rsid w:val="00B043F4"/>
    <w:rsid w:val="00B0584E"/>
    <w:rsid w:val="00B145B0"/>
    <w:rsid w:val="00B1508C"/>
    <w:rsid w:val="00B17086"/>
    <w:rsid w:val="00B179BF"/>
    <w:rsid w:val="00B23CFD"/>
    <w:rsid w:val="00B24D4C"/>
    <w:rsid w:val="00B256E3"/>
    <w:rsid w:val="00B26F1E"/>
    <w:rsid w:val="00B31085"/>
    <w:rsid w:val="00B31347"/>
    <w:rsid w:val="00B355CE"/>
    <w:rsid w:val="00B415E2"/>
    <w:rsid w:val="00B42AC7"/>
    <w:rsid w:val="00B433CB"/>
    <w:rsid w:val="00B527C6"/>
    <w:rsid w:val="00B54EA7"/>
    <w:rsid w:val="00B552B3"/>
    <w:rsid w:val="00B57A69"/>
    <w:rsid w:val="00B60ACC"/>
    <w:rsid w:val="00B60B8B"/>
    <w:rsid w:val="00B64244"/>
    <w:rsid w:val="00B6505C"/>
    <w:rsid w:val="00B657A8"/>
    <w:rsid w:val="00B65881"/>
    <w:rsid w:val="00B76E9B"/>
    <w:rsid w:val="00B77730"/>
    <w:rsid w:val="00B7788A"/>
    <w:rsid w:val="00B82616"/>
    <w:rsid w:val="00B8574C"/>
    <w:rsid w:val="00B946F8"/>
    <w:rsid w:val="00B97688"/>
    <w:rsid w:val="00B97DAF"/>
    <w:rsid w:val="00BA7E03"/>
    <w:rsid w:val="00BB06AF"/>
    <w:rsid w:val="00BB4F0E"/>
    <w:rsid w:val="00BC45BF"/>
    <w:rsid w:val="00BC557D"/>
    <w:rsid w:val="00BD41C3"/>
    <w:rsid w:val="00BD693C"/>
    <w:rsid w:val="00BD6A52"/>
    <w:rsid w:val="00BE02BF"/>
    <w:rsid w:val="00BF42B3"/>
    <w:rsid w:val="00BF5968"/>
    <w:rsid w:val="00BF796C"/>
    <w:rsid w:val="00C000E5"/>
    <w:rsid w:val="00C06A1A"/>
    <w:rsid w:val="00C06BCA"/>
    <w:rsid w:val="00C07DEF"/>
    <w:rsid w:val="00C120C4"/>
    <w:rsid w:val="00C1390E"/>
    <w:rsid w:val="00C210EA"/>
    <w:rsid w:val="00C25254"/>
    <w:rsid w:val="00C30E9B"/>
    <w:rsid w:val="00C34164"/>
    <w:rsid w:val="00C346D7"/>
    <w:rsid w:val="00C42EF5"/>
    <w:rsid w:val="00C44EEB"/>
    <w:rsid w:val="00C46CDA"/>
    <w:rsid w:val="00C51C56"/>
    <w:rsid w:val="00C51D30"/>
    <w:rsid w:val="00C5268D"/>
    <w:rsid w:val="00C538A6"/>
    <w:rsid w:val="00C57654"/>
    <w:rsid w:val="00C60F37"/>
    <w:rsid w:val="00C63466"/>
    <w:rsid w:val="00C63EEA"/>
    <w:rsid w:val="00C6468A"/>
    <w:rsid w:val="00C66DCB"/>
    <w:rsid w:val="00C71A9A"/>
    <w:rsid w:val="00C71F75"/>
    <w:rsid w:val="00C726ED"/>
    <w:rsid w:val="00C73274"/>
    <w:rsid w:val="00C73438"/>
    <w:rsid w:val="00C739FD"/>
    <w:rsid w:val="00C77571"/>
    <w:rsid w:val="00C8007F"/>
    <w:rsid w:val="00C82AA0"/>
    <w:rsid w:val="00C8429A"/>
    <w:rsid w:val="00C87B5F"/>
    <w:rsid w:val="00C9029C"/>
    <w:rsid w:val="00C96C27"/>
    <w:rsid w:val="00CA01CB"/>
    <w:rsid w:val="00CA04EF"/>
    <w:rsid w:val="00CA1D14"/>
    <w:rsid w:val="00CA4468"/>
    <w:rsid w:val="00CA64D2"/>
    <w:rsid w:val="00CA7015"/>
    <w:rsid w:val="00CA7E17"/>
    <w:rsid w:val="00CB6FFD"/>
    <w:rsid w:val="00CB731A"/>
    <w:rsid w:val="00CC20D3"/>
    <w:rsid w:val="00CC2158"/>
    <w:rsid w:val="00CC6AE2"/>
    <w:rsid w:val="00CC7521"/>
    <w:rsid w:val="00CD6054"/>
    <w:rsid w:val="00CD7FBB"/>
    <w:rsid w:val="00CE4397"/>
    <w:rsid w:val="00CF0100"/>
    <w:rsid w:val="00CF171E"/>
    <w:rsid w:val="00CF1FE4"/>
    <w:rsid w:val="00CF51F6"/>
    <w:rsid w:val="00CF5E5E"/>
    <w:rsid w:val="00CF5F5D"/>
    <w:rsid w:val="00CF64C4"/>
    <w:rsid w:val="00CF6FEE"/>
    <w:rsid w:val="00D0225C"/>
    <w:rsid w:val="00D10ABC"/>
    <w:rsid w:val="00D1187F"/>
    <w:rsid w:val="00D17E91"/>
    <w:rsid w:val="00D20E01"/>
    <w:rsid w:val="00D21053"/>
    <w:rsid w:val="00D21359"/>
    <w:rsid w:val="00D22664"/>
    <w:rsid w:val="00D2672A"/>
    <w:rsid w:val="00D307F8"/>
    <w:rsid w:val="00D30A52"/>
    <w:rsid w:val="00D314D3"/>
    <w:rsid w:val="00D31F4D"/>
    <w:rsid w:val="00D340C4"/>
    <w:rsid w:val="00D3513D"/>
    <w:rsid w:val="00D36E26"/>
    <w:rsid w:val="00D37471"/>
    <w:rsid w:val="00D41EAB"/>
    <w:rsid w:val="00D42508"/>
    <w:rsid w:val="00D42E47"/>
    <w:rsid w:val="00D43571"/>
    <w:rsid w:val="00D44085"/>
    <w:rsid w:val="00D45B9C"/>
    <w:rsid w:val="00D477B3"/>
    <w:rsid w:val="00D47FE9"/>
    <w:rsid w:val="00D53FCB"/>
    <w:rsid w:val="00D65042"/>
    <w:rsid w:val="00D65635"/>
    <w:rsid w:val="00D669B2"/>
    <w:rsid w:val="00D66BF4"/>
    <w:rsid w:val="00D67280"/>
    <w:rsid w:val="00D7066F"/>
    <w:rsid w:val="00D731FD"/>
    <w:rsid w:val="00D74633"/>
    <w:rsid w:val="00D82B1D"/>
    <w:rsid w:val="00D85635"/>
    <w:rsid w:val="00D86828"/>
    <w:rsid w:val="00D86D95"/>
    <w:rsid w:val="00D876B5"/>
    <w:rsid w:val="00D90EDB"/>
    <w:rsid w:val="00D91833"/>
    <w:rsid w:val="00D928DA"/>
    <w:rsid w:val="00D93B58"/>
    <w:rsid w:val="00D9464C"/>
    <w:rsid w:val="00D94D4F"/>
    <w:rsid w:val="00D94FB3"/>
    <w:rsid w:val="00D952C6"/>
    <w:rsid w:val="00D961C7"/>
    <w:rsid w:val="00DA3191"/>
    <w:rsid w:val="00DA3227"/>
    <w:rsid w:val="00DB0AB0"/>
    <w:rsid w:val="00DB2B84"/>
    <w:rsid w:val="00DB5D4C"/>
    <w:rsid w:val="00DB7002"/>
    <w:rsid w:val="00DC1EF0"/>
    <w:rsid w:val="00DC380F"/>
    <w:rsid w:val="00DD15F1"/>
    <w:rsid w:val="00DD204D"/>
    <w:rsid w:val="00DD2F09"/>
    <w:rsid w:val="00DD79F1"/>
    <w:rsid w:val="00DE2904"/>
    <w:rsid w:val="00DE6679"/>
    <w:rsid w:val="00DE785F"/>
    <w:rsid w:val="00DF0298"/>
    <w:rsid w:val="00DF134D"/>
    <w:rsid w:val="00DF1BD8"/>
    <w:rsid w:val="00DF3EFA"/>
    <w:rsid w:val="00DF67DB"/>
    <w:rsid w:val="00DF69D3"/>
    <w:rsid w:val="00DF6E34"/>
    <w:rsid w:val="00DF6E54"/>
    <w:rsid w:val="00DF7AD6"/>
    <w:rsid w:val="00E02C5E"/>
    <w:rsid w:val="00E06D70"/>
    <w:rsid w:val="00E125EA"/>
    <w:rsid w:val="00E1342A"/>
    <w:rsid w:val="00E1598E"/>
    <w:rsid w:val="00E16153"/>
    <w:rsid w:val="00E1641D"/>
    <w:rsid w:val="00E16A1F"/>
    <w:rsid w:val="00E171B5"/>
    <w:rsid w:val="00E17904"/>
    <w:rsid w:val="00E17CC1"/>
    <w:rsid w:val="00E221EB"/>
    <w:rsid w:val="00E22A13"/>
    <w:rsid w:val="00E231D6"/>
    <w:rsid w:val="00E2425C"/>
    <w:rsid w:val="00E24F0D"/>
    <w:rsid w:val="00E27113"/>
    <w:rsid w:val="00E34492"/>
    <w:rsid w:val="00E34C46"/>
    <w:rsid w:val="00E402DE"/>
    <w:rsid w:val="00E4162F"/>
    <w:rsid w:val="00E42CFA"/>
    <w:rsid w:val="00E452C8"/>
    <w:rsid w:val="00E518DC"/>
    <w:rsid w:val="00E51B9E"/>
    <w:rsid w:val="00E53860"/>
    <w:rsid w:val="00E53D01"/>
    <w:rsid w:val="00E55ADD"/>
    <w:rsid w:val="00E5738D"/>
    <w:rsid w:val="00E66F7C"/>
    <w:rsid w:val="00E674E2"/>
    <w:rsid w:val="00E679A0"/>
    <w:rsid w:val="00E706DA"/>
    <w:rsid w:val="00E73F77"/>
    <w:rsid w:val="00E778DA"/>
    <w:rsid w:val="00E80238"/>
    <w:rsid w:val="00E82B36"/>
    <w:rsid w:val="00E8348D"/>
    <w:rsid w:val="00E83F0F"/>
    <w:rsid w:val="00E85C8B"/>
    <w:rsid w:val="00E8758F"/>
    <w:rsid w:val="00E87AAD"/>
    <w:rsid w:val="00E910DC"/>
    <w:rsid w:val="00E916FA"/>
    <w:rsid w:val="00E91E1C"/>
    <w:rsid w:val="00E91E95"/>
    <w:rsid w:val="00E9335D"/>
    <w:rsid w:val="00E95E7E"/>
    <w:rsid w:val="00EA0F03"/>
    <w:rsid w:val="00EA1DA2"/>
    <w:rsid w:val="00EA261C"/>
    <w:rsid w:val="00EA2FC8"/>
    <w:rsid w:val="00EA3C5C"/>
    <w:rsid w:val="00EA4432"/>
    <w:rsid w:val="00EA5069"/>
    <w:rsid w:val="00EA56CA"/>
    <w:rsid w:val="00EA69E0"/>
    <w:rsid w:val="00EA6E4B"/>
    <w:rsid w:val="00EB0D35"/>
    <w:rsid w:val="00EB0FA0"/>
    <w:rsid w:val="00EB1F92"/>
    <w:rsid w:val="00EB3006"/>
    <w:rsid w:val="00EC3DFB"/>
    <w:rsid w:val="00EC5D9D"/>
    <w:rsid w:val="00ED0584"/>
    <w:rsid w:val="00ED08FF"/>
    <w:rsid w:val="00ED1290"/>
    <w:rsid w:val="00ED2319"/>
    <w:rsid w:val="00ED7713"/>
    <w:rsid w:val="00ED7DEB"/>
    <w:rsid w:val="00EE04BD"/>
    <w:rsid w:val="00EE53F0"/>
    <w:rsid w:val="00EE5C88"/>
    <w:rsid w:val="00EE5D44"/>
    <w:rsid w:val="00EE7D0E"/>
    <w:rsid w:val="00EF1BE5"/>
    <w:rsid w:val="00EF5E2B"/>
    <w:rsid w:val="00EF608D"/>
    <w:rsid w:val="00F011B0"/>
    <w:rsid w:val="00F01892"/>
    <w:rsid w:val="00F0275C"/>
    <w:rsid w:val="00F03B3D"/>
    <w:rsid w:val="00F043DA"/>
    <w:rsid w:val="00F044C6"/>
    <w:rsid w:val="00F069C0"/>
    <w:rsid w:val="00F0748F"/>
    <w:rsid w:val="00F1008F"/>
    <w:rsid w:val="00F10C17"/>
    <w:rsid w:val="00F11E10"/>
    <w:rsid w:val="00F13F77"/>
    <w:rsid w:val="00F15008"/>
    <w:rsid w:val="00F31B27"/>
    <w:rsid w:val="00F41894"/>
    <w:rsid w:val="00F42075"/>
    <w:rsid w:val="00F4270F"/>
    <w:rsid w:val="00F44D68"/>
    <w:rsid w:val="00F45037"/>
    <w:rsid w:val="00F50D8D"/>
    <w:rsid w:val="00F52BBB"/>
    <w:rsid w:val="00F537AD"/>
    <w:rsid w:val="00F53846"/>
    <w:rsid w:val="00F549FF"/>
    <w:rsid w:val="00F62038"/>
    <w:rsid w:val="00F63598"/>
    <w:rsid w:val="00F65071"/>
    <w:rsid w:val="00F73E99"/>
    <w:rsid w:val="00F74071"/>
    <w:rsid w:val="00F7534F"/>
    <w:rsid w:val="00F756D9"/>
    <w:rsid w:val="00F76166"/>
    <w:rsid w:val="00F77242"/>
    <w:rsid w:val="00F7742B"/>
    <w:rsid w:val="00F77E17"/>
    <w:rsid w:val="00F80A0E"/>
    <w:rsid w:val="00F82D2E"/>
    <w:rsid w:val="00F83397"/>
    <w:rsid w:val="00F84489"/>
    <w:rsid w:val="00F84EEB"/>
    <w:rsid w:val="00F90E15"/>
    <w:rsid w:val="00F97567"/>
    <w:rsid w:val="00FA1D55"/>
    <w:rsid w:val="00FA373D"/>
    <w:rsid w:val="00FA44B1"/>
    <w:rsid w:val="00FA5FE2"/>
    <w:rsid w:val="00FB0EC7"/>
    <w:rsid w:val="00FB0ED4"/>
    <w:rsid w:val="00FB3B35"/>
    <w:rsid w:val="00FC0ABB"/>
    <w:rsid w:val="00FC1492"/>
    <w:rsid w:val="00FC5EC1"/>
    <w:rsid w:val="00FD187C"/>
    <w:rsid w:val="00FD19B6"/>
    <w:rsid w:val="00FD3A96"/>
    <w:rsid w:val="00FD484A"/>
    <w:rsid w:val="00FD4EFA"/>
    <w:rsid w:val="00FD588D"/>
    <w:rsid w:val="00FE2334"/>
    <w:rsid w:val="00FE234D"/>
    <w:rsid w:val="00FE42E8"/>
    <w:rsid w:val="00FE4B5F"/>
    <w:rsid w:val="00FE5BB6"/>
    <w:rsid w:val="00FF0A92"/>
    <w:rsid w:val="00FF1237"/>
    <w:rsid w:val="00FF22F8"/>
    <w:rsid w:val="00FF2A3A"/>
    <w:rsid w:val="00FF37FA"/>
    <w:rsid w:val="00FF443A"/>
    <w:rsid w:val="00FF6236"/>
    <w:rsid w:val="25B49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B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24F0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24F0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E24F0D"/>
    <w:pPr>
      <w:numPr>
        <w:numId w:val="42"/>
      </w:numPr>
      <w:spacing w:after="60"/>
    </w:pPr>
    <w:rPr>
      <w:sz w:val="22"/>
      <w:szCs w:val="22"/>
    </w:rPr>
  </w:style>
  <w:style w:type="paragraph" w:customStyle="1" w:styleId="PageHeader">
    <w:name w:val="*PageHeader"/>
    <w:link w:val="PageHeaderChar"/>
    <w:qFormat/>
    <w:rsid w:val="00E24F0D"/>
    <w:pPr>
      <w:spacing w:before="120"/>
    </w:pPr>
    <w:rPr>
      <w:b/>
      <w:sz w:val="18"/>
      <w:szCs w:val="22"/>
    </w:rPr>
  </w:style>
  <w:style w:type="character" w:customStyle="1" w:styleId="PageHeaderChar">
    <w:name w:val="*PageHeader Char"/>
    <w:link w:val="PageHeader"/>
    <w:rsid w:val="00E24F0D"/>
    <w:rPr>
      <w:b/>
      <w:sz w:val="18"/>
      <w:szCs w:val="22"/>
    </w:rPr>
  </w:style>
  <w:style w:type="paragraph" w:customStyle="1" w:styleId="FooterText">
    <w:name w:val="*FooterText"/>
    <w:link w:val="FooterTextChar"/>
    <w:qFormat/>
    <w:rsid w:val="00E24F0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E24F0D"/>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E24F0D"/>
    <w:pPr>
      <w:pBdr>
        <w:bottom w:val="single" w:sz="12" w:space="1" w:color="7F7F7F"/>
      </w:pBdr>
      <w:spacing w:after="360"/>
      <w:ind w:left="2880" w:right="2880"/>
    </w:pPr>
    <w:rPr>
      <w:sz w:val="18"/>
      <w:szCs w:val="22"/>
    </w:rPr>
  </w:style>
  <w:style w:type="character" w:customStyle="1" w:styleId="BRChar">
    <w:name w:val="*BR* Char"/>
    <w:link w:val="BR"/>
    <w:rsid w:val="00E24F0D"/>
    <w:rPr>
      <w:sz w:val="18"/>
      <w:szCs w:val="22"/>
    </w:rPr>
  </w:style>
  <w:style w:type="paragraph" w:customStyle="1" w:styleId="BulletedList">
    <w:name w:val="*Bulleted List"/>
    <w:link w:val="BulletedListChar"/>
    <w:qFormat/>
    <w:rsid w:val="00E24F0D"/>
    <w:pPr>
      <w:numPr>
        <w:numId w:val="37"/>
      </w:numPr>
      <w:spacing w:before="60" w:after="60" w:line="276" w:lineRule="auto"/>
      <w:ind w:left="360"/>
    </w:pPr>
    <w:rPr>
      <w:sz w:val="22"/>
      <w:szCs w:val="22"/>
    </w:rPr>
  </w:style>
  <w:style w:type="character" w:customStyle="1" w:styleId="BulletedListChar">
    <w:name w:val="*Bulleted List Char"/>
    <w:link w:val="BulletedList"/>
    <w:rsid w:val="00E24F0D"/>
    <w:rPr>
      <w:sz w:val="22"/>
      <w:szCs w:val="22"/>
    </w:rPr>
  </w:style>
  <w:style w:type="paragraph" w:customStyle="1" w:styleId="ExcerptAuthor">
    <w:name w:val="*ExcerptAuthor"/>
    <w:basedOn w:val="Normal"/>
    <w:link w:val="ExcerptAuthorChar"/>
    <w:qFormat/>
    <w:rsid w:val="00E24F0D"/>
    <w:pPr>
      <w:jc w:val="center"/>
    </w:pPr>
    <w:rPr>
      <w:rFonts w:ascii="Calibri Light" w:hAnsi="Calibri Light"/>
      <w:b/>
    </w:rPr>
  </w:style>
  <w:style w:type="character" w:customStyle="1" w:styleId="ExcerptAuthorChar">
    <w:name w:val="*ExcerptAuthor Char"/>
    <w:link w:val="ExcerptAuthor"/>
    <w:rsid w:val="00E24F0D"/>
    <w:rPr>
      <w:rFonts w:ascii="Calibri Light" w:hAnsi="Calibri Light"/>
      <w:b/>
      <w:sz w:val="22"/>
      <w:szCs w:val="22"/>
    </w:rPr>
  </w:style>
  <w:style w:type="paragraph" w:customStyle="1" w:styleId="ExcerptBody">
    <w:name w:val="*ExcerptBody"/>
    <w:basedOn w:val="Normal"/>
    <w:link w:val="ExcerptBodyChar"/>
    <w:qFormat/>
    <w:rsid w:val="00E24F0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24F0D"/>
    <w:rPr>
      <w:rFonts w:ascii="Times New Roman" w:eastAsia="Times New Roman" w:hAnsi="Times New Roman"/>
      <w:color w:val="000000"/>
      <w:szCs w:val="17"/>
    </w:rPr>
  </w:style>
  <w:style w:type="paragraph" w:customStyle="1" w:styleId="ExcerptTitle">
    <w:name w:val="*ExcerptTitle"/>
    <w:basedOn w:val="Normal"/>
    <w:link w:val="ExcerptTitleChar"/>
    <w:qFormat/>
    <w:rsid w:val="00E24F0D"/>
    <w:pPr>
      <w:jc w:val="center"/>
    </w:pPr>
    <w:rPr>
      <w:rFonts w:ascii="Calibri Light" w:hAnsi="Calibri Light"/>
      <w:b/>
      <w:smallCaps/>
      <w:sz w:val="32"/>
    </w:rPr>
  </w:style>
  <w:style w:type="character" w:customStyle="1" w:styleId="ExcerptTitleChar">
    <w:name w:val="*ExcerptTitle Char"/>
    <w:link w:val="ExcerptTitle"/>
    <w:rsid w:val="00E24F0D"/>
    <w:rPr>
      <w:rFonts w:ascii="Calibri Light" w:hAnsi="Calibri Light"/>
      <w:b/>
      <w:smallCaps/>
      <w:sz w:val="32"/>
      <w:szCs w:val="22"/>
    </w:rPr>
  </w:style>
  <w:style w:type="paragraph" w:customStyle="1" w:styleId="IN">
    <w:name w:val="*IN*"/>
    <w:link w:val="INChar"/>
    <w:qFormat/>
    <w:rsid w:val="004250A4"/>
    <w:pPr>
      <w:numPr>
        <w:numId w:val="40"/>
      </w:numPr>
      <w:spacing w:before="120" w:after="60" w:line="276" w:lineRule="auto"/>
      <w:ind w:left="360"/>
    </w:pPr>
    <w:rPr>
      <w:color w:val="4F81BD"/>
      <w:sz w:val="22"/>
      <w:szCs w:val="22"/>
    </w:rPr>
  </w:style>
  <w:style w:type="character" w:customStyle="1" w:styleId="INChar">
    <w:name w:val="*IN* Char"/>
    <w:link w:val="IN"/>
    <w:rsid w:val="004250A4"/>
    <w:rPr>
      <w:color w:val="4F81BD"/>
      <w:sz w:val="22"/>
      <w:szCs w:val="22"/>
    </w:rPr>
  </w:style>
  <w:style w:type="paragraph" w:customStyle="1" w:styleId="INBullet">
    <w:name w:val="*IN* Bullet"/>
    <w:link w:val="INBulletChar"/>
    <w:qFormat/>
    <w:rsid w:val="00E24F0D"/>
    <w:pPr>
      <w:numPr>
        <w:numId w:val="41"/>
      </w:numPr>
      <w:spacing w:after="60" w:line="276" w:lineRule="auto"/>
      <w:ind w:left="720"/>
    </w:pPr>
    <w:rPr>
      <w:color w:val="4F81BD"/>
      <w:sz w:val="22"/>
      <w:szCs w:val="22"/>
    </w:rPr>
  </w:style>
  <w:style w:type="character" w:customStyle="1" w:styleId="INBulletChar">
    <w:name w:val="*IN* Bullet Char"/>
    <w:link w:val="INBullet"/>
    <w:rsid w:val="00E24F0D"/>
    <w:rPr>
      <w:color w:val="4F81BD"/>
      <w:sz w:val="22"/>
      <w:szCs w:val="22"/>
    </w:rPr>
  </w:style>
  <w:style w:type="paragraph" w:customStyle="1" w:styleId="LearningSequenceHeader">
    <w:name w:val="*Learning Sequence Header"/>
    <w:next w:val="Normal"/>
    <w:link w:val="LearningSequenceHeaderChar"/>
    <w:qFormat/>
    <w:rsid w:val="00E24F0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E24F0D"/>
    <w:rPr>
      <w:b/>
      <w:bCs/>
      <w:color w:val="4F81BD"/>
      <w:sz w:val="28"/>
      <w:szCs w:val="26"/>
    </w:rPr>
  </w:style>
  <w:style w:type="character" w:customStyle="1" w:styleId="NumberedListChar">
    <w:name w:val="*Numbered List Char"/>
    <w:link w:val="NumberedList"/>
    <w:rsid w:val="00E24F0D"/>
    <w:rPr>
      <w:sz w:val="22"/>
      <w:szCs w:val="22"/>
    </w:rPr>
  </w:style>
  <w:style w:type="paragraph" w:customStyle="1" w:styleId="Q">
    <w:name w:val="*Q*"/>
    <w:link w:val="QChar"/>
    <w:qFormat/>
    <w:rsid w:val="00E24F0D"/>
    <w:pPr>
      <w:spacing w:before="240" w:line="276" w:lineRule="auto"/>
    </w:pPr>
    <w:rPr>
      <w:b/>
      <w:sz w:val="22"/>
      <w:szCs w:val="22"/>
    </w:rPr>
  </w:style>
  <w:style w:type="character" w:customStyle="1" w:styleId="QChar">
    <w:name w:val="*Q* Char"/>
    <w:link w:val="Q"/>
    <w:rsid w:val="00E24F0D"/>
    <w:rPr>
      <w:b/>
      <w:sz w:val="22"/>
      <w:szCs w:val="22"/>
    </w:rPr>
  </w:style>
  <w:style w:type="paragraph" w:customStyle="1" w:styleId="SA">
    <w:name w:val="*SA*"/>
    <w:link w:val="SAChar"/>
    <w:qFormat/>
    <w:rsid w:val="00E24F0D"/>
    <w:pPr>
      <w:numPr>
        <w:numId w:val="43"/>
      </w:numPr>
      <w:spacing w:before="120" w:line="276" w:lineRule="auto"/>
    </w:pPr>
    <w:rPr>
      <w:sz w:val="22"/>
      <w:szCs w:val="22"/>
    </w:rPr>
  </w:style>
  <w:style w:type="character" w:customStyle="1" w:styleId="SAChar">
    <w:name w:val="*SA* Char"/>
    <w:link w:val="SA"/>
    <w:rsid w:val="00E24F0D"/>
    <w:rPr>
      <w:sz w:val="22"/>
      <w:szCs w:val="22"/>
    </w:rPr>
  </w:style>
  <w:style w:type="paragraph" w:customStyle="1" w:styleId="SASRBullet">
    <w:name w:val="*SA/SR Bullet"/>
    <w:basedOn w:val="Normal"/>
    <w:link w:val="SASRBulletChar"/>
    <w:qFormat/>
    <w:rsid w:val="007313CB"/>
    <w:pPr>
      <w:numPr>
        <w:ilvl w:val="1"/>
        <w:numId w:val="44"/>
      </w:numPr>
      <w:spacing w:before="120"/>
      <w:ind w:left="1080"/>
      <w:contextualSpacing/>
    </w:pPr>
  </w:style>
  <w:style w:type="character" w:customStyle="1" w:styleId="SASRBulletChar">
    <w:name w:val="*SA/SR Bullet Char"/>
    <w:link w:val="SASRBullet"/>
    <w:rsid w:val="007313CB"/>
    <w:rPr>
      <w:sz w:val="22"/>
      <w:szCs w:val="22"/>
    </w:rPr>
  </w:style>
  <w:style w:type="paragraph" w:customStyle="1" w:styleId="SR">
    <w:name w:val="*SR*"/>
    <w:link w:val="SRChar"/>
    <w:qFormat/>
    <w:rsid w:val="00E24F0D"/>
    <w:pPr>
      <w:numPr>
        <w:numId w:val="45"/>
      </w:numPr>
      <w:spacing w:before="120" w:line="276" w:lineRule="auto"/>
      <w:ind w:left="720"/>
    </w:pPr>
    <w:rPr>
      <w:sz w:val="22"/>
      <w:szCs w:val="22"/>
    </w:rPr>
  </w:style>
  <w:style w:type="character" w:customStyle="1" w:styleId="SRChar">
    <w:name w:val="*SR* Char"/>
    <w:link w:val="SR"/>
    <w:rsid w:val="00E24F0D"/>
    <w:rPr>
      <w:sz w:val="22"/>
      <w:szCs w:val="22"/>
    </w:rPr>
  </w:style>
  <w:style w:type="paragraph" w:customStyle="1" w:styleId="TableText">
    <w:name w:val="*TableText"/>
    <w:link w:val="TableTextChar"/>
    <w:qFormat/>
    <w:rsid w:val="00E24F0D"/>
    <w:pPr>
      <w:spacing w:before="40" w:after="40" w:line="276" w:lineRule="auto"/>
    </w:pPr>
    <w:rPr>
      <w:sz w:val="22"/>
      <w:szCs w:val="22"/>
    </w:rPr>
  </w:style>
  <w:style w:type="character" w:customStyle="1" w:styleId="TableTextChar">
    <w:name w:val="*TableText Char"/>
    <w:link w:val="TableText"/>
    <w:rsid w:val="00E24F0D"/>
    <w:rPr>
      <w:sz w:val="22"/>
      <w:szCs w:val="22"/>
    </w:rPr>
  </w:style>
  <w:style w:type="paragraph" w:customStyle="1" w:styleId="SubStandard">
    <w:name w:val="*SubStandard"/>
    <w:basedOn w:val="TableText"/>
    <w:link w:val="SubStandardChar"/>
    <w:qFormat/>
    <w:rsid w:val="00E24F0D"/>
    <w:pPr>
      <w:numPr>
        <w:numId w:val="46"/>
      </w:numPr>
    </w:pPr>
  </w:style>
  <w:style w:type="character" w:customStyle="1" w:styleId="SubStandardChar">
    <w:name w:val="*SubStandard Char"/>
    <w:link w:val="SubStandard"/>
    <w:rsid w:val="00E24F0D"/>
    <w:rPr>
      <w:sz w:val="22"/>
      <w:szCs w:val="22"/>
    </w:rPr>
  </w:style>
  <w:style w:type="paragraph" w:customStyle="1" w:styleId="TA">
    <w:name w:val="*TA*"/>
    <w:link w:val="TAChar"/>
    <w:qFormat/>
    <w:rsid w:val="00E24F0D"/>
    <w:pPr>
      <w:spacing w:before="180" w:after="180"/>
    </w:pPr>
    <w:rPr>
      <w:sz w:val="22"/>
      <w:szCs w:val="22"/>
    </w:rPr>
  </w:style>
  <w:style w:type="character" w:customStyle="1" w:styleId="TAChar">
    <w:name w:val="*TA* Char"/>
    <w:link w:val="TA"/>
    <w:rsid w:val="00E24F0D"/>
    <w:rPr>
      <w:sz w:val="22"/>
      <w:szCs w:val="22"/>
    </w:rPr>
  </w:style>
  <w:style w:type="paragraph" w:customStyle="1" w:styleId="TableHeaders">
    <w:name w:val="*TableHeaders"/>
    <w:basedOn w:val="Normal"/>
    <w:link w:val="TableHeadersChar"/>
    <w:qFormat/>
    <w:rsid w:val="00E24F0D"/>
    <w:pPr>
      <w:spacing w:before="40" w:after="40" w:line="240" w:lineRule="auto"/>
    </w:pPr>
    <w:rPr>
      <w:b/>
      <w:color w:val="FFFFFF"/>
    </w:rPr>
  </w:style>
  <w:style w:type="character" w:customStyle="1" w:styleId="TableHeadersChar">
    <w:name w:val="*TableHeaders Char"/>
    <w:link w:val="TableHeaders"/>
    <w:rsid w:val="00E24F0D"/>
    <w:rPr>
      <w:b/>
      <w:color w:val="FFFFFF"/>
      <w:sz w:val="22"/>
      <w:szCs w:val="22"/>
    </w:rPr>
  </w:style>
  <w:style w:type="paragraph" w:customStyle="1" w:styleId="ToolHeader">
    <w:name w:val="*ToolHeader"/>
    <w:link w:val="ToolHeaderChar"/>
    <w:qFormat/>
    <w:rsid w:val="00E24F0D"/>
    <w:pPr>
      <w:spacing w:after="120"/>
    </w:pPr>
    <w:rPr>
      <w:b/>
      <w:bCs/>
      <w:color w:val="365F91"/>
      <w:sz w:val="32"/>
      <w:szCs w:val="28"/>
    </w:rPr>
  </w:style>
  <w:style w:type="paragraph" w:customStyle="1" w:styleId="ToolTableText">
    <w:name w:val="*ToolTableText"/>
    <w:link w:val="ToolTableTextChar"/>
    <w:qFormat/>
    <w:rsid w:val="00E24F0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E24F0D"/>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List-Accent51">
    <w:name w:val="Light List - Accent 51"/>
    <w:basedOn w:val="Normal"/>
    <w:link w:val="LightList-Accent5Char"/>
    <w:uiPriority w:val="34"/>
    <w:rsid w:val="00C5268D"/>
    <w:pPr>
      <w:ind w:left="720"/>
      <w:contextualSpacing/>
    </w:pPr>
  </w:style>
  <w:style w:type="character" w:customStyle="1" w:styleId="LightList-Accent5Char">
    <w:name w:val="Light List - Accent 5 Char"/>
    <w:link w:val="LightList-Accent5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E24F0D"/>
    <w:pPr>
      <w:ind w:left="360"/>
    </w:pPr>
    <w:rPr>
      <w:color w:val="4F81BD"/>
    </w:rPr>
  </w:style>
  <w:style w:type="paragraph" w:customStyle="1" w:styleId="DCwithSA">
    <w:name w:val="*DC* with *SA*"/>
    <w:basedOn w:val="SA"/>
    <w:qFormat/>
    <w:rsid w:val="00E24F0D"/>
    <w:rPr>
      <w:color w:val="3F6CAF"/>
    </w:rPr>
  </w:style>
  <w:style w:type="paragraph" w:customStyle="1" w:styleId="DCwithSR">
    <w:name w:val="*DC* with *SR*"/>
    <w:basedOn w:val="SR"/>
    <w:qFormat/>
    <w:rsid w:val="00E24F0D"/>
    <w:pPr>
      <w:numPr>
        <w:numId w:val="39"/>
      </w:numPr>
      <w:ind w:left="720"/>
    </w:pPr>
    <w:rPr>
      <w:color w:val="4F81BD"/>
    </w:rPr>
  </w:style>
  <w:style w:type="character" w:customStyle="1" w:styleId="ToolHeaderChar">
    <w:name w:val="*ToolHeader Char"/>
    <w:link w:val="ToolHeader"/>
    <w:rsid w:val="00F84EEB"/>
    <w:rPr>
      <w:b/>
      <w:bCs/>
      <w:color w:val="365F91"/>
      <w:sz w:val="32"/>
      <w:szCs w:val="28"/>
    </w:rPr>
  </w:style>
  <w:style w:type="paragraph" w:customStyle="1" w:styleId="LightShading-Accent51">
    <w:name w:val="Light Shading - Accent 51"/>
    <w:hidden/>
    <w:uiPriority w:val="99"/>
    <w:semiHidden/>
    <w:rsid w:val="0015526A"/>
    <w:rPr>
      <w:sz w:val="22"/>
      <w:szCs w:val="22"/>
    </w:rPr>
  </w:style>
  <w:style w:type="paragraph" w:customStyle="1" w:styleId="LightGrid-Accent31">
    <w:name w:val="Light Grid - Accent 31"/>
    <w:basedOn w:val="Normal"/>
    <w:qFormat/>
    <w:rsid w:val="00E91E95"/>
    <w:pPr>
      <w:spacing w:before="0" w:after="200" w:line="240" w:lineRule="auto"/>
      <w:ind w:left="720"/>
      <w:contextualSpacing/>
    </w:pPr>
    <w:rPr>
      <w:rFonts w:ascii="Cambria" w:eastAsia="Times New Roman" w:hAnsi="Cambria"/>
      <w:szCs w:val="24"/>
    </w:rPr>
  </w:style>
  <w:style w:type="paragraph" w:customStyle="1" w:styleId="01-LevelA">
    <w:name w:val="01-Level A"/>
    <w:basedOn w:val="Normal"/>
    <w:qFormat/>
    <w:rsid w:val="007450E1"/>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LightList-Accent31">
    <w:name w:val="Light List - Accent 31"/>
    <w:hidden/>
    <w:uiPriority w:val="99"/>
    <w:semiHidden/>
    <w:rsid w:val="004D4C34"/>
    <w:rPr>
      <w:sz w:val="22"/>
      <w:szCs w:val="22"/>
    </w:rPr>
  </w:style>
  <w:style w:type="paragraph" w:styleId="Revision">
    <w:name w:val="Revision"/>
    <w:hidden/>
    <w:rsid w:val="006548E2"/>
    <w:rPr>
      <w:sz w:val="22"/>
      <w:szCs w:val="22"/>
    </w:rPr>
  </w:style>
  <w:style w:type="character" w:customStyle="1" w:styleId="ToolTableTextChar">
    <w:name w:val="*ToolTableText Char"/>
    <w:link w:val="ToolTableText"/>
    <w:rsid w:val="003201E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7173">
      <w:bodyDiv w:val="1"/>
      <w:marLeft w:val="0"/>
      <w:marRight w:val="0"/>
      <w:marTop w:val="0"/>
      <w:marBottom w:val="0"/>
      <w:divBdr>
        <w:top w:val="none" w:sz="0" w:space="0" w:color="auto"/>
        <w:left w:val="none" w:sz="0" w:space="0" w:color="auto"/>
        <w:bottom w:val="none" w:sz="0" w:space="0" w:color="auto"/>
        <w:right w:val="none" w:sz="0" w:space="0" w:color="auto"/>
      </w:divBdr>
    </w:div>
    <w:div w:id="1185553713">
      <w:bodyDiv w:val="1"/>
      <w:marLeft w:val="0"/>
      <w:marRight w:val="0"/>
      <w:marTop w:val="0"/>
      <w:marBottom w:val="0"/>
      <w:divBdr>
        <w:top w:val="none" w:sz="0" w:space="0" w:color="auto"/>
        <w:left w:val="none" w:sz="0" w:space="0" w:color="auto"/>
        <w:bottom w:val="none" w:sz="0" w:space="0" w:color="auto"/>
        <w:right w:val="none" w:sz="0" w:space="0" w:color="auto"/>
      </w:divBdr>
    </w:div>
    <w:div w:id="1210337193">
      <w:bodyDiv w:val="1"/>
      <w:marLeft w:val="0"/>
      <w:marRight w:val="0"/>
      <w:marTop w:val="0"/>
      <w:marBottom w:val="0"/>
      <w:divBdr>
        <w:top w:val="none" w:sz="0" w:space="0" w:color="auto"/>
        <w:left w:val="none" w:sz="0" w:space="0" w:color="auto"/>
        <w:bottom w:val="none" w:sz="0" w:space="0" w:color="auto"/>
        <w:right w:val="none" w:sz="0" w:space="0" w:color="auto"/>
      </w:divBdr>
    </w:div>
    <w:div w:id="1272324796">
      <w:bodyDiv w:val="1"/>
      <w:marLeft w:val="0"/>
      <w:marRight w:val="0"/>
      <w:marTop w:val="0"/>
      <w:marBottom w:val="0"/>
      <w:divBdr>
        <w:top w:val="none" w:sz="0" w:space="0" w:color="auto"/>
        <w:left w:val="none" w:sz="0" w:space="0" w:color="auto"/>
        <w:bottom w:val="none" w:sz="0" w:space="0" w:color="auto"/>
        <w:right w:val="none" w:sz="0" w:space="0" w:color="auto"/>
      </w:divBdr>
    </w:div>
    <w:div w:id="160074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F624-012E-4F60-A602-B7C2960E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7137</Words>
  <Characters>40684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47726</CharactersWithSpaces>
  <SharedDoc>false</SharedDoc>
  <HyperlinkBase/>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2014-06-13T23:01:00Z</cp:lastPrinted>
  <dcterms:created xsi:type="dcterms:W3CDTF">2015-08-26T16:38:00Z</dcterms:created>
  <dcterms:modified xsi:type="dcterms:W3CDTF">2015-08-26T16:38:00Z</dcterms:modified>
</cp:coreProperties>
</file>