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AC309A" w:rsidRPr="00FE4671" w14:paraId="1F056BA3" w14:textId="77777777">
        <w:trPr>
          <w:trHeight w:val="1008"/>
        </w:trPr>
        <w:tc>
          <w:tcPr>
            <w:tcW w:w="1980" w:type="dxa"/>
            <w:shd w:val="clear" w:color="auto" w:fill="385623"/>
            <w:vAlign w:val="center"/>
          </w:tcPr>
          <w:p w14:paraId="5843CDC7" w14:textId="32A5FBD8" w:rsidR="00AC309A" w:rsidRPr="00FE4671" w:rsidRDefault="00FB1081" w:rsidP="00AC309A">
            <w:pPr>
              <w:spacing w:before="0" w:after="0" w:line="240" w:lineRule="auto"/>
              <w:ind w:left="43" w:right="43"/>
              <w:jc w:val="center"/>
              <w:rPr>
                <w:rFonts w:cs="Calibri"/>
                <w:b/>
                <w:bCs/>
                <w:caps/>
                <w:color w:val="FFFFFF"/>
                <w:sz w:val="44"/>
              </w:rPr>
            </w:pPr>
            <w:r>
              <w:rPr>
                <w:rFonts w:cs="Calibri"/>
                <w:b/>
                <w:bCs/>
                <w:caps/>
                <w:color w:val="FFFFFF"/>
                <w:sz w:val="44"/>
              </w:rPr>
              <w:t>12</w:t>
            </w:r>
            <w:r w:rsidR="00A91057">
              <w:rPr>
                <w:rFonts w:cs="Calibri"/>
                <w:b/>
                <w:bCs/>
                <w:caps/>
                <w:color w:val="FFFFFF"/>
                <w:sz w:val="44"/>
              </w:rPr>
              <w:t xml:space="preserve"> </w:t>
            </w:r>
            <w:r w:rsidR="00556B03">
              <w:rPr>
                <w:rFonts w:cs="Calibri"/>
                <w:b/>
                <w:bCs/>
                <w:caps/>
                <w:color w:val="FFFFFF"/>
                <w:sz w:val="44"/>
              </w:rPr>
              <w:t>LC</w:t>
            </w:r>
          </w:p>
        </w:tc>
        <w:tc>
          <w:tcPr>
            <w:tcW w:w="7470" w:type="dxa"/>
            <w:shd w:val="clear" w:color="auto" w:fill="76923C"/>
            <w:vAlign w:val="center"/>
          </w:tcPr>
          <w:p w14:paraId="3C3A2E0D" w14:textId="77777777" w:rsidR="00AC309A" w:rsidRPr="00FE4671" w:rsidRDefault="00AC309A" w:rsidP="007C3146">
            <w:pPr>
              <w:spacing w:before="0" w:after="0" w:line="240" w:lineRule="auto"/>
              <w:ind w:left="43" w:right="43"/>
              <w:rPr>
                <w:rFonts w:cs="Calibri"/>
                <w:b/>
                <w:bCs/>
                <w:color w:val="FFFFFF"/>
                <w:sz w:val="44"/>
              </w:rPr>
            </w:pPr>
            <w:r w:rsidRPr="00FE4671">
              <w:rPr>
                <w:rFonts w:cs="Calibri"/>
                <w:b/>
                <w:bCs/>
                <w:color w:val="FFFFFF"/>
                <w:sz w:val="44"/>
              </w:rPr>
              <w:t>Performance Assessment</w:t>
            </w:r>
          </w:p>
        </w:tc>
      </w:tr>
    </w:tbl>
    <w:p w14:paraId="2DFF078F" w14:textId="77777777" w:rsidR="00AC309A" w:rsidRPr="00FE4671" w:rsidRDefault="00AC309A" w:rsidP="00AC309A">
      <w:pPr>
        <w:pStyle w:val="Heading1"/>
      </w:pPr>
      <w:r w:rsidRPr="00FE4671">
        <w:t>Introduction</w:t>
      </w:r>
    </w:p>
    <w:p w14:paraId="2BD1CD65" w14:textId="3BA0D888" w:rsidR="006D3CDB" w:rsidRPr="00DC2ED8" w:rsidRDefault="00031301" w:rsidP="00C256BC">
      <w:r w:rsidRPr="00DC2ED8">
        <w:rPr>
          <w:spacing w:val="-2"/>
        </w:rPr>
        <w:t xml:space="preserve">In this </w:t>
      </w:r>
      <w:r w:rsidR="00F74F88">
        <w:rPr>
          <w:spacing w:val="-2"/>
        </w:rPr>
        <w:t>two</w:t>
      </w:r>
      <w:r w:rsidR="004E7FB5">
        <w:rPr>
          <w:spacing w:val="-2"/>
        </w:rPr>
        <w:t>-lesson P</w:t>
      </w:r>
      <w:r w:rsidRPr="00DC2ED8">
        <w:rPr>
          <w:spacing w:val="-2"/>
        </w:rPr>
        <w:t xml:space="preserve">erformance </w:t>
      </w:r>
      <w:r w:rsidR="004E7FB5">
        <w:rPr>
          <w:spacing w:val="-2"/>
        </w:rPr>
        <w:t>A</w:t>
      </w:r>
      <w:r w:rsidR="00AC309A" w:rsidRPr="00DC2ED8">
        <w:rPr>
          <w:spacing w:val="-2"/>
        </w:rPr>
        <w:t xml:space="preserve">ssessment, </w:t>
      </w:r>
      <w:r w:rsidR="00FB1081" w:rsidRPr="00DC2ED8">
        <w:t>students</w:t>
      </w:r>
      <w:r w:rsidR="006D3CDB" w:rsidRPr="00DC2ED8">
        <w:t xml:space="preserve"> </w:t>
      </w:r>
      <w:r w:rsidR="002F790C">
        <w:t>re</w:t>
      </w:r>
      <w:r w:rsidR="00684184">
        <w:t>vise</w:t>
      </w:r>
      <w:r w:rsidR="002F790C">
        <w:t xml:space="preserve"> their responses to the </w:t>
      </w:r>
      <w:r w:rsidR="00556B03">
        <w:t>12 LC</w:t>
      </w:r>
      <w:r w:rsidR="00483EF2">
        <w:t xml:space="preserve"> </w:t>
      </w:r>
      <w:r w:rsidR="00B80A08">
        <w:t>S</w:t>
      </w:r>
      <w:r w:rsidR="002F790C">
        <w:t xml:space="preserve">econd </w:t>
      </w:r>
      <w:r w:rsidR="00B80A08">
        <w:t>I</w:t>
      </w:r>
      <w:r w:rsidR="002F790C">
        <w:t xml:space="preserve">nterim </w:t>
      </w:r>
      <w:r w:rsidR="00B80A08">
        <w:t>A</w:t>
      </w:r>
      <w:r w:rsidR="002F790C">
        <w:t xml:space="preserve">ssessment prompt, </w:t>
      </w:r>
      <w:r w:rsidR="004523C7">
        <w:t xml:space="preserve">refining </w:t>
      </w:r>
      <w:r w:rsidR="001D50F4">
        <w:t>their analysis based</w:t>
      </w:r>
      <w:r w:rsidR="002F790C">
        <w:t xml:space="preserve"> on</w:t>
      </w:r>
      <w:r w:rsidR="001D50F4" w:rsidRPr="001D50F4">
        <w:t xml:space="preserve"> </w:t>
      </w:r>
      <w:r w:rsidR="001D50F4">
        <w:t>the novel’s Foreword by Toni Morrison</w:t>
      </w:r>
      <w:r w:rsidR="002F790C">
        <w:t xml:space="preserve"> </w:t>
      </w:r>
      <w:r w:rsidR="001D50F4">
        <w:t xml:space="preserve">and </w:t>
      </w:r>
      <w:r w:rsidR="00F74F88">
        <w:t xml:space="preserve">“Myth as Structure in Toni Morrison’s </w:t>
      </w:r>
      <w:r w:rsidR="00F74F88">
        <w:rPr>
          <w:i/>
        </w:rPr>
        <w:t>Song of Solomon</w:t>
      </w:r>
      <w:r w:rsidR="00F74F88">
        <w:t>” by</w:t>
      </w:r>
      <w:r w:rsidR="00F74F88">
        <w:rPr>
          <w:i/>
        </w:rPr>
        <w:t xml:space="preserve"> </w:t>
      </w:r>
      <w:r w:rsidR="008249DB">
        <w:t xml:space="preserve">A. Leslie </w:t>
      </w:r>
      <w:r w:rsidR="005A59A9">
        <w:t>Harris</w:t>
      </w:r>
      <w:r w:rsidR="000C660D">
        <w:t>.</w:t>
      </w:r>
    </w:p>
    <w:p w14:paraId="2AC16A5E" w14:textId="5F923C77" w:rsidR="00FB1081" w:rsidRDefault="00076E31" w:rsidP="00C256BC">
      <w:r>
        <w:t xml:space="preserve">On </w:t>
      </w:r>
      <w:r w:rsidR="004E7FB5">
        <w:t xml:space="preserve">day </w:t>
      </w:r>
      <w:r w:rsidR="000647DE">
        <w:t>1</w:t>
      </w:r>
      <w:r w:rsidR="00031301">
        <w:t xml:space="preserve"> of the </w:t>
      </w:r>
      <w:r w:rsidR="004E7FB5">
        <w:t>P</w:t>
      </w:r>
      <w:r w:rsidR="00031301">
        <w:t xml:space="preserve">erformance </w:t>
      </w:r>
      <w:r w:rsidR="004E7FB5">
        <w:t>A</w:t>
      </w:r>
      <w:r w:rsidR="00031301">
        <w:t>ssessment</w:t>
      </w:r>
      <w:r w:rsidR="00CD0800">
        <w:t xml:space="preserve">, </w:t>
      </w:r>
      <w:r w:rsidR="00487EA8">
        <w:t>students</w:t>
      </w:r>
      <w:r w:rsidR="00CD0800">
        <w:t xml:space="preserve"> discuss </w:t>
      </w:r>
      <w:r w:rsidR="00487EA8">
        <w:t xml:space="preserve">in small groups </w:t>
      </w:r>
      <w:r w:rsidR="00C92A8F">
        <w:t xml:space="preserve">their responses to </w:t>
      </w:r>
      <w:r w:rsidR="001B170A">
        <w:t xml:space="preserve">the </w:t>
      </w:r>
      <w:r w:rsidR="00556B03">
        <w:t>12 LC</w:t>
      </w:r>
      <w:r w:rsidR="00A021B2">
        <w:t xml:space="preserve"> </w:t>
      </w:r>
      <w:r w:rsidR="001B170A">
        <w:t>Second I</w:t>
      </w:r>
      <w:r w:rsidR="00C92A8F">
        <w:t xml:space="preserve">nterim </w:t>
      </w:r>
      <w:r w:rsidR="001B170A">
        <w:t>A</w:t>
      </w:r>
      <w:r w:rsidR="00C92A8F">
        <w:t>ssessment</w:t>
      </w:r>
      <w:r w:rsidR="003A0FDB">
        <w:t>s</w:t>
      </w:r>
      <w:r w:rsidR="00F74F88">
        <w:t xml:space="preserve"> and</w:t>
      </w:r>
      <w:r w:rsidR="00D26B18">
        <w:t xml:space="preserve"> </w:t>
      </w:r>
      <w:r w:rsidR="00A021B2">
        <w:t xml:space="preserve">share how they plan to revise their responses, </w:t>
      </w:r>
      <w:r w:rsidR="003A0FDB">
        <w:t xml:space="preserve">examining how </w:t>
      </w:r>
      <w:r w:rsidR="00F74F88">
        <w:t xml:space="preserve">the </w:t>
      </w:r>
      <w:r w:rsidR="003A0FDB">
        <w:t xml:space="preserve">literary </w:t>
      </w:r>
      <w:r w:rsidR="00483EF2">
        <w:t xml:space="preserve">criticism </w:t>
      </w:r>
      <w:r w:rsidR="003A0FDB">
        <w:t>can deepen their responses</w:t>
      </w:r>
      <w:r w:rsidR="0084252D">
        <w:t>.</w:t>
      </w:r>
      <w:r w:rsidR="003F4E53">
        <w:t xml:space="preserve"> </w:t>
      </w:r>
      <w:r w:rsidR="004E7FB5">
        <w:t xml:space="preserve">On day </w:t>
      </w:r>
      <w:r w:rsidR="00F74F88">
        <w:t>2</w:t>
      </w:r>
      <w:r w:rsidR="00D26B18">
        <w:t>, students</w:t>
      </w:r>
      <w:r w:rsidR="003F4E53">
        <w:t xml:space="preserve"> synthesize their understanding of the </w:t>
      </w:r>
      <w:r w:rsidR="003A0FDB">
        <w:t xml:space="preserve">literary </w:t>
      </w:r>
      <w:r w:rsidR="00483EF2">
        <w:t xml:space="preserve">criticism </w:t>
      </w:r>
      <w:r w:rsidR="003F4E53">
        <w:t>as they</w:t>
      </w:r>
      <w:r w:rsidR="00D26B18">
        <w:t xml:space="preserve"> independently </w:t>
      </w:r>
      <w:r w:rsidR="005A05DC">
        <w:t xml:space="preserve">revise their </w:t>
      </w:r>
      <w:r w:rsidR="00556B03">
        <w:t>12 LC</w:t>
      </w:r>
      <w:r w:rsidR="0084252D">
        <w:t xml:space="preserve"> </w:t>
      </w:r>
      <w:r w:rsidR="00F67238">
        <w:t xml:space="preserve">Second Interim </w:t>
      </w:r>
      <w:r w:rsidR="00E658B7">
        <w:t>A</w:t>
      </w:r>
      <w:r w:rsidR="00C65DF6">
        <w:t xml:space="preserve">ssessment </w:t>
      </w:r>
      <w:r w:rsidR="00A021B2">
        <w:t>responses</w:t>
      </w:r>
      <w:r w:rsidR="00D26B18">
        <w:t>. Students</w:t>
      </w:r>
      <w:r w:rsidR="00823956">
        <w:t xml:space="preserve"> support</w:t>
      </w:r>
      <w:r w:rsidR="004E7FB5">
        <w:t xml:space="preserve"> </w:t>
      </w:r>
      <w:r w:rsidR="00D26B18">
        <w:t>their analy</w:t>
      </w:r>
      <w:r w:rsidR="006E6D41">
        <w:t>s</w:t>
      </w:r>
      <w:r w:rsidR="001D50F4">
        <w:t>i</w:t>
      </w:r>
      <w:r w:rsidR="006E6D41">
        <w:t>s with evidence drawn from each</w:t>
      </w:r>
      <w:r w:rsidR="00D26B18">
        <w:t xml:space="preserve"> of the</w:t>
      </w:r>
      <w:r w:rsidR="006E6D41">
        <w:t xml:space="preserve"> </w:t>
      </w:r>
      <w:r w:rsidR="00D93651">
        <w:t xml:space="preserve">Module </w:t>
      </w:r>
      <w:r w:rsidR="00F24236">
        <w:t>12</w:t>
      </w:r>
      <w:r w:rsidR="00A91057">
        <w:t xml:space="preserve"> </w:t>
      </w:r>
      <w:r w:rsidR="00556B03">
        <w:t>LC</w:t>
      </w:r>
      <w:r w:rsidR="00A91057">
        <w:t xml:space="preserve"> </w:t>
      </w:r>
      <w:r w:rsidR="00D26B18">
        <w:t>texts.</w:t>
      </w:r>
      <w:r w:rsidR="00FB1081">
        <w:t xml:space="preserve"> </w:t>
      </w:r>
    </w:p>
    <w:p w14:paraId="591A6759" w14:textId="609AE96C" w:rsidR="00EA44B4" w:rsidRDefault="002A3DA0" w:rsidP="00C256BC">
      <w:r w:rsidRPr="007E41BC">
        <w:rPr>
          <w:spacing w:val="-2"/>
        </w:rPr>
        <w:t>Each lesson</w:t>
      </w:r>
      <w:r w:rsidR="0022462C">
        <w:rPr>
          <w:spacing w:val="-2"/>
        </w:rPr>
        <w:t xml:space="preserve"> in this Performance Assessment</w:t>
      </w:r>
      <w:r w:rsidRPr="007E41BC">
        <w:rPr>
          <w:spacing w:val="-2"/>
        </w:rPr>
        <w:t xml:space="preserve"> is likely to last one class period. However, t</w:t>
      </w:r>
      <w:r w:rsidR="007C1377">
        <w:rPr>
          <w:spacing w:val="-2"/>
        </w:rPr>
        <w:t>iming may vary depending on individual class schedules and student needs</w:t>
      </w:r>
      <w:r w:rsidR="006E6D41">
        <w:rPr>
          <w:spacing w:val="-2"/>
        </w:rPr>
        <w:t>.</w:t>
      </w:r>
      <w:r w:rsidR="000C660D">
        <w:rPr>
          <w:spacing w:val="-2"/>
        </w:rPr>
        <w:t xml:space="preserve"> </w:t>
      </w:r>
      <w:r w:rsidR="00565C68">
        <w:rPr>
          <w:spacing w:val="-2"/>
        </w:rPr>
        <w:t xml:space="preserve">This Performance Assessment is </w:t>
      </w:r>
      <w:r w:rsidR="00F67238">
        <w:t xml:space="preserve">assessed </w:t>
      </w:r>
      <w:r w:rsidR="00EA44B4">
        <w:t>u</w:t>
      </w:r>
      <w:r w:rsidR="000C7691">
        <w:t>sing</w:t>
      </w:r>
      <w:r w:rsidR="00884DDD">
        <w:t xml:space="preserve"> the</w:t>
      </w:r>
      <w:r w:rsidR="00686C48">
        <w:t xml:space="preserve"> 12</w:t>
      </w:r>
      <w:r w:rsidR="00A91057">
        <w:t xml:space="preserve"> </w:t>
      </w:r>
      <w:r w:rsidR="00556B03">
        <w:t>LC</w:t>
      </w:r>
      <w:r w:rsidR="00A91057">
        <w:t xml:space="preserve"> </w:t>
      </w:r>
      <w:r w:rsidR="006903D9">
        <w:t xml:space="preserve">Performance Assessment </w:t>
      </w:r>
      <w:proofErr w:type="gramStart"/>
      <w:r w:rsidR="000C7691">
        <w:t>Rubric</w:t>
      </w:r>
      <w:proofErr w:type="gramEnd"/>
      <w:r w:rsidR="000C7691">
        <w:t xml:space="preserve">. </w:t>
      </w:r>
    </w:p>
    <w:p w14:paraId="64FB9AF2" w14:textId="0E7ACC67" w:rsidR="0039598F" w:rsidRPr="009968CA" w:rsidRDefault="0039598F" w:rsidP="0039598F">
      <w:pPr>
        <w:pStyle w:val="IN"/>
        <w:rPr>
          <w:b/>
          <w:bCs/>
          <w:szCs w:val="16"/>
        </w:rPr>
      </w:pPr>
      <w:r>
        <w:rPr>
          <w:rStyle w:val="CommentReference"/>
          <w:b/>
          <w:bCs/>
          <w:sz w:val="22"/>
        </w:rPr>
        <w:t>Differentiation Consideration:</w:t>
      </w:r>
      <w:r>
        <w:rPr>
          <w:rStyle w:val="CommentReference"/>
          <w:bCs/>
          <w:sz w:val="22"/>
        </w:rPr>
        <w:t xml:space="preserve"> </w:t>
      </w:r>
      <w:r w:rsidRPr="000A4B36">
        <w:rPr>
          <w:rStyle w:val="CommentReference"/>
          <w:bCs/>
          <w:sz w:val="22"/>
        </w:rPr>
        <w:t>In lessons 2</w:t>
      </w:r>
      <w:r w:rsidR="00F74F88">
        <w:rPr>
          <w:rStyle w:val="CommentReference"/>
          <w:bCs/>
          <w:sz w:val="22"/>
        </w:rPr>
        <w:t>7</w:t>
      </w:r>
      <w:r w:rsidRPr="000A4B36">
        <w:rPr>
          <w:rStyle w:val="CommentReference"/>
          <w:bCs/>
          <w:sz w:val="22"/>
        </w:rPr>
        <w:t>–</w:t>
      </w:r>
      <w:r w:rsidR="00F74F88">
        <w:rPr>
          <w:rStyle w:val="CommentReference"/>
          <w:bCs/>
          <w:sz w:val="22"/>
        </w:rPr>
        <w:t>29</w:t>
      </w:r>
      <w:r w:rsidRPr="000A4B36">
        <w:rPr>
          <w:rStyle w:val="CommentReference"/>
          <w:bCs/>
          <w:sz w:val="22"/>
        </w:rPr>
        <w:t xml:space="preserve"> students read and analyze</w:t>
      </w:r>
      <w:r>
        <w:rPr>
          <w:rStyle w:val="CommentReference"/>
          <w:bCs/>
          <w:sz w:val="22"/>
        </w:rPr>
        <w:t>d</w:t>
      </w:r>
      <w:r w:rsidRPr="000A4B36">
        <w:rPr>
          <w:rStyle w:val="CommentReference"/>
          <w:bCs/>
          <w:sz w:val="22"/>
        </w:rPr>
        <w:t xml:space="preserve"> a piece of literary criticism. </w:t>
      </w:r>
      <w:r>
        <w:rPr>
          <w:rStyle w:val="CommentReference"/>
          <w:bCs/>
          <w:sz w:val="22"/>
        </w:rPr>
        <w:t>Students who did not do</w:t>
      </w:r>
      <w:r w:rsidR="00132F9D">
        <w:rPr>
          <w:rStyle w:val="CommentReference"/>
          <w:bCs/>
          <w:sz w:val="22"/>
        </w:rPr>
        <w:t xml:space="preserve"> this work</w:t>
      </w:r>
      <w:r>
        <w:rPr>
          <w:rStyle w:val="CommentReference"/>
          <w:bCs/>
          <w:sz w:val="22"/>
        </w:rPr>
        <w:t xml:space="preserve"> </w:t>
      </w:r>
      <w:r w:rsidRPr="000A4B36">
        <w:rPr>
          <w:rStyle w:val="CommentReference"/>
          <w:bCs/>
          <w:sz w:val="22"/>
        </w:rPr>
        <w:t xml:space="preserve">may use the </w:t>
      </w:r>
      <w:r w:rsidR="00790D59">
        <w:rPr>
          <w:rStyle w:val="CommentReference"/>
          <w:bCs/>
          <w:sz w:val="22"/>
        </w:rPr>
        <w:t>12 LC</w:t>
      </w:r>
      <w:r w:rsidR="008D1D52">
        <w:rPr>
          <w:rStyle w:val="CommentReference"/>
          <w:bCs/>
          <w:sz w:val="22"/>
        </w:rPr>
        <w:t xml:space="preserve"> </w:t>
      </w:r>
      <w:r w:rsidRPr="000A4B36">
        <w:rPr>
          <w:rStyle w:val="CommentReference"/>
          <w:bCs/>
          <w:sz w:val="22"/>
        </w:rPr>
        <w:t xml:space="preserve">Performance </w:t>
      </w:r>
      <w:proofErr w:type="gramStart"/>
      <w:r w:rsidRPr="000A4B36">
        <w:rPr>
          <w:rStyle w:val="CommentReference"/>
          <w:bCs/>
          <w:sz w:val="22"/>
        </w:rPr>
        <w:t>Assessment</w:t>
      </w:r>
      <w:proofErr w:type="gramEnd"/>
      <w:r w:rsidRPr="000A4B36">
        <w:rPr>
          <w:rStyle w:val="CommentReference"/>
          <w:bCs/>
          <w:sz w:val="22"/>
        </w:rPr>
        <w:t xml:space="preserve"> as an opportunity to work on </w:t>
      </w:r>
      <w:r w:rsidR="009A754B">
        <w:rPr>
          <w:rStyle w:val="CommentReference"/>
          <w:bCs/>
          <w:sz w:val="22"/>
        </w:rPr>
        <w:t>revising</w:t>
      </w:r>
      <w:r w:rsidRPr="000A4B36">
        <w:rPr>
          <w:rStyle w:val="CommentReference"/>
          <w:bCs/>
          <w:sz w:val="22"/>
        </w:rPr>
        <w:t xml:space="preserve"> </w:t>
      </w:r>
      <w:r w:rsidRPr="0037672E">
        <w:rPr>
          <w:rStyle w:val="CommentReference"/>
          <w:bCs/>
          <w:color w:val="4F81BD" w:themeColor="accent1"/>
          <w:sz w:val="22"/>
        </w:rPr>
        <w:t>(W.11-12.5)</w:t>
      </w:r>
      <w:r w:rsidR="00132F9D">
        <w:rPr>
          <w:rStyle w:val="CommentReference"/>
          <w:bCs/>
          <w:color w:val="4F81BD" w:themeColor="accent1"/>
          <w:sz w:val="22"/>
        </w:rPr>
        <w:t xml:space="preserve"> the </w:t>
      </w:r>
      <w:r w:rsidR="00790D59">
        <w:rPr>
          <w:rStyle w:val="CommentReference"/>
          <w:bCs/>
          <w:color w:val="4F81BD" w:themeColor="accent1"/>
          <w:sz w:val="22"/>
        </w:rPr>
        <w:t>12 LC</w:t>
      </w:r>
      <w:r w:rsidR="008D1D52">
        <w:rPr>
          <w:rStyle w:val="CommentReference"/>
          <w:bCs/>
          <w:color w:val="4F81BD" w:themeColor="accent1"/>
          <w:sz w:val="22"/>
        </w:rPr>
        <w:t xml:space="preserve"> </w:t>
      </w:r>
      <w:r w:rsidR="00211342" w:rsidRPr="009A754B">
        <w:rPr>
          <w:rStyle w:val="CommentReference"/>
          <w:bCs/>
          <w:color w:val="4F81BD" w:themeColor="accent1"/>
          <w:sz w:val="22"/>
        </w:rPr>
        <w:t>Second Interim Assessment</w:t>
      </w:r>
      <w:r w:rsidR="00132F9D">
        <w:rPr>
          <w:rStyle w:val="CommentReference"/>
          <w:bCs/>
          <w:sz w:val="22"/>
        </w:rPr>
        <w:t xml:space="preserve">, </w:t>
      </w:r>
      <w:r w:rsidRPr="000A4B36">
        <w:rPr>
          <w:rStyle w:val="CommentReference"/>
          <w:bCs/>
          <w:sz w:val="22"/>
        </w:rPr>
        <w:t>incorporat</w:t>
      </w:r>
      <w:r w:rsidR="00132F9D">
        <w:rPr>
          <w:rStyle w:val="CommentReference"/>
          <w:bCs/>
          <w:sz w:val="22"/>
        </w:rPr>
        <w:t>ing</w:t>
      </w:r>
      <w:r w:rsidRPr="000A4B36">
        <w:rPr>
          <w:rStyle w:val="CommentReference"/>
          <w:bCs/>
          <w:sz w:val="22"/>
        </w:rPr>
        <w:t xml:space="preserve"> ideas from Toni Morrison's Foreword to </w:t>
      </w:r>
      <w:r w:rsidRPr="003A719E">
        <w:rPr>
          <w:rStyle w:val="CommentReference"/>
          <w:bCs/>
          <w:i/>
          <w:sz w:val="22"/>
        </w:rPr>
        <w:t>Song of Solomon</w:t>
      </w:r>
      <w:r w:rsidRPr="000A4B36">
        <w:rPr>
          <w:rStyle w:val="CommentReference"/>
          <w:bCs/>
          <w:sz w:val="22"/>
        </w:rPr>
        <w:t xml:space="preserve"> where appropriate.</w:t>
      </w:r>
    </w:p>
    <w:p w14:paraId="2374190C" w14:textId="77777777" w:rsidR="003A719E" w:rsidRPr="003A719E" w:rsidRDefault="00AF38BB" w:rsidP="009968CA">
      <w:pPr>
        <w:pStyle w:val="IN"/>
        <w:rPr>
          <w:b/>
          <w:bCs/>
          <w:szCs w:val="16"/>
        </w:rPr>
      </w:pPr>
      <w:r>
        <w:t xml:space="preserve">The Performance Assessment includes an optional extension activity in which students use quotes from </w:t>
      </w:r>
      <w:r w:rsidR="003A719E">
        <w:rPr>
          <w:i/>
        </w:rPr>
        <w:t xml:space="preserve">Song of Solomon </w:t>
      </w:r>
      <w:r>
        <w:t>as the basis for further i</w:t>
      </w:r>
      <w:r w:rsidRPr="00F271BF">
        <w:t>nterpret</w:t>
      </w:r>
      <w:r>
        <w:t>ation, analysis, and evaluation of</w:t>
      </w:r>
      <w:r w:rsidRPr="00F271BF">
        <w:t xml:space="preserve"> </w:t>
      </w:r>
      <w:r>
        <w:t xml:space="preserve">module texts in relation to other texts, ideas, events, or situations in their lives or the world (RL.11-12.11). </w:t>
      </w:r>
    </w:p>
    <w:p w14:paraId="37F1A0C0" w14:textId="77777777" w:rsidR="00363A8B" w:rsidRDefault="00363A8B" w:rsidP="00363A8B">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30"/>
        <w:gridCol w:w="7706"/>
        <w:gridCol w:w="108"/>
      </w:tblGrid>
      <w:tr w:rsidR="00363A8B" w:rsidRPr="002E4C92" w14:paraId="54CA2B83" w14:textId="77777777">
        <w:trPr>
          <w:tblHeader/>
        </w:trPr>
        <w:tc>
          <w:tcPr>
            <w:tcW w:w="9344" w:type="dxa"/>
            <w:gridSpan w:val="3"/>
            <w:shd w:val="clear" w:color="auto" w:fill="76923C"/>
          </w:tcPr>
          <w:p w14:paraId="4BB0B2DA" w14:textId="77777777" w:rsidR="00363A8B" w:rsidRPr="00BA693E" w:rsidRDefault="00363A8B" w:rsidP="00533801">
            <w:pPr>
              <w:pStyle w:val="TableHeaders"/>
            </w:pPr>
            <w:r w:rsidRPr="00BA693E">
              <w:t>Assessed Standard(s)</w:t>
            </w:r>
          </w:p>
        </w:tc>
      </w:tr>
      <w:tr w:rsidR="009C7758" w:rsidRPr="0053542D" w14:paraId="08477566" w14:textId="77777777">
        <w:trPr>
          <w:trHeight w:val="777"/>
        </w:trPr>
        <w:tc>
          <w:tcPr>
            <w:tcW w:w="1530" w:type="dxa"/>
          </w:tcPr>
          <w:p w14:paraId="6AF42404" w14:textId="73ED495A" w:rsidR="009C7758" w:rsidRPr="00C65DF6" w:rsidRDefault="009C7758" w:rsidP="00533801">
            <w:pPr>
              <w:pStyle w:val="TableText"/>
            </w:pPr>
            <w:r>
              <w:t>CCRA.</w:t>
            </w:r>
            <w:r w:rsidR="008915C2">
              <w:t>R.</w:t>
            </w:r>
            <w:r>
              <w:t>9</w:t>
            </w:r>
          </w:p>
        </w:tc>
        <w:tc>
          <w:tcPr>
            <w:tcW w:w="7814" w:type="dxa"/>
            <w:gridSpan w:val="2"/>
          </w:tcPr>
          <w:p w14:paraId="3316AF15" w14:textId="77777777" w:rsidR="009C7758" w:rsidRPr="00AA52E4" w:rsidRDefault="00974588" w:rsidP="003A0FDB">
            <w:pPr>
              <w:pStyle w:val="TableText"/>
            </w:pPr>
            <w:r w:rsidRPr="000B4E7B">
              <w:t>Analyze how two or more texts address similar themes or topics in order to build knowledge or to compare the approaches the authors take.</w:t>
            </w:r>
          </w:p>
        </w:tc>
      </w:tr>
      <w:tr w:rsidR="00656B6E" w:rsidRPr="0053542D" w14:paraId="433F4945" w14:textId="77777777">
        <w:trPr>
          <w:trHeight w:val="777"/>
        </w:trPr>
        <w:tc>
          <w:tcPr>
            <w:tcW w:w="1530" w:type="dxa"/>
          </w:tcPr>
          <w:p w14:paraId="386F8972" w14:textId="7BFD9DC4" w:rsidR="00656B6E" w:rsidRPr="00C65DF6" w:rsidRDefault="00AA67EA" w:rsidP="00533801">
            <w:pPr>
              <w:pStyle w:val="TableText"/>
            </w:pPr>
            <w:r>
              <w:t>RL.11-12.2</w:t>
            </w:r>
          </w:p>
        </w:tc>
        <w:tc>
          <w:tcPr>
            <w:tcW w:w="7814" w:type="dxa"/>
            <w:gridSpan w:val="2"/>
          </w:tcPr>
          <w:p w14:paraId="29F8A784" w14:textId="77777777" w:rsidR="00656B6E" w:rsidRPr="003B2941" w:rsidRDefault="003B2941" w:rsidP="003A0FDB">
            <w:pPr>
              <w:pStyle w:val="TableText"/>
            </w:pPr>
            <w:r w:rsidRPr="003B2941">
              <w:t>Determine two or more themes or central ideas of a text and analyze their development over the course of the text, including how they interact and build on one another to produce a complex account; provide an objective summary of the text.</w:t>
            </w:r>
          </w:p>
        </w:tc>
      </w:tr>
      <w:tr w:rsidR="00AA67EA" w:rsidRPr="0053542D" w14:paraId="4EB69A2F" w14:textId="77777777">
        <w:trPr>
          <w:trHeight w:val="777"/>
        </w:trPr>
        <w:tc>
          <w:tcPr>
            <w:tcW w:w="1530" w:type="dxa"/>
          </w:tcPr>
          <w:p w14:paraId="6DEABF7E" w14:textId="4B9A748B" w:rsidR="00AA67EA" w:rsidRDefault="00AA67EA" w:rsidP="00533801">
            <w:pPr>
              <w:pStyle w:val="TableText"/>
            </w:pPr>
            <w:r>
              <w:lastRenderedPageBreak/>
              <w:t>RL.11-12.3</w:t>
            </w:r>
          </w:p>
        </w:tc>
        <w:tc>
          <w:tcPr>
            <w:tcW w:w="7814" w:type="dxa"/>
            <w:gridSpan w:val="2"/>
          </w:tcPr>
          <w:p w14:paraId="61C14666" w14:textId="77777777" w:rsidR="00AA67EA" w:rsidRPr="003B2941" w:rsidRDefault="003B2941" w:rsidP="003A0FDB">
            <w:pPr>
              <w:pStyle w:val="TableText"/>
            </w:pPr>
            <w:r w:rsidRPr="003B2941">
              <w:t>Analyze the impact of the author’s choices regarding how to develop and relate elements of a story or drama (e.g., where a story is set, how the action is ordered, how the characters are introduced and developed).</w:t>
            </w:r>
          </w:p>
        </w:tc>
      </w:tr>
      <w:tr w:rsidR="004F24EE" w:rsidRPr="0053542D" w14:paraId="42A6D137" w14:textId="77777777">
        <w:trPr>
          <w:trHeight w:val="777"/>
        </w:trPr>
        <w:tc>
          <w:tcPr>
            <w:tcW w:w="1530" w:type="dxa"/>
          </w:tcPr>
          <w:p w14:paraId="4E45E2D4" w14:textId="7F75DA93" w:rsidR="004F24EE" w:rsidRDefault="003A0FDB" w:rsidP="00533801">
            <w:pPr>
              <w:pStyle w:val="TableText"/>
            </w:pPr>
            <w:r w:rsidRPr="00C65DF6">
              <w:t>RL.11-12.</w:t>
            </w:r>
            <w:r>
              <w:t>5</w:t>
            </w:r>
          </w:p>
        </w:tc>
        <w:tc>
          <w:tcPr>
            <w:tcW w:w="7814" w:type="dxa"/>
            <w:gridSpan w:val="2"/>
          </w:tcPr>
          <w:p w14:paraId="6A1BAC1D" w14:textId="77777777" w:rsidR="004F24EE" w:rsidRPr="00F00B6C" w:rsidRDefault="00AA52E4" w:rsidP="003A0FDB">
            <w:pPr>
              <w:pStyle w:val="TableText"/>
            </w:pPr>
            <w:r w:rsidRPr="00AA52E4">
              <w:t>Analyze how an author's choices concerning how to structure specific parts of a text (e.g., the choice of where to begin or end a story, the choice to provide a comedic or tragic resolution) contribute to its overall structure and meaning as well as its aesthetic impact.</w:t>
            </w:r>
          </w:p>
        </w:tc>
      </w:tr>
      <w:tr w:rsidR="00C16238" w:rsidRPr="0053542D" w14:paraId="126751C4" w14:textId="77777777">
        <w:trPr>
          <w:trHeight w:val="777"/>
        </w:trPr>
        <w:tc>
          <w:tcPr>
            <w:tcW w:w="1530" w:type="dxa"/>
          </w:tcPr>
          <w:p w14:paraId="14B50E6A" w14:textId="77777777" w:rsidR="00C16238" w:rsidRPr="00E92A41" w:rsidRDefault="00C16238" w:rsidP="00533801">
            <w:pPr>
              <w:pStyle w:val="TableText"/>
              <w:rPr>
                <w:color w:val="4F81BD" w:themeColor="accent1"/>
              </w:rPr>
            </w:pPr>
            <w:r w:rsidRPr="00E92A41">
              <w:rPr>
                <w:color w:val="4F81BD" w:themeColor="accent1"/>
              </w:rPr>
              <w:t>RL.11-12.11</w:t>
            </w:r>
          </w:p>
        </w:tc>
        <w:tc>
          <w:tcPr>
            <w:tcW w:w="7814" w:type="dxa"/>
            <w:gridSpan w:val="2"/>
          </w:tcPr>
          <w:p w14:paraId="00F6AD69" w14:textId="77777777" w:rsidR="00C16238" w:rsidRPr="00E92A41" w:rsidRDefault="00C16238" w:rsidP="003A0FDB">
            <w:pPr>
              <w:pStyle w:val="TableText"/>
              <w:rPr>
                <w:color w:val="4F81BD" w:themeColor="accent1"/>
              </w:rPr>
            </w:pPr>
            <w:r w:rsidRPr="00E92A41">
              <w:rPr>
                <w:color w:val="4F81BD" w:themeColor="accent1"/>
              </w:rPr>
              <w:t>Interpret, analyze, and evaluate narratives, poetry, and drama, aesthetically and philosophically by making connections to: other texts, ideas, cultural perspectives, eras, personal events, and situations.</w:t>
            </w:r>
          </w:p>
        </w:tc>
      </w:tr>
      <w:tr w:rsidR="00157528" w:rsidRPr="0053542D" w14:paraId="2EF609E2" w14:textId="77777777">
        <w:tc>
          <w:tcPr>
            <w:tcW w:w="1530" w:type="dxa"/>
          </w:tcPr>
          <w:p w14:paraId="481DB2B4" w14:textId="77777777" w:rsidR="00157528" w:rsidRPr="004037E1" w:rsidRDefault="0026655D" w:rsidP="00533801">
            <w:pPr>
              <w:pStyle w:val="TableText"/>
            </w:pPr>
            <w:r>
              <w:t>W.11-12.2.</w:t>
            </w:r>
            <w:r w:rsidR="00686C48">
              <w:t>a-f</w:t>
            </w:r>
          </w:p>
        </w:tc>
        <w:tc>
          <w:tcPr>
            <w:tcW w:w="7814" w:type="dxa"/>
            <w:gridSpan w:val="2"/>
          </w:tcPr>
          <w:p w14:paraId="365D7DFB" w14:textId="77777777" w:rsidR="00686C48" w:rsidRPr="0044350E" w:rsidRDefault="00686C48" w:rsidP="00686C48">
            <w:pPr>
              <w:pStyle w:val="TableText"/>
              <w:rPr>
                <w:rFonts w:cs="Calibri"/>
              </w:rPr>
            </w:pPr>
            <w:r w:rsidRPr="0044350E">
              <w:rPr>
                <w:rFonts w:cs="Calibri"/>
              </w:rPr>
              <w:t xml:space="preserve">Write </w:t>
            </w:r>
            <w:r w:rsidRPr="0044350E">
              <w:t>informative/explanatory texts to examine and convey complex ideas, concepts, and information clearly and accurately through the effective selection, organization, and analysis of content.</w:t>
            </w:r>
          </w:p>
          <w:p w14:paraId="3BB6D0D0" w14:textId="77777777" w:rsidR="00686C48" w:rsidRPr="0044350E" w:rsidRDefault="00686C48" w:rsidP="00A166AB">
            <w:pPr>
              <w:pStyle w:val="SubStandard"/>
              <w:numPr>
                <w:ilvl w:val="0"/>
                <w:numId w:val="3"/>
              </w:numPr>
              <w:rPr>
                <w:rFonts w:cs="Calibri"/>
                <w:szCs w:val="30"/>
              </w:rPr>
            </w:pPr>
            <w:r w:rsidRPr="0044350E">
              <w:t>Introduce a topic; organize complex ideas, concepts, and information so that each new element builds on that which precedes it to create a unified whole; include formatting (e.g., headings), graphics (e.g., figures, tables), and multimedia when useful to aiding comprehension</w:t>
            </w:r>
            <w:r w:rsidRPr="0044350E">
              <w:rPr>
                <w:rFonts w:cs="Calibri"/>
                <w:szCs w:val="30"/>
              </w:rPr>
              <w:t>.</w:t>
            </w:r>
          </w:p>
          <w:p w14:paraId="6F75921A" w14:textId="77777777" w:rsidR="00686C48" w:rsidRPr="0044350E" w:rsidRDefault="00686C48" w:rsidP="00686C48">
            <w:pPr>
              <w:pStyle w:val="SubStandard"/>
              <w:rPr>
                <w:rFonts w:cs="Calibri"/>
                <w:szCs w:val="30"/>
              </w:rPr>
            </w:pPr>
            <w:r w:rsidRPr="0044350E">
              <w:t>Develop the topic thoroughly by selecting the most significant and relevant facts, extended definitions, concrete details, quotations, or other information and examples appropriate to the audience’s knowledge of the topic</w:t>
            </w:r>
            <w:r w:rsidRPr="0044350E">
              <w:rPr>
                <w:rFonts w:cs="Calibri"/>
                <w:szCs w:val="30"/>
              </w:rPr>
              <w:t>.</w:t>
            </w:r>
          </w:p>
          <w:p w14:paraId="0C72E7C9" w14:textId="77777777" w:rsidR="00686C48" w:rsidRPr="0044350E" w:rsidRDefault="00686C48" w:rsidP="00686C48">
            <w:pPr>
              <w:pStyle w:val="SubStandard"/>
              <w:rPr>
                <w:rFonts w:cs="Calibri"/>
                <w:szCs w:val="30"/>
              </w:rPr>
            </w:pPr>
            <w:r w:rsidRPr="0044350E">
              <w:t>Use appropriate and varied transitions and syntax to link the major sections of the text, create cohesion, and clarify the relationships among complex ideas and concepts.</w:t>
            </w:r>
          </w:p>
          <w:p w14:paraId="2F32B2B5" w14:textId="77777777" w:rsidR="00686C48" w:rsidRPr="0044350E" w:rsidRDefault="00686C48" w:rsidP="00686C48">
            <w:pPr>
              <w:pStyle w:val="SubStandard"/>
              <w:rPr>
                <w:rFonts w:cs="Calibri"/>
                <w:szCs w:val="30"/>
              </w:rPr>
            </w:pPr>
            <w:r w:rsidRPr="0044350E">
              <w:t xml:space="preserve">Use precise language, domain-specific vocabulary, and techniques such as metaphor, simile, and analogy to manage the complexity of the topic. </w:t>
            </w:r>
          </w:p>
          <w:p w14:paraId="46FE956E" w14:textId="77777777" w:rsidR="00686C48" w:rsidRPr="0044350E" w:rsidRDefault="00686C48" w:rsidP="00686C48">
            <w:pPr>
              <w:pStyle w:val="SubStandard"/>
              <w:rPr>
                <w:rFonts w:cs="Calibri"/>
                <w:szCs w:val="30"/>
              </w:rPr>
            </w:pPr>
            <w:r w:rsidRPr="0044350E">
              <w:t>Establish and maintain a formal style and objective tone while attending to the norms and conventions of the discipline in which they are writing.</w:t>
            </w:r>
          </w:p>
          <w:p w14:paraId="2FB78856" w14:textId="77777777" w:rsidR="00157528" w:rsidRPr="0044350E" w:rsidRDefault="00686C48" w:rsidP="00686C48">
            <w:pPr>
              <w:pStyle w:val="SubStandard"/>
              <w:rPr>
                <w:shd w:val="clear" w:color="auto" w:fill="FFFFFF"/>
              </w:rPr>
            </w:pPr>
            <w:r w:rsidRPr="0044350E">
              <w:t>Provide a concluding statement or section that follows from and supports the information or explanation presented (e.g., articulating implications or the significance of the topic).</w:t>
            </w:r>
          </w:p>
        </w:tc>
      </w:tr>
      <w:tr w:rsidR="000900F6" w:rsidRPr="0053542D" w14:paraId="7ABCD668" w14:textId="77777777">
        <w:tc>
          <w:tcPr>
            <w:tcW w:w="1530" w:type="dxa"/>
          </w:tcPr>
          <w:p w14:paraId="2FE5F73F" w14:textId="77777777" w:rsidR="000900F6" w:rsidRDefault="000900F6" w:rsidP="00533801">
            <w:pPr>
              <w:pStyle w:val="TableText"/>
            </w:pPr>
            <w:r>
              <w:t>W.11-12.9.a,</w:t>
            </w:r>
            <w:r w:rsidR="000647DE">
              <w:t xml:space="preserve"> </w:t>
            </w:r>
            <w:r>
              <w:t>b</w:t>
            </w:r>
          </w:p>
        </w:tc>
        <w:tc>
          <w:tcPr>
            <w:tcW w:w="7814" w:type="dxa"/>
            <w:gridSpan w:val="2"/>
          </w:tcPr>
          <w:p w14:paraId="244B050E" w14:textId="77777777" w:rsidR="007B68F4" w:rsidRPr="0044350E" w:rsidRDefault="007B68F4" w:rsidP="007B68F4">
            <w:pPr>
              <w:pStyle w:val="ToolTableText"/>
            </w:pPr>
            <w:r w:rsidRPr="0044350E">
              <w:t>Draw evidence from literary or informational texts to support analysis, reflection, and research.</w:t>
            </w:r>
          </w:p>
          <w:p w14:paraId="6D0DA367" w14:textId="77777777" w:rsidR="007B68F4" w:rsidRPr="0044350E" w:rsidRDefault="007B68F4" w:rsidP="00A166AB">
            <w:pPr>
              <w:pStyle w:val="SubStandard"/>
              <w:numPr>
                <w:ilvl w:val="0"/>
                <w:numId w:val="2"/>
              </w:numPr>
            </w:pPr>
            <w:r w:rsidRPr="0044350E">
              <w:rPr>
                <w:szCs w:val="28"/>
              </w:rPr>
              <w:t xml:space="preserve">Apply </w:t>
            </w:r>
            <w:r w:rsidRPr="0044350E">
              <w:rPr>
                <w:i/>
                <w:szCs w:val="28"/>
              </w:rPr>
              <w:t>grades 11–12 Reading standards</w:t>
            </w:r>
            <w:r w:rsidRPr="0044350E">
              <w:rPr>
                <w:szCs w:val="28"/>
              </w:rPr>
              <w:t xml:space="preserve"> to literature (e.g., “</w:t>
            </w:r>
            <w:r w:rsidRPr="0044350E">
              <w:t>Demonstrate knowledge of eighteenth-, nineteenth- and early-twentieth-century foundational works of American literature, including how two or more texts from the same period treat similar themes or topics</w:t>
            </w:r>
            <w:r w:rsidRPr="0044350E">
              <w:rPr>
                <w:szCs w:val="28"/>
              </w:rPr>
              <w:t>”).</w:t>
            </w:r>
            <w:r w:rsidRPr="0044350E" w:rsidDel="003D5739">
              <w:rPr>
                <w:szCs w:val="28"/>
              </w:rPr>
              <w:t xml:space="preserve"> </w:t>
            </w:r>
          </w:p>
          <w:p w14:paraId="3F42A4E6" w14:textId="77777777" w:rsidR="000900F6" w:rsidRPr="0044350E" w:rsidRDefault="007B68F4" w:rsidP="007B68F4">
            <w:pPr>
              <w:pStyle w:val="SubStandard"/>
              <w:rPr>
                <w:rFonts w:cs="Calibri"/>
              </w:rPr>
            </w:pPr>
            <w:r w:rsidRPr="0044350E">
              <w:rPr>
                <w:szCs w:val="28"/>
              </w:rPr>
              <w:lastRenderedPageBreak/>
              <w:t xml:space="preserve">Apply </w:t>
            </w:r>
            <w:r w:rsidRPr="0044350E">
              <w:rPr>
                <w:i/>
                <w:szCs w:val="28"/>
              </w:rPr>
              <w:t>grades 11–12 Reading standards</w:t>
            </w:r>
            <w:r w:rsidRPr="0044350E">
              <w:rPr>
                <w:szCs w:val="28"/>
              </w:rPr>
              <w:t xml:space="preserve"> to literary nonfiction (e.g., “</w:t>
            </w:r>
            <w:r w:rsidRPr="0044350E">
              <w:t xml:space="preserve">Delineate and evaluate </w:t>
            </w:r>
            <w:r w:rsidRPr="0044350E">
              <w:rPr>
                <w:rFonts w:cs="Arial"/>
                <w:szCs w:val="26"/>
              </w:rPr>
              <w:t xml:space="preserve">the reasoning in seminal U.S. texts, including the application of constitutional principles and use of legal reasoning [e.g., in U.S. Supreme Court Case majority opinions and dissents] and the premises, purposes, and arguments in works of public advocacy [e.g., </w:t>
            </w:r>
            <w:r w:rsidRPr="0044350E">
              <w:rPr>
                <w:rFonts w:cs="Arial"/>
                <w:i/>
                <w:szCs w:val="26"/>
              </w:rPr>
              <w:t>The</w:t>
            </w:r>
            <w:r w:rsidRPr="0044350E">
              <w:rPr>
                <w:rFonts w:cs="Arial"/>
                <w:szCs w:val="26"/>
              </w:rPr>
              <w:t xml:space="preserve"> </w:t>
            </w:r>
            <w:r w:rsidRPr="0044350E">
              <w:rPr>
                <w:rFonts w:cs="Arial"/>
                <w:i/>
                <w:szCs w:val="26"/>
              </w:rPr>
              <w:t>Federalist</w:t>
            </w:r>
            <w:r w:rsidRPr="0044350E">
              <w:rPr>
                <w:rFonts w:cs="Arial"/>
                <w:szCs w:val="26"/>
              </w:rPr>
              <w:t>, presidential addresses]</w:t>
            </w:r>
            <w:r w:rsidRPr="0044350E">
              <w:rPr>
                <w:szCs w:val="28"/>
              </w:rPr>
              <w:t>”).</w:t>
            </w:r>
          </w:p>
        </w:tc>
      </w:tr>
      <w:tr w:rsidR="003D7CE8" w:rsidRPr="0053542D" w14:paraId="312C0EF5" w14:textId="77777777">
        <w:tc>
          <w:tcPr>
            <w:tcW w:w="1530" w:type="dxa"/>
          </w:tcPr>
          <w:p w14:paraId="5ADBCB23" w14:textId="77777777" w:rsidR="003D7CE8" w:rsidRDefault="003D7CE8" w:rsidP="00533801">
            <w:pPr>
              <w:pStyle w:val="TableText"/>
            </w:pPr>
            <w:r>
              <w:lastRenderedPageBreak/>
              <w:t>L.11-12.1</w:t>
            </w:r>
          </w:p>
        </w:tc>
        <w:tc>
          <w:tcPr>
            <w:tcW w:w="7814" w:type="dxa"/>
            <w:gridSpan w:val="2"/>
          </w:tcPr>
          <w:p w14:paraId="3D0CDAA0" w14:textId="77777777" w:rsidR="003D7CE8" w:rsidRPr="00F00B6C" w:rsidRDefault="003D7CE8" w:rsidP="002942A2">
            <w:pPr>
              <w:pStyle w:val="TableText"/>
            </w:pPr>
            <w:r>
              <w:t>Demonstrate command of the conventions of standard English grammar and usage when writing or speaking.</w:t>
            </w:r>
          </w:p>
        </w:tc>
      </w:tr>
      <w:tr w:rsidR="00974588" w:rsidRPr="0053542D" w14:paraId="3B0CE9C2" w14:textId="77777777">
        <w:tc>
          <w:tcPr>
            <w:tcW w:w="1530" w:type="dxa"/>
          </w:tcPr>
          <w:p w14:paraId="024696E3" w14:textId="77777777" w:rsidR="00974588" w:rsidRDefault="00974588" w:rsidP="00533801">
            <w:pPr>
              <w:pStyle w:val="TableText"/>
            </w:pPr>
            <w:r>
              <w:t>L.11-12.2</w:t>
            </w:r>
          </w:p>
        </w:tc>
        <w:tc>
          <w:tcPr>
            <w:tcW w:w="7814" w:type="dxa"/>
            <w:gridSpan w:val="2"/>
          </w:tcPr>
          <w:p w14:paraId="691739AF" w14:textId="77777777" w:rsidR="00974588" w:rsidRDefault="00974588" w:rsidP="002942A2">
            <w:pPr>
              <w:pStyle w:val="TableText"/>
            </w:pPr>
            <w:r w:rsidRPr="00824E8B">
              <w:t>Demonstrate command of the conventions of standard English capitalization, punctuation, and spelling when writing.</w:t>
            </w:r>
          </w:p>
        </w:tc>
      </w:tr>
      <w:tr w:rsidR="00157528" w:rsidRPr="00BA693E" w14:paraId="6FC2B3BD" w14:textId="77777777">
        <w:tc>
          <w:tcPr>
            <w:tcW w:w="9344" w:type="dxa"/>
            <w:gridSpan w:val="3"/>
            <w:shd w:val="clear" w:color="auto" w:fill="76923C"/>
          </w:tcPr>
          <w:p w14:paraId="797099A1" w14:textId="77777777" w:rsidR="00157528" w:rsidRPr="00BA693E" w:rsidRDefault="00157528" w:rsidP="00884DDD">
            <w:pPr>
              <w:pStyle w:val="TableHeaders"/>
            </w:pPr>
            <w:r w:rsidRPr="00BA693E">
              <w:t>Addressed Standard(s)</w:t>
            </w:r>
          </w:p>
        </w:tc>
      </w:tr>
      <w:tr w:rsidR="00AE6340" w:rsidRPr="006E2E35" w14:paraId="5645D0EF" w14:textId="77777777">
        <w:trPr>
          <w:gridAfter w:val="1"/>
          <w:wAfter w:w="108" w:type="dxa"/>
          <w:trHeight w:val="432"/>
        </w:trPr>
        <w:tc>
          <w:tcPr>
            <w:tcW w:w="1530" w:type="dxa"/>
          </w:tcPr>
          <w:p w14:paraId="673D6564" w14:textId="4F6D51D1" w:rsidR="00AE6340" w:rsidRPr="005E057F" w:rsidRDefault="00AE6340" w:rsidP="00AE6340">
            <w:pPr>
              <w:pStyle w:val="ToolTableText"/>
            </w:pPr>
            <w:r w:rsidRPr="005E057F">
              <w:t>W.11-12.5</w:t>
            </w:r>
          </w:p>
        </w:tc>
        <w:tc>
          <w:tcPr>
            <w:tcW w:w="7706" w:type="dxa"/>
          </w:tcPr>
          <w:p w14:paraId="3967982D" w14:textId="03AF2BC2" w:rsidR="00AE6340" w:rsidRPr="00AE6340" w:rsidRDefault="005E057F" w:rsidP="005E057F">
            <w:pPr>
              <w:pStyle w:val="ToolTableText"/>
            </w:pPr>
            <w:r w:rsidRPr="005E057F">
              <w:t>Develop and strengthen writing as needed by planning, revising, editing, rewriting, or trying a new approach, focusing on addressing what is most significant for a specific purpose and audience.</w:t>
            </w:r>
          </w:p>
        </w:tc>
      </w:tr>
    </w:tbl>
    <w:p w14:paraId="05CD5C5B" w14:textId="674F30B0" w:rsidR="00363A8B" w:rsidRPr="00CC4DBD" w:rsidRDefault="00363A8B" w:rsidP="00C256BC">
      <w:pPr>
        <w:rPr>
          <w:sz w:val="18"/>
          <w:szCs w:val="18"/>
        </w:rPr>
      </w:pPr>
    </w:p>
    <w:tbl>
      <w:tblPr>
        <w:tblW w:w="928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280"/>
      </w:tblGrid>
      <w:tr w:rsidR="00EA44B4" w:rsidRPr="009A2955" w14:paraId="2D016389" w14:textId="77777777">
        <w:tc>
          <w:tcPr>
            <w:tcW w:w="9280" w:type="dxa"/>
            <w:shd w:val="clear" w:color="auto" w:fill="76923C"/>
          </w:tcPr>
          <w:p w14:paraId="325CCBC0" w14:textId="77777777" w:rsidR="00EA44B4" w:rsidRPr="009A2955" w:rsidRDefault="00EA44B4" w:rsidP="007E41BC">
            <w:pPr>
              <w:pStyle w:val="TableHeaders"/>
              <w:keepNext/>
            </w:pPr>
            <w:r w:rsidRPr="009A2955">
              <w:t>Prompt</w:t>
            </w:r>
          </w:p>
        </w:tc>
      </w:tr>
      <w:tr w:rsidR="00EA44B4" w14:paraId="5728E80B" w14:textId="77777777">
        <w:trPr>
          <w:trHeight w:val="637"/>
        </w:trPr>
        <w:tc>
          <w:tcPr>
            <w:tcW w:w="9280" w:type="dxa"/>
            <w:tcMar>
              <w:top w:w="100" w:type="dxa"/>
              <w:left w:w="115" w:type="dxa"/>
              <w:bottom w:w="100" w:type="dxa"/>
              <w:right w:w="115" w:type="dxa"/>
            </w:tcMar>
          </w:tcPr>
          <w:p w14:paraId="29544FFE" w14:textId="2CF1FC75" w:rsidR="002B6FB6" w:rsidRPr="00C256BC" w:rsidRDefault="00EA44B4" w:rsidP="00C256BC">
            <w:pPr>
              <w:pStyle w:val="TableText"/>
            </w:pPr>
            <w:r w:rsidRPr="00C256BC">
              <w:t xml:space="preserve">Over the course of this module, you have </w:t>
            </w:r>
            <w:r w:rsidR="002A3DA0" w:rsidRPr="00C256BC">
              <w:t>read</w:t>
            </w:r>
            <w:r w:rsidR="00684184">
              <w:t xml:space="preserve"> and analyzed</w:t>
            </w:r>
            <w:r w:rsidR="00686C48" w:rsidRPr="00C256BC">
              <w:t xml:space="preserve"> </w:t>
            </w:r>
            <w:r w:rsidR="003A0FDB">
              <w:t xml:space="preserve">Toni Morrison’s </w:t>
            </w:r>
            <w:r w:rsidR="003A0FDB">
              <w:rPr>
                <w:i/>
              </w:rPr>
              <w:t>Song of Solomon</w:t>
            </w:r>
            <w:r w:rsidR="00412039">
              <w:t xml:space="preserve">, Toni Morrison’s Foreword to </w:t>
            </w:r>
            <w:r w:rsidR="00412039">
              <w:rPr>
                <w:i/>
              </w:rPr>
              <w:t>Song of Solomon</w:t>
            </w:r>
            <w:r w:rsidR="00412039">
              <w:t>,</w:t>
            </w:r>
            <w:r w:rsidR="003A0FDB">
              <w:rPr>
                <w:i/>
              </w:rPr>
              <w:t xml:space="preserve"> </w:t>
            </w:r>
            <w:r w:rsidR="003A0FDB">
              <w:t>and A. Leslie Harris’</w:t>
            </w:r>
            <w:r w:rsidR="00412039">
              <w:t>s</w:t>
            </w:r>
            <w:r w:rsidR="003A0FDB">
              <w:t xml:space="preserve"> “</w:t>
            </w:r>
            <w:r w:rsidR="003A0FDB" w:rsidRPr="00B53EFD">
              <w:t xml:space="preserve">Myth as Structure in Toni Morrison's </w:t>
            </w:r>
            <w:r w:rsidR="00D80476" w:rsidRPr="00D80476">
              <w:rPr>
                <w:i/>
              </w:rPr>
              <w:t>Song of Solomon</w:t>
            </w:r>
            <w:r w:rsidR="00412039">
              <w:t>.</w:t>
            </w:r>
            <w:r w:rsidR="003A0FDB">
              <w:t>”</w:t>
            </w:r>
            <w:r w:rsidR="004E7FB5" w:rsidRPr="00C256BC">
              <w:t xml:space="preserve"> </w:t>
            </w:r>
            <w:r w:rsidR="00E71BBE" w:rsidRPr="00C256BC">
              <w:t xml:space="preserve">For this assessment, </w:t>
            </w:r>
            <w:r w:rsidR="00686C48" w:rsidRPr="00C256BC">
              <w:t>draw upon your analysis of these texts in order to</w:t>
            </w:r>
            <w:r w:rsidR="00BA50D0" w:rsidRPr="00C256BC">
              <w:t xml:space="preserve"> </w:t>
            </w:r>
            <w:r w:rsidR="003A0FDB">
              <w:t>respond</w:t>
            </w:r>
            <w:r w:rsidR="00BA50D0" w:rsidRPr="00C256BC">
              <w:t xml:space="preserve"> </w:t>
            </w:r>
            <w:r w:rsidR="003D7CE8" w:rsidRPr="00C256BC">
              <w:t xml:space="preserve">to </w:t>
            </w:r>
            <w:r w:rsidR="00686C48" w:rsidRPr="00C256BC">
              <w:t>the following prompt:</w:t>
            </w:r>
          </w:p>
          <w:p w14:paraId="6CE87592" w14:textId="3F1D63D0" w:rsidR="00684184" w:rsidRDefault="00317D91" w:rsidP="00CC4DBD">
            <w:pPr>
              <w:pStyle w:val="Q"/>
            </w:pPr>
            <w:r>
              <w:t xml:space="preserve">Revise your original response to the </w:t>
            </w:r>
            <w:r w:rsidR="00790D59">
              <w:t>12 LC</w:t>
            </w:r>
            <w:r w:rsidR="007964B1">
              <w:t xml:space="preserve"> </w:t>
            </w:r>
            <w:r w:rsidR="003E224C">
              <w:t>S</w:t>
            </w:r>
            <w:r>
              <w:t xml:space="preserve">econd </w:t>
            </w:r>
            <w:r w:rsidR="003E224C">
              <w:t>I</w:t>
            </w:r>
            <w:r>
              <w:t>nterim Assessment prompt, using the literary criticism to</w:t>
            </w:r>
            <w:r w:rsidR="00684184">
              <w:t xml:space="preserve"> further</w:t>
            </w:r>
            <w:r>
              <w:t xml:space="preserve"> develop or refine your analysis.</w:t>
            </w:r>
          </w:p>
          <w:p w14:paraId="4BC81DB8" w14:textId="417A9CF4" w:rsidR="006B08F5" w:rsidRPr="00CC4DBD" w:rsidRDefault="00992410" w:rsidP="00313BC0">
            <w:pPr>
              <w:pStyle w:val="IN"/>
            </w:pPr>
            <w:r w:rsidRPr="00CC4DBD">
              <w:rPr>
                <w:b/>
              </w:rPr>
              <w:t>Differentiation Consideration</w:t>
            </w:r>
            <w:r>
              <w:t xml:space="preserve">: </w:t>
            </w:r>
            <w:r w:rsidR="006B08F5">
              <w:t xml:space="preserve">Consider posting or projecting the </w:t>
            </w:r>
            <w:r w:rsidR="00790D59">
              <w:t>12 LC</w:t>
            </w:r>
            <w:r w:rsidR="007964B1">
              <w:t xml:space="preserve"> </w:t>
            </w:r>
            <w:r w:rsidR="006B08F5">
              <w:t>Second Interim Assessment prompt to ass</w:t>
            </w:r>
            <w:r w:rsidR="00664A3B">
              <w:t>ist students in their revisions:</w:t>
            </w:r>
            <w:r w:rsidR="006B08F5">
              <w:t xml:space="preserve"> </w:t>
            </w:r>
            <w:r w:rsidR="006B08F5" w:rsidRPr="000343AD">
              <w:t xml:space="preserve">Write a </w:t>
            </w:r>
            <w:r w:rsidR="00313BC0">
              <w:t xml:space="preserve">2–3 </w:t>
            </w:r>
            <w:r w:rsidR="006B08F5" w:rsidRPr="000343AD">
              <w:t xml:space="preserve">page analysis of </w:t>
            </w:r>
            <w:r w:rsidR="006B08F5" w:rsidRPr="00CC4DBD">
              <w:rPr>
                <w:i/>
              </w:rPr>
              <w:t>Song of Solomon</w:t>
            </w:r>
            <w:r w:rsidR="006B08F5" w:rsidRPr="000343AD">
              <w:t xml:space="preserve"> by Toni Morrison, focusing on a question about the novel that you have explored in your daily journal or a new question left unexplored. Your analysis should reflect an evidence-based interpretation of the novel.</w:t>
            </w:r>
          </w:p>
        </w:tc>
      </w:tr>
    </w:tbl>
    <w:p w14:paraId="575AE3C8" w14:textId="77777777" w:rsidR="0008081A" w:rsidRDefault="0008081A" w:rsidP="00AC3C39">
      <w:pPr>
        <w:pStyle w:val="Heading1"/>
        <w:pageBreakBefore/>
      </w:pPr>
      <w:r>
        <w:lastRenderedPageBreak/>
        <w:t>High Performance Response</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478"/>
      </w:tblGrid>
      <w:tr w:rsidR="0008081A" w:rsidRPr="002E4C92" w14:paraId="64E6BB1D" w14:textId="77777777">
        <w:trPr>
          <w:trHeight w:val="288"/>
          <w:tblHeader/>
        </w:trPr>
        <w:tc>
          <w:tcPr>
            <w:tcW w:w="9478" w:type="dxa"/>
            <w:shd w:val="clear" w:color="auto" w:fill="76923C"/>
          </w:tcPr>
          <w:p w14:paraId="54E15E2D" w14:textId="77777777" w:rsidR="0008081A" w:rsidRPr="002E4C92" w:rsidRDefault="0008081A" w:rsidP="00316B9C">
            <w:pPr>
              <w:pStyle w:val="TableHeaders"/>
            </w:pPr>
            <w:r w:rsidRPr="002E4C92">
              <w:t>High Performance Response(s)</w:t>
            </w:r>
          </w:p>
        </w:tc>
      </w:tr>
      <w:tr w:rsidR="0008081A" w14:paraId="1A570894" w14:textId="77777777">
        <w:tc>
          <w:tcPr>
            <w:tcW w:w="9478" w:type="dxa"/>
            <w:tcBorders>
              <w:top w:val="single" w:sz="4" w:space="0" w:color="auto"/>
              <w:left w:val="single" w:sz="4" w:space="0" w:color="auto"/>
              <w:bottom w:val="single" w:sz="4" w:space="0" w:color="auto"/>
              <w:right w:val="single" w:sz="4" w:space="0" w:color="auto"/>
            </w:tcBorders>
          </w:tcPr>
          <w:p w14:paraId="02A52E6A" w14:textId="77777777" w:rsidR="0008081A" w:rsidRPr="001E5311" w:rsidRDefault="0008081A" w:rsidP="006529BB">
            <w:pPr>
              <w:pStyle w:val="TableText"/>
            </w:pPr>
            <w:r w:rsidRPr="001E5311">
              <w:t>A High Performance Response should:</w:t>
            </w:r>
          </w:p>
          <w:p w14:paraId="15F25B0C" w14:textId="6FB2FC4A" w:rsidR="00E71BBE" w:rsidRPr="00BD6C44" w:rsidRDefault="00F0263B" w:rsidP="00482893">
            <w:pPr>
              <w:pStyle w:val="BulletedList"/>
            </w:pPr>
            <w:r w:rsidRPr="00BD6C44">
              <w:t>Develop</w:t>
            </w:r>
            <w:r w:rsidR="008D7EEB" w:rsidRPr="00BD6C44">
              <w:t xml:space="preserve"> a </w:t>
            </w:r>
            <w:r w:rsidR="00224D07" w:rsidRPr="00BD6C44">
              <w:t xml:space="preserve">response to the </w:t>
            </w:r>
            <w:r w:rsidR="00556B03">
              <w:t>12 LC</w:t>
            </w:r>
            <w:r w:rsidR="00A34036">
              <w:t xml:space="preserve"> </w:t>
            </w:r>
            <w:r w:rsidR="00E658B7" w:rsidRPr="00BD6C44">
              <w:t>P</w:t>
            </w:r>
            <w:r w:rsidR="00224D07" w:rsidRPr="00BD6C44">
              <w:t xml:space="preserve">erformance </w:t>
            </w:r>
            <w:r w:rsidR="00E658B7" w:rsidRPr="00BD6C44">
              <w:t>A</w:t>
            </w:r>
            <w:r w:rsidR="00BD6C44" w:rsidRPr="00BD6C44">
              <w:t>ssessment prompt</w:t>
            </w:r>
            <w:r w:rsidR="007C1377" w:rsidRPr="00BD6C44">
              <w:t>.</w:t>
            </w:r>
          </w:p>
          <w:p w14:paraId="0D9B9A3B" w14:textId="5166763A" w:rsidR="0001009F" w:rsidRDefault="00F0263B" w:rsidP="00482893">
            <w:pPr>
              <w:pStyle w:val="BulletedList"/>
            </w:pPr>
            <w:r w:rsidRPr="00BD6C44">
              <w:t xml:space="preserve">Support </w:t>
            </w:r>
            <w:r w:rsidR="00224D07" w:rsidRPr="00BD6C44">
              <w:t>the</w:t>
            </w:r>
            <w:r w:rsidR="00E71BBE" w:rsidRPr="00BD6C44">
              <w:t xml:space="preserve"> response </w:t>
            </w:r>
            <w:r w:rsidR="007B48A7" w:rsidRPr="00BD6C44">
              <w:t>wi</w:t>
            </w:r>
            <w:r w:rsidR="00385964" w:rsidRPr="00BD6C44">
              <w:t>th</w:t>
            </w:r>
            <w:r w:rsidR="00E71BBE" w:rsidRPr="00BD6C44">
              <w:t xml:space="preserve"> effective selection, organization, and analysis of </w:t>
            </w:r>
            <w:r w:rsidR="0072100A">
              <w:t xml:space="preserve">the </w:t>
            </w:r>
            <w:r w:rsidR="00E71BBE" w:rsidRPr="00BD6C44">
              <w:t xml:space="preserve">content </w:t>
            </w:r>
            <w:r w:rsidR="0072100A">
              <w:t xml:space="preserve">from </w:t>
            </w:r>
            <w:r w:rsidR="00BD6C44" w:rsidRPr="00BD6C44">
              <w:t xml:space="preserve">the </w:t>
            </w:r>
            <w:r w:rsidR="00565C68" w:rsidRPr="00BD6C44">
              <w:t xml:space="preserve">Module </w:t>
            </w:r>
            <w:r w:rsidR="00F24236" w:rsidRPr="00BD6C44">
              <w:t>12</w:t>
            </w:r>
            <w:r w:rsidR="00A91057">
              <w:t xml:space="preserve"> </w:t>
            </w:r>
            <w:r w:rsidR="00556B03">
              <w:t>LC</w:t>
            </w:r>
            <w:r w:rsidR="00A91057">
              <w:t xml:space="preserve"> </w:t>
            </w:r>
            <w:r w:rsidR="00E71BBE" w:rsidRPr="00BD6C44">
              <w:t>texts</w:t>
            </w:r>
            <w:r w:rsidR="0072100A">
              <w:t>.</w:t>
            </w:r>
          </w:p>
          <w:p w14:paraId="52BAB25C" w14:textId="109119A3" w:rsidR="00FA1E9B" w:rsidRPr="00BD6C44" w:rsidRDefault="00FA1E9B" w:rsidP="00482893">
            <w:pPr>
              <w:pStyle w:val="BulletedList"/>
            </w:pPr>
            <w:r>
              <w:t>Adhere</w:t>
            </w:r>
            <w:r w:rsidR="00556B03">
              <w:t xml:space="preserve"> to the criteria of the 12 LC</w:t>
            </w:r>
            <w:r>
              <w:t xml:space="preserve"> Performance Assessment </w:t>
            </w:r>
            <w:proofErr w:type="gramStart"/>
            <w:r>
              <w:t>Rubric</w:t>
            </w:r>
            <w:proofErr w:type="gramEnd"/>
            <w:r w:rsidR="001369F2">
              <w:t>.</w:t>
            </w:r>
          </w:p>
          <w:p w14:paraId="25787CC3" w14:textId="62CA9AB7" w:rsidR="009E0911" w:rsidRPr="00A950D5" w:rsidRDefault="005A0FCA" w:rsidP="00AF1182">
            <w:pPr>
              <w:pStyle w:val="IN"/>
            </w:pPr>
            <w:r>
              <w:t>See</w:t>
            </w:r>
            <w:r w:rsidR="00AF1182">
              <w:t xml:space="preserve"> </w:t>
            </w:r>
            <w:r w:rsidR="0072100A">
              <w:t xml:space="preserve">the </w:t>
            </w:r>
            <w:r w:rsidR="00AF1182">
              <w:t xml:space="preserve">Model </w:t>
            </w:r>
            <w:r w:rsidR="00790D59">
              <w:t>12 LC</w:t>
            </w:r>
            <w:r w:rsidR="00A34036">
              <w:t xml:space="preserve"> </w:t>
            </w:r>
            <w:r w:rsidR="00AF1182">
              <w:t>Performance Assessment at the end of this lesson.</w:t>
            </w:r>
            <w:r>
              <w:t xml:space="preserve"> </w:t>
            </w:r>
          </w:p>
        </w:tc>
      </w:tr>
    </w:tbl>
    <w:p w14:paraId="17F0D109" w14:textId="77777777" w:rsidR="00EA44B4" w:rsidRPr="00C256BC" w:rsidRDefault="00EA44B4" w:rsidP="00C256BC">
      <w:pPr>
        <w:rPr>
          <w:sz w:val="14"/>
          <w:szCs w:val="14"/>
        </w:rPr>
      </w:pPr>
    </w:p>
    <w:tbl>
      <w:tblPr>
        <w:tblW w:w="4939"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9473"/>
      </w:tblGrid>
      <w:tr w:rsidR="00EA44B4" w14:paraId="0E525930" w14:textId="77777777">
        <w:tc>
          <w:tcPr>
            <w:tcW w:w="5000" w:type="pct"/>
            <w:shd w:val="clear" w:color="auto" w:fill="76923C"/>
            <w:vAlign w:val="center"/>
          </w:tcPr>
          <w:p w14:paraId="0C9013C0" w14:textId="77777777" w:rsidR="00EA44B4" w:rsidRPr="006F6A90" w:rsidRDefault="00EA44B4" w:rsidP="009361D0">
            <w:pPr>
              <w:pStyle w:val="TableHeaders"/>
              <w:rPr>
                <w:szCs w:val="18"/>
              </w:rPr>
            </w:pPr>
            <w:r w:rsidRPr="006F6A90">
              <w:t>Standard-Specific Demands of the Performance Assessment</w:t>
            </w:r>
          </w:p>
        </w:tc>
      </w:tr>
      <w:tr w:rsidR="00EA44B4" w14:paraId="2A29117F" w14:textId="77777777">
        <w:trPr>
          <w:trHeight w:val="576"/>
        </w:trPr>
        <w:tc>
          <w:tcPr>
            <w:tcW w:w="5000" w:type="pct"/>
          </w:tcPr>
          <w:p w14:paraId="08342EE7" w14:textId="4541D1A7" w:rsidR="004C1B89" w:rsidRDefault="0050309F" w:rsidP="001D50F4">
            <w:r w:rsidRPr="006529BB">
              <w:t xml:space="preserve">This </w:t>
            </w:r>
            <w:r w:rsidR="00556B03">
              <w:t>12 LC</w:t>
            </w:r>
            <w:r w:rsidR="00A34036">
              <w:t xml:space="preserve"> </w:t>
            </w:r>
            <w:r w:rsidRPr="004C1B89">
              <w:t xml:space="preserve">Performance Assessment requires students to meet numerous demands required by the ELA/Literacy Standards for grades 11–12. </w:t>
            </w:r>
          </w:p>
          <w:p w14:paraId="4ABEF9AC" w14:textId="4BB60463" w:rsidR="00C260CC" w:rsidRDefault="00451F2C" w:rsidP="001D50F4">
            <w:r>
              <w:t xml:space="preserve">The </w:t>
            </w:r>
            <w:r w:rsidR="00313BC0">
              <w:t xml:space="preserve">2–3 </w:t>
            </w:r>
            <w:proofErr w:type="gramStart"/>
            <w:r w:rsidR="00313BC0">
              <w:t>page</w:t>
            </w:r>
            <w:proofErr w:type="gramEnd"/>
            <w:r>
              <w:t xml:space="preserve"> written response</w:t>
            </w:r>
            <w:r w:rsidR="009B3271">
              <w:t xml:space="preserve"> requires </w:t>
            </w:r>
            <w:r w:rsidR="006F3985" w:rsidRPr="006529BB">
              <w:t xml:space="preserve">students </w:t>
            </w:r>
            <w:r w:rsidR="00C260CC">
              <w:t>to draw evidence from literary and</w:t>
            </w:r>
            <w:r w:rsidR="00C260CC" w:rsidRPr="00C260CC">
              <w:t xml:space="preserve"> informational texts t</w:t>
            </w:r>
            <w:r w:rsidR="000900F6">
              <w:t xml:space="preserve">o support analysis and reflection </w:t>
            </w:r>
            <w:r w:rsidR="00C260CC" w:rsidRPr="00F300B0">
              <w:rPr>
                <w:color w:val="4F81BD" w:themeColor="accent1"/>
              </w:rPr>
              <w:t>(</w:t>
            </w:r>
            <w:r w:rsidR="005121B8">
              <w:rPr>
                <w:color w:val="4F81BD" w:themeColor="accent1"/>
              </w:rPr>
              <w:t>CCRA.R.9) (</w:t>
            </w:r>
            <w:r w:rsidR="00C260CC" w:rsidRPr="00F300B0">
              <w:rPr>
                <w:color w:val="4F81BD" w:themeColor="accent1"/>
              </w:rPr>
              <w:t>W.11-12.9</w:t>
            </w:r>
            <w:r w:rsidR="00FA7347" w:rsidRPr="00F300B0">
              <w:rPr>
                <w:color w:val="4F81BD" w:themeColor="accent1"/>
              </w:rPr>
              <w:t>.a,</w:t>
            </w:r>
            <w:r w:rsidR="000E3E04" w:rsidRPr="00F300B0">
              <w:rPr>
                <w:color w:val="4F81BD" w:themeColor="accent1"/>
              </w:rPr>
              <w:t xml:space="preserve"> </w:t>
            </w:r>
            <w:r w:rsidR="00FA7347" w:rsidRPr="00F300B0">
              <w:rPr>
                <w:color w:val="4F81BD" w:themeColor="accent1"/>
              </w:rPr>
              <w:t>b</w:t>
            </w:r>
            <w:r w:rsidR="00C260CC" w:rsidRPr="00F300B0">
              <w:rPr>
                <w:color w:val="4F81BD" w:themeColor="accent1"/>
              </w:rPr>
              <w:t>)</w:t>
            </w:r>
            <w:r w:rsidR="00C260CC" w:rsidRPr="00C260CC">
              <w:t>.</w:t>
            </w:r>
          </w:p>
          <w:p w14:paraId="1B7D1F5E" w14:textId="663FA295" w:rsidR="006C737B" w:rsidRPr="00AC3C39" w:rsidRDefault="00FA7347" w:rsidP="001D50F4">
            <w:r>
              <w:t xml:space="preserve">The written response also requires students to write an informative text to examine and convey complex ideas, concepts, and information clearly and accurately through the effective selection, organization, and analysis of content. To satisfy this demand, students must </w:t>
            </w:r>
            <w:r w:rsidR="00CB453C">
              <w:t>use precise language and domain-specific vocabulary to manage the complexity of the topic they write about</w:t>
            </w:r>
            <w:r w:rsidR="001D50F4">
              <w:t>,</w:t>
            </w:r>
            <w:r w:rsidR="00CB453C">
              <w:t xml:space="preserve"> and </w:t>
            </w:r>
            <w:r>
              <w:t xml:space="preserve">develop the topic with well-chosen, relevant, and sufficient facts, extended definitions, concrete details, and quotations </w:t>
            </w:r>
            <w:r w:rsidR="007F5044" w:rsidRPr="0077413A">
              <w:rPr>
                <w:color w:val="4F81BD" w:themeColor="accent1"/>
              </w:rPr>
              <w:t>(W.11-12</w:t>
            </w:r>
            <w:r w:rsidRPr="0077413A">
              <w:rPr>
                <w:color w:val="4F81BD" w:themeColor="accent1"/>
              </w:rPr>
              <w:t>.2.a-f)</w:t>
            </w:r>
            <w:r>
              <w:t>. Students must also d</w:t>
            </w:r>
            <w:r w:rsidRPr="00FA7347">
              <w:t>emonstrate command of the conventions of standard English grammar and usage</w:t>
            </w:r>
            <w:r>
              <w:t xml:space="preserve"> </w:t>
            </w:r>
            <w:r w:rsidRPr="0077413A">
              <w:rPr>
                <w:color w:val="4F81BD" w:themeColor="accent1"/>
              </w:rPr>
              <w:t>(L.11-12.1</w:t>
            </w:r>
            <w:r w:rsidR="0077413A" w:rsidRPr="0077413A">
              <w:rPr>
                <w:color w:val="4F81BD" w:themeColor="accent1"/>
              </w:rPr>
              <w:t>, L.11-12.2</w:t>
            </w:r>
            <w:r w:rsidRPr="0077413A">
              <w:rPr>
                <w:color w:val="4F81BD" w:themeColor="accent1"/>
              </w:rPr>
              <w:t>)</w:t>
            </w:r>
            <w:r w:rsidR="00EB6350">
              <w:t xml:space="preserve"> when revising their responses. </w:t>
            </w:r>
          </w:p>
        </w:tc>
      </w:tr>
    </w:tbl>
    <w:p w14:paraId="0490FF65" w14:textId="77777777" w:rsidR="00AE441B" w:rsidRPr="00C256BC" w:rsidRDefault="00AE441B" w:rsidP="00C256BC">
      <w:pPr>
        <w:rPr>
          <w:sz w:val="14"/>
          <w:szCs w:val="14"/>
        </w:rPr>
      </w:pPr>
    </w:p>
    <w:tbl>
      <w:tblPr>
        <w:tblW w:w="4939"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9473"/>
      </w:tblGrid>
      <w:tr w:rsidR="00EA44B4" w14:paraId="7917D7E7" w14:textId="77777777">
        <w:tc>
          <w:tcPr>
            <w:tcW w:w="5000" w:type="pct"/>
            <w:shd w:val="clear" w:color="auto" w:fill="76923C"/>
          </w:tcPr>
          <w:p w14:paraId="49A27964" w14:textId="77777777" w:rsidR="00EA44B4" w:rsidRPr="006F6A90" w:rsidRDefault="00EA44B4" w:rsidP="00C82F03">
            <w:pPr>
              <w:pStyle w:val="TableHeaders"/>
              <w:keepNext/>
            </w:pPr>
            <w:r w:rsidRPr="006F6A90">
              <w:t>Process</w:t>
            </w:r>
          </w:p>
        </w:tc>
      </w:tr>
      <w:tr w:rsidR="00EA44B4" w14:paraId="737C0DE8" w14:textId="77777777">
        <w:trPr>
          <w:cantSplit/>
        </w:trPr>
        <w:tc>
          <w:tcPr>
            <w:tcW w:w="5000" w:type="pct"/>
            <w:shd w:val="clear" w:color="auto" w:fill="FFFFFF"/>
          </w:tcPr>
          <w:p w14:paraId="22C2AC4F" w14:textId="115A3872" w:rsidR="00A24FEB" w:rsidRPr="00C256BC" w:rsidRDefault="000900F6" w:rsidP="00C256BC">
            <w:pPr>
              <w:pStyle w:val="TableText"/>
              <w:spacing w:after="120"/>
            </w:pPr>
            <w:r w:rsidRPr="00C256BC">
              <w:t>Students use their notes</w:t>
            </w:r>
            <w:r w:rsidR="008E7540">
              <w:t>,</w:t>
            </w:r>
            <w:r w:rsidR="009100C1">
              <w:t xml:space="preserve"> </w:t>
            </w:r>
            <w:r w:rsidR="00031301" w:rsidRPr="00C256BC">
              <w:t>annotations</w:t>
            </w:r>
            <w:r w:rsidR="00556B03">
              <w:t>, and 12 LC</w:t>
            </w:r>
            <w:r w:rsidR="008E7540">
              <w:t xml:space="preserve"> module assessments</w:t>
            </w:r>
            <w:r w:rsidR="009100C1">
              <w:t xml:space="preserve"> </w:t>
            </w:r>
            <w:r w:rsidR="00031301" w:rsidRPr="00C256BC">
              <w:t xml:space="preserve">to </w:t>
            </w:r>
            <w:r w:rsidR="003D7CE8" w:rsidRPr="00C256BC">
              <w:t>engage in small group discussions</w:t>
            </w:r>
            <w:r w:rsidR="00DC2ED8" w:rsidRPr="00C256BC">
              <w:t xml:space="preserve"> </w:t>
            </w:r>
            <w:r w:rsidR="00A70850">
              <w:t xml:space="preserve">to share their </w:t>
            </w:r>
            <w:r w:rsidR="009E65DB">
              <w:t xml:space="preserve">ideas for </w:t>
            </w:r>
            <w:r w:rsidR="008E7540">
              <w:t>how th</w:t>
            </w:r>
            <w:r w:rsidR="00556B03">
              <w:t>ey plan to revise their 12 LC</w:t>
            </w:r>
            <w:r w:rsidR="008E7540">
              <w:t xml:space="preserve"> Second Interim Assessment</w:t>
            </w:r>
            <w:r w:rsidR="00791139">
              <w:t xml:space="preserve"> response</w:t>
            </w:r>
            <w:r w:rsidR="008E7540">
              <w:t>s</w:t>
            </w:r>
            <w:r w:rsidR="009E65DB">
              <w:t>.</w:t>
            </w:r>
            <w:r w:rsidR="00131C30">
              <w:t xml:space="preserve"> Students offer their peers feedback on their </w:t>
            </w:r>
            <w:r w:rsidR="009E65DB">
              <w:t>ideas for revisions</w:t>
            </w:r>
            <w:r w:rsidR="00131C30">
              <w:t xml:space="preserve">. </w:t>
            </w:r>
            <w:r w:rsidR="001D50F4">
              <w:t>S</w:t>
            </w:r>
            <w:r w:rsidR="00A163F8" w:rsidRPr="00C256BC">
              <w:t xml:space="preserve">tudents </w:t>
            </w:r>
            <w:r w:rsidR="001D50F4">
              <w:t xml:space="preserve">then </w:t>
            </w:r>
            <w:r w:rsidR="00DC2ED8" w:rsidRPr="00C256BC">
              <w:t xml:space="preserve">independently </w:t>
            </w:r>
            <w:r w:rsidR="009100C1">
              <w:t xml:space="preserve">revise </w:t>
            </w:r>
            <w:r w:rsidR="008E7540">
              <w:t>their</w:t>
            </w:r>
            <w:r w:rsidR="000659BC" w:rsidRPr="00C256BC">
              <w:t xml:space="preserve"> </w:t>
            </w:r>
            <w:r w:rsidR="00556B03">
              <w:t>12 LC</w:t>
            </w:r>
            <w:r w:rsidR="008E7540">
              <w:t xml:space="preserve"> Second Interim Assessment</w:t>
            </w:r>
            <w:r w:rsidR="00DC2ED8" w:rsidRPr="00C256BC">
              <w:t xml:space="preserve"> </w:t>
            </w:r>
            <w:r w:rsidR="000659BC" w:rsidRPr="00C256BC">
              <w:t>response</w:t>
            </w:r>
            <w:r w:rsidR="00CB453C">
              <w:t>s</w:t>
            </w:r>
            <w:r w:rsidR="00A163F8" w:rsidRPr="00C256BC">
              <w:t>.</w:t>
            </w:r>
            <w:r w:rsidR="003D7CE8" w:rsidRPr="00C256BC">
              <w:t xml:space="preserve"> Students </w:t>
            </w:r>
            <w:r w:rsidR="008E7540">
              <w:t>revise</w:t>
            </w:r>
            <w:r w:rsidR="003D7CE8" w:rsidRPr="00C256BC">
              <w:t xml:space="preserve"> from their own perspective</w:t>
            </w:r>
            <w:r w:rsidR="000659BC" w:rsidRPr="00C256BC">
              <w:t>, using</w:t>
            </w:r>
            <w:r w:rsidR="003D7CE8" w:rsidRPr="00C256BC">
              <w:t xml:space="preserve"> evidence from </w:t>
            </w:r>
            <w:r w:rsidR="008E7540">
              <w:t>the</w:t>
            </w:r>
            <w:r w:rsidR="008E7540" w:rsidRPr="00C256BC">
              <w:t xml:space="preserve"> </w:t>
            </w:r>
            <w:r w:rsidR="003D7CE8" w:rsidRPr="00C256BC">
              <w:t xml:space="preserve">module texts </w:t>
            </w:r>
            <w:r w:rsidR="00BD6C44">
              <w:t xml:space="preserve">as well as their </w:t>
            </w:r>
            <w:r w:rsidR="008E7540">
              <w:t xml:space="preserve">notes </w:t>
            </w:r>
            <w:r w:rsidR="003D7CE8" w:rsidRPr="00C256BC">
              <w:t>to support their analysis.</w:t>
            </w:r>
          </w:p>
          <w:p w14:paraId="2159220D" w14:textId="7A21724F" w:rsidR="00A163F8" w:rsidRDefault="00AE441B" w:rsidP="00F93F9C">
            <w:pPr>
              <w:pStyle w:val="IN"/>
            </w:pPr>
            <w:r w:rsidRPr="00C256BC">
              <w:t xml:space="preserve">Students’ </w:t>
            </w:r>
            <w:r w:rsidR="003D7CE8" w:rsidRPr="00C256BC">
              <w:t xml:space="preserve">written responses </w:t>
            </w:r>
            <w:r w:rsidR="0073035D" w:rsidRPr="00C256BC">
              <w:t xml:space="preserve">to the Performance Assessment </w:t>
            </w:r>
            <w:r w:rsidRPr="00C256BC">
              <w:t xml:space="preserve">will </w:t>
            </w:r>
            <w:r w:rsidR="00A163F8" w:rsidRPr="00C256BC">
              <w:t xml:space="preserve">be assessed using the </w:t>
            </w:r>
            <w:r w:rsidR="00F24236">
              <w:t>12</w:t>
            </w:r>
            <w:r w:rsidR="00A91057">
              <w:t xml:space="preserve"> </w:t>
            </w:r>
            <w:r w:rsidR="00556B03">
              <w:t>LC</w:t>
            </w:r>
            <w:r w:rsidR="00A91057">
              <w:t xml:space="preserve"> </w:t>
            </w:r>
            <w:r w:rsidR="00A163F8" w:rsidRPr="00C256BC">
              <w:t>Performance Assessment</w:t>
            </w:r>
            <w:r w:rsidR="00557D38" w:rsidRPr="00C256BC">
              <w:t xml:space="preserve"> </w:t>
            </w:r>
            <w:proofErr w:type="gramStart"/>
            <w:r w:rsidR="00A163F8" w:rsidRPr="00C256BC">
              <w:t>Rubric</w:t>
            </w:r>
            <w:proofErr w:type="gramEnd"/>
            <w:r w:rsidR="00A163F8" w:rsidRPr="00C256BC">
              <w:t>.</w:t>
            </w:r>
          </w:p>
        </w:tc>
      </w:tr>
    </w:tbl>
    <w:p w14:paraId="792E7E88" w14:textId="77777777" w:rsidR="00AE441B" w:rsidRPr="00C256BC" w:rsidRDefault="00AE441B" w:rsidP="00C256BC">
      <w:pPr>
        <w:rPr>
          <w:sz w:val="14"/>
          <w:szCs w:val="14"/>
        </w:rPr>
      </w:pPr>
    </w:p>
    <w:tbl>
      <w:tblPr>
        <w:tblW w:w="4941"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9468"/>
        <w:gridCol w:w="9"/>
      </w:tblGrid>
      <w:tr w:rsidR="00EA44B4" w14:paraId="615A49A5" w14:textId="77777777">
        <w:trPr>
          <w:gridAfter w:val="1"/>
          <w:wAfter w:w="5" w:type="pct"/>
        </w:trPr>
        <w:tc>
          <w:tcPr>
            <w:tcW w:w="4995" w:type="pct"/>
            <w:shd w:val="clear" w:color="auto" w:fill="76923C"/>
          </w:tcPr>
          <w:p w14:paraId="07B90DFD" w14:textId="77777777" w:rsidR="00EA44B4" w:rsidRPr="006F6A90" w:rsidRDefault="00EA44B4" w:rsidP="009361D0">
            <w:pPr>
              <w:pStyle w:val="TableHeaders"/>
            </w:pPr>
            <w:r w:rsidRPr="006F6A90">
              <w:lastRenderedPageBreak/>
              <w:t>Lesson 1</w:t>
            </w:r>
          </w:p>
        </w:tc>
      </w:tr>
      <w:tr w:rsidR="00EA44B4" w14:paraId="3BC55742" w14:textId="77777777">
        <w:trPr>
          <w:gridAfter w:val="1"/>
          <w:wAfter w:w="5" w:type="pct"/>
          <w:trHeight w:val="827"/>
        </w:trPr>
        <w:tc>
          <w:tcPr>
            <w:tcW w:w="4995" w:type="pct"/>
            <w:tcBorders>
              <w:bottom w:val="single" w:sz="4" w:space="0" w:color="auto"/>
            </w:tcBorders>
          </w:tcPr>
          <w:p w14:paraId="5FC83B9F" w14:textId="4E93EB04" w:rsidR="00AE441B" w:rsidRPr="00B86EF2" w:rsidRDefault="00416E33" w:rsidP="00FB5E49">
            <w:r w:rsidRPr="002E3965">
              <w:t>I</w:t>
            </w:r>
            <w:r w:rsidR="001C66C7" w:rsidRPr="002E3965">
              <w:t>nstruct students to</w:t>
            </w:r>
            <w:r w:rsidRPr="002E3965">
              <w:t xml:space="preserve"> take</w:t>
            </w:r>
            <w:r w:rsidR="00A163F8" w:rsidRPr="002E3965">
              <w:t xml:space="preserve"> out their annotated copies of </w:t>
            </w:r>
            <w:r w:rsidR="000030D2" w:rsidRPr="002E3965">
              <w:t xml:space="preserve">Toni Morrison’s </w:t>
            </w:r>
            <w:r w:rsidR="000030D2" w:rsidRPr="00C55AED">
              <w:rPr>
                <w:i/>
              </w:rPr>
              <w:t>Song of Solomon</w:t>
            </w:r>
            <w:r w:rsidR="000030D2" w:rsidRPr="00B86EF2">
              <w:t xml:space="preserve"> </w:t>
            </w:r>
            <w:r w:rsidR="000030D2" w:rsidRPr="002E3965">
              <w:t>and A. Leslie Harris’</w:t>
            </w:r>
            <w:r w:rsidR="00015EA3" w:rsidRPr="002E3965">
              <w:t>s</w:t>
            </w:r>
            <w:r w:rsidR="000030D2" w:rsidRPr="002E3965">
              <w:t xml:space="preserve"> “Myth as Structure in Toni Morrison's </w:t>
            </w:r>
            <w:r w:rsidR="00D80476" w:rsidRPr="00D145EC">
              <w:rPr>
                <w:i/>
              </w:rPr>
              <w:t>Song of Solomon</w:t>
            </w:r>
            <w:r w:rsidR="000030D2" w:rsidRPr="002E3965">
              <w:t xml:space="preserve">” as well as their responses to </w:t>
            </w:r>
            <w:r w:rsidR="00015EA3" w:rsidRPr="002E3965">
              <w:t xml:space="preserve">the </w:t>
            </w:r>
            <w:r w:rsidR="00A34036">
              <w:br/>
            </w:r>
            <w:proofErr w:type="gramStart"/>
            <w:r w:rsidR="00556B03">
              <w:t>12 LC</w:t>
            </w:r>
            <w:r w:rsidR="00015EA3" w:rsidRPr="002E3965">
              <w:t xml:space="preserve"> Second I</w:t>
            </w:r>
            <w:r w:rsidR="000030D2" w:rsidRPr="00B86EF2">
              <w:t xml:space="preserve">nterim </w:t>
            </w:r>
            <w:r w:rsidR="00015EA3" w:rsidRPr="00B86EF2">
              <w:t>Assessment</w:t>
            </w:r>
            <w:proofErr w:type="gramEnd"/>
            <w:r w:rsidR="00A163F8" w:rsidRPr="00B86EF2">
              <w:t>.</w:t>
            </w:r>
          </w:p>
          <w:p w14:paraId="11037AFD" w14:textId="190CE99C" w:rsidR="006F10CC" w:rsidRPr="00B86EF2" w:rsidRDefault="008E7540" w:rsidP="00FB5E49">
            <w:r w:rsidRPr="00B86EF2">
              <w:t xml:space="preserve">Instruct </w:t>
            </w:r>
            <w:r w:rsidR="00711236" w:rsidRPr="00B86EF2">
              <w:t xml:space="preserve">students </w:t>
            </w:r>
            <w:r w:rsidRPr="00B86EF2">
              <w:t xml:space="preserve">to form </w:t>
            </w:r>
            <w:r w:rsidR="00495D84" w:rsidRPr="00B86EF2">
              <w:t xml:space="preserve">small </w:t>
            </w:r>
            <w:r w:rsidR="00711236" w:rsidRPr="00B86EF2">
              <w:t>groups</w:t>
            </w:r>
            <w:r w:rsidRPr="00B86EF2">
              <w:t xml:space="preserve"> to share their ideas for how they will revise</w:t>
            </w:r>
            <w:r w:rsidR="00556B03">
              <w:t xml:space="preserve"> their 12 LC</w:t>
            </w:r>
            <w:r w:rsidR="001F6C80" w:rsidRPr="00B86EF2">
              <w:t xml:space="preserve"> Second Interim Assessment responses based on the literary criticism and foreword to the novel</w:t>
            </w:r>
            <w:r w:rsidR="00711236" w:rsidRPr="00A021B2">
              <w:t>.</w:t>
            </w:r>
            <w:r w:rsidR="001F6C80" w:rsidRPr="00313BC0">
              <w:t xml:space="preserve"> Instruct students to provide feedback to their peers on their ideas.</w:t>
            </w:r>
            <w:r w:rsidR="006F10CC" w:rsidRPr="00313BC0">
              <w:t xml:space="preserve"> Each student should have a chance to share 2–3 ideas and receive feedback.</w:t>
            </w:r>
          </w:p>
          <w:p w14:paraId="595F657D" w14:textId="1528BFE9" w:rsidR="006529BB" w:rsidRPr="00C256BC" w:rsidRDefault="00FB5E49" w:rsidP="00FB5E49">
            <w:r>
              <w:t>D</w:t>
            </w:r>
            <w:r w:rsidR="00556B03">
              <w:t>istribute copies of the 12 LC</w:t>
            </w:r>
            <w:r w:rsidR="002E3965">
              <w:t xml:space="preserve"> Performance Assessment Rubric and Checklist. </w:t>
            </w:r>
            <w:r>
              <w:t>For homework, i</w:t>
            </w:r>
            <w:r w:rsidR="002E3965">
              <w:t xml:space="preserve">nstruct students to review the rubric and checklist for homework so they are prepared to fulfill the criteria in their responses during the following lesson. Also, </w:t>
            </w:r>
            <w:r w:rsidR="009F248F" w:rsidRPr="002E3965">
              <w:t xml:space="preserve">instruct students to </w:t>
            </w:r>
            <w:r w:rsidR="00B34537" w:rsidRPr="002E3965">
              <w:t xml:space="preserve">identify additional evidence from each module text that supports analysis </w:t>
            </w:r>
            <w:r w:rsidR="006F10CC" w:rsidRPr="002E3965">
              <w:t xml:space="preserve">for </w:t>
            </w:r>
            <w:r w:rsidR="00B34537" w:rsidRPr="002E3965">
              <w:t xml:space="preserve">the </w:t>
            </w:r>
            <w:r w:rsidR="0073035D" w:rsidRPr="002E3965">
              <w:t>P</w:t>
            </w:r>
            <w:r w:rsidR="00B34537" w:rsidRPr="002E3965">
              <w:t xml:space="preserve">erformance </w:t>
            </w:r>
            <w:r w:rsidR="0073035D" w:rsidRPr="002E3965">
              <w:t>A</w:t>
            </w:r>
            <w:r w:rsidR="00B34537" w:rsidRPr="002E3965">
              <w:t>ssessment prompt.</w:t>
            </w:r>
          </w:p>
        </w:tc>
      </w:tr>
      <w:tr w:rsidR="00EA44B4" w14:paraId="5AC5DA4E" w14:textId="77777777">
        <w:tc>
          <w:tcPr>
            <w:tcW w:w="5000" w:type="pct"/>
            <w:gridSpan w:val="2"/>
            <w:shd w:val="clear" w:color="auto" w:fill="76923C"/>
          </w:tcPr>
          <w:p w14:paraId="1CB15991" w14:textId="77777777" w:rsidR="00EA44B4" w:rsidRPr="007E41BC" w:rsidRDefault="00EA44B4" w:rsidP="00215334">
            <w:pPr>
              <w:pStyle w:val="TableHeaders"/>
              <w:keepNext/>
            </w:pPr>
            <w:r w:rsidRPr="007E41BC">
              <w:t xml:space="preserve">Lesson </w:t>
            </w:r>
            <w:r w:rsidR="000F6F44" w:rsidRPr="007E41BC">
              <w:t>2</w:t>
            </w:r>
          </w:p>
        </w:tc>
      </w:tr>
      <w:tr w:rsidR="00EA44B4" w14:paraId="03562EE9" w14:textId="77777777">
        <w:tc>
          <w:tcPr>
            <w:tcW w:w="5000" w:type="pct"/>
            <w:gridSpan w:val="2"/>
          </w:tcPr>
          <w:p w14:paraId="688238DC" w14:textId="405D9773" w:rsidR="00B86EF2" w:rsidRDefault="00B86EF2">
            <w:pPr>
              <w:pStyle w:val="TableText"/>
            </w:pPr>
            <w:r>
              <w:t>Instruct s</w:t>
            </w:r>
            <w:r w:rsidR="00556B03">
              <w:t>tudents to revise their 12 LC</w:t>
            </w:r>
            <w:r>
              <w:t xml:space="preserve"> Second Interim Assessment written response</w:t>
            </w:r>
            <w:r w:rsidR="00CB453C">
              <w:t>s</w:t>
            </w:r>
            <w:r w:rsidRPr="00C256BC">
              <w:t xml:space="preserve">. </w:t>
            </w:r>
            <w:r>
              <w:t>Remind</w:t>
            </w:r>
            <w:r w:rsidRPr="00C256BC">
              <w:t xml:space="preserve"> students </w:t>
            </w:r>
            <w:r>
              <w:t xml:space="preserve">to </w:t>
            </w:r>
            <w:r w:rsidRPr="00C256BC">
              <w:t xml:space="preserve">use evidence from </w:t>
            </w:r>
            <w:r>
              <w:t>the</w:t>
            </w:r>
            <w:r w:rsidRPr="00C256BC">
              <w:t xml:space="preserve"> </w:t>
            </w:r>
            <w:r>
              <w:t xml:space="preserve">module </w:t>
            </w:r>
            <w:r w:rsidRPr="00C256BC">
              <w:t xml:space="preserve">texts to support their analysis. </w:t>
            </w:r>
          </w:p>
          <w:p w14:paraId="41A8C9E5" w14:textId="245C5118" w:rsidR="001B3B1E" w:rsidRPr="00C256BC" w:rsidRDefault="00FB5E49" w:rsidP="00FB5E49">
            <w:pPr>
              <w:pStyle w:val="IN"/>
            </w:pPr>
            <w:r>
              <w:t xml:space="preserve">Consider encouraging students who finish early </w:t>
            </w:r>
            <w:proofErr w:type="gramStart"/>
            <w:r>
              <w:t xml:space="preserve">to reread and revise their responses using the </w:t>
            </w:r>
            <w:r w:rsidR="008D1D52">
              <w:br/>
            </w:r>
            <w:r w:rsidR="00556B03">
              <w:t>12</w:t>
            </w:r>
            <w:proofErr w:type="gramEnd"/>
            <w:r w:rsidR="00556B03">
              <w:t xml:space="preserve"> LC</w:t>
            </w:r>
            <w:r w:rsidR="00D145EC">
              <w:t xml:space="preserve"> Performance Assessment Rubric and Checklist</w:t>
            </w:r>
            <w:r w:rsidR="00B86EF2" w:rsidRPr="00C256BC">
              <w:t>.</w:t>
            </w:r>
          </w:p>
        </w:tc>
      </w:tr>
      <w:tr w:rsidR="0070674E" w14:paraId="2E504BD9" w14:textId="77777777">
        <w:tc>
          <w:tcPr>
            <w:tcW w:w="5000" w:type="pct"/>
            <w:gridSpan w:val="2"/>
            <w:shd w:val="clear" w:color="auto" w:fill="76923C" w:themeFill="accent3" w:themeFillShade="BF"/>
          </w:tcPr>
          <w:p w14:paraId="6952F365" w14:textId="77777777" w:rsidR="0070674E" w:rsidRPr="00C35752" w:rsidRDefault="0070674E" w:rsidP="00C55AED">
            <w:pPr>
              <w:pStyle w:val="TableHeaders"/>
            </w:pPr>
            <w:r w:rsidRPr="00C35752">
              <w:t>Extension Activity</w:t>
            </w:r>
          </w:p>
        </w:tc>
      </w:tr>
      <w:tr w:rsidR="0070674E" w14:paraId="5753C915" w14:textId="77777777">
        <w:tc>
          <w:tcPr>
            <w:tcW w:w="5000" w:type="pct"/>
            <w:gridSpan w:val="2"/>
          </w:tcPr>
          <w:p w14:paraId="597A9BB9" w14:textId="7D61A7E3" w:rsidR="0070674E" w:rsidRDefault="0070674E" w:rsidP="0070674E">
            <w:pPr>
              <w:pStyle w:val="IN"/>
            </w:pPr>
            <w:r w:rsidRPr="00813FED">
              <w:t>Consider completing the following additional activity to guide students to further interpret, analyze, and evaluate texts by making connections to other texts, ideas, cultural perspectives, eras, personal events</w:t>
            </w:r>
            <w:r>
              <w:t>,</w:t>
            </w:r>
            <w:r w:rsidRPr="00813FED">
              <w:t xml:space="preserve"> and situations (RL.11-12.11). Post or project the following prompt and quotes. Instruct students to form small groups to read the prompt and quotes aloud</w:t>
            </w:r>
            <w:r w:rsidR="00FB5E49">
              <w:t>, and discuss</w:t>
            </w:r>
            <w:r w:rsidRPr="00813FED">
              <w:t xml:space="preserve"> the contextual meaning of each quote. </w:t>
            </w:r>
          </w:p>
          <w:p w14:paraId="4FB4E485" w14:textId="77777777" w:rsidR="0070674E" w:rsidRPr="00027A0E" w:rsidRDefault="0070674E" w:rsidP="0070674E">
            <w:pPr>
              <w:pStyle w:val="IN"/>
              <w:numPr>
                <w:ilvl w:val="0"/>
                <w:numId w:val="0"/>
              </w:numPr>
            </w:pPr>
            <w:r>
              <w:t>I</w:t>
            </w:r>
            <w:r w:rsidRPr="00027A0E">
              <w:t xml:space="preserve">nstruct students to select one of the quotes and respond independently in writing to the prompt: </w:t>
            </w:r>
          </w:p>
          <w:p w14:paraId="69AF93C3" w14:textId="27E35448" w:rsidR="0070674E" w:rsidRPr="00813FED" w:rsidRDefault="0070674E" w:rsidP="0070674E">
            <w:pPr>
              <w:pStyle w:val="Q"/>
              <w:rPr>
                <w:color w:val="4F81BD" w:themeColor="accent1"/>
              </w:rPr>
            </w:pPr>
            <w:r w:rsidRPr="00813FED">
              <w:rPr>
                <w:color w:val="4F81BD" w:themeColor="accent1"/>
              </w:rPr>
              <w:t>Over the course of this module, you have read</w:t>
            </w:r>
            <w:r>
              <w:rPr>
                <w:color w:val="4F81BD" w:themeColor="accent1"/>
              </w:rPr>
              <w:t xml:space="preserve"> </w:t>
            </w:r>
            <w:r w:rsidR="00C35752">
              <w:rPr>
                <w:i/>
                <w:color w:val="4F81BD" w:themeColor="accent1"/>
              </w:rPr>
              <w:t>Song of Solomon</w:t>
            </w:r>
            <w:r w:rsidRPr="00813FED">
              <w:rPr>
                <w:color w:val="4F81BD" w:themeColor="accent1"/>
              </w:rPr>
              <w:t>. Choose one of the quotes from the list below and respond to one of the following prompts. In your response, be sure to explain what the quote means in its original context, citing textual evidence to support your explanation.</w:t>
            </w:r>
          </w:p>
          <w:p w14:paraId="0FC48AB1" w14:textId="77777777" w:rsidR="00B90A6D" w:rsidRPr="00FB5E49" w:rsidRDefault="00B90A6D" w:rsidP="00FB5E49">
            <w:pPr>
              <w:pStyle w:val="BulletedList"/>
              <w:rPr>
                <w:color w:val="4F81BD" w:themeColor="accent1"/>
              </w:rPr>
            </w:pPr>
            <w:r w:rsidRPr="00FB5E49">
              <w:rPr>
                <w:color w:val="4F81BD" w:themeColor="accent1"/>
              </w:rPr>
              <w:t>“</w:t>
            </w:r>
            <w:proofErr w:type="spellStart"/>
            <w:r w:rsidRPr="00FB5E49">
              <w:rPr>
                <w:color w:val="4F81BD" w:themeColor="accent1"/>
              </w:rPr>
              <w:t>Gimme</w:t>
            </w:r>
            <w:proofErr w:type="spellEnd"/>
            <w:r w:rsidRPr="00FB5E49">
              <w:rPr>
                <w:color w:val="4F81BD" w:themeColor="accent1"/>
              </w:rPr>
              <w:t xml:space="preserve"> </w:t>
            </w:r>
            <w:proofErr w:type="gramStart"/>
            <w:r w:rsidRPr="00FB5E49">
              <w:rPr>
                <w:color w:val="4F81BD" w:themeColor="accent1"/>
              </w:rPr>
              <w:t>hate</w:t>
            </w:r>
            <w:proofErr w:type="gramEnd"/>
            <w:r w:rsidRPr="00FB5E49">
              <w:rPr>
                <w:color w:val="4F81BD" w:themeColor="accent1"/>
              </w:rPr>
              <w:t xml:space="preserve">, Lord,” he whimpered. “I’ll take hate any day. But don’t give me love. I can’t take </w:t>
            </w:r>
            <w:proofErr w:type="gramStart"/>
            <w:r w:rsidRPr="00FB5E49">
              <w:rPr>
                <w:color w:val="4F81BD" w:themeColor="accent1"/>
              </w:rPr>
              <w:t>no</w:t>
            </w:r>
            <w:proofErr w:type="gramEnd"/>
            <w:r w:rsidRPr="00FB5E49">
              <w:rPr>
                <w:color w:val="4F81BD" w:themeColor="accent1"/>
              </w:rPr>
              <w:t xml:space="preserve"> more love, Lord. I can’t carry it...</w:t>
            </w:r>
            <w:proofErr w:type="gramStart"/>
            <w:r w:rsidRPr="00FB5E49">
              <w:rPr>
                <w:color w:val="4F81BD" w:themeColor="accent1"/>
              </w:rPr>
              <w:t>It’s</w:t>
            </w:r>
            <w:proofErr w:type="gramEnd"/>
            <w:r w:rsidRPr="00FB5E49">
              <w:rPr>
                <w:color w:val="4F81BD" w:themeColor="accent1"/>
              </w:rPr>
              <w:t xml:space="preserve"> too heavy. Jesus, you know, you know all about it. </w:t>
            </w:r>
            <w:proofErr w:type="spellStart"/>
            <w:r w:rsidRPr="00FB5E49">
              <w:rPr>
                <w:color w:val="4F81BD" w:themeColor="accent1"/>
              </w:rPr>
              <w:t>Ain’t</w:t>
            </w:r>
            <w:proofErr w:type="spellEnd"/>
            <w:r w:rsidRPr="00FB5E49">
              <w:rPr>
                <w:color w:val="4F81BD" w:themeColor="accent1"/>
              </w:rPr>
              <w:t xml:space="preserve"> it heavy? Jesus? </w:t>
            </w:r>
            <w:proofErr w:type="spellStart"/>
            <w:r w:rsidRPr="00FB5E49">
              <w:rPr>
                <w:color w:val="4F81BD" w:themeColor="accent1"/>
              </w:rPr>
              <w:t>Ain’t</w:t>
            </w:r>
            <w:proofErr w:type="spellEnd"/>
            <w:r w:rsidRPr="00FB5E49">
              <w:rPr>
                <w:color w:val="4F81BD" w:themeColor="accent1"/>
              </w:rPr>
              <w:t xml:space="preserve"> love heavy?” (p. 26)</w:t>
            </w:r>
          </w:p>
          <w:p w14:paraId="02095C88" w14:textId="4114CF89" w:rsidR="00AD023A" w:rsidRPr="00FB5E49" w:rsidRDefault="00354978" w:rsidP="00FB5E49">
            <w:pPr>
              <w:pStyle w:val="BulletedList"/>
              <w:rPr>
                <w:color w:val="4F81BD" w:themeColor="accent1"/>
              </w:rPr>
            </w:pPr>
            <w:r w:rsidRPr="00FB5E49">
              <w:rPr>
                <w:color w:val="4F81BD" w:themeColor="accent1"/>
              </w:rPr>
              <w:t>“</w:t>
            </w:r>
            <w:bookmarkStart w:id="0" w:name="_GoBack"/>
            <w:r w:rsidRPr="00FB5E49">
              <w:rPr>
                <w:color w:val="4F81BD" w:themeColor="accent1"/>
              </w:rPr>
              <w:t>Alt</w:t>
            </w:r>
            <w:bookmarkEnd w:id="0"/>
            <w:r w:rsidRPr="00FB5E49">
              <w:rPr>
                <w:color w:val="4F81BD" w:themeColor="accent1"/>
              </w:rPr>
              <w:t xml:space="preserve">hough she was hampered by huge </w:t>
            </w:r>
            <w:proofErr w:type="spellStart"/>
            <w:r w:rsidRPr="00FB5E49">
              <w:rPr>
                <w:color w:val="4F81BD" w:themeColor="accent1"/>
              </w:rPr>
              <w:t>ignorances</w:t>
            </w:r>
            <w:proofErr w:type="spellEnd"/>
            <w:r w:rsidRPr="00FB5E49">
              <w:rPr>
                <w:color w:val="4F81BD" w:themeColor="accent1"/>
              </w:rPr>
              <w:t>, but not in any way unintelligent, when she realized what her situation in the world was and would probably always be she threw away every assumption she had learned and began at zero.” (p. 149)</w:t>
            </w:r>
          </w:p>
          <w:p w14:paraId="3C2F71AC" w14:textId="535FBF09" w:rsidR="00926DAD" w:rsidRPr="00FB5E49" w:rsidRDefault="00C30648" w:rsidP="00FB5E49">
            <w:pPr>
              <w:pStyle w:val="BulletedList"/>
              <w:rPr>
                <w:color w:val="4F81BD" w:themeColor="accent1"/>
              </w:rPr>
            </w:pPr>
            <w:r w:rsidRPr="00FB5E49">
              <w:rPr>
                <w:color w:val="4F81BD" w:themeColor="accent1"/>
              </w:rPr>
              <w:t xml:space="preserve">“I’ll just die earlier than I’m supposed to—not better than I’m supposed to. And how I die or when </w:t>
            </w:r>
            <w:r w:rsidRPr="00FB5E49">
              <w:rPr>
                <w:color w:val="4F81BD" w:themeColor="accent1"/>
              </w:rPr>
              <w:lastRenderedPageBreak/>
              <w:t>doesn’t interest me. What I die for does.” (p. 159)</w:t>
            </w:r>
          </w:p>
          <w:p w14:paraId="0328AA08" w14:textId="77777777" w:rsidR="0070674E" w:rsidRPr="00FB5E49" w:rsidRDefault="00B90A6D" w:rsidP="00FB5E49">
            <w:pPr>
              <w:pStyle w:val="BulletedList"/>
              <w:rPr>
                <w:color w:val="4F81BD" w:themeColor="accent1"/>
              </w:rPr>
            </w:pPr>
            <w:r w:rsidRPr="00FB5E49">
              <w:rPr>
                <w:color w:val="4F81BD" w:themeColor="accent1"/>
              </w:rPr>
              <w:t xml:space="preserve">“You </w:t>
            </w:r>
            <w:proofErr w:type="spellStart"/>
            <w:r w:rsidRPr="00FB5E49">
              <w:rPr>
                <w:color w:val="4F81BD" w:themeColor="accent1"/>
              </w:rPr>
              <w:t>wanna</w:t>
            </w:r>
            <w:proofErr w:type="spellEnd"/>
            <w:r w:rsidRPr="00FB5E49">
              <w:rPr>
                <w:color w:val="4F81BD" w:themeColor="accent1"/>
              </w:rPr>
              <w:t xml:space="preserve"> </w:t>
            </w:r>
            <w:proofErr w:type="gramStart"/>
            <w:r w:rsidRPr="00FB5E49">
              <w:rPr>
                <w:color w:val="4F81BD" w:themeColor="accent1"/>
              </w:rPr>
              <w:t>fly,</w:t>
            </w:r>
            <w:proofErr w:type="gramEnd"/>
            <w:r w:rsidRPr="00FB5E49">
              <w:rPr>
                <w:color w:val="4F81BD" w:themeColor="accent1"/>
              </w:rPr>
              <w:t xml:space="preserve"> you got to give up the </w:t>
            </w:r>
            <w:r w:rsidR="001A323B" w:rsidRPr="00FB5E49">
              <w:rPr>
                <w:color w:val="4F81BD" w:themeColor="accent1"/>
              </w:rPr>
              <w:t xml:space="preserve">[stuff] </w:t>
            </w:r>
            <w:r w:rsidRPr="00FB5E49">
              <w:rPr>
                <w:color w:val="4F81BD" w:themeColor="accent1"/>
              </w:rPr>
              <w:t>that weighs you down.” (p. 179)</w:t>
            </w:r>
          </w:p>
          <w:p w14:paraId="231B55CE" w14:textId="6C29FB41" w:rsidR="00D145EC" w:rsidRPr="00FB5E49" w:rsidRDefault="00D145EC" w:rsidP="00FB5E49">
            <w:pPr>
              <w:pStyle w:val="BulletedList"/>
              <w:rPr>
                <w:color w:val="4F81BD" w:themeColor="accent1"/>
              </w:rPr>
            </w:pPr>
            <w:r w:rsidRPr="00FB5E49">
              <w:rPr>
                <w:color w:val="4F81BD" w:themeColor="accent1"/>
              </w:rPr>
              <w:t>“You can’t own a human being. You can’t lose what you don’t own. Suppose you did own him. Could you really love somebody who was absolutely nobody without you?” (p. 306)</w:t>
            </w:r>
          </w:p>
          <w:p w14:paraId="58002F27" w14:textId="26B4B5E6" w:rsidR="00B90A6D" w:rsidRPr="00FB5E49" w:rsidRDefault="00926A98" w:rsidP="00FB5E49">
            <w:pPr>
              <w:pStyle w:val="BulletedList"/>
              <w:rPr>
                <w:color w:val="4F81BD" w:themeColor="accent1"/>
              </w:rPr>
            </w:pPr>
            <w:r w:rsidRPr="00FB5E49" w:rsidDel="00926A98">
              <w:rPr>
                <w:color w:val="4F81BD" w:themeColor="accent1"/>
              </w:rPr>
              <w:t xml:space="preserve"> </w:t>
            </w:r>
            <w:r w:rsidR="00B90A6D" w:rsidRPr="00FB5E49">
              <w:rPr>
                <w:color w:val="4F81BD" w:themeColor="accent1"/>
              </w:rPr>
              <w:t>“If you surrendered to the air, you could ride it.” (p. 337)</w:t>
            </w:r>
          </w:p>
          <w:p w14:paraId="1A1DC0BD" w14:textId="77777777" w:rsidR="0070674E" w:rsidRPr="00813FED" w:rsidRDefault="0070674E" w:rsidP="0070674E">
            <w:pPr>
              <w:pStyle w:val="Q"/>
              <w:rPr>
                <w:color w:val="4F81BD" w:themeColor="accent1"/>
              </w:rPr>
            </w:pPr>
            <w:r w:rsidRPr="00813FED">
              <w:rPr>
                <w:color w:val="4F81BD" w:themeColor="accent1"/>
              </w:rPr>
              <w:t>How does this quote relate to other texts you have read outside of this module?</w:t>
            </w:r>
          </w:p>
          <w:p w14:paraId="0277D6C6" w14:textId="77777777" w:rsidR="0070674E" w:rsidRPr="00813FED" w:rsidRDefault="0070674E" w:rsidP="0070674E">
            <w:pPr>
              <w:pStyle w:val="Q"/>
              <w:rPr>
                <w:color w:val="4F81BD" w:themeColor="accent1"/>
              </w:rPr>
            </w:pPr>
            <w:r w:rsidRPr="00813FED">
              <w:rPr>
                <w:color w:val="4F81BD" w:themeColor="accent1"/>
              </w:rPr>
              <w:t>How does this quote relate to other ideas, events, or situations in your life or the world?</w:t>
            </w:r>
          </w:p>
          <w:p w14:paraId="4A7721AD" w14:textId="77777777" w:rsidR="0070674E" w:rsidRPr="00C256BC" w:rsidRDefault="0070674E" w:rsidP="00C55AED">
            <w:pPr>
              <w:pStyle w:val="TableText"/>
              <w:spacing w:before="240" w:after="120"/>
            </w:pPr>
            <w:r w:rsidRPr="00813FED">
              <w:rPr>
                <w:color w:val="4F81BD" w:themeColor="accent1"/>
              </w:rPr>
              <w:t xml:space="preserve">Student responses may be used as the basis for small group or whole-class discussion, or for a formal written assessment. </w:t>
            </w:r>
          </w:p>
        </w:tc>
      </w:tr>
    </w:tbl>
    <w:p w14:paraId="4456164D" w14:textId="77777777" w:rsidR="002F790C" w:rsidRDefault="002F790C" w:rsidP="002F790C">
      <w:pPr>
        <w:rPr>
          <w:rFonts w:eastAsiaTheme="minorHAnsi"/>
        </w:rPr>
      </w:pPr>
    </w:p>
    <w:p w14:paraId="35A2627D" w14:textId="77777777" w:rsidR="002F790C" w:rsidRPr="002F790C" w:rsidRDefault="002F790C" w:rsidP="002F790C">
      <w:pPr>
        <w:rPr>
          <w:rFonts w:eastAsiaTheme="minorHAnsi"/>
        </w:rPr>
        <w:sectPr w:rsidR="002F790C" w:rsidRPr="002F790C">
          <w:headerReference w:type="default" r:id="rId9"/>
          <w:footerReference w:type="even" r:id="rId10"/>
          <w:footerReference w:type="default" r:id="rId11"/>
          <w:pgSz w:w="12240" w:h="15840"/>
          <w:pgMar w:top="1440" w:right="1440" w:bottom="1440" w:left="1440" w:header="432" w:footer="648" w:gutter="0"/>
          <w:cols w:space="720"/>
          <w:docGrid w:linePitch="299"/>
        </w:sectPr>
      </w:pPr>
    </w:p>
    <w:p w14:paraId="31A91912" w14:textId="0A2A7908" w:rsidR="0023303C" w:rsidRPr="0023303C" w:rsidRDefault="00F24236" w:rsidP="0010694B">
      <w:pPr>
        <w:pStyle w:val="ToolHeader"/>
      </w:pPr>
      <w:r>
        <w:lastRenderedPageBreak/>
        <w:t>12</w:t>
      </w:r>
      <w:r w:rsidR="00A91057">
        <w:t xml:space="preserve"> </w:t>
      </w:r>
      <w:r w:rsidR="002E6F78">
        <w:t>LC</w:t>
      </w:r>
      <w:r w:rsidR="00A91057">
        <w:t xml:space="preserve"> </w:t>
      </w:r>
      <w:r w:rsidR="00163140" w:rsidRPr="000120EE">
        <w:t>Module Performance</w:t>
      </w:r>
      <w:r w:rsidR="0097315E" w:rsidRPr="000120EE">
        <w:t xml:space="preserve"> </w:t>
      </w:r>
      <w:proofErr w:type="gramStart"/>
      <w:r w:rsidR="0097315E" w:rsidRPr="000120EE">
        <w:t>Assessment</w:t>
      </w:r>
      <w:proofErr w:type="gramEnd"/>
    </w:p>
    <w:p w14:paraId="3F33A234" w14:textId="77777777" w:rsidR="0010694B" w:rsidRDefault="0010694B" w:rsidP="0097315E">
      <w:pPr>
        <w:spacing w:after="0" w:line="240" w:lineRule="auto"/>
        <w:jc w:val="center"/>
        <w:rPr>
          <w:rFonts w:eastAsiaTheme="minorEastAsia"/>
          <w:b/>
          <w:szCs w:val="24"/>
        </w:rPr>
      </w:pPr>
    </w:p>
    <w:p w14:paraId="3AE2767D" w14:textId="77777777" w:rsidR="0097315E" w:rsidRDefault="0097315E" w:rsidP="0097315E">
      <w:pPr>
        <w:spacing w:after="0" w:line="240" w:lineRule="auto"/>
        <w:jc w:val="center"/>
        <w:rPr>
          <w:rFonts w:eastAsiaTheme="minorEastAsia"/>
          <w:b/>
          <w:szCs w:val="24"/>
        </w:rPr>
      </w:pPr>
      <w:r w:rsidRPr="006518A8">
        <w:rPr>
          <w:rFonts w:eastAsiaTheme="minorEastAsia"/>
          <w:b/>
          <w:szCs w:val="24"/>
        </w:rPr>
        <w:t>Text-Based Response</w:t>
      </w:r>
    </w:p>
    <w:p w14:paraId="1CE86BD5" w14:textId="77777777" w:rsidR="0023303C" w:rsidRPr="0023303C" w:rsidRDefault="0023303C" w:rsidP="0023303C">
      <w:pPr>
        <w:spacing w:after="0" w:line="240" w:lineRule="auto"/>
      </w:pPr>
    </w:p>
    <w:p w14:paraId="1B7D9CBA" w14:textId="6DDCA251" w:rsidR="002C203E" w:rsidRDefault="0097315E" w:rsidP="00F01D46">
      <w:pPr>
        <w:spacing w:after="0" w:line="240" w:lineRule="auto"/>
      </w:pPr>
      <w:r w:rsidRPr="009157E8">
        <w:rPr>
          <w:rFonts w:eastAsiaTheme="minorEastAsia"/>
          <w:b/>
          <w:sz w:val="24"/>
          <w:szCs w:val="24"/>
        </w:rPr>
        <w:t xml:space="preserve">Your Task: </w:t>
      </w:r>
      <w:r w:rsidR="00422DDC">
        <w:rPr>
          <w:rFonts w:eastAsiaTheme="minorEastAsia"/>
        </w:rPr>
        <w:t xml:space="preserve">Based on your reading </w:t>
      </w:r>
      <w:r w:rsidR="00C84C47">
        <w:rPr>
          <w:rFonts w:eastAsiaTheme="minorEastAsia"/>
        </w:rPr>
        <w:t>of</w:t>
      </w:r>
      <w:r w:rsidR="00C84C47" w:rsidRPr="00C84C47">
        <w:t xml:space="preserve"> </w:t>
      </w:r>
      <w:r w:rsidR="00F24236">
        <w:t>Toni Morrison’s</w:t>
      </w:r>
      <w:r w:rsidR="00AE441B">
        <w:t xml:space="preserve"> </w:t>
      </w:r>
      <w:r w:rsidR="00F24236">
        <w:rPr>
          <w:i/>
        </w:rPr>
        <w:t>Song of Solomon</w:t>
      </w:r>
      <w:r w:rsidR="00744E9B">
        <w:t>, Morrison’s</w:t>
      </w:r>
      <w:r w:rsidR="00B53EFD">
        <w:rPr>
          <w:i/>
        </w:rPr>
        <w:t xml:space="preserve"> </w:t>
      </w:r>
      <w:r w:rsidR="00744E9B">
        <w:t xml:space="preserve">Foreword to </w:t>
      </w:r>
      <w:r w:rsidR="00744E9B">
        <w:rPr>
          <w:i/>
        </w:rPr>
        <w:t>Song of Solomon</w:t>
      </w:r>
      <w:r w:rsidR="00744E9B">
        <w:t xml:space="preserve">, </w:t>
      </w:r>
      <w:r w:rsidR="00B53EFD">
        <w:t>and A. Leslie Harris’</w:t>
      </w:r>
      <w:r w:rsidR="007218A7">
        <w:t>s</w:t>
      </w:r>
      <w:r w:rsidR="00B53EFD">
        <w:t xml:space="preserve"> “</w:t>
      </w:r>
      <w:r w:rsidR="00B53EFD" w:rsidRPr="00B53EFD">
        <w:t xml:space="preserve">Myth as Structure in Toni Morrison's </w:t>
      </w:r>
      <w:r w:rsidR="00D80476" w:rsidRPr="00D80476">
        <w:rPr>
          <w:i/>
        </w:rPr>
        <w:t>Song of Solomon</w:t>
      </w:r>
      <w:r w:rsidR="005C7E1E">
        <w:rPr>
          <w:i/>
        </w:rPr>
        <w:t>,</w:t>
      </w:r>
      <w:r w:rsidR="00B53EFD">
        <w:t>”</w:t>
      </w:r>
      <w:r w:rsidR="00AE441B">
        <w:t xml:space="preserve"> </w:t>
      </w:r>
      <w:proofErr w:type="gramStart"/>
      <w:r w:rsidR="00213806">
        <w:t>respond</w:t>
      </w:r>
      <w:proofErr w:type="gramEnd"/>
      <w:r w:rsidR="002C203E">
        <w:t xml:space="preserve"> to</w:t>
      </w:r>
      <w:r w:rsidR="0010694B">
        <w:t xml:space="preserve"> </w:t>
      </w:r>
      <w:r w:rsidR="002C203E">
        <w:t>the following prompt:</w:t>
      </w:r>
    </w:p>
    <w:p w14:paraId="3CF256F3" w14:textId="3FE0040E" w:rsidR="003570F0" w:rsidRPr="001771D8" w:rsidRDefault="00B53EFD" w:rsidP="003570F0">
      <w:pPr>
        <w:pStyle w:val="Q"/>
      </w:pPr>
      <w:r>
        <w:t xml:space="preserve">Revise your original response to the </w:t>
      </w:r>
      <w:r w:rsidR="002E6F78">
        <w:t>12 LC</w:t>
      </w:r>
      <w:r w:rsidR="003C65B6">
        <w:t xml:space="preserve"> </w:t>
      </w:r>
      <w:r w:rsidR="005C7E1E">
        <w:t xml:space="preserve">Second Interim </w:t>
      </w:r>
      <w:r>
        <w:t xml:space="preserve">Assessment prompt, using the literary criticism to </w:t>
      </w:r>
      <w:r w:rsidR="003C65B6">
        <w:t xml:space="preserve">further </w:t>
      </w:r>
      <w:r>
        <w:t>develop or refine your analysis.</w:t>
      </w:r>
    </w:p>
    <w:p w14:paraId="37FE77C7" w14:textId="38E9258B" w:rsidR="00422DDC" w:rsidRDefault="0097315E" w:rsidP="00602FAA">
      <w:pPr>
        <w:spacing w:before="180"/>
      </w:pPr>
      <w:r w:rsidRPr="009157E8">
        <w:rPr>
          <w:rFonts w:eastAsiaTheme="minorEastAsia"/>
        </w:rPr>
        <w:t xml:space="preserve">Your </w:t>
      </w:r>
      <w:r>
        <w:rPr>
          <w:rFonts w:eastAsiaTheme="minorEastAsia"/>
        </w:rPr>
        <w:t>response</w:t>
      </w:r>
      <w:r w:rsidRPr="009157E8">
        <w:rPr>
          <w:rFonts w:eastAsiaTheme="minorEastAsia"/>
        </w:rPr>
        <w:t xml:space="preserve"> will be assessed </w:t>
      </w:r>
      <w:r>
        <w:rPr>
          <w:rFonts w:eastAsiaTheme="minorEastAsia"/>
        </w:rPr>
        <w:t xml:space="preserve">using </w:t>
      </w:r>
      <w:r w:rsidR="00620602">
        <w:rPr>
          <w:rFonts w:eastAsiaTheme="minorEastAsia"/>
        </w:rPr>
        <w:t xml:space="preserve">the </w:t>
      </w:r>
      <w:r w:rsidR="00F24236">
        <w:t>12</w:t>
      </w:r>
      <w:r w:rsidR="00A91057">
        <w:t xml:space="preserve"> </w:t>
      </w:r>
      <w:r w:rsidR="002E6F78">
        <w:t>LC</w:t>
      </w:r>
      <w:r w:rsidR="00A91057">
        <w:t xml:space="preserve"> </w:t>
      </w:r>
      <w:r w:rsidR="004A2A92">
        <w:t xml:space="preserve">Performance Assessment </w:t>
      </w:r>
      <w:proofErr w:type="gramStart"/>
      <w:r w:rsidR="002C203E">
        <w:t>Rubric</w:t>
      </w:r>
      <w:proofErr w:type="gramEnd"/>
      <w:r w:rsidR="00422DDC">
        <w:t xml:space="preserve">. </w:t>
      </w:r>
    </w:p>
    <w:p w14:paraId="3845DC6B" w14:textId="77777777" w:rsidR="0097315E" w:rsidRPr="00746AD2" w:rsidRDefault="00D3789C" w:rsidP="0097315E">
      <w:pPr>
        <w:spacing w:after="0" w:line="240" w:lineRule="auto"/>
        <w:rPr>
          <w:rFonts w:eastAsiaTheme="minorEastAsia"/>
          <w:b/>
        </w:rPr>
      </w:pPr>
      <w:r>
        <w:rPr>
          <w:rFonts w:eastAsiaTheme="minorEastAsia"/>
          <w:b/>
        </w:rPr>
        <w:t>Guidelines</w:t>
      </w:r>
    </w:p>
    <w:p w14:paraId="6B25C784" w14:textId="77777777" w:rsidR="0097315E" w:rsidRPr="006518A8" w:rsidRDefault="0097315E" w:rsidP="00D3789C">
      <w:pPr>
        <w:spacing w:after="0"/>
        <w:ind w:left="720"/>
        <w:rPr>
          <w:b/>
        </w:rPr>
      </w:pPr>
      <w:r w:rsidRPr="006518A8">
        <w:rPr>
          <w:b/>
        </w:rPr>
        <w:t>Be sure to:</w:t>
      </w:r>
    </w:p>
    <w:p w14:paraId="2363FA35" w14:textId="444BE966" w:rsidR="0097315E" w:rsidRPr="005A4D32" w:rsidRDefault="0097315E" w:rsidP="00216A79">
      <w:pPr>
        <w:numPr>
          <w:ilvl w:val="0"/>
          <w:numId w:val="1"/>
        </w:numPr>
        <w:spacing w:after="0" w:line="240" w:lineRule="auto"/>
        <w:contextualSpacing/>
        <w:rPr>
          <w:rFonts w:eastAsiaTheme="minorEastAsia"/>
          <w:b/>
        </w:rPr>
      </w:pPr>
      <w:r w:rsidRPr="009157E8">
        <w:rPr>
          <w:rFonts w:eastAsiaTheme="minorEastAsia"/>
        </w:rPr>
        <w:t>Closely read the prompt</w:t>
      </w:r>
      <w:r w:rsidR="007218A7">
        <w:rPr>
          <w:rFonts w:eastAsiaTheme="minorEastAsia"/>
        </w:rPr>
        <w:t>.</w:t>
      </w:r>
    </w:p>
    <w:p w14:paraId="4D82826B" w14:textId="2F45BE28" w:rsidR="00620602" w:rsidRPr="00B53EFD" w:rsidRDefault="00620602" w:rsidP="005A4D32">
      <w:pPr>
        <w:pStyle w:val="ListParagraph"/>
        <w:numPr>
          <w:ilvl w:val="0"/>
          <w:numId w:val="1"/>
        </w:numPr>
        <w:spacing w:before="0" w:after="0" w:line="240" w:lineRule="auto"/>
        <w:rPr>
          <w:b/>
        </w:rPr>
      </w:pPr>
      <w:r>
        <w:t>Organize your ideas and evidence</w:t>
      </w:r>
      <w:r w:rsidR="007218A7">
        <w:t>.</w:t>
      </w:r>
    </w:p>
    <w:p w14:paraId="22D2216F" w14:textId="36D51017" w:rsidR="00B53EFD" w:rsidRPr="005A4D32" w:rsidRDefault="00B53EFD" w:rsidP="005A4D32">
      <w:pPr>
        <w:pStyle w:val="ListParagraph"/>
        <w:numPr>
          <w:ilvl w:val="0"/>
          <w:numId w:val="1"/>
        </w:numPr>
        <w:spacing w:before="0" w:after="0" w:line="240" w:lineRule="auto"/>
        <w:rPr>
          <w:b/>
        </w:rPr>
      </w:pPr>
      <w:r>
        <w:t xml:space="preserve">Examine and revise your response to the </w:t>
      </w:r>
      <w:r w:rsidR="002E6F78">
        <w:t>12 LC</w:t>
      </w:r>
      <w:r w:rsidR="008D1D52">
        <w:t xml:space="preserve"> </w:t>
      </w:r>
      <w:r w:rsidR="007218A7">
        <w:t>S</w:t>
      </w:r>
      <w:r>
        <w:t xml:space="preserve">econd </w:t>
      </w:r>
      <w:r w:rsidR="007218A7">
        <w:t>I</w:t>
      </w:r>
      <w:r>
        <w:t xml:space="preserve">nterim </w:t>
      </w:r>
      <w:proofErr w:type="gramStart"/>
      <w:r w:rsidR="007218A7">
        <w:t>A</w:t>
      </w:r>
      <w:r>
        <w:t>ssessment</w:t>
      </w:r>
      <w:proofErr w:type="gramEnd"/>
      <w:r w:rsidR="007218A7">
        <w:t>.</w:t>
      </w:r>
    </w:p>
    <w:p w14:paraId="72595BA4" w14:textId="62188D38" w:rsidR="0097315E" w:rsidRPr="00B53EFD" w:rsidRDefault="00B53EFD" w:rsidP="00216A79">
      <w:pPr>
        <w:pStyle w:val="ListParagraph"/>
        <w:numPr>
          <w:ilvl w:val="0"/>
          <w:numId w:val="1"/>
        </w:numPr>
        <w:spacing w:before="0" w:after="0" w:line="240" w:lineRule="auto"/>
      </w:pPr>
      <w:r w:rsidRPr="00B53EFD">
        <w:t xml:space="preserve">Incorporate </w:t>
      </w:r>
      <w:r>
        <w:t>literary criticism to develop or refine your analysis</w:t>
      </w:r>
      <w:r w:rsidR="007218A7">
        <w:t>.</w:t>
      </w:r>
    </w:p>
    <w:p w14:paraId="691D84E2" w14:textId="62EE8319" w:rsidR="0097315E" w:rsidRPr="005A4D32" w:rsidRDefault="0097315E" w:rsidP="00216A79">
      <w:pPr>
        <w:pStyle w:val="ListParagraph"/>
        <w:numPr>
          <w:ilvl w:val="0"/>
          <w:numId w:val="1"/>
        </w:numPr>
        <w:spacing w:before="0" w:after="0" w:line="240" w:lineRule="auto"/>
        <w:rPr>
          <w:b/>
        </w:rPr>
      </w:pPr>
      <w:r>
        <w:t>Cite strong and thorough textual evidence to support your analysis</w:t>
      </w:r>
      <w:r w:rsidR="007218A7">
        <w:t>.</w:t>
      </w:r>
    </w:p>
    <w:p w14:paraId="2C7FB7EE" w14:textId="6C0722D2" w:rsidR="00620602" w:rsidRPr="005A4D32" w:rsidRDefault="00620602" w:rsidP="00620602">
      <w:pPr>
        <w:pStyle w:val="ListParagraph"/>
        <w:numPr>
          <w:ilvl w:val="0"/>
          <w:numId w:val="1"/>
        </w:numPr>
        <w:spacing w:before="0" w:after="0" w:line="240" w:lineRule="auto"/>
        <w:rPr>
          <w:b/>
        </w:rPr>
      </w:pPr>
      <w:r>
        <w:t>Follow the conventions of standard written English</w:t>
      </w:r>
      <w:r w:rsidR="007218A7">
        <w:t>.</w:t>
      </w:r>
    </w:p>
    <w:p w14:paraId="3ABFF988" w14:textId="77777777" w:rsidR="0097315E" w:rsidRPr="009157E8" w:rsidRDefault="0097315E" w:rsidP="0097315E">
      <w:pPr>
        <w:spacing w:after="0" w:line="240" w:lineRule="auto"/>
        <w:ind w:left="1080"/>
        <w:contextualSpacing/>
        <w:rPr>
          <w:rFonts w:eastAsiaTheme="minorEastAsia"/>
          <w:b/>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576"/>
      </w:tblGrid>
      <w:tr w:rsidR="0097315E" w:rsidRPr="009157E8" w14:paraId="02007F7C" w14:textId="77777777" w:rsidTr="003C65B6">
        <w:trPr>
          <w:trHeight w:val="3356"/>
        </w:trPr>
        <w:tc>
          <w:tcPr>
            <w:tcW w:w="9576" w:type="dxa"/>
            <w:shd w:val="clear" w:color="auto" w:fill="D9D9D9" w:themeFill="background1" w:themeFillShade="D9"/>
          </w:tcPr>
          <w:p w14:paraId="71D4A89A" w14:textId="4D4E94C9" w:rsidR="007F1F36" w:rsidRDefault="0097315E" w:rsidP="0023303C">
            <w:r w:rsidRPr="009157E8">
              <w:rPr>
                <w:b/>
              </w:rPr>
              <w:t>CC</w:t>
            </w:r>
            <w:r w:rsidR="00567E76">
              <w:rPr>
                <w:b/>
              </w:rPr>
              <w:t>S</w:t>
            </w:r>
            <w:r w:rsidRPr="009157E8">
              <w:rPr>
                <w:b/>
              </w:rPr>
              <w:t>S:</w:t>
            </w:r>
            <w:r w:rsidR="000A4732">
              <w:rPr>
                <w:b/>
              </w:rPr>
              <w:t xml:space="preserve"> </w:t>
            </w:r>
            <w:r w:rsidR="00AC217F">
              <w:t>CCRA.</w:t>
            </w:r>
            <w:r w:rsidR="00A87F8D">
              <w:t>R.</w:t>
            </w:r>
            <w:r w:rsidR="00AC217F">
              <w:t>9, RL</w:t>
            </w:r>
            <w:r w:rsidR="00C16238">
              <w:t>.</w:t>
            </w:r>
            <w:r w:rsidR="00AC217F">
              <w:t xml:space="preserve">11-12.2, </w:t>
            </w:r>
            <w:r w:rsidR="00CA5921">
              <w:t xml:space="preserve">RL.11-12.3, RL.11-12.5, </w:t>
            </w:r>
            <w:r w:rsidR="0026655D">
              <w:t>W.11-12.2.</w:t>
            </w:r>
            <w:r w:rsidR="007218A7">
              <w:t>a-f,</w:t>
            </w:r>
            <w:r w:rsidR="0097169A">
              <w:t xml:space="preserve"> W.11-12.9.a,</w:t>
            </w:r>
            <w:r w:rsidR="004A28D4">
              <w:t xml:space="preserve"> </w:t>
            </w:r>
            <w:r w:rsidR="007218A7">
              <w:t>b,</w:t>
            </w:r>
            <w:r w:rsidR="00C777C7">
              <w:t xml:space="preserve"> </w:t>
            </w:r>
            <w:r w:rsidR="0097169A">
              <w:t>L.11-12.1</w:t>
            </w:r>
            <w:r w:rsidR="00611515">
              <w:t xml:space="preserve">, </w:t>
            </w:r>
            <w:r w:rsidR="007218A7">
              <w:t>L.11-12.</w:t>
            </w:r>
            <w:r w:rsidR="00611515">
              <w:t>2</w:t>
            </w:r>
          </w:p>
          <w:p w14:paraId="0654FFC1" w14:textId="77777777" w:rsidR="0097315E" w:rsidRPr="0023303C" w:rsidRDefault="0097315E" w:rsidP="0023303C">
            <w:pPr>
              <w:rPr>
                <w:b/>
              </w:rPr>
            </w:pPr>
            <w:r w:rsidRPr="0023303C">
              <w:rPr>
                <w:b/>
              </w:rPr>
              <w:t>Commentary on the Task:</w:t>
            </w:r>
          </w:p>
          <w:p w14:paraId="05E4407F" w14:textId="77777777" w:rsidR="00611515" w:rsidRPr="009157E8" w:rsidRDefault="00611515" w:rsidP="00611515">
            <w:pPr>
              <w:spacing w:after="60"/>
            </w:pPr>
            <w:r w:rsidRPr="009157E8">
              <w:t xml:space="preserve">This task measures </w:t>
            </w:r>
            <w:r>
              <w:t xml:space="preserve">CCRA.R.9 </w:t>
            </w:r>
            <w:r w:rsidRPr="009157E8">
              <w:t>because it demands that students:</w:t>
            </w:r>
          </w:p>
          <w:p w14:paraId="208AF027" w14:textId="77777777" w:rsidR="0070674E" w:rsidRDefault="00611515">
            <w:pPr>
              <w:pStyle w:val="BulletedList"/>
              <w:rPr>
                <w:sz w:val="22"/>
                <w:szCs w:val="22"/>
              </w:rPr>
            </w:pPr>
            <w:r w:rsidRPr="00602FAA">
              <w:t>Analyze how two or more texts address similar themes or topics in order to build knowledge or compare the approaches the authors take.</w:t>
            </w:r>
          </w:p>
          <w:p w14:paraId="0D2BBB7F" w14:textId="3EC48638" w:rsidR="00CA5921" w:rsidRDefault="00CA5921" w:rsidP="00CA5921">
            <w:pPr>
              <w:spacing w:after="60"/>
            </w:pPr>
            <w:r>
              <w:t>This task measures RL.11-12.2 because it demands that students:</w:t>
            </w:r>
          </w:p>
          <w:p w14:paraId="61C4BADF" w14:textId="77777777" w:rsidR="00C03E7D" w:rsidRDefault="00C03E7D" w:rsidP="00C03E7D">
            <w:pPr>
              <w:pStyle w:val="BulletedList"/>
            </w:pPr>
            <w:r w:rsidRPr="00C03E7D">
              <w:t>Determine two or more themes or central ideas of a text and analyze their development over the course of the text, including how they interact and build on one another to produce a complex account; provide an objective summary of the text.</w:t>
            </w:r>
          </w:p>
          <w:p w14:paraId="5341DEA4" w14:textId="145DF69A" w:rsidR="00CA5921" w:rsidRDefault="00CA5921" w:rsidP="00CA5921">
            <w:pPr>
              <w:spacing w:after="60"/>
            </w:pPr>
            <w:r>
              <w:t>This task measures RL.11-12.3 because it demands that students:</w:t>
            </w:r>
          </w:p>
          <w:p w14:paraId="21072D6B" w14:textId="77777777" w:rsidR="00C03E7D" w:rsidRDefault="00C03E7D" w:rsidP="00C03E7D">
            <w:pPr>
              <w:pStyle w:val="BulletedList"/>
            </w:pPr>
            <w:r w:rsidRPr="00C03E7D">
              <w:t>Analyze the impact of the author’s choices regarding how to develop and relate elements of a story or drama (e.g., where a story is set, how the action is ordered, how the characters are introduced and developed).</w:t>
            </w:r>
          </w:p>
          <w:p w14:paraId="2B6634AB" w14:textId="73CA26C4" w:rsidR="00CA5921" w:rsidRDefault="00CA5921" w:rsidP="00CA5921">
            <w:pPr>
              <w:spacing w:after="60"/>
            </w:pPr>
            <w:r>
              <w:t>This task measures RL.11-12.5 because it demands that students:</w:t>
            </w:r>
          </w:p>
          <w:p w14:paraId="0AFF52F3" w14:textId="77777777" w:rsidR="00C03E7D" w:rsidRDefault="00C03E7D" w:rsidP="00C03E7D">
            <w:pPr>
              <w:pStyle w:val="BulletedList"/>
            </w:pPr>
            <w:r w:rsidRPr="00C03E7D">
              <w:lastRenderedPageBreak/>
              <w:t>Analyze how an author’s choices concerning how to structure specific parts of a text (e.g., the choice of where to begin or end a story, the choice to provide a comedic or tragic resolution) contribute to its overall structure and meaning as well as its aesthetic impact.</w:t>
            </w:r>
          </w:p>
          <w:p w14:paraId="001DEB0E" w14:textId="77777777" w:rsidR="00F01D46" w:rsidRDefault="00F01D46" w:rsidP="00F01D46">
            <w:pPr>
              <w:spacing w:after="60"/>
            </w:pPr>
            <w:r>
              <w:t>This task measures W</w:t>
            </w:r>
            <w:r w:rsidR="006903D9">
              <w:t>.11-12.2</w:t>
            </w:r>
            <w:r w:rsidR="0026655D">
              <w:t>.</w:t>
            </w:r>
            <w:r>
              <w:t>a-f</w:t>
            </w:r>
            <w:r w:rsidR="006903D9">
              <w:t xml:space="preserve"> because it demands that students:</w:t>
            </w:r>
          </w:p>
          <w:p w14:paraId="16CF2319" w14:textId="77777777" w:rsidR="00F01D46" w:rsidRDefault="00F01D46" w:rsidP="009D0B40">
            <w:pPr>
              <w:pStyle w:val="BulletedList"/>
              <w:rPr>
                <w:rFonts w:cs="Calibri"/>
              </w:rPr>
            </w:pPr>
            <w:r w:rsidRPr="00B94450">
              <w:rPr>
                <w:rFonts w:cs="Calibri"/>
              </w:rPr>
              <w:t xml:space="preserve">Write </w:t>
            </w:r>
            <w:r w:rsidRPr="00B94450">
              <w:t>informative/explanatory texts to examine and convey complex ideas, concepts, and information clearly and accurately through the effective selection, organization, and analysis of content.</w:t>
            </w:r>
          </w:p>
          <w:p w14:paraId="2382339A" w14:textId="77777777" w:rsidR="00F01D46" w:rsidRDefault="00F01D46" w:rsidP="009D0B40">
            <w:pPr>
              <w:pStyle w:val="SASRBullet"/>
              <w:ind w:left="720"/>
              <w:rPr>
                <w:rFonts w:cs="Calibri"/>
                <w:szCs w:val="30"/>
              </w:rPr>
            </w:pPr>
            <w:r w:rsidRPr="00B94450">
              <w:t>Introduce a topic; organize complex ideas, concepts, and information so that each new element builds on that which precedes it to create a unified whole; include formatting (e.g., headings), graphics (e.g., figures, tables), and multimedia when useful to aiding comprehension</w:t>
            </w:r>
            <w:r w:rsidRPr="00B94450">
              <w:rPr>
                <w:rFonts w:cs="Calibri"/>
                <w:szCs w:val="30"/>
              </w:rPr>
              <w:t>.</w:t>
            </w:r>
          </w:p>
          <w:p w14:paraId="550261A8" w14:textId="77777777" w:rsidR="00F01D46" w:rsidRDefault="00F01D46" w:rsidP="009D0B40">
            <w:pPr>
              <w:pStyle w:val="SASRBullet"/>
              <w:ind w:left="720"/>
              <w:rPr>
                <w:rFonts w:cs="Calibri"/>
                <w:szCs w:val="30"/>
              </w:rPr>
            </w:pPr>
            <w:r w:rsidRPr="00B94450">
              <w:t>Develop the topic thoroughly by selecting the most significant and relevant facts, extended definitions, concrete details, quotations, or other information and examples appropriate to the audience’s knowledge of the topic</w:t>
            </w:r>
            <w:r w:rsidRPr="00B94450">
              <w:rPr>
                <w:rFonts w:cs="Calibri"/>
                <w:szCs w:val="30"/>
              </w:rPr>
              <w:t>.</w:t>
            </w:r>
          </w:p>
          <w:p w14:paraId="57695DB8" w14:textId="77777777" w:rsidR="00F01D46" w:rsidRDefault="00F01D46" w:rsidP="009D0B40">
            <w:pPr>
              <w:pStyle w:val="SASRBullet"/>
              <w:ind w:left="720"/>
              <w:rPr>
                <w:rFonts w:cs="Calibri"/>
                <w:szCs w:val="30"/>
              </w:rPr>
            </w:pPr>
            <w:r w:rsidRPr="00B94450">
              <w:t>Use appropriate and varied transitions and syntax to link the major sections of the text, create cohesion, and clarify the relationships among complex ideas and concepts.</w:t>
            </w:r>
          </w:p>
          <w:p w14:paraId="003D4712" w14:textId="77777777" w:rsidR="00F01D46" w:rsidRDefault="00F01D46" w:rsidP="009D0B40">
            <w:pPr>
              <w:pStyle w:val="SASRBullet"/>
              <w:ind w:left="720"/>
              <w:rPr>
                <w:rFonts w:cs="Calibri"/>
                <w:szCs w:val="30"/>
              </w:rPr>
            </w:pPr>
            <w:r w:rsidRPr="00B94450">
              <w:t xml:space="preserve">Use precise language, domain-specific vocabulary, and techniques such as metaphor, simile, and analogy to manage the complexity of the topic. </w:t>
            </w:r>
          </w:p>
          <w:p w14:paraId="49DC2E3E" w14:textId="77777777" w:rsidR="00F01D46" w:rsidRDefault="00F01D46" w:rsidP="009D0B40">
            <w:pPr>
              <w:pStyle w:val="SASRBullet"/>
              <w:ind w:left="720"/>
              <w:rPr>
                <w:rFonts w:cs="Calibri"/>
                <w:szCs w:val="30"/>
              </w:rPr>
            </w:pPr>
            <w:r w:rsidRPr="00B94450">
              <w:t>Establish and maintain a formal style and objective tone while attending to the norms and conventions of the discipline in which they are writing.</w:t>
            </w:r>
          </w:p>
          <w:p w14:paraId="1EE6DCEA" w14:textId="77777777" w:rsidR="004A2A92" w:rsidRPr="00F01D46" w:rsidRDefault="00F01D46" w:rsidP="005A4D32">
            <w:pPr>
              <w:pStyle w:val="SASRBullet"/>
              <w:spacing w:before="60" w:after="60"/>
              <w:ind w:left="720"/>
              <w:rPr>
                <w:rFonts w:asciiTheme="majorHAnsi" w:hAnsiTheme="majorHAnsi" w:cstheme="majorBidi"/>
                <w:i/>
                <w:iCs/>
                <w:color w:val="404040" w:themeColor="text1" w:themeTint="BF"/>
              </w:rPr>
            </w:pPr>
            <w:r w:rsidRPr="00B94450">
              <w:t>Provide a concluding statement or section that follows from and supports the information or explanation presented (e.g., articulating implications or the significance of the topic).</w:t>
            </w:r>
          </w:p>
          <w:p w14:paraId="19B5BD73" w14:textId="77777777" w:rsidR="004A2A92" w:rsidRDefault="00F01D46" w:rsidP="000D1CF1">
            <w:pPr>
              <w:spacing w:after="60"/>
            </w:pPr>
            <w:r>
              <w:t>This task measures W</w:t>
            </w:r>
            <w:r w:rsidR="004A2A92">
              <w:t>.</w:t>
            </w:r>
            <w:r w:rsidR="0026655D">
              <w:t>11-12.9.a,</w:t>
            </w:r>
            <w:r w:rsidR="004A28D4">
              <w:t xml:space="preserve"> </w:t>
            </w:r>
            <w:r>
              <w:t>b</w:t>
            </w:r>
            <w:r w:rsidR="004A2A92">
              <w:t xml:space="preserve"> because it demands that students:</w:t>
            </w:r>
          </w:p>
          <w:p w14:paraId="6C31A058" w14:textId="77777777" w:rsidR="00F01D46" w:rsidRPr="00B94450" w:rsidRDefault="00F01D46">
            <w:pPr>
              <w:pStyle w:val="BulletedList"/>
            </w:pPr>
            <w:r w:rsidRPr="00B94450">
              <w:t xml:space="preserve">Draw evidence from literary or informational </w:t>
            </w:r>
            <w:r w:rsidR="005C7E1E">
              <w:t xml:space="preserve">and literary </w:t>
            </w:r>
            <w:r w:rsidRPr="00B94450">
              <w:t>texts to support analysis, reflection, and research.</w:t>
            </w:r>
          </w:p>
          <w:p w14:paraId="46E13951" w14:textId="77777777" w:rsidR="00BB72B8" w:rsidRDefault="00BB72B8" w:rsidP="000D1CF1">
            <w:pPr>
              <w:pStyle w:val="BulletedList"/>
              <w:numPr>
                <w:ilvl w:val="0"/>
                <w:numId w:val="0"/>
              </w:numPr>
            </w:pPr>
            <w:r>
              <w:t>This task measures L.11-12.1 because it demands that students:</w:t>
            </w:r>
          </w:p>
          <w:p w14:paraId="4960C140" w14:textId="77777777" w:rsidR="0079757F" w:rsidRPr="00611515" w:rsidRDefault="00BB72B8">
            <w:pPr>
              <w:pStyle w:val="BulletedList"/>
              <w:rPr>
                <w:sz w:val="22"/>
                <w:szCs w:val="22"/>
              </w:rPr>
            </w:pPr>
            <w:r w:rsidRPr="00C82F03">
              <w:t xml:space="preserve">Demonstrate command of the conventions of </w:t>
            </w:r>
            <w:proofErr w:type="gramStart"/>
            <w:r w:rsidRPr="00C82F03">
              <w:t>standard</w:t>
            </w:r>
            <w:proofErr w:type="gramEnd"/>
            <w:r w:rsidRPr="00C82F03">
              <w:t xml:space="preserve"> English grammar and usage when writing or speaking.</w:t>
            </w:r>
          </w:p>
          <w:p w14:paraId="1FE29283" w14:textId="77777777" w:rsidR="00611515" w:rsidRPr="0006229C" w:rsidRDefault="00611515" w:rsidP="007218A7">
            <w:pPr>
              <w:spacing w:after="120" w:line="240" w:lineRule="auto"/>
              <w:rPr>
                <w:rFonts w:ascii="Times New Roman" w:eastAsia="Times New Roman" w:hAnsi="Times New Roman"/>
              </w:rPr>
            </w:pPr>
            <w:r w:rsidRPr="0006229C">
              <w:rPr>
                <w:rFonts w:eastAsia="Times New Roman"/>
                <w:color w:val="000000"/>
              </w:rPr>
              <w:t>This task measures L.11-12.2 because it demands that students:</w:t>
            </w:r>
          </w:p>
          <w:p w14:paraId="521B7265" w14:textId="77777777" w:rsidR="00611515" w:rsidRPr="00BB72B8" w:rsidRDefault="00611515" w:rsidP="00611515">
            <w:pPr>
              <w:pStyle w:val="BulletedList"/>
              <w:rPr>
                <w:sz w:val="22"/>
                <w:szCs w:val="22"/>
              </w:rPr>
            </w:pPr>
            <w:r w:rsidRPr="0006229C">
              <w:rPr>
                <w:rFonts w:eastAsia="Times New Roman"/>
                <w:color w:val="000000"/>
              </w:rPr>
              <w:t xml:space="preserve">Demonstrate command of the conventions of </w:t>
            </w:r>
            <w:proofErr w:type="gramStart"/>
            <w:r w:rsidRPr="0006229C">
              <w:rPr>
                <w:rFonts w:eastAsia="Times New Roman"/>
                <w:color w:val="000000"/>
              </w:rPr>
              <w:t>standard</w:t>
            </w:r>
            <w:proofErr w:type="gramEnd"/>
            <w:r w:rsidRPr="0006229C">
              <w:rPr>
                <w:rFonts w:eastAsia="Times New Roman"/>
                <w:color w:val="000000"/>
              </w:rPr>
              <w:t xml:space="preserve"> English capitalization, punctuation, and spelling.</w:t>
            </w:r>
          </w:p>
        </w:tc>
      </w:tr>
    </w:tbl>
    <w:p w14:paraId="3857ED07" w14:textId="77777777" w:rsidR="00DC359C" w:rsidRDefault="00DC359C" w:rsidP="00F412E8">
      <w:pPr>
        <w:pStyle w:val="ToolHeader"/>
        <w:sectPr w:rsidR="00DC359C" w:rsidSect="00DF63F2">
          <w:headerReference w:type="default" r:id="rId12"/>
          <w:footerReference w:type="default" r:id="rId13"/>
          <w:pgSz w:w="12240" w:h="15840"/>
          <w:pgMar w:top="1008" w:right="1440" w:bottom="1008" w:left="1440" w:header="720" w:footer="720" w:gutter="0"/>
          <w:cols w:space="720"/>
          <w:docGrid w:linePitch="299"/>
        </w:sectPr>
      </w:pPr>
    </w:p>
    <w:p w14:paraId="7B4F50E4" w14:textId="20703BEA" w:rsidR="00DC359C" w:rsidRPr="00DC359C" w:rsidRDefault="002E6F78" w:rsidP="00DC359C">
      <w:pPr>
        <w:pStyle w:val="ToolHeader"/>
      </w:pPr>
      <w:r>
        <w:lastRenderedPageBreak/>
        <w:t>12 LC</w:t>
      </w:r>
      <w:r w:rsidR="00DC359C">
        <w:t xml:space="preserve"> Performance Assessment Rubric</w:t>
      </w:r>
      <w:r w:rsidR="00DC359C">
        <w:tab/>
      </w:r>
      <w:r w:rsidR="00DC359C">
        <w:tab/>
      </w:r>
      <w:r w:rsidR="00DC359C">
        <w:tab/>
      </w:r>
      <w:r w:rsidR="00DC359C">
        <w:tab/>
      </w:r>
      <w:r w:rsidR="00DC359C">
        <w:tab/>
      </w:r>
      <w:r w:rsidR="00DC359C">
        <w:tab/>
      </w:r>
      <w:r w:rsidR="00DC359C">
        <w:tab/>
      </w:r>
      <w:r w:rsidR="00DC359C">
        <w:tab/>
      </w:r>
      <w:r w:rsidR="00DC359C" w:rsidRPr="00D20E7B">
        <w:rPr>
          <w:u w:val="single"/>
        </w:rPr>
        <w:tab/>
      </w:r>
      <w:r w:rsidR="00DC359C" w:rsidRPr="00AA776C">
        <w:t xml:space="preserve"> </w:t>
      </w:r>
      <w:r w:rsidR="00DC359C" w:rsidRPr="00D20E7B">
        <w:t>/</w:t>
      </w:r>
      <w:r w:rsidR="00DC359C" w:rsidRPr="00D20E7B">
        <w:rPr>
          <w:u w:val="single"/>
        </w:rPr>
        <w:t xml:space="preserve">        </w:t>
      </w:r>
      <w:r w:rsidR="00DC359C">
        <w:rPr>
          <w:u w:val="single"/>
        </w:rPr>
        <w:t xml:space="preserve"> </w:t>
      </w:r>
      <w:r w:rsidR="00DC359C" w:rsidRPr="00AA776C">
        <w:t xml:space="preserve"> </w:t>
      </w:r>
      <w:r w:rsidR="00DC359C" w:rsidRPr="002F0DE0">
        <w:rPr>
          <w:sz w:val="24"/>
        </w:rPr>
        <w:t>(Total points)</w:t>
      </w:r>
    </w:p>
    <w:tbl>
      <w:tblPr>
        <w:tblW w:w="13464" w:type="dxa"/>
        <w:tblInd w:w="115" w:type="dxa"/>
        <w:tblBorders>
          <w:top w:val="nil"/>
          <w:left w:val="nil"/>
          <w:bottom w:val="nil"/>
          <w:right w:val="nil"/>
        </w:tblBorders>
        <w:tblLayout w:type="fixed"/>
        <w:tblLook w:val="0000" w:firstRow="0" w:lastRow="0" w:firstColumn="0" w:lastColumn="0" w:noHBand="0" w:noVBand="0"/>
      </w:tblPr>
      <w:tblGrid>
        <w:gridCol w:w="2520"/>
        <w:gridCol w:w="2736"/>
        <w:gridCol w:w="2736"/>
        <w:gridCol w:w="2736"/>
        <w:gridCol w:w="2736"/>
      </w:tblGrid>
      <w:tr w:rsidR="00DC359C" w:rsidRPr="00D20E7B" w14:paraId="71C2DD5A" w14:textId="77777777" w:rsidTr="006D7B86">
        <w:trPr>
          <w:trHeight w:val="329"/>
          <w:tblHeader/>
        </w:trPr>
        <w:tc>
          <w:tcPr>
            <w:tcW w:w="2520" w:type="dxa"/>
            <w:tcBorders>
              <w:top w:val="single" w:sz="4" w:space="0" w:color="auto"/>
              <w:left w:val="single" w:sz="4" w:space="0" w:color="auto"/>
              <w:bottom w:val="single" w:sz="4" w:space="0" w:color="auto"/>
              <w:right w:val="single" w:sz="4" w:space="0" w:color="auto"/>
            </w:tcBorders>
            <w:shd w:val="clear" w:color="auto" w:fill="D9D9D9"/>
            <w:vAlign w:val="center"/>
          </w:tcPr>
          <w:p w14:paraId="6D210D65" w14:textId="77777777" w:rsidR="00DC359C" w:rsidRPr="00D20E7B" w:rsidRDefault="00DC359C" w:rsidP="006D7B86">
            <w:pPr>
              <w:pStyle w:val="ToolTableText"/>
              <w:rPr>
                <w:b/>
                <w:sz w:val="16"/>
                <w:szCs w:val="13"/>
              </w:rPr>
            </w:pPr>
            <w:r w:rsidRPr="00D20E7B">
              <w:rPr>
                <w:b/>
                <w:sz w:val="16"/>
                <w:szCs w:val="13"/>
              </w:rPr>
              <w:t>Criteria</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280BE004" w14:textId="77777777" w:rsidR="00DC359C" w:rsidRPr="00D20E7B" w:rsidRDefault="00DC359C" w:rsidP="006D7B86">
            <w:pPr>
              <w:pStyle w:val="ToolTableText"/>
              <w:rPr>
                <w:b/>
                <w:sz w:val="16"/>
                <w:szCs w:val="13"/>
              </w:rPr>
            </w:pPr>
            <w:r w:rsidRPr="00D20E7B">
              <w:rPr>
                <w:b/>
                <w:sz w:val="16"/>
                <w:szCs w:val="13"/>
              </w:rPr>
              <w:t>4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6A9DCAE6" w14:textId="77777777" w:rsidR="00DC359C" w:rsidRPr="00D20E7B" w:rsidRDefault="00DC359C" w:rsidP="006D7B86">
            <w:pPr>
              <w:pStyle w:val="ToolTableText"/>
              <w:rPr>
                <w:b/>
                <w:sz w:val="16"/>
                <w:szCs w:val="13"/>
              </w:rPr>
            </w:pPr>
            <w:r w:rsidRPr="00D20E7B">
              <w:rPr>
                <w:b/>
                <w:sz w:val="16"/>
                <w:szCs w:val="13"/>
              </w:rPr>
              <w:t>3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427DC467" w14:textId="77777777" w:rsidR="00DC359C" w:rsidRPr="00D20E7B" w:rsidRDefault="00DC359C" w:rsidP="006D7B86">
            <w:pPr>
              <w:pStyle w:val="ToolTableText"/>
              <w:rPr>
                <w:b/>
                <w:sz w:val="16"/>
                <w:szCs w:val="13"/>
              </w:rPr>
            </w:pPr>
            <w:r w:rsidRPr="00D20E7B">
              <w:rPr>
                <w:b/>
                <w:sz w:val="16"/>
                <w:szCs w:val="13"/>
              </w:rPr>
              <w:t>2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6DE47E01" w14:textId="77777777" w:rsidR="00DC359C" w:rsidRPr="00D20E7B" w:rsidRDefault="00DC359C" w:rsidP="006D7B86">
            <w:pPr>
              <w:pStyle w:val="ToolTableText"/>
              <w:rPr>
                <w:b/>
                <w:sz w:val="16"/>
                <w:szCs w:val="13"/>
              </w:rPr>
            </w:pPr>
            <w:r w:rsidRPr="00D20E7B">
              <w:rPr>
                <w:b/>
                <w:sz w:val="16"/>
                <w:szCs w:val="13"/>
              </w:rPr>
              <w:t>1 – Responses at this Level:</w:t>
            </w:r>
          </w:p>
        </w:tc>
      </w:tr>
      <w:tr w:rsidR="00DC359C" w:rsidRPr="00D20E7B" w14:paraId="5A943723" w14:textId="77777777" w:rsidTr="006D7B86">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43CDB89F" w14:textId="77777777" w:rsidR="00DC359C" w:rsidRPr="00D20E7B" w:rsidRDefault="00DC359C" w:rsidP="00DC359C">
            <w:pPr>
              <w:pStyle w:val="ToolTableText"/>
              <w:rPr>
                <w:b/>
                <w:sz w:val="16"/>
                <w:szCs w:val="13"/>
              </w:rPr>
            </w:pPr>
            <w:r w:rsidRPr="00D20E7B">
              <w:rPr>
                <w:b/>
                <w:sz w:val="16"/>
                <w:szCs w:val="13"/>
              </w:rPr>
              <w:t>Content and Analysis</w:t>
            </w:r>
          </w:p>
          <w:p w14:paraId="46308141" w14:textId="77777777" w:rsidR="00DC359C" w:rsidRPr="00D20E7B" w:rsidRDefault="00DC359C" w:rsidP="00DC359C">
            <w:pPr>
              <w:pStyle w:val="ToolTableText"/>
              <w:rPr>
                <w:b/>
                <w:sz w:val="16"/>
                <w:szCs w:val="13"/>
              </w:rPr>
            </w:pPr>
            <w:r w:rsidRPr="00D20E7B">
              <w:rPr>
                <w:b/>
                <w:sz w:val="16"/>
                <w:szCs w:val="13"/>
              </w:rPr>
              <w:t>The extent to which the response analyzes how two or more texts address similar themes or topics in order to build knowledge or to compare the approaches the authors take.</w:t>
            </w:r>
          </w:p>
          <w:p w14:paraId="4DDB7E1E" w14:textId="77777777" w:rsidR="00DC359C" w:rsidRPr="00D20E7B" w:rsidRDefault="00DC359C" w:rsidP="00DC359C">
            <w:pPr>
              <w:pStyle w:val="ToolTableText"/>
              <w:rPr>
                <w:b/>
                <w:sz w:val="16"/>
                <w:szCs w:val="13"/>
              </w:rPr>
            </w:pPr>
            <w:r w:rsidRPr="00D20E7B">
              <w:rPr>
                <w:b/>
                <w:sz w:val="16"/>
                <w:szCs w:val="13"/>
              </w:rPr>
              <w:t>CCSS.ELA-Literacy.CCRA.R.9</w:t>
            </w:r>
          </w:p>
          <w:p w14:paraId="0389BEA2" w14:textId="78822720" w:rsidR="00DC359C" w:rsidRPr="00D20E7B" w:rsidRDefault="00DC359C" w:rsidP="00DC359C">
            <w:pPr>
              <w:pStyle w:val="ToolTableText"/>
              <w:rPr>
                <w:b/>
                <w:sz w:val="16"/>
                <w:szCs w:val="13"/>
              </w:rPr>
            </w:pPr>
            <w:r w:rsidRPr="00D20E7B">
              <w:rPr>
                <w:sz w:val="16"/>
                <w:szCs w:val="13"/>
              </w:rPr>
              <w:t>Analyze how two or more texts address similar themes or topics in order to build knowledge or to compare the approaches the authors take.</w:t>
            </w:r>
          </w:p>
        </w:tc>
        <w:tc>
          <w:tcPr>
            <w:tcW w:w="2736" w:type="dxa"/>
            <w:tcBorders>
              <w:top w:val="single" w:sz="4" w:space="0" w:color="auto"/>
              <w:left w:val="single" w:sz="4" w:space="0" w:color="auto"/>
              <w:bottom w:val="single" w:sz="4" w:space="0" w:color="auto"/>
              <w:right w:val="single" w:sz="4" w:space="0" w:color="auto"/>
            </w:tcBorders>
          </w:tcPr>
          <w:p w14:paraId="566309D8" w14:textId="3423FBD9" w:rsidR="00DC359C" w:rsidRDefault="00DC359C" w:rsidP="00DC359C">
            <w:pPr>
              <w:pStyle w:val="ToolTableText"/>
              <w:rPr>
                <w:sz w:val="16"/>
                <w:szCs w:val="13"/>
              </w:rPr>
            </w:pPr>
            <w:r w:rsidRPr="00D20E7B">
              <w:rPr>
                <w:sz w:val="16"/>
                <w:szCs w:val="13"/>
              </w:rPr>
              <w:t>Skillfully analyze how two or more texts address similar themes or topics.</w:t>
            </w:r>
          </w:p>
        </w:tc>
        <w:tc>
          <w:tcPr>
            <w:tcW w:w="2736" w:type="dxa"/>
            <w:tcBorders>
              <w:top w:val="single" w:sz="4" w:space="0" w:color="auto"/>
              <w:left w:val="single" w:sz="4" w:space="0" w:color="auto"/>
              <w:bottom w:val="single" w:sz="4" w:space="0" w:color="auto"/>
              <w:right w:val="single" w:sz="4" w:space="0" w:color="auto"/>
            </w:tcBorders>
          </w:tcPr>
          <w:p w14:paraId="307D77C4" w14:textId="63818C2C" w:rsidR="00DC359C" w:rsidRDefault="00DC359C" w:rsidP="00DC359C">
            <w:pPr>
              <w:pStyle w:val="ToolTableText"/>
              <w:rPr>
                <w:sz w:val="16"/>
                <w:szCs w:val="13"/>
              </w:rPr>
            </w:pPr>
            <w:r>
              <w:rPr>
                <w:sz w:val="16"/>
                <w:szCs w:val="13"/>
              </w:rPr>
              <w:t>Accurately</w:t>
            </w:r>
            <w:r w:rsidRPr="00D20E7B">
              <w:rPr>
                <w:sz w:val="16"/>
                <w:szCs w:val="13"/>
              </w:rPr>
              <w:t xml:space="preserve"> analyze how two or more texts address similar themes or topics.</w:t>
            </w:r>
          </w:p>
        </w:tc>
        <w:tc>
          <w:tcPr>
            <w:tcW w:w="2736" w:type="dxa"/>
            <w:tcBorders>
              <w:top w:val="single" w:sz="4" w:space="0" w:color="auto"/>
              <w:left w:val="single" w:sz="4" w:space="0" w:color="auto"/>
              <w:bottom w:val="single" w:sz="4" w:space="0" w:color="auto"/>
              <w:right w:val="single" w:sz="4" w:space="0" w:color="auto"/>
            </w:tcBorders>
          </w:tcPr>
          <w:p w14:paraId="58685AF1" w14:textId="7BEB53BD" w:rsidR="00DC359C" w:rsidRPr="0094370F" w:rsidRDefault="00DC359C" w:rsidP="00DC359C">
            <w:pPr>
              <w:pStyle w:val="ToolTableText"/>
              <w:rPr>
                <w:sz w:val="16"/>
                <w:szCs w:val="13"/>
              </w:rPr>
            </w:pPr>
            <w:r>
              <w:rPr>
                <w:sz w:val="16"/>
                <w:szCs w:val="13"/>
              </w:rPr>
              <w:t>With partial accuracy, analyze</w:t>
            </w:r>
            <w:r w:rsidRPr="00D20E7B">
              <w:rPr>
                <w:sz w:val="16"/>
                <w:szCs w:val="13"/>
              </w:rPr>
              <w:t xml:space="preserve"> how two or more texts address similar themes or topics.</w:t>
            </w:r>
          </w:p>
        </w:tc>
        <w:tc>
          <w:tcPr>
            <w:tcW w:w="2736" w:type="dxa"/>
            <w:tcBorders>
              <w:top w:val="single" w:sz="4" w:space="0" w:color="auto"/>
              <w:left w:val="single" w:sz="4" w:space="0" w:color="auto"/>
              <w:bottom w:val="single" w:sz="4" w:space="0" w:color="auto"/>
              <w:right w:val="single" w:sz="4" w:space="0" w:color="auto"/>
            </w:tcBorders>
          </w:tcPr>
          <w:p w14:paraId="3675A6FE" w14:textId="0DF87F1C" w:rsidR="00DC359C" w:rsidRDefault="00DC359C" w:rsidP="00DC359C">
            <w:pPr>
              <w:pStyle w:val="ToolTableText"/>
              <w:rPr>
                <w:sz w:val="16"/>
                <w:szCs w:val="13"/>
              </w:rPr>
            </w:pPr>
            <w:r w:rsidRPr="00D20E7B">
              <w:rPr>
                <w:sz w:val="16"/>
                <w:szCs w:val="13"/>
              </w:rPr>
              <w:t>Inaccurately analyze how two or more texts address similar themes or topics.</w:t>
            </w:r>
          </w:p>
        </w:tc>
      </w:tr>
      <w:tr w:rsidR="00DC359C" w:rsidRPr="00D20E7B" w14:paraId="6768FDE9" w14:textId="77777777" w:rsidTr="006D7B86">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5BB2C299" w14:textId="77777777" w:rsidR="00DC359C" w:rsidRPr="00D20E7B" w:rsidRDefault="00DC359C" w:rsidP="00DC359C">
            <w:pPr>
              <w:pStyle w:val="ToolTableText"/>
              <w:rPr>
                <w:b/>
                <w:sz w:val="16"/>
                <w:szCs w:val="13"/>
              </w:rPr>
            </w:pPr>
            <w:r w:rsidRPr="00D20E7B">
              <w:rPr>
                <w:b/>
                <w:sz w:val="16"/>
                <w:szCs w:val="13"/>
              </w:rPr>
              <w:t>Content and Analysis</w:t>
            </w:r>
          </w:p>
          <w:p w14:paraId="73E05FFD" w14:textId="77777777" w:rsidR="00DC359C" w:rsidRPr="00D20E7B" w:rsidRDefault="00DC359C" w:rsidP="00DC359C">
            <w:pPr>
              <w:pStyle w:val="ToolTableText"/>
              <w:rPr>
                <w:b/>
                <w:sz w:val="16"/>
                <w:szCs w:val="13"/>
              </w:rPr>
            </w:pPr>
            <w:r w:rsidRPr="00D20E7B">
              <w:rPr>
                <w:b/>
                <w:sz w:val="16"/>
                <w:szCs w:val="13"/>
              </w:rPr>
              <w:t>The extent to which the response determines two or more central ideas of a text and analyzes their development over the course of the text, including how they interact and build on one another;</w:t>
            </w:r>
            <w:r>
              <w:rPr>
                <w:b/>
                <w:sz w:val="16"/>
                <w:szCs w:val="13"/>
              </w:rPr>
              <w:t xml:space="preserve"> and</w:t>
            </w:r>
            <w:r w:rsidRPr="00D20E7B">
              <w:rPr>
                <w:b/>
                <w:sz w:val="16"/>
                <w:szCs w:val="13"/>
              </w:rPr>
              <w:t xml:space="preserve"> provides an objective summary of a text.</w:t>
            </w:r>
          </w:p>
          <w:p w14:paraId="01CF6925" w14:textId="77777777" w:rsidR="00DC359C" w:rsidRPr="00D20E7B" w:rsidRDefault="00DC359C" w:rsidP="00DC359C">
            <w:pPr>
              <w:pStyle w:val="ToolTableText"/>
              <w:rPr>
                <w:b/>
                <w:sz w:val="16"/>
                <w:szCs w:val="13"/>
              </w:rPr>
            </w:pPr>
            <w:r w:rsidRPr="00D20E7B">
              <w:rPr>
                <w:b/>
                <w:sz w:val="16"/>
                <w:szCs w:val="13"/>
              </w:rPr>
              <w:t>CCSS.ELA-Literacy.RL.11-12.2</w:t>
            </w:r>
          </w:p>
          <w:p w14:paraId="0D016A37" w14:textId="77777777" w:rsidR="00DC359C" w:rsidRPr="002F6AD0" w:rsidRDefault="00DC359C" w:rsidP="00DC359C">
            <w:pPr>
              <w:pStyle w:val="ToolTableText"/>
              <w:rPr>
                <w:b/>
                <w:sz w:val="16"/>
                <w:szCs w:val="13"/>
              </w:rPr>
            </w:pPr>
            <w:r w:rsidRPr="00D20E7B">
              <w:rPr>
                <w:sz w:val="16"/>
                <w:szCs w:val="13"/>
              </w:rPr>
              <w:t xml:space="preserve">Determine two or more </w:t>
            </w:r>
            <w:r>
              <w:rPr>
                <w:sz w:val="16"/>
                <w:szCs w:val="13"/>
              </w:rPr>
              <w:t xml:space="preserve">themes or </w:t>
            </w:r>
            <w:r w:rsidRPr="00D20E7B">
              <w:rPr>
                <w:sz w:val="16"/>
                <w:szCs w:val="13"/>
              </w:rPr>
              <w:t xml:space="preserve">central ideas of a text and analyze their development over the course of the text, including how they interact and build on one another to produce a complex account; provide an objective summary of </w:t>
            </w:r>
            <w:r w:rsidRPr="00D20E7B">
              <w:rPr>
                <w:sz w:val="16"/>
                <w:szCs w:val="13"/>
              </w:rPr>
              <w:lastRenderedPageBreak/>
              <w:t>the text.</w:t>
            </w:r>
          </w:p>
        </w:tc>
        <w:tc>
          <w:tcPr>
            <w:tcW w:w="2736" w:type="dxa"/>
            <w:tcBorders>
              <w:top w:val="single" w:sz="4" w:space="0" w:color="auto"/>
              <w:left w:val="single" w:sz="4" w:space="0" w:color="auto"/>
              <w:bottom w:val="single" w:sz="4" w:space="0" w:color="auto"/>
              <w:right w:val="single" w:sz="4" w:space="0" w:color="auto"/>
            </w:tcBorders>
          </w:tcPr>
          <w:p w14:paraId="0A54752F" w14:textId="77777777" w:rsidR="00DC359C" w:rsidRPr="003201E3" w:rsidRDefault="00DC359C" w:rsidP="00DC359C">
            <w:pPr>
              <w:pStyle w:val="ToolTableText"/>
              <w:rPr>
                <w:color w:val="000000"/>
                <w:sz w:val="16"/>
                <w:szCs w:val="13"/>
              </w:rPr>
            </w:pPr>
            <w:r>
              <w:rPr>
                <w:sz w:val="16"/>
                <w:szCs w:val="13"/>
              </w:rPr>
              <w:lastRenderedPageBreak/>
              <w:t>Precisely</w:t>
            </w:r>
            <w:r w:rsidRPr="00D20E7B">
              <w:rPr>
                <w:sz w:val="16"/>
                <w:szCs w:val="13"/>
              </w:rPr>
              <w:t xml:space="preserve"> determine two or more central ideas of a text and skillfully analyze their development by providing precise and sufficient examples of how the central ideas interact and build on one another; (when necessary) provide a concise and accurate objective summary of a text.</w:t>
            </w:r>
          </w:p>
        </w:tc>
        <w:tc>
          <w:tcPr>
            <w:tcW w:w="2736" w:type="dxa"/>
            <w:tcBorders>
              <w:top w:val="single" w:sz="4" w:space="0" w:color="auto"/>
              <w:left w:val="single" w:sz="4" w:space="0" w:color="auto"/>
              <w:bottom w:val="single" w:sz="4" w:space="0" w:color="auto"/>
              <w:right w:val="single" w:sz="4" w:space="0" w:color="auto"/>
            </w:tcBorders>
          </w:tcPr>
          <w:p w14:paraId="65205531" w14:textId="77777777" w:rsidR="00DC359C" w:rsidRPr="003201E3" w:rsidRDefault="00DC359C" w:rsidP="00DC359C">
            <w:pPr>
              <w:pStyle w:val="ToolTableText"/>
              <w:rPr>
                <w:color w:val="000000"/>
                <w:sz w:val="16"/>
                <w:szCs w:val="13"/>
              </w:rPr>
            </w:pPr>
            <w:r>
              <w:rPr>
                <w:sz w:val="16"/>
                <w:szCs w:val="13"/>
              </w:rPr>
              <w:t xml:space="preserve">Accurately </w:t>
            </w:r>
            <w:r w:rsidRPr="00D20E7B">
              <w:rPr>
                <w:sz w:val="16"/>
                <w:szCs w:val="13"/>
              </w:rPr>
              <w:t>determine two or more central ideas of a text and</w:t>
            </w:r>
            <w:r>
              <w:rPr>
                <w:sz w:val="16"/>
                <w:szCs w:val="13"/>
              </w:rPr>
              <w:t xml:space="preserve"> accurately</w:t>
            </w:r>
            <w:r w:rsidRPr="00D20E7B">
              <w:rPr>
                <w:sz w:val="16"/>
                <w:szCs w:val="13"/>
              </w:rPr>
              <w:t xml:space="preserve"> analyze their development by providing relevant and sufficient examples of how the central ideas interact and build on one another; (when necessary) provide an accurate objective summary of a text.</w:t>
            </w:r>
          </w:p>
        </w:tc>
        <w:tc>
          <w:tcPr>
            <w:tcW w:w="2736" w:type="dxa"/>
            <w:tcBorders>
              <w:top w:val="single" w:sz="4" w:space="0" w:color="auto"/>
              <w:left w:val="single" w:sz="4" w:space="0" w:color="auto"/>
              <w:bottom w:val="single" w:sz="4" w:space="0" w:color="auto"/>
              <w:right w:val="single" w:sz="4" w:space="0" w:color="auto"/>
            </w:tcBorders>
          </w:tcPr>
          <w:p w14:paraId="2471348A" w14:textId="77777777" w:rsidR="00DC359C" w:rsidRPr="003201E3" w:rsidRDefault="00DC359C" w:rsidP="00DC359C">
            <w:pPr>
              <w:pStyle w:val="ToolTableText"/>
              <w:rPr>
                <w:color w:val="000000"/>
                <w:sz w:val="16"/>
                <w:szCs w:val="13"/>
              </w:rPr>
            </w:pPr>
            <w:r w:rsidRPr="0094370F">
              <w:rPr>
                <w:sz w:val="16"/>
                <w:szCs w:val="13"/>
              </w:rPr>
              <w:t xml:space="preserve">Determine two central ideas of a text and </w:t>
            </w:r>
            <w:r>
              <w:rPr>
                <w:sz w:val="16"/>
                <w:szCs w:val="13"/>
              </w:rPr>
              <w:t>with partial accuracy,</w:t>
            </w:r>
            <w:r w:rsidRPr="0094370F">
              <w:rPr>
                <w:sz w:val="16"/>
                <w:szCs w:val="13"/>
              </w:rPr>
              <w:t xml:space="preserve"> analyze their development by providing relevant but insufficient examples of how the central ideas interact and build on one another; (when necessary) provide a partially accurate and somewhat objective summary of a text.</w:t>
            </w:r>
          </w:p>
        </w:tc>
        <w:tc>
          <w:tcPr>
            <w:tcW w:w="2736" w:type="dxa"/>
            <w:tcBorders>
              <w:top w:val="single" w:sz="4" w:space="0" w:color="auto"/>
              <w:left w:val="single" w:sz="4" w:space="0" w:color="auto"/>
              <w:bottom w:val="single" w:sz="4" w:space="0" w:color="auto"/>
              <w:right w:val="single" w:sz="4" w:space="0" w:color="auto"/>
            </w:tcBorders>
          </w:tcPr>
          <w:p w14:paraId="25F948C2" w14:textId="77777777" w:rsidR="00DC359C" w:rsidRPr="003201E3" w:rsidRDefault="00DC359C" w:rsidP="00DC359C">
            <w:pPr>
              <w:pStyle w:val="ToolTableText"/>
              <w:rPr>
                <w:color w:val="000000"/>
                <w:sz w:val="16"/>
                <w:szCs w:val="13"/>
              </w:rPr>
            </w:pPr>
            <w:r>
              <w:rPr>
                <w:sz w:val="16"/>
                <w:szCs w:val="13"/>
              </w:rPr>
              <w:t>Fail to determine at least two central ideas of a text or i</w:t>
            </w:r>
            <w:r w:rsidRPr="00D20E7B">
              <w:rPr>
                <w:sz w:val="16"/>
                <w:szCs w:val="13"/>
              </w:rPr>
              <w:t>naccurately determine the central ideas of a text. Provide no examples or irrelevant and insufficient examples of how the central ideas interact and build on one another; (when necessary) provide a lengthy, inaccurate, or subjective summary of a text.</w:t>
            </w:r>
          </w:p>
        </w:tc>
      </w:tr>
      <w:tr w:rsidR="00DC359C" w:rsidRPr="00D20E7B" w14:paraId="216AF81E" w14:textId="77777777" w:rsidTr="006D7B86">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41E1BFC4" w14:textId="77777777" w:rsidR="00DC359C" w:rsidRPr="00D20E7B" w:rsidRDefault="00DC359C" w:rsidP="00DC359C">
            <w:pPr>
              <w:pStyle w:val="ToolTableText"/>
              <w:rPr>
                <w:b/>
                <w:sz w:val="16"/>
                <w:szCs w:val="13"/>
              </w:rPr>
            </w:pPr>
            <w:r w:rsidRPr="00D20E7B">
              <w:rPr>
                <w:b/>
                <w:sz w:val="16"/>
                <w:szCs w:val="13"/>
              </w:rPr>
              <w:lastRenderedPageBreak/>
              <w:t>Content and Analysis</w:t>
            </w:r>
          </w:p>
          <w:p w14:paraId="0C86A02B" w14:textId="77777777" w:rsidR="00DC359C" w:rsidRPr="00D20E7B" w:rsidRDefault="00DC359C" w:rsidP="00DC359C">
            <w:pPr>
              <w:pStyle w:val="ToolTableText"/>
              <w:rPr>
                <w:b/>
                <w:sz w:val="16"/>
                <w:szCs w:val="13"/>
              </w:rPr>
            </w:pPr>
            <w:r w:rsidRPr="00D20E7B">
              <w:rPr>
                <w:b/>
                <w:sz w:val="16"/>
                <w:szCs w:val="13"/>
              </w:rPr>
              <w:t xml:space="preserve">The extent to which the response analyzes </w:t>
            </w:r>
            <w:r>
              <w:rPr>
                <w:b/>
                <w:sz w:val="16"/>
                <w:szCs w:val="13"/>
              </w:rPr>
              <w:t>the impact of the author’s choices regarding how to develop and relate elements of a story.</w:t>
            </w:r>
          </w:p>
          <w:p w14:paraId="23BB3C8F" w14:textId="77777777" w:rsidR="00DC359C" w:rsidRPr="00D20E7B" w:rsidRDefault="00DC359C" w:rsidP="00DC359C">
            <w:pPr>
              <w:pStyle w:val="ToolTableText"/>
              <w:rPr>
                <w:b/>
                <w:sz w:val="16"/>
                <w:szCs w:val="13"/>
              </w:rPr>
            </w:pPr>
            <w:r>
              <w:rPr>
                <w:b/>
                <w:sz w:val="16"/>
                <w:szCs w:val="13"/>
              </w:rPr>
              <w:t>CCSS.ELA-Literacy.RL.11-12</w:t>
            </w:r>
            <w:r w:rsidRPr="00D20E7B">
              <w:rPr>
                <w:b/>
                <w:sz w:val="16"/>
                <w:szCs w:val="13"/>
              </w:rPr>
              <w:t>.3</w:t>
            </w:r>
          </w:p>
          <w:p w14:paraId="610EF07F" w14:textId="77777777" w:rsidR="00DC359C" w:rsidRDefault="00DC359C" w:rsidP="00DC359C">
            <w:pPr>
              <w:pStyle w:val="ToolTableText"/>
              <w:rPr>
                <w:b/>
                <w:sz w:val="16"/>
                <w:szCs w:val="13"/>
              </w:rPr>
            </w:pPr>
            <w:r w:rsidRPr="00D20E7B">
              <w:rPr>
                <w:sz w:val="16"/>
                <w:szCs w:val="13"/>
              </w:rPr>
              <w:t>Analyze</w:t>
            </w:r>
            <w:r w:rsidRPr="005C75EE">
              <w:rPr>
                <w:sz w:val="16"/>
                <w:szCs w:val="13"/>
              </w:rPr>
              <w:t xml:space="preserve"> the impact of the author’s choices regarding how to develop and relate elements of a story or drama</w:t>
            </w:r>
            <w:r>
              <w:rPr>
                <w:sz w:val="16"/>
                <w:szCs w:val="13"/>
              </w:rPr>
              <w:t xml:space="preserve"> (e.g., where a story is set, how the action is ordered, how the characters are introduced and developed).</w:t>
            </w:r>
          </w:p>
        </w:tc>
        <w:tc>
          <w:tcPr>
            <w:tcW w:w="2736" w:type="dxa"/>
            <w:tcBorders>
              <w:top w:val="single" w:sz="4" w:space="0" w:color="auto"/>
              <w:left w:val="single" w:sz="4" w:space="0" w:color="auto"/>
              <w:bottom w:val="single" w:sz="4" w:space="0" w:color="auto"/>
              <w:right w:val="single" w:sz="4" w:space="0" w:color="auto"/>
            </w:tcBorders>
          </w:tcPr>
          <w:p w14:paraId="152D1AF8" w14:textId="77777777" w:rsidR="00DC359C" w:rsidRDefault="00DC359C" w:rsidP="00DC359C">
            <w:pPr>
              <w:pStyle w:val="ToolTableText"/>
              <w:rPr>
                <w:sz w:val="16"/>
                <w:szCs w:val="13"/>
              </w:rPr>
            </w:pPr>
            <w:r>
              <w:rPr>
                <w:sz w:val="16"/>
                <w:szCs w:val="13"/>
              </w:rPr>
              <w:t xml:space="preserve">Skillfully analyze the impact of the author’s choices regarding how to develop and relate elements of a story. </w:t>
            </w:r>
          </w:p>
          <w:p w14:paraId="7E7065F8" w14:textId="77777777" w:rsidR="00DC359C" w:rsidRPr="003201E3" w:rsidRDefault="00DC359C" w:rsidP="00DC359C">
            <w:pPr>
              <w:pStyle w:val="ToolTableText"/>
              <w:rPr>
                <w:color w:val="000000"/>
                <w:sz w:val="16"/>
                <w:szCs w:val="13"/>
              </w:rPr>
            </w:pPr>
          </w:p>
        </w:tc>
        <w:tc>
          <w:tcPr>
            <w:tcW w:w="2736" w:type="dxa"/>
            <w:tcBorders>
              <w:top w:val="single" w:sz="4" w:space="0" w:color="auto"/>
              <w:left w:val="single" w:sz="4" w:space="0" w:color="auto"/>
              <w:bottom w:val="single" w:sz="4" w:space="0" w:color="auto"/>
              <w:right w:val="single" w:sz="4" w:space="0" w:color="auto"/>
            </w:tcBorders>
          </w:tcPr>
          <w:p w14:paraId="3904DF0B" w14:textId="77777777" w:rsidR="00DC359C" w:rsidRPr="003201E3" w:rsidRDefault="00DC359C" w:rsidP="00DC359C">
            <w:pPr>
              <w:pStyle w:val="ToolTableText"/>
              <w:rPr>
                <w:color w:val="000000"/>
                <w:sz w:val="16"/>
                <w:szCs w:val="13"/>
              </w:rPr>
            </w:pPr>
            <w:r>
              <w:rPr>
                <w:sz w:val="16"/>
                <w:szCs w:val="13"/>
              </w:rPr>
              <w:t>Accurately analyze the impact of the author’s choices regarding how to develop and relate elements of a story.</w:t>
            </w:r>
            <w:r w:rsidRPr="00D20E7B">
              <w:rPr>
                <w:sz w:val="16"/>
                <w:szCs w:val="13"/>
              </w:rPr>
              <w:t xml:space="preserve"> </w:t>
            </w:r>
          </w:p>
        </w:tc>
        <w:tc>
          <w:tcPr>
            <w:tcW w:w="2736" w:type="dxa"/>
            <w:tcBorders>
              <w:top w:val="single" w:sz="4" w:space="0" w:color="auto"/>
              <w:left w:val="single" w:sz="4" w:space="0" w:color="auto"/>
              <w:bottom w:val="single" w:sz="4" w:space="0" w:color="auto"/>
              <w:right w:val="single" w:sz="4" w:space="0" w:color="auto"/>
            </w:tcBorders>
          </w:tcPr>
          <w:p w14:paraId="0AED7DE5" w14:textId="77777777" w:rsidR="00DC359C" w:rsidRPr="003201E3" w:rsidRDefault="00DC359C" w:rsidP="00DC359C">
            <w:pPr>
              <w:pStyle w:val="ToolTableText"/>
              <w:rPr>
                <w:color w:val="000000"/>
                <w:sz w:val="16"/>
                <w:szCs w:val="13"/>
              </w:rPr>
            </w:pPr>
            <w:r>
              <w:rPr>
                <w:sz w:val="16"/>
                <w:szCs w:val="13"/>
              </w:rPr>
              <w:t>With partial accuracy, analyze the impact of the author’s choices regarding how to develop and relate elements of a story.</w:t>
            </w:r>
            <w:r w:rsidRPr="00D20E7B">
              <w:rPr>
                <w:sz w:val="16"/>
                <w:szCs w:val="13"/>
              </w:rPr>
              <w:t xml:space="preserve"> </w:t>
            </w:r>
          </w:p>
        </w:tc>
        <w:tc>
          <w:tcPr>
            <w:tcW w:w="2736" w:type="dxa"/>
            <w:tcBorders>
              <w:top w:val="single" w:sz="4" w:space="0" w:color="auto"/>
              <w:left w:val="single" w:sz="4" w:space="0" w:color="auto"/>
              <w:bottom w:val="single" w:sz="4" w:space="0" w:color="auto"/>
              <w:right w:val="single" w:sz="4" w:space="0" w:color="auto"/>
            </w:tcBorders>
          </w:tcPr>
          <w:p w14:paraId="540365F3" w14:textId="77777777" w:rsidR="00DC359C" w:rsidRPr="003201E3" w:rsidRDefault="00DC359C" w:rsidP="00DC359C">
            <w:pPr>
              <w:pStyle w:val="ToolTableText"/>
              <w:rPr>
                <w:color w:val="000000"/>
                <w:sz w:val="16"/>
                <w:szCs w:val="13"/>
              </w:rPr>
            </w:pPr>
            <w:r>
              <w:rPr>
                <w:sz w:val="16"/>
                <w:szCs w:val="13"/>
              </w:rPr>
              <w:t>Inaccurately analyze the impact of the author’s choices regarding how to develop and relate elements of a story.</w:t>
            </w:r>
            <w:r w:rsidRPr="00D20E7B">
              <w:rPr>
                <w:sz w:val="16"/>
                <w:szCs w:val="13"/>
              </w:rPr>
              <w:t xml:space="preserve"> </w:t>
            </w:r>
          </w:p>
        </w:tc>
      </w:tr>
      <w:tr w:rsidR="00DC359C" w:rsidRPr="00D20E7B" w14:paraId="213FEE46" w14:textId="77777777" w:rsidTr="006D7B86">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1FBD4C66" w14:textId="77777777" w:rsidR="00DC359C" w:rsidRPr="00D20E7B" w:rsidRDefault="00DC359C" w:rsidP="00DC359C">
            <w:pPr>
              <w:pStyle w:val="ToolTableText"/>
              <w:rPr>
                <w:b/>
                <w:sz w:val="16"/>
                <w:szCs w:val="13"/>
              </w:rPr>
            </w:pPr>
            <w:r w:rsidRPr="00D20E7B">
              <w:rPr>
                <w:b/>
                <w:sz w:val="16"/>
                <w:szCs w:val="13"/>
              </w:rPr>
              <w:t>Content and Analysis</w:t>
            </w:r>
          </w:p>
          <w:p w14:paraId="3C28B30E" w14:textId="77777777" w:rsidR="00DC359C" w:rsidRPr="00D20E7B" w:rsidRDefault="00DC359C" w:rsidP="00DC359C">
            <w:pPr>
              <w:pStyle w:val="ToolTableText"/>
              <w:rPr>
                <w:b/>
                <w:sz w:val="16"/>
                <w:szCs w:val="13"/>
              </w:rPr>
            </w:pPr>
            <w:r w:rsidRPr="00D20E7B">
              <w:rPr>
                <w:b/>
                <w:sz w:val="16"/>
                <w:szCs w:val="13"/>
              </w:rPr>
              <w:t xml:space="preserve">The extent to which the response analyzes how an author’s choices concerning how to structure </w:t>
            </w:r>
            <w:r>
              <w:rPr>
                <w:b/>
                <w:sz w:val="16"/>
                <w:szCs w:val="13"/>
              </w:rPr>
              <w:t>specific parts of a text contribute to its overall structure and meaning as well as its aesthetic impact.</w:t>
            </w:r>
          </w:p>
          <w:p w14:paraId="0069FD4D" w14:textId="77777777" w:rsidR="00DC359C" w:rsidRPr="00D20E7B" w:rsidRDefault="00DC359C" w:rsidP="00DC359C">
            <w:pPr>
              <w:pStyle w:val="ToolTableText"/>
              <w:rPr>
                <w:b/>
                <w:sz w:val="16"/>
                <w:szCs w:val="13"/>
              </w:rPr>
            </w:pPr>
            <w:r w:rsidRPr="00D20E7B">
              <w:rPr>
                <w:b/>
                <w:sz w:val="16"/>
                <w:szCs w:val="13"/>
              </w:rPr>
              <w:t>CCSS.ELA-Literacy.RL.</w:t>
            </w:r>
            <w:r>
              <w:rPr>
                <w:b/>
                <w:sz w:val="16"/>
                <w:szCs w:val="13"/>
              </w:rPr>
              <w:t>11-12</w:t>
            </w:r>
            <w:r w:rsidRPr="00D20E7B">
              <w:rPr>
                <w:b/>
                <w:sz w:val="16"/>
                <w:szCs w:val="13"/>
              </w:rPr>
              <w:t>.5</w:t>
            </w:r>
          </w:p>
          <w:p w14:paraId="7D2724F2" w14:textId="77777777" w:rsidR="00DC359C" w:rsidRPr="001B1793" w:rsidRDefault="00DC359C" w:rsidP="00DC359C">
            <w:pPr>
              <w:pStyle w:val="ToolTableText"/>
              <w:rPr>
                <w:sz w:val="16"/>
                <w:szCs w:val="13"/>
              </w:rPr>
            </w:pPr>
            <w:r w:rsidRPr="00D20E7B">
              <w:rPr>
                <w:sz w:val="16"/>
                <w:szCs w:val="13"/>
              </w:rPr>
              <w:t>Analyze how an author’s choices concerning how to structure</w:t>
            </w:r>
            <w:r w:rsidRPr="00ED52FC">
              <w:rPr>
                <w:sz w:val="16"/>
                <w:szCs w:val="13"/>
              </w:rPr>
              <w:t xml:space="preserve"> specific parts of a text</w:t>
            </w:r>
            <w:r>
              <w:rPr>
                <w:sz w:val="16"/>
                <w:szCs w:val="13"/>
              </w:rPr>
              <w:t xml:space="preserve"> (e.g., the choice of where to begin or end a story, the choice to provide a comedic or tragic resolution)</w:t>
            </w:r>
            <w:r w:rsidRPr="00ED52FC">
              <w:rPr>
                <w:sz w:val="16"/>
                <w:szCs w:val="13"/>
              </w:rPr>
              <w:t xml:space="preserve"> contribute to its overall structure and meaning as well as its </w:t>
            </w:r>
            <w:r w:rsidRPr="00ED52FC">
              <w:rPr>
                <w:sz w:val="16"/>
                <w:szCs w:val="13"/>
              </w:rPr>
              <w:lastRenderedPageBreak/>
              <w:t>aesthetic impact.</w:t>
            </w:r>
          </w:p>
        </w:tc>
        <w:tc>
          <w:tcPr>
            <w:tcW w:w="2736" w:type="dxa"/>
            <w:tcBorders>
              <w:top w:val="single" w:sz="4" w:space="0" w:color="auto"/>
              <w:left w:val="single" w:sz="4" w:space="0" w:color="auto"/>
              <w:bottom w:val="single" w:sz="4" w:space="0" w:color="auto"/>
              <w:right w:val="single" w:sz="4" w:space="0" w:color="auto"/>
            </w:tcBorders>
          </w:tcPr>
          <w:p w14:paraId="61C15E09" w14:textId="77777777" w:rsidR="00DC359C" w:rsidRPr="003201E3" w:rsidRDefault="00DC359C" w:rsidP="00DC359C">
            <w:pPr>
              <w:pStyle w:val="ToolTableText"/>
              <w:rPr>
                <w:color w:val="000000"/>
                <w:sz w:val="16"/>
                <w:szCs w:val="13"/>
              </w:rPr>
            </w:pPr>
            <w:r>
              <w:rPr>
                <w:sz w:val="16"/>
                <w:szCs w:val="13"/>
              </w:rPr>
              <w:lastRenderedPageBreak/>
              <w:t>Skillfully analyze how an author’s choices concerning how to structure specific parts of a text contribute to the text’s overall structure and meaning as well as its aesthetic impact.</w:t>
            </w:r>
          </w:p>
        </w:tc>
        <w:tc>
          <w:tcPr>
            <w:tcW w:w="2736" w:type="dxa"/>
            <w:tcBorders>
              <w:top w:val="single" w:sz="4" w:space="0" w:color="auto"/>
              <w:left w:val="single" w:sz="4" w:space="0" w:color="auto"/>
              <w:bottom w:val="single" w:sz="4" w:space="0" w:color="auto"/>
              <w:right w:val="single" w:sz="4" w:space="0" w:color="auto"/>
            </w:tcBorders>
          </w:tcPr>
          <w:p w14:paraId="52416CBD" w14:textId="77777777" w:rsidR="00DC359C" w:rsidRPr="003201E3" w:rsidRDefault="00DC359C" w:rsidP="00DC359C">
            <w:pPr>
              <w:pStyle w:val="ToolTableText"/>
              <w:rPr>
                <w:color w:val="000000"/>
                <w:sz w:val="16"/>
                <w:szCs w:val="13"/>
              </w:rPr>
            </w:pPr>
            <w:r>
              <w:rPr>
                <w:sz w:val="16"/>
                <w:szCs w:val="13"/>
              </w:rPr>
              <w:t xml:space="preserve">Accurately analyze how an author’s choices concerning how to structure specific parts of a text contribute to the text’s overall structure and meaning as well as its aesthetic impact. </w:t>
            </w:r>
          </w:p>
        </w:tc>
        <w:tc>
          <w:tcPr>
            <w:tcW w:w="2736" w:type="dxa"/>
            <w:tcBorders>
              <w:top w:val="single" w:sz="4" w:space="0" w:color="auto"/>
              <w:left w:val="single" w:sz="4" w:space="0" w:color="auto"/>
              <w:bottom w:val="single" w:sz="4" w:space="0" w:color="auto"/>
              <w:right w:val="single" w:sz="4" w:space="0" w:color="auto"/>
            </w:tcBorders>
          </w:tcPr>
          <w:p w14:paraId="32F576F6" w14:textId="77777777" w:rsidR="00DC359C" w:rsidRPr="003201E3" w:rsidRDefault="00DC359C" w:rsidP="00DC359C">
            <w:pPr>
              <w:pStyle w:val="ToolTableText"/>
              <w:rPr>
                <w:color w:val="000000"/>
                <w:sz w:val="16"/>
                <w:szCs w:val="13"/>
              </w:rPr>
            </w:pPr>
            <w:r>
              <w:rPr>
                <w:sz w:val="16"/>
                <w:szCs w:val="13"/>
              </w:rPr>
              <w:t>With partial accuracy, analyze how an author’s choices concerning how to structure specific parts of a text contribute to the text’s overall structure and meaning as well as its aesthetic impact.</w:t>
            </w:r>
          </w:p>
        </w:tc>
        <w:tc>
          <w:tcPr>
            <w:tcW w:w="2736" w:type="dxa"/>
            <w:tcBorders>
              <w:top w:val="single" w:sz="4" w:space="0" w:color="auto"/>
              <w:left w:val="single" w:sz="4" w:space="0" w:color="auto"/>
              <w:bottom w:val="single" w:sz="4" w:space="0" w:color="auto"/>
              <w:right w:val="single" w:sz="4" w:space="0" w:color="auto"/>
            </w:tcBorders>
          </w:tcPr>
          <w:p w14:paraId="0DE18F37" w14:textId="77777777" w:rsidR="00DC359C" w:rsidRPr="003201E3" w:rsidRDefault="00DC359C" w:rsidP="00DC359C">
            <w:pPr>
              <w:pStyle w:val="ToolTableText"/>
              <w:rPr>
                <w:color w:val="000000"/>
                <w:sz w:val="16"/>
                <w:szCs w:val="13"/>
              </w:rPr>
            </w:pPr>
            <w:r>
              <w:rPr>
                <w:sz w:val="16"/>
                <w:szCs w:val="13"/>
              </w:rPr>
              <w:t>Inaccurately analyze how an author’s choices concerning how to structure specific parts of a text contribute to the text’s overall structure and meaning as well as its aesthetic impact.</w:t>
            </w:r>
          </w:p>
        </w:tc>
      </w:tr>
      <w:tr w:rsidR="00DC359C" w:rsidRPr="00D20E7B" w14:paraId="2B22069E" w14:textId="77777777" w:rsidTr="006D7B86">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3DB8636C" w14:textId="77777777" w:rsidR="00DC359C" w:rsidRPr="0015786C" w:rsidRDefault="00DC359C" w:rsidP="00DC359C">
            <w:pPr>
              <w:pStyle w:val="ToolTableText"/>
              <w:rPr>
                <w:b/>
                <w:color w:val="4F81BD" w:themeColor="accent1"/>
                <w:sz w:val="16"/>
                <w:szCs w:val="13"/>
              </w:rPr>
            </w:pPr>
            <w:r w:rsidRPr="0015786C">
              <w:rPr>
                <w:b/>
                <w:color w:val="4F81BD" w:themeColor="accent1"/>
                <w:sz w:val="16"/>
                <w:szCs w:val="13"/>
              </w:rPr>
              <w:lastRenderedPageBreak/>
              <w:t>Content and Analysis</w:t>
            </w:r>
          </w:p>
          <w:p w14:paraId="65CAF44F" w14:textId="77777777" w:rsidR="00DC359C" w:rsidRPr="0015786C" w:rsidRDefault="00DC359C" w:rsidP="00DC359C">
            <w:pPr>
              <w:pStyle w:val="ToolTableText"/>
              <w:rPr>
                <w:b/>
                <w:color w:val="4F81BD" w:themeColor="accent1"/>
                <w:sz w:val="16"/>
                <w:szCs w:val="13"/>
              </w:rPr>
            </w:pPr>
            <w:r w:rsidRPr="0015786C">
              <w:rPr>
                <w:b/>
                <w:color w:val="4F81BD" w:themeColor="accent1"/>
                <w:sz w:val="16"/>
                <w:szCs w:val="13"/>
              </w:rPr>
              <w:t>The extent to which the response Interprets, analyzes, and evaluates narratives, poetry, and drama, aesthetically and philosophically by making connections to: other texts, ideas, cultural perspectives, eras, personal events, and situations.</w:t>
            </w:r>
          </w:p>
          <w:p w14:paraId="360B5EE1" w14:textId="77777777" w:rsidR="00DC359C" w:rsidRPr="0015786C" w:rsidRDefault="00DC359C" w:rsidP="00DC359C">
            <w:pPr>
              <w:pStyle w:val="ToolTableText"/>
              <w:rPr>
                <w:b/>
                <w:color w:val="4F81BD" w:themeColor="accent1"/>
                <w:sz w:val="16"/>
                <w:szCs w:val="13"/>
              </w:rPr>
            </w:pPr>
            <w:r w:rsidRPr="0015786C">
              <w:rPr>
                <w:b/>
                <w:color w:val="4F81BD" w:themeColor="accent1"/>
                <w:sz w:val="16"/>
                <w:szCs w:val="13"/>
              </w:rPr>
              <w:t>CCSS.ELA-Literacy.RL.11-12.11</w:t>
            </w:r>
          </w:p>
          <w:p w14:paraId="41EE7148" w14:textId="6D43B1F5" w:rsidR="00DC359C" w:rsidRPr="00D20E7B" w:rsidRDefault="00DC359C" w:rsidP="00DC359C">
            <w:pPr>
              <w:pStyle w:val="ToolTableText"/>
              <w:rPr>
                <w:b/>
                <w:sz w:val="16"/>
                <w:szCs w:val="13"/>
              </w:rPr>
            </w:pPr>
            <w:r w:rsidRPr="0015786C">
              <w:rPr>
                <w:color w:val="4F81BD" w:themeColor="accent1"/>
                <w:sz w:val="16"/>
                <w:szCs w:val="13"/>
              </w:rPr>
              <w:t>Interpret, analyze, and evaluate narratives, poetry, and drama, aesthetically and philosophically by making connections to: other texts, ideas, cultural perspectives, eras, personal events, and situations.</w:t>
            </w:r>
          </w:p>
        </w:tc>
        <w:tc>
          <w:tcPr>
            <w:tcW w:w="2736" w:type="dxa"/>
            <w:tcBorders>
              <w:top w:val="single" w:sz="4" w:space="0" w:color="auto"/>
              <w:left w:val="single" w:sz="4" w:space="0" w:color="auto"/>
              <w:bottom w:val="single" w:sz="4" w:space="0" w:color="auto"/>
              <w:right w:val="single" w:sz="4" w:space="0" w:color="auto"/>
            </w:tcBorders>
          </w:tcPr>
          <w:p w14:paraId="737CB15E" w14:textId="590EE423" w:rsidR="00DC359C" w:rsidRDefault="00DC359C" w:rsidP="00DC359C">
            <w:pPr>
              <w:pStyle w:val="ToolTableText"/>
              <w:rPr>
                <w:sz w:val="16"/>
                <w:szCs w:val="13"/>
              </w:rPr>
            </w:pPr>
            <w:r w:rsidRPr="0015786C">
              <w:rPr>
                <w:color w:val="4F81BD" w:themeColor="accent1"/>
                <w:sz w:val="16"/>
                <w:szCs w:val="13"/>
              </w:rPr>
              <w:t>Skillfully interpret, analyze, and evaluate narratives, poetry, and drama, aesthetically and philosophically by making precise connections to: other texts, ideas, cultural perspectives, eras, personal events, and situations.</w:t>
            </w:r>
          </w:p>
        </w:tc>
        <w:tc>
          <w:tcPr>
            <w:tcW w:w="2736" w:type="dxa"/>
            <w:tcBorders>
              <w:top w:val="single" w:sz="4" w:space="0" w:color="auto"/>
              <w:left w:val="single" w:sz="4" w:space="0" w:color="auto"/>
              <w:bottom w:val="single" w:sz="4" w:space="0" w:color="auto"/>
              <w:right w:val="single" w:sz="4" w:space="0" w:color="auto"/>
            </w:tcBorders>
          </w:tcPr>
          <w:p w14:paraId="11AD57AA" w14:textId="2B52EE5B" w:rsidR="00DC359C" w:rsidRDefault="00DC359C" w:rsidP="00DC359C">
            <w:pPr>
              <w:pStyle w:val="ToolTableText"/>
              <w:rPr>
                <w:sz w:val="16"/>
                <w:szCs w:val="13"/>
              </w:rPr>
            </w:pPr>
            <w:r w:rsidRPr="0015786C">
              <w:rPr>
                <w:color w:val="4F81BD" w:themeColor="accent1"/>
                <w:sz w:val="16"/>
                <w:szCs w:val="13"/>
              </w:rPr>
              <w:t>Accurately interpret, analyze, and evaluate narratives, poetry, and drama, aesthetically and philosophically by making connections to: other texts, ideas, cultural perspectives, eras, personal events, and situations.</w:t>
            </w:r>
          </w:p>
        </w:tc>
        <w:tc>
          <w:tcPr>
            <w:tcW w:w="2736" w:type="dxa"/>
            <w:tcBorders>
              <w:top w:val="single" w:sz="4" w:space="0" w:color="auto"/>
              <w:left w:val="single" w:sz="4" w:space="0" w:color="auto"/>
              <w:bottom w:val="single" w:sz="4" w:space="0" w:color="auto"/>
              <w:right w:val="single" w:sz="4" w:space="0" w:color="auto"/>
            </w:tcBorders>
          </w:tcPr>
          <w:p w14:paraId="4208D99E" w14:textId="278ED228" w:rsidR="00DC359C" w:rsidRDefault="00DC359C" w:rsidP="00DC359C">
            <w:pPr>
              <w:pStyle w:val="ToolTableText"/>
              <w:rPr>
                <w:sz w:val="16"/>
                <w:szCs w:val="13"/>
              </w:rPr>
            </w:pPr>
            <w:r w:rsidRPr="0015786C">
              <w:rPr>
                <w:color w:val="4F81BD" w:themeColor="accent1"/>
                <w:sz w:val="16"/>
                <w:szCs w:val="13"/>
              </w:rPr>
              <w:t>With partial accuracy, interpret, analyze, and evaluate narratives, poetry, and drama, aesthetically and philosophically by making partial connections to: other texts, ideas, cultural perspectives, eras, personal events, and situations.</w:t>
            </w:r>
          </w:p>
        </w:tc>
        <w:tc>
          <w:tcPr>
            <w:tcW w:w="2736" w:type="dxa"/>
            <w:tcBorders>
              <w:top w:val="single" w:sz="4" w:space="0" w:color="auto"/>
              <w:left w:val="single" w:sz="4" w:space="0" w:color="auto"/>
              <w:bottom w:val="single" w:sz="4" w:space="0" w:color="auto"/>
              <w:right w:val="single" w:sz="4" w:space="0" w:color="auto"/>
            </w:tcBorders>
          </w:tcPr>
          <w:p w14:paraId="68915977" w14:textId="2D210BBE" w:rsidR="00DC359C" w:rsidRDefault="00DC359C" w:rsidP="00DC359C">
            <w:pPr>
              <w:pStyle w:val="ToolTableText"/>
              <w:rPr>
                <w:sz w:val="16"/>
                <w:szCs w:val="13"/>
              </w:rPr>
            </w:pPr>
            <w:r w:rsidRPr="0015786C">
              <w:rPr>
                <w:color w:val="4F81BD" w:themeColor="accent1"/>
                <w:sz w:val="16"/>
                <w:szCs w:val="13"/>
              </w:rPr>
              <w:t>Inaccurately interpret, analyze, and evaluate narratives, poetry, and drama, aesthetically and philosophically by making few or irrelevant connections to: other texts, ideas, cultural perspectives, eras, personal events, and situations.</w:t>
            </w:r>
          </w:p>
        </w:tc>
      </w:tr>
      <w:tr w:rsidR="00DC359C" w:rsidRPr="00D20E7B" w14:paraId="0A1F93D4" w14:textId="77777777" w:rsidTr="006D7B86">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2CA4BD3C" w14:textId="77777777" w:rsidR="00DC359C" w:rsidRPr="00D20E7B" w:rsidRDefault="00DC359C" w:rsidP="00DC359C">
            <w:pPr>
              <w:pStyle w:val="ToolTableText"/>
              <w:rPr>
                <w:b/>
                <w:sz w:val="16"/>
                <w:szCs w:val="13"/>
              </w:rPr>
            </w:pPr>
            <w:r w:rsidRPr="00D20E7B">
              <w:rPr>
                <w:b/>
                <w:sz w:val="16"/>
                <w:szCs w:val="13"/>
              </w:rPr>
              <w:t>Command of Evidence and Reasoning</w:t>
            </w:r>
          </w:p>
          <w:p w14:paraId="46FC7D6A" w14:textId="77777777" w:rsidR="00DC359C" w:rsidRPr="00D20E7B" w:rsidRDefault="00DC359C" w:rsidP="00DC359C">
            <w:pPr>
              <w:pStyle w:val="ToolTableText"/>
              <w:rPr>
                <w:b/>
                <w:sz w:val="16"/>
                <w:szCs w:val="13"/>
              </w:rPr>
            </w:pPr>
            <w:r w:rsidRPr="00D20E7B">
              <w:rPr>
                <w:b/>
                <w:sz w:val="16"/>
                <w:szCs w:val="13"/>
              </w:rPr>
              <w:t>The extent to which the response thoroughly develops the topic through the effective selection and analysis of the most significant and relevant facts, extended definitions, concrete details, quotations, or other information and examples appropriate to the audience’s knowledge of the topic.</w:t>
            </w:r>
          </w:p>
          <w:p w14:paraId="5F642472" w14:textId="77777777" w:rsidR="00DC359C" w:rsidRPr="00D20E7B" w:rsidRDefault="00DC359C" w:rsidP="00DC359C">
            <w:pPr>
              <w:pStyle w:val="ToolTableText"/>
              <w:rPr>
                <w:b/>
                <w:sz w:val="16"/>
                <w:szCs w:val="13"/>
              </w:rPr>
            </w:pPr>
            <w:r w:rsidRPr="00D20E7B">
              <w:rPr>
                <w:b/>
                <w:sz w:val="16"/>
                <w:szCs w:val="13"/>
              </w:rPr>
              <w:t>CCSS.ELA-Literacy.W.11-12.2</w:t>
            </w:r>
          </w:p>
          <w:p w14:paraId="1FD71A8F" w14:textId="77777777" w:rsidR="00DC359C" w:rsidRPr="00D20E7B" w:rsidRDefault="00DC359C" w:rsidP="00DC359C">
            <w:pPr>
              <w:pStyle w:val="ToolTableText"/>
              <w:rPr>
                <w:sz w:val="16"/>
                <w:szCs w:val="13"/>
              </w:rPr>
            </w:pPr>
            <w:r w:rsidRPr="00D20E7B">
              <w:rPr>
                <w:sz w:val="16"/>
                <w:szCs w:val="13"/>
              </w:rPr>
              <w:t xml:space="preserve">Write informative/explanatory texts to examine and convey </w:t>
            </w:r>
            <w:r w:rsidRPr="00D20E7B">
              <w:rPr>
                <w:sz w:val="16"/>
                <w:szCs w:val="13"/>
              </w:rPr>
              <w:lastRenderedPageBreak/>
              <w:t>complex ideas, concepts, and information clearly and accurately through the effective selection, organization, and analysis of content.</w:t>
            </w:r>
          </w:p>
          <w:p w14:paraId="1A229E11" w14:textId="77777777" w:rsidR="00DC359C" w:rsidRPr="00D20E7B" w:rsidRDefault="00DC359C" w:rsidP="00DC359C">
            <w:pPr>
              <w:pStyle w:val="ToolTableText"/>
              <w:rPr>
                <w:b/>
                <w:sz w:val="16"/>
                <w:szCs w:val="13"/>
              </w:rPr>
            </w:pPr>
            <w:r w:rsidRPr="00D20E7B">
              <w:rPr>
                <w:b/>
                <w:sz w:val="16"/>
                <w:szCs w:val="13"/>
              </w:rPr>
              <w:t>CCSS.ELA-Literacy.W.11-12.2.b</w:t>
            </w:r>
          </w:p>
          <w:p w14:paraId="3D16BBE8" w14:textId="77777777" w:rsidR="00DC359C" w:rsidRPr="00832B62" w:rsidRDefault="00DC359C" w:rsidP="00DC359C">
            <w:pPr>
              <w:pStyle w:val="ToolTableText"/>
              <w:rPr>
                <w:sz w:val="16"/>
                <w:szCs w:val="13"/>
              </w:rPr>
            </w:pPr>
            <w:r w:rsidRPr="00D20E7B">
              <w:rPr>
                <w:sz w:val="16"/>
                <w:szCs w:val="13"/>
              </w:rPr>
              <w:t>Develop the topic thoroughly by selecting the most significant and relevant facts, extended definitions, concrete details, quotations, or other information and examples appropriate to the audience’s knowledge of the topic</w:t>
            </w:r>
            <w:r>
              <w:rPr>
                <w:sz w:val="16"/>
                <w:szCs w:val="13"/>
              </w:rPr>
              <w:t>.</w:t>
            </w:r>
          </w:p>
        </w:tc>
        <w:tc>
          <w:tcPr>
            <w:tcW w:w="2736" w:type="dxa"/>
            <w:tcBorders>
              <w:top w:val="single" w:sz="4" w:space="0" w:color="auto"/>
              <w:left w:val="single" w:sz="4" w:space="0" w:color="auto"/>
              <w:bottom w:val="single" w:sz="4" w:space="0" w:color="auto"/>
              <w:right w:val="single" w:sz="4" w:space="0" w:color="auto"/>
            </w:tcBorders>
          </w:tcPr>
          <w:p w14:paraId="2C3382EE" w14:textId="77777777" w:rsidR="00DC359C" w:rsidRPr="003201E3" w:rsidRDefault="00DC359C" w:rsidP="00DC359C">
            <w:pPr>
              <w:pStyle w:val="ToolTableText"/>
              <w:rPr>
                <w:color w:val="000000"/>
                <w:sz w:val="16"/>
                <w:szCs w:val="13"/>
              </w:rPr>
            </w:pPr>
            <w:r w:rsidRPr="009F1203">
              <w:rPr>
                <w:color w:val="000000"/>
                <w:sz w:val="16"/>
                <w:szCs w:val="13"/>
              </w:rPr>
              <w:lastRenderedPageBreak/>
              <w:t>Thoroughly and skillfully develop the topic with the most significant and relevant facts, extended definitions, concrete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4F32C185" w14:textId="77777777" w:rsidR="00DC359C" w:rsidRPr="003201E3" w:rsidRDefault="00DC359C" w:rsidP="00DC359C">
            <w:pPr>
              <w:pStyle w:val="ToolTableText"/>
              <w:rPr>
                <w:color w:val="000000"/>
                <w:sz w:val="16"/>
                <w:szCs w:val="13"/>
              </w:rPr>
            </w:pPr>
            <w:r w:rsidRPr="009F1203">
              <w:rPr>
                <w:color w:val="000000"/>
                <w:sz w:val="16"/>
                <w:szCs w:val="13"/>
              </w:rPr>
              <w:t>Develop the topic with significant and relevant facts, extended definitions, concrete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6936FC15" w14:textId="77777777" w:rsidR="00DC359C" w:rsidRPr="003201E3" w:rsidRDefault="00DC359C" w:rsidP="00DC359C">
            <w:pPr>
              <w:pStyle w:val="ToolTableText"/>
              <w:rPr>
                <w:color w:val="000000"/>
                <w:sz w:val="16"/>
                <w:szCs w:val="13"/>
              </w:rPr>
            </w:pPr>
            <w:r w:rsidRPr="009F1203">
              <w:rPr>
                <w:color w:val="000000"/>
                <w:sz w:val="16"/>
                <w:szCs w:val="13"/>
              </w:rPr>
              <w:t>Partially develop the topic with weak facts, extended definitions,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7D7199A0" w14:textId="77777777" w:rsidR="00DC359C" w:rsidRPr="003201E3" w:rsidRDefault="00DC359C" w:rsidP="00DC359C">
            <w:pPr>
              <w:pStyle w:val="ToolTableText"/>
              <w:rPr>
                <w:color w:val="000000"/>
                <w:sz w:val="16"/>
                <w:szCs w:val="13"/>
              </w:rPr>
            </w:pPr>
            <w:r w:rsidRPr="009F1203">
              <w:rPr>
                <w:color w:val="000000"/>
                <w:sz w:val="16"/>
                <w:szCs w:val="13"/>
              </w:rPr>
              <w:t>Minimally develop the topic, providing few or irrelevant facts, extended definitions, details, quotations, or other information and examples appropriate to the audience’s knowledge of the topic. (W.11-12.2.b)</w:t>
            </w:r>
          </w:p>
        </w:tc>
      </w:tr>
      <w:tr w:rsidR="00DC359C" w:rsidRPr="00D20E7B" w14:paraId="2B091227" w14:textId="77777777" w:rsidTr="006D7B86">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1858AC3D" w14:textId="77777777" w:rsidR="00DC359C" w:rsidRPr="00D20E7B" w:rsidRDefault="00DC359C" w:rsidP="00DC359C">
            <w:pPr>
              <w:pStyle w:val="ToolTableText"/>
              <w:rPr>
                <w:b/>
                <w:sz w:val="16"/>
                <w:szCs w:val="13"/>
              </w:rPr>
            </w:pPr>
            <w:r w:rsidRPr="00D20E7B">
              <w:rPr>
                <w:b/>
                <w:sz w:val="16"/>
                <w:szCs w:val="13"/>
              </w:rPr>
              <w:lastRenderedPageBreak/>
              <w:t>Command of Evidence and Reasoning</w:t>
            </w:r>
          </w:p>
          <w:p w14:paraId="1CD45FED" w14:textId="77777777" w:rsidR="00DC359C" w:rsidRPr="00D20E7B" w:rsidRDefault="00DC359C" w:rsidP="00DC359C">
            <w:pPr>
              <w:pStyle w:val="ToolTableText"/>
              <w:rPr>
                <w:b/>
                <w:sz w:val="16"/>
                <w:szCs w:val="13"/>
              </w:rPr>
            </w:pPr>
            <w:r w:rsidRPr="00D20E7B">
              <w:rPr>
                <w:b/>
                <w:sz w:val="16"/>
                <w:szCs w:val="13"/>
              </w:rPr>
              <w:t>The extent to which the response</w:t>
            </w:r>
            <w:r>
              <w:rPr>
                <w:b/>
                <w:sz w:val="16"/>
                <w:szCs w:val="13"/>
              </w:rPr>
              <w:t xml:space="preserve"> draws evidence from literary and</w:t>
            </w:r>
            <w:r w:rsidRPr="00D20E7B">
              <w:rPr>
                <w:b/>
                <w:sz w:val="16"/>
                <w:szCs w:val="13"/>
              </w:rPr>
              <w:t xml:space="preserve"> informational texts to support analysis, reflection, </w:t>
            </w:r>
            <w:r>
              <w:rPr>
                <w:b/>
                <w:sz w:val="16"/>
                <w:szCs w:val="13"/>
              </w:rPr>
              <w:t>or</w:t>
            </w:r>
            <w:r w:rsidRPr="00D20E7B">
              <w:rPr>
                <w:b/>
                <w:sz w:val="16"/>
                <w:szCs w:val="13"/>
              </w:rPr>
              <w:t xml:space="preserve"> research.</w:t>
            </w:r>
          </w:p>
          <w:p w14:paraId="1A70D0AE" w14:textId="77777777" w:rsidR="00DC359C" w:rsidRPr="00D20E7B" w:rsidRDefault="00DC359C" w:rsidP="00DC359C">
            <w:pPr>
              <w:pStyle w:val="ToolTableText"/>
              <w:rPr>
                <w:b/>
                <w:sz w:val="16"/>
                <w:szCs w:val="13"/>
              </w:rPr>
            </w:pPr>
            <w:r w:rsidRPr="00D20E7B">
              <w:rPr>
                <w:b/>
                <w:sz w:val="16"/>
                <w:szCs w:val="13"/>
              </w:rPr>
              <w:t>CCSS.ELA-Literacy.W.11-12.9.a-b</w:t>
            </w:r>
          </w:p>
          <w:p w14:paraId="1C47A85D" w14:textId="3981AB3F" w:rsidR="00DC359C" w:rsidRPr="00D20E7B" w:rsidRDefault="00DC359C" w:rsidP="00DC359C">
            <w:pPr>
              <w:pStyle w:val="ToolTableText"/>
              <w:rPr>
                <w:b/>
                <w:sz w:val="16"/>
                <w:szCs w:val="13"/>
              </w:rPr>
            </w:pPr>
            <w:r w:rsidRPr="00D20E7B">
              <w:rPr>
                <w:sz w:val="16"/>
                <w:szCs w:val="13"/>
              </w:rPr>
              <w:t xml:space="preserve">Draw evidence from literary </w:t>
            </w:r>
            <w:r>
              <w:rPr>
                <w:sz w:val="16"/>
                <w:szCs w:val="13"/>
              </w:rPr>
              <w:t>and</w:t>
            </w:r>
            <w:r w:rsidRPr="00D20E7B">
              <w:rPr>
                <w:sz w:val="16"/>
                <w:szCs w:val="13"/>
              </w:rPr>
              <w:t xml:space="preserve"> informational texts to support analysis, reflection, and research; apply </w:t>
            </w:r>
            <w:r w:rsidRPr="00D20E7B">
              <w:rPr>
                <w:i/>
                <w:sz w:val="16"/>
                <w:szCs w:val="13"/>
              </w:rPr>
              <w:t>grades 11</w:t>
            </w:r>
            <w:r>
              <w:rPr>
                <w:i/>
                <w:sz w:val="16"/>
                <w:szCs w:val="13"/>
              </w:rPr>
              <w:t>–</w:t>
            </w:r>
            <w:r w:rsidRPr="00D20E7B">
              <w:rPr>
                <w:i/>
                <w:sz w:val="16"/>
                <w:szCs w:val="13"/>
              </w:rPr>
              <w:t>12 Reading standards</w:t>
            </w:r>
            <w:r w:rsidRPr="00D20E7B">
              <w:rPr>
                <w:sz w:val="16"/>
                <w:szCs w:val="13"/>
              </w:rPr>
              <w:t xml:space="preserve"> to literature or literary nonfiction.</w:t>
            </w:r>
          </w:p>
        </w:tc>
        <w:tc>
          <w:tcPr>
            <w:tcW w:w="2736" w:type="dxa"/>
            <w:tcBorders>
              <w:top w:val="single" w:sz="4" w:space="0" w:color="auto"/>
              <w:left w:val="single" w:sz="4" w:space="0" w:color="auto"/>
              <w:bottom w:val="single" w:sz="4" w:space="0" w:color="auto"/>
              <w:right w:val="single" w:sz="4" w:space="0" w:color="auto"/>
            </w:tcBorders>
          </w:tcPr>
          <w:p w14:paraId="0412BADA" w14:textId="643D2449" w:rsidR="00DC359C" w:rsidRPr="009F1203" w:rsidRDefault="00DC359C" w:rsidP="00DC359C">
            <w:pPr>
              <w:pStyle w:val="ToolTableText"/>
              <w:rPr>
                <w:color w:val="000000"/>
                <w:sz w:val="16"/>
                <w:szCs w:val="13"/>
              </w:rPr>
            </w:pPr>
            <w:r>
              <w:rPr>
                <w:color w:val="000000" w:themeColor="text1"/>
                <w:sz w:val="16"/>
                <w:szCs w:val="13"/>
              </w:rPr>
              <w:t>Skillfully utilize textual evidence from literary and informational texts to support analysis, reflection, or research.</w:t>
            </w:r>
          </w:p>
        </w:tc>
        <w:tc>
          <w:tcPr>
            <w:tcW w:w="2736" w:type="dxa"/>
            <w:tcBorders>
              <w:top w:val="single" w:sz="4" w:space="0" w:color="auto"/>
              <w:left w:val="single" w:sz="4" w:space="0" w:color="auto"/>
              <w:bottom w:val="single" w:sz="4" w:space="0" w:color="auto"/>
              <w:right w:val="single" w:sz="4" w:space="0" w:color="auto"/>
            </w:tcBorders>
          </w:tcPr>
          <w:p w14:paraId="5D96E01C" w14:textId="18A5F3A4" w:rsidR="00DC359C" w:rsidRPr="009F1203" w:rsidRDefault="00DC359C" w:rsidP="00DC359C">
            <w:pPr>
              <w:pStyle w:val="ToolTableText"/>
              <w:rPr>
                <w:color w:val="000000"/>
                <w:sz w:val="16"/>
                <w:szCs w:val="13"/>
              </w:rPr>
            </w:pPr>
            <w:r>
              <w:rPr>
                <w:color w:val="000000" w:themeColor="text1"/>
                <w:sz w:val="16"/>
                <w:szCs w:val="13"/>
              </w:rPr>
              <w:t>Accurately utilize textual evidence from literary and informational texts to support analysis, reflection, or research.</w:t>
            </w:r>
          </w:p>
        </w:tc>
        <w:tc>
          <w:tcPr>
            <w:tcW w:w="2736" w:type="dxa"/>
            <w:tcBorders>
              <w:top w:val="single" w:sz="4" w:space="0" w:color="auto"/>
              <w:left w:val="single" w:sz="4" w:space="0" w:color="auto"/>
              <w:bottom w:val="single" w:sz="4" w:space="0" w:color="auto"/>
              <w:right w:val="single" w:sz="4" w:space="0" w:color="auto"/>
            </w:tcBorders>
          </w:tcPr>
          <w:p w14:paraId="002084BE" w14:textId="31809C5E" w:rsidR="00DC359C" w:rsidRPr="009F1203" w:rsidRDefault="00DC359C" w:rsidP="00DC359C">
            <w:pPr>
              <w:pStyle w:val="ToolTableText"/>
              <w:rPr>
                <w:color w:val="000000"/>
                <w:sz w:val="16"/>
                <w:szCs w:val="13"/>
              </w:rPr>
            </w:pPr>
            <w:r>
              <w:rPr>
                <w:color w:val="000000" w:themeColor="text1"/>
                <w:sz w:val="16"/>
                <w:szCs w:val="13"/>
              </w:rPr>
              <w:t>Somewhat effectively or with partial accuracy utilize textual evidence from literary and informational texts to support analysis, reflection, or research.</w:t>
            </w:r>
          </w:p>
        </w:tc>
        <w:tc>
          <w:tcPr>
            <w:tcW w:w="2736" w:type="dxa"/>
            <w:tcBorders>
              <w:top w:val="single" w:sz="4" w:space="0" w:color="auto"/>
              <w:left w:val="single" w:sz="4" w:space="0" w:color="auto"/>
              <w:bottom w:val="single" w:sz="4" w:space="0" w:color="auto"/>
              <w:right w:val="single" w:sz="4" w:space="0" w:color="auto"/>
            </w:tcBorders>
          </w:tcPr>
          <w:p w14:paraId="7A911615" w14:textId="2DFB880F" w:rsidR="00DC359C" w:rsidRPr="009F1203" w:rsidRDefault="00DC359C" w:rsidP="00DC359C">
            <w:pPr>
              <w:pStyle w:val="ToolTableText"/>
              <w:rPr>
                <w:color w:val="000000"/>
                <w:sz w:val="16"/>
                <w:szCs w:val="13"/>
              </w:rPr>
            </w:pPr>
            <w:r>
              <w:rPr>
                <w:color w:val="000000" w:themeColor="text1"/>
                <w:sz w:val="16"/>
                <w:szCs w:val="13"/>
              </w:rPr>
              <w:t xml:space="preserve">Ineffectively or inaccurately utilize textual evidence from literary and informational texts to support analysis, reflection, or research. </w:t>
            </w:r>
          </w:p>
        </w:tc>
      </w:tr>
      <w:tr w:rsidR="00DC359C" w:rsidRPr="00D20E7B" w14:paraId="3DB4FF0B" w14:textId="77777777" w:rsidTr="006D7B86">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160A2109" w14:textId="77777777" w:rsidR="00DC359C" w:rsidRPr="00D20E7B" w:rsidRDefault="00DC359C" w:rsidP="00DC359C">
            <w:pPr>
              <w:pStyle w:val="ToolTableText"/>
              <w:rPr>
                <w:b/>
                <w:sz w:val="16"/>
                <w:szCs w:val="13"/>
              </w:rPr>
            </w:pPr>
            <w:r w:rsidRPr="00D20E7B">
              <w:rPr>
                <w:b/>
                <w:sz w:val="16"/>
                <w:szCs w:val="13"/>
              </w:rPr>
              <w:t xml:space="preserve">Coherence, Organization, and Style </w:t>
            </w:r>
          </w:p>
          <w:p w14:paraId="1DA218F5" w14:textId="77777777" w:rsidR="00DC359C" w:rsidRPr="00D20E7B" w:rsidRDefault="00DC359C" w:rsidP="00DC359C">
            <w:pPr>
              <w:pStyle w:val="ToolTableText"/>
              <w:rPr>
                <w:b/>
                <w:sz w:val="16"/>
                <w:szCs w:val="13"/>
              </w:rPr>
            </w:pPr>
            <w:r w:rsidRPr="00D20E7B">
              <w:rPr>
                <w:b/>
                <w:sz w:val="16"/>
                <w:szCs w:val="13"/>
              </w:rPr>
              <w:t xml:space="preserve">The extent to which the response introduces a topic and organizes complex ideas, concepts, and information so that each new element builds on that which </w:t>
            </w:r>
            <w:r w:rsidRPr="00D20E7B">
              <w:rPr>
                <w:b/>
                <w:sz w:val="16"/>
                <w:szCs w:val="13"/>
              </w:rPr>
              <w:lastRenderedPageBreak/>
              <w:t>preced</w:t>
            </w:r>
            <w:r>
              <w:rPr>
                <w:b/>
                <w:sz w:val="16"/>
                <w:szCs w:val="13"/>
              </w:rPr>
              <w:t xml:space="preserve">es it to create a unified whole; </w:t>
            </w:r>
            <w:r w:rsidRPr="002A4BCF">
              <w:rPr>
                <w:b/>
                <w:sz w:val="16"/>
                <w:szCs w:val="13"/>
              </w:rPr>
              <w:t>include</w:t>
            </w:r>
            <w:r>
              <w:rPr>
                <w:b/>
                <w:sz w:val="16"/>
                <w:szCs w:val="13"/>
              </w:rPr>
              <w:t>s</w:t>
            </w:r>
            <w:r w:rsidRPr="002A4BCF">
              <w:rPr>
                <w:b/>
                <w:sz w:val="16"/>
                <w:szCs w:val="13"/>
              </w:rPr>
              <w:t xml:space="preserve"> formatting, graphics, and multimedia</w:t>
            </w:r>
            <w:r>
              <w:rPr>
                <w:b/>
                <w:sz w:val="16"/>
                <w:szCs w:val="13"/>
              </w:rPr>
              <w:t xml:space="preserve"> when useful to aiding comprehension</w:t>
            </w:r>
            <w:r w:rsidRPr="002A4BCF">
              <w:rPr>
                <w:b/>
                <w:sz w:val="16"/>
                <w:szCs w:val="13"/>
              </w:rPr>
              <w:t>.</w:t>
            </w:r>
          </w:p>
          <w:p w14:paraId="6EA43BCE" w14:textId="77777777" w:rsidR="00DC359C" w:rsidRPr="00D20E7B" w:rsidRDefault="00DC359C" w:rsidP="00DC359C">
            <w:pPr>
              <w:pStyle w:val="ToolTableText"/>
              <w:rPr>
                <w:b/>
                <w:sz w:val="16"/>
                <w:szCs w:val="13"/>
              </w:rPr>
            </w:pPr>
            <w:r w:rsidRPr="00D20E7B">
              <w:rPr>
                <w:b/>
                <w:sz w:val="16"/>
                <w:szCs w:val="13"/>
              </w:rPr>
              <w:t>CCSS.ELA-Literacy.W.11-12.2</w:t>
            </w:r>
          </w:p>
          <w:p w14:paraId="2D972EA5" w14:textId="77777777" w:rsidR="00DC359C" w:rsidRPr="00D20E7B" w:rsidRDefault="00DC359C" w:rsidP="00DC359C">
            <w:pPr>
              <w:pStyle w:val="ToolTableText"/>
              <w:rPr>
                <w:sz w:val="16"/>
                <w:szCs w:val="13"/>
              </w:rPr>
            </w:pPr>
            <w:r w:rsidRPr="00D20E7B">
              <w:rPr>
                <w:sz w:val="16"/>
                <w:szCs w:val="13"/>
              </w:rPr>
              <w:t>Write informative/explanatory texts to examine and convey complex ideas, concepts, and information clearly and accurately through the effective selection, organization, and analysis of content.</w:t>
            </w:r>
          </w:p>
          <w:p w14:paraId="1BE53D7F" w14:textId="77777777" w:rsidR="00DC359C" w:rsidRPr="00D20E7B" w:rsidRDefault="00DC359C" w:rsidP="00DC359C">
            <w:pPr>
              <w:pStyle w:val="ToolTableText"/>
              <w:rPr>
                <w:b/>
                <w:sz w:val="16"/>
                <w:szCs w:val="13"/>
              </w:rPr>
            </w:pPr>
            <w:r w:rsidRPr="00D20E7B">
              <w:rPr>
                <w:b/>
                <w:sz w:val="16"/>
                <w:szCs w:val="13"/>
              </w:rPr>
              <w:t>CCSS.ELA-Literacy.W.11-12.2.a</w:t>
            </w:r>
          </w:p>
          <w:p w14:paraId="4474E48A" w14:textId="77777777" w:rsidR="00DC359C" w:rsidRPr="00D20E7B" w:rsidRDefault="00DC359C" w:rsidP="00DC359C">
            <w:pPr>
              <w:pStyle w:val="ToolTableText"/>
              <w:rPr>
                <w:sz w:val="16"/>
                <w:szCs w:val="13"/>
              </w:rPr>
            </w:pPr>
            <w:r w:rsidRPr="00D20E7B">
              <w:rPr>
                <w:sz w:val="16"/>
                <w:szCs w:val="13"/>
              </w:rPr>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53704CD6" w14:textId="77777777" w:rsidR="00DC359C" w:rsidRPr="00D20E7B" w:rsidRDefault="00DC359C" w:rsidP="00DC359C">
            <w:pPr>
              <w:pStyle w:val="ToolTableText"/>
              <w:rPr>
                <w:b/>
                <w:sz w:val="16"/>
                <w:szCs w:val="13"/>
              </w:rPr>
            </w:pPr>
            <w:r w:rsidRPr="00D20E7B">
              <w:rPr>
                <w:b/>
                <w:sz w:val="16"/>
                <w:szCs w:val="13"/>
              </w:rPr>
              <w:t>The extent to which the response uses appropriate and varied transitions and syntax to link the major sections of the text, create cohesion, and clarify the relationships among complex ideas and concepts.</w:t>
            </w:r>
          </w:p>
          <w:p w14:paraId="16408B41" w14:textId="77777777" w:rsidR="00DC359C" w:rsidRPr="00D20E7B" w:rsidRDefault="00DC359C" w:rsidP="00DC359C">
            <w:pPr>
              <w:pStyle w:val="ToolTableText"/>
              <w:rPr>
                <w:b/>
                <w:sz w:val="16"/>
                <w:szCs w:val="13"/>
              </w:rPr>
            </w:pPr>
            <w:r w:rsidRPr="00D20E7B">
              <w:rPr>
                <w:b/>
                <w:sz w:val="16"/>
                <w:szCs w:val="13"/>
              </w:rPr>
              <w:t>CCSS.ELA-Literacy.W.11-12.2.c</w:t>
            </w:r>
          </w:p>
          <w:p w14:paraId="452B0A77" w14:textId="77777777" w:rsidR="00DC359C" w:rsidRPr="00D20E7B" w:rsidRDefault="00DC359C" w:rsidP="00DC359C">
            <w:pPr>
              <w:pStyle w:val="ToolTableText"/>
              <w:rPr>
                <w:sz w:val="16"/>
                <w:szCs w:val="13"/>
              </w:rPr>
            </w:pPr>
            <w:r w:rsidRPr="00D20E7B">
              <w:rPr>
                <w:sz w:val="16"/>
                <w:szCs w:val="13"/>
              </w:rPr>
              <w:t>Use appropriate and varied transitions and syntax to link</w:t>
            </w:r>
            <w:r w:rsidRPr="00D20E7B">
              <w:rPr>
                <w:b/>
                <w:sz w:val="16"/>
                <w:szCs w:val="13"/>
              </w:rPr>
              <w:t xml:space="preserve"> </w:t>
            </w:r>
            <w:r w:rsidRPr="00D20E7B">
              <w:rPr>
                <w:sz w:val="16"/>
                <w:szCs w:val="13"/>
              </w:rPr>
              <w:t xml:space="preserve">the major sections of the text, create cohesion, and clarify the </w:t>
            </w:r>
            <w:r w:rsidRPr="00D20E7B">
              <w:rPr>
                <w:sz w:val="16"/>
                <w:szCs w:val="13"/>
              </w:rPr>
              <w:lastRenderedPageBreak/>
              <w:t>relationships among complex ideas and concepts.</w:t>
            </w:r>
          </w:p>
          <w:p w14:paraId="1F3D4682" w14:textId="77777777" w:rsidR="00DC359C" w:rsidRPr="00D20E7B" w:rsidRDefault="00DC359C" w:rsidP="00DC359C">
            <w:pPr>
              <w:pStyle w:val="ToolTableText"/>
              <w:rPr>
                <w:b/>
                <w:sz w:val="16"/>
                <w:szCs w:val="13"/>
              </w:rPr>
            </w:pPr>
            <w:r w:rsidRPr="00D20E7B">
              <w:rPr>
                <w:b/>
                <w:sz w:val="16"/>
                <w:szCs w:val="13"/>
              </w:rPr>
              <w:t>The extent to which the response includes and uses precise language, domain</w:t>
            </w:r>
            <w:r>
              <w:rPr>
                <w:b/>
                <w:sz w:val="16"/>
                <w:szCs w:val="13"/>
              </w:rPr>
              <w:t>-</w:t>
            </w:r>
            <w:r w:rsidRPr="00D20E7B">
              <w:rPr>
                <w:b/>
                <w:sz w:val="16"/>
                <w:szCs w:val="13"/>
              </w:rPr>
              <w:t>specific vocabulary, and techniques such as metaphor, simile, and analogy to manage the complexity of the topic.</w:t>
            </w:r>
          </w:p>
          <w:p w14:paraId="0CC6A373" w14:textId="77777777" w:rsidR="00DC359C" w:rsidRPr="00D20E7B" w:rsidRDefault="00DC359C" w:rsidP="00DC359C">
            <w:pPr>
              <w:pStyle w:val="ToolTableText"/>
              <w:rPr>
                <w:b/>
                <w:sz w:val="16"/>
                <w:szCs w:val="13"/>
              </w:rPr>
            </w:pPr>
            <w:r w:rsidRPr="00D20E7B">
              <w:rPr>
                <w:b/>
                <w:sz w:val="16"/>
                <w:szCs w:val="13"/>
              </w:rPr>
              <w:t>CCSS.ELA-Literacy.W.11-12.2.d</w:t>
            </w:r>
          </w:p>
          <w:p w14:paraId="3B792B6C" w14:textId="77777777" w:rsidR="00DC359C" w:rsidRPr="00D20E7B" w:rsidRDefault="00DC359C" w:rsidP="00DC359C">
            <w:pPr>
              <w:pStyle w:val="ToolTableText"/>
              <w:rPr>
                <w:sz w:val="16"/>
                <w:szCs w:val="13"/>
              </w:rPr>
            </w:pPr>
            <w:r w:rsidRPr="00D20E7B">
              <w:rPr>
                <w:sz w:val="16"/>
                <w:szCs w:val="13"/>
              </w:rPr>
              <w:t>Use precise language, domain-specific vocabulary, and techniques such as metaphor, simile, and analogy to manage the complexity of the topic.</w:t>
            </w:r>
          </w:p>
          <w:p w14:paraId="3283B45D" w14:textId="77777777" w:rsidR="00DC359C" w:rsidRPr="00D20E7B" w:rsidRDefault="00DC359C" w:rsidP="00DC359C">
            <w:pPr>
              <w:pStyle w:val="ToolTableText"/>
              <w:rPr>
                <w:b/>
                <w:sz w:val="16"/>
                <w:szCs w:val="13"/>
              </w:rPr>
            </w:pPr>
            <w:r w:rsidRPr="00D20E7B">
              <w:rPr>
                <w:b/>
                <w:sz w:val="16"/>
                <w:szCs w:val="13"/>
              </w:rPr>
              <w:t>The extent to which the response properly establishes and maintains a formal style and objective tone as well as adheres to the writing conventions of the discipline.</w:t>
            </w:r>
          </w:p>
          <w:p w14:paraId="01AB1D5E" w14:textId="77777777" w:rsidR="00DC359C" w:rsidRPr="00D20E7B" w:rsidRDefault="00DC359C" w:rsidP="00DC359C">
            <w:pPr>
              <w:pStyle w:val="ToolTableText"/>
              <w:rPr>
                <w:b/>
                <w:sz w:val="16"/>
                <w:szCs w:val="13"/>
              </w:rPr>
            </w:pPr>
            <w:r w:rsidRPr="00D20E7B">
              <w:rPr>
                <w:b/>
                <w:sz w:val="16"/>
                <w:szCs w:val="13"/>
              </w:rPr>
              <w:t>CCSS.ELA-Literacy.W.11-12.2.e</w:t>
            </w:r>
          </w:p>
          <w:p w14:paraId="1C9260DD" w14:textId="77777777" w:rsidR="00DC359C" w:rsidRPr="00D20E7B" w:rsidRDefault="00DC359C" w:rsidP="00DC359C">
            <w:pPr>
              <w:pStyle w:val="ToolTableText"/>
              <w:rPr>
                <w:sz w:val="16"/>
                <w:szCs w:val="13"/>
              </w:rPr>
            </w:pPr>
            <w:r w:rsidRPr="00D20E7B">
              <w:rPr>
                <w:sz w:val="16"/>
                <w:szCs w:val="13"/>
              </w:rPr>
              <w:t>Establish and maintain a formal style and objective tone while attending to the norms and conventions of the discipline in which they are writing.</w:t>
            </w:r>
          </w:p>
          <w:p w14:paraId="369ABD3A" w14:textId="77777777" w:rsidR="00DC359C" w:rsidRPr="00D20E7B" w:rsidRDefault="00DC359C" w:rsidP="00DC359C">
            <w:pPr>
              <w:pStyle w:val="ToolTableText"/>
              <w:rPr>
                <w:b/>
                <w:sz w:val="16"/>
                <w:szCs w:val="13"/>
              </w:rPr>
            </w:pPr>
            <w:r w:rsidRPr="00D20E7B">
              <w:rPr>
                <w:b/>
                <w:sz w:val="16"/>
                <w:szCs w:val="13"/>
              </w:rPr>
              <w:t xml:space="preserve">The extent to which the response provides a concluding statement or section that follows from and supports the information or explanation presented (e.g., articulating implications or the </w:t>
            </w:r>
            <w:r w:rsidRPr="00D20E7B">
              <w:rPr>
                <w:b/>
                <w:sz w:val="16"/>
                <w:szCs w:val="13"/>
              </w:rPr>
              <w:lastRenderedPageBreak/>
              <w:t>significance of the topic).</w:t>
            </w:r>
          </w:p>
          <w:p w14:paraId="695A3ABA" w14:textId="77777777" w:rsidR="00DC359C" w:rsidRPr="00D20E7B" w:rsidRDefault="00DC359C" w:rsidP="00DC359C">
            <w:pPr>
              <w:pStyle w:val="ToolTableText"/>
              <w:rPr>
                <w:b/>
                <w:sz w:val="16"/>
                <w:szCs w:val="13"/>
              </w:rPr>
            </w:pPr>
            <w:r w:rsidRPr="00D20E7B">
              <w:rPr>
                <w:b/>
                <w:sz w:val="16"/>
                <w:szCs w:val="13"/>
              </w:rPr>
              <w:t>CCSS.ELA-Literacy.W.11-12.2.f</w:t>
            </w:r>
          </w:p>
          <w:p w14:paraId="458BD78C" w14:textId="77777777" w:rsidR="00DC359C" w:rsidRPr="00D20E7B" w:rsidRDefault="00DC359C" w:rsidP="00DC359C">
            <w:pPr>
              <w:pStyle w:val="ToolTableText"/>
              <w:rPr>
                <w:b/>
                <w:sz w:val="16"/>
                <w:szCs w:val="13"/>
              </w:rPr>
            </w:pPr>
            <w:r w:rsidRPr="00D20E7B">
              <w:rPr>
                <w:sz w:val="16"/>
                <w:szCs w:val="13"/>
              </w:rPr>
              <w:t>Provide a concluding statement or section that follows from and supports the information or explanation presented (e.g., articulating implications or the significance of the topic).</w:t>
            </w:r>
          </w:p>
        </w:tc>
        <w:tc>
          <w:tcPr>
            <w:tcW w:w="2736" w:type="dxa"/>
            <w:tcBorders>
              <w:top w:val="single" w:sz="4" w:space="0" w:color="auto"/>
              <w:left w:val="single" w:sz="4" w:space="0" w:color="auto"/>
              <w:bottom w:val="single" w:sz="4" w:space="0" w:color="auto"/>
              <w:right w:val="single" w:sz="4" w:space="0" w:color="auto"/>
            </w:tcBorders>
          </w:tcPr>
          <w:p w14:paraId="20D8F7DE" w14:textId="77777777" w:rsidR="00DC359C" w:rsidRPr="009F1203" w:rsidRDefault="00DC359C" w:rsidP="00DC359C">
            <w:pPr>
              <w:pStyle w:val="ToolTableText"/>
              <w:rPr>
                <w:color w:val="000000"/>
                <w:sz w:val="16"/>
                <w:szCs w:val="13"/>
              </w:rPr>
            </w:pPr>
            <w:r w:rsidRPr="009F1203">
              <w:rPr>
                <w:color w:val="000000"/>
                <w:sz w:val="16"/>
                <w:szCs w:val="13"/>
              </w:rPr>
              <w:lastRenderedPageBreak/>
              <w:t xml:space="preserve">Skillfully introduce a topic; effectively organize complex ideas, concepts, and information so that each new element clearly builds on that which precedes it to create a unified whole; skillfully </w:t>
            </w:r>
            <w:r w:rsidRPr="00D53572">
              <w:rPr>
                <w:sz w:val="16"/>
                <w:szCs w:val="13"/>
              </w:rPr>
              <w:t>include formatting, graphics, and multimedia</w:t>
            </w:r>
            <w:r>
              <w:rPr>
                <w:sz w:val="16"/>
                <w:szCs w:val="13"/>
              </w:rPr>
              <w:t xml:space="preserve"> when useful to aiding </w:t>
            </w:r>
            <w:r>
              <w:rPr>
                <w:sz w:val="16"/>
                <w:szCs w:val="13"/>
              </w:rPr>
              <w:lastRenderedPageBreak/>
              <w:t>comprehension</w:t>
            </w:r>
            <w:r w:rsidRPr="00D53572">
              <w:rPr>
                <w:sz w:val="16"/>
                <w:szCs w:val="13"/>
              </w:rPr>
              <w:t>.</w:t>
            </w:r>
            <w:r w:rsidRPr="009F1203">
              <w:rPr>
                <w:color w:val="000000"/>
                <w:sz w:val="16"/>
                <w:szCs w:val="13"/>
              </w:rPr>
              <w:t xml:space="preserve"> (W.11-12.2.a)</w:t>
            </w:r>
          </w:p>
          <w:p w14:paraId="3EA9C99A" w14:textId="77777777" w:rsidR="00DC359C" w:rsidRPr="009F1203" w:rsidRDefault="00DC359C" w:rsidP="00DC359C">
            <w:pPr>
              <w:pStyle w:val="ToolTableText"/>
              <w:rPr>
                <w:color w:val="000000"/>
                <w:sz w:val="16"/>
                <w:szCs w:val="13"/>
              </w:rPr>
            </w:pPr>
            <w:r w:rsidRPr="009F1203">
              <w:rPr>
                <w:color w:val="000000"/>
                <w:sz w:val="16"/>
                <w:szCs w:val="13"/>
              </w:rPr>
              <w:t xml:space="preserve">Skillfully use appropriate and varied transitions and syntax to link the major sections of the text, create cohesion, and clarify the relationships among complex ideas and concepts. </w:t>
            </w:r>
            <w:r w:rsidRPr="00D20E7B">
              <w:rPr>
                <w:sz w:val="16"/>
                <w:szCs w:val="13"/>
              </w:rPr>
              <w:t>(W.11-12.2.c)</w:t>
            </w:r>
          </w:p>
          <w:p w14:paraId="12A7FD81" w14:textId="77777777" w:rsidR="00DC359C" w:rsidRPr="009F1203" w:rsidRDefault="00DC359C" w:rsidP="00DC359C">
            <w:pPr>
              <w:pStyle w:val="ToolTableText"/>
              <w:rPr>
                <w:color w:val="000000"/>
                <w:sz w:val="16"/>
                <w:szCs w:val="13"/>
              </w:rPr>
            </w:pPr>
            <w:r w:rsidRPr="009F1203">
              <w:rPr>
                <w:color w:val="000000"/>
                <w:sz w:val="16"/>
                <w:szCs w:val="13"/>
              </w:rPr>
              <w:t>Skillfully use precise language, domain-specific vocabulary, and techniques such as metaphor, simile, and analogy to manage the complexity of the topic. (W.11-12.2.d)</w:t>
            </w:r>
          </w:p>
          <w:p w14:paraId="51B4E832" w14:textId="77777777" w:rsidR="00DC359C" w:rsidRPr="009F1203" w:rsidRDefault="00DC359C" w:rsidP="00DC359C">
            <w:pPr>
              <w:pStyle w:val="ToolTableText"/>
              <w:rPr>
                <w:color w:val="000000"/>
                <w:sz w:val="16"/>
                <w:szCs w:val="13"/>
              </w:rPr>
            </w:pPr>
            <w:r w:rsidRPr="009F1203">
              <w:rPr>
                <w:color w:val="000000"/>
                <w:sz w:val="16"/>
                <w:szCs w:val="13"/>
              </w:rPr>
              <w:t>Skillfully establish and maintain a formal style and objective tone that is appropriate for the norms and conventions of the discipline. (W.11-12.2.e)</w:t>
            </w:r>
          </w:p>
          <w:p w14:paraId="243CB80F" w14:textId="77777777" w:rsidR="00DC359C" w:rsidRPr="003201E3" w:rsidRDefault="00DC359C" w:rsidP="00DC359C">
            <w:pPr>
              <w:pStyle w:val="ToolTableText"/>
              <w:rPr>
                <w:color w:val="000000"/>
                <w:sz w:val="16"/>
                <w:szCs w:val="13"/>
              </w:rPr>
            </w:pPr>
            <w:r w:rsidRPr="009F1203">
              <w:rPr>
                <w:color w:val="000000"/>
                <w:sz w:val="16"/>
                <w:szCs w:val="13"/>
              </w:rPr>
              <w:t>P</w:t>
            </w:r>
            <w:r w:rsidRPr="00D20E7B">
              <w:rPr>
                <w:sz w:val="16"/>
                <w:szCs w:val="13"/>
              </w:rPr>
              <w:t>rovide a concluding statement or section that clearly follows from and skillfully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14:paraId="486DCE85" w14:textId="77777777" w:rsidR="00DC359C" w:rsidRPr="009F1203" w:rsidRDefault="00DC359C" w:rsidP="00DC359C">
            <w:pPr>
              <w:pStyle w:val="ToolTableText"/>
              <w:rPr>
                <w:color w:val="000000"/>
                <w:sz w:val="16"/>
                <w:szCs w:val="13"/>
              </w:rPr>
            </w:pPr>
            <w:r w:rsidRPr="009F1203">
              <w:rPr>
                <w:color w:val="000000"/>
                <w:sz w:val="16"/>
                <w:szCs w:val="13"/>
              </w:rPr>
              <w:lastRenderedPageBreak/>
              <w:t xml:space="preserve">Introduce a topic; organize complex ideas, concepts, and information so that each new element builds on that which precedes it to create a unified whole; </w:t>
            </w:r>
            <w:r w:rsidRPr="00D53572">
              <w:rPr>
                <w:sz w:val="16"/>
                <w:szCs w:val="13"/>
              </w:rPr>
              <w:t>include formatting, graphics, and multimedia</w:t>
            </w:r>
            <w:r>
              <w:rPr>
                <w:sz w:val="16"/>
                <w:szCs w:val="13"/>
              </w:rPr>
              <w:t xml:space="preserve"> when useful to aiding comprehension</w:t>
            </w:r>
            <w:r w:rsidRPr="00D53572">
              <w:rPr>
                <w:sz w:val="16"/>
                <w:szCs w:val="13"/>
              </w:rPr>
              <w:t>.</w:t>
            </w:r>
            <w:r w:rsidRPr="009F1203">
              <w:rPr>
                <w:color w:val="000000"/>
                <w:sz w:val="16"/>
                <w:szCs w:val="13"/>
              </w:rPr>
              <w:t xml:space="preserve"> (W.11-12.2.a)</w:t>
            </w:r>
          </w:p>
          <w:p w14:paraId="3798B190" w14:textId="77777777" w:rsidR="00DC359C" w:rsidRPr="00D20E7B" w:rsidRDefault="00DC359C" w:rsidP="00DC359C">
            <w:pPr>
              <w:pStyle w:val="ToolTableText"/>
              <w:rPr>
                <w:sz w:val="16"/>
                <w:szCs w:val="13"/>
              </w:rPr>
            </w:pPr>
            <w:r w:rsidRPr="009F1203">
              <w:rPr>
                <w:color w:val="000000"/>
                <w:sz w:val="16"/>
                <w:szCs w:val="13"/>
              </w:rPr>
              <w:lastRenderedPageBreak/>
              <w:t xml:space="preserve">Effectively use appropriate and varied transitions and syntax to link the major sections of the text, create cohesion, and clarify the relationships among complex ideas and concepts. </w:t>
            </w:r>
            <w:r w:rsidRPr="00D20E7B">
              <w:rPr>
                <w:sz w:val="16"/>
                <w:szCs w:val="13"/>
              </w:rPr>
              <w:t>(W.11-12.2.c)</w:t>
            </w:r>
          </w:p>
          <w:p w14:paraId="77E0B4B4" w14:textId="77777777" w:rsidR="00DC359C" w:rsidRPr="009F1203" w:rsidRDefault="00DC359C" w:rsidP="00DC359C">
            <w:pPr>
              <w:pStyle w:val="ToolTableText"/>
              <w:rPr>
                <w:color w:val="000000"/>
                <w:sz w:val="16"/>
                <w:szCs w:val="13"/>
              </w:rPr>
            </w:pPr>
            <w:r w:rsidRPr="009F1203">
              <w:rPr>
                <w:color w:val="000000"/>
                <w:sz w:val="16"/>
                <w:szCs w:val="13"/>
              </w:rPr>
              <w:t>Use precise language, domain-specific vocabulary, and techniques such as metaphor, simile, and analogy to manage the complexity of the topic. (W.11-12.2.d)</w:t>
            </w:r>
          </w:p>
          <w:p w14:paraId="028163F7" w14:textId="77777777" w:rsidR="00DC359C" w:rsidRPr="009F1203" w:rsidRDefault="00DC359C" w:rsidP="00DC359C">
            <w:pPr>
              <w:pStyle w:val="ToolTableText"/>
              <w:rPr>
                <w:color w:val="000000"/>
                <w:sz w:val="16"/>
                <w:szCs w:val="13"/>
              </w:rPr>
            </w:pPr>
            <w:r w:rsidRPr="009F1203">
              <w:rPr>
                <w:color w:val="000000"/>
                <w:sz w:val="16"/>
                <w:szCs w:val="13"/>
              </w:rPr>
              <w:t>Establish a formal style and objective tone that is appropriate for the norms and conventions of the discipline. (W.11-12.2.e)</w:t>
            </w:r>
          </w:p>
          <w:p w14:paraId="38E4B6E6" w14:textId="77777777" w:rsidR="00DC359C" w:rsidRPr="003201E3" w:rsidRDefault="00DC359C" w:rsidP="00DC359C">
            <w:pPr>
              <w:pStyle w:val="ToolTableText"/>
              <w:rPr>
                <w:color w:val="000000"/>
                <w:sz w:val="16"/>
                <w:szCs w:val="13"/>
              </w:rPr>
            </w:pPr>
            <w:r w:rsidRPr="009F1203">
              <w:rPr>
                <w:color w:val="000000"/>
                <w:sz w:val="16"/>
                <w:szCs w:val="13"/>
              </w:rPr>
              <w:t>P</w:t>
            </w:r>
            <w:r w:rsidRPr="00D20E7B">
              <w:rPr>
                <w:sz w:val="16"/>
                <w:szCs w:val="13"/>
              </w:rPr>
              <w:t>rovide a concluding statement or section that follows from and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14:paraId="394969ED" w14:textId="77777777" w:rsidR="00DC359C" w:rsidRPr="009F1203" w:rsidRDefault="00DC359C" w:rsidP="00DC359C">
            <w:pPr>
              <w:pStyle w:val="ToolTableText"/>
              <w:rPr>
                <w:color w:val="000000"/>
                <w:sz w:val="16"/>
                <w:szCs w:val="13"/>
              </w:rPr>
            </w:pPr>
            <w:r w:rsidRPr="009F1203">
              <w:rPr>
                <w:color w:val="000000"/>
                <w:sz w:val="16"/>
                <w:szCs w:val="13"/>
              </w:rPr>
              <w:lastRenderedPageBreak/>
              <w:t xml:space="preserve">Ineffectively introduce a topic; organize complex ideas, concepts, and information so that each new element partially builds on that which precedes it to create a loosely unified whole; somewhat effectively </w:t>
            </w:r>
            <w:r w:rsidRPr="00D53572">
              <w:rPr>
                <w:sz w:val="16"/>
                <w:szCs w:val="13"/>
              </w:rPr>
              <w:t>include formatting, graphics, and multimedia</w:t>
            </w:r>
            <w:r>
              <w:rPr>
                <w:sz w:val="16"/>
                <w:szCs w:val="13"/>
              </w:rPr>
              <w:t xml:space="preserve"> </w:t>
            </w:r>
            <w:r>
              <w:rPr>
                <w:sz w:val="16"/>
                <w:szCs w:val="13"/>
              </w:rPr>
              <w:lastRenderedPageBreak/>
              <w:t>when useful to aiding comprehension</w:t>
            </w:r>
            <w:r w:rsidRPr="00D53572">
              <w:rPr>
                <w:sz w:val="16"/>
                <w:szCs w:val="13"/>
              </w:rPr>
              <w:t>.</w:t>
            </w:r>
            <w:r w:rsidRPr="009F1203">
              <w:rPr>
                <w:color w:val="000000"/>
                <w:sz w:val="16"/>
                <w:szCs w:val="13"/>
              </w:rPr>
              <w:t xml:space="preserve"> (W.11-12.2.a)</w:t>
            </w:r>
          </w:p>
          <w:p w14:paraId="507187CE" w14:textId="77777777" w:rsidR="00DC359C" w:rsidRPr="009F1203" w:rsidRDefault="00DC359C" w:rsidP="00DC359C">
            <w:pPr>
              <w:pStyle w:val="ToolTableText"/>
              <w:rPr>
                <w:color w:val="000000"/>
                <w:sz w:val="16"/>
                <w:szCs w:val="13"/>
              </w:rPr>
            </w:pPr>
            <w:r w:rsidRPr="009F1203">
              <w:rPr>
                <w:color w:val="000000"/>
                <w:sz w:val="16"/>
                <w:szCs w:val="13"/>
              </w:rPr>
              <w:t xml:space="preserve">Somewhat effectively use transitions or use unvaried transitions and syntax to link the major sections of the text, creating limited cohesion or clarity in the relationships among complex ideas and concepts. </w:t>
            </w:r>
            <w:r w:rsidRPr="00D20E7B">
              <w:rPr>
                <w:sz w:val="16"/>
                <w:szCs w:val="13"/>
              </w:rPr>
              <w:t xml:space="preserve">(W.11-12.2.c) </w:t>
            </w:r>
          </w:p>
          <w:p w14:paraId="2E73DA74" w14:textId="77777777" w:rsidR="00DC359C" w:rsidRPr="009F1203" w:rsidRDefault="00DC359C" w:rsidP="00DC359C">
            <w:pPr>
              <w:pStyle w:val="ToolTableText"/>
              <w:rPr>
                <w:color w:val="000000"/>
                <w:sz w:val="16"/>
                <w:szCs w:val="13"/>
              </w:rPr>
            </w:pPr>
            <w:r w:rsidRPr="009F1203">
              <w:rPr>
                <w:color w:val="000000"/>
                <w:sz w:val="16"/>
                <w:szCs w:val="13"/>
              </w:rPr>
              <w:t>Inconsistently use precise language, domain-specific vocabulary, and techniques such as metaphor, simile, and analogy to manage the complexity of the topic. (W.11-12.2.d)</w:t>
            </w:r>
          </w:p>
          <w:p w14:paraId="2D906E35" w14:textId="77777777" w:rsidR="00DC359C" w:rsidRPr="009F1203" w:rsidRDefault="00DC359C" w:rsidP="00DC359C">
            <w:pPr>
              <w:pStyle w:val="ToolTableText"/>
              <w:rPr>
                <w:color w:val="000000"/>
                <w:sz w:val="16"/>
                <w:szCs w:val="13"/>
              </w:rPr>
            </w:pPr>
            <w:r w:rsidRPr="009F1203">
              <w:rPr>
                <w:color w:val="000000"/>
                <w:sz w:val="16"/>
                <w:szCs w:val="13"/>
              </w:rPr>
              <w:t>Establish but fail to maintain a formal style and objective tone that is appropriate for the norms and conventions of the discipline. (W.11-12.2.e)</w:t>
            </w:r>
          </w:p>
          <w:p w14:paraId="18E0A778" w14:textId="77777777" w:rsidR="00DC359C" w:rsidRPr="003201E3" w:rsidRDefault="00DC359C" w:rsidP="00DC359C">
            <w:pPr>
              <w:pStyle w:val="ToolTableText"/>
              <w:rPr>
                <w:color w:val="000000"/>
                <w:sz w:val="16"/>
                <w:szCs w:val="13"/>
              </w:rPr>
            </w:pPr>
            <w:r w:rsidRPr="009F1203">
              <w:rPr>
                <w:color w:val="000000"/>
                <w:sz w:val="16"/>
                <w:szCs w:val="13"/>
              </w:rPr>
              <w:t>Provide a concluding statement or section that loosely follows from and so ineffectively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14:paraId="7D85739E" w14:textId="77777777" w:rsidR="00DC359C" w:rsidRPr="009F1203" w:rsidRDefault="00DC359C" w:rsidP="00DC359C">
            <w:pPr>
              <w:pStyle w:val="ToolTableText"/>
              <w:rPr>
                <w:color w:val="000000"/>
                <w:sz w:val="16"/>
                <w:szCs w:val="13"/>
              </w:rPr>
            </w:pPr>
            <w:r w:rsidRPr="009F1203">
              <w:rPr>
                <w:color w:val="000000"/>
                <w:sz w:val="16"/>
                <w:szCs w:val="13"/>
              </w:rPr>
              <w:lastRenderedPageBreak/>
              <w:t xml:space="preserve">Lack a clear a topic; illogically arrange ideas, concepts, and information, failing to create a unified whole; when useful to aiding comprehension, ineffectively </w:t>
            </w:r>
            <w:r w:rsidRPr="00D53572">
              <w:rPr>
                <w:sz w:val="16"/>
                <w:szCs w:val="13"/>
              </w:rPr>
              <w:t>include forma</w:t>
            </w:r>
            <w:r>
              <w:rPr>
                <w:sz w:val="16"/>
                <w:szCs w:val="13"/>
              </w:rPr>
              <w:t>tting, graphics, and multimedia when useful to aiding comprehension</w:t>
            </w:r>
            <w:r w:rsidRPr="00D53572">
              <w:rPr>
                <w:sz w:val="16"/>
                <w:szCs w:val="13"/>
              </w:rPr>
              <w:t>.</w:t>
            </w:r>
            <w:r w:rsidRPr="009F1203">
              <w:rPr>
                <w:color w:val="000000"/>
                <w:sz w:val="16"/>
                <w:szCs w:val="13"/>
              </w:rPr>
              <w:t xml:space="preserve"> (W.11-</w:t>
            </w:r>
            <w:r w:rsidRPr="009F1203">
              <w:rPr>
                <w:color w:val="000000"/>
                <w:sz w:val="16"/>
                <w:szCs w:val="13"/>
              </w:rPr>
              <w:lastRenderedPageBreak/>
              <w:t>12.2.a)</w:t>
            </w:r>
          </w:p>
          <w:p w14:paraId="03B16A1D" w14:textId="77777777" w:rsidR="00DC359C" w:rsidRPr="00D20E7B" w:rsidRDefault="00DC359C" w:rsidP="00DC359C">
            <w:pPr>
              <w:pStyle w:val="ToolTableText"/>
              <w:rPr>
                <w:sz w:val="16"/>
                <w:szCs w:val="13"/>
              </w:rPr>
            </w:pPr>
            <w:r w:rsidRPr="009F1203">
              <w:rPr>
                <w:color w:val="000000"/>
                <w:sz w:val="16"/>
                <w:szCs w:val="13"/>
              </w:rPr>
              <w:t xml:space="preserve">Ineffectively use transitions and syntax to link the major sections of the text, creating incoherent or unclear relationships among complex ideas and concepts. </w:t>
            </w:r>
            <w:r w:rsidRPr="00D20E7B">
              <w:rPr>
                <w:sz w:val="16"/>
                <w:szCs w:val="13"/>
              </w:rPr>
              <w:t>(W.11-12.2.c)</w:t>
            </w:r>
          </w:p>
          <w:p w14:paraId="48409BCC" w14:textId="77777777" w:rsidR="00DC359C" w:rsidRPr="009F1203" w:rsidRDefault="00DC359C" w:rsidP="00DC359C">
            <w:pPr>
              <w:pStyle w:val="ToolTableText"/>
              <w:rPr>
                <w:color w:val="000000"/>
                <w:sz w:val="16"/>
                <w:szCs w:val="13"/>
              </w:rPr>
            </w:pPr>
            <w:r w:rsidRPr="009F1203">
              <w:rPr>
                <w:color w:val="000000"/>
                <w:sz w:val="16"/>
                <w:szCs w:val="13"/>
              </w:rPr>
              <w:t>Rarely or inaccurately use precise language, domain-specific vocabulary, or any techniques such as metaphor, simile, and analogy to manage the complexity of the topic. (W.11-12.2.d)</w:t>
            </w:r>
          </w:p>
          <w:p w14:paraId="71A5C2F7" w14:textId="77777777" w:rsidR="00DC359C" w:rsidRPr="009F1203" w:rsidRDefault="00DC359C" w:rsidP="00DC359C">
            <w:pPr>
              <w:pStyle w:val="ToolTableText"/>
              <w:rPr>
                <w:color w:val="000000"/>
                <w:sz w:val="16"/>
                <w:szCs w:val="13"/>
              </w:rPr>
            </w:pPr>
            <w:r>
              <w:rPr>
                <w:sz w:val="16"/>
                <w:szCs w:val="13"/>
              </w:rPr>
              <w:t>Lack</w:t>
            </w:r>
            <w:r w:rsidRPr="00D20E7B">
              <w:rPr>
                <w:sz w:val="16"/>
                <w:szCs w:val="13"/>
              </w:rPr>
              <w:t xml:space="preserve"> a formal style and objective tone that adheres to the norms and conventions of the discipline. </w:t>
            </w:r>
            <w:r w:rsidRPr="009F1203">
              <w:rPr>
                <w:color w:val="000000"/>
                <w:sz w:val="16"/>
                <w:szCs w:val="13"/>
              </w:rPr>
              <w:t>(W.11-12.2.e)</w:t>
            </w:r>
          </w:p>
          <w:p w14:paraId="7F35601C" w14:textId="77777777" w:rsidR="00DC359C" w:rsidRPr="003201E3" w:rsidRDefault="00DC359C" w:rsidP="00DC359C">
            <w:pPr>
              <w:pStyle w:val="ToolTableText"/>
              <w:rPr>
                <w:color w:val="000000"/>
                <w:sz w:val="16"/>
                <w:szCs w:val="13"/>
              </w:rPr>
            </w:pPr>
            <w:r w:rsidRPr="00D20E7B">
              <w:rPr>
                <w:sz w:val="16"/>
                <w:szCs w:val="13"/>
              </w:rPr>
              <w:t>Provide a</w:t>
            </w:r>
            <w:r>
              <w:rPr>
                <w:sz w:val="16"/>
                <w:szCs w:val="13"/>
              </w:rPr>
              <w:t xml:space="preserve"> </w:t>
            </w:r>
            <w:r w:rsidRPr="00D20E7B">
              <w:rPr>
                <w:sz w:val="16"/>
                <w:szCs w:val="13"/>
              </w:rPr>
              <w:t>concluding statement or section that does not follow from or support the information or explanation presented. (W.11-12.2.f)</w:t>
            </w:r>
          </w:p>
        </w:tc>
      </w:tr>
      <w:tr w:rsidR="00DC359C" w:rsidRPr="00D20E7B" w14:paraId="37750D1A" w14:textId="77777777" w:rsidTr="006D7B86">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63A91FFC" w14:textId="77777777" w:rsidR="00DC359C" w:rsidRPr="00D20E7B" w:rsidRDefault="00DC359C" w:rsidP="00DC359C">
            <w:pPr>
              <w:pStyle w:val="ToolTableText"/>
              <w:rPr>
                <w:b/>
                <w:sz w:val="16"/>
                <w:szCs w:val="13"/>
              </w:rPr>
            </w:pPr>
            <w:r w:rsidRPr="00D20E7B">
              <w:rPr>
                <w:b/>
                <w:sz w:val="16"/>
                <w:szCs w:val="13"/>
              </w:rPr>
              <w:lastRenderedPageBreak/>
              <w:t>Control of Conventions</w:t>
            </w:r>
          </w:p>
          <w:p w14:paraId="6A3D0253" w14:textId="77777777" w:rsidR="00DC359C" w:rsidRPr="00D20E7B" w:rsidRDefault="00DC359C" w:rsidP="00DC359C">
            <w:pPr>
              <w:pStyle w:val="ToolTableText"/>
              <w:rPr>
                <w:b/>
                <w:sz w:val="16"/>
                <w:szCs w:val="13"/>
              </w:rPr>
            </w:pPr>
            <w:r w:rsidRPr="00D20E7B">
              <w:rPr>
                <w:b/>
                <w:sz w:val="16"/>
                <w:szCs w:val="13"/>
              </w:rPr>
              <w:t>The extent to which the response demonstrates command of the conventions of standard English grammar, usage, capitalization, punctuation, and spelling.</w:t>
            </w:r>
          </w:p>
          <w:p w14:paraId="418F2D0D" w14:textId="77777777" w:rsidR="00DC359C" w:rsidRPr="00D20E7B" w:rsidRDefault="00DC359C" w:rsidP="00DC359C">
            <w:pPr>
              <w:pStyle w:val="ToolTableText"/>
              <w:rPr>
                <w:b/>
                <w:sz w:val="16"/>
                <w:szCs w:val="13"/>
              </w:rPr>
            </w:pPr>
            <w:r w:rsidRPr="00D20E7B">
              <w:rPr>
                <w:b/>
                <w:sz w:val="16"/>
                <w:szCs w:val="13"/>
              </w:rPr>
              <w:t>CCSS.ELA-Literacy.L.11-12.1</w:t>
            </w:r>
          </w:p>
          <w:p w14:paraId="2CC03214" w14:textId="77777777" w:rsidR="00DC359C" w:rsidRPr="00D20E7B" w:rsidRDefault="00DC359C" w:rsidP="00DC359C">
            <w:pPr>
              <w:pStyle w:val="ToolTableText"/>
              <w:rPr>
                <w:b/>
                <w:sz w:val="16"/>
                <w:szCs w:val="13"/>
              </w:rPr>
            </w:pPr>
            <w:r w:rsidRPr="00D20E7B">
              <w:rPr>
                <w:b/>
                <w:sz w:val="16"/>
                <w:szCs w:val="13"/>
              </w:rPr>
              <w:t>CCSS.ELA-Literacy.L.11-12.2</w:t>
            </w:r>
          </w:p>
          <w:p w14:paraId="644DE163" w14:textId="77777777" w:rsidR="00DC359C" w:rsidRPr="00D20E7B" w:rsidRDefault="00DC359C" w:rsidP="00DC359C">
            <w:pPr>
              <w:pStyle w:val="ToolTableText"/>
              <w:rPr>
                <w:b/>
                <w:sz w:val="16"/>
                <w:szCs w:val="13"/>
              </w:rPr>
            </w:pPr>
            <w:r w:rsidRPr="00D20E7B">
              <w:rPr>
                <w:sz w:val="16"/>
                <w:szCs w:val="13"/>
              </w:rPr>
              <w:t>Demonstrate command of the conventions of standard English grammar, usage, capitalization, punctuation, and spelling when writing or speaking.</w:t>
            </w:r>
          </w:p>
        </w:tc>
        <w:tc>
          <w:tcPr>
            <w:tcW w:w="2736" w:type="dxa"/>
            <w:tcBorders>
              <w:top w:val="single" w:sz="4" w:space="0" w:color="auto"/>
              <w:left w:val="single" w:sz="4" w:space="0" w:color="auto"/>
              <w:bottom w:val="single" w:sz="4" w:space="0" w:color="auto"/>
              <w:right w:val="single" w:sz="4" w:space="0" w:color="auto"/>
            </w:tcBorders>
          </w:tcPr>
          <w:p w14:paraId="1ACC6EAE" w14:textId="77777777" w:rsidR="00DC359C" w:rsidRPr="003201E3" w:rsidRDefault="00DC359C" w:rsidP="00DC359C">
            <w:pPr>
              <w:pStyle w:val="ToolTableText"/>
              <w:rPr>
                <w:color w:val="000000"/>
                <w:sz w:val="16"/>
                <w:szCs w:val="13"/>
              </w:rPr>
            </w:pPr>
            <w:r w:rsidRPr="009F1203">
              <w:rPr>
                <w:color w:val="000000"/>
                <w:sz w:val="16"/>
                <w:szCs w:val="13"/>
              </w:rPr>
              <w:t>Demonstrate skillful command of conventions with no grammar, usage, capitalization, punctuation, or spelling errors.</w:t>
            </w:r>
          </w:p>
        </w:tc>
        <w:tc>
          <w:tcPr>
            <w:tcW w:w="2736" w:type="dxa"/>
            <w:tcBorders>
              <w:top w:val="single" w:sz="4" w:space="0" w:color="auto"/>
              <w:left w:val="single" w:sz="4" w:space="0" w:color="auto"/>
              <w:bottom w:val="single" w:sz="4" w:space="0" w:color="auto"/>
              <w:right w:val="single" w:sz="4" w:space="0" w:color="auto"/>
            </w:tcBorders>
          </w:tcPr>
          <w:p w14:paraId="2FBEC947" w14:textId="77777777" w:rsidR="00DC359C" w:rsidRPr="003201E3" w:rsidRDefault="00DC359C" w:rsidP="00DC359C">
            <w:pPr>
              <w:pStyle w:val="ToolTableText"/>
              <w:rPr>
                <w:color w:val="000000"/>
                <w:sz w:val="16"/>
                <w:szCs w:val="13"/>
              </w:rPr>
            </w:pPr>
            <w:r w:rsidRPr="009F1203">
              <w:rPr>
                <w:color w:val="000000"/>
                <w:sz w:val="16"/>
                <w:szCs w:val="13"/>
              </w:rPr>
              <w:t>Demonstrate command of conventions with occasional grammar, usage, capitalization, punctuation, or spelling errors that do not hinder comprehension.</w:t>
            </w:r>
          </w:p>
        </w:tc>
        <w:tc>
          <w:tcPr>
            <w:tcW w:w="2736" w:type="dxa"/>
            <w:tcBorders>
              <w:top w:val="single" w:sz="4" w:space="0" w:color="auto"/>
              <w:left w:val="single" w:sz="4" w:space="0" w:color="auto"/>
              <w:bottom w:val="single" w:sz="4" w:space="0" w:color="auto"/>
              <w:right w:val="single" w:sz="4" w:space="0" w:color="auto"/>
            </w:tcBorders>
          </w:tcPr>
          <w:p w14:paraId="453C67E2" w14:textId="77777777" w:rsidR="00DC359C" w:rsidRPr="003201E3" w:rsidRDefault="00DC359C" w:rsidP="00DC359C">
            <w:pPr>
              <w:pStyle w:val="ToolTableText"/>
              <w:rPr>
                <w:color w:val="000000"/>
                <w:sz w:val="16"/>
                <w:szCs w:val="13"/>
              </w:rPr>
            </w:pPr>
            <w:r w:rsidRPr="009F1203">
              <w:rPr>
                <w:color w:val="000000"/>
                <w:sz w:val="16"/>
                <w:szCs w:val="13"/>
              </w:rPr>
              <w:t>Demonstrate partial command of conventions with several grammar, usage, capitalization, punctuation, or spelling errors that hinder comprehension.</w:t>
            </w:r>
          </w:p>
        </w:tc>
        <w:tc>
          <w:tcPr>
            <w:tcW w:w="2736" w:type="dxa"/>
            <w:tcBorders>
              <w:top w:val="single" w:sz="4" w:space="0" w:color="auto"/>
              <w:left w:val="single" w:sz="4" w:space="0" w:color="auto"/>
              <w:bottom w:val="single" w:sz="4" w:space="0" w:color="auto"/>
              <w:right w:val="single" w:sz="4" w:space="0" w:color="auto"/>
            </w:tcBorders>
          </w:tcPr>
          <w:p w14:paraId="396A20B2" w14:textId="77777777" w:rsidR="00DC359C" w:rsidRPr="003201E3" w:rsidRDefault="00DC359C" w:rsidP="00DC359C">
            <w:pPr>
              <w:pStyle w:val="ToolTableText"/>
              <w:rPr>
                <w:color w:val="000000"/>
                <w:sz w:val="16"/>
                <w:szCs w:val="13"/>
              </w:rPr>
            </w:pPr>
            <w:r w:rsidRPr="009F1203">
              <w:rPr>
                <w:color w:val="000000"/>
                <w:sz w:val="16"/>
                <w:szCs w:val="13"/>
              </w:rPr>
              <w:t>Demonstrate insufficient command of conventions with frequent grammar, usage, capitalization, punctuation, or spelling errors that make comprehension difficult.</w:t>
            </w:r>
          </w:p>
        </w:tc>
      </w:tr>
    </w:tbl>
    <w:p w14:paraId="6B1972EC" w14:textId="77777777" w:rsidR="00DC359C" w:rsidRPr="00D20E7B" w:rsidRDefault="00DC359C" w:rsidP="00DC359C">
      <w:pPr>
        <w:pStyle w:val="BulletedList"/>
        <w:spacing w:before="0" w:after="0" w:line="240" w:lineRule="auto"/>
        <w:rPr>
          <w:sz w:val="16"/>
          <w:szCs w:val="13"/>
        </w:rPr>
      </w:pPr>
      <w:r w:rsidRPr="00D20E7B">
        <w:rPr>
          <w:sz w:val="16"/>
          <w:szCs w:val="13"/>
        </w:rPr>
        <w:t xml:space="preserve">A response that is a personal response and makes little or no reference to the task or text can be scored no higher than a 1. </w:t>
      </w:r>
    </w:p>
    <w:p w14:paraId="4A5ABD26" w14:textId="77777777" w:rsidR="00DC359C" w:rsidRPr="00D20E7B" w:rsidRDefault="00DC359C" w:rsidP="00DC359C">
      <w:pPr>
        <w:pStyle w:val="BulletedList"/>
        <w:spacing w:before="0" w:after="0" w:line="240" w:lineRule="auto"/>
        <w:rPr>
          <w:sz w:val="16"/>
          <w:szCs w:val="13"/>
        </w:rPr>
      </w:pPr>
      <w:r w:rsidRPr="00D20E7B">
        <w:rPr>
          <w:sz w:val="16"/>
          <w:szCs w:val="13"/>
        </w:rPr>
        <w:t xml:space="preserve">A response that is totally copied from the text with no original writing must be given a 0. </w:t>
      </w:r>
    </w:p>
    <w:p w14:paraId="1617268F" w14:textId="77777777" w:rsidR="00DC359C" w:rsidRDefault="00DC359C" w:rsidP="00DC359C">
      <w:pPr>
        <w:pStyle w:val="BulletedList"/>
        <w:spacing w:before="0" w:after="0" w:line="240" w:lineRule="auto"/>
        <w:rPr>
          <w:sz w:val="16"/>
          <w:szCs w:val="13"/>
        </w:rPr>
      </w:pPr>
      <w:r w:rsidRPr="00D20E7B">
        <w:rPr>
          <w:sz w:val="16"/>
          <w:szCs w:val="13"/>
        </w:rPr>
        <w:t xml:space="preserve">A response that is totally unrelated to the task, illegible, incoherent, blank, or unrecognizable as English must be scored as a 0. </w:t>
      </w:r>
    </w:p>
    <w:p w14:paraId="026C8575" w14:textId="77777777" w:rsidR="00DC359C" w:rsidRDefault="00DC359C" w:rsidP="00F412E8">
      <w:pPr>
        <w:pStyle w:val="ToolHeader"/>
        <w:sectPr w:rsidR="00DC359C" w:rsidSect="00DC359C">
          <w:headerReference w:type="default" r:id="rId14"/>
          <w:footerReference w:type="default" r:id="rId15"/>
          <w:pgSz w:w="15840" w:h="12240" w:orient="landscape"/>
          <w:pgMar w:top="1440" w:right="1008" w:bottom="1440" w:left="1008" w:header="720" w:footer="720" w:gutter="0"/>
          <w:cols w:space="720"/>
          <w:docGrid w:linePitch="299"/>
        </w:sectPr>
      </w:pPr>
    </w:p>
    <w:p w14:paraId="457CE65D" w14:textId="58D7EBAF" w:rsidR="00DC359C" w:rsidRDefault="002E6F78" w:rsidP="00DC359C">
      <w:pPr>
        <w:pStyle w:val="ToolHeader"/>
      </w:pPr>
      <w:r>
        <w:lastRenderedPageBreak/>
        <w:t>12 LC</w:t>
      </w:r>
      <w:r w:rsidR="00DC359C">
        <w:t xml:space="preserve"> Performance Assessment </w:t>
      </w:r>
      <w:proofErr w:type="gramStart"/>
      <w:r w:rsidR="00DC359C">
        <w:t>Checklist</w:t>
      </w:r>
      <w:proofErr w:type="gramEnd"/>
    </w:p>
    <w:p w14:paraId="639E5693" w14:textId="77777777" w:rsidR="00DC359C" w:rsidRPr="00D20E7B" w:rsidRDefault="00DC359C" w:rsidP="00DC359C">
      <w:pPr>
        <w:pStyle w:val="ToolTableText"/>
        <w:rPr>
          <w:b/>
          <w:u w:val="single"/>
        </w:rPr>
      </w:pPr>
      <w:r w:rsidRPr="00D20E7B">
        <w:rPr>
          <w:b/>
        </w:rPr>
        <w:t xml:space="preserve">Assessed Standards: </w:t>
      </w:r>
      <w:r w:rsidRPr="00D20E7B">
        <w:rPr>
          <w:b/>
          <w:u w:val="single"/>
        </w:rPr>
        <w:tab/>
      </w:r>
      <w:r w:rsidRPr="00D20E7B">
        <w:rPr>
          <w:b/>
          <w:u w:val="single"/>
        </w:rPr>
        <w:tab/>
      </w:r>
      <w:r w:rsidRPr="00D20E7B">
        <w:rPr>
          <w:b/>
          <w:u w:val="single"/>
        </w:rPr>
        <w:tab/>
      </w:r>
      <w:r w:rsidRPr="00D20E7B">
        <w:rPr>
          <w:b/>
          <w:u w:val="single"/>
        </w:rPr>
        <w:tab/>
      </w:r>
      <w:r w:rsidRPr="00D20E7B">
        <w:rPr>
          <w:b/>
          <w:u w:val="single"/>
        </w:rPr>
        <w:tab/>
      </w:r>
      <w:r w:rsidRPr="00D20E7B">
        <w:rPr>
          <w:b/>
          <w:u w:val="single"/>
        </w:rPr>
        <w:tab/>
        <w:t xml:space="preserve">   </w:t>
      </w:r>
    </w:p>
    <w:tbl>
      <w:tblPr>
        <w:tblW w:w="952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5647"/>
        <w:gridCol w:w="1316"/>
      </w:tblGrid>
      <w:tr w:rsidR="00DC359C" w:rsidRPr="002B2C75" w14:paraId="110F714F" w14:textId="77777777" w:rsidTr="006D7B86">
        <w:trPr>
          <w:trHeight w:val="368"/>
        </w:trPr>
        <w:tc>
          <w:tcPr>
            <w:tcW w:w="2561" w:type="dxa"/>
            <w:tcBorders>
              <w:bottom w:val="single" w:sz="4" w:space="0" w:color="auto"/>
            </w:tcBorders>
            <w:shd w:val="clear" w:color="auto" w:fill="D9D9D9"/>
            <w:vAlign w:val="center"/>
          </w:tcPr>
          <w:p w14:paraId="4C6C289B" w14:textId="77777777" w:rsidR="00DC359C" w:rsidRPr="002B2C75" w:rsidRDefault="00DC359C" w:rsidP="006D7B86">
            <w:pPr>
              <w:pStyle w:val="ToolTableText"/>
              <w:jc w:val="center"/>
              <w:rPr>
                <w:b/>
              </w:rPr>
            </w:pPr>
          </w:p>
        </w:tc>
        <w:tc>
          <w:tcPr>
            <w:tcW w:w="5647" w:type="dxa"/>
            <w:shd w:val="clear" w:color="auto" w:fill="D9D9D9"/>
            <w:vAlign w:val="center"/>
          </w:tcPr>
          <w:p w14:paraId="6C5EAF07" w14:textId="77777777" w:rsidR="00DC359C" w:rsidRPr="002B2C75" w:rsidRDefault="00DC359C" w:rsidP="006D7B86">
            <w:pPr>
              <w:pStyle w:val="ToolTableText"/>
              <w:jc w:val="center"/>
              <w:rPr>
                <w:b/>
              </w:rPr>
            </w:pPr>
            <w:r w:rsidRPr="002B2C75">
              <w:rPr>
                <w:b/>
              </w:rPr>
              <w:t>Does my response…</w:t>
            </w:r>
          </w:p>
        </w:tc>
        <w:tc>
          <w:tcPr>
            <w:tcW w:w="1316" w:type="dxa"/>
            <w:shd w:val="clear" w:color="auto" w:fill="D9D9D9"/>
            <w:vAlign w:val="center"/>
          </w:tcPr>
          <w:p w14:paraId="076D8EE4" w14:textId="77777777" w:rsidR="00DC359C" w:rsidRPr="002B2C75" w:rsidRDefault="00DC359C" w:rsidP="006D7B86">
            <w:pPr>
              <w:pStyle w:val="ToolTableText"/>
              <w:jc w:val="center"/>
              <w:rPr>
                <w:b/>
              </w:rPr>
            </w:pPr>
            <w:r w:rsidRPr="002B2C75">
              <w:rPr>
                <w:rFonts w:ascii="MS Mincho" w:eastAsia="MS Mincho" w:hAnsi="MS Mincho" w:cs="MS Mincho" w:hint="eastAsia"/>
                <w:b/>
              </w:rPr>
              <w:t>✔</w:t>
            </w:r>
          </w:p>
        </w:tc>
      </w:tr>
      <w:tr w:rsidR="00DC359C" w:rsidRPr="002B2C75" w14:paraId="0F8BBB51" w14:textId="77777777" w:rsidTr="0015166F">
        <w:trPr>
          <w:trHeight w:val="305"/>
        </w:trPr>
        <w:tc>
          <w:tcPr>
            <w:tcW w:w="2561" w:type="dxa"/>
            <w:vMerge w:val="restart"/>
            <w:tcBorders>
              <w:top w:val="single" w:sz="4" w:space="0" w:color="auto"/>
            </w:tcBorders>
            <w:shd w:val="clear" w:color="auto" w:fill="auto"/>
          </w:tcPr>
          <w:p w14:paraId="5ED785D1" w14:textId="47FE1E13" w:rsidR="00DC359C" w:rsidRPr="002B2C75" w:rsidRDefault="00DC359C" w:rsidP="006D7B86">
            <w:pPr>
              <w:pStyle w:val="ToolTableText"/>
              <w:rPr>
                <w:b/>
              </w:rPr>
            </w:pPr>
            <w:r w:rsidRPr="002B2C75">
              <w:rPr>
                <w:b/>
              </w:rPr>
              <w:t>Content and Analysis</w:t>
            </w:r>
          </w:p>
        </w:tc>
        <w:tc>
          <w:tcPr>
            <w:tcW w:w="5647" w:type="dxa"/>
            <w:tcBorders>
              <w:top w:val="single" w:sz="4" w:space="0" w:color="auto"/>
            </w:tcBorders>
            <w:shd w:val="clear" w:color="auto" w:fill="auto"/>
          </w:tcPr>
          <w:p w14:paraId="0D359D49" w14:textId="4A894ED6" w:rsidR="00DC359C" w:rsidRPr="002B2C75" w:rsidRDefault="00DC359C" w:rsidP="006D7B86">
            <w:pPr>
              <w:pStyle w:val="ToolTableText"/>
              <w:keepNext/>
            </w:pPr>
            <w:r w:rsidRPr="002B2C75">
              <w:t xml:space="preserve">Analyze how two or more texts address similar themes or topics? </w:t>
            </w:r>
            <w:r w:rsidRPr="002B2C75">
              <w:rPr>
                <w:b/>
              </w:rPr>
              <w:t>(CCRA.R.9)</w:t>
            </w:r>
          </w:p>
        </w:tc>
        <w:tc>
          <w:tcPr>
            <w:tcW w:w="1316" w:type="dxa"/>
            <w:tcBorders>
              <w:top w:val="single" w:sz="4" w:space="0" w:color="auto"/>
            </w:tcBorders>
            <w:shd w:val="clear" w:color="auto" w:fill="auto"/>
            <w:vAlign w:val="center"/>
          </w:tcPr>
          <w:p w14:paraId="5CDFC4BF" w14:textId="184B67C3" w:rsidR="00DC359C" w:rsidRPr="002B2C75" w:rsidRDefault="00DC359C" w:rsidP="006D7B86">
            <w:pPr>
              <w:pStyle w:val="ToolTableText"/>
              <w:spacing w:before="0" w:after="0"/>
              <w:jc w:val="center"/>
            </w:pPr>
            <w:r w:rsidRPr="002B2C75">
              <w:sym w:font="Wingdings 2" w:char="F0A3"/>
            </w:r>
          </w:p>
        </w:tc>
      </w:tr>
      <w:tr w:rsidR="00DC359C" w:rsidRPr="002B2C75" w14:paraId="3D5BFD9E" w14:textId="77777777" w:rsidTr="0015166F">
        <w:trPr>
          <w:trHeight w:val="305"/>
        </w:trPr>
        <w:tc>
          <w:tcPr>
            <w:tcW w:w="2561" w:type="dxa"/>
            <w:vMerge/>
            <w:tcBorders>
              <w:bottom w:val="nil"/>
            </w:tcBorders>
            <w:shd w:val="clear" w:color="auto" w:fill="auto"/>
          </w:tcPr>
          <w:p w14:paraId="187AAB2F" w14:textId="4AE18026" w:rsidR="00DC359C" w:rsidRPr="002B2C75" w:rsidRDefault="00DC359C" w:rsidP="006D7B86">
            <w:pPr>
              <w:pStyle w:val="ToolTableText"/>
              <w:rPr>
                <w:b/>
              </w:rPr>
            </w:pPr>
          </w:p>
        </w:tc>
        <w:tc>
          <w:tcPr>
            <w:tcW w:w="5647" w:type="dxa"/>
            <w:tcBorders>
              <w:top w:val="single" w:sz="4" w:space="0" w:color="auto"/>
            </w:tcBorders>
            <w:shd w:val="clear" w:color="auto" w:fill="auto"/>
          </w:tcPr>
          <w:p w14:paraId="3505E87E" w14:textId="77777777" w:rsidR="00DC359C" w:rsidRPr="002B2C75" w:rsidRDefault="00DC359C" w:rsidP="006D7B86">
            <w:pPr>
              <w:pStyle w:val="ToolTableText"/>
              <w:keepNext/>
              <w:rPr>
                <w:b/>
                <w:color w:val="000000"/>
              </w:rPr>
            </w:pPr>
            <w:r w:rsidRPr="002B2C75">
              <w:t xml:space="preserve">Identify two or more central ideas from the text and analyze their development? </w:t>
            </w:r>
            <w:r w:rsidRPr="002B2C75">
              <w:rPr>
                <w:b/>
              </w:rPr>
              <w:t>(RL.11-12.2)</w:t>
            </w:r>
          </w:p>
        </w:tc>
        <w:tc>
          <w:tcPr>
            <w:tcW w:w="1316" w:type="dxa"/>
            <w:tcBorders>
              <w:top w:val="single" w:sz="4" w:space="0" w:color="auto"/>
            </w:tcBorders>
            <w:shd w:val="clear" w:color="auto" w:fill="auto"/>
            <w:vAlign w:val="center"/>
          </w:tcPr>
          <w:p w14:paraId="3EB4E903" w14:textId="77777777" w:rsidR="00DC359C" w:rsidRPr="002B2C75" w:rsidRDefault="00DC359C" w:rsidP="006D7B86">
            <w:pPr>
              <w:pStyle w:val="ToolTableText"/>
              <w:spacing w:before="0" w:after="0"/>
              <w:jc w:val="center"/>
            </w:pPr>
            <w:r w:rsidRPr="002B2C75">
              <w:sym w:font="Wingdings 2" w:char="F0A3"/>
            </w:r>
          </w:p>
        </w:tc>
      </w:tr>
      <w:tr w:rsidR="00DC359C" w:rsidRPr="002B2C75" w14:paraId="457ED191" w14:textId="77777777" w:rsidTr="006D7B86">
        <w:trPr>
          <w:trHeight w:val="305"/>
        </w:trPr>
        <w:tc>
          <w:tcPr>
            <w:tcW w:w="2561" w:type="dxa"/>
            <w:tcBorders>
              <w:top w:val="nil"/>
              <w:bottom w:val="nil"/>
            </w:tcBorders>
            <w:shd w:val="clear" w:color="auto" w:fill="auto"/>
          </w:tcPr>
          <w:p w14:paraId="0D1D74F6" w14:textId="77777777" w:rsidR="00DC359C" w:rsidRPr="002B2C75" w:rsidRDefault="00DC359C" w:rsidP="006D7B86">
            <w:pPr>
              <w:pStyle w:val="ToolTableText"/>
              <w:rPr>
                <w:b/>
              </w:rPr>
            </w:pPr>
          </w:p>
        </w:tc>
        <w:tc>
          <w:tcPr>
            <w:tcW w:w="5647" w:type="dxa"/>
            <w:tcBorders>
              <w:top w:val="single" w:sz="4" w:space="0" w:color="auto"/>
            </w:tcBorders>
            <w:shd w:val="clear" w:color="auto" w:fill="auto"/>
          </w:tcPr>
          <w:p w14:paraId="3E1CBDAF" w14:textId="77777777" w:rsidR="00DC359C" w:rsidRPr="002B2C75" w:rsidRDefault="00DC359C" w:rsidP="006D7B86">
            <w:pPr>
              <w:pStyle w:val="ToolTableText"/>
              <w:keepNext/>
              <w:rPr>
                <w:b/>
                <w:color w:val="000000"/>
              </w:rPr>
            </w:pPr>
            <w:r w:rsidRPr="002B2C75">
              <w:t xml:space="preserve">Provide examples to support analysis of how the central ideas interact and build on one another? </w:t>
            </w:r>
            <w:r w:rsidRPr="002B2C75">
              <w:rPr>
                <w:b/>
              </w:rPr>
              <w:t>(RL.11-12.2)</w:t>
            </w:r>
          </w:p>
        </w:tc>
        <w:tc>
          <w:tcPr>
            <w:tcW w:w="1316" w:type="dxa"/>
            <w:tcBorders>
              <w:top w:val="single" w:sz="4" w:space="0" w:color="auto"/>
            </w:tcBorders>
            <w:shd w:val="clear" w:color="auto" w:fill="auto"/>
            <w:vAlign w:val="center"/>
          </w:tcPr>
          <w:p w14:paraId="6FA5C4E1" w14:textId="77777777" w:rsidR="00DC359C" w:rsidRPr="002B2C75" w:rsidRDefault="00DC359C" w:rsidP="006D7B86">
            <w:pPr>
              <w:pStyle w:val="ToolTableText"/>
              <w:spacing w:before="0" w:after="0"/>
              <w:jc w:val="center"/>
            </w:pPr>
            <w:r w:rsidRPr="002B2C75">
              <w:sym w:font="Wingdings 2" w:char="F0A3"/>
            </w:r>
          </w:p>
        </w:tc>
      </w:tr>
      <w:tr w:rsidR="00DC359C" w:rsidRPr="002B2C75" w14:paraId="62A513C4" w14:textId="77777777" w:rsidTr="006D7B86">
        <w:trPr>
          <w:trHeight w:val="305"/>
        </w:trPr>
        <w:tc>
          <w:tcPr>
            <w:tcW w:w="2561" w:type="dxa"/>
            <w:tcBorders>
              <w:top w:val="nil"/>
              <w:bottom w:val="nil"/>
            </w:tcBorders>
            <w:shd w:val="clear" w:color="auto" w:fill="auto"/>
          </w:tcPr>
          <w:p w14:paraId="2D3A7BD2" w14:textId="77777777" w:rsidR="00DC359C" w:rsidRPr="002B2C75" w:rsidRDefault="00DC359C" w:rsidP="006D7B86">
            <w:pPr>
              <w:pStyle w:val="ToolTableText"/>
              <w:rPr>
                <w:b/>
              </w:rPr>
            </w:pPr>
          </w:p>
        </w:tc>
        <w:tc>
          <w:tcPr>
            <w:tcW w:w="5647" w:type="dxa"/>
            <w:tcBorders>
              <w:top w:val="single" w:sz="4" w:space="0" w:color="auto"/>
            </w:tcBorders>
            <w:shd w:val="clear" w:color="auto" w:fill="auto"/>
          </w:tcPr>
          <w:p w14:paraId="37AD0074" w14:textId="77777777" w:rsidR="00DC359C" w:rsidRPr="002B2C75" w:rsidRDefault="00DC359C" w:rsidP="006D7B86">
            <w:pPr>
              <w:pStyle w:val="ToolTableText"/>
              <w:keepNext/>
              <w:rPr>
                <w:b/>
                <w:color w:val="000000"/>
              </w:rPr>
            </w:pPr>
            <w:r w:rsidRPr="002B2C75">
              <w:t xml:space="preserve">If necessary, include a brief summary of the text to frame the development of the central ideas? </w:t>
            </w:r>
            <w:r w:rsidRPr="002B2C75">
              <w:rPr>
                <w:b/>
              </w:rPr>
              <w:t>(RL.11-12.2)</w:t>
            </w:r>
          </w:p>
        </w:tc>
        <w:tc>
          <w:tcPr>
            <w:tcW w:w="1316" w:type="dxa"/>
            <w:tcBorders>
              <w:top w:val="single" w:sz="4" w:space="0" w:color="auto"/>
            </w:tcBorders>
            <w:shd w:val="clear" w:color="auto" w:fill="auto"/>
            <w:vAlign w:val="center"/>
          </w:tcPr>
          <w:p w14:paraId="02F741D4" w14:textId="77777777" w:rsidR="00DC359C" w:rsidRPr="002B2C75" w:rsidRDefault="00DC359C" w:rsidP="006D7B86">
            <w:pPr>
              <w:pStyle w:val="ToolTableText"/>
              <w:spacing w:before="0" w:after="0"/>
              <w:jc w:val="center"/>
            </w:pPr>
            <w:r w:rsidRPr="002B2C75">
              <w:sym w:font="Wingdings 2" w:char="F0A3"/>
            </w:r>
          </w:p>
        </w:tc>
      </w:tr>
      <w:tr w:rsidR="00DC359C" w:rsidRPr="002B2C75" w14:paraId="79810F61" w14:textId="77777777" w:rsidTr="006D7B86">
        <w:trPr>
          <w:trHeight w:val="305"/>
        </w:trPr>
        <w:tc>
          <w:tcPr>
            <w:tcW w:w="2561" w:type="dxa"/>
            <w:tcBorders>
              <w:top w:val="nil"/>
              <w:bottom w:val="nil"/>
            </w:tcBorders>
            <w:shd w:val="clear" w:color="auto" w:fill="auto"/>
          </w:tcPr>
          <w:p w14:paraId="71F4376B" w14:textId="77777777" w:rsidR="00DC359C" w:rsidRPr="002B2C75" w:rsidRDefault="00DC359C" w:rsidP="006D7B86">
            <w:pPr>
              <w:pStyle w:val="ToolTableText"/>
              <w:rPr>
                <w:b/>
              </w:rPr>
            </w:pPr>
          </w:p>
        </w:tc>
        <w:tc>
          <w:tcPr>
            <w:tcW w:w="5647" w:type="dxa"/>
            <w:tcBorders>
              <w:top w:val="single" w:sz="4" w:space="0" w:color="auto"/>
            </w:tcBorders>
            <w:shd w:val="clear" w:color="auto" w:fill="auto"/>
          </w:tcPr>
          <w:p w14:paraId="40FF0652" w14:textId="77777777" w:rsidR="00DC359C" w:rsidRPr="002B2C75" w:rsidRDefault="00DC359C" w:rsidP="006D7B86">
            <w:pPr>
              <w:pStyle w:val="ToolTableText"/>
              <w:keepNext/>
              <w:rPr>
                <w:color w:val="000000"/>
              </w:rPr>
            </w:pPr>
            <w:r w:rsidRPr="002B2C75">
              <w:t xml:space="preserve">Analyze the impact of the author’s choices regarding how to develop and relate the elements of a story or drama? </w:t>
            </w:r>
            <w:r w:rsidRPr="002B2C75">
              <w:rPr>
                <w:b/>
              </w:rPr>
              <w:t>(RL.11-12.3)</w:t>
            </w:r>
          </w:p>
        </w:tc>
        <w:tc>
          <w:tcPr>
            <w:tcW w:w="1316" w:type="dxa"/>
            <w:tcBorders>
              <w:top w:val="single" w:sz="4" w:space="0" w:color="auto"/>
            </w:tcBorders>
            <w:shd w:val="clear" w:color="auto" w:fill="auto"/>
            <w:vAlign w:val="center"/>
          </w:tcPr>
          <w:p w14:paraId="12A25AC6" w14:textId="77777777" w:rsidR="00DC359C" w:rsidRPr="002B2C75" w:rsidRDefault="00DC359C" w:rsidP="006D7B86">
            <w:pPr>
              <w:pStyle w:val="ToolTableText"/>
              <w:spacing w:before="0" w:after="0"/>
              <w:jc w:val="center"/>
            </w:pPr>
            <w:r w:rsidRPr="002B2C75">
              <w:sym w:font="Wingdings 2" w:char="F0A3"/>
            </w:r>
          </w:p>
        </w:tc>
      </w:tr>
      <w:tr w:rsidR="00DC359C" w:rsidRPr="002B2C75" w14:paraId="1D040F89" w14:textId="77777777" w:rsidTr="006D7B86">
        <w:trPr>
          <w:trHeight w:val="305"/>
        </w:trPr>
        <w:tc>
          <w:tcPr>
            <w:tcW w:w="2561" w:type="dxa"/>
            <w:tcBorders>
              <w:top w:val="nil"/>
              <w:bottom w:val="nil"/>
            </w:tcBorders>
            <w:shd w:val="clear" w:color="auto" w:fill="auto"/>
          </w:tcPr>
          <w:p w14:paraId="6737F7F1" w14:textId="77777777" w:rsidR="00DC359C" w:rsidRPr="002B2C75" w:rsidRDefault="00DC359C" w:rsidP="006D7B86">
            <w:pPr>
              <w:pStyle w:val="ToolTableText"/>
              <w:rPr>
                <w:b/>
              </w:rPr>
            </w:pPr>
          </w:p>
        </w:tc>
        <w:tc>
          <w:tcPr>
            <w:tcW w:w="5647" w:type="dxa"/>
            <w:tcBorders>
              <w:top w:val="single" w:sz="4" w:space="0" w:color="auto"/>
            </w:tcBorders>
            <w:shd w:val="clear" w:color="auto" w:fill="auto"/>
          </w:tcPr>
          <w:p w14:paraId="692FD48E" w14:textId="77777777" w:rsidR="00DC359C" w:rsidRPr="002B2C75" w:rsidRDefault="00DC359C" w:rsidP="006D7B86">
            <w:pPr>
              <w:pStyle w:val="ToolTableText"/>
              <w:keepNext/>
              <w:rPr>
                <w:color w:val="000000"/>
              </w:rPr>
            </w:pPr>
            <w:r w:rsidRPr="002B2C75">
              <w:t xml:space="preserve">Analyze how an author’s choices concerning how to structure specific parts of a text contribute to the text’s overall structure and meaning as well as its aesthetic impact? </w:t>
            </w:r>
            <w:r w:rsidRPr="002B2C75">
              <w:rPr>
                <w:b/>
              </w:rPr>
              <w:t>(RL.11-12.5)</w:t>
            </w:r>
          </w:p>
        </w:tc>
        <w:tc>
          <w:tcPr>
            <w:tcW w:w="1316" w:type="dxa"/>
            <w:tcBorders>
              <w:top w:val="single" w:sz="4" w:space="0" w:color="auto"/>
            </w:tcBorders>
            <w:shd w:val="clear" w:color="auto" w:fill="auto"/>
            <w:vAlign w:val="center"/>
          </w:tcPr>
          <w:p w14:paraId="6AFA3D06" w14:textId="77777777" w:rsidR="00DC359C" w:rsidRPr="002B2C75" w:rsidRDefault="00DC359C" w:rsidP="006D7B86">
            <w:pPr>
              <w:pStyle w:val="ToolTableText"/>
              <w:spacing w:before="0" w:after="0"/>
              <w:jc w:val="center"/>
            </w:pPr>
            <w:r w:rsidRPr="002B2C75">
              <w:sym w:font="Wingdings 2" w:char="F0A3"/>
            </w:r>
          </w:p>
        </w:tc>
      </w:tr>
      <w:tr w:rsidR="00DC359C" w:rsidRPr="002B2C75" w14:paraId="47AB6471" w14:textId="77777777" w:rsidTr="006D7B86">
        <w:trPr>
          <w:trHeight w:val="305"/>
        </w:trPr>
        <w:tc>
          <w:tcPr>
            <w:tcW w:w="2561" w:type="dxa"/>
            <w:tcBorders>
              <w:top w:val="nil"/>
              <w:bottom w:val="nil"/>
            </w:tcBorders>
            <w:shd w:val="clear" w:color="auto" w:fill="auto"/>
          </w:tcPr>
          <w:p w14:paraId="63CA9DA2" w14:textId="77777777" w:rsidR="00DC359C" w:rsidRPr="002B2C75" w:rsidRDefault="00DC359C" w:rsidP="006D7B86">
            <w:pPr>
              <w:pStyle w:val="ToolTableText"/>
              <w:rPr>
                <w:b/>
              </w:rPr>
            </w:pPr>
          </w:p>
        </w:tc>
        <w:tc>
          <w:tcPr>
            <w:tcW w:w="5647" w:type="dxa"/>
            <w:tcBorders>
              <w:top w:val="single" w:sz="4" w:space="0" w:color="auto"/>
            </w:tcBorders>
            <w:shd w:val="clear" w:color="auto" w:fill="auto"/>
          </w:tcPr>
          <w:p w14:paraId="6F0E318E" w14:textId="3FA4E1FF" w:rsidR="00DC359C" w:rsidRPr="002B2C75" w:rsidRDefault="002B2C75" w:rsidP="006D7B86">
            <w:pPr>
              <w:pStyle w:val="ToolTableText"/>
              <w:keepNext/>
            </w:pPr>
            <w:r w:rsidRPr="002B2C75">
              <w:rPr>
                <w:color w:val="4F81BD" w:themeColor="accent1"/>
              </w:rPr>
              <w:t xml:space="preserve">Interpret, analyze, and evaluate narratives, poetry, and drama, aesthetically and philosophically by making connections to: other texts, ideas, cultural perspectives, eras, personal events, and situations? </w:t>
            </w:r>
            <w:r w:rsidRPr="002B2C75">
              <w:rPr>
                <w:b/>
                <w:color w:val="4F81BD" w:themeColor="accent1"/>
              </w:rPr>
              <w:t>(RL.11-12.11)</w:t>
            </w:r>
          </w:p>
        </w:tc>
        <w:tc>
          <w:tcPr>
            <w:tcW w:w="1316" w:type="dxa"/>
            <w:tcBorders>
              <w:top w:val="single" w:sz="4" w:space="0" w:color="auto"/>
            </w:tcBorders>
            <w:shd w:val="clear" w:color="auto" w:fill="auto"/>
            <w:vAlign w:val="center"/>
          </w:tcPr>
          <w:p w14:paraId="0E900F66" w14:textId="58C511E3" w:rsidR="00DC359C" w:rsidRPr="002B2C75" w:rsidRDefault="002B2C75" w:rsidP="006D7B86">
            <w:pPr>
              <w:pStyle w:val="ToolTableText"/>
              <w:spacing w:before="0" w:after="0"/>
              <w:jc w:val="center"/>
            </w:pPr>
            <w:r w:rsidRPr="002B2C75">
              <w:rPr>
                <w:color w:val="4F81BD" w:themeColor="accent1"/>
              </w:rPr>
              <w:sym w:font="Wingdings 2" w:char="F0A3"/>
            </w:r>
          </w:p>
        </w:tc>
      </w:tr>
      <w:tr w:rsidR="00DC359C" w:rsidRPr="002B2C75" w14:paraId="50A34AA5" w14:textId="77777777" w:rsidTr="006D7B86">
        <w:trPr>
          <w:trHeight w:val="305"/>
        </w:trPr>
        <w:tc>
          <w:tcPr>
            <w:tcW w:w="2561" w:type="dxa"/>
            <w:vMerge w:val="restart"/>
            <w:shd w:val="clear" w:color="auto" w:fill="auto"/>
          </w:tcPr>
          <w:p w14:paraId="3FD4B417" w14:textId="77777777" w:rsidR="00DC359C" w:rsidRPr="002B2C75" w:rsidRDefault="00DC359C" w:rsidP="006D7B86">
            <w:pPr>
              <w:pStyle w:val="ToolTableText"/>
              <w:rPr>
                <w:b/>
              </w:rPr>
            </w:pPr>
            <w:r w:rsidRPr="002B2C75">
              <w:rPr>
                <w:b/>
              </w:rPr>
              <w:t>Command of Evidence and Reasoning</w:t>
            </w:r>
          </w:p>
        </w:tc>
        <w:tc>
          <w:tcPr>
            <w:tcW w:w="5647" w:type="dxa"/>
            <w:shd w:val="clear" w:color="auto" w:fill="auto"/>
          </w:tcPr>
          <w:p w14:paraId="5E0DAE78" w14:textId="77777777" w:rsidR="00DC359C" w:rsidRPr="002B2C75" w:rsidRDefault="00DC359C" w:rsidP="006D7B86">
            <w:pPr>
              <w:pStyle w:val="ToolTableText"/>
              <w:keepNext/>
              <w:rPr>
                <w:color w:val="000000"/>
              </w:rPr>
            </w:pPr>
            <w:r w:rsidRPr="002B2C75">
              <w:rPr>
                <w:color w:val="000000"/>
              </w:rPr>
              <w:t xml:space="preserve">Develop the topic with the most significant and relevant textual evidence? </w:t>
            </w:r>
            <w:r w:rsidRPr="002B2C75">
              <w:rPr>
                <w:b/>
              </w:rPr>
              <w:t>(W.11-12.2.b)</w:t>
            </w:r>
          </w:p>
        </w:tc>
        <w:tc>
          <w:tcPr>
            <w:tcW w:w="1316" w:type="dxa"/>
            <w:shd w:val="clear" w:color="auto" w:fill="auto"/>
            <w:vAlign w:val="center"/>
          </w:tcPr>
          <w:p w14:paraId="4DEB22CF" w14:textId="77777777" w:rsidR="00DC359C" w:rsidRPr="002B2C75" w:rsidRDefault="00DC359C" w:rsidP="006D7B86">
            <w:pPr>
              <w:pStyle w:val="ToolTableText"/>
              <w:spacing w:before="0" w:after="0"/>
              <w:jc w:val="center"/>
            </w:pPr>
            <w:r w:rsidRPr="002B2C75">
              <w:sym w:font="Wingdings 2" w:char="F0A3"/>
            </w:r>
          </w:p>
        </w:tc>
      </w:tr>
      <w:tr w:rsidR="00DC359C" w:rsidRPr="002B2C75" w14:paraId="4D6E9993" w14:textId="77777777" w:rsidTr="006D7B86">
        <w:trPr>
          <w:trHeight w:val="305"/>
        </w:trPr>
        <w:tc>
          <w:tcPr>
            <w:tcW w:w="2561" w:type="dxa"/>
            <w:vMerge/>
            <w:tcBorders>
              <w:bottom w:val="nil"/>
            </w:tcBorders>
            <w:shd w:val="clear" w:color="auto" w:fill="auto"/>
          </w:tcPr>
          <w:p w14:paraId="237387EA" w14:textId="77777777" w:rsidR="00DC359C" w:rsidRPr="002B2C75" w:rsidRDefault="00DC359C" w:rsidP="006D7B86">
            <w:pPr>
              <w:pStyle w:val="ToolTableText"/>
              <w:rPr>
                <w:b/>
              </w:rPr>
            </w:pPr>
          </w:p>
        </w:tc>
        <w:tc>
          <w:tcPr>
            <w:tcW w:w="5647" w:type="dxa"/>
            <w:shd w:val="clear" w:color="auto" w:fill="auto"/>
          </w:tcPr>
          <w:p w14:paraId="2231EC09" w14:textId="6D76CACC" w:rsidR="00DC359C" w:rsidRPr="002B2C75" w:rsidRDefault="00DC359C" w:rsidP="006D7B86">
            <w:pPr>
              <w:pStyle w:val="ToolTableText"/>
              <w:keepNext/>
              <w:rPr>
                <w:color w:val="000000"/>
              </w:rPr>
            </w:pPr>
            <w:r w:rsidRPr="002B2C75">
              <w:t xml:space="preserve">Use textual evidence to support analysis, reflection, or research? </w:t>
            </w:r>
            <w:r w:rsidRPr="002B2C75">
              <w:rPr>
                <w:b/>
              </w:rPr>
              <w:t>(W.11-12.9.a</w:t>
            </w:r>
            <w:r w:rsidR="002B2C75" w:rsidRPr="002B2C75">
              <w:rPr>
                <w:b/>
              </w:rPr>
              <w:t>/W.11-12.9.b</w:t>
            </w:r>
            <w:r w:rsidRPr="002B2C75">
              <w:rPr>
                <w:b/>
              </w:rPr>
              <w:t>)</w:t>
            </w:r>
          </w:p>
        </w:tc>
        <w:tc>
          <w:tcPr>
            <w:tcW w:w="1316" w:type="dxa"/>
            <w:shd w:val="clear" w:color="auto" w:fill="auto"/>
            <w:vAlign w:val="center"/>
          </w:tcPr>
          <w:p w14:paraId="7038C871" w14:textId="77777777" w:rsidR="00DC359C" w:rsidRPr="002B2C75" w:rsidRDefault="00DC359C" w:rsidP="006D7B86">
            <w:pPr>
              <w:pStyle w:val="ToolTableText"/>
              <w:spacing w:before="0" w:after="0"/>
              <w:jc w:val="center"/>
            </w:pPr>
            <w:r w:rsidRPr="002B2C75">
              <w:sym w:font="Wingdings 2" w:char="F0A3"/>
            </w:r>
          </w:p>
        </w:tc>
      </w:tr>
      <w:tr w:rsidR="00DC359C" w:rsidRPr="002B2C75" w14:paraId="4B2BA69C" w14:textId="77777777" w:rsidTr="006D7B86">
        <w:trPr>
          <w:trHeight w:val="305"/>
        </w:trPr>
        <w:tc>
          <w:tcPr>
            <w:tcW w:w="2561" w:type="dxa"/>
            <w:tcBorders>
              <w:bottom w:val="nil"/>
            </w:tcBorders>
            <w:shd w:val="clear" w:color="auto" w:fill="auto"/>
          </w:tcPr>
          <w:p w14:paraId="2706866D" w14:textId="77777777" w:rsidR="00DC359C" w:rsidRPr="002B2C75" w:rsidRDefault="00DC359C" w:rsidP="006D7B86">
            <w:pPr>
              <w:pStyle w:val="ToolTableText"/>
              <w:rPr>
                <w:b/>
              </w:rPr>
            </w:pPr>
            <w:r w:rsidRPr="002B2C75">
              <w:rPr>
                <w:b/>
              </w:rPr>
              <w:t>Coherence, Organization, and Style</w:t>
            </w:r>
          </w:p>
        </w:tc>
        <w:tc>
          <w:tcPr>
            <w:tcW w:w="5647" w:type="dxa"/>
            <w:shd w:val="clear" w:color="auto" w:fill="auto"/>
          </w:tcPr>
          <w:p w14:paraId="405FDE43" w14:textId="77777777" w:rsidR="00DC359C" w:rsidRPr="002B2C75" w:rsidRDefault="00DC359C" w:rsidP="006D7B86">
            <w:pPr>
              <w:pStyle w:val="ToolTableText"/>
              <w:keepNext/>
            </w:pPr>
            <w:r w:rsidRPr="002B2C75">
              <w:t xml:space="preserve">Introduce a topic? </w:t>
            </w:r>
            <w:r w:rsidRPr="002B2C75">
              <w:rPr>
                <w:b/>
              </w:rPr>
              <w:t>(W.11-12.2.a)</w:t>
            </w:r>
          </w:p>
        </w:tc>
        <w:tc>
          <w:tcPr>
            <w:tcW w:w="1316" w:type="dxa"/>
            <w:shd w:val="clear" w:color="auto" w:fill="auto"/>
            <w:vAlign w:val="center"/>
          </w:tcPr>
          <w:p w14:paraId="38DE81F0" w14:textId="77777777" w:rsidR="00DC359C" w:rsidRPr="002B2C75" w:rsidRDefault="00DC359C" w:rsidP="006D7B86">
            <w:pPr>
              <w:pStyle w:val="ToolTableText"/>
              <w:spacing w:before="0" w:after="0"/>
              <w:jc w:val="center"/>
              <w:rPr>
                <w:noProof/>
              </w:rPr>
            </w:pPr>
            <w:r w:rsidRPr="002B2C75">
              <w:sym w:font="Wingdings 2" w:char="F0A3"/>
            </w:r>
          </w:p>
        </w:tc>
      </w:tr>
      <w:tr w:rsidR="00DC359C" w:rsidRPr="002B2C75" w14:paraId="6E2EE9F4" w14:textId="77777777" w:rsidTr="006D7B86">
        <w:trPr>
          <w:trHeight w:val="305"/>
        </w:trPr>
        <w:tc>
          <w:tcPr>
            <w:tcW w:w="2561" w:type="dxa"/>
            <w:tcBorders>
              <w:top w:val="nil"/>
              <w:left w:val="single" w:sz="4" w:space="0" w:color="auto"/>
              <w:bottom w:val="nil"/>
              <w:right w:val="single" w:sz="4" w:space="0" w:color="auto"/>
            </w:tcBorders>
            <w:shd w:val="clear" w:color="auto" w:fill="auto"/>
          </w:tcPr>
          <w:p w14:paraId="64A38104" w14:textId="77777777" w:rsidR="00DC359C" w:rsidRPr="002B2C75" w:rsidRDefault="00DC359C" w:rsidP="006D7B86">
            <w:pPr>
              <w:pStyle w:val="ToolTableText"/>
              <w:rPr>
                <w:b/>
              </w:rPr>
            </w:pPr>
          </w:p>
        </w:tc>
        <w:tc>
          <w:tcPr>
            <w:tcW w:w="5647" w:type="dxa"/>
            <w:tcBorders>
              <w:left w:val="single" w:sz="4" w:space="0" w:color="auto"/>
            </w:tcBorders>
            <w:shd w:val="clear" w:color="auto" w:fill="auto"/>
          </w:tcPr>
          <w:p w14:paraId="6F996831" w14:textId="77777777" w:rsidR="00DC359C" w:rsidRPr="002B2C75" w:rsidRDefault="00DC359C" w:rsidP="006D7B86">
            <w:pPr>
              <w:pStyle w:val="ToolTableText"/>
              <w:rPr>
                <w:b/>
              </w:rPr>
            </w:pPr>
            <w:r w:rsidRPr="002B2C75">
              <w:t xml:space="preserve">Organize complex ideas, concepts, and information so that each new element builds on that which precedes it to create a unified whole? </w:t>
            </w:r>
            <w:r w:rsidRPr="002B2C75">
              <w:rPr>
                <w:b/>
              </w:rPr>
              <w:t>(W.11-12.2.a)</w:t>
            </w:r>
          </w:p>
        </w:tc>
        <w:tc>
          <w:tcPr>
            <w:tcW w:w="1316" w:type="dxa"/>
            <w:shd w:val="clear" w:color="auto" w:fill="auto"/>
            <w:vAlign w:val="center"/>
          </w:tcPr>
          <w:p w14:paraId="6B3F15A9" w14:textId="77777777" w:rsidR="00DC359C" w:rsidRPr="002B2C75" w:rsidRDefault="00DC359C" w:rsidP="006D7B86">
            <w:pPr>
              <w:pStyle w:val="ToolTableText"/>
              <w:spacing w:before="0" w:after="0"/>
              <w:jc w:val="center"/>
            </w:pPr>
            <w:r w:rsidRPr="002B2C75">
              <w:sym w:font="Wingdings 2" w:char="F0A3"/>
            </w:r>
          </w:p>
        </w:tc>
      </w:tr>
      <w:tr w:rsidR="00DC359C" w:rsidRPr="002B2C75" w14:paraId="750ED24D" w14:textId="77777777" w:rsidTr="006D7B86">
        <w:trPr>
          <w:trHeight w:val="305"/>
        </w:trPr>
        <w:tc>
          <w:tcPr>
            <w:tcW w:w="2561" w:type="dxa"/>
            <w:tcBorders>
              <w:top w:val="nil"/>
              <w:left w:val="single" w:sz="4" w:space="0" w:color="auto"/>
              <w:bottom w:val="nil"/>
              <w:right w:val="single" w:sz="4" w:space="0" w:color="auto"/>
            </w:tcBorders>
            <w:shd w:val="clear" w:color="auto" w:fill="auto"/>
          </w:tcPr>
          <w:p w14:paraId="18D235B2" w14:textId="77777777" w:rsidR="00DC359C" w:rsidRPr="002B2C75" w:rsidRDefault="00DC359C" w:rsidP="006D7B86">
            <w:pPr>
              <w:pStyle w:val="ToolTableText"/>
              <w:rPr>
                <w:b/>
              </w:rPr>
            </w:pPr>
          </w:p>
        </w:tc>
        <w:tc>
          <w:tcPr>
            <w:tcW w:w="5647" w:type="dxa"/>
            <w:tcBorders>
              <w:left w:val="single" w:sz="4" w:space="0" w:color="auto"/>
            </w:tcBorders>
            <w:shd w:val="clear" w:color="auto" w:fill="auto"/>
          </w:tcPr>
          <w:p w14:paraId="5362B179" w14:textId="77777777" w:rsidR="00DC359C" w:rsidRPr="002B2C75" w:rsidRDefault="00DC359C" w:rsidP="006D7B86">
            <w:pPr>
              <w:pStyle w:val="ToolTableText"/>
              <w:rPr>
                <w:b/>
              </w:rPr>
            </w:pPr>
            <w:r w:rsidRPr="002B2C75">
              <w:t xml:space="preserve">When useful to aiding comprehension, include formatting, </w:t>
            </w:r>
            <w:r w:rsidRPr="002B2C75">
              <w:lastRenderedPageBreak/>
              <w:t xml:space="preserve">graphics, and multimedia? </w:t>
            </w:r>
            <w:r w:rsidRPr="002B2C75">
              <w:rPr>
                <w:b/>
              </w:rPr>
              <w:t>(W.11-12.2.a)</w:t>
            </w:r>
          </w:p>
        </w:tc>
        <w:tc>
          <w:tcPr>
            <w:tcW w:w="1316" w:type="dxa"/>
            <w:shd w:val="clear" w:color="auto" w:fill="auto"/>
            <w:vAlign w:val="center"/>
          </w:tcPr>
          <w:p w14:paraId="0C3F578F" w14:textId="77777777" w:rsidR="00DC359C" w:rsidRPr="002B2C75" w:rsidRDefault="00DC359C" w:rsidP="006D7B86">
            <w:pPr>
              <w:pStyle w:val="ToolTableText"/>
              <w:spacing w:before="0" w:after="0"/>
              <w:jc w:val="center"/>
            </w:pPr>
            <w:r w:rsidRPr="002B2C75">
              <w:lastRenderedPageBreak/>
              <w:sym w:font="Wingdings 2" w:char="F0A3"/>
            </w:r>
          </w:p>
        </w:tc>
      </w:tr>
      <w:tr w:rsidR="00DC359C" w:rsidRPr="002B2C75" w14:paraId="074E7A38" w14:textId="77777777" w:rsidTr="006D7B86">
        <w:trPr>
          <w:trHeight w:val="305"/>
        </w:trPr>
        <w:tc>
          <w:tcPr>
            <w:tcW w:w="2561" w:type="dxa"/>
            <w:tcBorders>
              <w:top w:val="nil"/>
              <w:left w:val="single" w:sz="4" w:space="0" w:color="auto"/>
              <w:bottom w:val="nil"/>
              <w:right w:val="single" w:sz="4" w:space="0" w:color="auto"/>
            </w:tcBorders>
            <w:shd w:val="clear" w:color="auto" w:fill="auto"/>
          </w:tcPr>
          <w:p w14:paraId="54A6CD81" w14:textId="77777777" w:rsidR="00DC359C" w:rsidRPr="002B2C75" w:rsidRDefault="00DC359C" w:rsidP="006D7B86">
            <w:pPr>
              <w:pStyle w:val="ToolTableText"/>
              <w:rPr>
                <w:b/>
              </w:rPr>
            </w:pPr>
          </w:p>
        </w:tc>
        <w:tc>
          <w:tcPr>
            <w:tcW w:w="5647" w:type="dxa"/>
            <w:tcBorders>
              <w:left w:val="single" w:sz="4" w:space="0" w:color="auto"/>
            </w:tcBorders>
            <w:shd w:val="clear" w:color="auto" w:fill="auto"/>
          </w:tcPr>
          <w:p w14:paraId="1E26BFAF" w14:textId="77777777" w:rsidR="00DC359C" w:rsidRPr="002B2C75" w:rsidRDefault="00DC359C" w:rsidP="006D7B86">
            <w:pPr>
              <w:pStyle w:val="ToolTableText"/>
              <w:rPr>
                <w:b/>
              </w:rPr>
            </w:pPr>
            <w:r w:rsidRPr="002B2C75">
              <w:t>Use appropriate and varied transitions and syntax to link</w:t>
            </w:r>
            <w:r w:rsidRPr="002B2C75">
              <w:rPr>
                <w:b/>
              </w:rPr>
              <w:t xml:space="preserve"> </w:t>
            </w:r>
            <w:r w:rsidRPr="002B2C75">
              <w:t xml:space="preserve">the major sections of the text, create cohesion, and clarify the relationships among complex ideas and concepts? </w:t>
            </w:r>
            <w:r w:rsidRPr="002B2C75">
              <w:rPr>
                <w:b/>
              </w:rPr>
              <w:t>(W.11-12.2.c)</w:t>
            </w:r>
          </w:p>
        </w:tc>
        <w:tc>
          <w:tcPr>
            <w:tcW w:w="1316" w:type="dxa"/>
            <w:shd w:val="clear" w:color="auto" w:fill="auto"/>
            <w:vAlign w:val="center"/>
          </w:tcPr>
          <w:p w14:paraId="4F944CAD" w14:textId="77777777" w:rsidR="00DC359C" w:rsidRPr="002B2C75" w:rsidRDefault="00DC359C" w:rsidP="006D7B86">
            <w:pPr>
              <w:pStyle w:val="ToolTableText"/>
              <w:spacing w:before="0" w:after="0"/>
              <w:jc w:val="center"/>
            </w:pPr>
            <w:r w:rsidRPr="002B2C75">
              <w:sym w:font="Wingdings 2" w:char="F0A3"/>
            </w:r>
          </w:p>
        </w:tc>
      </w:tr>
      <w:tr w:rsidR="00DC359C" w:rsidRPr="002B2C75" w14:paraId="704FDA3F" w14:textId="77777777" w:rsidTr="006D7B86">
        <w:trPr>
          <w:trHeight w:val="305"/>
        </w:trPr>
        <w:tc>
          <w:tcPr>
            <w:tcW w:w="2561" w:type="dxa"/>
            <w:tcBorders>
              <w:top w:val="nil"/>
              <w:left w:val="single" w:sz="4" w:space="0" w:color="auto"/>
              <w:bottom w:val="nil"/>
              <w:right w:val="single" w:sz="4" w:space="0" w:color="auto"/>
            </w:tcBorders>
            <w:shd w:val="clear" w:color="auto" w:fill="auto"/>
          </w:tcPr>
          <w:p w14:paraId="68B36300" w14:textId="77777777" w:rsidR="00DC359C" w:rsidRPr="002B2C75" w:rsidRDefault="00DC359C" w:rsidP="006D7B86">
            <w:pPr>
              <w:pStyle w:val="ToolTableText"/>
              <w:rPr>
                <w:b/>
              </w:rPr>
            </w:pPr>
          </w:p>
        </w:tc>
        <w:tc>
          <w:tcPr>
            <w:tcW w:w="5647" w:type="dxa"/>
            <w:tcBorders>
              <w:left w:val="single" w:sz="4" w:space="0" w:color="auto"/>
            </w:tcBorders>
            <w:shd w:val="clear" w:color="auto" w:fill="auto"/>
          </w:tcPr>
          <w:p w14:paraId="44E9DABB" w14:textId="77777777" w:rsidR="00DC359C" w:rsidRPr="002B2C75" w:rsidRDefault="00DC359C" w:rsidP="006D7B86">
            <w:pPr>
              <w:pStyle w:val="ToolTableText"/>
              <w:rPr>
                <w:b/>
              </w:rPr>
            </w:pPr>
            <w:r w:rsidRPr="002B2C75">
              <w:t xml:space="preserve">Use precise language, domain-specific vocabulary, and techniques such as metaphor, simile, and analogy to manage the complexity of the topic? </w:t>
            </w:r>
            <w:r w:rsidRPr="002B2C75">
              <w:rPr>
                <w:b/>
              </w:rPr>
              <w:t>(W.11-12.2.d)</w:t>
            </w:r>
          </w:p>
        </w:tc>
        <w:tc>
          <w:tcPr>
            <w:tcW w:w="1316" w:type="dxa"/>
            <w:shd w:val="clear" w:color="auto" w:fill="auto"/>
            <w:vAlign w:val="center"/>
          </w:tcPr>
          <w:p w14:paraId="5A7908B4" w14:textId="77777777" w:rsidR="00DC359C" w:rsidRPr="002B2C75" w:rsidRDefault="00DC359C" w:rsidP="006D7B86">
            <w:pPr>
              <w:pStyle w:val="ToolTableText"/>
              <w:spacing w:before="0" w:after="0"/>
              <w:jc w:val="center"/>
            </w:pPr>
            <w:r w:rsidRPr="002B2C75">
              <w:sym w:font="Wingdings 2" w:char="F0A3"/>
            </w:r>
          </w:p>
        </w:tc>
      </w:tr>
      <w:tr w:rsidR="00DC359C" w:rsidRPr="002B2C75" w14:paraId="2ABD31A2" w14:textId="77777777" w:rsidTr="006D7B86">
        <w:trPr>
          <w:trHeight w:val="305"/>
        </w:trPr>
        <w:tc>
          <w:tcPr>
            <w:tcW w:w="2561" w:type="dxa"/>
            <w:tcBorders>
              <w:top w:val="nil"/>
              <w:left w:val="single" w:sz="4" w:space="0" w:color="auto"/>
              <w:bottom w:val="nil"/>
              <w:right w:val="single" w:sz="4" w:space="0" w:color="auto"/>
            </w:tcBorders>
            <w:shd w:val="clear" w:color="auto" w:fill="auto"/>
          </w:tcPr>
          <w:p w14:paraId="4274A291" w14:textId="77777777" w:rsidR="00DC359C" w:rsidRPr="002B2C75" w:rsidRDefault="00DC359C" w:rsidP="006D7B86">
            <w:pPr>
              <w:pStyle w:val="ToolTableText"/>
              <w:rPr>
                <w:b/>
              </w:rPr>
            </w:pPr>
          </w:p>
        </w:tc>
        <w:tc>
          <w:tcPr>
            <w:tcW w:w="5647" w:type="dxa"/>
            <w:tcBorders>
              <w:left w:val="single" w:sz="4" w:space="0" w:color="auto"/>
            </w:tcBorders>
            <w:shd w:val="clear" w:color="auto" w:fill="auto"/>
          </w:tcPr>
          <w:p w14:paraId="0F8D5BF0" w14:textId="77777777" w:rsidR="00DC359C" w:rsidRPr="002B2C75" w:rsidRDefault="00DC359C" w:rsidP="006D7B86">
            <w:pPr>
              <w:pStyle w:val="ToolTableText"/>
              <w:rPr>
                <w:b/>
              </w:rPr>
            </w:pPr>
            <w:r w:rsidRPr="002B2C75">
              <w:t xml:space="preserve">Establish a formal style and objective tone that is appropriate for the norms and conventions of the discipline? </w:t>
            </w:r>
            <w:r w:rsidRPr="002B2C75">
              <w:rPr>
                <w:b/>
              </w:rPr>
              <w:t>(W.11-12.2.e)</w:t>
            </w:r>
          </w:p>
        </w:tc>
        <w:tc>
          <w:tcPr>
            <w:tcW w:w="1316" w:type="dxa"/>
            <w:shd w:val="clear" w:color="auto" w:fill="auto"/>
            <w:vAlign w:val="center"/>
          </w:tcPr>
          <w:p w14:paraId="3D0CAFB3" w14:textId="77777777" w:rsidR="00DC359C" w:rsidRPr="002B2C75" w:rsidRDefault="00DC359C" w:rsidP="006D7B86">
            <w:pPr>
              <w:pStyle w:val="ToolTableText"/>
              <w:spacing w:before="0" w:after="0"/>
              <w:jc w:val="center"/>
            </w:pPr>
            <w:r w:rsidRPr="002B2C75">
              <w:sym w:font="Wingdings 2" w:char="F0A3"/>
            </w:r>
          </w:p>
        </w:tc>
      </w:tr>
      <w:tr w:rsidR="00DC359C" w:rsidRPr="002B2C75" w14:paraId="78E7ECD4" w14:textId="77777777" w:rsidTr="006D7B86">
        <w:trPr>
          <w:trHeight w:val="305"/>
        </w:trPr>
        <w:tc>
          <w:tcPr>
            <w:tcW w:w="2561" w:type="dxa"/>
            <w:tcBorders>
              <w:top w:val="nil"/>
              <w:left w:val="single" w:sz="4" w:space="0" w:color="auto"/>
              <w:bottom w:val="nil"/>
              <w:right w:val="single" w:sz="4" w:space="0" w:color="auto"/>
            </w:tcBorders>
            <w:shd w:val="clear" w:color="auto" w:fill="auto"/>
          </w:tcPr>
          <w:p w14:paraId="3725D1E5" w14:textId="77777777" w:rsidR="00DC359C" w:rsidRPr="002B2C75" w:rsidRDefault="00DC359C" w:rsidP="006D7B86">
            <w:pPr>
              <w:pStyle w:val="ToolTableText"/>
              <w:rPr>
                <w:b/>
              </w:rPr>
            </w:pPr>
          </w:p>
        </w:tc>
        <w:tc>
          <w:tcPr>
            <w:tcW w:w="5647" w:type="dxa"/>
            <w:tcBorders>
              <w:left w:val="single" w:sz="4" w:space="0" w:color="auto"/>
            </w:tcBorders>
            <w:shd w:val="clear" w:color="auto" w:fill="auto"/>
          </w:tcPr>
          <w:p w14:paraId="40F200F4" w14:textId="77777777" w:rsidR="00DC359C" w:rsidRPr="002B2C75" w:rsidRDefault="00DC359C" w:rsidP="006D7B86">
            <w:pPr>
              <w:pStyle w:val="ToolTableText"/>
              <w:rPr>
                <w:b/>
              </w:rPr>
            </w:pPr>
            <w:r w:rsidRPr="002B2C75">
              <w:t xml:space="preserve">Provide a concluding statement or section that follows from and supports the explanation or analysis? </w:t>
            </w:r>
            <w:r w:rsidRPr="002B2C75">
              <w:rPr>
                <w:b/>
              </w:rPr>
              <w:t>(W.11-12.2.f)</w:t>
            </w:r>
          </w:p>
        </w:tc>
        <w:tc>
          <w:tcPr>
            <w:tcW w:w="1316" w:type="dxa"/>
            <w:shd w:val="clear" w:color="auto" w:fill="auto"/>
            <w:vAlign w:val="center"/>
          </w:tcPr>
          <w:p w14:paraId="1F1B646A" w14:textId="77777777" w:rsidR="00DC359C" w:rsidRPr="002B2C75" w:rsidRDefault="00DC359C" w:rsidP="006D7B86">
            <w:pPr>
              <w:pStyle w:val="ToolTableText"/>
              <w:spacing w:before="0" w:after="0"/>
              <w:jc w:val="center"/>
            </w:pPr>
            <w:r w:rsidRPr="002B2C75">
              <w:sym w:font="Wingdings 2" w:char="F0A3"/>
            </w:r>
          </w:p>
        </w:tc>
      </w:tr>
      <w:tr w:rsidR="00DC359C" w:rsidRPr="002B2C75" w14:paraId="7E319152" w14:textId="77777777" w:rsidTr="006D7B86">
        <w:trPr>
          <w:trHeight w:val="305"/>
        </w:trPr>
        <w:tc>
          <w:tcPr>
            <w:tcW w:w="2561" w:type="dxa"/>
            <w:tcBorders>
              <w:top w:val="single" w:sz="4" w:space="0" w:color="auto"/>
              <w:left w:val="single" w:sz="4" w:space="0" w:color="auto"/>
              <w:right w:val="single" w:sz="4" w:space="0" w:color="auto"/>
            </w:tcBorders>
            <w:shd w:val="clear" w:color="auto" w:fill="auto"/>
          </w:tcPr>
          <w:p w14:paraId="7475754D" w14:textId="77777777" w:rsidR="00DC359C" w:rsidRPr="002B2C75" w:rsidRDefault="00DC359C" w:rsidP="006D7B86">
            <w:pPr>
              <w:pStyle w:val="ToolTableText"/>
              <w:rPr>
                <w:b/>
              </w:rPr>
            </w:pPr>
            <w:r w:rsidRPr="002B2C75">
              <w:rPr>
                <w:b/>
              </w:rPr>
              <w:t>Control of Conventions</w:t>
            </w:r>
          </w:p>
        </w:tc>
        <w:tc>
          <w:tcPr>
            <w:tcW w:w="5647" w:type="dxa"/>
            <w:tcBorders>
              <w:left w:val="single" w:sz="4" w:space="0" w:color="auto"/>
            </w:tcBorders>
            <w:shd w:val="clear" w:color="auto" w:fill="auto"/>
          </w:tcPr>
          <w:p w14:paraId="59220794" w14:textId="77777777" w:rsidR="00DC359C" w:rsidRPr="002B2C75" w:rsidRDefault="00DC359C" w:rsidP="006D7B86">
            <w:pPr>
              <w:pStyle w:val="ToolTableText"/>
            </w:pPr>
            <w:r w:rsidRPr="002B2C75">
              <w:t xml:space="preserve">Demonstrate command of the conventions of standard English grammar, usage, capitalization, punctuation, and spelling? </w:t>
            </w:r>
            <w:r w:rsidRPr="002B2C75">
              <w:rPr>
                <w:b/>
              </w:rPr>
              <w:t>(L.11-12.1, L.11-12.2)</w:t>
            </w:r>
          </w:p>
        </w:tc>
        <w:tc>
          <w:tcPr>
            <w:tcW w:w="1316" w:type="dxa"/>
            <w:shd w:val="clear" w:color="auto" w:fill="auto"/>
            <w:vAlign w:val="center"/>
          </w:tcPr>
          <w:p w14:paraId="0989954E" w14:textId="77777777" w:rsidR="00DC359C" w:rsidRPr="002B2C75" w:rsidRDefault="00DC359C" w:rsidP="006D7B86">
            <w:pPr>
              <w:pStyle w:val="ToolTableText"/>
              <w:spacing w:before="0" w:after="0"/>
              <w:jc w:val="center"/>
            </w:pPr>
            <w:r w:rsidRPr="002B2C75">
              <w:sym w:font="Wingdings 2" w:char="F0A3"/>
            </w:r>
          </w:p>
        </w:tc>
      </w:tr>
    </w:tbl>
    <w:p w14:paraId="042452BA" w14:textId="3FDA17CF" w:rsidR="00DC359C" w:rsidRDefault="00DC359C" w:rsidP="00F412E8">
      <w:pPr>
        <w:pStyle w:val="ToolHeader"/>
      </w:pPr>
    </w:p>
    <w:p w14:paraId="4CE7333F" w14:textId="1D113DE9" w:rsidR="005A0FCA" w:rsidRDefault="005A0FCA" w:rsidP="00F412E8">
      <w:pPr>
        <w:pStyle w:val="ToolHeader"/>
      </w:pPr>
      <w:r>
        <w:br w:type="page"/>
      </w:r>
      <w:r>
        <w:lastRenderedPageBreak/>
        <w:t xml:space="preserve">Model </w:t>
      </w:r>
      <w:r w:rsidR="002E6F78">
        <w:t>12 LC</w:t>
      </w:r>
      <w:r w:rsidR="008D1D52">
        <w:t xml:space="preserve"> </w:t>
      </w:r>
      <w:r>
        <w:t>Performance Assessment</w:t>
      </w:r>
    </w:p>
    <w:p w14:paraId="5CA5E6C7" w14:textId="77777777" w:rsidR="005A0FCA" w:rsidRPr="00AA7B3F" w:rsidRDefault="005A0FCA" w:rsidP="00AA7B3F">
      <w:r w:rsidRPr="00AA7B3F">
        <w:t>A High Performance Response may include the following content:</w:t>
      </w:r>
    </w:p>
    <w:p w14:paraId="26ECC531" w14:textId="327E1B63" w:rsidR="0028543F" w:rsidRDefault="0028543F" w:rsidP="00584145">
      <w:r>
        <w:t xml:space="preserve">In the novel </w:t>
      </w:r>
      <w:r w:rsidRPr="00EA69E0">
        <w:rPr>
          <w:i/>
        </w:rPr>
        <w:t>Song of Solomon</w:t>
      </w:r>
      <w:r>
        <w:t xml:space="preserve">, Toni Morrison explores the complex relationships of an African-American family living in Michigan. </w:t>
      </w:r>
      <w:r w:rsidR="00AF3664">
        <w:t>T</w:t>
      </w:r>
      <w:r>
        <w:t xml:space="preserve">he most </w:t>
      </w:r>
      <w:r w:rsidR="009C7BD1">
        <w:t xml:space="preserve">puzzling </w:t>
      </w:r>
      <w:r>
        <w:t>relationship Morrison describes is that of the main character Milkman and his childhood best friend Guitar. Milkman and Guitar are inseparable as children, but as they grow older their relationship changes. In the final scene of the novel, Guitar tries to kill Milkman. Guitar’s violent actions raise</w:t>
      </w:r>
      <w:r w:rsidR="00651396">
        <w:t xml:space="preserve"> the </w:t>
      </w:r>
      <w:r>
        <w:t>questi</w:t>
      </w:r>
      <w:r w:rsidR="00651396">
        <w:t xml:space="preserve">on </w:t>
      </w:r>
      <w:r w:rsidR="00936189">
        <w:t>“</w:t>
      </w:r>
      <w:r>
        <w:t>Why does Guitar turn against Milkman?</w:t>
      </w:r>
      <w:r w:rsidR="00936189">
        <w:t>”</w:t>
      </w:r>
      <w:r>
        <w:t xml:space="preserve"> When viewed through the lens of the specific time and place in which the novel is set, the conflict between Guitar and Milkman can be understood as the result of class and political differences. However, when considered through the lens of </w:t>
      </w:r>
      <w:r w:rsidR="00AA7B3F">
        <w:t xml:space="preserve">the </w:t>
      </w:r>
      <w:r>
        <w:t xml:space="preserve">structure of the novel, this conflict can also be understood as a necessary component of Morrison’s mythic structure. </w:t>
      </w:r>
    </w:p>
    <w:p w14:paraId="6455AD35" w14:textId="07DCFBD4" w:rsidR="00CC5A03" w:rsidRDefault="0028543F">
      <w:r>
        <w:t xml:space="preserve">Guitar’s hatred of Milkman </w:t>
      </w:r>
      <w:r w:rsidR="00327F16">
        <w:t>can be understood as the</w:t>
      </w:r>
      <w:r>
        <w:t xml:space="preserve"> result of class and political differences. Milkman comes from an educated and middle class background, as evidenced by Morrison’s description of Milkman’s father</w:t>
      </w:r>
      <w:r w:rsidR="00A22FF4">
        <w:t>’s</w:t>
      </w:r>
      <w:r>
        <w:t xml:space="preserve"> successful position as a “propertied Negro” (Morrison p. 20). Macon</w:t>
      </w:r>
      <w:r w:rsidR="00A22FF4">
        <w:t xml:space="preserve"> Dead</w:t>
      </w:r>
      <w:r>
        <w:t xml:space="preserve"> owns the keys </w:t>
      </w:r>
      <w:proofErr w:type="gramStart"/>
      <w:r>
        <w:t>to</w:t>
      </w:r>
      <w:proofErr w:type="gramEnd"/>
      <w:r>
        <w:t xml:space="preserve"> many houses and drives a “big Packard” into town every Sunday to “satisfy himself that he [is] indeed a successful man” (Morrison p. 31). Guitar, on the other hand, comes from a lower class background. The conflict that results from this difference in wealth is made clear in Macon Dead’s cruel threat to evict Guitar’s grandmother, Mrs. </w:t>
      </w:r>
      <w:proofErr w:type="spellStart"/>
      <w:r>
        <w:t>Bains</w:t>
      </w:r>
      <w:proofErr w:type="spellEnd"/>
      <w:r>
        <w:t>, because she has not paid her rent. Guitar reflects: “Look, Milk, we’ve been tight a long time, right? But that don’t mean we’re not different people</w:t>
      </w:r>
      <w:r w:rsidR="00F93F9C">
        <w:t xml:space="preserve"> </w:t>
      </w:r>
      <w:r>
        <w:t xml:space="preserve">... Take your daddy, now … First time I laid eyes on him he was kicking us out of our house. That was a difference right there between you and me” (Morrison p. 102). The fact that Milkman’s family is middle class and Guitar’s family is lower class is a source of conflict between the two friends. </w:t>
      </w:r>
    </w:p>
    <w:p w14:paraId="45E2C43D" w14:textId="0B8255F9" w:rsidR="00CC5A03" w:rsidRDefault="0028543F">
      <w:r>
        <w:t xml:space="preserve">The class differences between Milkman and Guitar lead them to conflicting political positions. While </w:t>
      </w:r>
      <w:r w:rsidRPr="00A62CAE">
        <w:t xml:space="preserve">Milkman </w:t>
      </w:r>
      <w:r>
        <w:t>aimlessly becomes his father’s “office boy” (Morrison p. 222), Guitar joins the Seven Days, a secret organization whose members respond to violence aimed at the African-American community with an equal act of violence directed at the white community</w:t>
      </w:r>
      <w:r w:rsidR="00CC5A03">
        <w:t>. Guitar explains that the society commits acts of vengeance</w:t>
      </w:r>
      <w:r>
        <w:t xml:space="preserve"> in order to “keep the ratio the same” </w:t>
      </w:r>
      <w:r w:rsidR="0094288A">
        <w:t xml:space="preserve">between white and non-white unjust deaths </w:t>
      </w:r>
      <w:r>
        <w:t xml:space="preserve">(Morrison p. 155). Guitar’s radical political outlook comes from his experiences as a poor African-American man, while Milkman’s indifference </w:t>
      </w:r>
      <w:r w:rsidR="000E6FF3">
        <w:t>to</w:t>
      </w:r>
      <w:r>
        <w:t xml:space="preserve"> politics is a result of the privileges he enjoys </w:t>
      </w:r>
      <w:r w:rsidR="00BE04C1">
        <w:t>as part of a</w:t>
      </w:r>
      <w:r>
        <w:t xml:space="preserve"> wealthy family. </w:t>
      </w:r>
      <w:proofErr w:type="gramStart"/>
      <w:r>
        <w:t>As Guitar explains</w:t>
      </w:r>
      <w:r w:rsidR="00C1354E">
        <w:t>,</w:t>
      </w:r>
      <w:r>
        <w:t xml:space="preserve"> “You got your high tone friends and your picnics on </w:t>
      </w:r>
      <w:proofErr w:type="spellStart"/>
      <w:r>
        <w:t>Honor</w:t>
      </w:r>
      <w:r w:rsidR="00C1354E">
        <w:t>é</w:t>
      </w:r>
      <w:proofErr w:type="spellEnd"/>
      <w:r>
        <w:t xml:space="preserve"> </w:t>
      </w:r>
      <w:r w:rsidR="0094288A">
        <w:t>I</w:t>
      </w:r>
      <w:r>
        <w:t>sland and you can afford to spend fifty percent of your brain power thinking about</w:t>
      </w:r>
      <w:r w:rsidR="008A7D1C">
        <w:t xml:space="preserve"> [women]</w:t>
      </w:r>
      <w:r w:rsidR="0094288A">
        <w:t>”</w:t>
      </w:r>
      <w:r>
        <w:t xml:space="preserve"> (Morrison p. 103).</w:t>
      </w:r>
      <w:proofErr w:type="gramEnd"/>
      <w:r>
        <w:t xml:space="preserve"> When Milkman responds to Guitar’s criticism, “You’re welcome everywhere I go. I’ve tried to get you to come to </w:t>
      </w:r>
      <w:proofErr w:type="spellStart"/>
      <w:r>
        <w:t>Honor</w:t>
      </w:r>
      <w:r w:rsidR="00C1354E">
        <w:t>é</w:t>
      </w:r>
      <w:proofErr w:type="spellEnd"/>
      <w:proofErr w:type="gramStart"/>
      <w:r>
        <w:t>,“</w:t>
      </w:r>
      <w:proofErr w:type="gramEnd"/>
      <w:r>
        <w:t xml:space="preserve"> Guitar angrily rejects Milkman’s middle-class lifestyle and exclaims, “[Forget] </w:t>
      </w:r>
      <w:proofErr w:type="spellStart"/>
      <w:r>
        <w:t>Honor</w:t>
      </w:r>
      <w:r w:rsidR="00C1354E">
        <w:t>é</w:t>
      </w:r>
      <w:proofErr w:type="spellEnd"/>
      <w:r>
        <w:t xml:space="preserve">! You hear me? </w:t>
      </w:r>
      <w:proofErr w:type="gramStart"/>
      <w:r>
        <w:t xml:space="preserve">The only way I’ll go to that nigger heaven is with a case of dynamite and a book </w:t>
      </w:r>
      <w:r>
        <w:lastRenderedPageBreak/>
        <w:t>of matches” (Morrison p. 103).</w:t>
      </w:r>
      <w:proofErr w:type="gramEnd"/>
      <w:r>
        <w:t xml:space="preserve"> Guitar’s decision to distance himself from the </w:t>
      </w:r>
      <w:r w:rsidR="00CC5A03">
        <w:t xml:space="preserve">African-American </w:t>
      </w:r>
      <w:r>
        <w:t xml:space="preserve">middle-class through his extreme politics </w:t>
      </w:r>
      <w:r w:rsidRPr="00621BF2">
        <w:t xml:space="preserve">pits him </w:t>
      </w:r>
      <w:r>
        <w:t xml:space="preserve">directly </w:t>
      </w:r>
      <w:r w:rsidRPr="00621BF2">
        <w:t xml:space="preserve">against </w:t>
      </w:r>
      <w:r>
        <w:t xml:space="preserve">Milkman, </w:t>
      </w:r>
      <w:r w:rsidR="00CC5A03">
        <w:t>a member</w:t>
      </w:r>
      <w:r>
        <w:t xml:space="preserve"> of the </w:t>
      </w:r>
      <w:r w:rsidR="00CC5A03">
        <w:t>African-American</w:t>
      </w:r>
      <w:r>
        <w:t xml:space="preserve"> middle class. Guitar’s decision to turn against Milkman is more political th</w:t>
      </w:r>
      <w:r w:rsidR="00CC5A03">
        <w:t>a</w:t>
      </w:r>
      <w:r>
        <w:t>n personal.</w:t>
      </w:r>
      <w:r w:rsidDel="00C71E43">
        <w:t xml:space="preserve"> </w:t>
      </w:r>
    </w:p>
    <w:p w14:paraId="278F26E9" w14:textId="1466FDA0" w:rsidR="00CC5A03" w:rsidRDefault="0028543F">
      <w:r>
        <w:t xml:space="preserve">Although the conflict between Guitar and Milkman </w:t>
      </w:r>
      <w:r w:rsidR="00327F16">
        <w:t xml:space="preserve">can be understood as the </w:t>
      </w:r>
      <w:r>
        <w:t xml:space="preserve">result of the specific circumstances in which they both live, the structure of Morrison’s novel suggests that this conflict also has a more universal explanation. In the essay “Myth as Structure in Toni Morrison’s </w:t>
      </w:r>
      <w:r w:rsidR="00BF6BE7" w:rsidRPr="00BF6BE7">
        <w:rPr>
          <w:i/>
        </w:rPr>
        <w:t>Song of Solomon</w:t>
      </w:r>
      <w:r w:rsidR="00191315">
        <w:rPr>
          <w:i/>
        </w:rPr>
        <w:t>,</w:t>
      </w:r>
      <w:r>
        <w:t>” A. Leslie Harris argues that Morrison makes Milkman’s journey applicable to everyone, not just those who relate to the circumstances of Milkman’s life, by using myth to structure her novel. As Harris explains, “Myt</w:t>
      </w:r>
      <w:r w:rsidR="000E6FF3">
        <w:t>hs become ‘agents of stability,’</w:t>
      </w:r>
      <w:r>
        <w:t xml:space="preserve"> not restricting us to a specific place or a specific culture but using specifics to ponder the enduring questions of all men” (Harris</w:t>
      </w:r>
      <w:r w:rsidR="000E6FF3">
        <w:t xml:space="preserve"> p.</w:t>
      </w:r>
      <w:r>
        <w:t xml:space="preserve"> 69)</w:t>
      </w:r>
      <w:r w:rsidR="00C1354E">
        <w:t>.</w:t>
      </w:r>
      <w:r>
        <w:t xml:space="preserve"> </w:t>
      </w:r>
      <w:r w:rsidR="00D36490">
        <w:t>According to Harris, myths are stories that eve</w:t>
      </w:r>
      <w:r w:rsidR="008D0CEF">
        <w:t>ryone can relate to because myths</w:t>
      </w:r>
      <w:r w:rsidR="00D36490">
        <w:t xml:space="preserve"> explore universal issues. </w:t>
      </w:r>
      <w:r>
        <w:t xml:space="preserve">Morrison uses the mythic </w:t>
      </w:r>
      <w:r w:rsidR="00003428">
        <w:t>structure</w:t>
      </w:r>
      <w:r>
        <w:t xml:space="preserve"> of the hero’s quest to organize her novel. Milkman’s journey follows the “clear pattern of birth and youth, alienation, quest, confrontation, and reintegration, common to mythic heroes” (Harris</w:t>
      </w:r>
      <w:r w:rsidR="000E6FF3">
        <w:t xml:space="preserve"> p.</w:t>
      </w:r>
      <w:r>
        <w:t xml:space="preserve"> 70). Milkman’s trip through Pennsylvania and Virginia is a journey to find himself</w:t>
      </w:r>
      <w:r w:rsidR="00074BF6">
        <w:t xml:space="preserve"> </w:t>
      </w:r>
      <w:r w:rsidR="00C513EF">
        <w:t>by</w:t>
      </w:r>
      <w:r w:rsidR="00F3595E">
        <w:t xml:space="preserve"> discovering </w:t>
      </w:r>
      <w:r>
        <w:t xml:space="preserve">how he fits into the home he has left behind. </w:t>
      </w:r>
    </w:p>
    <w:p w14:paraId="39D48ED0" w14:textId="43675B84" w:rsidR="00CC5A03" w:rsidRDefault="0028543F">
      <w:r>
        <w:t xml:space="preserve">Harris’s structural analysis of </w:t>
      </w:r>
      <w:r w:rsidR="00BF6BE7" w:rsidRPr="00BF6BE7">
        <w:rPr>
          <w:i/>
        </w:rPr>
        <w:t>Song of Solomon</w:t>
      </w:r>
      <w:r>
        <w:t xml:space="preserve"> proposes a different answer to the question </w:t>
      </w:r>
      <w:r w:rsidR="000E6FF3">
        <w:t>“</w:t>
      </w:r>
      <w:r>
        <w:t>Why does Guitar turn against Milkman?</w:t>
      </w:r>
      <w:r w:rsidR="000E6FF3">
        <w:t>”</w:t>
      </w:r>
      <w:r>
        <w:t xml:space="preserve"> According to Harris, the final conflict between Guitar and Milkman is a necessary part of Milkman’s hero quest, because it is the “confrontation” stage of Milkman’s journey (Harris</w:t>
      </w:r>
      <w:r w:rsidR="000E6FF3">
        <w:t xml:space="preserve"> p.</w:t>
      </w:r>
      <w:r>
        <w:t xml:space="preserve"> 71). As Harris explains, “[Milkman] cannot complete the final stage of his growth into heroic stature</w:t>
      </w:r>
      <w:r w:rsidR="00C52350">
        <w:t xml:space="preserve"> …</w:t>
      </w:r>
      <w:r>
        <w:t xml:space="preserve"> until he defeats the enemy. </w:t>
      </w:r>
      <w:proofErr w:type="gramStart"/>
      <w:r>
        <w:t>The enemy is his boyhood friend and adult nemesis, Guitar” (Harris</w:t>
      </w:r>
      <w:r w:rsidR="000E6FF3">
        <w:t xml:space="preserve"> p.</w:t>
      </w:r>
      <w:r>
        <w:t xml:space="preserve"> 71).</w:t>
      </w:r>
      <w:proofErr w:type="gramEnd"/>
      <w:r>
        <w:t xml:space="preserve"> Rather than viewing Guitar as the opposite of Milkman, Harris argues that Guitar represents the “denial and despair” (Harris p. 71) that Milkman must defeat in himself before he can become a true hero</w:t>
      </w:r>
      <w:r w:rsidR="00F80F58">
        <w:t xml:space="preserve"> who has “bested his and his society’s opponent”</w:t>
      </w:r>
      <w:r>
        <w:t xml:space="preserve"> (Harris</w:t>
      </w:r>
      <w:r w:rsidR="000E6FF3">
        <w:t xml:space="preserve"> p.</w:t>
      </w:r>
      <w:r>
        <w:t xml:space="preserve"> 74). Viewed through this lens, Milkman’s conflict with Guitar is really a conflict with</w:t>
      </w:r>
      <w:r w:rsidR="0010713F">
        <w:t>in</w:t>
      </w:r>
      <w:r>
        <w:t xml:space="preserve"> himself. Although Morrison leaves the outcome of Milkman and Guitar’s</w:t>
      </w:r>
      <w:r w:rsidRPr="00152C9C">
        <w:t xml:space="preserve"> final leap into </w:t>
      </w:r>
      <w:proofErr w:type="spellStart"/>
      <w:r w:rsidRPr="00152C9C">
        <w:t>each others’</w:t>
      </w:r>
      <w:proofErr w:type="spellEnd"/>
      <w:r w:rsidRPr="00152C9C">
        <w:t xml:space="preserve"> arms</w:t>
      </w:r>
      <w:r>
        <w:t xml:space="preserve"> up in the air, Harris argues that who wins or loses this fight </w:t>
      </w:r>
      <w:r w:rsidR="009C7BD1">
        <w:t>does not</w:t>
      </w:r>
      <w:r>
        <w:t xml:space="preserve"> matter: “Success is not the measure of a mythic hero’s stature</w:t>
      </w:r>
      <w:r w:rsidR="00191315">
        <w:t xml:space="preserve"> </w:t>
      </w:r>
      <w:r>
        <w:t>…</w:t>
      </w:r>
      <w:r w:rsidR="00191315">
        <w:t xml:space="preserve"> </w:t>
      </w:r>
      <w:r>
        <w:t>When Milkman leaps toward Guitar, he has already fought and won his battle” (</w:t>
      </w:r>
      <w:r w:rsidR="00050BB9">
        <w:t>Harris</w:t>
      </w:r>
      <w:r w:rsidR="000E6FF3">
        <w:t xml:space="preserve"> p.</w:t>
      </w:r>
      <w:r w:rsidR="00050BB9">
        <w:t xml:space="preserve"> </w:t>
      </w:r>
      <w:r>
        <w:t xml:space="preserve">75). When analyzed through the lens of the mythic structure of the novel, Guitar has to turn against Milkman so that Milkman can fulfill his destiny to become a hero. </w:t>
      </w:r>
    </w:p>
    <w:p w14:paraId="2A77970F" w14:textId="607B661F" w:rsidR="00DF63F2" w:rsidRPr="00122D52" w:rsidRDefault="0028543F" w:rsidP="00CA0D91">
      <w:r>
        <w:t xml:space="preserve">The final confrontation between Guitar and Milkman </w:t>
      </w:r>
      <w:r w:rsidR="00327F16">
        <w:t xml:space="preserve">can be understood as </w:t>
      </w:r>
      <w:r>
        <w:t>an inevitable</w:t>
      </w:r>
      <w:r w:rsidRPr="00EA69E0">
        <w:t xml:space="preserve"> conflict</w:t>
      </w:r>
      <w:r w:rsidRPr="00152C9C">
        <w:t xml:space="preserve"> between </w:t>
      </w:r>
      <w:r>
        <w:t xml:space="preserve">two people with opposing political views. This battle </w:t>
      </w:r>
      <w:r w:rsidR="00327F16">
        <w:t xml:space="preserve">can also be understood as </w:t>
      </w:r>
      <w:r>
        <w:t>the logical ending of Morrison’s myth-based narrative structure.</w:t>
      </w:r>
      <w:r w:rsidRPr="00152C9C">
        <w:t xml:space="preserve"> </w:t>
      </w:r>
      <w:r>
        <w:t xml:space="preserve">In both cases, both answers to the question “Why does Guitar turn against Milkman?” have little </w:t>
      </w:r>
      <w:proofErr w:type="gramStart"/>
      <w:r>
        <w:t>do</w:t>
      </w:r>
      <w:proofErr w:type="gramEnd"/>
      <w:r>
        <w:t xml:space="preserve"> with Milkman or Guitar’s personal relationship. Rather, through the characters of Milkman and Guitar, Morrison explores fundamental conflicts that arise in society and in </w:t>
      </w:r>
      <w:proofErr w:type="gramStart"/>
      <w:r>
        <w:t>ourselves</w:t>
      </w:r>
      <w:proofErr w:type="gramEnd"/>
      <w:r>
        <w:t xml:space="preserve">.  </w:t>
      </w:r>
    </w:p>
    <w:sectPr w:rsidR="00DF63F2" w:rsidRPr="00122D52" w:rsidSect="00DC359C">
      <w:headerReference w:type="default" r:id="rId16"/>
      <w:footerReference w:type="default" r:id="rId17"/>
      <w:pgSz w:w="12240" w:h="15840"/>
      <w:pgMar w:top="1008" w:right="1440" w:bottom="1008"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D0428" w14:textId="77777777" w:rsidR="005377BC" w:rsidRDefault="005377BC">
      <w:r>
        <w:separator/>
      </w:r>
    </w:p>
  </w:endnote>
  <w:endnote w:type="continuationSeparator" w:id="0">
    <w:p w14:paraId="18F29035" w14:textId="77777777" w:rsidR="005377BC" w:rsidRDefault="0053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5020503060202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46AB3" w14:textId="77777777" w:rsidR="000E6FF3" w:rsidRDefault="000E6FF3" w:rsidP="006D3CAD">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4B7E36F5" w14:textId="77777777" w:rsidR="000E6FF3" w:rsidRDefault="000E6FF3" w:rsidP="006D3CAD">
    <w:pPr>
      <w:pStyle w:val="Footer"/>
    </w:pPr>
  </w:p>
  <w:p w14:paraId="440F3E5A" w14:textId="77777777" w:rsidR="000E6FF3" w:rsidRDefault="000E6FF3" w:rsidP="006D3CAD"/>
  <w:p w14:paraId="17D7EB5F" w14:textId="77777777" w:rsidR="000E6FF3" w:rsidRDefault="000E6FF3" w:rsidP="006D3CA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1" w:type="pct"/>
      <w:tblBorders>
        <w:top w:val="single" w:sz="8" w:space="0" w:color="244061"/>
      </w:tblBorders>
      <w:tblLook w:val="04A0" w:firstRow="1" w:lastRow="0" w:firstColumn="1" w:lastColumn="0" w:noHBand="0" w:noVBand="1"/>
    </w:tblPr>
    <w:tblGrid>
      <w:gridCol w:w="4788"/>
      <w:gridCol w:w="446"/>
      <w:gridCol w:w="4325"/>
    </w:tblGrid>
    <w:tr w:rsidR="000E6FF3" w:rsidRPr="00FC77F3" w14:paraId="2BE60784" w14:textId="77777777">
      <w:trPr>
        <w:trHeight w:val="705"/>
      </w:trPr>
      <w:tc>
        <w:tcPr>
          <w:tcW w:w="4788" w:type="dxa"/>
          <w:shd w:val="clear" w:color="auto" w:fill="auto"/>
          <w:vAlign w:val="center"/>
        </w:tcPr>
        <w:p w14:paraId="6DCEBFCA" w14:textId="3703A935" w:rsidR="000E6FF3" w:rsidRDefault="000E6FF3" w:rsidP="00AC3C39">
          <w:pPr>
            <w:spacing w:before="0" w:after="0" w:line="200" w:lineRule="exact"/>
            <w:rPr>
              <w:rFonts w:eastAsia="Verdana" w:cs="Calibri"/>
              <w:color w:val="595959"/>
              <w:sz w:val="14"/>
            </w:rPr>
          </w:pPr>
          <w:r w:rsidRPr="00FC77F3">
            <w:rPr>
              <w:rFonts w:eastAsia="Verdana" w:cs="Calibri"/>
              <w:b/>
              <w:color w:val="595959"/>
              <w:sz w:val="14"/>
            </w:rPr>
            <w:t xml:space="preserve">File: </w:t>
          </w:r>
          <w:r w:rsidR="00A82394">
            <w:rPr>
              <w:rFonts w:eastAsia="Verdana" w:cs="Calibri"/>
              <w:color w:val="595959"/>
              <w:sz w:val="14"/>
            </w:rPr>
            <w:t xml:space="preserve">12 </w:t>
          </w:r>
          <w:r w:rsidR="00556B03">
            <w:rPr>
              <w:rFonts w:eastAsia="Verdana" w:cs="Calibri"/>
              <w:color w:val="595959"/>
              <w:sz w:val="14"/>
            </w:rPr>
            <w:t>LC</w:t>
          </w:r>
          <w:r w:rsidRPr="00FC77F3">
            <w:rPr>
              <w:rFonts w:eastAsia="Verdana" w:cs="Calibri"/>
              <w:color w:val="595959"/>
              <w:sz w:val="14"/>
            </w:rPr>
            <w:t xml:space="preserve"> Performance Assessment </w:t>
          </w:r>
          <w:r w:rsidRPr="00FC77F3">
            <w:rPr>
              <w:rFonts w:eastAsia="Verdana" w:cs="Calibri"/>
              <w:b/>
              <w:color w:val="595959"/>
              <w:sz w:val="14"/>
            </w:rPr>
            <w:t>Date</w:t>
          </w:r>
          <w:r>
            <w:rPr>
              <w:rFonts w:eastAsia="Verdana" w:cs="Calibri"/>
              <w:color w:val="595959"/>
              <w:sz w:val="14"/>
            </w:rPr>
            <w:t xml:space="preserve">: </w:t>
          </w:r>
          <w:r w:rsidR="00D85F0A">
            <w:rPr>
              <w:rFonts w:eastAsia="Verdana" w:cs="Calibri"/>
              <w:color w:val="595959"/>
              <w:sz w:val="14"/>
            </w:rPr>
            <w:t>6</w:t>
          </w:r>
          <w:r w:rsidRPr="00FC77F3">
            <w:rPr>
              <w:rFonts w:eastAsia="Verdana" w:cs="Calibri"/>
              <w:color w:val="595959"/>
              <w:sz w:val="14"/>
            </w:rPr>
            <w:t>/</w:t>
          </w:r>
          <w:r w:rsidR="00D85F0A">
            <w:rPr>
              <w:rFonts w:eastAsia="Verdana" w:cs="Calibri"/>
              <w:color w:val="595959"/>
              <w:sz w:val="14"/>
            </w:rPr>
            <w:t>30</w:t>
          </w:r>
          <w:r w:rsidRPr="00FC77F3">
            <w:rPr>
              <w:rFonts w:eastAsia="Verdana" w:cs="Calibri"/>
              <w:color w:val="595959"/>
              <w:sz w:val="14"/>
            </w:rPr>
            <w:t>/1</w:t>
          </w:r>
          <w:r>
            <w:rPr>
              <w:rFonts w:eastAsia="Verdana" w:cs="Calibri"/>
              <w:color w:val="595959"/>
              <w:sz w:val="14"/>
            </w:rPr>
            <w:t>5</w:t>
          </w:r>
        </w:p>
        <w:p w14:paraId="2FA09A6D" w14:textId="0FC406C6" w:rsidR="000E6FF3" w:rsidRPr="00FC77F3" w:rsidRDefault="000E6FF3" w:rsidP="00AC3C39">
          <w:pPr>
            <w:spacing w:before="0" w:after="0" w:line="200" w:lineRule="exact"/>
            <w:rPr>
              <w:rFonts w:eastAsia="Verdana" w:cs="Calibri"/>
              <w:color w:val="595959"/>
              <w:sz w:val="14"/>
            </w:rPr>
          </w:pPr>
          <w:r w:rsidRPr="00FC77F3">
            <w:rPr>
              <w:rFonts w:eastAsia="Verdana" w:cs="Calibri"/>
              <w:b/>
              <w:color w:val="595959"/>
              <w:sz w:val="14"/>
            </w:rPr>
            <w:t>Classroom Use:</w:t>
          </w:r>
          <w:r>
            <w:rPr>
              <w:rFonts w:eastAsia="Verdana" w:cs="Calibri"/>
              <w:color w:val="595959"/>
              <w:sz w:val="14"/>
            </w:rPr>
            <w:t xml:space="preserve"> Starting </w:t>
          </w:r>
          <w:r w:rsidR="00D85F0A">
            <w:rPr>
              <w:rFonts w:eastAsia="Verdana" w:cs="Calibri"/>
              <w:color w:val="595959"/>
              <w:sz w:val="14"/>
            </w:rPr>
            <w:t>9</w:t>
          </w:r>
          <w:r w:rsidRPr="00FC77F3">
            <w:rPr>
              <w:rFonts w:eastAsia="Verdana" w:cs="Calibri"/>
              <w:color w:val="595959"/>
              <w:sz w:val="14"/>
            </w:rPr>
            <w:t>/201</w:t>
          </w:r>
          <w:r>
            <w:rPr>
              <w:rFonts w:eastAsia="Verdana" w:cs="Calibri"/>
              <w:color w:val="595959"/>
              <w:sz w:val="14"/>
            </w:rPr>
            <w:t>5</w:t>
          </w:r>
        </w:p>
        <w:p w14:paraId="3F510CC2" w14:textId="77777777" w:rsidR="000E6FF3" w:rsidRPr="00FC77F3" w:rsidRDefault="000E6FF3" w:rsidP="00AC3C39">
          <w:pPr>
            <w:spacing w:before="0" w:after="0" w:line="200" w:lineRule="exact"/>
            <w:rPr>
              <w:rFonts w:eastAsia="Verdana" w:cs="Calibri"/>
              <w:i/>
              <w:color w:val="595959"/>
              <w:sz w:val="12"/>
            </w:rPr>
          </w:pPr>
          <w:r w:rsidRPr="00FC77F3">
            <w:rPr>
              <w:rFonts w:eastAsia="Verdana" w:cs="Calibri"/>
              <w:color w:val="595959"/>
              <w:sz w:val="12"/>
            </w:rPr>
            <w:t>© 201</w:t>
          </w:r>
          <w:r>
            <w:rPr>
              <w:rFonts w:eastAsia="Verdana" w:cs="Calibri"/>
              <w:color w:val="595959"/>
              <w:sz w:val="12"/>
            </w:rPr>
            <w:t>5</w:t>
          </w:r>
          <w:r w:rsidRPr="00FC77F3">
            <w:rPr>
              <w:rFonts w:eastAsia="Verdana" w:cs="Calibri"/>
              <w:color w:val="595959"/>
              <w:sz w:val="12"/>
            </w:rPr>
            <w:t xml:space="preserve"> Public Consulting Group. </w:t>
          </w:r>
          <w:r w:rsidRPr="00FC77F3">
            <w:rPr>
              <w:rFonts w:eastAsia="Verdana" w:cs="Calibri"/>
              <w:i/>
              <w:color w:val="595959"/>
              <w:sz w:val="12"/>
            </w:rPr>
            <w:t xml:space="preserve">This work is licensed under a </w:t>
          </w:r>
        </w:p>
        <w:p w14:paraId="23633B0E" w14:textId="77777777" w:rsidR="000E6FF3" w:rsidRPr="00FC77F3" w:rsidRDefault="000E6FF3" w:rsidP="00AC3C39">
          <w:pPr>
            <w:spacing w:before="0" w:after="0" w:line="200" w:lineRule="exact"/>
            <w:rPr>
              <w:rFonts w:eastAsia="Verdana" w:cs="Calibri"/>
              <w:color w:val="595959"/>
              <w:sz w:val="12"/>
            </w:rPr>
          </w:pPr>
          <w:r w:rsidRPr="00FC77F3">
            <w:rPr>
              <w:rFonts w:eastAsia="Verdana" w:cs="Calibri"/>
              <w:i/>
              <w:color w:val="595959"/>
              <w:sz w:val="12"/>
            </w:rPr>
            <w:t>Creative Commons Attribution-</w:t>
          </w:r>
          <w:proofErr w:type="spellStart"/>
          <w:r w:rsidRPr="00FC77F3">
            <w:rPr>
              <w:rFonts w:eastAsia="Verdana" w:cs="Calibri"/>
              <w:i/>
              <w:color w:val="595959"/>
              <w:sz w:val="12"/>
            </w:rPr>
            <w:t>NonCommercial</w:t>
          </w:r>
          <w:proofErr w:type="spellEnd"/>
          <w:r w:rsidRPr="00FC77F3">
            <w:rPr>
              <w:rFonts w:eastAsia="Verdana" w:cs="Calibri"/>
              <w:i/>
              <w:color w:val="595959"/>
              <w:sz w:val="12"/>
            </w:rPr>
            <w:t>-</w:t>
          </w:r>
          <w:proofErr w:type="spellStart"/>
          <w:r w:rsidRPr="00FC77F3">
            <w:rPr>
              <w:rFonts w:eastAsia="Verdana" w:cs="Calibri"/>
              <w:i/>
              <w:color w:val="595959"/>
              <w:sz w:val="12"/>
            </w:rPr>
            <w:t>ShareAlike</w:t>
          </w:r>
          <w:proofErr w:type="spellEnd"/>
          <w:r w:rsidRPr="00FC77F3">
            <w:rPr>
              <w:rFonts w:eastAsia="Verdana" w:cs="Calibri"/>
              <w:i/>
              <w:color w:val="595959"/>
              <w:sz w:val="12"/>
            </w:rPr>
            <w:t xml:space="preserve"> 3.0 </w:t>
          </w:r>
          <w:proofErr w:type="spellStart"/>
          <w:r w:rsidRPr="00FC77F3">
            <w:rPr>
              <w:rFonts w:eastAsia="Verdana" w:cs="Calibri"/>
              <w:i/>
              <w:color w:val="595959"/>
              <w:sz w:val="12"/>
            </w:rPr>
            <w:t>Unported</w:t>
          </w:r>
          <w:proofErr w:type="spellEnd"/>
          <w:r w:rsidRPr="00FC77F3">
            <w:rPr>
              <w:rFonts w:eastAsia="Verdana" w:cs="Calibri"/>
              <w:i/>
              <w:color w:val="595959"/>
              <w:sz w:val="12"/>
            </w:rPr>
            <w:t xml:space="preserve"> License</w:t>
          </w:r>
        </w:p>
        <w:p w14:paraId="30DD53FD" w14:textId="77777777" w:rsidR="000E6FF3" w:rsidRPr="00FC77F3" w:rsidRDefault="005377BC" w:rsidP="00AC3C39">
          <w:pPr>
            <w:spacing w:before="0" w:after="0" w:line="200" w:lineRule="exact"/>
            <w:rPr>
              <w:rFonts w:eastAsia="Verdana" w:cs="Calibri"/>
              <w:b/>
              <w:color w:val="595959"/>
              <w:sz w:val="14"/>
            </w:rPr>
          </w:pPr>
          <w:hyperlink r:id="rId1" w:history="1">
            <w:r w:rsidR="000E6FF3" w:rsidRPr="00FC77F3">
              <w:rPr>
                <w:rFonts w:eastAsia="Verdana" w:cs="Calibri"/>
                <w:b/>
                <w:color w:val="0000FF"/>
                <w:sz w:val="12"/>
                <w:u w:val="single"/>
              </w:rPr>
              <w:t>http://creativecommons.org/licenses/by-nc-sa/3.0/</w:t>
            </w:r>
          </w:hyperlink>
        </w:p>
      </w:tc>
      <w:tc>
        <w:tcPr>
          <w:tcW w:w="446" w:type="dxa"/>
          <w:shd w:val="clear" w:color="auto" w:fill="auto"/>
          <w:vAlign w:val="center"/>
        </w:tcPr>
        <w:p w14:paraId="35EBEAD3" w14:textId="77777777" w:rsidR="000E6FF3" w:rsidRPr="00FC77F3" w:rsidRDefault="000E6FF3" w:rsidP="00AC3C39">
          <w:pPr>
            <w:spacing w:after="60"/>
            <w:jc w:val="center"/>
            <w:rPr>
              <w:rFonts w:eastAsia="Verdana" w:cs="Calibri"/>
              <w:b/>
              <w:color w:val="595959"/>
              <w:sz w:val="14"/>
            </w:rPr>
          </w:pPr>
          <w:r w:rsidRPr="00FC77F3">
            <w:rPr>
              <w:rFonts w:eastAsia="Verdana" w:cs="Calibri"/>
              <w:b/>
              <w:color w:val="1F4E79"/>
              <w:sz w:val="28"/>
            </w:rPr>
            <w:fldChar w:fldCharType="begin"/>
          </w:r>
          <w:r w:rsidRPr="00FC77F3">
            <w:rPr>
              <w:rFonts w:eastAsia="Verdana" w:cs="Calibri"/>
              <w:b/>
              <w:color w:val="1F4E79"/>
              <w:sz w:val="28"/>
            </w:rPr>
            <w:instrText>PAGE</w:instrText>
          </w:r>
          <w:r w:rsidRPr="00FC77F3">
            <w:rPr>
              <w:rFonts w:eastAsia="Verdana" w:cs="Calibri"/>
              <w:b/>
              <w:color w:val="1F4E79"/>
              <w:sz w:val="28"/>
            </w:rPr>
            <w:fldChar w:fldCharType="separate"/>
          </w:r>
          <w:r w:rsidR="00790D59">
            <w:rPr>
              <w:rFonts w:eastAsia="Verdana" w:cs="Calibri"/>
              <w:b/>
              <w:noProof/>
              <w:color w:val="1F4E79"/>
              <w:sz w:val="28"/>
            </w:rPr>
            <w:t>5</w:t>
          </w:r>
          <w:r w:rsidRPr="00FC77F3">
            <w:rPr>
              <w:rFonts w:eastAsia="Verdana" w:cs="Calibri"/>
              <w:b/>
              <w:color w:val="1F4E79"/>
              <w:sz w:val="28"/>
            </w:rPr>
            <w:fldChar w:fldCharType="end"/>
          </w:r>
        </w:p>
      </w:tc>
      <w:tc>
        <w:tcPr>
          <w:tcW w:w="4325" w:type="dxa"/>
          <w:shd w:val="clear" w:color="auto" w:fill="auto"/>
          <w:vAlign w:val="bottom"/>
        </w:tcPr>
        <w:p w14:paraId="369C794B" w14:textId="77777777" w:rsidR="000E6FF3" w:rsidRPr="00FC77F3" w:rsidRDefault="000E6FF3" w:rsidP="00AC3C39">
          <w:pPr>
            <w:spacing w:before="20" w:after="60"/>
            <w:ind w:right="-103"/>
            <w:jc w:val="right"/>
            <w:rPr>
              <w:rFonts w:eastAsia="Verdana" w:cs="Calibri"/>
              <w:b/>
              <w:color w:val="595959"/>
              <w:sz w:val="12"/>
              <w:szCs w:val="12"/>
            </w:rPr>
          </w:pPr>
          <w:r w:rsidRPr="00FC77F3">
            <w:rPr>
              <w:rFonts w:eastAsia="Verdana" w:cs="Calibri"/>
              <w:b/>
              <w:noProof/>
              <w:color w:val="595959"/>
              <w:sz w:val="12"/>
              <w:szCs w:val="12"/>
            </w:rPr>
            <w:drawing>
              <wp:inline distT="0" distB="0" distL="0" distR="0" wp14:anchorId="4954C7E8" wp14:editId="5485EA05">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32BB218E" w14:textId="77777777" w:rsidR="000E6FF3" w:rsidRPr="0039525B" w:rsidRDefault="000E6FF3" w:rsidP="006D3CAD">
    <w:pPr>
      <w:pStyle w:val="Footer"/>
      <w:spacing w:before="0" w:after="0" w:line="240" w:lineRule="auto"/>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1926C" w14:textId="77777777" w:rsidR="000E6FF3" w:rsidRPr="00FC77F3" w:rsidRDefault="000E6FF3" w:rsidP="00CF322B">
    <w:pPr>
      <w:spacing w:before="0" w:after="0" w:line="240" w:lineRule="auto"/>
      <w:rPr>
        <w:sz w:val="14"/>
      </w:rPr>
    </w:pPr>
  </w:p>
  <w:tbl>
    <w:tblPr>
      <w:tblW w:w="5000" w:type="pct"/>
      <w:tblBorders>
        <w:top w:val="single" w:sz="8" w:space="0" w:color="244061"/>
      </w:tblBorders>
      <w:tblLook w:val="04A0" w:firstRow="1" w:lastRow="0" w:firstColumn="1" w:lastColumn="0" w:noHBand="0" w:noVBand="1"/>
    </w:tblPr>
    <w:tblGrid>
      <w:gridCol w:w="4742"/>
      <w:gridCol w:w="537"/>
      <w:gridCol w:w="4297"/>
    </w:tblGrid>
    <w:tr w:rsidR="000E6FF3" w:rsidRPr="00FC77F3" w14:paraId="45F2BB91" w14:textId="77777777">
      <w:trPr>
        <w:trHeight w:val="705"/>
      </w:trPr>
      <w:tc>
        <w:tcPr>
          <w:tcW w:w="4788" w:type="dxa"/>
          <w:shd w:val="clear" w:color="auto" w:fill="auto"/>
          <w:vAlign w:val="center"/>
        </w:tcPr>
        <w:p w14:paraId="4B4AEC7C" w14:textId="625F3F30" w:rsidR="000E6FF3" w:rsidRPr="00FC77F3" w:rsidRDefault="000E6FF3" w:rsidP="00CF322B">
          <w:pPr>
            <w:spacing w:before="0" w:after="0" w:line="200" w:lineRule="exact"/>
            <w:rPr>
              <w:rFonts w:eastAsia="Verdana" w:cs="Calibri"/>
              <w:color w:val="595959"/>
              <w:sz w:val="14"/>
            </w:rPr>
          </w:pPr>
          <w:r w:rsidRPr="00FC77F3">
            <w:rPr>
              <w:rFonts w:eastAsia="Verdana" w:cs="Calibri"/>
              <w:b/>
              <w:color w:val="595959"/>
              <w:sz w:val="14"/>
            </w:rPr>
            <w:t xml:space="preserve">File: </w:t>
          </w:r>
          <w:r w:rsidR="00A82394">
            <w:rPr>
              <w:rFonts w:eastAsia="Verdana" w:cs="Calibri"/>
              <w:color w:val="595959"/>
              <w:sz w:val="14"/>
            </w:rPr>
            <w:t xml:space="preserve">12 </w:t>
          </w:r>
          <w:r w:rsidR="002E6F78">
            <w:rPr>
              <w:rFonts w:eastAsia="Verdana" w:cs="Calibri"/>
              <w:color w:val="595959"/>
              <w:sz w:val="14"/>
            </w:rPr>
            <w:t>LC</w:t>
          </w:r>
          <w:r w:rsidR="002B2C75">
            <w:rPr>
              <w:rFonts w:eastAsia="Verdana" w:cs="Calibri"/>
              <w:color w:val="595959"/>
              <w:sz w:val="14"/>
            </w:rPr>
            <w:t xml:space="preserve"> </w:t>
          </w:r>
          <w:r w:rsidRPr="00FC77F3">
            <w:rPr>
              <w:rFonts w:eastAsia="Verdana" w:cs="Calibri"/>
              <w:color w:val="595959"/>
              <w:sz w:val="14"/>
            </w:rPr>
            <w:t xml:space="preserve">Performance Assessment </w:t>
          </w:r>
          <w:r w:rsidRPr="00FC77F3">
            <w:rPr>
              <w:rFonts w:eastAsia="Verdana" w:cs="Calibri"/>
              <w:b/>
              <w:color w:val="595959"/>
              <w:sz w:val="14"/>
            </w:rPr>
            <w:t>Date</w:t>
          </w:r>
          <w:r>
            <w:rPr>
              <w:rFonts w:eastAsia="Verdana" w:cs="Calibri"/>
              <w:color w:val="595959"/>
              <w:sz w:val="14"/>
            </w:rPr>
            <w:t xml:space="preserve">: </w:t>
          </w:r>
          <w:r w:rsidR="002B2C75">
            <w:rPr>
              <w:rFonts w:eastAsia="Verdana" w:cs="Calibri"/>
              <w:color w:val="595959"/>
              <w:sz w:val="14"/>
            </w:rPr>
            <w:t>6/30</w:t>
          </w:r>
          <w:r w:rsidRPr="00FC77F3">
            <w:rPr>
              <w:rFonts w:eastAsia="Verdana" w:cs="Calibri"/>
              <w:color w:val="595959"/>
              <w:sz w:val="14"/>
            </w:rPr>
            <w:t>/1</w:t>
          </w:r>
          <w:r>
            <w:rPr>
              <w:rFonts w:eastAsia="Verdana" w:cs="Calibri"/>
              <w:color w:val="595959"/>
              <w:sz w:val="14"/>
            </w:rPr>
            <w:t>5</w:t>
          </w:r>
        </w:p>
        <w:p w14:paraId="145F342E" w14:textId="49D64251" w:rsidR="000E6FF3" w:rsidRPr="00FC77F3" w:rsidRDefault="000E6FF3" w:rsidP="00CF322B">
          <w:pPr>
            <w:spacing w:before="0" w:after="0" w:line="200" w:lineRule="exact"/>
            <w:rPr>
              <w:rFonts w:eastAsia="Verdana" w:cs="Calibri"/>
              <w:color w:val="595959"/>
              <w:sz w:val="14"/>
            </w:rPr>
          </w:pPr>
          <w:r w:rsidRPr="00FC77F3">
            <w:rPr>
              <w:rFonts w:eastAsia="Verdana" w:cs="Calibri"/>
              <w:b/>
              <w:color w:val="595959"/>
              <w:sz w:val="14"/>
            </w:rPr>
            <w:t>Classroom Use:</w:t>
          </w:r>
          <w:r w:rsidR="00C55AED">
            <w:rPr>
              <w:rFonts w:eastAsia="Verdana" w:cs="Calibri"/>
              <w:color w:val="595959"/>
              <w:sz w:val="14"/>
            </w:rPr>
            <w:t xml:space="preserve"> Starting 9</w:t>
          </w:r>
          <w:r w:rsidRPr="00FC77F3">
            <w:rPr>
              <w:rFonts w:eastAsia="Verdana" w:cs="Calibri"/>
              <w:color w:val="595959"/>
              <w:sz w:val="14"/>
            </w:rPr>
            <w:t>/201</w:t>
          </w:r>
          <w:r>
            <w:rPr>
              <w:rFonts w:eastAsia="Verdana" w:cs="Calibri"/>
              <w:color w:val="595959"/>
              <w:sz w:val="14"/>
            </w:rPr>
            <w:t>5</w:t>
          </w:r>
        </w:p>
        <w:p w14:paraId="2361881A" w14:textId="77777777" w:rsidR="000E6FF3" w:rsidRPr="00FC77F3" w:rsidRDefault="000E6FF3" w:rsidP="00CF322B">
          <w:pPr>
            <w:spacing w:before="0" w:after="0" w:line="200" w:lineRule="exact"/>
            <w:rPr>
              <w:rFonts w:eastAsia="Verdana" w:cs="Calibri"/>
              <w:i/>
              <w:color w:val="595959"/>
              <w:sz w:val="12"/>
            </w:rPr>
          </w:pPr>
          <w:r w:rsidRPr="00FC77F3">
            <w:rPr>
              <w:rFonts w:eastAsia="Verdana" w:cs="Calibri"/>
              <w:color w:val="595959"/>
              <w:sz w:val="12"/>
            </w:rPr>
            <w:t>© 201</w:t>
          </w:r>
          <w:r>
            <w:rPr>
              <w:rFonts w:eastAsia="Verdana" w:cs="Calibri"/>
              <w:color w:val="595959"/>
              <w:sz w:val="12"/>
            </w:rPr>
            <w:t>5</w:t>
          </w:r>
          <w:r w:rsidRPr="00FC77F3">
            <w:rPr>
              <w:rFonts w:eastAsia="Verdana" w:cs="Calibri"/>
              <w:color w:val="595959"/>
              <w:sz w:val="12"/>
            </w:rPr>
            <w:t xml:space="preserve"> Public Consulting Group. </w:t>
          </w:r>
          <w:r w:rsidRPr="00FC77F3">
            <w:rPr>
              <w:rFonts w:eastAsia="Verdana" w:cs="Calibri"/>
              <w:i/>
              <w:color w:val="595959"/>
              <w:sz w:val="12"/>
            </w:rPr>
            <w:t xml:space="preserve">This work is licensed under a </w:t>
          </w:r>
        </w:p>
        <w:p w14:paraId="6FAF1A8B" w14:textId="77777777" w:rsidR="000E6FF3" w:rsidRPr="00FC77F3" w:rsidRDefault="000E6FF3" w:rsidP="00CF322B">
          <w:pPr>
            <w:spacing w:before="0" w:after="0" w:line="200" w:lineRule="exact"/>
            <w:rPr>
              <w:rFonts w:eastAsia="Verdana" w:cs="Calibri"/>
              <w:color w:val="595959"/>
              <w:sz w:val="12"/>
            </w:rPr>
          </w:pPr>
          <w:r w:rsidRPr="00FC77F3">
            <w:rPr>
              <w:rFonts w:eastAsia="Verdana" w:cs="Calibri"/>
              <w:i/>
              <w:color w:val="595959"/>
              <w:sz w:val="12"/>
            </w:rPr>
            <w:t>Creative Commons Attribution-</w:t>
          </w:r>
          <w:proofErr w:type="spellStart"/>
          <w:r w:rsidRPr="00FC77F3">
            <w:rPr>
              <w:rFonts w:eastAsia="Verdana" w:cs="Calibri"/>
              <w:i/>
              <w:color w:val="595959"/>
              <w:sz w:val="12"/>
            </w:rPr>
            <w:t>NonCommercial</w:t>
          </w:r>
          <w:proofErr w:type="spellEnd"/>
          <w:r w:rsidRPr="00FC77F3">
            <w:rPr>
              <w:rFonts w:eastAsia="Verdana" w:cs="Calibri"/>
              <w:i/>
              <w:color w:val="595959"/>
              <w:sz w:val="12"/>
            </w:rPr>
            <w:t>-</w:t>
          </w:r>
          <w:proofErr w:type="spellStart"/>
          <w:r w:rsidRPr="00FC77F3">
            <w:rPr>
              <w:rFonts w:eastAsia="Verdana" w:cs="Calibri"/>
              <w:i/>
              <w:color w:val="595959"/>
              <w:sz w:val="12"/>
            </w:rPr>
            <w:t>ShareAlike</w:t>
          </w:r>
          <w:proofErr w:type="spellEnd"/>
          <w:r w:rsidRPr="00FC77F3">
            <w:rPr>
              <w:rFonts w:eastAsia="Verdana" w:cs="Calibri"/>
              <w:i/>
              <w:color w:val="595959"/>
              <w:sz w:val="12"/>
            </w:rPr>
            <w:t xml:space="preserve"> 3.0 </w:t>
          </w:r>
          <w:proofErr w:type="spellStart"/>
          <w:r w:rsidRPr="00FC77F3">
            <w:rPr>
              <w:rFonts w:eastAsia="Verdana" w:cs="Calibri"/>
              <w:i/>
              <w:color w:val="595959"/>
              <w:sz w:val="12"/>
            </w:rPr>
            <w:t>Unported</w:t>
          </w:r>
          <w:proofErr w:type="spellEnd"/>
          <w:r w:rsidRPr="00FC77F3">
            <w:rPr>
              <w:rFonts w:eastAsia="Verdana" w:cs="Calibri"/>
              <w:i/>
              <w:color w:val="595959"/>
              <w:sz w:val="12"/>
            </w:rPr>
            <w:t xml:space="preserve"> License</w:t>
          </w:r>
        </w:p>
        <w:p w14:paraId="2B9A432E" w14:textId="77777777" w:rsidR="000E6FF3" w:rsidRPr="00FC77F3" w:rsidRDefault="005377BC" w:rsidP="00CF322B">
          <w:pPr>
            <w:spacing w:before="0" w:after="0" w:line="200" w:lineRule="exact"/>
            <w:rPr>
              <w:rFonts w:eastAsia="Verdana" w:cs="Calibri"/>
              <w:b/>
              <w:color w:val="595959"/>
              <w:sz w:val="14"/>
            </w:rPr>
          </w:pPr>
          <w:hyperlink r:id="rId1" w:history="1">
            <w:r w:rsidR="000E6FF3" w:rsidRPr="00FC77F3">
              <w:rPr>
                <w:rFonts w:eastAsia="Verdana" w:cs="Calibri"/>
                <w:b/>
                <w:color w:val="0000FF"/>
                <w:sz w:val="12"/>
                <w:u w:val="single"/>
              </w:rPr>
              <w:t>http://creativecommons.org/licenses/by-nc-sa/3.0/</w:t>
            </w:r>
          </w:hyperlink>
        </w:p>
      </w:tc>
      <w:tc>
        <w:tcPr>
          <w:tcW w:w="540" w:type="dxa"/>
          <w:shd w:val="clear" w:color="auto" w:fill="auto"/>
          <w:vAlign w:val="center"/>
        </w:tcPr>
        <w:p w14:paraId="580FF8C7" w14:textId="77777777" w:rsidR="000E6FF3" w:rsidRPr="00FC77F3" w:rsidRDefault="000E6FF3" w:rsidP="00CF322B">
          <w:pPr>
            <w:spacing w:after="60"/>
            <w:jc w:val="center"/>
            <w:rPr>
              <w:rFonts w:eastAsia="Verdana" w:cs="Calibri"/>
              <w:b/>
              <w:color w:val="595959"/>
              <w:sz w:val="14"/>
            </w:rPr>
          </w:pPr>
          <w:r w:rsidRPr="00FC77F3">
            <w:rPr>
              <w:rFonts w:eastAsia="Verdana" w:cs="Calibri"/>
              <w:b/>
              <w:color w:val="1F4E79"/>
              <w:sz w:val="28"/>
            </w:rPr>
            <w:fldChar w:fldCharType="begin"/>
          </w:r>
          <w:r w:rsidRPr="00FC77F3">
            <w:rPr>
              <w:rFonts w:eastAsia="Verdana" w:cs="Calibri"/>
              <w:b/>
              <w:color w:val="1F4E79"/>
              <w:sz w:val="28"/>
            </w:rPr>
            <w:instrText>PAGE</w:instrText>
          </w:r>
          <w:r w:rsidRPr="00FC77F3">
            <w:rPr>
              <w:rFonts w:eastAsia="Verdana" w:cs="Calibri"/>
              <w:b/>
              <w:color w:val="1F4E79"/>
              <w:sz w:val="28"/>
            </w:rPr>
            <w:fldChar w:fldCharType="separate"/>
          </w:r>
          <w:r w:rsidR="00790D59">
            <w:rPr>
              <w:rFonts w:eastAsia="Verdana" w:cs="Calibri"/>
              <w:b/>
              <w:noProof/>
              <w:color w:val="1F4E79"/>
              <w:sz w:val="28"/>
            </w:rPr>
            <w:t>8</w:t>
          </w:r>
          <w:r w:rsidRPr="00FC77F3">
            <w:rPr>
              <w:rFonts w:eastAsia="Verdana" w:cs="Calibri"/>
              <w:b/>
              <w:color w:val="1F4E79"/>
              <w:sz w:val="28"/>
            </w:rPr>
            <w:fldChar w:fldCharType="end"/>
          </w:r>
        </w:p>
      </w:tc>
      <w:tc>
        <w:tcPr>
          <w:tcW w:w="4325" w:type="dxa"/>
          <w:shd w:val="clear" w:color="auto" w:fill="auto"/>
          <w:vAlign w:val="bottom"/>
        </w:tcPr>
        <w:p w14:paraId="77C7C58D" w14:textId="77777777" w:rsidR="000E6FF3" w:rsidRPr="00FC77F3" w:rsidRDefault="000E6FF3" w:rsidP="00CF322B">
          <w:pPr>
            <w:spacing w:before="20" w:after="60"/>
            <w:ind w:right="-103"/>
            <w:jc w:val="right"/>
            <w:rPr>
              <w:rFonts w:eastAsia="Verdana" w:cs="Calibri"/>
              <w:b/>
              <w:color w:val="595959"/>
              <w:sz w:val="12"/>
              <w:szCs w:val="12"/>
            </w:rPr>
          </w:pPr>
          <w:r w:rsidRPr="00FC77F3">
            <w:rPr>
              <w:rFonts w:eastAsia="Verdana" w:cs="Calibri"/>
              <w:b/>
              <w:noProof/>
              <w:color w:val="595959"/>
              <w:sz w:val="12"/>
              <w:szCs w:val="12"/>
            </w:rPr>
            <w:drawing>
              <wp:inline distT="0" distB="0" distL="0" distR="0" wp14:anchorId="306F9A62" wp14:editId="44826FE7">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0C128192" w14:textId="77777777" w:rsidR="000E6FF3" w:rsidRPr="00FC77F3" w:rsidRDefault="000E6FF3" w:rsidP="00CF322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F48BC" w14:textId="77777777" w:rsidR="00DC359C" w:rsidRPr="00FC77F3" w:rsidRDefault="00DC359C" w:rsidP="00CF322B">
    <w:pPr>
      <w:spacing w:before="0" w:after="0" w:line="240" w:lineRule="auto"/>
      <w:rPr>
        <w:sz w:val="14"/>
      </w:rPr>
    </w:pPr>
  </w:p>
  <w:tbl>
    <w:tblPr>
      <w:tblW w:w="5000" w:type="pct"/>
      <w:tblBorders>
        <w:top w:val="single" w:sz="8" w:space="0" w:color="244061"/>
      </w:tblBorders>
      <w:tblLook w:val="04A0" w:firstRow="1" w:lastRow="0" w:firstColumn="1" w:lastColumn="0" w:noHBand="0" w:noVBand="1"/>
    </w:tblPr>
    <w:tblGrid>
      <w:gridCol w:w="6964"/>
      <w:gridCol w:w="785"/>
      <w:gridCol w:w="6291"/>
    </w:tblGrid>
    <w:tr w:rsidR="00DC359C" w:rsidRPr="00FC77F3" w14:paraId="1C367CFF" w14:textId="77777777">
      <w:trPr>
        <w:trHeight w:val="705"/>
      </w:trPr>
      <w:tc>
        <w:tcPr>
          <w:tcW w:w="4788" w:type="dxa"/>
          <w:shd w:val="clear" w:color="auto" w:fill="auto"/>
          <w:vAlign w:val="center"/>
        </w:tcPr>
        <w:p w14:paraId="10C64043" w14:textId="515EE761" w:rsidR="00DC359C" w:rsidRPr="00FC77F3" w:rsidRDefault="00DC359C" w:rsidP="00CF322B">
          <w:pPr>
            <w:spacing w:before="0" w:after="0" w:line="200" w:lineRule="exact"/>
            <w:rPr>
              <w:rFonts w:eastAsia="Verdana" w:cs="Calibri"/>
              <w:color w:val="595959"/>
              <w:sz w:val="14"/>
            </w:rPr>
          </w:pPr>
          <w:r w:rsidRPr="00FC77F3">
            <w:rPr>
              <w:rFonts w:eastAsia="Verdana" w:cs="Calibri"/>
              <w:b/>
              <w:color w:val="595959"/>
              <w:sz w:val="14"/>
            </w:rPr>
            <w:t xml:space="preserve">File: </w:t>
          </w:r>
          <w:r w:rsidR="002B2C75">
            <w:rPr>
              <w:rFonts w:eastAsia="Verdana" w:cs="Calibri"/>
              <w:color w:val="595959"/>
              <w:sz w:val="14"/>
            </w:rPr>
            <w:t xml:space="preserve">12 </w:t>
          </w:r>
          <w:r w:rsidR="002E6F78">
            <w:rPr>
              <w:rFonts w:eastAsia="Verdana" w:cs="Calibri"/>
              <w:color w:val="595959"/>
              <w:sz w:val="14"/>
            </w:rPr>
            <w:t>LC</w:t>
          </w:r>
          <w:r w:rsidRPr="00FC77F3">
            <w:rPr>
              <w:rFonts w:eastAsia="Verdana" w:cs="Calibri"/>
              <w:color w:val="595959"/>
              <w:sz w:val="14"/>
            </w:rPr>
            <w:t xml:space="preserve"> Performance Assessment </w:t>
          </w:r>
          <w:r w:rsidRPr="00FC77F3">
            <w:rPr>
              <w:rFonts w:eastAsia="Verdana" w:cs="Calibri"/>
              <w:b/>
              <w:color w:val="595959"/>
              <w:sz w:val="14"/>
            </w:rPr>
            <w:t>Date</w:t>
          </w:r>
          <w:r>
            <w:rPr>
              <w:rFonts w:eastAsia="Verdana" w:cs="Calibri"/>
              <w:color w:val="595959"/>
              <w:sz w:val="14"/>
            </w:rPr>
            <w:t xml:space="preserve">: </w:t>
          </w:r>
          <w:r w:rsidR="002B2C75">
            <w:rPr>
              <w:rFonts w:eastAsia="Verdana" w:cs="Calibri"/>
              <w:color w:val="595959"/>
              <w:sz w:val="14"/>
            </w:rPr>
            <w:t>6/30</w:t>
          </w:r>
          <w:r w:rsidRPr="00FC77F3">
            <w:rPr>
              <w:rFonts w:eastAsia="Verdana" w:cs="Calibri"/>
              <w:color w:val="595959"/>
              <w:sz w:val="14"/>
            </w:rPr>
            <w:t>/1</w:t>
          </w:r>
          <w:r>
            <w:rPr>
              <w:rFonts w:eastAsia="Verdana" w:cs="Calibri"/>
              <w:color w:val="595959"/>
              <w:sz w:val="14"/>
            </w:rPr>
            <w:t>5</w:t>
          </w:r>
        </w:p>
        <w:p w14:paraId="209C0B15" w14:textId="77777777" w:rsidR="00DC359C" w:rsidRPr="00FC77F3" w:rsidRDefault="00DC359C" w:rsidP="00CF322B">
          <w:pPr>
            <w:spacing w:before="0" w:after="0" w:line="200" w:lineRule="exact"/>
            <w:rPr>
              <w:rFonts w:eastAsia="Verdana" w:cs="Calibri"/>
              <w:color w:val="595959"/>
              <w:sz w:val="14"/>
            </w:rPr>
          </w:pPr>
          <w:r w:rsidRPr="00FC77F3">
            <w:rPr>
              <w:rFonts w:eastAsia="Verdana" w:cs="Calibri"/>
              <w:b/>
              <w:color w:val="595959"/>
              <w:sz w:val="14"/>
            </w:rPr>
            <w:t>Classroom Use:</w:t>
          </w:r>
          <w:r>
            <w:rPr>
              <w:rFonts w:eastAsia="Verdana" w:cs="Calibri"/>
              <w:color w:val="595959"/>
              <w:sz w:val="14"/>
            </w:rPr>
            <w:t xml:space="preserve"> Starting 9</w:t>
          </w:r>
          <w:r w:rsidRPr="00FC77F3">
            <w:rPr>
              <w:rFonts w:eastAsia="Verdana" w:cs="Calibri"/>
              <w:color w:val="595959"/>
              <w:sz w:val="14"/>
            </w:rPr>
            <w:t>/201</w:t>
          </w:r>
          <w:r>
            <w:rPr>
              <w:rFonts w:eastAsia="Verdana" w:cs="Calibri"/>
              <w:color w:val="595959"/>
              <w:sz w:val="14"/>
            </w:rPr>
            <w:t>5</w:t>
          </w:r>
        </w:p>
        <w:p w14:paraId="1D61D5B6" w14:textId="77777777" w:rsidR="00DC359C" w:rsidRPr="00FC77F3" w:rsidRDefault="00DC359C" w:rsidP="00CF322B">
          <w:pPr>
            <w:spacing w:before="0" w:after="0" w:line="200" w:lineRule="exact"/>
            <w:rPr>
              <w:rFonts w:eastAsia="Verdana" w:cs="Calibri"/>
              <w:i/>
              <w:color w:val="595959"/>
              <w:sz w:val="12"/>
            </w:rPr>
          </w:pPr>
          <w:r w:rsidRPr="00FC77F3">
            <w:rPr>
              <w:rFonts w:eastAsia="Verdana" w:cs="Calibri"/>
              <w:color w:val="595959"/>
              <w:sz w:val="12"/>
            </w:rPr>
            <w:t>© 201</w:t>
          </w:r>
          <w:r>
            <w:rPr>
              <w:rFonts w:eastAsia="Verdana" w:cs="Calibri"/>
              <w:color w:val="595959"/>
              <w:sz w:val="12"/>
            </w:rPr>
            <w:t>5</w:t>
          </w:r>
          <w:r w:rsidRPr="00FC77F3">
            <w:rPr>
              <w:rFonts w:eastAsia="Verdana" w:cs="Calibri"/>
              <w:color w:val="595959"/>
              <w:sz w:val="12"/>
            </w:rPr>
            <w:t xml:space="preserve"> Public Consulting Group. </w:t>
          </w:r>
          <w:r w:rsidRPr="00FC77F3">
            <w:rPr>
              <w:rFonts w:eastAsia="Verdana" w:cs="Calibri"/>
              <w:i/>
              <w:color w:val="595959"/>
              <w:sz w:val="12"/>
            </w:rPr>
            <w:t xml:space="preserve">This work is licensed under a </w:t>
          </w:r>
        </w:p>
        <w:p w14:paraId="4D50599E" w14:textId="77777777" w:rsidR="00DC359C" w:rsidRPr="00FC77F3" w:rsidRDefault="00DC359C" w:rsidP="00CF322B">
          <w:pPr>
            <w:spacing w:before="0" w:after="0" w:line="200" w:lineRule="exact"/>
            <w:rPr>
              <w:rFonts w:eastAsia="Verdana" w:cs="Calibri"/>
              <w:color w:val="595959"/>
              <w:sz w:val="12"/>
            </w:rPr>
          </w:pPr>
          <w:r w:rsidRPr="00FC77F3">
            <w:rPr>
              <w:rFonts w:eastAsia="Verdana" w:cs="Calibri"/>
              <w:i/>
              <w:color w:val="595959"/>
              <w:sz w:val="12"/>
            </w:rPr>
            <w:t>Creative Commons Attribution-</w:t>
          </w:r>
          <w:proofErr w:type="spellStart"/>
          <w:r w:rsidRPr="00FC77F3">
            <w:rPr>
              <w:rFonts w:eastAsia="Verdana" w:cs="Calibri"/>
              <w:i/>
              <w:color w:val="595959"/>
              <w:sz w:val="12"/>
            </w:rPr>
            <w:t>NonCommercial</w:t>
          </w:r>
          <w:proofErr w:type="spellEnd"/>
          <w:r w:rsidRPr="00FC77F3">
            <w:rPr>
              <w:rFonts w:eastAsia="Verdana" w:cs="Calibri"/>
              <w:i/>
              <w:color w:val="595959"/>
              <w:sz w:val="12"/>
            </w:rPr>
            <w:t>-</w:t>
          </w:r>
          <w:proofErr w:type="spellStart"/>
          <w:r w:rsidRPr="00FC77F3">
            <w:rPr>
              <w:rFonts w:eastAsia="Verdana" w:cs="Calibri"/>
              <w:i/>
              <w:color w:val="595959"/>
              <w:sz w:val="12"/>
            </w:rPr>
            <w:t>ShareAlike</w:t>
          </w:r>
          <w:proofErr w:type="spellEnd"/>
          <w:r w:rsidRPr="00FC77F3">
            <w:rPr>
              <w:rFonts w:eastAsia="Verdana" w:cs="Calibri"/>
              <w:i/>
              <w:color w:val="595959"/>
              <w:sz w:val="12"/>
            </w:rPr>
            <w:t xml:space="preserve"> 3.0 </w:t>
          </w:r>
          <w:proofErr w:type="spellStart"/>
          <w:r w:rsidRPr="00FC77F3">
            <w:rPr>
              <w:rFonts w:eastAsia="Verdana" w:cs="Calibri"/>
              <w:i/>
              <w:color w:val="595959"/>
              <w:sz w:val="12"/>
            </w:rPr>
            <w:t>Unported</w:t>
          </w:r>
          <w:proofErr w:type="spellEnd"/>
          <w:r w:rsidRPr="00FC77F3">
            <w:rPr>
              <w:rFonts w:eastAsia="Verdana" w:cs="Calibri"/>
              <w:i/>
              <w:color w:val="595959"/>
              <w:sz w:val="12"/>
            </w:rPr>
            <w:t xml:space="preserve"> License</w:t>
          </w:r>
        </w:p>
        <w:p w14:paraId="1E8AEC93" w14:textId="77777777" w:rsidR="00DC359C" w:rsidRPr="00FC77F3" w:rsidRDefault="005377BC" w:rsidP="00CF322B">
          <w:pPr>
            <w:spacing w:before="0" w:after="0" w:line="200" w:lineRule="exact"/>
            <w:rPr>
              <w:rFonts w:eastAsia="Verdana" w:cs="Calibri"/>
              <w:b/>
              <w:color w:val="595959"/>
              <w:sz w:val="14"/>
            </w:rPr>
          </w:pPr>
          <w:hyperlink r:id="rId1" w:history="1">
            <w:r w:rsidR="00DC359C" w:rsidRPr="00FC77F3">
              <w:rPr>
                <w:rFonts w:eastAsia="Verdana" w:cs="Calibri"/>
                <w:b/>
                <w:color w:val="0000FF"/>
                <w:sz w:val="12"/>
                <w:u w:val="single"/>
              </w:rPr>
              <w:t>http://creativecommons.org/licenses/by-nc-sa/3.0/</w:t>
            </w:r>
          </w:hyperlink>
        </w:p>
      </w:tc>
      <w:tc>
        <w:tcPr>
          <w:tcW w:w="540" w:type="dxa"/>
          <w:shd w:val="clear" w:color="auto" w:fill="auto"/>
          <w:vAlign w:val="center"/>
        </w:tcPr>
        <w:p w14:paraId="52A285A3" w14:textId="77777777" w:rsidR="00DC359C" w:rsidRPr="00FC77F3" w:rsidRDefault="00DC359C" w:rsidP="00CF322B">
          <w:pPr>
            <w:spacing w:after="60"/>
            <w:jc w:val="center"/>
            <w:rPr>
              <w:rFonts w:eastAsia="Verdana" w:cs="Calibri"/>
              <w:b/>
              <w:color w:val="595959"/>
              <w:sz w:val="14"/>
            </w:rPr>
          </w:pPr>
          <w:r w:rsidRPr="00FC77F3">
            <w:rPr>
              <w:rFonts w:eastAsia="Verdana" w:cs="Calibri"/>
              <w:b/>
              <w:color w:val="1F4E79"/>
              <w:sz w:val="28"/>
            </w:rPr>
            <w:fldChar w:fldCharType="begin"/>
          </w:r>
          <w:r w:rsidRPr="00FC77F3">
            <w:rPr>
              <w:rFonts w:eastAsia="Verdana" w:cs="Calibri"/>
              <w:b/>
              <w:color w:val="1F4E79"/>
              <w:sz w:val="28"/>
            </w:rPr>
            <w:instrText>PAGE</w:instrText>
          </w:r>
          <w:r w:rsidRPr="00FC77F3">
            <w:rPr>
              <w:rFonts w:eastAsia="Verdana" w:cs="Calibri"/>
              <w:b/>
              <w:color w:val="1F4E79"/>
              <w:sz w:val="28"/>
            </w:rPr>
            <w:fldChar w:fldCharType="separate"/>
          </w:r>
          <w:r w:rsidR="00790D59">
            <w:rPr>
              <w:rFonts w:eastAsia="Verdana" w:cs="Calibri"/>
              <w:b/>
              <w:noProof/>
              <w:color w:val="1F4E79"/>
              <w:sz w:val="28"/>
            </w:rPr>
            <w:t>15</w:t>
          </w:r>
          <w:r w:rsidRPr="00FC77F3">
            <w:rPr>
              <w:rFonts w:eastAsia="Verdana" w:cs="Calibri"/>
              <w:b/>
              <w:color w:val="1F4E79"/>
              <w:sz w:val="28"/>
            </w:rPr>
            <w:fldChar w:fldCharType="end"/>
          </w:r>
        </w:p>
      </w:tc>
      <w:tc>
        <w:tcPr>
          <w:tcW w:w="4325" w:type="dxa"/>
          <w:shd w:val="clear" w:color="auto" w:fill="auto"/>
          <w:vAlign w:val="bottom"/>
        </w:tcPr>
        <w:p w14:paraId="3FEDADEF" w14:textId="77777777" w:rsidR="00DC359C" w:rsidRPr="00FC77F3" w:rsidRDefault="00DC359C" w:rsidP="00CF322B">
          <w:pPr>
            <w:spacing w:before="20" w:after="60"/>
            <w:ind w:right="-103"/>
            <w:jc w:val="right"/>
            <w:rPr>
              <w:rFonts w:eastAsia="Verdana" w:cs="Calibri"/>
              <w:b/>
              <w:color w:val="595959"/>
              <w:sz w:val="12"/>
              <w:szCs w:val="12"/>
            </w:rPr>
          </w:pPr>
          <w:r w:rsidRPr="00FC77F3">
            <w:rPr>
              <w:rFonts w:eastAsia="Verdana" w:cs="Calibri"/>
              <w:b/>
              <w:noProof/>
              <w:color w:val="595959"/>
              <w:sz w:val="12"/>
              <w:szCs w:val="12"/>
            </w:rPr>
            <w:drawing>
              <wp:inline distT="0" distB="0" distL="0" distR="0" wp14:anchorId="73319F14" wp14:editId="51B0BBE0">
                <wp:extent cx="1697355" cy="636270"/>
                <wp:effectExtent l="19050" t="0" r="0" b="0"/>
                <wp:docPr id="4"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71660DF0" w14:textId="77777777" w:rsidR="00DC359C" w:rsidRPr="00FC77F3" w:rsidRDefault="00DC359C" w:rsidP="00CF322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548E0" w14:textId="77777777" w:rsidR="00DC359C" w:rsidRPr="00FC77F3" w:rsidRDefault="00DC359C" w:rsidP="00CF322B">
    <w:pPr>
      <w:spacing w:before="0" w:after="0" w:line="240" w:lineRule="auto"/>
      <w:rPr>
        <w:sz w:val="14"/>
      </w:rPr>
    </w:pPr>
  </w:p>
  <w:tbl>
    <w:tblPr>
      <w:tblW w:w="5000" w:type="pct"/>
      <w:tblBorders>
        <w:top w:val="single" w:sz="8" w:space="0" w:color="244061"/>
      </w:tblBorders>
      <w:tblLook w:val="04A0" w:firstRow="1" w:lastRow="0" w:firstColumn="1" w:lastColumn="0" w:noHBand="0" w:noVBand="1"/>
    </w:tblPr>
    <w:tblGrid>
      <w:gridCol w:w="4741"/>
      <w:gridCol w:w="539"/>
      <w:gridCol w:w="4296"/>
    </w:tblGrid>
    <w:tr w:rsidR="00DC359C" w:rsidRPr="00FC77F3" w14:paraId="5D4E6C72" w14:textId="77777777">
      <w:trPr>
        <w:trHeight w:val="705"/>
      </w:trPr>
      <w:tc>
        <w:tcPr>
          <w:tcW w:w="4788" w:type="dxa"/>
          <w:shd w:val="clear" w:color="auto" w:fill="auto"/>
          <w:vAlign w:val="center"/>
        </w:tcPr>
        <w:p w14:paraId="24A97B64" w14:textId="7B3C1618" w:rsidR="00DC359C" w:rsidRPr="00FC77F3" w:rsidRDefault="00DC359C" w:rsidP="00CF322B">
          <w:pPr>
            <w:spacing w:before="0" w:after="0" w:line="200" w:lineRule="exact"/>
            <w:rPr>
              <w:rFonts w:eastAsia="Verdana" w:cs="Calibri"/>
              <w:color w:val="595959"/>
              <w:sz w:val="14"/>
            </w:rPr>
          </w:pPr>
          <w:r w:rsidRPr="00FC77F3">
            <w:rPr>
              <w:rFonts w:eastAsia="Verdana" w:cs="Calibri"/>
              <w:b/>
              <w:color w:val="595959"/>
              <w:sz w:val="14"/>
            </w:rPr>
            <w:t xml:space="preserve">File: </w:t>
          </w:r>
          <w:r w:rsidR="002B2C75">
            <w:rPr>
              <w:rFonts w:eastAsia="Verdana" w:cs="Calibri"/>
              <w:color w:val="595959"/>
              <w:sz w:val="14"/>
            </w:rPr>
            <w:t xml:space="preserve">12 </w:t>
          </w:r>
          <w:r w:rsidR="002E6F78">
            <w:rPr>
              <w:rFonts w:eastAsia="Verdana" w:cs="Calibri"/>
              <w:color w:val="595959"/>
              <w:sz w:val="14"/>
            </w:rPr>
            <w:t>LC</w:t>
          </w:r>
          <w:r w:rsidRPr="00FC77F3">
            <w:rPr>
              <w:rFonts w:eastAsia="Verdana" w:cs="Calibri"/>
              <w:color w:val="595959"/>
              <w:sz w:val="14"/>
            </w:rPr>
            <w:t xml:space="preserve"> Performance Assessment </w:t>
          </w:r>
          <w:r w:rsidRPr="00FC77F3">
            <w:rPr>
              <w:rFonts w:eastAsia="Verdana" w:cs="Calibri"/>
              <w:b/>
              <w:color w:val="595959"/>
              <w:sz w:val="14"/>
            </w:rPr>
            <w:t>Date</w:t>
          </w:r>
          <w:r>
            <w:rPr>
              <w:rFonts w:eastAsia="Verdana" w:cs="Calibri"/>
              <w:color w:val="595959"/>
              <w:sz w:val="14"/>
            </w:rPr>
            <w:t xml:space="preserve">: </w:t>
          </w:r>
          <w:r w:rsidR="002B2C75">
            <w:rPr>
              <w:rFonts w:eastAsia="Verdana" w:cs="Calibri"/>
              <w:color w:val="595959"/>
              <w:sz w:val="14"/>
            </w:rPr>
            <w:t>6/30</w:t>
          </w:r>
          <w:r w:rsidRPr="00FC77F3">
            <w:rPr>
              <w:rFonts w:eastAsia="Verdana" w:cs="Calibri"/>
              <w:color w:val="595959"/>
              <w:sz w:val="14"/>
            </w:rPr>
            <w:t>/1</w:t>
          </w:r>
          <w:r>
            <w:rPr>
              <w:rFonts w:eastAsia="Verdana" w:cs="Calibri"/>
              <w:color w:val="595959"/>
              <w:sz w:val="14"/>
            </w:rPr>
            <w:t>5</w:t>
          </w:r>
        </w:p>
        <w:p w14:paraId="14EF5FC8" w14:textId="77777777" w:rsidR="00DC359C" w:rsidRPr="00FC77F3" w:rsidRDefault="00DC359C" w:rsidP="00CF322B">
          <w:pPr>
            <w:spacing w:before="0" w:after="0" w:line="200" w:lineRule="exact"/>
            <w:rPr>
              <w:rFonts w:eastAsia="Verdana" w:cs="Calibri"/>
              <w:color w:val="595959"/>
              <w:sz w:val="14"/>
            </w:rPr>
          </w:pPr>
          <w:r w:rsidRPr="00FC77F3">
            <w:rPr>
              <w:rFonts w:eastAsia="Verdana" w:cs="Calibri"/>
              <w:b/>
              <w:color w:val="595959"/>
              <w:sz w:val="14"/>
            </w:rPr>
            <w:t>Classroom Use:</w:t>
          </w:r>
          <w:r>
            <w:rPr>
              <w:rFonts w:eastAsia="Verdana" w:cs="Calibri"/>
              <w:color w:val="595959"/>
              <w:sz w:val="14"/>
            </w:rPr>
            <w:t xml:space="preserve"> Starting 9</w:t>
          </w:r>
          <w:r w:rsidRPr="00FC77F3">
            <w:rPr>
              <w:rFonts w:eastAsia="Verdana" w:cs="Calibri"/>
              <w:color w:val="595959"/>
              <w:sz w:val="14"/>
            </w:rPr>
            <w:t>/201</w:t>
          </w:r>
          <w:r>
            <w:rPr>
              <w:rFonts w:eastAsia="Verdana" w:cs="Calibri"/>
              <w:color w:val="595959"/>
              <w:sz w:val="14"/>
            </w:rPr>
            <w:t>5</w:t>
          </w:r>
        </w:p>
        <w:p w14:paraId="3E3A34D4" w14:textId="77777777" w:rsidR="00DC359C" w:rsidRPr="00FC77F3" w:rsidRDefault="00DC359C" w:rsidP="00CF322B">
          <w:pPr>
            <w:spacing w:before="0" w:after="0" w:line="200" w:lineRule="exact"/>
            <w:rPr>
              <w:rFonts w:eastAsia="Verdana" w:cs="Calibri"/>
              <w:i/>
              <w:color w:val="595959"/>
              <w:sz w:val="12"/>
            </w:rPr>
          </w:pPr>
          <w:r w:rsidRPr="00FC77F3">
            <w:rPr>
              <w:rFonts w:eastAsia="Verdana" w:cs="Calibri"/>
              <w:color w:val="595959"/>
              <w:sz w:val="12"/>
            </w:rPr>
            <w:t>© 201</w:t>
          </w:r>
          <w:r>
            <w:rPr>
              <w:rFonts w:eastAsia="Verdana" w:cs="Calibri"/>
              <w:color w:val="595959"/>
              <w:sz w:val="12"/>
            </w:rPr>
            <w:t>5</w:t>
          </w:r>
          <w:r w:rsidRPr="00FC77F3">
            <w:rPr>
              <w:rFonts w:eastAsia="Verdana" w:cs="Calibri"/>
              <w:color w:val="595959"/>
              <w:sz w:val="12"/>
            </w:rPr>
            <w:t xml:space="preserve"> Public Consulting Group. </w:t>
          </w:r>
          <w:r w:rsidRPr="00FC77F3">
            <w:rPr>
              <w:rFonts w:eastAsia="Verdana" w:cs="Calibri"/>
              <w:i/>
              <w:color w:val="595959"/>
              <w:sz w:val="12"/>
            </w:rPr>
            <w:t xml:space="preserve">This work is licensed under a </w:t>
          </w:r>
        </w:p>
        <w:p w14:paraId="5A097332" w14:textId="77777777" w:rsidR="00DC359C" w:rsidRPr="00FC77F3" w:rsidRDefault="00DC359C" w:rsidP="00CF322B">
          <w:pPr>
            <w:spacing w:before="0" w:after="0" w:line="200" w:lineRule="exact"/>
            <w:rPr>
              <w:rFonts w:eastAsia="Verdana" w:cs="Calibri"/>
              <w:color w:val="595959"/>
              <w:sz w:val="12"/>
            </w:rPr>
          </w:pPr>
          <w:r w:rsidRPr="00FC77F3">
            <w:rPr>
              <w:rFonts w:eastAsia="Verdana" w:cs="Calibri"/>
              <w:i/>
              <w:color w:val="595959"/>
              <w:sz w:val="12"/>
            </w:rPr>
            <w:t>Creative Commons Attribution-</w:t>
          </w:r>
          <w:proofErr w:type="spellStart"/>
          <w:r w:rsidRPr="00FC77F3">
            <w:rPr>
              <w:rFonts w:eastAsia="Verdana" w:cs="Calibri"/>
              <w:i/>
              <w:color w:val="595959"/>
              <w:sz w:val="12"/>
            </w:rPr>
            <w:t>NonCommercial</w:t>
          </w:r>
          <w:proofErr w:type="spellEnd"/>
          <w:r w:rsidRPr="00FC77F3">
            <w:rPr>
              <w:rFonts w:eastAsia="Verdana" w:cs="Calibri"/>
              <w:i/>
              <w:color w:val="595959"/>
              <w:sz w:val="12"/>
            </w:rPr>
            <w:t>-</w:t>
          </w:r>
          <w:proofErr w:type="spellStart"/>
          <w:r w:rsidRPr="00FC77F3">
            <w:rPr>
              <w:rFonts w:eastAsia="Verdana" w:cs="Calibri"/>
              <w:i/>
              <w:color w:val="595959"/>
              <w:sz w:val="12"/>
            </w:rPr>
            <w:t>ShareAlike</w:t>
          </w:r>
          <w:proofErr w:type="spellEnd"/>
          <w:r w:rsidRPr="00FC77F3">
            <w:rPr>
              <w:rFonts w:eastAsia="Verdana" w:cs="Calibri"/>
              <w:i/>
              <w:color w:val="595959"/>
              <w:sz w:val="12"/>
            </w:rPr>
            <w:t xml:space="preserve"> 3.0 </w:t>
          </w:r>
          <w:proofErr w:type="spellStart"/>
          <w:r w:rsidRPr="00FC77F3">
            <w:rPr>
              <w:rFonts w:eastAsia="Verdana" w:cs="Calibri"/>
              <w:i/>
              <w:color w:val="595959"/>
              <w:sz w:val="12"/>
            </w:rPr>
            <w:t>Unported</w:t>
          </w:r>
          <w:proofErr w:type="spellEnd"/>
          <w:r w:rsidRPr="00FC77F3">
            <w:rPr>
              <w:rFonts w:eastAsia="Verdana" w:cs="Calibri"/>
              <w:i/>
              <w:color w:val="595959"/>
              <w:sz w:val="12"/>
            </w:rPr>
            <w:t xml:space="preserve"> License</w:t>
          </w:r>
        </w:p>
        <w:p w14:paraId="37951843" w14:textId="77777777" w:rsidR="00DC359C" w:rsidRPr="00FC77F3" w:rsidRDefault="005377BC" w:rsidP="00CF322B">
          <w:pPr>
            <w:spacing w:before="0" w:after="0" w:line="200" w:lineRule="exact"/>
            <w:rPr>
              <w:rFonts w:eastAsia="Verdana" w:cs="Calibri"/>
              <w:b/>
              <w:color w:val="595959"/>
              <w:sz w:val="14"/>
            </w:rPr>
          </w:pPr>
          <w:hyperlink r:id="rId1" w:history="1">
            <w:r w:rsidR="00DC359C" w:rsidRPr="00FC77F3">
              <w:rPr>
                <w:rFonts w:eastAsia="Verdana" w:cs="Calibri"/>
                <w:b/>
                <w:color w:val="0000FF"/>
                <w:sz w:val="12"/>
                <w:u w:val="single"/>
              </w:rPr>
              <w:t>http://creativecommons.org/licenses/by-nc-sa/3.0/</w:t>
            </w:r>
          </w:hyperlink>
        </w:p>
      </w:tc>
      <w:tc>
        <w:tcPr>
          <w:tcW w:w="540" w:type="dxa"/>
          <w:shd w:val="clear" w:color="auto" w:fill="auto"/>
          <w:vAlign w:val="center"/>
        </w:tcPr>
        <w:p w14:paraId="6DD086AC" w14:textId="77777777" w:rsidR="00DC359C" w:rsidRPr="00FC77F3" w:rsidRDefault="00DC359C" w:rsidP="00CF322B">
          <w:pPr>
            <w:spacing w:after="60"/>
            <w:jc w:val="center"/>
            <w:rPr>
              <w:rFonts w:eastAsia="Verdana" w:cs="Calibri"/>
              <w:b/>
              <w:color w:val="595959"/>
              <w:sz w:val="14"/>
            </w:rPr>
          </w:pPr>
          <w:r w:rsidRPr="00FC77F3">
            <w:rPr>
              <w:rFonts w:eastAsia="Verdana" w:cs="Calibri"/>
              <w:b/>
              <w:color w:val="1F4E79"/>
              <w:sz w:val="28"/>
            </w:rPr>
            <w:fldChar w:fldCharType="begin"/>
          </w:r>
          <w:r w:rsidRPr="00FC77F3">
            <w:rPr>
              <w:rFonts w:eastAsia="Verdana" w:cs="Calibri"/>
              <w:b/>
              <w:color w:val="1F4E79"/>
              <w:sz w:val="28"/>
            </w:rPr>
            <w:instrText>PAGE</w:instrText>
          </w:r>
          <w:r w:rsidRPr="00FC77F3">
            <w:rPr>
              <w:rFonts w:eastAsia="Verdana" w:cs="Calibri"/>
              <w:b/>
              <w:color w:val="1F4E79"/>
              <w:sz w:val="28"/>
            </w:rPr>
            <w:fldChar w:fldCharType="separate"/>
          </w:r>
          <w:r w:rsidR="00790D59">
            <w:rPr>
              <w:rFonts w:eastAsia="Verdana" w:cs="Calibri"/>
              <w:b/>
              <w:noProof/>
              <w:color w:val="1F4E79"/>
              <w:sz w:val="28"/>
            </w:rPr>
            <w:t>19</w:t>
          </w:r>
          <w:r w:rsidRPr="00FC77F3">
            <w:rPr>
              <w:rFonts w:eastAsia="Verdana" w:cs="Calibri"/>
              <w:b/>
              <w:color w:val="1F4E79"/>
              <w:sz w:val="28"/>
            </w:rPr>
            <w:fldChar w:fldCharType="end"/>
          </w:r>
        </w:p>
      </w:tc>
      <w:tc>
        <w:tcPr>
          <w:tcW w:w="4325" w:type="dxa"/>
          <w:shd w:val="clear" w:color="auto" w:fill="auto"/>
          <w:vAlign w:val="bottom"/>
        </w:tcPr>
        <w:p w14:paraId="73CB677F" w14:textId="77777777" w:rsidR="00DC359C" w:rsidRPr="00FC77F3" w:rsidRDefault="00DC359C" w:rsidP="00CF322B">
          <w:pPr>
            <w:spacing w:before="20" w:after="60"/>
            <w:ind w:right="-103"/>
            <w:jc w:val="right"/>
            <w:rPr>
              <w:rFonts w:eastAsia="Verdana" w:cs="Calibri"/>
              <w:b/>
              <w:color w:val="595959"/>
              <w:sz w:val="12"/>
              <w:szCs w:val="12"/>
            </w:rPr>
          </w:pPr>
          <w:r w:rsidRPr="00FC77F3">
            <w:rPr>
              <w:rFonts w:eastAsia="Verdana" w:cs="Calibri"/>
              <w:b/>
              <w:noProof/>
              <w:color w:val="595959"/>
              <w:sz w:val="12"/>
              <w:szCs w:val="12"/>
            </w:rPr>
            <w:drawing>
              <wp:inline distT="0" distB="0" distL="0" distR="0" wp14:anchorId="2332291D" wp14:editId="56600B89">
                <wp:extent cx="1697355" cy="636270"/>
                <wp:effectExtent l="19050" t="0" r="0" b="0"/>
                <wp:docPr id="5"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24A32E41" w14:textId="77777777" w:rsidR="00DC359C" w:rsidRPr="00FC77F3" w:rsidRDefault="00DC359C" w:rsidP="00CF3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C8B9C" w14:textId="77777777" w:rsidR="005377BC" w:rsidRDefault="005377BC">
      <w:r>
        <w:separator/>
      </w:r>
    </w:p>
  </w:footnote>
  <w:footnote w:type="continuationSeparator" w:id="0">
    <w:p w14:paraId="19F8F1D6" w14:textId="77777777" w:rsidR="005377BC" w:rsidRDefault="00537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708"/>
      <w:gridCol w:w="1080"/>
      <w:gridCol w:w="4788"/>
    </w:tblGrid>
    <w:tr w:rsidR="000E6FF3" w:rsidRPr="00563CB8" w14:paraId="2720BFE9" w14:textId="77777777">
      <w:tc>
        <w:tcPr>
          <w:tcW w:w="3708" w:type="dxa"/>
          <w:shd w:val="clear" w:color="auto" w:fill="auto"/>
        </w:tcPr>
        <w:p w14:paraId="7F90385E" w14:textId="77777777" w:rsidR="000E6FF3" w:rsidRPr="00563CB8" w:rsidRDefault="000E6FF3" w:rsidP="0044350E">
          <w:pPr>
            <w:pStyle w:val="PageHeader"/>
          </w:pPr>
          <w:r w:rsidRPr="00563CB8">
            <w:t xml:space="preserve">NYS </w:t>
          </w:r>
          <w:r w:rsidRPr="00E946A0">
            <w:t>Common</w:t>
          </w:r>
          <w:r w:rsidRPr="00563CB8">
            <w:t xml:space="preserve"> Core ELA &amp; Literacy Curriculum</w:t>
          </w:r>
        </w:p>
      </w:tc>
      <w:tc>
        <w:tcPr>
          <w:tcW w:w="1080" w:type="dxa"/>
          <w:shd w:val="clear" w:color="auto" w:fill="auto"/>
          <w:vAlign w:val="center"/>
        </w:tcPr>
        <w:p w14:paraId="5ACF70BF" w14:textId="38F48B7E" w:rsidR="000E6FF3" w:rsidRPr="00563CB8" w:rsidRDefault="000E6FF3" w:rsidP="0044350E">
          <w:pPr>
            <w:jc w:val="center"/>
          </w:pPr>
        </w:p>
      </w:tc>
      <w:tc>
        <w:tcPr>
          <w:tcW w:w="4788" w:type="dxa"/>
          <w:shd w:val="clear" w:color="auto" w:fill="auto"/>
        </w:tcPr>
        <w:p w14:paraId="6325404D" w14:textId="3DD37BA2" w:rsidR="000E6FF3" w:rsidRPr="00E946A0" w:rsidRDefault="00556B03" w:rsidP="00774217">
          <w:pPr>
            <w:pStyle w:val="PageHeader"/>
            <w:jc w:val="right"/>
            <w:rPr>
              <w:b w:val="0"/>
            </w:rPr>
          </w:pPr>
          <w:r>
            <w:rPr>
              <w:b w:val="0"/>
            </w:rPr>
            <w:t xml:space="preserve">Grade 12 • Literary Criticism Module </w:t>
          </w:r>
          <w:r w:rsidR="00790D59">
            <w:rPr>
              <w:b w:val="0"/>
            </w:rPr>
            <w:br/>
          </w:r>
          <w:r w:rsidR="000E6FF3" w:rsidRPr="00E946A0">
            <w:rPr>
              <w:b w:val="0"/>
            </w:rPr>
            <w:t xml:space="preserve">• </w:t>
          </w:r>
          <w:r w:rsidR="000E6FF3">
            <w:rPr>
              <w:b w:val="0"/>
            </w:rPr>
            <w:t>Performance Assessment</w:t>
          </w:r>
        </w:p>
      </w:tc>
    </w:tr>
  </w:tbl>
  <w:p w14:paraId="2E6F23BD" w14:textId="77777777" w:rsidR="000E6FF3" w:rsidRDefault="000E6FF3" w:rsidP="006D3CA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A0" w:firstRow="1" w:lastRow="0" w:firstColumn="1" w:lastColumn="0" w:noHBand="0" w:noVBand="0"/>
    </w:tblPr>
    <w:tblGrid>
      <w:gridCol w:w="3708"/>
      <w:gridCol w:w="1170"/>
      <w:gridCol w:w="4698"/>
    </w:tblGrid>
    <w:tr w:rsidR="000E6FF3" w:rsidRPr="00563CB8" w14:paraId="5A984CF9" w14:textId="77777777">
      <w:tc>
        <w:tcPr>
          <w:tcW w:w="3708" w:type="dxa"/>
        </w:tcPr>
        <w:p w14:paraId="200F8BAA" w14:textId="77777777" w:rsidR="000E6FF3" w:rsidRPr="00563CB8" w:rsidRDefault="000E6FF3" w:rsidP="00AD460B">
          <w:pPr>
            <w:pStyle w:val="PageHeader"/>
          </w:pPr>
          <w:r w:rsidRPr="00563CB8">
            <w:t>NYS Common Core ELA &amp; Literacy Curriculum</w:t>
          </w:r>
        </w:p>
      </w:tc>
      <w:tc>
        <w:tcPr>
          <w:tcW w:w="1170" w:type="dxa"/>
          <w:vAlign w:val="center"/>
        </w:tcPr>
        <w:p w14:paraId="0F6DB527" w14:textId="3BBAEFEC" w:rsidR="000E6FF3" w:rsidRPr="007E45BA" w:rsidRDefault="000E6FF3" w:rsidP="00AD460B">
          <w:pPr>
            <w:spacing w:before="120" w:after="120"/>
            <w:jc w:val="center"/>
          </w:pPr>
        </w:p>
      </w:tc>
      <w:tc>
        <w:tcPr>
          <w:tcW w:w="4698" w:type="dxa"/>
        </w:tcPr>
        <w:p w14:paraId="7ECB5C13" w14:textId="6ABCFD03" w:rsidR="000E6FF3" w:rsidRPr="00563CB8" w:rsidRDefault="000E6FF3" w:rsidP="00A91057">
          <w:pPr>
            <w:spacing w:before="120" w:after="120"/>
            <w:jc w:val="right"/>
          </w:pPr>
          <w:r w:rsidRPr="00563CB8">
            <w:rPr>
              <w:sz w:val="18"/>
            </w:rPr>
            <w:t xml:space="preserve">Grade </w:t>
          </w:r>
          <w:r>
            <w:rPr>
              <w:sz w:val="18"/>
            </w:rPr>
            <w:t>12</w:t>
          </w:r>
          <w:r w:rsidRPr="00563CB8">
            <w:rPr>
              <w:sz w:val="18"/>
            </w:rPr>
            <w:t xml:space="preserve">• </w:t>
          </w:r>
          <w:r w:rsidR="002E6F78">
            <w:rPr>
              <w:sz w:val="18"/>
            </w:rPr>
            <w:t>Literary Criticism</w:t>
          </w:r>
          <w:r>
            <w:rPr>
              <w:sz w:val="18"/>
            </w:rPr>
            <w:t xml:space="preserve"> </w:t>
          </w:r>
          <w:r w:rsidR="002E6F78">
            <w:rPr>
              <w:sz w:val="18"/>
            </w:rPr>
            <w:t>Module</w:t>
          </w:r>
          <w:r w:rsidRPr="00563CB8">
            <w:rPr>
              <w:sz w:val="18"/>
            </w:rPr>
            <w:t xml:space="preserve"> • </w:t>
          </w:r>
          <w:r w:rsidR="002E6F78">
            <w:rPr>
              <w:sz w:val="18"/>
            </w:rPr>
            <w:br/>
          </w:r>
          <w:r>
            <w:rPr>
              <w:sz w:val="18"/>
            </w:rPr>
            <w:t>Performance Assessment</w:t>
          </w:r>
        </w:p>
      </w:tc>
    </w:tr>
  </w:tbl>
  <w:p w14:paraId="1FCDC0E7" w14:textId="77777777" w:rsidR="000E6FF3" w:rsidRPr="00FC31BF" w:rsidRDefault="000E6FF3" w:rsidP="00FC31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A0" w:firstRow="1" w:lastRow="0" w:firstColumn="1" w:lastColumn="0" w:noHBand="0" w:noVBand="0"/>
    </w:tblPr>
    <w:tblGrid>
      <w:gridCol w:w="5437"/>
      <w:gridCol w:w="1715"/>
      <w:gridCol w:w="6888"/>
    </w:tblGrid>
    <w:tr w:rsidR="00DC359C" w:rsidRPr="00563CB8" w14:paraId="73298ED3" w14:textId="77777777">
      <w:tc>
        <w:tcPr>
          <w:tcW w:w="3708" w:type="dxa"/>
        </w:tcPr>
        <w:p w14:paraId="0A50488A" w14:textId="77777777" w:rsidR="00DC359C" w:rsidRPr="00563CB8" w:rsidRDefault="00DC359C" w:rsidP="00AD460B">
          <w:pPr>
            <w:pStyle w:val="PageHeader"/>
          </w:pPr>
          <w:r w:rsidRPr="00563CB8">
            <w:t>NYS Common Core ELA &amp; Literacy Curriculum</w:t>
          </w:r>
        </w:p>
      </w:tc>
      <w:tc>
        <w:tcPr>
          <w:tcW w:w="1170" w:type="dxa"/>
          <w:vAlign w:val="center"/>
        </w:tcPr>
        <w:p w14:paraId="44FB8AA8" w14:textId="77777777" w:rsidR="00DC359C" w:rsidRPr="007E45BA" w:rsidRDefault="00DC359C" w:rsidP="00AD460B">
          <w:pPr>
            <w:spacing w:before="120" w:after="120"/>
            <w:jc w:val="center"/>
          </w:pPr>
        </w:p>
      </w:tc>
      <w:tc>
        <w:tcPr>
          <w:tcW w:w="4698" w:type="dxa"/>
        </w:tcPr>
        <w:p w14:paraId="0103358A" w14:textId="4DF13627" w:rsidR="00DC359C" w:rsidRPr="00563CB8" w:rsidRDefault="00DC359C" w:rsidP="00A91057">
          <w:pPr>
            <w:spacing w:before="120" w:after="120"/>
            <w:jc w:val="right"/>
          </w:pPr>
          <w:r w:rsidRPr="00563CB8">
            <w:rPr>
              <w:sz w:val="18"/>
            </w:rPr>
            <w:t xml:space="preserve">Grade </w:t>
          </w:r>
          <w:r>
            <w:rPr>
              <w:sz w:val="18"/>
            </w:rPr>
            <w:t>12</w:t>
          </w:r>
          <w:r w:rsidRPr="00563CB8">
            <w:rPr>
              <w:sz w:val="18"/>
            </w:rPr>
            <w:t xml:space="preserve">• </w:t>
          </w:r>
          <w:r w:rsidR="002E6F78">
            <w:rPr>
              <w:sz w:val="18"/>
            </w:rPr>
            <w:t>Literary Criticism Module</w:t>
          </w:r>
          <w:r w:rsidRPr="00563CB8">
            <w:rPr>
              <w:sz w:val="18"/>
            </w:rPr>
            <w:t xml:space="preserve"> • </w:t>
          </w:r>
          <w:r>
            <w:rPr>
              <w:sz w:val="18"/>
            </w:rPr>
            <w:t>Performance Assessment</w:t>
          </w:r>
        </w:p>
      </w:tc>
    </w:tr>
  </w:tbl>
  <w:p w14:paraId="1C592E7D" w14:textId="77777777" w:rsidR="00DC359C" w:rsidRPr="00FC31BF" w:rsidRDefault="00DC359C" w:rsidP="00FC31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A0" w:firstRow="1" w:lastRow="0" w:firstColumn="1" w:lastColumn="0" w:noHBand="0" w:noVBand="0"/>
    </w:tblPr>
    <w:tblGrid>
      <w:gridCol w:w="3708"/>
      <w:gridCol w:w="1170"/>
      <w:gridCol w:w="4698"/>
    </w:tblGrid>
    <w:tr w:rsidR="00DC359C" w:rsidRPr="00563CB8" w14:paraId="0A408C99" w14:textId="77777777">
      <w:tc>
        <w:tcPr>
          <w:tcW w:w="3708" w:type="dxa"/>
        </w:tcPr>
        <w:p w14:paraId="2D00965C" w14:textId="77777777" w:rsidR="00DC359C" w:rsidRPr="00563CB8" w:rsidRDefault="00DC359C" w:rsidP="00AD460B">
          <w:pPr>
            <w:pStyle w:val="PageHeader"/>
          </w:pPr>
          <w:r w:rsidRPr="00563CB8">
            <w:t>NYS Common Core ELA &amp; Literacy Curriculum</w:t>
          </w:r>
        </w:p>
      </w:tc>
      <w:tc>
        <w:tcPr>
          <w:tcW w:w="1170" w:type="dxa"/>
          <w:vAlign w:val="center"/>
        </w:tcPr>
        <w:p w14:paraId="0A950EAF" w14:textId="77777777" w:rsidR="00DC359C" w:rsidRPr="007E45BA" w:rsidRDefault="00DC359C" w:rsidP="00AD460B">
          <w:pPr>
            <w:spacing w:before="120" w:after="120"/>
            <w:jc w:val="center"/>
          </w:pPr>
        </w:p>
      </w:tc>
      <w:tc>
        <w:tcPr>
          <w:tcW w:w="4698" w:type="dxa"/>
        </w:tcPr>
        <w:p w14:paraId="1360F916" w14:textId="3C4676C3" w:rsidR="00DC359C" w:rsidRPr="00563CB8" w:rsidRDefault="00DC359C" w:rsidP="00A91057">
          <w:pPr>
            <w:spacing w:before="120" w:after="120"/>
            <w:jc w:val="right"/>
          </w:pPr>
          <w:r w:rsidRPr="00563CB8">
            <w:rPr>
              <w:sz w:val="18"/>
            </w:rPr>
            <w:t xml:space="preserve">Grade </w:t>
          </w:r>
          <w:r>
            <w:rPr>
              <w:sz w:val="18"/>
            </w:rPr>
            <w:t>12</w:t>
          </w:r>
          <w:r w:rsidRPr="00563CB8">
            <w:rPr>
              <w:sz w:val="18"/>
            </w:rPr>
            <w:t xml:space="preserve">• </w:t>
          </w:r>
          <w:r w:rsidR="002E6F78">
            <w:rPr>
              <w:sz w:val="18"/>
            </w:rPr>
            <w:t>Literary Criticism</w:t>
          </w:r>
          <w:r>
            <w:rPr>
              <w:sz w:val="18"/>
            </w:rPr>
            <w:t xml:space="preserve"> </w:t>
          </w:r>
          <w:r w:rsidR="002E6F78">
            <w:rPr>
              <w:sz w:val="18"/>
            </w:rPr>
            <w:t>Module</w:t>
          </w:r>
          <w:r w:rsidRPr="00563CB8">
            <w:rPr>
              <w:sz w:val="18"/>
            </w:rPr>
            <w:t xml:space="preserve"> • </w:t>
          </w:r>
          <w:r w:rsidR="002E6F78">
            <w:rPr>
              <w:sz w:val="18"/>
            </w:rPr>
            <w:br/>
          </w:r>
          <w:r>
            <w:rPr>
              <w:sz w:val="18"/>
            </w:rPr>
            <w:t>Performance Assessment</w:t>
          </w:r>
        </w:p>
      </w:tc>
    </w:tr>
  </w:tbl>
  <w:p w14:paraId="695E879F" w14:textId="77777777" w:rsidR="00DC359C" w:rsidRPr="00FC31BF" w:rsidRDefault="00DC359C" w:rsidP="00FC31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7D2A0E"/>
    <w:multiLevelType w:val="hybridMultilevel"/>
    <w:tmpl w:val="1D78F650"/>
    <w:lvl w:ilvl="0" w:tplc="1028495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466A8"/>
    <w:multiLevelType w:val="hybridMultilevel"/>
    <w:tmpl w:val="6E30C5A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6553C4"/>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00496A"/>
    <w:multiLevelType w:val="hybridMultilevel"/>
    <w:tmpl w:val="6B88A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AC57447"/>
    <w:multiLevelType w:val="hybridMultilevel"/>
    <w:tmpl w:val="3E7A38EC"/>
    <w:lvl w:ilvl="0" w:tplc="75F6BBDA">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171F0E"/>
    <w:multiLevelType w:val="hybridMultilevel"/>
    <w:tmpl w:val="889E8C6E"/>
    <w:lvl w:ilvl="0" w:tplc="D122B6BA">
      <w:start w:val="1"/>
      <w:numFmt w:val="bullet"/>
      <w:pStyle w:val="IN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B404883"/>
    <w:multiLevelType w:val="hybridMultilevel"/>
    <w:tmpl w:val="77FA2C28"/>
    <w:lvl w:ilvl="0" w:tplc="5EE4DB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B1732A"/>
    <w:multiLevelType w:val="hybridMultilevel"/>
    <w:tmpl w:val="B35C8028"/>
    <w:lvl w:ilvl="0" w:tplc="FA08BC52">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8F1767D"/>
    <w:multiLevelType w:val="hybridMultilevel"/>
    <w:tmpl w:val="ED9049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lvlOverride w:ilvl="0">
      <w:startOverride w:val="1"/>
    </w:lvlOverride>
  </w:num>
  <w:num w:numId="3">
    <w:abstractNumId w:val="12"/>
    <w:lvlOverride w:ilvl="0">
      <w:startOverride w:val="1"/>
    </w:lvlOverride>
  </w:num>
  <w:num w:numId="4">
    <w:abstractNumId w:val="7"/>
  </w:num>
  <w:num w:numId="5">
    <w:abstractNumId w:val="11"/>
  </w:num>
  <w:num w:numId="6">
    <w:abstractNumId w:val="8"/>
  </w:num>
  <w:num w:numId="7">
    <w:abstractNumId w:val="3"/>
  </w:num>
  <w:num w:numId="8">
    <w:abstractNumId w:val="0"/>
  </w:num>
  <w:num w:numId="9">
    <w:abstractNumId w:val="9"/>
  </w:num>
  <w:num w:numId="10">
    <w:abstractNumId w:val="5"/>
    <w:lvlOverride w:ilvl="0">
      <w:startOverride w:val="1"/>
    </w:lvlOverride>
  </w:num>
  <w:num w:numId="11">
    <w:abstractNumId w:val="2"/>
  </w:num>
  <w:num w:numId="12">
    <w:abstractNumId w:val="12"/>
  </w:num>
  <w:num w:numId="13">
    <w:abstractNumId w:val="10"/>
  </w:num>
  <w:num w:numId="14">
    <w:abstractNumId w:val="13"/>
  </w:num>
  <w:num w:numId="15">
    <w:abstractNumId w:val="1"/>
  </w:num>
  <w:num w:numId="16">
    <w:abstractNumId w:val="4"/>
  </w:num>
  <w:num w:numId="17">
    <w:abstractNumId w:val="12"/>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C6E"/>
    <w:rsid w:val="000012C7"/>
    <w:rsid w:val="000030D2"/>
    <w:rsid w:val="00003134"/>
    <w:rsid w:val="00003428"/>
    <w:rsid w:val="0000389D"/>
    <w:rsid w:val="000038C1"/>
    <w:rsid w:val="00006197"/>
    <w:rsid w:val="00006B5E"/>
    <w:rsid w:val="0001009F"/>
    <w:rsid w:val="000105D6"/>
    <w:rsid w:val="00011BA0"/>
    <w:rsid w:val="00011E53"/>
    <w:rsid w:val="000120EE"/>
    <w:rsid w:val="00012C45"/>
    <w:rsid w:val="00013791"/>
    <w:rsid w:val="0001481B"/>
    <w:rsid w:val="00014C4A"/>
    <w:rsid w:val="00015EA3"/>
    <w:rsid w:val="00017026"/>
    <w:rsid w:val="00017B13"/>
    <w:rsid w:val="00017C85"/>
    <w:rsid w:val="000212E8"/>
    <w:rsid w:val="00022F44"/>
    <w:rsid w:val="00027166"/>
    <w:rsid w:val="00027A0E"/>
    <w:rsid w:val="00031301"/>
    <w:rsid w:val="000343AD"/>
    <w:rsid w:val="00037C98"/>
    <w:rsid w:val="00043012"/>
    <w:rsid w:val="00044E5F"/>
    <w:rsid w:val="00045750"/>
    <w:rsid w:val="000473AF"/>
    <w:rsid w:val="000476FD"/>
    <w:rsid w:val="00050BB9"/>
    <w:rsid w:val="000532B4"/>
    <w:rsid w:val="00053690"/>
    <w:rsid w:val="000647DE"/>
    <w:rsid w:val="0006518E"/>
    <w:rsid w:val="000659BC"/>
    <w:rsid w:val="00065CD3"/>
    <w:rsid w:val="00070CFB"/>
    <w:rsid w:val="00074BF6"/>
    <w:rsid w:val="00076228"/>
    <w:rsid w:val="00076E31"/>
    <w:rsid w:val="00077BB0"/>
    <w:rsid w:val="0008081A"/>
    <w:rsid w:val="000825B5"/>
    <w:rsid w:val="00083B8B"/>
    <w:rsid w:val="00084417"/>
    <w:rsid w:val="000900F6"/>
    <w:rsid w:val="0009212E"/>
    <w:rsid w:val="000967B2"/>
    <w:rsid w:val="000A173E"/>
    <w:rsid w:val="000A178B"/>
    <w:rsid w:val="000A2864"/>
    <w:rsid w:val="000A4732"/>
    <w:rsid w:val="000A4C6E"/>
    <w:rsid w:val="000A516D"/>
    <w:rsid w:val="000A5665"/>
    <w:rsid w:val="000A7F28"/>
    <w:rsid w:val="000B1965"/>
    <w:rsid w:val="000C660D"/>
    <w:rsid w:val="000C7691"/>
    <w:rsid w:val="000C7CB6"/>
    <w:rsid w:val="000D1B18"/>
    <w:rsid w:val="000D1BFA"/>
    <w:rsid w:val="000D1CF1"/>
    <w:rsid w:val="000D3E86"/>
    <w:rsid w:val="000D411D"/>
    <w:rsid w:val="000D5A06"/>
    <w:rsid w:val="000D77B5"/>
    <w:rsid w:val="000E09FD"/>
    <w:rsid w:val="000E1879"/>
    <w:rsid w:val="000E3E04"/>
    <w:rsid w:val="000E4CE1"/>
    <w:rsid w:val="000E5383"/>
    <w:rsid w:val="000E6FF3"/>
    <w:rsid w:val="000E79F8"/>
    <w:rsid w:val="000F0152"/>
    <w:rsid w:val="000F25AE"/>
    <w:rsid w:val="000F36DE"/>
    <w:rsid w:val="000F6F44"/>
    <w:rsid w:val="00100C3B"/>
    <w:rsid w:val="0010694B"/>
    <w:rsid w:val="00107074"/>
    <w:rsid w:val="0010713F"/>
    <w:rsid w:val="001074BE"/>
    <w:rsid w:val="00111C38"/>
    <w:rsid w:val="0011271A"/>
    <w:rsid w:val="00114032"/>
    <w:rsid w:val="001155F9"/>
    <w:rsid w:val="001172C4"/>
    <w:rsid w:val="00122BCD"/>
    <w:rsid w:val="00122D52"/>
    <w:rsid w:val="001230E3"/>
    <w:rsid w:val="00125682"/>
    <w:rsid w:val="001260AA"/>
    <w:rsid w:val="00131C30"/>
    <w:rsid w:val="001323DD"/>
    <w:rsid w:val="00132F9D"/>
    <w:rsid w:val="00133577"/>
    <w:rsid w:val="001347B7"/>
    <w:rsid w:val="001355E9"/>
    <w:rsid w:val="001369F2"/>
    <w:rsid w:val="00137863"/>
    <w:rsid w:val="00140E96"/>
    <w:rsid w:val="00152C36"/>
    <w:rsid w:val="00157528"/>
    <w:rsid w:val="00157EC6"/>
    <w:rsid w:val="001613C6"/>
    <w:rsid w:val="00161933"/>
    <w:rsid w:val="00163140"/>
    <w:rsid w:val="0016740F"/>
    <w:rsid w:val="00167D32"/>
    <w:rsid w:val="0017115E"/>
    <w:rsid w:val="0017356B"/>
    <w:rsid w:val="001771D8"/>
    <w:rsid w:val="001831A2"/>
    <w:rsid w:val="00185207"/>
    <w:rsid w:val="00186E7E"/>
    <w:rsid w:val="00191315"/>
    <w:rsid w:val="0019171C"/>
    <w:rsid w:val="001924D2"/>
    <w:rsid w:val="00192FC6"/>
    <w:rsid w:val="0019442C"/>
    <w:rsid w:val="001944E6"/>
    <w:rsid w:val="001949EA"/>
    <w:rsid w:val="001A0395"/>
    <w:rsid w:val="001A323B"/>
    <w:rsid w:val="001A4158"/>
    <w:rsid w:val="001A56E3"/>
    <w:rsid w:val="001B07D3"/>
    <w:rsid w:val="001B0D8D"/>
    <w:rsid w:val="001B170A"/>
    <w:rsid w:val="001B22E8"/>
    <w:rsid w:val="001B3595"/>
    <w:rsid w:val="001B3B1E"/>
    <w:rsid w:val="001B4BDE"/>
    <w:rsid w:val="001C2260"/>
    <w:rsid w:val="001C66C7"/>
    <w:rsid w:val="001D09ED"/>
    <w:rsid w:val="001D0FC6"/>
    <w:rsid w:val="001D29C4"/>
    <w:rsid w:val="001D506B"/>
    <w:rsid w:val="001D50F4"/>
    <w:rsid w:val="001D5A2F"/>
    <w:rsid w:val="001D78F9"/>
    <w:rsid w:val="001D7B58"/>
    <w:rsid w:val="001D7E45"/>
    <w:rsid w:val="001E0348"/>
    <w:rsid w:val="001E189B"/>
    <w:rsid w:val="001E2920"/>
    <w:rsid w:val="001E5311"/>
    <w:rsid w:val="001F1895"/>
    <w:rsid w:val="001F5DC4"/>
    <w:rsid w:val="001F6C80"/>
    <w:rsid w:val="001F73AF"/>
    <w:rsid w:val="001F77A9"/>
    <w:rsid w:val="00211342"/>
    <w:rsid w:val="00213806"/>
    <w:rsid w:val="00215334"/>
    <w:rsid w:val="00216A79"/>
    <w:rsid w:val="00220BFD"/>
    <w:rsid w:val="002224D8"/>
    <w:rsid w:val="0022462C"/>
    <w:rsid w:val="00224D07"/>
    <w:rsid w:val="00224FE7"/>
    <w:rsid w:val="0022511C"/>
    <w:rsid w:val="00230B0B"/>
    <w:rsid w:val="0023303C"/>
    <w:rsid w:val="00234113"/>
    <w:rsid w:val="0023633E"/>
    <w:rsid w:val="00236D1F"/>
    <w:rsid w:val="00240087"/>
    <w:rsid w:val="00240A0C"/>
    <w:rsid w:val="00246067"/>
    <w:rsid w:val="002461A8"/>
    <w:rsid w:val="00247397"/>
    <w:rsid w:val="00247826"/>
    <w:rsid w:val="00250177"/>
    <w:rsid w:val="0025637C"/>
    <w:rsid w:val="00257C5E"/>
    <w:rsid w:val="00261C0B"/>
    <w:rsid w:val="0026655D"/>
    <w:rsid w:val="002710E9"/>
    <w:rsid w:val="00272488"/>
    <w:rsid w:val="0027567C"/>
    <w:rsid w:val="0027606E"/>
    <w:rsid w:val="0028021F"/>
    <w:rsid w:val="0028543F"/>
    <w:rsid w:val="00285883"/>
    <w:rsid w:val="00286125"/>
    <w:rsid w:val="002872B4"/>
    <w:rsid w:val="00287C84"/>
    <w:rsid w:val="00291EE8"/>
    <w:rsid w:val="002942A2"/>
    <w:rsid w:val="002958B4"/>
    <w:rsid w:val="00296F72"/>
    <w:rsid w:val="002A2479"/>
    <w:rsid w:val="002A3DA0"/>
    <w:rsid w:val="002A5702"/>
    <w:rsid w:val="002B12FB"/>
    <w:rsid w:val="002B209E"/>
    <w:rsid w:val="002B2C75"/>
    <w:rsid w:val="002B2FC9"/>
    <w:rsid w:val="002B4009"/>
    <w:rsid w:val="002B4B1D"/>
    <w:rsid w:val="002B4E36"/>
    <w:rsid w:val="002B6FB6"/>
    <w:rsid w:val="002C1510"/>
    <w:rsid w:val="002C18D0"/>
    <w:rsid w:val="002C203E"/>
    <w:rsid w:val="002C2A0C"/>
    <w:rsid w:val="002C3D79"/>
    <w:rsid w:val="002C7889"/>
    <w:rsid w:val="002C7AC9"/>
    <w:rsid w:val="002D1D85"/>
    <w:rsid w:val="002D3FAB"/>
    <w:rsid w:val="002D43CD"/>
    <w:rsid w:val="002D511A"/>
    <w:rsid w:val="002E3965"/>
    <w:rsid w:val="002E41EE"/>
    <w:rsid w:val="002E4C92"/>
    <w:rsid w:val="002E6F78"/>
    <w:rsid w:val="002E782B"/>
    <w:rsid w:val="002F160F"/>
    <w:rsid w:val="002F2480"/>
    <w:rsid w:val="002F3C21"/>
    <w:rsid w:val="002F50C7"/>
    <w:rsid w:val="002F5C1B"/>
    <w:rsid w:val="002F6A8E"/>
    <w:rsid w:val="002F70EF"/>
    <w:rsid w:val="002F776B"/>
    <w:rsid w:val="002F790C"/>
    <w:rsid w:val="00302673"/>
    <w:rsid w:val="003028DA"/>
    <w:rsid w:val="00304E52"/>
    <w:rsid w:val="0031100A"/>
    <w:rsid w:val="00313BC0"/>
    <w:rsid w:val="00316B9C"/>
    <w:rsid w:val="00317D91"/>
    <w:rsid w:val="00321AEB"/>
    <w:rsid w:val="003232A2"/>
    <w:rsid w:val="003244CF"/>
    <w:rsid w:val="003251D7"/>
    <w:rsid w:val="0032720F"/>
    <w:rsid w:val="00327F16"/>
    <w:rsid w:val="00330F01"/>
    <w:rsid w:val="00331B4F"/>
    <w:rsid w:val="003323B6"/>
    <w:rsid w:val="003352F2"/>
    <w:rsid w:val="003360B3"/>
    <w:rsid w:val="003364F7"/>
    <w:rsid w:val="003500EF"/>
    <w:rsid w:val="00350733"/>
    <w:rsid w:val="003513C2"/>
    <w:rsid w:val="0035253A"/>
    <w:rsid w:val="00352EE5"/>
    <w:rsid w:val="00354458"/>
    <w:rsid w:val="00354927"/>
    <w:rsid w:val="00354978"/>
    <w:rsid w:val="00354AFA"/>
    <w:rsid w:val="00356731"/>
    <w:rsid w:val="003570F0"/>
    <w:rsid w:val="003616AD"/>
    <w:rsid w:val="0036310B"/>
    <w:rsid w:val="00363A8B"/>
    <w:rsid w:val="003645E0"/>
    <w:rsid w:val="00364AD4"/>
    <w:rsid w:val="0037562D"/>
    <w:rsid w:val="00375D2C"/>
    <w:rsid w:val="0037672E"/>
    <w:rsid w:val="00377497"/>
    <w:rsid w:val="00380FF7"/>
    <w:rsid w:val="00382E13"/>
    <w:rsid w:val="003846E7"/>
    <w:rsid w:val="003852B6"/>
    <w:rsid w:val="00385696"/>
    <w:rsid w:val="00385964"/>
    <w:rsid w:val="00387D0C"/>
    <w:rsid w:val="003908BA"/>
    <w:rsid w:val="00390E9B"/>
    <w:rsid w:val="003912B2"/>
    <w:rsid w:val="00391BA5"/>
    <w:rsid w:val="00391C65"/>
    <w:rsid w:val="0039598F"/>
    <w:rsid w:val="003A0E5C"/>
    <w:rsid w:val="003A0FDB"/>
    <w:rsid w:val="003A2833"/>
    <w:rsid w:val="003A48E4"/>
    <w:rsid w:val="003A719E"/>
    <w:rsid w:val="003B2941"/>
    <w:rsid w:val="003B415A"/>
    <w:rsid w:val="003B7F1C"/>
    <w:rsid w:val="003C2DCB"/>
    <w:rsid w:val="003C5BC3"/>
    <w:rsid w:val="003C65B6"/>
    <w:rsid w:val="003C6684"/>
    <w:rsid w:val="003C7017"/>
    <w:rsid w:val="003D2288"/>
    <w:rsid w:val="003D7CE8"/>
    <w:rsid w:val="003E125E"/>
    <w:rsid w:val="003E224C"/>
    <w:rsid w:val="003E33D7"/>
    <w:rsid w:val="003E61DB"/>
    <w:rsid w:val="003E6280"/>
    <w:rsid w:val="003E67FF"/>
    <w:rsid w:val="003E6CD2"/>
    <w:rsid w:val="003F011A"/>
    <w:rsid w:val="003F291D"/>
    <w:rsid w:val="003F4E53"/>
    <w:rsid w:val="003F6A22"/>
    <w:rsid w:val="003F7EBB"/>
    <w:rsid w:val="00403AA5"/>
    <w:rsid w:val="00412039"/>
    <w:rsid w:val="00416E33"/>
    <w:rsid w:val="004220B1"/>
    <w:rsid w:val="00422DDC"/>
    <w:rsid w:val="00426E1E"/>
    <w:rsid w:val="00432035"/>
    <w:rsid w:val="00437D5B"/>
    <w:rsid w:val="00440948"/>
    <w:rsid w:val="00441B9C"/>
    <w:rsid w:val="00443326"/>
    <w:rsid w:val="0044350E"/>
    <w:rsid w:val="004452FB"/>
    <w:rsid w:val="004515AF"/>
    <w:rsid w:val="00451F2C"/>
    <w:rsid w:val="00452029"/>
    <w:rsid w:val="004523C7"/>
    <w:rsid w:val="00452701"/>
    <w:rsid w:val="00452ABD"/>
    <w:rsid w:val="00461545"/>
    <w:rsid w:val="00461685"/>
    <w:rsid w:val="004625FA"/>
    <w:rsid w:val="00466283"/>
    <w:rsid w:val="00467DCF"/>
    <w:rsid w:val="00470863"/>
    <w:rsid w:val="0047331E"/>
    <w:rsid w:val="004743AD"/>
    <w:rsid w:val="00474780"/>
    <w:rsid w:val="00477120"/>
    <w:rsid w:val="00480ECA"/>
    <w:rsid w:val="00482893"/>
    <w:rsid w:val="00483EF2"/>
    <w:rsid w:val="004879BA"/>
    <w:rsid w:val="00487EA8"/>
    <w:rsid w:val="004908F5"/>
    <w:rsid w:val="00495D84"/>
    <w:rsid w:val="004A04E7"/>
    <w:rsid w:val="004A28D4"/>
    <w:rsid w:val="004A2A92"/>
    <w:rsid w:val="004A7775"/>
    <w:rsid w:val="004B0580"/>
    <w:rsid w:val="004B2B87"/>
    <w:rsid w:val="004B412A"/>
    <w:rsid w:val="004C1B89"/>
    <w:rsid w:val="004C2207"/>
    <w:rsid w:val="004C2373"/>
    <w:rsid w:val="004C3EA2"/>
    <w:rsid w:val="004C58BE"/>
    <w:rsid w:val="004D51B1"/>
    <w:rsid w:val="004D7E6D"/>
    <w:rsid w:val="004E421A"/>
    <w:rsid w:val="004E4B91"/>
    <w:rsid w:val="004E7FB5"/>
    <w:rsid w:val="004F23C9"/>
    <w:rsid w:val="004F24EE"/>
    <w:rsid w:val="004F4F73"/>
    <w:rsid w:val="004F6A5A"/>
    <w:rsid w:val="0050309F"/>
    <w:rsid w:val="00507CAA"/>
    <w:rsid w:val="005121B8"/>
    <w:rsid w:val="00512F79"/>
    <w:rsid w:val="00513E6F"/>
    <w:rsid w:val="00514162"/>
    <w:rsid w:val="00517615"/>
    <w:rsid w:val="00523A3F"/>
    <w:rsid w:val="00533801"/>
    <w:rsid w:val="00534749"/>
    <w:rsid w:val="00535936"/>
    <w:rsid w:val="005377BC"/>
    <w:rsid w:val="00542187"/>
    <w:rsid w:val="00545F61"/>
    <w:rsid w:val="005470A4"/>
    <w:rsid w:val="0054791C"/>
    <w:rsid w:val="00552944"/>
    <w:rsid w:val="00555979"/>
    <w:rsid w:val="00556B03"/>
    <w:rsid w:val="00557D38"/>
    <w:rsid w:val="00563CB8"/>
    <w:rsid w:val="00565C68"/>
    <w:rsid w:val="005663D0"/>
    <w:rsid w:val="00567E76"/>
    <w:rsid w:val="00573F3C"/>
    <w:rsid w:val="00576645"/>
    <w:rsid w:val="005767A2"/>
    <w:rsid w:val="00576BB1"/>
    <w:rsid w:val="0057705E"/>
    <w:rsid w:val="0057773F"/>
    <w:rsid w:val="00580AE9"/>
    <w:rsid w:val="00580D0C"/>
    <w:rsid w:val="00584145"/>
    <w:rsid w:val="005856DD"/>
    <w:rsid w:val="005909FA"/>
    <w:rsid w:val="0059245F"/>
    <w:rsid w:val="005950AE"/>
    <w:rsid w:val="00596D47"/>
    <w:rsid w:val="005976F9"/>
    <w:rsid w:val="00597BD0"/>
    <w:rsid w:val="005A05DC"/>
    <w:rsid w:val="005A0FCA"/>
    <w:rsid w:val="005A1473"/>
    <w:rsid w:val="005A1923"/>
    <w:rsid w:val="005A2211"/>
    <w:rsid w:val="005A2374"/>
    <w:rsid w:val="005A4D32"/>
    <w:rsid w:val="005A59A9"/>
    <w:rsid w:val="005A634C"/>
    <w:rsid w:val="005A7299"/>
    <w:rsid w:val="005A7B44"/>
    <w:rsid w:val="005A7D97"/>
    <w:rsid w:val="005B201E"/>
    <w:rsid w:val="005B5C8B"/>
    <w:rsid w:val="005C1CB7"/>
    <w:rsid w:val="005C2A42"/>
    <w:rsid w:val="005C3282"/>
    <w:rsid w:val="005C7E1E"/>
    <w:rsid w:val="005D4941"/>
    <w:rsid w:val="005D59C2"/>
    <w:rsid w:val="005D6EA5"/>
    <w:rsid w:val="005D6FBE"/>
    <w:rsid w:val="005D7BD3"/>
    <w:rsid w:val="005D7D7E"/>
    <w:rsid w:val="005E057F"/>
    <w:rsid w:val="005E1419"/>
    <w:rsid w:val="005E4758"/>
    <w:rsid w:val="005E6332"/>
    <w:rsid w:val="005E6AB8"/>
    <w:rsid w:val="005E6ECA"/>
    <w:rsid w:val="005E6FF1"/>
    <w:rsid w:val="005F0D3F"/>
    <w:rsid w:val="005F125D"/>
    <w:rsid w:val="005F522D"/>
    <w:rsid w:val="0060261D"/>
    <w:rsid w:val="00602907"/>
    <w:rsid w:val="00602FAA"/>
    <w:rsid w:val="006033E1"/>
    <w:rsid w:val="006048C2"/>
    <w:rsid w:val="00605315"/>
    <w:rsid w:val="00610C8B"/>
    <w:rsid w:val="00611515"/>
    <w:rsid w:val="00611C44"/>
    <w:rsid w:val="0061340A"/>
    <w:rsid w:val="00615A2E"/>
    <w:rsid w:val="00615F06"/>
    <w:rsid w:val="006203A4"/>
    <w:rsid w:val="00620602"/>
    <w:rsid w:val="00623F4B"/>
    <w:rsid w:val="00624C8A"/>
    <w:rsid w:val="00633CAD"/>
    <w:rsid w:val="0063471A"/>
    <w:rsid w:val="00635B8E"/>
    <w:rsid w:val="006363E2"/>
    <w:rsid w:val="00636B07"/>
    <w:rsid w:val="00637C3A"/>
    <w:rsid w:val="00641EC3"/>
    <w:rsid w:val="006469CF"/>
    <w:rsid w:val="00647F76"/>
    <w:rsid w:val="00651396"/>
    <w:rsid w:val="006529BB"/>
    <w:rsid w:val="00656B6E"/>
    <w:rsid w:val="006572F7"/>
    <w:rsid w:val="0065789C"/>
    <w:rsid w:val="00661C36"/>
    <w:rsid w:val="00664646"/>
    <w:rsid w:val="006649A7"/>
    <w:rsid w:val="00664A3B"/>
    <w:rsid w:val="006651A3"/>
    <w:rsid w:val="00666585"/>
    <w:rsid w:val="00667D39"/>
    <w:rsid w:val="006723B7"/>
    <w:rsid w:val="00675A57"/>
    <w:rsid w:val="006761FE"/>
    <w:rsid w:val="0067679B"/>
    <w:rsid w:val="0068169D"/>
    <w:rsid w:val="00684184"/>
    <w:rsid w:val="006855CD"/>
    <w:rsid w:val="00686C48"/>
    <w:rsid w:val="0068733E"/>
    <w:rsid w:val="0069039A"/>
    <w:rsid w:val="006903D9"/>
    <w:rsid w:val="0069050B"/>
    <w:rsid w:val="006967FB"/>
    <w:rsid w:val="00697B87"/>
    <w:rsid w:val="006A059A"/>
    <w:rsid w:val="006A2FBA"/>
    <w:rsid w:val="006A3DD3"/>
    <w:rsid w:val="006B0007"/>
    <w:rsid w:val="006B08F5"/>
    <w:rsid w:val="006B2B41"/>
    <w:rsid w:val="006B40B5"/>
    <w:rsid w:val="006C4D62"/>
    <w:rsid w:val="006C6547"/>
    <w:rsid w:val="006C658C"/>
    <w:rsid w:val="006C737B"/>
    <w:rsid w:val="006D0F1A"/>
    <w:rsid w:val="006D19C9"/>
    <w:rsid w:val="006D3CAD"/>
    <w:rsid w:val="006D3CDB"/>
    <w:rsid w:val="006D5467"/>
    <w:rsid w:val="006D585D"/>
    <w:rsid w:val="006E2FD0"/>
    <w:rsid w:val="006E5E96"/>
    <w:rsid w:val="006E6ADF"/>
    <w:rsid w:val="006E6D41"/>
    <w:rsid w:val="006E71E0"/>
    <w:rsid w:val="006F10CC"/>
    <w:rsid w:val="006F3985"/>
    <w:rsid w:val="006F3B63"/>
    <w:rsid w:val="006F3C4B"/>
    <w:rsid w:val="006F40F5"/>
    <w:rsid w:val="006F5E52"/>
    <w:rsid w:val="006F6A90"/>
    <w:rsid w:val="00702287"/>
    <w:rsid w:val="0070674E"/>
    <w:rsid w:val="00706E7E"/>
    <w:rsid w:val="00707581"/>
    <w:rsid w:val="00711236"/>
    <w:rsid w:val="007118F8"/>
    <w:rsid w:val="007149E3"/>
    <w:rsid w:val="00714D3B"/>
    <w:rsid w:val="00716072"/>
    <w:rsid w:val="007164E2"/>
    <w:rsid w:val="00716FD1"/>
    <w:rsid w:val="0072100A"/>
    <w:rsid w:val="007218A7"/>
    <w:rsid w:val="00727788"/>
    <w:rsid w:val="0073035D"/>
    <w:rsid w:val="0073293E"/>
    <w:rsid w:val="007335F7"/>
    <w:rsid w:val="00734B59"/>
    <w:rsid w:val="00734E90"/>
    <w:rsid w:val="00736850"/>
    <w:rsid w:val="00741BD2"/>
    <w:rsid w:val="00741D45"/>
    <w:rsid w:val="00744210"/>
    <w:rsid w:val="00744287"/>
    <w:rsid w:val="00744E9B"/>
    <w:rsid w:val="00747862"/>
    <w:rsid w:val="00747E20"/>
    <w:rsid w:val="0075433C"/>
    <w:rsid w:val="007544D5"/>
    <w:rsid w:val="00754F54"/>
    <w:rsid w:val="00756E5D"/>
    <w:rsid w:val="00762B4C"/>
    <w:rsid w:val="00762C5E"/>
    <w:rsid w:val="00763067"/>
    <w:rsid w:val="0076378B"/>
    <w:rsid w:val="00763C0B"/>
    <w:rsid w:val="00767D1B"/>
    <w:rsid w:val="0077050D"/>
    <w:rsid w:val="0077413A"/>
    <w:rsid w:val="00774217"/>
    <w:rsid w:val="007745E7"/>
    <w:rsid w:val="0077477B"/>
    <w:rsid w:val="007747A5"/>
    <w:rsid w:val="007757C2"/>
    <w:rsid w:val="00776389"/>
    <w:rsid w:val="00781989"/>
    <w:rsid w:val="00784F15"/>
    <w:rsid w:val="00787D3C"/>
    <w:rsid w:val="00790053"/>
    <w:rsid w:val="00790D59"/>
    <w:rsid w:val="00790F78"/>
    <w:rsid w:val="00791139"/>
    <w:rsid w:val="00795050"/>
    <w:rsid w:val="007964B1"/>
    <w:rsid w:val="0079757F"/>
    <w:rsid w:val="00797A4E"/>
    <w:rsid w:val="007A41DB"/>
    <w:rsid w:val="007B12AA"/>
    <w:rsid w:val="007B27D3"/>
    <w:rsid w:val="007B2900"/>
    <w:rsid w:val="007B2A99"/>
    <w:rsid w:val="007B48A7"/>
    <w:rsid w:val="007B68F4"/>
    <w:rsid w:val="007B743C"/>
    <w:rsid w:val="007B75FB"/>
    <w:rsid w:val="007B7ED9"/>
    <w:rsid w:val="007C0497"/>
    <w:rsid w:val="007C1377"/>
    <w:rsid w:val="007C1CB8"/>
    <w:rsid w:val="007C3146"/>
    <w:rsid w:val="007C7ACE"/>
    <w:rsid w:val="007D2B36"/>
    <w:rsid w:val="007D2EE1"/>
    <w:rsid w:val="007D3D26"/>
    <w:rsid w:val="007D43CC"/>
    <w:rsid w:val="007D4C32"/>
    <w:rsid w:val="007D4C64"/>
    <w:rsid w:val="007D6958"/>
    <w:rsid w:val="007D773E"/>
    <w:rsid w:val="007E0348"/>
    <w:rsid w:val="007E19EA"/>
    <w:rsid w:val="007E1C4B"/>
    <w:rsid w:val="007E3D76"/>
    <w:rsid w:val="007E41BC"/>
    <w:rsid w:val="007E45BA"/>
    <w:rsid w:val="007E49E9"/>
    <w:rsid w:val="007E6E7F"/>
    <w:rsid w:val="007E75CA"/>
    <w:rsid w:val="007E7F26"/>
    <w:rsid w:val="007F10B4"/>
    <w:rsid w:val="007F1D7D"/>
    <w:rsid w:val="007F1F36"/>
    <w:rsid w:val="007F3506"/>
    <w:rsid w:val="007F35A1"/>
    <w:rsid w:val="007F3DA9"/>
    <w:rsid w:val="007F5044"/>
    <w:rsid w:val="007F6661"/>
    <w:rsid w:val="007F75E6"/>
    <w:rsid w:val="007F7696"/>
    <w:rsid w:val="00800DCF"/>
    <w:rsid w:val="00802AF5"/>
    <w:rsid w:val="00804694"/>
    <w:rsid w:val="00805A8F"/>
    <w:rsid w:val="00805CF6"/>
    <w:rsid w:val="008107C5"/>
    <w:rsid w:val="008107EA"/>
    <w:rsid w:val="00813FED"/>
    <w:rsid w:val="0081745F"/>
    <w:rsid w:val="008210BA"/>
    <w:rsid w:val="00823956"/>
    <w:rsid w:val="008249DB"/>
    <w:rsid w:val="00826E5C"/>
    <w:rsid w:val="00827568"/>
    <w:rsid w:val="00827CED"/>
    <w:rsid w:val="008302EF"/>
    <w:rsid w:val="00833359"/>
    <w:rsid w:val="0084252D"/>
    <w:rsid w:val="00844709"/>
    <w:rsid w:val="008447DD"/>
    <w:rsid w:val="00845925"/>
    <w:rsid w:val="008523C2"/>
    <w:rsid w:val="0085555E"/>
    <w:rsid w:val="00855719"/>
    <w:rsid w:val="00856150"/>
    <w:rsid w:val="00860937"/>
    <w:rsid w:val="00861CED"/>
    <w:rsid w:val="00862BA6"/>
    <w:rsid w:val="008636F0"/>
    <w:rsid w:val="00863CA2"/>
    <w:rsid w:val="008707B7"/>
    <w:rsid w:val="00873FC2"/>
    <w:rsid w:val="008770C3"/>
    <w:rsid w:val="00877EAB"/>
    <w:rsid w:val="008817EB"/>
    <w:rsid w:val="00881D3D"/>
    <w:rsid w:val="00882BB3"/>
    <w:rsid w:val="00883D75"/>
    <w:rsid w:val="00884DDD"/>
    <w:rsid w:val="00886639"/>
    <w:rsid w:val="008905F6"/>
    <w:rsid w:val="008915C2"/>
    <w:rsid w:val="00893B7D"/>
    <w:rsid w:val="00893DD3"/>
    <w:rsid w:val="008A02AB"/>
    <w:rsid w:val="008A4774"/>
    <w:rsid w:val="008A50EA"/>
    <w:rsid w:val="008A5EFE"/>
    <w:rsid w:val="008A7D1C"/>
    <w:rsid w:val="008B047B"/>
    <w:rsid w:val="008B1DBF"/>
    <w:rsid w:val="008B2BAB"/>
    <w:rsid w:val="008B635C"/>
    <w:rsid w:val="008B711F"/>
    <w:rsid w:val="008B712E"/>
    <w:rsid w:val="008C158B"/>
    <w:rsid w:val="008C273F"/>
    <w:rsid w:val="008C5E95"/>
    <w:rsid w:val="008C6FFA"/>
    <w:rsid w:val="008D0CEF"/>
    <w:rsid w:val="008D1D52"/>
    <w:rsid w:val="008D2829"/>
    <w:rsid w:val="008D4401"/>
    <w:rsid w:val="008D4EB1"/>
    <w:rsid w:val="008D7EEB"/>
    <w:rsid w:val="008E14F2"/>
    <w:rsid w:val="008E1BB1"/>
    <w:rsid w:val="008E551A"/>
    <w:rsid w:val="008E7540"/>
    <w:rsid w:val="008F2083"/>
    <w:rsid w:val="008F23B3"/>
    <w:rsid w:val="008F2D72"/>
    <w:rsid w:val="009068C0"/>
    <w:rsid w:val="00906A95"/>
    <w:rsid w:val="00906D79"/>
    <w:rsid w:val="00907565"/>
    <w:rsid w:val="009100C1"/>
    <w:rsid w:val="009123AE"/>
    <w:rsid w:val="00915A65"/>
    <w:rsid w:val="00921D81"/>
    <w:rsid w:val="009223B4"/>
    <w:rsid w:val="00922FCF"/>
    <w:rsid w:val="00926A98"/>
    <w:rsid w:val="00926DAD"/>
    <w:rsid w:val="00930992"/>
    <w:rsid w:val="00936189"/>
    <w:rsid w:val="009361D0"/>
    <w:rsid w:val="0094030C"/>
    <w:rsid w:val="0094039A"/>
    <w:rsid w:val="0094288A"/>
    <w:rsid w:val="00945231"/>
    <w:rsid w:val="00950CD3"/>
    <w:rsid w:val="00950CED"/>
    <w:rsid w:val="009519FC"/>
    <w:rsid w:val="00953492"/>
    <w:rsid w:val="00963730"/>
    <w:rsid w:val="0096493F"/>
    <w:rsid w:val="00964940"/>
    <w:rsid w:val="0097169A"/>
    <w:rsid w:val="009719F3"/>
    <w:rsid w:val="0097315E"/>
    <w:rsid w:val="00973536"/>
    <w:rsid w:val="009744BA"/>
    <w:rsid w:val="00974588"/>
    <w:rsid w:val="00974DF2"/>
    <w:rsid w:val="00975BD7"/>
    <w:rsid w:val="00975C10"/>
    <w:rsid w:val="00981E05"/>
    <w:rsid w:val="009822BB"/>
    <w:rsid w:val="009824A5"/>
    <w:rsid w:val="00982B47"/>
    <w:rsid w:val="00985380"/>
    <w:rsid w:val="00990096"/>
    <w:rsid w:val="009914C8"/>
    <w:rsid w:val="00992410"/>
    <w:rsid w:val="00993148"/>
    <w:rsid w:val="009937F6"/>
    <w:rsid w:val="00993ACB"/>
    <w:rsid w:val="009968CA"/>
    <w:rsid w:val="009A212D"/>
    <w:rsid w:val="009A2955"/>
    <w:rsid w:val="009A754B"/>
    <w:rsid w:val="009A7AFB"/>
    <w:rsid w:val="009B3271"/>
    <w:rsid w:val="009B3D41"/>
    <w:rsid w:val="009B405E"/>
    <w:rsid w:val="009B4611"/>
    <w:rsid w:val="009B5105"/>
    <w:rsid w:val="009B60C2"/>
    <w:rsid w:val="009B6872"/>
    <w:rsid w:val="009C1CB4"/>
    <w:rsid w:val="009C28C1"/>
    <w:rsid w:val="009C32BB"/>
    <w:rsid w:val="009C36C4"/>
    <w:rsid w:val="009C61B4"/>
    <w:rsid w:val="009C7758"/>
    <w:rsid w:val="009C790F"/>
    <w:rsid w:val="009C7BD1"/>
    <w:rsid w:val="009D0907"/>
    <w:rsid w:val="009D0B40"/>
    <w:rsid w:val="009D1849"/>
    <w:rsid w:val="009D5520"/>
    <w:rsid w:val="009D5BB0"/>
    <w:rsid w:val="009D73D5"/>
    <w:rsid w:val="009E0911"/>
    <w:rsid w:val="009E1551"/>
    <w:rsid w:val="009E23CE"/>
    <w:rsid w:val="009E2AA7"/>
    <w:rsid w:val="009E4AF8"/>
    <w:rsid w:val="009E5E9F"/>
    <w:rsid w:val="009E6488"/>
    <w:rsid w:val="009E65DB"/>
    <w:rsid w:val="009F248F"/>
    <w:rsid w:val="009F277E"/>
    <w:rsid w:val="009F47EC"/>
    <w:rsid w:val="009F4A9A"/>
    <w:rsid w:val="009F548F"/>
    <w:rsid w:val="009F61E7"/>
    <w:rsid w:val="009F7C31"/>
    <w:rsid w:val="009F7C4C"/>
    <w:rsid w:val="00A021B2"/>
    <w:rsid w:val="00A0457F"/>
    <w:rsid w:val="00A06B1F"/>
    <w:rsid w:val="00A11269"/>
    <w:rsid w:val="00A129F7"/>
    <w:rsid w:val="00A13D1D"/>
    <w:rsid w:val="00A15234"/>
    <w:rsid w:val="00A15306"/>
    <w:rsid w:val="00A163F8"/>
    <w:rsid w:val="00A166AB"/>
    <w:rsid w:val="00A17B94"/>
    <w:rsid w:val="00A22FF4"/>
    <w:rsid w:val="00A23E4B"/>
    <w:rsid w:val="00A24FEB"/>
    <w:rsid w:val="00A2761E"/>
    <w:rsid w:val="00A30399"/>
    <w:rsid w:val="00A34036"/>
    <w:rsid w:val="00A341CB"/>
    <w:rsid w:val="00A35AB3"/>
    <w:rsid w:val="00A409F0"/>
    <w:rsid w:val="00A41164"/>
    <w:rsid w:val="00A41C44"/>
    <w:rsid w:val="00A43FB2"/>
    <w:rsid w:val="00A529FE"/>
    <w:rsid w:val="00A561B3"/>
    <w:rsid w:val="00A56760"/>
    <w:rsid w:val="00A6049B"/>
    <w:rsid w:val="00A6181F"/>
    <w:rsid w:val="00A62B7C"/>
    <w:rsid w:val="00A6662B"/>
    <w:rsid w:val="00A67379"/>
    <w:rsid w:val="00A70850"/>
    <w:rsid w:val="00A71C3F"/>
    <w:rsid w:val="00A82394"/>
    <w:rsid w:val="00A82ACB"/>
    <w:rsid w:val="00A87F8D"/>
    <w:rsid w:val="00A90362"/>
    <w:rsid w:val="00A91057"/>
    <w:rsid w:val="00A945DA"/>
    <w:rsid w:val="00A94E67"/>
    <w:rsid w:val="00A950D5"/>
    <w:rsid w:val="00A96917"/>
    <w:rsid w:val="00AA022D"/>
    <w:rsid w:val="00AA155C"/>
    <w:rsid w:val="00AA353E"/>
    <w:rsid w:val="00AA3C96"/>
    <w:rsid w:val="00AA484B"/>
    <w:rsid w:val="00AA4EF3"/>
    <w:rsid w:val="00AA52E4"/>
    <w:rsid w:val="00AA603D"/>
    <w:rsid w:val="00AA67EA"/>
    <w:rsid w:val="00AA7B3F"/>
    <w:rsid w:val="00AB2643"/>
    <w:rsid w:val="00AB7410"/>
    <w:rsid w:val="00AC14BD"/>
    <w:rsid w:val="00AC217F"/>
    <w:rsid w:val="00AC274C"/>
    <w:rsid w:val="00AC309A"/>
    <w:rsid w:val="00AC3AA4"/>
    <w:rsid w:val="00AC3C39"/>
    <w:rsid w:val="00AC3EE3"/>
    <w:rsid w:val="00AC513B"/>
    <w:rsid w:val="00AC6F70"/>
    <w:rsid w:val="00AC7C37"/>
    <w:rsid w:val="00AD023A"/>
    <w:rsid w:val="00AD301D"/>
    <w:rsid w:val="00AD460B"/>
    <w:rsid w:val="00AD6EF7"/>
    <w:rsid w:val="00AD751E"/>
    <w:rsid w:val="00AD7733"/>
    <w:rsid w:val="00AD7863"/>
    <w:rsid w:val="00AE2E99"/>
    <w:rsid w:val="00AE441B"/>
    <w:rsid w:val="00AE6340"/>
    <w:rsid w:val="00AF1182"/>
    <w:rsid w:val="00AF229B"/>
    <w:rsid w:val="00AF2B85"/>
    <w:rsid w:val="00AF3664"/>
    <w:rsid w:val="00AF38BB"/>
    <w:rsid w:val="00AF49BD"/>
    <w:rsid w:val="00AF6FEC"/>
    <w:rsid w:val="00B02064"/>
    <w:rsid w:val="00B02099"/>
    <w:rsid w:val="00B024E3"/>
    <w:rsid w:val="00B0478D"/>
    <w:rsid w:val="00B10637"/>
    <w:rsid w:val="00B1063E"/>
    <w:rsid w:val="00B11EC8"/>
    <w:rsid w:val="00B12D54"/>
    <w:rsid w:val="00B15873"/>
    <w:rsid w:val="00B15C3F"/>
    <w:rsid w:val="00B1706A"/>
    <w:rsid w:val="00B17714"/>
    <w:rsid w:val="00B177E9"/>
    <w:rsid w:val="00B20C6C"/>
    <w:rsid w:val="00B21089"/>
    <w:rsid w:val="00B211D5"/>
    <w:rsid w:val="00B23073"/>
    <w:rsid w:val="00B23C8B"/>
    <w:rsid w:val="00B24EB2"/>
    <w:rsid w:val="00B27274"/>
    <w:rsid w:val="00B310A1"/>
    <w:rsid w:val="00B32B04"/>
    <w:rsid w:val="00B32E90"/>
    <w:rsid w:val="00B34537"/>
    <w:rsid w:val="00B34655"/>
    <w:rsid w:val="00B358EA"/>
    <w:rsid w:val="00B370DF"/>
    <w:rsid w:val="00B375C8"/>
    <w:rsid w:val="00B40AF5"/>
    <w:rsid w:val="00B41ED7"/>
    <w:rsid w:val="00B437FD"/>
    <w:rsid w:val="00B4436E"/>
    <w:rsid w:val="00B4539D"/>
    <w:rsid w:val="00B46FF1"/>
    <w:rsid w:val="00B47B5C"/>
    <w:rsid w:val="00B51818"/>
    <w:rsid w:val="00B52461"/>
    <w:rsid w:val="00B53EFD"/>
    <w:rsid w:val="00B56847"/>
    <w:rsid w:val="00B57A91"/>
    <w:rsid w:val="00B57EFD"/>
    <w:rsid w:val="00B622B5"/>
    <w:rsid w:val="00B649FD"/>
    <w:rsid w:val="00B664EB"/>
    <w:rsid w:val="00B6671A"/>
    <w:rsid w:val="00B717E2"/>
    <w:rsid w:val="00B71CBC"/>
    <w:rsid w:val="00B75024"/>
    <w:rsid w:val="00B76520"/>
    <w:rsid w:val="00B80A08"/>
    <w:rsid w:val="00B8245C"/>
    <w:rsid w:val="00B836C9"/>
    <w:rsid w:val="00B86EF2"/>
    <w:rsid w:val="00B87AE7"/>
    <w:rsid w:val="00B90A6D"/>
    <w:rsid w:val="00B93753"/>
    <w:rsid w:val="00BA17F0"/>
    <w:rsid w:val="00BA1DDC"/>
    <w:rsid w:val="00BA2722"/>
    <w:rsid w:val="00BA328F"/>
    <w:rsid w:val="00BA47BA"/>
    <w:rsid w:val="00BA50D0"/>
    <w:rsid w:val="00BB06B3"/>
    <w:rsid w:val="00BB7068"/>
    <w:rsid w:val="00BB72B8"/>
    <w:rsid w:val="00BC1826"/>
    <w:rsid w:val="00BC3C71"/>
    <w:rsid w:val="00BD4185"/>
    <w:rsid w:val="00BD42AD"/>
    <w:rsid w:val="00BD6C44"/>
    <w:rsid w:val="00BD71D3"/>
    <w:rsid w:val="00BD7839"/>
    <w:rsid w:val="00BE04C1"/>
    <w:rsid w:val="00BE2648"/>
    <w:rsid w:val="00BE3A32"/>
    <w:rsid w:val="00BE523D"/>
    <w:rsid w:val="00BE6AC0"/>
    <w:rsid w:val="00BF38F4"/>
    <w:rsid w:val="00BF459B"/>
    <w:rsid w:val="00BF45C9"/>
    <w:rsid w:val="00BF5F4B"/>
    <w:rsid w:val="00BF6BE7"/>
    <w:rsid w:val="00BF77D9"/>
    <w:rsid w:val="00C008FA"/>
    <w:rsid w:val="00C0156C"/>
    <w:rsid w:val="00C02636"/>
    <w:rsid w:val="00C02C10"/>
    <w:rsid w:val="00C03C2D"/>
    <w:rsid w:val="00C03E7D"/>
    <w:rsid w:val="00C06F97"/>
    <w:rsid w:val="00C07A2D"/>
    <w:rsid w:val="00C07C31"/>
    <w:rsid w:val="00C1354E"/>
    <w:rsid w:val="00C16238"/>
    <w:rsid w:val="00C22542"/>
    <w:rsid w:val="00C2427C"/>
    <w:rsid w:val="00C2477C"/>
    <w:rsid w:val="00C24C38"/>
    <w:rsid w:val="00C256BC"/>
    <w:rsid w:val="00C25E3C"/>
    <w:rsid w:val="00C260CC"/>
    <w:rsid w:val="00C268F6"/>
    <w:rsid w:val="00C30648"/>
    <w:rsid w:val="00C30EFE"/>
    <w:rsid w:val="00C32B9C"/>
    <w:rsid w:val="00C3429E"/>
    <w:rsid w:val="00C35752"/>
    <w:rsid w:val="00C36AFB"/>
    <w:rsid w:val="00C46A23"/>
    <w:rsid w:val="00C46DEA"/>
    <w:rsid w:val="00C47917"/>
    <w:rsid w:val="00C50EBC"/>
    <w:rsid w:val="00C513EF"/>
    <w:rsid w:val="00C51D6C"/>
    <w:rsid w:val="00C52350"/>
    <w:rsid w:val="00C538F2"/>
    <w:rsid w:val="00C54B80"/>
    <w:rsid w:val="00C55AED"/>
    <w:rsid w:val="00C56404"/>
    <w:rsid w:val="00C60552"/>
    <w:rsid w:val="00C617C7"/>
    <w:rsid w:val="00C624F0"/>
    <w:rsid w:val="00C65258"/>
    <w:rsid w:val="00C65DF6"/>
    <w:rsid w:val="00C777C7"/>
    <w:rsid w:val="00C80BA0"/>
    <w:rsid w:val="00C824FD"/>
    <w:rsid w:val="00C82F03"/>
    <w:rsid w:val="00C84C47"/>
    <w:rsid w:val="00C8533F"/>
    <w:rsid w:val="00C87A6B"/>
    <w:rsid w:val="00C9177A"/>
    <w:rsid w:val="00C92A8F"/>
    <w:rsid w:val="00C9617B"/>
    <w:rsid w:val="00C961E9"/>
    <w:rsid w:val="00CA0D91"/>
    <w:rsid w:val="00CA501C"/>
    <w:rsid w:val="00CA5921"/>
    <w:rsid w:val="00CA6CD6"/>
    <w:rsid w:val="00CB270A"/>
    <w:rsid w:val="00CB2795"/>
    <w:rsid w:val="00CB453C"/>
    <w:rsid w:val="00CB6F52"/>
    <w:rsid w:val="00CC0453"/>
    <w:rsid w:val="00CC0785"/>
    <w:rsid w:val="00CC203B"/>
    <w:rsid w:val="00CC2778"/>
    <w:rsid w:val="00CC277F"/>
    <w:rsid w:val="00CC4DBD"/>
    <w:rsid w:val="00CC5A03"/>
    <w:rsid w:val="00CC5B6D"/>
    <w:rsid w:val="00CC5C94"/>
    <w:rsid w:val="00CD0065"/>
    <w:rsid w:val="00CD0800"/>
    <w:rsid w:val="00CD1BD8"/>
    <w:rsid w:val="00CD4776"/>
    <w:rsid w:val="00CD7D87"/>
    <w:rsid w:val="00CE0110"/>
    <w:rsid w:val="00CE019F"/>
    <w:rsid w:val="00CE1C34"/>
    <w:rsid w:val="00CF2FF5"/>
    <w:rsid w:val="00CF322B"/>
    <w:rsid w:val="00CF68EB"/>
    <w:rsid w:val="00D01EC1"/>
    <w:rsid w:val="00D024F4"/>
    <w:rsid w:val="00D02CB2"/>
    <w:rsid w:val="00D0339C"/>
    <w:rsid w:val="00D03F17"/>
    <w:rsid w:val="00D067D5"/>
    <w:rsid w:val="00D10E33"/>
    <w:rsid w:val="00D11A33"/>
    <w:rsid w:val="00D14282"/>
    <w:rsid w:val="00D145EC"/>
    <w:rsid w:val="00D2087D"/>
    <w:rsid w:val="00D208E9"/>
    <w:rsid w:val="00D211A2"/>
    <w:rsid w:val="00D21A54"/>
    <w:rsid w:val="00D22027"/>
    <w:rsid w:val="00D25F82"/>
    <w:rsid w:val="00D26B18"/>
    <w:rsid w:val="00D3452F"/>
    <w:rsid w:val="00D34D70"/>
    <w:rsid w:val="00D36490"/>
    <w:rsid w:val="00D3728C"/>
    <w:rsid w:val="00D3789C"/>
    <w:rsid w:val="00D427FB"/>
    <w:rsid w:val="00D5464B"/>
    <w:rsid w:val="00D57959"/>
    <w:rsid w:val="00D60039"/>
    <w:rsid w:val="00D6298C"/>
    <w:rsid w:val="00D6548C"/>
    <w:rsid w:val="00D6742F"/>
    <w:rsid w:val="00D71093"/>
    <w:rsid w:val="00D75B1A"/>
    <w:rsid w:val="00D76D42"/>
    <w:rsid w:val="00D80476"/>
    <w:rsid w:val="00D82664"/>
    <w:rsid w:val="00D8517B"/>
    <w:rsid w:val="00D85F0A"/>
    <w:rsid w:val="00D86464"/>
    <w:rsid w:val="00D870A4"/>
    <w:rsid w:val="00D914E2"/>
    <w:rsid w:val="00D91C24"/>
    <w:rsid w:val="00D93651"/>
    <w:rsid w:val="00D960A0"/>
    <w:rsid w:val="00D96CAA"/>
    <w:rsid w:val="00DA4496"/>
    <w:rsid w:val="00DA56EA"/>
    <w:rsid w:val="00DC0805"/>
    <w:rsid w:val="00DC09BB"/>
    <w:rsid w:val="00DC2A49"/>
    <w:rsid w:val="00DC2ED8"/>
    <w:rsid w:val="00DC359C"/>
    <w:rsid w:val="00DC62A7"/>
    <w:rsid w:val="00DD1143"/>
    <w:rsid w:val="00DD4449"/>
    <w:rsid w:val="00DD470C"/>
    <w:rsid w:val="00DD4BBD"/>
    <w:rsid w:val="00DD63BB"/>
    <w:rsid w:val="00DE1D10"/>
    <w:rsid w:val="00DE4C5A"/>
    <w:rsid w:val="00DF448E"/>
    <w:rsid w:val="00DF63F2"/>
    <w:rsid w:val="00DF6D86"/>
    <w:rsid w:val="00DF7E1F"/>
    <w:rsid w:val="00E00940"/>
    <w:rsid w:val="00E01D7A"/>
    <w:rsid w:val="00E03EFF"/>
    <w:rsid w:val="00E04B24"/>
    <w:rsid w:val="00E05C4E"/>
    <w:rsid w:val="00E05CFB"/>
    <w:rsid w:val="00E0772C"/>
    <w:rsid w:val="00E11E7C"/>
    <w:rsid w:val="00E1273B"/>
    <w:rsid w:val="00E13398"/>
    <w:rsid w:val="00E168BB"/>
    <w:rsid w:val="00E16DB3"/>
    <w:rsid w:val="00E170A0"/>
    <w:rsid w:val="00E2078D"/>
    <w:rsid w:val="00E2423D"/>
    <w:rsid w:val="00E26F59"/>
    <w:rsid w:val="00E27E44"/>
    <w:rsid w:val="00E31874"/>
    <w:rsid w:val="00E32631"/>
    <w:rsid w:val="00E369BD"/>
    <w:rsid w:val="00E37FA3"/>
    <w:rsid w:val="00E436C5"/>
    <w:rsid w:val="00E43B8B"/>
    <w:rsid w:val="00E44FE9"/>
    <w:rsid w:val="00E4503C"/>
    <w:rsid w:val="00E519FB"/>
    <w:rsid w:val="00E52D11"/>
    <w:rsid w:val="00E6115F"/>
    <w:rsid w:val="00E63FD9"/>
    <w:rsid w:val="00E658B7"/>
    <w:rsid w:val="00E66ABF"/>
    <w:rsid w:val="00E713A4"/>
    <w:rsid w:val="00E71766"/>
    <w:rsid w:val="00E71999"/>
    <w:rsid w:val="00E71BBE"/>
    <w:rsid w:val="00E73967"/>
    <w:rsid w:val="00E76CFA"/>
    <w:rsid w:val="00E77EA4"/>
    <w:rsid w:val="00E82F74"/>
    <w:rsid w:val="00E8416F"/>
    <w:rsid w:val="00E92A41"/>
    <w:rsid w:val="00E93869"/>
    <w:rsid w:val="00EA07EC"/>
    <w:rsid w:val="00EA0C78"/>
    <w:rsid w:val="00EA1AE2"/>
    <w:rsid w:val="00EA386E"/>
    <w:rsid w:val="00EA44B4"/>
    <w:rsid w:val="00EA7CC0"/>
    <w:rsid w:val="00EB1193"/>
    <w:rsid w:val="00EB1FCC"/>
    <w:rsid w:val="00EB5392"/>
    <w:rsid w:val="00EB60CC"/>
    <w:rsid w:val="00EB6350"/>
    <w:rsid w:val="00EB7A8F"/>
    <w:rsid w:val="00EC15A7"/>
    <w:rsid w:val="00EC50E3"/>
    <w:rsid w:val="00EC50EE"/>
    <w:rsid w:val="00ED0BF0"/>
    <w:rsid w:val="00ED28D3"/>
    <w:rsid w:val="00ED4F2D"/>
    <w:rsid w:val="00EE0449"/>
    <w:rsid w:val="00EE0D8A"/>
    <w:rsid w:val="00EE10FA"/>
    <w:rsid w:val="00EE1F33"/>
    <w:rsid w:val="00EE2A15"/>
    <w:rsid w:val="00EE32BB"/>
    <w:rsid w:val="00EE3EC4"/>
    <w:rsid w:val="00EE7B58"/>
    <w:rsid w:val="00EE7C7C"/>
    <w:rsid w:val="00EF5331"/>
    <w:rsid w:val="00F00B6C"/>
    <w:rsid w:val="00F01D46"/>
    <w:rsid w:val="00F0263B"/>
    <w:rsid w:val="00F06FB6"/>
    <w:rsid w:val="00F100B1"/>
    <w:rsid w:val="00F10940"/>
    <w:rsid w:val="00F13887"/>
    <w:rsid w:val="00F1401C"/>
    <w:rsid w:val="00F15224"/>
    <w:rsid w:val="00F16B17"/>
    <w:rsid w:val="00F21BE9"/>
    <w:rsid w:val="00F24236"/>
    <w:rsid w:val="00F300B0"/>
    <w:rsid w:val="00F3595E"/>
    <w:rsid w:val="00F37839"/>
    <w:rsid w:val="00F37E4F"/>
    <w:rsid w:val="00F409EA"/>
    <w:rsid w:val="00F412E8"/>
    <w:rsid w:val="00F53318"/>
    <w:rsid w:val="00F55048"/>
    <w:rsid w:val="00F6164A"/>
    <w:rsid w:val="00F61AE1"/>
    <w:rsid w:val="00F65F52"/>
    <w:rsid w:val="00F67238"/>
    <w:rsid w:val="00F72090"/>
    <w:rsid w:val="00F73149"/>
    <w:rsid w:val="00F74578"/>
    <w:rsid w:val="00F74762"/>
    <w:rsid w:val="00F74F88"/>
    <w:rsid w:val="00F8091D"/>
    <w:rsid w:val="00F80F58"/>
    <w:rsid w:val="00F912D3"/>
    <w:rsid w:val="00F938EF"/>
    <w:rsid w:val="00F93B2C"/>
    <w:rsid w:val="00F93F9C"/>
    <w:rsid w:val="00FA1E9B"/>
    <w:rsid w:val="00FA24A9"/>
    <w:rsid w:val="00FA30B7"/>
    <w:rsid w:val="00FA557F"/>
    <w:rsid w:val="00FA7347"/>
    <w:rsid w:val="00FB1081"/>
    <w:rsid w:val="00FB4824"/>
    <w:rsid w:val="00FB5E49"/>
    <w:rsid w:val="00FC31BF"/>
    <w:rsid w:val="00FC52AB"/>
    <w:rsid w:val="00FC77F3"/>
    <w:rsid w:val="00FD037D"/>
    <w:rsid w:val="00FD0ACA"/>
    <w:rsid w:val="00FD1721"/>
    <w:rsid w:val="00FD68B1"/>
    <w:rsid w:val="00FD74DC"/>
    <w:rsid w:val="00FD7B40"/>
    <w:rsid w:val="00FE013D"/>
    <w:rsid w:val="00FE1210"/>
    <w:rsid w:val="00FE5A6E"/>
    <w:rsid w:val="00FE5E07"/>
    <w:rsid w:val="00FE6C59"/>
    <w:rsid w:val="00FE6CBD"/>
    <w:rsid w:val="00FE70D8"/>
    <w:rsid w:val="00FF2683"/>
    <w:rsid w:val="00FF27F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5D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 w:hAnsi="Calibri" w:cs="Times New Roman"/>
        <w:sz w:val="22"/>
        <w:szCs w:val="22"/>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Normal"/>
    <w:qFormat/>
    <w:rsid w:val="00AC309A"/>
    <w:pPr>
      <w:spacing w:before="60" w:after="180" w:line="276" w:lineRule="auto"/>
    </w:pPr>
    <w:rPr>
      <w:rFonts w:eastAsia="Calibri"/>
    </w:rPr>
  </w:style>
  <w:style w:type="paragraph" w:styleId="Heading1">
    <w:name w:val="heading 1"/>
    <w:aliases w:val="*Headers"/>
    <w:basedOn w:val="Normal"/>
    <w:next w:val="Normal"/>
    <w:link w:val="Heading1Char"/>
    <w:uiPriority w:val="9"/>
    <w:qFormat/>
    <w:rsid w:val="00AC309A"/>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C309A"/>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AC309A"/>
    <w:pPr>
      <w:keepNext/>
      <w:keepLines/>
      <w:pBdr>
        <w:top w:val="dotted" w:sz="4" w:space="1" w:color="808080"/>
      </w:pBdr>
      <w:spacing w:before="200" w:after="120"/>
      <w:outlineLvl w:val="2"/>
    </w:pPr>
    <w:rPr>
      <w:rFonts w:ascii="Cambria" w:hAnsi="Cambria"/>
      <w:b/>
      <w:bCs/>
      <w:i/>
      <w:color w:val="7F7F7F"/>
      <w:sz w:val="20"/>
    </w:rPr>
  </w:style>
  <w:style w:type="paragraph" w:styleId="Heading4">
    <w:name w:val="heading 4"/>
    <w:basedOn w:val="Normal1"/>
    <w:next w:val="Normal1"/>
    <w:link w:val="Heading4Char"/>
    <w:uiPriority w:val="99"/>
    <w:qFormat/>
    <w:rsid w:val="007B27D3"/>
    <w:pPr>
      <w:spacing w:before="240" w:after="40"/>
      <w:contextualSpacing/>
      <w:outlineLvl w:val="3"/>
    </w:pPr>
    <w:rPr>
      <w:b/>
      <w:sz w:val="24"/>
    </w:rPr>
  </w:style>
  <w:style w:type="paragraph" w:styleId="Heading5">
    <w:name w:val="heading 5"/>
    <w:basedOn w:val="Normal1"/>
    <w:next w:val="Normal1"/>
    <w:link w:val="Heading5Char"/>
    <w:uiPriority w:val="99"/>
    <w:qFormat/>
    <w:rsid w:val="007B27D3"/>
    <w:pPr>
      <w:spacing w:before="220" w:after="40"/>
      <w:contextualSpacing/>
      <w:outlineLvl w:val="4"/>
    </w:pPr>
    <w:rPr>
      <w:b/>
    </w:rPr>
  </w:style>
  <w:style w:type="paragraph" w:styleId="Heading6">
    <w:name w:val="heading 6"/>
    <w:basedOn w:val="Normal1"/>
    <w:next w:val="Normal1"/>
    <w:link w:val="Heading6Char"/>
    <w:uiPriority w:val="99"/>
    <w:qFormat/>
    <w:rsid w:val="007B27D3"/>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link w:val="Heading1"/>
    <w:uiPriority w:val="9"/>
    <w:rsid w:val="00AC309A"/>
    <w:rPr>
      <w:rFonts w:asciiTheme="minorHAnsi" w:eastAsia="Calibri" w:hAnsiTheme="minorHAnsi"/>
      <w:b/>
      <w:bCs/>
      <w:color w:val="365F91"/>
      <w:sz w:val="32"/>
      <w:szCs w:val="28"/>
    </w:rPr>
  </w:style>
  <w:style w:type="character" w:customStyle="1" w:styleId="Heading2Char">
    <w:name w:val="Heading 2 Char"/>
    <w:link w:val="Heading2"/>
    <w:uiPriority w:val="9"/>
    <w:rsid w:val="00AC309A"/>
    <w:rPr>
      <w:rFonts w:ascii="Cambria" w:eastAsia="Calibri" w:hAnsi="Cambria"/>
      <w:b/>
      <w:bCs/>
      <w:i/>
      <w:color w:val="4F81BD"/>
      <w:sz w:val="26"/>
      <w:szCs w:val="26"/>
    </w:rPr>
  </w:style>
  <w:style w:type="character" w:customStyle="1" w:styleId="Heading3Char">
    <w:name w:val="Heading 3 Char"/>
    <w:link w:val="Heading3"/>
    <w:uiPriority w:val="9"/>
    <w:rsid w:val="00AC309A"/>
    <w:rPr>
      <w:rFonts w:ascii="Cambria" w:eastAsia="Calibri" w:hAnsi="Cambria"/>
      <w:b/>
      <w:bCs/>
      <w:i/>
      <w:color w:val="7F7F7F"/>
      <w:sz w:val="20"/>
    </w:rPr>
  </w:style>
  <w:style w:type="character" w:customStyle="1" w:styleId="Heading4Char">
    <w:name w:val="Heading 4 Char"/>
    <w:basedOn w:val="DefaultParagraphFont"/>
    <w:link w:val="Heading4"/>
    <w:uiPriority w:val="9"/>
    <w:semiHidden/>
    <w:rsid w:val="00F24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24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24D59"/>
    <w:rPr>
      <w:rFonts w:asciiTheme="minorHAnsi" w:eastAsiaTheme="minorEastAsia" w:hAnsiTheme="minorHAnsi" w:cstheme="minorBidi"/>
      <w:b/>
      <w:bCs/>
    </w:rPr>
  </w:style>
  <w:style w:type="paragraph" w:customStyle="1" w:styleId="Normal1">
    <w:name w:val="Normal1"/>
    <w:uiPriority w:val="99"/>
    <w:rsid w:val="007B27D3"/>
    <w:pPr>
      <w:spacing w:after="200" w:line="276" w:lineRule="auto"/>
    </w:pPr>
    <w:rPr>
      <w:rFonts w:cs="Calibri"/>
      <w:color w:val="000000"/>
      <w:szCs w:val="24"/>
      <w:lang w:eastAsia="ja-JP"/>
    </w:rPr>
  </w:style>
  <w:style w:type="paragraph" w:styleId="Title">
    <w:name w:val="Title"/>
    <w:basedOn w:val="Normal"/>
    <w:next w:val="Normal"/>
    <w:link w:val="TitleChar"/>
    <w:uiPriority w:val="10"/>
    <w:rsid w:val="00AC309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C309A"/>
    <w:rPr>
      <w:rFonts w:ascii="Cambria" w:eastAsia="Calibri" w:hAnsi="Cambria"/>
      <w:color w:val="17365D"/>
      <w:spacing w:val="5"/>
      <w:kern w:val="28"/>
      <w:sz w:val="52"/>
      <w:szCs w:val="52"/>
    </w:rPr>
  </w:style>
  <w:style w:type="paragraph" w:styleId="Subtitle">
    <w:name w:val="Subtitle"/>
    <w:basedOn w:val="Normal1"/>
    <w:next w:val="Normal1"/>
    <w:link w:val="SubtitleChar"/>
    <w:uiPriority w:val="99"/>
    <w:qFormat/>
    <w:rsid w:val="007B27D3"/>
    <w:pPr>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11"/>
    <w:rsid w:val="00F24D59"/>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AC309A"/>
    <w:rPr>
      <w:rFonts w:ascii="Tahoma" w:hAnsi="Tahoma"/>
      <w:sz w:val="16"/>
      <w:szCs w:val="16"/>
    </w:rPr>
  </w:style>
  <w:style w:type="character" w:customStyle="1" w:styleId="BalloonTextChar">
    <w:name w:val="Balloon Text Char"/>
    <w:link w:val="BalloonText"/>
    <w:uiPriority w:val="99"/>
    <w:semiHidden/>
    <w:locked/>
    <w:rsid w:val="00AC309A"/>
    <w:rPr>
      <w:rFonts w:ascii="Tahoma" w:eastAsia="Calibri" w:hAnsi="Tahoma"/>
      <w:sz w:val="16"/>
      <w:szCs w:val="16"/>
    </w:rPr>
  </w:style>
  <w:style w:type="paragraph" w:styleId="Header">
    <w:name w:val="header"/>
    <w:basedOn w:val="Normal"/>
    <w:link w:val="HeaderChar"/>
    <w:uiPriority w:val="99"/>
    <w:unhideWhenUsed/>
    <w:rsid w:val="00AC309A"/>
    <w:pPr>
      <w:tabs>
        <w:tab w:val="center" w:pos="4680"/>
        <w:tab w:val="right" w:pos="9360"/>
      </w:tabs>
    </w:pPr>
    <w:rPr>
      <w:sz w:val="20"/>
    </w:rPr>
  </w:style>
  <w:style w:type="character" w:customStyle="1" w:styleId="HeaderChar">
    <w:name w:val="Header Char"/>
    <w:link w:val="Header"/>
    <w:uiPriority w:val="99"/>
    <w:locked/>
    <w:rsid w:val="00AC309A"/>
    <w:rPr>
      <w:rFonts w:eastAsia="Calibri"/>
      <w:sz w:val="20"/>
    </w:rPr>
  </w:style>
  <w:style w:type="paragraph" w:styleId="Footer">
    <w:name w:val="footer"/>
    <w:basedOn w:val="Normal"/>
    <w:link w:val="FooterChar"/>
    <w:uiPriority w:val="99"/>
    <w:rsid w:val="00AC309A"/>
    <w:pPr>
      <w:tabs>
        <w:tab w:val="center" w:pos="4320"/>
        <w:tab w:val="right" w:pos="8640"/>
      </w:tabs>
    </w:pPr>
    <w:rPr>
      <w:rFonts w:ascii="Times New Roman" w:hAnsi="Times New Roman"/>
      <w:sz w:val="20"/>
    </w:rPr>
  </w:style>
  <w:style w:type="character" w:customStyle="1" w:styleId="FooterChar">
    <w:name w:val="Footer Char"/>
    <w:link w:val="Footer"/>
    <w:uiPriority w:val="99"/>
    <w:locked/>
    <w:rsid w:val="00AC309A"/>
    <w:rPr>
      <w:rFonts w:ascii="Times New Roman" w:eastAsia="Calibri" w:hAnsi="Times New Roman"/>
      <w:sz w:val="20"/>
    </w:rPr>
  </w:style>
  <w:style w:type="character" w:styleId="CommentReference">
    <w:name w:val="annotation reference"/>
    <w:uiPriority w:val="99"/>
    <w:semiHidden/>
    <w:unhideWhenUsed/>
    <w:rsid w:val="00AC309A"/>
    <w:rPr>
      <w:sz w:val="16"/>
      <w:szCs w:val="16"/>
    </w:rPr>
  </w:style>
  <w:style w:type="paragraph" w:styleId="CommentText">
    <w:name w:val="annotation text"/>
    <w:basedOn w:val="Normal"/>
    <w:link w:val="CommentTextChar"/>
    <w:uiPriority w:val="99"/>
    <w:unhideWhenUsed/>
    <w:rsid w:val="00AC309A"/>
    <w:rPr>
      <w:sz w:val="20"/>
    </w:rPr>
  </w:style>
  <w:style w:type="character" w:customStyle="1" w:styleId="CommentTextChar">
    <w:name w:val="Comment Text Char"/>
    <w:link w:val="CommentText"/>
    <w:uiPriority w:val="99"/>
    <w:locked/>
    <w:rsid w:val="00AC309A"/>
    <w:rPr>
      <w:rFonts w:eastAsia="Calibri"/>
      <w:sz w:val="20"/>
    </w:rPr>
  </w:style>
  <w:style w:type="paragraph" w:styleId="CommentSubject">
    <w:name w:val="annotation subject"/>
    <w:basedOn w:val="CommentText"/>
    <w:next w:val="CommentText"/>
    <w:link w:val="CommentSubjectChar"/>
    <w:uiPriority w:val="99"/>
    <w:unhideWhenUsed/>
    <w:rsid w:val="00AC309A"/>
    <w:rPr>
      <w:b/>
      <w:bCs/>
    </w:rPr>
  </w:style>
  <w:style w:type="character" w:customStyle="1" w:styleId="CommentSubjectChar">
    <w:name w:val="Comment Subject Char"/>
    <w:link w:val="CommentSubject"/>
    <w:uiPriority w:val="99"/>
    <w:locked/>
    <w:rsid w:val="00AC309A"/>
    <w:rPr>
      <w:rFonts w:eastAsia="Calibri"/>
      <w:b/>
      <w:bCs/>
      <w:sz w:val="20"/>
    </w:rPr>
  </w:style>
  <w:style w:type="character" w:customStyle="1" w:styleId="apple-converted-space">
    <w:name w:val="apple-converted-space"/>
    <w:rsid w:val="00AC309A"/>
  </w:style>
  <w:style w:type="table" w:styleId="TableGrid">
    <w:name w:val="Table Grid"/>
    <w:basedOn w:val="TableNormal"/>
    <w:uiPriority w:val="59"/>
    <w:rsid w:val="00AC309A"/>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A5665"/>
    <w:rPr>
      <w:sz w:val="24"/>
      <w:szCs w:val="24"/>
      <w:lang w:eastAsia="ja-JP"/>
    </w:rPr>
  </w:style>
  <w:style w:type="paragraph" w:customStyle="1" w:styleId="BR">
    <w:name w:val="*BR*"/>
    <w:link w:val="BRChar"/>
    <w:qFormat/>
    <w:rsid w:val="00C256BC"/>
    <w:pPr>
      <w:pBdr>
        <w:bottom w:val="single" w:sz="12" w:space="1" w:color="7F7F7F"/>
      </w:pBdr>
      <w:spacing w:after="360"/>
      <w:ind w:left="2880" w:right="2880"/>
    </w:pPr>
    <w:rPr>
      <w:rFonts w:eastAsia="Calibri"/>
      <w:sz w:val="18"/>
    </w:rPr>
  </w:style>
  <w:style w:type="paragraph" w:customStyle="1" w:styleId="BulletedList">
    <w:name w:val="*Bulleted List"/>
    <w:link w:val="BulletedListChar"/>
    <w:qFormat/>
    <w:rsid w:val="00C256BC"/>
    <w:pPr>
      <w:numPr>
        <w:numId w:val="4"/>
      </w:numPr>
      <w:spacing w:before="60" w:after="60" w:line="276" w:lineRule="auto"/>
      <w:ind w:left="360"/>
    </w:pPr>
    <w:rPr>
      <w:rFonts w:eastAsia="Calibri"/>
    </w:rPr>
  </w:style>
  <w:style w:type="paragraph" w:customStyle="1" w:styleId="FooterText">
    <w:name w:val="*FooterText"/>
    <w:link w:val="FooterTextChar"/>
    <w:qFormat/>
    <w:rsid w:val="00C256BC"/>
    <w:pPr>
      <w:spacing w:line="200" w:lineRule="exact"/>
    </w:pPr>
    <w:rPr>
      <w:rFonts w:eastAsia="Verdana" w:cs="Calibri"/>
      <w:b/>
      <w:color w:val="595959"/>
      <w:sz w:val="14"/>
    </w:rPr>
  </w:style>
  <w:style w:type="paragraph" w:customStyle="1" w:styleId="IN">
    <w:name w:val="*IN*"/>
    <w:link w:val="INChar"/>
    <w:qFormat/>
    <w:rsid w:val="00C256BC"/>
    <w:pPr>
      <w:numPr>
        <w:numId w:val="8"/>
      </w:numPr>
      <w:spacing w:before="120" w:after="60" w:line="276" w:lineRule="auto"/>
      <w:ind w:left="360"/>
    </w:pPr>
    <w:rPr>
      <w:rFonts w:eastAsia="Calibri"/>
      <w:color w:val="4F81BD"/>
    </w:rPr>
  </w:style>
  <w:style w:type="paragraph" w:customStyle="1" w:styleId="INBullet">
    <w:name w:val="*IN* Bullet"/>
    <w:link w:val="INBulletChar"/>
    <w:qFormat/>
    <w:rsid w:val="00C256BC"/>
    <w:pPr>
      <w:numPr>
        <w:numId w:val="9"/>
      </w:numPr>
      <w:spacing w:after="60" w:line="276" w:lineRule="auto"/>
    </w:pPr>
    <w:rPr>
      <w:rFonts w:eastAsia="Calibri"/>
      <w:color w:val="4F81BD"/>
    </w:rPr>
  </w:style>
  <w:style w:type="paragraph" w:customStyle="1" w:styleId="LearningSequenceHeader">
    <w:name w:val="*Learning Sequence Header"/>
    <w:next w:val="Normal"/>
    <w:link w:val="LearningSequenceHeaderChar"/>
    <w:qFormat/>
    <w:rsid w:val="00C256BC"/>
    <w:pPr>
      <w:pBdr>
        <w:bottom w:val="single" w:sz="12" w:space="1" w:color="9BBB59"/>
      </w:pBdr>
      <w:tabs>
        <w:tab w:val="right" w:pos="9360"/>
      </w:tabs>
      <w:spacing w:before="480"/>
    </w:pPr>
    <w:rPr>
      <w:rFonts w:eastAsia="Calibri"/>
      <w:b/>
      <w:bCs/>
      <w:color w:val="4F81BD"/>
      <w:sz w:val="28"/>
      <w:szCs w:val="26"/>
    </w:rPr>
  </w:style>
  <w:style w:type="paragraph" w:customStyle="1" w:styleId="NumberedList">
    <w:name w:val="*Numbered List"/>
    <w:link w:val="NumberedListChar"/>
    <w:qFormat/>
    <w:rsid w:val="00C256BC"/>
    <w:pPr>
      <w:numPr>
        <w:numId w:val="10"/>
      </w:numPr>
      <w:spacing w:after="60"/>
    </w:pPr>
    <w:rPr>
      <w:rFonts w:eastAsia="Calibri"/>
    </w:rPr>
  </w:style>
  <w:style w:type="paragraph" w:customStyle="1" w:styleId="PageHeader">
    <w:name w:val="*PageHeader"/>
    <w:link w:val="PageHeaderChar"/>
    <w:qFormat/>
    <w:rsid w:val="00C256BC"/>
    <w:pPr>
      <w:spacing w:before="120"/>
    </w:pPr>
    <w:rPr>
      <w:rFonts w:eastAsia="Calibri"/>
      <w:b/>
      <w:sz w:val="18"/>
    </w:rPr>
  </w:style>
  <w:style w:type="paragraph" w:customStyle="1" w:styleId="Q">
    <w:name w:val="*Q*"/>
    <w:link w:val="QChar"/>
    <w:qFormat/>
    <w:rsid w:val="00C256BC"/>
    <w:pPr>
      <w:spacing w:before="240" w:line="276" w:lineRule="auto"/>
    </w:pPr>
    <w:rPr>
      <w:rFonts w:eastAsia="Calibri"/>
      <w:b/>
    </w:rPr>
  </w:style>
  <w:style w:type="paragraph" w:customStyle="1" w:styleId="SA">
    <w:name w:val="*SA*"/>
    <w:link w:val="SAChar"/>
    <w:qFormat/>
    <w:rsid w:val="00C256BC"/>
    <w:pPr>
      <w:numPr>
        <w:numId w:val="5"/>
      </w:numPr>
      <w:spacing w:before="120" w:line="276" w:lineRule="auto"/>
    </w:pPr>
    <w:rPr>
      <w:rFonts w:eastAsia="Calibri"/>
    </w:rPr>
  </w:style>
  <w:style w:type="paragraph" w:customStyle="1" w:styleId="SASRBullet">
    <w:name w:val="*SA/SR Bullet"/>
    <w:basedOn w:val="Normal"/>
    <w:link w:val="SASRBulletChar"/>
    <w:qFormat/>
    <w:rsid w:val="00C256BC"/>
    <w:pPr>
      <w:numPr>
        <w:ilvl w:val="1"/>
        <w:numId w:val="11"/>
      </w:numPr>
      <w:spacing w:before="120"/>
      <w:contextualSpacing/>
    </w:pPr>
  </w:style>
  <w:style w:type="paragraph" w:customStyle="1" w:styleId="SR">
    <w:name w:val="*SR*"/>
    <w:link w:val="SRChar"/>
    <w:qFormat/>
    <w:rsid w:val="00C256BC"/>
    <w:pPr>
      <w:numPr>
        <w:numId w:val="6"/>
      </w:numPr>
      <w:spacing w:before="120" w:line="276" w:lineRule="auto"/>
    </w:pPr>
    <w:rPr>
      <w:rFonts w:eastAsia="Calibri"/>
    </w:rPr>
  </w:style>
  <w:style w:type="paragraph" w:customStyle="1" w:styleId="TA">
    <w:name w:val="*TA*"/>
    <w:link w:val="TAChar"/>
    <w:qFormat/>
    <w:rsid w:val="00C256BC"/>
    <w:pPr>
      <w:spacing w:before="180" w:after="180"/>
    </w:pPr>
    <w:rPr>
      <w:rFonts w:eastAsia="Calibri"/>
    </w:rPr>
  </w:style>
  <w:style w:type="paragraph" w:customStyle="1" w:styleId="TableHeaders">
    <w:name w:val="*TableHeaders"/>
    <w:basedOn w:val="Normal"/>
    <w:link w:val="TableHeadersChar"/>
    <w:qFormat/>
    <w:rsid w:val="00C256BC"/>
    <w:pPr>
      <w:spacing w:before="40" w:after="40" w:line="240" w:lineRule="auto"/>
    </w:pPr>
    <w:rPr>
      <w:b/>
      <w:color w:val="FFFFFF"/>
    </w:rPr>
  </w:style>
  <w:style w:type="paragraph" w:customStyle="1" w:styleId="ToolHeader">
    <w:name w:val="*ToolHeader"/>
    <w:link w:val="ToolHeaderChar"/>
    <w:qFormat/>
    <w:rsid w:val="00C256BC"/>
    <w:pPr>
      <w:spacing w:after="120"/>
    </w:pPr>
    <w:rPr>
      <w:rFonts w:eastAsia="Calibri"/>
      <w:b/>
      <w:bCs/>
      <w:color w:val="365F91"/>
      <w:sz w:val="32"/>
      <w:szCs w:val="28"/>
    </w:rPr>
  </w:style>
  <w:style w:type="paragraph" w:customStyle="1" w:styleId="ToolTableText">
    <w:name w:val="*ToolTableText"/>
    <w:link w:val="ToolTableTextChar"/>
    <w:qFormat/>
    <w:rsid w:val="00C256BC"/>
    <w:pPr>
      <w:spacing w:before="40" w:after="120"/>
    </w:pPr>
    <w:rPr>
      <w:rFonts w:eastAsia="Calibri"/>
    </w:rPr>
  </w:style>
  <w:style w:type="character" w:customStyle="1" w:styleId="PageHeaderChar">
    <w:name w:val="*PageHeader Char"/>
    <w:link w:val="PageHeader"/>
    <w:locked/>
    <w:rsid w:val="00C256BC"/>
    <w:rPr>
      <w:rFonts w:eastAsia="Calibri"/>
      <w:b/>
      <w:sz w:val="18"/>
    </w:rPr>
  </w:style>
  <w:style w:type="character" w:styleId="Hyperlink">
    <w:name w:val="Hyperlink"/>
    <w:uiPriority w:val="99"/>
    <w:unhideWhenUsed/>
    <w:rsid w:val="00AC309A"/>
    <w:rPr>
      <w:color w:val="0000FF"/>
      <w:u w:val="single"/>
    </w:rPr>
  </w:style>
  <w:style w:type="paragraph" w:customStyle="1" w:styleId="folio">
    <w:name w:val="folio"/>
    <w:basedOn w:val="Normal"/>
    <w:link w:val="folioChar"/>
    <w:rsid w:val="00AC309A"/>
    <w:pPr>
      <w:pBdr>
        <w:top w:val="single" w:sz="8" w:space="4" w:color="244061"/>
      </w:pBdr>
      <w:tabs>
        <w:tab w:val="center" w:pos="6480"/>
        <w:tab w:val="right" w:pos="10080"/>
      </w:tabs>
    </w:pPr>
    <w:rPr>
      <w:rFonts w:ascii="Verdana" w:eastAsia="Verdana" w:hAnsi="Verdana" w:cs="Verdana"/>
      <w:color w:val="595959"/>
      <w:sz w:val="16"/>
    </w:rPr>
  </w:style>
  <w:style w:type="character" w:customStyle="1" w:styleId="folioChar">
    <w:name w:val="folio Char"/>
    <w:basedOn w:val="DefaultParagraphFont"/>
    <w:link w:val="folio"/>
    <w:locked/>
    <w:rsid w:val="00AC309A"/>
    <w:rPr>
      <w:rFonts w:ascii="Verdana" w:eastAsia="Verdana" w:hAnsi="Verdana" w:cs="Verdana"/>
      <w:color w:val="595959"/>
      <w:sz w:val="16"/>
    </w:rPr>
  </w:style>
  <w:style w:type="character" w:customStyle="1" w:styleId="FooterTextChar">
    <w:name w:val="FooterText Char"/>
    <w:link w:val="FooterText"/>
    <w:locked/>
    <w:rsid w:val="00C256BC"/>
    <w:rPr>
      <w:rFonts w:eastAsia="Verdana" w:cs="Calibri"/>
      <w:b/>
      <w:color w:val="595959"/>
      <w:sz w:val="14"/>
    </w:rPr>
  </w:style>
  <w:style w:type="paragraph" w:styleId="ListParagraph">
    <w:name w:val="List Paragraph"/>
    <w:basedOn w:val="Normal"/>
    <w:link w:val="ListParagraphChar"/>
    <w:uiPriority w:val="34"/>
    <w:rsid w:val="00AC309A"/>
    <w:pPr>
      <w:ind w:left="720"/>
      <w:contextualSpacing/>
    </w:pPr>
  </w:style>
  <w:style w:type="character" w:customStyle="1" w:styleId="TableHeadersChar">
    <w:name w:val="*TableHeaders Char"/>
    <w:link w:val="TableHeaders"/>
    <w:rsid w:val="00C256BC"/>
    <w:rPr>
      <w:rFonts w:eastAsia="Calibri"/>
      <w:b/>
      <w:color w:val="FFFFFF"/>
    </w:rPr>
  </w:style>
  <w:style w:type="character" w:customStyle="1" w:styleId="BulletedListChar">
    <w:name w:val="*Bulleted List Char"/>
    <w:link w:val="BulletedList"/>
    <w:rsid w:val="00C256BC"/>
    <w:rPr>
      <w:rFonts w:eastAsia="Calibri"/>
    </w:rPr>
  </w:style>
  <w:style w:type="character" w:customStyle="1" w:styleId="BRChar">
    <w:name w:val="*BR* Char"/>
    <w:link w:val="BR"/>
    <w:rsid w:val="00C256BC"/>
    <w:rPr>
      <w:rFonts w:eastAsia="Calibri"/>
      <w:sz w:val="18"/>
    </w:rPr>
  </w:style>
  <w:style w:type="paragraph" w:customStyle="1" w:styleId="ExcerptAuthor">
    <w:name w:val="*ExcerptAuthor"/>
    <w:basedOn w:val="Normal"/>
    <w:link w:val="ExcerptAuthorChar"/>
    <w:qFormat/>
    <w:rsid w:val="00C256BC"/>
    <w:pPr>
      <w:jc w:val="center"/>
    </w:pPr>
    <w:rPr>
      <w:rFonts w:ascii="Calibri Light" w:hAnsi="Calibri Light"/>
      <w:b/>
    </w:rPr>
  </w:style>
  <w:style w:type="character" w:customStyle="1" w:styleId="ExcerptAuthorChar">
    <w:name w:val="*ExcerptAuthor Char"/>
    <w:link w:val="ExcerptAuthor"/>
    <w:rsid w:val="00C256BC"/>
    <w:rPr>
      <w:rFonts w:ascii="Calibri Light" w:eastAsia="Calibri" w:hAnsi="Calibri Light"/>
      <w:b/>
    </w:rPr>
  </w:style>
  <w:style w:type="paragraph" w:customStyle="1" w:styleId="ExcerptBody">
    <w:name w:val="*ExcerptBody"/>
    <w:basedOn w:val="Normal"/>
    <w:link w:val="ExcerptBodyChar"/>
    <w:qFormat/>
    <w:rsid w:val="00C256BC"/>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256BC"/>
    <w:rPr>
      <w:rFonts w:ascii="Times New Roman" w:eastAsia="Times New Roman" w:hAnsi="Times New Roman"/>
      <w:color w:val="000000"/>
      <w:sz w:val="24"/>
      <w:szCs w:val="17"/>
    </w:rPr>
  </w:style>
  <w:style w:type="paragraph" w:customStyle="1" w:styleId="ExcerptTitle">
    <w:name w:val="*ExcerptTitle"/>
    <w:basedOn w:val="Normal"/>
    <w:link w:val="ExcerptTitleChar"/>
    <w:qFormat/>
    <w:rsid w:val="00C256BC"/>
    <w:pPr>
      <w:jc w:val="center"/>
    </w:pPr>
    <w:rPr>
      <w:rFonts w:ascii="Calibri Light" w:hAnsi="Calibri Light"/>
      <w:b/>
      <w:smallCaps/>
      <w:sz w:val="32"/>
    </w:rPr>
  </w:style>
  <w:style w:type="character" w:customStyle="1" w:styleId="ExcerptTitleChar">
    <w:name w:val="*ExcerptTitle Char"/>
    <w:link w:val="ExcerptTitle"/>
    <w:rsid w:val="00C256BC"/>
    <w:rPr>
      <w:rFonts w:ascii="Calibri Light" w:eastAsia="Calibri" w:hAnsi="Calibri Light"/>
      <w:b/>
      <w:smallCaps/>
      <w:sz w:val="32"/>
    </w:rPr>
  </w:style>
  <w:style w:type="character" w:customStyle="1" w:styleId="INChar">
    <w:name w:val="*IN* Char"/>
    <w:link w:val="IN"/>
    <w:rsid w:val="00C256BC"/>
    <w:rPr>
      <w:rFonts w:eastAsia="Calibri"/>
      <w:color w:val="4F81BD"/>
    </w:rPr>
  </w:style>
  <w:style w:type="character" w:customStyle="1" w:styleId="INBulletChar">
    <w:name w:val="*IN* Bullet Char"/>
    <w:link w:val="INBullet"/>
    <w:rsid w:val="00C256BC"/>
    <w:rPr>
      <w:rFonts w:eastAsia="Calibri"/>
      <w:color w:val="4F81BD"/>
    </w:rPr>
  </w:style>
  <w:style w:type="character" w:customStyle="1" w:styleId="LearningSequenceHeaderChar">
    <w:name w:val="*Learning Sequence Header Char"/>
    <w:link w:val="LearningSequenceHeader"/>
    <w:rsid w:val="00C256BC"/>
    <w:rPr>
      <w:rFonts w:eastAsia="Calibri"/>
      <w:b/>
      <w:bCs/>
      <w:color w:val="4F81BD"/>
      <w:sz w:val="28"/>
      <w:szCs w:val="26"/>
    </w:rPr>
  </w:style>
  <w:style w:type="character" w:customStyle="1" w:styleId="NumberedListChar">
    <w:name w:val="*Numbered List Char"/>
    <w:link w:val="NumberedList"/>
    <w:rsid w:val="00C256BC"/>
    <w:rPr>
      <w:rFonts w:eastAsia="Calibri"/>
    </w:rPr>
  </w:style>
  <w:style w:type="character" w:customStyle="1" w:styleId="QChar">
    <w:name w:val="*Q* Char"/>
    <w:link w:val="Q"/>
    <w:rsid w:val="00C256BC"/>
    <w:rPr>
      <w:rFonts w:eastAsia="Calibri"/>
      <w:b/>
    </w:rPr>
  </w:style>
  <w:style w:type="character" w:customStyle="1" w:styleId="SAChar">
    <w:name w:val="*SA* Char"/>
    <w:link w:val="SA"/>
    <w:rsid w:val="00C256BC"/>
    <w:rPr>
      <w:rFonts w:eastAsia="Calibri"/>
    </w:rPr>
  </w:style>
  <w:style w:type="character" w:customStyle="1" w:styleId="SASRBulletChar">
    <w:name w:val="*SA/SR Bullet Char"/>
    <w:link w:val="SASRBullet"/>
    <w:rsid w:val="00C256BC"/>
    <w:rPr>
      <w:rFonts w:eastAsia="Calibri"/>
    </w:rPr>
  </w:style>
  <w:style w:type="character" w:customStyle="1" w:styleId="SRChar">
    <w:name w:val="*SR* Char"/>
    <w:link w:val="SR"/>
    <w:rsid w:val="00C256BC"/>
    <w:rPr>
      <w:rFonts w:eastAsia="Calibri"/>
    </w:rPr>
  </w:style>
  <w:style w:type="character" w:customStyle="1" w:styleId="TAChar">
    <w:name w:val="*TA* Char"/>
    <w:link w:val="TA"/>
    <w:rsid w:val="00C256BC"/>
    <w:rPr>
      <w:rFonts w:eastAsia="Calibri"/>
    </w:rPr>
  </w:style>
  <w:style w:type="paragraph" w:customStyle="1" w:styleId="TableText">
    <w:name w:val="*TableText"/>
    <w:link w:val="TableTextChar"/>
    <w:qFormat/>
    <w:rsid w:val="00C256BC"/>
    <w:pPr>
      <w:spacing w:before="40" w:after="40" w:line="276" w:lineRule="auto"/>
    </w:pPr>
    <w:rPr>
      <w:rFonts w:eastAsia="Calibri"/>
    </w:rPr>
  </w:style>
  <w:style w:type="character" w:customStyle="1" w:styleId="TableTextChar">
    <w:name w:val="*TableText Char"/>
    <w:link w:val="TableText"/>
    <w:rsid w:val="00C256BC"/>
    <w:rPr>
      <w:rFonts w:eastAsia="Calibri"/>
    </w:rPr>
  </w:style>
  <w:style w:type="paragraph" w:styleId="BodyText">
    <w:name w:val="Body Text"/>
    <w:basedOn w:val="Normal"/>
    <w:link w:val="BodyTextChar"/>
    <w:rsid w:val="00AC309A"/>
    <w:pPr>
      <w:spacing w:after="120"/>
    </w:pPr>
  </w:style>
  <w:style w:type="character" w:customStyle="1" w:styleId="BodyTextChar">
    <w:name w:val="Body Text Char"/>
    <w:link w:val="BodyText"/>
    <w:rsid w:val="00AC309A"/>
    <w:rPr>
      <w:rFonts w:eastAsia="Calibri"/>
    </w:rPr>
  </w:style>
  <w:style w:type="paragraph" w:customStyle="1" w:styleId="ColorfulList-Accent11">
    <w:name w:val="Colorful List - Accent 11"/>
    <w:basedOn w:val="Normal"/>
    <w:uiPriority w:val="34"/>
    <w:rsid w:val="00AC309A"/>
    <w:pPr>
      <w:ind w:left="720"/>
      <w:contextualSpacing/>
    </w:pPr>
  </w:style>
  <w:style w:type="character" w:styleId="FollowedHyperlink">
    <w:name w:val="FollowedHyperlink"/>
    <w:uiPriority w:val="99"/>
    <w:unhideWhenUsed/>
    <w:rsid w:val="00AC309A"/>
    <w:rPr>
      <w:color w:val="954F72"/>
      <w:u w:val="single"/>
    </w:rPr>
  </w:style>
  <w:style w:type="character" w:styleId="FootnoteReference">
    <w:name w:val="footnote reference"/>
    <w:basedOn w:val="DefaultParagraphFont"/>
    <w:uiPriority w:val="99"/>
    <w:semiHidden/>
    <w:unhideWhenUsed/>
    <w:rsid w:val="00AC309A"/>
    <w:rPr>
      <w:vertAlign w:val="superscript"/>
    </w:rPr>
  </w:style>
  <w:style w:type="paragraph" w:styleId="FootnoteText">
    <w:name w:val="footnote text"/>
    <w:basedOn w:val="Normal"/>
    <w:link w:val="FootnoteTextChar"/>
    <w:uiPriority w:val="99"/>
    <w:semiHidden/>
    <w:unhideWhenUsed/>
    <w:rsid w:val="00AC309A"/>
    <w:rPr>
      <w:sz w:val="20"/>
    </w:rPr>
  </w:style>
  <w:style w:type="character" w:customStyle="1" w:styleId="FootnoteTextChar">
    <w:name w:val="Footnote Text Char"/>
    <w:basedOn w:val="DefaultParagraphFont"/>
    <w:link w:val="FootnoteText"/>
    <w:uiPriority w:val="99"/>
    <w:semiHidden/>
    <w:rsid w:val="00AC309A"/>
    <w:rPr>
      <w:rFonts w:eastAsia="Calibri"/>
      <w:sz w:val="20"/>
    </w:rPr>
  </w:style>
  <w:style w:type="paragraph" w:customStyle="1" w:styleId="Header-banner">
    <w:name w:val="Header-banner"/>
    <w:rsid w:val="00AC309A"/>
    <w:pPr>
      <w:ind w:left="43" w:right="43"/>
      <w:jc w:val="center"/>
    </w:pPr>
    <w:rPr>
      <w:rFonts w:ascii="Cambria" w:eastAsia="Calibri" w:hAnsi="Cambria" w:cs="Calibri"/>
      <w:b/>
      <w:bCs/>
      <w:caps/>
      <w:color w:val="FFFFFF"/>
      <w:sz w:val="44"/>
    </w:rPr>
  </w:style>
  <w:style w:type="paragraph" w:customStyle="1" w:styleId="Header2banner">
    <w:name w:val="Header2_banner"/>
    <w:basedOn w:val="Header-banner"/>
    <w:rsid w:val="00AC309A"/>
    <w:pPr>
      <w:spacing w:line="440" w:lineRule="exact"/>
      <w:jc w:val="left"/>
    </w:pPr>
    <w:rPr>
      <w:caps w:val="0"/>
    </w:rPr>
  </w:style>
  <w:style w:type="character" w:customStyle="1" w:styleId="ListParagraphChar">
    <w:name w:val="List Paragraph Char"/>
    <w:basedOn w:val="DefaultParagraphFont"/>
    <w:link w:val="ListParagraph"/>
    <w:uiPriority w:val="34"/>
    <w:rsid w:val="00AC309A"/>
    <w:rPr>
      <w:rFonts w:eastAsia="Calibri"/>
    </w:rPr>
  </w:style>
  <w:style w:type="paragraph" w:customStyle="1" w:styleId="MediumGrid1-Accent21">
    <w:name w:val="Medium Grid 1 - Accent 21"/>
    <w:basedOn w:val="Normal"/>
    <w:uiPriority w:val="34"/>
    <w:rsid w:val="00AC309A"/>
    <w:pPr>
      <w:ind w:left="720"/>
      <w:contextualSpacing/>
    </w:pPr>
  </w:style>
  <w:style w:type="paragraph" w:customStyle="1" w:styleId="MediumList2-Accent41">
    <w:name w:val="Medium List 2 - Accent 41"/>
    <w:basedOn w:val="Normal"/>
    <w:link w:val="MediumList2-Accent41Char"/>
    <w:uiPriority w:val="34"/>
    <w:rsid w:val="00AC309A"/>
    <w:pPr>
      <w:spacing w:after="200"/>
      <w:ind w:left="720"/>
      <w:contextualSpacing/>
    </w:pPr>
  </w:style>
  <w:style w:type="character" w:customStyle="1" w:styleId="MediumList2-Accent41Char">
    <w:name w:val="Medium List 2 - Accent 41 Char"/>
    <w:basedOn w:val="DefaultParagraphFont"/>
    <w:link w:val="MediumList2-Accent41"/>
    <w:uiPriority w:val="34"/>
    <w:rsid w:val="00AC309A"/>
    <w:rPr>
      <w:rFonts w:eastAsia="Calibri"/>
    </w:rPr>
  </w:style>
  <w:style w:type="paragraph" w:customStyle="1" w:styleId="NoSpacing1">
    <w:name w:val="No Spacing1"/>
    <w:link w:val="NoSpacingChar"/>
    <w:rsid w:val="00AC309A"/>
    <w:rPr>
      <w:rFonts w:ascii="Tahoma" w:eastAsia="Calibri" w:hAnsi="Tahoma"/>
      <w:sz w:val="19"/>
    </w:rPr>
  </w:style>
  <w:style w:type="character" w:customStyle="1" w:styleId="NoSpacingChar">
    <w:name w:val="No Spacing Char"/>
    <w:link w:val="NoSpacing1"/>
    <w:rsid w:val="00AC309A"/>
    <w:rPr>
      <w:rFonts w:ascii="Tahoma" w:eastAsia="Calibri" w:hAnsi="Tahoma"/>
      <w:sz w:val="19"/>
    </w:rPr>
  </w:style>
  <w:style w:type="paragraph" w:styleId="NormalWeb">
    <w:name w:val="Normal (Web)"/>
    <w:basedOn w:val="Normal"/>
    <w:uiPriority w:val="99"/>
    <w:unhideWhenUsed/>
    <w:rsid w:val="00AC309A"/>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AC309A"/>
    <w:pPr>
      <w:autoSpaceDE w:val="0"/>
      <w:autoSpaceDN w:val="0"/>
      <w:adjustRightInd w:val="0"/>
      <w:spacing w:line="241" w:lineRule="atLeast"/>
    </w:pPr>
    <w:rPr>
      <w:rFonts w:ascii="Garamond" w:hAnsi="Garamond"/>
      <w:sz w:val="24"/>
      <w:szCs w:val="24"/>
    </w:rPr>
  </w:style>
  <w:style w:type="character" w:styleId="PageNumber">
    <w:name w:val="page number"/>
    <w:uiPriority w:val="99"/>
    <w:rsid w:val="00AC309A"/>
    <w:rPr>
      <w:rFonts w:cs="Times New Roman"/>
    </w:rPr>
  </w:style>
  <w:style w:type="character" w:customStyle="1" w:styleId="reference-text">
    <w:name w:val="reference-text"/>
    <w:rsid w:val="00AC309A"/>
  </w:style>
  <w:style w:type="paragraph" w:customStyle="1" w:styleId="SubStandard">
    <w:name w:val="*SubStandard"/>
    <w:basedOn w:val="TableText"/>
    <w:link w:val="SubStandardChar"/>
    <w:qFormat/>
    <w:rsid w:val="00C256BC"/>
    <w:pPr>
      <w:numPr>
        <w:numId w:val="12"/>
      </w:numPr>
    </w:pPr>
  </w:style>
  <w:style w:type="character" w:customStyle="1" w:styleId="SubStandardChar">
    <w:name w:val="*SubStandard Char"/>
    <w:link w:val="SubStandard"/>
    <w:rsid w:val="00C256BC"/>
    <w:rPr>
      <w:rFonts w:eastAsia="Calibri"/>
    </w:rPr>
  </w:style>
  <w:style w:type="table" w:customStyle="1" w:styleId="TableGrid1">
    <w:name w:val="Table Grid1"/>
    <w:basedOn w:val="TableNormal"/>
    <w:next w:val="TableGrid"/>
    <w:uiPriority w:val="59"/>
    <w:rsid w:val="00DF63F2"/>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Header0">
    <w:name w:val="Page Header"/>
    <w:basedOn w:val="BodyText"/>
    <w:link w:val="PageHeaderChar0"/>
    <w:qFormat/>
    <w:rsid w:val="00DF63F2"/>
    <w:rPr>
      <w:b/>
      <w:sz w:val="18"/>
    </w:rPr>
  </w:style>
  <w:style w:type="character" w:customStyle="1" w:styleId="PageHeaderChar0">
    <w:name w:val="Page Header Char"/>
    <w:basedOn w:val="BodyTextChar"/>
    <w:link w:val="PageHeader0"/>
    <w:rsid w:val="00DF63F2"/>
    <w:rPr>
      <w:rFonts w:eastAsia="Calibri"/>
      <w:b/>
      <w:sz w:val="18"/>
    </w:rPr>
  </w:style>
  <w:style w:type="table" w:customStyle="1" w:styleId="TableGrid2">
    <w:name w:val="Table Grid2"/>
    <w:basedOn w:val="TableNormal"/>
    <w:next w:val="TableGrid"/>
    <w:uiPriority w:val="59"/>
    <w:rsid w:val="00D0339C"/>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olHeaderChar">
    <w:name w:val="*ToolHeader Char"/>
    <w:basedOn w:val="DefaultParagraphFont"/>
    <w:link w:val="ToolHeader"/>
    <w:rsid w:val="00D0339C"/>
    <w:rPr>
      <w:rFonts w:eastAsia="Calibri"/>
      <w:b/>
      <w:bCs/>
      <w:color w:val="365F91"/>
      <w:sz w:val="32"/>
      <w:szCs w:val="28"/>
    </w:rPr>
  </w:style>
  <w:style w:type="character" w:customStyle="1" w:styleId="ToolTableTextChar">
    <w:name w:val="*ToolTableText Char"/>
    <w:basedOn w:val="DefaultParagraphFont"/>
    <w:link w:val="ToolTableText"/>
    <w:rsid w:val="00D0339C"/>
    <w:rPr>
      <w:rFonts w:eastAsia="Calibri"/>
    </w:rPr>
  </w:style>
  <w:style w:type="paragraph" w:styleId="NoSpacing">
    <w:name w:val="No Spacing"/>
    <w:rsid w:val="007E41BC"/>
    <w:rPr>
      <w:rFonts w:eastAsia="Calibri"/>
    </w:rPr>
  </w:style>
  <w:style w:type="paragraph" w:customStyle="1" w:styleId="DCwithQ">
    <w:name w:val="*DC* with *Q*"/>
    <w:basedOn w:val="Q"/>
    <w:qFormat/>
    <w:rsid w:val="00C256BC"/>
    <w:pPr>
      <w:ind w:left="360"/>
    </w:pPr>
    <w:rPr>
      <w:color w:val="4F81BD"/>
    </w:rPr>
  </w:style>
  <w:style w:type="paragraph" w:customStyle="1" w:styleId="DCwithSA">
    <w:name w:val="*DC* with *SA*"/>
    <w:basedOn w:val="SA"/>
    <w:qFormat/>
    <w:rsid w:val="00C256BC"/>
    <w:rPr>
      <w:color w:val="4F81BD"/>
    </w:rPr>
  </w:style>
  <w:style w:type="paragraph" w:customStyle="1" w:styleId="DCwithSR">
    <w:name w:val="*DC* with *SR*"/>
    <w:basedOn w:val="SR"/>
    <w:qFormat/>
    <w:rsid w:val="00C256BC"/>
    <w:pPr>
      <w:numPr>
        <w:numId w:val="7"/>
      </w:numPr>
    </w:pPr>
    <w:rPr>
      <w:color w:val="4F81BD"/>
    </w:rPr>
  </w:style>
  <w:style w:type="paragraph" w:styleId="DocumentMap">
    <w:name w:val="Document Map"/>
    <w:basedOn w:val="Normal"/>
    <w:link w:val="DocumentMapChar"/>
    <w:rsid w:val="000343AD"/>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rsid w:val="000343AD"/>
    <w:rPr>
      <w:rFonts w:ascii="Lucida Grande" w:eastAsia="Calibri"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 w:hAnsi="Calibri" w:cs="Times New Roman"/>
        <w:sz w:val="22"/>
        <w:szCs w:val="22"/>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Normal"/>
    <w:qFormat/>
    <w:rsid w:val="00AC309A"/>
    <w:pPr>
      <w:spacing w:before="60" w:after="180" w:line="276" w:lineRule="auto"/>
    </w:pPr>
    <w:rPr>
      <w:rFonts w:eastAsia="Calibri"/>
    </w:rPr>
  </w:style>
  <w:style w:type="paragraph" w:styleId="Heading1">
    <w:name w:val="heading 1"/>
    <w:aliases w:val="*Headers"/>
    <w:basedOn w:val="Normal"/>
    <w:next w:val="Normal"/>
    <w:link w:val="Heading1Char"/>
    <w:uiPriority w:val="9"/>
    <w:qFormat/>
    <w:rsid w:val="00AC309A"/>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C309A"/>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AC309A"/>
    <w:pPr>
      <w:keepNext/>
      <w:keepLines/>
      <w:pBdr>
        <w:top w:val="dotted" w:sz="4" w:space="1" w:color="808080"/>
      </w:pBdr>
      <w:spacing w:before="200" w:after="120"/>
      <w:outlineLvl w:val="2"/>
    </w:pPr>
    <w:rPr>
      <w:rFonts w:ascii="Cambria" w:hAnsi="Cambria"/>
      <w:b/>
      <w:bCs/>
      <w:i/>
      <w:color w:val="7F7F7F"/>
      <w:sz w:val="20"/>
    </w:rPr>
  </w:style>
  <w:style w:type="paragraph" w:styleId="Heading4">
    <w:name w:val="heading 4"/>
    <w:basedOn w:val="Normal1"/>
    <w:next w:val="Normal1"/>
    <w:link w:val="Heading4Char"/>
    <w:uiPriority w:val="99"/>
    <w:qFormat/>
    <w:rsid w:val="007B27D3"/>
    <w:pPr>
      <w:spacing w:before="240" w:after="40"/>
      <w:contextualSpacing/>
      <w:outlineLvl w:val="3"/>
    </w:pPr>
    <w:rPr>
      <w:b/>
      <w:sz w:val="24"/>
    </w:rPr>
  </w:style>
  <w:style w:type="paragraph" w:styleId="Heading5">
    <w:name w:val="heading 5"/>
    <w:basedOn w:val="Normal1"/>
    <w:next w:val="Normal1"/>
    <w:link w:val="Heading5Char"/>
    <w:uiPriority w:val="99"/>
    <w:qFormat/>
    <w:rsid w:val="007B27D3"/>
    <w:pPr>
      <w:spacing w:before="220" w:after="40"/>
      <w:contextualSpacing/>
      <w:outlineLvl w:val="4"/>
    </w:pPr>
    <w:rPr>
      <w:b/>
    </w:rPr>
  </w:style>
  <w:style w:type="paragraph" w:styleId="Heading6">
    <w:name w:val="heading 6"/>
    <w:basedOn w:val="Normal1"/>
    <w:next w:val="Normal1"/>
    <w:link w:val="Heading6Char"/>
    <w:uiPriority w:val="99"/>
    <w:qFormat/>
    <w:rsid w:val="007B27D3"/>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link w:val="Heading1"/>
    <w:uiPriority w:val="9"/>
    <w:rsid w:val="00AC309A"/>
    <w:rPr>
      <w:rFonts w:asciiTheme="minorHAnsi" w:eastAsia="Calibri" w:hAnsiTheme="minorHAnsi"/>
      <w:b/>
      <w:bCs/>
      <w:color w:val="365F91"/>
      <w:sz w:val="32"/>
      <w:szCs w:val="28"/>
    </w:rPr>
  </w:style>
  <w:style w:type="character" w:customStyle="1" w:styleId="Heading2Char">
    <w:name w:val="Heading 2 Char"/>
    <w:link w:val="Heading2"/>
    <w:uiPriority w:val="9"/>
    <w:rsid w:val="00AC309A"/>
    <w:rPr>
      <w:rFonts w:ascii="Cambria" w:eastAsia="Calibri" w:hAnsi="Cambria"/>
      <w:b/>
      <w:bCs/>
      <w:i/>
      <w:color w:val="4F81BD"/>
      <w:sz w:val="26"/>
      <w:szCs w:val="26"/>
    </w:rPr>
  </w:style>
  <w:style w:type="character" w:customStyle="1" w:styleId="Heading3Char">
    <w:name w:val="Heading 3 Char"/>
    <w:link w:val="Heading3"/>
    <w:uiPriority w:val="9"/>
    <w:rsid w:val="00AC309A"/>
    <w:rPr>
      <w:rFonts w:ascii="Cambria" w:eastAsia="Calibri" w:hAnsi="Cambria"/>
      <w:b/>
      <w:bCs/>
      <w:i/>
      <w:color w:val="7F7F7F"/>
      <w:sz w:val="20"/>
    </w:rPr>
  </w:style>
  <w:style w:type="character" w:customStyle="1" w:styleId="Heading4Char">
    <w:name w:val="Heading 4 Char"/>
    <w:basedOn w:val="DefaultParagraphFont"/>
    <w:link w:val="Heading4"/>
    <w:uiPriority w:val="9"/>
    <w:semiHidden/>
    <w:rsid w:val="00F24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24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24D59"/>
    <w:rPr>
      <w:rFonts w:asciiTheme="minorHAnsi" w:eastAsiaTheme="minorEastAsia" w:hAnsiTheme="minorHAnsi" w:cstheme="minorBidi"/>
      <w:b/>
      <w:bCs/>
    </w:rPr>
  </w:style>
  <w:style w:type="paragraph" w:customStyle="1" w:styleId="Normal1">
    <w:name w:val="Normal1"/>
    <w:uiPriority w:val="99"/>
    <w:rsid w:val="007B27D3"/>
    <w:pPr>
      <w:spacing w:after="200" w:line="276" w:lineRule="auto"/>
    </w:pPr>
    <w:rPr>
      <w:rFonts w:cs="Calibri"/>
      <w:color w:val="000000"/>
      <w:szCs w:val="24"/>
      <w:lang w:eastAsia="ja-JP"/>
    </w:rPr>
  </w:style>
  <w:style w:type="paragraph" w:styleId="Title">
    <w:name w:val="Title"/>
    <w:basedOn w:val="Normal"/>
    <w:next w:val="Normal"/>
    <w:link w:val="TitleChar"/>
    <w:uiPriority w:val="10"/>
    <w:rsid w:val="00AC309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C309A"/>
    <w:rPr>
      <w:rFonts w:ascii="Cambria" w:eastAsia="Calibri" w:hAnsi="Cambria"/>
      <w:color w:val="17365D"/>
      <w:spacing w:val="5"/>
      <w:kern w:val="28"/>
      <w:sz w:val="52"/>
      <w:szCs w:val="52"/>
    </w:rPr>
  </w:style>
  <w:style w:type="paragraph" w:styleId="Subtitle">
    <w:name w:val="Subtitle"/>
    <w:basedOn w:val="Normal1"/>
    <w:next w:val="Normal1"/>
    <w:link w:val="SubtitleChar"/>
    <w:uiPriority w:val="99"/>
    <w:qFormat/>
    <w:rsid w:val="007B27D3"/>
    <w:pPr>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11"/>
    <w:rsid w:val="00F24D59"/>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AC309A"/>
    <w:rPr>
      <w:rFonts w:ascii="Tahoma" w:hAnsi="Tahoma"/>
      <w:sz w:val="16"/>
      <w:szCs w:val="16"/>
    </w:rPr>
  </w:style>
  <w:style w:type="character" w:customStyle="1" w:styleId="BalloonTextChar">
    <w:name w:val="Balloon Text Char"/>
    <w:link w:val="BalloonText"/>
    <w:uiPriority w:val="99"/>
    <w:semiHidden/>
    <w:locked/>
    <w:rsid w:val="00AC309A"/>
    <w:rPr>
      <w:rFonts w:ascii="Tahoma" w:eastAsia="Calibri" w:hAnsi="Tahoma"/>
      <w:sz w:val="16"/>
      <w:szCs w:val="16"/>
    </w:rPr>
  </w:style>
  <w:style w:type="paragraph" w:styleId="Header">
    <w:name w:val="header"/>
    <w:basedOn w:val="Normal"/>
    <w:link w:val="HeaderChar"/>
    <w:uiPriority w:val="99"/>
    <w:unhideWhenUsed/>
    <w:rsid w:val="00AC309A"/>
    <w:pPr>
      <w:tabs>
        <w:tab w:val="center" w:pos="4680"/>
        <w:tab w:val="right" w:pos="9360"/>
      </w:tabs>
    </w:pPr>
    <w:rPr>
      <w:sz w:val="20"/>
    </w:rPr>
  </w:style>
  <w:style w:type="character" w:customStyle="1" w:styleId="HeaderChar">
    <w:name w:val="Header Char"/>
    <w:link w:val="Header"/>
    <w:uiPriority w:val="99"/>
    <w:locked/>
    <w:rsid w:val="00AC309A"/>
    <w:rPr>
      <w:rFonts w:eastAsia="Calibri"/>
      <w:sz w:val="20"/>
    </w:rPr>
  </w:style>
  <w:style w:type="paragraph" w:styleId="Footer">
    <w:name w:val="footer"/>
    <w:basedOn w:val="Normal"/>
    <w:link w:val="FooterChar"/>
    <w:uiPriority w:val="99"/>
    <w:rsid w:val="00AC309A"/>
    <w:pPr>
      <w:tabs>
        <w:tab w:val="center" w:pos="4320"/>
        <w:tab w:val="right" w:pos="8640"/>
      </w:tabs>
    </w:pPr>
    <w:rPr>
      <w:rFonts w:ascii="Times New Roman" w:hAnsi="Times New Roman"/>
      <w:sz w:val="20"/>
    </w:rPr>
  </w:style>
  <w:style w:type="character" w:customStyle="1" w:styleId="FooterChar">
    <w:name w:val="Footer Char"/>
    <w:link w:val="Footer"/>
    <w:uiPriority w:val="99"/>
    <w:locked/>
    <w:rsid w:val="00AC309A"/>
    <w:rPr>
      <w:rFonts w:ascii="Times New Roman" w:eastAsia="Calibri" w:hAnsi="Times New Roman"/>
      <w:sz w:val="20"/>
    </w:rPr>
  </w:style>
  <w:style w:type="character" w:styleId="CommentReference">
    <w:name w:val="annotation reference"/>
    <w:uiPriority w:val="99"/>
    <w:semiHidden/>
    <w:unhideWhenUsed/>
    <w:rsid w:val="00AC309A"/>
    <w:rPr>
      <w:sz w:val="16"/>
      <w:szCs w:val="16"/>
    </w:rPr>
  </w:style>
  <w:style w:type="paragraph" w:styleId="CommentText">
    <w:name w:val="annotation text"/>
    <w:basedOn w:val="Normal"/>
    <w:link w:val="CommentTextChar"/>
    <w:uiPriority w:val="99"/>
    <w:unhideWhenUsed/>
    <w:rsid w:val="00AC309A"/>
    <w:rPr>
      <w:sz w:val="20"/>
    </w:rPr>
  </w:style>
  <w:style w:type="character" w:customStyle="1" w:styleId="CommentTextChar">
    <w:name w:val="Comment Text Char"/>
    <w:link w:val="CommentText"/>
    <w:uiPriority w:val="99"/>
    <w:locked/>
    <w:rsid w:val="00AC309A"/>
    <w:rPr>
      <w:rFonts w:eastAsia="Calibri"/>
      <w:sz w:val="20"/>
    </w:rPr>
  </w:style>
  <w:style w:type="paragraph" w:styleId="CommentSubject">
    <w:name w:val="annotation subject"/>
    <w:basedOn w:val="CommentText"/>
    <w:next w:val="CommentText"/>
    <w:link w:val="CommentSubjectChar"/>
    <w:uiPriority w:val="99"/>
    <w:unhideWhenUsed/>
    <w:rsid w:val="00AC309A"/>
    <w:rPr>
      <w:b/>
      <w:bCs/>
    </w:rPr>
  </w:style>
  <w:style w:type="character" w:customStyle="1" w:styleId="CommentSubjectChar">
    <w:name w:val="Comment Subject Char"/>
    <w:link w:val="CommentSubject"/>
    <w:uiPriority w:val="99"/>
    <w:locked/>
    <w:rsid w:val="00AC309A"/>
    <w:rPr>
      <w:rFonts w:eastAsia="Calibri"/>
      <w:b/>
      <w:bCs/>
      <w:sz w:val="20"/>
    </w:rPr>
  </w:style>
  <w:style w:type="character" w:customStyle="1" w:styleId="apple-converted-space">
    <w:name w:val="apple-converted-space"/>
    <w:rsid w:val="00AC309A"/>
  </w:style>
  <w:style w:type="table" w:styleId="TableGrid">
    <w:name w:val="Table Grid"/>
    <w:basedOn w:val="TableNormal"/>
    <w:uiPriority w:val="59"/>
    <w:rsid w:val="00AC309A"/>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A5665"/>
    <w:rPr>
      <w:sz w:val="24"/>
      <w:szCs w:val="24"/>
      <w:lang w:eastAsia="ja-JP"/>
    </w:rPr>
  </w:style>
  <w:style w:type="paragraph" w:customStyle="1" w:styleId="BR">
    <w:name w:val="*BR*"/>
    <w:link w:val="BRChar"/>
    <w:qFormat/>
    <w:rsid w:val="00C256BC"/>
    <w:pPr>
      <w:pBdr>
        <w:bottom w:val="single" w:sz="12" w:space="1" w:color="7F7F7F"/>
      </w:pBdr>
      <w:spacing w:after="360"/>
      <w:ind w:left="2880" w:right="2880"/>
    </w:pPr>
    <w:rPr>
      <w:rFonts w:eastAsia="Calibri"/>
      <w:sz w:val="18"/>
    </w:rPr>
  </w:style>
  <w:style w:type="paragraph" w:customStyle="1" w:styleId="BulletedList">
    <w:name w:val="*Bulleted List"/>
    <w:link w:val="BulletedListChar"/>
    <w:qFormat/>
    <w:rsid w:val="00C256BC"/>
    <w:pPr>
      <w:numPr>
        <w:numId w:val="4"/>
      </w:numPr>
      <w:spacing w:before="60" w:after="60" w:line="276" w:lineRule="auto"/>
      <w:ind w:left="360"/>
    </w:pPr>
    <w:rPr>
      <w:rFonts w:eastAsia="Calibri"/>
    </w:rPr>
  </w:style>
  <w:style w:type="paragraph" w:customStyle="1" w:styleId="FooterText">
    <w:name w:val="*FooterText"/>
    <w:link w:val="FooterTextChar"/>
    <w:qFormat/>
    <w:rsid w:val="00C256BC"/>
    <w:pPr>
      <w:spacing w:line="200" w:lineRule="exact"/>
    </w:pPr>
    <w:rPr>
      <w:rFonts w:eastAsia="Verdana" w:cs="Calibri"/>
      <w:b/>
      <w:color w:val="595959"/>
      <w:sz w:val="14"/>
    </w:rPr>
  </w:style>
  <w:style w:type="paragraph" w:customStyle="1" w:styleId="IN">
    <w:name w:val="*IN*"/>
    <w:link w:val="INChar"/>
    <w:qFormat/>
    <w:rsid w:val="00C256BC"/>
    <w:pPr>
      <w:numPr>
        <w:numId w:val="8"/>
      </w:numPr>
      <w:spacing w:before="120" w:after="60" w:line="276" w:lineRule="auto"/>
      <w:ind w:left="360"/>
    </w:pPr>
    <w:rPr>
      <w:rFonts w:eastAsia="Calibri"/>
      <w:color w:val="4F81BD"/>
    </w:rPr>
  </w:style>
  <w:style w:type="paragraph" w:customStyle="1" w:styleId="INBullet">
    <w:name w:val="*IN* Bullet"/>
    <w:link w:val="INBulletChar"/>
    <w:qFormat/>
    <w:rsid w:val="00C256BC"/>
    <w:pPr>
      <w:numPr>
        <w:numId w:val="9"/>
      </w:numPr>
      <w:spacing w:after="60" w:line="276" w:lineRule="auto"/>
    </w:pPr>
    <w:rPr>
      <w:rFonts w:eastAsia="Calibri"/>
      <w:color w:val="4F81BD"/>
    </w:rPr>
  </w:style>
  <w:style w:type="paragraph" w:customStyle="1" w:styleId="LearningSequenceHeader">
    <w:name w:val="*Learning Sequence Header"/>
    <w:next w:val="Normal"/>
    <w:link w:val="LearningSequenceHeaderChar"/>
    <w:qFormat/>
    <w:rsid w:val="00C256BC"/>
    <w:pPr>
      <w:pBdr>
        <w:bottom w:val="single" w:sz="12" w:space="1" w:color="9BBB59"/>
      </w:pBdr>
      <w:tabs>
        <w:tab w:val="right" w:pos="9360"/>
      </w:tabs>
      <w:spacing w:before="480"/>
    </w:pPr>
    <w:rPr>
      <w:rFonts w:eastAsia="Calibri"/>
      <w:b/>
      <w:bCs/>
      <w:color w:val="4F81BD"/>
      <w:sz w:val="28"/>
      <w:szCs w:val="26"/>
    </w:rPr>
  </w:style>
  <w:style w:type="paragraph" w:customStyle="1" w:styleId="NumberedList">
    <w:name w:val="*Numbered List"/>
    <w:link w:val="NumberedListChar"/>
    <w:qFormat/>
    <w:rsid w:val="00C256BC"/>
    <w:pPr>
      <w:numPr>
        <w:numId w:val="10"/>
      </w:numPr>
      <w:spacing w:after="60"/>
    </w:pPr>
    <w:rPr>
      <w:rFonts w:eastAsia="Calibri"/>
    </w:rPr>
  </w:style>
  <w:style w:type="paragraph" w:customStyle="1" w:styleId="PageHeader">
    <w:name w:val="*PageHeader"/>
    <w:link w:val="PageHeaderChar"/>
    <w:qFormat/>
    <w:rsid w:val="00C256BC"/>
    <w:pPr>
      <w:spacing w:before="120"/>
    </w:pPr>
    <w:rPr>
      <w:rFonts w:eastAsia="Calibri"/>
      <w:b/>
      <w:sz w:val="18"/>
    </w:rPr>
  </w:style>
  <w:style w:type="paragraph" w:customStyle="1" w:styleId="Q">
    <w:name w:val="*Q*"/>
    <w:link w:val="QChar"/>
    <w:qFormat/>
    <w:rsid w:val="00C256BC"/>
    <w:pPr>
      <w:spacing w:before="240" w:line="276" w:lineRule="auto"/>
    </w:pPr>
    <w:rPr>
      <w:rFonts w:eastAsia="Calibri"/>
      <w:b/>
    </w:rPr>
  </w:style>
  <w:style w:type="paragraph" w:customStyle="1" w:styleId="SA">
    <w:name w:val="*SA*"/>
    <w:link w:val="SAChar"/>
    <w:qFormat/>
    <w:rsid w:val="00C256BC"/>
    <w:pPr>
      <w:numPr>
        <w:numId w:val="5"/>
      </w:numPr>
      <w:spacing w:before="120" w:line="276" w:lineRule="auto"/>
    </w:pPr>
    <w:rPr>
      <w:rFonts w:eastAsia="Calibri"/>
    </w:rPr>
  </w:style>
  <w:style w:type="paragraph" w:customStyle="1" w:styleId="SASRBullet">
    <w:name w:val="*SA/SR Bullet"/>
    <w:basedOn w:val="Normal"/>
    <w:link w:val="SASRBulletChar"/>
    <w:qFormat/>
    <w:rsid w:val="00C256BC"/>
    <w:pPr>
      <w:numPr>
        <w:ilvl w:val="1"/>
        <w:numId w:val="11"/>
      </w:numPr>
      <w:spacing w:before="120"/>
      <w:contextualSpacing/>
    </w:pPr>
  </w:style>
  <w:style w:type="paragraph" w:customStyle="1" w:styleId="SR">
    <w:name w:val="*SR*"/>
    <w:link w:val="SRChar"/>
    <w:qFormat/>
    <w:rsid w:val="00C256BC"/>
    <w:pPr>
      <w:numPr>
        <w:numId w:val="6"/>
      </w:numPr>
      <w:spacing w:before="120" w:line="276" w:lineRule="auto"/>
    </w:pPr>
    <w:rPr>
      <w:rFonts w:eastAsia="Calibri"/>
    </w:rPr>
  </w:style>
  <w:style w:type="paragraph" w:customStyle="1" w:styleId="TA">
    <w:name w:val="*TA*"/>
    <w:link w:val="TAChar"/>
    <w:qFormat/>
    <w:rsid w:val="00C256BC"/>
    <w:pPr>
      <w:spacing w:before="180" w:after="180"/>
    </w:pPr>
    <w:rPr>
      <w:rFonts w:eastAsia="Calibri"/>
    </w:rPr>
  </w:style>
  <w:style w:type="paragraph" w:customStyle="1" w:styleId="TableHeaders">
    <w:name w:val="*TableHeaders"/>
    <w:basedOn w:val="Normal"/>
    <w:link w:val="TableHeadersChar"/>
    <w:qFormat/>
    <w:rsid w:val="00C256BC"/>
    <w:pPr>
      <w:spacing w:before="40" w:after="40" w:line="240" w:lineRule="auto"/>
    </w:pPr>
    <w:rPr>
      <w:b/>
      <w:color w:val="FFFFFF"/>
    </w:rPr>
  </w:style>
  <w:style w:type="paragraph" w:customStyle="1" w:styleId="ToolHeader">
    <w:name w:val="*ToolHeader"/>
    <w:link w:val="ToolHeaderChar"/>
    <w:qFormat/>
    <w:rsid w:val="00C256BC"/>
    <w:pPr>
      <w:spacing w:after="120"/>
    </w:pPr>
    <w:rPr>
      <w:rFonts w:eastAsia="Calibri"/>
      <w:b/>
      <w:bCs/>
      <w:color w:val="365F91"/>
      <w:sz w:val="32"/>
      <w:szCs w:val="28"/>
    </w:rPr>
  </w:style>
  <w:style w:type="paragraph" w:customStyle="1" w:styleId="ToolTableText">
    <w:name w:val="*ToolTableText"/>
    <w:link w:val="ToolTableTextChar"/>
    <w:qFormat/>
    <w:rsid w:val="00C256BC"/>
    <w:pPr>
      <w:spacing w:before="40" w:after="120"/>
    </w:pPr>
    <w:rPr>
      <w:rFonts w:eastAsia="Calibri"/>
    </w:rPr>
  </w:style>
  <w:style w:type="character" w:customStyle="1" w:styleId="PageHeaderChar">
    <w:name w:val="*PageHeader Char"/>
    <w:link w:val="PageHeader"/>
    <w:locked/>
    <w:rsid w:val="00C256BC"/>
    <w:rPr>
      <w:rFonts w:eastAsia="Calibri"/>
      <w:b/>
      <w:sz w:val="18"/>
    </w:rPr>
  </w:style>
  <w:style w:type="character" w:styleId="Hyperlink">
    <w:name w:val="Hyperlink"/>
    <w:uiPriority w:val="99"/>
    <w:unhideWhenUsed/>
    <w:rsid w:val="00AC309A"/>
    <w:rPr>
      <w:color w:val="0000FF"/>
      <w:u w:val="single"/>
    </w:rPr>
  </w:style>
  <w:style w:type="paragraph" w:customStyle="1" w:styleId="folio">
    <w:name w:val="folio"/>
    <w:basedOn w:val="Normal"/>
    <w:link w:val="folioChar"/>
    <w:rsid w:val="00AC309A"/>
    <w:pPr>
      <w:pBdr>
        <w:top w:val="single" w:sz="8" w:space="4" w:color="244061"/>
      </w:pBdr>
      <w:tabs>
        <w:tab w:val="center" w:pos="6480"/>
        <w:tab w:val="right" w:pos="10080"/>
      </w:tabs>
    </w:pPr>
    <w:rPr>
      <w:rFonts w:ascii="Verdana" w:eastAsia="Verdana" w:hAnsi="Verdana" w:cs="Verdana"/>
      <w:color w:val="595959"/>
      <w:sz w:val="16"/>
    </w:rPr>
  </w:style>
  <w:style w:type="character" w:customStyle="1" w:styleId="folioChar">
    <w:name w:val="folio Char"/>
    <w:basedOn w:val="DefaultParagraphFont"/>
    <w:link w:val="folio"/>
    <w:locked/>
    <w:rsid w:val="00AC309A"/>
    <w:rPr>
      <w:rFonts w:ascii="Verdana" w:eastAsia="Verdana" w:hAnsi="Verdana" w:cs="Verdana"/>
      <w:color w:val="595959"/>
      <w:sz w:val="16"/>
    </w:rPr>
  </w:style>
  <w:style w:type="character" w:customStyle="1" w:styleId="FooterTextChar">
    <w:name w:val="FooterText Char"/>
    <w:link w:val="FooterText"/>
    <w:locked/>
    <w:rsid w:val="00C256BC"/>
    <w:rPr>
      <w:rFonts w:eastAsia="Verdana" w:cs="Calibri"/>
      <w:b/>
      <w:color w:val="595959"/>
      <w:sz w:val="14"/>
    </w:rPr>
  </w:style>
  <w:style w:type="paragraph" w:styleId="ListParagraph">
    <w:name w:val="List Paragraph"/>
    <w:basedOn w:val="Normal"/>
    <w:link w:val="ListParagraphChar"/>
    <w:uiPriority w:val="34"/>
    <w:rsid w:val="00AC309A"/>
    <w:pPr>
      <w:ind w:left="720"/>
      <w:contextualSpacing/>
    </w:pPr>
  </w:style>
  <w:style w:type="character" w:customStyle="1" w:styleId="TableHeadersChar">
    <w:name w:val="*TableHeaders Char"/>
    <w:link w:val="TableHeaders"/>
    <w:rsid w:val="00C256BC"/>
    <w:rPr>
      <w:rFonts w:eastAsia="Calibri"/>
      <w:b/>
      <w:color w:val="FFFFFF"/>
    </w:rPr>
  </w:style>
  <w:style w:type="character" w:customStyle="1" w:styleId="BulletedListChar">
    <w:name w:val="*Bulleted List Char"/>
    <w:link w:val="BulletedList"/>
    <w:rsid w:val="00C256BC"/>
    <w:rPr>
      <w:rFonts w:eastAsia="Calibri"/>
    </w:rPr>
  </w:style>
  <w:style w:type="character" w:customStyle="1" w:styleId="BRChar">
    <w:name w:val="*BR* Char"/>
    <w:link w:val="BR"/>
    <w:rsid w:val="00C256BC"/>
    <w:rPr>
      <w:rFonts w:eastAsia="Calibri"/>
      <w:sz w:val="18"/>
    </w:rPr>
  </w:style>
  <w:style w:type="paragraph" w:customStyle="1" w:styleId="ExcerptAuthor">
    <w:name w:val="*ExcerptAuthor"/>
    <w:basedOn w:val="Normal"/>
    <w:link w:val="ExcerptAuthorChar"/>
    <w:qFormat/>
    <w:rsid w:val="00C256BC"/>
    <w:pPr>
      <w:jc w:val="center"/>
    </w:pPr>
    <w:rPr>
      <w:rFonts w:ascii="Calibri Light" w:hAnsi="Calibri Light"/>
      <w:b/>
    </w:rPr>
  </w:style>
  <w:style w:type="character" w:customStyle="1" w:styleId="ExcerptAuthorChar">
    <w:name w:val="*ExcerptAuthor Char"/>
    <w:link w:val="ExcerptAuthor"/>
    <w:rsid w:val="00C256BC"/>
    <w:rPr>
      <w:rFonts w:ascii="Calibri Light" w:eastAsia="Calibri" w:hAnsi="Calibri Light"/>
      <w:b/>
    </w:rPr>
  </w:style>
  <w:style w:type="paragraph" w:customStyle="1" w:styleId="ExcerptBody">
    <w:name w:val="*ExcerptBody"/>
    <w:basedOn w:val="Normal"/>
    <w:link w:val="ExcerptBodyChar"/>
    <w:qFormat/>
    <w:rsid w:val="00C256BC"/>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256BC"/>
    <w:rPr>
      <w:rFonts w:ascii="Times New Roman" w:eastAsia="Times New Roman" w:hAnsi="Times New Roman"/>
      <w:color w:val="000000"/>
      <w:sz w:val="24"/>
      <w:szCs w:val="17"/>
    </w:rPr>
  </w:style>
  <w:style w:type="paragraph" w:customStyle="1" w:styleId="ExcerptTitle">
    <w:name w:val="*ExcerptTitle"/>
    <w:basedOn w:val="Normal"/>
    <w:link w:val="ExcerptTitleChar"/>
    <w:qFormat/>
    <w:rsid w:val="00C256BC"/>
    <w:pPr>
      <w:jc w:val="center"/>
    </w:pPr>
    <w:rPr>
      <w:rFonts w:ascii="Calibri Light" w:hAnsi="Calibri Light"/>
      <w:b/>
      <w:smallCaps/>
      <w:sz w:val="32"/>
    </w:rPr>
  </w:style>
  <w:style w:type="character" w:customStyle="1" w:styleId="ExcerptTitleChar">
    <w:name w:val="*ExcerptTitle Char"/>
    <w:link w:val="ExcerptTitle"/>
    <w:rsid w:val="00C256BC"/>
    <w:rPr>
      <w:rFonts w:ascii="Calibri Light" w:eastAsia="Calibri" w:hAnsi="Calibri Light"/>
      <w:b/>
      <w:smallCaps/>
      <w:sz w:val="32"/>
    </w:rPr>
  </w:style>
  <w:style w:type="character" w:customStyle="1" w:styleId="INChar">
    <w:name w:val="*IN* Char"/>
    <w:link w:val="IN"/>
    <w:rsid w:val="00C256BC"/>
    <w:rPr>
      <w:rFonts w:eastAsia="Calibri"/>
      <w:color w:val="4F81BD"/>
    </w:rPr>
  </w:style>
  <w:style w:type="character" w:customStyle="1" w:styleId="INBulletChar">
    <w:name w:val="*IN* Bullet Char"/>
    <w:link w:val="INBullet"/>
    <w:rsid w:val="00C256BC"/>
    <w:rPr>
      <w:rFonts w:eastAsia="Calibri"/>
      <w:color w:val="4F81BD"/>
    </w:rPr>
  </w:style>
  <w:style w:type="character" w:customStyle="1" w:styleId="LearningSequenceHeaderChar">
    <w:name w:val="*Learning Sequence Header Char"/>
    <w:link w:val="LearningSequenceHeader"/>
    <w:rsid w:val="00C256BC"/>
    <w:rPr>
      <w:rFonts w:eastAsia="Calibri"/>
      <w:b/>
      <w:bCs/>
      <w:color w:val="4F81BD"/>
      <w:sz w:val="28"/>
      <w:szCs w:val="26"/>
    </w:rPr>
  </w:style>
  <w:style w:type="character" w:customStyle="1" w:styleId="NumberedListChar">
    <w:name w:val="*Numbered List Char"/>
    <w:link w:val="NumberedList"/>
    <w:rsid w:val="00C256BC"/>
    <w:rPr>
      <w:rFonts w:eastAsia="Calibri"/>
    </w:rPr>
  </w:style>
  <w:style w:type="character" w:customStyle="1" w:styleId="QChar">
    <w:name w:val="*Q* Char"/>
    <w:link w:val="Q"/>
    <w:rsid w:val="00C256BC"/>
    <w:rPr>
      <w:rFonts w:eastAsia="Calibri"/>
      <w:b/>
    </w:rPr>
  </w:style>
  <w:style w:type="character" w:customStyle="1" w:styleId="SAChar">
    <w:name w:val="*SA* Char"/>
    <w:link w:val="SA"/>
    <w:rsid w:val="00C256BC"/>
    <w:rPr>
      <w:rFonts w:eastAsia="Calibri"/>
    </w:rPr>
  </w:style>
  <w:style w:type="character" w:customStyle="1" w:styleId="SASRBulletChar">
    <w:name w:val="*SA/SR Bullet Char"/>
    <w:link w:val="SASRBullet"/>
    <w:rsid w:val="00C256BC"/>
    <w:rPr>
      <w:rFonts w:eastAsia="Calibri"/>
    </w:rPr>
  </w:style>
  <w:style w:type="character" w:customStyle="1" w:styleId="SRChar">
    <w:name w:val="*SR* Char"/>
    <w:link w:val="SR"/>
    <w:rsid w:val="00C256BC"/>
    <w:rPr>
      <w:rFonts w:eastAsia="Calibri"/>
    </w:rPr>
  </w:style>
  <w:style w:type="character" w:customStyle="1" w:styleId="TAChar">
    <w:name w:val="*TA* Char"/>
    <w:link w:val="TA"/>
    <w:rsid w:val="00C256BC"/>
    <w:rPr>
      <w:rFonts w:eastAsia="Calibri"/>
    </w:rPr>
  </w:style>
  <w:style w:type="paragraph" w:customStyle="1" w:styleId="TableText">
    <w:name w:val="*TableText"/>
    <w:link w:val="TableTextChar"/>
    <w:qFormat/>
    <w:rsid w:val="00C256BC"/>
    <w:pPr>
      <w:spacing w:before="40" w:after="40" w:line="276" w:lineRule="auto"/>
    </w:pPr>
    <w:rPr>
      <w:rFonts w:eastAsia="Calibri"/>
    </w:rPr>
  </w:style>
  <w:style w:type="character" w:customStyle="1" w:styleId="TableTextChar">
    <w:name w:val="*TableText Char"/>
    <w:link w:val="TableText"/>
    <w:rsid w:val="00C256BC"/>
    <w:rPr>
      <w:rFonts w:eastAsia="Calibri"/>
    </w:rPr>
  </w:style>
  <w:style w:type="paragraph" w:styleId="BodyText">
    <w:name w:val="Body Text"/>
    <w:basedOn w:val="Normal"/>
    <w:link w:val="BodyTextChar"/>
    <w:rsid w:val="00AC309A"/>
    <w:pPr>
      <w:spacing w:after="120"/>
    </w:pPr>
  </w:style>
  <w:style w:type="character" w:customStyle="1" w:styleId="BodyTextChar">
    <w:name w:val="Body Text Char"/>
    <w:link w:val="BodyText"/>
    <w:rsid w:val="00AC309A"/>
    <w:rPr>
      <w:rFonts w:eastAsia="Calibri"/>
    </w:rPr>
  </w:style>
  <w:style w:type="paragraph" w:customStyle="1" w:styleId="ColorfulList-Accent11">
    <w:name w:val="Colorful List - Accent 11"/>
    <w:basedOn w:val="Normal"/>
    <w:uiPriority w:val="34"/>
    <w:rsid w:val="00AC309A"/>
    <w:pPr>
      <w:ind w:left="720"/>
      <w:contextualSpacing/>
    </w:pPr>
  </w:style>
  <w:style w:type="character" w:styleId="FollowedHyperlink">
    <w:name w:val="FollowedHyperlink"/>
    <w:uiPriority w:val="99"/>
    <w:unhideWhenUsed/>
    <w:rsid w:val="00AC309A"/>
    <w:rPr>
      <w:color w:val="954F72"/>
      <w:u w:val="single"/>
    </w:rPr>
  </w:style>
  <w:style w:type="character" w:styleId="FootnoteReference">
    <w:name w:val="footnote reference"/>
    <w:basedOn w:val="DefaultParagraphFont"/>
    <w:uiPriority w:val="99"/>
    <w:semiHidden/>
    <w:unhideWhenUsed/>
    <w:rsid w:val="00AC309A"/>
    <w:rPr>
      <w:vertAlign w:val="superscript"/>
    </w:rPr>
  </w:style>
  <w:style w:type="paragraph" w:styleId="FootnoteText">
    <w:name w:val="footnote text"/>
    <w:basedOn w:val="Normal"/>
    <w:link w:val="FootnoteTextChar"/>
    <w:uiPriority w:val="99"/>
    <w:semiHidden/>
    <w:unhideWhenUsed/>
    <w:rsid w:val="00AC309A"/>
    <w:rPr>
      <w:sz w:val="20"/>
    </w:rPr>
  </w:style>
  <w:style w:type="character" w:customStyle="1" w:styleId="FootnoteTextChar">
    <w:name w:val="Footnote Text Char"/>
    <w:basedOn w:val="DefaultParagraphFont"/>
    <w:link w:val="FootnoteText"/>
    <w:uiPriority w:val="99"/>
    <w:semiHidden/>
    <w:rsid w:val="00AC309A"/>
    <w:rPr>
      <w:rFonts w:eastAsia="Calibri"/>
      <w:sz w:val="20"/>
    </w:rPr>
  </w:style>
  <w:style w:type="paragraph" w:customStyle="1" w:styleId="Header-banner">
    <w:name w:val="Header-banner"/>
    <w:rsid w:val="00AC309A"/>
    <w:pPr>
      <w:ind w:left="43" w:right="43"/>
      <w:jc w:val="center"/>
    </w:pPr>
    <w:rPr>
      <w:rFonts w:ascii="Cambria" w:eastAsia="Calibri" w:hAnsi="Cambria" w:cs="Calibri"/>
      <w:b/>
      <w:bCs/>
      <w:caps/>
      <w:color w:val="FFFFFF"/>
      <w:sz w:val="44"/>
    </w:rPr>
  </w:style>
  <w:style w:type="paragraph" w:customStyle="1" w:styleId="Header2banner">
    <w:name w:val="Header2_banner"/>
    <w:basedOn w:val="Header-banner"/>
    <w:rsid w:val="00AC309A"/>
    <w:pPr>
      <w:spacing w:line="440" w:lineRule="exact"/>
      <w:jc w:val="left"/>
    </w:pPr>
    <w:rPr>
      <w:caps w:val="0"/>
    </w:rPr>
  </w:style>
  <w:style w:type="character" w:customStyle="1" w:styleId="ListParagraphChar">
    <w:name w:val="List Paragraph Char"/>
    <w:basedOn w:val="DefaultParagraphFont"/>
    <w:link w:val="ListParagraph"/>
    <w:uiPriority w:val="34"/>
    <w:rsid w:val="00AC309A"/>
    <w:rPr>
      <w:rFonts w:eastAsia="Calibri"/>
    </w:rPr>
  </w:style>
  <w:style w:type="paragraph" w:customStyle="1" w:styleId="MediumGrid1-Accent21">
    <w:name w:val="Medium Grid 1 - Accent 21"/>
    <w:basedOn w:val="Normal"/>
    <w:uiPriority w:val="34"/>
    <w:rsid w:val="00AC309A"/>
    <w:pPr>
      <w:ind w:left="720"/>
      <w:contextualSpacing/>
    </w:pPr>
  </w:style>
  <w:style w:type="paragraph" w:customStyle="1" w:styleId="MediumList2-Accent41">
    <w:name w:val="Medium List 2 - Accent 41"/>
    <w:basedOn w:val="Normal"/>
    <w:link w:val="MediumList2-Accent41Char"/>
    <w:uiPriority w:val="34"/>
    <w:rsid w:val="00AC309A"/>
    <w:pPr>
      <w:spacing w:after="200"/>
      <w:ind w:left="720"/>
      <w:contextualSpacing/>
    </w:pPr>
  </w:style>
  <w:style w:type="character" w:customStyle="1" w:styleId="MediumList2-Accent41Char">
    <w:name w:val="Medium List 2 - Accent 41 Char"/>
    <w:basedOn w:val="DefaultParagraphFont"/>
    <w:link w:val="MediumList2-Accent41"/>
    <w:uiPriority w:val="34"/>
    <w:rsid w:val="00AC309A"/>
    <w:rPr>
      <w:rFonts w:eastAsia="Calibri"/>
    </w:rPr>
  </w:style>
  <w:style w:type="paragraph" w:customStyle="1" w:styleId="NoSpacing1">
    <w:name w:val="No Spacing1"/>
    <w:link w:val="NoSpacingChar"/>
    <w:rsid w:val="00AC309A"/>
    <w:rPr>
      <w:rFonts w:ascii="Tahoma" w:eastAsia="Calibri" w:hAnsi="Tahoma"/>
      <w:sz w:val="19"/>
    </w:rPr>
  </w:style>
  <w:style w:type="character" w:customStyle="1" w:styleId="NoSpacingChar">
    <w:name w:val="No Spacing Char"/>
    <w:link w:val="NoSpacing1"/>
    <w:rsid w:val="00AC309A"/>
    <w:rPr>
      <w:rFonts w:ascii="Tahoma" w:eastAsia="Calibri" w:hAnsi="Tahoma"/>
      <w:sz w:val="19"/>
    </w:rPr>
  </w:style>
  <w:style w:type="paragraph" w:styleId="NormalWeb">
    <w:name w:val="Normal (Web)"/>
    <w:basedOn w:val="Normal"/>
    <w:uiPriority w:val="99"/>
    <w:unhideWhenUsed/>
    <w:rsid w:val="00AC309A"/>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AC309A"/>
    <w:pPr>
      <w:autoSpaceDE w:val="0"/>
      <w:autoSpaceDN w:val="0"/>
      <w:adjustRightInd w:val="0"/>
      <w:spacing w:line="241" w:lineRule="atLeast"/>
    </w:pPr>
    <w:rPr>
      <w:rFonts w:ascii="Garamond" w:hAnsi="Garamond"/>
      <w:sz w:val="24"/>
      <w:szCs w:val="24"/>
    </w:rPr>
  </w:style>
  <w:style w:type="character" w:styleId="PageNumber">
    <w:name w:val="page number"/>
    <w:uiPriority w:val="99"/>
    <w:rsid w:val="00AC309A"/>
    <w:rPr>
      <w:rFonts w:cs="Times New Roman"/>
    </w:rPr>
  </w:style>
  <w:style w:type="character" w:customStyle="1" w:styleId="reference-text">
    <w:name w:val="reference-text"/>
    <w:rsid w:val="00AC309A"/>
  </w:style>
  <w:style w:type="paragraph" w:customStyle="1" w:styleId="SubStandard">
    <w:name w:val="*SubStandard"/>
    <w:basedOn w:val="TableText"/>
    <w:link w:val="SubStandardChar"/>
    <w:qFormat/>
    <w:rsid w:val="00C256BC"/>
    <w:pPr>
      <w:numPr>
        <w:numId w:val="12"/>
      </w:numPr>
    </w:pPr>
  </w:style>
  <w:style w:type="character" w:customStyle="1" w:styleId="SubStandardChar">
    <w:name w:val="*SubStandard Char"/>
    <w:link w:val="SubStandard"/>
    <w:rsid w:val="00C256BC"/>
    <w:rPr>
      <w:rFonts w:eastAsia="Calibri"/>
    </w:rPr>
  </w:style>
  <w:style w:type="table" w:customStyle="1" w:styleId="TableGrid1">
    <w:name w:val="Table Grid1"/>
    <w:basedOn w:val="TableNormal"/>
    <w:next w:val="TableGrid"/>
    <w:uiPriority w:val="59"/>
    <w:rsid w:val="00DF63F2"/>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Header0">
    <w:name w:val="Page Header"/>
    <w:basedOn w:val="BodyText"/>
    <w:link w:val="PageHeaderChar0"/>
    <w:qFormat/>
    <w:rsid w:val="00DF63F2"/>
    <w:rPr>
      <w:b/>
      <w:sz w:val="18"/>
    </w:rPr>
  </w:style>
  <w:style w:type="character" w:customStyle="1" w:styleId="PageHeaderChar0">
    <w:name w:val="Page Header Char"/>
    <w:basedOn w:val="BodyTextChar"/>
    <w:link w:val="PageHeader0"/>
    <w:rsid w:val="00DF63F2"/>
    <w:rPr>
      <w:rFonts w:eastAsia="Calibri"/>
      <w:b/>
      <w:sz w:val="18"/>
    </w:rPr>
  </w:style>
  <w:style w:type="table" w:customStyle="1" w:styleId="TableGrid2">
    <w:name w:val="Table Grid2"/>
    <w:basedOn w:val="TableNormal"/>
    <w:next w:val="TableGrid"/>
    <w:uiPriority w:val="59"/>
    <w:rsid w:val="00D0339C"/>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olHeaderChar">
    <w:name w:val="*ToolHeader Char"/>
    <w:basedOn w:val="DefaultParagraphFont"/>
    <w:link w:val="ToolHeader"/>
    <w:rsid w:val="00D0339C"/>
    <w:rPr>
      <w:rFonts w:eastAsia="Calibri"/>
      <w:b/>
      <w:bCs/>
      <w:color w:val="365F91"/>
      <w:sz w:val="32"/>
      <w:szCs w:val="28"/>
    </w:rPr>
  </w:style>
  <w:style w:type="character" w:customStyle="1" w:styleId="ToolTableTextChar">
    <w:name w:val="*ToolTableText Char"/>
    <w:basedOn w:val="DefaultParagraphFont"/>
    <w:link w:val="ToolTableText"/>
    <w:rsid w:val="00D0339C"/>
    <w:rPr>
      <w:rFonts w:eastAsia="Calibri"/>
    </w:rPr>
  </w:style>
  <w:style w:type="paragraph" w:styleId="NoSpacing">
    <w:name w:val="No Spacing"/>
    <w:rsid w:val="007E41BC"/>
    <w:rPr>
      <w:rFonts w:eastAsia="Calibri"/>
    </w:rPr>
  </w:style>
  <w:style w:type="paragraph" w:customStyle="1" w:styleId="DCwithQ">
    <w:name w:val="*DC* with *Q*"/>
    <w:basedOn w:val="Q"/>
    <w:qFormat/>
    <w:rsid w:val="00C256BC"/>
    <w:pPr>
      <w:ind w:left="360"/>
    </w:pPr>
    <w:rPr>
      <w:color w:val="4F81BD"/>
    </w:rPr>
  </w:style>
  <w:style w:type="paragraph" w:customStyle="1" w:styleId="DCwithSA">
    <w:name w:val="*DC* with *SA*"/>
    <w:basedOn w:val="SA"/>
    <w:qFormat/>
    <w:rsid w:val="00C256BC"/>
    <w:rPr>
      <w:color w:val="4F81BD"/>
    </w:rPr>
  </w:style>
  <w:style w:type="paragraph" w:customStyle="1" w:styleId="DCwithSR">
    <w:name w:val="*DC* with *SR*"/>
    <w:basedOn w:val="SR"/>
    <w:qFormat/>
    <w:rsid w:val="00C256BC"/>
    <w:pPr>
      <w:numPr>
        <w:numId w:val="7"/>
      </w:numPr>
    </w:pPr>
    <w:rPr>
      <w:color w:val="4F81BD"/>
    </w:rPr>
  </w:style>
  <w:style w:type="paragraph" w:styleId="DocumentMap">
    <w:name w:val="Document Map"/>
    <w:basedOn w:val="Normal"/>
    <w:link w:val="DocumentMapChar"/>
    <w:rsid w:val="000343AD"/>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rsid w:val="000343AD"/>
    <w:rPr>
      <w:rFonts w:ascii="Lucida Grande" w:eastAsia="Calibri"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829">
      <w:bodyDiv w:val="1"/>
      <w:marLeft w:val="0"/>
      <w:marRight w:val="0"/>
      <w:marTop w:val="0"/>
      <w:marBottom w:val="0"/>
      <w:divBdr>
        <w:top w:val="none" w:sz="0" w:space="0" w:color="auto"/>
        <w:left w:val="none" w:sz="0" w:space="0" w:color="auto"/>
        <w:bottom w:val="none" w:sz="0" w:space="0" w:color="auto"/>
        <w:right w:val="none" w:sz="0" w:space="0" w:color="auto"/>
      </w:divBdr>
    </w:div>
    <w:div w:id="131757280">
      <w:bodyDiv w:val="1"/>
      <w:marLeft w:val="0"/>
      <w:marRight w:val="0"/>
      <w:marTop w:val="0"/>
      <w:marBottom w:val="0"/>
      <w:divBdr>
        <w:top w:val="none" w:sz="0" w:space="0" w:color="auto"/>
        <w:left w:val="none" w:sz="0" w:space="0" w:color="auto"/>
        <w:bottom w:val="none" w:sz="0" w:space="0" w:color="auto"/>
        <w:right w:val="none" w:sz="0" w:space="0" w:color="auto"/>
      </w:divBdr>
    </w:div>
    <w:div w:id="189877123">
      <w:bodyDiv w:val="1"/>
      <w:marLeft w:val="0"/>
      <w:marRight w:val="0"/>
      <w:marTop w:val="0"/>
      <w:marBottom w:val="0"/>
      <w:divBdr>
        <w:top w:val="none" w:sz="0" w:space="0" w:color="auto"/>
        <w:left w:val="none" w:sz="0" w:space="0" w:color="auto"/>
        <w:bottom w:val="none" w:sz="0" w:space="0" w:color="auto"/>
        <w:right w:val="none" w:sz="0" w:space="0" w:color="auto"/>
      </w:divBdr>
      <w:divsChild>
        <w:div w:id="933704000">
          <w:marLeft w:val="0"/>
          <w:marRight w:val="0"/>
          <w:marTop w:val="0"/>
          <w:marBottom w:val="240"/>
          <w:divBdr>
            <w:top w:val="none" w:sz="0" w:space="0" w:color="auto"/>
            <w:left w:val="none" w:sz="0" w:space="0" w:color="auto"/>
            <w:bottom w:val="none" w:sz="0" w:space="0" w:color="auto"/>
            <w:right w:val="none" w:sz="0" w:space="0" w:color="auto"/>
          </w:divBdr>
        </w:div>
      </w:divsChild>
    </w:div>
    <w:div w:id="287780444">
      <w:bodyDiv w:val="1"/>
      <w:marLeft w:val="0"/>
      <w:marRight w:val="0"/>
      <w:marTop w:val="0"/>
      <w:marBottom w:val="0"/>
      <w:divBdr>
        <w:top w:val="none" w:sz="0" w:space="0" w:color="auto"/>
        <w:left w:val="none" w:sz="0" w:space="0" w:color="auto"/>
        <w:bottom w:val="none" w:sz="0" w:space="0" w:color="auto"/>
        <w:right w:val="none" w:sz="0" w:space="0" w:color="auto"/>
      </w:divBdr>
    </w:div>
    <w:div w:id="343671408">
      <w:bodyDiv w:val="1"/>
      <w:marLeft w:val="0"/>
      <w:marRight w:val="0"/>
      <w:marTop w:val="0"/>
      <w:marBottom w:val="0"/>
      <w:divBdr>
        <w:top w:val="none" w:sz="0" w:space="0" w:color="auto"/>
        <w:left w:val="none" w:sz="0" w:space="0" w:color="auto"/>
        <w:bottom w:val="none" w:sz="0" w:space="0" w:color="auto"/>
        <w:right w:val="none" w:sz="0" w:space="0" w:color="auto"/>
      </w:divBdr>
    </w:div>
    <w:div w:id="355009814">
      <w:bodyDiv w:val="1"/>
      <w:marLeft w:val="0"/>
      <w:marRight w:val="0"/>
      <w:marTop w:val="0"/>
      <w:marBottom w:val="0"/>
      <w:divBdr>
        <w:top w:val="none" w:sz="0" w:space="0" w:color="auto"/>
        <w:left w:val="none" w:sz="0" w:space="0" w:color="auto"/>
        <w:bottom w:val="none" w:sz="0" w:space="0" w:color="auto"/>
        <w:right w:val="none" w:sz="0" w:space="0" w:color="auto"/>
      </w:divBdr>
    </w:div>
    <w:div w:id="528108099">
      <w:bodyDiv w:val="1"/>
      <w:marLeft w:val="0"/>
      <w:marRight w:val="0"/>
      <w:marTop w:val="0"/>
      <w:marBottom w:val="0"/>
      <w:divBdr>
        <w:top w:val="none" w:sz="0" w:space="0" w:color="auto"/>
        <w:left w:val="none" w:sz="0" w:space="0" w:color="auto"/>
        <w:bottom w:val="none" w:sz="0" w:space="0" w:color="auto"/>
        <w:right w:val="none" w:sz="0" w:space="0" w:color="auto"/>
      </w:divBdr>
    </w:div>
    <w:div w:id="555627872">
      <w:bodyDiv w:val="1"/>
      <w:marLeft w:val="0"/>
      <w:marRight w:val="0"/>
      <w:marTop w:val="0"/>
      <w:marBottom w:val="0"/>
      <w:divBdr>
        <w:top w:val="none" w:sz="0" w:space="0" w:color="auto"/>
        <w:left w:val="none" w:sz="0" w:space="0" w:color="auto"/>
        <w:bottom w:val="none" w:sz="0" w:space="0" w:color="auto"/>
        <w:right w:val="none" w:sz="0" w:space="0" w:color="auto"/>
      </w:divBdr>
    </w:div>
    <w:div w:id="587808084">
      <w:bodyDiv w:val="1"/>
      <w:marLeft w:val="0"/>
      <w:marRight w:val="0"/>
      <w:marTop w:val="0"/>
      <w:marBottom w:val="0"/>
      <w:divBdr>
        <w:top w:val="none" w:sz="0" w:space="0" w:color="auto"/>
        <w:left w:val="none" w:sz="0" w:space="0" w:color="auto"/>
        <w:bottom w:val="none" w:sz="0" w:space="0" w:color="auto"/>
        <w:right w:val="none" w:sz="0" w:space="0" w:color="auto"/>
      </w:divBdr>
    </w:div>
    <w:div w:id="592590696">
      <w:bodyDiv w:val="1"/>
      <w:marLeft w:val="0"/>
      <w:marRight w:val="0"/>
      <w:marTop w:val="0"/>
      <w:marBottom w:val="0"/>
      <w:divBdr>
        <w:top w:val="none" w:sz="0" w:space="0" w:color="auto"/>
        <w:left w:val="none" w:sz="0" w:space="0" w:color="auto"/>
        <w:bottom w:val="none" w:sz="0" w:space="0" w:color="auto"/>
        <w:right w:val="none" w:sz="0" w:space="0" w:color="auto"/>
      </w:divBdr>
    </w:div>
    <w:div w:id="828979668">
      <w:bodyDiv w:val="1"/>
      <w:marLeft w:val="0"/>
      <w:marRight w:val="0"/>
      <w:marTop w:val="0"/>
      <w:marBottom w:val="0"/>
      <w:divBdr>
        <w:top w:val="none" w:sz="0" w:space="0" w:color="auto"/>
        <w:left w:val="none" w:sz="0" w:space="0" w:color="auto"/>
        <w:bottom w:val="none" w:sz="0" w:space="0" w:color="auto"/>
        <w:right w:val="none" w:sz="0" w:space="0" w:color="auto"/>
      </w:divBdr>
    </w:div>
    <w:div w:id="946959469">
      <w:bodyDiv w:val="1"/>
      <w:marLeft w:val="0"/>
      <w:marRight w:val="0"/>
      <w:marTop w:val="0"/>
      <w:marBottom w:val="0"/>
      <w:divBdr>
        <w:top w:val="none" w:sz="0" w:space="0" w:color="auto"/>
        <w:left w:val="none" w:sz="0" w:space="0" w:color="auto"/>
        <w:bottom w:val="none" w:sz="0" w:space="0" w:color="auto"/>
        <w:right w:val="none" w:sz="0" w:space="0" w:color="auto"/>
      </w:divBdr>
    </w:div>
    <w:div w:id="1031422938">
      <w:bodyDiv w:val="1"/>
      <w:marLeft w:val="0"/>
      <w:marRight w:val="0"/>
      <w:marTop w:val="0"/>
      <w:marBottom w:val="0"/>
      <w:divBdr>
        <w:top w:val="none" w:sz="0" w:space="0" w:color="auto"/>
        <w:left w:val="none" w:sz="0" w:space="0" w:color="auto"/>
        <w:bottom w:val="none" w:sz="0" w:space="0" w:color="auto"/>
        <w:right w:val="none" w:sz="0" w:space="0" w:color="auto"/>
      </w:divBdr>
      <w:divsChild>
        <w:div w:id="2005237410">
          <w:marLeft w:val="0"/>
          <w:marRight w:val="0"/>
          <w:marTop w:val="0"/>
          <w:marBottom w:val="240"/>
          <w:divBdr>
            <w:top w:val="none" w:sz="0" w:space="0" w:color="auto"/>
            <w:left w:val="none" w:sz="0" w:space="0" w:color="auto"/>
            <w:bottom w:val="none" w:sz="0" w:space="0" w:color="auto"/>
            <w:right w:val="none" w:sz="0" w:space="0" w:color="auto"/>
          </w:divBdr>
        </w:div>
      </w:divsChild>
    </w:div>
    <w:div w:id="1076319793">
      <w:bodyDiv w:val="1"/>
      <w:marLeft w:val="0"/>
      <w:marRight w:val="0"/>
      <w:marTop w:val="0"/>
      <w:marBottom w:val="0"/>
      <w:divBdr>
        <w:top w:val="none" w:sz="0" w:space="0" w:color="auto"/>
        <w:left w:val="none" w:sz="0" w:space="0" w:color="auto"/>
        <w:bottom w:val="none" w:sz="0" w:space="0" w:color="auto"/>
        <w:right w:val="none" w:sz="0" w:space="0" w:color="auto"/>
      </w:divBdr>
    </w:div>
    <w:div w:id="1077823551">
      <w:bodyDiv w:val="1"/>
      <w:marLeft w:val="0"/>
      <w:marRight w:val="0"/>
      <w:marTop w:val="0"/>
      <w:marBottom w:val="0"/>
      <w:divBdr>
        <w:top w:val="none" w:sz="0" w:space="0" w:color="auto"/>
        <w:left w:val="none" w:sz="0" w:space="0" w:color="auto"/>
        <w:bottom w:val="none" w:sz="0" w:space="0" w:color="auto"/>
        <w:right w:val="none" w:sz="0" w:space="0" w:color="auto"/>
      </w:divBdr>
    </w:div>
    <w:div w:id="1083915436">
      <w:bodyDiv w:val="1"/>
      <w:marLeft w:val="0"/>
      <w:marRight w:val="0"/>
      <w:marTop w:val="0"/>
      <w:marBottom w:val="0"/>
      <w:divBdr>
        <w:top w:val="none" w:sz="0" w:space="0" w:color="auto"/>
        <w:left w:val="none" w:sz="0" w:space="0" w:color="auto"/>
        <w:bottom w:val="none" w:sz="0" w:space="0" w:color="auto"/>
        <w:right w:val="none" w:sz="0" w:space="0" w:color="auto"/>
      </w:divBdr>
    </w:div>
    <w:div w:id="1100490405">
      <w:bodyDiv w:val="1"/>
      <w:marLeft w:val="0"/>
      <w:marRight w:val="0"/>
      <w:marTop w:val="0"/>
      <w:marBottom w:val="0"/>
      <w:divBdr>
        <w:top w:val="none" w:sz="0" w:space="0" w:color="auto"/>
        <w:left w:val="none" w:sz="0" w:space="0" w:color="auto"/>
        <w:bottom w:val="none" w:sz="0" w:space="0" w:color="auto"/>
        <w:right w:val="none" w:sz="0" w:space="0" w:color="auto"/>
      </w:divBdr>
    </w:div>
    <w:div w:id="1174956125">
      <w:bodyDiv w:val="1"/>
      <w:marLeft w:val="0"/>
      <w:marRight w:val="0"/>
      <w:marTop w:val="0"/>
      <w:marBottom w:val="0"/>
      <w:divBdr>
        <w:top w:val="none" w:sz="0" w:space="0" w:color="auto"/>
        <w:left w:val="none" w:sz="0" w:space="0" w:color="auto"/>
        <w:bottom w:val="none" w:sz="0" w:space="0" w:color="auto"/>
        <w:right w:val="none" w:sz="0" w:space="0" w:color="auto"/>
      </w:divBdr>
    </w:div>
    <w:div w:id="1342702268">
      <w:bodyDiv w:val="1"/>
      <w:marLeft w:val="0"/>
      <w:marRight w:val="0"/>
      <w:marTop w:val="0"/>
      <w:marBottom w:val="0"/>
      <w:divBdr>
        <w:top w:val="none" w:sz="0" w:space="0" w:color="auto"/>
        <w:left w:val="none" w:sz="0" w:space="0" w:color="auto"/>
        <w:bottom w:val="none" w:sz="0" w:space="0" w:color="auto"/>
        <w:right w:val="none" w:sz="0" w:space="0" w:color="auto"/>
      </w:divBdr>
    </w:div>
    <w:div w:id="1443956503">
      <w:bodyDiv w:val="1"/>
      <w:marLeft w:val="0"/>
      <w:marRight w:val="0"/>
      <w:marTop w:val="0"/>
      <w:marBottom w:val="0"/>
      <w:divBdr>
        <w:top w:val="none" w:sz="0" w:space="0" w:color="auto"/>
        <w:left w:val="none" w:sz="0" w:space="0" w:color="auto"/>
        <w:bottom w:val="none" w:sz="0" w:space="0" w:color="auto"/>
        <w:right w:val="none" w:sz="0" w:space="0" w:color="auto"/>
      </w:divBdr>
    </w:div>
    <w:div w:id="1526094473">
      <w:bodyDiv w:val="1"/>
      <w:marLeft w:val="0"/>
      <w:marRight w:val="0"/>
      <w:marTop w:val="0"/>
      <w:marBottom w:val="0"/>
      <w:divBdr>
        <w:top w:val="none" w:sz="0" w:space="0" w:color="auto"/>
        <w:left w:val="none" w:sz="0" w:space="0" w:color="auto"/>
        <w:bottom w:val="none" w:sz="0" w:space="0" w:color="auto"/>
        <w:right w:val="none" w:sz="0" w:space="0" w:color="auto"/>
      </w:divBdr>
    </w:div>
    <w:div w:id="1633711714">
      <w:bodyDiv w:val="1"/>
      <w:marLeft w:val="0"/>
      <w:marRight w:val="0"/>
      <w:marTop w:val="0"/>
      <w:marBottom w:val="0"/>
      <w:divBdr>
        <w:top w:val="none" w:sz="0" w:space="0" w:color="auto"/>
        <w:left w:val="none" w:sz="0" w:space="0" w:color="auto"/>
        <w:bottom w:val="none" w:sz="0" w:space="0" w:color="auto"/>
        <w:right w:val="none" w:sz="0" w:space="0" w:color="auto"/>
      </w:divBdr>
    </w:div>
    <w:div w:id="1698702410">
      <w:bodyDiv w:val="1"/>
      <w:marLeft w:val="0"/>
      <w:marRight w:val="0"/>
      <w:marTop w:val="0"/>
      <w:marBottom w:val="0"/>
      <w:divBdr>
        <w:top w:val="none" w:sz="0" w:space="0" w:color="auto"/>
        <w:left w:val="none" w:sz="0" w:space="0" w:color="auto"/>
        <w:bottom w:val="none" w:sz="0" w:space="0" w:color="auto"/>
        <w:right w:val="none" w:sz="0" w:space="0" w:color="auto"/>
      </w:divBdr>
    </w:div>
    <w:div w:id="1723669900">
      <w:bodyDiv w:val="1"/>
      <w:marLeft w:val="0"/>
      <w:marRight w:val="0"/>
      <w:marTop w:val="0"/>
      <w:marBottom w:val="0"/>
      <w:divBdr>
        <w:top w:val="none" w:sz="0" w:space="0" w:color="auto"/>
        <w:left w:val="none" w:sz="0" w:space="0" w:color="auto"/>
        <w:bottom w:val="none" w:sz="0" w:space="0" w:color="auto"/>
        <w:right w:val="none" w:sz="0" w:space="0" w:color="auto"/>
      </w:divBdr>
    </w:div>
    <w:div w:id="1849098748">
      <w:bodyDiv w:val="1"/>
      <w:marLeft w:val="0"/>
      <w:marRight w:val="0"/>
      <w:marTop w:val="0"/>
      <w:marBottom w:val="0"/>
      <w:divBdr>
        <w:top w:val="none" w:sz="0" w:space="0" w:color="auto"/>
        <w:left w:val="none" w:sz="0" w:space="0" w:color="auto"/>
        <w:bottom w:val="none" w:sz="0" w:space="0" w:color="auto"/>
        <w:right w:val="none" w:sz="0" w:space="0" w:color="auto"/>
      </w:divBdr>
    </w:div>
    <w:div w:id="1982735490">
      <w:bodyDiv w:val="1"/>
      <w:marLeft w:val="0"/>
      <w:marRight w:val="0"/>
      <w:marTop w:val="0"/>
      <w:marBottom w:val="0"/>
      <w:divBdr>
        <w:top w:val="none" w:sz="0" w:space="0" w:color="auto"/>
        <w:left w:val="none" w:sz="0" w:space="0" w:color="auto"/>
        <w:bottom w:val="none" w:sz="0" w:space="0" w:color="auto"/>
        <w:right w:val="none" w:sz="0" w:space="0" w:color="auto"/>
      </w:divBdr>
    </w:div>
    <w:div w:id="1989823207">
      <w:bodyDiv w:val="1"/>
      <w:marLeft w:val="0"/>
      <w:marRight w:val="0"/>
      <w:marTop w:val="0"/>
      <w:marBottom w:val="0"/>
      <w:divBdr>
        <w:top w:val="none" w:sz="0" w:space="0" w:color="auto"/>
        <w:left w:val="none" w:sz="0" w:space="0" w:color="auto"/>
        <w:bottom w:val="none" w:sz="0" w:space="0" w:color="auto"/>
        <w:right w:val="none" w:sz="0" w:space="0" w:color="auto"/>
      </w:divBdr>
    </w:div>
    <w:div w:id="2054036383">
      <w:bodyDiv w:val="1"/>
      <w:marLeft w:val="0"/>
      <w:marRight w:val="0"/>
      <w:marTop w:val="0"/>
      <w:marBottom w:val="0"/>
      <w:divBdr>
        <w:top w:val="none" w:sz="0" w:space="0" w:color="auto"/>
        <w:left w:val="none" w:sz="0" w:space="0" w:color="auto"/>
        <w:bottom w:val="none" w:sz="0" w:space="0" w:color="auto"/>
        <w:right w:val="none" w:sz="0" w:space="0" w:color="auto"/>
      </w:divBdr>
    </w:div>
    <w:div w:id="2093355933">
      <w:bodyDiv w:val="1"/>
      <w:marLeft w:val="0"/>
      <w:marRight w:val="0"/>
      <w:marTop w:val="0"/>
      <w:marBottom w:val="0"/>
      <w:divBdr>
        <w:top w:val="none" w:sz="0" w:space="0" w:color="auto"/>
        <w:left w:val="none" w:sz="0" w:space="0" w:color="auto"/>
        <w:bottom w:val="none" w:sz="0" w:space="0" w:color="auto"/>
        <w:right w:val="none" w:sz="0" w:space="0" w:color="auto"/>
      </w:divBdr>
    </w:div>
    <w:div w:id="210980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E57D6-AF8B-408D-B6AC-FBFAF387D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6094</Words>
  <Characters>34742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40755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Erik Sweet</cp:lastModifiedBy>
  <cp:revision>6</cp:revision>
  <cp:lastPrinted>2014-12-04T22:20:00Z</cp:lastPrinted>
  <dcterms:created xsi:type="dcterms:W3CDTF">2015-08-26T14:22:00Z</dcterms:created>
  <dcterms:modified xsi:type="dcterms:W3CDTF">2015-08-27T14:09:00Z</dcterms:modified>
</cp:coreProperties>
</file>