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15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790BCC" w:rsidRPr="00790BCC" w14:paraId="4E7E7AA5" w14:textId="77777777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5B3D6EDA" w14:textId="77777777" w:rsidR="00790BCC" w:rsidRPr="00D31F4D" w:rsidRDefault="001D4911" w:rsidP="00A715FA">
            <w:pPr>
              <w:pStyle w:val="Header-banner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12</w:t>
            </w:r>
            <w:r w:rsidR="00021D28">
              <w:rPr>
                <w:rFonts w:asciiTheme="minorHAnsi" w:hAnsiTheme="minorHAnsi"/>
              </w:rPr>
              <w:t>.4.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5ED28D2A" w14:textId="77777777" w:rsidR="00790BCC" w:rsidRPr="00D31F4D" w:rsidRDefault="00021D28" w:rsidP="000D3BEA">
            <w:pPr>
              <w:pStyle w:val="Header2bann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Lesson </w:t>
            </w:r>
            <w:r w:rsidR="000D3BEA">
              <w:rPr>
                <w:rFonts w:asciiTheme="minorHAnsi" w:hAnsiTheme="minorHAnsi"/>
              </w:rPr>
              <w:t>20</w:t>
            </w:r>
          </w:p>
        </w:tc>
      </w:tr>
    </w:tbl>
    <w:p w14:paraId="6533E57B" w14:textId="77777777" w:rsidR="00790BCC" w:rsidRPr="00790BCC" w:rsidRDefault="00790BCC" w:rsidP="00D31F4D">
      <w:pPr>
        <w:pStyle w:val="Heading1"/>
      </w:pPr>
      <w:r w:rsidRPr="00790BCC">
        <w:t>Introduction</w:t>
      </w:r>
    </w:p>
    <w:p w14:paraId="12F77BD9" w14:textId="24E38BFF" w:rsidR="000A727F" w:rsidRPr="002216E0" w:rsidRDefault="001D7AB7" w:rsidP="00990EB3">
      <w:r w:rsidRPr="00990EB3">
        <w:t>In this lesson</w:t>
      </w:r>
      <w:r w:rsidR="00A66B0F" w:rsidRPr="00990EB3">
        <w:t>,</w:t>
      </w:r>
      <w:r w:rsidRPr="00990EB3">
        <w:t xml:space="preserve"> </w:t>
      </w:r>
      <w:r w:rsidR="001D4911" w:rsidRPr="00990EB3">
        <w:t>students</w:t>
      </w:r>
      <w:r w:rsidR="003D4C3D" w:rsidRPr="00990EB3">
        <w:t xml:space="preserve"> </w:t>
      </w:r>
      <w:r w:rsidR="001D4911" w:rsidRPr="00990EB3">
        <w:t>analyze</w:t>
      </w:r>
      <w:r w:rsidR="008C1F33" w:rsidRPr="00990EB3">
        <w:t xml:space="preserve"> </w:t>
      </w:r>
      <w:r w:rsidR="00427199" w:rsidRPr="00990EB3">
        <w:t>pages</w:t>
      </w:r>
      <w:r w:rsidR="008F6A3D" w:rsidRPr="00990EB3">
        <w:t xml:space="preserve"> 268</w:t>
      </w:r>
      <w:r w:rsidR="005E718B">
        <w:t>–</w:t>
      </w:r>
      <w:r w:rsidR="008F6A3D" w:rsidRPr="00990EB3">
        <w:t>291</w:t>
      </w:r>
      <w:r w:rsidR="003D4C3D" w:rsidRPr="00990EB3">
        <w:t xml:space="preserve"> </w:t>
      </w:r>
      <w:r w:rsidR="001D4911" w:rsidRPr="00990EB3">
        <w:t xml:space="preserve">of </w:t>
      </w:r>
      <w:r w:rsidR="001D4911" w:rsidRPr="009C1F52">
        <w:rPr>
          <w:i/>
        </w:rPr>
        <w:t>The Namesake</w:t>
      </w:r>
      <w:r w:rsidR="001D4911" w:rsidRPr="00990EB3">
        <w:t xml:space="preserve"> (from “Gogol wakes up late on a Sunday </w:t>
      </w:r>
      <w:r w:rsidR="003D4C3D" w:rsidRPr="00990EB3">
        <w:t>m</w:t>
      </w:r>
      <w:r w:rsidR="001D4911" w:rsidRPr="00990EB3">
        <w:t xml:space="preserve">orning” to “For now, he starts to read”), in which Gogol learns of Moushumi’s affair, and Ashima </w:t>
      </w:r>
      <w:r w:rsidR="008420DE" w:rsidRPr="00990EB3">
        <w:t>hosts</w:t>
      </w:r>
      <w:r w:rsidR="001D4911" w:rsidRPr="00990EB3">
        <w:t xml:space="preserve"> her last Christmas party before leaving for India.</w:t>
      </w:r>
      <w:r w:rsidR="00021D28" w:rsidRPr="00990EB3">
        <w:t xml:space="preserve"> </w:t>
      </w:r>
      <w:r w:rsidR="002B4AE1" w:rsidRPr="00990EB3">
        <w:t>Students consider how Lahiri’s structural choices contribute to the aesthetic</w:t>
      </w:r>
      <w:r w:rsidR="00292EE2" w:rsidRPr="00990EB3">
        <w:t xml:space="preserve"> impact</w:t>
      </w:r>
      <w:r w:rsidR="002B4AE1" w:rsidRPr="00990EB3">
        <w:t xml:space="preserve"> of the novel’s ending</w:t>
      </w:r>
      <w:r w:rsidR="00357166">
        <w:t>,</w:t>
      </w:r>
      <w:r w:rsidR="002B4AE1" w:rsidRPr="00990EB3">
        <w:t xml:space="preserve"> and apply their analysis independently in a written response at the beginning of the lesson. This response informs students’ participation in a whole-class discussion that follows. Student learning is assessed </w:t>
      </w:r>
      <w:r w:rsidR="00734BD3" w:rsidRPr="00990EB3">
        <w:t xml:space="preserve">via a Quick Write </w:t>
      </w:r>
      <w:r w:rsidR="00EC2911" w:rsidRPr="00990EB3">
        <w:t>at the end of the lesson</w:t>
      </w:r>
      <w:r w:rsidR="00734BD3" w:rsidRPr="00990EB3">
        <w:t xml:space="preserve">: </w:t>
      </w:r>
      <w:r w:rsidR="001D4911" w:rsidRPr="00990EB3">
        <w:t>How do Lahiri’s</w:t>
      </w:r>
      <w:r w:rsidR="001D4911" w:rsidRPr="002216E0">
        <w:t xml:space="preserve"> structural choices </w:t>
      </w:r>
      <w:r w:rsidR="00DB1233">
        <w:t>in pages 268</w:t>
      </w:r>
      <w:r w:rsidR="005E718B">
        <w:t>–</w:t>
      </w:r>
      <w:r w:rsidR="00DB1233">
        <w:t>291</w:t>
      </w:r>
      <w:r w:rsidR="001D4911" w:rsidRPr="002216E0">
        <w:t xml:space="preserve"> contribute to the aesthetic impact of the novel’s </w:t>
      </w:r>
      <w:r w:rsidR="002B4AE1" w:rsidRPr="002216E0">
        <w:t>ending?</w:t>
      </w:r>
    </w:p>
    <w:p w14:paraId="3B56F758" w14:textId="7FBDD9A8" w:rsidR="001F519B" w:rsidRPr="00E64768" w:rsidRDefault="009D1CE7" w:rsidP="000E39AF">
      <w:r w:rsidRPr="00E64768">
        <w:t xml:space="preserve">For homework, students respond </w:t>
      </w:r>
      <w:r w:rsidR="0038541E" w:rsidRPr="00E64768">
        <w:t xml:space="preserve">briefly </w:t>
      </w:r>
      <w:r w:rsidRPr="00E64768">
        <w:t xml:space="preserve">in writing to the following </w:t>
      </w:r>
      <w:r w:rsidR="00E233BC">
        <w:t>question</w:t>
      </w:r>
      <w:r w:rsidRPr="00E64768">
        <w:t xml:space="preserve">: </w:t>
      </w:r>
      <w:r w:rsidR="004E77D1" w:rsidRPr="00E64768">
        <w:t xml:space="preserve">Choose either Ashima or Gogol. To what extent does the novel’s ending </w:t>
      </w:r>
      <w:r w:rsidR="000626EC" w:rsidRPr="00E64768">
        <w:t xml:space="preserve">provide this character closure? Also for homework, students review their notes, annotations, and previous Quick Writes from </w:t>
      </w:r>
      <w:r w:rsidR="000626EC" w:rsidRPr="009C1F52">
        <w:rPr>
          <w:i/>
        </w:rPr>
        <w:t>The Namesake</w:t>
      </w:r>
      <w:r w:rsidR="000626EC" w:rsidRPr="00E64768">
        <w:t xml:space="preserve"> in preparation for the following lesson’s discussion</w:t>
      </w:r>
      <w:r w:rsidR="00150977">
        <w:t xml:space="preserve"> about Gogol’s exploration of his </w:t>
      </w:r>
      <w:r w:rsidR="000626EC" w:rsidRPr="00E64768">
        <w:t>identity throughout the novel</w:t>
      </w:r>
      <w:r w:rsidR="00E21963">
        <w:t>.</w:t>
      </w:r>
    </w:p>
    <w:p w14:paraId="125BB7B3" w14:textId="77777777" w:rsidR="00790BCC" w:rsidRPr="00790BCC" w:rsidRDefault="00790BCC" w:rsidP="004111DE">
      <w:pPr>
        <w:pStyle w:val="Heading1"/>
        <w:spacing w:before="360"/>
      </w:pPr>
      <w:r w:rsidRPr="00790BCC">
        <w:t xml:space="preserve">Standards </w:t>
      </w:r>
    </w:p>
    <w:tbl>
      <w:tblPr>
        <w:tblW w:w="936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66"/>
        <w:gridCol w:w="7894"/>
      </w:tblGrid>
      <w:tr w:rsidR="00790BCC" w:rsidRPr="00790BCC" w14:paraId="7F7D8388" w14:textId="77777777">
        <w:tc>
          <w:tcPr>
            <w:tcW w:w="9360" w:type="dxa"/>
            <w:gridSpan w:val="2"/>
            <w:shd w:val="clear" w:color="auto" w:fill="76923C"/>
          </w:tcPr>
          <w:p w14:paraId="63A30180" w14:textId="77777777" w:rsidR="00790BCC" w:rsidRPr="00790BCC" w:rsidRDefault="00790BCC" w:rsidP="007017EB">
            <w:pPr>
              <w:pStyle w:val="TableHeaders"/>
            </w:pPr>
            <w:r w:rsidRPr="00790BCC">
              <w:t>Assessed Standard(s)</w:t>
            </w:r>
          </w:p>
        </w:tc>
      </w:tr>
      <w:tr w:rsidR="00021D28" w:rsidRPr="00790BCC" w14:paraId="16A64FE3" w14:textId="77777777">
        <w:tc>
          <w:tcPr>
            <w:tcW w:w="1466" w:type="dxa"/>
          </w:tcPr>
          <w:p w14:paraId="0D2BF82A" w14:textId="77777777" w:rsidR="00021D28" w:rsidRPr="00A734A4" w:rsidRDefault="00021D28" w:rsidP="00A734A4">
            <w:pPr>
              <w:pStyle w:val="TableText"/>
            </w:pPr>
            <w:r>
              <w:t>RL.11-12.5</w:t>
            </w:r>
          </w:p>
        </w:tc>
        <w:tc>
          <w:tcPr>
            <w:tcW w:w="7894" w:type="dxa"/>
          </w:tcPr>
          <w:p w14:paraId="6ADC0B31" w14:textId="77777777" w:rsidR="00021D28" w:rsidRPr="00860C51" w:rsidRDefault="00021D28" w:rsidP="00EC2911">
            <w:pPr>
              <w:pStyle w:val="TableText"/>
            </w:pPr>
            <w:r w:rsidRPr="00021D28">
              <w:t>Analyze how an author's choices concerning how to structure specific parts of a text (e.g., the choice of where to begin or end a story, the choice to provide a comedic or tragic resolution) contribute to its overall structure and meaning as well as its aesthetic impact.</w:t>
            </w:r>
          </w:p>
        </w:tc>
      </w:tr>
      <w:tr w:rsidR="009276E7" w:rsidRPr="00790BCC" w14:paraId="6F484E0B" w14:textId="77777777">
        <w:tc>
          <w:tcPr>
            <w:tcW w:w="9360" w:type="dxa"/>
            <w:gridSpan w:val="2"/>
            <w:shd w:val="clear" w:color="auto" w:fill="76923C"/>
          </w:tcPr>
          <w:p w14:paraId="05537F53" w14:textId="77777777" w:rsidR="009276E7" w:rsidRPr="00790BCC" w:rsidRDefault="009276E7" w:rsidP="009276E7">
            <w:pPr>
              <w:pStyle w:val="TableHeaders"/>
            </w:pPr>
            <w:r w:rsidRPr="00790BCC">
              <w:t>Addressed Standard(s)</w:t>
            </w:r>
          </w:p>
        </w:tc>
      </w:tr>
      <w:tr w:rsidR="00811334" w:rsidRPr="00790BCC" w14:paraId="5705AD8F" w14:textId="77777777">
        <w:tc>
          <w:tcPr>
            <w:tcW w:w="1466" w:type="dxa"/>
          </w:tcPr>
          <w:p w14:paraId="5C69C3FF" w14:textId="77777777" w:rsidR="00811334" w:rsidRDefault="00811334" w:rsidP="00811334">
            <w:pPr>
              <w:pStyle w:val="TableText"/>
            </w:pPr>
            <w:r>
              <w:t>SL.11-12.1.a, c, d</w:t>
            </w:r>
          </w:p>
        </w:tc>
        <w:tc>
          <w:tcPr>
            <w:tcW w:w="7894" w:type="dxa"/>
          </w:tcPr>
          <w:p w14:paraId="6090FBA1" w14:textId="77777777" w:rsidR="00811334" w:rsidRDefault="00811334" w:rsidP="00811334">
            <w:pPr>
              <w:pStyle w:val="TableText"/>
            </w:pPr>
            <w:r w:rsidRPr="00F7509A">
              <w:t xml:space="preserve">Initiate and participate effectively in a range of collaborative discussions (one-on-one, in groups, and teacher-led) with diverse partners </w:t>
            </w:r>
            <w:r w:rsidRPr="008D6277">
              <w:rPr>
                <w:i/>
              </w:rPr>
              <w:t>on grades 11–12 topics, texts, and issues</w:t>
            </w:r>
            <w:r w:rsidRPr="00F7509A">
              <w:t>, building on others' ideas and expressing their own clearly and persuasively.</w:t>
            </w:r>
          </w:p>
          <w:p w14:paraId="35124234" w14:textId="77777777" w:rsidR="00811334" w:rsidRDefault="00811334" w:rsidP="00990EB3">
            <w:pPr>
              <w:pStyle w:val="SubStandard"/>
              <w:numPr>
                <w:ilvl w:val="0"/>
                <w:numId w:val="63"/>
              </w:numPr>
            </w:pPr>
            <w:r w:rsidRPr="00F7509A">
              <w:t>Come to discussions prepared, having read and researched material under study; explicitly draw on that preparation by referring to evidence from texts and other research on the topic or issue to stimulate a thoughtful, well-reasoned exchange of ideas.</w:t>
            </w:r>
          </w:p>
          <w:p w14:paraId="1882A241" w14:textId="77777777" w:rsidR="00811334" w:rsidRPr="00990EB3" w:rsidRDefault="00811334" w:rsidP="00990EB3">
            <w:pPr>
              <w:pStyle w:val="SubStandard"/>
              <w:numPr>
                <w:ilvl w:val="0"/>
                <w:numId w:val="65"/>
              </w:numPr>
              <w:rPr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</w:pPr>
            <w:r w:rsidRPr="00F7509A">
              <w:t xml:space="preserve">Propel conversations by posing and responding to questions that probe reasoning </w:t>
            </w:r>
            <w:r w:rsidRPr="00F7509A">
              <w:lastRenderedPageBreak/>
              <w:t>and evidence; ensure a hearing for a full range of positions on a topic or issue; clarify, verify, or challenge ideas and conclusions; and promote divergent and creative perspectives.</w:t>
            </w:r>
          </w:p>
          <w:p w14:paraId="66975786" w14:textId="77777777" w:rsidR="00811334" w:rsidRDefault="00811334" w:rsidP="00811334">
            <w:pPr>
              <w:pStyle w:val="SubStandard"/>
            </w:pPr>
            <w:r w:rsidRPr="00F7509A">
              <w:t>Respond thoughtfully to diverse perspectives; synthesize comments, claims, and evidence made on all sides of an issue; resolve contradictions when possible; and determine what additional information or research is required to deepen the investigation or complete the task.</w:t>
            </w:r>
          </w:p>
        </w:tc>
      </w:tr>
    </w:tbl>
    <w:p w14:paraId="0FE026C9" w14:textId="77777777" w:rsidR="00790BCC" w:rsidRPr="00790BCC" w:rsidRDefault="00790BCC" w:rsidP="00D31F4D">
      <w:pPr>
        <w:pStyle w:val="Heading1"/>
      </w:pPr>
      <w:r w:rsidRPr="00790BCC">
        <w:lastRenderedPageBreak/>
        <w:t>Assessment</w:t>
      </w:r>
    </w:p>
    <w:tbl>
      <w:tblPr>
        <w:tblW w:w="93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90BCC" w:rsidRPr="00790BCC" w14:paraId="23BA84BB" w14:textId="77777777">
        <w:tc>
          <w:tcPr>
            <w:tcW w:w="9360" w:type="dxa"/>
            <w:shd w:val="clear" w:color="auto" w:fill="76923C"/>
          </w:tcPr>
          <w:p w14:paraId="253CACB6" w14:textId="77777777" w:rsidR="00790BCC" w:rsidRPr="00790BCC" w:rsidRDefault="00790BCC" w:rsidP="007017EB">
            <w:pPr>
              <w:pStyle w:val="TableHeaders"/>
            </w:pPr>
            <w:r w:rsidRPr="00790BCC">
              <w:t>Assessment(s)</w:t>
            </w:r>
          </w:p>
        </w:tc>
      </w:tr>
      <w:tr w:rsidR="00790BCC" w:rsidRPr="00790BCC" w14:paraId="5B2F9087" w14:textId="77777777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BFC4" w14:textId="77777777" w:rsidR="008D03D6" w:rsidRPr="00790BCC" w:rsidRDefault="008D03D6" w:rsidP="008D03D6">
            <w:pPr>
              <w:pStyle w:val="TableText"/>
            </w:pPr>
            <w:r w:rsidRPr="004D6DD7">
              <w:t>Student learning is assessed via a Quick Write at the end of the lesson. Students respond to the following prompt, citing textual evidence to support analysis and inferences drawn from the text.</w:t>
            </w:r>
          </w:p>
          <w:p w14:paraId="4403A722" w14:textId="21CFF612" w:rsidR="00E32A48" w:rsidRPr="00790BCC" w:rsidRDefault="001D4911" w:rsidP="00DB1233">
            <w:pPr>
              <w:pStyle w:val="BulletedList"/>
            </w:pPr>
            <w:r>
              <w:t xml:space="preserve">How do Lahiri’s structural choices </w:t>
            </w:r>
            <w:r w:rsidR="00FF5E9A">
              <w:t>i</w:t>
            </w:r>
            <w:r w:rsidR="00DB1233">
              <w:t xml:space="preserve">n pages </w:t>
            </w:r>
            <w:r w:rsidR="00D20E6F">
              <w:t>268</w:t>
            </w:r>
            <w:r w:rsidR="005E718B">
              <w:t>–</w:t>
            </w:r>
            <w:r w:rsidR="00D20E6F">
              <w:t>291</w:t>
            </w:r>
            <w:r>
              <w:t xml:space="preserve"> contribute to the aesthetic impact of the novel’s </w:t>
            </w:r>
            <w:r w:rsidR="00936B5F">
              <w:t>ending</w:t>
            </w:r>
            <w:r w:rsidR="00D2663F">
              <w:t>?</w:t>
            </w:r>
          </w:p>
        </w:tc>
      </w:tr>
      <w:tr w:rsidR="00790BCC" w:rsidRPr="00790BCC" w14:paraId="05573DD4" w14:textId="77777777">
        <w:tc>
          <w:tcPr>
            <w:tcW w:w="9360" w:type="dxa"/>
            <w:shd w:val="clear" w:color="auto" w:fill="76923C"/>
          </w:tcPr>
          <w:p w14:paraId="4AC86854" w14:textId="77777777" w:rsidR="00790BCC" w:rsidRPr="00790BCC" w:rsidRDefault="00790BCC" w:rsidP="007017EB">
            <w:pPr>
              <w:pStyle w:val="TableHeaders"/>
            </w:pPr>
            <w:r w:rsidRPr="00790BCC">
              <w:t>High Performance Response(s)</w:t>
            </w:r>
          </w:p>
        </w:tc>
      </w:tr>
      <w:tr w:rsidR="00790BCC" w:rsidRPr="00790BCC" w14:paraId="38F917AB" w14:textId="77777777">
        <w:tc>
          <w:tcPr>
            <w:tcW w:w="9360" w:type="dxa"/>
          </w:tcPr>
          <w:p w14:paraId="7EEBA349" w14:textId="77777777" w:rsidR="00790BCC" w:rsidRPr="00790BCC" w:rsidRDefault="00790BCC" w:rsidP="00D31F4D">
            <w:pPr>
              <w:pStyle w:val="TableText"/>
            </w:pPr>
            <w:r w:rsidRPr="00790BCC">
              <w:t>A High Performance Response should:</w:t>
            </w:r>
          </w:p>
          <w:p w14:paraId="30E42D58" w14:textId="77777777" w:rsidR="00D73BD7" w:rsidRDefault="006B271D" w:rsidP="00DF6CA2">
            <w:pPr>
              <w:pStyle w:val="BulletedList"/>
            </w:pPr>
            <w:r>
              <w:t>Determine</w:t>
            </w:r>
            <w:r w:rsidR="0047504E">
              <w:t xml:space="preserve"> </w:t>
            </w:r>
            <w:r w:rsidR="001D4911">
              <w:t>Lahiri</w:t>
            </w:r>
            <w:r w:rsidR="002843AC">
              <w:t xml:space="preserve">’s </w:t>
            </w:r>
            <w:r w:rsidR="0047504E">
              <w:t xml:space="preserve">structural choices in </w:t>
            </w:r>
            <w:r w:rsidR="00310581">
              <w:t>these excerpts</w:t>
            </w:r>
            <w:r w:rsidR="0047504E">
              <w:t xml:space="preserve"> (e.g.,</w:t>
            </w:r>
            <w:r w:rsidR="001D4911">
              <w:t xml:space="preserve"> </w:t>
            </w:r>
            <w:r w:rsidR="008E0E25">
              <w:t xml:space="preserve">Lahiri </w:t>
            </w:r>
            <w:r w:rsidR="00027BAE">
              <w:t>repeats</w:t>
            </w:r>
            <w:r w:rsidR="00302D98">
              <w:t xml:space="preserve"> textual details</w:t>
            </w:r>
            <w:r w:rsidR="000C5112">
              <w:t xml:space="preserve"> like</w:t>
            </w:r>
            <w:r w:rsidR="008E0E25">
              <w:t xml:space="preserve"> </w:t>
            </w:r>
            <w:r w:rsidR="00302D98">
              <w:t xml:space="preserve">the </w:t>
            </w:r>
            <w:r w:rsidR="008E0E25">
              <w:t>setting</w:t>
            </w:r>
            <w:r w:rsidR="000C5112">
              <w:t xml:space="preserve"> of </w:t>
            </w:r>
            <w:r w:rsidR="008E0E25">
              <w:t xml:space="preserve">the train on which Gogol learns about Moushumi’s affair, which is the same train he takes home a year later when he </w:t>
            </w:r>
            <w:r w:rsidR="008F6A3D">
              <w:t xml:space="preserve">emotionally </w:t>
            </w:r>
            <w:r w:rsidR="008E0E25">
              <w:t>accepts the divorce.</w:t>
            </w:r>
            <w:r w:rsidR="00CB049D">
              <w:t>)</w:t>
            </w:r>
            <w:r w:rsidR="006A030D">
              <w:t>.</w:t>
            </w:r>
          </w:p>
          <w:p w14:paraId="3CAC4C54" w14:textId="0B3859D4" w:rsidR="0047504E" w:rsidRPr="00790BCC" w:rsidRDefault="0047504E" w:rsidP="00E233BC">
            <w:pPr>
              <w:pStyle w:val="BulletedList"/>
            </w:pPr>
            <w:r>
              <w:t xml:space="preserve">Analyze how these structural choices contribute to the aesthetic impact of the </w:t>
            </w:r>
            <w:r w:rsidR="001D4911">
              <w:t xml:space="preserve">novel’s </w:t>
            </w:r>
            <w:r w:rsidR="00936B5F">
              <w:t>ending</w:t>
            </w:r>
            <w:r w:rsidR="001D4911">
              <w:t xml:space="preserve"> (e.g., </w:t>
            </w:r>
            <w:r w:rsidR="00BB23FF">
              <w:t xml:space="preserve">Lahiri’s structural choice to </w:t>
            </w:r>
            <w:r w:rsidR="008E0E25">
              <w:t>repeat</w:t>
            </w:r>
            <w:r w:rsidR="00C02C21">
              <w:t xml:space="preserve"> key textual details like</w:t>
            </w:r>
            <w:r w:rsidR="008E0E25">
              <w:t xml:space="preserve"> the </w:t>
            </w:r>
            <w:r w:rsidR="00D20E6F">
              <w:t xml:space="preserve">motif </w:t>
            </w:r>
            <w:r w:rsidR="008E0E25">
              <w:t xml:space="preserve">of the train </w:t>
            </w:r>
            <w:r w:rsidR="00BB23FF">
              <w:t>contribute</w:t>
            </w:r>
            <w:r w:rsidR="008E0E25">
              <w:t>s</w:t>
            </w:r>
            <w:r w:rsidR="00BB23FF">
              <w:t xml:space="preserve"> to the</w:t>
            </w:r>
            <w:r w:rsidR="00D2663F">
              <w:t xml:space="preserve"> aesthetic impact</w:t>
            </w:r>
            <w:r w:rsidR="000C5112">
              <w:t xml:space="preserve"> of the</w:t>
            </w:r>
            <w:r w:rsidR="00BB23FF">
              <w:t xml:space="preserve"> novel’s </w:t>
            </w:r>
            <w:r w:rsidR="00936B5F">
              <w:t>ending</w:t>
            </w:r>
            <w:r w:rsidR="00BB23FF">
              <w:t xml:space="preserve"> by </w:t>
            </w:r>
            <w:r w:rsidR="00D2663F">
              <w:t>creating circular narration</w:t>
            </w:r>
            <w:r w:rsidR="00BB23FF">
              <w:t xml:space="preserve">. When </w:t>
            </w:r>
            <w:r w:rsidR="00774AA3">
              <w:t>Gogol</w:t>
            </w:r>
            <w:r w:rsidR="00BB23FF">
              <w:t xml:space="preserve"> learns of Moushumi’s affair on the train</w:t>
            </w:r>
            <w:r w:rsidR="008F2341">
              <w:t>,</w:t>
            </w:r>
            <w:r w:rsidR="00BB23FF">
              <w:t xml:space="preserve"> he feels “</w:t>
            </w:r>
            <w:r w:rsidR="00A1766A">
              <w:t>strangely calm</w:t>
            </w:r>
            <w:r w:rsidR="00707CED">
              <w:t>”</w:t>
            </w:r>
            <w:r w:rsidR="00976878">
              <w:t xml:space="preserve"> (p. 282</w:t>
            </w:r>
            <w:r w:rsidR="005E718B">
              <w:t>). A</w:t>
            </w:r>
            <w:r w:rsidR="00B45D4C">
              <w:t>s he</w:t>
            </w:r>
            <w:r w:rsidR="00707CED">
              <w:t xml:space="preserve"> returns home for</w:t>
            </w:r>
            <w:r w:rsidR="00BB23FF">
              <w:t xml:space="preserve"> Christmas</w:t>
            </w:r>
            <w:r w:rsidR="008E0E25">
              <w:t xml:space="preserve"> a year later on the same train</w:t>
            </w:r>
            <w:r w:rsidR="000F2726">
              <w:t>,</w:t>
            </w:r>
            <w:r w:rsidR="00BB23FF">
              <w:t xml:space="preserve"> he admits to himself that “he can’t really blame [Moushumi]</w:t>
            </w:r>
            <w:r w:rsidR="005E718B">
              <w:t xml:space="preserve"> </w:t>
            </w:r>
            <w:r w:rsidR="00BB23FF">
              <w:t>…</w:t>
            </w:r>
            <w:r w:rsidR="005E718B">
              <w:t xml:space="preserve"> </w:t>
            </w:r>
            <w:r w:rsidR="00BB23FF">
              <w:t xml:space="preserve">[t]hey had both sought comfort in each other” </w:t>
            </w:r>
            <w:r w:rsidR="00976878">
              <w:t xml:space="preserve">(p. 284) </w:t>
            </w:r>
            <w:r w:rsidR="00BB23FF">
              <w:t>because of their shared heritage</w:t>
            </w:r>
            <w:r w:rsidR="008E0E25">
              <w:t>, not necessarily because they loved each other</w:t>
            </w:r>
            <w:r w:rsidR="00707CED">
              <w:t xml:space="preserve">. </w:t>
            </w:r>
            <w:r w:rsidR="008F6A3D">
              <w:t>Lahiri</w:t>
            </w:r>
            <w:r w:rsidR="00707CED">
              <w:t xml:space="preserve"> set</w:t>
            </w:r>
            <w:r w:rsidR="008F6A3D">
              <w:t>s</w:t>
            </w:r>
            <w:r w:rsidR="00707CED">
              <w:t xml:space="preserve"> the collapse of Gogol’s marriage and his acceptance of </w:t>
            </w:r>
            <w:r w:rsidR="00E57E64">
              <w:t>it on the same</w:t>
            </w:r>
            <w:r w:rsidR="00707CED">
              <w:t xml:space="preserve"> trai</w:t>
            </w:r>
            <w:r w:rsidR="008F6A3D">
              <w:t xml:space="preserve">n, which </w:t>
            </w:r>
            <w:r w:rsidR="00D2663F">
              <w:t>creates circular narration</w:t>
            </w:r>
            <w:r w:rsidR="00707CED">
              <w:t xml:space="preserve"> by</w:t>
            </w:r>
            <w:r w:rsidR="00D2663F">
              <w:t xml:space="preserve"> linking </w:t>
            </w:r>
            <w:r w:rsidR="0094263B">
              <w:t>the setting</w:t>
            </w:r>
            <w:r w:rsidR="00D2663F">
              <w:t xml:space="preserve"> to</w:t>
            </w:r>
            <w:r w:rsidR="00707CED">
              <w:t xml:space="preserve"> </w:t>
            </w:r>
            <w:r w:rsidR="00D2663F">
              <w:t>Ashoke’s</w:t>
            </w:r>
            <w:r w:rsidR="00707CED">
              <w:t xml:space="preserve"> </w:t>
            </w:r>
            <w:r w:rsidR="00D2663F">
              <w:t>life-changing train</w:t>
            </w:r>
            <w:r w:rsidR="00FE4487">
              <w:t xml:space="preserve"> crash</w:t>
            </w:r>
            <w:r w:rsidR="00D2663F">
              <w:t>.</w:t>
            </w:r>
            <w:r w:rsidR="00E131F3">
              <w:t xml:space="preserve"> The circular narration Lahiri</w:t>
            </w:r>
            <w:r w:rsidR="00335791">
              <w:t xml:space="preserve"> uses</w:t>
            </w:r>
            <w:r w:rsidR="00D657EA">
              <w:t xml:space="preserve"> </w:t>
            </w:r>
            <w:r w:rsidR="002D7A5D">
              <w:t>shows how Gogol moves toward resolution</w:t>
            </w:r>
            <w:r w:rsidR="005027E4">
              <w:t>,</w:t>
            </w:r>
            <w:r w:rsidR="0087443E">
              <w:t xml:space="preserve"> “accept[ing], interpret[ting], and comprehend[ing]” (p. 287)</w:t>
            </w:r>
            <w:r w:rsidR="009262F0">
              <w:t xml:space="preserve"> his </w:t>
            </w:r>
            <w:r w:rsidR="00335791">
              <w:t xml:space="preserve">conflicted </w:t>
            </w:r>
            <w:r w:rsidR="009262F0">
              <w:t>identity</w:t>
            </w:r>
            <w:r w:rsidR="0087443E">
              <w:t xml:space="preserve"> </w:t>
            </w:r>
            <w:r w:rsidR="00335791">
              <w:t>that began with</w:t>
            </w:r>
            <w:r w:rsidR="00FD55BF">
              <w:t xml:space="preserve"> his “father’s train wreck” (p. 286)</w:t>
            </w:r>
            <w:r w:rsidR="00E40CA3">
              <w:t>, which in turn,</w:t>
            </w:r>
            <w:r w:rsidR="00FD55BF">
              <w:t xml:space="preserve"> lead</w:t>
            </w:r>
            <w:r w:rsidR="00E233BC">
              <w:t>s</w:t>
            </w:r>
            <w:r w:rsidR="00FD55BF">
              <w:t xml:space="preserve"> to</w:t>
            </w:r>
            <w:r w:rsidR="00AF0F08">
              <w:t xml:space="preserve"> the “accident of his being named Gogol”</w:t>
            </w:r>
            <w:r w:rsidR="000F2726">
              <w:t xml:space="preserve"> and all the other “events [that] have formed [him] (p. 287).</w:t>
            </w:r>
            <w:r w:rsidR="005409CE">
              <w:t>).</w:t>
            </w:r>
            <w:r w:rsidR="00335791">
              <w:t xml:space="preserve"> </w:t>
            </w:r>
          </w:p>
        </w:tc>
      </w:tr>
    </w:tbl>
    <w:p w14:paraId="470DDD34" w14:textId="77777777" w:rsidR="00790BCC" w:rsidRPr="00790BCC" w:rsidRDefault="00790BCC" w:rsidP="00B722B8">
      <w:pPr>
        <w:pStyle w:val="Heading1"/>
      </w:pPr>
      <w:r w:rsidRPr="00341F48">
        <w:lastRenderedPageBreak/>
        <w:t>Vocabulary</w:t>
      </w:r>
    </w:p>
    <w:tbl>
      <w:tblPr>
        <w:tblW w:w="93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90BCC" w:rsidRPr="00790BCC" w14:paraId="69B5DFFE" w14:textId="77777777">
        <w:trPr>
          <w:trHeight w:val="337"/>
        </w:trPr>
        <w:tc>
          <w:tcPr>
            <w:tcW w:w="9434" w:type="dxa"/>
            <w:shd w:val="clear" w:color="auto" w:fill="76923C"/>
          </w:tcPr>
          <w:p w14:paraId="79EBE4CF" w14:textId="77777777" w:rsidR="00790BCC" w:rsidRPr="00790BCC" w:rsidRDefault="000A07CA" w:rsidP="00D31F4D">
            <w:pPr>
              <w:pStyle w:val="TableHeaders"/>
            </w:pPr>
            <w:r w:rsidRPr="00DB7A09">
              <w:t>Vocabulary to provide directly (will not include extended instruction)</w:t>
            </w:r>
          </w:p>
        </w:tc>
      </w:tr>
      <w:tr w:rsidR="00790BCC" w:rsidRPr="00790BCC" w14:paraId="49B4D04A" w14:textId="77777777">
        <w:trPr>
          <w:trHeight w:val="425"/>
        </w:trPr>
        <w:tc>
          <w:tcPr>
            <w:tcW w:w="9434" w:type="dxa"/>
          </w:tcPr>
          <w:p w14:paraId="015F0ACA" w14:textId="636933B0" w:rsidR="0078560A" w:rsidRDefault="0078560A" w:rsidP="00D31F4D">
            <w:pPr>
              <w:pStyle w:val="BulletedList"/>
            </w:pPr>
            <w:r>
              <w:t>incontrovertibly (adv.) –</w:t>
            </w:r>
            <w:r w:rsidR="000B4461">
              <w:t xml:space="preserve"> </w:t>
            </w:r>
            <w:r w:rsidR="00F667DA">
              <w:t xml:space="preserve">done without being open to question or dispute </w:t>
            </w:r>
          </w:p>
          <w:p w14:paraId="362D8FFF" w14:textId="77777777" w:rsidR="00384871" w:rsidRDefault="00384871" w:rsidP="00D31F4D">
            <w:pPr>
              <w:pStyle w:val="BulletedList"/>
            </w:pPr>
            <w:r>
              <w:t xml:space="preserve">malaise (n.) </w:t>
            </w:r>
            <w:r w:rsidR="006B7AE1">
              <w:t>–</w:t>
            </w:r>
            <w:r>
              <w:t xml:space="preserve"> </w:t>
            </w:r>
            <w:r w:rsidR="006B7AE1">
              <w:t>a vague or unfocused feeling of mental uneasiness, lethargy, or discomfort</w:t>
            </w:r>
          </w:p>
          <w:p w14:paraId="0CF9EE5A" w14:textId="77777777" w:rsidR="0078560A" w:rsidRDefault="0078560A" w:rsidP="00D31F4D">
            <w:pPr>
              <w:pStyle w:val="BulletedList"/>
            </w:pPr>
            <w:r>
              <w:t>subsequent (adj.) –</w:t>
            </w:r>
            <w:r w:rsidR="00746517">
              <w:t xml:space="preserve"> occurring or coming later or after</w:t>
            </w:r>
            <w:r w:rsidR="00200C74">
              <w:t xml:space="preserve"> </w:t>
            </w:r>
          </w:p>
          <w:p w14:paraId="6B39A0EC" w14:textId="77777777" w:rsidR="00384871" w:rsidRDefault="00384871" w:rsidP="00D31F4D">
            <w:pPr>
              <w:pStyle w:val="BulletedList"/>
            </w:pPr>
            <w:r>
              <w:t xml:space="preserve">replicate (v.) </w:t>
            </w:r>
            <w:r w:rsidR="00467E2E">
              <w:t>–</w:t>
            </w:r>
            <w:r w:rsidR="006B7AE1">
              <w:t xml:space="preserve"> </w:t>
            </w:r>
            <w:r w:rsidR="00467E2E">
              <w:t xml:space="preserve">repeat or copy </w:t>
            </w:r>
            <w:r w:rsidR="0059502A">
              <w:t>(</w:t>
            </w:r>
            <w:r w:rsidR="00467E2E">
              <w:t>something</w:t>
            </w:r>
            <w:r w:rsidR="0059502A">
              <w:t>)</w:t>
            </w:r>
            <w:r w:rsidR="00467E2E">
              <w:t xml:space="preserve"> exactly </w:t>
            </w:r>
          </w:p>
          <w:p w14:paraId="1CDF80B6" w14:textId="76F39C0A" w:rsidR="000A0EC3" w:rsidRDefault="00384871" w:rsidP="00D31F4D">
            <w:pPr>
              <w:pStyle w:val="BulletedList"/>
            </w:pPr>
            <w:r>
              <w:t xml:space="preserve">stamina (n.) </w:t>
            </w:r>
            <w:r w:rsidR="00467E2E">
              <w:t>–</w:t>
            </w:r>
            <w:r>
              <w:t xml:space="preserve"> </w:t>
            </w:r>
            <w:r w:rsidR="00467E2E">
              <w:t>power to endure disease, fatigue, privation</w:t>
            </w:r>
          </w:p>
          <w:p w14:paraId="45598D13" w14:textId="77777777" w:rsidR="000A0EC3" w:rsidRDefault="000A0EC3" w:rsidP="00D31F4D">
            <w:pPr>
              <w:pStyle w:val="BulletedList"/>
            </w:pPr>
            <w:r>
              <w:t xml:space="preserve">systematically (adv.) – </w:t>
            </w:r>
            <w:r w:rsidR="00746517">
              <w:t xml:space="preserve">done using a method </w:t>
            </w:r>
          </w:p>
          <w:p w14:paraId="1785EC45" w14:textId="55F0C0ED" w:rsidR="00384871" w:rsidRDefault="00384871" w:rsidP="00D31F4D">
            <w:pPr>
              <w:pStyle w:val="BulletedList"/>
            </w:pPr>
            <w:r>
              <w:t xml:space="preserve">demise (n.) </w:t>
            </w:r>
            <w:r w:rsidR="000B4461">
              <w:t>–</w:t>
            </w:r>
            <w:r>
              <w:t xml:space="preserve"> </w:t>
            </w:r>
            <w:r w:rsidR="00467E2E">
              <w:t>death</w:t>
            </w:r>
          </w:p>
          <w:p w14:paraId="07C5C8CB" w14:textId="77777777" w:rsidR="00F667DA" w:rsidRPr="00790BCC" w:rsidRDefault="00F667DA" w:rsidP="00D31F4D">
            <w:pPr>
              <w:pStyle w:val="BulletedList"/>
            </w:pPr>
            <w:r>
              <w:t xml:space="preserve">solace (n.) – </w:t>
            </w:r>
            <w:r w:rsidR="00746517">
              <w:t xml:space="preserve">something that gives comfort </w:t>
            </w:r>
          </w:p>
        </w:tc>
      </w:tr>
      <w:tr w:rsidR="00790BCC" w:rsidRPr="00790BCC" w14:paraId="0BA91A67" w14:textId="77777777">
        <w:trPr>
          <w:trHeight w:val="337"/>
        </w:trPr>
        <w:tc>
          <w:tcPr>
            <w:tcW w:w="9434" w:type="dxa"/>
            <w:shd w:val="clear" w:color="auto" w:fill="76923C"/>
          </w:tcPr>
          <w:p w14:paraId="38A777BB" w14:textId="77777777" w:rsidR="00790BCC" w:rsidRPr="00790BCC" w:rsidRDefault="00790BCC" w:rsidP="00D31F4D">
            <w:pPr>
              <w:pStyle w:val="TableHeaders"/>
            </w:pPr>
            <w:r w:rsidRPr="00790BCC">
              <w:t>Vocabulary to teach (may include direct word work and/or questions)</w:t>
            </w:r>
          </w:p>
        </w:tc>
      </w:tr>
      <w:tr w:rsidR="00790BCC" w:rsidRPr="00790BCC" w14:paraId="06B8AEE3" w14:textId="77777777">
        <w:trPr>
          <w:trHeight w:val="439"/>
        </w:trPr>
        <w:tc>
          <w:tcPr>
            <w:tcW w:w="9434" w:type="dxa"/>
          </w:tcPr>
          <w:p w14:paraId="7166903F" w14:textId="77777777" w:rsidR="00790BCC" w:rsidRPr="00790BCC" w:rsidRDefault="00860C51" w:rsidP="00D31F4D">
            <w:pPr>
              <w:pStyle w:val="BulletedList"/>
            </w:pPr>
            <w:r>
              <w:t>None.</w:t>
            </w:r>
          </w:p>
        </w:tc>
      </w:tr>
      <w:tr w:rsidR="00790BCC" w:rsidRPr="00790BCC" w14:paraId="59C49F80" w14:textId="77777777">
        <w:trPr>
          <w:trHeight w:val="337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14:paraId="7619E073" w14:textId="77777777" w:rsidR="00790BCC" w:rsidRPr="00790BCC" w:rsidRDefault="00790BCC" w:rsidP="00D31F4D">
            <w:pPr>
              <w:pStyle w:val="TableHeaders"/>
            </w:pPr>
            <w:r w:rsidRPr="00790BCC">
              <w:t>Additional vocabulary to support English Language Learners (to provide directly)</w:t>
            </w:r>
          </w:p>
        </w:tc>
      </w:tr>
      <w:tr w:rsidR="00790BCC" w:rsidRPr="00790BCC" w14:paraId="4799CE70" w14:textId="77777777">
        <w:trPr>
          <w:trHeight w:val="425"/>
        </w:trPr>
        <w:tc>
          <w:tcPr>
            <w:tcW w:w="9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7ED" w14:textId="77777777" w:rsidR="0078560A" w:rsidRDefault="0078560A" w:rsidP="00D31F4D">
            <w:pPr>
              <w:pStyle w:val="BulletedList"/>
            </w:pPr>
            <w:r>
              <w:t xml:space="preserve">sentimentality (n.) – </w:t>
            </w:r>
            <w:r w:rsidR="00746517">
              <w:t xml:space="preserve">the quality of being emotionally invested in an excessive way </w:t>
            </w:r>
          </w:p>
          <w:p w14:paraId="7E93848C" w14:textId="77777777" w:rsidR="0078560A" w:rsidRDefault="0078560A" w:rsidP="00D31F4D">
            <w:pPr>
              <w:pStyle w:val="BulletedList"/>
            </w:pPr>
            <w:r>
              <w:t>anticipation (n.) –</w:t>
            </w:r>
            <w:r w:rsidR="00746517">
              <w:t xml:space="preserve"> a feeling of excitement about something that is going to happen</w:t>
            </w:r>
            <w:r>
              <w:t xml:space="preserve"> </w:t>
            </w:r>
          </w:p>
          <w:p w14:paraId="7C50ECCF" w14:textId="77777777" w:rsidR="000A0EC3" w:rsidRPr="00790BCC" w:rsidRDefault="000A0EC3" w:rsidP="00D31F4D">
            <w:pPr>
              <w:pStyle w:val="BulletedList"/>
            </w:pPr>
            <w:r>
              <w:t xml:space="preserve">perpetual (adj.) – </w:t>
            </w:r>
            <w:r w:rsidR="00746517">
              <w:t>contin</w:t>
            </w:r>
            <w:r w:rsidR="002B412E">
              <w:t>uing</w:t>
            </w:r>
            <w:r w:rsidR="00746517">
              <w:t xml:space="preserve"> forever or for a very long time without stopping </w:t>
            </w:r>
          </w:p>
        </w:tc>
      </w:tr>
    </w:tbl>
    <w:p w14:paraId="540E4A97" w14:textId="3440429C" w:rsidR="006013EF" w:rsidRPr="009F034E" w:rsidRDefault="00790BCC" w:rsidP="009F034E">
      <w:pPr>
        <w:pStyle w:val="Heading1"/>
      </w:pPr>
      <w:r w:rsidRPr="00790BCC">
        <w:t>Lesson Agenda/Overview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705"/>
      </w:tblGrid>
      <w:tr w:rsidR="00790BCC" w:rsidRPr="00790BCC" w14:paraId="67DFF673" w14:textId="77777777">
        <w:tc>
          <w:tcPr>
            <w:tcW w:w="7650" w:type="dxa"/>
            <w:tcBorders>
              <w:bottom w:val="single" w:sz="4" w:space="0" w:color="auto"/>
            </w:tcBorders>
            <w:shd w:val="clear" w:color="auto" w:fill="76923C"/>
          </w:tcPr>
          <w:p w14:paraId="435067C9" w14:textId="77777777" w:rsidR="00790BCC" w:rsidRPr="00790BCC" w:rsidRDefault="00790BCC" w:rsidP="00D31F4D">
            <w:pPr>
              <w:pStyle w:val="TableHeaders"/>
            </w:pPr>
            <w:r w:rsidRPr="00790BCC">
              <w:t>Student-Facing Agenda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76923C"/>
          </w:tcPr>
          <w:p w14:paraId="7EAA5731" w14:textId="77777777" w:rsidR="00790BCC" w:rsidRPr="00790BCC" w:rsidRDefault="00790BCC" w:rsidP="00D31F4D">
            <w:pPr>
              <w:pStyle w:val="TableHeaders"/>
            </w:pPr>
            <w:r w:rsidRPr="00790BCC">
              <w:t>% of Lesson</w:t>
            </w:r>
          </w:p>
        </w:tc>
      </w:tr>
      <w:tr w:rsidR="00790BCC" w:rsidRPr="00790BCC" w14:paraId="37C85D5B" w14:textId="77777777">
        <w:trPr>
          <w:trHeight w:val="1313"/>
        </w:trPr>
        <w:tc>
          <w:tcPr>
            <w:tcW w:w="7650" w:type="dxa"/>
            <w:tcBorders>
              <w:bottom w:val="nil"/>
            </w:tcBorders>
          </w:tcPr>
          <w:p w14:paraId="15FE792A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Standards &amp; Text:</w:t>
            </w:r>
          </w:p>
          <w:p w14:paraId="5E7AFC80" w14:textId="487E7D31" w:rsidR="00790BCC" w:rsidRPr="00790BCC" w:rsidRDefault="00E32A48" w:rsidP="00D31F4D">
            <w:pPr>
              <w:pStyle w:val="BulletedList"/>
            </w:pPr>
            <w:r>
              <w:t xml:space="preserve">Standards: </w:t>
            </w:r>
            <w:r w:rsidR="00F7509A">
              <w:t>RL.11-1</w:t>
            </w:r>
            <w:r w:rsidR="008D03D6">
              <w:t>2.5, SL.11-12.1.a</w:t>
            </w:r>
            <w:r w:rsidR="00CC1039">
              <w:t>,</w:t>
            </w:r>
            <w:r w:rsidR="00745C44">
              <w:t xml:space="preserve"> </w:t>
            </w:r>
            <w:r w:rsidR="00CC1039">
              <w:t>c,</w:t>
            </w:r>
            <w:r w:rsidR="00745C44">
              <w:t xml:space="preserve"> </w:t>
            </w:r>
            <w:r w:rsidR="00CC1039">
              <w:t>d</w:t>
            </w:r>
            <w:r w:rsidR="008D03D6">
              <w:t xml:space="preserve"> </w:t>
            </w:r>
          </w:p>
          <w:p w14:paraId="2F3595D7" w14:textId="77777777" w:rsidR="00790BCC" w:rsidRPr="00790BCC" w:rsidRDefault="00790BCC" w:rsidP="00B00D01">
            <w:pPr>
              <w:pStyle w:val="BulletedList"/>
            </w:pPr>
            <w:r w:rsidRPr="00790BCC">
              <w:t xml:space="preserve">Text: </w:t>
            </w:r>
            <w:r w:rsidR="001D4911">
              <w:rPr>
                <w:i/>
              </w:rPr>
              <w:t>The Namesake</w:t>
            </w:r>
            <w:r w:rsidR="00DD29CB">
              <w:t xml:space="preserve"> by </w:t>
            </w:r>
            <w:r w:rsidR="001D4911">
              <w:t>Jhumpa Lahiri</w:t>
            </w:r>
            <w:r w:rsidR="008F6A3D">
              <w:t>, pages 268</w:t>
            </w:r>
            <w:r w:rsidR="00B00D01">
              <w:t>–</w:t>
            </w:r>
            <w:r w:rsidR="008F6A3D">
              <w:t>291</w:t>
            </w:r>
          </w:p>
        </w:tc>
        <w:tc>
          <w:tcPr>
            <w:tcW w:w="1705" w:type="dxa"/>
            <w:tcBorders>
              <w:bottom w:val="nil"/>
            </w:tcBorders>
          </w:tcPr>
          <w:p w14:paraId="35C21CB1" w14:textId="77777777" w:rsidR="00790BCC" w:rsidRPr="00790BCC" w:rsidRDefault="00790BCC" w:rsidP="00790BCC"/>
          <w:p w14:paraId="72D385FE" w14:textId="77777777" w:rsidR="00790BCC" w:rsidRPr="00790BCC" w:rsidRDefault="00790BCC" w:rsidP="00790BCC">
            <w:pPr>
              <w:spacing w:after="60" w:line="240" w:lineRule="auto"/>
            </w:pPr>
          </w:p>
        </w:tc>
      </w:tr>
      <w:tr w:rsidR="00790BCC" w:rsidRPr="00790BCC" w14:paraId="0A6F0E34" w14:textId="77777777">
        <w:tc>
          <w:tcPr>
            <w:tcW w:w="7650" w:type="dxa"/>
            <w:tcBorders>
              <w:top w:val="nil"/>
            </w:tcBorders>
          </w:tcPr>
          <w:p w14:paraId="1CB23E1C" w14:textId="77777777" w:rsidR="00790BCC" w:rsidRPr="00D31F4D" w:rsidRDefault="00790BCC" w:rsidP="00D31F4D">
            <w:pPr>
              <w:pStyle w:val="TableText"/>
              <w:rPr>
                <w:b/>
              </w:rPr>
            </w:pPr>
            <w:r w:rsidRPr="00D31F4D">
              <w:rPr>
                <w:b/>
              </w:rPr>
              <w:t>Learning Sequence:</w:t>
            </w:r>
          </w:p>
          <w:p w14:paraId="7D0567AC" w14:textId="77777777" w:rsidR="00790BCC" w:rsidRPr="00790BCC" w:rsidRDefault="00790BCC" w:rsidP="00D31F4D">
            <w:pPr>
              <w:pStyle w:val="NumberedList"/>
            </w:pPr>
            <w:r w:rsidRPr="00790BCC">
              <w:t>Introduction of Lesson Agenda</w:t>
            </w:r>
          </w:p>
          <w:p w14:paraId="536737D4" w14:textId="77777777" w:rsidR="00790BCC" w:rsidRDefault="00790BCC" w:rsidP="00D31F4D">
            <w:pPr>
              <w:pStyle w:val="NumberedList"/>
            </w:pPr>
            <w:r w:rsidRPr="00790BCC">
              <w:t>Homework Accountability</w:t>
            </w:r>
          </w:p>
          <w:p w14:paraId="39D5B415" w14:textId="77777777" w:rsidR="00292955" w:rsidRDefault="00DD29CB" w:rsidP="00D31F4D">
            <w:pPr>
              <w:pStyle w:val="NumberedList"/>
            </w:pPr>
            <w:r>
              <w:t xml:space="preserve">Pre-Discussion </w:t>
            </w:r>
            <w:r w:rsidR="00F7509A">
              <w:t>Quick Write</w:t>
            </w:r>
          </w:p>
          <w:p w14:paraId="566A4AF7" w14:textId="77777777" w:rsidR="00422E5B" w:rsidRDefault="008B4DC2" w:rsidP="00D31F4D">
            <w:pPr>
              <w:pStyle w:val="NumberedList"/>
            </w:pPr>
            <w:r>
              <w:t>Whole-C</w:t>
            </w:r>
            <w:r w:rsidR="00422E5B">
              <w:t>lass Discussion</w:t>
            </w:r>
          </w:p>
          <w:p w14:paraId="46CACE8E" w14:textId="77777777" w:rsidR="00DD29CB" w:rsidRPr="00790BCC" w:rsidRDefault="00DD29CB" w:rsidP="00D31F4D">
            <w:pPr>
              <w:pStyle w:val="NumberedList"/>
            </w:pPr>
            <w:r>
              <w:t>Quick Write</w:t>
            </w:r>
          </w:p>
          <w:p w14:paraId="6D62FBD8" w14:textId="77777777" w:rsidR="00790BCC" w:rsidRPr="00790BCC" w:rsidRDefault="00790BCC" w:rsidP="00D31F4D">
            <w:pPr>
              <w:pStyle w:val="NumberedList"/>
            </w:pPr>
            <w:r w:rsidRPr="00790BCC">
              <w:t>Closing</w:t>
            </w:r>
          </w:p>
        </w:tc>
        <w:tc>
          <w:tcPr>
            <w:tcW w:w="1705" w:type="dxa"/>
            <w:tcBorders>
              <w:top w:val="nil"/>
            </w:tcBorders>
          </w:tcPr>
          <w:p w14:paraId="09647AA5" w14:textId="77777777" w:rsidR="00790BCC" w:rsidRPr="00790BCC" w:rsidRDefault="00790BCC" w:rsidP="00790BCC">
            <w:pPr>
              <w:spacing w:before="40" w:after="40"/>
            </w:pPr>
          </w:p>
          <w:p w14:paraId="6EC1B214" w14:textId="77777777" w:rsidR="00790BCC" w:rsidRPr="00790BCC" w:rsidRDefault="00790BCC" w:rsidP="00B00D01">
            <w:pPr>
              <w:pStyle w:val="NumberedList"/>
              <w:numPr>
                <w:ilvl w:val="0"/>
                <w:numId w:val="66"/>
              </w:numPr>
            </w:pPr>
            <w:r w:rsidRPr="00790BCC">
              <w:t>5%</w:t>
            </w:r>
          </w:p>
          <w:p w14:paraId="17D99491" w14:textId="77777777" w:rsidR="00790BCC" w:rsidRPr="00790BCC" w:rsidRDefault="00F7509A" w:rsidP="00B00D01">
            <w:pPr>
              <w:pStyle w:val="NumberedList"/>
            </w:pPr>
            <w:r>
              <w:t>1</w:t>
            </w:r>
            <w:r w:rsidR="00193C68">
              <w:t>0</w:t>
            </w:r>
            <w:r w:rsidR="00790BCC" w:rsidRPr="00790BCC">
              <w:t>%</w:t>
            </w:r>
          </w:p>
          <w:p w14:paraId="1125365A" w14:textId="77777777" w:rsidR="00790BCC" w:rsidRDefault="00F7509A" w:rsidP="00B00D01">
            <w:pPr>
              <w:pStyle w:val="NumberedList"/>
            </w:pPr>
            <w:r>
              <w:t>1</w:t>
            </w:r>
            <w:r w:rsidR="00CD7064">
              <w:t>5</w:t>
            </w:r>
            <w:r w:rsidR="00790BCC" w:rsidRPr="00790BCC">
              <w:t>%</w:t>
            </w:r>
          </w:p>
          <w:p w14:paraId="5BA2CC99" w14:textId="77777777" w:rsidR="00422E5B" w:rsidRDefault="00193C68" w:rsidP="00B00D01">
            <w:pPr>
              <w:pStyle w:val="NumberedList"/>
            </w:pPr>
            <w:r>
              <w:t>50</w:t>
            </w:r>
            <w:r w:rsidR="00422E5B">
              <w:t>%</w:t>
            </w:r>
          </w:p>
          <w:p w14:paraId="0F8FE260" w14:textId="77777777" w:rsidR="00DD29CB" w:rsidRDefault="001546BC" w:rsidP="00B00D01">
            <w:pPr>
              <w:pStyle w:val="NumberedList"/>
            </w:pPr>
            <w:r>
              <w:t>15</w:t>
            </w:r>
            <w:r w:rsidR="00DD29CB">
              <w:t>%</w:t>
            </w:r>
          </w:p>
          <w:p w14:paraId="1DEC39B8" w14:textId="77777777" w:rsidR="00790BCC" w:rsidRPr="00790BCC" w:rsidRDefault="001348D1" w:rsidP="00B00D01">
            <w:pPr>
              <w:pStyle w:val="NumberedList"/>
            </w:pPr>
            <w:r>
              <w:t>5%</w:t>
            </w:r>
          </w:p>
        </w:tc>
      </w:tr>
    </w:tbl>
    <w:p w14:paraId="6180A9DE" w14:textId="77777777" w:rsidR="00790BCC" w:rsidRPr="00790BCC" w:rsidRDefault="00790BCC" w:rsidP="00D31F4D">
      <w:pPr>
        <w:pStyle w:val="Heading1"/>
      </w:pPr>
      <w:r w:rsidRPr="00790BCC">
        <w:lastRenderedPageBreak/>
        <w:t>Materials</w:t>
      </w:r>
    </w:p>
    <w:p w14:paraId="2001A6B5" w14:textId="77777777" w:rsidR="00CF5C29" w:rsidRDefault="00B91208">
      <w:pPr>
        <w:pStyle w:val="BulletedList"/>
      </w:pPr>
      <w:r>
        <w:t>Student c</w:t>
      </w:r>
      <w:r w:rsidR="00BC3916">
        <w:t xml:space="preserve">opies of the </w:t>
      </w:r>
      <w:r w:rsidR="00AB302D">
        <w:t>12</w:t>
      </w:r>
      <w:r w:rsidR="002A6D17">
        <w:t xml:space="preserve">.4 </w:t>
      </w:r>
      <w:r w:rsidR="00BC3916">
        <w:t>Speaking and Listening Rubri</w:t>
      </w:r>
      <w:r w:rsidR="00CA0D94">
        <w:t xml:space="preserve">c and Checklist </w:t>
      </w:r>
      <w:r w:rsidR="00633B01">
        <w:t>(refer to 12.4.</w:t>
      </w:r>
      <w:r w:rsidR="00D34AD6">
        <w:t>1</w:t>
      </w:r>
      <w:r>
        <w:t xml:space="preserve"> Lesson </w:t>
      </w:r>
      <w:r w:rsidR="00CD7064">
        <w:t>3</w:t>
      </w:r>
      <w:r>
        <w:t>)</w:t>
      </w:r>
    </w:p>
    <w:p w14:paraId="7A65274C" w14:textId="77777777" w:rsidR="002A1349" w:rsidRDefault="002A1349">
      <w:pPr>
        <w:pStyle w:val="BulletedList"/>
      </w:pPr>
      <w:r>
        <w:t>Student copies of the Short Response Rubric and Checklis</w:t>
      </w:r>
      <w:r w:rsidR="00633B01">
        <w:t>t (refer to 12.4.</w:t>
      </w:r>
      <w:r w:rsidR="00D34AD6">
        <w:t>1</w:t>
      </w:r>
      <w:r>
        <w:t xml:space="preserve"> Lesson 1) </w:t>
      </w:r>
      <w:r w:rsidR="002B4AE1">
        <w:t>(optional)</w:t>
      </w:r>
    </w:p>
    <w:p w14:paraId="15A17BA2" w14:textId="77777777" w:rsidR="00790BCC" w:rsidRDefault="00790BCC" w:rsidP="00D31F4D">
      <w:pPr>
        <w:pStyle w:val="Heading1"/>
      </w:pPr>
      <w:r w:rsidRPr="00790BCC">
        <w:t>Learning Sequence</w:t>
      </w:r>
    </w:p>
    <w:tbl>
      <w:tblPr>
        <w:tblStyle w:val="TableGrid1"/>
        <w:tblW w:w="936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8466"/>
      </w:tblGrid>
      <w:tr w:rsidR="00D31F4D" w:rsidRPr="00D31F4D" w14:paraId="6EE63A0B" w14:textId="77777777">
        <w:tc>
          <w:tcPr>
            <w:tcW w:w="9360" w:type="dxa"/>
            <w:gridSpan w:val="2"/>
            <w:shd w:val="clear" w:color="auto" w:fill="76923C"/>
          </w:tcPr>
          <w:p w14:paraId="6F10B46A" w14:textId="77777777" w:rsidR="00D31F4D" w:rsidRPr="00D31F4D" w:rsidRDefault="00D31F4D" w:rsidP="009450B7">
            <w:pPr>
              <w:pStyle w:val="TableHeaders"/>
            </w:pPr>
            <w:r w:rsidRPr="009450B7">
              <w:rPr>
                <w:sz w:val="22"/>
              </w:rPr>
              <w:t>How to Use the Learning Sequence</w:t>
            </w:r>
          </w:p>
        </w:tc>
      </w:tr>
      <w:tr w:rsidR="00D31F4D" w:rsidRPr="00D31F4D" w14:paraId="671B8E8A" w14:textId="77777777">
        <w:tc>
          <w:tcPr>
            <w:tcW w:w="894" w:type="dxa"/>
            <w:shd w:val="clear" w:color="auto" w:fill="76923C"/>
          </w:tcPr>
          <w:p w14:paraId="114DBBCC" w14:textId="77777777" w:rsidR="00D31F4D" w:rsidRPr="009450B7" w:rsidRDefault="00D31F4D" w:rsidP="00D31F4D">
            <w:pPr>
              <w:pStyle w:val="TableHeaders"/>
              <w:rPr>
                <w:sz w:val="22"/>
              </w:rPr>
            </w:pPr>
            <w:r w:rsidRPr="009450B7">
              <w:rPr>
                <w:sz w:val="22"/>
              </w:rPr>
              <w:t>Symbol</w:t>
            </w:r>
          </w:p>
        </w:tc>
        <w:tc>
          <w:tcPr>
            <w:tcW w:w="8466" w:type="dxa"/>
            <w:shd w:val="clear" w:color="auto" w:fill="76923C"/>
          </w:tcPr>
          <w:p w14:paraId="6E2A4810" w14:textId="77777777" w:rsidR="00D31F4D" w:rsidRPr="009450B7" w:rsidRDefault="00D31F4D" w:rsidP="00D31F4D">
            <w:pPr>
              <w:pStyle w:val="TableHeaders"/>
              <w:rPr>
                <w:sz w:val="22"/>
              </w:rPr>
            </w:pPr>
            <w:r w:rsidRPr="009450B7">
              <w:rPr>
                <w:sz w:val="22"/>
              </w:rPr>
              <w:t>Type of Text &amp; Interpretation of the Symbol</w:t>
            </w:r>
          </w:p>
        </w:tc>
      </w:tr>
      <w:tr w:rsidR="00094EAB" w:rsidRPr="00D31F4D" w14:paraId="119926E2" w14:textId="77777777">
        <w:tc>
          <w:tcPr>
            <w:tcW w:w="894" w:type="dxa"/>
          </w:tcPr>
          <w:p w14:paraId="2738205F" w14:textId="77777777" w:rsidR="00094EAB" w:rsidRPr="00D31F4D" w:rsidRDefault="00094EAB" w:rsidP="00D31F4D">
            <w:pPr>
              <w:spacing w:before="20" w:after="20" w:line="240" w:lineRule="auto"/>
              <w:jc w:val="center"/>
              <w:rPr>
                <w:b/>
                <w:color w:val="4F81BD"/>
              </w:rPr>
            </w:pPr>
            <w:r w:rsidRPr="0043460D">
              <w:rPr>
                <w:b/>
                <w:color w:val="4F81BD"/>
              </w:rPr>
              <w:t>10%</w:t>
            </w:r>
          </w:p>
        </w:tc>
        <w:tc>
          <w:tcPr>
            <w:tcW w:w="8466" w:type="dxa"/>
          </w:tcPr>
          <w:p w14:paraId="2F3EA6FE" w14:textId="77777777" w:rsidR="00094EAB" w:rsidRPr="00D31F4D" w:rsidRDefault="00094EAB" w:rsidP="00D31F4D">
            <w:pPr>
              <w:spacing w:before="20" w:after="20" w:line="240" w:lineRule="auto"/>
              <w:rPr>
                <w:b/>
                <w:color w:val="4F81BD"/>
              </w:rPr>
            </w:pPr>
            <w:r w:rsidRPr="0043460D">
              <w:rPr>
                <w:b/>
                <w:color w:val="4F81BD"/>
              </w:rPr>
              <w:t>Percentage indicates the percentage of lesson time each activity should take.</w:t>
            </w:r>
          </w:p>
        </w:tc>
      </w:tr>
      <w:tr w:rsidR="00094EAB" w:rsidRPr="00D31F4D" w14:paraId="0758ED89" w14:textId="77777777">
        <w:tc>
          <w:tcPr>
            <w:tcW w:w="894" w:type="dxa"/>
            <w:vMerge w:val="restart"/>
            <w:vAlign w:val="center"/>
          </w:tcPr>
          <w:p w14:paraId="3B755FF4" w14:textId="77777777" w:rsidR="00094EAB" w:rsidRPr="00D31F4D" w:rsidRDefault="00094EAB" w:rsidP="00D31F4D">
            <w:pPr>
              <w:spacing w:before="20" w:after="20" w:line="240" w:lineRule="auto"/>
              <w:jc w:val="center"/>
              <w:rPr>
                <w:sz w:val="18"/>
              </w:rPr>
            </w:pPr>
            <w:r w:rsidRPr="0043460D">
              <w:rPr>
                <w:sz w:val="18"/>
              </w:rPr>
              <w:t>no symbol</w:t>
            </w:r>
          </w:p>
        </w:tc>
        <w:tc>
          <w:tcPr>
            <w:tcW w:w="8466" w:type="dxa"/>
          </w:tcPr>
          <w:p w14:paraId="20EEE1CB" w14:textId="77777777" w:rsidR="00094EAB" w:rsidRPr="00D31F4D" w:rsidRDefault="00094EAB" w:rsidP="00D31F4D">
            <w:pPr>
              <w:spacing w:before="20" w:after="20" w:line="240" w:lineRule="auto"/>
            </w:pPr>
            <w:r w:rsidRPr="0043460D">
              <w:t>Plain text indicates teacher action.</w:t>
            </w:r>
          </w:p>
        </w:tc>
      </w:tr>
      <w:tr w:rsidR="00094EAB" w:rsidRPr="00D31F4D" w14:paraId="0FCD6F8E" w14:textId="77777777">
        <w:tc>
          <w:tcPr>
            <w:tcW w:w="894" w:type="dxa"/>
            <w:vMerge/>
          </w:tcPr>
          <w:p w14:paraId="799D4A80" w14:textId="77777777" w:rsidR="00094EAB" w:rsidRPr="00D31F4D" w:rsidRDefault="00094EAB" w:rsidP="00D31F4D">
            <w:pPr>
              <w:spacing w:before="20" w:after="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466" w:type="dxa"/>
          </w:tcPr>
          <w:p w14:paraId="22401760" w14:textId="77777777" w:rsidR="00094EAB" w:rsidRPr="00D31F4D" w:rsidRDefault="00094EAB" w:rsidP="00D31F4D">
            <w:pPr>
              <w:spacing w:before="20" w:after="20" w:line="240" w:lineRule="auto"/>
              <w:rPr>
                <w:color w:val="4F81BD"/>
              </w:rPr>
            </w:pPr>
            <w:r w:rsidRPr="0043460D">
              <w:rPr>
                <w:b/>
              </w:rPr>
              <w:t>Bold text indicates questions for the teacher to ask students.</w:t>
            </w:r>
          </w:p>
        </w:tc>
      </w:tr>
      <w:tr w:rsidR="00094EAB" w:rsidRPr="00D31F4D" w14:paraId="7BC53D7D" w14:textId="77777777">
        <w:tc>
          <w:tcPr>
            <w:tcW w:w="894" w:type="dxa"/>
            <w:vMerge/>
          </w:tcPr>
          <w:p w14:paraId="573D5E78" w14:textId="77777777" w:rsidR="00094EAB" w:rsidRPr="00D31F4D" w:rsidRDefault="00094EAB" w:rsidP="00D31F4D">
            <w:pPr>
              <w:spacing w:before="20" w:after="2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466" w:type="dxa"/>
          </w:tcPr>
          <w:p w14:paraId="685E1129" w14:textId="77777777" w:rsidR="00094EAB" w:rsidRPr="00D31F4D" w:rsidRDefault="00094EAB" w:rsidP="00D31F4D">
            <w:pPr>
              <w:spacing w:before="20" w:after="20" w:line="240" w:lineRule="auto"/>
              <w:rPr>
                <w:i/>
              </w:rPr>
            </w:pPr>
            <w:r w:rsidRPr="0043460D">
              <w:rPr>
                <w:i/>
              </w:rPr>
              <w:t>Italicized text indicates a vocabulary word.</w:t>
            </w:r>
          </w:p>
        </w:tc>
      </w:tr>
      <w:tr w:rsidR="00094EAB" w:rsidRPr="00D31F4D" w14:paraId="34CF163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14:paraId="58D4DE51" w14:textId="77777777" w:rsidR="00094EAB" w:rsidRPr="00D31F4D" w:rsidRDefault="00094EAB" w:rsidP="00D31F4D">
            <w:pPr>
              <w:spacing w:before="40" w:after="0" w:line="240" w:lineRule="auto"/>
              <w:jc w:val="center"/>
            </w:pPr>
            <w:r w:rsidRPr="0043460D">
              <w:sym w:font="Webdings" w:char="F034"/>
            </w:r>
          </w:p>
        </w:tc>
        <w:tc>
          <w:tcPr>
            <w:tcW w:w="8466" w:type="dxa"/>
          </w:tcPr>
          <w:p w14:paraId="7961B7A4" w14:textId="77777777" w:rsidR="00094EAB" w:rsidRPr="00D31F4D" w:rsidRDefault="00094EAB" w:rsidP="00D31F4D">
            <w:pPr>
              <w:spacing w:before="20" w:after="20" w:line="240" w:lineRule="auto"/>
            </w:pPr>
            <w:r w:rsidRPr="0043460D">
              <w:t>Indicates student action(s).</w:t>
            </w:r>
          </w:p>
        </w:tc>
      </w:tr>
      <w:tr w:rsidR="00094EAB" w:rsidRPr="00D31F4D" w14:paraId="53AC9D5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14:paraId="079373AE" w14:textId="77777777" w:rsidR="00094EAB" w:rsidRPr="00D31F4D" w:rsidRDefault="00094EAB" w:rsidP="00D31F4D">
            <w:pPr>
              <w:spacing w:before="80" w:after="0" w:line="240" w:lineRule="auto"/>
              <w:jc w:val="center"/>
            </w:pPr>
            <w:r w:rsidRPr="0043460D">
              <w:sym w:font="Webdings" w:char="F028"/>
            </w:r>
          </w:p>
        </w:tc>
        <w:tc>
          <w:tcPr>
            <w:tcW w:w="8466" w:type="dxa"/>
          </w:tcPr>
          <w:p w14:paraId="3EC982D3" w14:textId="77777777" w:rsidR="00094EAB" w:rsidRPr="00D31F4D" w:rsidRDefault="00094EAB" w:rsidP="00D31F4D">
            <w:pPr>
              <w:spacing w:before="20" w:after="20" w:line="240" w:lineRule="auto"/>
            </w:pPr>
            <w:r w:rsidRPr="0043460D">
              <w:t>Indicates possible student response(s) to teacher questions.</w:t>
            </w:r>
          </w:p>
        </w:tc>
      </w:tr>
      <w:tr w:rsidR="00094EAB" w:rsidRPr="00D31F4D" w14:paraId="47C8CEE1" w14:textId="77777777">
        <w:tc>
          <w:tcPr>
            <w:tcW w:w="894" w:type="dxa"/>
            <w:vAlign w:val="bottom"/>
          </w:tcPr>
          <w:p w14:paraId="201DC1EB" w14:textId="77777777" w:rsidR="00094EAB" w:rsidRPr="00D31F4D" w:rsidRDefault="00094EAB" w:rsidP="00D31F4D">
            <w:pPr>
              <w:spacing w:after="0" w:line="240" w:lineRule="auto"/>
              <w:jc w:val="center"/>
              <w:rPr>
                <w:color w:val="4F81BD"/>
              </w:rPr>
            </w:pPr>
            <w:r w:rsidRPr="0043460D">
              <w:rPr>
                <w:color w:val="4F81BD"/>
              </w:rPr>
              <w:sym w:font="Webdings" w:char="F069"/>
            </w:r>
          </w:p>
        </w:tc>
        <w:tc>
          <w:tcPr>
            <w:tcW w:w="8466" w:type="dxa"/>
          </w:tcPr>
          <w:p w14:paraId="30A512A3" w14:textId="77777777" w:rsidR="00094EAB" w:rsidRPr="00D31F4D" w:rsidRDefault="00094EAB" w:rsidP="00D31F4D">
            <w:pPr>
              <w:spacing w:before="20" w:after="20" w:line="240" w:lineRule="auto"/>
              <w:rPr>
                <w:color w:val="4F81BD"/>
              </w:rPr>
            </w:pPr>
            <w:r w:rsidRPr="0043460D">
              <w:rPr>
                <w:color w:val="4F81BD"/>
              </w:rPr>
              <w:t>Indicates instructional notes for the teacher.</w:t>
            </w:r>
          </w:p>
        </w:tc>
      </w:tr>
    </w:tbl>
    <w:p w14:paraId="7DB57B81" w14:textId="77777777" w:rsidR="00790BCC" w:rsidRPr="00790BCC" w:rsidRDefault="00790BCC" w:rsidP="00094EAB">
      <w:pPr>
        <w:pStyle w:val="LearningSequenceHeader"/>
        <w:keepNext/>
      </w:pPr>
      <w:r w:rsidRPr="00790BCC">
        <w:t>Activity 1: Introduction of Lesson Agenda</w:t>
      </w:r>
      <w:r w:rsidRPr="00790BCC">
        <w:tab/>
        <w:t>5%</w:t>
      </w:r>
    </w:p>
    <w:p w14:paraId="3650080A" w14:textId="42BAA8D7" w:rsidR="00F7509A" w:rsidRDefault="00860C51" w:rsidP="00F7509A">
      <w:pPr>
        <w:pStyle w:val="TA"/>
      </w:pPr>
      <w:r w:rsidRPr="00860C51">
        <w:t>Beg</w:t>
      </w:r>
      <w:r w:rsidR="001C620B">
        <w:t xml:space="preserve">in by reviewing the agenda and </w:t>
      </w:r>
      <w:r w:rsidR="000B4461">
        <w:t xml:space="preserve">the </w:t>
      </w:r>
      <w:r w:rsidRPr="00860C51">
        <w:t xml:space="preserve">assessed standard for this lesson: </w:t>
      </w:r>
      <w:r w:rsidR="00F7509A">
        <w:t>RL.11-12.5</w:t>
      </w:r>
      <w:r w:rsidR="00723364">
        <w:t>. In this lesson</w:t>
      </w:r>
      <w:r w:rsidR="00DF6CA2">
        <w:t>,</w:t>
      </w:r>
      <w:r w:rsidR="00723364">
        <w:t xml:space="preserve"> </w:t>
      </w:r>
      <w:r w:rsidR="00003AB4">
        <w:t xml:space="preserve">students </w:t>
      </w:r>
      <w:r w:rsidR="00C33E05">
        <w:t xml:space="preserve">consider how Lahiri’s structural choices in </w:t>
      </w:r>
      <w:r w:rsidR="00036D6D">
        <w:t>pages 268</w:t>
      </w:r>
      <w:r w:rsidR="000B4461">
        <w:t>–</w:t>
      </w:r>
      <w:r w:rsidR="00036D6D">
        <w:t xml:space="preserve">291 </w:t>
      </w:r>
      <w:r w:rsidR="00C33E05">
        <w:t xml:space="preserve">of </w:t>
      </w:r>
      <w:r w:rsidR="00C33E05">
        <w:rPr>
          <w:i/>
        </w:rPr>
        <w:t>The Namesake</w:t>
      </w:r>
      <w:r w:rsidR="00C33E05">
        <w:t xml:space="preserve"> contribute to the aesthetic impact of the novel’s ending</w:t>
      </w:r>
      <w:r w:rsidR="00E233BC">
        <w:t>. Students</w:t>
      </w:r>
      <w:r w:rsidR="00C33E05">
        <w:t xml:space="preserve"> apply their analysis in an independently written response at the beginning of the lesson</w:t>
      </w:r>
      <w:r w:rsidR="00E233BC">
        <w:t>, which</w:t>
      </w:r>
      <w:r w:rsidR="00C33E05">
        <w:t xml:space="preserve"> informs students</w:t>
      </w:r>
      <w:r w:rsidR="008E3CBE">
        <w:t>’</w:t>
      </w:r>
      <w:r w:rsidR="00C33E05">
        <w:t xml:space="preserve"> participation in a whole-class discussion that follows.</w:t>
      </w:r>
    </w:p>
    <w:p w14:paraId="3FEB376D" w14:textId="77777777" w:rsidR="00860C51" w:rsidRDefault="00860C51" w:rsidP="00E64768">
      <w:pPr>
        <w:pStyle w:val="SA"/>
      </w:pPr>
      <w:r>
        <w:t>Students look at the agenda.</w:t>
      </w:r>
    </w:p>
    <w:p w14:paraId="3DBA32AE" w14:textId="77777777" w:rsidR="00F97A14" w:rsidRDefault="0017776F" w:rsidP="005E718B">
      <w:pPr>
        <w:pStyle w:val="IN"/>
      </w:pPr>
      <w:r w:rsidRPr="00E233BC">
        <w:rPr>
          <w:b/>
        </w:rPr>
        <w:t>Differentiation Consideration</w:t>
      </w:r>
      <w:r>
        <w:t xml:space="preserve">: </w:t>
      </w:r>
      <w:r w:rsidR="007D0622">
        <w:t xml:space="preserve">Consider </w:t>
      </w:r>
      <w:r>
        <w:t>reminding</w:t>
      </w:r>
      <w:r w:rsidR="007D0622">
        <w:t xml:space="preserve"> students that </w:t>
      </w:r>
      <w:r w:rsidR="007D0622" w:rsidRPr="00F97A14">
        <w:rPr>
          <w:i/>
        </w:rPr>
        <w:t>aesthetic</w:t>
      </w:r>
      <w:r w:rsidR="007D0622" w:rsidRPr="00B77638">
        <w:t xml:space="preserve"> means </w:t>
      </w:r>
      <w:r w:rsidR="007D0622">
        <w:t>“</w:t>
      </w:r>
      <w:r w:rsidR="007D0622" w:rsidRPr="00433397">
        <w:t>of or relating to the beautiful</w:t>
      </w:r>
      <w:r w:rsidR="00E962FE">
        <w:t>.</w:t>
      </w:r>
      <w:r w:rsidR="007D0622" w:rsidRPr="006946F3">
        <w:t>”</w:t>
      </w:r>
    </w:p>
    <w:p w14:paraId="2B370E23" w14:textId="77777777" w:rsidR="00790BCC" w:rsidRPr="00790BCC" w:rsidRDefault="00790BCC" w:rsidP="00F0130B">
      <w:pPr>
        <w:pStyle w:val="LearningSequenceHeader"/>
        <w:keepNext/>
      </w:pPr>
      <w:r w:rsidRPr="00790BCC">
        <w:t>Activity 2: Homework Accountability</w:t>
      </w:r>
      <w:r w:rsidRPr="00790BCC">
        <w:tab/>
      </w:r>
      <w:r w:rsidR="008B262B" w:rsidRPr="00790BCC">
        <w:t>1</w:t>
      </w:r>
      <w:r w:rsidR="00193C68">
        <w:t>0</w:t>
      </w:r>
      <w:r w:rsidRPr="00790BCC">
        <w:t>%</w:t>
      </w:r>
    </w:p>
    <w:p w14:paraId="21120618" w14:textId="3795AC8C" w:rsidR="000B4461" w:rsidRPr="004438BF" w:rsidRDefault="00D37FC5" w:rsidP="00E233BC">
      <w:pPr>
        <w:pStyle w:val="TA"/>
      </w:pPr>
      <w:r>
        <w:t>Instruct students to take out their responses to the previous lesson’s homework</w:t>
      </w:r>
      <w:r w:rsidR="000B4461">
        <w:t xml:space="preserve"> assignment</w:t>
      </w:r>
      <w:r>
        <w:t xml:space="preserve">. (Read and </w:t>
      </w:r>
      <w:r w:rsidRPr="004438BF">
        <w:t xml:space="preserve">annotate </w:t>
      </w:r>
      <w:r w:rsidR="004F69EF">
        <w:t>pages 268</w:t>
      </w:r>
      <w:r w:rsidR="000B4461">
        <w:t>–</w:t>
      </w:r>
      <w:r w:rsidR="004F69EF">
        <w:t>291</w:t>
      </w:r>
      <w:r w:rsidR="00116D33">
        <w:t xml:space="preserve"> of </w:t>
      </w:r>
      <w:r w:rsidR="00116D33" w:rsidRPr="000E39AF">
        <w:rPr>
          <w:i/>
        </w:rPr>
        <w:t>The Namesake</w:t>
      </w:r>
      <w:r w:rsidR="00E233BC">
        <w:t>.</w:t>
      </w:r>
      <w:r w:rsidR="001F7D5A">
        <w:t>)</w:t>
      </w:r>
      <w:r w:rsidRPr="004438BF">
        <w:t xml:space="preserve"> </w:t>
      </w:r>
      <w:r>
        <w:t xml:space="preserve">Instruct students to form pairs </w:t>
      </w:r>
      <w:r w:rsidR="003D0C3A">
        <w:t>and</w:t>
      </w:r>
      <w:r>
        <w:t xml:space="preserve"> </w:t>
      </w:r>
      <w:r w:rsidR="00D37060">
        <w:t>share</w:t>
      </w:r>
      <w:r>
        <w:t xml:space="preserve"> their annotations.</w:t>
      </w:r>
    </w:p>
    <w:p w14:paraId="4B808EE0" w14:textId="77777777" w:rsidR="00BC3916" w:rsidRDefault="00D37FC5" w:rsidP="00D70CD5">
      <w:pPr>
        <w:pStyle w:val="SR"/>
      </w:pPr>
      <w:r>
        <w:t xml:space="preserve">Student annotations </w:t>
      </w:r>
      <w:r w:rsidR="004F69EF">
        <w:t>will vary.</w:t>
      </w:r>
    </w:p>
    <w:p w14:paraId="66974467" w14:textId="54280A98" w:rsidR="001F7D5A" w:rsidRDefault="001F7D5A" w:rsidP="009F034E">
      <w:pPr>
        <w:pStyle w:val="SR"/>
        <w:numPr>
          <w:ilvl w:val="0"/>
          <w:numId w:val="0"/>
        </w:numPr>
      </w:pPr>
      <w:r>
        <w:t xml:space="preserve">Lead a brief whole-class discussion of student responses. </w:t>
      </w:r>
    </w:p>
    <w:p w14:paraId="1DF5FE25" w14:textId="77777777" w:rsidR="00790BCC" w:rsidRDefault="00860C51" w:rsidP="003F0B4F">
      <w:pPr>
        <w:pStyle w:val="LearningSequenceHeader"/>
      </w:pPr>
      <w:r>
        <w:lastRenderedPageBreak/>
        <w:t>Activity 3:</w:t>
      </w:r>
      <w:r w:rsidR="00F30709">
        <w:t xml:space="preserve"> </w:t>
      </w:r>
      <w:r w:rsidR="00231BF9">
        <w:t xml:space="preserve">Pre-Discussion </w:t>
      </w:r>
      <w:r w:rsidR="00592DE1">
        <w:t>Quick Write</w:t>
      </w:r>
      <w:r>
        <w:tab/>
      </w:r>
      <w:r w:rsidR="00592DE1">
        <w:t>1</w:t>
      </w:r>
      <w:r w:rsidR="00CD7064">
        <w:t>5</w:t>
      </w:r>
      <w:r w:rsidR="00790BCC" w:rsidRPr="00790BCC">
        <w:t>%</w:t>
      </w:r>
    </w:p>
    <w:p w14:paraId="012391F5" w14:textId="27820BED" w:rsidR="0047504E" w:rsidRDefault="00232DE4" w:rsidP="00592DE1">
      <w:pPr>
        <w:pStyle w:val="TA"/>
      </w:pPr>
      <w:r>
        <w:t xml:space="preserve">Inform students </w:t>
      </w:r>
      <w:r w:rsidR="00122BCC">
        <w:t xml:space="preserve">that </w:t>
      </w:r>
      <w:r>
        <w:t>their analysis in this lesson begins with a Quick Write in response to the prompt below. Students then use their independently generated responses to inform</w:t>
      </w:r>
      <w:r w:rsidR="00FD4AF0">
        <w:t xml:space="preserve"> the</w:t>
      </w:r>
      <w:r>
        <w:t xml:space="preserve"> discussion</w:t>
      </w:r>
      <w:r w:rsidR="00E233BC">
        <w:t xml:space="preserve"> that follows,</w:t>
      </w:r>
      <w:r>
        <w:t xml:space="preserve"> and have the opportunity to review or expand their Quick Write responses after the discussion. </w:t>
      </w:r>
      <w:r w:rsidR="00CE6050">
        <w:t xml:space="preserve">Instruct </w:t>
      </w:r>
      <w:r w:rsidR="0047504E">
        <w:t xml:space="preserve">students </w:t>
      </w:r>
      <w:r w:rsidR="00CE6050">
        <w:t>to</w:t>
      </w:r>
      <w:r w:rsidR="0047504E">
        <w:t xml:space="preserve"> </w:t>
      </w:r>
      <w:r w:rsidR="00E233BC">
        <w:t>respond</w:t>
      </w:r>
      <w:r w:rsidR="0047504E">
        <w:t xml:space="preserve"> briefly in writing to the following prompt</w:t>
      </w:r>
      <w:r w:rsidR="00CE6050">
        <w:t>:</w:t>
      </w:r>
      <w:r w:rsidR="0047504E">
        <w:t xml:space="preserve"> </w:t>
      </w:r>
    </w:p>
    <w:p w14:paraId="4CA3268A" w14:textId="10CB05DC" w:rsidR="00F100BB" w:rsidRDefault="00633B01" w:rsidP="00592DE1">
      <w:pPr>
        <w:pStyle w:val="Q"/>
      </w:pPr>
      <w:r>
        <w:t xml:space="preserve">How do Lahiri’s structural choices </w:t>
      </w:r>
      <w:r w:rsidR="00D20E6F">
        <w:t>in pages 286</w:t>
      </w:r>
      <w:r w:rsidR="000B4461">
        <w:t>–</w:t>
      </w:r>
      <w:r w:rsidR="00D20E6F">
        <w:t>291</w:t>
      </w:r>
      <w:r w:rsidR="00310581">
        <w:t xml:space="preserve"> </w:t>
      </w:r>
      <w:r>
        <w:t>contribute to the aesthetic impact of the novel’s ending?</w:t>
      </w:r>
    </w:p>
    <w:p w14:paraId="2A0A615D" w14:textId="77777777" w:rsidR="00746D89" w:rsidRDefault="00746D89" w:rsidP="00E64768">
      <w:pPr>
        <w:pStyle w:val="SA"/>
      </w:pPr>
      <w:r>
        <w:t>Students listen and review the Quick Write prompt.</w:t>
      </w:r>
    </w:p>
    <w:p w14:paraId="6B45FAEF" w14:textId="77777777" w:rsidR="00AA2E25" w:rsidRDefault="00AA2E25" w:rsidP="005E718B">
      <w:pPr>
        <w:pStyle w:val="IN"/>
      </w:pPr>
      <w:r>
        <w:t>Display the prompt for students to see, or provide the prompt in hard copy.</w:t>
      </w:r>
    </w:p>
    <w:p w14:paraId="76B88DF8" w14:textId="0735EA99" w:rsidR="005A3507" w:rsidRDefault="005A3507" w:rsidP="005A3507">
      <w:pPr>
        <w:pStyle w:val="TA"/>
      </w:pPr>
      <w:r w:rsidRPr="00AC439C">
        <w:t xml:space="preserve">Provide </w:t>
      </w:r>
      <w:r w:rsidRPr="001D762D">
        <w:t>students</w:t>
      </w:r>
      <w:r>
        <w:t xml:space="preserve"> with the definitions of </w:t>
      </w:r>
      <w:r>
        <w:rPr>
          <w:i/>
        </w:rPr>
        <w:t>incontrovertibly, malaise, subsequent</w:t>
      </w:r>
      <w:r w:rsidR="00B62236">
        <w:rPr>
          <w:i/>
        </w:rPr>
        <w:t>, replicate</w:t>
      </w:r>
      <w:r>
        <w:rPr>
          <w:i/>
        </w:rPr>
        <w:t xml:space="preserve">, stamina, systematically, demise, </w:t>
      </w:r>
      <w:r>
        <w:t xml:space="preserve">and </w:t>
      </w:r>
      <w:r>
        <w:rPr>
          <w:i/>
        </w:rPr>
        <w:t>solace</w:t>
      </w:r>
      <w:r>
        <w:t>.</w:t>
      </w:r>
    </w:p>
    <w:p w14:paraId="212B59B5" w14:textId="77777777" w:rsidR="00C72F28" w:rsidRPr="00C72F28" w:rsidRDefault="00C72F28" w:rsidP="005E718B">
      <w:pPr>
        <w:pStyle w:val="IN"/>
        <w:rPr>
          <w:rFonts w:ascii="Times" w:hAnsi="Times"/>
          <w:sz w:val="20"/>
          <w:szCs w:val="20"/>
        </w:rPr>
      </w:pPr>
      <w:r w:rsidRPr="00875BC7">
        <w:rPr>
          <w:shd w:val="clear" w:color="auto" w:fill="FFFFFF"/>
        </w:rPr>
        <w:t>Students may be familiar with</w:t>
      </w:r>
      <w:r>
        <w:rPr>
          <w:shd w:val="clear" w:color="auto" w:fill="FFFFFF"/>
        </w:rPr>
        <w:t xml:space="preserve"> some of these words</w:t>
      </w:r>
      <w:r w:rsidRPr="00875BC7">
        <w:rPr>
          <w:shd w:val="clear" w:color="auto" w:fill="FFFFFF"/>
        </w:rPr>
        <w:t xml:space="preserve">. Consider asking students to volunteer </w:t>
      </w:r>
      <w:r>
        <w:rPr>
          <w:shd w:val="clear" w:color="auto" w:fill="FFFFFF"/>
        </w:rPr>
        <w:t>definitions</w:t>
      </w:r>
      <w:r w:rsidRPr="00875BC7">
        <w:rPr>
          <w:shd w:val="clear" w:color="auto" w:fill="FFFFFF"/>
        </w:rPr>
        <w:t xml:space="preserve"> before providing </w:t>
      </w:r>
      <w:r>
        <w:rPr>
          <w:shd w:val="clear" w:color="auto" w:fill="FFFFFF"/>
        </w:rPr>
        <w:t>them</w:t>
      </w:r>
      <w:r w:rsidRPr="00875BC7">
        <w:rPr>
          <w:shd w:val="clear" w:color="auto" w:fill="FFFFFF"/>
        </w:rPr>
        <w:t xml:space="preserve"> to the </w:t>
      </w:r>
      <w:r>
        <w:rPr>
          <w:shd w:val="clear" w:color="auto" w:fill="FFFFFF"/>
        </w:rPr>
        <w:t>group</w:t>
      </w:r>
      <w:r w:rsidRPr="00875BC7">
        <w:rPr>
          <w:shd w:val="clear" w:color="auto" w:fill="FFFFFF"/>
        </w:rPr>
        <w:t>.</w:t>
      </w:r>
    </w:p>
    <w:p w14:paraId="171D3CEA" w14:textId="3A75AC46" w:rsidR="005A3507" w:rsidRPr="00746517" w:rsidRDefault="005A3507" w:rsidP="005A3507">
      <w:pPr>
        <w:pStyle w:val="SA"/>
      </w:pPr>
      <w:r>
        <w:t xml:space="preserve">Students write the definitions of </w:t>
      </w:r>
      <w:r>
        <w:rPr>
          <w:i/>
        </w:rPr>
        <w:t>incontrovertibly, malaise, subsequent,</w:t>
      </w:r>
      <w:r w:rsidR="00B62236">
        <w:rPr>
          <w:i/>
        </w:rPr>
        <w:t xml:space="preserve"> replicate,</w:t>
      </w:r>
      <w:r>
        <w:rPr>
          <w:i/>
        </w:rPr>
        <w:t xml:space="preserve"> stamina, systematically, demise, </w:t>
      </w:r>
      <w:r>
        <w:t xml:space="preserve">and </w:t>
      </w:r>
      <w:r>
        <w:rPr>
          <w:i/>
        </w:rPr>
        <w:t>solace</w:t>
      </w:r>
      <w:r>
        <w:t xml:space="preserve"> on their copies of the text or in a vocabulary journal. </w:t>
      </w:r>
    </w:p>
    <w:p w14:paraId="57B68D69" w14:textId="77777777" w:rsidR="005A3507" w:rsidRPr="009F034E" w:rsidRDefault="005A3507" w:rsidP="005E718B">
      <w:pPr>
        <w:pStyle w:val="IN"/>
        <w:rPr>
          <w:rFonts w:ascii="Times" w:hAnsi="Times"/>
          <w:sz w:val="20"/>
          <w:szCs w:val="20"/>
        </w:rPr>
      </w:pPr>
      <w:r w:rsidRPr="009F034E">
        <w:rPr>
          <w:b/>
          <w:shd w:val="clear" w:color="auto" w:fill="FFFFFF"/>
        </w:rPr>
        <w:t>Differentiation Consideration</w:t>
      </w:r>
      <w:r w:rsidRPr="009F034E">
        <w:rPr>
          <w:shd w:val="clear" w:color="auto" w:fill="FFFFFF"/>
        </w:rPr>
        <w:t xml:space="preserve">: Consider providing students with the definitions of </w:t>
      </w:r>
      <w:r w:rsidRPr="009F034E">
        <w:rPr>
          <w:i/>
          <w:shd w:val="clear" w:color="auto" w:fill="FFFFFF"/>
        </w:rPr>
        <w:t xml:space="preserve">sentimentality, anticipation, </w:t>
      </w:r>
      <w:r w:rsidRPr="009F034E">
        <w:rPr>
          <w:shd w:val="clear" w:color="auto" w:fill="FFFFFF"/>
        </w:rPr>
        <w:t xml:space="preserve">and </w:t>
      </w:r>
      <w:r w:rsidRPr="009F034E">
        <w:rPr>
          <w:i/>
          <w:shd w:val="clear" w:color="auto" w:fill="FFFFFF"/>
        </w:rPr>
        <w:t>perpetual.</w:t>
      </w:r>
    </w:p>
    <w:p w14:paraId="115BDC06" w14:textId="77777777" w:rsidR="005A3507" w:rsidRPr="009F034E" w:rsidRDefault="005A3507" w:rsidP="009F034E">
      <w:pPr>
        <w:pStyle w:val="DCwithSA"/>
        <w:numPr>
          <w:ilvl w:val="0"/>
          <w:numId w:val="67"/>
        </w:numPr>
      </w:pPr>
      <w:r w:rsidRPr="009F034E">
        <w:t xml:space="preserve">Students write the definitions of </w:t>
      </w:r>
      <w:r w:rsidRPr="009F034E">
        <w:rPr>
          <w:i/>
          <w:shd w:val="clear" w:color="auto" w:fill="FFFFFF"/>
        </w:rPr>
        <w:t xml:space="preserve">sentimentality, anticipation, </w:t>
      </w:r>
      <w:r w:rsidRPr="009F034E">
        <w:rPr>
          <w:shd w:val="clear" w:color="auto" w:fill="FFFFFF"/>
        </w:rPr>
        <w:t xml:space="preserve">and </w:t>
      </w:r>
      <w:r w:rsidRPr="009F034E">
        <w:rPr>
          <w:i/>
          <w:shd w:val="clear" w:color="auto" w:fill="FFFFFF"/>
        </w:rPr>
        <w:t>perpetual</w:t>
      </w:r>
      <w:r w:rsidRPr="009F034E">
        <w:rPr>
          <w:shd w:val="clear" w:color="auto" w:fill="FFFFFF"/>
        </w:rPr>
        <w:t xml:space="preserve"> on their copies of the text or in a vocabulary journal. </w:t>
      </w:r>
    </w:p>
    <w:p w14:paraId="0C1494B8" w14:textId="06544145" w:rsidR="00505699" w:rsidRPr="009F034E" w:rsidRDefault="006D486B" w:rsidP="005E718B">
      <w:pPr>
        <w:pStyle w:val="IN"/>
      </w:pPr>
      <w:r w:rsidRPr="009F034E">
        <w:rPr>
          <w:b/>
        </w:rPr>
        <w:t>Differentiation Consideration</w:t>
      </w:r>
      <w:r w:rsidR="00505699" w:rsidRPr="009F034E">
        <w:t>: Consider posting or projecting the following guiding question to support students</w:t>
      </w:r>
      <w:r w:rsidR="00355A38" w:rsidRPr="009F034E">
        <w:t xml:space="preserve"> </w:t>
      </w:r>
      <w:r w:rsidR="00505699" w:rsidRPr="009F034E">
        <w:t>throughout th</w:t>
      </w:r>
      <w:r w:rsidR="00797189" w:rsidRPr="009F034E">
        <w:t>is</w:t>
      </w:r>
      <w:r w:rsidR="00505699" w:rsidRPr="009F034E">
        <w:t xml:space="preserve"> lesson:</w:t>
      </w:r>
    </w:p>
    <w:p w14:paraId="0C9A15B6" w14:textId="77777777" w:rsidR="00592DE1" w:rsidRDefault="006C5CA1" w:rsidP="006D486B">
      <w:pPr>
        <w:pStyle w:val="DCwithQ"/>
      </w:pPr>
      <w:r>
        <w:t>How are Lahiri’s structural choices at the end of the novel beautiful?</w:t>
      </w:r>
    </w:p>
    <w:p w14:paraId="0E3FA9CF" w14:textId="77777777" w:rsidR="00592DE1" w:rsidRDefault="00592DE1" w:rsidP="00592DE1">
      <w:pPr>
        <w:pStyle w:val="TA"/>
      </w:pPr>
      <w:r>
        <w:t xml:space="preserve">Transition to the independent Quick Write. </w:t>
      </w:r>
    </w:p>
    <w:p w14:paraId="3B6210A3" w14:textId="77777777" w:rsidR="00592DE1" w:rsidRDefault="00592DE1" w:rsidP="00E64768">
      <w:pPr>
        <w:pStyle w:val="SA"/>
      </w:pPr>
      <w:r>
        <w:t xml:space="preserve">Students independently answer the prompt using evidence from the text. </w:t>
      </w:r>
    </w:p>
    <w:p w14:paraId="3C251E06" w14:textId="77777777" w:rsidR="00592DE1" w:rsidRDefault="00592DE1" w:rsidP="00094EAB">
      <w:pPr>
        <w:pStyle w:val="SR"/>
      </w:pPr>
      <w:r>
        <w:t>See the High Performance Response at the beginning of this lesson.</w:t>
      </w:r>
    </w:p>
    <w:p w14:paraId="76FD99BA" w14:textId="6D4FAB1E" w:rsidR="007D0622" w:rsidRPr="00790BCC" w:rsidRDefault="007D0622" w:rsidP="005E718B">
      <w:pPr>
        <w:pStyle w:val="IN"/>
      </w:pPr>
      <w:r>
        <w:t xml:space="preserve">This initial Quick Write is intended to </w:t>
      </w:r>
      <w:r w:rsidR="00CF23FF">
        <w:t xml:space="preserve">demonstrate </w:t>
      </w:r>
      <w:r>
        <w:t>students</w:t>
      </w:r>
      <w:r w:rsidR="000B4461">
        <w:t>’</w:t>
      </w:r>
      <w:r>
        <w:t xml:space="preserve"> first thoughts and observations in respo</w:t>
      </w:r>
      <w:r w:rsidR="00CE6050">
        <w:t>nse to the prompt. Students</w:t>
      </w:r>
      <w:r>
        <w:t xml:space="preserve"> have additional time </w:t>
      </w:r>
      <w:r w:rsidR="00744F2E">
        <w:t>to develop</w:t>
      </w:r>
      <w:r>
        <w:t xml:space="preserve"> their analysis in this lesson</w:t>
      </w:r>
      <w:r w:rsidR="007B1885">
        <w:t>,</w:t>
      </w:r>
      <w:r>
        <w:t xml:space="preserve"> and return to th</w:t>
      </w:r>
      <w:r w:rsidR="00F97A14">
        <w:t>is Quick Write</w:t>
      </w:r>
      <w:r>
        <w:t xml:space="preserve"> after a whole-class discussion. </w:t>
      </w:r>
    </w:p>
    <w:p w14:paraId="79FF74B2" w14:textId="77777777" w:rsidR="00422E5B" w:rsidRDefault="00422E5B" w:rsidP="009F034E">
      <w:pPr>
        <w:pStyle w:val="LearningSequenceHeader"/>
        <w:keepNext/>
      </w:pPr>
      <w:r>
        <w:lastRenderedPageBreak/>
        <w:t xml:space="preserve">Activity 4: </w:t>
      </w:r>
      <w:r w:rsidR="008B4DC2">
        <w:t>Whole-</w:t>
      </w:r>
      <w:r>
        <w:t>Class Discussion</w:t>
      </w:r>
      <w:r>
        <w:tab/>
      </w:r>
      <w:r w:rsidR="001348D1">
        <w:t>5</w:t>
      </w:r>
      <w:r w:rsidR="00062EB9">
        <w:t>0</w:t>
      </w:r>
      <w:r>
        <w:t>%</w:t>
      </w:r>
    </w:p>
    <w:p w14:paraId="582CC1E1" w14:textId="69589BDA" w:rsidR="003341DC" w:rsidRDefault="00872031">
      <w:pPr>
        <w:pStyle w:val="TA"/>
      </w:pPr>
      <w:r>
        <w:t>Facilitate</w:t>
      </w:r>
      <w:r w:rsidR="0047504E">
        <w:t xml:space="preserve"> a</w:t>
      </w:r>
      <w:r w:rsidR="00422E5B">
        <w:t xml:space="preserve"> </w:t>
      </w:r>
      <w:r w:rsidR="00185E41">
        <w:t>whole-</w:t>
      </w:r>
      <w:r w:rsidR="00422E5B">
        <w:t>class discussion of student responses and observations</w:t>
      </w:r>
      <w:r w:rsidR="0047504E">
        <w:t xml:space="preserve"> from their Quick Write responses</w:t>
      </w:r>
      <w:r w:rsidR="00422E5B">
        <w:t xml:space="preserve">. Encourage students to consider points of agreement or disagreement with other </w:t>
      </w:r>
      <w:r w:rsidR="00592DE1">
        <w:t xml:space="preserve">students </w:t>
      </w:r>
      <w:r w:rsidR="00422E5B">
        <w:t xml:space="preserve">and how the evidence and reasoning presented by other </w:t>
      </w:r>
      <w:r w:rsidR="00592DE1">
        <w:t>students</w:t>
      </w:r>
      <w:r w:rsidR="00422E5B">
        <w:t xml:space="preserve"> can help </w:t>
      </w:r>
      <w:r w:rsidR="00422E5B" w:rsidRPr="00AE6F89">
        <w:t>qualify or justify</w:t>
      </w:r>
      <w:r w:rsidR="00592DE1">
        <w:t xml:space="preserve"> the observations they generated independently</w:t>
      </w:r>
      <w:r w:rsidR="00422E5B">
        <w:t>.</w:t>
      </w:r>
      <w:r w:rsidR="00422E5B" w:rsidRPr="00AE6F89">
        <w:t xml:space="preserve"> </w:t>
      </w:r>
    </w:p>
    <w:p w14:paraId="4816C043" w14:textId="77777777" w:rsidR="00D03A0E" w:rsidRDefault="00D03A0E">
      <w:pPr>
        <w:pStyle w:val="TA"/>
      </w:pPr>
      <w:r>
        <w:t xml:space="preserve">Instruct students to use the relevant portions of the </w:t>
      </w:r>
      <w:r w:rsidR="007139E0">
        <w:t>1</w:t>
      </w:r>
      <w:r w:rsidR="00FA21E6">
        <w:t>2</w:t>
      </w:r>
      <w:r w:rsidR="007139E0">
        <w:t xml:space="preserve">.4 </w:t>
      </w:r>
      <w:r>
        <w:t>Speaking and Listening Rubric and Checklist to guide their discussion.</w:t>
      </w:r>
    </w:p>
    <w:p w14:paraId="2BDA96EB" w14:textId="075FE559" w:rsidR="00E5004E" w:rsidRDefault="00E5004E" w:rsidP="005E718B">
      <w:pPr>
        <w:pStyle w:val="IN"/>
      </w:pPr>
      <w:r>
        <w:t>Consider reminding stud</w:t>
      </w:r>
      <w:r w:rsidR="00EE1DA9">
        <w:t xml:space="preserve">ents of their previous work with SL.11-12.1.a, </w:t>
      </w:r>
      <w:r w:rsidR="00872031">
        <w:t>as this discussion</w:t>
      </w:r>
      <w:r w:rsidR="007104D7">
        <w:t xml:space="preserve"> requires that students</w:t>
      </w:r>
      <w:r>
        <w:t xml:space="preserve"> come to class having read the material and asks them to explicitly draw</w:t>
      </w:r>
      <w:r w:rsidR="00702077">
        <w:t xml:space="preserve"> on</w:t>
      </w:r>
      <w:r>
        <w:t xml:space="preserve"> evidence from the text to support their </w:t>
      </w:r>
      <w:r w:rsidR="00702077">
        <w:t>discussion</w:t>
      </w:r>
      <w:r>
        <w:t>.</w:t>
      </w:r>
    </w:p>
    <w:p w14:paraId="7BDC8145" w14:textId="04EE3112" w:rsidR="00E5004E" w:rsidRDefault="00E5004E" w:rsidP="005E718B">
      <w:pPr>
        <w:pStyle w:val="IN"/>
      </w:pPr>
      <w:r>
        <w:t>Consider reminding students of their previo</w:t>
      </w:r>
      <w:r w:rsidR="00EE1DA9">
        <w:t xml:space="preserve">us work with SL.11-12.1.c, </w:t>
      </w:r>
      <w:r w:rsidR="00872031">
        <w:t>as this discussion</w:t>
      </w:r>
      <w:r>
        <w:t xml:space="preserve"> requires that students pose and respond to questions, and qualify or justify their own points of agreement and disagreement with other students.</w:t>
      </w:r>
    </w:p>
    <w:p w14:paraId="55583458" w14:textId="40DD39AF" w:rsidR="00E5004E" w:rsidRDefault="00E5004E" w:rsidP="005E718B">
      <w:pPr>
        <w:pStyle w:val="IN"/>
      </w:pPr>
      <w:r>
        <w:t>Consider reminding students of their previous work with SL.11-12.1.</w:t>
      </w:r>
      <w:r w:rsidR="007D0622">
        <w:t>d</w:t>
      </w:r>
      <w:r w:rsidR="00EE1DA9">
        <w:t xml:space="preserve">, </w:t>
      </w:r>
      <w:r w:rsidR="00872031">
        <w:t>as this discussion</w:t>
      </w:r>
      <w:r>
        <w:t xml:space="preserve"> requires that students seek to understand and respond thoughtfully to diverse perspectives in order to deepen the investigation of their position and observations.</w:t>
      </w:r>
    </w:p>
    <w:p w14:paraId="33DCEC9C" w14:textId="77777777" w:rsidR="00231BF9" w:rsidRDefault="00422E5B" w:rsidP="00E64768">
      <w:pPr>
        <w:pStyle w:val="SA"/>
      </w:pPr>
      <w:r>
        <w:t>Students share the</w:t>
      </w:r>
      <w:r w:rsidR="00592DE1">
        <w:t>ir</w:t>
      </w:r>
      <w:r>
        <w:t xml:space="preserve"> observations and evidence generated</w:t>
      </w:r>
      <w:r w:rsidR="0047504E">
        <w:t xml:space="preserve"> during the Quick Write</w:t>
      </w:r>
      <w:r>
        <w:t xml:space="preserve"> with the whole class.</w:t>
      </w:r>
    </w:p>
    <w:p w14:paraId="3D6DF1F1" w14:textId="77777777" w:rsidR="00220684" w:rsidRDefault="00231BF9" w:rsidP="00220684">
      <w:pPr>
        <w:pStyle w:val="SR"/>
      </w:pPr>
      <w:r>
        <w:t>Student responses may include:</w:t>
      </w:r>
    </w:p>
    <w:p w14:paraId="3DE77927" w14:textId="23AD4FE5" w:rsidR="00AF6FF1" w:rsidRPr="000B4461" w:rsidRDefault="00633B01" w:rsidP="000B4461">
      <w:pPr>
        <w:pStyle w:val="SASRBullet"/>
      </w:pPr>
      <w:r w:rsidRPr="000B4461">
        <w:t>Lahiri structure</w:t>
      </w:r>
      <w:r w:rsidR="00E20E02" w:rsidRPr="000B4461">
        <w:t>s</w:t>
      </w:r>
      <w:r w:rsidRPr="000B4461">
        <w:t xml:space="preserve"> </w:t>
      </w:r>
      <w:r w:rsidR="006C5CA1" w:rsidRPr="000B4461">
        <w:t>pages</w:t>
      </w:r>
      <w:r w:rsidR="00FA56F5" w:rsidRPr="00900C70">
        <w:rPr>
          <w:rStyle w:val="INChar"/>
          <w:color w:val="auto"/>
        </w:rPr>
        <w:t xml:space="preserve"> </w:t>
      </w:r>
      <w:r w:rsidR="00613706" w:rsidRPr="00C3339F">
        <w:rPr>
          <w:rStyle w:val="INChar"/>
          <w:color w:val="auto"/>
        </w:rPr>
        <w:t>268</w:t>
      </w:r>
      <w:r w:rsidR="000B4461">
        <w:t>–</w:t>
      </w:r>
      <w:r w:rsidR="00613706" w:rsidRPr="00C3339F">
        <w:rPr>
          <w:rStyle w:val="INChar"/>
          <w:color w:val="auto"/>
        </w:rPr>
        <w:t>273</w:t>
      </w:r>
      <w:r w:rsidR="00786F67" w:rsidRPr="000B4461">
        <w:t xml:space="preserve"> </w:t>
      </w:r>
      <w:r w:rsidRPr="000B4461">
        <w:t xml:space="preserve">by </w:t>
      </w:r>
      <w:r w:rsidR="00970024" w:rsidRPr="000B4461">
        <w:t>s</w:t>
      </w:r>
      <w:r w:rsidR="00786F67" w:rsidRPr="000B4461">
        <w:t>hifting</w:t>
      </w:r>
      <w:r w:rsidR="00970024" w:rsidRPr="000B4461">
        <w:t xml:space="preserve"> the narrator’s focus back to Gogol</w:t>
      </w:r>
      <w:r w:rsidR="00DF6326" w:rsidRPr="000B4461">
        <w:t xml:space="preserve"> after the previous excerpt’s focus on Moushumi</w:t>
      </w:r>
      <w:r w:rsidR="00786F67" w:rsidRPr="000B4461">
        <w:t xml:space="preserve">. </w:t>
      </w:r>
      <w:r w:rsidR="00575BA4" w:rsidRPr="000B4461">
        <w:t xml:space="preserve">Gogol senses his marriage is in trouble but is hopeful he can salvage it because he decides “his Christmas gift to </w:t>
      </w:r>
      <w:r w:rsidR="00FA56F5" w:rsidRPr="000B4461">
        <w:t>[</w:t>
      </w:r>
      <w:r w:rsidR="00575BA4" w:rsidRPr="000B4461">
        <w:t>Moushumi</w:t>
      </w:r>
      <w:r w:rsidR="00FA56F5" w:rsidRPr="000B4461">
        <w:t>]</w:t>
      </w:r>
      <w:r w:rsidR="00575BA4" w:rsidRPr="000B4461">
        <w:t>” (p. 272) will be a trip to Italy</w:t>
      </w:r>
      <w:r w:rsidR="005B05A4" w:rsidRPr="000B4461">
        <w:t>, which, unlike Paris, is a place neither of them have been</w:t>
      </w:r>
      <w:r w:rsidR="001546BC" w:rsidRPr="000B4461">
        <w:t xml:space="preserve"> so</w:t>
      </w:r>
      <w:r w:rsidR="004370E5" w:rsidRPr="000B4461">
        <w:t xml:space="preserve"> they can be tourists together and on equal footing</w:t>
      </w:r>
      <w:r w:rsidR="00970024" w:rsidRPr="000B4461">
        <w:t xml:space="preserve">. </w:t>
      </w:r>
      <w:r w:rsidR="00416998" w:rsidRPr="000B4461">
        <w:t>The narrator’s</w:t>
      </w:r>
      <w:r w:rsidR="00786F67" w:rsidRPr="000B4461">
        <w:t xml:space="preserve"> shifting</w:t>
      </w:r>
      <w:r w:rsidR="00416998" w:rsidRPr="000B4461">
        <w:t xml:space="preserve"> </w:t>
      </w:r>
      <w:r w:rsidR="00786F67" w:rsidRPr="000B4461">
        <w:t xml:space="preserve">perspective </w:t>
      </w:r>
      <w:r w:rsidR="00416998" w:rsidRPr="000B4461">
        <w:t>contributes to the aesthetic impact of the text</w:t>
      </w:r>
      <w:r w:rsidR="00B25B37" w:rsidRPr="000B4461">
        <w:t>’s ending</w:t>
      </w:r>
      <w:r w:rsidR="00416998" w:rsidRPr="000B4461">
        <w:t xml:space="preserve"> by creating the anticipation for and exp</w:t>
      </w:r>
      <w:r w:rsidR="00FD7B3F" w:rsidRPr="000B4461">
        <w:t>ectation of sadness</w:t>
      </w:r>
      <w:r w:rsidR="00BA05FC" w:rsidRPr="000B4461">
        <w:t>, as</w:t>
      </w:r>
      <w:r w:rsidR="00FD7B3F" w:rsidRPr="000B4461">
        <w:t xml:space="preserve"> the reader</w:t>
      </w:r>
      <w:r w:rsidR="00416998" w:rsidRPr="000B4461">
        <w:t xml:space="preserve"> knows that Gogol’s marriage to Moushumi is doomed</w:t>
      </w:r>
      <w:r w:rsidR="002805EA" w:rsidRPr="000B4461">
        <w:t xml:space="preserve"> even though Gogol is still hopeful, as his “heart leaps” (p. 273)</w:t>
      </w:r>
      <w:r w:rsidR="007C2F04" w:rsidRPr="000B4461">
        <w:t xml:space="preserve"> when Moushumi </w:t>
      </w:r>
      <w:r w:rsidR="00CC43DD" w:rsidRPr="000B4461">
        <w:t>returns</w:t>
      </w:r>
      <w:r w:rsidR="007C2F04" w:rsidRPr="000B4461">
        <w:t xml:space="preserve"> from her trip.</w:t>
      </w:r>
    </w:p>
    <w:p w14:paraId="741F9565" w14:textId="4ADECF0B" w:rsidR="00F76034" w:rsidRDefault="00D34068" w:rsidP="00E64768">
      <w:pPr>
        <w:pStyle w:val="SASRBullet"/>
      </w:pPr>
      <w:r>
        <w:t xml:space="preserve">Lahiri </w:t>
      </w:r>
      <w:r w:rsidR="00CC43DD">
        <w:t xml:space="preserve">sets </w:t>
      </w:r>
      <w:r w:rsidR="006C5CA1">
        <w:t>pages 274</w:t>
      </w:r>
      <w:r w:rsidR="000B4461">
        <w:t>–</w:t>
      </w:r>
      <w:r w:rsidR="006C5CA1">
        <w:t>291</w:t>
      </w:r>
      <w:r>
        <w:t xml:space="preserve"> at the Ganguli</w:t>
      </w:r>
      <w:r w:rsidR="00191CC1">
        <w:t>s’</w:t>
      </w:r>
      <w:r>
        <w:t xml:space="preserve"> house on Pemberton </w:t>
      </w:r>
      <w:r w:rsidR="002448FF">
        <w:t>R</w:t>
      </w:r>
      <w:r>
        <w:t xml:space="preserve">oad during Christmas, </w:t>
      </w:r>
      <w:r w:rsidR="00CC43DD">
        <w:t>creating</w:t>
      </w:r>
      <w:r>
        <w:t xml:space="preserve"> circular narration</w:t>
      </w:r>
      <w:r w:rsidR="00CC43DD">
        <w:t>, as it</w:t>
      </w:r>
      <w:r>
        <w:t xml:space="preserve"> mirrors the setting of the excerpt in which Ashoke Ganguli dies. </w:t>
      </w:r>
      <w:r w:rsidR="00191CC1">
        <w:t>The excerpt in which Ashoke dies begins with Ashima “addressing Christmas cards” (p. 159)</w:t>
      </w:r>
      <w:r w:rsidR="003F3FDE">
        <w:t xml:space="preserve">, </w:t>
      </w:r>
      <w:r w:rsidR="00191CC1">
        <w:t>and the final excerpt open</w:t>
      </w:r>
      <w:r w:rsidR="00D3541D">
        <w:t>s</w:t>
      </w:r>
      <w:r w:rsidR="00191CC1">
        <w:t xml:space="preserve"> with Ashima preparing food for her Christmas</w:t>
      </w:r>
      <w:r w:rsidR="008C5724">
        <w:t xml:space="preserve"> Eve</w:t>
      </w:r>
      <w:r w:rsidR="00191CC1">
        <w:t xml:space="preserve"> party. However, in the final excerpt of the novel, Ashima’s Christmas</w:t>
      </w:r>
      <w:r w:rsidR="008C5724">
        <w:t xml:space="preserve"> Eve</w:t>
      </w:r>
      <w:r w:rsidR="00191CC1">
        <w:t xml:space="preserve"> party </w:t>
      </w:r>
      <w:r w:rsidR="004C74D8">
        <w:t>is</w:t>
      </w:r>
      <w:r w:rsidR="00191CC1">
        <w:t xml:space="preserve"> </w:t>
      </w:r>
      <w:r w:rsidR="004C74D8">
        <w:t>“</w:t>
      </w:r>
      <w:r w:rsidR="00191CC1">
        <w:t xml:space="preserve">the last party Ashima will host at Pemberton Road” </w:t>
      </w:r>
      <w:r w:rsidR="004C74D8">
        <w:t>and “</w:t>
      </w:r>
      <w:r w:rsidR="00DC5878">
        <w:t>[</w:t>
      </w:r>
      <w:r w:rsidR="004C74D8">
        <w:t>t</w:t>
      </w:r>
      <w:r w:rsidR="00DC5878">
        <w:t>]</w:t>
      </w:r>
      <w:r w:rsidR="004C74D8">
        <w:t>he first since her husband’s funeral” (p. 275). La</w:t>
      </w:r>
      <w:r w:rsidR="00D3541D">
        <w:t>hiri’s use of setting to create</w:t>
      </w:r>
      <w:r w:rsidR="004C74D8">
        <w:t xml:space="preserve"> circular narration in the final excerpt contributes to the </w:t>
      </w:r>
      <w:r w:rsidR="004C74D8">
        <w:lastRenderedPageBreak/>
        <w:t>aesthetic impact of the novel by creating a sense of closure, because Ashima’s last Christmas</w:t>
      </w:r>
      <w:r w:rsidR="008C5724">
        <w:t xml:space="preserve"> Eve</w:t>
      </w:r>
      <w:r w:rsidR="004C74D8">
        <w:t xml:space="preserve"> party references a time before the loss of her husband and marks her departure from the life she built with him. </w:t>
      </w:r>
    </w:p>
    <w:p w14:paraId="7AB347C9" w14:textId="77777777" w:rsidR="004F7A01" w:rsidRPr="00D70CD5" w:rsidRDefault="004F7A01" w:rsidP="00E233BC">
      <w:pPr>
        <w:pStyle w:val="IN"/>
      </w:pPr>
      <w:r w:rsidRPr="00E233BC">
        <w:rPr>
          <w:b/>
        </w:rPr>
        <w:t>Differentiation Consideration:</w:t>
      </w:r>
      <w:r w:rsidRPr="00D70CD5">
        <w:t xml:space="preserve"> Consider reminding students of the definition of </w:t>
      </w:r>
      <w:r w:rsidRPr="00E233BC">
        <w:rPr>
          <w:i/>
        </w:rPr>
        <w:t>circular narration</w:t>
      </w:r>
      <w:r w:rsidRPr="00D70CD5">
        <w:t xml:space="preserve">: “a narrative that ends in the same place it began; a narrative that has certain plot points repeated.” Students were introduced to </w:t>
      </w:r>
      <w:r w:rsidRPr="00E233BC">
        <w:rPr>
          <w:i/>
        </w:rPr>
        <w:t>circular narration</w:t>
      </w:r>
      <w:r w:rsidRPr="00D70CD5">
        <w:t xml:space="preserve"> 12.1.1 Lesson 17.</w:t>
      </w:r>
    </w:p>
    <w:p w14:paraId="0CE04EF0" w14:textId="60B9C471" w:rsidR="00891EA1" w:rsidRDefault="009D4DEA" w:rsidP="00E64768">
      <w:pPr>
        <w:pStyle w:val="SASRBullet"/>
      </w:pPr>
      <w:r>
        <w:t>Lahiri structure</w:t>
      </w:r>
      <w:r w:rsidR="000B5905">
        <w:t>s</w:t>
      </w:r>
      <w:r>
        <w:t xml:space="preserve"> </w:t>
      </w:r>
      <w:r w:rsidR="006C5CA1">
        <w:t>pages 274</w:t>
      </w:r>
      <w:r w:rsidR="00502985">
        <w:t>–</w:t>
      </w:r>
      <w:r w:rsidR="006C5CA1">
        <w:t xml:space="preserve">291 </w:t>
      </w:r>
      <w:r>
        <w:t xml:space="preserve">by </w:t>
      </w:r>
      <w:r w:rsidR="00251FB6">
        <w:t>s</w:t>
      </w:r>
      <w:r w:rsidR="00B25B37">
        <w:t>hifting</w:t>
      </w:r>
      <w:r w:rsidR="00251FB6">
        <w:t xml:space="preserve"> </w:t>
      </w:r>
      <w:r>
        <w:t xml:space="preserve">the narrator’s focus </w:t>
      </w:r>
      <w:r w:rsidR="00B25B37">
        <w:t>back to</w:t>
      </w:r>
      <w:r w:rsidR="000B5905">
        <w:t xml:space="preserve"> </w:t>
      </w:r>
      <w:r w:rsidR="00251FB6">
        <w:t>Ashima</w:t>
      </w:r>
      <w:r w:rsidR="00F77E06">
        <w:t xml:space="preserve"> and her thoughts</w:t>
      </w:r>
      <w:r w:rsidR="00251FB6">
        <w:t xml:space="preserve">. </w:t>
      </w:r>
      <w:r w:rsidR="00684D22">
        <w:t>The narrator notes that Ashima</w:t>
      </w:r>
      <w:r w:rsidR="00635A67">
        <w:t xml:space="preserve"> will be “[t]rue to the meaning of her name, she will be without borders” by being a “resident everywhere and nowhere” (p. 276). Ashima also reflects that like the </w:t>
      </w:r>
      <w:r w:rsidR="00B445DC">
        <w:t>bath</w:t>
      </w:r>
      <w:r w:rsidR="00635A67">
        <w:t>robe her deceased husband gave her, her life and identity in America has never fit quite right, but</w:t>
      </w:r>
      <w:r w:rsidR="000953D6">
        <w:t xml:space="preserve"> </w:t>
      </w:r>
      <w:r w:rsidR="00DC5878">
        <w:t>“</w:t>
      </w:r>
      <w:r w:rsidR="00635A67">
        <w:t xml:space="preserve">is a comfort all the same” (p. 280). </w:t>
      </w:r>
      <w:r w:rsidR="00251FB6">
        <w:t xml:space="preserve">The narrator’s </w:t>
      </w:r>
      <w:r w:rsidR="00B25B37">
        <w:t xml:space="preserve">focus on Ashima </w:t>
      </w:r>
      <w:r w:rsidR="00575BA4">
        <w:t>contributes to the aesthetic impact of the novel</w:t>
      </w:r>
      <w:r w:rsidR="009B7055">
        <w:t xml:space="preserve">’s </w:t>
      </w:r>
      <w:r w:rsidR="00936B5F">
        <w:t>ending</w:t>
      </w:r>
      <w:r w:rsidR="005B05A4">
        <w:t xml:space="preserve"> </w:t>
      </w:r>
      <w:r w:rsidR="00575BA4">
        <w:t>because it</w:t>
      </w:r>
      <w:r w:rsidR="00251FB6">
        <w:t xml:space="preserve"> </w:t>
      </w:r>
      <w:r w:rsidR="00F77E06">
        <w:t xml:space="preserve">brings resolution to Ashima’s </w:t>
      </w:r>
      <w:r w:rsidR="00F633EF">
        <w:t xml:space="preserve">struggles with </w:t>
      </w:r>
      <w:r w:rsidR="00BE1A36">
        <w:t xml:space="preserve">identity </w:t>
      </w:r>
      <w:r w:rsidR="00405BE8">
        <w:t xml:space="preserve">through </w:t>
      </w:r>
      <w:r w:rsidR="00F633EF">
        <w:t xml:space="preserve">her acceptance </w:t>
      </w:r>
      <w:r w:rsidR="00DF6326">
        <w:t>of her namesake. Ashima</w:t>
      </w:r>
      <w:r w:rsidR="00F77E06">
        <w:t xml:space="preserve"> finally</w:t>
      </w:r>
      <w:r w:rsidR="00420D6A">
        <w:t xml:space="preserve"> accepts she </w:t>
      </w:r>
      <w:r w:rsidR="00310581">
        <w:t>has</w:t>
      </w:r>
      <w:r w:rsidR="00DF6326">
        <w:t xml:space="preserve"> no </w:t>
      </w:r>
      <w:r w:rsidR="000953D6">
        <w:t xml:space="preserve">single </w:t>
      </w:r>
      <w:r w:rsidR="00DF6326">
        <w:t>home or country, and her identity exists somewhere between her Bengali heritage and her life as an American</w:t>
      </w:r>
      <w:r w:rsidR="00F77E06">
        <w:t>, creating a sense of closure for her in the novel’s ending</w:t>
      </w:r>
      <w:r w:rsidR="00405BE8">
        <w:t>.</w:t>
      </w:r>
    </w:p>
    <w:p w14:paraId="14410B62" w14:textId="77777777" w:rsidR="00F76034" w:rsidRDefault="00B57233" w:rsidP="00E64768">
      <w:pPr>
        <w:pStyle w:val="SASRBullet"/>
      </w:pPr>
      <w:r>
        <w:t xml:space="preserve">Lahiri uses the structural choice of circular narration when Ashima readies herself to travel alone again “[f]or the first time </w:t>
      </w:r>
      <w:r w:rsidR="00163165">
        <w:t>since her flight to meet her husband in Cambridge, in the winter of 19</w:t>
      </w:r>
      <w:r w:rsidR="00DC5878">
        <w:t>67</w:t>
      </w:r>
      <w:r w:rsidR="00163165">
        <w:t>” (p. 276). Lahiri’s use of circular narration in this excerpt contributes to the aesthetic beauty of the novel’s ending by creating a sense of closure. Just like Ashima traveled alone to be with her husband and begin a</w:t>
      </w:r>
      <w:r w:rsidR="00E81431">
        <w:t xml:space="preserve"> new</w:t>
      </w:r>
      <w:r w:rsidR="00163165">
        <w:t xml:space="preserve"> life with him</w:t>
      </w:r>
      <w:r w:rsidR="00E81431">
        <w:t xml:space="preserve"> in America</w:t>
      </w:r>
      <w:r w:rsidR="00163165">
        <w:t>, Ashima travels alone at the novel’s end to leave behind the life she built</w:t>
      </w:r>
      <w:r w:rsidR="00E81431">
        <w:t xml:space="preserve"> in America</w:t>
      </w:r>
      <w:r w:rsidR="00163165">
        <w:t xml:space="preserve"> with her now deceased husband.</w:t>
      </w:r>
    </w:p>
    <w:p w14:paraId="1E5E58F0" w14:textId="0744A69A" w:rsidR="006A1865" w:rsidRDefault="008E0E25" w:rsidP="00E64768">
      <w:pPr>
        <w:pStyle w:val="SASRBullet"/>
      </w:pPr>
      <w:r>
        <w:t>In</w:t>
      </w:r>
      <w:r w:rsidR="00CE05C8">
        <w:t xml:space="preserve"> </w:t>
      </w:r>
      <w:r w:rsidR="006C5CA1">
        <w:t>pages 274</w:t>
      </w:r>
      <w:r w:rsidR="00502985">
        <w:t>–</w:t>
      </w:r>
      <w:r w:rsidR="006C5CA1">
        <w:t>291</w:t>
      </w:r>
      <w:r>
        <w:t>, Lahiri</w:t>
      </w:r>
      <w:r w:rsidR="006A1865">
        <w:t xml:space="preserve"> c</w:t>
      </w:r>
      <w:r>
        <w:t>hooses</w:t>
      </w:r>
      <w:r w:rsidR="006A1865">
        <w:t xml:space="preserve"> to </w:t>
      </w:r>
      <w:r>
        <w:t xml:space="preserve">repeat the image of Gogol sleeping under a coat, which </w:t>
      </w:r>
      <w:r w:rsidR="000953D6">
        <w:t>refers</w:t>
      </w:r>
      <w:r>
        <w:t xml:space="preserve"> to Ashoke</w:t>
      </w:r>
      <w:r w:rsidR="006A1865">
        <w:t>’s death earlier in the novel</w:t>
      </w:r>
      <w:r w:rsidR="00D50E95">
        <w:t xml:space="preserve"> and Ni</w:t>
      </w:r>
      <w:r w:rsidR="00EF023E">
        <w:t>kolai Gogol’s “The Overcoat</w:t>
      </w:r>
      <w:r w:rsidR="006A1865">
        <w:t>.</w:t>
      </w:r>
      <w:r w:rsidR="00EF023E">
        <w:t>”</w:t>
      </w:r>
      <w:r w:rsidR="006A1865">
        <w:t xml:space="preserve"> </w:t>
      </w:r>
      <w:r w:rsidR="001546BC">
        <w:t>Earlier in the text, w</w:t>
      </w:r>
      <w:r w:rsidR="006A1865">
        <w:t>hen Gogol’s father</w:t>
      </w:r>
      <w:r w:rsidR="005409CE">
        <w:t xml:space="preserve"> </w:t>
      </w:r>
      <w:r>
        <w:t>Ashoke</w:t>
      </w:r>
      <w:r w:rsidR="006A1865">
        <w:t xml:space="preserve"> dies, Gogol flies out to clean his father’s apartment and falls asleep on the couch “covered by his jacket” (p. 177). That Gogol sleeps under his </w:t>
      </w:r>
      <w:r>
        <w:t>“</w:t>
      </w:r>
      <w:r w:rsidR="006A1865">
        <w:t>overcoat</w:t>
      </w:r>
      <w:r>
        <w:t>” (p. 280)</w:t>
      </w:r>
      <w:r w:rsidR="006A1865">
        <w:t xml:space="preserve">, not his </w:t>
      </w:r>
      <w:r>
        <w:t>“</w:t>
      </w:r>
      <w:r w:rsidR="006A1865">
        <w:t>jacket</w:t>
      </w:r>
      <w:r>
        <w:t>” (p. 177)</w:t>
      </w:r>
      <w:r w:rsidR="006A1865">
        <w:t>,</w:t>
      </w:r>
      <w:r w:rsidR="001546BC">
        <w:t xml:space="preserve"> when he returns home in the last excerpt</w:t>
      </w:r>
      <w:r w:rsidR="006A1865">
        <w:t xml:space="preserve"> hin</w:t>
      </w:r>
      <w:r w:rsidR="00D50E95">
        <w:t>ts, through its reference to Ni</w:t>
      </w:r>
      <w:r w:rsidR="006A1865">
        <w:t>kolai Gogol’s short story, that Gogol</w:t>
      </w:r>
      <w:r w:rsidR="00BC6F3E">
        <w:t>’s identity is transforming again</w:t>
      </w:r>
      <w:r w:rsidR="006A1865">
        <w:t xml:space="preserve"> </w:t>
      </w:r>
      <w:r w:rsidR="00BC6F3E">
        <w:t xml:space="preserve">in </w:t>
      </w:r>
      <w:r w:rsidR="001E1EC0">
        <w:rPr>
          <w:rStyle w:val="CommentReference"/>
          <w:sz w:val="22"/>
          <w:szCs w:val="22"/>
        </w:rPr>
        <w:t>this excerpt</w:t>
      </w:r>
      <w:r w:rsidR="006A1865">
        <w:t>. Lahiri’s choice to</w:t>
      </w:r>
      <w:r w:rsidR="00EF023E">
        <w:t xml:space="preserve"> implicitly</w:t>
      </w:r>
      <w:r w:rsidR="006A1865">
        <w:t xml:space="preserve"> reference </w:t>
      </w:r>
      <w:r w:rsidR="00DF6326">
        <w:t>“The Overcoat” and</w:t>
      </w:r>
      <w:r w:rsidR="00B445DC">
        <w:t xml:space="preserve"> </w:t>
      </w:r>
      <w:r w:rsidR="006C1DC4">
        <w:t xml:space="preserve">the </w:t>
      </w:r>
      <w:r w:rsidR="00B445DC">
        <w:t xml:space="preserve">trip to </w:t>
      </w:r>
      <w:r w:rsidR="00DF6326">
        <w:t xml:space="preserve">Cleveland </w:t>
      </w:r>
      <w:r w:rsidR="00EF023E">
        <w:t>through the reference of</w:t>
      </w:r>
      <w:r w:rsidR="00BC6F3E">
        <w:t xml:space="preserve"> Gogol</w:t>
      </w:r>
      <w:r w:rsidR="006C1DC4">
        <w:t xml:space="preserve"> sleeping under his</w:t>
      </w:r>
      <w:r w:rsidR="00BC6F3E">
        <w:t xml:space="preserve"> “overcoat” </w:t>
      </w:r>
      <w:r w:rsidR="006A1865">
        <w:t xml:space="preserve">in </w:t>
      </w:r>
      <w:r w:rsidR="00DF6326">
        <w:t>the final excerpt</w:t>
      </w:r>
      <w:r w:rsidR="00B136F6">
        <w:t xml:space="preserve"> (p. 280)</w:t>
      </w:r>
      <w:r w:rsidR="00EC432F">
        <w:t>,</w:t>
      </w:r>
      <w:r w:rsidR="006A1865">
        <w:t xml:space="preserve"> contribut</w:t>
      </w:r>
      <w:r w:rsidR="006913C2">
        <w:t>e</w:t>
      </w:r>
      <w:r w:rsidR="006A1865">
        <w:t xml:space="preserve">s to the novel’s aesthetic beauty by </w:t>
      </w:r>
      <w:r w:rsidR="001E1EC0">
        <w:t>creating circular narration.</w:t>
      </w:r>
      <w:r w:rsidR="00B445DC">
        <w:t xml:space="preserve"> In tying the unconnected parts of the plot together in reference to Gogol’s </w:t>
      </w:r>
      <w:r w:rsidR="006F5BF9">
        <w:t>“</w:t>
      </w:r>
      <w:r w:rsidR="00B445DC">
        <w:t>namesake,</w:t>
      </w:r>
      <w:r w:rsidR="006F5BF9">
        <w:t>”</w:t>
      </w:r>
      <w:r w:rsidR="00B445DC">
        <w:t xml:space="preserve"> </w:t>
      </w:r>
      <w:r w:rsidR="006F5BF9">
        <w:t>the term that titles the novel</w:t>
      </w:r>
      <w:r w:rsidR="00B445DC">
        <w:t>, Lahiri creates the beauty of an aesthetic whole</w:t>
      </w:r>
      <w:r w:rsidR="005338F7">
        <w:t xml:space="preserve"> or circle</w:t>
      </w:r>
      <w:r w:rsidR="00B445DC">
        <w:t>.</w:t>
      </w:r>
      <w:r w:rsidR="000B4461">
        <w:t xml:space="preserve"> </w:t>
      </w:r>
    </w:p>
    <w:p w14:paraId="2486BAB8" w14:textId="6BC7ACCD" w:rsidR="00D67D27" w:rsidRDefault="00405BE8" w:rsidP="00E64768">
      <w:pPr>
        <w:pStyle w:val="SASRBullet"/>
      </w:pPr>
      <w:r>
        <w:t>Lahiri’s choice to</w:t>
      </w:r>
      <w:r w:rsidR="00B749DD">
        <w:t xml:space="preserve"> implicitly</w:t>
      </w:r>
      <w:r w:rsidR="008E0E25">
        <w:t xml:space="preserve"> </w:t>
      </w:r>
      <w:r w:rsidR="002E62A3">
        <w:t>connect</w:t>
      </w:r>
      <w:r w:rsidR="00B749DD">
        <w:t xml:space="preserve"> </w:t>
      </w:r>
      <w:r w:rsidR="008E0E25">
        <w:t>the</w:t>
      </w:r>
      <w:r>
        <w:t xml:space="preserve"> set</w:t>
      </w:r>
      <w:r w:rsidR="008E0E25">
        <w:t xml:space="preserve">ting of the train in </w:t>
      </w:r>
      <w:r w:rsidR="00BE1A36">
        <w:t>pages 274</w:t>
      </w:r>
      <w:r w:rsidR="00502985">
        <w:t>–</w:t>
      </w:r>
      <w:r w:rsidR="00BE1A36">
        <w:t xml:space="preserve">291 </w:t>
      </w:r>
      <w:r>
        <w:t xml:space="preserve">back to Gogol’s father’s </w:t>
      </w:r>
      <w:r w:rsidR="008E0E25">
        <w:t xml:space="preserve">train </w:t>
      </w:r>
      <w:r>
        <w:t>accident earlier in the novel</w:t>
      </w:r>
      <w:r w:rsidR="009C049B">
        <w:t xml:space="preserve"> contribute</w:t>
      </w:r>
      <w:r w:rsidR="002E62A3">
        <w:t>s</w:t>
      </w:r>
      <w:r w:rsidR="009C049B">
        <w:t xml:space="preserve"> to the aesthetic impact of the novel’s ending</w:t>
      </w:r>
      <w:r w:rsidR="006844B7">
        <w:t xml:space="preserve"> by creating circular narration</w:t>
      </w:r>
      <w:r>
        <w:t xml:space="preserve">. </w:t>
      </w:r>
      <w:r w:rsidR="00684D22">
        <w:t xml:space="preserve">Just like the traumatic event that forever changed his </w:t>
      </w:r>
      <w:r w:rsidR="00684D22">
        <w:lastRenderedPageBreak/>
        <w:t>father’s life</w:t>
      </w:r>
      <w:r w:rsidR="00AE44D9">
        <w:t xml:space="preserve"> occurred in a train</w:t>
      </w:r>
      <w:r w:rsidR="00684D22">
        <w:t>, Gogol’s marriage ends in a brief moment on a train when Moushumi accidently mentions D</w:t>
      </w:r>
      <w:r w:rsidR="009C049B">
        <w:t>i</w:t>
      </w:r>
      <w:r w:rsidR="00684D22">
        <w:t xml:space="preserve">mitri. </w:t>
      </w:r>
      <w:r w:rsidR="006F5BF9">
        <w:t>On the train w</w:t>
      </w:r>
      <w:r w:rsidR="00A51C8E">
        <w:t>hen Gogol learns of Moushumi’s affair, he feels “</w:t>
      </w:r>
      <w:r w:rsidR="0037162C">
        <w:t>strangely calm”</w:t>
      </w:r>
      <w:r w:rsidR="00A51C8E">
        <w:t xml:space="preserve"> (p. 282), </w:t>
      </w:r>
      <w:r w:rsidR="0037162C">
        <w:t>and</w:t>
      </w:r>
      <w:r w:rsidR="00A51C8E">
        <w:t xml:space="preserve"> once he returns home for Christmas a year later on the same train</w:t>
      </w:r>
      <w:r w:rsidR="00521DD9">
        <w:t>,</w:t>
      </w:r>
      <w:r w:rsidR="00A51C8E">
        <w:t xml:space="preserve"> he admits to himself that “he can’t really blame [Moushumi]</w:t>
      </w:r>
      <w:r w:rsidR="00502985">
        <w:t xml:space="preserve"> </w:t>
      </w:r>
      <w:r w:rsidR="00A51C8E">
        <w:t>…</w:t>
      </w:r>
      <w:r w:rsidR="00502985">
        <w:t xml:space="preserve"> </w:t>
      </w:r>
      <w:r w:rsidR="00A51C8E">
        <w:t xml:space="preserve">[t]hey had both sought comfort in each other” (p. 284) because of their shared heritage, not necessarily because they loved each other. </w:t>
      </w:r>
      <w:r w:rsidR="00BF0011">
        <w:t xml:space="preserve">Lahiri sets the collapse of Gogol’s marriage and his acceptance of it on the same train, which creates circular narration by linking the setting to Ashoke’s life-changing train wreck. </w:t>
      </w:r>
      <w:r w:rsidR="00FE00D8">
        <w:t xml:space="preserve">The circular narration Lahiri uses shows how Gogol moves toward resolution, “accept[ing], interpret[ting], and comprehend[ing]” (p. 287) his conflicted identity that began with his “father’s train wreck” (p. 286), which in turn, lead to the “accident of his being named Gogol” and all the other “events [that] have formed [him] (p. 287).). </w:t>
      </w:r>
    </w:p>
    <w:p w14:paraId="5FB5DBEA" w14:textId="77777777" w:rsidR="00EC555C" w:rsidRDefault="00B57233" w:rsidP="00E64768">
      <w:pPr>
        <w:pStyle w:val="SASRBullet"/>
      </w:pPr>
      <w:r>
        <w:t>Lahiri structures the text</w:t>
      </w:r>
      <w:r w:rsidR="005C6A6D">
        <w:t xml:space="preserve"> with the </w:t>
      </w:r>
      <w:r w:rsidR="004A089E">
        <w:t xml:space="preserve">motif </w:t>
      </w:r>
      <w:r w:rsidR="005C6A6D">
        <w:t>of travel. Throughout the text, important moments in the characters’ lives take place in transit, like the train ride “that had nearly taken [Ashoke’s] life” (p. 123), Ashima’s “flight to meet her husband in Cambridge, in the winter of 19</w:t>
      </w:r>
      <w:r w:rsidR="006E3C37">
        <w:t>67</w:t>
      </w:r>
      <w:r w:rsidR="005C6A6D">
        <w:t>” (p. 276), and</w:t>
      </w:r>
      <w:r w:rsidR="00E47A1C">
        <w:t xml:space="preserve"> the train ride in which</w:t>
      </w:r>
      <w:r w:rsidR="005C6A6D">
        <w:t xml:space="preserve"> Gogol discover</w:t>
      </w:r>
      <w:r w:rsidR="00E47A1C">
        <w:t>s</w:t>
      </w:r>
      <w:r w:rsidR="005C6A6D">
        <w:t xml:space="preserve"> Moushumi’s affair with Dimitri. Lahiri’s use of </w:t>
      </w:r>
      <w:r w:rsidR="008748CA">
        <w:t xml:space="preserve">the repeating </w:t>
      </w:r>
      <w:r w:rsidR="004A089E">
        <w:t xml:space="preserve">motif </w:t>
      </w:r>
      <w:r w:rsidR="008748CA">
        <w:t>of travel</w:t>
      </w:r>
      <w:r w:rsidR="005C6A6D">
        <w:t xml:space="preserve"> contributes to the aesthetic beauty of the novel’s ending </w:t>
      </w:r>
      <w:r w:rsidR="00C310C4">
        <w:t>because</w:t>
      </w:r>
      <w:r w:rsidR="00B445DC">
        <w:t xml:space="preserve"> Ashima and Gogol are both</w:t>
      </w:r>
      <w:r w:rsidR="00481D5B">
        <w:t xml:space="preserve"> in between destinations, physical and otherwise</w:t>
      </w:r>
      <w:r w:rsidR="00502985">
        <w:t>,</w:t>
      </w:r>
      <w:r w:rsidR="00C310C4">
        <w:t xml:space="preserve"> when the novel ends</w:t>
      </w:r>
      <w:r w:rsidR="00481D5B">
        <w:t xml:space="preserve">. Lahiri’s use of </w:t>
      </w:r>
      <w:r w:rsidR="004A089E">
        <w:t xml:space="preserve">motif </w:t>
      </w:r>
      <w:r w:rsidR="00C310C4">
        <w:t>in the end</w:t>
      </w:r>
      <w:r w:rsidR="00481D5B">
        <w:t xml:space="preserve"> creates</w:t>
      </w:r>
      <w:r w:rsidR="00ED7952">
        <w:t xml:space="preserve"> the beauty of</w:t>
      </w:r>
      <w:r w:rsidR="00481D5B">
        <w:t xml:space="preserve"> open-endedness</w:t>
      </w:r>
      <w:r w:rsidR="00C310C4">
        <w:t xml:space="preserve">, because the </w:t>
      </w:r>
      <w:r w:rsidR="004A089E">
        <w:t xml:space="preserve">motif </w:t>
      </w:r>
      <w:r w:rsidR="00C310C4">
        <w:t>of travel shows how t</w:t>
      </w:r>
      <w:r w:rsidR="00263E40">
        <w:t>he characters</w:t>
      </w:r>
      <w:r w:rsidR="008748CA">
        <w:t xml:space="preserve"> and their identities</w:t>
      </w:r>
      <w:r w:rsidR="00263E40">
        <w:t xml:space="preserve"> are in transition</w:t>
      </w:r>
      <w:r w:rsidR="00C310C4">
        <w:t>.</w:t>
      </w:r>
    </w:p>
    <w:p w14:paraId="5EC28D40" w14:textId="5B739E53" w:rsidR="00120FDD" w:rsidRPr="000830B7" w:rsidRDefault="000830B7" w:rsidP="00D70CD5">
      <w:pPr>
        <w:pStyle w:val="TA"/>
      </w:pPr>
      <w:r>
        <w:t xml:space="preserve">Provide students with the definition of </w:t>
      </w:r>
      <w:r>
        <w:rPr>
          <w:i/>
        </w:rPr>
        <w:t>motif</w:t>
      </w:r>
      <w:r w:rsidR="00B136F6">
        <w:t>:</w:t>
      </w:r>
      <w:r>
        <w:t xml:space="preserve"> “an image or concept that is repeated throughout a work of literature. Motifs may have symbolic meaning or contribute to the development of central ideas in a text.”</w:t>
      </w:r>
    </w:p>
    <w:p w14:paraId="68B1CA02" w14:textId="4BCCBEE0" w:rsidR="009D597B" w:rsidRDefault="009D597B" w:rsidP="00E64768">
      <w:pPr>
        <w:pStyle w:val="SASRBullet"/>
      </w:pPr>
      <w:r>
        <w:t>Lahiri’s choice to</w:t>
      </w:r>
      <w:r w:rsidR="001E1EC0">
        <w:t xml:space="preserve"> </w:t>
      </w:r>
      <w:r>
        <w:t>set Gogol</w:t>
      </w:r>
      <w:r w:rsidR="00D50E95">
        <w:t>’s rediscovery of Ni</w:t>
      </w:r>
      <w:r>
        <w:t>kolai Gogol’s collection of stories in hi</w:t>
      </w:r>
      <w:r w:rsidR="00B91AA1">
        <w:t xml:space="preserve">s childhood room </w:t>
      </w:r>
      <w:r w:rsidR="001E1EC0">
        <w:t>creates circul</w:t>
      </w:r>
      <w:r w:rsidR="00A04725">
        <w:t>ar</w:t>
      </w:r>
      <w:r w:rsidR="001E1EC0">
        <w:t xml:space="preserve"> narration because it </w:t>
      </w:r>
      <w:r w:rsidR="00C220D3">
        <w:t xml:space="preserve">connects back </w:t>
      </w:r>
      <w:r>
        <w:t>to when his father gave him the gift.</w:t>
      </w:r>
      <w:r w:rsidR="00B91AA1">
        <w:t xml:space="preserve"> In</w:t>
      </w:r>
      <w:r w:rsidR="00207472">
        <w:t xml:space="preserve"> the novel’s conclusion</w:t>
      </w:r>
      <w:r w:rsidR="00B91AA1">
        <w:t xml:space="preserve">, Gogol realizes that </w:t>
      </w:r>
      <w:r w:rsidR="00B136F6">
        <w:t xml:space="preserve">the book of short stories written by </w:t>
      </w:r>
      <w:r w:rsidR="00B91AA1">
        <w:t xml:space="preserve">his namesake, </w:t>
      </w:r>
      <w:r w:rsidR="00B749DD">
        <w:t xml:space="preserve">Nikolai </w:t>
      </w:r>
      <w:r w:rsidR="00B91AA1">
        <w:t>Gogol, “was destined to disappear from his life altogether, but he has salvaged it by chance” (pp.</w:t>
      </w:r>
      <w:r w:rsidR="005409CE">
        <w:t xml:space="preserve"> </w:t>
      </w:r>
      <w:r w:rsidR="00B91AA1">
        <w:t>290</w:t>
      </w:r>
      <w:r w:rsidR="00502985">
        <w:t>–</w:t>
      </w:r>
      <w:r w:rsidR="00B91AA1">
        <w:t>291) much like how his father was rescued after the train wreck. Before this</w:t>
      </w:r>
      <w:r w:rsidR="00C158EA">
        <w:t xml:space="preserve"> discovery</w:t>
      </w:r>
      <w:r w:rsidR="00B91AA1">
        <w:t>, Gogol realizes</w:t>
      </w:r>
      <w:r w:rsidR="00B262F6">
        <w:t xml:space="preserve"> that because </w:t>
      </w:r>
      <w:r w:rsidR="00E42779">
        <w:t xml:space="preserve">the “givers and keepers of [his] name” are now “far from him” (p. 289), </w:t>
      </w:r>
      <w:r w:rsidR="00B262F6">
        <w:t>his pet name will be “now all but lost” (p. 290)</w:t>
      </w:r>
      <w:r w:rsidR="0000303C">
        <w:t xml:space="preserve"> because there will be </w:t>
      </w:r>
      <w:r w:rsidR="005E4540">
        <w:t xml:space="preserve">fewer </w:t>
      </w:r>
      <w:r w:rsidR="0000303C">
        <w:t>people “to call him Gogol” (p. 289)</w:t>
      </w:r>
      <w:r w:rsidR="00B262F6">
        <w:t xml:space="preserve">. The structural choice to </w:t>
      </w:r>
      <w:r w:rsidR="00207472">
        <w:t xml:space="preserve">have </w:t>
      </w:r>
      <w:r w:rsidR="00B262F6">
        <w:t xml:space="preserve">Gogol </w:t>
      </w:r>
      <w:r w:rsidR="00207472">
        <w:t>re</w:t>
      </w:r>
      <w:r w:rsidR="00B262F6">
        <w:t>discove</w:t>
      </w:r>
      <w:r w:rsidR="00207472">
        <w:t>r</w:t>
      </w:r>
      <w:r w:rsidR="00B262F6">
        <w:t xml:space="preserve"> his father’s gift contributes to the aesthetic impact of the novel’s ending by </w:t>
      </w:r>
      <w:r w:rsidR="007D5CBC">
        <w:t xml:space="preserve">creating a sense of </w:t>
      </w:r>
      <w:r w:rsidR="00B262F6">
        <w:t>irony</w:t>
      </w:r>
      <w:r w:rsidR="00C8661F">
        <w:t xml:space="preserve"> and loss</w:t>
      </w:r>
      <w:r w:rsidR="00581C67">
        <w:t xml:space="preserve">. </w:t>
      </w:r>
      <w:r w:rsidR="00B262F6">
        <w:t>Gogol only</w:t>
      </w:r>
      <w:r w:rsidR="00207472">
        <w:t xml:space="preserve"> begins to</w:t>
      </w:r>
      <w:r w:rsidR="00B262F6">
        <w:t xml:space="preserve"> accept his namesake once he realizes h</w:t>
      </w:r>
      <w:r w:rsidR="0000303C">
        <w:t>is identity</w:t>
      </w:r>
      <w:r w:rsidR="00C8661F">
        <w:t xml:space="preserve"> as Gogol</w:t>
      </w:r>
      <w:r w:rsidR="00B262F6">
        <w:t xml:space="preserve"> is about to</w:t>
      </w:r>
      <w:r w:rsidR="0000303C">
        <w:t xml:space="preserve"> “vanish from the lips of loved ones</w:t>
      </w:r>
      <w:r w:rsidR="008231FA">
        <w:t>” (p. 28</w:t>
      </w:r>
      <w:r w:rsidR="005E4540">
        <w:t>9</w:t>
      </w:r>
      <w:r w:rsidR="008231FA">
        <w:t>)</w:t>
      </w:r>
      <w:r w:rsidR="001E1EC0">
        <w:t>, which means Gogol only</w:t>
      </w:r>
      <w:r w:rsidR="00310581">
        <w:t xml:space="preserve"> begin</w:t>
      </w:r>
      <w:r w:rsidR="00207472">
        <w:t>s</w:t>
      </w:r>
      <w:r w:rsidR="00310581">
        <w:t xml:space="preserve"> to</w:t>
      </w:r>
      <w:r w:rsidR="001E1EC0">
        <w:t xml:space="preserve"> accept his</w:t>
      </w:r>
      <w:r w:rsidR="00581C67">
        <w:t xml:space="preserve"> conflicted</w:t>
      </w:r>
      <w:r w:rsidR="00A86A7B">
        <w:t xml:space="preserve"> </w:t>
      </w:r>
      <w:r w:rsidR="001E1EC0">
        <w:t>identity once he is about to lose</w:t>
      </w:r>
      <w:r w:rsidR="00A86A7B">
        <w:t xml:space="preserve"> the </w:t>
      </w:r>
      <w:r w:rsidR="00A86A7B">
        <w:lastRenderedPageBreak/>
        <w:t>community who knows him as Gogol</w:t>
      </w:r>
      <w:r w:rsidR="006C5CA1">
        <w:t xml:space="preserve">. </w:t>
      </w:r>
      <w:r w:rsidR="00BE1A36">
        <w:t xml:space="preserve">Yet, </w:t>
      </w:r>
      <w:r w:rsidR="006C5CA1">
        <w:t>his acceptance</w:t>
      </w:r>
      <w:r w:rsidR="00623980">
        <w:t xml:space="preserve"> of his namesake</w:t>
      </w:r>
      <w:r w:rsidR="000B4461">
        <w:t xml:space="preserve"> </w:t>
      </w:r>
      <w:r w:rsidR="0000303C">
        <w:t>provid</w:t>
      </w:r>
      <w:r w:rsidR="006C5CA1">
        <w:t>es</w:t>
      </w:r>
      <w:r w:rsidR="0000303C">
        <w:t xml:space="preserve"> him with </w:t>
      </w:r>
      <w:r w:rsidR="005E4540">
        <w:t>“</w:t>
      </w:r>
      <w:r w:rsidR="0000303C">
        <w:t xml:space="preserve">no solace” (p. 289). </w:t>
      </w:r>
    </w:p>
    <w:p w14:paraId="079F8EF0" w14:textId="4D6C14A4" w:rsidR="006C5CA1" w:rsidRDefault="006C5CA1" w:rsidP="005E718B">
      <w:pPr>
        <w:pStyle w:val="IN"/>
      </w:pPr>
      <w:r w:rsidRPr="00B136F6">
        <w:rPr>
          <w:b/>
        </w:rPr>
        <w:t>Differentiation Consideration</w:t>
      </w:r>
      <w:r>
        <w:t xml:space="preserve">: Consider </w:t>
      </w:r>
      <w:r w:rsidR="00BD2091">
        <w:t>providing</w:t>
      </w:r>
      <w:r>
        <w:t xml:space="preserve"> students the definition of </w:t>
      </w:r>
      <w:r>
        <w:rPr>
          <w:i/>
        </w:rPr>
        <w:t>irony</w:t>
      </w:r>
      <w:r>
        <w:t xml:space="preserve">: </w:t>
      </w:r>
      <w:r w:rsidR="00B136F6">
        <w:t>“</w:t>
      </w:r>
      <w:r w:rsidR="00BD2091">
        <w:t>the use of language to convey a meaning that is the opposite of its literal meaning.</w:t>
      </w:r>
      <w:r w:rsidR="00502985">
        <w:t>”</w:t>
      </w:r>
    </w:p>
    <w:p w14:paraId="0F3B495C" w14:textId="77777777" w:rsidR="009D0A12" w:rsidRDefault="009D597B" w:rsidP="00E64768">
      <w:pPr>
        <w:pStyle w:val="SASRBullet"/>
      </w:pPr>
      <w:r>
        <w:t>Lahiri’s choice to end the novel with Gogol</w:t>
      </w:r>
      <w:r w:rsidR="00FD21FF">
        <w:t xml:space="preserve"> </w:t>
      </w:r>
      <w:r>
        <w:t xml:space="preserve">finally </w:t>
      </w:r>
      <w:r w:rsidR="00D878F8">
        <w:t>“</w:t>
      </w:r>
      <w:r>
        <w:t>read</w:t>
      </w:r>
      <w:r w:rsidR="00D878F8">
        <w:t>[</w:t>
      </w:r>
      <w:r>
        <w:t>ing</w:t>
      </w:r>
      <w:r w:rsidR="00D878F8">
        <w:t>]” (p. 291)</w:t>
      </w:r>
      <w:r w:rsidR="00D50E95">
        <w:t xml:space="preserve"> Ni</w:t>
      </w:r>
      <w:r w:rsidR="00FD21FF">
        <w:t>kolai Gogol’s</w:t>
      </w:r>
      <w:r>
        <w:t xml:space="preserve"> “The Overcoat” contributes to the aesthetic impact of the novel’s ending by </w:t>
      </w:r>
      <w:r w:rsidR="002F322D">
        <w:t xml:space="preserve">connecting to </w:t>
      </w:r>
      <w:r>
        <w:t xml:space="preserve">the novel’s title, </w:t>
      </w:r>
      <w:r>
        <w:rPr>
          <w:i/>
        </w:rPr>
        <w:t>The Namesake</w:t>
      </w:r>
      <w:r>
        <w:t>.</w:t>
      </w:r>
      <w:r w:rsidR="003F43E5">
        <w:t xml:space="preserve"> </w:t>
      </w:r>
      <w:r w:rsidR="000E64EB">
        <w:t xml:space="preserve">By ending the novel with Gogol reading “The Overcoat,” Lahiri evokes a feeling of </w:t>
      </w:r>
      <w:r w:rsidR="00232D53">
        <w:t>acceptance</w:t>
      </w:r>
      <w:r w:rsidR="000E64EB">
        <w:t xml:space="preserve"> and loss, because the narrative comes together in a single gesture that articulates Gogol’s acceptance of his</w:t>
      </w:r>
      <w:r w:rsidR="00CD6331">
        <w:t xml:space="preserve"> conflicted</w:t>
      </w:r>
      <w:r w:rsidR="000E64EB">
        <w:t xml:space="preserve"> identity</w:t>
      </w:r>
      <w:r w:rsidR="00BE1A36">
        <w:t xml:space="preserve"> right at the moment he is about to lose his pet name</w:t>
      </w:r>
      <w:r w:rsidR="009D3B64">
        <w:t xml:space="preserve">, as he realizes </w:t>
      </w:r>
      <w:r w:rsidR="00185572">
        <w:t>his name</w:t>
      </w:r>
      <w:r w:rsidR="009D3B64">
        <w:t xml:space="preserve"> </w:t>
      </w:r>
      <w:r w:rsidR="00185572">
        <w:t>will “cease to exist</w:t>
      </w:r>
      <w:r w:rsidR="009D3B64">
        <w:t>” (p. 28</w:t>
      </w:r>
      <w:r w:rsidR="00185572">
        <w:t>9</w:t>
      </w:r>
      <w:r w:rsidR="009D3B64">
        <w:t xml:space="preserve">). </w:t>
      </w:r>
      <w:r w:rsidR="00A04725">
        <w:t xml:space="preserve">The aesthetic impact, or beauty, </w:t>
      </w:r>
      <w:r w:rsidR="007D5CBC">
        <w:t>can be</w:t>
      </w:r>
      <w:r w:rsidR="00A04725">
        <w:t xml:space="preserve"> found in the emotional complexity of Gogol’s realization that he can only “try</w:t>
      </w:r>
      <w:r w:rsidR="005E4540">
        <w:t>[]</w:t>
      </w:r>
      <w:r w:rsidR="00A04725">
        <w:t xml:space="preserve"> to accept, interpret, comprehend” (p. 287) his name, as it is part of the “string of accidents” (p. 286) that comprise his family history</w:t>
      </w:r>
      <w:r w:rsidR="0080768B">
        <w:t xml:space="preserve"> and</w:t>
      </w:r>
      <w:r w:rsidR="00CA1EC2">
        <w:t xml:space="preserve"> “determine</w:t>
      </w:r>
      <w:r w:rsidR="00AB182E">
        <w:t>[]</w:t>
      </w:r>
      <w:r w:rsidR="00CA1EC2">
        <w:t xml:space="preserve"> who he is” (p. 287)</w:t>
      </w:r>
      <w:r w:rsidR="00A04725">
        <w:t>.</w:t>
      </w:r>
    </w:p>
    <w:p w14:paraId="7079FC6D" w14:textId="77777777" w:rsidR="003341DC" w:rsidRDefault="00422E5B" w:rsidP="005E718B">
      <w:pPr>
        <w:pStyle w:val="IN"/>
      </w:pPr>
      <w:r>
        <w:t xml:space="preserve">Consider </w:t>
      </w:r>
      <w:r w:rsidR="0047504E">
        <w:t xml:space="preserve">putting students into small groups and </w:t>
      </w:r>
      <w:r>
        <w:t>having each group elect a spokesperson to share their observations</w:t>
      </w:r>
      <w:r w:rsidR="0047504E">
        <w:t>,</w:t>
      </w:r>
      <w:r>
        <w:t xml:space="preserve"> or </w:t>
      </w:r>
      <w:r w:rsidR="00234F48">
        <w:t xml:space="preserve">asking </w:t>
      </w:r>
      <w:r>
        <w:t>students to volunteer to discuss the observ</w:t>
      </w:r>
      <w:r w:rsidR="0047504E">
        <w:t>ations and evidence generated during their Quick Write</w:t>
      </w:r>
      <w:r>
        <w:t>.</w:t>
      </w:r>
    </w:p>
    <w:p w14:paraId="12D5CFAC" w14:textId="77777777" w:rsidR="00231BF9" w:rsidRDefault="00231BF9" w:rsidP="005E718B">
      <w:pPr>
        <w:pStyle w:val="IN"/>
      </w:pPr>
      <w:r w:rsidRPr="009F034E">
        <w:rPr>
          <w:b/>
        </w:rPr>
        <w:t>Differentiation Consideration</w:t>
      </w:r>
      <w:r>
        <w:t>: If students would benefit f</w:t>
      </w:r>
      <w:r w:rsidR="007104D7">
        <w:t>rom a more structured analysis</w:t>
      </w:r>
      <w:r>
        <w:t>, consider providing the following scaffolding ques</w:t>
      </w:r>
      <w:r w:rsidR="007104D7">
        <w:t xml:space="preserve">tions to support their reading </w:t>
      </w:r>
      <w:r>
        <w:t>and discussion:</w:t>
      </w:r>
    </w:p>
    <w:p w14:paraId="2F8CA685" w14:textId="77777777" w:rsidR="00231BF9" w:rsidRDefault="00231BF9" w:rsidP="00233525">
      <w:pPr>
        <w:pStyle w:val="DCwithQ"/>
      </w:pPr>
      <w:r>
        <w:t xml:space="preserve">What choices does </w:t>
      </w:r>
      <w:r w:rsidR="00C4512A">
        <w:t xml:space="preserve">Lahiri make with regard to where </w:t>
      </w:r>
      <w:r w:rsidR="002B4AE1">
        <w:t>the final excerpt</w:t>
      </w:r>
      <w:r w:rsidR="00C4512A">
        <w:t xml:space="preserve"> </w:t>
      </w:r>
      <w:r w:rsidR="006C7716">
        <w:t xml:space="preserve">is </w:t>
      </w:r>
      <w:r w:rsidR="00C4512A">
        <w:t>set</w:t>
      </w:r>
      <w:r>
        <w:t>?</w:t>
      </w:r>
    </w:p>
    <w:p w14:paraId="41DCF629" w14:textId="77777777" w:rsidR="00231BF9" w:rsidRDefault="00C4512A" w:rsidP="00233525">
      <w:pPr>
        <w:pStyle w:val="DCwithQ"/>
      </w:pPr>
      <w:r>
        <w:t>How do Ashima</w:t>
      </w:r>
      <w:r w:rsidR="000E39AF">
        <w:t>’s</w:t>
      </w:r>
      <w:r>
        <w:t xml:space="preserve"> and Gogol’s reflections on their lives contribute to the </w:t>
      </w:r>
      <w:r w:rsidR="006C7716">
        <w:t>meaning</w:t>
      </w:r>
      <w:r>
        <w:t xml:space="preserve"> of </w:t>
      </w:r>
      <w:r w:rsidR="002B4AE1">
        <w:t>the final excerpt</w:t>
      </w:r>
      <w:r w:rsidR="00231BF9">
        <w:t>?</w:t>
      </w:r>
    </w:p>
    <w:p w14:paraId="54DC656D" w14:textId="4660C1AD" w:rsidR="00760D26" w:rsidRDefault="00C4512A" w:rsidP="00233525">
      <w:pPr>
        <w:pStyle w:val="DCwithQ"/>
      </w:pPr>
      <w:r>
        <w:t xml:space="preserve">How does </w:t>
      </w:r>
      <w:r w:rsidR="002B4AE1">
        <w:t>the final excerpt’s</w:t>
      </w:r>
      <w:r>
        <w:t xml:space="preserve"> structure impact the novel’s</w:t>
      </w:r>
      <w:r w:rsidR="00C25084">
        <w:t xml:space="preserve"> overall</w:t>
      </w:r>
      <w:r w:rsidR="00F100BB">
        <w:t xml:space="preserve"> meaning?</w:t>
      </w:r>
      <w:r w:rsidR="000B4461">
        <w:t xml:space="preserve"> </w:t>
      </w:r>
    </w:p>
    <w:p w14:paraId="262BDAF8" w14:textId="08F2EB7C" w:rsidR="00592DE1" w:rsidRDefault="00592DE1" w:rsidP="00592DE1">
      <w:pPr>
        <w:pStyle w:val="TA"/>
      </w:pPr>
      <w:r>
        <w:t>Instruct students to</w:t>
      </w:r>
      <w:r w:rsidR="00367D03">
        <w:t xml:space="preserve"> form pairs and</w:t>
      </w:r>
      <w:r>
        <w:t xml:space="preserve"> briefly discuss how their opinions were challenged or verified through discussion, or if they made</w:t>
      </w:r>
      <w:r w:rsidRPr="00AE6F89">
        <w:t xml:space="preserve"> new connections in light of the e</w:t>
      </w:r>
      <w:r>
        <w:t xml:space="preserve">vidence and </w:t>
      </w:r>
      <w:r w:rsidR="0047504E">
        <w:t>reasoning presented during the</w:t>
      </w:r>
      <w:r>
        <w:t xml:space="preserve"> discussion.</w:t>
      </w:r>
    </w:p>
    <w:p w14:paraId="7B7C23CC" w14:textId="77777777" w:rsidR="00592DE1" w:rsidRDefault="00592DE1" w:rsidP="00E64768">
      <w:pPr>
        <w:pStyle w:val="SA"/>
      </w:pPr>
      <w:r>
        <w:t>Student</w:t>
      </w:r>
      <w:r w:rsidR="00367D03">
        <w:t xml:space="preserve"> pairs </w:t>
      </w:r>
      <w:r>
        <w:t>discuss how their opinions were challenged or verified through discussion, and any new connections they made during the discussion.</w:t>
      </w:r>
    </w:p>
    <w:p w14:paraId="647642CB" w14:textId="6A409B28" w:rsidR="00220684" w:rsidRDefault="00231BF9" w:rsidP="00233525">
      <w:pPr>
        <w:pStyle w:val="TA"/>
      </w:pPr>
      <w:r>
        <w:t xml:space="preserve">Lead a brief </w:t>
      </w:r>
      <w:r w:rsidR="00046CDB">
        <w:t>whole-</w:t>
      </w:r>
      <w:r>
        <w:t>class discussion of student observat</w:t>
      </w:r>
      <w:r w:rsidR="00046CDB">
        <w:t>ions</w:t>
      </w:r>
      <w:r>
        <w:t>.</w:t>
      </w:r>
    </w:p>
    <w:p w14:paraId="27ED3EFD" w14:textId="77777777" w:rsidR="00231BF9" w:rsidRDefault="00231BF9" w:rsidP="002959FF">
      <w:pPr>
        <w:pStyle w:val="LearningSequenceHeader"/>
        <w:keepNext/>
      </w:pPr>
      <w:r>
        <w:lastRenderedPageBreak/>
        <w:t>Activity 5: Quick Write</w:t>
      </w:r>
      <w:r>
        <w:tab/>
      </w:r>
      <w:r w:rsidR="004E77D1">
        <w:t>15</w:t>
      </w:r>
      <w:r>
        <w:t>%</w:t>
      </w:r>
    </w:p>
    <w:p w14:paraId="53963033" w14:textId="77777777" w:rsidR="00231BF9" w:rsidRDefault="00231BF9" w:rsidP="00231BF9">
      <w:pPr>
        <w:pStyle w:val="TA"/>
      </w:pPr>
      <w:r>
        <w:t>Instruct students to return to their Pre-Discussion Quick Write. Instruct students to independently revise or expand their Quick Write response in light of the whole</w:t>
      </w:r>
      <w:r w:rsidR="00951899">
        <w:t>-</w:t>
      </w:r>
      <w:r>
        <w:t>class discussion, adding any new connections, and strengthening or revising any verified or challenged opinions.</w:t>
      </w:r>
    </w:p>
    <w:p w14:paraId="43C3E886" w14:textId="4B8D46B1" w:rsidR="00906C83" w:rsidRDefault="00906C83" w:rsidP="00906C83">
      <w:pPr>
        <w:pStyle w:val="Q"/>
      </w:pPr>
      <w:r>
        <w:t xml:space="preserve">How do Lahiri’s structural choices </w:t>
      </w:r>
      <w:r w:rsidR="00FD06D6">
        <w:t>i</w:t>
      </w:r>
      <w:r w:rsidR="00D20E6F">
        <w:t>n pages 268</w:t>
      </w:r>
      <w:r w:rsidR="00713ED8">
        <w:t>–</w:t>
      </w:r>
      <w:r w:rsidR="00D20E6F">
        <w:t>291</w:t>
      </w:r>
      <w:r w:rsidR="00D34068">
        <w:t xml:space="preserve"> </w:t>
      </w:r>
      <w:r>
        <w:t>contribute to the aesthetic impact of the novel’s ending?</w:t>
      </w:r>
    </w:p>
    <w:p w14:paraId="4DBC27E8" w14:textId="77777777" w:rsidR="00D3541D" w:rsidRPr="00031CF1" w:rsidRDefault="00D3541D" w:rsidP="00843A62">
      <w:pPr>
        <w:pStyle w:val="TA"/>
      </w:pPr>
      <w:r w:rsidRPr="00031CF1">
        <w:t xml:space="preserve">Instruct students to look at their annotations to find evidence. </w:t>
      </w:r>
      <w:r>
        <w:t>Ask students to use this lesson’s vocabulary wherever possible in their written responses.</w:t>
      </w:r>
    </w:p>
    <w:p w14:paraId="4653D735" w14:textId="77777777" w:rsidR="00231BF9" w:rsidRDefault="00231BF9" w:rsidP="00E64768">
      <w:pPr>
        <w:pStyle w:val="SA"/>
      </w:pPr>
      <w:r>
        <w:t>Students listen and read the Quick Write prompt.</w:t>
      </w:r>
    </w:p>
    <w:p w14:paraId="1973E39F" w14:textId="77777777" w:rsidR="00231BF9" w:rsidRDefault="00231BF9" w:rsidP="005E718B">
      <w:pPr>
        <w:pStyle w:val="IN"/>
      </w:pPr>
      <w:r>
        <w:t>Display the prompt for students to see, or provide the prompt in hard copy.</w:t>
      </w:r>
    </w:p>
    <w:p w14:paraId="0DF01CA9" w14:textId="77777777" w:rsidR="00231BF9" w:rsidRDefault="00231BF9" w:rsidP="00231BF9">
      <w:pPr>
        <w:pStyle w:val="TA"/>
      </w:pPr>
      <w:r>
        <w:t xml:space="preserve">Transition to the independent Quick Write. </w:t>
      </w:r>
    </w:p>
    <w:p w14:paraId="4F884753" w14:textId="77777777" w:rsidR="00231BF9" w:rsidRDefault="00231BF9" w:rsidP="00E64768">
      <w:pPr>
        <w:pStyle w:val="SA"/>
      </w:pPr>
      <w:r w:rsidRPr="00231BF9">
        <w:t>Students revise or ex</w:t>
      </w:r>
      <w:r>
        <w:t>pand their Pre-Discussion Quick Write response</w:t>
      </w:r>
      <w:r w:rsidR="00147CCC">
        <w:t>s</w:t>
      </w:r>
      <w:r>
        <w:t xml:space="preserve">. </w:t>
      </w:r>
    </w:p>
    <w:p w14:paraId="3A252361" w14:textId="77777777" w:rsidR="00231BF9" w:rsidRDefault="00231BF9" w:rsidP="00843A62">
      <w:pPr>
        <w:pStyle w:val="SR"/>
      </w:pPr>
      <w:r>
        <w:t>See the High Performance Response at the beginning of this lesson.</w:t>
      </w:r>
    </w:p>
    <w:p w14:paraId="3DCB0D1D" w14:textId="77777777" w:rsidR="00D3541D" w:rsidRPr="00F100BB" w:rsidRDefault="00D3541D" w:rsidP="005E718B">
      <w:pPr>
        <w:pStyle w:val="IN"/>
      </w:pPr>
      <w:r>
        <w:t>Consider using the Short Response Rubric to assess students’ writing. Students may use the Short Response Rubric and Checklist to guide their written responses.</w:t>
      </w:r>
    </w:p>
    <w:p w14:paraId="31C2F950" w14:textId="77777777" w:rsidR="00790BCC" w:rsidRPr="00790BCC" w:rsidRDefault="00860C51" w:rsidP="007017EB">
      <w:pPr>
        <w:pStyle w:val="LearningSequenceHeader"/>
      </w:pPr>
      <w:r>
        <w:t xml:space="preserve">Activity </w:t>
      </w:r>
      <w:r w:rsidR="001348D1">
        <w:t>6</w:t>
      </w:r>
      <w:r w:rsidR="00790BCC" w:rsidRPr="00790BCC">
        <w:t>: Closing</w:t>
      </w:r>
      <w:r w:rsidR="00790BCC" w:rsidRPr="00790BCC">
        <w:tab/>
        <w:t>5%</w:t>
      </w:r>
    </w:p>
    <w:p w14:paraId="1FE33B7F" w14:textId="60992D36" w:rsidR="00860795" w:rsidRDefault="00D018CB" w:rsidP="00592DE1">
      <w:pPr>
        <w:pStyle w:val="TA"/>
      </w:pPr>
      <w:r>
        <w:t xml:space="preserve">Display and distribute the homework assignment. </w:t>
      </w:r>
      <w:r w:rsidR="00A23B6F">
        <w:t>For homework, i</w:t>
      </w:r>
      <w:r w:rsidR="001D7AB7">
        <w:t xml:space="preserve">nstruct students </w:t>
      </w:r>
      <w:r w:rsidR="009D1CE7">
        <w:t xml:space="preserve">to respond briefly in writing to the following </w:t>
      </w:r>
      <w:r w:rsidR="00B136F6">
        <w:t>question</w:t>
      </w:r>
      <w:r w:rsidR="009D1CE7">
        <w:t>:</w:t>
      </w:r>
    </w:p>
    <w:p w14:paraId="7C711A30" w14:textId="6F68547E" w:rsidR="00713ED8" w:rsidRDefault="004E77D1" w:rsidP="00B136F6">
      <w:pPr>
        <w:pStyle w:val="Q"/>
      </w:pPr>
      <w:r>
        <w:t xml:space="preserve">Choose either Ashima or Gogol. To what extent does the novel’s ending </w:t>
      </w:r>
      <w:r w:rsidR="00C310C4">
        <w:t>provide this character closure?</w:t>
      </w:r>
    </w:p>
    <w:p w14:paraId="1A0692DC" w14:textId="77777777" w:rsidR="000626EC" w:rsidRDefault="000626EC" w:rsidP="000626EC">
      <w:pPr>
        <w:pStyle w:val="TA"/>
      </w:pPr>
      <w:r>
        <w:t xml:space="preserve">Additionally, </w:t>
      </w:r>
      <w:r w:rsidR="0080474D">
        <w:t xml:space="preserve">instruct </w:t>
      </w:r>
      <w:r>
        <w:t xml:space="preserve">students </w:t>
      </w:r>
      <w:r w:rsidR="0080474D">
        <w:t xml:space="preserve">to </w:t>
      </w:r>
      <w:r w:rsidR="00E34497">
        <w:t xml:space="preserve">review </w:t>
      </w:r>
      <w:r>
        <w:t xml:space="preserve">their notes, annotations, and previous Quick Writes from </w:t>
      </w:r>
      <w:r>
        <w:rPr>
          <w:i/>
        </w:rPr>
        <w:t>The Namesake</w:t>
      </w:r>
      <w:r>
        <w:t xml:space="preserve"> in preparation for the </w:t>
      </w:r>
      <w:r w:rsidR="0010098E">
        <w:t>next</w:t>
      </w:r>
      <w:r>
        <w:t xml:space="preserve"> lesson’s discussion</w:t>
      </w:r>
      <w:r w:rsidRPr="00E96E7C">
        <w:t xml:space="preserve"> </w:t>
      </w:r>
      <w:r w:rsidR="0010098E">
        <w:t xml:space="preserve">about </w:t>
      </w:r>
      <w:r w:rsidRPr="002959D4">
        <w:t xml:space="preserve">the following prompt: </w:t>
      </w:r>
    </w:p>
    <w:p w14:paraId="093CB94C" w14:textId="77777777" w:rsidR="004E77D1" w:rsidRPr="009D1CE7" w:rsidRDefault="000626EC" w:rsidP="00843A62">
      <w:pPr>
        <w:pStyle w:val="Q"/>
      </w:pPr>
      <w:r>
        <w:t>How does Gogol explore his identity throughout the novel?</w:t>
      </w:r>
    </w:p>
    <w:p w14:paraId="799D5500" w14:textId="77777777" w:rsidR="001A0360" w:rsidRDefault="00720051" w:rsidP="00E64768">
      <w:pPr>
        <w:pStyle w:val="SA"/>
      </w:pPr>
      <w:r>
        <w:t xml:space="preserve">Students follow along. </w:t>
      </w:r>
    </w:p>
    <w:p w14:paraId="23D2CA47" w14:textId="77777777" w:rsidR="00790BCC" w:rsidRPr="00790BCC" w:rsidRDefault="00790BCC" w:rsidP="00942601">
      <w:pPr>
        <w:pStyle w:val="Heading1"/>
        <w:keepNext w:val="0"/>
      </w:pPr>
      <w:r w:rsidRPr="00790BCC">
        <w:t>Homework</w:t>
      </w:r>
    </w:p>
    <w:p w14:paraId="68A6C135" w14:textId="7853B44E" w:rsidR="00E6374D" w:rsidRDefault="009D1CE7" w:rsidP="007F7ABD">
      <w:pPr>
        <w:keepLines/>
      </w:pPr>
      <w:r>
        <w:t xml:space="preserve">Respond briefly in writing to the following </w:t>
      </w:r>
      <w:r w:rsidR="007E5CD5">
        <w:t>question</w:t>
      </w:r>
      <w:r>
        <w:t>:</w:t>
      </w:r>
    </w:p>
    <w:p w14:paraId="6FA4F770" w14:textId="6A725A84" w:rsidR="00713ED8" w:rsidRDefault="004E77D1" w:rsidP="00843A62">
      <w:pPr>
        <w:pStyle w:val="Q"/>
      </w:pPr>
      <w:r>
        <w:lastRenderedPageBreak/>
        <w:t>Choose either Ashima or Gogol. To what extent does the novel’s ending provide this character closure?</w:t>
      </w:r>
    </w:p>
    <w:p w14:paraId="26B58025" w14:textId="77777777" w:rsidR="000626EC" w:rsidRPr="00843A62" w:rsidRDefault="000626EC" w:rsidP="009F034E">
      <w:pPr>
        <w:spacing w:before="240"/>
      </w:pPr>
      <w:r>
        <w:t xml:space="preserve">Also, </w:t>
      </w:r>
      <w:r w:rsidR="00E34497">
        <w:t xml:space="preserve">review </w:t>
      </w:r>
      <w:r>
        <w:t xml:space="preserve">your notes, annotations, and previous Quick Writes from </w:t>
      </w:r>
      <w:r>
        <w:rPr>
          <w:i/>
        </w:rPr>
        <w:t>The Namesake</w:t>
      </w:r>
      <w:r>
        <w:t xml:space="preserve"> in preparation for the </w:t>
      </w:r>
      <w:r w:rsidR="00D45A36">
        <w:t>next</w:t>
      </w:r>
      <w:r>
        <w:t xml:space="preserve"> lesson’s discussion</w:t>
      </w:r>
      <w:r w:rsidRPr="00E96E7C">
        <w:t xml:space="preserve"> </w:t>
      </w:r>
      <w:r w:rsidR="00D45A36">
        <w:t xml:space="preserve">about </w:t>
      </w:r>
      <w:r w:rsidRPr="002959D4">
        <w:t xml:space="preserve">the following prompt: </w:t>
      </w:r>
    </w:p>
    <w:p w14:paraId="1C01DA0B" w14:textId="77777777" w:rsidR="00853D49" w:rsidRDefault="000626EC" w:rsidP="000E39AF">
      <w:pPr>
        <w:pStyle w:val="Q"/>
      </w:pPr>
      <w:r>
        <w:t>How does Gogol explore hi</w:t>
      </w:r>
      <w:r w:rsidR="003254C5">
        <w:t>s identity throughout the novel?</w:t>
      </w:r>
    </w:p>
    <w:sectPr w:rsidR="00853D49" w:rsidSect="001A0950">
      <w:headerReference w:type="default" r:id="rId7"/>
      <w:footerReference w:type="default" r:id="rId8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36E79" w14:textId="77777777" w:rsidR="001151CC" w:rsidRDefault="001151CC">
      <w:pPr>
        <w:spacing w:before="0" w:after="0" w:line="240" w:lineRule="auto"/>
      </w:pPr>
      <w:r>
        <w:separator/>
      </w:r>
    </w:p>
  </w:endnote>
  <w:endnote w:type="continuationSeparator" w:id="0">
    <w:p w14:paraId="192F8F4E" w14:textId="77777777" w:rsidR="001151CC" w:rsidRDefault="001151C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8DF2B" w14:textId="77777777" w:rsidR="00B136F6" w:rsidRPr="00563CB8" w:rsidRDefault="00B136F6" w:rsidP="008B5462">
    <w:pPr>
      <w:spacing w:before="0" w:after="0" w:line="240" w:lineRule="auto"/>
      <w:rPr>
        <w:sz w:val="14"/>
      </w:rPr>
    </w:pPr>
  </w:p>
  <w:tbl>
    <w:tblPr>
      <w:tblW w:w="4981" w:type="pct"/>
      <w:tblInd w:w="18" w:type="dxa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484"/>
      <w:gridCol w:w="614"/>
      <w:gridCol w:w="4442"/>
    </w:tblGrid>
    <w:tr w:rsidR="00B136F6" w14:paraId="634D28B3" w14:textId="77777777" w:rsidTr="00094EAB">
      <w:trPr>
        <w:trHeight w:val="705"/>
      </w:trPr>
      <w:tc>
        <w:tcPr>
          <w:tcW w:w="4484" w:type="dxa"/>
          <w:shd w:val="clear" w:color="auto" w:fill="auto"/>
          <w:vAlign w:val="center"/>
        </w:tcPr>
        <w:p w14:paraId="5BD67738" w14:textId="0719D718" w:rsidR="00B136F6" w:rsidRPr="002E4C92" w:rsidRDefault="00B136F6" w:rsidP="00094EAB">
          <w:pPr>
            <w:pStyle w:val="FooterText"/>
          </w:pPr>
          <w:r w:rsidRPr="002E4C92">
            <w:t>File: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12.4.2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20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>
            <w:rPr>
              <w:b w:val="0"/>
            </w:rPr>
            <w:t>6/</w:t>
          </w:r>
          <w:r w:rsidR="00DD60E6">
            <w:rPr>
              <w:b w:val="0"/>
            </w:rPr>
            <w:t>30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15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>
            <w:rPr>
              <w:b w:val="0"/>
            </w:rPr>
            <w:t xml:space="preserve"> Starting 9</w:t>
          </w:r>
          <w:r w:rsidRPr="0039525B">
            <w:rPr>
              <w:b w:val="0"/>
            </w:rPr>
            <w:t>/</w:t>
          </w:r>
          <w:r>
            <w:rPr>
              <w:b w:val="0"/>
            </w:rPr>
            <w:t>2015</w:t>
          </w:r>
          <w:r w:rsidRPr="0039525B">
            <w:rPr>
              <w:b w:val="0"/>
            </w:rPr>
            <w:t xml:space="preserve"> </w:t>
          </w:r>
        </w:p>
        <w:p w14:paraId="4DA89043" w14:textId="77777777" w:rsidR="00B136F6" w:rsidRPr="0039525B" w:rsidRDefault="00B136F6" w:rsidP="00094EAB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 xml:space="preserve">© </w:t>
          </w:r>
          <w:r>
            <w:rPr>
              <w:b w:val="0"/>
              <w:sz w:val="12"/>
            </w:rPr>
            <w:t>2015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56B329EA" w14:textId="77777777" w:rsidR="00B136F6" w:rsidRPr="0039525B" w:rsidRDefault="00B136F6" w:rsidP="00094EAB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325BCC1A" w14:textId="77777777" w:rsidR="00B136F6" w:rsidRPr="002E4C92" w:rsidRDefault="00F867C9" w:rsidP="00094EAB">
          <w:pPr>
            <w:pStyle w:val="FooterText"/>
          </w:pPr>
          <w:hyperlink r:id="rId1" w:history="1">
            <w:r w:rsidR="00B136F6" w:rsidRPr="0043460D">
              <w:rPr>
                <w:rStyle w:val="Hyperlink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14" w:type="dxa"/>
          <w:shd w:val="clear" w:color="auto" w:fill="auto"/>
          <w:vAlign w:val="center"/>
        </w:tcPr>
        <w:p w14:paraId="06B1CFF9" w14:textId="77777777" w:rsidR="00B136F6" w:rsidRPr="002E4C92" w:rsidRDefault="00B136F6" w:rsidP="00094EA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F867C9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442" w:type="dxa"/>
          <w:shd w:val="clear" w:color="auto" w:fill="auto"/>
          <w:vAlign w:val="bottom"/>
        </w:tcPr>
        <w:p w14:paraId="6E8444B8" w14:textId="77777777" w:rsidR="00B136F6" w:rsidRPr="002E4C92" w:rsidRDefault="00B136F6" w:rsidP="00094EAB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47EA60C6" wp14:editId="058F5477">
                <wp:extent cx="1701800" cy="635000"/>
                <wp:effectExtent l="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1F3D8F" w14:textId="77777777" w:rsidR="00B136F6" w:rsidRPr="007017EB" w:rsidRDefault="00B136F6" w:rsidP="007017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AE650" w14:textId="77777777" w:rsidR="001151CC" w:rsidRDefault="001151CC">
      <w:pPr>
        <w:spacing w:before="0" w:after="0" w:line="240" w:lineRule="auto"/>
      </w:pPr>
      <w:r>
        <w:separator/>
      </w:r>
    </w:p>
  </w:footnote>
  <w:footnote w:type="continuationSeparator" w:id="0">
    <w:p w14:paraId="056BEAE9" w14:textId="77777777" w:rsidR="001151CC" w:rsidRDefault="001151C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B136F6" w:rsidRPr="00563CB8" w14:paraId="4D6E2D5B" w14:textId="77777777">
      <w:tc>
        <w:tcPr>
          <w:tcW w:w="3708" w:type="dxa"/>
          <w:shd w:val="clear" w:color="auto" w:fill="auto"/>
        </w:tcPr>
        <w:p w14:paraId="34F43B76" w14:textId="77777777" w:rsidR="00B136F6" w:rsidRPr="00563CB8" w:rsidRDefault="00B136F6" w:rsidP="007017EB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1899EB1F" w14:textId="77777777" w:rsidR="00B136F6" w:rsidRPr="00563CB8" w:rsidRDefault="00B136F6" w:rsidP="007017EB">
          <w:pPr>
            <w:jc w:val="center"/>
          </w:pPr>
        </w:p>
      </w:tc>
      <w:tc>
        <w:tcPr>
          <w:tcW w:w="3438" w:type="dxa"/>
          <w:shd w:val="clear" w:color="auto" w:fill="auto"/>
        </w:tcPr>
        <w:p w14:paraId="63DDC227" w14:textId="77777777" w:rsidR="00B136F6" w:rsidRPr="00E946A0" w:rsidRDefault="00B136F6" w:rsidP="007017EB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4 • Unit 2 • Lesson 20</w:t>
          </w:r>
        </w:p>
      </w:tc>
    </w:tr>
  </w:tbl>
  <w:p w14:paraId="16CED813" w14:textId="77777777" w:rsidR="00B136F6" w:rsidRPr="007017EB" w:rsidRDefault="00B136F6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2802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9AE6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F"/>
    <w:multiLevelType w:val="singleLevel"/>
    <w:tmpl w:val="D678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2B5B"/>
    <w:multiLevelType w:val="multilevel"/>
    <w:tmpl w:val="895C08F4"/>
    <w:lvl w:ilvl="0">
      <w:start w:val="1"/>
      <w:numFmt w:val="lowerLetter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C911EE"/>
    <w:multiLevelType w:val="hybridMultilevel"/>
    <w:tmpl w:val="DB888EF2"/>
    <w:lvl w:ilvl="0" w:tplc="3DAC4A76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8466A8"/>
    <w:multiLevelType w:val="hybridMultilevel"/>
    <w:tmpl w:val="07768632"/>
    <w:lvl w:ilvl="0" w:tplc="A8180D50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D118FCD6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1ECB0C34"/>
    <w:multiLevelType w:val="hybridMultilevel"/>
    <w:tmpl w:val="AAFE53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E50D2"/>
    <w:multiLevelType w:val="multilevel"/>
    <w:tmpl w:val="96DA931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BE2856"/>
    <w:multiLevelType w:val="hybridMultilevel"/>
    <w:tmpl w:val="6B94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B4FD9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D346B8"/>
    <w:multiLevelType w:val="multilevel"/>
    <w:tmpl w:val="60447FE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3C32F21"/>
    <w:multiLevelType w:val="multilevel"/>
    <w:tmpl w:val="0F0EDAA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D07DC5"/>
    <w:multiLevelType w:val="hybridMultilevel"/>
    <w:tmpl w:val="A956F932"/>
    <w:lvl w:ilvl="0" w:tplc="65E449D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BC5519"/>
    <w:multiLevelType w:val="hybridMultilevel"/>
    <w:tmpl w:val="DE46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34FA9"/>
    <w:multiLevelType w:val="hybridMultilevel"/>
    <w:tmpl w:val="9F9A54A0"/>
    <w:lvl w:ilvl="0" w:tplc="E9A03C38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1732A"/>
    <w:multiLevelType w:val="hybridMultilevel"/>
    <w:tmpl w:val="057CA838"/>
    <w:lvl w:ilvl="0" w:tplc="40ECEAD2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15"/>
  </w:num>
  <w:num w:numId="4">
    <w:abstractNumId w:val="19"/>
  </w:num>
  <w:num w:numId="5">
    <w:abstractNumId w:val="5"/>
  </w:num>
  <w:num w:numId="6">
    <w:abstractNumId w:val="21"/>
  </w:num>
  <w:num w:numId="7">
    <w:abstractNumId w:val="12"/>
    <w:lvlOverride w:ilvl="0">
      <w:startOverride w:val="1"/>
    </w:lvlOverride>
  </w:num>
  <w:num w:numId="8">
    <w:abstractNumId w:val="24"/>
  </w:num>
  <w:num w:numId="9">
    <w:abstractNumId w:val="6"/>
  </w:num>
  <w:num w:numId="10">
    <w:abstractNumId w:val="20"/>
  </w:num>
  <w:num w:numId="11">
    <w:abstractNumId w:val="25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24"/>
  </w:num>
  <w:num w:numId="16">
    <w:abstractNumId w:val="8"/>
  </w:num>
  <w:num w:numId="17">
    <w:abstractNumId w:val="3"/>
  </w:num>
  <w:num w:numId="18">
    <w:abstractNumId w:val="7"/>
  </w:num>
  <w:num w:numId="19">
    <w:abstractNumId w:val="23"/>
  </w:num>
  <w:num w:numId="20">
    <w:abstractNumId w:val="13"/>
  </w:num>
  <w:num w:numId="21">
    <w:abstractNumId w:val="10"/>
  </w:num>
  <w:num w:numId="22">
    <w:abstractNumId w:val="25"/>
  </w:num>
  <w:num w:numId="23">
    <w:abstractNumId w:val="25"/>
  </w:num>
  <w:num w:numId="24">
    <w:abstractNumId w:val="25"/>
    <w:lvlOverride w:ilvl="0">
      <w:startOverride w:val="2"/>
    </w:lvlOverride>
  </w:num>
  <w:num w:numId="25">
    <w:abstractNumId w:val="14"/>
  </w:num>
  <w:num w:numId="26">
    <w:abstractNumId w:val="17"/>
  </w:num>
  <w:num w:numId="27">
    <w:abstractNumId w:val="25"/>
    <w:lvlOverride w:ilvl="0">
      <w:startOverride w:val="1"/>
    </w:lvlOverride>
  </w:num>
  <w:num w:numId="28">
    <w:abstractNumId w:val="11"/>
  </w:num>
  <w:num w:numId="29">
    <w:abstractNumId w:val="25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19"/>
  </w:num>
  <w:num w:numId="32">
    <w:abstractNumId w:val="24"/>
  </w:num>
  <w:num w:numId="33">
    <w:abstractNumId w:val="24"/>
  </w:num>
  <w:num w:numId="34">
    <w:abstractNumId w:val="20"/>
  </w:num>
  <w:num w:numId="35">
    <w:abstractNumId w:val="8"/>
  </w:num>
  <w:num w:numId="36">
    <w:abstractNumId w:val="5"/>
  </w:num>
  <w:num w:numId="37">
    <w:abstractNumId w:val="21"/>
  </w:num>
  <w:num w:numId="38">
    <w:abstractNumId w:val="12"/>
    <w:lvlOverride w:ilvl="0">
      <w:startOverride w:val="1"/>
    </w:lvlOverride>
  </w:num>
  <w:num w:numId="39">
    <w:abstractNumId w:val="6"/>
  </w:num>
  <w:num w:numId="40">
    <w:abstractNumId w:val="25"/>
  </w:num>
  <w:num w:numId="41">
    <w:abstractNumId w:val="25"/>
    <w:lvlOverride w:ilvl="0">
      <w:startOverride w:val="1"/>
    </w:lvlOverride>
  </w:num>
  <w:num w:numId="42">
    <w:abstractNumId w:val="2"/>
  </w:num>
  <w:num w:numId="43">
    <w:abstractNumId w:val="1"/>
  </w:num>
  <w:num w:numId="44">
    <w:abstractNumId w:val="25"/>
    <w:lvlOverride w:ilvl="0">
      <w:startOverride w:val="3"/>
    </w:lvlOverride>
  </w:num>
  <w:num w:numId="45">
    <w:abstractNumId w:val="25"/>
    <w:lvlOverride w:ilvl="0">
      <w:startOverride w:val="2"/>
    </w:lvlOverride>
  </w:num>
  <w:num w:numId="46">
    <w:abstractNumId w:val="22"/>
  </w:num>
  <w:num w:numId="47">
    <w:abstractNumId w:val="25"/>
    <w:lvlOverride w:ilvl="0">
      <w:startOverride w:val="3"/>
    </w:lvlOverride>
  </w:num>
  <w:num w:numId="48">
    <w:abstractNumId w:val="16"/>
  </w:num>
  <w:num w:numId="49">
    <w:abstractNumId w:val="25"/>
    <w:lvlOverride w:ilvl="0">
      <w:startOverride w:val="1"/>
    </w:lvlOverride>
  </w:num>
  <w:num w:numId="50">
    <w:abstractNumId w:val="0"/>
  </w:num>
  <w:num w:numId="51">
    <w:abstractNumId w:val="19"/>
  </w:num>
  <w:num w:numId="52">
    <w:abstractNumId w:val="24"/>
  </w:num>
  <w:num w:numId="53">
    <w:abstractNumId w:val="8"/>
  </w:num>
  <w:num w:numId="54">
    <w:abstractNumId w:val="5"/>
  </w:num>
  <w:num w:numId="55">
    <w:abstractNumId w:val="21"/>
  </w:num>
  <w:num w:numId="56">
    <w:abstractNumId w:val="12"/>
    <w:lvlOverride w:ilvl="0">
      <w:startOverride w:val="1"/>
    </w:lvlOverride>
  </w:num>
  <w:num w:numId="57">
    <w:abstractNumId w:val="24"/>
  </w:num>
  <w:num w:numId="58">
    <w:abstractNumId w:val="6"/>
  </w:num>
  <w:num w:numId="59">
    <w:abstractNumId w:val="20"/>
  </w:num>
  <w:num w:numId="60">
    <w:abstractNumId w:val="25"/>
  </w:num>
  <w:num w:numId="61">
    <w:abstractNumId w:val="24"/>
  </w:num>
  <w:num w:numId="62">
    <w:abstractNumId w:val="24"/>
  </w:num>
  <w:num w:numId="63">
    <w:abstractNumId w:val="25"/>
    <w:lvlOverride w:ilvl="0">
      <w:startOverride w:val="1"/>
    </w:lvlOverride>
  </w:num>
  <w:num w:numId="64">
    <w:abstractNumId w:val="4"/>
  </w:num>
  <w:num w:numId="65">
    <w:abstractNumId w:val="25"/>
    <w:lvlOverride w:ilvl="0">
      <w:startOverride w:val="3"/>
    </w:lvlOverride>
  </w:num>
  <w:num w:numId="66">
    <w:abstractNumId w:val="12"/>
    <w:lvlOverride w:ilvl="0">
      <w:startOverride w:val="1"/>
    </w:lvlOverride>
  </w:num>
  <w:num w:numId="67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303C"/>
    <w:rsid w:val="00003AB4"/>
    <w:rsid w:val="000054D0"/>
    <w:rsid w:val="0000772E"/>
    <w:rsid w:val="0001414A"/>
    <w:rsid w:val="00021D28"/>
    <w:rsid w:val="00025D23"/>
    <w:rsid w:val="000269FE"/>
    <w:rsid w:val="00027BAE"/>
    <w:rsid w:val="000325E9"/>
    <w:rsid w:val="00034988"/>
    <w:rsid w:val="00036D6D"/>
    <w:rsid w:val="0004096A"/>
    <w:rsid w:val="00043F3E"/>
    <w:rsid w:val="0004419F"/>
    <w:rsid w:val="00045F44"/>
    <w:rsid w:val="000460EC"/>
    <w:rsid w:val="00046CDB"/>
    <w:rsid w:val="000474F1"/>
    <w:rsid w:val="000506F0"/>
    <w:rsid w:val="00053A30"/>
    <w:rsid w:val="00054607"/>
    <w:rsid w:val="000565E9"/>
    <w:rsid w:val="00057AC9"/>
    <w:rsid w:val="000626EC"/>
    <w:rsid w:val="00062EB9"/>
    <w:rsid w:val="0006445A"/>
    <w:rsid w:val="000651D5"/>
    <w:rsid w:val="00070219"/>
    <w:rsid w:val="00071A42"/>
    <w:rsid w:val="00072609"/>
    <w:rsid w:val="0007467D"/>
    <w:rsid w:val="000768E4"/>
    <w:rsid w:val="00080329"/>
    <w:rsid w:val="000830B7"/>
    <w:rsid w:val="00087EFD"/>
    <w:rsid w:val="00091744"/>
    <w:rsid w:val="00091E83"/>
    <w:rsid w:val="00094EAB"/>
    <w:rsid w:val="000953D6"/>
    <w:rsid w:val="000A07CA"/>
    <w:rsid w:val="000A0E81"/>
    <w:rsid w:val="000A0EC3"/>
    <w:rsid w:val="000A727F"/>
    <w:rsid w:val="000A786C"/>
    <w:rsid w:val="000B3273"/>
    <w:rsid w:val="000B3A6F"/>
    <w:rsid w:val="000B3A9D"/>
    <w:rsid w:val="000B4461"/>
    <w:rsid w:val="000B5905"/>
    <w:rsid w:val="000B6572"/>
    <w:rsid w:val="000B6FC1"/>
    <w:rsid w:val="000C0BDA"/>
    <w:rsid w:val="000C0EFB"/>
    <w:rsid w:val="000C1640"/>
    <w:rsid w:val="000C3DE6"/>
    <w:rsid w:val="000C4011"/>
    <w:rsid w:val="000C436E"/>
    <w:rsid w:val="000C4950"/>
    <w:rsid w:val="000C4F84"/>
    <w:rsid w:val="000C5112"/>
    <w:rsid w:val="000D0359"/>
    <w:rsid w:val="000D2733"/>
    <w:rsid w:val="000D3BEA"/>
    <w:rsid w:val="000D4FA9"/>
    <w:rsid w:val="000D737B"/>
    <w:rsid w:val="000D7A79"/>
    <w:rsid w:val="000E1481"/>
    <w:rsid w:val="000E1953"/>
    <w:rsid w:val="000E295A"/>
    <w:rsid w:val="000E319B"/>
    <w:rsid w:val="000E34CC"/>
    <w:rsid w:val="000E39AF"/>
    <w:rsid w:val="000E64EB"/>
    <w:rsid w:val="000F23F5"/>
    <w:rsid w:val="000F2726"/>
    <w:rsid w:val="000F3428"/>
    <w:rsid w:val="000F5298"/>
    <w:rsid w:val="000F70AD"/>
    <w:rsid w:val="00100445"/>
    <w:rsid w:val="0010098E"/>
    <w:rsid w:val="00104D61"/>
    <w:rsid w:val="00106208"/>
    <w:rsid w:val="00114F33"/>
    <w:rsid w:val="001151CC"/>
    <w:rsid w:val="00115D88"/>
    <w:rsid w:val="00116D33"/>
    <w:rsid w:val="00120783"/>
    <w:rsid w:val="00120FDD"/>
    <w:rsid w:val="00122BCC"/>
    <w:rsid w:val="0012472A"/>
    <w:rsid w:val="00131220"/>
    <w:rsid w:val="00133B0A"/>
    <w:rsid w:val="001348D1"/>
    <w:rsid w:val="00134CC9"/>
    <w:rsid w:val="00140381"/>
    <w:rsid w:val="00144994"/>
    <w:rsid w:val="00144B97"/>
    <w:rsid w:val="00146661"/>
    <w:rsid w:val="00147CCC"/>
    <w:rsid w:val="00150977"/>
    <w:rsid w:val="001527BC"/>
    <w:rsid w:val="001546BC"/>
    <w:rsid w:val="001550D4"/>
    <w:rsid w:val="00155ACE"/>
    <w:rsid w:val="0015729C"/>
    <w:rsid w:val="00157F5E"/>
    <w:rsid w:val="001622D3"/>
    <w:rsid w:val="00163165"/>
    <w:rsid w:val="00171B07"/>
    <w:rsid w:val="00172A58"/>
    <w:rsid w:val="001735F1"/>
    <w:rsid w:val="0017776F"/>
    <w:rsid w:val="00181F04"/>
    <w:rsid w:val="00182927"/>
    <w:rsid w:val="00185572"/>
    <w:rsid w:val="00185E41"/>
    <w:rsid w:val="00186211"/>
    <w:rsid w:val="00186662"/>
    <w:rsid w:val="001875E4"/>
    <w:rsid w:val="00187F78"/>
    <w:rsid w:val="00191705"/>
    <w:rsid w:val="00191CC1"/>
    <w:rsid w:val="00193C68"/>
    <w:rsid w:val="00194084"/>
    <w:rsid w:val="0019582E"/>
    <w:rsid w:val="00196301"/>
    <w:rsid w:val="0019757B"/>
    <w:rsid w:val="00197ADB"/>
    <w:rsid w:val="00197B9C"/>
    <w:rsid w:val="001A0360"/>
    <w:rsid w:val="001A08EE"/>
    <w:rsid w:val="001A0950"/>
    <w:rsid w:val="001A0ADA"/>
    <w:rsid w:val="001B08DC"/>
    <w:rsid w:val="001B0B79"/>
    <w:rsid w:val="001B1AC1"/>
    <w:rsid w:val="001B2E27"/>
    <w:rsid w:val="001B3AFB"/>
    <w:rsid w:val="001B7D24"/>
    <w:rsid w:val="001C1A9A"/>
    <w:rsid w:val="001C1C3A"/>
    <w:rsid w:val="001C5008"/>
    <w:rsid w:val="001C620B"/>
    <w:rsid w:val="001C6B9C"/>
    <w:rsid w:val="001D4854"/>
    <w:rsid w:val="001D4911"/>
    <w:rsid w:val="001D4B81"/>
    <w:rsid w:val="001D7AB7"/>
    <w:rsid w:val="001E0502"/>
    <w:rsid w:val="001E0F67"/>
    <w:rsid w:val="001E1851"/>
    <w:rsid w:val="001E1EC0"/>
    <w:rsid w:val="001E3ED5"/>
    <w:rsid w:val="001E4752"/>
    <w:rsid w:val="001E4BA7"/>
    <w:rsid w:val="001E71D6"/>
    <w:rsid w:val="001F30C1"/>
    <w:rsid w:val="001F4191"/>
    <w:rsid w:val="001F4B49"/>
    <w:rsid w:val="001F519B"/>
    <w:rsid w:val="001F7086"/>
    <w:rsid w:val="001F7D5A"/>
    <w:rsid w:val="00200C74"/>
    <w:rsid w:val="00202EEA"/>
    <w:rsid w:val="00207472"/>
    <w:rsid w:val="0020792A"/>
    <w:rsid w:val="00215639"/>
    <w:rsid w:val="00216967"/>
    <w:rsid w:val="002170CB"/>
    <w:rsid w:val="00220684"/>
    <w:rsid w:val="002216E0"/>
    <w:rsid w:val="00222F70"/>
    <w:rsid w:val="00223C72"/>
    <w:rsid w:val="00226504"/>
    <w:rsid w:val="00226526"/>
    <w:rsid w:val="00226950"/>
    <w:rsid w:val="00226CC6"/>
    <w:rsid w:val="00227FC9"/>
    <w:rsid w:val="00231BF9"/>
    <w:rsid w:val="00232D53"/>
    <w:rsid w:val="00232DE4"/>
    <w:rsid w:val="00232E70"/>
    <w:rsid w:val="00232F5D"/>
    <w:rsid w:val="00233525"/>
    <w:rsid w:val="00234F48"/>
    <w:rsid w:val="002356E7"/>
    <w:rsid w:val="00236529"/>
    <w:rsid w:val="00236A99"/>
    <w:rsid w:val="002448FF"/>
    <w:rsid w:val="00251FB6"/>
    <w:rsid w:val="0025347B"/>
    <w:rsid w:val="00254023"/>
    <w:rsid w:val="002602F7"/>
    <w:rsid w:val="00260F34"/>
    <w:rsid w:val="00263007"/>
    <w:rsid w:val="00263E40"/>
    <w:rsid w:val="002665E0"/>
    <w:rsid w:val="002707E7"/>
    <w:rsid w:val="00273A8D"/>
    <w:rsid w:val="002764F8"/>
    <w:rsid w:val="002805EA"/>
    <w:rsid w:val="0028228B"/>
    <w:rsid w:val="002843AC"/>
    <w:rsid w:val="0028569D"/>
    <w:rsid w:val="00285BBF"/>
    <w:rsid w:val="00291EE9"/>
    <w:rsid w:val="00292955"/>
    <w:rsid w:val="00292EE2"/>
    <w:rsid w:val="00292F4C"/>
    <w:rsid w:val="002940B8"/>
    <w:rsid w:val="002955B4"/>
    <w:rsid w:val="0029564C"/>
    <w:rsid w:val="002959FF"/>
    <w:rsid w:val="0029729B"/>
    <w:rsid w:val="002A1349"/>
    <w:rsid w:val="002A3446"/>
    <w:rsid w:val="002A6D17"/>
    <w:rsid w:val="002A7C31"/>
    <w:rsid w:val="002B28A5"/>
    <w:rsid w:val="002B37D9"/>
    <w:rsid w:val="002B412E"/>
    <w:rsid w:val="002B4AE1"/>
    <w:rsid w:val="002C3D85"/>
    <w:rsid w:val="002C45EA"/>
    <w:rsid w:val="002C586B"/>
    <w:rsid w:val="002D18C7"/>
    <w:rsid w:val="002D1B22"/>
    <w:rsid w:val="002D6ED5"/>
    <w:rsid w:val="002D6FC1"/>
    <w:rsid w:val="002D7A3A"/>
    <w:rsid w:val="002D7A5D"/>
    <w:rsid w:val="002E0360"/>
    <w:rsid w:val="002E2234"/>
    <w:rsid w:val="002E4412"/>
    <w:rsid w:val="002E62A3"/>
    <w:rsid w:val="002E66FA"/>
    <w:rsid w:val="002F0930"/>
    <w:rsid w:val="002F118D"/>
    <w:rsid w:val="002F322D"/>
    <w:rsid w:val="003004E8"/>
    <w:rsid w:val="00302D98"/>
    <w:rsid w:val="00305314"/>
    <w:rsid w:val="0030725E"/>
    <w:rsid w:val="00310581"/>
    <w:rsid w:val="00310F25"/>
    <w:rsid w:val="003127F5"/>
    <w:rsid w:val="0031444C"/>
    <w:rsid w:val="0031482D"/>
    <w:rsid w:val="00317373"/>
    <w:rsid w:val="00320D57"/>
    <w:rsid w:val="00321896"/>
    <w:rsid w:val="003247D8"/>
    <w:rsid w:val="003254C5"/>
    <w:rsid w:val="00326674"/>
    <w:rsid w:val="00326CE1"/>
    <w:rsid w:val="003270B2"/>
    <w:rsid w:val="00331C73"/>
    <w:rsid w:val="003324B7"/>
    <w:rsid w:val="00333B01"/>
    <w:rsid w:val="003341DC"/>
    <w:rsid w:val="00335791"/>
    <w:rsid w:val="003357D7"/>
    <w:rsid w:val="00335CE6"/>
    <w:rsid w:val="003400CA"/>
    <w:rsid w:val="00341F48"/>
    <w:rsid w:val="00350527"/>
    <w:rsid w:val="00350C8A"/>
    <w:rsid w:val="003526D2"/>
    <w:rsid w:val="00353B54"/>
    <w:rsid w:val="00355A38"/>
    <w:rsid w:val="00357166"/>
    <w:rsid w:val="00361B8C"/>
    <w:rsid w:val="003624EE"/>
    <w:rsid w:val="00363CDE"/>
    <w:rsid w:val="0036404C"/>
    <w:rsid w:val="00367D03"/>
    <w:rsid w:val="00370867"/>
    <w:rsid w:val="0037162C"/>
    <w:rsid w:val="00373D43"/>
    <w:rsid w:val="00374244"/>
    <w:rsid w:val="00375606"/>
    <w:rsid w:val="003759AE"/>
    <w:rsid w:val="00377C44"/>
    <w:rsid w:val="003810F5"/>
    <w:rsid w:val="00382E8A"/>
    <w:rsid w:val="00382EBD"/>
    <w:rsid w:val="00384871"/>
    <w:rsid w:val="0038541E"/>
    <w:rsid w:val="0039053D"/>
    <w:rsid w:val="00392705"/>
    <w:rsid w:val="00392CBD"/>
    <w:rsid w:val="003932B2"/>
    <w:rsid w:val="003A0B36"/>
    <w:rsid w:val="003A6172"/>
    <w:rsid w:val="003B026E"/>
    <w:rsid w:val="003B18DD"/>
    <w:rsid w:val="003B301F"/>
    <w:rsid w:val="003B42F6"/>
    <w:rsid w:val="003B513A"/>
    <w:rsid w:val="003C2988"/>
    <w:rsid w:val="003C7536"/>
    <w:rsid w:val="003D0C3A"/>
    <w:rsid w:val="003D1489"/>
    <w:rsid w:val="003D22A6"/>
    <w:rsid w:val="003D2807"/>
    <w:rsid w:val="003D2AD6"/>
    <w:rsid w:val="003D4C3D"/>
    <w:rsid w:val="003D4FB9"/>
    <w:rsid w:val="003D552F"/>
    <w:rsid w:val="003E1611"/>
    <w:rsid w:val="003E21D2"/>
    <w:rsid w:val="003E3590"/>
    <w:rsid w:val="003F0B4F"/>
    <w:rsid w:val="003F2B89"/>
    <w:rsid w:val="003F3FDE"/>
    <w:rsid w:val="003F43E5"/>
    <w:rsid w:val="00400C19"/>
    <w:rsid w:val="00403F51"/>
    <w:rsid w:val="00405B9C"/>
    <w:rsid w:val="00405BE8"/>
    <w:rsid w:val="00410B36"/>
    <w:rsid w:val="004111DE"/>
    <w:rsid w:val="00413E7C"/>
    <w:rsid w:val="004147F8"/>
    <w:rsid w:val="00416998"/>
    <w:rsid w:val="00417E95"/>
    <w:rsid w:val="0042046A"/>
    <w:rsid w:val="00420D6A"/>
    <w:rsid w:val="00422B57"/>
    <w:rsid w:val="00422E5B"/>
    <w:rsid w:val="00423617"/>
    <w:rsid w:val="00423E5C"/>
    <w:rsid w:val="0042646F"/>
    <w:rsid w:val="004265CB"/>
    <w:rsid w:val="00427199"/>
    <w:rsid w:val="004370E5"/>
    <w:rsid w:val="0044306F"/>
    <w:rsid w:val="0044365B"/>
    <w:rsid w:val="00446555"/>
    <w:rsid w:val="0044762E"/>
    <w:rsid w:val="0045076C"/>
    <w:rsid w:val="004514F7"/>
    <w:rsid w:val="004520CB"/>
    <w:rsid w:val="0045398F"/>
    <w:rsid w:val="00457327"/>
    <w:rsid w:val="004623FF"/>
    <w:rsid w:val="00463B52"/>
    <w:rsid w:val="004650C5"/>
    <w:rsid w:val="00467E2E"/>
    <w:rsid w:val="0047304B"/>
    <w:rsid w:val="0047504E"/>
    <w:rsid w:val="00475590"/>
    <w:rsid w:val="004757B6"/>
    <w:rsid w:val="00475E78"/>
    <w:rsid w:val="00480AA9"/>
    <w:rsid w:val="00481D5B"/>
    <w:rsid w:val="00491A0F"/>
    <w:rsid w:val="004920A2"/>
    <w:rsid w:val="004924E6"/>
    <w:rsid w:val="00493A7E"/>
    <w:rsid w:val="00493B1C"/>
    <w:rsid w:val="00497FAD"/>
    <w:rsid w:val="004A0110"/>
    <w:rsid w:val="004A089E"/>
    <w:rsid w:val="004A3E5E"/>
    <w:rsid w:val="004A61EB"/>
    <w:rsid w:val="004B3C50"/>
    <w:rsid w:val="004B6313"/>
    <w:rsid w:val="004B68CC"/>
    <w:rsid w:val="004B6D6B"/>
    <w:rsid w:val="004C13A5"/>
    <w:rsid w:val="004C3935"/>
    <w:rsid w:val="004C74D8"/>
    <w:rsid w:val="004C7FF2"/>
    <w:rsid w:val="004D0352"/>
    <w:rsid w:val="004D3511"/>
    <w:rsid w:val="004D5EBB"/>
    <w:rsid w:val="004D6E0D"/>
    <w:rsid w:val="004E021A"/>
    <w:rsid w:val="004E089E"/>
    <w:rsid w:val="004E095D"/>
    <w:rsid w:val="004E1A76"/>
    <w:rsid w:val="004E5B38"/>
    <w:rsid w:val="004E5BDF"/>
    <w:rsid w:val="004E6731"/>
    <w:rsid w:val="004E77D1"/>
    <w:rsid w:val="004F1C89"/>
    <w:rsid w:val="004F248D"/>
    <w:rsid w:val="004F3F77"/>
    <w:rsid w:val="004F4572"/>
    <w:rsid w:val="004F55B9"/>
    <w:rsid w:val="004F5634"/>
    <w:rsid w:val="004F69EF"/>
    <w:rsid w:val="004F7A01"/>
    <w:rsid w:val="00500149"/>
    <w:rsid w:val="00500F76"/>
    <w:rsid w:val="005027E4"/>
    <w:rsid w:val="00502985"/>
    <w:rsid w:val="00505699"/>
    <w:rsid w:val="0050734A"/>
    <w:rsid w:val="005105D9"/>
    <w:rsid w:val="00510642"/>
    <w:rsid w:val="00511315"/>
    <w:rsid w:val="005118C2"/>
    <w:rsid w:val="005147F6"/>
    <w:rsid w:val="005164B4"/>
    <w:rsid w:val="00521DD9"/>
    <w:rsid w:val="005251B3"/>
    <w:rsid w:val="005318CD"/>
    <w:rsid w:val="005338F7"/>
    <w:rsid w:val="00533D0A"/>
    <w:rsid w:val="00534F06"/>
    <w:rsid w:val="0053557B"/>
    <w:rsid w:val="00536649"/>
    <w:rsid w:val="00537E10"/>
    <w:rsid w:val="005409CE"/>
    <w:rsid w:val="00541BD0"/>
    <w:rsid w:val="00553EEF"/>
    <w:rsid w:val="00560110"/>
    <w:rsid w:val="005608AD"/>
    <w:rsid w:val="005616A4"/>
    <w:rsid w:val="00561B50"/>
    <w:rsid w:val="00562BE4"/>
    <w:rsid w:val="00563907"/>
    <w:rsid w:val="0056438E"/>
    <w:rsid w:val="005657B2"/>
    <w:rsid w:val="00565ECD"/>
    <w:rsid w:val="005660B0"/>
    <w:rsid w:val="00566D9E"/>
    <w:rsid w:val="00572AC7"/>
    <w:rsid w:val="00574570"/>
    <w:rsid w:val="00575BA4"/>
    <w:rsid w:val="0058032A"/>
    <w:rsid w:val="00580802"/>
    <w:rsid w:val="00581C67"/>
    <w:rsid w:val="00583F2D"/>
    <w:rsid w:val="005870C6"/>
    <w:rsid w:val="005874DD"/>
    <w:rsid w:val="00592DE1"/>
    <w:rsid w:val="00594F40"/>
    <w:rsid w:val="0059502A"/>
    <w:rsid w:val="005A0C79"/>
    <w:rsid w:val="005A3507"/>
    <w:rsid w:val="005A4145"/>
    <w:rsid w:val="005B05A4"/>
    <w:rsid w:val="005C0D4A"/>
    <w:rsid w:val="005C2E59"/>
    <w:rsid w:val="005C3BA7"/>
    <w:rsid w:val="005C4F31"/>
    <w:rsid w:val="005C6A6D"/>
    <w:rsid w:val="005C7641"/>
    <w:rsid w:val="005D57A2"/>
    <w:rsid w:val="005D6212"/>
    <w:rsid w:val="005E3B62"/>
    <w:rsid w:val="005E4540"/>
    <w:rsid w:val="005E656E"/>
    <w:rsid w:val="005E718B"/>
    <w:rsid w:val="005E71F1"/>
    <w:rsid w:val="005F25AF"/>
    <w:rsid w:val="005F3099"/>
    <w:rsid w:val="005F4152"/>
    <w:rsid w:val="005F5A2B"/>
    <w:rsid w:val="006013EF"/>
    <w:rsid w:val="00602610"/>
    <w:rsid w:val="00604661"/>
    <w:rsid w:val="00605080"/>
    <w:rsid w:val="00607910"/>
    <w:rsid w:val="00613706"/>
    <w:rsid w:val="0061626F"/>
    <w:rsid w:val="006227DA"/>
    <w:rsid w:val="00623980"/>
    <w:rsid w:val="00624639"/>
    <w:rsid w:val="00624D76"/>
    <w:rsid w:val="006254B4"/>
    <w:rsid w:val="00632EFB"/>
    <w:rsid w:val="00633B01"/>
    <w:rsid w:val="006343CB"/>
    <w:rsid w:val="006343D6"/>
    <w:rsid w:val="00635A67"/>
    <w:rsid w:val="00637676"/>
    <w:rsid w:val="006436C1"/>
    <w:rsid w:val="006462C1"/>
    <w:rsid w:val="0064648D"/>
    <w:rsid w:val="00647F97"/>
    <w:rsid w:val="00651B29"/>
    <w:rsid w:val="00656E6F"/>
    <w:rsid w:val="00663A81"/>
    <w:rsid w:val="00667D25"/>
    <w:rsid w:val="0067316C"/>
    <w:rsid w:val="00674FDA"/>
    <w:rsid w:val="00684210"/>
    <w:rsid w:val="006844B7"/>
    <w:rsid w:val="00684D22"/>
    <w:rsid w:val="00685653"/>
    <w:rsid w:val="006907E1"/>
    <w:rsid w:val="006913C2"/>
    <w:rsid w:val="00692240"/>
    <w:rsid w:val="006922D9"/>
    <w:rsid w:val="00693480"/>
    <w:rsid w:val="00694329"/>
    <w:rsid w:val="006946F3"/>
    <w:rsid w:val="00696273"/>
    <w:rsid w:val="006A030D"/>
    <w:rsid w:val="006A1865"/>
    <w:rsid w:val="006A39DE"/>
    <w:rsid w:val="006A3B2E"/>
    <w:rsid w:val="006A3B84"/>
    <w:rsid w:val="006A4D4A"/>
    <w:rsid w:val="006B19C6"/>
    <w:rsid w:val="006B19CF"/>
    <w:rsid w:val="006B20FA"/>
    <w:rsid w:val="006B22E0"/>
    <w:rsid w:val="006B271D"/>
    <w:rsid w:val="006B3D74"/>
    <w:rsid w:val="006B6D5C"/>
    <w:rsid w:val="006B7294"/>
    <w:rsid w:val="006B7AE1"/>
    <w:rsid w:val="006C1DC4"/>
    <w:rsid w:val="006C2701"/>
    <w:rsid w:val="006C442E"/>
    <w:rsid w:val="006C4F31"/>
    <w:rsid w:val="006C4F60"/>
    <w:rsid w:val="006C5CA1"/>
    <w:rsid w:val="006C7716"/>
    <w:rsid w:val="006D1E19"/>
    <w:rsid w:val="006D486B"/>
    <w:rsid w:val="006E2EEC"/>
    <w:rsid w:val="006E3C37"/>
    <w:rsid w:val="006E5B6E"/>
    <w:rsid w:val="006F2DEB"/>
    <w:rsid w:val="006F59E7"/>
    <w:rsid w:val="006F5BF9"/>
    <w:rsid w:val="007017EB"/>
    <w:rsid w:val="00702077"/>
    <w:rsid w:val="00707559"/>
    <w:rsid w:val="00707CED"/>
    <w:rsid w:val="007104D7"/>
    <w:rsid w:val="00712275"/>
    <w:rsid w:val="00712EBF"/>
    <w:rsid w:val="007139E0"/>
    <w:rsid w:val="00713ED8"/>
    <w:rsid w:val="00715A2F"/>
    <w:rsid w:val="0071663B"/>
    <w:rsid w:val="00720051"/>
    <w:rsid w:val="00721CC7"/>
    <w:rsid w:val="00722129"/>
    <w:rsid w:val="00722B6E"/>
    <w:rsid w:val="00723364"/>
    <w:rsid w:val="0072619E"/>
    <w:rsid w:val="007322E5"/>
    <w:rsid w:val="007328C6"/>
    <w:rsid w:val="00733A7D"/>
    <w:rsid w:val="0073439F"/>
    <w:rsid w:val="00734BD3"/>
    <w:rsid w:val="0073624F"/>
    <w:rsid w:val="00736B54"/>
    <w:rsid w:val="007375B4"/>
    <w:rsid w:val="007405B8"/>
    <w:rsid w:val="0074466C"/>
    <w:rsid w:val="00744F2E"/>
    <w:rsid w:val="00745C44"/>
    <w:rsid w:val="00746138"/>
    <w:rsid w:val="00746517"/>
    <w:rsid w:val="00746ACC"/>
    <w:rsid w:val="00746D89"/>
    <w:rsid w:val="00747D85"/>
    <w:rsid w:val="00751502"/>
    <w:rsid w:val="00751D4A"/>
    <w:rsid w:val="00752151"/>
    <w:rsid w:val="00756780"/>
    <w:rsid w:val="0075755F"/>
    <w:rsid w:val="007577E4"/>
    <w:rsid w:val="00757DCB"/>
    <w:rsid w:val="007608C5"/>
    <w:rsid w:val="00760D26"/>
    <w:rsid w:val="00762E1F"/>
    <w:rsid w:val="00767EBF"/>
    <w:rsid w:val="00771658"/>
    <w:rsid w:val="00774AA3"/>
    <w:rsid w:val="0078079A"/>
    <w:rsid w:val="007831EE"/>
    <w:rsid w:val="007833E3"/>
    <w:rsid w:val="00783EF0"/>
    <w:rsid w:val="0078560A"/>
    <w:rsid w:val="00786F67"/>
    <w:rsid w:val="00787373"/>
    <w:rsid w:val="00787796"/>
    <w:rsid w:val="00790BCC"/>
    <w:rsid w:val="0079434A"/>
    <w:rsid w:val="0079465F"/>
    <w:rsid w:val="00795130"/>
    <w:rsid w:val="00797189"/>
    <w:rsid w:val="007A10D4"/>
    <w:rsid w:val="007A261B"/>
    <w:rsid w:val="007A3CBD"/>
    <w:rsid w:val="007A47BA"/>
    <w:rsid w:val="007A4C2B"/>
    <w:rsid w:val="007A69AF"/>
    <w:rsid w:val="007B0C8D"/>
    <w:rsid w:val="007B1203"/>
    <w:rsid w:val="007B1885"/>
    <w:rsid w:val="007B5DB3"/>
    <w:rsid w:val="007B616D"/>
    <w:rsid w:val="007C1A51"/>
    <w:rsid w:val="007C2F04"/>
    <w:rsid w:val="007D02C3"/>
    <w:rsid w:val="007D0622"/>
    <w:rsid w:val="007D142F"/>
    <w:rsid w:val="007D224A"/>
    <w:rsid w:val="007D2598"/>
    <w:rsid w:val="007D2C83"/>
    <w:rsid w:val="007D38D9"/>
    <w:rsid w:val="007D45D5"/>
    <w:rsid w:val="007D47EA"/>
    <w:rsid w:val="007D5207"/>
    <w:rsid w:val="007D5CBC"/>
    <w:rsid w:val="007E2DE6"/>
    <w:rsid w:val="007E3E6D"/>
    <w:rsid w:val="007E484F"/>
    <w:rsid w:val="007E5CD5"/>
    <w:rsid w:val="007F046B"/>
    <w:rsid w:val="007F1966"/>
    <w:rsid w:val="007F224F"/>
    <w:rsid w:val="007F5EDF"/>
    <w:rsid w:val="007F7ABD"/>
    <w:rsid w:val="00803999"/>
    <w:rsid w:val="00803BB5"/>
    <w:rsid w:val="0080474D"/>
    <w:rsid w:val="008069A9"/>
    <w:rsid w:val="0080768B"/>
    <w:rsid w:val="00811334"/>
    <w:rsid w:val="00813B2A"/>
    <w:rsid w:val="00820127"/>
    <w:rsid w:val="00821F8F"/>
    <w:rsid w:val="008231FA"/>
    <w:rsid w:val="00824798"/>
    <w:rsid w:val="0083334B"/>
    <w:rsid w:val="00834B09"/>
    <w:rsid w:val="00837AF2"/>
    <w:rsid w:val="008408DF"/>
    <w:rsid w:val="008420DE"/>
    <w:rsid w:val="00842B5D"/>
    <w:rsid w:val="00843A62"/>
    <w:rsid w:val="0084445A"/>
    <w:rsid w:val="00852F04"/>
    <w:rsid w:val="00853D49"/>
    <w:rsid w:val="00853FDD"/>
    <w:rsid w:val="00856007"/>
    <w:rsid w:val="00857930"/>
    <w:rsid w:val="00860795"/>
    <w:rsid w:val="00860C51"/>
    <w:rsid w:val="0086100B"/>
    <w:rsid w:val="00861F53"/>
    <w:rsid w:val="008622F6"/>
    <w:rsid w:val="00864239"/>
    <w:rsid w:val="00872031"/>
    <w:rsid w:val="00874263"/>
    <w:rsid w:val="0087443E"/>
    <w:rsid w:val="008748CA"/>
    <w:rsid w:val="00876D66"/>
    <w:rsid w:val="0088041B"/>
    <w:rsid w:val="00881D8D"/>
    <w:rsid w:val="00882CEC"/>
    <w:rsid w:val="00883D59"/>
    <w:rsid w:val="00884474"/>
    <w:rsid w:val="00885B76"/>
    <w:rsid w:val="008860A9"/>
    <w:rsid w:val="00890E8D"/>
    <w:rsid w:val="00890FCC"/>
    <w:rsid w:val="00891EA1"/>
    <w:rsid w:val="0089593C"/>
    <w:rsid w:val="00895C6C"/>
    <w:rsid w:val="00897ACF"/>
    <w:rsid w:val="008A53BA"/>
    <w:rsid w:val="008B0F57"/>
    <w:rsid w:val="008B0FEB"/>
    <w:rsid w:val="008B2089"/>
    <w:rsid w:val="008B262B"/>
    <w:rsid w:val="008B2DCE"/>
    <w:rsid w:val="008B4AFF"/>
    <w:rsid w:val="008B4DC2"/>
    <w:rsid w:val="008B5462"/>
    <w:rsid w:val="008B586E"/>
    <w:rsid w:val="008B7082"/>
    <w:rsid w:val="008C1F33"/>
    <w:rsid w:val="008C51C0"/>
    <w:rsid w:val="008C521B"/>
    <w:rsid w:val="008C5376"/>
    <w:rsid w:val="008C5724"/>
    <w:rsid w:val="008C6516"/>
    <w:rsid w:val="008C693C"/>
    <w:rsid w:val="008D03D6"/>
    <w:rsid w:val="008D0D76"/>
    <w:rsid w:val="008D10ED"/>
    <w:rsid w:val="008D1686"/>
    <w:rsid w:val="008D48A7"/>
    <w:rsid w:val="008D5ACC"/>
    <w:rsid w:val="008D6124"/>
    <w:rsid w:val="008D6277"/>
    <w:rsid w:val="008E0122"/>
    <w:rsid w:val="008E0E25"/>
    <w:rsid w:val="008E3CBE"/>
    <w:rsid w:val="008E739C"/>
    <w:rsid w:val="008F2341"/>
    <w:rsid w:val="008F6A3D"/>
    <w:rsid w:val="00900C70"/>
    <w:rsid w:val="00901ADE"/>
    <w:rsid w:val="00902CF8"/>
    <w:rsid w:val="00906C83"/>
    <w:rsid w:val="009108A2"/>
    <w:rsid w:val="00916FBF"/>
    <w:rsid w:val="009200ED"/>
    <w:rsid w:val="00920D8A"/>
    <w:rsid w:val="009230EA"/>
    <w:rsid w:val="00923B08"/>
    <w:rsid w:val="009250AA"/>
    <w:rsid w:val="009252D5"/>
    <w:rsid w:val="009262F0"/>
    <w:rsid w:val="009276E7"/>
    <w:rsid w:val="009278BA"/>
    <w:rsid w:val="00927E73"/>
    <w:rsid w:val="009321CE"/>
    <w:rsid w:val="00932259"/>
    <w:rsid w:val="00933BE6"/>
    <w:rsid w:val="00934294"/>
    <w:rsid w:val="00935233"/>
    <w:rsid w:val="00936B5F"/>
    <w:rsid w:val="009376D8"/>
    <w:rsid w:val="00940F55"/>
    <w:rsid w:val="009418BA"/>
    <w:rsid w:val="00942601"/>
    <w:rsid w:val="0094263B"/>
    <w:rsid w:val="009450B7"/>
    <w:rsid w:val="009450F1"/>
    <w:rsid w:val="0094639B"/>
    <w:rsid w:val="00947667"/>
    <w:rsid w:val="00950471"/>
    <w:rsid w:val="00951899"/>
    <w:rsid w:val="00954898"/>
    <w:rsid w:val="00956038"/>
    <w:rsid w:val="009567B0"/>
    <w:rsid w:val="00957253"/>
    <w:rsid w:val="0096070F"/>
    <w:rsid w:val="009608CD"/>
    <w:rsid w:val="009640BB"/>
    <w:rsid w:val="00970024"/>
    <w:rsid w:val="00970B0F"/>
    <w:rsid w:val="009712B2"/>
    <w:rsid w:val="009736FB"/>
    <w:rsid w:val="009739CE"/>
    <w:rsid w:val="00976878"/>
    <w:rsid w:val="009779E3"/>
    <w:rsid w:val="009804AD"/>
    <w:rsid w:val="00983B29"/>
    <w:rsid w:val="00985A56"/>
    <w:rsid w:val="00985E45"/>
    <w:rsid w:val="00990E57"/>
    <w:rsid w:val="00990EB3"/>
    <w:rsid w:val="00991156"/>
    <w:rsid w:val="009918E7"/>
    <w:rsid w:val="009927DD"/>
    <w:rsid w:val="00993B8F"/>
    <w:rsid w:val="00994A41"/>
    <w:rsid w:val="009A31E6"/>
    <w:rsid w:val="009B1860"/>
    <w:rsid w:val="009B4D67"/>
    <w:rsid w:val="009B7055"/>
    <w:rsid w:val="009C049B"/>
    <w:rsid w:val="009C1F52"/>
    <w:rsid w:val="009C2F4C"/>
    <w:rsid w:val="009C3ED9"/>
    <w:rsid w:val="009C49FC"/>
    <w:rsid w:val="009C5BC8"/>
    <w:rsid w:val="009C619C"/>
    <w:rsid w:val="009C7817"/>
    <w:rsid w:val="009D0A12"/>
    <w:rsid w:val="009D1CE7"/>
    <w:rsid w:val="009D3B64"/>
    <w:rsid w:val="009D3F70"/>
    <w:rsid w:val="009D4AF9"/>
    <w:rsid w:val="009D4DEA"/>
    <w:rsid w:val="009D597B"/>
    <w:rsid w:val="009E4082"/>
    <w:rsid w:val="009E4ED9"/>
    <w:rsid w:val="009E7635"/>
    <w:rsid w:val="009E78D9"/>
    <w:rsid w:val="009F034E"/>
    <w:rsid w:val="009F484F"/>
    <w:rsid w:val="009F6598"/>
    <w:rsid w:val="009F6C58"/>
    <w:rsid w:val="00A009E2"/>
    <w:rsid w:val="00A03393"/>
    <w:rsid w:val="00A04725"/>
    <w:rsid w:val="00A052E6"/>
    <w:rsid w:val="00A05DAA"/>
    <w:rsid w:val="00A065DF"/>
    <w:rsid w:val="00A0732F"/>
    <w:rsid w:val="00A11520"/>
    <w:rsid w:val="00A15D87"/>
    <w:rsid w:val="00A17252"/>
    <w:rsid w:val="00A1766A"/>
    <w:rsid w:val="00A2009D"/>
    <w:rsid w:val="00A23B6F"/>
    <w:rsid w:val="00A24CB8"/>
    <w:rsid w:val="00A26DCE"/>
    <w:rsid w:val="00A26EC1"/>
    <w:rsid w:val="00A2726B"/>
    <w:rsid w:val="00A31334"/>
    <w:rsid w:val="00A33E7B"/>
    <w:rsid w:val="00A34F39"/>
    <w:rsid w:val="00A42FB2"/>
    <w:rsid w:val="00A44022"/>
    <w:rsid w:val="00A449C8"/>
    <w:rsid w:val="00A45A37"/>
    <w:rsid w:val="00A46083"/>
    <w:rsid w:val="00A51C8E"/>
    <w:rsid w:val="00A540B4"/>
    <w:rsid w:val="00A56DA5"/>
    <w:rsid w:val="00A56FD5"/>
    <w:rsid w:val="00A62088"/>
    <w:rsid w:val="00A622D7"/>
    <w:rsid w:val="00A650F0"/>
    <w:rsid w:val="00A66B0F"/>
    <w:rsid w:val="00A705C4"/>
    <w:rsid w:val="00A70B80"/>
    <w:rsid w:val="00A715FA"/>
    <w:rsid w:val="00A7249E"/>
    <w:rsid w:val="00A734A4"/>
    <w:rsid w:val="00A74A5B"/>
    <w:rsid w:val="00A77C90"/>
    <w:rsid w:val="00A80A23"/>
    <w:rsid w:val="00A80BBA"/>
    <w:rsid w:val="00A83EFF"/>
    <w:rsid w:val="00A844E3"/>
    <w:rsid w:val="00A84E0C"/>
    <w:rsid w:val="00A86A7B"/>
    <w:rsid w:val="00AA0A42"/>
    <w:rsid w:val="00AA16BA"/>
    <w:rsid w:val="00AA2531"/>
    <w:rsid w:val="00AA2E25"/>
    <w:rsid w:val="00AA352A"/>
    <w:rsid w:val="00AA6653"/>
    <w:rsid w:val="00AB0A17"/>
    <w:rsid w:val="00AB182E"/>
    <w:rsid w:val="00AB302D"/>
    <w:rsid w:val="00AB758D"/>
    <w:rsid w:val="00AC36E2"/>
    <w:rsid w:val="00AC4B2F"/>
    <w:rsid w:val="00AC6334"/>
    <w:rsid w:val="00AC74C0"/>
    <w:rsid w:val="00AD2F95"/>
    <w:rsid w:val="00AD4CD0"/>
    <w:rsid w:val="00AE2D7E"/>
    <w:rsid w:val="00AE44D9"/>
    <w:rsid w:val="00AE4C7D"/>
    <w:rsid w:val="00AE5F72"/>
    <w:rsid w:val="00AE72F8"/>
    <w:rsid w:val="00AF0035"/>
    <w:rsid w:val="00AF0E88"/>
    <w:rsid w:val="00AF0EE2"/>
    <w:rsid w:val="00AF0F08"/>
    <w:rsid w:val="00AF4609"/>
    <w:rsid w:val="00AF565B"/>
    <w:rsid w:val="00AF6642"/>
    <w:rsid w:val="00AF6D95"/>
    <w:rsid w:val="00AF6FF1"/>
    <w:rsid w:val="00B00538"/>
    <w:rsid w:val="00B00D01"/>
    <w:rsid w:val="00B0255D"/>
    <w:rsid w:val="00B03FFB"/>
    <w:rsid w:val="00B10806"/>
    <w:rsid w:val="00B10E40"/>
    <w:rsid w:val="00B110E1"/>
    <w:rsid w:val="00B1170D"/>
    <w:rsid w:val="00B136F6"/>
    <w:rsid w:val="00B147A7"/>
    <w:rsid w:val="00B15BC7"/>
    <w:rsid w:val="00B178E2"/>
    <w:rsid w:val="00B20BA8"/>
    <w:rsid w:val="00B2118A"/>
    <w:rsid w:val="00B22D6D"/>
    <w:rsid w:val="00B242C3"/>
    <w:rsid w:val="00B24D0C"/>
    <w:rsid w:val="00B25B37"/>
    <w:rsid w:val="00B262F6"/>
    <w:rsid w:val="00B3098B"/>
    <w:rsid w:val="00B35FC0"/>
    <w:rsid w:val="00B37A4D"/>
    <w:rsid w:val="00B4136D"/>
    <w:rsid w:val="00B445DC"/>
    <w:rsid w:val="00B45D4C"/>
    <w:rsid w:val="00B467BB"/>
    <w:rsid w:val="00B47C1B"/>
    <w:rsid w:val="00B521D1"/>
    <w:rsid w:val="00B54062"/>
    <w:rsid w:val="00B54B5C"/>
    <w:rsid w:val="00B57233"/>
    <w:rsid w:val="00B62236"/>
    <w:rsid w:val="00B632DC"/>
    <w:rsid w:val="00B636C1"/>
    <w:rsid w:val="00B645D0"/>
    <w:rsid w:val="00B65620"/>
    <w:rsid w:val="00B66209"/>
    <w:rsid w:val="00B66C3C"/>
    <w:rsid w:val="00B70D5E"/>
    <w:rsid w:val="00B722B8"/>
    <w:rsid w:val="00B72F16"/>
    <w:rsid w:val="00B749DD"/>
    <w:rsid w:val="00B752FD"/>
    <w:rsid w:val="00B76B8E"/>
    <w:rsid w:val="00B76D4B"/>
    <w:rsid w:val="00B816EC"/>
    <w:rsid w:val="00B85BF3"/>
    <w:rsid w:val="00B86F3F"/>
    <w:rsid w:val="00B910BC"/>
    <w:rsid w:val="00B91208"/>
    <w:rsid w:val="00B91AA1"/>
    <w:rsid w:val="00BA05FC"/>
    <w:rsid w:val="00BA140B"/>
    <w:rsid w:val="00BA31A5"/>
    <w:rsid w:val="00BA4826"/>
    <w:rsid w:val="00BA49FE"/>
    <w:rsid w:val="00BA596B"/>
    <w:rsid w:val="00BA5D96"/>
    <w:rsid w:val="00BB1446"/>
    <w:rsid w:val="00BB23FF"/>
    <w:rsid w:val="00BB61CC"/>
    <w:rsid w:val="00BB7DBE"/>
    <w:rsid w:val="00BC2E11"/>
    <w:rsid w:val="00BC3916"/>
    <w:rsid w:val="00BC3D6B"/>
    <w:rsid w:val="00BC3EFA"/>
    <w:rsid w:val="00BC53FE"/>
    <w:rsid w:val="00BC69E7"/>
    <w:rsid w:val="00BC6F3E"/>
    <w:rsid w:val="00BC6FCF"/>
    <w:rsid w:val="00BD2091"/>
    <w:rsid w:val="00BD248A"/>
    <w:rsid w:val="00BD4106"/>
    <w:rsid w:val="00BE16C5"/>
    <w:rsid w:val="00BE1A36"/>
    <w:rsid w:val="00BE7530"/>
    <w:rsid w:val="00BF0011"/>
    <w:rsid w:val="00BF20F1"/>
    <w:rsid w:val="00BF5729"/>
    <w:rsid w:val="00BF6005"/>
    <w:rsid w:val="00BF7F73"/>
    <w:rsid w:val="00C01AB7"/>
    <w:rsid w:val="00C02C21"/>
    <w:rsid w:val="00C0516C"/>
    <w:rsid w:val="00C11806"/>
    <w:rsid w:val="00C11D7F"/>
    <w:rsid w:val="00C12BA6"/>
    <w:rsid w:val="00C158EA"/>
    <w:rsid w:val="00C16E2E"/>
    <w:rsid w:val="00C20293"/>
    <w:rsid w:val="00C21566"/>
    <w:rsid w:val="00C2167B"/>
    <w:rsid w:val="00C220D3"/>
    <w:rsid w:val="00C22D7B"/>
    <w:rsid w:val="00C25084"/>
    <w:rsid w:val="00C256CC"/>
    <w:rsid w:val="00C25A14"/>
    <w:rsid w:val="00C302D0"/>
    <w:rsid w:val="00C310C4"/>
    <w:rsid w:val="00C3339F"/>
    <w:rsid w:val="00C335B5"/>
    <w:rsid w:val="00C33E05"/>
    <w:rsid w:val="00C34E57"/>
    <w:rsid w:val="00C34FA6"/>
    <w:rsid w:val="00C41C10"/>
    <w:rsid w:val="00C42ED0"/>
    <w:rsid w:val="00C439F6"/>
    <w:rsid w:val="00C44070"/>
    <w:rsid w:val="00C4512A"/>
    <w:rsid w:val="00C4513B"/>
    <w:rsid w:val="00C51F82"/>
    <w:rsid w:val="00C5268D"/>
    <w:rsid w:val="00C54776"/>
    <w:rsid w:val="00C57596"/>
    <w:rsid w:val="00C61C96"/>
    <w:rsid w:val="00C635CB"/>
    <w:rsid w:val="00C64C09"/>
    <w:rsid w:val="00C706AE"/>
    <w:rsid w:val="00C71F25"/>
    <w:rsid w:val="00C72F28"/>
    <w:rsid w:val="00C76B7F"/>
    <w:rsid w:val="00C77FEA"/>
    <w:rsid w:val="00C8527C"/>
    <w:rsid w:val="00C8661F"/>
    <w:rsid w:val="00C86DA0"/>
    <w:rsid w:val="00C921FC"/>
    <w:rsid w:val="00C96E71"/>
    <w:rsid w:val="00C97E79"/>
    <w:rsid w:val="00CA0D94"/>
    <w:rsid w:val="00CA1299"/>
    <w:rsid w:val="00CA1EC2"/>
    <w:rsid w:val="00CA394A"/>
    <w:rsid w:val="00CB049D"/>
    <w:rsid w:val="00CB0D95"/>
    <w:rsid w:val="00CB1013"/>
    <w:rsid w:val="00CB64A8"/>
    <w:rsid w:val="00CC1039"/>
    <w:rsid w:val="00CC43DD"/>
    <w:rsid w:val="00CD0AF2"/>
    <w:rsid w:val="00CD4563"/>
    <w:rsid w:val="00CD6331"/>
    <w:rsid w:val="00CD7064"/>
    <w:rsid w:val="00CD7FBB"/>
    <w:rsid w:val="00CE05C8"/>
    <w:rsid w:val="00CE09C8"/>
    <w:rsid w:val="00CE36B4"/>
    <w:rsid w:val="00CE4FEE"/>
    <w:rsid w:val="00CE6050"/>
    <w:rsid w:val="00CF16D2"/>
    <w:rsid w:val="00CF23FF"/>
    <w:rsid w:val="00CF270D"/>
    <w:rsid w:val="00CF5C29"/>
    <w:rsid w:val="00CF6B63"/>
    <w:rsid w:val="00D00981"/>
    <w:rsid w:val="00D018CB"/>
    <w:rsid w:val="00D03A0E"/>
    <w:rsid w:val="00D049BB"/>
    <w:rsid w:val="00D15F5A"/>
    <w:rsid w:val="00D16686"/>
    <w:rsid w:val="00D20E6F"/>
    <w:rsid w:val="00D24609"/>
    <w:rsid w:val="00D24877"/>
    <w:rsid w:val="00D2487D"/>
    <w:rsid w:val="00D24944"/>
    <w:rsid w:val="00D24DC4"/>
    <w:rsid w:val="00D25D96"/>
    <w:rsid w:val="00D2663F"/>
    <w:rsid w:val="00D26FC2"/>
    <w:rsid w:val="00D31F4D"/>
    <w:rsid w:val="00D321E0"/>
    <w:rsid w:val="00D34068"/>
    <w:rsid w:val="00D3413C"/>
    <w:rsid w:val="00D34AD6"/>
    <w:rsid w:val="00D34CB6"/>
    <w:rsid w:val="00D3541D"/>
    <w:rsid w:val="00D35EC2"/>
    <w:rsid w:val="00D3618C"/>
    <w:rsid w:val="00D37060"/>
    <w:rsid w:val="00D37FC5"/>
    <w:rsid w:val="00D41969"/>
    <w:rsid w:val="00D431E8"/>
    <w:rsid w:val="00D43571"/>
    <w:rsid w:val="00D43D08"/>
    <w:rsid w:val="00D442DD"/>
    <w:rsid w:val="00D45078"/>
    <w:rsid w:val="00D45A36"/>
    <w:rsid w:val="00D45D7D"/>
    <w:rsid w:val="00D4764A"/>
    <w:rsid w:val="00D50E95"/>
    <w:rsid w:val="00D51FE9"/>
    <w:rsid w:val="00D52917"/>
    <w:rsid w:val="00D573D8"/>
    <w:rsid w:val="00D574A5"/>
    <w:rsid w:val="00D625E5"/>
    <w:rsid w:val="00D657EA"/>
    <w:rsid w:val="00D65E5E"/>
    <w:rsid w:val="00D67D27"/>
    <w:rsid w:val="00D70CD5"/>
    <w:rsid w:val="00D73BD7"/>
    <w:rsid w:val="00D74C08"/>
    <w:rsid w:val="00D74FF6"/>
    <w:rsid w:val="00D75D78"/>
    <w:rsid w:val="00D80FB6"/>
    <w:rsid w:val="00D81702"/>
    <w:rsid w:val="00D822F6"/>
    <w:rsid w:val="00D83754"/>
    <w:rsid w:val="00D861D6"/>
    <w:rsid w:val="00D876B5"/>
    <w:rsid w:val="00D878F8"/>
    <w:rsid w:val="00D91A1C"/>
    <w:rsid w:val="00D93366"/>
    <w:rsid w:val="00D95534"/>
    <w:rsid w:val="00DA4627"/>
    <w:rsid w:val="00DB1233"/>
    <w:rsid w:val="00DB363F"/>
    <w:rsid w:val="00DB6042"/>
    <w:rsid w:val="00DB6C77"/>
    <w:rsid w:val="00DB6D70"/>
    <w:rsid w:val="00DB7281"/>
    <w:rsid w:val="00DC39DB"/>
    <w:rsid w:val="00DC49EF"/>
    <w:rsid w:val="00DC57F3"/>
    <w:rsid w:val="00DC5878"/>
    <w:rsid w:val="00DC7C49"/>
    <w:rsid w:val="00DD271F"/>
    <w:rsid w:val="00DD29CB"/>
    <w:rsid w:val="00DD2BCB"/>
    <w:rsid w:val="00DD2C76"/>
    <w:rsid w:val="00DD2D75"/>
    <w:rsid w:val="00DD366D"/>
    <w:rsid w:val="00DD4292"/>
    <w:rsid w:val="00DD60E6"/>
    <w:rsid w:val="00DD6E5A"/>
    <w:rsid w:val="00DD7353"/>
    <w:rsid w:val="00DD7679"/>
    <w:rsid w:val="00DD7EBB"/>
    <w:rsid w:val="00DE2D09"/>
    <w:rsid w:val="00DE50FC"/>
    <w:rsid w:val="00DE67A3"/>
    <w:rsid w:val="00DE7957"/>
    <w:rsid w:val="00DF00DD"/>
    <w:rsid w:val="00DF04C1"/>
    <w:rsid w:val="00DF2092"/>
    <w:rsid w:val="00DF25CE"/>
    <w:rsid w:val="00DF486E"/>
    <w:rsid w:val="00DF6043"/>
    <w:rsid w:val="00DF6326"/>
    <w:rsid w:val="00DF63B6"/>
    <w:rsid w:val="00DF6CA2"/>
    <w:rsid w:val="00DF6E77"/>
    <w:rsid w:val="00E023E4"/>
    <w:rsid w:val="00E025A2"/>
    <w:rsid w:val="00E131F3"/>
    <w:rsid w:val="00E151FE"/>
    <w:rsid w:val="00E16013"/>
    <w:rsid w:val="00E1613A"/>
    <w:rsid w:val="00E20E02"/>
    <w:rsid w:val="00E21963"/>
    <w:rsid w:val="00E233BC"/>
    <w:rsid w:val="00E32A48"/>
    <w:rsid w:val="00E331A3"/>
    <w:rsid w:val="00E34497"/>
    <w:rsid w:val="00E34EBC"/>
    <w:rsid w:val="00E378A2"/>
    <w:rsid w:val="00E40C1E"/>
    <w:rsid w:val="00E40CA3"/>
    <w:rsid w:val="00E42779"/>
    <w:rsid w:val="00E42FA0"/>
    <w:rsid w:val="00E445EB"/>
    <w:rsid w:val="00E44FA3"/>
    <w:rsid w:val="00E450CA"/>
    <w:rsid w:val="00E47A1C"/>
    <w:rsid w:val="00E5004E"/>
    <w:rsid w:val="00E51DBC"/>
    <w:rsid w:val="00E57AB3"/>
    <w:rsid w:val="00E57E64"/>
    <w:rsid w:val="00E603F1"/>
    <w:rsid w:val="00E6206D"/>
    <w:rsid w:val="00E6374D"/>
    <w:rsid w:val="00E64768"/>
    <w:rsid w:val="00E65C12"/>
    <w:rsid w:val="00E73691"/>
    <w:rsid w:val="00E81431"/>
    <w:rsid w:val="00E81B2B"/>
    <w:rsid w:val="00E829EF"/>
    <w:rsid w:val="00E8484F"/>
    <w:rsid w:val="00E86880"/>
    <w:rsid w:val="00E87F5D"/>
    <w:rsid w:val="00E91C12"/>
    <w:rsid w:val="00E95C7F"/>
    <w:rsid w:val="00E962FE"/>
    <w:rsid w:val="00E97C04"/>
    <w:rsid w:val="00EA163C"/>
    <w:rsid w:val="00EA1FF8"/>
    <w:rsid w:val="00EA24D9"/>
    <w:rsid w:val="00EA5069"/>
    <w:rsid w:val="00EB0C7D"/>
    <w:rsid w:val="00EC15C2"/>
    <w:rsid w:val="00EC1AC7"/>
    <w:rsid w:val="00EC2911"/>
    <w:rsid w:val="00EC30BC"/>
    <w:rsid w:val="00EC432F"/>
    <w:rsid w:val="00EC50F7"/>
    <w:rsid w:val="00EC555C"/>
    <w:rsid w:val="00EC6990"/>
    <w:rsid w:val="00ED3125"/>
    <w:rsid w:val="00ED5975"/>
    <w:rsid w:val="00ED7952"/>
    <w:rsid w:val="00EE1DA9"/>
    <w:rsid w:val="00EE7AC8"/>
    <w:rsid w:val="00EE7DF6"/>
    <w:rsid w:val="00EF023E"/>
    <w:rsid w:val="00EF4513"/>
    <w:rsid w:val="00EF6FC4"/>
    <w:rsid w:val="00EF74CD"/>
    <w:rsid w:val="00F0130B"/>
    <w:rsid w:val="00F013F3"/>
    <w:rsid w:val="00F06B0C"/>
    <w:rsid w:val="00F100BB"/>
    <w:rsid w:val="00F12050"/>
    <w:rsid w:val="00F12457"/>
    <w:rsid w:val="00F2003D"/>
    <w:rsid w:val="00F22C37"/>
    <w:rsid w:val="00F23027"/>
    <w:rsid w:val="00F23277"/>
    <w:rsid w:val="00F233B1"/>
    <w:rsid w:val="00F243E9"/>
    <w:rsid w:val="00F24720"/>
    <w:rsid w:val="00F254D1"/>
    <w:rsid w:val="00F26164"/>
    <w:rsid w:val="00F274FE"/>
    <w:rsid w:val="00F30709"/>
    <w:rsid w:val="00F310E7"/>
    <w:rsid w:val="00F3190A"/>
    <w:rsid w:val="00F31A0B"/>
    <w:rsid w:val="00F36D85"/>
    <w:rsid w:val="00F377A7"/>
    <w:rsid w:val="00F45C92"/>
    <w:rsid w:val="00F461DE"/>
    <w:rsid w:val="00F5137B"/>
    <w:rsid w:val="00F53939"/>
    <w:rsid w:val="00F5443C"/>
    <w:rsid w:val="00F547D8"/>
    <w:rsid w:val="00F54A1B"/>
    <w:rsid w:val="00F56053"/>
    <w:rsid w:val="00F60660"/>
    <w:rsid w:val="00F62319"/>
    <w:rsid w:val="00F633EF"/>
    <w:rsid w:val="00F6473B"/>
    <w:rsid w:val="00F65812"/>
    <w:rsid w:val="00F667DA"/>
    <w:rsid w:val="00F70600"/>
    <w:rsid w:val="00F70D34"/>
    <w:rsid w:val="00F72AEB"/>
    <w:rsid w:val="00F737DE"/>
    <w:rsid w:val="00F738F0"/>
    <w:rsid w:val="00F73EBB"/>
    <w:rsid w:val="00F7509A"/>
    <w:rsid w:val="00F75553"/>
    <w:rsid w:val="00F76034"/>
    <w:rsid w:val="00F76BA1"/>
    <w:rsid w:val="00F77E06"/>
    <w:rsid w:val="00F823D2"/>
    <w:rsid w:val="00F825F2"/>
    <w:rsid w:val="00F867C9"/>
    <w:rsid w:val="00F92F02"/>
    <w:rsid w:val="00F97A14"/>
    <w:rsid w:val="00FA21E6"/>
    <w:rsid w:val="00FA54B3"/>
    <w:rsid w:val="00FA56F5"/>
    <w:rsid w:val="00FA6E28"/>
    <w:rsid w:val="00FC3DFC"/>
    <w:rsid w:val="00FC62C1"/>
    <w:rsid w:val="00FC6FFA"/>
    <w:rsid w:val="00FD06D6"/>
    <w:rsid w:val="00FD1228"/>
    <w:rsid w:val="00FD165C"/>
    <w:rsid w:val="00FD21FF"/>
    <w:rsid w:val="00FD3464"/>
    <w:rsid w:val="00FD4AF0"/>
    <w:rsid w:val="00FD4EFA"/>
    <w:rsid w:val="00FD55BF"/>
    <w:rsid w:val="00FD78DD"/>
    <w:rsid w:val="00FD7B3F"/>
    <w:rsid w:val="00FD7B69"/>
    <w:rsid w:val="00FD7F1C"/>
    <w:rsid w:val="00FD7F24"/>
    <w:rsid w:val="00FE00D8"/>
    <w:rsid w:val="00FE0E35"/>
    <w:rsid w:val="00FE292E"/>
    <w:rsid w:val="00FE4487"/>
    <w:rsid w:val="00FE5B20"/>
    <w:rsid w:val="00FF0556"/>
    <w:rsid w:val="00FF0846"/>
    <w:rsid w:val="00FF5E9A"/>
    <w:rsid w:val="00FF7B43"/>
    <w:rsid w:val="1DD3F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B72505"/>
  <w15:docId w15:val="{121F040C-3452-43A7-921B-F3283C16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E64768"/>
    <w:pPr>
      <w:spacing w:before="60" w:after="180" w:line="276" w:lineRule="auto"/>
    </w:pPr>
    <w:rPr>
      <w:rFonts w:ascii="Calibri" w:eastAsia="Calibri" w:hAnsi="Calibri" w:cs="Times New Roman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E64768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734A4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A734A4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734A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A734A4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A734A4"/>
    <w:rPr>
      <w:rFonts w:cs="Times New Roman"/>
    </w:rPr>
  </w:style>
  <w:style w:type="character" w:styleId="Hyperlink">
    <w:name w:val="Hyperlink"/>
    <w:uiPriority w:val="99"/>
    <w:unhideWhenUsed/>
    <w:rsid w:val="00A734A4"/>
    <w:rPr>
      <w:color w:val="0000FF"/>
      <w:u w:val="single"/>
    </w:rPr>
  </w:style>
  <w:style w:type="table" w:styleId="TableGrid">
    <w:name w:val="Table Grid"/>
    <w:basedOn w:val="TableNormal"/>
    <w:uiPriority w:val="59"/>
    <w:rsid w:val="00A734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A734A4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E64768"/>
    <w:pPr>
      <w:numPr>
        <w:numId w:val="56"/>
      </w:numPr>
      <w:spacing w:after="60" w:line="240" w:lineRule="auto"/>
    </w:pPr>
    <w:rPr>
      <w:rFonts w:ascii="Calibri" w:eastAsia="Calibri" w:hAnsi="Calibri" w:cs="Times New Roman"/>
    </w:rPr>
  </w:style>
  <w:style w:type="paragraph" w:customStyle="1" w:styleId="PageHeader">
    <w:name w:val="*PageHeader"/>
    <w:link w:val="PageHeaderChar"/>
    <w:qFormat/>
    <w:rsid w:val="00E64768"/>
    <w:pPr>
      <w:spacing w:before="120" w:after="0" w:line="240" w:lineRule="auto"/>
    </w:pPr>
    <w:rPr>
      <w:rFonts w:ascii="Calibri" w:eastAsia="Calibri" w:hAnsi="Calibri" w:cs="Times New Roman"/>
      <w:b/>
      <w:sz w:val="18"/>
    </w:rPr>
  </w:style>
  <w:style w:type="character" w:customStyle="1" w:styleId="PageHeaderChar">
    <w:name w:val="*PageHeader Char"/>
    <w:link w:val="PageHeader"/>
    <w:rsid w:val="00E64768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E64768"/>
    <w:pPr>
      <w:spacing w:after="0" w:line="200" w:lineRule="exact"/>
    </w:pPr>
    <w:rPr>
      <w:rFonts w:ascii="Calibri" w:eastAsia="Verdana" w:hAnsi="Calibri" w:cs="Calibri"/>
      <w:b/>
      <w:color w:val="595959"/>
      <w:sz w:val="14"/>
    </w:rPr>
  </w:style>
  <w:style w:type="character" w:customStyle="1" w:styleId="folioChar">
    <w:name w:val="folio Char"/>
    <w:basedOn w:val="DefaultParagraphFont"/>
    <w:link w:val="folio"/>
    <w:rsid w:val="00A734A4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E64768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A734A4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A734A4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E64768"/>
    <w:pPr>
      <w:pBdr>
        <w:bottom w:val="single" w:sz="12" w:space="1" w:color="7F7F7F"/>
      </w:pBdr>
      <w:spacing w:after="360" w:line="240" w:lineRule="auto"/>
      <w:ind w:left="2880" w:right="2880"/>
    </w:pPr>
    <w:rPr>
      <w:rFonts w:ascii="Calibri" w:eastAsia="Calibri" w:hAnsi="Calibri" w:cs="Times New Roman"/>
      <w:sz w:val="18"/>
    </w:rPr>
  </w:style>
  <w:style w:type="character" w:customStyle="1" w:styleId="BRChar">
    <w:name w:val="*BR* Char"/>
    <w:link w:val="BR"/>
    <w:rsid w:val="00E64768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E64768"/>
    <w:pPr>
      <w:numPr>
        <w:numId w:val="51"/>
      </w:numPr>
      <w:spacing w:before="60" w:after="60" w:line="276" w:lineRule="auto"/>
      <w:ind w:left="360"/>
    </w:pPr>
    <w:rPr>
      <w:rFonts w:ascii="Calibri" w:eastAsia="Calibri" w:hAnsi="Calibri" w:cs="Times New Roman"/>
    </w:rPr>
  </w:style>
  <w:style w:type="character" w:customStyle="1" w:styleId="BulletedListChar">
    <w:name w:val="*Bulleted List Char"/>
    <w:link w:val="BulletedList"/>
    <w:rsid w:val="00E64768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E64768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E64768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E64768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E64768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E64768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E64768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5E718B"/>
    <w:pPr>
      <w:numPr>
        <w:numId w:val="5"/>
      </w:numPr>
      <w:spacing w:before="120" w:after="60" w:line="276" w:lineRule="auto"/>
      <w:ind w:left="335"/>
    </w:pPr>
    <w:rPr>
      <w:rFonts w:ascii="Calibri" w:eastAsia="Calibri" w:hAnsi="Calibri" w:cs="Times New Roman"/>
      <w:color w:val="4F81BD"/>
    </w:rPr>
  </w:style>
  <w:style w:type="character" w:customStyle="1" w:styleId="INChar">
    <w:name w:val="*IN* Char"/>
    <w:link w:val="IN"/>
    <w:rsid w:val="005E718B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E64768"/>
    <w:pPr>
      <w:numPr>
        <w:numId w:val="55"/>
      </w:numPr>
      <w:spacing w:after="60" w:line="276" w:lineRule="auto"/>
      <w:ind w:left="720"/>
    </w:pPr>
    <w:rPr>
      <w:rFonts w:ascii="Calibri" w:eastAsia="Calibri" w:hAnsi="Calibri" w:cs="Times New Roman"/>
      <w:color w:val="4F81BD"/>
    </w:rPr>
  </w:style>
  <w:style w:type="character" w:customStyle="1" w:styleId="INBulletChar">
    <w:name w:val="*IN* Bullet Char"/>
    <w:link w:val="INBullet"/>
    <w:rsid w:val="00E64768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E64768"/>
    <w:pPr>
      <w:pBdr>
        <w:bottom w:val="single" w:sz="12" w:space="1" w:color="9BBB59"/>
      </w:pBdr>
      <w:tabs>
        <w:tab w:val="right" w:pos="9360"/>
      </w:tabs>
      <w:spacing w:before="480" w:after="0" w:line="240" w:lineRule="auto"/>
    </w:pPr>
    <w:rPr>
      <w:rFonts w:ascii="Calibri" w:eastAsia="Calibri" w:hAnsi="Calibri" w:cs="Times New Roman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E64768"/>
    <w:rPr>
      <w:rFonts w:ascii="Calibri" w:eastAsia="Calibri" w:hAnsi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E64768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E64768"/>
    <w:pPr>
      <w:spacing w:before="240" w:after="0" w:line="276" w:lineRule="auto"/>
    </w:pPr>
    <w:rPr>
      <w:rFonts w:ascii="Calibri" w:eastAsia="Calibri" w:hAnsi="Calibri" w:cs="Times New Roman"/>
      <w:b/>
    </w:rPr>
  </w:style>
  <w:style w:type="character" w:customStyle="1" w:styleId="QChar">
    <w:name w:val="*Q* Char"/>
    <w:link w:val="Q"/>
    <w:rsid w:val="00E64768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2216E0"/>
    <w:pPr>
      <w:numPr>
        <w:numId w:val="62"/>
      </w:numPr>
      <w:spacing w:before="120" w:after="0" w:line="276" w:lineRule="auto"/>
    </w:pPr>
    <w:rPr>
      <w:rFonts w:ascii="Calibri" w:eastAsia="Calibri" w:hAnsi="Calibri" w:cs="Times New Roman"/>
    </w:rPr>
  </w:style>
  <w:style w:type="character" w:customStyle="1" w:styleId="SAChar">
    <w:name w:val="*SA* Char"/>
    <w:link w:val="SA"/>
    <w:rsid w:val="002216E0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E64768"/>
    <w:pPr>
      <w:numPr>
        <w:ilvl w:val="1"/>
        <w:numId w:val="58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E64768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E64768"/>
    <w:pPr>
      <w:numPr>
        <w:numId w:val="59"/>
      </w:numPr>
      <w:spacing w:before="120" w:after="0" w:line="276" w:lineRule="auto"/>
      <w:ind w:left="720"/>
    </w:pPr>
    <w:rPr>
      <w:rFonts w:ascii="Calibri" w:eastAsia="Calibri" w:hAnsi="Calibri" w:cs="Times New Roman"/>
    </w:rPr>
  </w:style>
  <w:style w:type="character" w:customStyle="1" w:styleId="SRChar">
    <w:name w:val="*SR* Char"/>
    <w:link w:val="SR"/>
    <w:rsid w:val="00E64768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E64768"/>
    <w:pPr>
      <w:spacing w:before="40" w:after="40" w:line="276" w:lineRule="auto"/>
    </w:pPr>
    <w:rPr>
      <w:rFonts w:ascii="Calibri" w:eastAsia="Calibri" w:hAnsi="Calibri" w:cs="Times New Roman"/>
    </w:rPr>
  </w:style>
  <w:style w:type="character" w:customStyle="1" w:styleId="TableTextChar">
    <w:name w:val="*TableText Char"/>
    <w:link w:val="TableText"/>
    <w:rsid w:val="00E64768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E64768"/>
    <w:pPr>
      <w:numPr>
        <w:numId w:val="60"/>
      </w:numPr>
    </w:pPr>
  </w:style>
  <w:style w:type="character" w:customStyle="1" w:styleId="SubStandardChar">
    <w:name w:val="*SubStandard Char"/>
    <w:link w:val="SubStandard"/>
    <w:rsid w:val="00E64768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E64768"/>
    <w:pPr>
      <w:spacing w:before="180" w:after="180" w:line="240" w:lineRule="auto"/>
    </w:pPr>
    <w:rPr>
      <w:rFonts w:ascii="Calibri" w:eastAsia="Calibri" w:hAnsi="Calibri" w:cs="Times New Roman"/>
    </w:rPr>
  </w:style>
  <w:style w:type="character" w:customStyle="1" w:styleId="TAChar">
    <w:name w:val="*TA* Char"/>
    <w:link w:val="TA"/>
    <w:rsid w:val="00E64768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E64768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E64768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link w:val="ToolHeaderChar"/>
    <w:qFormat/>
    <w:rsid w:val="00E64768"/>
    <w:pPr>
      <w:spacing w:after="120" w:line="240" w:lineRule="auto"/>
    </w:pPr>
    <w:rPr>
      <w:rFonts w:ascii="Calibri" w:eastAsia="Calibri" w:hAnsi="Calibri" w:cs="Times New Roman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E64768"/>
    <w:pPr>
      <w:spacing w:before="40" w:after="12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734A4"/>
  </w:style>
  <w:style w:type="paragraph" w:styleId="BalloonText">
    <w:name w:val="Balloon Text"/>
    <w:basedOn w:val="Normal"/>
    <w:link w:val="BalloonTextChar"/>
    <w:uiPriority w:val="99"/>
    <w:semiHidden/>
    <w:unhideWhenUsed/>
    <w:rsid w:val="00A734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34A4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A734A4"/>
    <w:pPr>
      <w:spacing w:after="120"/>
    </w:pPr>
  </w:style>
  <w:style w:type="character" w:customStyle="1" w:styleId="BodyTextChar">
    <w:name w:val="Body Text Char"/>
    <w:link w:val="BodyText"/>
    <w:rsid w:val="00A734A4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A734A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73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34A4"/>
    <w:rPr>
      <w:sz w:val="20"/>
    </w:rPr>
  </w:style>
  <w:style w:type="character" w:customStyle="1" w:styleId="CommentTextChar">
    <w:name w:val="Comment Text Char"/>
    <w:link w:val="CommentText"/>
    <w:uiPriority w:val="99"/>
    <w:rsid w:val="00A734A4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4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34A4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A734A4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734A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4A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4A4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A734A4"/>
    <w:pPr>
      <w:spacing w:after="0" w:line="240" w:lineRule="auto"/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A734A4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E64768"/>
    <w:rPr>
      <w:rFonts w:ascii="Calibri" w:eastAsia="Calibri" w:hAnsi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734A4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734A4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A734A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734A4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A734A4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A734A4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A734A4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A734A4"/>
    <w:pPr>
      <w:spacing w:after="0" w:line="240" w:lineRule="auto"/>
    </w:pPr>
    <w:rPr>
      <w:rFonts w:ascii="Tahoma" w:eastAsia="Calibri" w:hAnsi="Tahoma" w:cs="Times New Roman"/>
      <w:sz w:val="19"/>
    </w:rPr>
  </w:style>
  <w:style w:type="character" w:customStyle="1" w:styleId="NoSpacingChar">
    <w:name w:val="No Spacing Char"/>
    <w:link w:val="NoSpacing1"/>
    <w:rsid w:val="00A734A4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A734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734A4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A734A4"/>
  </w:style>
  <w:style w:type="paragraph" w:styleId="Title">
    <w:name w:val="Title"/>
    <w:basedOn w:val="Normal"/>
    <w:next w:val="Normal"/>
    <w:link w:val="TitleChar"/>
    <w:uiPriority w:val="10"/>
    <w:rsid w:val="00A734A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734A4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A734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E64768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2216E0"/>
    <w:rPr>
      <w:color w:val="3F6CAF"/>
    </w:rPr>
  </w:style>
  <w:style w:type="paragraph" w:customStyle="1" w:styleId="DCwithSR">
    <w:name w:val="*DC* with *SR*"/>
    <w:basedOn w:val="SR"/>
    <w:qFormat/>
    <w:rsid w:val="00E64768"/>
    <w:pPr>
      <w:numPr>
        <w:numId w:val="53"/>
      </w:numPr>
      <w:ind w:left="720"/>
    </w:pPr>
    <w:rPr>
      <w:color w:val="4F81BD"/>
    </w:rPr>
  </w:style>
  <w:style w:type="character" w:customStyle="1" w:styleId="ToolHeaderChar">
    <w:name w:val="*ToolHeader Char"/>
    <w:basedOn w:val="DefaultParagraphFont"/>
    <w:link w:val="ToolHeader"/>
    <w:rsid w:val="00723364"/>
    <w:rPr>
      <w:rFonts w:ascii="Calibri" w:eastAsia="Calibri" w:hAnsi="Calibri" w:cs="Times New Roman"/>
      <w:b/>
      <w:bCs/>
      <w:color w:val="365F91"/>
      <w:sz w:val="32"/>
      <w:szCs w:val="28"/>
    </w:rPr>
  </w:style>
  <w:style w:type="paragraph" w:styleId="Revision">
    <w:name w:val="Revision"/>
    <w:hidden/>
    <w:semiHidden/>
    <w:rsid w:val="001829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328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0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65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2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1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6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 Education</dc:creator>
  <cp:lastModifiedBy>Wade, Michelle</cp:lastModifiedBy>
  <cp:revision>2</cp:revision>
  <cp:lastPrinted>2015-06-26T22:21:00Z</cp:lastPrinted>
  <dcterms:created xsi:type="dcterms:W3CDTF">2015-06-29T21:10:00Z</dcterms:created>
  <dcterms:modified xsi:type="dcterms:W3CDTF">2015-06-29T21:10:00Z</dcterms:modified>
</cp:coreProperties>
</file>