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B69E4" w:rsidRPr="0063473E" w14:paraId="67AF2186" w14:textId="77777777" w:rsidTr="0002467D">
        <w:trPr>
          <w:trHeight w:val="1008"/>
        </w:trPr>
        <w:tc>
          <w:tcPr>
            <w:tcW w:w="1980" w:type="dxa"/>
            <w:shd w:val="clear" w:color="auto" w:fill="385623"/>
            <w:vAlign w:val="center"/>
          </w:tcPr>
          <w:p w14:paraId="73DE5F17" w14:textId="77777777" w:rsidR="00FB69E4" w:rsidRPr="006D00C1" w:rsidRDefault="00FB69E4" w:rsidP="0002467D">
            <w:pPr>
              <w:pStyle w:val="Header-banner"/>
            </w:pPr>
            <w:r w:rsidRPr="006D00C1">
              <w:t>12.4.2</w:t>
            </w:r>
          </w:p>
        </w:tc>
        <w:tc>
          <w:tcPr>
            <w:tcW w:w="7470" w:type="dxa"/>
            <w:shd w:val="clear" w:color="auto" w:fill="76923C"/>
            <w:vAlign w:val="center"/>
          </w:tcPr>
          <w:p w14:paraId="34F2F509" w14:textId="77777777" w:rsidR="00FB69E4" w:rsidRPr="006D00C1" w:rsidRDefault="00FB69E4" w:rsidP="00FB69E4">
            <w:pPr>
              <w:pStyle w:val="Header2banner"/>
              <w:spacing w:line="240" w:lineRule="auto"/>
            </w:pPr>
            <w:r w:rsidRPr="006D00C1">
              <w:t>Lesson 11</w:t>
            </w:r>
          </w:p>
        </w:tc>
      </w:tr>
    </w:tbl>
    <w:p w14:paraId="44A607EB" w14:textId="77777777" w:rsidR="00FB69E4" w:rsidRPr="0063473E" w:rsidRDefault="00FB69E4" w:rsidP="00AA44E5">
      <w:pPr>
        <w:pStyle w:val="Heading1"/>
      </w:pPr>
      <w:r w:rsidRPr="0063473E">
        <w:t>Introduction</w:t>
      </w:r>
    </w:p>
    <w:p w14:paraId="308A8DFA" w14:textId="763B51E2" w:rsidR="00FB69E4" w:rsidRPr="006D00C1" w:rsidRDefault="00FB69E4" w:rsidP="00FB69E4">
      <w:r w:rsidRPr="006D00C1">
        <w:t>In this lesson, students analyze pages 97</w:t>
      </w:r>
      <w:r w:rsidR="00B567CD" w:rsidRPr="006D00C1">
        <w:t>–</w:t>
      </w:r>
      <w:r w:rsidRPr="006D00C1">
        <w:t xml:space="preserve">108 of </w:t>
      </w:r>
      <w:r w:rsidRPr="006D00C1">
        <w:rPr>
          <w:i/>
        </w:rPr>
        <w:t>The Namesake</w:t>
      </w:r>
      <w:r w:rsidR="00F478E0">
        <w:rPr>
          <w:i/>
        </w:rPr>
        <w:t xml:space="preserve"> </w:t>
      </w:r>
      <w:r w:rsidR="00F478E0" w:rsidRPr="006D00C1">
        <w:t xml:space="preserve">(from </w:t>
      </w:r>
      <w:r w:rsidR="00F478E0" w:rsidRPr="006D00C1">
        <w:rPr>
          <w:i/>
        </w:rPr>
        <w:t>“</w:t>
      </w:r>
      <w:r w:rsidR="00F478E0" w:rsidRPr="006D00C1">
        <w:t>Plenty of people changed their names: actors, writers” to “adding to them in his spare time</w:t>
      </w:r>
      <w:r w:rsidR="00F478E0" w:rsidRPr="006D00C1">
        <w:rPr>
          <w:i/>
        </w:rPr>
        <w:t>”</w:t>
      </w:r>
      <w:r w:rsidR="00F478E0" w:rsidRPr="006D00C1">
        <w:t>)</w:t>
      </w:r>
      <w:r w:rsidR="00C81059">
        <w:t>,</w:t>
      </w:r>
      <w:r w:rsidRPr="006D00C1">
        <w:t xml:space="preserve"> in which Gogol </w:t>
      </w:r>
      <w:r w:rsidR="00C23D4F" w:rsidRPr="006D00C1">
        <w:t xml:space="preserve">legally </w:t>
      </w:r>
      <w:r w:rsidRPr="006D00C1">
        <w:t>changes his name to Nikhil and goes away to college at Yale. Students explore</w:t>
      </w:r>
      <w:r w:rsidR="0022674C" w:rsidRPr="006D00C1">
        <w:t xml:space="preserve"> </w:t>
      </w:r>
      <w:r w:rsidR="00B25D1F" w:rsidRPr="006D00C1">
        <w:t xml:space="preserve">through five guiding questions </w:t>
      </w:r>
      <w:bookmarkStart w:id="0" w:name="_GoBack"/>
      <w:bookmarkEnd w:id="0"/>
      <w:r w:rsidR="0022674C" w:rsidRPr="006D00C1">
        <w:t>how</w:t>
      </w:r>
      <w:r w:rsidRPr="006D00C1">
        <w:t xml:space="preserve"> </w:t>
      </w:r>
      <w:r w:rsidR="0065758D" w:rsidRPr="006D00C1">
        <w:t>Lahiri develops</w:t>
      </w:r>
      <w:r w:rsidRPr="006D00C1">
        <w:t xml:space="preserve"> the central ideas of identity and </w:t>
      </w:r>
      <w:r w:rsidR="00C35016" w:rsidRPr="006D00C1">
        <w:t xml:space="preserve">home </w:t>
      </w:r>
      <w:r w:rsidRPr="006D00C1">
        <w:t>in this excerpt. Student learning is assessed via a Quick Write at the end of the lesson: How do two central ideas interact and build on one another in this excerpt?</w:t>
      </w:r>
    </w:p>
    <w:p w14:paraId="4E756DDC" w14:textId="466CDE0D" w:rsidR="00FB69E4" w:rsidRPr="00AC556F" w:rsidRDefault="00FB69E4" w:rsidP="00AC556F">
      <w:r w:rsidRPr="00AC556F">
        <w:t xml:space="preserve">For homework, students read </w:t>
      </w:r>
      <w:r w:rsidR="0065758D" w:rsidRPr="00AC556F">
        <w:t xml:space="preserve">and annotate </w:t>
      </w:r>
      <w:r w:rsidRPr="00AC556F">
        <w:t>pages 108</w:t>
      </w:r>
      <w:r w:rsidR="00B567CD">
        <w:t>–</w:t>
      </w:r>
      <w:r w:rsidRPr="00AC556F">
        <w:t>124</w:t>
      </w:r>
      <w:r w:rsidR="005C1F47" w:rsidRPr="00AC556F">
        <w:t xml:space="preserve"> of </w:t>
      </w:r>
      <w:r w:rsidR="005C1F47" w:rsidRPr="00656E97">
        <w:rPr>
          <w:i/>
        </w:rPr>
        <w:t>The Namesake</w:t>
      </w:r>
      <w:r w:rsidR="0065758D" w:rsidRPr="00AC556F">
        <w:t xml:space="preserve">. Additionally, students </w:t>
      </w:r>
      <w:r w:rsidR="0089785C" w:rsidRPr="00AC556F">
        <w:t xml:space="preserve">respond briefly in writing to the following prompt: What attracts Gogol to Ruth? </w:t>
      </w:r>
      <w:r w:rsidRPr="00AC556F">
        <w:t xml:space="preserve"> </w:t>
      </w:r>
    </w:p>
    <w:p w14:paraId="0A047A0D" w14:textId="77777777" w:rsidR="00FB69E4" w:rsidRPr="0063473E" w:rsidRDefault="00FB69E4" w:rsidP="00AA44E5">
      <w:pPr>
        <w:pStyle w:val="Heading1"/>
      </w:pPr>
      <w:r w:rsidRPr="0063473E">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B69E4" w:rsidRPr="0063473E" w14:paraId="4CB7B8AD" w14:textId="77777777" w:rsidTr="0002467D">
        <w:tc>
          <w:tcPr>
            <w:tcW w:w="9468" w:type="dxa"/>
            <w:gridSpan w:val="2"/>
            <w:shd w:val="clear" w:color="auto" w:fill="76923C"/>
          </w:tcPr>
          <w:p w14:paraId="68CAF221" w14:textId="77777777" w:rsidR="00FB69E4" w:rsidRPr="006D00C1" w:rsidRDefault="00FB69E4" w:rsidP="0002467D">
            <w:pPr>
              <w:pStyle w:val="TableHeaders"/>
            </w:pPr>
            <w:r w:rsidRPr="006D00C1">
              <w:t>Assessed Standard(s)</w:t>
            </w:r>
          </w:p>
        </w:tc>
      </w:tr>
      <w:tr w:rsidR="00FB69E4" w:rsidRPr="0063473E" w14:paraId="26E15073" w14:textId="77777777" w:rsidTr="0002467D">
        <w:tc>
          <w:tcPr>
            <w:tcW w:w="1344" w:type="dxa"/>
          </w:tcPr>
          <w:p w14:paraId="3F3492C6" w14:textId="77777777" w:rsidR="00FB69E4" w:rsidRPr="006D00C1" w:rsidRDefault="00FB69E4" w:rsidP="00FB69E4">
            <w:pPr>
              <w:pStyle w:val="TableText"/>
            </w:pPr>
            <w:r w:rsidRPr="006D00C1">
              <w:t>RL.11-12.2</w:t>
            </w:r>
          </w:p>
        </w:tc>
        <w:tc>
          <w:tcPr>
            <w:tcW w:w="8124" w:type="dxa"/>
          </w:tcPr>
          <w:p w14:paraId="5EEF8C2C" w14:textId="77777777" w:rsidR="00FB69E4" w:rsidRPr="006D00C1" w:rsidRDefault="00FB69E4" w:rsidP="00FB69E4">
            <w:pPr>
              <w:pStyle w:val="TableText"/>
            </w:pPr>
            <w:r w:rsidRPr="006D00C1">
              <w:t>Determine two or more themes or central ideas of a text and analyze their development over the course of the text, including how they interact and build on one another to produce a complex account; provide an objective summary of the text.</w:t>
            </w:r>
          </w:p>
        </w:tc>
      </w:tr>
      <w:tr w:rsidR="00FB69E4" w:rsidRPr="0063473E" w14:paraId="763CE8B6" w14:textId="77777777" w:rsidTr="0002467D">
        <w:tc>
          <w:tcPr>
            <w:tcW w:w="9468" w:type="dxa"/>
            <w:gridSpan w:val="2"/>
            <w:shd w:val="clear" w:color="auto" w:fill="76923C"/>
          </w:tcPr>
          <w:p w14:paraId="2CD804CD" w14:textId="77777777" w:rsidR="00FB69E4" w:rsidRPr="006D00C1" w:rsidRDefault="00FB69E4" w:rsidP="0002467D">
            <w:pPr>
              <w:pStyle w:val="TableHeaders"/>
            </w:pPr>
            <w:r w:rsidRPr="006D00C1">
              <w:t>Addressed Standard(s)</w:t>
            </w:r>
          </w:p>
        </w:tc>
      </w:tr>
      <w:tr w:rsidR="00FB69E4" w:rsidRPr="0063473E" w14:paraId="5BCAC125" w14:textId="77777777" w:rsidTr="0002467D">
        <w:tc>
          <w:tcPr>
            <w:tcW w:w="1344" w:type="dxa"/>
          </w:tcPr>
          <w:p w14:paraId="19B88FD2" w14:textId="77777777" w:rsidR="00FB69E4" w:rsidRPr="006D00C1" w:rsidRDefault="00FB69E4" w:rsidP="0002467D">
            <w:pPr>
              <w:pStyle w:val="TableText"/>
            </w:pPr>
            <w:r w:rsidRPr="006D00C1">
              <w:t>W.11-12.9.a</w:t>
            </w:r>
          </w:p>
        </w:tc>
        <w:tc>
          <w:tcPr>
            <w:tcW w:w="8124" w:type="dxa"/>
          </w:tcPr>
          <w:p w14:paraId="58722EF3" w14:textId="77777777" w:rsidR="00FB69E4" w:rsidRPr="006D00C1" w:rsidRDefault="00FB69E4" w:rsidP="0002467D">
            <w:pPr>
              <w:pStyle w:val="TableText"/>
            </w:pPr>
            <w:r w:rsidRPr="006D00C1">
              <w:t>Draw evidence from literary or informational texts to support analysis, reflection, and research.</w:t>
            </w:r>
          </w:p>
          <w:p w14:paraId="2F7FFAF1" w14:textId="77777777" w:rsidR="00FB69E4" w:rsidRPr="0063473E" w:rsidRDefault="00FB69E4" w:rsidP="00FD2FDD">
            <w:pPr>
              <w:pStyle w:val="SubStandard"/>
            </w:pPr>
            <w:r w:rsidRPr="004A42A9">
              <w:t xml:space="preserve">Apply </w:t>
            </w:r>
            <w:r w:rsidRPr="004A42A9">
              <w:rPr>
                <w:i/>
              </w:rPr>
              <w:t>grades 11–12 Reading standards</w:t>
            </w:r>
            <w:r w:rsidRPr="004A42A9">
              <w:t xml:space="preserve"> to literature (e.g., “Demonstrate knowledge of eighteenth-, nineteenth- and early-twentieth-century foundational works of American literature, including how two or more texts from the same period treat similar themes or topics”).</w:t>
            </w:r>
          </w:p>
        </w:tc>
      </w:tr>
      <w:tr w:rsidR="0004577F" w:rsidRPr="0063473E" w14:paraId="26512C32" w14:textId="77777777" w:rsidTr="0002467D">
        <w:tc>
          <w:tcPr>
            <w:tcW w:w="1344" w:type="dxa"/>
          </w:tcPr>
          <w:p w14:paraId="34C5D96B" w14:textId="4D11EBC9" w:rsidR="0004577F" w:rsidRPr="006D00C1" w:rsidRDefault="0004577F" w:rsidP="0002467D">
            <w:pPr>
              <w:pStyle w:val="TableText"/>
            </w:pPr>
            <w:r w:rsidRPr="006D00C1">
              <w:t>SL.11-12.1.a, c</w:t>
            </w:r>
          </w:p>
        </w:tc>
        <w:tc>
          <w:tcPr>
            <w:tcW w:w="8124" w:type="dxa"/>
          </w:tcPr>
          <w:p w14:paraId="3B4F6BF8" w14:textId="6D0E684C" w:rsidR="0004577F" w:rsidRPr="006D00C1" w:rsidRDefault="0004577F" w:rsidP="0002467D">
            <w:pPr>
              <w:pStyle w:val="TableText"/>
            </w:pPr>
            <w:r w:rsidRPr="006D00C1">
              <w:t xml:space="preserve">Initiate and participate effectively in a range of collaborative discussions (one-on-one, in groups, and teacher-led) with diverse partners on </w:t>
            </w:r>
            <w:r w:rsidRPr="00D038BD">
              <w:rPr>
                <w:i/>
              </w:rPr>
              <w:t xml:space="preserve">grades </w:t>
            </w:r>
            <w:r w:rsidR="005C3AFB" w:rsidRPr="00D038BD">
              <w:rPr>
                <w:i/>
              </w:rPr>
              <w:t>11</w:t>
            </w:r>
            <w:r w:rsidRPr="00D038BD">
              <w:rPr>
                <w:i/>
              </w:rPr>
              <w:t>–1</w:t>
            </w:r>
            <w:r w:rsidR="005C3AFB" w:rsidRPr="00D038BD">
              <w:rPr>
                <w:i/>
              </w:rPr>
              <w:t>2</w:t>
            </w:r>
            <w:r w:rsidRPr="00D038BD">
              <w:rPr>
                <w:i/>
              </w:rPr>
              <w:t xml:space="preserve"> topics, texts, and issues</w:t>
            </w:r>
            <w:r w:rsidRPr="006D00C1">
              <w:t>, building on others’ ideas and expressing their own clearly and persuasively.</w:t>
            </w:r>
          </w:p>
          <w:p w14:paraId="291531A3" w14:textId="77777777" w:rsidR="0004577F" w:rsidRDefault="0004577F" w:rsidP="00DE1A66">
            <w:pPr>
              <w:pStyle w:val="SubStandard"/>
              <w:numPr>
                <w:ilvl w:val="0"/>
                <w:numId w:val="13"/>
              </w:numPr>
            </w:pPr>
            <w:r w:rsidRPr="0004577F">
              <w:t>Come to discussions prepared, having read and researched material under study; explicitly draw on that preparation by referring to evidence from texts and other research on the topic or issue to stimulate a thoughtful, well-reasoned exchange of ideas.</w:t>
            </w:r>
          </w:p>
          <w:p w14:paraId="2532BB89" w14:textId="1645D509" w:rsidR="0004577F" w:rsidRPr="0063473E" w:rsidRDefault="00CF1EAC" w:rsidP="00CF1EAC">
            <w:pPr>
              <w:pStyle w:val="SubStandard"/>
              <w:numPr>
                <w:ilvl w:val="0"/>
                <w:numId w:val="28"/>
              </w:numPr>
            </w:pPr>
            <w:r>
              <w:rPr>
                <w:lang w:eastAsia="ja-JP"/>
              </w:rPr>
              <w:lastRenderedPageBreak/>
              <w:t>Propel conversations by posing and responding to questions that probe reasoning and evidence; ensure a hearing for a full range of positions on a topic or issue; clarify, verify, or challenge ideas and conclusions; and promote divergent and creative perspectives.</w:t>
            </w:r>
          </w:p>
        </w:tc>
      </w:tr>
    </w:tbl>
    <w:p w14:paraId="0C60A13B" w14:textId="77777777" w:rsidR="00FB69E4" w:rsidRPr="0063473E" w:rsidRDefault="00FB69E4" w:rsidP="00AA44E5">
      <w:pPr>
        <w:pStyle w:val="Heading1"/>
      </w:pPr>
      <w:r w:rsidRPr="0063473E">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FB69E4" w:rsidRPr="0063473E" w14:paraId="511AD440" w14:textId="77777777" w:rsidTr="0002467D">
        <w:tc>
          <w:tcPr>
            <w:tcW w:w="9478" w:type="dxa"/>
            <w:shd w:val="clear" w:color="auto" w:fill="76923C"/>
          </w:tcPr>
          <w:p w14:paraId="7216006A" w14:textId="77777777" w:rsidR="00FB69E4" w:rsidRPr="006D00C1" w:rsidRDefault="00FB69E4" w:rsidP="0002467D">
            <w:pPr>
              <w:pStyle w:val="TableHeaders"/>
            </w:pPr>
            <w:r w:rsidRPr="006D00C1">
              <w:t>Assessment(s)</w:t>
            </w:r>
          </w:p>
        </w:tc>
      </w:tr>
      <w:tr w:rsidR="00FB69E4" w:rsidRPr="0063473E" w14:paraId="30D835CE" w14:textId="77777777" w:rsidTr="0002467D">
        <w:tc>
          <w:tcPr>
            <w:tcW w:w="9478" w:type="dxa"/>
            <w:tcBorders>
              <w:top w:val="single" w:sz="4" w:space="0" w:color="auto"/>
              <w:left w:val="single" w:sz="4" w:space="0" w:color="auto"/>
              <w:bottom w:val="single" w:sz="4" w:space="0" w:color="auto"/>
              <w:right w:val="single" w:sz="4" w:space="0" w:color="auto"/>
            </w:tcBorders>
          </w:tcPr>
          <w:p w14:paraId="0D4D6AE7" w14:textId="5CC40C7D" w:rsidR="00FB69E4" w:rsidRPr="006D00C1" w:rsidRDefault="00FB69E4" w:rsidP="0002467D">
            <w:pPr>
              <w:pStyle w:val="TableText"/>
            </w:pPr>
            <w:r w:rsidRPr="006D00C1">
              <w:t xml:space="preserve">Student learning is assessed via a Quick Write at the end of the lesson. Students </w:t>
            </w:r>
            <w:r w:rsidR="00D34FD0" w:rsidRPr="006D00C1">
              <w:t xml:space="preserve">respond to </w:t>
            </w:r>
            <w:r w:rsidRPr="006D00C1">
              <w:t>the following prompt, citing textual evidence to support analysis and inferences drawn from the text.</w:t>
            </w:r>
          </w:p>
          <w:p w14:paraId="6E0AD69D" w14:textId="77777777" w:rsidR="00FB69E4" w:rsidRPr="006D00C1" w:rsidRDefault="00FB69E4" w:rsidP="0002467D">
            <w:pPr>
              <w:pStyle w:val="BulletedList"/>
              <w:ind w:left="317" w:hanging="317"/>
            </w:pPr>
            <w:r w:rsidRPr="006D00C1">
              <w:t>How do two central ideas interact and build on one another in this excerpt?</w:t>
            </w:r>
          </w:p>
        </w:tc>
      </w:tr>
      <w:tr w:rsidR="00FB69E4" w:rsidRPr="0063473E" w14:paraId="779D9D29" w14:textId="77777777" w:rsidTr="0002467D">
        <w:tc>
          <w:tcPr>
            <w:tcW w:w="9478" w:type="dxa"/>
            <w:shd w:val="clear" w:color="auto" w:fill="76923C"/>
          </w:tcPr>
          <w:p w14:paraId="7194E18C" w14:textId="77777777" w:rsidR="00FB69E4" w:rsidRPr="006D00C1" w:rsidRDefault="00FB69E4" w:rsidP="0002467D">
            <w:pPr>
              <w:pStyle w:val="TableHeaders"/>
            </w:pPr>
            <w:r w:rsidRPr="006D00C1">
              <w:t>High Performance Response(s)</w:t>
            </w:r>
          </w:p>
        </w:tc>
      </w:tr>
      <w:tr w:rsidR="00FB69E4" w:rsidRPr="0063473E" w14:paraId="69E1480D" w14:textId="77777777" w:rsidTr="0002467D">
        <w:tc>
          <w:tcPr>
            <w:tcW w:w="9478" w:type="dxa"/>
          </w:tcPr>
          <w:p w14:paraId="74A31DE9" w14:textId="27A6373A" w:rsidR="00FB69E4" w:rsidRPr="006D00C1" w:rsidRDefault="00FB69E4" w:rsidP="0002467D">
            <w:pPr>
              <w:pStyle w:val="TableText"/>
            </w:pPr>
            <w:r w:rsidRPr="006D00C1">
              <w:t>A High Performance Response should:</w:t>
            </w:r>
          </w:p>
          <w:p w14:paraId="30BF62C4" w14:textId="6820125E" w:rsidR="00FB69E4" w:rsidRPr="006D00C1" w:rsidRDefault="00FB69E4" w:rsidP="0002467D">
            <w:pPr>
              <w:pStyle w:val="BulletedList"/>
              <w:ind w:left="317" w:hanging="317"/>
            </w:pPr>
            <w:r w:rsidRPr="006D00C1">
              <w:t>Identi</w:t>
            </w:r>
            <w:r w:rsidR="00D34FD0" w:rsidRPr="006D00C1">
              <w:t>f</w:t>
            </w:r>
            <w:r w:rsidRPr="006D00C1">
              <w:t>y t</w:t>
            </w:r>
            <w:r w:rsidR="00F86813" w:rsidRPr="006D00C1">
              <w:t>wo central ideas (e.g.</w:t>
            </w:r>
            <w:r w:rsidR="00D97A27" w:rsidRPr="006D00C1">
              <w:t>,</w:t>
            </w:r>
            <w:r w:rsidR="00F86813" w:rsidRPr="006D00C1">
              <w:t xml:space="preserve"> identity,</w:t>
            </w:r>
            <w:r w:rsidRPr="006D00C1">
              <w:t xml:space="preserve"> </w:t>
            </w:r>
            <w:r w:rsidR="00F86813" w:rsidRPr="006D00C1">
              <w:t>home,</w:t>
            </w:r>
            <w:r w:rsidR="00C35016" w:rsidRPr="006D00C1">
              <w:t xml:space="preserve"> </w:t>
            </w:r>
            <w:r w:rsidRPr="006D00C1">
              <w:t>nostalgia)</w:t>
            </w:r>
            <w:r w:rsidR="00DB51B4" w:rsidRPr="006D00C1">
              <w:t>.</w:t>
            </w:r>
          </w:p>
          <w:p w14:paraId="393CBB11" w14:textId="7228D1E6" w:rsidR="00FB69E4" w:rsidRPr="006D00C1" w:rsidRDefault="00FB69E4" w:rsidP="00C34F78">
            <w:pPr>
              <w:pStyle w:val="BulletedList"/>
              <w:ind w:left="317" w:hanging="317"/>
            </w:pPr>
            <w:r w:rsidRPr="006D00C1">
              <w:t xml:space="preserve">Analyze how these </w:t>
            </w:r>
            <w:r w:rsidR="006D6C1E" w:rsidRPr="006D00C1">
              <w:t xml:space="preserve">two </w:t>
            </w:r>
            <w:r w:rsidRPr="006D00C1">
              <w:t xml:space="preserve">central ideas interact and build on one another </w:t>
            </w:r>
            <w:r w:rsidR="00A25CAA" w:rsidRPr="006D00C1">
              <w:t xml:space="preserve">in this excerpt </w:t>
            </w:r>
            <w:r w:rsidRPr="006D00C1">
              <w:t xml:space="preserve">(e.g., </w:t>
            </w:r>
            <w:r w:rsidR="00FC2F6B" w:rsidRPr="006D00C1">
              <w:t xml:space="preserve">The central ideas of identity and </w:t>
            </w:r>
            <w:r w:rsidR="00C35016" w:rsidRPr="006D00C1">
              <w:t xml:space="preserve">home </w:t>
            </w:r>
            <w:r w:rsidR="00FC2F6B" w:rsidRPr="006D00C1">
              <w:t xml:space="preserve">interact and build on one another through Gogol’s transition to a new life as Nikhil at Yale. Gogol </w:t>
            </w:r>
            <w:r w:rsidR="005A103E" w:rsidRPr="006D00C1">
              <w:t xml:space="preserve">creates </w:t>
            </w:r>
            <w:r w:rsidR="00FC2F6B" w:rsidRPr="006D00C1">
              <w:t>a new identity for himself at Yale, so that</w:t>
            </w:r>
            <w:r w:rsidR="005A103E" w:rsidRPr="006D00C1">
              <w:t xml:space="preserve"> by the start of the school year</w:t>
            </w:r>
            <w:r w:rsidR="00FC2F6B" w:rsidRPr="006D00C1">
              <w:t xml:space="preserve"> “he’s paved the way for a whole university to call him Nikhil” (p 104). </w:t>
            </w:r>
            <w:r w:rsidR="00DD7F6D" w:rsidRPr="006D00C1">
              <w:t>However,</w:t>
            </w:r>
            <w:r w:rsidR="00DF6F31" w:rsidRPr="006D00C1">
              <w:t xml:space="preserve"> Gogol’s </w:t>
            </w:r>
            <w:r w:rsidR="00C34F78">
              <w:t xml:space="preserve">name </w:t>
            </w:r>
            <w:r w:rsidR="00DF6F31" w:rsidRPr="006D00C1">
              <w:t xml:space="preserve">change </w:t>
            </w:r>
            <w:r w:rsidR="00F62BB3" w:rsidRPr="006D00C1">
              <w:t>results in a</w:t>
            </w:r>
            <w:r w:rsidR="00DF6F31" w:rsidRPr="006D00C1">
              <w:t xml:space="preserve"> crisis of identity, leaving him feeling “as if he</w:t>
            </w:r>
            <w:r w:rsidR="00A05DDD" w:rsidRPr="006D00C1">
              <w:t>’</w:t>
            </w:r>
            <w:r w:rsidR="00DF6F31" w:rsidRPr="006D00C1">
              <w:t xml:space="preserve">s cast himself in a play, acting the part of twins” (p. 105). Gogol’s continued struggles with his identity increase his </w:t>
            </w:r>
            <w:r w:rsidR="00C35016" w:rsidRPr="006D00C1">
              <w:t>longing for a home</w:t>
            </w:r>
            <w:r w:rsidR="00037C21" w:rsidRPr="006D00C1">
              <w:t xml:space="preserve">. </w:t>
            </w:r>
            <w:r w:rsidR="00DF6F31" w:rsidRPr="006D00C1">
              <w:t>Gogol’s love for the architecture of the Yale campus, which “roots [Gogol] to his environs in a way he had never felt growing up on Pemberton Road” (p. 108)</w:t>
            </w:r>
            <w:r w:rsidR="00037C21" w:rsidRPr="006D00C1">
              <w:t>, suggests this longing</w:t>
            </w:r>
            <w:r w:rsidR="00A64EAA" w:rsidRPr="006D00C1">
              <w:t>.</w:t>
            </w:r>
            <w:r w:rsidR="00884F37" w:rsidRPr="006D00C1">
              <w:t xml:space="preserve"> </w:t>
            </w:r>
            <w:r w:rsidR="00DF6F31" w:rsidRPr="006D00C1">
              <w:t xml:space="preserve">Gogol finds comfort in his room’s “oldness, its persistent grace” and the fact that “so many students have occupied it before him” (p. 108), connecting him to </w:t>
            </w:r>
            <w:r w:rsidR="00755AA2" w:rsidRPr="006D00C1">
              <w:t xml:space="preserve">a sense of home </w:t>
            </w:r>
            <w:r w:rsidR="00DF6F31" w:rsidRPr="006D00C1">
              <w:t xml:space="preserve">and identity which he </w:t>
            </w:r>
            <w:r w:rsidR="00C35016" w:rsidRPr="006D00C1">
              <w:t>feels he lacks</w:t>
            </w:r>
            <w:r w:rsidR="00DF6F31" w:rsidRPr="006D00C1">
              <w:t>.</w:t>
            </w:r>
            <w:r w:rsidR="00DB51B4" w:rsidRPr="006D00C1">
              <w:t>).</w:t>
            </w:r>
            <w:r w:rsidR="00DF6F31" w:rsidRPr="006D00C1">
              <w:t xml:space="preserve"> </w:t>
            </w:r>
          </w:p>
        </w:tc>
      </w:tr>
    </w:tbl>
    <w:p w14:paraId="02960281" w14:textId="77777777" w:rsidR="00FB69E4" w:rsidRDefault="00FB69E4" w:rsidP="00AA44E5">
      <w:pPr>
        <w:pStyle w:val="Heading1"/>
      </w:pPr>
      <w:r w:rsidRPr="0063473E">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FB69E4" w:rsidRPr="000752C0" w14:paraId="79B8D199" w14:textId="77777777" w:rsidTr="0002467D">
        <w:tc>
          <w:tcPr>
            <w:tcW w:w="9450" w:type="dxa"/>
            <w:shd w:val="clear" w:color="auto" w:fill="76923C"/>
          </w:tcPr>
          <w:p w14:paraId="4FEAB1EE" w14:textId="482538C2" w:rsidR="00FB69E4" w:rsidRPr="000752C0" w:rsidRDefault="00BD129D" w:rsidP="0002467D">
            <w:pPr>
              <w:pStyle w:val="TableHeaders"/>
            </w:pPr>
            <w:r w:rsidRPr="00BD129D">
              <w:t>Vocabulary to provide directly (will not include extended instruction)</w:t>
            </w:r>
          </w:p>
        </w:tc>
      </w:tr>
      <w:tr w:rsidR="00FB69E4" w:rsidRPr="000752C0" w14:paraId="4075DB44" w14:textId="77777777" w:rsidTr="0002467D">
        <w:tc>
          <w:tcPr>
            <w:tcW w:w="9450" w:type="dxa"/>
          </w:tcPr>
          <w:p w14:paraId="0E512394" w14:textId="0D572030" w:rsidR="00FB69E4" w:rsidRDefault="00C81059" w:rsidP="0002467D">
            <w:pPr>
              <w:pStyle w:val="BulletedList"/>
              <w:ind w:left="317" w:hanging="317"/>
            </w:pPr>
            <w:r>
              <w:t>e</w:t>
            </w:r>
            <w:r w:rsidR="009B2341">
              <w:t xml:space="preserve">mancipated (adj.) – freed </w:t>
            </w:r>
          </w:p>
          <w:p w14:paraId="61F43B82" w14:textId="1018FE55" w:rsidR="001F138D" w:rsidRDefault="00533639" w:rsidP="0002467D">
            <w:pPr>
              <w:pStyle w:val="BulletedList"/>
              <w:ind w:left="317" w:hanging="317"/>
            </w:pPr>
            <w:r>
              <w:t>chronically (adv</w:t>
            </w:r>
            <w:r w:rsidR="009B2341">
              <w:t xml:space="preserve">.) – constantly; habitually </w:t>
            </w:r>
          </w:p>
          <w:p w14:paraId="102F94A1" w14:textId="548D822D" w:rsidR="009E5BC3" w:rsidRDefault="009E5BC3" w:rsidP="0002467D">
            <w:pPr>
              <w:pStyle w:val="BulletedList"/>
              <w:ind w:left="317" w:hanging="317"/>
            </w:pPr>
            <w:r>
              <w:t>resignation (n.) – acceptin</w:t>
            </w:r>
            <w:r w:rsidR="009B2341">
              <w:t xml:space="preserve">g, unresisting attitude </w:t>
            </w:r>
          </w:p>
          <w:p w14:paraId="34828A31" w14:textId="0259B005" w:rsidR="009B2341" w:rsidRDefault="000854F6" w:rsidP="000854F6">
            <w:pPr>
              <w:pStyle w:val="BulletedList"/>
              <w:ind w:left="317" w:hanging="317"/>
            </w:pPr>
            <w:r>
              <w:t>sanction (n.) – official</w:t>
            </w:r>
            <w:r w:rsidR="009B2341">
              <w:t xml:space="preserve"> permission or approval </w:t>
            </w:r>
          </w:p>
          <w:p w14:paraId="18B174B3" w14:textId="4ED7F55E" w:rsidR="000854F6" w:rsidRDefault="000854F6" w:rsidP="000854F6">
            <w:pPr>
              <w:pStyle w:val="BulletedList"/>
              <w:ind w:left="317" w:hanging="317"/>
            </w:pPr>
            <w:r>
              <w:t xml:space="preserve">convoluted (adj.) – </w:t>
            </w:r>
            <w:r w:rsidR="009B2341">
              <w:t xml:space="preserve">complicated </w:t>
            </w:r>
          </w:p>
          <w:p w14:paraId="47D078E6" w14:textId="14F75652" w:rsidR="00533639" w:rsidRDefault="00533639" w:rsidP="0002467D">
            <w:pPr>
              <w:pStyle w:val="BulletedList"/>
              <w:ind w:left="317" w:hanging="317"/>
            </w:pPr>
            <w:r>
              <w:lastRenderedPageBreak/>
              <w:t xml:space="preserve">unmomentous (adj.) – </w:t>
            </w:r>
            <w:r w:rsidR="009B2341">
              <w:t xml:space="preserve">not of great importance </w:t>
            </w:r>
          </w:p>
          <w:p w14:paraId="26F6015D" w14:textId="65D09518" w:rsidR="000854F6" w:rsidRDefault="000854F6" w:rsidP="0002467D">
            <w:pPr>
              <w:pStyle w:val="BulletedList"/>
              <w:ind w:left="317" w:hanging="317"/>
            </w:pPr>
            <w:r>
              <w:t>stealth (n.) – secret, quiet</w:t>
            </w:r>
            <w:r w:rsidR="00293820">
              <w:t>,</w:t>
            </w:r>
            <w:r>
              <w:t xml:space="preserve"> and clever wa</w:t>
            </w:r>
            <w:r w:rsidR="009B2341">
              <w:t xml:space="preserve">y of moving or behaving </w:t>
            </w:r>
          </w:p>
          <w:p w14:paraId="3618FEB3" w14:textId="7FA82FA8" w:rsidR="00647CC6" w:rsidRDefault="00647CC6" w:rsidP="0002467D">
            <w:pPr>
              <w:pStyle w:val="BulletedList"/>
              <w:ind w:left="317" w:hanging="317"/>
            </w:pPr>
            <w:r>
              <w:t>scant (adj.) – barely suffic</w:t>
            </w:r>
            <w:r w:rsidR="00C00D75">
              <w:t xml:space="preserve">ient; almost inadequate </w:t>
            </w:r>
          </w:p>
          <w:p w14:paraId="424DDF21" w14:textId="0EFB5038" w:rsidR="00647CC6" w:rsidRPr="000752C0" w:rsidRDefault="00647CC6" w:rsidP="00E608D6">
            <w:pPr>
              <w:pStyle w:val="BulletedList"/>
              <w:ind w:left="317" w:hanging="317"/>
            </w:pPr>
            <w:r>
              <w:t>inconsequential (adj.) – of little or no impo</w:t>
            </w:r>
            <w:r w:rsidR="00C00D75">
              <w:t xml:space="preserve">rtance </w:t>
            </w:r>
          </w:p>
        </w:tc>
      </w:tr>
      <w:tr w:rsidR="00FB69E4" w:rsidRPr="000752C0" w14:paraId="61DB1F2D" w14:textId="77777777" w:rsidTr="0002467D">
        <w:tc>
          <w:tcPr>
            <w:tcW w:w="9450" w:type="dxa"/>
            <w:shd w:val="clear" w:color="auto" w:fill="76923C"/>
          </w:tcPr>
          <w:p w14:paraId="04699739" w14:textId="77777777" w:rsidR="00FB69E4" w:rsidRPr="000752C0" w:rsidRDefault="00FB69E4" w:rsidP="0002467D">
            <w:pPr>
              <w:pStyle w:val="TableHeaders"/>
            </w:pPr>
            <w:r w:rsidRPr="000752C0">
              <w:lastRenderedPageBreak/>
              <w:t>Vocabulary to teach (may include direct word work and/or questions)</w:t>
            </w:r>
          </w:p>
        </w:tc>
      </w:tr>
      <w:tr w:rsidR="00FB69E4" w:rsidRPr="000752C0" w14:paraId="17851D08" w14:textId="77777777" w:rsidTr="0002467D">
        <w:tc>
          <w:tcPr>
            <w:tcW w:w="9450" w:type="dxa"/>
          </w:tcPr>
          <w:p w14:paraId="2E47E767" w14:textId="12D24562" w:rsidR="00FB69E4" w:rsidRPr="000752C0" w:rsidRDefault="00FB69E4" w:rsidP="0002467D">
            <w:pPr>
              <w:pStyle w:val="BulletedList"/>
              <w:ind w:left="317" w:hanging="317"/>
            </w:pPr>
            <w:r>
              <w:t>None</w:t>
            </w:r>
            <w:r w:rsidR="00B86A8B">
              <w:t>.</w:t>
            </w:r>
            <w:r>
              <w:t xml:space="preserve"> </w:t>
            </w:r>
          </w:p>
        </w:tc>
      </w:tr>
      <w:tr w:rsidR="00FB69E4" w:rsidRPr="000752C0" w14:paraId="62F91496" w14:textId="77777777" w:rsidTr="0002467D">
        <w:tc>
          <w:tcPr>
            <w:tcW w:w="9450" w:type="dxa"/>
            <w:shd w:val="clear" w:color="auto" w:fill="76923C"/>
          </w:tcPr>
          <w:p w14:paraId="68B781BD" w14:textId="069C74A4" w:rsidR="00FB69E4" w:rsidRPr="000752C0" w:rsidRDefault="00FB69E4" w:rsidP="00F90A17">
            <w:pPr>
              <w:pStyle w:val="TableHeaders"/>
            </w:pPr>
            <w:r w:rsidRPr="000752C0">
              <w:t xml:space="preserve">Additional vocabulary to support English Language Learners </w:t>
            </w:r>
            <w:r w:rsidR="00F90A17">
              <w:t>(to provide directly)</w:t>
            </w:r>
          </w:p>
        </w:tc>
      </w:tr>
      <w:tr w:rsidR="00FB69E4" w:rsidRPr="000752C0" w14:paraId="3E95BA31" w14:textId="77777777" w:rsidTr="0002467D">
        <w:tc>
          <w:tcPr>
            <w:tcW w:w="9450" w:type="dxa"/>
          </w:tcPr>
          <w:p w14:paraId="6F305AC8" w14:textId="17C9CCA6" w:rsidR="00FB69E4" w:rsidRDefault="00533639" w:rsidP="0002467D">
            <w:pPr>
              <w:pStyle w:val="BulletedList"/>
              <w:ind w:left="317" w:hanging="317"/>
            </w:pPr>
            <w:r>
              <w:t>petition (n.) – formal written request made to an officia</w:t>
            </w:r>
            <w:r w:rsidR="003A58BD">
              <w:t xml:space="preserve">l person or organization </w:t>
            </w:r>
          </w:p>
          <w:p w14:paraId="3036C59B" w14:textId="1D1E3D66" w:rsidR="009E5BC3" w:rsidRDefault="009E5BC3" w:rsidP="0002467D">
            <w:pPr>
              <w:pStyle w:val="BulletedList"/>
              <w:ind w:left="317" w:hanging="317"/>
            </w:pPr>
            <w:r>
              <w:t xml:space="preserve">commemorate (v.) – </w:t>
            </w:r>
            <w:r w:rsidR="00825D87">
              <w:t xml:space="preserve"> do something special in order to remember and honor</w:t>
            </w:r>
            <w:r w:rsidR="003A58BD">
              <w:t xml:space="preserve"> </w:t>
            </w:r>
          </w:p>
          <w:p w14:paraId="176766FC" w14:textId="58AD7638" w:rsidR="00533639" w:rsidRDefault="00533639" w:rsidP="0002467D">
            <w:pPr>
              <w:pStyle w:val="BulletedList"/>
              <w:ind w:left="317" w:hanging="317"/>
            </w:pPr>
            <w:r>
              <w:t>frivolous (adj.) – not important</w:t>
            </w:r>
            <w:r w:rsidR="003A58BD">
              <w:t xml:space="preserve">; silly and not serious </w:t>
            </w:r>
          </w:p>
          <w:p w14:paraId="0897B209" w14:textId="08D046EC" w:rsidR="009E5BC3" w:rsidRPr="000752C0" w:rsidRDefault="009E5BC3" w:rsidP="005B111F">
            <w:pPr>
              <w:pStyle w:val="BulletedList"/>
              <w:ind w:left="317" w:hanging="317"/>
            </w:pPr>
            <w:r>
              <w:t xml:space="preserve">sever (v.) – </w:t>
            </w:r>
            <w:r w:rsidR="005B111F">
              <w:t>cut</w:t>
            </w:r>
            <w:r w:rsidR="003A58BD">
              <w:t xml:space="preserve"> off </w:t>
            </w:r>
          </w:p>
        </w:tc>
      </w:tr>
    </w:tbl>
    <w:p w14:paraId="1114C91D" w14:textId="77777777" w:rsidR="00FB69E4" w:rsidRPr="0063473E" w:rsidRDefault="00FB69E4" w:rsidP="00AA44E5">
      <w:pPr>
        <w:pStyle w:val="Heading1"/>
      </w:pPr>
      <w:r w:rsidRPr="0063473E">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FB69E4" w:rsidRPr="0063473E" w14:paraId="455C0C9B" w14:textId="77777777" w:rsidTr="0002467D">
        <w:tc>
          <w:tcPr>
            <w:tcW w:w="7830" w:type="dxa"/>
            <w:tcBorders>
              <w:bottom w:val="single" w:sz="4" w:space="0" w:color="auto"/>
            </w:tcBorders>
            <w:shd w:val="clear" w:color="auto" w:fill="76923C"/>
          </w:tcPr>
          <w:p w14:paraId="657412CF" w14:textId="77777777" w:rsidR="00FB69E4" w:rsidRPr="006D00C1" w:rsidRDefault="00FB69E4" w:rsidP="0002467D">
            <w:pPr>
              <w:pStyle w:val="TableHeaders"/>
            </w:pPr>
            <w:r w:rsidRPr="006D00C1">
              <w:t>Student-Facing Agenda</w:t>
            </w:r>
          </w:p>
        </w:tc>
        <w:tc>
          <w:tcPr>
            <w:tcW w:w="1638" w:type="dxa"/>
            <w:tcBorders>
              <w:bottom w:val="single" w:sz="4" w:space="0" w:color="auto"/>
            </w:tcBorders>
            <w:shd w:val="clear" w:color="auto" w:fill="76923C"/>
          </w:tcPr>
          <w:p w14:paraId="31026EA9" w14:textId="77777777" w:rsidR="00FB69E4" w:rsidRPr="006D00C1" w:rsidRDefault="00FB69E4" w:rsidP="0002467D">
            <w:pPr>
              <w:pStyle w:val="TableHeaders"/>
            </w:pPr>
            <w:r w:rsidRPr="006D00C1">
              <w:t>% of Lesson</w:t>
            </w:r>
          </w:p>
        </w:tc>
      </w:tr>
      <w:tr w:rsidR="00FB69E4" w:rsidRPr="0063473E" w14:paraId="3D70DAAA" w14:textId="77777777" w:rsidTr="0002467D">
        <w:trPr>
          <w:trHeight w:val="1313"/>
        </w:trPr>
        <w:tc>
          <w:tcPr>
            <w:tcW w:w="7830" w:type="dxa"/>
            <w:tcBorders>
              <w:bottom w:val="nil"/>
            </w:tcBorders>
          </w:tcPr>
          <w:p w14:paraId="775C6D86" w14:textId="77777777" w:rsidR="00FB69E4" w:rsidRPr="006D00C1" w:rsidRDefault="00FB69E4" w:rsidP="0002467D">
            <w:pPr>
              <w:pStyle w:val="TableText"/>
              <w:rPr>
                <w:b/>
              </w:rPr>
            </w:pPr>
            <w:r w:rsidRPr="006D00C1">
              <w:rPr>
                <w:b/>
              </w:rPr>
              <w:t>Standards &amp; Text:</w:t>
            </w:r>
          </w:p>
          <w:p w14:paraId="2FE29801" w14:textId="4663C7CD" w:rsidR="00FB69E4" w:rsidRPr="006D00C1" w:rsidRDefault="00FB69E4" w:rsidP="0002467D">
            <w:pPr>
              <w:pStyle w:val="BulletedList"/>
              <w:ind w:left="317" w:hanging="317"/>
            </w:pPr>
            <w:r w:rsidRPr="006D00C1">
              <w:t>Standards: RL.11-12.2, W.11-12.9.a</w:t>
            </w:r>
            <w:r w:rsidR="00326E17" w:rsidRPr="006D00C1">
              <w:t>, SL.11-12.1.a, c</w:t>
            </w:r>
            <w:r w:rsidRPr="006D00C1">
              <w:t xml:space="preserve"> </w:t>
            </w:r>
          </w:p>
          <w:p w14:paraId="22EE2E9D" w14:textId="3BBB30D7" w:rsidR="00FB69E4" w:rsidRPr="001A7340" w:rsidRDefault="00FB69E4" w:rsidP="002277A4">
            <w:pPr>
              <w:pStyle w:val="BulletedList"/>
              <w:ind w:left="317" w:hanging="317"/>
              <w:rPr>
                <w:color w:val="4F81BD"/>
              </w:rPr>
            </w:pPr>
            <w:r w:rsidRPr="006D00C1">
              <w:t xml:space="preserve">Text: </w:t>
            </w:r>
            <w:r w:rsidRPr="006D00C1">
              <w:rPr>
                <w:i/>
              </w:rPr>
              <w:t>The Namesake</w:t>
            </w:r>
            <w:r w:rsidR="00C422C8" w:rsidRPr="006D00C1">
              <w:t xml:space="preserve"> </w:t>
            </w:r>
            <w:r w:rsidRPr="006D00C1">
              <w:t>by Jhumpa Lahiri, pages</w:t>
            </w:r>
            <w:r w:rsidR="0002467D" w:rsidRPr="006D00C1">
              <w:t xml:space="preserve"> 97</w:t>
            </w:r>
            <w:r w:rsidR="002277A4" w:rsidRPr="006D00C1">
              <w:t>–</w:t>
            </w:r>
            <w:r w:rsidR="0002467D" w:rsidRPr="006D00C1">
              <w:t>10</w:t>
            </w:r>
            <w:r w:rsidRPr="006D00C1">
              <w:t>8</w:t>
            </w:r>
          </w:p>
        </w:tc>
        <w:tc>
          <w:tcPr>
            <w:tcW w:w="1638" w:type="dxa"/>
            <w:tcBorders>
              <w:bottom w:val="nil"/>
            </w:tcBorders>
          </w:tcPr>
          <w:p w14:paraId="267F051E" w14:textId="77777777" w:rsidR="00FB69E4" w:rsidRPr="006D00C1" w:rsidRDefault="00FB69E4" w:rsidP="0002467D"/>
          <w:p w14:paraId="71F41FB2" w14:textId="77777777" w:rsidR="00FB69E4" w:rsidRPr="006D00C1" w:rsidRDefault="00FB69E4" w:rsidP="0002467D">
            <w:pPr>
              <w:pStyle w:val="NumberedList"/>
              <w:numPr>
                <w:ilvl w:val="0"/>
                <w:numId w:val="0"/>
              </w:numPr>
            </w:pPr>
          </w:p>
        </w:tc>
      </w:tr>
      <w:tr w:rsidR="00FB69E4" w:rsidRPr="0063473E" w14:paraId="2084054B" w14:textId="77777777" w:rsidTr="0002467D">
        <w:tc>
          <w:tcPr>
            <w:tcW w:w="7830" w:type="dxa"/>
            <w:tcBorders>
              <w:top w:val="nil"/>
            </w:tcBorders>
          </w:tcPr>
          <w:p w14:paraId="2D816DEC" w14:textId="77777777" w:rsidR="00FB69E4" w:rsidRPr="006D00C1" w:rsidRDefault="00FB69E4" w:rsidP="0002467D">
            <w:pPr>
              <w:pStyle w:val="TableText"/>
              <w:rPr>
                <w:b/>
              </w:rPr>
            </w:pPr>
            <w:r w:rsidRPr="006D00C1">
              <w:rPr>
                <w:b/>
              </w:rPr>
              <w:t>Learning Sequence:</w:t>
            </w:r>
          </w:p>
          <w:p w14:paraId="5962B91F" w14:textId="77777777" w:rsidR="00FB69E4" w:rsidRPr="006D00C1" w:rsidRDefault="00FB69E4" w:rsidP="0002467D">
            <w:pPr>
              <w:pStyle w:val="NumberedList"/>
              <w:numPr>
                <w:ilvl w:val="0"/>
                <w:numId w:val="11"/>
              </w:numPr>
            </w:pPr>
            <w:r w:rsidRPr="006D00C1">
              <w:t>Introduction of Lesson Agenda</w:t>
            </w:r>
          </w:p>
          <w:p w14:paraId="3B64B18E" w14:textId="77777777" w:rsidR="00FB69E4" w:rsidRPr="006D00C1" w:rsidRDefault="00FB69E4" w:rsidP="0002467D">
            <w:pPr>
              <w:pStyle w:val="NumberedList"/>
              <w:numPr>
                <w:ilvl w:val="0"/>
                <w:numId w:val="11"/>
              </w:numPr>
            </w:pPr>
            <w:r w:rsidRPr="006D00C1">
              <w:t xml:space="preserve">Homework Accountability </w:t>
            </w:r>
          </w:p>
          <w:p w14:paraId="20FC5F84" w14:textId="77777777" w:rsidR="00FB69E4" w:rsidRPr="006D00C1" w:rsidRDefault="00FB69E4" w:rsidP="0002467D">
            <w:pPr>
              <w:pStyle w:val="NumberedList"/>
              <w:numPr>
                <w:ilvl w:val="0"/>
                <w:numId w:val="11"/>
              </w:numPr>
            </w:pPr>
            <w:r w:rsidRPr="006D00C1">
              <w:t>Reading and Discussion</w:t>
            </w:r>
          </w:p>
          <w:p w14:paraId="0CE91702" w14:textId="77777777" w:rsidR="00FB69E4" w:rsidRPr="006D00C1" w:rsidRDefault="00FB69E4" w:rsidP="0002467D">
            <w:pPr>
              <w:pStyle w:val="NumberedList"/>
              <w:numPr>
                <w:ilvl w:val="0"/>
                <w:numId w:val="11"/>
              </w:numPr>
            </w:pPr>
            <w:r w:rsidRPr="006D00C1">
              <w:t>Quick Write</w:t>
            </w:r>
          </w:p>
          <w:p w14:paraId="65246936" w14:textId="77777777" w:rsidR="00FB69E4" w:rsidRPr="006D00C1" w:rsidRDefault="00FB69E4" w:rsidP="0002467D">
            <w:pPr>
              <w:pStyle w:val="NumberedList"/>
              <w:numPr>
                <w:ilvl w:val="0"/>
                <w:numId w:val="11"/>
              </w:numPr>
            </w:pPr>
            <w:r w:rsidRPr="006D00C1">
              <w:t>Closing</w:t>
            </w:r>
          </w:p>
        </w:tc>
        <w:tc>
          <w:tcPr>
            <w:tcW w:w="1638" w:type="dxa"/>
            <w:tcBorders>
              <w:top w:val="nil"/>
            </w:tcBorders>
          </w:tcPr>
          <w:p w14:paraId="40E53361" w14:textId="77777777" w:rsidR="00FB69E4" w:rsidRPr="006D00C1" w:rsidRDefault="00FB69E4" w:rsidP="0002467D">
            <w:pPr>
              <w:pStyle w:val="TableText"/>
            </w:pPr>
          </w:p>
          <w:p w14:paraId="33F0E642" w14:textId="77777777" w:rsidR="00FB69E4" w:rsidRPr="006D00C1" w:rsidRDefault="00FB69E4" w:rsidP="0002467D">
            <w:pPr>
              <w:pStyle w:val="NumberedList"/>
            </w:pPr>
            <w:r w:rsidRPr="006D00C1">
              <w:t>5%</w:t>
            </w:r>
          </w:p>
          <w:p w14:paraId="3BBE3989" w14:textId="64F154BA" w:rsidR="00FB69E4" w:rsidRPr="006D00C1" w:rsidRDefault="000854F6" w:rsidP="0002467D">
            <w:pPr>
              <w:pStyle w:val="NumberedList"/>
              <w:numPr>
                <w:ilvl w:val="0"/>
                <w:numId w:val="11"/>
              </w:numPr>
            </w:pPr>
            <w:r w:rsidRPr="006D00C1">
              <w:t>20</w:t>
            </w:r>
            <w:r w:rsidR="00FB69E4" w:rsidRPr="006D00C1">
              <w:t>%</w:t>
            </w:r>
          </w:p>
          <w:p w14:paraId="0BB20228" w14:textId="194C5457" w:rsidR="00FB69E4" w:rsidRPr="006D00C1" w:rsidRDefault="000854F6" w:rsidP="0002467D">
            <w:pPr>
              <w:pStyle w:val="NumberedList"/>
              <w:numPr>
                <w:ilvl w:val="0"/>
                <w:numId w:val="11"/>
              </w:numPr>
            </w:pPr>
            <w:r w:rsidRPr="006D00C1">
              <w:t>55</w:t>
            </w:r>
            <w:r w:rsidR="00FB69E4" w:rsidRPr="006D00C1">
              <w:t>%</w:t>
            </w:r>
          </w:p>
          <w:p w14:paraId="470973A6" w14:textId="77777777" w:rsidR="00FB69E4" w:rsidRPr="006D00C1" w:rsidRDefault="00FB69E4" w:rsidP="0002467D">
            <w:pPr>
              <w:pStyle w:val="NumberedList"/>
              <w:numPr>
                <w:ilvl w:val="0"/>
                <w:numId w:val="11"/>
              </w:numPr>
            </w:pPr>
            <w:r w:rsidRPr="006D00C1">
              <w:t>15%</w:t>
            </w:r>
          </w:p>
          <w:p w14:paraId="50A68D35" w14:textId="77777777" w:rsidR="00FB69E4" w:rsidRPr="006D00C1" w:rsidRDefault="00FB69E4" w:rsidP="0002467D">
            <w:pPr>
              <w:pStyle w:val="NumberedList"/>
              <w:numPr>
                <w:ilvl w:val="0"/>
                <w:numId w:val="11"/>
              </w:numPr>
            </w:pPr>
            <w:r w:rsidRPr="006D00C1">
              <w:t>5%</w:t>
            </w:r>
          </w:p>
        </w:tc>
      </w:tr>
    </w:tbl>
    <w:p w14:paraId="03CBDC53" w14:textId="77777777" w:rsidR="00FB69E4" w:rsidRPr="0063473E" w:rsidRDefault="00FB69E4" w:rsidP="00AA44E5">
      <w:pPr>
        <w:pStyle w:val="Heading1"/>
      </w:pPr>
      <w:r w:rsidRPr="0063473E">
        <w:t>Materials</w:t>
      </w:r>
    </w:p>
    <w:p w14:paraId="63CA2B6D" w14:textId="77777777" w:rsidR="00EB463C" w:rsidRDefault="00EB463C" w:rsidP="00EB463C">
      <w:pPr>
        <w:pStyle w:val="BulletedList"/>
      </w:pPr>
      <w:r>
        <w:t>Student copies of the 12.4 Speaking and Listening Rubric and Checklist (refer to 12.4.1 Lesson 3)</w:t>
      </w:r>
    </w:p>
    <w:p w14:paraId="3ED019F8" w14:textId="760929E5" w:rsidR="00FB69E4" w:rsidRPr="0063473E" w:rsidRDefault="00FB69E4" w:rsidP="00AA44E5">
      <w:pPr>
        <w:pStyle w:val="BulletedList"/>
      </w:pPr>
      <w:r w:rsidRPr="0063473E">
        <w:t>Student copies of the Short Response Rubric</w:t>
      </w:r>
      <w:r w:rsidR="00C1759B">
        <w:t xml:space="preserve"> and Checklist</w:t>
      </w:r>
      <w:r w:rsidRPr="0063473E">
        <w:t xml:space="preserve"> (refer </w:t>
      </w:r>
      <w:r>
        <w:t>to 12.4.1</w:t>
      </w:r>
      <w:r w:rsidRPr="0063473E">
        <w:t xml:space="preserve"> Lesson 1)</w:t>
      </w:r>
      <w:r>
        <w:t xml:space="preserve"> (optional)</w:t>
      </w:r>
    </w:p>
    <w:p w14:paraId="50811350" w14:textId="77777777" w:rsidR="00FB69E4" w:rsidRPr="0063473E" w:rsidRDefault="00FB69E4" w:rsidP="00AA44E5">
      <w:pPr>
        <w:pStyle w:val="Heading1"/>
      </w:pPr>
      <w:r w:rsidRPr="0063473E">
        <w:lastRenderedPageBreak/>
        <w:t>Learning Sequence</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74"/>
      </w:tblGrid>
      <w:tr w:rsidR="00FB69E4" w:rsidRPr="0063473E" w14:paraId="51498DBA" w14:textId="77777777" w:rsidTr="006D00C1">
        <w:tc>
          <w:tcPr>
            <w:tcW w:w="9468" w:type="dxa"/>
            <w:gridSpan w:val="2"/>
            <w:shd w:val="clear" w:color="auto" w:fill="76923C"/>
          </w:tcPr>
          <w:p w14:paraId="02CEC433" w14:textId="77777777" w:rsidR="00FB69E4" w:rsidRPr="006D00C1" w:rsidRDefault="00FB69E4" w:rsidP="0002467D">
            <w:pPr>
              <w:pStyle w:val="TableHeaders"/>
            </w:pPr>
            <w:r w:rsidRPr="006D00C1">
              <w:t>How to Use the Learning Sequence</w:t>
            </w:r>
          </w:p>
        </w:tc>
      </w:tr>
      <w:tr w:rsidR="00C34F78" w:rsidRPr="0063473E" w14:paraId="221E6C95" w14:textId="77777777" w:rsidTr="006D00C1">
        <w:tc>
          <w:tcPr>
            <w:tcW w:w="894" w:type="dxa"/>
            <w:shd w:val="clear" w:color="auto" w:fill="76923C"/>
          </w:tcPr>
          <w:p w14:paraId="0DCEF111" w14:textId="77777777" w:rsidR="00FB69E4" w:rsidRPr="006D00C1" w:rsidRDefault="00FB69E4" w:rsidP="0002467D">
            <w:pPr>
              <w:pStyle w:val="TableHeaders"/>
            </w:pPr>
            <w:r w:rsidRPr="006D00C1">
              <w:t>Symbol</w:t>
            </w:r>
          </w:p>
        </w:tc>
        <w:tc>
          <w:tcPr>
            <w:tcW w:w="8574" w:type="dxa"/>
            <w:shd w:val="clear" w:color="auto" w:fill="76923C"/>
          </w:tcPr>
          <w:p w14:paraId="5702D125" w14:textId="77777777" w:rsidR="00FB69E4" w:rsidRPr="006D00C1" w:rsidRDefault="00FB69E4" w:rsidP="0002467D">
            <w:pPr>
              <w:pStyle w:val="TableHeaders"/>
            </w:pPr>
            <w:r w:rsidRPr="006D00C1">
              <w:t>Type of Text &amp; Interpretation of the Symbol</w:t>
            </w:r>
          </w:p>
        </w:tc>
      </w:tr>
      <w:tr w:rsidR="00AA44E5" w:rsidRPr="0063473E" w14:paraId="68070E2D" w14:textId="77777777" w:rsidTr="006D00C1">
        <w:tc>
          <w:tcPr>
            <w:tcW w:w="894" w:type="dxa"/>
            <w:shd w:val="clear" w:color="auto" w:fill="auto"/>
          </w:tcPr>
          <w:p w14:paraId="04385870" w14:textId="00FA0EE1" w:rsidR="00AA44E5" w:rsidRPr="006D00C1" w:rsidRDefault="00AA44E5" w:rsidP="006D00C1">
            <w:pPr>
              <w:spacing w:before="20" w:after="20" w:line="240" w:lineRule="auto"/>
              <w:jc w:val="center"/>
              <w:rPr>
                <w:b/>
                <w:color w:val="4F81BD"/>
                <w:sz w:val="20"/>
              </w:rPr>
            </w:pPr>
            <w:r w:rsidRPr="006D00C1">
              <w:rPr>
                <w:b/>
                <w:color w:val="4F81BD"/>
                <w:sz w:val="20"/>
                <w:szCs w:val="20"/>
              </w:rPr>
              <w:t>10%</w:t>
            </w:r>
          </w:p>
        </w:tc>
        <w:tc>
          <w:tcPr>
            <w:tcW w:w="8574" w:type="dxa"/>
            <w:shd w:val="clear" w:color="auto" w:fill="auto"/>
          </w:tcPr>
          <w:p w14:paraId="00A57F08" w14:textId="3084D7E8" w:rsidR="00AA44E5" w:rsidRPr="006D00C1" w:rsidRDefault="00AA44E5" w:rsidP="006D00C1">
            <w:pPr>
              <w:spacing w:before="20" w:after="20" w:line="240" w:lineRule="auto"/>
              <w:rPr>
                <w:b/>
                <w:color w:val="4F81BD"/>
                <w:sz w:val="20"/>
              </w:rPr>
            </w:pPr>
            <w:r w:rsidRPr="006D00C1">
              <w:rPr>
                <w:b/>
                <w:color w:val="4F81BD"/>
                <w:sz w:val="20"/>
                <w:szCs w:val="20"/>
              </w:rPr>
              <w:t>Percentage indicates the percentage of lesson time each activity should take.</w:t>
            </w:r>
          </w:p>
        </w:tc>
      </w:tr>
      <w:tr w:rsidR="00C34F78" w:rsidRPr="0063473E" w14:paraId="0636D3DC" w14:textId="77777777" w:rsidTr="006D00C1">
        <w:tc>
          <w:tcPr>
            <w:tcW w:w="894" w:type="dxa"/>
            <w:vMerge w:val="restart"/>
            <w:shd w:val="clear" w:color="auto" w:fill="auto"/>
            <w:vAlign w:val="center"/>
          </w:tcPr>
          <w:p w14:paraId="71B7BDFF" w14:textId="1EBEB42F" w:rsidR="00AA44E5" w:rsidRPr="006D00C1" w:rsidRDefault="00AA44E5" w:rsidP="006D00C1">
            <w:pPr>
              <w:spacing w:before="20" w:after="20" w:line="240" w:lineRule="auto"/>
              <w:jc w:val="center"/>
              <w:rPr>
                <w:sz w:val="18"/>
              </w:rPr>
            </w:pPr>
            <w:r w:rsidRPr="006D00C1">
              <w:rPr>
                <w:sz w:val="18"/>
                <w:szCs w:val="20"/>
              </w:rPr>
              <w:t>no symbol</w:t>
            </w:r>
          </w:p>
        </w:tc>
        <w:tc>
          <w:tcPr>
            <w:tcW w:w="8574" w:type="dxa"/>
            <w:shd w:val="clear" w:color="auto" w:fill="auto"/>
          </w:tcPr>
          <w:p w14:paraId="3100C949" w14:textId="1DC4A2FF" w:rsidR="00AA44E5" w:rsidRPr="006D00C1" w:rsidRDefault="00AA44E5" w:rsidP="006D00C1">
            <w:pPr>
              <w:spacing w:before="20" w:after="20" w:line="240" w:lineRule="auto"/>
              <w:rPr>
                <w:sz w:val="20"/>
              </w:rPr>
            </w:pPr>
            <w:r w:rsidRPr="006D00C1">
              <w:rPr>
                <w:sz w:val="20"/>
                <w:szCs w:val="20"/>
              </w:rPr>
              <w:t>Plain text indicates teacher action.</w:t>
            </w:r>
          </w:p>
        </w:tc>
      </w:tr>
      <w:tr w:rsidR="00AA44E5" w:rsidRPr="0063473E" w14:paraId="45F5F490" w14:textId="77777777" w:rsidTr="006D00C1">
        <w:tc>
          <w:tcPr>
            <w:tcW w:w="894" w:type="dxa"/>
            <w:vMerge/>
            <w:shd w:val="clear" w:color="auto" w:fill="auto"/>
          </w:tcPr>
          <w:p w14:paraId="006A4657" w14:textId="77777777" w:rsidR="00AA44E5" w:rsidRPr="006D00C1" w:rsidRDefault="00AA44E5" w:rsidP="006D00C1">
            <w:pPr>
              <w:spacing w:before="20" w:after="20" w:line="240" w:lineRule="auto"/>
              <w:jc w:val="center"/>
              <w:rPr>
                <w:b/>
                <w:color w:val="000000"/>
                <w:sz w:val="20"/>
              </w:rPr>
            </w:pPr>
          </w:p>
        </w:tc>
        <w:tc>
          <w:tcPr>
            <w:tcW w:w="8574" w:type="dxa"/>
            <w:shd w:val="clear" w:color="auto" w:fill="auto"/>
          </w:tcPr>
          <w:p w14:paraId="0819198D" w14:textId="7557920C" w:rsidR="00AA44E5" w:rsidRPr="006D00C1" w:rsidRDefault="00AA44E5" w:rsidP="006D00C1">
            <w:pPr>
              <w:spacing w:before="20" w:after="20" w:line="240" w:lineRule="auto"/>
              <w:rPr>
                <w:color w:val="4F81BD"/>
                <w:sz w:val="20"/>
              </w:rPr>
            </w:pPr>
            <w:r w:rsidRPr="006D00C1">
              <w:rPr>
                <w:b/>
                <w:sz w:val="20"/>
                <w:szCs w:val="20"/>
              </w:rPr>
              <w:t>Bold text indicates questions for the teacher to ask students.</w:t>
            </w:r>
          </w:p>
        </w:tc>
      </w:tr>
      <w:tr w:rsidR="00AA44E5" w:rsidRPr="0063473E" w14:paraId="528AFFA6" w14:textId="77777777" w:rsidTr="006D00C1">
        <w:tc>
          <w:tcPr>
            <w:tcW w:w="894" w:type="dxa"/>
            <w:vMerge/>
            <w:shd w:val="clear" w:color="auto" w:fill="auto"/>
          </w:tcPr>
          <w:p w14:paraId="07B42274" w14:textId="77777777" w:rsidR="00AA44E5" w:rsidRPr="006D00C1" w:rsidRDefault="00AA44E5" w:rsidP="006D00C1">
            <w:pPr>
              <w:spacing w:before="20" w:after="20" w:line="240" w:lineRule="auto"/>
              <w:jc w:val="center"/>
              <w:rPr>
                <w:b/>
                <w:color w:val="000000"/>
                <w:sz w:val="20"/>
              </w:rPr>
            </w:pPr>
          </w:p>
        </w:tc>
        <w:tc>
          <w:tcPr>
            <w:tcW w:w="8574" w:type="dxa"/>
            <w:shd w:val="clear" w:color="auto" w:fill="auto"/>
          </w:tcPr>
          <w:p w14:paraId="249A67C0" w14:textId="57B52B4D" w:rsidR="00AA44E5" w:rsidRPr="006D00C1" w:rsidRDefault="00AA44E5" w:rsidP="006D00C1">
            <w:pPr>
              <w:spacing w:before="20" w:after="20" w:line="240" w:lineRule="auto"/>
              <w:rPr>
                <w:i/>
                <w:sz w:val="20"/>
              </w:rPr>
            </w:pPr>
            <w:r w:rsidRPr="006D00C1">
              <w:rPr>
                <w:i/>
                <w:sz w:val="20"/>
                <w:szCs w:val="20"/>
              </w:rPr>
              <w:t>Italicized text indicates a vocabulary word.</w:t>
            </w:r>
          </w:p>
        </w:tc>
      </w:tr>
      <w:tr w:rsidR="00AA44E5" w:rsidRPr="0063473E" w14:paraId="0019AAF3" w14:textId="77777777" w:rsidTr="006D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397E6769" w14:textId="45C8CAF3" w:rsidR="00AA44E5" w:rsidRPr="006D00C1" w:rsidRDefault="00AA44E5" w:rsidP="006D00C1">
            <w:pPr>
              <w:spacing w:before="40" w:after="0" w:line="240" w:lineRule="auto"/>
              <w:jc w:val="center"/>
              <w:rPr>
                <w:sz w:val="20"/>
              </w:rPr>
            </w:pPr>
            <w:r w:rsidRPr="006D00C1">
              <w:rPr>
                <w:sz w:val="20"/>
                <w:szCs w:val="20"/>
              </w:rPr>
              <w:sym w:font="Webdings" w:char="F034"/>
            </w:r>
          </w:p>
        </w:tc>
        <w:tc>
          <w:tcPr>
            <w:tcW w:w="8574" w:type="dxa"/>
            <w:shd w:val="clear" w:color="auto" w:fill="auto"/>
          </w:tcPr>
          <w:p w14:paraId="4151F465" w14:textId="08988CEE" w:rsidR="00AA44E5" w:rsidRPr="006D00C1" w:rsidRDefault="00AA44E5" w:rsidP="006D00C1">
            <w:pPr>
              <w:spacing w:before="20" w:after="20" w:line="240" w:lineRule="auto"/>
              <w:rPr>
                <w:sz w:val="20"/>
              </w:rPr>
            </w:pPr>
            <w:r w:rsidRPr="006D00C1">
              <w:rPr>
                <w:sz w:val="20"/>
                <w:szCs w:val="20"/>
              </w:rPr>
              <w:t>Indicates student action(s).</w:t>
            </w:r>
          </w:p>
        </w:tc>
      </w:tr>
      <w:tr w:rsidR="00AA44E5" w:rsidRPr="0063473E" w14:paraId="569F383A" w14:textId="77777777" w:rsidTr="006D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73BFE119" w14:textId="7C3123AD" w:rsidR="00AA44E5" w:rsidRPr="006D00C1" w:rsidRDefault="00AA44E5" w:rsidP="006D00C1">
            <w:pPr>
              <w:spacing w:before="80" w:after="0" w:line="240" w:lineRule="auto"/>
              <w:jc w:val="center"/>
              <w:rPr>
                <w:sz w:val="20"/>
              </w:rPr>
            </w:pPr>
            <w:r w:rsidRPr="006D00C1">
              <w:rPr>
                <w:sz w:val="20"/>
                <w:szCs w:val="20"/>
              </w:rPr>
              <w:sym w:font="Webdings" w:char="F028"/>
            </w:r>
          </w:p>
        </w:tc>
        <w:tc>
          <w:tcPr>
            <w:tcW w:w="8574" w:type="dxa"/>
            <w:shd w:val="clear" w:color="auto" w:fill="auto"/>
          </w:tcPr>
          <w:p w14:paraId="232B7E76" w14:textId="24C6C42A" w:rsidR="00AA44E5" w:rsidRPr="006D00C1" w:rsidRDefault="00AA44E5" w:rsidP="006D00C1">
            <w:pPr>
              <w:spacing w:before="20" w:after="20" w:line="240" w:lineRule="auto"/>
              <w:rPr>
                <w:sz w:val="20"/>
              </w:rPr>
            </w:pPr>
            <w:r w:rsidRPr="006D00C1">
              <w:rPr>
                <w:sz w:val="20"/>
                <w:szCs w:val="20"/>
              </w:rPr>
              <w:t>Indicates possible student response(s) to teacher questions.</w:t>
            </w:r>
          </w:p>
        </w:tc>
      </w:tr>
      <w:tr w:rsidR="00AA44E5" w:rsidRPr="0063473E" w14:paraId="7A88304D" w14:textId="77777777" w:rsidTr="006D00C1">
        <w:tc>
          <w:tcPr>
            <w:tcW w:w="894" w:type="dxa"/>
            <w:shd w:val="clear" w:color="auto" w:fill="auto"/>
            <w:vAlign w:val="bottom"/>
          </w:tcPr>
          <w:p w14:paraId="353CEE39" w14:textId="21EB1568" w:rsidR="00AA44E5" w:rsidRPr="006D00C1" w:rsidRDefault="00AA44E5" w:rsidP="006D00C1">
            <w:pPr>
              <w:spacing w:after="0" w:line="240" w:lineRule="auto"/>
              <w:jc w:val="center"/>
              <w:rPr>
                <w:color w:val="4F81BD"/>
                <w:sz w:val="20"/>
              </w:rPr>
            </w:pPr>
            <w:r w:rsidRPr="006D00C1">
              <w:rPr>
                <w:color w:val="4F81BD"/>
                <w:sz w:val="20"/>
                <w:szCs w:val="20"/>
              </w:rPr>
              <w:sym w:font="Webdings" w:char="F069"/>
            </w:r>
          </w:p>
        </w:tc>
        <w:tc>
          <w:tcPr>
            <w:tcW w:w="8574" w:type="dxa"/>
            <w:shd w:val="clear" w:color="auto" w:fill="auto"/>
          </w:tcPr>
          <w:p w14:paraId="7D8BE2C9" w14:textId="0236786E" w:rsidR="00AA44E5" w:rsidRPr="006D00C1" w:rsidRDefault="00AA44E5" w:rsidP="006D00C1">
            <w:pPr>
              <w:spacing w:before="20" w:after="20" w:line="240" w:lineRule="auto"/>
              <w:rPr>
                <w:color w:val="4F81BD"/>
                <w:sz w:val="20"/>
              </w:rPr>
            </w:pPr>
            <w:r w:rsidRPr="006D00C1">
              <w:rPr>
                <w:color w:val="4F81BD"/>
                <w:sz w:val="20"/>
                <w:szCs w:val="20"/>
              </w:rPr>
              <w:t>Indicates instructional notes for the teacher.</w:t>
            </w:r>
          </w:p>
        </w:tc>
      </w:tr>
    </w:tbl>
    <w:p w14:paraId="55B200C5" w14:textId="77777777" w:rsidR="00FB69E4" w:rsidRPr="006D00C1" w:rsidRDefault="00FB69E4" w:rsidP="00FB69E4">
      <w:pPr>
        <w:pStyle w:val="LearningSequenceHeader"/>
      </w:pPr>
      <w:r w:rsidRPr="006D00C1">
        <w:t>Activity 1: Introduction of Lesson Agenda</w:t>
      </w:r>
      <w:r w:rsidRPr="006D00C1">
        <w:tab/>
        <w:t>5%</w:t>
      </w:r>
    </w:p>
    <w:p w14:paraId="28D456B7" w14:textId="56B08D65" w:rsidR="00FB69E4" w:rsidRPr="0063473E" w:rsidRDefault="00FB69E4" w:rsidP="00AA44E5">
      <w:pPr>
        <w:pStyle w:val="TA"/>
      </w:pPr>
      <w:r w:rsidRPr="0063473E">
        <w:t xml:space="preserve">Begin by reviewing the agenda and </w:t>
      </w:r>
      <w:r w:rsidR="00A15D02">
        <w:t xml:space="preserve">the </w:t>
      </w:r>
      <w:r w:rsidRPr="0063473E">
        <w:t>assessed standard for this lesson</w:t>
      </w:r>
      <w:r>
        <w:t>: RL.11-12.</w:t>
      </w:r>
      <w:r w:rsidR="0002467D">
        <w:t>2</w:t>
      </w:r>
      <w:r w:rsidRPr="0063473E">
        <w:t>. In th</w:t>
      </w:r>
      <w:r>
        <w:t xml:space="preserve">is lesson, students </w:t>
      </w:r>
      <w:r w:rsidR="003B39D8">
        <w:t xml:space="preserve">analyze </w:t>
      </w:r>
      <w:r>
        <w:t xml:space="preserve">pages </w:t>
      </w:r>
      <w:r w:rsidR="0002467D">
        <w:t>97</w:t>
      </w:r>
      <w:r w:rsidR="00B567CD">
        <w:t>–</w:t>
      </w:r>
      <w:r w:rsidR="0002467D">
        <w:t>10</w:t>
      </w:r>
      <w:r>
        <w:t xml:space="preserve">8 of </w:t>
      </w:r>
      <w:r>
        <w:rPr>
          <w:i/>
        </w:rPr>
        <w:t>The Namesake</w:t>
      </w:r>
      <w:r w:rsidR="008668D1">
        <w:t xml:space="preserve"> through a discussion of five guiding questions</w:t>
      </w:r>
      <w:r w:rsidR="00234C3E" w:rsidRPr="00234C3E">
        <w:t xml:space="preserve"> </w:t>
      </w:r>
      <w:r w:rsidR="00234C3E">
        <w:t xml:space="preserve">about </w:t>
      </w:r>
      <w:r w:rsidR="00234C3E" w:rsidRPr="006D00C1">
        <w:t>how Lahiri develops central ideas in this excerpt</w:t>
      </w:r>
      <w:r w:rsidRPr="0063473E">
        <w:t>.</w:t>
      </w:r>
    </w:p>
    <w:p w14:paraId="750F7974" w14:textId="77777777" w:rsidR="00FB69E4" w:rsidRPr="0063473E" w:rsidRDefault="00FB69E4" w:rsidP="00AA44E5">
      <w:pPr>
        <w:pStyle w:val="SA"/>
      </w:pPr>
      <w:r w:rsidRPr="0063473E">
        <w:t xml:space="preserve">Students </w:t>
      </w:r>
      <w:r>
        <w:t>look at the agenda</w:t>
      </w:r>
      <w:r w:rsidRPr="0063473E">
        <w:t>.</w:t>
      </w:r>
    </w:p>
    <w:p w14:paraId="6DB34236" w14:textId="204C4F3F" w:rsidR="00FB69E4" w:rsidRPr="006D00C1" w:rsidRDefault="00FB69E4" w:rsidP="00FB69E4">
      <w:pPr>
        <w:pStyle w:val="LearningSequenceHeader"/>
      </w:pPr>
      <w:r w:rsidRPr="006D00C1">
        <w:t>Activity 2: Homework Accountability</w:t>
      </w:r>
      <w:r w:rsidRPr="006D00C1">
        <w:tab/>
      </w:r>
      <w:r w:rsidR="0048009B" w:rsidRPr="006D00C1">
        <w:t>20</w:t>
      </w:r>
      <w:r w:rsidRPr="006D00C1">
        <w:t>%</w:t>
      </w:r>
    </w:p>
    <w:p w14:paraId="11000130" w14:textId="27BDC7C0" w:rsidR="00FB69E4" w:rsidRPr="006D00C1" w:rsidRDefault="00FB69E4" w:rsidP="00AA44E5">
      <w:pPr>
        <w:pStyle w:val="TA"/>
        <w:rPr>
          <w:rFonts w:eastAsia="MS Mincho" w:cs="Arial"/>
          <w:color w:val="1A1A1A"/>
          <w:lang w:eastAsia="ja-JP"/>
        </w:rPr>
      </w:pPr>
      <w:r w:rsidRPr="006D00C1">
        <w:rPr>
          <w:rFonts w:eastAsia="MS Mincho" w:cs="Arial"/>
          <w:color w:val="1A1A1A"/>
          <w:lang w:eastAsia="ja-JP"/>
        </w:rPr>
        <w:t>Instruct students to take out their responses to the</w:t>
      </w:r>
      <w:r w:rsidR="00CE658E" w:rsidRPr="006D00C1">
        <w:rPr>
          <w:rFonts w:eastAsia="MS Mincho" w:cs="Arial"/>
          <w:color w:val="1A1A1A"/>
          <w:lang w:eastAsia="ja-JP"/>
        </w:rPr>
        <w:t xml:space="preserve"> first part of the</w:t>
      </w:r>
      <w:r w:rsidRPr="006D00C1">
        <w:rPr>
          <w:rFonts w:eastAsia="MS Mincho" w:cs="Arial"/>
          <w:color w:val="1A1A1A"/>
          <w:lang w:eastAsia="ja-JP"/>
        </w:rPr>
        <w:t xml:space="preserve"> previous lesson’s homework assignment</w:t>
      </w:r>
      <w:r w:rsidR="00F47C1C" w:rsidRPr="006D00C1">
        <w:rPr>
          <w:rFonts w:eastAsia="MS Mincho" w:cs="Arial"/>
          <w:color w:val="1A1A1A"/>
          <w:lang w:eastAsia="ja-JP"/>
        </w:rPr>
        <w:t>.</w:t>
      </w:r>
      <w:r w:rsidRPr="006D00C1">
        <w:rPr>
          <w:rFonts w:eastAsia="MS Mincho" w:cs="Arial"/>
          <w:color w:val="1A1A1A"/>
          <w:lang w:eastAsia="ja-JP"/>
        </w:rPr>
        <w:t xml:space="preserve"> (</w:t>
      </w:r>
      <w:r w:rsidRPr="006720B7">
        <w:rPr>
          <w:shd w:val="clear" w:color="auto" w:fill="FFFFFF"/>
        </w:rPr>
        <w:t xml:space="preserve">Read </w:t>
      </w:r>
      <w:r>
        <w:rPr>
          <w:shd w:val="clear" w:color="auto" w:fill="FFFFFF"/>
        </w:rPr>
        <w:t xml:space="preserve">pages </w:t>
      </w:r>
      <w:r w:rsidR="00A05DDD">
        <w:rPr>
          <w:shd w:val="clear" w:color="auto" w:fill="FFFFFF"/>
        </w:rPr>
        <w:t>97</w:t>
      </w:r>
      <w:r w:rsidR="00B567CD">
        <w:rPr>
          <w:shd w:val="clear" w:color="auto" w:fill="FFFFFF"/>
        </w:rPr>
        <w:t>–</w:t>
      </w:r>
      <w:r w:rsidR="00A05DDD">
        <w:rPr>
          <w:shd w:val="clear" w:color="auto" w:fill="FFFFFF"/>
        </w:rPr>
        <w:t>10</w:t>
      </w:r>
      <w:r>
        <w:rPr>
          <w:shd w:val="clear" w:color="auto" w:fill="FFFFFF"/>
        </w:rPr>
        <w:t xml:space="preserve">8 </w:t>
      </w:r>
      <w:r w:rsidRPr="006720B7">
        <w:rPr>
          <w:shd w:val="clear" w:color="auto" w:fill="FFFFFF"/>
        </w:rPr>
        <w:t xml:space="preserve">of </w:t>
      </w:r>
      <w:r w:rsidRPr="006720B7">
        <w:rPr>
          <w:i/>
          <w:shd w:val="clear" w:color="auto" w:fill="FFFFFF"/>
        </w:rPr>
        <w:t xml:space="preserve">The </w:t>
      </w:r>
      <w:r>
        <w:rPr>
          <w:i/>
          <w:shd w:val="clear" w:color="auto" w:fill="FFFFFF"/>
        </w:rPr>
        <w:t>Namesake</w:t>
      </w:r>
      <w:r w:rsidRPr="006720B7">
        <w:rPr>
          <w:shd w:val="clear" w:color="auto" w:fill="FFFFFF"/>
        </w:rPr>
        <w:t xml:space="preserve"> </w:t>
      </w:r>
      <w:r>
        <w:rPr>
          <w:shd w:val="clear" w:color="auto" w:fill="FFFFFF"/>
        </w:rPr>
        <w:t>and annotate for</w:t>
      </w:r>
      <w:r w:rsidR="00CE658E">
        <w:rPr>
          <w:shd w:val="clear" w:color="auto" w:fill="FFFFFF"/>
        </w:rPr>
        <w:t xml:space="preserve"> the development of</w:t>
      </w:r>
      <w:r>
        <w:rPr>
          <w:shd w:val="clear" w:color="auto" w:fill="FFFFFF"/>
        </w:rPr>
        <w:t xml:space="preserve"> </w:t>
      </w:r>
      <w:r w:rsidR="00DE02B2">
        <w:rPr>
          <w:shd w:val="clear" w:color="auto" w:fill="FFFFFF"/>
        </w:rPr>
        <w:t>central ide</w:t>
      </w:r>
      <w:r w:rsidR="0002467D">
        <w:rPr>
          <w:shd w:val="clear" w:color="auto" w:fill="FFFFFF"/>
        </w:rPr>
        <w:t>a</w:t>
      </w:r>
      <w:r w:rsidR="00DE02B2">
        <w:rPr>
          <w:shd w:val="clear" w:color="auto" w:fill="FFFFFF"/>
        </w:rPr>
        <w:t>s</w:t>
      </w:r>
      <w:r w:rsidR="00DB51B4" w:rsidRPr="00CE374E">
        <w:rPr>
          <w:shd w:val="clear" w:color="auto" w:fill="FFFFFF"/>
        </w:rPr>
        <w:t>.</w:t>
      </w:r>
      <w:r w:rsidRPr="006D00C1">
        <w:rPr>
          <w:rFonts w:eastAsia="MS Mincho" w:cs="Arial"/>
          <w:color w:val="1A1A1A"/>
          <w:lang w:eastAsia="ja-JP"/>
        </w:rPr>
        <w:t xml:space="preserve">) Instruct students to form pairs and share their </w:t>
      </w:r>
      <w:r w:rsidR="00F72DB7" w:rsidRPr="006D00C1">
        <w:rPr>
          <w:rFonts w:eastAsia="MS Mincho" w:cs="Arial"/>
          <w:color w:val="1A1A1A"/>
          <w:lang w:eastAsia="ja-JP"/>
        </w:rPr>
        <w:t>annotations</w:t>
      </w:r>
      <w:r w:rsidRPr="006D00C1">
        <w:rPr>
          <w:rFonts w:eastAsia="MS Mincho" w:cs="Arial"/>
          <w:color w:val="1A1A1A"/>
          <w:lang w:eastAsia="ja-JP"/>
        </w:rPr>
        <w:t xml:space="preserve">. </w:t>
      </w:r>
    </w:p>
    <w:p w14:paraId="00ABA0E7" w14:textId="44AB4CFC" w:rsidR="00FB69E4" w:rsidRDefault="00FB69E4" w:rsidP="00FB69E4">
      <w:pPr>
        <w:pStyle w:val="SR"/>
        <w:ind w:left="709"/>
        <w:rPr>
          <w:lang w:eastAsia="ja-JP"/>
        </w:rPr>
      </w:pPr>
      <w:r>
        <w:rPr>
          <w:lang w:eastAsia="ja-JP"/>
        </w:rPr>
        <w:t xml:space="preserve">Student annotations </w:t>
      </w:r>
      <w:r w:rsidR="00DE02B2">
        <w:rPr>
          <w:lang w:eastAsia="ja-JP"/>
        </w:rPr>
        <w:t>may include</w:t>
      </w:r>
      <w:r>
        <w:rPr>
          <w:lang w:eastAsia="ja-JP"/>
        </w:rPr>
        <w:t xml:space="preserve">: </w:t>
      </w:r>
    </w:p>
    <w:p w14:paraId="63B9A916" w14:textId="336FA260" w:rsidR="00A0492E" w:rsidRDefault="00A0492E" w:rsidP="00AC556F">
      <w:pPr>
        <w:pStyle w:val="SASRBullet"/>
      </w:pPr>
      <w:r>
        <w:t xml:space="preserve">“Plenty of people changed their names: actors, writers, revolutionaries, transvestites. In history class, Gogol has learned that European immigrants had their names changed </w:t>
      </w:r>
      <w:r w:rsidR="00EF3F0B">
        <w:t>at</w:t>
      </w:r>
      <w:r>
        <w:t xml:space="preserve"> Ellis Island, that slaves renamed themselves once they were emancipated</w:t>
      </w:r>
      <w:r w:rsidR="006E3E5E">
        <w:t>.</w:t>
      </w:r>
      <w:r>
        <w:t xml:space="preserve">” (p. 97) – </w:t>
      </w:r>
      <w:r w:rsidR="00666ABA">
        <w:t xml:space="preserve">This evidence develops the central idea of identity as </w:t>
      </w:r>
      <w:r>
        <w:t xml:space="preserve">Gogol becomes aware that it is possible to change his name and potentially his identity. </w:t>
      </w:r>
    </w:p>
    <w:p w14:paraId="1F9FE56F" w14:textId="5CB50927" w:rsidR="00FB69E4" w:rsidRDefault="00A0492E" w:rsidP="00AC556F">
      <w:pPr>
        <w:pStyle w:val="SASRBullet"/>
      </w:pPr>
      <w:r>
        <w:t>“</w:t>
      </w:r>
      <w:r w:rsidR="00262FC3">
        <w:t>He</w:t>
      </w:r>
      <w:r>
        <w:t xml:space="preserve"> is aware that his parents, and their friends, and the children of their friends, and all his own friends from high school, will never call him anything but Gogol</w:t>
      </w:r>
      <w:r w:rsidR="00262FC3">
        <w:t>.</w:t>
      </w:r>
      <w:r>
        <w:t xml:space="preserve">” (p. 103) – </w:t>
      </w:r>
      <w:r w:rsidR="00884F37">
        <w:t xml:space="preserve">This evidence develops the central idea of identity by suggesting that </w:t>
      </w:r>
      <w:r>
        <w:t>Gogol understands the difficulty of changing his name and identity in the eyes of those who already know him</w:t>
      </w:r>
      <w:r w:rsidR="00C16252">
        <w:t xml:space="preserve">. </w:t>
      </w:r>
    </w:p>
    <w:p w14:paraId="78A2787F" w14:textId="6A728C40" w:rsidR="00A0492E" w:rsidRDefault="00A0492E" w:rsidP="00AC556F">
      <w:pPr>
        <w:pStyle w:val="SASRBullet"/>
      </w:pPr>
      <w:r>
        <w:t>“Since everything else is suddenly so new, going by a new name doesn’t feel so terribly strange to Gogol</w:t>
      </w:r>
      <w:r w:rsidR="00262FC3">
        <w:t>.</w:t>
      </w:r>
      <w:r>
        <w:t xml:space="preserve">” (p. 104) – </w:t>
      </w:r>
      <w:r w:rsidR="00255656">
        <w:t xml:space="preserve">This evidence further develops the central idea of identity as </w:t>
      </w:r>
      <w:r>
        <w:lastRenderedPageBreak/>
        <w:t>Gogol adapts easily to his new name, because his identity is changing anyway as he starts college.</w:t>
      </w:r>
    </w:p>
    <w:p w14:paraId="2EE24D4B" w14:textId="5F889F59" w:rsidR="00A0492E" w:rsidRDefault="00A0492E" w:rsidP="00AC556F">
      <w:pPr>
        <w:pStyle w:val="SASRBullet"/>
      </w:pPr>
      <w:r>
        <w:t xml:space="preserve">“But after eighteen years of Gogol, two months of Nikhil feel scant, inconsequential. At times he feels as if he’s cast himself in a play, acting the part of twins, </w:t>
      </w:r>
      <w:r w:rsidR="000024E4">
        <w:t>indistinguishable to the naked eye yet fundamentally different</w:t>
      </w:r>
      <w:r w:rsidR="00262FC3">
        <w:t>.</w:t>
      </w:r>
      <w:r w:rsidR="000024E4">
        <w:t>” (p. 105) – Gogol</w:t>
      </w:r>
      <w:r w:rsidR="00884F37">
        <w:t>’s</w:t>
      </w:r>
      <w:r w:rsidR="000024E4">
        <w:t xml:space="preserve"> struggles with his new </w:t>
      </w:r>
      <w:r w:rsidR="006E3E5E">
        <w:t xml:space="preserve">name </w:t>
      </w:r>
      <w:r w:rsidR="00884F37">
        <w:t>develop the central</w:t>
      </w:r>
      <w:r w:rsidR="000024E4">
        <w:t xml:space="preserve"> </w:t>
      </w:r>
      <w:r w:rsidR="00884F37">
        <w:t xml:space="preserve">idea of identity </w:t>
      </w:r>
      <w:r w:rsidR="000024E4">
        <w:t xml:space="preserve">as </w:t>
      </w:r>
      <w:r w:rsidR="00884F37">
        <w:t xml:space="preserve">Gogol finds that he </w:t>
      </w:r>
      <w:r w:rsidR="000024E4">
        <w:t xml:space="preserve">is unable to put aside his old </w:t>
      </w:r>
      <w:r w:rsidR="00884F37">
        <w:t>identity</w:t>
      </w:r>
      <w:r w:rsidR="000024E4">
        <w:t xml:space="preserve"> entirely</w:t>
      </w:r>
      <w:r w:rsidR="00255656">
        <w:t>.</w:t>
      </w:r>
      <w:r w:rsidR="00884F37">
        <w:t xml:space="preserve"> </w:t>
      </w:r>
    </w:p>
    <w:p w14:paraId="1413EE0D" w14:textId="6DF8DF4C" w:rsidR="000024E4" w:rsidRDefault="000024E4" w:rsidP="00AC556F">
      <w:pPr>
        <w:pStyle w:val="SASRBullet"/>
      </w:pPr>
      <w:r>
        <w:t>“Somewhere along the two-and-a-half-hour journey, Nikhil evaporates and Gogol claims him again</w:t>
      </w:r>
      <w:r w:rsidR="002A2CD7">
        <w:t>.</w:t>
      </w:r>
      <w:r>
        <w:t xml:space="preserve">” (p. 106) – </w:t>
      </w:r>
      <w:r w:rsidR="00884F37">
        <w:t xml:space="preserve">This evidence develops the central idea of identity as </w:t>
      </w:r>
      <w:r>
        <w:t xml:space="preserve">Gogol’s old identity reasserts itself as soon as he goes home to see </w:t>
      </w:r>
      <w:r w:rsidR="003F75B3">
        <w:t xml:space="preserve">his family </w:t>
      </w:r>
      <w:r>
        <w:t>who only know him as Gogol</w:t>
      </w:r>
      <w:r w:rsidR="00255656">
        <w:t xml:space="preserve">, </w:t>
      </w:r>
      <w:r w:rsidR="00884F37">
        <w:t>showing how his</w:t>
      </w:r>
      <w:r w:rsidR="00255656">
        <w:t xml:space="preserve"> </w:t>
      </w:r>
      <w:r w:rsidR="00884F37">
        <w:t xml:space="preserve">two </w:t>
      </w:r>
      <w:r w:rsidR="00255656">
        <w:t>identit</w:t>
      </w:r>
      <w:r w:rsidR="00884F37">
        <w:t>ies exist side</w:t>
      </w:r>
      <w:r w:rsidR="00F51827">
        <w:t>-</w:t>
      </w:r>
      <w:r w:rsidR="00884F37">
        <w:t>by</w:t>
      </w:r>
      <w:r w:rsidR="00F51827">
        <w:t>-</w:t>
      </w:r>
      <w:r w:rsidR="00884F37">
        <w:t>side</w:t>
      </w:r>
      <w:r w:rsidR="009D345C">
        <w:t>.</w:t>
      </w:r>
      <w:r w:rsidR="00255656">
        <w:t xml:space="preserve"> </w:t>
      </w:r>
    </w:p>
    <w:p w14:paraId="0B88D296" w14:textId="7F9B54D3" w:rsidR="00FB69E4" w:rsidRDefault="000024E4" w:rsidP="00AC556F">
      <w:pPr>
        <w:pStyle w:val="SASRBullet"/>
      </w:pPr>
      <w:r>
        <w:t>“But now it is his room at Yale where Gogol feels most comfortable</w:t>
      </w:r>
      <w:r w:rsidR="002A2CD7">
        <w:t>.</w:t>
      </w:r>
      <w:r>
        <w:t xml:space="preserve">” (p. 108) – </w:t>
      </w:r>
      <w:r w:rsidR="00884F37">
        <w:t xml:space="preserve">This evidence develops the central idea of home by showing how </w:t>
      </w:r>
      <w:r>
        <w:t>Yale replaces Pemberton Road as home for Gogol</w:t>
      </w:r>
      <w:r w:rsidR="00255656">
        <w:t xml:space="preserve">. </w:t>
      </w:r>
    </w:p>
    <w:p w14:paraId="713D7E52" w14:textId="1755F07A" w:rsidR="00FB69E4" w:rsidRDefault="00FB69E4" w:rsidP="00FB69E4">
      <w:pPr>
        <w:pStyle w:val="TA"/>
      </w:pPr>
      <w:r>
        <w:t>Lead a brief whole-class discussion of student responses.</w:t>
      </w:r>
    </w:p>
    <w:p w14:paraId="4FFB677A" w14:textId="77777777" w:rsidR="00825D87" w:rsidRDefault="00825D87" w:rsidP="00E874A4">
      <w:pPr>
        <w:pStyle w:val="BR"/>
      </w:pPr>
    </w:p>
    <w:p w14:paraId="37911322" w14:textId="38F2627E" w:rsidR="00825D87" w:rsidRDefault="00825D87" w:rsidP="00AA44E5">
      <w:pPr>
        <w:pStyle w:val="TA"/>
      </w:pPr>
      <w:r w:rsidRPr="006D00C1">
        <w:rPr>
          <w:rFonts w:eastAsia="MS Mincho" w:cs="Arial"/>
          <w:color w:val="1A1A1A"/>
          <w:lang w:eastAsia="ja-JP"/>
        </w:rPr>
        <w:t>Instruct students to take out their responses to the second part of the previous lesson’s homework assignment</w:t>
      </w:r>
      <w:r w:rsidR="007432FB">
        <w:rPr>
          <w:rFonts w:eastAsia="MS Mincho" w:cs="Arial"/>
          <w:color w:val="1A1A1A"/>
          <w:lang w:eastAsia="ja-JP"/>
        </w:rPr>
        <w:t>.</w:t>
      </w:r>
      <w:r w:rsidRPr="006D00C1">
        <w:rPr>
          <w:rFonts w:eastAsia="MS Mincho" w:cs="Arial"/>
          <w:color w:val="1A1A1A"/>
          <w:lang w:eastAsia="ja-JP"/>
        </w:rPr>
        <w:t xml:space="preserve"> (</w:t>
      </w:r>
      <w:r>
        <w:t>Additionally, respond briefly in writing to the following prompt</w:t>
      </w:r>
      <w:r w:rsidR="006C4FC4">
        <w:t>: How does Gogol’s decision to change his name impact his relationship with his parents?</w:t>
      </w:r>
      <w:r>
        <w:t xml:space="preserve">) Instruct student pairs to </w:t>
      </w:r>
      <w:r w:rsidR="0060671F">
        <w:t>discuss</w:t>
      </w:r>
      <w:r>
        <w:t xml:space="preserve"> their responses.</w:t>
      </w:r>
    </w:p>
    <w:p w14:paraId="242868CB" w14:textId="7D8EF87B" w:rsidR="00825D87" w:rsidRDefault="00825D87" w:rsidP="00AA44E5">
      <w:pPr>
        <w:pStyle w:val="SR"/>
        <w:rPr>
          <w:shd w:val="clear" w:color="auto" w:fill="FFFFFF"/>
        </w:rPr>
      </w:pPr>
      <w:r>
        <w:rPr>
          <w:shd w:val="clear" w:color="auto" w:fill="FFFFFF"/>
        </w:rPr>
        <w:t xml:space="preserve">Student responses may include: </w:t>
      </w:r>
    </w:p>
    <w:p w14:paraId="5E9B0EAD" w14:textId="5A59A998" w:rsidR="00825D87" w:rsidRDefault="0009724F" w:rsidP="00AC556F">
      <w:pPr>
        <w:pStyle w:val="SASRBullet"/>
        <w:rPr>
          <w:shd w:val="clear" w:color="auto" w:fill="FFFFFF"/>
        </w:rPr>
      </w:pPr>
      <w:r>
        <w:rPr>
          <w:shd w:val="clear" w:color="auto" w:fill="FFFFFF"/>
        </w:rPr>
        <w:t xml:space="preserve">Although Ashima and Ashoke believe that for Gogol to change his name will be “a hassle” and “too complicated” (p. 99), they nevertheless accept his </w:t>
      </w:r>
      <w:r w:rsidR="009B3539">
        <w:rPr>
          <w:shd w:val="clear" w:color="auto" w:fill="FFFFFF"/>
        </w:rPr>
        <w:t>decision, telling him to “[d]o as [he] wish[es]” (p. 100). Once Gogol has changed his name, his parents support his decision, and when they call him in his room at college, “they ask if Nikhil is there”</w:t>
      </w:r>
      <w:r w:rsidR="00360D7D">
        <w:rPr>
          <w:shd w:val="clear" w:color="auto" w:fill="FFFFFF"/>
        </w:rPr>
        <w:t xml:space="preserve"> (p. 106) </w:t>
      </w:r>
      <w:r w:rsidR="009B3539">
        <w:rPr>
          <w:shd w:val="clear" w:color="auto" w:fill="FFFFFF"/>
        </w:rPr>
        <w:t>just as Gogol asks them to do</w:t>
      </w:r>
      <w:r w:rsidR="00360D7D">
        <w:rPr>
          <w:shd w:val="clear" w:color="auto" w:fill="FFFFFF"/>
        </w:rPr>
        <w:t>.</w:t>
      </w:r>
      <w:r w:rsidR="009B3539">
        <w:rPr>
          <w:shd w:val="clear" w:color="auto" w:fill="FFFFFF"/>
        </w:rPr>
        <w:t xml:space="preserve"> </w:t>
      </w:r>
    </w:p>
    <w:p w14:paraId="5A6D7070" w14:textId="42739F39" w:rsidR="0009724F" w:rsidRDefault="009B3539" w:rsidP="00AC556F">
      <w:pPr>
        <w:pStyle w:val="SASRBullet"/>
        <w:rPr>
          <w:shd w:val="clear" w:color="auto" w:fill="FFFFFF"/>
        </w:rPr>
      </w:pPr>
      <w:r>
        <w:rPr>
          <w:shd w:val="clear" w:color="auto" w:fill="FFFFFF"/>
        </w:rPr>
        <w:t>Despite his parents’ acceptance of the change to his name, Gogol feels some guilt over his decision. In court, he feels as though he has crossed a boundary and is going against his parents, “</w:t>
      </w:r>
      <w:r w:rsidR="00EF3F0B">
        <w:rPr>
          <w:shd w:val="clear" w:color="auto" w:fill="FFFFFF"/>
        </w:rPr>
        <w:t>that</w:t>
      </w:r>
      <w:r>
        <w:rPr>
          <w:shd w:val="clear" w:color="auto" w:fill="FFFFFF"/>
        </w:rPr>
        <w:t xml:space="preserve"> he is overstepping [Ashoke and Ashima], correcting a mistake they’ve made” (p. 101).</w:t>
      </w:r>
    </w:p>
    <w:p w14:paraId="15264F2F" w14:textId="5FBF61ED" w:rsidR="00825D87" w:rsidRDefault="009B3539" w:rsidP="00AC556F">
      <w:pPr>
        <w:pStyle w:val="SASRBullet"/>
        <w:rPr>
          <w:shd w:val="clear" w:color="auto" w:fill="FFFFFF"/>
        </w:rPr>
      </w:pPr>
      <w:r>
        <w:rPr>
          <w:shd w:val="clear" w:color="auto" w:fill="FFFFFF"/>
        </w:rPr>
        <w:t>Gogol’s name change c</w:t>
      </w:r>
      <w:r w:rsidR="0009724F">
        <w:rPr>
          <w:shd w:val="clear" w:color="auto" w:fill="FFFFFF"/>
        </w:rPr>
        <w:t xml:space="preserve">reates some awkwardness </w:t>
      </w:r>
      <w:r>
        <w:rPr>
          <w:shd w:val="clear" w:color="auto" w:fill="FFFFFF"/>
        </w:rPr>
        <w:t>between</w:t>
      </w:r>
      <w:r w:rsidR="0009724F">
        <w:rPr>
          <w:shd w:val="clear" w:color="auto" w:fill="FFFFFF"/>
        </w:rPr>
        <w:t xml:space="preserve"> Gogol and his parents </w:t>
      </w:r>
      <w:r>
        <w:rPr>
          <w:shd w:val="clear" w:color="auto" w:fill="FFFFFF"/>
        </w:rPr>
        <w:t xml:space="preserve">as all three </w:t>
      </w:r>
      <w:r w:rsidR="0009724F">
        <w:rPr>
          <w:shd w:val="clear" w:color="auto" w:fill="FFFFFF"/>
        </w:rPr>
        <w:t>struggle to adapt</w:t>
      </w:r>
      <w:r>
        <w:rPr>
          <w:shd w:val="clear" w:color="auto" w:fill="FFFFFF"/>
        </w:rPr>
        <w:t xml:space="preserve"> to the name Nikhil. Although Ashima and Ashoke refer to Gogol as Nikhil in front of his friends, hearing them do so “troubles” Gogol, “making him feel in that instant that he is not related to them, not their child” (p. 106). Moreover, his parents occasionally forget to use Gogol’s new name, for example when Ashima “slips”</w:t>
      </w:r>
      <w:r w:rsidR="0048009B">
        <w:rPr>
          <w:shd w:val="clear" w:color="auto" w:fill="FFFFFF"/>
        </w:rPr>
        <w:t xml:space="preserve"> during </w:t>
      </w:r>
      <w:r w:rsidR="0048009B">
        <w:rPr>
          <w:shd w:val="clear" w:color="auto" w:fill="FFFFFF"/>
        </w:rPr>
        <w:lastRenderedPageBreak/>
        <w:t>dinner with Jonathan</w:t>
      </w:r>
      <w:r w:rsidR="008F10E4">
        <w:rPr>
          <w:shd w:val="clear" w:color="auto" w:fill="FFFFFF"/>
        </w:rPr>
        <w:t xml:space="preserve"> </w:t>
      </w:r>
      <w:r w:rsidR="0048009B">
        <w:rPr>
          <w:shd w:val="clear" w:color="auto" w:fill="FFFFFF"/>
        </w:rPr>
        <w:t>leaving Gogol feeling “helpless, annoyed yet unable to blame his mother” (p. 106).</w:t>
      </w:r>
    </w:p>
    <w:p w14:paraId="0698BBBF" w14:textId="4C1CAC8B" w:rsidR="00C35016" w:rsidRPr="00E874A4" w:rsidRDefault="00C35016" w:rsidP="00DE1A66">
      <w:pPr>
        <w:pStyle w:val="TA"/>
        <w:rPr>
          <w:shd w:val="clear" w:color="auto" w:fill="FFFFFF"/>
        </w:rPr>
      </w:pPr>
      <w:r>
        <w:rPr>
          <w:shd w:val="clear" w:color="auto" w:fill="FFFFFF"/>
        </w:rPr>
        <w:t xml:space="preserve">Lead a brief whole-class discussion of student responses. </w:t>
      </w:r>
    </w:p>
    <w:p w14:paraId="5F2403ED" w14:textId="3CCC126C" w:rsidR="00FB69E4" w:rsidRPr="006D00C1" w:rsidRDefault="00FB69E4" w:rsidP="00FB69E4">
      <w:pPr>
        <w:pStyle w:val="LearningSequenceHeader"/>
      </w:pPr>
      <w:r w:rsidRPr="006D00C1">
        <w:t>Activity 3: Reading and Discussion</w:t>
      </w:r>
      <w:r w:rsidRPr="006D00C1">
        <w:tab/>
      </w:r>
      <w:r w:rsidR="004747A5" w:rsidRPr="006D00C1">
        <w:t>55</w:t>
      </w:r>
      <w:r w:rsidRPr="006D00C1">
        <w:t>%</w:t>
      </w:r>
    </w:p>
    <w:p w14:paraId="745B28C8" w14:textId="73476D35" w:rsidR="0001520E" w:rsidRDefault="00540AF6" w:rsidP="00540AF6">
      <w:pPr>
        <w:pStyle w:val="TA"/>
      </w:pPr>
      <w:r>
        <w:t xml:space="preserve">Instruct students to form small groups. </w:t>
      </w:r>
      <w:r w:rsidR="0001520E">
        <w:t xml:space="preserve">Explain to students </w:t>
      </w:r>
      <w:r w:rsidR="00971687">
        <w:t xml:space="preserve">that </w:t>
      </w:r>
      <w:r w:rsidR="0001520E">
        <w:t xml:space="preserve">this discussion focuses on </w:t>
      </w:r>
      <w:r w:rsidR="0001520E" w:rsidRPr="006D00C1">
        <w:t>pages 97</w:t>
      </w:r>
      <w:r w:rsidR="0001520E">
        <w:t>–</w:t>
      </w:r>
      <w:r w:rsidR="0001520E" w:rsidRPr="006D00C1">
        <w:t xml:space="preserve">108 of </w:t>
      </w:r>
      <w:r w:rsidR="0001520E" w:rsidRPr="006D00C1">
        <w:rPr>
          <w:i/>
        </w:rPr>
        <w:t>The Namesake</w:t>
      </w:r>
      <w:r w:rsidR="00286DFE">
        <w:rPr>
          <w:i/>
        </w:rPr>
        <w:t>,</w:t>
      </w:r>
      <w:r w:rsidR="0001520E" w:rsidRPr="006D00C1">
        <w:t xml:space="preserve"> </w:t>
      </w:r>
      <w:r w:rsidR="0001520E">
        <w:t>and is structured with five main discussion prompts. In small groups, students discuss each question in-depth, presenting a variety of text evidence and analysis. Remind students to listen to diverse perspectives, respond to their peers’ observations, and</w:t>
      </w:r>
      <w:r w:rsidR="0001520E" w:rsidRPr="007A2DC4">
        <w:t xml:space="preserve"> </w:t>
      </w:r>
      <w:r w:rsidR="0001520E">
        <w:t xml:space="preserve">consider the possibility of multiple responses. Instruct students to use the relevant portions of the 12.4 Speaking and Listening Rubric and Checklist to guide their discussion. </w:t>
      </w:r>
    </w:p>
    <w:p w14:paraId="45E0A3DD" w14:textId="77777777" w:rsidR="00540AF6" w:rsidRDefault="00540AF6" w:rsidP="00540AF6">
      <w:pPr>
        <w:pStyle w:val="IN"/>
      </w:pPr>
      <w:r>
        <w:t xml:space="preserve">The structure of this lesson is meant to increase student independence in text analysis by scaffolding their understanding through collaborative discussion. </w:t>
      </w:r>
    </w:p>
    <w:p w14:paraId="55FB309F" w14:textId="5E3924E9" w:rsidR="00540AF6" w:rsidRDefault="00540AF6" w:rsidP="00540AF6">
      <w:pPr>
        <w:pStyle w:val="IN"/>
      </w:pPr>
      <w:r>
        <w:t xml:space="preserve">Consider reminding students of their previous work with SL.11-12.1.a, </w:t>
      </w:r>
      <w:r w:rsidR="00643F7D">
        <w:t>as this discussion</w:t>
      </w:r>
      <w:r w:rsidR="00FB1883">
        <w:t xml:space="preserve"> requires that students </w:t>
      </w:r>
      <w:r>
        <w:t>come to class having read the material and asks them to explicitly draw on evidence from the text to support their discussion.</w:t>
      </w:r>
    </w:p>
    <w:p w14:paraId="20852DB6" w14:textId="5149EF43" w:rsidR="00540AF6" w:rsidRDefault="00540AF6" w:rsidP="00540AF6">
      <w:pPr>
        <w:pStyle w:val="IN"/>
      </w:pPr>
      <w:r>
        <w:t xml:space="preserve">Consider reminding students of their previous work with SL.11-12.1.c, </w:t>
      </w:r>
      <w:r w:rsidR="00643F7D">
        <w:t>as this discussion</w:t>
      </w:r>
      <w:r>
        <w:t xml:space="preserve"> requires that students pose and respond to questions, and qualify or justify their own points of agreement and disagreement with other students.</w:t>
      </w:r>
    </w:p>
    <w:p w14:paraId="3332C8A6" w14:textId="33D1C64A" w:rsidR="00FB69E4" w:rsidRDefault="00FB69E4" w:rsidP="00FB69E4">
      <w:pPr>
        <w:pStyle w:val="IN"/>
      </w:pPr>
      <w:r>
        <w:rPr>
          <w:b/>
        </w:rPr>
        <w:t>Differentiation Consideration</w:t>
      </w:r>
      <w:r w:rsidRPr="00C57CA9">
        <w:rPr>
          <w:b/>
        </w:rPr>
        <w:t xml:space="preserve">: </w:t>
      </w:r>
      <w:r>
        <w:t>Consider posting or projecting the following guiding question to support students throughout th</w:t>
      </w:r>
      <w:r w:rsidR="007C172C">
        <w:t>is</w:t>
      </w:r>
      <w:r>
        <w:t xml:space="preserve"> lesson:</w:t>
      </w:r>
    </w:p>
    <w:p w14:paraId="7965BD0F" w14:textId="6B95C525" w:rsidR="00FB69E4" w:rsidRPr="000B6947" w:rsidRDefault="00FB69E4" w:rsidP="00DE1A66">
      <w:pPr>
        <w:pStyle w:val="DCwithQ"/>
      </w:pPr>
      <w:r>
        <w:t xml:space="preserve">How does </w:t>
      </w:r>
      <w:r w:rsidR="00DE02B2">
        <w:t>Lahiri develop</w:t>
      </w:r>
      <w:r w:rsidR="00431B4E">
        <w:t xml:space="preserve"> two</w:t>
      </w:r>
      <w:r w:rsidR="00DE02B2">
        <w:t xml:space="preserve"> </w:t>
      </w:r>
      <w:r w:rsidR="00FF1BBD">
        <w:t>central</w:t>
      </w:r>
      <w:r w:rsidR="00DE02B2">
        <w:t xml:space="preserve"> ideas in this excerpt</w:t>
      </w:r>
      <w:r>
        <w:t xml:space="preserve">? </w:t>
      </w:r>
      <w:r w:rsidR="00431B4E">
        <w:t>How do these</w:t>
      </w:r>
      <w:r w:rsidR="00FF1BBD">
        <w:t xml:space="preserve"> central</w:t>
      </w:r>
      <w:r w:rsidR="00431B4E">
        <w:t xml:space="preserve"> ideas relate to one another?</w:t>
      </w:r>
    </w:p>
    <w:p w14:paraId="6CBCFB76" w14:textId="77777777" w:rsidR="00C03844" w:rsidRDefault="00C03844" w:rsidP="00C03844">
      <w:pPr>
        <w:pStyle w:val="TA"/>
      </w:pPr>
      <w:r>
        <w:t xml:space="preserve">Post or project the questions below for students to discuss. Instruct students to continue to annotate the text as they read and discuss </w:t>
      </w:r>
      <w:r w:rsidRPr="006D00C1">
        <w:rPr>
          <w:color w:val="4F81BD"/>
        </w:rPr>
        <w:t>(W.11-12.9.a)</w:t>
      </w:r>
      <w:r>
        <w:t xml:space="preserve">. </w:t>
      </w:r>
    </w:p>
    <w:p w14:paraId="6C679863" w14:textId="469293AA" w:rsidR="0004577F" w:rsidRDefault="0004577F" w:rsidP="00DE1A66">
      <w:pPr>
        <w:pStyle w:val="TA"/>
      </w:pPr>
      <w:r>
        <w:t xml:space="preserve">Instruct student groups to </w:t>
      </w:r>
      <w:r w:rsidR="004B5FB5">
        <w:t xml:space="preserve">refer to </w:t>
      </w:r>
      <w:r w:rsidRPr="006D00C1">
        <w:t>pages 97</w:t>
      </w:r>
      <w:r w:rsidR="00683203" w:rsidRPr="006D00C1">
        <w:t>–</w:t>
      </w:r>
      <w:r w:rsidRPr="006D00C1">
        <w:t xml:space="preserve">108 (from </w:t>
      </w:r>
      <w:r w:rsidRPr="006D00C1">
        <w:rPr>
          <w:i/>
        </w:rPr>
        <w:t>“</w:t>
      </w:r>
      <w:r w:rsidRPr="006D00C1">
        <w:t>Plenty of people changed their names: actors, writers” to “adding to them in his spare time</w:t>
      </w:r>
      <w:r w:rsidRPr="006D00C1">
        <w:rPr>
          <w:i/>
        </w:rPr>
        <w:t>”</w:t>
      </w:r>
      <w:r w:rsidRPr="006D00C1">
        <w:t>)</w:t>
      </w:r>
      <w:r>
        <w:t xml:space="preserve"> and discuss the following questions in their groups before sharing out with the class. </w:t>
      </w:r>
    </w:p>
    <w:p w14:paraId="4DEFCB59" w14:textId="77777777" w:rsidR="00077BDF" w:rsidRPr="000024E4" w:rsidRDefault="00077BDF" w:rsidP="00077BDF">
      <w:pPr>
        <w:pStyle w:val="TA"/>
      </w:pPr>
      <w:r>
        <w:t xml:space="preserve">Provide students with the definitions of </w:t>
      </w:r>
      <w:r>
        <w:rPr>
          <w:i/>
        </w:rPr>
        <w:t>emancipated</w:t>
      </w:r>
      <w:r>
        <w:t xml:space="preserve">, </w:t>
      </w:r>
      <w:r>
        <w:rPr>
          <w:i/>
        </w:rPr>
        <w:t>chronically</w:t>
      </w:r>
      <w:r>
        <w:t xml:space="preserve">, </w:t>
      </w:r>
      <w:r>
        <w:rPr>
          <w:i/>
        </w:rPr>
        <w:t>resignation</w:t>
      </w:r>
      <w:r>
        <w:t>,</w:t>
      </w:r>
      <w:r>
        <w:rPr>
          <w:i/>
        </w:rPr>
        <w:t xml:space="preserve"> sanction</w:t>
      </w:r>
      <w:r>
        <w:t>,</w:t>
      </w:r>
      <w:r w:rsidRPr="0033284D">
        <w:rPr>
          <w:i/>
        </w:rPr>
        <w:t xml:space="preserve"> </w:t>
      </w:r>
      <w:r>
        <w:rPr>
          <w:i/>
        </w:rPr>
        <w:t>convoluted</w:t>
      </w:r>
      <w:r>
        <w:t xml:space="preserve">, </w:t>
      </w:r>
      <w:r>
        <w:rPr>
          <w:i/>
        </w:rPr>
        <w:t>unmomentous</w:t>
      </w:r>
      <w:r w:rsidRPr="00D038BD">
        <w:rPr>
          <w:i/>
        </w:rPr>
        <w:t>,</w:t>
      </w:r>
      <w:r>
        <w:t xml:space="preserve"> </w:t>
      </w:r>
      <w:r w:rsidRPr="0033284D">
        <w:rPr>
          <w:i/>
        </w:rPr>
        <w:t>stealth</w:t>
      </w:r>
      <w:r>
        <w:t xml:space="preserve">, </w:t>
      </w:r>
      <w:r w:rsidRPr="0033284D">
        <w:rPr>
          <w:i/>
        </w:rPr>
        <w:t>scant</w:t>
      </w:r>
      <w:r>
        <w:t xml:space="preserve">, and </w:t>
      </w:r>
      <w:r>
        <w:rPr>
          <w:i/>
        </w:rPr>
        <w:t>inconsequential</w:t>
      </w:r>
      <w:r>
        <w:t>.</w:t>
      </w:r>
    </w:p>
    <w:p w14:paraId="0358F1F3" w14:textId="77777777" w:rsidR="00077BDF" w:rsidRDefault="00077BDF" w:rsidP="00077BDF">
      <w:pPr>
        <w:pStyle w:val="IN"/>
      </w:pPr>
      <w:r>
        <w:t>Students may be familiar with some of these words. Consider asking students to volunteer definitions before providing them to the group.</w:t>
      </w:r>
    </w:p>
    <w:p w14:paraId="064697E0" w14:textId="77777777" w:rsidR="00077BDF" w:rsidRDefault="00077BDF" w:rsidP="00077BDF">
      <w:pPr>
        <w:pStyle w:val="SA"/>
      </w:pPr>
      <w:r>
        <w:lastRenderedPageBreak/>
        <w:t xml:space="preserve">Students write the definitions of </w:t>
      </w:r>
      <w:r>
        <w:rPr>
          <w:i/>
        </w:rPr>
        <w:t>emancipated</w:t>
      </w:r>
      <w:r>
        <w:t xml:space="preserve">, </w:t>
      </w:r>
      <w:r>
        <w:rPr>
          <w:i/>
        </w:rPr>
        <w:t>chronically</w:t>
      </w:r>
      <w:r>
        <w:t xml:space="preserve">, </w:t>
      </w:r>
      <w:r>
        <w:rPr>
          <w:i/>
        </w:rPr>
        <w:t>resignation</w:t>
      </w:r>
      <w:r>
        <w:t>,</w:t>
      </w:r>
      <w:r>
        <w:rPr>
          <w:i/>
        </w:rPr>
        <w:t xml:space="preserve"> sanction</w:t>
      </w:r>
      <w:r>
        <w:t>,</w:t>
      </w:r>
      <w:r w:rsidRPr="0033284D">
        <w:rPr>
          <w:i/>
        </w:rPr>
        <w:t xml:space="preserve"> </w:t>
      </w:r>
      <w:r>
        <w:rPr>
          <w:i/>
        </w:rPr>
        <w:t>convoluted</w:t>
      </w:r>
      <w:r>
        <w:t xml:space="preserve">, </w:t>
      </w:r>
      <w:r>
        <w:rPr>
          <w:i/>
        </w:rPr>
        <w:t>unmomentous</w:t>
      </w:r>
      <w:r w:rsidRPr="00D038BD">
        <w:rPr>
          <w:i/>
        </w:rPr>
        <w:t>,</w:t>
      </w:r>
      <w:r>
        <w:t xml:space="preserve"> </w:t>
      </w:r>
      <w:r w:rsidRPr="0033284D">
        <w:rPr>
          <w:i/>
        </w:rPr>
        <w:t>stealth</w:t>
      </w:r>
      <w:r>
        <w:t xml:space="preserve">, </w:t>
      </w:r>
      <w:r w:rsidRPr="0033284D">
        <w:rPr>
          <w:i/>
        </w:rPr>
        <w:t>scant</w:t>
      </w:r>
      <w:r>
        <w:t xml:space="preserve">, and </w:t>
      </w:r>
      <w:r>
        <w:rPr>
          <w:i/>
        </w:rPr>
        <w:t>inconsequential</w:t>
      </w:r>
      <w:r>
        <w:t xml:space="preserve"> on their copies of the text or in a vocabulary journal. </w:t>
      </w:r>
    </w:p>
    <w:p w14:paraId="5D3D2060" w14:textId="77777777" w:rsidR="00077BDF" w:rsidRPr="00CE374E" w:rsidRDefault="00077BDF" w:rsidP="00077BDF">
      <w:pPr>
        <w:pStyle w:val="IN"/>
        <w:ind w:left="426" w:hanging="426"/>
        <w:rPr>
          <w:b/>
        </w:rPr>
      </w:pPr>
      <w:r>
        <w:rPr>
          <w:b/>
        </w:rPr>
        <w:t>Differentiation Consideration:</w:t>
      </w:r>
      <w:r>
        <w:t xml:space="preserve"> Consider providing students with the definitions of </w:t>
      </w:r>
      <w:r>
        <w:rPr>
          <w:i/>
        </w:rPr>
        <w:t>petition</w:t>
      </w:r>
      <w:r>
        <w:t xml:space="preserve">, </w:t>
      </w:r>
      <w:r>
        <w:rPr>
          <w:i/>
        </w:rPr>
        <w:t>commemorate</w:t>
      </w:r>
      <w:r>
        <w:t xml:space="preserve">, </w:t>
      </w:r>
      <w:r>
        <w:rPr>
          <w:i/>
        </w:rPr>
        <w:t>frivolous</w:t>
      </w:r>
      <w:r w:rsidRPr="00D038BD">
        <w:t>,</w:t>
      </w:r>
      <w:r>
        <w:rPr>
          <w:i/>
        </w:rPr>
        <w:t xml:space="preserve"> </w:t>
      </w:r>
      <w:r>
        <w:t xml:space="preserve">and </w:t>
      </w:r>
      <w:r>
        <w:rPr>
          <w:i/>
        </w:rPr>
        <w:t>sever.</w:t>
      </w:r>
    </w:p>
    <w:p w14:paraId="0D0FDEF7" w14:textId="77777777" w:rsidR="00077BDF" w:rsidRPr="003F577A" w:rsidRDefault="00077BDF" w:rsidP="00077BDF">
      <w:pPr>
        <w:pStyle w:val="DCwithSA"/>
      </w:pPr>
      <w:r>
        <w:t xml:space="preserve">Students write the definitions of </w:t>
      </w:r>
      <w:r>
        <w:rPr>
          <w:i/>
        </w:rPr>
        <w:t>petition</w:t>
      </w:r>
      <w:r>
        <w:t xml:space="preserve">, </w:t>
      </w:r>
      <w:r>
        <w:rPr>
          <w:i/>
        </w:rPr>
        <w:t>commemorate</w:t>
      </w:r>
      <w:r>
        <w:t xml:space="preserve">, </w:t>
      </w:r>
      <w:r>
        <w:rPr>
          <w:i/>
        </w:rPr>
        <w:t>frivolous</w:t>
      </w:r>
      <w:r w:rsidRPr="00D038BD">
        <w:t>,</w:t>
      </w:r>
      <w:r>
        <w:rPr>
          <w:i/>
        </w:rPr>
        <w:t xml:space="preserve"> </w:t>
      </w:r>
      <w:r>
        <w:t xml:space="preserve">and </w:t>
      </w:r>
      <w:r>
        <w:rPr>
          <w:i/>
        </w:rPr>
        <w:t>sever</w:t>
      </w:r>
      <w:r>
        <w:t xml:space="preserve"> on their copies of the text or in a vocabulary journal. </w:t>
      </w:r>
    </w:p>
    <w:p w14:paraId="14DBC3B6" w14:textId="114F8196" w:rsidR="00077BDF" w:rsidRDefault="00077BDF" w:rsidP="000E6E7C">
      <w:pPr>
        <w:pStyle w:val="IN"/>
      </w:pPr>
      <w:r w:rsidRPr="006D00C1">
        <w:rPr>
          <w:rFonts w:eastAsia="MS Mincho" w:cs="Arial"/>
          <w:lang w:eastAsia="ja-JP"/>
        </w:rPr>
        <w:t xml:space="preserve">Consider providing students with the following translation: </w:t>
      </w:r>
      <w:r w:rsidR="009E2967">
        <w:rPr>
          <w:rFonts w:eastAsia="MS Mincho" w:cs="Arial"/>
          <w:lang w:eastAsia="ja-JP"/>
        </w:rPr>
        <w:t>“</w:t>
      </w:r>
      <w:r w:rsidRPr="006D00C1">
        <w:rPr>
          <w:rFonts w:eastAsia="MS Mincho" w:cs="Arial"/>
          <w:i/>
          <w:iCs/>
          <w:lang w:eastAsia="ja-JP"/>
        </w:rPr>
        <w:t>Me llamo Nikhil</w:t>
      </w:r>
      <w:r w:rsidR="009E2967">
        <w:rPr>
          <w:rFonts w:eastAsia="MS Mincho" w:cs="Arial"/>
          <w:lang w:eastAsia="ja-JP"/>
        </w:rPr>
        <w:t>” (p. 105) means “</w:t>
      </w:r>
      <w:r w:rsidRPr="006D00C1">
        <w:rPr>
          <w:rFonts w:eastAsia="MS Mincho" w:cs="Arial"/>
          <w:lang w:eastAsia="ja-JP"/>
        </w:rPr>
        <w:t>My name is Nikhil</w:t>
      </w:r>
      <w:r w:rsidR="009E2967">
        <w:rPr>
          <w:rFonts w:eastAsia="MS Mincho" w:cs="Arial"/>
          <w:lang w:eastAsia="ja-JP"/>
        </w:rPr>
        <w:t>”</w:t>
      </w:r>
      <w:r w:rsidR="00790B2B">
        <w:rPr>
          <w:rFonts w:eastAsia="MS Mincho" w:cs="Arial"/>
          <w:lang w:eastAsia="ja-JP"/>
        </w:rPr>
        <w:t xml:space="preserve"> </w:t>
      </w:r>
      <w:r w:rsidRPr="006D00C1">
        <w:rPr>
          <w:rFonts w:eastAsia="MS Mincho" w:cs="Arial"/>
          <w:lang w:eastAsia="ja-JP"/>
        </w:rPr>
        <w:t>in Spanish.</w:t>
      </w:r>
    </w:p>
    <w:p w14:paraId="5BBBB99C" w14:textId="6BB91440" w:rsidR="00FB69E4" w:rsidRDefault="00DE02B2" w:rsidP="00FB69E4">
      <w:pPr>
        <w:pStyle w:val="Q"/>
      </w:pPr>
      <w:r>
        <w:t xml:space="preserve">Compare </w:t>
      </w:r>
      <w:r w:rsidR="00431B4E">
        <w:t xml:space="preserve">how Gogol’s name change impacts </w:t>
      </w:r>
      <w:r w:rsidR="00431B4E" w:rsidRPr="007C172C">
        <w:t>him</w:t>
      </w:r>
      <w:r w:rsidR="00431B4E">
        <w:t xml:space="preserve"> to how his name change impacts those </w:t>
      </w:r>
      <w:r w:rsidR="00431B4E" w:rsidRPr="007C172C">
        <w:t>around</w:t>
      </w:r>
      <w:r w:rsidR="00431B4E">
        <w:t xml:space="preserve"> him</w:t>
      </w:r>
      <w:r>
        <w:t>. How does this comparison develop a central idea</w:t>
      </w:r>
      <w:r w:rsidR="00663502">
        <w:t xml:space="preserve"> in the text</w:t>
      </w:r>
      <w:r>
        <w:t xml:space="preserve">? </w:t>
      </w:r>
    </w:p>
    <w:p w14:paraId="4BCC8A69" w14:textId="364AC62C" w:rsidR="00DE02B2" w:rsidRDefault="00DE02B2" w:rsidP="00DE02B2">
      <w:pPr>
        <w:pStyle w:val="SR"/>
        <w:ind w:left="709"/>
      </w:pPr>
      <w:r>
        <w:t xml:space="preserve">Student responses </w:t>
      </w:r>
      <w:r w:rsidR="00431B4E">
        <w:t xml:space="preserve">should </w:t>
      </w:r>
      <w:r>
        <w:t>include:</w:t>
      </w:r>
    </w:p>
    <w:p w14:paraId="00E6B7D6" w14:textId="5C85F7ED" w:rsidR="00DE02B2" w:rsidRDefault="004D5C35" w:rsidP="00AC556F">
      <w:pPr>
        <w:pStyle w:val="SASRBullet"/>
      </w:pPr>
      <w:r>
        <w:t>For Gogol, changing his name represents a life-changing event. Once he succeed</w:t>
      </w:r>
      <w:r w:rsidR="0073618C">
        <w:t>s</w:t>
      </w:r>
      <w:r>
        <w:t xml:space="preserve"> in changing his name, </w:t>
      </w:r>
      <w:r w:rsidR="0048009B">
        <w:t xml:space="preserve">Gogol </w:t>
      </w:r>
      <w:r>
        <w:t xml:space="preserve">feels liberated and “wonders if this is how it feels for an obese person to become thin” (p. 102). For Gogol, the change in name represents an exciting transformation, </w:t>
      </w:r>
      <w:r w:rsidR="00A73ED7">
        <w:t>as he imagines presenting himself to others as a different person, thinking “of how</w:t>
      </w:r>
      <w:r w:rsidR="00D216A7">
        <w:t xml:space="preserve"> </w:t>
      </w:r>
      <w:r w:rsidR="00A73ED7">
        <w:t xml:space="preserve">many more women he can now approach” with the “unobjectionable, uninteresting fact” </w:t>
      </w:r>
      <w:r w:rsidR="006D5C1D">
        <w:t xml:space="preserve">(p. 103) </w:t>
      </w:r>
      <w:r w:rsidR="00A73ED7">
        <w:t>of his new name.</w:t>
      </w:r>
    </w:p>
    <w:p w14:paraId="2E27507B" w14:textId="34BAA657" w:rsidR="00DE02B2" w:rsidRDefault="004D5C35" w:rsidP="00AC556F">
      <w:pPr>
        <w:pStyle w:val="SASRBullet"/>
      </w:pPr>
      <w:r>
        <w:t xml:space="preserve">Gogol’s </w:t>
      </w:r>
      <w:r w:rsidR="00E2516A">
        <w:t xml:space="preserve">name </w:t>
      </w:r>
      <w:r>
        <w:t>change has little or no impact on those around him</w:t>
      </w:r>
      <w:r w:rsidR="0052509F">
        <w:t>.</w:t>
      </w:r>
      <w:r w:rsidR="00431B4E">
        <w:t xml:space="preserve"> </w:t>
      </w:r>
      <w:r w:rsidR="0052509F">
        <w:t>L</w:t>
      </w:r>
      <w:r w:rsidR="00A73ED7">
        <w:t>ittle changes in the way that others treat him</w:t>
      </w:r>
      <w:r w:rsidR="0052509F">
        <w:t>,</w:t>
      </w:r>
      <w:r w:rsidR="00A961EF">
        <w:t xml:space="preserve"> </w:t>
      </w:r>
      <w:r w:rsidR="006D6EB3">
        <w:t>suggest</w:t>
      </w:r>
      <w:r w:rsidR="0052509F">
        <w:t>ing</w:t>
      </w:r>
      <w:r w:rsidR="006D6EB3">
        <w:t xml:space="preserve"> that his </w:t>
      </w:r>
      <w:r w:rsidR="0052509F">
        <w:t>name change</w:t>
      </w:r>
      <w:r w:rsidR="006D6EB3">
        <w:t xml:space="preserve"> is not as important to them as it is to him</w:t>
      </w:r>
      <w:r w:rsidR="00A73ED7">
        <w:t>. Strangers such as the “attractive</w:t>
      </w:r>
      <w:r w:rsidR="006D5C1D">
        <w:t>, nose-ringed</w:t>
      </w:r>
      <w:r w:rsidR="00A73ED7">
        <w:t xml:space="preserve"> cashier” who “hands him his change and looks past him to the next customer” (p. 102) in the comic shop are unaware of anything unusual about him. Those who already know him continue to call him Gogol “even though his new driver’s license says ‘Nikhil,’ even though he’s sliced up the old one with his mother’s sewing scissors” (p. 103). </w:t>
      </w:r>
    </w:p>
    <w:p w14:paraId="58441C3F" w14:textId="47FC918D" w:rsidR="00431B4E" w:rsidRDefault="00431B4E" w:rsidP="00D37CAA">
      <w:pPr>
        <w:pStyle w:val="SR"/>
      </w:pPr>
      <w:r>
        <w:t>Student responses may include:</w:t>
      </w:r>
    </w:p>
    <w:p w14:paraId="4C933FE5" w14:textId="778C1C9D" w:rsidR="00A73ED7" w:rsidRDefault="00A73ED7" w:rsidP="00AC556F">
      <w:pPr>
        <w:pStyle w:val="SASRBullet"/>
      </w:pPr>
      <w:r>
        <w:t xml:space="preserve">The difference between Gogol’s sense of the importance of his name change and its impact on those around him </w:t>
      </w:r>
      <w:r w:rsidR="00CB3633">
        <w:t xml:space="preserve">demonstrates </w:t>
      </w:r>
      <w:r w:rsidR="006D74B4">
        <w:t xml:space="preserve">the limits of Gogol’s attempt to remake his identity. Gogol will never be able to leave his old identity completely behind. </w:t>
      </w:r>
      <w:r w:rsidR="00B85D80">
        <w:t>As Gogol realizes, “his parents, and their friends</w:t>
      </w:r>
      <w:r w:rsidR="003D6D75">
        <w:t xml:space="preserve"> </w:t>
      </w:r>
      <w:r w:rsidR="00C5005D">
        <w:t>…</w:t>
      </w:r>
      <w:r w:rsidR="003D6D75">
        <w:t xml:space="preserve"> </w:t>
      </w:r>
      <w:r w:rsidR="00B85D80">
        <w:t>and all his own friends from high school, will never call him anything but Gogol” (p. 103), suggesting that although he may seek to remake himself as Nikhil, he will always also be Gogol in certain situations.</w:t>
      </w:r>
    </w:p>
    <w:p w14:paraId="1C6DDBDE" w14:textId="5532980A" w:rsidR="006D74B4" w:rsidRDefault="00E8771F" w:rsidP="00AC556F">
      <w:pPr>
        <w:pStyle w:val="SASRBullet"/>
      </w:pPr>
      <w:r>
        <w:t xml:space="preserve">The indifferent reaction to Gogol’s name change develops the central idea of identity </w:t>
      </w:r>
      <w:r w:rsidR="00CB3633">
        <w:t>by suggesting</w:t>
      </w:r>
      <w:r>
        <w:t xml:space="preserve"> that Gogol’s struggles with his identity are his alone and are not shared by those around him. Although Gogol wants to redefine himself as Nikhil, “</w:t>
      </w:r>
      <w:r w:rsidR="006D5C1D">
        <w:t xml:space="preserve">everyone </w:t>
      </w:r>
      <w:r>
        <w:t xml:space="preserve">he knows in the </w:t>
      </w:r>
      <w:r>
        <w:lastRenderedPageBreak/>
        <w:t xml:space="preserve">world still calls him Gogol” (p. 103), suggesting that the question of his name and the </w:t>
      </w:r>
      <w:r w:rsidR="00A74A6C">
        <w:t>change in identity</w:t>
      </w:r>
      <w:r>
        <w:t xml:space="preserve"> that it represents is far more important to Gogol than </w:t>
      </w:r>
      <w:r w:rsidR="00A74A6C">
        <w:t>it is to his family and friends</w:t>
      </w:r>
      <w:r>
        <w:t xml:space="preserve">. </w:t>
      </w:r>
    </w:p>
    <w:p w14:paraId="3B96047B" w14:textId="36A22A75" w:rsidR="00E8771F" w:rsidRDefault="00A74A6C" w:rsidP="00AC556F">
      <w:pPr>
        <w:pStyle w:val="SASRBullet"/>
      </w:pPr>
      <w:r>
        <w:t xml:space="preserve">The contrast between Gogol’s sense of his name change and the lack of interest shown by those around him develops the central idea of identity </w:t>
      </w:r>
      <w:r w:rsidR="00CB3633">
        <w:t>by suggesting</w:t>
      </w:r>
      <w:r>
        <w:t xml:space="preserve"> that while for Gogol’s friends and family little has changed in their perception of Gogol, Gogol himself experiences the moment as one of transformation. As he hears his name for the last time officially in court, Gogol feels “a twinge of sadness” (p. 101), suggesting that he feels the loss of his old identity even as he gains a new one</w:t>
      </w:r>
      <w:r w:rsidR="00563658">
        <w:t>. F</w:t>
      </w:r>
      <w:r>
        <w:t xml:space="preserve">or his friends and family, on the other hand, nothing has changed, and Gogol “will remain Gogol” (p. 103). </w:t>
      </w:r>
    </w:p>
    <w:p w14:paraId="3DC4EDB1" w14:textId="4D738EB8" w:rsidR="00C35016" w:rsidRDefault="00C35016" w:rsidP="00DE1A66">
      <w:pPr>
        <w:pStyle w:val="IN"/>
        <w:ind w:left="426" w:hanging="426"/>
      </w:pPr>
      <w:r>
        <w:rPr>
          <w:b/>
        </w:rPr>
        <w:t xml:space="preserve">Differentiation Consideration: </w:t>
      </w:r>
      <w:r>
        <w:t xml:space="preserve">If students struggle, consider </w:t>
      </w:r>
      <w:r w:rsidR="00CB3633">
        <w:t xml:space="preserve">posing </w:t>
      </w:r>
      <w:r>
        <w:t>the following scaffolding question:</w:t>
      </w:r>
    </w:p>
    <w:p w14:paraId="48DB5820" w14:textId="77777777" w:rsidR="00C35016" w:rsidRDefault="00C35016" w:rsidP="00DE1A66">
      <w:pPr>
        <w:pStyle w:val="DCwithQ"/>
      </w:pPr>
      <w:r>
        <w:t>What are Gogol’s reasons for changing his name?</w:t>
      </w:r>
    </w:p>
    <w:p w14:paraId="21D0ACC0" w14:textId="77777777" w:rsidR="00C35016" w:rsidRDefault="00C35016" w:rsidP="00F4788A">
      <w:pPr>
        <w:pStyle w:val="DCwithSR"/>
        <w:ind w:left="1080"/>
      </w:pPr>
      <w:r>
        <w:t>Student responses may include:</w:t>
      </w:r>
    </w:p>
    <w:p w14:paraId="5D801585" w14:textId="2061D171" w:rsidR="00C35016" w:rsidRPr="00B542F0" w:rsidRDefault="00C35016" w:rsidP="00F4788A">
      <w:pPr>
        <w:pStyle w:val="SASRBullet"/>
        <w:ind w:left="1440"/>
        <w:rPr>
          <w:color w:val="3F6CAF"/>
        </w:rPr>
      </w:pPr>
      <w:r w:rsidRPr="00B542F0">
        <w:rPr>
          <w:color w:val="3F6CAF"/>
        </w:rPr>
        <w:t>A magazine article inspires Gogol to change his name, because a new name represents to him the possibility of a new identity. The magazine article gives “a list of names</w:t>
      </w:r>
      <w:r w:rsidR="00CF72E3">
        <w:rPr>
          <w:color w:val="3F6CAF"/>
        </w:rPr>
        <w:t xml:space="preserve"> </w:t>
      </w:r>
      <w:r w:rsidRPr="00B542F0">
        <w:rPr>
          <w:color w:val="3F6CAF"/>
        </w:rPr>
        <w:t>… and, at the bottom of the page</w:t>
      </w:r>
      <w:r w:rsidR="00CF72E3">
        <w:rPr>
          <w:color w:val="3F6CAF"/>
        </w:rPr>
        <w:t xml:space="preserve"> </w:t>
      </w:r>
      <w:r w:rsidRPr="00B542F0">
        <w:rPr>
          <w:color w:val="3F6CAF"/>
        </w:rPr>
        <w:t>…</w:t>
      </w:r>
      <w:r w:rsidR="00CF72E3">
        <w:rPr>
          <w:color w:val="3F6CAF"/>
        </w:rPr>
        <w:t xml:space="preserve"> </w:t>
      </w:r>
      <w:r w:rsidRPr="00B542F0">
        <w:rPr>
          <w:color w:val="3F6CAF"/>
        </w:rPr>
        <w:t>the famous personalities they corresponded to” (p. 99). The magazine suggests to Gogol the possibility of transforming himself into a new “personalit[y]</w:t>
      </w:r>
      <w:r w:rsidR="00430146" w:rsidRPr="00B542F0">
        <w:rPr>
          <w:color w:val="3F6CAF"/>
        </w:rPr>
        <w:t>”</w:t>
      </w:r>
      <w:r w:rsidRPr="00B542F0">
        <w:rPr>
          <w:color w:val="3F6CAF"/>
        </w:rPr>
        <w:t xml:space="preserve"> by changing his name, suggesting that to do so is “a right belonging to every American citizen” (p. 99).</w:t>
      </w:r>
    </w:p>
    <w:p w14:paraId="15C66C01" w14:textId="63ACA135" w:rsidR="00C35016" w:rsidRPr="00B542F0" w:rsidRDefault="00C35016" w:rsidP="00F4788A">
      <w:pPr>
        <w:pStyle w:val="SASRBullet"/>
        <w:ind w:left="1440"/>
        <w:rPr>
          <w:color w:val="3F6CAF"/>
        </w:rPr>
      </w:pPr>
      <w:r w:rsidRPr="00B542F0">
        <w:rPr>
          <w:color w:val="3F6CAF"/>
        </w:rPr>
        <w:t xml:space="preserve">Gogol tells his parents that he is changing his name because he feels that </w:t>
      </w:r>
      <w:r w:rsidR="00CF72E3">
        <w:rPr>
          <w:color w:val="3F6CAF"/>
        </w:rPr>
        <w:t xml:space="preserve">the name </w:t>
      </w:r>
      <w:r w:rsidRPr="00B542F0">
        <w:rPr>
          <w:color w:val="3F6CAF"/>
        </w:rPr>
        <w:t>Nikhil is more suitable to represent him in adult life. He claims that it is “one thing for Gogol to be the name penned in calligraphy on his high school diploma</w:t>
      </w:r>
      <w:r w:rsidR="00AA1045">
        <w:rPr>
          <w:color w:val="3F6CAF"/>
        </w:rPr>
        <w:t>,</w:t>
      </w:r>
      <w:r w:rsidRPr="00B542F0">
        <w:rPr>
          <w:color w:val="3F6CAF"/>
        </w:rPr>
        <w:t>” but that as an adult, he would prefer to use “the name his parents picked out for him</w:t>
      </w:r>
      <w:r w:rsidR="00CF72E3">
        <w:rPr>
          <w:color w:val="3F6CAF"/>
        </w:rPr>
        <w:t xml:space="preserve"> </w:t>
      </w:r>
      <w:r w:rsidRPr="00B542F0">
        <w:rPr>
          <w:color w:val="3F6CAF"/>
        </w:rPr>
        <w:t xml:space="preserve">… the </w:t>
      </w:r>
      <w:r w:rsidR="00430146" w:rsidRPr="00B542F0">
        <w:rPr>
          <w:color w:val="3F6CAF"/>
        </w:rPr>
        <w:t xml:space="preserve">good </w:t>
      </w:r>
      <w:r w:rsidRPr="00B542F0">
        <w:rPr>
          <w:color w:val="3F6CAF"/>
        </w:rPr>
        <w:t>name they’d chosen for him when he was five” (p. 99). He complains that “[n]o one takes [him] seriously” (p. 100), implying that he would command more respect as Nikhil.</w:t>
      </w:r>
    </w:p>
    <w:p w14:paraId="782A3049" w14:textId="249F341F" w:rsidR="00C35016" w:rsidRPr="00B542F0" w:rsidRDefault="00C35016" w:rsidP="00F4788A">
      <w:pPr>
        <w:pStyle w:val="SASRBullet"/>
        <w:ind w:left="1440"/>
        <w:rPr>
          <w:color w:val="3F6CAF"/>
        </w:rPr>
      </w:pPr>
      <w:r w:rsidRPr="00B542F0">
        <w:rPr>
          <w:color w:val="3F6CAF"/>
        </w:rPr>
        <w:t>Gogol’s real reason for changing his name is his own embarrassment and discomfort with his identity as Gogol. As Gogol admits to himself, “the only person chronically aware of and afflicted by the embarrassment of [Gogol’s] name</w:t>
      </w:r>
      <w:r w:rsidR="004F2F16">
        <w:rPr>
          <w:color w:val="3F6CAF"/>
        </w:rPr>
        <w:t xml:space="preserve"> </w:t>
      </w:r>
      <w:r w:rsidRPr="00B542F0">
        <w:rPr>
          <w:color w:val="3F6CAF"/>
        </w:rPr>
        <w:t>…</w:t>
      </w:r>
      <w:r w:rsidR="004F2F16">
        <w:rPr>
          <w:color w:val="3F6CAF"/>
        </w:rPr>
        <w:t xml:space="preserve"> </w:t>
      </w:r>
      <w:r w:rsidRPr="00B542F0">
        <w:rPr>
          <w:color w:val="3F6CAF"/>
        </w:rPr>
        <w:t xml:space="preserve">was Gogol” (p. 100). Gogol is more honest with the judge than with his parents, when he states that he wishes to change his name because he “hate[s] the name Gogol” and has “always hated it” (p. 102). </w:t>
      </w:r>
    </w:p>
    <w:p w14:paraId="08E95723" w14:textId="5FEA8711" w:rsidR="00C35016" w:rsidRPr="00B542F0" w:rsidRDefault="00C35016" w:rsidP="00F4788A">
      <w:pPr>
        <w:pStyle w:val="SASRBullet"/>
        <w:ind w:left="1440"/>
        <w:rPr>
          <w:color w:val="3F6CAF"/>
        </w:rPr>
      </w:pPr>
      <w:r w:rsidRPr="00B542F0">
        <w:rPr>
          <w:color w:val="3F6CAF"/>
        </w:rPr>
        <w:t xml:space="preserve">Gogol himself is unclear as to his reasons for changing his name. The application takes him “longer to fill out than his applications for college” (p. 101) due to a question asking him for the reasons behind his desire to change his name. The question confuses Gogol, leaving him “wondering what to write” for nearly an hour, and he eventually leaves it </w:t>
      </w:r>
      <w:r w:rsidRPr="00B542F0">
        <w:rPr>
          <w:color w:val="3F6CAF"/>
        </w:rPr>
        <w:lastRenderedPageBreak/>
        <w:t xml:space="preserve">“blank” (p. 101). When the judge asks him the same question, he is initially caught “off-guard” (p. 101) and </w:t>
      </w:r>
      <w:r w:rsidR="004F2F16">
        <w:rPr>
          <w:color w:val="3F6CAF"/>
        </w:rPr>
        <w:t xml:space="preserve">is </w:t>
      </w:r>
      <w:r w:rsidRPr="00B542F0">
        <w:rPr>
          <w:color w:val="3F6CAF"/>
        </w:rPr>
        <w:t>unable to answer, suggesting that he is not entirely sure of his reasons for wanting to change his name.</w:t>
      </w:r>
    </w:p>
    <w:p w14:paraId="0DB80733" w14:textId="434C712A" w:rsidR="00FB69E4" w:rsidRDefault="00DE02B2" w:rsidP="00FB69E4">
      <w:pPr>
        <w:pStyle w:val="Q"/>
      </w:pPr>
      <w:r>
        <w:t xml:space="preserve">Analyze the relationship between Gogol’s </w:t>
      </w:r>
      <w:r w:rsidR="00A53CEE">
        <w:t>name change</w:t>
      </w:r>
      <w:r>
        <w:t xml:space="preserve"> and his transition to college</w:t>
      </w:r>
      <w:r w:rsidR="002157AF">
        <w:t>.</w:t>
      </w:r>
      <w:r>
        <w:t xml:space="preserve"> </w:t>
      </w:r>
      <w:r w:rsidR="00FB69E4">
        <w:t xml:space="preserve"> </w:t>
      </w:r>
    </w:p>
    <w:p w14:paraId="67F8E4A6" w14:textId="77777777" w:rsidR="00FB69E4" w:rsidRDefault="00FB69E4" w:rsidP="00FB69E4">
      <w:pPr>
        <w:pStyle w:val="SR"/>
        <w:ind w:left="709"/>
      </w:pPr>
      <w:r>
        <w:t>Student responses may include:</w:t>
      </w:r>
    </w:p>
    <w:p w14:paraId="4DD98D17" w14:textId="62F6DDB3" w:rsidR="000C7449" w:rsidRDefault="00B85D80" w:rsidP="00AC556F">
      <w:pPr>
        <w:pStyle w:val="SASRBullet"/>
      </w:pPr>
      <w:r>
        <w:t xml:space="preserve">Gogol’s </w:t>
      </w:r>
      <w:r w:rsidR="00A53CEE">
        <w:t>name change</w:t>
      </w:r>
      <w:r>
        <w:t xml:space="preserve"> enables him to make the transition to college as a new person, and to establish a new identity away from home. Gogol’s transformation from Gogol to Nikhil </w:t>
      </w:r>
      <w:r w:rsidR="000C7449">
        <w:t xml:space="preserve">makes him feel bolder, enabling him to assert his independence from his parents, since “now that he’s Nikhil it’s easier to ignore his parents” (p. 105). “It is as Nikhil” that Gogol is able to transform himself during his first semester and experience the different milestones of college life as he “opens up a checking account, </w:t>
      </w:r>
      <w:r w:rsidR="0095442B">
        <w:t xml:space="preserve">[and] </w:t>
      </w:r>
      <w:r w:rsidR="000C7449">
        <w:t xml:space="preserve">writes his new name into course books” (p. 105). </w:t>
      </w:r>
    </w:p>
    <w:p w14:paraId="6FF73097" w14:textId="65371929" w:rsidR="0083151C" w:rsidRDefault="000C7449" w:rsidP="00AC556F">
      <w:pPr>
        <w:pStyle w:val="SASRBullet"/>
      </w:pPr>
      <w:r>
        <w:t>Gogol’s transition to college enables him to adapt to his new name more easily. His transformation from Gogol to Nikhil is made easier by the fact that “[s]ince everything else is suddenly so new, going by a new name doesn’t feel so terribly strange to Gogol” (p. 104).</w:t>
      </w:r>
      <w:r w:rsidR="0083151C">
        <w:t xml:space="preserve"> Gogol uses orientation week to ensure that his transformation is complete, so that “[b]y the time the upperclassmen arrive and classes begin, [Gogol has] paved the way for a whole university to call him Nikhil</w:t>
      </w:r>
      <w:r w:rsidR="0033284D">
        <w:t>”</w:t>
      </w:r>
      <w:r w:rsidR="007A3820">
        <w:t xml:space="preserve"> </w:t>
      </w:r>
      <w:r w:rsidR="0083151C">
        <w:t xml:space="preserve">(p. 104). Away from home, Gogol has more freedom to present himself as Nikhil, and to develop a new identity, so that his suitemates Brian and Jonathan, for example, merely “nod[] in acceptance” </w:t>
      </w:r>
      <w:r w:rsidR="00622D80">
        <w:t xml:space="preserve">(p. 103) </w:t>
      </w:r>
      <w:r w:rsidR="0083151C">
        <w:t>when he introduces himself as Nikhil.</w:t>
      </w:r>
    </w:p>
    <w:p w14:paraId="3DC45715" w14:textId="77777777" w:rsidR="00FB69E4" w:rsidRDefault="00FB69E4" w:rsidP="00FB69E4">
      <w:pPr>
        <w:pStyle w:val="Q"/>
      </w:pPr>
      <w:r>
        <w:t xml:space="preserve">How does </w:t>
      </w:r>
      <w:r w:rsidR="005C1F47">
        <w:t xml:space="preserve">Gogol’s struggle with his new name develop a central idea? </w:t>
      </w:r>
      <w:r>
        <w:t xml:space="preserve"> </w:t>
      </w:r>
    </w:p>
    <w:p w14:paraId="304D8BA2" w14:textId="77777777" w:rsidR="00FB69E4" w:rsidRDefault="00FB69E4" w:rsidP="00FB69E4">
      <w:pPr>
        <w:pStyle w:val="SR"/>
        <w:ind w:left="709"/>
      </w:pPr>
      <w:r>
        <w:t>Student responses may include:</w:t>
      </w:r>
    </w:p>
    <w:p w14:paraId="29F298E0" w14:textId="382D3427" w:rsidR="005C1F47" w:rsidRDefault="0083151C" w:rsidP="00AC556F">
      <w:pPr>
        <w:pStyle w:val="SASRBullet"/>
      </w:pPr>
      <w:r>
        <w:t xml:space="preserve">Gogol’s struggle with his new name develops the central idea of identity </w:t>
      </w:r>
      <w:r w:rsidR="00CB3633">
        <w:t xml:space="preserve">by </w:t>
      </w:r>
      <w:r w:rsidR="00894161">
        <w:t>demonstrating</w:t>
      </w:r>
      <w:r>
        <w:t xml:space="preserve"> the difficulty of establishing a new name and identity. Even though Gogol is widely accepted as Nikhil, he </w:t>
      </w:r>
      <w:r w:rsidR="001A7245">
        <w:t xml:space="preserve">himself “doesn’t feel like Nikhil. Not yet” (p. 105). Gogol’s transformation into Nikhil is so recent that his identity does not feel real or solid, since “after eighteen years of Gogol, two months of Nikhil feel scant, inconsequential” (p. 105). Gogol does not always recognize himself as Nikhil: at one point he “signs his old name by mistake on a credit card slip” and at times </w:t>
      </w:r>
      <w:r w:rsidR="00607293">
        <w:t xml:space="preserve">he </w:t>
      </w:r>
      <w:r w:rsidR="001A7245">
        <w:t>“has to hear Nikhil three times before he answers</w:t>
      </w:r>
      <w:r w:rsidR="0003368B">
        <w:t>”</w:t>
      </w:r>
      <w:r w:rsidR="001A7245">
        <w:t xml:space="preserve"> (p. 106). </w:t>
      </w:r>
    </w:p>
    <w:p w14:paraId="5ADF86BD" w14:textId="376F7C95" w:rsidR="00FB69E4" w:rsidRDefault="001A7245" w:rsidP="00AC556F">
      <w:pPr>
        <w:pStyle w:val="SASRBullet"/>
      </w:pPr>
      <w:r>
        <w:t>Gogol’s struggles</w:t>
      </w:r>
      <w:r w:rsidR="004D704C">
        <w:t xml:space="preserve"> </w:t>
      </w:r>
      <w:r>
        <w:t xml:space="preserve">develop the central idea of identity by highlighting </w:t>
      </w:r>
      <w:r w:rsidR="004D704C">
        <w:t xml:space="preserve">Gogol’s </w:t>
      </w:r>
      <w:r w:rsidR="00DE3F81">
        <w:t>shifting identity</w:t>
      </w:r>
      <w:r>
        <w:t>. Gogol</w:t>
      </w:r>
      <w:r w:rsidR="00C236EB">
        <w:t>’s identity as Nikhil does not replace his identity as Gogol</w:t>
      </w:r>
      <w:r w:rsidR="00607293">
        <w:t>.</w:t>
      </w:r>
      <w:r w:rsidR="00C236EB">
        <w:t xml:space="preserve"> </w:t>
      </w:r>
      <w:r w:rsidR="00607293">
        <w:t>I</w:t>
      </w:r>
      <w:r w:rsidR="00C236EB">
        <w:t>nstead</w:t>
      </w:r>
      <w:r w:rsidR="00607293">
        <w:t>,</w:t>
      </w:r>
      <w:r w:rsidR="00C236EB">
        <w:t xml:space="preserve"> the two</w:t>
      </w:r>
      <w:r w:rsidR="0058490D">
        <w:t xml:space="preserve"> identities</w:t>
      </w:r>
      <w:r w:rsidR="00C236EB">
        <w:t xml:space="preserve"> </w:t>
      </w:r>
      <w:r w:rsidR="00CB0C19">
        <w:t>co</w:t>
      </w:r>
      <w:r w:rsidR="00C236EB">
        <w:t>exist uncomfortably</w:t>
      </w:r>
      <w:r w:rsidR="008668D1">
        <w:t xml:space="preserve">, leading Gogol to feel </w:t>
      </w:r>
      <w:r w:rsidR="008668D1" w:rsidRPr="006D00C1">
        <w:t>“as if he</w:t>
      </w:r>
      <w:r w:rsidR="00622D80" w:rsidRPr="006D00C1">
        <w:t>’</w:t>
      </w:r>
      <w:r w:rsidR="008668D1" w:rsidRPr="006D00C1">
        <w:t>s cast himself in a play, acting the part of twins” (p. 105)</w:t>
      </w:r>
      <w:r>
        <w:t xml:space="preserve">. </w:t>
      </w:r>
      <w:r w:rsidR="0015660A">
        <w:t>Gogol</w:t>
      </w:r>
      <w:r>
        <w:t xml:space="preserve"> </w:t>
      </w:r>
      <w:r w:rsidR="0015660A">
        <w:t>feels</w:t>
      </w:r>
      <w:r>
        <w:t xml:space="preserve"> disturbed when his parents refer to him or address him as Nikhil, even though he has asked them to do so, because it “make[s] him feel in that instant that he is not related to them, not their child” (p. 10</w:t>
      </w:r>
      <w:r w:rsidR="0003368B">
        <w:t>6</w:t>
      </w:r>
      <w:r>
        <w:t>).</w:t>
      </w:r>
      <w:r w:rsidR="002A2348">
        <w:t xml:space="preserve"> Gogol’s identit</w:t>
      </w:r>
      <w:r w:rsidR="00894161">
        <w:t>ies</w:t>
      </w:r>
      <w:r w:rsidR="002A2348">
        <w:t xml:space="preserve"> </w:t>
      </w:r>
      <w:r w:rsidR="00894161">
        <w:t xml:space="preserve">also </w:t>
      </w:r>
      <w:r w:rsidR="002A2348">
        <w:lastRenderedPageBreak/>
        <w:t xml:space="preserve">create the potential for confusion and embarrassment, for example when his mother “slips” </w:t>
      </w:r>
      <w:r w:rsidR="00F540B0">
        <w:t xml:space="preserve">(p. 106) </w:t>
      </w:r>
      <w:r w:rsidR="002A2348">
        <w:t>and uses his old name in front of Jonathan, leaving Gogol feeling “helpless, annoyed yet unable to blame his mother, caught in the mess he’s made” (p. 10</w:t>
      </w:r>
      <w:r w:rsidR="0003368B">
        <w:t>6</w:t>
      </w:r>
      <w:r w:rsidR="002A2348">
        <w:t>).</w:t>
      </w:r>
    </w:p>
    <w:p w14:paraId="479329E0" w14:textId="04B63B02" w:rsidR="00FB69E4" w:rsidRDefault="00FB69E4" w:rsidP="00FB69E4">
      <w:pPr>
        <w:pStyle w:val="Q"/>
      </w:pPr>
      <w:r>
        <w:t xml:space="preserve">What do </w:t>
      </w:r>
      <w:r w:rsidR="005C1F47">
        <w:t>Gogol’s weekend visits to Pemberton Road s</w:t>
      </w:r>
      <w:r w:rsidR="001A0329">
        <w:t>uggest about his relationship with</w:t>
      </w:r>
      <w:r w:rsidR="005C1F47">
        <w:t xml:space="preserve"> home and family</w:t>
      </w:r>
      <w:r>
        <w:t xml:space="preserve">? </w:t>
      </w:r>
    </w:p>
    <w:p w14:paraId="73BA530F" w14:textId="77777777" w:rsidR="00FB69E4" w:rsidRDefault="00FB69E4" w:rsidP="00FB69E4">
      <w:pPr>
        <w:pStyle w:val="SR"/>
        <w:ind w:left="709"/>
      </w:pPr>
      <w:r>
        <w:t>Student responses may include:</w:t>
      </w:r>
    </w:p>
    <w:p w14:paraId="4E115ABD" w14:textId="07F2068B" w:rsidR="00FB69E4" w:rsidRDefault="0003368B" w:rsidP="0004257F">
      <w:pPr>
        <w:pStyle w:val="SASRBullet"/>
      </w:pPr>
      <w:r>
        <w:t>Gogol’s visits suggest that Pemberton Road and his family increasingly represent a life and identity that he wishes to leave behind. He visits home “obediently but unwillingly</w:t>
      </w:r>
      <w:r w:rsidR="00CB0C19">
        <w:t>,</w:t>
      </w:r>
      <w:r w:rsidR="0016741B">
        <w:t>”</w:t>
      </w:r>
      <w:r w:rsidR="00790B2B">
        <w:t xml:space="preserve"> </w:t>
      </w:r>
      <w:r w:rsidR="00894161">
        <w:t>feeling</w:t>
      </w:r>
      <w:r>
        <w:t xml:space="preserve"> the loss of his independent life as Nikhil</w:t>
      </w:r>
      <w:r w:rsidR="00894161">
        <w:t xml:space="preserve"> and</w:t>
      </w:r>
      <w:r>
        <w:t xml:space="preserve"> slipping back into his old identity as Gogol, as “[s]omewhere along the two-and-a-half-hour journey, Nikhil evaporates and Gogol claims him again” (p. 106). In spite of his protests, his parents force him to attend their friends’ parties, where he once again falls back into the life of a child, as “he always ends up watching television with Sonia and the other children, just as he has done all his life” (p. 107). </w:t>
      </w:r>
    </w:p>
    <w:p w14:paraId="2FE4E6F0" w14:textId="34B225BD" w:rsidR="0003368B" w:rsidRDefault="0003368B" w:rsidP="0004257F">
      <w:pPr>
        <w:pStyle w:val="SASRBullet"/>
      </w:pPr>
      <w:r>
        <w:t>The tensions that arise during Gogol’s visits home suggest that Yale is becoming more of a home to him than Pemberton Road. At home, Gogol</w:t>
      </w:r>
      <w:r w:rsidR="00C236EB">
        <w:t xml:space="preserve"> wishes he were at Yale, and</w:t>
      </w:r>
      <w:r>
        <w:t xml:space="preserve"> “misses Sterling Library, where he studies every night after dinner, </w:t>
      </w:r>
      <w:r w:rsidR="003E7329">
        <w:t xml:space="preserve">and the nocturnal schedule of which he is now a part” (p. 107). Gogol accidentally makes </w:t>
      </w:r>
      <w:r w:rsidR="00C236EB">
        <w:t xml:space="preserve">his </w:t>
      </w:r>
      <w:r w:rsidR="00C35016">
        <w:t xml:space="preserve">preference </w:t>
      </w:r>
      <w:r w:rsidR="00C236EB">
        <w:t xml:space="preserve">for Yale </w:t>
      </w:r>
      <w:r w:rsidR="003E7329">
        <w:t xml:space="preserve">clear to his parents, when he “makes the mistake of referring to New Haven as home” (p. 108), much to Ashima’s distress. </w:t>
      </w:r>
    </w:p>
    <w:p w14:paraId="5624AC61" w14:textId="2B0A0EFA" w:rsidR="00FB69E4" w:rsidRDefault="00FB69E4" w:rsidP="00FB69E4">
      <w:pPr>
        <w:pStyle w:val="Q"/>
      </w:pPr>
      <w:r>
        <w:t>How</w:t>
      </w:r>
      <w:r w:rsidR="005A103E">
        <w:t xml:space="preserve"> does Gogol’s appreciation of architecture</w:t>
      </w:r>
      <w:r>
        <w:t xml:space="preserve"> </w:t>
      </w:r>
      <w:r w:rsidR="005C1F47">
        <w:t>develop a central idea on page 108</w:t>
      </w:r>
      <w:r>
        <w:t>?</w:t>
      </w:r>
    </w:p>
    <w:p w14:paraId="495AA0B3" w14:textId="5B65B7B3" w:rsidR="00A13016" w:rsidRDefault="005A103E" w:rsidP="00D37CAA">
      <w:pPr>
        <w:pStyle w:val="SR"/>
      </w:pPr>
      <w:r>
        <w:t>Gogol’s love for the Yale campus develops the central idea of home</w:t>
      </w:r>
      <w:r w:rsidR="001F790A">
        <w:t>,</w:t>
      </w:r>
      <w:r>
        <w:t xml:space="preserve"> because by identifying with the campus, he expresses his desire for a sense of belonging that “he had never felt growing up on Pemberton Road</w:t>
      </w:r>
      <w:r w:rsidR="00D346D0">
        <w:t>.</w:t>
      </w:r>
      <w:r>
        <w:t>” “[I]t is his room at Yale where Gogol feels most comfortable</w:t>
      </w:r>
      <w:r w:rsidR="00CB0C19">
        <w:t>,</w:t>
      </w:r>
      <w:r>
        <w:t>” because “its oldness, its persistent grace” remind him of the “many students [who] have occupied it before him</w:t>
      </w:r>
      <w:r w:rsidR="00D346D0">
        <w:t>.</w:t>
      </w:r>
      <w:r>
        <w:t>” Gogol comes to regard Yale, rather than Pemberton Road</w:t>
      </w:r>
      <w:r w:rsidR="00F7411A">
        <w:t>,</w:t>
      </w:r>
      <w:r>
        <w:t xml:space="preserve"> as “home</w:t>
      </w:r>
      <w:r w:rsidR="00D346D0">
        <w:t>.</w:t>
      </w:r>
      <w:r>
        <w:t xml:space="preserve">” </w:t>
      </w:r>
      <w:r w:rsidR="00D51BEA">
        <w:t>He</w:t>
      </w:r>
      <w:r>
        <w:t xml:space="preserve"> feel</w:t>
      </w:r>
      <w:r w:rsidR="00D51BEA">
        <w:t>s</w:t>
      </w:r>
      <w:r>
        <w:t xml:space="preserve"> attached to </w:t>
      </w:r>
      <w:r w:rsidR="004E170E">
        <w:t xml:space="preserve">Yale </w:t>
      </w:r>
      <w:r>
        <w:t xml:space="preserve">because the architecture allows him to identify himself with a place and its history for the first time.  </w:t>
      </w:r>
    </w:p>
    <w:p w14:paraId="65CD65FE" w14:textId="27194426" w:rsidR="00FB69E4" w:rsidRPr="00054313" w:rsidRDefault="00FB69E4" w:rsidP="005A103E">
      <w:pPr>
        <w:pStyle w:val="TA"/>
      </w:pPr>
      <w:r>
        <w:t>Lead a brief whole-class discussion of student</w:t>
      </w:r>
      <w:r w:rsidR="00683203">
        <w:t xml:space="preserve"> </w:t>
      </w:r>
      <w:r>
        <w:t>responses.</w:t>
      </w:r>
    </w:p>
    <w:p w14:paraId="13CEBB56" w14:textId="0F582BB7" w:rsidR="00FB69E4" w:rsidRPr="006D00C1" w:rsidRDefault="00FB69E4" w:rsidP="00FB69E4">
      <w:pPr>
        <w:pStyle w:val="LearningSequenceHeader"/>
      </w:pPr>
      <w:r w:rsidRPr="006D00C1">
        <w:t xml:space="preserve">Activity </w:t>
      </w:r>
      <w:r w:rsidR="00244808">
        <w:t>4</w:t>
      </w:r>
      <w:r w:rsidRPr="006D00C1">
        <w:t>: Quick Write</w:t>
      </w:r>
      <w:r w:rsidRPr="006D00C1">
        <w:tab/>
        <w:t>15%</w:t>
      </w:r>
    </w:p>
    <w:p w14:paraId="7CF58198" w14:textId="77777777" w:rsidR="00FB69E4" w:rsidRPr="0063473E" w:rsidRDefault="00FB69E4" w:rsidP="006431DF">
      <w:pPr>
        <w:pStyle w:val="TA"/>
      </w:pPr>
      <w:r w:rsidRPr="0063473E">
        <w:t>Instruct students to respond briefly in writing to the following prompt</w:t>
      </w:r>
      <w:r>
        <w:t>:</w:t>
      </w:r>
      <w:r w:rsidRPr="0063473E">
        <w:t xml:space="preserve"> </w:t>
      </w:r>
    </w:p>
    <w:p w14:paraId="71799CA0" w14:textId="4491D104" w:rsidR="00FB69E4" w:rsidRPr="0063473E" w:rsidRDefault="005C1F47" w:rsidP="006431DF">
      <w:pPr>
        <w:pStyle w:val="Q"/>
      </w:pPr>
      <w:r>
        <w:t>How do two central ideas interact and build on one another in this excerpt?</w:t>
      </w:r>
    </w:p>
    <w:p w14:paraId="617AA26E" w14:textId="77777777" w:rsidR="00FB69E4" w:rsidRPr="0007208A" w:rsidRDefault="00FB69E4" w:rsidP="00FB69E4">
      <w:pPr>
        <w:pStyle w:val="TA"/>
      </w:pPr>
      <w:r w:rsidRPr="000752C0">
        <w:lastRenderedPageBreak/>
        <w:t>Instruct students to look at their annotations to find evidence. Ask students to use this lesson’s vocabulary wherever possib</w:t>
      </w:r>
      <w:r>
        <w:t xml:space="preserve">le in their written responses. </w:t>
      </w:r>
    </w:p>
    <w:p w14:paraId="38B63CFD" w14:textId="77777777" w:rsidR="00FB69E4" w:rsidRPr="0063473E" w:rsidRDefault="00FB69E4" w:rsidP="006431DF">
      <w:pPr>
        <w:pStyle w:val="SA"/>
      </w:pPr>
      <w:r w:rsidRPr="0063473E">
        <w:t>Students listen and read the Quick Write prompt.</w:t>
      </w:r>
    </w:p>
    <w:p w14:paraId="424E8662" w14:textId="77777777" w:rsidR="00FB69E4" w:rsidRPr="0063473E" w:rsidRDefault="00FB69E4" w:rsidP="006431DF">
      <w:pPr>
        <w:pStyle w:val="IN"/>
      </w:pPr>
      <w:r w:rsidRPr="0063473E">
        <w:t>Display the prompt for students to see, or provide the prompt in hard copy.</w:t>
      </w:r>
    </w:p>
    <w:p w14:paraId="59863A96" w14:textId="77777777" w:rsidR="00FB69E4" w:rsidRPr="0063473E" w:rsidRDefault="00FB69E4" w:rsidP="006431DF">
      <w:pPr>
        <w:pStyle w:val="TA"/>
      </w:pPr>
      <w:r w:rsidRPr="0063473E">
        <w:t xml:space="preserve">Transition to the independent Quick Write. </w:t>
      </w:r>
    </w:p>
    <w:p w14:paraId="0D82764B" w14:textId="290C4F83" w:rsidR="00FB69E4" w:rsidRPr="0063473E" w:rsidRDefault="00FB69E4" w:rsidP="006431DF">
      <w:pPr>
        <w:pStyle w:val="SA"/>
      </w:pPr>
      <w:r w:rsidRPr="0063473E">
        <w:t xml:space="preserve">Students independently answer the prompt using evidence from the text. </w:t>
      </w:r>
    </w:p>
    <w:p w14:paraId="6100E101" w14:textId="77777777" w:rsidR="00FB69E4" w:rsidRDefault="00FB69E4" w:rsidP="006431DF">
      <w:pPr>
        <w:pStyle w:val="SR"/>
      </w:pPr>
      <w:r w:rsidRPr="0063473E">
        <w:t>See the High Performance Response at the beginning of this lesson.</w:t>
      </w:r>
    </w:p>
    <w:p w14:paraId="79C4C152" w14:textId="6F537BE8" w:rsidR="00FB69E4" w:rsidRPr="0007208A" w:rsidRDefault="00FB69E4" w:rsidP="00FB69E4">
      <w:pPr>
        <w:pStyle w:val="IN"/>
        <w:ind w:left="426" w:hanging="426"/>
      </w:pPr>
      <w:r>
        <w:t>Consider using the Short Response Rubric to assess students’ writing. Students may use the Short Response Rubric and Checklist to guide their written responses</w:t>
      </w:r>
      <w:r w:rsidR="006F6B0C">
        <w:t>.</w:t>
      </w:r>
    </w:p>
    <w:p w14:paraId="0C395E74" w14:textId="58530BE3" w:rsidR="00FB69E4" w:rsidRPr="0063473E" w:rsidRDefault="00FB69E4" w:rsidP="006431DF">
      <w:pPr>
        <w:pStyle w:val="LearningSequenceHeader"/>
      </w:pPr>
      <w:r w:rsidRPr="0063473E">
        <w:t xml:space="preserve">Activity </w:t>
      </w:r>
      <w:r w:rsidR="00244808">
        <w:t>5</w:t>
      </w:r>
      <w:r w:rsidRPr="0063473E">
        <w:t>: Closing</w:t>
      </w:r>
      <w:r w:rsidRPr="0063473E">
        <w:tab/>
        <w:t>5%</w:t>
      </w:r>
    </w:p>
    <w:p w14:paraId="1D871A02" w14:textId="4007B752" w:rsidR="002366AD" w:rsidRDefault="00FB69E4" w:rsidP="006431DF">
      <w:pPr>
        <w:pStyle w:val="TA"/>
      </w:pPr>
      <w:r w:rsidRPr="0063473E">
        <w:rPr>
          <w:szCs w:val="20"/>
          <w:shd w:val="clear" w:color="auto" w:fill="FFFFFF"/>
        </w:rPr>
        <w:t>Display and distribute the homework assignment. For homework,</w:t>
      </w:r>
      <w:r w:rsidR="005C1F47">
        <w:rPr>
          <w:szCs w:val="20"/>
          <w:shd w:val="clear" w:color="auto" w:fill="FFFFFF"/>
        </w:rPr>
        <w:t xml:space="preserve"> </w:t>
      </w:r>
      <w:r w:rsidRPr="0063473E">
        <w:rPr>
          <w:szCs w:val="20"/>
          <w:shd w:val="clear" w:color="auto" w:fill="FFFFFF"/>
        </w:rPr>
        <w:t xml:space="preserve">instruct students to </w:t>
      </w:r>
      <w:r>
        <w:t>read</w:t>
      </w:r>
      <w:r w:rsidR="002366AD">
        <w:t xml:space="preserve"> and annotate</w:t>
      </w:r>
      <w:r>
        <w:t xml:space="preserve"> pages </w:t>
      </w:r>
      <w:r w:rsidR="005C1F47">
        <w:t>108</w:t>
      </w:r>
      <w:r w:rsidR="00683203">
        <w:t>–</w:t>
      </w:r>
      <w:r w:rsidR="005C1F47">
        <w:t xml:space="preserve">124 of </w:t>
      </w:r>
      <w:r w:rsidR="005C1F47">
        <w:rPr>
          <w:i/>
        </w:rPr>
        <w:t>The Namesake</w:t>
      </w:r>
      <w:r w:rsidR="005C1F47">
        <w:t xml:space="preserve"> (from </w:t>
      </w:r>
      <w:r w:rsidR="005C1F47">
        <w:rPr>
          <w:i/>
        </w:rPr>
        <w:t>“</w:t>
      </w:r>
      <w:r w:rsidR="005C1F47">
        <w:t>In the autumn of his sophomore year” to “You remind me of everything that followed”)</w:t>
      </w:r>
      <w:r w:rsidR="00B0084E">
        <w:t xml:space="preserve"> </w:t>
      </w:r>
      <w:r w:rsidR="00B0084E" w:rsidRPr="001D49DD">
        <w:rPr>
          <w:color w:val="4F81BD"/>
        </w:rPr>
        <w:t>(W.11-12.9.a)</w:t>
      </w:r>
      <w:r w:rsidR="002366AD" w:rsidRPr="001D49DD">
        <w:rPr>
          <w:color w:val="4F81BD"/>
        </w:rPr>
        <w:t xml:space="preserve">. </w:t>
      </w:r>
    </w:p>
    <w:p w14:paraId="2C58DC3B" w14:textId="18F113F0" w:rsidR="002366AD" w:rsidRPr="00E874A4" w:rsidRDefault="004A21E4" w:rsidP="00E874A4">
      <w:pPr>
        <w:pStyle w:val="IN"/>
        <w:ind w:left="426" w:hanging="426"/>
        <w:rPr>
          <w:rFonts w:ascii="Times" w:hAnsi="Times"/>
          <w:sz w:val="20"/>
          <w:szCs w:val="20"/>
        </w:rPr>
      </w:pPr>
      <w:r w:rsidRPr="004A21E4">
        <w:rPr>
          <w:b/>
          <w:shd w:val="clear" w:color="auto" w:fill="FFFFFF"/>
        </w:rPr>
        <w:t>Differentiation Consideration</w:t>
      </w:r>
      <w:r>
        <w:rPr>
          <w:shd w:val="clear" w:color="auto" w:fill="FFFFFF"/>
        </w:rPr>
        <w:t>: Consider reminding students that they should annotate for character development, struct</w:t>
      </w:r>
      <w:r w:rsidR="007B39E4">
        <w:rPr>
          <w:shd w:val="clear" w:color="auto" w:fill="FFFFFF"/>
        </w:rPr>
        <w:t>ural choices, and central ideas.</w:t>
      </w:r>
    </w:p>
    <w:p w14:paraId="4D2E2CC0" w14:textId="4A9233B0" w:rsidR="0089785C" w:rsidRDefault="002366AD" w:rsidP="006431DF">
      <w:pPr>
        <w:pStyle w:val="TA"/>
      </w:pPr>
      <w:r>
        <w:t>Additionally, instruct students to</w:t>
      </w:r>
      <w:r w:rsidR="005C1F47">
        <w:t xml:space="preserve"> </w:t>
      </w:r>
      <w:r w:rsidR="0089785C">
        <w:t>respond briefly in writing to the following prompt:</w:t>
      </w:r>
    </w:p>
    <w:p w14:paraId="0FE93EC4" w14:textId="2AC6BF76" w:rsidR="00FB69E4" w:rsidRPr="005C1F47" w:rsidRDefault="0089785C" w:rsidP="0089785C">
      <w:pPr>
        <w:pStyle w:val="Q"/>
        <w:rPr>
          <w:szCs w:val="20"/>
          <w:shd w:val="clear" w:color="auto" w:fill="FFFFFF"/>
        </w:rPr>
      </w:pPr>
      <w:r>
        <w:t>What attracts Gogol to Ruth?</w:t>
      </w:r>
      <w:r w:rsidR="00FB69E4">
        <w:t xml:space="preserve"> </w:t>
      </w:r>
    </w:p>
    <w:p w14:paraId="0219A8A5" w14:textId="77777777" w:rsidR="00FB69E4" w:rsidRPr="0063473E" w:rsidRDefault="00FB69E4" w:rsidP="006431DF">
      <w:pPr>
        <w:pStyle w:val="SA"/>
      </w:pPr>
      <w:r w:rsidRPr="0063473E">
        <w:t>Students follow along.</w:t>
      </w:r>
    </w:p>
    <w:p w14:paraId="2D676156" w14:textId="77777777" w:rsidR="00FB69E4" w:rsidRPr="0063473E" w:rsidRDefault="00FB69E4" w:rsidP="006431DF">
      <w:pPr>
        <w:pStyle w:val="Heading1"/>
      </w:pPr>
      <w:r w:rsidRPr="0063473E">
        <w:t>Homework</w:t>
      </w:r>
    </w:p>
    <w:p w14:paraId="5B9A7280" w14:textId="407BF6CE" w:rsidR="002366AD" w:rsidRDefault="005C1F47" w:rsidP="006431DF">
      <w:r>
        <w:t>Read</w:t>
      </w:r>
      <w:r w:rsidR="002366AD">
        <w:t xml:space="preserve"> and annotate</w:t>
      </w:r>
      <w:r>
        <w:t xml:space="preserve"> pages 108</w:t>
      </w:r>
      <w:r w:rsidR="00683203">
        <w:t>–</w:t>
      </w:r>
      <w:r>
        <w:t xml:space="preserve">124 of </w:t>
      </w:r>
      <w:r>
        <w:rPr>
          <w:i/>
        </w:rPr>
        <w:t>The Namesake</w:t>
      </w:r>
      <w:r>
        <w:t xml:space="preserve"> (from </w:t>
      </w:r>
      <w:r w:rsidRPr="00D038BD">
        <w:t>“</w:t>
      </w:r>
      <w:r>
        <w:t>In the autumn of his sophomore year” to “You remind me of everything that followed”)</w:t>
      </w:r>
      <w:r w:rsidR="002366AD">
        <w:t xml:space="preserve">. </w:t>
      </w:r>
    </w:p>
    <w:p w14:paraId="34EC9B34" w14:textId="65D5B5AF" w:rsidR="0089785C" w:rsidRDefault="002366AD" w:rsidP="006431DF">
      <w:r>
        <w:t xml:space="preserve">Additionally, </w:t>
      </w:r>
      <w:r w:rsidR="0089785C">
        <w:t>respond briefly in writing to the following prompt:</w:t>
      </w:r>
    </w:p>
    <w:p w14:paraId="740ADE5F" w14:textId="77777777" w:rsidR="0089785C" w:rsidRPr="005C1F47" w:rsidRDefault="0089785C" w:rsidP="0089785C">
      <w:pPr>
        <w:pStyle w:val="Q"/>
        <w:rPr>
          <w:szCs w:val="20"/>
          <w:shd w:val="clear" w:color="auto" w:fill="FFFFFF"/>
        </w:rPr>
      </w:pPr>
      <w:r>
        <w:t xml:space="preserve">What attracts Gogol to Ruth? </w:t>
      </w:r>
    </w:p>
    <w:sectPr w:rsidR="0089785C" w:rsidRPr="005C1F47" w:rsidSect="0002467D">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B4774" w14:textId="77777777" w:rsidR="00B632D2" w:rsidRDefault="00B632D2" w:rsidP="00FB69E4">
      <w:pPr>
        <w:spacing w:before="0" w:after="0" w:line="240" w:lineRule="auto"/>
      </w:pPr>
      <w:r>
        <w:separator/>
      </w:r>
    </w:p>
  </w:endnote>
  <w:endnote w:type="continuationSeparator" w:id="0">
    <w:p w14:paraId="4F6EC340" w14:textId="77777777" w:rsidR="00B632D2" w:rsidRDefault="00B632D2" w:rsidP="00FB69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1E969" w14:textId="77777777" w:rsidR="004E170E" w:rsidRDefault="004E170E" w:rsidP="0002467D">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4C942EFF" w14:textId="77777777" w:rsidR="004E170E" w:rsidRDefault="004E170E" w:rsidP="0002467D">
    <w:pPr>
      <w:pStyle w:val="Footer"/>
    </w:pPr>
  </w:p>
  <w:p w14:paraId="6BDBBBE9" w14:textId="77777777" w:rsidR="004E170E" w:rsidRDefault="004E170E" w:rsidP="0002467D"/>
  <w:p w14:paraId="67C4BA3A" w14:textId="77777777" w:rsidR="004E170E" w:rsidRDefault="004E170E" w:rsidP="000246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38958" w14:textId="77777777" w:rsidR="004E170E" w:rsidRPr="00563CB8" w:rsidRDefault="004E170E" w:rsidP="00647F66">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4E170E" w14:paraId="0ED64074" w14:textId="77777777" w:rsidTr="00AA44E5">
      <w:trPr>
        <w:trHeight w:val="705"/>
      </w:trPr>
      <w:tc>
        <w:tcPr>
          <w:tcW w:w="4484" w:type="dxa"/>
          <w:shd w:val="clear" w:color="auto" w:fill="auto"/>
          <w:vAlign w:val="center"/>
        </w:tcPr>
        <w:p w14:paraId="43A8BA6D" w14:textId="038CF2B3" w:rsidR="004E170E" w:rsidRPr="002E4C92" w:rsidRDefault="004E170E" w:rsidP="00AA44E5">
          <w:pPr>
            <w:pStyle w:val="FooterText"/>
          </w:pPr>
          <w:r w:rsidRPr="002E4C92">
            <w:t>File:</w:t>
          </w:r>
          <w:r w:rsidRPr="0039525B">
            <w:rPr>
              <w:b w:val="0"/>
            </w:rPr>
            <w:t xml:space="preserve"> </w:t>
          </w:r>
          <w:r>
            <w:rPr>
              <w:b w:val="0"/>
            </w:rPr>
            <w:t>12.4.2</w:t>
          </w:r>
          <w:r w:rsidRPr="0039525B">
            <w:rPr>
              <w:b w:val="0"/>
            </w:rPr>
            <w:t xml:space="preserve"> Lesson </w:t>
          </w:r>
          <w:r>
            <w:rPr>
              <w:b w:val="0"/>
            </w:rPr>
            <w:t>11</w:t>
          </w:r>
          <w:r w:rsidRPr="002E4C92">
            <w:t xml:space="preserve"> Date:</w:t>
          </w:r>
          <w:r w:rsidRPr="0039525B">
            <w:rPr>
              <w:b w:val="0"/>
            </w:rPr>
            <w:t xml:space="preserve"> </w:t>
          </w:r>
          <w:r>
            <w:rPr>
              <w:b w:val="0"/>
            </w:rPr>
            <w:t>6/</w:t>
          </w:r>
          <w:r w:rsidR="00E345D0">
            <w:rPr>
              <w:b w:val="0"/>
            </w:rPr>
            <w:t>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3B04D00C" w14:textId="708F9987" w:rsidR="004E170E" w:rsidRPr="0039525B" w:rsidRDefault="004E170E" w:rsidP="00AA44E5">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42AE3E24" w14:textId="77777777" w:rsidR="004E170E" w:rsidRPr="0039525B" w:rsidRDefault="004E170E" w:rsidP="00AA44E5">
          <w:pPr>
            <w:pStyle w:val="FooterText"/>
            <w:rPr>
              <w:b w:val="0"/>
              <w:i/>
            </w:rPr>
          </w:pPr>
          <w:r w:rsidRPr="0039525B">
            <w:rPr>
              <w:b w:val="0"/>
              <w:i/>
              <w:sz w:val="12"/>
            </w:rPr>
            <w:t>Creative Commons Attribution-NonCommercial-ShareAlike 3.0 Unported License</w:t>
          </w:r>
        </w:p>
        <w:p w14:paraId="3192C67E" w14:textId="77777777" w:rsidR="004E170E" w:rsidRPr="002E4C92" w:rsidRDefault="00B632D2" w:rsidP="00AA44E5">
          <w:pPr>
            <w:pStyle w:val="FooterText"/>
          </w:pPr>
          <w:hyperlink r:id="rId1" w:history="1">
            <w:r w:rsidR="004E170E" w:rsidRPr="0043460D">
              <w:rPr>
                <w:rStyle w:val="Hyperlink"/>
                <w:sz w:val="12"/>
                <w:szCs w:val="12"/>
              </w:rPr>
              <w:t>http://creativecommons.org/licenses/by-nc-sa/3.0/</w:t>
            </w:r>
          </w:hyperlink>
        </w:p>
      </w:tc>
      <w:tc>
        <w:tcPr>
          <w:tcW w:w="614" w:type="dxa"/>
          <w:shd w:val="clear" w:color="auto" w:fill="auto"/>
          <w:vAlign w:val="center"/>
        </w:tcPr>
        <w:p w14:paraId="66D59A53" w14:textId="77777777" w:rsidR="004E170E" w:rsidRPr="002E4C92" w:rsidRDefault="004E170E" w:rsidP="00AA44E5">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B552C">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2B8E5817" w14:textId="506271FD" w:rsidR="004E170E" w:rsidRPr="002E4C92" w:rsidRDefault="000B552C" w:rsidP="00AA44E5">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78D9A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Description: PCG-CC-NY.png" style="width:133.25pt;height:50.5pt;visibility:visible;mso-wrap-style:square">
                <v:imagedata r:id="rId2" o:title="PCG-CC-NY"/>
              </v:shape>
            </w:pict>
          </w:r>
        </w:p>
      </w:tc>
    </w:tr>
  </w:tbl>
  <w:p w14:paraId="6CF6C9FA" w14:textId="77777777" w:rsidR="004E170E" w:rsidRPr="0039525B" w:rsidRDefault="004E170E" w:rsidP="0002467D">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22AC7" w14:textId="77777777" w:rsidR="00B632D2" w:rsidRDefault="00B632D2" w:rsidP="00FB69E4">
      <w:pPr>
        <w:spacing w:before="0" w:after="0" w:line="240" w:lineRule="auto"/>
      </w:pPr>
      <w:r>
        <w:separator/>
      </w:r>
    </w:p>
  </w:footnote>
  <w:footnote w:type="continuationSeparator" w:id="0">
    <w:p w14:paraId="2E2CAFFE" w14:textId="77777777" w:rsidR="00B632D2" w:rsidRDefault="00B632D2" w:rsidP="00FB69E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4E170E" w:rsidRPr="00563CB8" w14:paraId="412C4386" w14:textId="77777777">
      <w:tc>
        <w:tcPr>
          <w:tcW w:w="3708" w:type="dxa"/>
          <w:shd w:val="clear" w:color="auto" w:fill="auto"/>
        </w:tcPr>
        <w:p w14:paraId="40280D5D" w14:textId="77777777" w:rsidR="004E170E" w:rsidRPr="00563CB8" w:rsidRDefault="004E170E" w:rsidP="0002467D">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5B957596" w14:textId="0FBFB992" w:rsidR="004E170E" w:rsidRPr="00563CB8" w:rsidRDefault="004E170E" w:rsidP="0002467D">
          <w:pPr>
            <w:jc w:val="center"/>
          </w:pPr>
        </w:p>
      </w:tc>
      <w:tc>
        <w:tcPr>
          <w:tcW w:w="3438" w:type="dxa"/>
          <w:shd w:val="clear" w:color="auto" w:fill="auto"/>
        </w:tcPr>
        <w:p w14:paraId="0FCCDC4E" w14:textId="77777777" w:rsidR="004E170E" w:rsidRPr="00E946A0" w:rsidRDefault="004E170E" w:rsidP="00FB69E4">
          <w:pPr>
            <w:pStyle w:val="PageHeader"/>
            <w:jc w:val="right"/>
            <w:rPr>
              <w:b w:val="0"/>
            </w:rPr>
          </w:pPr>
          <w:r>
            <w:rPr>
              <w:b w:val="0"/>
            </w:rPr>
            <w:t>Grade 12 • Module 4</w:t>
          </w:r>
          <w:r w:rsidRPr="00E946A0">
            <w:rPr>
              <w:b w:val="0"/>
            </w:rPr>
            <w:t xml:space="preserve"> • Unit </w:t>
          </w:r>
          <w:r>
            <w:rPr>
              <w:b w:val="0"/>
            </w:rPr>
            <w:t>2</w:t>
          </w:r>
          <w:r w:rsidRPr="00E946A0">
            <w:rPr>
              <w:b w:val="0"/>
            </w:rPr>
            <w:t xml:space="preserve"> • Lesson </w:t>
          </w:r>
          <w:r>
            <w:rPr>
              <w:b w:val="0"/>
            </w:rPr>
            <w:t>11</w:t>
          </w:r>
        </w:p>
      </w:tc>
    </w:tr>
  </w:tbl>
  <w:p w14:paraId="5A274571" w14:textId="77777777" w:rsidR="004E170E" w:rsidRDefault="004E170E" w:rsidP="000246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100D5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7632BBF8"/>
    <w:lvl w:ilvl="0" w:tplc="4F469282">
      <w:start w:val="1"/>
      <w:numFmt w:val="bullet"/>
      <w:lvlText w:val=""/>
      <w:lvlJc w:val="left"/>
      <w:pPr>
        <w:ind w:left="1440" w:hanging="360"/>
      </w:pPr>
      <w:rPr>
        <w:rFonts w:ascii="Wingdings" w:hAnsi="Wingdings" w:hint="default"/>
      </w:rPr>
    </w:lvl>
    <w:lvl w:ilvl="1" w:tplc="B666F78A">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62A05"/>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68C4A00"/>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6F465A1"/>
    <w:multiLevelType w:val="multilevel"/>
    <w:tmpl w:val="5B9865C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5AC57447"/>
    <w:multiLevelType w:val="hybridMultilevel"/>
    <w:tmpl w:val="5D3AE7B6"/>
    <w:lvl w:ilvl="0" w:tplc="BE74DB96">
      <w:start w:val="1"/>
      <w:numFmt w:val="bullet"/>
      <w:pStyle w:val="Bulleted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B34FA9"/>
    <w:multiLevelType w:val="hybridMultilevel"/>
    <w:tmpl w:val="5A144042"/>
    <w:lvl w:ilvl="0" w:tplc="A6B634CA">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B1732A"/>
    <w:multiLevelType w:val="hybridMultilevel"/>
    <w:tmpl w:val="54E43088"/>
    <w:lvl w:ilvl="0" w:tplc="8530FAC6">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1"/>
  </w:num>
  <w:num w:numId="3">
    <w:abstractNumId w:val="11"/>
  </w:num>
  <w:num w:numId="4">
    <w:abstractNumId w:val="9"/>
  </w:num>
  <w:num w:numId="5">
    <w:abstractNumId w:val="3"/>
  </w:num>
  <w:num w:numId="6">
    <w:abstractNumId w:val="1"/>
  </w:num>
  <w:num w:numId="7">
    <w:abstractNumId w:val="10"/>
  </w:num>
  <w:num w:numId="8">
    <w:abstractNumId w:val="5"/>
    <w:lvlOverride w:ilvl="0">
      <w:startOverride w:val="1"/>
    </w:lvlOverride>
  </w:num>
  <w:num w:numId="9">
    <w:abstractNumId w:val="2"/>
  </w:num>
  <w:num w:numId="10">
    <w:abstractNumId w:val="12"/>
  </w:num>
  <w:num w:numId="11">
    <w:abstractNumId w:val="5"/>
  </w:num>
  <w:num w:numId="12">
    <w:abstractNumId w:val="6"/>
  </w:num>
  <w:num w:numId="13">
    <w:abstractNumId w:val="12"/>
    <w:lvlOverride w:ilvl="0">
      <w:startOverride w:val="1"/>
    </w:lvlOverride>
  </w:num>
  <w:num w:numId="14">
    <w:abstractNumId w:val="7"/>
  </w:num>
  <w:num w:numId="15">
    <w:abstractNumId w:val="12"/>
    <w:lvlOverride w:ilvl="0">
      <w:startOverride w:val="3"/>
    </w:lvlOverride>
  </w:num>
  <w:num w:numId="16">
    <w:abstractNumId w:val="8"/>
  </w:num>
  <w:num w:numId="17">
    <w:abstractNumId w:val="11"/>
  </w:num>
  <w:num w:numId="18">
    <w:abstractNumId w:val="3"/>
  </w:num>
  <w:num w:numId="19">
    <w:abstractNumId w:val="1"/>
  </w:num>
  <w:num w:numId="20">
    <w:abstractNumId w:val="10"/>
  </w:num>
  <w:num w:numId="21">
    <w:abstractNumId w:val="5"/>
    <w:lvlOverride w:ilvl="0">
      <w:startOverride w:val="1"/>
    </w:lvlOverride>
  </w:num>
  <w:num w:numId="22">
    <w:abstractNumId w:val="11"/>
  </w:num>
  <w:num w:numId="23">
    <w:abstractNumId w:val="2"/>
  </w:num>
  <w:num w:numId="24">
    <w:abstractNumId w:val="9"/>
  </w:num>
  <w:num w:numId="25">
    <w:abstractNumId w:val="12"/>
  </w:num>
  <w:num w:numId="26">
    <w:abstractNumId w:val="0"/>
  </w:num>
  <w:num w:numId="27">
    <w:abstractNumId w:val="4"/>
  </w:num>
  <w:num w:numId="28">
    <w:abstractNumId w:val="1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69E4"/>
    <w:rsid w:val="000024E4"/>
    <w:rsid w:val="00014D83"/>
    <w:rsid w:val="0001520E"/>
    <w:rsid w:val="00016DCC"/>
    <w:rsid w:val="00023F37"/>
    <w:rsid w:val="0002467D"/>
    <w:rsid w:val="0003368B"/>
    <w:rsid w:val="00035789"/>
    <w:rsid w:val="00037C21"/>
    <w:rsid w:val="0004257F"/>
    <w:rsid w:val="0004577F"/>
    <w:rsid w:val="00045F26"/>
    <w:rsid w:val="00077BDF"/>
    <w:rsid w:val="000854F6"/>
    <w:rsid w:val="00087019"/>
    <w:rsid w:val="0009055B"/>
    <w:rsid w:val="00093800"/>
    <w:rsid w:val="00095A92"/>
    <w:rsid w:val="0009724F"/>
    <w:rsid w:val="000A24A0"/>
    <w:rsid w:val="000A4822"/>
    <w:rsid w:val="000A6F85"/>
    <w:rsid w:val="000B2160"/>
    <w:rsid w:val="000B552C"/>
    <w:rsid w:val="000C553A"/>
    <w:rsid w:val="000C7449"/>
    <w:rsid w:val="000D0537"/>
    <w:rsid w:val="000D2330"/>
    <w:rsid w:val="000D5E78"/>
    <w:rsid w:val="000D79A1"/>
    <w:rsid w:val="000E6E7C"/>
    <w:rsid w:val="0011003A"/>
    <w:rsid w:val="00110968"/>
    <w:rsid w:val="00125C34"/>
    <w:rsid w:val="00127E17"/>
    <w:rsid w:val="00130FB8"/>
    <w:rsid w:val="001326BA"/>
    <w:rsid w:val="001331EA"/>
    <w:rsid w:val="00140620"/>
    <w:rsid w:val="001464F3"/>
    <w:rsid w:val="00150433"/>
    <w:rsid w:val="0015660A"/>
    <w:rsid w:val="00163FF1"/>
    <w:rsid w:val="00164E9D"/>
    <w:rsid w:val="0016741B"/>
    <w:rsid w:val="00171B86"/>
    <w:rsid w:val="001721CE"/>
    <w:rsid w:val="00172D29"/>
    <w:rsid w:val="00183400"/>
    <w:rsid w:val="001A0329"/>
    <w:rsid w:val="001A4289"/>
    <w:rsid w:val="001A67F1"/>
    <w:rsid w:val="001A7245"/>
    <w:rsid w:val="001C2516"/>
    <w:rsid w:val="001D49DD"/>
    <w:rsid w:val="001D6231"/>
    <w:rsid w:val="001E0747"/>
    <w:rsid w:val="001E3F7C"/>
    <w:rsid w:val="001F138D"/>
    <w:rsid w:val="001F1F4B"/>
    <w:rsid w:val="001F790A"/>
    <w:rsid w:val="00207D19"/>
    <w:rsid w:val="002157AF"/>
    <w:rsid w:val="00217338"/>
    <w:rsid w:val="00220353"/>
    <w:rsid w:val="0022674C"/>
    <w:rsid w:val="002277A4"/>
    <w:rsid w:val="00231BE4"/>
    <w:rsid w:val="002345F8"/>
    <w:rsid w:val="00234C3E"/>
    <w:rsid w:val="00235E34"/>
    <w:rsid w:val="002366AD"/>
    <w:rsid w:val="00241566"/>
    <w:rsid w:val="00244808"/>
    <w:rsid w:val="00246600"/>
    <w:rsid w:val="00254FFE"/>
    <w:rsid w:val="00255656"/>
    <w:rsid w:val="00262FC3"/>
    <w:rsid w:val="00266D11"/>
    <w:rsid w:val="0028123E"/>
    <w:rsid w:val="00281E39"/>
    <w:rsid w:val="00286DB9"/>
    <w:rsid w:val="00286DFE"/>
    <w:rsid w:val="00291EDB"/>
    <w:rsid w:val="00292C39"/>
    <w:rsid w:val="00293820"/>
    <w:rsid w:val="002A0BF6"/>
    <w:rsid w:val="002A2348"/>
    <w:rsid w:val="002A2CD7"/>
    <w:rsid w:val="002A6B6B"/>
    <w:rsid w:val="002C1210"/>
    <w:rsid w:val="002C2683"/>
    <w:rsid w:val="002C72B3"/>
    <w:rsid w:val="002D6D9D"/>
    <w:rsid w:val="002F0020"/>
    <w:rsid w:val="002F76D8"/>
    <w:rsid w:val="003101A7"/>
    <w:rsid w:val="0031329F"/>
    <w:rsid w:val="00313664"/>
    <w:rsid w:val="00317B3F"/>
    <w:rsid w:val="00321537"/>
    <w:rsid w:val="00326BBD"/>
    <w:rsid w:val="00326E17"/>
    <w:rsid w:val="0033284D"/>
    <w:rsid w:val="00336D6E"/>
    <w:rsid w:val="00341E92"/>
    <w:rsid w:val="00344844"/>
    <w:rsid w:val="00347029"/>
    <w:rsid w:val="00347ECA"/>
    <w:rsid w:val="003522D1"/>
    <w:rsid w:val="00360D7D"/>
    <w:rsid w:val="00363594"/>
    <w:rsid w:val="003756AB"/>
    <w:rsid w:val="003A1818"/>
    <w:rsid w:val="003A2786"/>
    <w:rsid w:val="003A58BD"/>
    <w:rsid w:val="003A791D"/>
    <w:rsid w:val="003B39D8"/>
    <w:rsid w:val="003B7E5A"/>
    <w:rsid w:val="003C0E55"/>
    <w:rsid w:val="003D2CC4"/>
    <w:rsid w:val="003D6D75"/>
    <w:rsid w:val="003E1C02"/>
    <w:rsid w:val="003E249D"/>
    <w:rsid w:val="003E7329"/>
    <w:rsid w:val="003F75B3"/>
    <w:rsid w:val="00400873"/>
    <w:rsid w:val="00403EB4"/>
    <w:rsid w:val="004260BF"/>
    <w:rsid w:val="00430146"/>
    <w:rsid w:val="00431B4E"/>
    <w:rsid w:val="00454963"/>
    <w:rsid w:val="004640AC"/>
    <w:rsid w:val="00471B9C"/>
    <w:rsid w:val="004747A5"/>
    <w:rsid w:val="0048009B"/>
    <w:rsid w:val="00481667"/>
    <w:rsid w:val="00494DE7"/>
    <w:rsid w:val="00497CC0"/>
    <w:rsid w:val="004A21E4"/>
    <w:rsid w:val="004A25AA"/>
    <w:rsid w:val="004A5715"/>
    <w:rsid w:val="004B5FB5"/>
    <w:rsid w:val="004D049D"/>
    <w:rsid w:val="004D26C0"/>
    <w:rsid w:val="004D3D3F"/>
    <w:rsid w:val="004D5C35"/>
    <w:rsid w:val="004D704C"/>
    <w:rsid w:val="004E170E"/>
    <w:rsid w:val="004F2F16"/>
    <w:rsid w:val="00500CB7"/>
    <w:rsid w:val="00510139"/>
    <w:rsid w:val="00511A94"/>
    <w:rsid w:val="00514268"/>
    <w:rsid w:val="00514AC1"/>
    <w:rsid w:val="0052509F"/>
    <w:rsid w:val="005311DF"/>
    <w:rsid w:val="00532EC7"/>
    <w:rsid w:val="00533639"/>
    <w:rsid w:val="00540AF6"/>
    <w:rsid w:val="00546E9D"/>
    <w:rsid w:val="00547B1F"/>
    <w:rsid w:val="00560BE0"/>
    <w:rsid w:val="005627C5"/>
    <w:rsid w:val="00563658"/>
    <w:rsid w:val="00577A28"/>
    <w:rsid w:val="00582F07"/>
    <w:rsid w:val="00583DF6"/>
    <w:rsid w:val="0058490D"/>
    <w:rsid w:val="005956FD"/>
    <w:rsid w:val="005A103E"/>
    <w:rsid w:val="005B111F"/>
    <w:rsid w:val="005B74DF"/>
    <w:rsid w:val="005C1F47"/>
    <w:rsid w:val="005C3AFB"/>
    <w:rsid w:val="005D54CA"/>
    <w:rsid w:val="005E1B78"/>
    <w:rsid w:val="005E5493"/>
    <w:rsid w:val="005F1181"/>
    <w:rsid w:val="006006E2"/>
    <w:rsid w:val="006013C5"/>
    <w:rsid w:val="0060671F"/>
    <w:rsid w:val="00607293"/>
    <w:rsid w:val="006157C0"/>
    <w:rsid w:val="00616C62"/>
    <w:rsid w:val="0061783C"/>
    <w:rsid w:val="006208AC"/>
    <w:rsid w:val="00621CE4"/>
    <w:rsid w:val="00622D80"/>
    <w:rsid w:val="00623A84"/>
    <w:rsid w:val="00631829"/>
    <w:rsid w:val="00635BD7"/>
    <w:rsid w:val="006431DF"/>
    <w:rsid w:val="00643F7D"/>
    <w:rsid w:val="00647CC6"/>
    <w:rsid w:val="00647F66"/>
    <w:rsid w:val="00656E97"/>
    <w:rsid w:val="0065758D"/>
    <w:rsid w:val="00663502"/>
    <w:rsid w:val="00666ABA"/>
    <w:rsid w:val="00666F6C"/>
    <w:rsid w:val="006758E4"/>
    <w:rsid w:val="00683203"/>
    <w:rsid w:val="0068697D"/>
    <w:rsid w:val="00692AFF"/>
    <w:rsid w:val="00694659"/>
    <w:rsid w:val="006A490F"/>
    <w:rsid w:val="006B703D"/>
    <w:rsid w:val="006C09AE"/>
    <w:rsid w:val="006C4FC4"/>
    <w:rsid w:val="006C7ED9"/>
    <w:rsid w:val="006D00C1"/>
    <w:rsid w:val="006D3D2B"/>
    <w:rsid w:val="006D44A7"/>
    <w:rsid w:val="006D5C1D"/>
    <w:rsid w:val="006D6C1E"/>
    <w:rsid w:val="006D6EB3"/>
    <w:rsid w:val="006D74B4"/>
    <w:rsid w:val="006E3E5E"/>
    <w:rsid w:val="006E6454"/>
    <w:rsid w:val="006F6B0C"/>
    <w:rsid w:val="00701A5B"/>
    <w:rsid w:val="00701E2E"/>
    <w:rsid w:val="00707313"/>
    <w:rsid w:val="00710FB9"/>
    <w:rsid w:val="00711B1B"/>
    <w:rsid w:val="0073618C"/>
    <w:rsid w:val="0073798D"/>
    <w:rsid w:val="007432FB"/>
    <w:rsid w:val="00746705"/>
    <w:rsid w:val="00752E97"/>
    <w:rsid w:val="00755AA2"/>
    <w:rsid w:val="00764B2D"/>
    <w:rsid w:val="00767AE6"/>
    <w:rsid w:val="0077295D"/>
    <w:rsid w:val="00786BB6"/>
    <w:rsid w:val="00790B2B"/>
    <w:rsid w:val="0079527A"/>
    <w:rsid w:val="0079658D"/>
    <w:rsid w:val="007A3820"/>
    <w:rsid w:val="007A3CA2"/>
    <w:rsid w:val="007A703B"/>
    <w:rsid w:val="007B3098"/>
    <w:rsid w:val="007B36CA"/>
    <w:rsid w:val="007B39E4"/>
    <w:rsid w:val="007C172C"/>
    <w:rsid w:val="007C5604"/>
    <w:rsid w:val="007D3E36"/>
    <w:rsid w:val="007D4C4B"/>
    <w:rsid w:val="007F392F"/>
    <w:rsid w:val="007F39BA"/>
    <w:rsid w:val="00801315"/>
    <w:rsid w:val="008075F9"/>
    <w:rsid w:val="00812F14"/>
    <w:rsid w:val="00820519"/>
    <w:rsid w:val="00825D87"/>
    <w:rsid w:val="00827F3A"/>
    <w:rsid w:val="0083151C"/>
    <w:rsid w:val="00831633"/>
    <w:rsid w:val="00834BE4"/>
    <w:rsid w:val="00836241"/>
    <w:rsid w:val="00842CEE"/>
    <w:rsid w:val="008471F9"/>
    <w:rsid w:val="00850C3C"/>
    <w:rsid w:val="00854CD6"/>
    <w:rsid w:val="00861E11"/>
    <w:rsid w:val="00863F7C"/>
    <w:rsid w:val="0086464A"/>
    <w:rsid w:val="00864FD3"/>
    <w:rsid w:val="008668D1"/>
    <w:rsid w:val="00867F1A"/>
    <w:rsid w:val="00870AE3"/>
    <w:rsid w:val="00874C6B"/>
    <w:rsid w:val="0088218F"/>
    <w:rsid w:val="00884F37"/>
    <w:rsid w:val="0088691D"/>
    <w:rsid w:val="00890194"/>
    <w:rsid w:val="00894161"/>
    <w:rsid w:val="0089785C"/>
    <w:rsid w:val="008B4866"/>
    <w:rsid w:val="008C49A0"/>
    <w:rsid w:val="008D03AA"/>
    <w:rsid w:val="008D4214"/>
    <w:rsid w:val="008E1FD2"/>
    <w:rsid w:val="008E3B60"/>
    <w:rsid w:val="008F10E4"/>
    <w:rsid w:val="008F1DB9"/>
    <w:rsid w:val="008F1FA5"/>
    <w:rsid w:val="008F244F"/>
    <w:rsid w:val="0091253A"/>
    <w:rsid w:val="00930B1F"/>
    <w:rsid w:val="00944F05"/>
    <w:rsid w:val="0095442B"/>
    <w:rsid w:val="00971687"/>
    <w:rsid w:val="00972528"/>
    <w:rsid w:val="009963B2"/>
    <w:rsid w:val="00996E74"/>
    <w:rsid w:val="009977DE"/>
    <w:rsid w:val="009B2341"/>
    <w:rsid w:val="009B3539"/>
    <w:rsid w:val="009B4D52"/>
    <w:rsid w:val="009C1F66"/>
    <w:rsid w:val="009C313D"/>
    <w:rsid w:val="009C37E4"/>
    <w:rsid w:val="009D234D"/>
    <w:rsid w:val="009D345C"/>
    <w:rsid w:val="009E2967"/>
    <w:rsid w:val="009E5BC3"/>
    <w:rsid w:val="00A0492E"/>
    <w:rsid w:val="00A05DDD"/>
    <w:rsid w:val="00A10C8D"/>
    <w:rsid w:val="00A119B6"/>
    <w:rsid w:val="00A13016"/>
    <w:rsid w:val="00A13F5A"/>
    <w:rsid w:val="00A141B1"/>
    <w:rsid w:val="00A15D02"/>
    <w:rsid w:val="00A23481"/>
    <w:rsid w:val="00A25CAA"/>
    <w:rsid w:val="00A321E0"/>
    <w:rsid w:val="00A53392"/>
    <w:rsid w:val="00A53CEE"/>
    <w:rsid w:val="00A63F01"/>
    <w:rsid w:val="00A64EAA"/>
    <w:rsid w:val="00A66964"/>
    <w:rsid w:val="00A73ED7"/>
    <w:rsid w:val="00A74A6C"/>
    <w:rsid w:val="00A84605"/>
    <w:rsid w:val="00A86AC4"/>
    <w:rsid w:val="00A961EF"/>
    <w:rsid w:val="00AA0E9C"/>
    <w:rsid w:val="00AA1045"/>
    <w:rsid w:val="00AA44E5"/>
    <w:rsid w:val="00AC556F"/>
    <w:rsid w:val="00AD44F3"/>
    <w:rsid w:val="00AE22AD"/>
    <w:rsid w:val="00AE23FB"/>
    <w:rsid w:val="00AE3AC9"/>
    <w:rsid w:val="00AE7F69"/>
    <w:rsid w:val="00AF1B9A"/>
    <w:rsid w:val="00B0084E"/>
    <w:rsid w:val="00B02836"/>
    <w:rsid w:val="00B137B8"/>
    <w:rsid w:val="00B22377"/>
    <w:rsid w:val="00B25D1F"/>
    <w:rsid w:val="00B33F31"/>
    <w:rsid w:val="00B402CE"/>
    <w:rsid w:val="00B40AD9"/>
    <w:rsid w:val="00B479E1"/>
    <w:rsid w:val="00B542F0"/>
    <w:rsid w:val="00B56734"/>
    <w:rsid w:val="00B567CD"/>
    <w:rsid w:val="00B62A3E"/>
    <w:rsid w:val="00B632D2"/>
    <w:rsid w:val="00B65159"/>
    <w:rsid w:val="00B67324"/>
    <w:rsid w:val="00B72BC4"/>
    <w:rsid w:val="00B85D80"/>
    <w:rsid w:val="00B86A8B"/>
    <w:rsid w:val="00B911C5"/>
    <w:rsid w:val="00B92760"/>
    <w:rsid w:val="00BB6763"/>
    <w:rsid w:val="00BC3D75"/>
    <w:rsid w:val="00BD129D"/>
    <w:rsid w:val="00BD6D38"/>
    <w:rsid w:val="00BE37FB"/>
    <w:rsid w:val="00BE5B5E"/>
    <w:rsid w:val="00C00D75"/>
    <w:rsid w:val="00C03844"/>
    <w:rsid w:val="00C044B0"/>
    <w:rsid w:val="00C11421"/>
    <w:rsid w:val="00C14A29"/>
    <w:rsid w:val="00C16252"/>
    <w:rsid w:val="00C1759B"/>
    <w:rsid w:val="00C17EF8"/>
    <w:rsid w:val="00C22F82"/>
    <w:rsid w:val="00C23600"/>
    <w:rsid w:val="00C236EB"/>
    <w:rsid w:val="00C23D4F"/>
    <w:rsid w:val="00C244E7"/>
    <w:rsid w:val="00C31045"/>
    <w:rsid w:val="00C332F3"/>
    <w:rsid w:val="00C34F78"/>
    <w:rsid w:val="00C35016"/>
    <w:rsid w:val="00C422C8"/>
    <w:rsid w:val="00C43FBC"/>
    <w:rsid w:val="00C46D75"/>
    <w:rsid w:val="00C47C0A"/>
    <w:rsid w:val="00C5005D"/>
    <w:rsid w:val="00C5492B"/>
    <w:rsid w:val="00C56006"/>
    <w:rsid w:val="00C71F44"/>
    <w:rsid w:val="00C81059"/>
    <w:rsid w:val="00C85629"/>
    <w:rsid w:val="00C87447"/>
    <w:rsid w:val="00CA0D08"/>
    <w:rsid w:val="00CB0C19"/>
    <w:rsid w:val="00CB14D4"/>
    <w:rsid w:val="00CB19D9"/>
    <w:rsid w:val="00CB3633"/>
    <w:rsid w:val="00CC324D"/>
    <w:rsid w:val="00CD502F"/>
    <w:rsid w:val="00CD757B"/>
    <w:rsid w:val="00CE0D62"/>
    <w:rsid w:val="00CE1525"/>
    <w:rsid w:val="00CE2A95"/>
    <w:rsid w:val="00CE374E"/>
    <w:rsid w:val="00CE658E"/>
    <w:rsid w:val="00CE7C3F"/>
    <w:rsid w:val="00CF1EAC"/>
    <w:rsid w:val="00CF72E3"/>
    <w:rsid w:val="00D038BD"/>
    <w:rsid w:val="00D07327"/>
    <w:rsid w:val="00D078AF"/>
    <w:rsid w:val="00D122CC"/>
    <w:rsid w:val="00D148CE"/>
    <w:rsid w:val="00D216A7"/>
    <w:rsid w:val="00D346D0"/>
    <w:rsid w:val="00D34FD0"/>
    <w:rsid w:val="00D37CAA"/>
    <w:rsid w:val="00D44509"/>
    <w:rsid w:val="00D47FE4"/>
    <w:rsid w:val="00D50025"/>
    <w:rsid w:val="00D51BEA"/>
    <w:rsid w:val="00D70B5D"/>
    <w:rsid w:val="00D84921"/>
    <w:rsid w:val="00D87017"/>
    <w:rsid w:val="00D8759A"/>
    <w:rsid w:val="00D97A27"/>
    <w:rsid w:val="00DA1693"/>
    <w:rsid w:val="00DB427B"/>
    <w:rsid w:val="00DB51B4"/>
    <w:rsid w:val="00DC6354"/>
    <w:rsid w:val="00DD6F4F"/>
    <w:rsid w:val="00DD7F6D"/>
    <w:rsid w:val="00DE02B2"/>
    <w:rsid w:val="00DE1A66"/>
    <w:rsid w:val="00DE3F81"/>
    <w:rsid w:val="00DE4885"/>
    <w:rsid w:val="00DF048A"/>
    <w:rsid w:val="00DF4EA6"/>
    <w:rsid w:val="00DF6F31"/>
    <w:rsid w:val="00E21DE1"/>
    <w:rsid w:val="00E231EB"/>
    <w:rsid w:val="00E2516A"/>
    <w:rsid w:val="00E345D0"/>
    <w:rsid w:val="00E4504A"/>
    <w:rsid w:val="00E526E2"/>
    <w:rsid w:val="00E608D6"/>
    <w:rsid w:val="00E7596F"/>
    <w:rsid w:val="00E77BD2"/>
    <w:rsid w:val="00E822A0"/>
    <w:rsid w:val="00E83EB8"/>
    <w:rsid w:val="00E874A4"/>
    <w:rsid w:val="00E875FB"/>
    <w:rsid w:val="00E8771F"/>
    <w:rsid w:val="00E92109"/>
    <w:rsid w:val="00E92948"/>
    <w:rsid w:val="00E97258"/>
    <w:rsid w:val="00EA4DB9"/>
    <w:rsid w:val="00EA4F66"/>
    <w:rsid w:val="00EA72E4"/>
    <w:rsid w:val="00EB463C"/>
    <w:rsid w:val="00EC4166"/>
    <w:rsid w:val="00EC6095"/>
    <w:rsid w:val="00EC6F81"/>
    <w:rsid w:val="00ED0492"/>
    <w:rsid w:val="00ED26E8"/>
    <w:rsid w:val="00ED6586"/>
    <w:rsid w:val="00EE7FE2"/>
    <w:rsid w:val="00EF1066"/>
    <w:rsid w:val="00EF3F0B"/>
    <w:rsid w:val="00F01139"/>
    <w:rsid w:val="00F03D0B"/>
    <w:rsid w:val="00F14F95"/>
    <w:rsid w:val="00F20574"/>
    <w:rsid w:val="00F2148E"/>
    <w:rsid w:val="00F22AF6"/>
    <w:rsid w:val="00F25035"/>
    <w:rsid w:val="00F336B0"/>
    <w:rsid w:val="00F3671E"/>
    <w:rsid w:val="00F420AC"/>
    <w:rsid w:val="00F4788A"/>
    <w:rsid w:val="00F478E0"/>
    <w:rsid w:val="00F47C1C"/>
    <w:rsid w:val="00F51827"/>
    <w:rsid w:val="00F51DAC"/>
    <w:rsid w:val="00F540B0"/>
    <w:rsid w:val="00F562DA"/>
    <w:rsid w:val="00F61084"/>
    <w:rsid w:val="00F62BB3"/>
    <w:rsid w:val="00F70E60"/>
    <w:rsid w:val="00F70E8C"/>
    <w:rsid w:val="00F71132"/>
    <w:rsid w:val="00F72DB7"/>
    <w:rsid w:val="00F7411A"/>
    <w:rsid w:val="00F76804"/>
    <w:rsid w:val="00F86813"/>
    <w:rsid w:val="00F86FF8"/>
    <w:rsid w:val="00F90A17"/>
    <w:rsid w:val="00F90AB0"/>
    <w:rsid w:val="00F90B90"/>
    <w:rsid w:val="00F91EF1"/>
    <w:rsid w:val="00F97F0E"/>
    <w:rsid w:val="00FA7DAA"/>
    <w:rsid w:val="00FB1883"/>
    <w:rsid w:val="00FB69E4"/>
    <w:rsid w:val="00FC2F6B"/>
    <w:rsid w:val="00FD2FDD"/>
    <w:rsid w:val="00FE2B52"/>
    <w:rsid w:val="00FE7FF5"/>
    <w:rsid w:val="00FF1B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7DDEC01"/>
  <w15:docId w15:val="{FB1D1B18-4687-4BF6-94BB-760110BE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AC556F"/>
    <w:pPr>
      <w:spacing w:before="60" w:after="180" w:line="276" w:lineRule="auto"/>
    </w:pPr>
    <w:rPr>
      <w:rFonts w:ascii="Calibri" w:eastAsia="Calibri" w:hAnsi="Calibri"/>
      <w:sz w:val="22"/>
      <w:szCs w:val="22"/>
    </w:rPr>
  </w:style>
  <w:style w:type="paragraph" w:styleId="Heading1">
    <w:name w:val="heading 1"/>
    <w:aliases w:val="*Headers"/>
    <w:basedOn w:val="Normal"/>
    <w:next w:val="Normal"/>
    <w:link w:val="Heading1Char"/>
    <w:uiPriority w:val="9"/>
    <w:qFormat/>
    <w:rsid w:val="00AC556F"/>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B911C5"/>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B911C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
    <w:name w:val="*BR*"/>
    <w:link w:val="BRChar"/>
    <w:qFormat/>
    <w:rsid w:val="00AC556F"/>
    <w:pPr>
      <w:pBdr>
        <w:bottom w:val="single" w:sz="12" w:space="1" w:color="7F7F7F"/>
      </w:pBdr>
      <w:spacing w:after="360"/>
      <w:ind w:left="2880" w:right="2880"/>
    </w:pPr>
    <w:rPr>
      <w:rFonts w:ascii="Calibri" w:eastAsia="Calibri" w:hAnsi="Calibri"/>
      <w:sz w:val="18"/>
      <w:szCs w:val="22"/>
    </w:rPr>
  </w:style>
  <w:style w:type="character" w:customStyle="1" w:styleId="BRChar">
    <w:name w:val="*BR* Char"/>
    <w:link w:val="BR"/>
    <w:rsid w:val="00AC556F"/>
    <w:rPr>
      <w:rFonts w:ascii="Calibri" w:eastAsia="Calibri" w:hAnsi="Calibri" w:cs="Times New Roman"/>
      <w:sz w:val="18"/>
      <w:szCs w:val="22"/>
      <w:lang w:eastAsia="en-US"/>
    </w:rPr>
  </w:style>
  <w:style w:type="paragraph" w:customStyle="1" w:styleId="BulletedList">
    <w:name w:val="*Bulleted List"/>
    <w:link w:val="BulletedListChar"/>
    <w:qFormat/>
    <w:rsid w:val="00AC556F"/>
    <w:pPr>
      <w:numPr>
        <w:numId w:val="16"/>
      </w:numPr>
      <w:spacing w:before="60" w:after="60" w:line="276" w:lineRule="auto"/>
      <w:ind w:left="360"/>
    </w:pPr>
    <w:rPr>
      <w:rFonts w:ascii="Calibri" w:eastAsia="Calibri" w:hAnsi="Calibri"/>
      <w:sz w:val="22"/>
      <w:szCs w:val="22"/>
    </w:rPr>
  </w:style>
  <w:style w:type="character" w:customStyle="1" w:styleId="BulletedListChar">
    <w:name w:val="*Bulleted List Char"/>
    <w:link w:val="BulletedList"/>
    <w:rsid w:val="00AC556F"/>
    <w:rPr>
      <w:rFonts w:ascii="Calibri" w:eastAsia="Calibri" w:hAnsi="Calibri" w:cs="Times New Roman"/>
      <w:sz w:val="22"/>
      <w:szCs w:val="22"/>
      <w:lang w:eastAsia="en-US"/>
    </w:rPr>
  </w:style>
  <w:style w:type="paragraph" w:customStyle="1" w:styleId="Q">
    <w:name w:val="*Q*"/>
    <w:link w:val="QChar"/>
    <w:qFormat/>
    <w:rsid w:val="00AC556F"/>
    <w:pPr>
      <w:spacing w:before="240" w:line="276" w:lineRule="auto"/>
    </w:pPr>
    <w:rPr>
      <w:rFonts w:ascii="Calibri" w:eastAsia="Calibri" w:hAnsi="Calibri"/>
      <w:b/>
      <w:sz w:val="22"/>
      <w:szCs w:val="22"/>
    </w:rPr>
  </w:style>
  <w:style w:type="character" w:customStyle="1" w:styleId="QChar">
    <w:name w:val="*Q* Char"/>
    <w:link w:val="Q"/>
    <w:rsid w:val="00AC556F"/>
    <w:rPr>
      <w:rFonts w:ascii="Calibri" w:eastAsia="Calibri" w:hAnsi="Calibri" w:cs="Times New Roman"/>
      <w:b/>
      <w:sz w:val="22"/>
      <w:szCs w:val="22"/>
      <w:lang w:eastAsia="en-US"/>
    </w:rPr>
  </w:style>
  <w:style w:type="paragraph" w:customStyle="1" w:styleId="DCwithQ">
    <w:name w:val="*DC* with *Q*"/>
    <w:basedOn w:val="Q"/>
    <w:qFormat/>
    <w:rsid w:val="00AC556F"/>
    <w:pPr>
      <w:ind w:left="360"/>
    </w:pPr>
    <w:rPr>
      <w:color w:val="4F81BD"/>
    </w:rPr>
  </w:style>
  <w:style w:type="paragraph" w:customStyle="1" w:styleId="SA">
    <w:name w:val="*SA*"/>
    <w:link w:val="SAChar"/>
    <w:qFormat/>
    <w:rsid w:val="00AC556F"/>
    <w:pPr>
      <w:numPr>
        <w:numId w:val="22"/>
      </w:numPr>
      <w:spacing w:before="120" w:line="276" w:lineRule="auto"/>
    </w:pPr>
    <w:rPr>
      <w:rFonts w:ascii="Calibri" w:eastAsia="Calibri" w:hAnsi="Calibri"/>
      <w:sz w:val="22"/>
      <w:szCs w:val="22"/>
    </w:rPr>
  </w:style>
  <w:style w:type="character" w:customStyle="1" w:styleId="SAChar">
    <w:name w:val="*SA* Char"/>
    <w:link w:val="SA"/>
    <w:rsid w:val="00AC556F"/>
    <w:rPr>
      <w:rFonts w:ascii="Calibri" w:eastAsia="Calibri" w:hAnsi="Calibri" w:cs="Times New Roman"/>
      <w:sz w:val="22"/>
      <w:szCs w:val="22"/>
      <w:lang w:eastAsia="en-US"/>
    </w:rPr>
  </w:style>
  <w:style w:type="paragraph" w:customStyle="1" w:styleId="DCwithSA">
    <w:name w:val="*DC* with *SA*"/>
    <w:basedOn w:val="SA"/>
    <w:qFormat/>
    <w:rsid w:val="00AC556F"/>
    <w:rPr>
      <w:color w:val="3F6CAF"/>
    </w:rPr>
  </w:style>
  <w:style w:type="paragraph" w:customStyle="1" w:styleId="SR">
    <w:name w:val="*SR*"/>
    <w:link w:val="SRChar"/>
    <w:qFormat/>
    <w:rsid w:val="00AC556F"/>
    <w:pPr>
      <w:numPr>
        <w:numId w:val="24"/>
      </w:numPr>
      <w:spacing w:before="120" w:line="276" w:lineRule="auto"/>
      <w:ind w:left="720"/>
    </w:pPr>
    <w:rPr>
      <w:rFonts w:ascii="Calibri" w:eastAsia="Calibri" w:hAnsi="Calibri"/>
      <w:sz w:val="22"/>
      <w:szCs w:val="22"/>
    </w:rPr>
  </w:style>
  <w:style w:type="character" w:customStyle="1" w:styleId="SRChar">
    <w:name w:val="*SR* Char"/>
    <w:link w:val="SR"/>
    <w:rsid w:val="00AC556F"/>
    <w:rPr>
      <w:rFonts w:ascii="Calibri" w:eastAsia="Calibri" w:hAnsi="Calibri" w:cs="Times New Roman"/>
      <w:sz w:val="22"/>
      <w:szCs w:val="22"/>
      <w:lang w:eastAsia="en-US"/>
    </w:rPr>
  </w:style>
  <w:style w:type="paragraph" w:customStyle="1" w:styleId="DCwithSR">
    <w:name w:val="*DC* with *SR*"/>
    <w:basedOn w:val="SR"/>
    <w:qFormat/>
    <w:rsid w:val="00AC556F"/>
    <w:pPr>
      <w:numPr>
        <w:numId w:val="18"/>
      </w:numPr>
      <w:ind w:left="720"/>
    </w:pPr>
    <w:rPr>
      <w:color w:val="4F81BD"/>
    </w:rPr>
  </w:style>
  <w:style w:type="paragraph" w:customStyle="1" w:styleId="ExcerptAuthor">
    <w:name w:val="*ExcerptAuthor"/>
    <w:basedOn w:val="Normal"/>
    <w:link w:val="ExcerptAuthorChar"/>
    <w:qFormat/>
    <w:rsid w:val="00AC556F"/>
    <w:pPr>
      <w:jc w:val="center"/>
    </w:pPr>
    <w:rPr>
      <w:rFonts w:ascii="Calibri Light" w:hAnsi="Calibri Light"/>
      <w:b/>
    </w:rPr>
  </w:style>
  <w:style w:type="character" w:customStyle="1" w:styleId="ExcerptAuthorChar">
    <w:name w:val="*ExcerptAuthor Char"/>
    <w:link w:val="ExcerptAuthor"/>
    <w:rsid w:val="00AC556F"/>
    <w:rPr>
      <w:rFonts w:ascii="Calibri Light" w:eastAsia="Calibri" w:hAnsi="Calibri Light" w:cs="Times New Roman"/>
      <w:b/>
      <w:sz w:val="22"/>
      <w:szCs w:val="22"/>
      <w:lang w:eastAsia="en-US"/>
    </w:rPr>
  </w:style>
  <w:style w:type="paragraph" w:customStyle="1" w:styleId="ExcerptBody">
    <w:name w:val="*ExcerptBody"/>
    <w:basedOn w:val="Normal"/>
    <w:link w:val="ExcerptBodyChar"/>
    <w:qFormat/>
    <w:rsid w:val="00AC556F"/>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AC556F"/>
    <w:rPr>
      <w:rFonts w:ascii="Times New Roman" w:eastAsia="Times New Roman" w:hAnsi="Times New Roman" w:cs="Times New Roman"/>
      <w:color w:val="000000"/>
      <w:sz w:val="24"/>
      <w:szCs w:val="17"/>
      <w:lang w:eastAsia="en-US"/>
    </w:rPr>
  </w:style>
  <w:style w:type="paragraph" w:customStyle="1" w:styleId="ExcerptTitle">
    <w:name w:val="*ExcerptTitle"/>
    <w:basedOn w:val="Normal"/>
    <w:link w:val="ExcerptTitleChar"/>
    <w:qFormat/>
    <w:rsid w:val="00AC556F"/>
    <w:pPr>
      <w:jc w:val="center"/>
    </w:pPr>
    <w:rPr>
      <w:rFonts w:ascii="Calibri Light" w:hAnsi="Calibri Light"/>
      <w:b/>
      <w:smallCaps/>
      <w:sz w:val="32"/>
    </w:rPr>
  </w:style>
  <w:style w:type="character" w:customStyle="1" w:styleId="ExcerptTitleChar">
    <w:name w:val="*ExcerptTitle Char"/>
    <w:link w:val="ExcerptTitle"/>
    <w:rsid w:val="00AC556F"/>
    <w:rPr>
      <w:rFonts w:ascii="Calibri Light" w:eastAsia="Calibri" w:hAnsi="Calibri Light" w:cs="Times New Roman"/>
      <w:b/>
      <w:smallCaps/>
      <w:sz w:val="32"/>
      <w:szCs w:val="22"/>
      <w:lang w:eastAsia="en-US"/>
    </w:rPr>
  </w:style>
  <w:style w:type="paragraph" w:customStyle="1" w:styleId="FooterText">
    <w:name w:val="*FooterText"/>
    <w:link w:val="FooterTextChar"/>
    <w:qFormat/>
    <w:rsid w:val="00AC556F"/>
    <w:pPr>
      <w:spacing w:line="200" w:lineRule="exact"/>
    </w:pPr>
    <w:rPr>
      <w:rFonts w:ascii="Calibri" w:eastAsia="Verdana" w:hAnsi="Calibri" w:cs="Calibri"/>
      <w:b/>
      <w:color w:val="595959"/>
      <w:sz w:val="14"/>
      <w:szCs w:val="22"/>
    </w:rPr>
  </w:style>
  <w:style w:type="character" w:customStyle="1" w:styleId="FooterTextChar">
    <w:name w:val="FooterText Char"/>
    <w:link w:val="FooterText"/>
    <w:rsid w:val="00AC556F"/>
    <w:rPr>
      <w:rFonts w:ascii="Calibri" w:eastAsia="Verdana" w:hAnsi="Calibri" w:cs="Calibri"/>
      <w:b/>
      <w:color w:val="595959"/>
      <w:sz w:val="14"/>
      <w:szCs w:val="22"/>
      <w:lang w:eastAsia="en-US"/>
    </w:rPr>
  </w:style>
  <w:style w:type="paragraph" w:customStyle="1" w:styleId="IN">
    <w:name w:val="*IN*"/>
    <w:link w:val="INChar"/>
    <w:qFormat/>
    <w:rsid w:val="00AC556F"/>
    <w:pPr>
      <w:numPr>
        <w:numId w:val="19"/>
      </w:numPr>
      <w:spacing w:before="120" w:after="60" w:line="276" w:lineRule="auto"/>
      <w:ind w:left="360"/>
    </w:pPr>
    <w:rPr>
      <w:rFonts w:ascii="Calibri" w:eastAsia="Calibri" w:hAnsi="Calibri"/>
      <w:color w:val="4F81BD"/>
      <w:sz w:val="22"/>
      <w:szCs w:val="22"/>
    </w:rPr>
  </w:style>
  <w:style w:type="character" w:customStyle="1" w:styleId="INChar">
    <w:name w:val="*IN* Char"/>
    <w:link w:val="IN"/>
    <w:rsid w:val="00AC556F"/>
    <w:rPr>
      <w:rFonts w:ascii="Calibri" w:eastAsia="Calibri" w:hAnsi="Calibri" w:cs="Times New Roman"/>
      <w:color w:val="4F81BD"/>
      <w:sz w:val="22"/>
      <w:szCs w:val="22"/>
      <w:lang w:eastAsia="en-US"/>
    </w:rPr>
  </w:style>
  <w:style w:type="paragraph" w:customStyle="1" w:styleId="INBullet">
    <w:name w:val="*IN* Bullet"/>
    <w:link w:val="INBulletChar"/>
    <w:qFormat/>
    <w:rsid w:val="00AC556F"/>
    <w:pPr>
      <w:numPr>
        <w:numId w:val="20"/>
      </w:numPr>
      <w:spacing w:after="60" w:line="276" w:lineRule="auto"/>
      <w:ind w:left="720"/>
    </w:pPr>
    <w:rPr>
      <w:rFonts w:ascii="Calibri" w:eastAsia="Calibri" w:hAnsi="Calibri"/>
      <w:color w:val="4F81BD"/>
      <w:sz w:val="22"/>
      <w:szCs w:val="22"/>
    </w:rPr>
  </w:style>
  <w:style w:type="character" w:customStyle="1" w:styleId="INBulletChar">
    <w:name w:val="*IN* Bullet Char"/>
    <w:link w:val="INBullet"/>
    <w:rsid w:val="00AC556F"/>
    <w:rPr>
      <w:rFonts w:ascii="Calibri" w:eastAsia="Calibri" w:hAnsi="Calibri" w:cs="Times New Roman"/>
      <w:color w:val="4F81BD"/>
      <w:sz w:val="22"/>
      <w:szCs w:val="22"/>
      <w:lang w:eastAsia="en-US"/>
    </w:rPr>
  </w:style>
  <w:style w:type="paragraph" w:customStyle="1" w:styleId="LearningSequenceHeader">
    <w:name w:val="*Learning Sequence Header"/>
    <w:next w:val="Normal"/>
    <w:link w:val="LearningSequenceHeaderChar"/>
    <w:qFormat/>
    <w:rsid w:val="00AC556F"/>
    <w:pPr>
      <w:pBdr>
        <w:bottom w:val="single" w:sz="12" w:space="1" w:color="9BBB59"/>
      </w:pBdr>
      <w:tabs>
        <w:tab w:val="right" w:pos="9360"/>
      </w:tabs>
      <w:spacing w:before="480"/>
    </w:pPr>
    <w:rPr>
      <w:rFonts w:ascii="Calibri" w:eastAsia="Calibri" w:hAnsi="Calibri"/>
      <w:b/>
      <w:bCs/>
      <w:color w:val="4F81BD"/>
      <w:sz w:val="28"/>
      <w:szCs w:val="26"/>
    </w:rPr>
  </w:style>
  <w:style w:type="character" w:customStyle="1" w:styleId="LearningSequenceHeaderChar">
    <w:name w:val="*Learning Sequence Header Char"/>
    <w:link w:val="LearningSequenceHeader"/>
    <w:rsid w:val="00AC556F"/>
    <w:rPr>
      <w:rFonts w:ascii="Calibri" w:eastAsia="Calibri" w:hAnsi="Calibri" w:cs="Times New Roman"/>
      <w:b/>
      <w:bCs/>
      <w:color w:val="4F81BD"/>
      <w:sz w:val="28"/>
      <w:szCs w:val="26"/>
      <w:lang w:eastAsia="en-US"/>
    </w:rPr>
  </w:style>
  <w:style w:type="paragraph" w:customStyle="1" w:styleId="NumberedList">
    <w:name w:val="*Numbered List"/>
    <w:link w:val="NumberedListChar"/>
    <w:qFormat/>
    <w:rsid w:val="00AC556F"/>
    <w:pPr>
      <w:numPr>
        <w:numId w:val="21"/>
      </w:numPr>
      <w:spacing w:after="60"/>
    </w:pPr>
    <w:rPr>
      <w:rFonts w:ascii="Calibri" w:eastAsia="Calibri" w:hAnsi="Calibri"/>
      <w:sz w:val="22"/>
      <w:szCs w:val="22"/>
    </w:rPr>
  </w:style>
  <w:style w:type="character" w:customStyle="1" w:styleId="NumberedListChar">
    <w:name w:val="*Numbered List Char"/>
    <w:link w:val="NumberedList"/>
    <w:rsid w:val="00AC556F"/>
    <w:rPr>
      <w:rFonts w:ascii="Calibri" w:eastAsia="Calibri" w:hAnsi="Calibri" w:cs="Times New Roman"/>
      <w:sz w:val="22"/>
      <w:szCs w:val="22"/>
      <w:lang w:eastAsia="en-US"/>
    </w:rPr>
  </w:style>
  <w:style w:type="paragraph" w:customStyle="1" w:styleId="PageHeader">
    <w:name w:val="*PageHeader"/>
    <w:link w:val="PageHeaderChar"/>
    <w:qFormat/>
    <w:rsid w:val="00AC556F"/>
    <w:pPr>
      <w:spacing w:before="120"/>
    </w:pPr>
    <w:rPr>
      <w:rFonts w:ascii="Calibri" w:eastAsia="Calibri" w:hAnsi="Calibri"/>
      <w:b/>
      <w:sz w:val="18"/>
      <w:szCs w:val="22"/>
    </w:rPr>
  </w:style>
  <w:style w:type="character" w:customStyle="1" w:styleId="PageHeaderChar">
    <w:name w:val="*PageHeader Char"/>
    <w:link w:val="PageHeader"/>
    <w:rsid w:val="00AC556F"/>
    <w:rPr>
      <w:rFonts w:ascii="Calibri" w:eastAsia="Calibri" w:hAnsi="Calibri" w:cs="Times New Roman"/>
      <w:b/>
      <w:sz w:val="18"/>
      <w:szCs w:val="22"/>
      <w:lang w:eastAsia="en-US"/>
    </w:rPr>
  </w:style>
  <w:style w:type="paragraph" w:customStyle="1" w:styleId="SASRBullet">
    <w:name w:val="*SA/SR Bullet"/>
    <w:basedOn w:val="Normal"/>
    <w:link w:val="SASRBulletChar"/>
    <w:qFormat/>
    <w:rsid w:val="00AC556F"/>
    <w:pPr>
      <w:numPr>
        <w:ilvl w:val="1"/>
        <w:numId w:val="23"/>
      </w:numPr>
      <w:spacing w:before="120"/>
      <w:ind w:left="1080"/>
      <w:contextualSpacing/>
    </w:pPr>
  </w:style>
  <w:style w:type="character" w:customStyle="1" w:styleId="SASRBulletChar">
    <w:name w:val="*SA/SR Bullet Char"/>
    <w:link w:val="SASRBullet"/>
    <w:rsid w:val="00AC556F"/>
    <w:rPr>
      <w:rFonts w:ascii="Calibri" w:eastAsia="Calibri" w:hAnsi="Calibri" w:cs="Times New Roman"/>
      <w:sz w:val="22"/>
      <w:szCs w:val="22"/>
      <w:lang w:eastAsia="en-US"/>
    </w:rPr>
  </w:style>
  <w:style w:type="paragraph" w:customStyle="1" w:styleId="TableText">
    <w:name w:val="*TableText"/>
    <w:link w:val="TableTextChar"/>
    <w:qFormat/>
    <w:rsid w:val="00AC556F"/>
    <w:pPr>
      <w:spacing w:before="40" w:after="40" w:line="276" w:lineRule="auto"/>
    </w:pPr>
    <w:rPr>
      <w:rFonts w:ascii="Calibri" w:eastAsia="Calibri" w:hAnsi="Calibri"/>
      <w:sz w:val="22"/>
      <w:szCs w:val="22"/>
    </w:rPr>
  </w:style>
  <w:style w:type="character" w:customStyle="1" w:styleId="TableTextChar">
    <w:name w:val="*TableText Char"/>
    <w:link w:val="TableText"/>
    <w:rsid w:val="00AC556F"/>
    <w:rPr>
      <w:rFonts w:ascii="Calibri" w:eastAsia="Calibri" w:hAnsi="Calibri" w:cs="Times New Roman"/>
      <w:sz w:val="22"/>
      <w:szCs w:val="22"/>
      <w:lang w:eastAsia="en-US"/>
    </w:rPr>
  </w:style>
  <w:style w:type="paragraph" w:customStyle="1" w:styleId="SubStandard">
    <w:name w:val="*SubStandard"/>
    <w:basedOn w:val="TableText"/>
    <w:link w:val="SubStandardChar"/>
    <w:qFormat/>
    <w:rsid w:val="00AC556F"/>
    <w:pPr>
      <w:numPr>
        <w:numId w:val="25"/>
      </w:numPr>
    </w:pPr>
  </w:style>
  <w:style w:type="character" w:customStyle="1" w:styleId="SubStandardChar">
    <w:name w:val="*SubStandard Char"/>
    <w:link w:val="SubStandard"/>
    <w:rsid w:val="00AC556F"/>
    <w:rPr>
      <w:rFonts w:ascii="Calibri" w:eastAsia="Calibri" w:hAnsi="Calibri" w:cs="Times New Roman"/>
      <w:sz w:val="22"/>
      <w:szCs w:val="22"/>
      <w:lang w:eastAsia="en-US"/>
    </w:rPr>
  </w:style>
  <w:style w:type="paragraph" w:customStyle="1" w:styleId="TA">
    <w:name w:val="*TA*"/>
    <w:link w:val="TAChar"/>
    <w:qFormat/>
    <w:rsid w:val="00AC556F"/>
    <w:pPr>
      <w:spacing w:before="180" w:after="180"/>
    </w:pPr>
    <w:rPr>
      <w:rFonts w:ascii="Calibri" w:eastAsia="Calibri" w:hAnsi="Calibri"/>
      <w:sz w:val="22"/>
      <w:szCs w:val="22"/>
    </w:rPr>
  </w:style>
  <w:style w:type="character" w:customStyle="1" w:styleId="TAChar">
    <w:name w:val="*TA* Char"/>
    <w:link w:val="TA"/>
    <w:rsid w:val="00AC556F"/>
    <w:rPr>
      <w:rFonts w:ascii="Calibri" w:eastAsia="Calibri" w:hAnsi="Calibri" w:cs="Times New Roman"/>
      <w:sz w:val="22"/>
      <w:szCs w:val="22"/>
      <w:lang w:eastAsia="en-US"/>
    </w:rPr>
  </w:style>
  <w:style w:type="paragraph" w:customStyle="1" w:styleId="TableHeaders">
    <w:name w:val="*TableHeaders"/>
    <w:basedOn w:val="Normal"/>
    <w:link w:val="TableHeadersChar"/>
    <w:qFormat/>
    <w:rsid w:val="00AC556F"/>
    <w:pPr>
      <w:spacing w:before="40" w:after="40" w:line="240" w:lineRule="auto"/>
    </w:pPr>
    <w:rPr>
      <w:b/>
      <w:color w:val="FFFFFF"/>
    </w:rPr>
  </w:style>
  <w:style w:type="character" w:customStyle="1" w:styleId="TableHeadersChar">
    <w:name w:val="*TableHeaders Char"/>
    <w:link w:val="TableHeaders"/>
    <w:rsid w:val="00AC556F"/>
    <w:rPr>
      <w:rFonts w:ascii="Calibri" w:eastAsia="Calibri" w:hAnsi="Calibri" w:cs="Times New Roman"/>
      <w:b/>
      <w:color w:val="FFFFFF"/>
      <w:sz w:val="22"/>
      <w:szCs w:val="22"/>
      <w:lang w:eastAsia="en-US"/>
    </w:rPr>
  </w:style>
  <w:style w:type="paragraph" w:customStyle="1" w:styleId="ToolHeader">
    <w:name w:val="*ToolHeader"/>
    <w:qFormat/>
    <w:rsid w:val="00AC556F"/>
    <w:pPr>
      <w:spacing w:after="120"/>
    </w:pPr>
    <w:rPr>
      <w:rFonts w:ascii="Calibri" w:eastAsia="Calibri" w:hAnsi="Calibri"/>
      <w:b/>
      <w:bCs/>
      <w:color w:val="365F91"/>
      <w:sz w:val="32"/>
      <w:szCs w:val="28"/>
    </w:rPr>
  </w:style>
  <w:style w:type="paragraph" w:customStyle="1" w:styleId="ToolTableText">
    <w:name w:val="*ToolTableText"/>
    <w:qFormat/>
    <w:rsid w:val="00AC556F"/>
    <w:pPr>
      <w:spacing w:before="40" w:after="120"/>
    </w:pPr>
    <w:rPr>
      <w:rFonts w:ascii="Calibri" w:eastAsia="Calibri" w:hAnsi="Calibri"/>
      <w:sz w:val="22"/>
      <w:szCs w:val="22"/>
    </w:rPr>
  </w:style>
  <w:style w:type="character" w:customStyle="1" w:styleId="apple-converted-space">
    <w:name w:val="apple-converted-space"/>
    <w:rsid w:val="00B911C5"/>
  </w:style>
  <w:style w:type="paragraph" w:styleId="BalloonText">
    <w:name w:val="Balloon Text"/>
    <w:basedOn w:val="Normal"/>
    <w:link w:val="BalloonTextChar"/>
    <w:uiPriority w:val="99"/>
    <w:semiHidden/>
    <w:unhideWhenUsed/>
    <w:rsid w:val="00B911C5"/>
    <w:rPr>
      <w:rFonts w:ascii="Tahoma" w:hAnsi="Tahoma"/>
      <w:sz w:val="16"/>
      <w:szCs w:val="16"/>
    </w:rPr>
  </w:style>
  <w:style w:type="character" w:customStyle="1" w:styleId="BalloonTextChar">
    <w:name w:val="Balloon Text Char"/>
    <w:link w:val="BalloonText"/>
    <w:uiPriority w:val="99"/>
    <w:semiHidden/>
    <w:rsid w:val="00B911C5"/>
    <w:rPr>
      <w:rFonts w:ascii="Tahoma" w:eastAsia="Calibri" w:hAnsi="Tahoma" w:cs="Times New Roman"/>
      <w:sz w:val="16"/>
      <w:szCs w:val="16"/>
      <w:lang w:eastAsia="en-US"/>
    </w:rPr>
  </w:style>
  <w:style w:type="paragraph" w:styleId="BodyText">
    <w:name w:val="Body Text"/>
    <w:basedOn w:val="Normal"/>
    <w:link w:val="BodyTextChar"/>
    <w:rsid w:val="00B911C5"/>
    <w:pPr>
      <w:spacing w:after="120"/>
    </w:pPr>
  </w:style>
  <w:style w:type="character" w:customStyle="1" w:styleId="BodyTextChar">
    <w:name w:val="Body Text Char"/>
    <w:link w:val="BodyText"/>
    <w:rsid w:val="00B911C5"/>
    <w:rPr>
      <w:rFonts w:ascii="Calibri" w:eastAsia="Calibri" w:hAnsi="Calibri" w:cs="Times New Roman"/>
      <w:sz w:val="22"/>
      <w:szCs w:val="22"/>
      <w:lang w:eastAsia="en-US"/>
    </w:rPr>
  </w:style>
  <w:style w:type="paragraph" w:customStyle="1" w:styleId="ColorfulList-Accent11">
    <w:name w:val="Colorful List - Accent 11"/>
    <w:basedOn w:val="Normal"/>
    <w:uiPriority w:val="34"/>
    <w:rsid w:val="00B911C5"/>
    <w:pPr>
      <w:ind w:left="720"/>
      <w:contextualSpacing/>
    </w:pPr>
  </w:style>
  <w:style w:type="character" w:styleId="CommentReference">
    <w:name w:val="annotation reference"/>
    <w:uiPriority w:val="99"/>
    <w:semiHidden/>
    <w:unhideWhenUsed/>
    <w:rsid w:val="00B911C5"/>
    <w:rPr>
      <w:sz w:val="16"/>
      <w:szCs w:val="16"/>
    </w:rPr>
  </w:style>
  <w:style w:type="paragraph" w:styleId="CommentText">
    <w:name w:val="annotation text"/>
    <w:basedOn w:val="Normal"/>
    <w:link w:val="CommentTextChar"/>
    <w:uiPriority w:val="99"/>
    <w:unhideWhenUsed/>
    <w:rsid w:val="00B911C5"/>
    <w:rPr>
      <w:sz w:val="20"/>
    </w:rPr>
  </w:style>
  <w:style w:type="character" w:customStyle="1" w:styleId="CommentTextChar">
    <w:name w:val="Comment Text Char"/>
    <w:link w:val="CommentText"/>
    <w:uiPriority w:val="99"/>
    <w:rsid w:val="00B911C5"/>
    <w:rPr>
      <w:rFonts w:ascii="Calibri" w:eastAsia="Calibri" w:hAnsi="Calibri" w:cs="Times New Roman"/>
      <w:szCs w:val="22"/>
      <w:lang w:eastAsia="en-US"/>
    </w:rPr>
  </w:style>
  <w:style w:type="paragraph" w:styleId="CommentSubject">
    <w:name w:val="annotation subject"/>
    <w:basedOn w:val="CommentText"/>
    <w:next w:val="CommentText"/>
    <w:link w:val="CommentSubjectChar"/>
    <w:uiPriority w:val="99"/>
    <w:semiHidden/>
    <w:unhideWhenUsed/>
    <w:rsid w:val="00B911C5"/>
    <w:rPr>
      <w:b/>
      <w:bCs/>
    </w:rPr>
  </w:style>
  <w:style w:type="character" w:customStyle="1" w:styleId="CommentSubjectChar">
    <w:name w:val="Comment Subject Char"/>
    <w:link w:val="CommentSubject"/>
    <w:uiPriority w:val="99"/>
    <w:semiHidden/>
    <w:rsid w:val="00B911C5"/>
    <w:rPr>
      <w:rFonts w:ascii="Calibri" w:eastAsia="Calibri" w:hAnsi="Calibri" w:cs="Times New Roman"/>
      <w:b/>
      <w:bCs/>
      <w:szCs w:val="22"/>
      <w:lang w:eastAsia="en-US"/>
    </w:rPr>
  </w:style>
  <w:style w:type="paragraph" w:customStyle="1" w:styleId="folio">
    <w:name w:val="folio"/>
    <w:basedOn w:val="Normal"/>
    <w:link w:val="folioChar"/>
    <w:rsid w:val="00B911C5"/>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link w:val="folio"/>
    <w:rsid w:val="00B911C5"/>
    <w:rPr>
      <w:rFonts w:ascii="Verdana" w:eastAsia="Verdana" w:hAnsi="Verdana" w:cs="Verdana"/>
      <w:color w:val="595959"/>
      <w:sz w:val="16"/>
      <w:szCs w:val="22"/>
      <w:lang w:eastAsia="en-US"/>
    </w:rPr>
  </w:style>
  <w:style w:type="character" w:styleId="FollowedHyperlink">
    <w:name w:val="FollowedHyperlink"/>
    <w:uiPriority w:val="99"/>
    <w:semiHidden/>
    <w:unhideWhenUsed/>
    <w:rsid w:val="00B911C5"/>
    <w:rPr>
      <w:color w:val="954F72"/>
      <w:u w:val="single"/>
    </w:rPr>
  </w:style>
  <w:style w:type="paragraph" w:styleId="Footer">
    <w:name w:val="footer"/>
    <w:basedOn w:val="Normal"/>
    <w:link w:val="FooterChar"/>
    <w:uiPriority w:val="99"/>
    <w:rsid w:val="00B911C5"/>
    <w:pPr>
      <w:tabs>
        <w:tab w:val="center" w:pos="4320"/>
        <w:tab w:val="right" w:pos="8640"/>
      </w:tabs>
    </w:pPr>
    <w:rPr>
      <w:rFonts w:ascii="Times New Roman" w:hAnsi="Times New Roman"/>
      <w:sz w:val="20"/>
    </w:rPr>
  </w:style>
  <w:style w:type="character" w:customStyle="1" w:styleId="FooterChar">
    <w:name w:val="Footer Char"/>
    <w:link w:val="Footer"/>
    <w:uiPriority w:val="99"/>
    <w:rsid w:val="00B911C5"/>
    <w:rPr>
      <w:rFonts w:ascii="Times New Roman" w:eastAsia="Calibri" w:hAnsi="Times New Roman" w:cs="Times New Roman"/>
      <w:szCs w:val="22"/>
      <w:lang w:eastAsia="en-US"/>
    </w:rPr>
  </w:style>
  <w:style w:type="character" w:styleId="FootnoteReference">
    <w:name w:val="footnote reference"/>
    <w:uiPriority w:val="99"/>
    <w:semiHidden/>
    <w:unhideWhenUsed/>
    <w:rsid w:val="00B911C5"/>
    <w:rPr>
      <w:vertAlign w:val="superscript"/>
    </w:rPr>
  </w:style>
  <w:style w:type="paragraph" w:styleId="FootnoteText">
    <w:name w:val="footnote text"/>
    <w:basedOn w:val="Normal"/>
    <w:link w:val="FootnoteTextChar"/>
    <w:uiPriority w:val="99"/>
    <w:semiHidden/>
    <w:unhideWhenUsed/>
    <w:rsid w:val="00B911C5"/>
    <w:rPr>
      <w:sz w:val="20"/>
    </w:rPr>
  </w:style>
  <w:style w:type="character" w:customStyle="1" w:styleId="FootnoteTextChar">
    <w:name w:val="Footnote Text Char"/>
    <w:link w:val="FootnoteText"/>
    <w:uiPriority w:val="99"/>
    <w:semiHidden/>
    <w:rsid w:val="00B911C5"/>
    <w:rPr>
      <w:rFonts w:ascii="Calibri" w:eastAsia="Calibri" w:hAnsi="Calibri" w:cs="Times New Roman"/>
      <w:szCs w:val="22"/>
      <w:lang w:eastAsia="en-US"/>
    </w:rPr>
  </w:style>
  <w:style w:type="paragraph" w:styleId="Header">
    <w:name w:val="header"/>
    <w:basedOn w:val="Normal"/>
    <w:link w:val="HeaderChar"/>
    <w:uiPriority w:val="99"/>
    <w:unhideWhenUsed/>
    <w:rsid w:val="00B911C5"/>
    <w:pPr>
      <w:tabs>
        <w:tab w:val="center" w:pos="4680"/>
        <w:tab w:val="right" w:pos="9360"/>
      </w:tabs>
    </w:pPr>
    <w:rPr>
      <w:sz w:val="20"/>
    </w:rPr>
  </w:style>
  <w:style w:type="character" w:customStyle="1" w:styleId="HeaderChar">
    <w:name w:val="Header Char"/>
    <w:link w:val="Header"/>
    <w:uiPriority w:val="99"/>
    <w:rsid w:val="00B911C5"/>
    <w:rPr>
      <w:rFonts w:ascii="Calibri" w:eastAsia="Calibri" w:hAnsi="Calibri" w:cs="Times New Roman"/>
      <w:szCs w:val="22"/>
      <w:lang w:eastAsia="en-US"/>
    </w:rPr>
  </w:style>
  <w:style w:type="paragraph" w:customStyle="1" w:styleId="Header-banner">
    <w:name w:val="Header-banner"/>
    <w:rsid w:val="00B911C5"/>
    <w:pPr>
      <w:ind w:left="43" w:right="43"/>
      <w:jc w:val="center"/>
    </w:pPr>
    <w:rPr>
      <w:rFonts w:ascii="Calibri" w:eastAsia="Calibri" w:hAnsi="Calibri" w:cs="Calibri"/>
      <w:b/>
      <w:bCs/>
      <w:caps/>
      <w:color w:val="FFFFFF"/>
      <w:sz w:val="44"/>
      <w:szCs w:val="22"/>
    </w:rPr>
  </w:style>
  <w:style w:type="paragraph" w:customStyle="1" w:styleId="Header2banner">
    <w:name w:val="Header2_banner"/>
    <w:basedOn w:val="Header-banner"/>
    <w:rsid w:val="00B911C5"/>
    <w:pPr>
      <w:spacing w:line="440" w:lineRule="exact"/>
      <w:jc w:val="left"/>
    </w:pPr>
    <w:rPr>
      <w:caps w:val="0"/>
    </w:rPr>
  </w:style>
  <w:style w:type="character" w:customStyle="1" w:styleId="Heading1Char">
    <w:name w:val="Heading 1 Char"/>
    <w:aliases w:val="*Headers Char"/>
    <w:link w:val="Heading1"/>
    <w:uiPriority w:val="9"/>
    <w:rsid w:val="00AC556F"/>
    <w:rPr>
      <w:rFonts w:ascii="Calibri" w:eastAsia="Calibri" w:hAnsi="Calibri" w:cs="Times New Roman"/>
      <w:b/>
      <w:bCs/>
      <w:color w:val="365F91"/>
      <w:sz w:val="32"/>
      <w:szCs w:val="28"/>
      <w:lang w:eastAsia="en-US"/>
    </w:rPr>
  </w:style>
  <w:style w:type="character" w:customStyle="1" w:styleId="Heading2Char">
    <w:name w:val="Heading 2 Char"/>
    <w:link w:val="Heading2"/>
    <w:uiPriority w:val="9"/>
    <w:rsid w:val="00B911C5"/>
    <w:rPr>
      <w:rFonts w:ascii="Cambria" w:eastAsia="Calibri" w:hAnsi="Cambria" w:cs="Times New Roman"/>
      <w:b/>
      <w:bCs/>
      <w:i/>
      <w:color w:val="4F81BD"/>
      <w:sz w:val="26"/>
      <w:szCs w:val="26"/>
      <w:lang w:eastAsia="en-US"/>
    </w:rPr>
  </w:style>
  <w:style w:type="character" w:customStyle="1" w:styleId="Heading3Char">
    <w:name w:val="Heading 3 Char"/>
    <w:link w:val="Heading3"/>
    <w:uiPriority w:val="9"/>
    <w:rsid w:val="00B911C5"/>
    <w:rPr>
      <w:rFonts w:ascii="Cambria" w:eastAsia="Calibri" w:hAnsi="Cambria" w:cs="Times New Roman"/>
      <w:b/>
      <w:bCs/>
      <w:i/>
      <w:color w:val="7F7F7F"/>
      <w:szCs w:val="22"/>
      <w:lang w:eastAsia="en-US"/>
    </w:rPr>
  </w:style>
  <w:style w:type="character" w:styleId="Hyperlink">
    <w:name w:val="Hyperlink"/>
    <w:uiPriority w:val="99"/>
    <w:unhideWhenUsed/>
    <w:rsid w:val="00B911C5"/>
    <w:rPr>
      <w:color w:val="0000FF"/>
      <w:u w:val="single"/>
    </w:rPr>
  </w:style>
  <w:style w:type="paragraph" w:styleId="ListParagraph">
    <w:name w:val="List Paragraph"/>
    <w:basedOn w:val="Normal"/>
    <w:link w:val="ListParagraphChar"/>
    <w:uiPriority w:val="34"/>
    <w:rsid w:val="00B911C5"/>
    <w:pPr>
      <w:ind w:left="720"/>
      <w:contextualSpacing/>
    </w:pPr>
  </w:style>
  <w:style w:type="character" w:customStyle="1" w:styleId="ListParagraphChar">
    <w:name w:val="List Paragraph Char"/>
    <w:link w:val="ListParagraph"/>
    <w:uiPriority w:val="34"/>
    <w:rsid w:val="00B911C5"/>
    <w:rPr>
      <w:rFonts w:ascii="Calibri" w:eastAsia="Calibri" w:hAnsi="Calibri" w:cs="Times New Roman"/>
      <w:sz w:val="22"/>
      <w:szCs w:val="22"/>
      <w:lang w:eastAsia="en-US"/>
    </w:rPr>
  </w:style>
  <w:style w:type="paragraph" w:customStyle="1" w:styleId="MediumGrid1-Accent21">
    <w:name w:val="Medium Grid 1 - Accent 21"/>
    <w:basedOn w:val="Normal"/>
    <w:uiPriority w:val="34"/>
    <w:rsid w:val="00B911C5"/>
    <w:pPr>
      <w:ind w:left="720"/>
      <w:contextualSpacing/>
    </w:pPr>
  </w:style>
  <w:style w:type="paragraph" w:customStyle="1" w:styleId="MediumList2-Accent41">
    <w:name w:val="Medium List 2 - Accent 41"/>
    <w:basedOn w:val="Normal"/>
    <w:link w:val="MediumList2-Accent41Char"/>
    <w:uiPriority w:val="34"/>
    <w:rsid w:val="00B911C5"/>
    <w:pPr>
      <w:ind w:left="720"/>
      <w:contextualSpacing/>
    </w:pPr>
  </w:style>
  <w:style w:type="character" w:customStyle="1" w:styleId="MediumList2-Accent41Char">
    <w:name w:val="Medium List 2 - Accent 41 Char"/>
    <w:link w:val="MediumList2-Accent41"/>
    <w:uiPriority w:val="34"/>
    <w:rsid w:val="00B911C5"/>
    <w:rPr>
      <w:rFonts w:ascii="Calibri" w:eastAsia="Calibri" w:hAnsi="Calibri" w:cs="Times New Roman"/>
      <w:sz w:val="22"/>
      <w:szCs w:val="22"/>
      <w:lang w:eastAsia="en-US"/>
    </w:rPr>
  </w:style>
  <w:style w:type="paragraph" w:customStyle="1" w:styleId="NoSpacing1">
    <w:name w:val="No Spacing1"/>
    <w:link w:val="NoSpacingChar"/>
    <w:rsid w:val="00B911C5"/>
    <w:rPr>
      <w:rFonts w:ascii="Tahoma" w:eastAsia="Calibri" w:hAnsi="Tahoma"/>
      <w:sz w:val="19"/>
      <w:szCs w:val="22"/>
    </w:rPr>
  </w:style>
  <w:style w:type="character" w:customStyle="1" w:styleId="NoSpacingChar">
    <w:name w:val="No Spacing Char"/>
    <w:link w:val="NoSpacing1"/>
    <w:rsid w:val="00B911C5"/>
    <w:rPr>
      <w:rFonts w:ascii="Tahoma" w:eastAsia="Calibri" w:hAnsi="Tahoma" w:cs="Times New Roman"/>
      <w:sz w:val="19"/>
      <w:szCs w:val="22"/>
      <w:lang w:eastAsia="en-US"/>
    </w:rPr>
  </w:style>
  <w:style w:type="paragraph" w:styleId="NormalWeb">
    <w:name w:val="Normal (Web)"/>
    <w:basedOn w:val="Normal"/>
    <w:uiPriority w:val="99"/>
    <w:unhideWhenUsed/>
    <w:rsid w:val="00B911C5"/>
    <w:pPr>
      <w:spacing w:before="100" w:beforeAutospacing="1" w:after="100" w:afterAutospacing="1"/>
    </w:pPr>
    <w:rPr>
      <w:rFonts w:ascii="Times New Roman" w:hAnsi="Times New Roman"/>
    </w:rPr>
  </w:style>
  <w:style w:type="paragraph" w:customStyle="1" w:styleId="Pa4">
    <w:name w:val="Pa4"/>
    <w:basedOn w:val="Normal"/>
    <w:next w:val="Normal"/>
    <w:uiPriority w:val="99"/>
    <w:rsid w:val="00B911C5"/>
    <w:pPr>
      <w:autoSpaceDE w:val="0"/>
      <w:autoSpaceDN w:val="0"/>
      <w:adjustRightInd w:val="0"/>
      <w:spacing w:line="241" w:lineRule="atLeast"/>
    </w:pPr>
    <w:rPr>
      <w:rFonts w:ascii="Garamond" w:hAnsi="Garamond"/>
      <w:sz w:val="24"/>
      <w:szCs w:val="24"/>
    </w:rPr>
  </w:style>
  <w:style w:type="character" w:styleId="PageNumber">
    <w:name w:val="page number"/>
    <w:uiPriority w:val="99"/>
    <w:rsid w:val="00B911C5"/>
    <w:rPr>
      <w:rFonts w:cs="Times New Roman"/>
    </w:rPr>
  </w:style>
  <w:style w:type="character" w:customStyle="1" w:styleId="reference-text">
    <w:name w:val="reference-text"/>
    <w:rsid w:val="00B911C5"/>
  </w:style>
  <w:style w:type="table" w:styleId="TableGrid">
    <w:name w:val="Table Grid"/>
    <w:basedOn w:val="TableNormal"/>
    <w:uiPriority w:val="59"/>
    <w:rsid w:val="00B911C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911C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rsid w:val="00B911C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B911C5"/>
    <w:rPr>
      <w:rFonts w:ascii="Cambria" w:eastAsia="Calibri" w:hAnsi="Cambria" w:cs="Times New Roman"/>
      <w:color w:val="17365D"/>
      <w:spacing w:val="5"/>
      <w:kern w:val="28"/>
      <w:sz w:val="52"/>
      <w:szCs w:val="52"/>
      <w:lang w:eastAsia="en-US"/>
    </w:rPr>
  </w:style>
  <w:style w:type="paragraph" w:styleId="Revision">
    <w:name w:val="Revision"/>
    <w:hidden/>
    <w:uiPriority w:val="99"/>
    <w:semiHidden/>
    <w:rsid w:val="009E5BC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58534">
      <w:bodyDiv w:val="1"/>
      <w:marLeft w:val="0"/>
      <w:marRight w:val="0"/>
      <w:marTop w:val="0"/>
      <w:marBottom w:val="0"/>
      <w:divBdr>
        <w:top w:val="none" w:sz="0" w:space="0" w:color="auto"/>
        <w:left w:val="none" w:sz="0" w:space="0" w:color="auto"/>
        <w:bottom w:val="none" w:sz="0" w:space="0" w:color="auto"/>
        <w:right w:val="none" w:sz="0" w:space="0" w:color="auto"/>
      </w:divBdr>
    </w:div>
    <w:div w:id="1720396864">
      <w:bodyDiv w:val="1"/>
      <w:marLeft w:val="0"/>
      <w:marRight w:val="0"/>
      <w:marTop w:val="0"/>
      <w:marBottom w:val="0"/>
      <w:divBdr>
        <w:top w:val="none" w:sz="0" w:space="0" w:color="auto"/>
        <w:left w:val="none" w:sz="0" w:space="0" w:color="auto"/>
        <w:bottom w:val="none" w:sz="0" w:space="0" w:color="auto"/>
        <w:right w:val="none" w:sz="0" w:space="0" w:color="auto"/>
      </w:divBdr>
      <w:divsChild>
        <w:div w:id="43526830">
          <w:marLeft w:val="0"/>
          <w:marRight w:val="0"/>
          <w:marTop w:val="0"/>
          <w:marBottom w:val="0"/>
          <w:divBdr>
            <w:top w:val="none" w:sz="0" w:space="0" w:color="auto"/>
            <w:left w:val="none" w:sz="0" w:space="0" w:color="auto"/>
            <w:bottom w:val="none" w:sz="0" w:space="0" w:color="auto"/>
            <w:right w:val="none" w:sz="0" w:space="0" w:color="auto"/>
          </w:divBdr>
        </w:div>
        <w:div w:id="1676372452">
          <w:marLeft w:val="0"/>
          <w:marRight w:val="0"/>
          <w:marTop w:val="0"/>
          <w:marBottom w:val="0"/>
          <w:divBdr>
            <w:top w:val="none" w:sz="0" w:space="0" w:color="auto"/>
            <w:left w:val="none" w:sz="0" w:space="0" w:color="auto"/>
            <w:bottom w:val="none" w:sz="0" w:space="0" w:color="auto"/>
            <w:right w:val="none" w:sz="0" w:space="0" w:color="auto"/>
          </w:divBdr>
        </w:div>
        <w:div w:id="20421701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0DC5D-4B18-459F-BE6B-08D740F4E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3607</Words>
  <Characters>20562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Ronka, David</cp:lastModifiedBy>
  <cp:revision>3</cp:revision>
  <dcterms:created xsi:type="dcterms:W3CDTF">2015-06-29T20:55:00Z</dcterms:created>
  <dcterms:modified xsi:type="dcterms:W3CDTF">2015-06-30T03:31:00Z</dcterms:modified>
  <cp:category/>
</cp:coreProperties>
</file>