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077480C1" w14:textId="77777777" w:rsidTr="185EEB94">
        <w:trPr>
          <w:trHeight w:val="1008"/>
        </w:trPr>
        <w:tc>
          <w:tcPr>
            <w:tcW w:w="1980" w:type="dxa"/>
            <w:shd w:val="clear" w:color="auto" w:fill="385623"/>
            <w:vAlign w:val="center"/>
          </w:tcPr>
          <w:p w14:paraId="4A72FDF8" w14:textId="77777777" w:rsidR="00F814D5" w:rsidRPr="00DB34C3" w:rsidRDefault="185EEB94" w:rsidP="00B231AA">
            <w:pPr>
              <w:pStyle w:val="Header-banner"/>
              <w:rPr>
                <w:rFonts w:asciiTheme="minorHAnsi" w:hAnsiTheme="minorHAnsi"/>
              </w:rPr>
            </w:pPr>
            <w:bookmarkStart w:id="0" w:name="_GoBack"/>
            <w:bookmarkEnd w:id="0"/>
            <w:r w:rsidRPr="185EEB94">
              <w:rPr>
                <w:rFonts w:asciiTheme="minorHAnsi" w:eastAsiaTheme="minorEastAsia" w:hAnsiTheme="minorHAnsi" w:cstheme="minorBidi"/>
              </w:rPr>
              <w:t>12.4.2</w:t>
            </w:r>
          </w:p>
        </w:tc>
        <w:tc>
          <w:tcPr>
            <w:tcW w:w="7470" w:type="dxa"/>
            <w:shd w:val="clear" w:color="auto" w:fill="76923C" w:themeFill="accent3" w:themeFillShade="BF"/>
            <w:vAlign w:val="center"/>
          </w:tcPr>
          <w:p w14:paraId="3885FE2B"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A130DA">
              <w:rPr>
                <w:rFonts w:asciiTheme="minorHAnsi" w:hAnsiTheme="minorHAnsi"/>
              </w:rPr>
              <w:t>16</w:t>
            </w:r>
          </w:p>
        </w:tc>
      </w:tr>
    </w:tbl>
    <w:p w14:paraId="1B7C2A62" w14:textId="77777777" w:rsidR="0077129E" w:rsidRDefault="0077129E" w:rsidP="0077129E">
      <w:pPr>
        <w:pStyle w:val="Heading1"/>
      </w:pPr>
      <w:r w:rsidRPr="00263AF5">
        <w:t>Introduction</w:t>
      </w:r>
    </w:p>
    <w:p w14:paraId="0572A2E9" w14:textId="0341F58C" w:rsidR="00CB020D" w:rsidRDefault="0077129E" w:rsidP="00C6741F">
      <w:r>
        <w:t>In this lesson, students analyze</w:t>
      </w:r>
      <w:r w:rsidR="00A130DA">
        <w:t xml:space="preserve"> and discuss pages 188–201 of </w:t>
      </w:r>
      <w:r w:rsidR="00A130DA" w:rsidRPr="00084DBD">
        <w:rPr>
          <w:i/>
        </w:rPr>
        <w:t>The Namesake</w:t>
      </w:r>
      <w:r>
        <w:t xml:space="preserve"> </w:t>
      </w:r>
      <w:r w:rsidR="00265FA0">
        <w:t>(from “</w:t>
      </w:r>
      <w:r w:rsidR="00A130DA">
        <w:t>A year has passed since his father’s death</w:t>
      </w:r>
      <w:r w:rsidR="00265FA0">
        <w:t>” to “</w:t>
      </w:r>
      <w:r w:rsidR="00A130DA">
        <w:t>sitting with her</w:t>
      </w:r>
      <w:r w:rsidR="007B5AF7">
        <w:t xml:space="preserve"> </w:t>
      </w:r>
      <w:r w:rsidR="007B5AF7" w:rsidRPr="007B5AF7">
        <w:t>back to the room</w:t>
      </w:r>
      <w:r w:rsidR="00265FA0">
        <w:t>”)</w:t>
      </w:r>
      <w:r w:rsidR="006E0120">
        <w:t>,</w:t>
      </w:r>
      <w:r w:rsidR="00265FA0">
        <w:t xml:space="preserve"> </w:t>
      </w:r>
      <w:r>
        <w:t>in which</w:t>
      </w:r>
      <w:r w:rsidR="00A130DA">
        <w:t xml:space="preserve"> Gogol ends his relationship with Maxine</w:t>
      </w:r>
      <w:r w:rsidR="00F33443">
        <w:t xml:space="preserve"> </w:t>
      </w:r>
      <w:r w:rsidR="00A130DA">
        <w:t xml:space="preserve">and becomes interested in Moushumi. </w:t>
      </w:r>
      <w:r w:rsidR="00124A86">
        <w:t>In a written response at the beginning of the lesson, s</w:t>
      </w:r>
      <w:r>
        <w:t>tudents</w:t>
      </w:r>
      <w:r w:rsidR="00733919">
        <w:t xml:space="preserve"> analyze</w:t>
      </w:r>
      <w:r w:rsidR="00CB020D">
        <w:t xml:space="preserve"> </w:t>
      </w:r>
      <w:r w:rsidR="00F81C7C">
        <w:t>why Gogol is attracted to Moushumi</w:t>
      </w:r>
      <w:r w:rsidR="00CF3F27">
        <w:t>. This response informs</w:t>
      </w:r>
      <w:r w:rsidR="00F81C7C">
        <w:t xml:space="preserve"> students</w:t>
      </w:r>
      <w:r w:rsidR="00CF3F27">
        <w:t>’</w:t>
      </w:r>
      <w:r w:rsidR="00F81C7C">
        <w:t xml:space="preserve"> participat</w:t>
      </w:r>
      <w:r w:rsidR="00CF3F27">
        <w:t xml:space="preserve">ion </w:t>
      </w:r>
      <w:r w:rsidR="00F81C7C">
        <w:t>in a whole</w:t>
      </w:r>
      <w:r w:rsidR="00A84DA4">
        <w:t>-</w:t>
      </w:r>
      <w:r w:rsidR="00F81C7C">
        <w:t>class discussion</w:t>
      </w:r>
      <w:r w:rsidR="00CF3F27">
        <w:t xml:space="preserve"> that follows</w:t>
      </w:r>
      <w:r w:rsidR="00F81C7C">
        <w:t xml:space="preserve">. </w:t>
      </w:r>
      <w:r w:rsidR="00874EC5">
        <w:t xml:space="preserve">Student learning is assessed via </w:t>
      </w:r>
      <w:r>
        <w:t xml:space="preserve">a </w:t>
      </w:r>
      <w:r w:rsidR="00D92446">
        <w:t xml:space="preserve">Quick Write </w:t>
      </w:r>
      <w:r w:rsidR="00874EC5">
        <w:t>at the end of the lesson</w:t>
      </w:r>
      <w:r w:rsidR="00D92446">
        <w:t>:</w:t>
      </w:r>
      <w:r w:rsidR="00084DBD">
        <w:t xml:space="preserve"> </w:t>
      </w:r>
      <w:r w:rsidR="00084DBD" w:rsidRPr="00084DBD">
        <w:t>What attracts Gogol to Moushumi?</w:t>
      </w:r>
      <w:r>
        <w:t xml:space="preserve"> </w:t>
      </w:r>
    </w:p>
    <w:p w14:paraId="19E065B1" w14:textId="74B01D89" w:rsidR="00FB3F68" w:rsidRPr="0057541C" w:rsidRDefault="0077129E" w:rsidP="00E21733">
      <w:r w:rsidRPr="0057541C">
        <w:t xml:space="preserve">For homework, students </w:t>
      </w:r>
      <w:r w:rsidR="003C33F4" w:rsidRPr="0057541C">
        <w:t>read</w:t>
      </w:r>
      <w:r w:rsidR="00F81C7C" w:rsidRPr="0057541C">
        <w:t xml:space="preserve"> </w:t>
      </w:r>
      <w:r w:rsidR="003C33F4" w:rsidRPr="0057541C">
        <w:t xml:space="preserve">pages 201–218 of </w:t>
      </w:r>
      <w:r w:rsidR="003C33F4" w:rsidRPr="00F31101">
        <w:rPr>
          <w:i/>
        </w:rPr>
        <w:t>The Namesake</w:t>
      </w:r>
      <w:r w:rsidR="003C33F4" w:rsidRPr="00E21733">
        <w:rPr>
          <w:rStyle w:val="SRChar"/>
        </w:rPr>
        <w:t xml:space="preserve"> and </w:t>
      </w:r>
      <w:r w:rsidR="00321E78" w:rsidRPr="00E21733">
        <w:rPr>
          <w:rStyle w:val="SRChar"/>
        </w:rPr>
        <w:t>annotate for character</w:t>
      </w:r>
      <w:r w:rsidR="00321E78" w:rsidRPr="0057541C">
        <w:t xml:space="preserve"> development</w:t>
      </w:r>
      <w:r w:rsidR="003C33F4" w:rsidRPr="0057541C">
        <w:t>.</w:t>
      </w:r>
    </w:p>
    <w:p w14:paraId="50A9EEBF"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7F9FBA52" w14:textId="77777777">
        <w:tc>
          <w:tcPr>
            <w:tcW w:w="9468" w:type="dxa"/>
            <w:gridSpan w:val="2"/>
            <w:shd w:val="clear" w:color="auto" w:fill="76923C"/>
          </w:tcPr>
          <w:p w14:paraId="2238FF1D" w14:textId="77777777" w:rsidR="00F308FF" w:rsidRPr="002E4C92" w:rsidRDefault="00F308FF" w:rsidP="00B00346">
            <w:pPr>
              <w:pStyle w:val="TableHeaders"/>
            </w:pPr>
            <w:r>
              <w:t>Assessed Standard</w:t>
            </w:r>
            <w:r w:rsidR="00583FF7">
              <w:t>(s)</w:t>
            </w:r>
          </w:p>
        </w:tc>
      </w:tr>
      <w:tr w:rsidR="00084DBD" w:rsidRPr="0053542D" w14:paraId="6A852D25" w14:textId="77777777">
        <w:tc>
          <w:tcPr>
            <w:tcW w:w="1344" w:type="dxa"/>
          </w:tcPr>
          <w:p w14:paraId="2DBBE43C" w14:textId="77777777" w:rsidR="00084DBD" w:rsidRDefault="00084DBD" w:rsidP="000B2D56">
            <w:pPr>
              <w:pStyle w:val="TableText"/>
            </w:pPr>
            <w:r>
              <w:t>R</w:t>
            </w:r>
            <w:r w:rsidR="00F81C7C">
              <w:t>L</w:t>
            </w:r>
            <w:r>
              <w:t>.11-12.3</w:t>
            </w:r>
          </w:p>
        </w:tc>
        <w:tc>
          <w:tcPr>
            <w:tcW w:w="8124" w:type="dxa"/>
          </w:tcPr>
          <w:p w14:paraId="1C2FA2CC" w14:textId="77777777" w:rsidR="00084DBD" w:rsidRDefault="00084DBD" w:rsidP="00084DBD">
            <w:pPr>
              <w:pStyle w:val="TableText"/>
            </w:pPr>
            <w:r w:rsidRPr="00222D44">
              <w:rPr>
                <w:rFonts w:cs="Cambria"/>
              </w:rPr>
              <w:t>Analyze the impact of the author’s choices regarding how to develop and relate elements of a story or drama (e.g., where a story is set, how the action is ordered, how the characters are introduced and developed).</w:t>
            </w:r>
          </w:p>
        </w:tc>
      </w:tr>
      <w:tr w:rsidR="00084DBD" w:rsidRPr="00CF2582" w14:paraId="375EF5DC" w14:textId="77777777">
        <w:tc>
          <w:tcPr>
            <w:tcW w:w="9468" w:type="dxa"/>
            <w:gridSpan w:val="2"/>
            <w:shd w:val="clear" w:color="auto" w:fill="76923C"/>
          </w:tcPr>
          <w:p w14:paraId="1221D7C2" w14:textId="77777777" w:rsidR="00084DBD" w:rsidRPr="00CF2582" w:rsidRDefault="00084DBD" w:rsidP="00B00346">
            <w:pPr>
              <w:pStyle w:val="TableHeaders"/>
            </w:pPr>
            <w:r w:rsidRPr="00CF2582">
              <w:t>Addressed Standard</w:t>
            </w:r>
            <w:r>
              <w:t>(s)</w:t>
            </w:r>
          </w:p>
        </w:tc>
      </w:tr>
      <w:tr w:rsidR="00084DBD" w:rsidRPr="0053542D" w14:paraId="3316D9DA" w14:textId="77777777">
        <w:tc>
          <w:tcPr>
            <w:tcW w:w="1344" w:type="dxa"/>
          </w:tcPr>
          <w:p w14:paraId="510ABE3B" w14:textId="77777777" w:rsidR="00084DBD" w:rsidRDefault="00325121" w:rsidP="000B2D56">
            <w:pPr>
              <w:pStyle w:val="TableText"/>
            </w:pPr>
            <w:r>
              <w:t>W.11-12.9.a</w:t>
            </w:r>
          </w:p>
        </w:tc>
        <w:tc>
          <w:tcPr>
            <w:tcW w:w="8124" w:type="dxa"/>
          </w:tcPr>
          <w:p w14:paraId="2430B7F3" w14:textId="77777777" w:rsidR="00DC0B93" w:rsidRDefault="00DC0B93" w:rsidP="00DC0B93">
            <w:pPr>
              <w:pStyle w:val="TableText"/>
            </w:pPr>
            <w:r>
              <w:t>Draw evidence from literary or informational texts to support analysis, reflection, and research.</w:t>
            </w:r>
          </w:p>
          <w:p w14:paraId="7C0DA8EF" w14:textId="77777777" w:rsidR="00084DBD" w:rsidRDefault="00DC0B93" w:rsidP="0046325D">
            <w:pPr>
              <w:pStyle w:val="SubStandard"/>
            </w:pPr>
            <w:r w:rsidRPr="00DC0B93">
              <w:t>Apply</w:t>
            </w:r>
            <w:r>
              <w:t xml:space="preserve"> </w:t>
            </w:r>
            <w:r w:rsidRPr="001351B3">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 </w:t>
            </w:r>
          </w:p>
        </w:tc>
      </w:tr>
      <w:tr w:rsidR="0046325D" w:rsidRPr="0053542D" w14:paraId="68B7B170" w14:textId="77777777">
        <w:tc>
          <w:tcPr>
            <w:tcW w:w="1344" w:type="dxa"/>
          </w:tcPr>
          <w:p w14:paraId="0EB051F2" w14:textId="77777777" w:rsidR="0046325D" w:rsidRDefault="0046325D" w:rsidP="000B2D56">
            <w:pPr>
              <w:pStyle w:val="TableText"/>
            </w:pPr>
            <w:r>
              <w:t>SL.11-12.1.a,</w:t>
            </w:r>
            <w:r w:rsidR="00E83DF6">
              <w:t xml:space="preserve"> </w:t>
            </w:r>
            <w:r>
              <w:t>c,</w:t>
            </w:r>
            <w:r w:rsidR="00E83DF6">
              <w:t xml:space="preserve"> </w:t>
            </w:r>
            <w:r>
              <w:t>d</w:t>
            </w:r>
          </w:p>
        </w:tc>
        <w:tc>
          <w:tcPr>
            <w:tcW w:w="8124" w:type="dxa"/>
          </w:tcPr>
          <w:p w14:paraId="1D446AE9" w14:textId="77777777" w:rsidR="0046325D" w:rsidRDefault="0046325D" w:rsidP="0046325D">
            <w:pPr>
              <w:pStyle w:val="TableText"/>
            </w:pPr>
            <w:r>
              <w:t xml:space="preserve">Initiate and participate effectively in a range of collaborative discussions (one-on-one, in groups, and teacher-led) with diverse partners on </w:t>
            </w:r>
            <w:r w:rsidRPr="001351B3">
              <w:rPr>
                <w:i/>
              </w:rPr>
              <w:t>grades 11–12 topics, texts, and issues</w:t>
            </w:r>
            <w:r>
              <w:t>, building on others’ ideas and expressing their own clearly and persuasively.</w:t>
            </w:r>
          </w:p>
          <w:p w14:paraId="64C636BF" w14:textId="77777777" w:rsidR="0046325D" w:rsidRDefault="0046325D" w:rsidP="00E21733">
            <w:pPr>
              <w:pStyle w:val="SubStandard"/>
              <w:numPr>
                <w:ilvl w:val="0"/>
                <w:numId w:val="2"/>
              </w:numPr>
            </w:pPr>
            <w:r>
              <w:t>Come to discussions prepared, having read and researched material under study; explicitly draw on that preparation by referring to evidence from texts and other research on the topic or issue to stimulate a thoughtful, well-reasoned exchange of ideas.</w:t>
            </w:r>
          </w:p>
          <w:p w14:paraId="232F2FE1" w14:textId="77777777" w:rsidR="0046325D" w:rsidRDefault="0046325D" w:rsidP="00E21733">
            <w:pPr>
              <w:pStyle w:val="SubStandard"/>
              <w:numPr>
                <w:ilvl w:val="0"/>
                <w:numId w:val="3"/>
              </w:numPr>
            </w:pPr>
            <w:r>
              <w:lastRenderedPageBreak/>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644C9331" w14:textId="77777777" w:rsidR="0046325D" w:rsidRDefault="0046325D" w:rsidP="0046325D">
            <w:pPr>
              <w:pStyle w:val="SubStandard"/>
            </w:pPr>
            <w: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6A1F1271" w14:textId="77777777" w:rsidR="00C4787C" w:rsidRDefault="006D5695"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13DB09EC" w14:textId="77777777">
        <w:tc>
          <w:tcPr>
            <w:tcW w:w="9478" w:type="dxa"/>
            <w:shd w:val="clear" w:color="auto" w:fill="76923C"/>
          </w:tcPr>
          <w:p w14:paraId="45136373" w14:textId="77777777" w:rsidR="00D920A6" w:rsidRPr="002E4C92" w:rsidRDefault="00D920A6" w:rsidP="00B00346">
            <w:pPr>
              <w:pStyle w:val="TableHeaders"/>
            </w:pPr>
            <w:r w:rsidRPr="002E4C92">
              <w:t>Assessment(s)</w:t>
            </w:r>
          </w:p>
        </w:tc>
      </w:tr>
      <w:tr w:rsidR="00B231AA" w14:paraId="32CEA363" w14:textId="77777777">
        <w:tc>
          <w:tcPr>
            <w:tcW w:w="9478" w:type="dxa"/>
            <w:tcBorders>
              <w:top w:val="single" w:sz="4" w:space="0" w:color="auto"/>
              <w:left w:val="single" w:sz="4" w:space="0" w:color="auto"/>
              <w:bottom w:val="single" w:sz="4" w:space="0" w:color="auto"/>
              <w:right w:val="single" w:sz="4" w:space="0" w:color="auto"/>
            </w:tcBorders>
          </w:tcPr>
          <w:p w14:paraId="55185FBA" w14:textId="77777777"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14:paraId="231D36DE" w14:textId="77777777" w:rsidR="005F710D" w:rsidRPr="003908D2" w:rsidRDefault="00C357D5" w:rsidP="00084DBD">
            <w:pPr>
              <w:pStyle w:val="BulletedList"/>
            </w:pPr>
            <w:r>
              <w:t>W</w:t>
            </w:r>
            <w:r w:rsidR="00084DBD">
              <w:t>hat attracts Gogol to Moushimi?</w:t>
            </w:r>
          </w:p>
        </w:tc>
      </w:tr>
      <w:tr w:rsidR="00263AF5" w:rsidRPr="00B00346" w14:paraId="1F6D42A6" w14:textId="77777777">
        <w:tc>
          <w:tcPr>
            <w:tcW w:w="9478" w:type="dxa"/>
            <w:shd w:val="clear" w:color="auto" w:fill="76923C"/>
          </w:tcPr>
          <w:p w14:paraId="3C5EE468" w14:textId="77777777" w:rsidR="00D920A6" w:rsidRPr="00B00346" w:rsidRDefault="00D920A6" w:rsidP="00B00346">
            <w:pPr>
              <w:pStyle w:val="TableHeaders"/>
            </w:pPr>
            <w:r w:rsidRPr="00B00346">
              <w:t>High Performance Response(s)</w:t>
            </w:r>
          </w:p>
        </w:tc>
      </w:tr>
      <w:tr w:rsidR="00D920A6" w14:paraId="5550B312" w14:textId="77777777">
        <w:tc>
          <w:tcPr>
            <w:tcW w:w="9478" w:type="dxa"/>
          </w:tcPr>
          <w:p w14:paraId="3DA29E1E" w14:textId="77777777" w:rsidR="00BE4EBD" w:rsidRDefault="00252CE7" w:rsidP="008151E5">
            <w:pPr>
              <w:pStyle w:val="TableText"/>
            </w:pPr>
            <w:r>
              <w:t>A H</w:t>
            </w:r>
            <w:r w:rsidR="00BE4EBD">
              <w:t xml:space="preserve">igh </w:t>
            </w:r>
            <w:r>
              <w:t>P</w:t>
            </w:r>
            <w:r w:rsidR="00BE4EBD">
              <w:t xml:space="preserve">erformance </w:t>
            </w:r>
            <w:r>
              <w:t>Response should</w:t>
            </w:r>
            <w:r w:rsidR="00BE4EBD">
              <w:t>:</w:t>
            </w:r>
          </w:p>
          <w:p w14:paraId="2298A723" w14:textId="236A04B0" w:rsidR="005F710D" w:rsidRPr="003908D2" w:rsidRDefault="00084DBD" w:rsidP="00DC0C1B">
            <w:pPr>
              <w:pStyle w:val="BulletedList"/>
            </w:pPr>
            <w:r>
              <w:t xml:space="preserve">Analyze </w:t>
            </w:r>
            <w:r w:rsidR="00F50953">
              <w:t>what attracts</w:t>
            </w:r>
            <w:r>
              <w:t xml:space="preserve"> Gogol to Moush</w:t>
            </w:r>
            <w:r w:rsidR="009317E1">
              <w:t>u</w:t>
            </w:r>
            <w:r>
              <w:t xml:space="preserve">mi (e.g., Gogol </w:t>
            </w:r>
            <w:r w:rsidR="00DC0C1B">
              <w:t>feels an</w:t>
            </w:r>
            <w:r>
              <w:t xml:space="preserve"> attract</w:t>
            </w:r>
            <w:r w:rsidR="00DC0C1B">
              <w:t>ion</w:t>
            </w:r>
            <w:r>
              <w:t xml:space="preserve"> to Moush</w:t>
            </w:r>
            <w:r w:rsidR="008D0D41">
              <w:t>u</w:t>
            </w:r>
            <w:r>
              <w:t xml:space="preserve">mi because </w:t>
            </w:r>
            <w:r w:rsidR="00143B8B">
              <w:t>she is physically</w:t>
            </w:r>
            <w:r w:rsidR="00C6741F">
              <w:t xml:space="preserve"> “stunning” (p. 197)</w:t>
            </w:r>
            <w:r w:rsidR="000E45F9">
              <w:t xml:space="preserve"> </w:t>
            </w:r>
            <w:r w:rsidR="00143B8B">
              <w:t xml:space="preserve">and </w:t>
            </w:r>
            <w:r w:rsidR="000E45F9">
              <w:t xml:space="preserve">because she </w:t>
            </w:r>
            <w:r w:rsidR="00AE7EAB">
              <w:t>connects</w:t>
            </w:r>
            <w:r w:rsidR="000E45F9">
              <w:t xml:space="preserve"> </w:t>
            </w:r>
            <w:r w:rsidR="004A3BE5">
              <w:t>Gogol</w:t>
            </w:r>
            <w:r w:rsidR="000E45F9">
              <w:t xml:space="preserve"> with his own past</w:t>
            </w:r>
            <w:r w:rsidR="00AE7EAB">
              <w:t xml:space="preserve"> and upbringing</w:t>
            </w:r>
            <w:r w:rsidR="000E45F9">
              <w:t>. On the</w:t>
            </w:r>
            <w:r w:rsidR="008D0D41">
              <w:t>ir first</w:t>
            </w:r>
            <w:r w:rsidR="000E45F9">
              <w:t xml:space="preserve"> date, Gogol “had not expected to enjoy himself, to be attracted to [Moushumi] in the </w:t>
            </w:r>
            <w:r w:rsidR="00B31945">
              <w:t>least</w:t>
            </w:r>
            <w:r w:rsidR="000E45F9">
              <w:t xml:space="preserve">” (p. </w:t>
            </w:r>
            <w:r w:rsidR="00B31945">
              <w:t xml:space="preserve">199), but he found Moushumi </w:t>
            </w:r>
            <w:r w:rsidR="00C6741F">
              <w:t>to be beautiful</w:t>
            </w:r>
            <w:r w:rsidR="00B31945">
              <w:t xml:space="preserve">. Gogol </w:t>
            </w:r>
            <w:r w:rsidR="00DC0C1B">
              <w:t xml:space="preserve">also likes </w:t>
            </w:r>
            <w:r w:rsidR="0046325D">
              <w:t>Moushumi because she understands his past and shares his experience of being raised by Bengali immigrants</w:t>
            </w:r>
            <w:r w:rsidR="00F50953">
              <w:t>:</w:t>
            </w:r>
            <w:r w:rsidR="00143B8B">
              <w:t xml:space="preserve"> “it is </w:t>
            </w:r>
            <w:r w:rsidR="008D0D41">
              <w:t>[Moushumi’s]</w:t>
            </w:r>
            <w:r w:rsidR="00143B8B">
              <w:t xml:space="preserve"> very familiarity that makes </w:t>
            </w:r>
            <w:r w:rsidR="008D0D41">
              <w:t>[Gogol]</w:t>
            </w:r>
            <w:r w:rsidR="00143B8B">
              <w:t xml:space="preserve"> curious about her” (p. 199)</w:t>
            </w:r>
            <w:r w:rsidR="00B31945">
              <w:t xml:space="preserve">. </w:t>
            </w:r>
            <w:r w:rsidR="005B3FE8">
              <w:t>After the date, Gogol’s mind becomes</w:t>
            </w:r>
            <w:r w:rsidR="00B31945">
              <w:t xml:space="preserve"> preoccupied as thoughts abou</w:t>
            </w:r>
            <w:r w:rsidR="005B3FE8">
              <w:t>t Moushumi cause him to remember</w:t>
            </w:r>
            <w:r w:rsidR="00B31945">
              <w:t xml:space="preserve"> “buried but intact”</w:t>
            </w:r>
            <w:r w:rsidR="00404408">
              <w:t xml:space="preserve"> (p. 200)</w:t>
            </w:r>
            <w:r w:rsidR="00B31945">
              <w:t xml:space="preserve"> memories </w:t>
            </w:r>
            <w:r w:rsidR="005B3FE8">
              <w:t>from years ago. Gogol welcomes th</w:t>
            </w:r>
            <w:r w:rsidR="00AE7EAB">
              <w:t>e</w:t>
            </w:r>
            <w:r w:rsidR="005B3FE8">
              <w:t xml:space="preserve"> connection to his past that comes with </w:t>
            </w:r>
            <w:r w:rsidR="00040B4D">
              <w:t>conversing with and thinking about</w:t>
            </w:r>
            <w:r w:rsidR="005B3FE8">
              <w:t xml:space="preserve"> Moushumi; he is “</w:t>
            </w:r>
            <w:r w:rsidR="005B3FE8" w:rsidRPr="005B3FE8">
              <w:t>secretly pleased that she has seen those rooms, tasted his mother’s cooking, washed her hands in the bathroom</w:t>
            </w:r>
            <w:r w:rsidR="005B3FE8">
              <w:t>, however long ago”</w:t>
            </w:r>
            <w:r w:rsidR="00C6741F">
              <w:t xml:space="preserve"> (p. 200).</w:t>
            </w:r>
            <w:r w:rsidR="00411B9D">
              <w:t>).</w:t>
            </w:r>
          </w:p>
        </w:tc>
      </w:tr>
    </w:tbl>
    <w:p w14:paraId="13F28CB6"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B00346" w14:paraId="19FD10C5" w14:textId="77777777">
        <w:tc>
          <w:tcPr>
            <w:tcW w:w="9450" w:type="dxa"/>
            <w:shd w:val="clear" w:color="auto" w:fill="76923C"/>
          </w:tcPr>
          <w:p w14:paraId="5B0CED6B" w14:textId="77777777" w:rsidR="00D920A6" w:rsidRPr="00B00346" w:rsidRDefault="00BE0C9A" w:rsidP="00B00346">
            <w:pPr>
              <w:pStyle w:val="TableHeaders"/>
            </w:pPr>
            <w:r w:rsidRPr="00BE0C9A">
              <w:t>Vocabulary to provide directly (will not include extended instruction)</w:t>
            </w:r>
          </w:p>
        </w:tc>
      </w:tr>
      <w:tr w:rsidR="00D920A6" w14:paraId="2960686C" w14:textId="77777777">
        <w:tc>
          <w:tcPr>
            <w:tcW w:w="9450" w:type="dxa"/>
          </w:tcPr>
          <w:p w14:paraId="1C790273" w14:textId="77777777" w:rsidR="000B2D56" w:rsidRDefault="00936DCD" w:rsidP="00936DCD">
            <w:pPr>
              <w:pStyle w:val="BulletedList"/>
            </w:pPr>
            <w:r>
              <w:t>broached</w:t>
            </w:r>
            <w:r w:rsidR="00FF220F">
              <w:t xml:space="preserve"> (v.) –</w:t>
            </w:r>
            <w:r w:rsidR="00DC0B93" w:rsidRPr="00DC0B93">
              <w:t xml:space="preserve"> mention</w:t>
            </w:r>
            <w:r w:rsidR="005210B2">
              <w:t>ed</w:t>
            </w:r>
            <w:r w:rsidR="00DC0B93" w:rsidRPr="00DC0B93">
              <w:t xml:space="preserve"> or suggest</w:t>
            </w:r>
            <w:r w:rsidR="005210B2">
              <w:t>ed</w:t>
            </w:r>
            <w:r w:rsidR="00DC0B93" w:rsidRPr="00DC0B93">
              <w:t xml:space="preserve"> for the first time</w:t>
            </w:r>
            <w:r>
              <w:t xml:space="preserve"> </w:t>
            </w:r>
          </w:p>
          <w:p w14:paraId="695FC80C" w14:textId="3542876A" w:rsidR="00040B4D" w:rsidRDefault="00040B4D" w:rsidP="00040B4D">
            <w:pPr>
              <w:pStyle w:val="BulletedList"/>
            </w:pPr>
            <w:r>
              <w:t xml:space="preserve">endearing (adj.) </w:t>
            </w:r>
            <w:r w:rsidR="0018050B">
              <w:t xml:space="preserve">– </w:t>
            </w:r>
            <w:r>
              <w:t>causing (someone or something)</w:t>
            </w:r>
            <w:r w:rsidRPr="000E5AEC">
              <w:t xml:space="preserve"> to become beloved or admired</w:t>
            </w:r>
            <w:r>
              <w:t xml:space="preserve"> </w:t>
            </w:r>
          </w:p>
          <w:p w14:paraId="1A8A5F23" w14:textId="5451BF2E" w:rsidR="00FF220F" w:rsidRDefault="00FF220F" w:rsidP="00936DCD">
            <w:pPr>
              <w:pStyle w:val="BulletedList"/>
            </w:pPr>
            <w:r>
              <w:t xml:space="preserve">prenuptial (adj.) – </w:t>
            </w:r>
            <w:r w:rsidR="00DC0B93">
              <w:t>before marriage</w:t>
            </w:r>
            <w:r>
              <w:t xml:space="preserve"> </w:t>
            </w:r>
          </w:p>
          <w:p w14:paraId="49706EF9" w14:textId="77777777" w:rsidR="003C33F4" w:rsidRDefault="00FF220F" w:rsidP="00F81C7C">
            <w:pPr>
              <w:pStyle w:val="BulletedList"/>
            </w:pPr>
            <w:r>
              <w:lastRenderedPageBreak/>
              <w:t xml:space="preserve">precarious (adj.) – </w:t>
            </w:r>
            <w:r w:rsidR="00DC0B93" w:rsidRPr="00DC0B93">
              <w:t>not safe, strong, or steady</w:t>
            </w:r>
            <w:r>
              <w:t xml:space="preserve"> </w:t>
            </w:r>
          </w:p>
          <w:p w14:paraId="795E1534" w14:textId="5F202119" w:rsidR="00FF220F" w:rsidRPr="00B231AA" w:rsidRDefault="00FF220F" w:rsidP="00F846C8">
            <w:pPr>
              <w:pStyle w:val="BulletedList"/>
            </w:pPr>
            <w:r>
              <w:t xml:space="preserve">intact (adj.) – </w:t>
            </w:r>
            <w:r w:rsidR="00DC0B93" w:rsidRPr="00DC0B93">
              <w:t>not broken or damaged: having every part</w:t>
            </w:r>
            <w:r>
              <w:t xml:space="preserve"> </w:t>
            </w:r>
          </w:p>
        </w:tc>
      </w:tr>
      <w:tr w:rsidR="00263AF5" w:rsidRPr="00F308FF" w14:paraId="04CA9ED2" w14:textId="77777777">
        <w:tc>
          <w:tcPr>
            <w:tcW w:w="9450" w:type="dxa"/>
            <w:shd w:val="clear" w:color="auto" w:fill="76923C"/>
          </w:tcPr>
          <w:p w14:paraId="7292CCE0" w14:textId="77777777"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14:paraId="445F5D5C" w14:textId="77777777">
        <w:tc>
          <w:tcPr>
            <w:tcW w:w="9450" w:type="dxa"/>
          </w:tcPr>
          <w:p w14:paraId="6C3B9210" w14:textId="77777777" w:rsidR="00B231AA" w:rsidRPr="00B231AA" w:rsidRDefault="00606928" w:rsidP="00004B35">
            <w:pPr>
              <w:pStyle w:val="BulletedList"/>
            </w:pPr>
            <w:r>
              <w:t>None.</w:t>
            </w:r>
          </w:p>
        </w:tc>
      </w:tr>
      <w:tr w:rsidR="000F3147" w:rsidRPr="002E4C92" w14:paraId="5EFB34FB" w14:textId="77777777" w:rsidTr="002C026C">
        <w:tc>
          <w:tcPr>
            <w:tcW w:w="9450" w:type="dxa"/>
            <w:shd w:val="clear" w:color="auto" w:fill="76923C"/>
          </w:tcPr>
          <w:p w14:paraId="198D5B7B" w14:textId="77777777" w:rsidR="000F3147" w:rsidRPr="002E4C92" w:rsidRDefault="000F3147" w:rsidP="00004B35">
            <w:pPr>
              <w:pStyle w:val="TableHeaders"/>
            </w:pPr>
            <w:r>
              <w:t>Additional v</w:t>
            </w:r>
            <w:r w:rsidRPr="00BA46CB">
              <w:t xml:space="preserve">ocabulary to </w:t>
            </w:r>
            <w:r>
              <w:t xml:space="preserve">support English Language Learners </w:t>
            </w:r>
            <w:r w:rsidR="00004B35">
              <w:t>(to provide directly)</w:t>
            </w:r>
          </w:p>
        </w:tc>
      </w:tr>
      <w:tr w:rsidR="000F3147" w14:paraId="4EF7837D" w14:textId="77777777">
        <w:tc>
          <w:tcPr>
            <w:tcW w:w="9450" w:type="dxa"/>
          </w:tcPr>
          <w:p w14:paraId="662C5CF8" w14:textId="6EA2B0AB" w:rsidR="00F33443" w:rsidRDefault="00936DCD" w:rsidP="00633DAD">
            <w:pPr>
              <w:pStyle w:val="BulletedList"/>
            </w:pPr>
            <w:r>
              <w:t>passivity</w:t>
            </w:r>
            <w:r w:rsidR="000E5AEC">
              <w:t xml:space="preserve"> </w:t>
            </w:r>
            <w:r>
              <w:t xml:space="preserve">(n.) </w:t>
            </w:r>
            <w:r w:rsidR="000E5AEC">
              <w:t xml:space="preserve">– </w:t>
            </w:r>
            <w:r w:rsidR="000E5AEC" w:rsidRPr="000E5AEC">
              <w:t>lack of interest in or concern about something</w:t>
            </w:r>
          </w:p>
        </w:tc>
      </w:tr>
    </w:tbl>
    <w:p w14:paraId="087C33BF"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45BB6D20" w14:textId="77777777">
        <w:tc>
          <w:tcPr>
            <w:tcW w:w="7830" w:type="dxa"/>
            <w:tcBorders>
              <w:bottom w:val="single" w:sz="4" w:space="0" w:color="auto"/>
            </w:tcBorders>
            <w:shd w:val="clear" w:color="auto" w:fill="76923C"/>
          </w:tcPr>
          <w:p w14:paraId="1FD9D7FE"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33FE832" w14:textId="77777777" w:rsidR="00730123" w:rsidRPr="00C02EC2" w:rsidRDefault="00730123" w:rsidP="00B00346">
            <w:pPr>
              <w:pStyle w:val="TableHeaders"/>
            </w:pPr>
            <w:r w:rsidRPr="00C02EC2">
              <w:t>% of Lesson</w:t>
            </w:r>
          </w:p>
        </w:tc>
      </w:tr>
      <w:tr w:rsidR="00730123" w14:paraId="5886F59E" w14:textId="77777777">
        <w:trPr>
          <w:trHeight w:val="1313"/>
        </w:trPr>
        <w:tc>
          <w:tcPr>
            <w:tcW w:w="7830" w:type="dxa"/>
            <w:tcBorders>
              <w:bottom w:val="nil"/>
            </w:tcBorders>
          </w:tcPr>
          <w:p w14:paraId="42564FDA" w14:textId="77777777" w:rsidR="005F5D35" w:rsidRPr="000B2D56" w:rsidRDefault="005F5D35" w:rsidP="000B2D56">
            <w:pPr>
              <w:pStyle w:val="TableText"/>
              <w:rPr>
                <w:b/>
              </w:rPr>
            </w:pPr>
            <w:r w:rsidRPr="000B2D56">
              <w:rPr>
                <w:b/>
              </w:rPr>
              <w:t>Standards &amp; Text:</w:t>
            </w:r>
          </w:p>
          <w:p w14:paraId="044225E8" w14:textId="77777777" w:rsidR="008151E5" w:rsidRDefault="00BE4EBD" w:rsidP="008151E5">
            <w:pPr>
              <w:pStyle w:val="BulletedList"/>
            </w:pPr>
            <w:r>
              <w:t xml:space="preserve">Standards: </w:t>
            </w:r>
            <w:r w:rsidR="00FF220F">
              <w:t>RL.11-12.3</w:t>
            </w:r>
            <w:r w:rsidR="003C33F4">
              <w:t>, W.11-12.9.a</w:t>
            </w:r>
            <w:r w:rsidR="008D0D41">
              <w:t>, SL.11-12.1.a,</w:t>
            </w:r>
            <w:r w:rsidR="007A330F">
              <w:t xml:space="preserve"> </w:t>
            </w:r>
            <w:r w:rsidR="008D0D41">
              <w:t>c,</w:t>
            </w:r>
            <w:r w:rsidR="007A330F">
              <w:t xml:space="preserve"> </w:t>
            </w:r>
            <w:r w:rsidR="008D0D41">
              <w:t>d</w:t>
            </w:r>
          </w:p>
          <w:p w14:paraId="78B4E23C" w14:textId="77777777" w:rsidR="00730123" w:rsidRDefault="00265FA0" w:rsidP="00CD6709">
            <w:pPr>
              <w:pStyle w:val="BulletedList"/>
            </w:pPr>
            <w:r>
              <w:t>Text:</w:t>
            </w:r>
            <w:r w:rsidR="00FF220F">
              <w:t xml:space="preserve"> </w:t>
            </w:r>
            <w:r w:rsidR="00FF220F">
              <w:rPr>
                <w:i/>
              </w:rPr>
              <w:t xml:space="preserve">The Namesake </w:t>
            </w:r>
            <w:r w:rsidR="00FF220F">
              <w:t>by Jhumpa Lahiri</w:t>
            </w:r>
            <w:r w:rsidR="005F710D">
              <w:t>,</w:t>
            </w:r>
            <w:r w:rsidR="00CD6709">
              <w:t xml:space="preserve"> </w:t>
            </w:r>
            <w:r w:rsidR="00FF220F">
              <w:t>pages 188–201</w:t>
            </w:r>
          </w:p>
        </w:tc>
        <w:tc>
          <w:tcPr>
            <w:tcW w:w="1638" w:type="dxa"/>
            <w:tcBorders>
              <w:bottom w:val="nil"/>
            </w:tcBorders>
          </w:tcPr>
          <w:p w14:paraId="4E581766" w14:textId="77777777" w:rsidR="00C07D88" w:rsidRPr="00C02EC2" w:rsidRDefault="00C07D88" w:rsidP="00E946A0"/>
          <w:p w14:paraId="24868AC9" w14:textId="77777777" w:rsidR="00AF5A63" w:rsidRDefault="00AF5A63" w:rsidP="00546D71">
            <w:pPr>
              <w:pStyle w:val="NumberedList"/>
              <w:numPr>
                <w:ilvl w:val="0"/>
                <w:numId w:val="0"/>
              </w:numPr>
            </w:pPr>
          </w:p>
        </w:tc>
      </w:tr>
      <w:tr w:rsidR="00546D71" w14:paraId="425C4D9A" w14:textId="77777777">
        <w:tc>
          <w:tcPr>
            <w:tcW w:w="7830" w:type="dxa"/>
            <w:tcBorders>
              <w:top w:val="nil"/>
            </w:tcBorders>
          </w:tcPr>
          <w:p w14:paraId="4C899BDE" w14:textId="77777777" w:rsidR="00546D71" w:rsidRPr="000B2D56" w:rsidRDefault="00546D71" w:rsidP="000B2D56">
            <w:pPr>
              <w:pStyle w:val="TableText"/>
              <w:rPr>
                <w:b/>
              </w:rPr>
            </w:pPr>
            <w:r w:rsidRPr="000B2D56">
              <w:rPr>
                <w:b/>
              </w:rPr>
              <w:t>Learning Sequence:</w:t>
            </w:r>
          </w:p>
          <w:p w14:paraId="562D7BF3" w14:textId="77777777" w:rsidR="00546D71" w:rsidRDefault="00546D71" w:rsidP="00546D71">
            <w:pPr>
              <w:pStyle w:val="NumberedList"/>
            </w:pPr>
            <w:r w:rsidRPr="00F21CD9">
              <w:t>Introduction</w:t>
            </w:r>
            <w:r>
              <w:t xml:space="preserve"> of Lesson Agenda</w:t>
            </w:r>
          </w:p>
          <w:p w14:paraId="29F8ED20" w14:textId="77777777" w:rsidR="00C171B4" w:rsidRDefault="00C171B4" w:rsidP="00546D71">
            <w:pPr>
              <w:pStyle w:val="NumberedList"/>
            </w:pPr>
            <w:r>
              <w:t>Homework Accountability</w:t>
            </w:r>
          </w:p>
          <w:p w14:paraId="4DADA1EA" w14:textId="77777777" w:rsidR="003D603F" w:rsidRDefault="003D603F" w:rsidP="00546D71">
            <w:pPr>
              <w:pStyle w:val="NumberedList"/>
            </w:pPr>
            <w:r>
              <w:t>Pre-Discussion Quick Write</w:t>
            </w:r>
          </w:p>
          <w:p w14:paraId="19297E2E" w14:textId="77777777" w:rsidR="003D603F" w:rsidRDefault="00C171B4" w:rsidP="00546D71">
            <w:pPr>
              <w:pStyle w:val="NumberedList"/>
            </w:pPr>
            <w:r>
              <w:t>Whole</w:t>
            </w:r>
            <w:r w:rsidR="00A044D7">
              <w:t>-</w:t>
            </w:r>
            <w:r>
              <w:t>Class</w:t>
            </w:r>
            <w:r w:rsidR="003D603F">
              <w:t xml:space="preserve"> Discussion</w:t>
            </w:r>
          </w:p>
          <w:p w14:paraId="67DA5AF6" w14:textId="77777777" w:rsidR="00F51573" w:rsidRDefault="00F51573" w:rsidP="00F51573">
            <w:pPr>
              <w:pStyle w:val="NumberedList"/>
            </w:pPr>
            <w:r>
              <w:t>Quick Write</w:t>
            </w:r>
          </w:p>
          <w:p w14:paraId="3EE08EAC" w14:textId="77777777" w:rsidR="00546D71" w:rsidRPr="00546D71" w:rsidRDefault="00F51573" w:rsidP="00F51573">
            <w:pPr>
              <w:pStyle w:val="NumberedList"/>
            </w:pPr>
            <w:r>
              <w:t>Closing</w:t>
            </w:r>
          </w:p>
        </w:tc>
        <w:tc>
          <w:tcPr>
            <w:tcW w:w="1638" w:type="dxa"/>
            <w:tcBorders>
              <w:top w:val="nil"/>
            </w:tcBorders>
          </w:tcPr>
          <w:p w14:paraId="47CE2743" w14:textId="77777777" w:rsidR="00546D71" w:rsidRDefault="00546D71" w:rsidP="000B2D56">
            <w:pPr>
              <w:pStyle w:val="TableText"/>
            </w:pPr>
          </w:p>
          <w:p w14:paraId="4AC519D1" w14:textId="77777777" w:rsidR="00F51573" w:rsidRDefault="00C171B4" w:rsidP="00E21733">
            <w:pPr>
              <w:pStyle w:val="NumberedList"/>
              <w:numPr>
                <w:ilvl w:val="0"/>
                <w:numId w:val="1"/>
              </w:numPr>
            </w:pPr>
            <w:r>
              <w:t>5</w:t>
            </w:r>
            <w:r w:rsidR="00F51573">
              <w:t>%</w:t>
            </w:r>
          </w:p>
          <w:p w14:paraId="067C5706" w14:textId="77777777" w:rsidR="003D603F" w:rsidRDefault="00C171B4" w:rsidP="00E21733">
            <w:pPr>
              <w:pStyle w:val="NumberedList"/>
              <w:numPr>
                <w:ilvl w:val="0"/>
                <w:numId w:val="1"/>
              </w:numPr>
            </w:pPr>
            <w:r>
              <w:t>2</w:t>
            </w:r>
            <w:r w:rsidR="003D603F">
              <w:t xml:space="preserve">0% </w:t>
            </w:r>
          </w:p>
          <w:p w14:paraId="6B232A76" w14:textId="77777777" w:rsidR="003D603F" w:rsidRDefault="00C171B4" w:rsidP="00F51573">
            <w:pPr>
              <w:pStyle w:val="NumberedList"/>
            </w:pPr>
            <w:r>
              <w:t>15</w:t>
            </w:r>
            <w:r w:rsidR="00F51573">
              <w:t>%</w:t>
            </w:r>
          </w:p>
          <w:p w14:paraId="3F20F44B" w14:textId="77777777" w:rsidR="00F51573" w:rsidRDefault="00763D74" w:rsidP="003D603F">
            <w:pPr>
              <w:pStyle w:val="NumberedList"/>
            </w:pPr>
            <w:r>
              <w:t>4</w:t>
            </w:r>
            <w:r w:rsidR="003D603F">
              <w:t>0%</w:t>
            </w:r>
          </w:p>
          <w:p w14:paraId="6E48ABCC" w14:textId="77777777" w:rsidR="00F51573" w:rsidRDefault="00F51573" w:rsidP="00F51573">
            <w:pPr>
              <w:pStyle w:val="NumberedList"/>
            </w:pPr>
            <w:r>
              <w:t>15%</w:t>
            </w:r>
          </w:p>
          <w:p w14:paraId="74F3A70B" w14:textId="77777777" w:rsidR="00546D71" w:rsidRPr="00C02EC2" w:rsidRDefault="00F51573" w:rsidP="00F51573">
            <w:pPr>
              <w:pStyle w:val="NumberedList"/>
            </w:pPr>
            <w:r>
              <w:t>5%</w:t>
            </w:r>
          </w:p>
        </w:tc>
      </w:tr>
    </w:tbl>
    <w:p w14:paraId="6A19E97B" w14:textId="77777777" w:rsidR="003368BF" w:rsidRDefault="00F308FF" w:rsidP="00E946A0">
      <w:pPr>
        <w:pStyle w:val="Heading1"/>
      </w:pPr>
      <w:r>
        <w:t>Materials</w:t>
      </w:r>
    </w:p>
    <w:p w14:paraId="558B1D15" w14:textId="6F9AA562" w:rsidR="00CF3B10" w:rsidRDefault="00CF3B10" w:rsidP="00CF3B10">
      <w:pPr>
        <w:pStyle w:val="BulletedList"/>
      </w:pPr>
      <w:r>
        <w:t>Student copies of the 12.4 Speaking and Listening Rubric and Checklist (refer to 12.4.1 Lesson 3)</w:t>
      </w:r>
    </w:p>
    <w:p w14:paraId="7F1EFA08" w14:textId="77777777" w:rsidR="00234239" w:rsidRDefault="00234239" w:rsidP="00234239">
      <w:pPr>
        <w:pStyle w:val="BulletedList"/>
      </w:pPr>
      <w:r>
        <w:t>Student copies of the Short Response Rubric</w:t>
      </w:r>
      <w:r w:rsidR="0029448B">
        <w:t xml:space="preserve"> and Checklist</w:t>
      </w:r>
      <w:r w:rsidR="007A0771">
        <w:t xml:space="preserve"> (refer</w:t>
      </w:r>
      <w:r w:rsidR="00E155CE">
        <w:t xml:space="preserve"> to</w:t>
      </w:r>
      <w:r w:rsidR="007A0771">
        <w:t xml:space="preserve"> </w:t>
      </w:r>
      <w:r w:rsidR="00FF220F">
        <w:t>12</w:t>
      </w:r>
      <w:r w:rsidR="007A0771">
        <w:t>.</w:t>
      </w:r>
      <w:r w:rsidR="00FF220F">
        <w:t>4</w:t>
      </w:r>
      <w:r w:rsidR="007A0771">
        <w:t>.1 Lesson 1)</w:t>
      </w:r>
      <w:r w:rsidR="003D603F">
        <w:t xml:space="preserve"> (optional)</w:t>
      </w:r>
    </w:p>
    <w:p w14:paraId="3F620CE7"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1F180B9D" w14:textId="77777777">
        <w:tc>
          <w:tcPr>
            <w:tcW w:w="9468" w:type="dxa"/>
            <w:gridSpan w:val="2"/>
            <w:shd w:val="clear" w:color="auto" w:fill="76923C" w:themeFill="accent3" w:themeFillShade="BF"/>
          </w:tcPr>
          <w:p w14:paraId="2F95C0F4" w14:textId="77777777" w:rsidR="00546D71" w:rsidRPr="001C6EA7" w:rsidRDefault="00546D71" w:rsidP="00B00346">
            <w:pPr>
              <w:pStyle w:val="TableHeaders"/>
            </w:pPr>
            <w:r w:rsidRPr="001C6EA7">
              <w:t>How to Use the Learning Sequence</w:t>
            </w:r>
          </w:p>
        </w:tc>
      </w:tr>
      <w:tr w:rsidR="00546D71" w:rsidRPr="000D6FA4" w14:paraId="4B66148A" w14:textId="77777777">
        <w:tc>
          <w:tcPr>
            <w:tcW w:w="894" w:type="dxa"/>
            <w:shd w:val="clear" w:color="auto" w:fill="76923C" w:themeFill="accent3" w:themeFillShade="BF"/>
          </w:tcPr>
          <w:p w14:paraId="788237A2"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369D4B7F" w14:textId="77777777" w:rsidR="00546D71" w:rsidRPr="000D6FA4" w:rsidRDefault="00546D71" w:rsidP="00B00346">
            <w:pPr>
              <w:pStyle w:val="TableHeaders"/>
            </w:pPr>
            <w:r w:rsidRPr="000D6FA4">
              <w:t>Type of Text &amp; Interpretation of the Symbol</w:t>
            </w:r>
          </w:p>
        </w:tc>
      </w:tr>
      <w:tr w:rsidR="008A1895" w:rsidRPr="00E65C14" w14:paraId="5B812ED3" w14:textId="77777777">
        <w:tc>
          <w:tcPr>
            <w:tcW w:w="894" w:type="dxa"/>
          </w:tcPr>
          <w:p w14:paraId="262EBDF6" w14:textId="77777777" w:rsidR="008A1895" w:rsidRPr="00E65C14" w:rsidRDefault="008A1895" w:rsidP="00C357D5">
            <w:pPr>
              <w:spacing w:before="20" w:after="20" w:line="240" w:lineRule="auto"/>
              <w:jc w:val="center"/>
              <w:rPr>
                <w:rFonts w:asciiTheme="minorHAnsi" w:hAnsiTheme="minorHAnsi"/>
                <w:b/>
                <w:color w:val="4F81BD" w:themeColor="accent1"/>
                <w:sz w:val="20"/>
              </w:rPr>
            </w:pPr>
            <w:r w:rsidRPr="0043460D">
              <w:rPr>
                <w:b/>
                <w:color w:val="4F81BD"/>
                <w:sz w:val="20"/>
                <w:szCs w:val="20"/>
              </w:rPr>
              <w:t>10%</w:t>
            </w:r>
          </w:p>
        </w:tc>
        <w:tc>
          <w:tcPr>
            <w:tcW w:w="8574" w:type="dxa"/>
          </w:tcPr>
          <w:p w14:paraId="6A3A5950" w14:textId="77777777" w:rsidR="008A1895" w:rsidRPr="00E65C14" w:rsidRDefault="008A1895" w:rsidP="00C357D5">
            <w:pPr>
              <w:spacing w:before="20" w:after="20" w:line="240" w:lineRule="auto"/>
              <w:rPr>
                <w:rFonts w:asciiTheme="minorHAnsi" w:hAnsiTheme="minorHAnsi"/>
                <w:b/>
                <w:color w:val="4F81BD" w:themeColor="accent1"/>
                <w:sz w:val="20"/>
              </w:rPr>
            </w:pPr>
            <w:r w:rsidRPr="0043460D">
              <w:rPr>
                <w:b/>
                <w:color w:val="4F81BD"/>
                <w:sz w:val="20"/>
                <w:szCs w:val="20"/>
              </w:rPr>
              <w:t>Percentage indicates the percentage of lesson time each activity should take.</w:t>
            </w:r>
          </w:p>
        </w:tc>
      </w:tr>
      <w:tr w:rsidR="008A1895" w:rsidRPr="000D6FA4" w14:paraId="0E04C706" w14:textId="77777777">
        <w:tc>
          <w:tcPr>
            <w:tcW w:w="894" w:type="dxa"/>
            <w:vMerge w:val="restart"/>
            <w:vAlign w:val="center"/>
          </w:tcPr>
          <w:p w14:paraId="05EE298D" w14:textId="77777777" w:rsidR="008A1895" w:rsidRPr="00A948B3" w:rsidRDefault="008A1895" w:rsidP="00A948B3">
            <w:pPr>
              <w:spacing w:before="20" w:after="20" w:line="240" w:lineRule="auto"/>
              <w:jc w:val="center"/>
              <w:rPr>
                <w:sz w:val="18"/>
              </w:rPr>
            </w:pPr>
            <w:r w:rsidRPr="0043460D">
              <w:rPr>
                <w:sz w:val="18"/>
                <w:szCs w:val="20"/>
              </w:rPr>
              <w:t>no symbol</w:t>
            </w:r>
          </w:p>
        </w:tc>
        <w:tc>
          <w:tcPr>
            <w:tcW w:w="8574" w:type="dxa"/>
          </w:tcPr>
          <w:p w14:paraId="1CBCB1FC" w14:textId="77777777" w:rsidR="008A1895" w:rsidRPr="000D6FA4" w:rsidRDefault="008A1895" w:rsidP="00C357D5">
            <w:pPr>
              <w:spacing w:before="20" w:after="20" w:line="240" w:lineRule="auto"/>
              <w:rPr>
                <w:sz w:val="20"/>
              </w:rPr>
            </w:pPr>
            <w:r w:rsidRPr="0043460D">
              <w:rPr>
                <w:sz w:val="20"/>
                <w:szCs w:val="20"/>
              </w:rPr>
              <w:t>Plain text indicates teacher action.</w:t>
            </w:r>
          </w:p>
        </w:tc>
      </w:tr>
      <w:tr w:rsidR="008A1895" w:rsidRPr="000D6FA4" w14:paraId="324847D4" w14:textId="77777777">
        <w:tc>
          <w:tcPr>
            <w:tcW w:w="894" w:type="dxa"/>
            <w:vMerge/>
          </w:tcPr>
          <w:p w14:paraId="6853E6AD" w14:textId="77777777" w:rsidR="008A1895" w:rsidRPr="000D6FA4" w:rsidRDefault="008A1895" w:rsidP="00C357D5">
            <w:pPr>
              <w:spacing w:before="20" w:after="20" w:line="240" w:lineRule="auto"/>
              <w:jc w:val="center"/>
              <w:rPr>
                <w:b/>
                <w:color w:val="000000" w:themeColor="text1"/>
                <w:sz w:val="20"/>
              </w:rPr>
            </w:pPr>
          </w:p>
        </w:tc>
        <w:tc>
          <w:tcPr>
            <w:tcW w:w="8574" w:type="dxa"/>
          </w:tcPr>
          <w:p w14:paraId="75C56F35" w14:textId="77777777" w:rsidR="008A1895" w:rsidRPr="000D6FA4" w:rsidRDefault="008A1895" w:rsidP="00A948B3">
            <w:pPr>
              <w:spacing w:before="20" w:after="20" w:line="240" w:lineRule="auto"/>
              <w:rPr>
                <w:color w:val="4F81BD" w:themeColor="accent1"/>
                <w:sz w:val="20"/>
              </w:rPr>
            </w:pPr>
            <w:r w:rsidRPr="0043460D">
              <w:rPr>
                <w:b/>
                <w:sz w:val="20"/>
                <w:szCs w:val="20"/>
              </w:rPr>
              <w:t>Bold text indicates questions for the teacher to ask students.</w:t>
            </w:r>
          </w:p>
        </w:tc>
      </w:tr>
      <w:tr w:rsidR="008A1895" w:rsidRPr="000D6FA4" w14:paraId="43EB1303" w14:textId="77777777">
        <w:tc>
          <w:tcPr>
            <w:tcW w:w="894" w:type="dxa"/>
            <w:vMerge/>
          </w:tcPr>
          <w:p w14:paraId="19F8685C" w14:textId="77777777" w:rsidR="008A1895" w:rsidRPr="000D6FA4" w:rsidRDefault="008A1895" w:rsidP="00C357D5">
            <w:pPr>
              <w:spacing w:before="20" w:after="20" w:line="240" w:lineRule="auto"/>
              <w:jc w:val="center"/>
              <w:rPr>
                <w:b/>
                <w:color w:val="000000" w:themeColor="text1"/>
                <w:sz w:val="20"/>
              </w:rPr>
            </w:pPr>
          </w:p>
        </w:tc>
        <w:tc>
          <w:tcPr>
            <w:tcW w:w="8574" w:type="dxa"/>
          </w:tcPr>
          <w:p w14:paraId="69C84AD1" w14:textId="77777777" w:rsidR="008A1895" w:rsidRPr="001E189E" w:rsidRDefault="008A1895" w:rsidP="00A948B3">
            <w:pPr>
              <w:spacing w:before="20" w:after="20" w:line="240" w:lineRule="auto"/>
              <w:rPr>
                <w:i/>
                <w:sz w:val="20"/>
              </w:rPr>
            </w:pPr>
            <w:r w:rsidRPr="0043460D">
              <w:rPr>
                <w:i/>
                <w:sz w:val="20"/>
                <w:szCs w:val="20"/>
              </w:rPr>
              <w:t>Italicized text indicates a vocabulary word.</w:t>
            </w:r>
          </w:p>
        </w:tc>
      </w:tr>
      <w:tr w:rsidR="008A1895" w:rsidRPr="000D6FA4" w14:paraId="3BEF8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C4520D3" w14:textId="77777777" w:rsidR="008A1895" w:rsidRDefault="008A1895" w:rsidP="002A5337">
            <w:pPr>
              <w:spacing w:before="40" w:after="0" w:line="240" w:lineRule="auto"/>
              <w:jc w:val="center"/>
              <w:rPr>
                <w:sz w:val="20"/>
              </w:rPr>
            </w:pPr>
            <w:r w:rsidRPr="0043460D">
              <w:rPr>
                <w:sz w:val="20"/>
                <w:szCs w:val="20"/>
              </w:rPr>
              <w:sym w:font="Webdings" w:char="F034"/>
            </w:r>
          </w:p>
        </w:tc>
        <w:tc>
          <w:tcPr>
            <w:tcW w:w="8574" w:type="dxa"/>
          </w:tcPr>
          <w:p w14:paraId="7309041C" w14:textId="77777777" w:rsidR="008A1895" w:rsidRPr="000C0112" w:rsidRDefault="008A1895" w:rsidP="00C357D5">
            <w:pPr>
              <w:spacing w:before="20" w:after="20" w:line="240" w:lineRule="auto"/>
              <w:rPr>
                <w:sz w:val="20"/>
              </w:rPr>
            </w:pPr>
            <w:r w:rsidRPr="0043460D">
              <w:rPr>
                <w:sz w:val="20"/>
                <w:szCs w:val="20"/>
              </w:rPr>
              <w:t>Indicates student action(s).</w:t>
            </w:r>
          </w:p>
        </w:tc>
      </w:tr>
      <w:tr w:rsidR="008A1895" w:rsidRPr="000D6FA4" w14:paraId="2403FF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03F4BB1" w14:textId="77777777" w:rsidR="008A1895" w:rsidRDefault="008A1895" w:rsidP="002A5337">
            <w:pPr>
              <w:spacing w:before="80" w:after="0" w:line="240" w:lineRule="auto"/>
              <w:jc w:val="center"/>
              <w:rPr>
                <w:sz w:val="20"/>
              </w:rPr>
            </w:pPr>
            <w:r w:rsidRPr="0043460D">
              <w:rPr>
                <w:sz w:val="20"/>
                <w:szCs w:val="20"/>
              </w:rPr>
              <w:sym w:font="Webdings" w:char="F028"/>
            </w:r>
          </w:p>
        </w:tc>
        <w:tc>
          <w:tcPr>
            <w:tcW w:w="8574" w:type="dxa"/>
          </w:tcPr>
          <w:p w14:paraId="4747AEA6" w14:textId="77777777" w:rsidR="008A1895" w:rsidRPr="000C0112" w:rsidRDefault="008A1895" w:rsidP="00C357D5">
            <w:pPr>
              <w:spacing w:before="20" w:after="20" w:line="240" w:lineRule="auto"/>
              <w:rPr>
                <w:sz w:val="20"/>
              </w:rPr>
            </w:pPr>
            <w:r w:rsidRPr="0043460D">
              <w:rPr>
                <w:sz w:val="20"/>
                <w:szCs w:val="20"/>
              </w:rPr>
              <w:t>Indicates possible student response(s) to teacher questions.</w:t>
            </w:r>
          </w:p>
        </w:tc>
      </w:tr>
      <w:tr w:rsidR="008A1895" w:rsidRPr="000D6FA4" w14:paraId="5BFB7CE0" w14:textId="77777777">
        <w:tc>
          <w:tcPr>
            <w:tcW w:w="894" w:type="dxa"/>
            <w:vAlign w:val="bottom"/>
          </w:tcPr>
          <w:p w14:paraId="485F733F" w14:textId="77777777" w:rsidR="008A1895" w:rsidRPr="000D6FA4" w:rsidRDefault="008A1895" w:rsidP="002A5337">
            <w:pPr>
              <w:spacing w:after="0" w:line="240" w:lineRule="auto"/>
              <w:jc w:val="center"/>
              <w:rPr>
                <w:color w:val="4F81BD" w:themeColor="accent1"/>
                <w:sz w:val="20"/>
              </w:rPr>
            </w:pPr>
            <w:r w:rsidRPr="0043460D">
              <w:rPr>
                <w:color w:val="4F81BD"/>
                <w:sz w:val="20"/>
                <w:szCs w:val="20"/>
              </w:rPr>
              <w:sym w:font="Webdings" w:char="F069"/>
            </w:r>
          </w:p>
        </w:tc>
        <w:tc>
          <w:tcPr>
            <w:tcW w:w="8574" w:type="dxa"/>
          </w:tcPr>
          <w:p w14:paraId="10D5250F" w14:textId="77777777" w:rsidR="008A1895" w:rsidRPr="000D6FA4" w:rsidRDefault="008A1895" w:rsidP="00C357D5">
            <w:pPr>
              <w:spacing w:before="20" w:after="20" w:line="240" w:lineRule="auto"/>
              <w:rPr>
                <w:color w:val="4F81BD" w:themeColor="accent1"/>
                <w:sz w:val="20"/>
              </w:rPr>
            </w:pPr>
            <w:r w:rsidRPr="0043460D">
              <w:rPr>
                <w:color w:val="4F81BD"/>
                <w:sz w:val="20"/>
                <w:szCs w:val="20"/>
              </w:rPr>
              <w:t>Indicates instructional notes for the teacher.</w:t>
            </w:r>
          </w:p>
        </w:tc>
      </w:tr>
    </w:tbl>
    <w:p w14:paraId="59F281B4"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CD6709">
        <w:t>5</w:t>
      </w:r>
      <w:r w:rsidR="00607856" w:rsidRPr="00A24DAB">
        <w:t>%</w:t>
      </w:r>
    </w:p>
    <w:p w14:paraId="4766B88C" w14:textId="77777777" w:rsidR="00040B4D" w:rsidRDefault="00040B4D" w:rsidP="00040B4D">
      <w:pPr>
        <w:pStyle w:val="TA"/>
      </w:pPr>
      <w:r>
        <w:t xml:space="preserve">Begin by reviewing the agenda and </w:t>
      </w:r>
      <w:r w:rsidR="00A84DA4">
        <w:t xml:space="preserve">the </w:t>
      </w:r>
      <w:r>
        <w:t>assessed stan</w:t>
      </w:r>
      <w:r w:rsidR="00733919">
        <w:t>dard for this lesson: RL.11-12.3</w:t>
      </w:r>
      <w:r>
        <w:t xml:space="preserve">. In this lesson, </w:t>
      </w:r>
      <w:r w:rsidR="003B6D2B">
        <w:t xml:space="preserve">students analyze pages 188–201 of </w:t>
      </w:r>
      <w:r w:rsidR="003B6D2B" w:rsidRPr="00084DBD">
        <w:rPr>
          <w:i/>
        </w:rPr>
        <w:t>The Namesake</w:t>
      </w:r>
      <w:r w:rsidR="003B6D2B">
        <w:t xml:space="preserve"> </w:t>
      </w:r>
      <w:r w:rsidR="00A92388">
        <w:t xml:space="preserve">by discussing </w:t>
      </w:r>
      <w:r w:rsidR="00733919">
        <w:t>why Gogol is attracted to Moushumi</w:t>
      </w:r>
      <w:r>
        <w:t xml:space="preserve">. Students respond briefly in writing before participating in a whole-class discussion. Students then have the opportunity to review or expand their Quick Write responses after the discussion. </w:t>
      </w:r>
    </w:p>
    <w:p w14:paraId="4AC2AAC0" w14:textId="77777777" w:rsidR="003D603F" w:rsidRDefault="00FE6907" w:rsidP="003D603F">
      <w:pPr>
        <w:pStyle w:val="SA"/>
      </w:pPr>
      <w:r>
        <w:t xml:space="preserve">Students </w:t>
      </w:r>
      <w:r w:rsidR="00FE19EE">
        <w:t>look at the agenda</w:t>
      </w:r>
      <w:r>
        <w:t>.</w:t>
      </w:r>
    </w:p>
    <w:p w14:paraId="291D6410" w14:textId="77777777" w:rsidR="004D6097" w:rsidRDefault="004D6097" w:rsidP="004D6097">
      <w:pPr>
        <w:pStyle w:val="LearningSequenceHeader"/>
      </w:pPr>
      <w:r w:rsidRPr="000B2D56">
        <w:t xml:space="preserve">Activity </w:t>
      </w:r>
      <w:r>
        <w:t>2</w:t>
      </w:r>
      <w:r w:rsidRPr="000B2D56">
        <w:t>:</w:t>
      </w:r>
      <w:r>
        <w:t xml:space="preserve"> Homework Accountability</w:t>
      </w:r>
      <w:r>
        <w:tab/>
        <w:t>20</w:t>
      </w:r>
      <w:r w:rsidRPr="000B2D56">
        <w:t>%</w:t>
      </w:r>
    </w:p>
    <w:p w14:paraId="67948B42" w14:textId="3C0ABE6B" w:rsidR="0003133D" w:rsidRDefault="00C171B4" w:rsidP="004D6097">
      <w:pPr>
        <w:pStyle w:val="TA"/>
      </w:pPr>
      <w:r w:rsidRPr="00C171B4">
        <w:t>Instruct students to take out their responses to the</w:t>
      </w:r>
      <w:r w:rsidR="005A1055">
        <w:t xml:space="preserve"> first part of the</w:t>
      </w:r>
      <w:r w:rsidRPr="00C171B4">
        <w:t xml:space="preserve"> previous lesson’s homework assignment</w:t>
      </w:r>
      <w:r w:rsidR="00796762">
        <w:t>.</w:t>
      </w:r>
      <w:r w:rsidRPr="00C171B4">
        <w:t xml:space="preserve"> (</w:t>
      </w:r>
      <w:r w:rsidR="007B5AF7">
        <w:t>Read and annotate pages 188</w:t>
      </w:r>
      <w:r w:rsidR="0018050B">
        <w:t>–</w:t>
      </w:r>
      <w:r w:rsidR="007B5AF7">
        <w:t>201</w:t>
      </w:r>
      <w:r w:rsidR="001F4973">
        <w:t xml:space="preserve"> of </w:t>
      </w:r>
      <w:r w:rsidR="001F4973" w:rsidRPr="00FC220D">
        <w:rPr>
          <w:i/>
        </w:rPr>
        <w:t>The Namesake</w:t>
      </w:r>
      <w:r w:rsidR="0003133D">
        <w:t>.</w:t>
      </w:r>
      <w:r w:rsidR="00796762" w:rsidRPr="00F23255">
        <w:t>)</w:t>
      </w:r>
      <w:r w:rsidR="0003133D">
        <w:t xml:space="preserve"> Instruct students to form pairs and </w:t>
      </w:r>
      <w:r w:rsidR="00C9740C">
        <w:t>share</w:t>
      </w:r>
      <w:r w:rsidR="0003133D">
        <w:t xml:space="preserve"> their annotations.</w:t>
      </w:r>
    </w:p>
    <w:p w14:paraId="48AF4DD3" w14:textId="77777777" w:rsidR="0003133D" w:rsidRDefault="0003133D" w:rsidP="00186CBC">
      <w:pPr>
        <w:pStyle w:val="SR"/>
      </w:pPr>
      <w:r>
        <w:t>Student annotations will vary.</w:t>
      </w:r>
    </w:p>
    <w:p w14:paraId="3AC15F10" w14:textId="2768C0A1" w:rsidR="0059044D" w:rsidRDefault="0059044D" w:rsidP="00BD0902">
      <w:pPr>
        <w:pStyle w:val="SR"/>
        <w:numPr>
          <w:ilvl w:val="0"/>
          <w:numId w:val="0"/>
        </w:numPr>
      </w:pPr>
      <w:r>
        <w:t>Lead a brief whole-class discussion of student responses.</w:t>
      </w:r>
    </w:p>
    <w:p w14:paraId="0849723F" w14:textId="77777777" w:rsidR="0003133D" w:rsidRDefault="0003133D" w:rsidP="00186CBC">
      <w:pPr>
        <w:pStyle w:val="BR"/>
      </w:pPr>
    </w:p>
    <w:p w14:paraId="04B07F28" w14:textId="77777777" w:rsidR="004D6097" w:rsidRDefault="0003133D" w:rsidP="00BC5263">
      <w:pPr>
        <w:pStyle w:val="TA"/>
      </w:pPr>
      <w:r>
        <w:t>Instruct students to take out the</w:t>
      </w:r>
      <w:r w:rsidR="00D30056">
        <w:t>ir responses to the</w:t>
      </w:r>
      <w:r>
        <w:t xml:space="preserve"> second par</w:t>
      </w:r>
      <w:r w:rsidR="00EB7852">
        <w:t>t</w:t>
      </w:r>
      <w:r>
        <w:t xml:space="preserve"> of the previous lesson’s homework assignment</w:t>
      </w:r>
      <w:r w:rsidR="00EB7852">
        <w:t>.</w:t>
      </w:r>
      <w:r>
        <w:t xml:space="preserve"> (Additionally, respond briefly in writing to the following questions</w:t>
      </w:r>
      <w:r w:rsidR="0018050B">
        <w:t>.</w:t>
      </w:r>
      <w:r>
        <w:t xml:space="preserve">) </w:t>
      </w:r>
      <w:r w:rsidR="00C171B4" w:rsidRPr="00C171B4">
        <w:t>Instruct student</w:t>
      </w:r>
      <w:r w:rsidR="00D30056">
        <w:t xml:space="preserve"> </w:t>
      </w:r>
      <w:r w:rsidR="00C171B4" w:rsidRPr="00C171B4">
        <w:t>pa</w:t>
      </w:r>
      <w:r>
        <w:t xml:space="preserve">irs </w:t>
      </w:r>
      <w:r w:rsidR="00D30056">
        <w:t>to</w:t>
      </w:r>
      <w:r>
        <w:t xml:space="preserve"> discuss their responses</w:t>
      </w:r>
      <w:r w:rsidR="004D6097">
        <w:t xml:space="preserve">. </w:t>
      </w:r>
    </w:p>
    <w:p w14:paraId="020AD1B7" w14:textId="77777777" w:rsidR="004D6097" w:rsidRDefault="004D6097" w:rsidP="004D6097">
      <w:pPr>
        <w:pStyle w:val="Q"/>
      </w:pPr>
      <w:r>
        <w:t xml:space="preserve">How do </w:t>
      </w:r>
      <w:r w:rsidR="007B5AF7">
        <w:t>the Gangulis</w:t>
      </w:r>
      <w:r w:rsidR="00E83DF6">
        <w:t>’</w:t>
      </w:r>
      <w:r>
        <w:t xml:space="preserve"> various reactions to Ashoke’s death refine one</w:t>
      </w:r>
      <w:r w:rsidR="00404408">
        <w:t xml:space="preserve"> or more</w:t>
      </w:r>
      <w:r>
        <w:t xml:space="preserve"> of the text’s central ideas?</w:t>
      </w:r>
    </w:p>
    <w:p w14:paraId="741C0516" w14:textId="77777777" w:rsidR="004D6097" w:rsidRDefault="004D6097" w:rsidP="004D6097">
      <w:pPr>
        <w:pStyle w:val="SR"/>
      </w:pPr>
      <w:r>
        <w:t xml:space="preserve">Student responses may include: </w:t>
      </w:r>
    </w:p>
    <w:p w14:paraId="71FC1241" w14:textId="458BFBFB" w:rsidR="00404408" w:rsidRDefault="004D6097" w:rsidP="0057541C">
      <w:pPr>
        <w:pStyle w:val="SASRBullet"/>
      </w:pPr>
      <w:r>
        <w:t xml:space="preserve">Ashoke’s death causes Gogol to </w:t>
      </w:r>
      <w:r w:rsidR="00682B38">
        <w:t xml:space="preserve">identify more closely with </w:t>
      </w:r>
      <w:r w:rsidR="008D0D41">
        <w:t xml:space="preserve">his </w:t>
      </w:r>
      <w:r>
        <w:t>Bengali culture, which refines the central idea</w:t>
      </w:r>
      <w:r w:rsidR="00404408">
        <w:t>s</w:t>
      </w:r>
      <w:r>
        <w:t xml:space="preserve"> of identity</w:t>
      </w:r>
      <w:r w:rsidR="00404408">
        <w:t xml:space="preserve"> and home</w:t>
      </w:r>
      <w:r>
        <w:t>. As</w:t>
      </w:r>
      <w:r w:rsidR="0056378C">
        <w:t xml:space="preserve"> Gogol returns to his Bengali roots</w:t>
      </w:r>
      <w:r>
        <w:t>, there is no place for</w:t>
      </w:r>
      <w:r w:rsidR="008F40AF">
        <w:t xml:space="preserve"> a</w:t>
      </w:r>
      <w:r w:rsidR="00682B38">
        <w:t xml:space="preserve"> woman like</w:t>
      </w:r>
      <w:r>
        <w:t xml:space="preserve"> Maxine</w:t>
      </w:r>
      <w:r w:rsidR="0056378C">
        <w:t xml:space="preserve"> in his</w:t>
      </w:r>
      <w:r w:rsidR="008D0D41">
        <w:t xml:space="preserve"> </w:t>
      </w:r>
      <w:r w:rsidR="00404408">
        <w:t>home or his family</w:t>
      </w:r>
      <w:r w:rsidR="00682B38">
        <w:t>.</w:t>
      </w:r>
      <w:r w:rsidR="00BC5263">
        <w:t xml:space="preserve"> </w:t>
      </w:r>
      <w:r w:rsidR="00186CBC">
        <w:t xml:space="preserve">Gogol is </w:t>
      </w:r>
      <w:r w:rsidR="00BC5263">
        <w:t>“silen[t] at the dinner table”</w:t>
      </w:r>
      <w:r w:rsidR="00186CBC">
        <w:t xml:space="preserve"> when he is with Maxine, </w:t>
      </w:r>
      <w:r w:rsidR="00BC5263">
        <w:t xml:space="preserve">and he “need[s] to speak to his mother and Sonia every evening” </w:t>
      </w:r>
      <w:r w:rsidR="00E83DF6">
        <w:t xml:space="preserve">(p. 188) </w:t>
      </w:r>
      <w:r w:rsidR="00BC5263">
        <w:t xml:space="preserve">and visit them every weekend without Maxine. </w:t>
      </w:r>
      <w:r w:rsidR="00186CBC">
        <w:t>Finally,</w:t>
      </w:r>
      <w:r w:rsidR="00404408">
        <w:t xml:space="preserve"> </w:t>
      </w:r>
      <w:r w:rsidR="00BC5263">
        <w:t>Gogol excludes Maxine</w:t>
      </w:r>
      <w:r>
        <w:t xml:space="preserve"> from the family’s trip to Calcutta to “see their relatives and scatter Ashoke’s ashes in the Ganges” (p. 188)</w:t>
      </w:r>
      <w:r w:rsidR="00404408">
        <w:t xml:space="preserve">. Maxine ends her relationship with Gogol when she recognizes that Gogol’s identity has changed and there is no longer a place for her in Gogol’s life. </w:t>
      </w:r>
    </w:p>
    <w:p w14:paraId="6E5542B8" w14:textId="264E9E75" w:rsidR="00451F24" w:rsidRDefault="00763D74" w:rsidP="0057541C">
      <w:pPr>
        <w:pStyle w:val="SASRBullet"/>
      </w:pPr>
      <w:r>
        <w:lastRenderedPageBreak/>
        <w:t xml:space="preserve">Gogol’s </w:t>
      </w:r>
      <w:r w:rsidR="00451F24">
        <w:t xml:space="preserve">constant </w:t>
      </w:r>
      <w:r>
        <w:t xml:space="preserve">visits </w:t>
      </w:r>
      <w:r w:rsidR="00451F24">
        <w:t xml:space="preserve">to his mother’s house refine </w:t>
      </w:r>
      <w:r>
        <w:t xml:space="preserve">the central idea of </w:t>
      </w:r>
      <w:r w:rsidR="00451F24">
        <w:t>home</w:t>
      </w:r>
      <w:r>
        <w:t xml:space="preserve">. </w:t>
      </w:r>
      <w:r w:rsidR="00451F24">
        <w:t xml:space="preserve">After his father’s death, </w:t>
      </w:r>
      <w:r w:rsidR="004D6097">
        <w:t xml:space="preserve">Gogol begins to return home every weekend largely because </w:t>
      </w:r>
      <w:r w:rsidR="0056378C">
        <w:t xml:space="preserve">the photograph </w:t>
      </w:r>
      <w:r w:rsidR="00451F24">
        <w:t xml:space="preserve">of Ashoke </w:t>
      </w:r>
      <w:r w:rsidR="00113B04">
        <w:t xml:space="preserve">“used during the funeral … </w:t>
      </w:r>
      <w:r w:rsidR="004D6097">
        <w:t>is the closest thing [Ashoke] has to a grave” (p</w:t>
      </w:r>
      <w:r w:rsidR="00E83DF6">
        <w:t>p</w:t>
      </w:r>
      <w:r w:rsidR="004D6097">
        <w:t>.</w:t>
      </w:r>
      <w:r w:rsidR="00E83DF6">
        <w:t xml:space="preserve"> 188</w:t>
      </w:r>
      <w:r w:rsidR="0018050B">
        <w:t>–</w:t>
      </w:r>
      <w:r w:rsidR="004D6097">
        <w:t>189).</w:t>
      </w:r>
      <w:r>
        <w:t xml:space="preserve"> T</w:t>
      </w:r>
      <w:r w:rsidR="004D6097">
        <w:t>he photograph “draws Gogol back to the house again and again” (p. 189)</w:t>
      </w:r>
      <w:r w:rsidR="0086128A">
        <w:t xml:space="preserve">. The home, a physical </w:t>
      </w:r>
      <w:r w:rsidR="00433BB1">
        <w:t>location, becomes important to</w:t>
      </w:r>
      <w:r w:rsidR="0086128A">
        <w:t xml:space="preserve"> Gogol </w:t>
      </w:r>
      <w:r w:rsidR="00433BB1">
        <w:t xml:space="preserve">because it helps him </w:t>
      </w:r>
      <w:r w:rsidR="0086128A">
        <w:t>remember and connect with his</w:t>
      </w:r>
      <w:r w:rsidR="00E539F5">
        <w:t xml:space="preserve"> deceased</w:t>
      </w:r>
      <w:r w:rsidR="0086128A">
        <w:t xml:space="preserve"> father</w:t>
      </w:r>
      <w:r w:rsidR="00A911A8">
        <w:t>.</w:t>
      </w:r>
    </w:p>
    <w:p w14:paraId="57ED7777" w14:textId="7CC55E6B" w:rsidR="004D6097" w:rsidRDefault="0086128A" w:rsidP="0057541C">
      <w:pPr>
        <w:pStyle w:val="SASRBullet"/>
      </w:pPr>
      <w:r>
        <w:t xml:space="preserve">Sonia’s </w:t>
      </w:r>
      <w:r w:rsidR="00433BB1">
        <w:t xml:space="preserve">commitment to remain in Massachusetts after </w:t>
      </w:r>
      <w:r>
        <w:t xml:space="preserve">Ashoke’s death refines the central idea of home. </w:t>
      </w:r>
      <w:r w:rsidR="00FC28D2">
        <w:t>With A</w:t>
      </w:r>
      <w:r w:rsidR="001B4C41">
        <w:t>shoke</w:t>
      </w:r>
      <w:r w:rsidR="00FC28D2">
        <w:t xml:space="preserve"> gone</w:t>
      </w:r>
      <w:r>
        <w:t>, Sonia “settle[s] back into the room she had occupied as a girl</w:t>
      </w:r>
      <w:r w:rsidR="00A76572">
        <w:t>”</w:t>
      </w:r>
      <w:r>
        <w:t xml:space="preserve"> (p. 189)</w:t>
      </w:r>
      <w:r w:rsidR="0071468B">
        <w:t>,</w:t>
      </w:r>
      <w:r>
        <w:t xml:space="preserve"> so s</w:t>
      </w:r>
      <w:r w:rsidR="00433BB1">
        <w:t xml:space="preserve">he </w:t>
      </w:r>
      <w:r w:rsidR="001B4C41">
        <w:t xml:space="preserve">can </w:t>
      </w:r>
      <w:r w:rsidR="00433BB1">
        <w:t>fill roles in the home that were previously filled by Ashoke</w:t>
      </w:r>
      <w:r>
        <w:t>. Sonia</w:t>
      </w:r>
      <w:r w:rsidR="00433BB1">
        <w:t xml:space="preserve"> demonstrates the shift in her relationship to home when she</w:t>
      </w:r>
      <w:r>
        <w:t xml:space="preserve"> “appl</w:t>
      </w:r>
      <w:r w:rsidR="00E83DF6">
        <w:t>[</w:t>
      </w:r>
      <w:r>
        <w:t>ies</w:t>
      </w:r>
      <w:r w:rsidR="00E83DF6">
        <w:t>]</w:t>
      </w:r>
      <w:r>
        <w:t xml:space="preserve"> to law schools nearby” (p. 189)</w:t>
      </w:r>
      <w:r w:rsidR="00433BB1">
        <w:t>. Sonia’s desire to attend law school close to</w:t>
      </w:r>
      <w:r w:rsidR="001B4C41">
        <w:t xml:space="preserve"> the family’s</w:t>
      </w:r>
      <w:r w:rsidR="00433BB1">
        <w:t xml:space="preserve"> home is</w:t>
      </w:r>
      <w:r>
        <w:t xml:space="preserve"> notable considering </w:t>
      </w:r>
      <w:r w:rsidR="00433BB1">
        <w:t>her “independence” and</w:t>
      </w:r>
      <w:r w:rsidR="001B4C41">
        <w:t xml:space="preserve"> her</w:t>
      </w:r>
      <w:r w:rsidR="00433BB1">
        <w:t xml:space="preserve"> “need to keep [her] distance</w:t>
      </w:r>
      <w:r w:rsidR="001B4C41">
        <w:t xml:space="preserve"> from [Ashima]” (p. 166) in the years before </w:t>
      </w:r>
      <w:r w:rsidR="00A14C6B">
        <w:t>A</w:t>
      </w:r>
      <w:r w:rsidR="001B4C41">
        <w:t>shoke’s death</w:t>
      </w:r>
      <w:r w:rsidR="00433BB1">
        <w:t xml:space="preserve">. </w:t>
      </w:r>
    </w:p>
    <w:p w14:paraId="4C0CFC5A" w14:textId="77777777" w:rsidR="004D6097" w:rsidRDefault="004D6097" w:rsidP="0057541C">
      <w:pPr>
        <w:pStyle w:val="SASRBullet"/>
      </w:pPr>
      <w:r>
        <w:t xml:space="preserve">Gogol </w:t>
      </w:r>
      <w:r w:rsidR="00F56408">
        <w:t>finds comfort in activities</w:t>
      </w:r>
      <w:r>
        <w:t xml:space="preserve"> that remind him of </w:t>
      </w:r>
      <w:r w:rsidR="00D10A40">
        <w:t>the</w:t>
      </w:r>
      <w:r>
        <w:t xml:space="preserve"> past in which Ashoke </w:t>
      </w:r>
      <w:r w:rsidR="00D10A40">
        <w:t>was</w:t>
      </w:r>
      <w:r>
        <w:t xml:space="preserve"> alive</w:t>
      </w:r>
      <w:r w:rsidR="00F56408">
        <w:t>, which refines the central idea of nostalgia</w:t>
      </w:r>
      <w:r>
        <w:t>. For example, Gogol “enjoys the passivity of sitting in a classroom again” (p. 189) while he is preparing for his architecture exam. In the class, Gogol “is reminded of being a student, of a time when his father was still alive” (p. 190).</w:t>
      </w:r>
    </w:p>
    <w:p w14:paraId="2939E6A8" w14:textId="77777777" w:rsidR="004D6097" w:rsidRDefault="004D6097" w:rsidP="0057541C">
      <w:pPr>
        <w:pStyle w:val="SASRBullet"/>
      </w:pPr>
      <w:r>
        <w:t xml:space="preserve">Even in his conversations with Bridget, Gogol thinks about </w:t>
      </w:r>
      <w:r w:rsidR="00051204">
        <w:t>the past when his father was still alive</w:t>
      </w:r>
      <w:r>
        <w:t xml:space="preserve">, which </w:t>
      </w:r>
      <w:r w:rsidR="00051204">
        <w:t>refines</w:t>
      </w:r>
      <w:r>
        <w:t xml:space="preserve"> the central idea of nostalgia. When Bridget describes how she and her husband are living apart, Gogol “thinks of his parents then, living apart for the final months of his father’s life” (p. 190).</w:t>
      </w:r>
    </w:p>
    <w:p w14:paraId="2D528C54" w14:textId="77777777" w:rsidR="004D6097" w:rsidRDefault="004D6097" w:rsidP="004D6097">
      <w:pPr>
        <w:pStyle w:val="Q"/>
      </w:pPr>
      <w:r>
        <w:t>What draws Gogol to Bridget? What does this relationship suggest about Gogol’s state of mind?</w:t>
      </w:r>
    </w:p>
    <w:p w14:paraId="52DE4F6D" w14:textId="77777777" w:rsidR="004D6097" w:rsidRDefault="004D6097" w:rsidP="004D6097">
      <w:pPr>
        <w:pStyle w:val="SR"/>
      </w:pPr>
      <w:r>
        <w:t xml:space="preserve">Student responses </w:t>
      </w:r>
      <w:r w:rsidR="001A3897">
        <w:t xml:space="preserve">should </w:t>
      </w:r>
      <w:r>
        <w:t>include:</w:t>
      </w:r>
    </w:p>
    <w:p w14:paraId="3599EB6E" w14:textId="77777777" w:rsidR="004D6097" w:rsidRDefault="004D6097" w:rsidP="0057541C">
      <w:pPr>
        <w:pStyle w:val="SASRBullet"/>
      </w:pPr>
      <w:r>
        <w:t xml:space="preserve">Gogol </w:t>
      </w:r>
      <w:r w:rsidR="003E4365">
        <w:t>feels</w:t>
      </w:r>
      <w:r>
        <w:t xml:space="preserve"> drawn to Bridget because the relationship is clearly defined and based on low expectations. Gogol and Bridget “do not have each other’s phone numbers” and Gogol “does not know exactly where [Bridget] lives</w:t>
      </w:r>
      <w:r w:rsidR="00741D17">
        <w:t>” (p. 191)</w:t>
      </w:r>
      <w:r>
        <w:t xml:space="preserve">. Gogol “likes the limitations” </w:t>
      </w:r>
      <w:r w:rsidR="00741D17">
        <w:t xml:space="preserve">(p. 191) </w:t>
      </w:r>
      <w:r>
        <w:t>of the relationship.</w:t>
      </w:r>
    </w:p>
    <w:p w14:paraId="6CE9A4D6" w14:textId="77777777" w:rsidR="004D6097" w:rsidRDefault="00682B38" w:rsidP="0057541C">
      <w:pPr>
        <w:pStyle w:val="SASRBullet"/>
      </w:pPr>
      <w:r>
        <w:t>Gogol’s relationship with Bridget suggests that Gogol is in a period of transition</w:t>
      </w:r>
      <w:r w:rsidR="00363159">
        <w:t xml:space="preserve"> and uncertainty</w:t>
      </w:r>
      <w:r>
        <w:t xml:space="preserve">. At this point in his life, </w:t>
      </w:r>
      <w:r w:rsidR="00113B04">
        <w:t>Gogol do</w:t>
      </w:r>
      <w:r w:rsidR="002C3E7D">
        <w:t>es not want a meaningful, committed relationship like the one he had with Maxine</w:t>
      </w:r>
      <w:r>
        <w:t>. When Gogol visits Roosevelt Island, “it doesn’t occur to him to ask [Bridget] to come along” (p. 191)</w:t>
      </w:r>
      <w:r w:rsidR="00363159">
        <w:t>, because he only wants to meet her for their encounters after class</w:t>
      </w:r>
      <w:r>
        <w:t>. Until he meets Bridget, Gogol “has never been in a situation with a wom</w:t>
      </w:r>
      <w:r w:rsidR="00741D17">
        <w:t>a</w:t>
      </w:r>
      <w:r>
        <w:t>n in which so little of him is involved, so little expected”</w:t>
      </w:r>
      <w:r w:rsidR="00741D17">
        <w:t xml:space="preserve"> (p. 191). </w:t>
      </w:r>
    </w:p>
    <w:p w14:paraId="092BC033" w14:textId="77777777" w:rsidR="004D6097" w:rsidRDefault="004D6097" w:rsidP="008A1895">
      <w:pPr>
        <w:pStyle w:val="TA"/>
      </w:pPr>
      <w:r>
        <w:t>Lead a brief whole-class discussion of student responses.</w:t>
      </w:r>
    </w:p>
    <w:p w14:paraId="6E791048" w14:textId="77777777" w:rsidR="003D603F" w:rsidRDefault="000B2D56" w:rsidP="0095340F">
      <w:pPr>
        <w:pStyle w:val="LearningSequenceHeader"/>
      </w:pPr>
      <w:r>
        <w:lastRenderedPageBreak/>
        <w:t xml:space="preserve">Activity </w:t>
      </w:r>
      <w:r w:rsidR="004D6097">
        <w:t>3</w:t>
      </w:r>
      <w:r w:rsidRPr="000B2D56">
        <w:t xml:space="preserve">: </w:t>
      </w:r>
      <w:r w:rsidR="003D603F">
        <w:t>Pre-Discussion Quick Write</w:t>
      </w:r>
      <w:r>
        <w:tab/>
        <w:t>1</w:t>
      </w:r>
      <w:r w:rsidR="00CD6709">
        <w:t>5</w:t>
      </w:r>
      <w:r w:rsidRPr="000B2D56">
        <w:t>%</w:t>
      </w:r>
    </w:p>
    <w:p w14:paraId="35729D5B" w14:textId="3121B2EA" w:rsidR="003D603F" w:rsidRDefault="00CD6709" w:rsidP="0095340F">
      <w:pPr>
        <w:pStyle w:val="TA"/>
      </w:pPr>
      <w:r w:rsidRPr="00CD6709">
        <w:t xml:space="preserve">Inform students </w:t>
      </w:r>
      <w:r w:rsidR="00BC272D">
        <w:t xml:space="preserve">that </w:t>
      </w:r>
      <w:r w:rsidRPr="00CD6709">
        <w:t>their analysis in this lesson begins with a Quick Write in response to the prompt below. Students then use their independently generated responses to inform the following discussion and have the opportunity to review or expand their Quick Write responses after the discussion.</w:t>
      </w:r>
      <w:r w:rsidR="00363159" w:rsidDel="00363159">
        <w:t xml:space="preserve"> </w:t>
      </w:r>
    </w:p>
    <w:p w14:paraId="090B8800" w14:textId="77777777" w:rsidR="003D603F" w:rsidRDefault="003D603F" w:rsidP="00155A34">
      <w:pPr>
        <w:pStyle w:val="Q"/>
      </w:pPr>
      <w:r>
        <w:t>What attracts Gogol to Moushumi?</w:t>
      </w:r>
      <w:r w:rsidR="0095340F">
        <w:t xml:space="preserve"> </w:t>
      </w:r>
    </w:p>
    <w:p w14:paraId="1A6D169C" w14:textId="77777777" w:rsidR="003D603F" w:rsidRDefault="003D603F" w:rsidP="0095340F">
      <w:pPr>
        <w:pStyle w:val="SA"/>
      </w:pPr>
      <w:r>
        <w:t>Students listen and review the Quick Write prompt.</w:t>
      </w:r>
    </w:p>
    <w:p w14:paraId="66091165" w14:textId="77777777" w:rsidR="0056378C" w:rsidRPr="00FA58DF" w:rsidRDefault="009B1CF6" w:rsidP="0056378C">
      <w:pPr>
        <w:pStyle w:val="IN"/>
      </w:pPr>
      <w:r>
        <w:t>Display the prompt for students to see, or provide the prompt in hard copy.</w:t>
      </w:r>
      <w:r w:rsidR="0056378C" w:rsidRPr="0056378C">
        <w:rPr>
          <w:b/>
        </w:rPr>
        <w:t xml:space="preserve"> </w:t>
      </w:r>
    </w:p>
    <w:p w14:paraId="04ED4EC6" w14:textId="77777777" w:rsidR="001A2C2D" w:rsidRDefault="001A2C2D" w:rsidP="001A2C2D">
      <w:pPr>
        <w:pStyle w:val="TA"/>
        <w:rPr>
          <w:i/>
        </w:rPr>
      </w:pPr>
      <w:r>
        <w:t xml:space="preserve">Provide students with the definitions of </w:t>
      </w:r>
      <w:r w:rsidRPr="00E246EC">
        <w:rPr>
          <w:i/>
        </w:rPr>
        <w:t>broached</w:t>
      </w:r>
      <w:r>
        <w:t xml:space="preserve">, </w:t>
      </w:r>
      <w:r w:rsidRPr="0056378C">
        <w:rPr>
          <w:i/>
        </w:rPr>
        <w:t>endearing</w:t>
      </w:r>
      <w:r>
        <w:t xml:space="preserve">, </w:t>
      </w:r>
      <w:r w:rsidRPr="00E246EC">
        <w:rPr>
          <w:i/>
        </w:rPr>
        <w:t>prenuptial</w:t>
      </w:r>
      <w:r>
        <w:t xml:space="preserve">, </w:t>
      </w:r>
      <w:r>
        <w:rPr>
          <w:i/>
        </w:rPr>
        <w:t>precarious</w:t>
      </w:r>
      <w:r>
        <w:t>,</w:t>
      </w:r>
      <w:r>
        <w:rPr>
          <w:i/>
        </w:rPr>
        <w:t xml:space="preserve"> </w:t>
      </w:r>
      <w:r>
        <w:t xml:space="preserve">and </w:t>
      </w:r>
      <w:r>
        <w:rPr>
          <w:i/>
        </w:rPr>
        <w:t>intact.</w:t>
      </w:r>
    </w:p>
    <w:p w14:paraId="1EF3B7CE" w14:textId="77777777" w:rsidR="0055407F" w:rsidRDefault="0055407F" w:rsidP="0055407F">
      <w:pPr>
        <w:pStyle w:val="IN"/>
        <w:rPr>
          <w:i/>
        </w:rPr>
      </w:pPr>
      <w:r>
        <w:t>Students may be familiar with some of these words. Consider asking students to volunteer definitions before providing them to the group</w:t>
      </w:r>
    </w:p>
    <w:p w14:paraId="06DF2452" w14:textId="77777777" w:rsidR="001A2C2D" w:rsidRDefault="001A2C2D" w:rsidP="0055407F">
      <w:pPr>
        <w:pStyle w:val="SA"/>
      </w:pPr>
      <w:r>
        <w:t xml:space="preserve">Students write the definitions of </w:t>
      </w:r>
      <w:r w:rsidRPr="00E246EC">
        <w:rPr>
          <w:i/>
        </w:rPr>
        <w:t>broached</w:t>
      </w:r>
      <w:r>
        <w:t xml:space="preserve">, </w:t>
      </w:r>
      <w:r w:rsidRPr="0056378C">
        <w:rPr>
          <w:i/>
        </w:rPr>
        <w:t>endearing</w:t>
      </w:r>
      <w:r>
        <w:t xml:space="preserve">, </w:t>
      </w:r>
      <w:r w:rsidRPr="00E246EC">
        <w:rPr>
          <w:i/>
        </w:rPr>
        <w:t>prenuptial</w:t>
      </w:r>
      <w:r>
        <w:t xml:space="preserve">, </w:t>
      </w:r>
      <w:r>
        <w:rPr>
          <w:i/>
        </w:rPr>
        <w:t>precarious</w:t>
      </w:r>
      <w:r>
        <w:t>,</w:t>
      </w:r>
      <w:r>
        <w:rPr>
          <w:i/>
        </w:rPr>
        <w:t xml:space="preserve"> </w:t>
      </w:r>
      <w:r>
        <w:t xml:space="preserve">and </w:t>
      </w:r>
      <w:r>
        <w:rPr>
          <w:i/>
        </w:rPr>
        <w:t xml:space="preserve">intact </w:t>
      </w:r>
      <w:r>
        <w:t xml:space="preserve">on their copies of the text or in a vocabulary journal. </w:t>
      </w:r>
    </w:p>
    <w:p w14:paraId="39810008" w14:textId="77777777" w:rsidR="001A2C2D" w:rsidRPr="001351B3" w:rsidRDefault="001A2C2D" w:rsidP="001A2C2D">
      <w:pPr>
        <w:pStyle w:val="IN"/>
      </w:pPr>
      <w:r>
        <w:rPr>
          <w:b/>
        </w:rPr>
        <w:t xml:space="preserve">Differentiation Consideration: </w:t>
      </w:r>
      <w:r>
        <w:t>Consider providing students with the definition of</w:t>
      </w:r>
      <w:r>
        <w:rPr>
          <w:i/>
        </w:rPr>
        <w:t xml:space="preserve"> passivity.</w:t>
      </w:r>
    </w:p>
    <w:p w14:paraId="24EB0D1F" w14:textId="77777777" w:rsidR="001A2C2D" w:rsidRPr="00763D74" w:rsidRDefault="001A2C2D" w:rsidP="00FA58DF">
      <w:pPr>
        <w:pStyle w:val="DCwithSA"/>
      </w:pPr>
      <w:r>
        <w:t xml:space="preserve">Students write the definition of </w:t>
      </w:r>
      <w:r w:rsidRPr="001351B3">
        <w:rPr>
          <w:i/>
        </w:rPr>
        <w:t xml:space="preserve">passivity </w:t>
      </w:r>
      <w:r>
        <w:t xml:space="preserve">on their copies of the text or in a vocabulary journal. </w:t>
      </w:r>
    </w:p>
    <w:p w14:paraId="68632C69" w14:textId="0337D528" w:rsidR="0056378C" w:rsidRDefault="0056378C" w:rsidP="0056378C">
      <w:pPr>
        <w:pStyle w:val="IN"/>
      </w:pPr>
      <w:r w:rsidRPr="0095340F">
        <w:rPr>
          <w:b/>
        </w:rPr>
        <w:t>Differentiation Consideration</w:t>
      </w:r>
      <w:r>
        <w:t>: Consider posting or projecting the following guiding question to support students throughout th</w:t>
      </w:r>
      <w:r w:rsidR="0082641F">
        <w:t>is</w:t>
      </w:r>
      <w:r>
        <w:t xml:space="preserve"> lesson: </w:t>
      </w:r>
    </w:p>
    <w:p w14:paraId="3FABA34B" w14:textId="77777777" w:rsidR="00ED04AA" w:rsidRDefault="009317E1" w:rsidP="00ED04AA">
      <w:pPr>
        <w:pStyle w:val="DCwithQ"/>
      </w:pPr>
      <w:r>
        <w:t xml:space="preserve">Why does </w:t>
      </w:r>
      <w:r w:rsidR="0056378C">
        <w:t>Gogol</w:t>
      </w:r>
      <w:r>
        <w:t xml:space="preserve"> like Moushumi</w:t>
      </w:r>
      <w:r w:rsidR="0056378C">
        <w:t>?</w:t>
      </w:r>
      <w:r w:rsidR="00ED04AA">
        <w:t xml:space="preserve"> </w:t>
      </w:r>
    </w:p>
    <w:p w14:paraId="36A44458" w14:textId="77777777" w:rsidR="003D603F" w:rsidRDefault="003D603F" w:rsidP="002C3E7D">
      <w:pPr>
        <w:pStyle w:val="TA"/>
      </w:pPr>
      <w:r>
        <w:t>Transition to the independent Quick Write.</w:t>
      </w:r>
    </w:p>
    <w:p w14:paraId="56DEC47A" w14:textId="77777777" w:rsidR="00606928" w:rsidRDefault="003D603F" w:rsidP="0095340F">
      <w:pPr>
        <w:pStyle w:val="SA"/>
      </w:pPr>
      <w:r>
        <w:t>Students independently answer the prompt using evidence from the text.</w:t>
      </w:r>
    </w:p>
    <w:p w14:paraId="3B24545D" w14:textId="77777777" w:rsidR="0056378C" w:rsidRDefault="003D603F" w:rsidP="00972161">
      <w:pPr>
        <w:pStyle w:val="SR"/>
      </w:pPr>
      <w:r>
        <w:t>See the High Performance Response at the beginning of this lesson.</w:t>
      </w:r>
    </w:p>
    <w:p w14:paraId="7BC537AB" w14:textId="5941853D" w:rsidR="0056378C" w:rsidRPr="004C2B5E" w:rsidRDefault="003D603F" w:rsidP="004C2B5E">
      <w:pPr>
        <w:pStyle w:val="IN"/>
        <w:rPr>
          <w:rFonts w:ascii="Times" w:hAnsi="Times" w:cs="Times"/>
          <w:sz w:val="24"/>
          <w:szCs w:val="24"/>
        </w:rPr>
      </w:pPr>
      <w:r>
        <w:t>This initial Quick Write is intended to demonstrate students</w:t>
      </w:r>
      <w:r w:rsidR="00BC272D">
        <w:t>’</w:t>
      </w:r>
      <w:r>
        <w:t xml:space="preserve"> first thoughts and observations in response to the prompt. Students have additional time to develop their analysis in this lesson and return to this Quick Write after a whole-class discussion. </w:t>
      </w:r>
    </w:p>
    <w:p w14:paraId="57F58AB0" w14:textId="77777777" w:rsidR="00707670" w:rsidRDefault="00707670" w:rsidP="00707670">
      <w:pPr>
        <w:pStyle w:val="LearningSequenceHeader"/>
      </w:pPr>
      <w:r>
        <w:t>Activity 4</w:t>
      </w:r>
      <w:r w:rsidRPr="00707670">
        <w:t xml:space="preserve">: </w:t>
      </w:r>
      <w:r w:rsidR="00F55CB6">
        <w:t>Whole</w:t>
      </w:r>
      <w:r w:rsidR="00A044D7">
        <w:t>-</w:t>
      </w:r>
      <w:r w:rsidR="00F55CB6">
        <w:t>Class</w:t>
      </w:r>
      <w:r w:rsidR="00325121">
        <w:t xml:space="preserve"> </w:t>
      </w:r>
      <w:r w:rsidR="00F44203">
        <w:t>Discussion</w:t>
      </w:r>
      <w:r w:rsidRPr="00707670">
        <w:tab/>
      </w:r>
      <w:r w:rsidR="00C171B4">
        <w:t>40</w:t>
      </w:r>
      <w:r w:rsidRPr="00707670">
        <w:t>%</w:t>
      </w:r>
    </w:p>
    <w:p w14:paraId="01D66D9D" w14:textId="77777777" w:rsidR="00F55CB6" w:rsidRPr="00F55CB6" w:rsidRDefault="00F55CB6" w:rsidP="00F55CB6">
      <w:pPr>
        <w:pStyle w:val="TA"/>
      </w:pPr>
      <w:r w:rsidRPr="00F55CB6">
        <w:t>Facilitate a whole-class discussion of student responses and observations</w:t>
      </w:r>
      <w:r w:rsidR="00D56920">
        <w:t xml:space="preserve"> based on their</w:t>
      </w:r>
      <w:r w:rsidRPr="00F55CB6">
        <w:t xml:space="preserve"> </w:t>
      </w:r>
      <w:r w:rsidR="00D56920">
        <w:t>responses to the Pre-Discussion</w:t>
      </w:r>
      <w:r w:rsidRPr="00F55CB6">
        <w:t xml:space="preserve"> Quick Write. Encourage students to consider points of agreement or disagreement with other students and how the evidence and reasoning presented by other students can help qualify or justify the observations they generated independently.</w:t>
      </w:r>
    </w:p>
    <w:p w14:paraId="1A37D430" w14:textId="77777777" w:rsidR="00F55CB6" w:rsidRDefault="00F55CB6" w:rsidP="00F55CB6">
      <w:pPr>
        <w:pStyle w:val="TA"/>
      </w:pPr>
      <w:r w:rsidRPr="00F55CB6">
        <w:lastRenderedPageBreak/>
        <w:t>Instruct students to use</w:t>
      </w:r>
      <w:r>
        <w:t xml:space="preserve"> the relevant portions of the 12</w:t>
      </w:r>
      <w:r w:rsidRPr="00F55CB6">
        <w:t>.4 Speaking and Listening Rubric and Checklist to guide their discussion.</w:t>
      </w:r>
    </w:p>
    <w:p w14:paraId="6AD3F919" w14:textId="0FF9218C" w:rsidR="00F55CB6" w:rsidRDefault="00F55CB6" w:rsidP="002C3E7D">
      <w:pPr>
        <w:pStyle w:val="IN"/>
      </w:pPr>
      <w:r w:rsidRPr="00F55CB6">
        <w:t xml:space="preserve">Consider reminding students of their previous work with SL.11-12.1.a, </w:t>
      </w:r>
      <w:r w:rsidR="00D36D5A">
        <w:t>as this discussion</w:t>
      </w:r>
      <w:r w:rsidR="00E84348">
        <w:t xml:space="preserve"> requires that students</w:t>
      </w:r>
      <w:r w:rsidRPr="00F55CB6">
        <w:t xml:space="preserve"> come to class having read the material and asks them to explicitly draw on evidence from the text to support their discussion.</w:t>
      </w:r>
    </w:p>
    <w:p w14:paraId="610825BF" w14:textId="6388AC4F" w:rsidR="00F55CB6" w:rsidRDefault="00F55CB6" w:rsidP="002C3E7D">
      <w:pPr>
        <w:pStyle w:val="IN"/>
      </w:pPr>
      <w:r w:rsidRPr="00F55CB6">
        <w:t xml:space="preserve">Consider reminding students of their previous work with SL.11-12.1.c, </w:t>
      </w:r>
      <w:r w:rsidR="00D36D5A">
        <w:t>as this discussion</w:t>
      </w:r>
      <w:r w:rsidRPr="00F55CB6">
        <w:t xml:space="preserve"> requires that students pose and respond to questions, and qualify or justify their own points of agreement and di</w:t>
      </w:r>
      <w:r>
        <w:t>sagreement with other students.</w:t>
      </w:r>
    </w:p>
    <w:p w14:paraId="109CFF5C" w14:textId="0D47493D" w:rsidR="00F55CB6" w:rsidRPr="00F55CB6" w:rsidRDefault="00F55CB6" w:rsidP="002C3E7D">
      <w:pPr>
        <w:pStyle w:val="IN"/>
      </w:pPr>
      <w:r w:rsidRPr="00F55CB6">
        <w:t xml:space="preserve">Consider reminding students of their previous work with SL.11-12.1.d, </w:t>
      </w:r>
      <w:r w:rsidR="00D36D5A">
        <w:t>as this discussion</w:t>
      </w:r>
      <w:r w:rsidRPr="00F55CB6">
        <w:t xml:space="preserve"> requires that students seek to understand and respond thoughtfully to diverse perspectives in order to deepen the investigation of their position and observations. </w:t>
      </w:r>
    </w:p>
    <w:p w14:paraId="71FD2045" w14:textId="77777777" w:rsidR="00F55CB6" w:rsidRDefault="00F55CB6" w:rsidP="002C3E7D">
      <w:pPr>
        <w:pStyle w:val="SA"/>
      </w:pPr>
      <w:r w:rsidRPr="00F55CB6">
        <w:t xml:space="preserve">Students share their observations and evidence generated during the </w:t>
      </w:r>
      <w:r w:rsidR="0023461A">
        <w:t xml:space="preserve">Pre-Discussion </w:t>
      </w:r>
      <w:r w:rsidRPr="00F55CB6">
        <w:t>Quick Write with the whole class.</w:t>
      </w:r>
    </w:p>
    <w:p w14:paraId="16CBEB95" w14:textId="77777777" w:rsidR="00F55CB6" w:rsidRDefault="00F55CB6" w:rsidP="002C3E7D">
      <w:pPr>
        <w:pStyle w:val="SR"/>
      </w:pPr>
      <w:r w:rsidRPr="00F55CB6">
        <w:t>Student responses may include:</w:t>
      </w:r>
    </w:p>
    <w:p w14:paraId="281977FD" w14:textId="77777777" w:rsidR="00E31BFC" w:rsidRDefault="00E31BFC" w:rsidP="0057541C">
      <w:pPr>
        <w:pStyle w:val="SASRBullet"/>
      </w:pPr>
      <w:r>
        <w:t>Gogol is initially attracted to Moushumi because she understands his past</w:t>
      </w:r>
      <w:r w:rsidR="007F65D8">
        <w:t xml:space="preserve"> and his family</w:t>
      </w:r>
      <w:r>
        <w:t xml:space="preserve">. The fact that Moushumi can “recall </w:t>
      </w:r>
      <w:r w:rsidR="00741D17">
        <w:t xml:space="preserve">these </w:t>
      </w:r>
      <w:r>
        <w:t xml:space="preserve">details [about Gogol’s childhood home] so precisely is at once startling and endearing” </w:t>
      </w:r>
      <w:r w:rsidR="00741D17">
        <w:t xml:space="preserve">(p. 195) </w:t>
      </w:r>
      <w:r>
        <w:t>to him.</w:t>
      </w:r>
      <w:r w:rsidR="001B4041">
        <w:t xml:space="preserve"> Gogol is “secretly pleased that [Moushumi] has seen [the same] rooms, tasted his mother’s cooking, washed her hands in the bathroom, however long ago” (p. 200). </w:t>
      </w:r>
      <w:r w:rsidR="00163AB2">
        <w:t xml:space="preserve">Gogol’s interest in </w:t>
      </w:r>
      <w:r w:rsidR="001B4041">
        <w:t>Moushumi</w:t>
      </w:r>
      <w:r w:rsidR="00163AB2">
        <w:t xml:space="preserve"> demonstrates Gogol’s</w:t>
      </w:r>
      <w:r w:rsidR="001B4041">
        <w:t xml:space="preserve"> attempts to create a stronger connection to his own past.</w:t>
      </w:r>
    </w:p>
    <w:p w14:paraId="741CFBF9" w14:textId="3DA66BFD" w:rsidR="00186CBC" w:rsidRDefault="00186CBC" w:rsidP="0057541C">
      <w:pPr>
        <w:pStyle w:val="SASRBullet"/>
      </w:pPr>
      <w:r w:rsidRPr="00186CBC">
        <w:t>Gogol is surprised</w:t>
      </w:r>
      <w:r w:rsidR="008C3D3F">
        <w:t xml:space="preserve"> and impressed</w:t>
      </w:r>
      <w:r w:rsidRPr="00186CBC">
        <w:t xml:space="preserve"> by Moushumi’s </w:t>
      </w:r>
      <w:r>
        <w:t>differences</w:t>
      </w:r>
      <w:r w:rsidRPr="00186CBC">
        <w:t xml:space="preserve">. </w:t>
      </w:r>
      <w:r>
        <w:t xml:space="preserve">He is </w:t>
      </w:r>
      <w:r w:rsidRPr="00186CBC">
        <w:t>impressed by Moushumi’s ability to speak French</w:t>
      </w:r>
      <w:r w:rsidR="009317E1">
        <w:t xml:space="preserve"> when “he has never bothered to master another language” (p. 198)</w:t>
      </w:r>
      <w:r w:rsidRPr="00186CBC">
        <w:t>. Her “frankness” about the “prenuptial disaster” and how she moved to New York “for love” (p. 196) catches Gogol by surprise.</w:t>
      </w:r>
    </w:p>
    <w:p w14:paraId="16FB8236" w14:textId="77777777" w:rsidR="005163F7" w:rsidRDefault="005163F7" w:rsidP="0057541C">
      <w:pPr>
        <w:pStyle w:val="SASRBullet"/>
      </w:pPr>
      <w:r w:rsidRPr="005C509F">
        <w:t>Gogol is intrigued by Moushumi</w:t>
      </w:r>
      <w:r w:rsidR="00BC272D">
        <w:t>,</w:t>
      </w:r>
      <w:r w:rsidRPr="005C509F">
        <w:t xml:space="preserve"> because they share some common experiences</w:t>
      </w:r>
      <w:r w:rsidR="007F65D8">
        <w:t xml:space="preserve"> </w:t>
      </w:r>
      <w:r w:rsidR="002E5921">
        <w:t>from their upbringing</w:t>
      </w:r>
      <w:r w:rsidRPr="005C509F">
        <w:t xml:space="preserve">. </w:t>
      </w:r>
      <w:r w:rsidR="005C509F">
        <w:t>For example, Gogol remembers a</w:t>
      </w:r>
      <w:r w:rsidRPr="005C509F">
        <w:t xml:space="preserve"> Christmas part</w:t>
      </w:r>
      <w:r w:rsidR="005C509F">
        <w:t>y</w:t>
      </w:r>
      <w:r w:rsidRPr="005C509F">
        <w:t xml:space="preserve"> that “[h]e and Sonia had not wanted to [attend]” (p. 200). At the same party, Gogol remembers that Moushumi “glared at her mother”</w:t>
      </w:r>
      <w:r w:rsidR="005C509F">
        <w:t xml:space="preserve"> (p. 201)</w:t>
      </w:r>
      <w:r w:rsidRPr="005C509F">
        <w:t xml:space="preserve"> after her mother </w:t>
      </w:r>
      <w:r w:rsidR="001C79E6">
        <w:t xml:space="preserve">forced </w:t>
      </w:r>
      <w:r w:rsidRPr="005C509F">
        <w:t xml:space="preserve">her </w:t>
      </w:r>
      <w:r w:rsidR="005C509F" w:rsidRPr="005C509F">
        <w:t xml:space="preserve">to </w:t>
      </w:r>
      <w:r w:rsidRPr="005C509F">
        <w:t xml:space="preserve">play </w:t>
      </w:r>
      <w:r w:rsidR="005C509F" w:rsidRPr="005C509F">
        <w:t>a song she did not want to play</w:t>
      </w:r>
      <w:r w:rsidR="009317E1">
        <w:t xml:space="preserve"> on the piano</w:t>
      </w:r>
      <w:r>
        <w:t>.</w:t>
      </w:r>
      <w:r w:rsidR="005C509F">
        <w:t xml:space="preserve"> </w:t>
      </w:r>
      <w:r w:rsidR="001C79E6">
        <w:t xml:space="preserve">In light of their shared backgrounds, </w:t>
      </w:r>
      <w:r w:rsidR="005C509F" w:rsidRPr="005C509F">
        <w:t>“it is [Moushumi’s]</w:t>
      </w:r>
      <w:r w:rsidR="009317E1">
        <w:t xml:space="preserve"> very familiarity that makes [Gogol]</w:t>
      </w:r>
      <w:r w:rsidR="005C509F" w:rsidRPr="005C509F">
        <w:t xml:space="preserve"> curious about her” (p. 199</w:t>
      </w:r>
      <w:r w:rsidR="005C509F">
        <w:t>).</w:t>
      </w:r>
      <w:r>
        <w:t xml:space="preserve"> </w:t>
      </w:r>
    </w:p>
    <w:p w14:paraId="49BF03BE" w14:textId="77777777" w:rsidR="005B7194" w:rsidRDefault="005B7194" w:rsidP="0057541C">
      <w:pPr>
        <w:pStyle w:val="SASRBullet"/>
      </w:pPr>
      <w:r>
        <w:t>Gogol is physically attracted to Moushumi</w:t>
      </w:r>
      <w:r w:rsidR="008F6E1F">
        <w:t xml:space="preserve">. He “had not expected to enjoy himself, to be attracted to [Moushumi] in the least” (p. 199), but he finds her “stunning” </w:t>
      </w:r>
      <w:r w:rsidR="004545BA">
        <w:t xml:space="preserve">(p. 197). </w:t>
      </w:r>
      <w:r w:rsidR="001B4041">
        <w:t>Further</w:t>
      </w:r>
      <w:r w:rsidR="003F4608">
        <w:t>more</w:t>
      </w:r>
      <w:r w:rsidR="005163F7">
        <w:t>, Gogol “assume[s] he</w:t>
      </w:r>
      <w:r w:rsidR="00F17283">
        <w:t>’d</w:t>
      </w:r>
      <w:r w:rsidR="005163F7">
        <w:t xml:space="preserve"> recognize her” </w:t>
      </w:r>
      <w:r w:rsidR="009317E1">
        <w:t xml:space="preserve">(p. 193) </w:t>
      </w:r>
      <w:r w:rsidR="005163F7">
        <w:t>when they meet at the bar, but he does not immediately recognize her because her appearance has changed significantly</w:t>
      </w:r>
      <w:r w:rsidR="00763D74">
        <w:t>.</w:t>
      </w:r>
      <w:r w:rsidR="001B4041">
        <w:t xml:space="preserve"> </w:t>
      </w:r>
      <w:r w:rsidR="004545BA">
        <w:t xml:space="preserve">Moushumi confirms that Gogol “ignored [her] thoroughly” (p. 196) at her high school </w:t>
      </w:r>
      <w:r w:rsidR="004545BA">
        <w:lastRenderedPageBreak/>
        <w:t>graduation party, the last time they saw each other, but as an adult</w:t>
      </w:r>
      <w:r w:rsidR="00F17283">
        <w:t>,</w:t>
      </w:r>
      <w:r w:rsidR="004545BA">
        <w:t xml:space="preserve"> Gogol has a different </w:t>
      </w:r>
      <w:r w:rsidR="00430A53">
        <w:t>reaction that</w:t>
      </w:r>
      <w:r w:rsidR="004545BA">
        <w:t xml:space="preserve"> includes being “distracted by [Moushumi</w:t>
      </w:r>
      <w:r w:rsidR="00430A53">
        <w:t>’s] reflection in the glass</w:t>
      </w:r>
      <w:r w:rsidR="004545BA">
        <w:t>”</w:t>
      </w:r>
      <w:r w:rsidR="00430A53">
        <w:t xml:space="preserve"> (p. 197).</w:t>
      </w:r>
    </w:p>
    <w:p w14:paraId="3FFF7DB8" w14:textId="6C9390EE" w:rsidR="00430A53" w:rsidRDefault="00E31BFC" w:rsidP="0057541C">
      <w:pPr>
        <w:pStyle w:val="SASRBullet"/>
      </w:pPr>
      <w:r>
        <w:t>Gogol is attracted to Moushumi because she causes him to reflect on his past</w:t>
      </w:r>
      <w:r w:rsidR="00E9371E">
        <w:t xml:space="preserve"> and Bengali identity</w:t>
      </w:r>
      <w:r>
        <w:t xml:space="preserve"> in a new way. In the days after their first date, Gogol “begins to remember things about Moushumi, images that come to him without warning”</w:t>
      </w:r>
      <w:r w:rsidR="008F0BF4">
        <w:t xml:space="preserve"> (p. 200).</w:t>
      </w:r>
      <w:r>
        <w:t xml:space="preserve"> The new memories are “scenes [Gogol] has never thought about or had reason to conjure up until”</w:t>
      </w:r>
      <w:r w:rsidR="001B4041">
        <w:t xml:space="preserve"> </w:t>
      </w:r>
      <w:r w:rsidR="00F17283">
        <w:t xml:space="preserve">(p. 200) </w:t>
      </w:r>
      <w:r w:rsidR="002A51B6">
        <w:t xml:space="preserve">his date with </w:t>
      </w:r>
      <w:r w:rsidR="001B4041">
        <w:t>Moushoumi</w:t>
      </w:r>
      <w:r>
        <w:t xml:space="preserve">. </w:t>
      </w:r>
      <w:r w:rsidR="007628C9">
        <w:t>I</w:t>
      </w:r>
      <w:r w:rsidR="00E144FE">
        <w:t>n his cab ride home</w:t>
      </w:r>
      <w:r w:rsidR="007628C9">
        <w:t xml:space="preserve"> after </w:t>
      </w:r>
      <w:r w:rsidR="002A51B6">
        <w:t>the date</w:t>
      </w:r>
      <w:r w:rsidR="00E144FE">
        <w:t xml:space="preserve">, </w:t>
      </w:r>
      <w:r w:rsidR="002A51B6">
        <w:t xml:space="preserve">Gogol </w:t>
      </w:r>
      <w:r w:rsidR="008F0BF4">
        <w:t>r</w:t>
      </w:r>
      <w:r w:rsidR="00186CBC">
        <w:t>emembers how his parents “would have struck up a conversation with the driver” (p. 199), and he is willing to speak to the</w:t>
      </w:r>
      <w:r w:rsidR="007628C9">
        <w:t xml:space="preserve"> driver “in Bengali” (p. 200), </w:t>
      </w:r>
      <w:r w:rsidR="001C3BF0">
        <w:t xml:space="preserve">a recognition </w:t>
      </w:r>
      <w:r w:rsidR="007628C9">
        <w:t>of his Bengali roots</w:t>
      </w:r>
      <w:r w:rsidR="001C3BF0">
        <w:t xml:space="preserve">. </w:t>
      </w:r>
      <w:r w:rsidR="00137728" w:rsidRPr="005C509F">
        <w:t xml:space="preserve">At a time when Gogol </w:t>
      </w:r>
      <w:r w:rsidR="002C2280">
        <w:t>strives</w:t>
      </w:r>
      <w:r w:rsidR="00137728">
        <w:t xml:space="preserve"> to connect with his </w:t>
      </w:r>
      <w:r w:rsidR="00137728" w:rsidRPr="005C509F">
        <w:t xml:space="preserve">Bengali roots, </w:t>
      </w:r>
      <w:r w:rsidR="00C31ABE">
        <w:t>Gogol</w:t>
      </w:r>
      <w:r w:rsidR="00137728" w:rsidRPr="005C509F">
        <w:t xml:space="preserve"> is</w:t>
      </w:r>
      <w:r w:rsidR="00C31ABE">
        <w:t xml:space="preserve"> “grateful that his mind has retained … images of [Moushumi</w:t>
      </w:r>
      <w:r w:rsidR="0099538F">
        <w:t>]</w:t>
      </w:r>
      <w:r w:rsidR="00C31ABE">
        <w:t xml:space="preserve">” (p. 200) because the images of Moushumi </w:t>
      </w:r>
      <w:r w:rsidR="00430A53">
        <w:t xml:space="preserve">cause him to reflect on </w:t>
      </w:r>
      <w:r w:rsidR="0099538F">
        <w:t>similar</w:t>
      </w:r>
      <w:r w:rsidR="00430A53">
        <w:t xml:space="preserve"> experiences</w:t>
      </w:r>
      <w:r w:rsidR="00C31ABE">
        <w:t xml:space="preserve"> they share </w:t>
      </w:r>
      <w:r w:rsidR="0034363D">
        <w:t xml:space="preserve">from </w:t>
      </w:r>
      <w:r w:rsidR="0099538F">
        <w:t>their Bengali-American upbringing</w:t>
      </w:r>
      <w:r w:rsidR="00430A53">
        <w:t>.</w:t>
      </w:r>
    </w:p>
    <w:p w14:paraId="4786D2AF" w14:textId="52736929" w:rsidR="00606928" w:rsidRDefault="00E31BFC" w:rsidP="0057541C">
      <w:pPr>
        <w:pStyle w:val="SASRBullet"/>
      </w:pPr>
      <w:r>
        <w:t xml:space="preserve">Gogol is attracted to Moushumi because he shares a connection with her that he did not share </w:t>
      </w:r>
      <w:r w:rsidR="00BC272D">
        <w:t xml:space="preserve">in </w:t>
      </w:r>
      <w:r>
        <w:t>his prior relationships</w:t>
      </w:r>
      <w:r w:rsidR="009317E1">
        <w:t>. Whereas Gogol views</w:t>
      </w:r>
      <w:r>
        <w:t xml:space="preserve"> Maxine as an outsider who could not be part of his family, he understands that “Bengali friends [such as Moushumi] were the closest thing they had to famil</w:t>
      </w:r>
      <w:r w:rsidR="009317E1">
        <w:t>y” (p</w:t>
      </w:r>
      <w:r w:rsidR="00794537">
        <w:t>p</w:t>
      </w:r>
      <w:r w:rsidR="009317E1">
        <w:t>. 200</w:t>
      </w:r>
      <w:r w:rsidR="00BC272D">
        <w:t>–</w:t>
      </w:r>
      <w:r w:rsidR="00794537">
        <w:t>201</w:t>
      </w:r>
      <w:r w:rsidR="009317E1">
        <w:t>). Gogol never learns</w:t>
      </w:r>
      <w:r>
        <w:t xml:space="preserve"> Bridget’s address, despite regular </w:t>
      </w:r>
      <w:r w:rsidR="00133761">
        <w:t>intimate</w:t>
      </w:r>
      <w:r>
        <w:t xml:space="preserve"> encounters, but after his first date with Moushumi, Gogol “wait[s] to see if a light will turn on in one of the windows” (p. 199) because </w:t>
      </w:r>
      <w:r w:rsidR="009317E1">
        <w:t>he wants to know where she lives</w:t>
      </w:r>
      <w:r>
        <w:t>.</w:t>
      </w:r>
      <w:r w:rsidR="00E144FE">
        <w:t xml:space="preserve"> </w:t>
      </w:r>
    </w:p>
    <w:p w14:paraId="1A4D716C" w14:textId="77777777" w:rsidR="001C3BF0" w:rsidRPr="00F55CB6" w:rsidRDefault="001C3BF0" w:rsidP="0057541C">
      <w:pPr>
        <w:pStyle w:val="SASRBullet"/>
      </w:pPr>
      <w:r>
        <w:t xml:space="preserve">Gogol </w:t>
      </w:r>
      <w:r w:rsidR="00E41045">
        <w:t>feels an</w:t>
      </w:r>
      <w:r>
        <w:t xml:space="preserve"> attract</w:t>
      </w:r>
      <w:r w:rsidR="00E41045">
        <w:t>ion</w:t>
      </w:r>
      <w:r>
        <w:t xml:space="preserve"> to Moushumi because, as adults, they are able to choose to be together. Prior to meeting at the bar, Gogol and Moushumi’s only contact had been “artificial, imposed, something like [Gogol’s] relationship to his cousins in India” (p. 19</w:t>
      </w:r>
      <w:r w:rsidR="00B95311">
        <w:t xml:space="preserve">9). However, </w:t>
      </w:r>
      <w:r w:rsidR="009317E1">
        <w:t>their</w:t>
      </w:r>
      <w:r w:rsidR="00986E2E">
        <w:t xml:space="preserve"> contact as</w:t>
      </w:r>
      <w:r w:rsidR="00B95311">
        <w:t xml:space="preserve"> adult</w:t>
      </w:r>
      <w:r w:rsidR="00986E2E">
        <w:t>s</w:t>
      </w:r>
      <w:r w:rsidR="00B95311">
        <w:t xml:space="preserve"> is based on a desire and choice to be</w:t>
      </w:r>
      <w:r w:rsidR="00986E2E">
        <w:t xml:space="preserve"> with each other</w:t>
      </w:r>
      <w:r w:rsidR="00B95311">
        <w:t>. After Moushumi goes home, Gogol “wonders when he might see her again” and becomes “lost in his own thoughts, thinking of Moushumi” (p. 199). Gogol ends the date by asking, “should we make our parents happy and see each other again?” (p. 198), which suggests that the Gangulis and Mazoomdars will be pleased by Gogol and Moushumi’s relationship, but it is Gogol and Moushumi’s choice to be together.</w:t>
      </w:r>
    </w:p>
    <w:p w14:paraId="2804FAA7" w14:textId="30963904" w:rsidR="00F55CB6" w:rsidRDefault="00F55CB6" w:rsidP="006F60CF">
      <w:pPr>
        <w:pStyle w:val="IN"/>
      </w:pPr>
      <w:r w:rsidRPr="00F55CB6">
        <w:t xml:space="preserve">Consider putting students into small groups and having each group elect a spokesperson to share their observations or asking students to volunteer to discuss the observations and evidence generated during their Quick Write. </w:t>
      </w:r>
    </w:p>
    <w:p w14:paraId="621097E8" w14:textId="77777777" w:rsidR="00F55CB6" w:rsidRDefault="00F55CB6" w:rsidP="006F60CF">
      <w:pPr>
        <w:pStyle w:val="IN"/>
      </w:pPr>
      <w:r w:rsidRPr="000D2AE4">
        <w:rPr>
          <w:b/>
        </w:rPr>
        <w:t>Differentiation Consideration:</w:t>
      </w:r>
      <w:r w:rsidRPr="00F55CB6">
        <w:t xml:space="preserve"> If students would benefit f</w:t>
      </w:r>
      <w:r w:rsidR="00E84348">
        <w:t>rom a more structured analysis</w:t>
      </w:r>
      <w:r w:rsidRPr="00F55CB6">
        <w:t>, consider providing the following scaffolding questions t</w:t>
      </w:r>
      <w:r w:rsidR="00E84348">
        <w:t>o support their reading</w:t>
      </w:r>
      <w:r w:rsidRPr="00F55CB6">
        <w:t xml:space="preserve"> and discussion:</w:t>
      </w:r>
    </w:p>
    <w:p w14:paraId="31A084CF" w14:textId="77777777" w:rsidR="000D2AE4" w:rsidRDefault="000D2AE4" w:rsidP="006F60CF">
      <w:pPr>
        <w:pStyle w:val="DCwithQ"/>
      </w:pPr>
      <w:r>
        <w:t>How does Gogol’s past affect his perception of Moushumi?</w:t>
      </w:r>
    </w:p>
    <w:p w14:paraId="7613D7C1" w14:textId="77777777" w:rsidR="000D2AE4" w:rsidRPr="00F55CB6" w:rsidRDefault="000D2AE4" w:rsidP="004D6097">
      <w:pPr>
        <w:pStyle w:val="DCwithQ"/>
      </w:pPr>
      <w:r>
        <w:t>How does Moushumi differ from Maxine?</w:t>
      </w:r>
    </w:p>
    <w:p w14:paraId="72491028" w14:textId="0E16103E" w:rsidR="00F55CB6" w:rsidRPr="00F55CB6" w:rsidRDefault="00F55CB6" w:rsidP="000D2AE4">
      <w:pPr>
        <w:pStyle w:val="TA"/>
      </w:pPr>
      <w:r w:rsidRPr="00F55CB6">
        <w:lastRenderedPageBreak/>
        <w:t>Instruct students to form pairs and briefly discuss how their opinions were challenged or verified through discussion or if they made new connections in light of the e</w:t>
      </w:r>
      <w:r w:rsidR="006F60CF">
        <w:t xml:space="preserve">vidence and reasoning presented </w:t>
      </w:r>
      <w:r w:rsidRPr="00F55CB6">
        <w:t>during the discussions</w:t>
      </w:r>
      <w:r w:rsidR="004266A3">
        <w:t>.</w:t>
      </w:r>
    </w:p>
    <w:p w14:paraId="77FDB0E9" w14:textId="7F79E06E" w:rsidR="00F55CB6" w:rsidRPr="00F55CB6" w:rsidRDefault="00F55CB6" w:rsidP="000D2AE4">
      <w:pPr>
        <w:pStyle w:val="SA"/>
      </w:pPr>
      <w:r w:rsidRPr="00F55CB6">
        <w:t>Student pairs discuss how their opinions were challenged or verified through discussion and any</w:t>
      </w:r>
      <w:r>
        <w:t xml:space="preserve"> </w:t>
      </w:r>
      <w:r w:rsidRPr="00F55CB6">
        <w:t>new connections</w:t>
      </w:r>
      <w:r>
        <w:t xml:space="preserve"> they made during the discussion.</w:t>
      </w:r>
    </w:p>
    <w:p w14:paraId="5A78C784" w14:textId="77777777" w:rsidR="00F55CB6" w:rsidRDefault="00F55CB6" w:rsidP="000D3D78">
      <w:pPr>
        <w:pStyle w:val="TA"/>
      </w:pPr>
      <w:r w:rsidRPr="00F55CB6">
        <w:t>Lead a brief whole-class discussion of student observations.</w:t>
      </w:r>
    </w:p>
    <w:p w14:paraId="668AE9F1" w14:textId="77777777" w:rsidR="000F0DC7" w:rsidRPr="0007208A" w:rsidRDefault="00707670" w:rsidP="000F0DC7">
      <w:pPr>
        <w:pStyle w:val="LearningSequenceHeader"/>
      </w:pPr>
      <w:r>
        <w:t>Activity 5</w:t>
      </w:r>
      <w:r w:rsidRPr="00707670">
        <w:t xml:space="preserve">: </w:t>
      </w:r>
      <w:r w:rsidR="00413334">
        <w:t>Quick Write</w:t>
      </w:r>
      <w:r w:rsidRPr="00707670">
        <w:tab/>
      </w:r>
      <w:r w:rsidR="00413334">
        <w:t>15</w:t>
      </w:r>
      <w:r w:rsidRPr="00707670">
        <w:t>%</w:t>
      </w:r>
    </w:p>
    <w:p w14:paraId="7A3DBE54" w14:textId="77777777" w:rsidR="008F2C70" w:rsidRDefault="008F2C70" w:rsidP="008F2C70">
      <w:pPr>
        <w:pStyle w:val="TA"/>
      </w:pPr>
      <w:r>
        <w:t>I</w:t>
      </w:r>
      <w:r w:rsidRPr="008F2C70">
        <w:t xml:space="preserve">nstruct students to return to their Pre-Discussion Quick Write. Instruct students to independently revise or expand their Quick Write response in light of </w:t>
      </w:r>
      <w:r>
        <w:t>their</w:t>
      </w:r>
      <w:r w:rsidR="0053130D">
        <w:t xml:space="preserve"> whole-class</w:t>
      </w:r>
      <w:r>
        <w:t xml:space="preserve"> </w:t>
      </w:r>
      <w:r w:rsidRPr="008F2C70">
        <w:t>discussion, adding any new</w:t>
      </w:r>
      <w:r w:rsidR="00CD6709">
        <w:t xml:space="preserve"> </w:t>
      </w:r>
      <w:r w:rsidRPr="008F2C70">
        <w:t>connections, and strengthening or revising any verified or challenged opinions.</w:t>
      </w:r>
    </w:p>
    <w:p w14:paraId="2DBB9F6B" w14:textId="77777777" w:rsidR="008F2C70" w:rsidRDefault="008F2C70" w:rsidP="008F2C70">
      <w:pPr>
        <w:pStyle w:val="Q"/>
      </w:pPr>
      <w:r>
        <w:t>What attracts Gogol to Moushumi?</w:t>
      </w:r>
    </w:p>
    <w:p w14:paraId="11DF8BF0" w14:textId="77777777" w:rsidR="008F2C70" w:rsidRDefault="008F2C70" w:rsidP="008F2C70">
      <w:pPr>
        <w:pStyle w:val="TA"/>
      </w:pPr>
      <w:r>
        <w:t xml:space="preserve">Instruct students to look at their annotations to find evidence. </w:t>
      </w:r>
      <w:r w:rsidR="00CD6709" w:rsidRPr="000752C0">
        <w:t>Ask students to use this lesson’s vocabulary wherever possib</w:t>
      </w:r>
      <w:r w:rsidR="006F60CF">
        <w:t>le in their written responses</w:t>
      </w:r>
      <w:r>
        <w:t>.</w:t>
      </w:r>
    </w:p>
    <w:p w14:paraId="48083547" w14:textId="77777777" w:rsidR="008F2C70" w:rsidRDefault="008F2C70" w:rsidP="008F2C70">
      <w:pPr>
        <w:pStyle w:val="SA"/>
      </w:pPr>
      <w:r>
        <w:t>Students listen and read the Quick Write prompt.</w:t>
      </w:r>
    </w:p>
    <w:p w14:paraId="7DF0BC61" w14:textId="77777777" w:rsidR="008F2C70" w:rsidRDefault="008F2C70" w:rsidP="008F2C70">
      <w:pPr>
        <w:pStyle w:val="IN"/>
      </w:pPr>
      <w:r>
        <w:t>Display the prompt for students to see, or provide the prompt in hard copy.</w:t>
      </w:r>
    </w:p>
    <w:p w14:paraId="1777E268" w14:textId="77777777" w:rsidR="008F2C70" w:rsidRDefault="008F2C70" w:rsidP="008F2C70">
      <w:pPr>
        <w:pStyle w:val="TA"/>
      </w:pPr>
      <w:r>
        <w:t>Transition to the independent Quick Write.</w:t>
      </w:r>
    </w:p>
    <w:p w14:paraId="6D356B59" w14:textId="77777777" w:rsidR="006830F6" w:rsidRDefault="008F2C70" w:rsidP="008F2C70">
      <w:pPr>
        <w:pStyle w:val="SA"/>
      </w:pPr>
      <w:r>
        <w:t xml:space="preserve">Students revise or expand their Pre-Discussion Quick Write response. </w:t>
      </w:r>
    </w:p>
    <w:p w14:paraId="35641EAF" w14:textId="77777777" w:rsidR="00F64552" w:rsidRDefault="008F2C70" w:rsidP="000F0DC7">
      <w:pPr>
        <w:pStyle w:val="SR"/>
      </w:pPr>
      <w:r>
        <w:t>See the High Performance Response at the beginning of this lesson.</w:t>
      </w:r>
    </w:p>
    <w:p w14:paraId="5CF9E209" w14:textId="77777777" w:rsidR="00CD6709" w:rsidRPr="00707670" w:rsidRDefault="00CD6709" w:rsidP="007A330F">
      <w:pPr>
        <w:pStyle w:val="IN"/>
      </w:pPr>
      <w:r>
        <w:t>Consider using the Short Response Rubric to assess students’ writing. Students may use the Short Response Rubric and Checklist to guide their written responses</w:t>
      </w:r>
    </w:p>
    <w:p w14:paraId="79615187"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25819537" w14:textId="77777777" w:rsidR="008F2C70" w:rsidRDefault="008E06D9" w:rsidP="008A1895">
      <w:pPr>
        <w:pStyle w:val="TA"/>
      </w:pPr>
      <w:r w:rsidRPr="00E51822">
        <w:rPr>
          <w:shd w:val="clear" w:color="auto" w:fill="FFFFFF"/>
        </w:rPr>
        <w:t>Display</w:t>
      </w:r>
      <w:r>
        <w:rPr>
          <w:shd w:val="clear" w:color="auto" w:fill="FFFFFF"/>
        </w:rPr>
        <w:t xml:space="preserve"> and distribute</w:t>
      </w:r>
      <w:r w:rsidRPr="00E51822">
        <w:rPr>
          <w:shd w:val="clear" w:color="auto" w:fill="FFFFFF"/>
        </w:rPr>
        <w:t xml:space="preserve"> </w:t>
      </w:r>
      <w:r>
        <w:rPr>
          <w:shd w:val="clear" w:color="auto" w:fill="FFFFFF"/>
        </w:rPr>
        <w:t xml:space="preserve">the </w:t>
      </w:r>
      <w:r w:rsidRPr="00E51822">
        <w:rPr>
          <w:shd w:val="clear" w:color="auto" w:fill="FFFFFF"/>
        </w:rPr>
        <w:t>homework assignment. For homework, instruct students</w:t>
      </w:r>
      <w:r>
        <w:rPr>
          <w:shd w:val="clear" w:color="auto" w:fill="FFFFFF"/>
        </w:rPr>
        <w:t xml:space="preserve"> to</w:t>
      </w:r>
      <w:r w:rsidR="008F2C70">
        <w:rPr>
          <w:shd w:val="clear" w:color="auto" w:fill="FFFFFF"/>
        </w:rPr>
        <w:t xml:space="preserve"> </w:t>
      </w:r>
      <w:r w:rsidR="00321E78">
        <w:rPr>
          <w:shd w:val="clear" w:color="auto" w:fill="FFFFFF"/>
        </w:rPr>
        <w:t xml:space="preserve">read pages 201–218 of </w:t>
      </w:r>
      <w:r w:rsidR="00321E78">
        <w:rPr>
          <w:i/>
          <w:shd w:val="clear" w:color="auto" w:fill="FFFFFF"/>
        </w:rPr>
        <w:t>The Namesake</w:t>
      </w:r>
      <w:r w:rsidR="00321E78">
        <w:rPr>
          <w:shd w:val="clear" w:color="auto" w:fill="FFFFFF"/>
        </w:rPr>
        <w:t xml:space="preserve"> (from “A week later they meet for lunch” to “asking if she remembered a boy named Gogol”)</w:t>
      </w:r>
      <w:r w:rsidR="00321E78">
        <w:t xml:space="preserve"> and annotate for character development </w:t>
      </w:r>
      <w:r w:rsidR="00321E78" w:rsidRPr="00972161">
        <w:rPr>
          <w:color w:val="4F81BD" w:themeColor="accent1"/>
        </w:rPr>
        <w:t>(W.11-12.9.a)</w:t>
      </w:r>
      <w:r w:rsidR="00321E78">
        <w:t>.</w:t>
      </w:r>
    </w:p>
    <w:p w14:paraId="77462B7B" w14:textId="77777777" w:rsidR="009403AD" w:rsidRPr="00972161" w:rsidRDefault="008E06D9" w:rsidP="00972161">
      <w:pPr>
        <w:pStyle w:val="SA"/>
      </w:pPr>
      <w:r w:rsidRPr="00972161">
        <w:t>Students follow along.</w:t>
      </w:r>
    </w:p>
    <w:p w14:paraId="59FEF8FB" w14:textId="77777777" w:rsidR="00C4787C" w:rsidRDefault="00C4787C" w:rsidP="00E946A0">
      <w:pPr>
        <w:pStyle w:val="Heading1"/>
      </w:pPr>
      <w:r>
        <w:lastRenderedPageBreak/>
        <w:t>Homework</w:t>
      </w:r>
    </w:p>
    <w:p w14:paraId="25A29338" w14:textId="77777777" w:rsidR="006830F6" w:rsidRDefault="00321E78" w:rsidP="008A1895">
      <w:r>
        <w:rPr>
          <w:shd w:val="clear" w:color="auto" w:fill="FFFFFF"/>
        </w:rPr>
        <w:t xml:space="preserve">Read pages 201–218 of </w:t>
      </w:r>
      <w:r>
        <w:rPr>
          <w:i/>
          <w:shd w:val="clear" w:color="auto" w:fill="FFFFFF"/>
        </w:rPr>
        <w:t>The Namesake</w:t>
      </w:r>
      <w:r>
        <w:rPr>
          <w:shd w:val="clear" w:color="auto" w:fill="FFFFFF"/>
        </w:rPr>
        <w:t xml:space="preserve"> (from “A week later they meet for lunch” to “asking if she remembered a boy named Gogol”)</w:t>
      </w:r>
      <w:r>
        <w:t xml:space="preserve"> and annotate for character development</w:t>
      </w:r>
      <w:r w:rsidR="00CF5DD4">
        <w:t>.</w:t>
      </w:r>
      <w:r w:rsidR="00763D74">
        <w:t xml:space="preserve"> </w:t>
      </w:r>
    </w:p>
    <w:sectPr w:rsidR="006830F6"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79E5" w14:textId="77777777" w:rsidR="009B67AB" w:rsidRDefault="009B67AB" w:rsidP="00E946A0">
      <w:r>
        <w:separator/>
      </w:r>
    </w:p>
    <w:p w14:paraId="1AD81B63" w14:textId="77777777" w:rsidR="009B67AB" w:rsidRDefault="009B67AB" w:rsidP="00E946A0"/>
  </w:endnote>
  <w:endnote w:type="continuationSeparator" w:id="0">
    <w:p w14:paraId="5215F5EF" w14:textId="77777777" w:rsidR="009B67AB" w:rsidRDefault="009B67AB" w:rsidP="00E946A0">
      <w:r>
        <w:continuationSeparator/>
      </w:r>
    </w:p>
    <w:p w14:paraId="2F88AF43" w14:textId="77777777" w:rsidR="009B67AB" w:rsidRDefault="009B67A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95427" w14:textId="77777777" w:rsidR="00DC6F62" w:rsidRDefault="00F21AA6" w:rsidP="00E946A0">
    <w:pPr>
      <w:pStyle w:val="Footer"/>
      <w:rPr>
        <w:rStyle w:val="PageNumber"/>
        <w:rFonts w:ascii="Calibri" w:hAnsi="Calibri"/>
        <w:sz w:val="22"/>
      </w:rPr>
    </w:pPr>
    <w:r>
      <w:rPr>
        <w:rStyle w:val="PageNumber"/>
      </w:rPr>
      <w:fldChar w:fldCharType="begin"/>
    </w:r>
    <w:r w:rsidR="00DC6F62">
      <w:rPr>
        <w:rStyle w:val="PageNumber"/>
      </w:rPr>
      <w:instrText xml:space="preserve">PAGE  </w:instrText>
    </w:r>
    <w:r>
      <w:rPr>
        <w:rStyle w:val="PageNumber"/>
      </w:rPr>
      <w:fldChar w:fldCharType="end"/>
    </w:r>
  </w:p>
  <w:p w14:paraId="622E37A8" w14:textId="77777777" w:rsidR="00DC6F62" w:rsidRDefault="00DC6F62" w:rsidP="00E946A0">
    <w:pPr>
      <w:pStyle w:val="Footer"/>
    </w:pPr>
  </w:p>
  <w:p w14:paraId="221A0505" w14:textId="77777777" w:rsidR="00DC6F62" w:rsidRDefault="00DC6F62" w:rsidP="00E946A0"/>
  <w:p w14:paraId="5B3F5440" w14:textId="77777777" w:rsidR="00DC6F62" w:rsidRDefault="00DC6F62"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A578" w14:textId="77777777" w:rsidR="00DC6F62" w:rsidRPr="00563CB8" w:rsidRDefault="00DC6F62" w:rsidP="00E21733">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C6F62" w14:paraId="7F113DBA" w14:textId="77777777" w:rsidTr="00184F6D">
      <w:trPr>
        <w:trHeight w:val="705"/>
      </w:trPr>
      <w:tc>
        <w:tcPr>
          <w:tcW w:w="4484" w:type="dxa"/>
          <w:shd w:val="clear" w:color="auto" w:fill="auto"/>
          <w:vAlign w:val="center"/>
        </w:tcPr>
        <w:p w14:paraId="1813E442" w14:textId="077D4E87" w:rsidR="00DC6F62" w:rsidRPr="002E4C92" w:rsidRDefault="00DC6F62" w:rsidP="00184F6D">
          <w:pPr>
            <w:pStyle w:val="FooterText"/>
          </w:pPr>
          <w:r w:rsidRPr="002E4C92">
            <w:t>File:</w:t>
          </w:r>
          <w:r w:rsidRPr="0039525B">
            <w:rPr>
              <w:b w:val="0"/>
            </w:rPr>
            <w:t xml:space="preserve"> </w:t>
          </w:r>
          <w:r>
            <w:rPr>
              <w:b w:val="0"/>
            </w:rPr>
            <w:t>12.4.2</w:t>
          </w:r>
          <w:r w:rsidRPr="0039525B">
            <w:rPr>
              <w:b w:val="0"/>
            </w:rPr>
            <w:t xml:space="preserve"> Lesson </w:t>
          </w:r>
          <w:r>
            <w:rPr>
              <w:b w:val="0"/>
            </w:rPr>
            <w:t>16</w:t>
          </w:r>
          <w:r w:rsidRPr="002E4C92">
            <w:t xml:space="preserve"> Date:</w:t>
          </w:r>
          <w:r w:rsidRPr="0039525B">
            <w:rPr>
              <w:b w:val="0"/>
            </w:rPr>
            <w:t xml:space="preserve"> </w:t>
          </w:r>
          <w:r>
            <w:rPr>
              <w:b w:val="0"/>
            </w:rPr>
            <w:t>6/</w:t>
          </w:r>
          <w:r w:rsidR="000005DA">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4E286E86" w14:textId="77777777" w:rsidR="00DC6F62" w:rsidRPr="0039525B" w:rsidRDefault="00DC6F62" w:rsidP="00184F6D">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0024ED84" w14:textId="77777777" w:rsidR="00DC6F62" w:rsidRPr="0039525B" w:rsidRDefault="00DC6F62" w:rsidP="00184F6D">
          <w:pPr>
            <w:pStyle w:val="FooterText"/>
            <w:rPr>
              <w:b w:val="0"/>
              <w:i/>
            </w:rPr>
          </w:pPr>
          <w:r w:rsidRPr="0039525B">
            <w:rPr>
              <w:b w:val="0"/>
              <w:i/>
              <w:sz w:val="12"/>
            </w:rPr>
            <w:t>Creative Commons Attribution-NonCommercial-ShareAlike 3.0 Unported License</w:t>
          </w:r>
        </w:p>
        <w:p w14:paraId="23B88479" w14:textId="77777777" w:rsidR="00DC6F62" w:rsidRPr="002E4C92" w:rsidRDefault="002E4DF7" w:rsidP="00184F6D">
          <w:pPr>
            <w:pStyle w:val="FooterText"/>
          </w:pPr>
          <w:hyperlink r:id="rId1" w:history="1">
            <w:r w:rsidR="00DC6F62" w:rsidRPr="0043460D">
              <w:rPr>
                <w:rStyle w:val="Hyperlink"/>
                <w:sz w:val="12"/>
                <w:szCs w:val="12"/>
              </w:rPr>
              <w:t>http://creativecommons.org/licenses/by-nc-sa/3.0/</w:t>
            </w:r>
          </w:hyperlink>
        </w:p>
      </w:tc>
      <w:tc>
        <w:tcPr>
          <w:tcW w:w="614" w:type="dxa"/>
          <w:shd w:val="clear" w:color="auto" w:fill="auto"/>
          <w:vAlign w:val="center"/>
        </w:tcPr>
        <w:p w14:paraId="78BECD2D" w14:textId="77777777" w:rsidR="00DC6F62" w:rsidRPr="002E4C92" w:rsidRDefault="00F21AA6" w:rsidP="00184F6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C6F6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E4DF7">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AD240EA" w14:textId="77777777" w:rsidR="00DC6F62" w:rsidRPr="002E4C92" w:rsidRDefault="00DC6F62" w:rsidP="00184F6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166DA0" wp14:editId="1F7878CE">
                <wp:extent cx="1701800" cy="6350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379F7EA" w14:textId="77777777" w:rsidR="00DC6F62" w:rsidRPr="0039525B" w:rsidRDefault="00DC6F62"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E400C" w14:textId="77777777" w:rsidR="009B67AB" w:rsidRDefault="009B67AB" w:rsidP="00E946A0">
      <w:r>
        <w:separator/>
      </w:r>
    </w:p>
    <w:p w14:paraId="574BF9AE" w14:textId="77777777" w:rsidR="009B67AB" w:rsidRDefault="009B67AB" w:rsidP="00E946A0"/>
  </w:footnote>
  <w:footnote w:type="continuationSeparator" w:id="0">
    <w:p w14:paraId="27F07D7E" w14:textId="77777777" w:rsidR="009B67AB" w:rsidRDefault="009B67AB" w:rsidP="00E946A0">
      <w:r>
        <w:continuationSeparator/>
      </w:r>
    </w:p>
    <w:p w14:paraId="500B0751" w14:textId="77777777" w:rsidR="009B67AB" w:rsidRDefault="009B67A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C6F62" w:rsidRPr="00563CB8" w14:paraId="7745A5B1" w14:textId="77777777">
      <w:tc>
        <w:tcPr>
          <w:tcW w:w="3708" w:type="dxa"/>
          <w:shd w:val="clear" w:color="auto" w:fill="auto"/>
        </w:tcPr>
        <w:p w14:paraId="34CC0830" w14:textId="77777777" w:rsidR="00DC6F62" w:rsidRPr="00563CB8" w:rsidRDefault="00DC6F6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262ED10" w14:textId="77777777" w:rsidR="00DC6F62" w:rsidRPr="00563CB8" w:rsidRDefault="00DC6F62" w:rsidP="00E946A0">
          <w:pPr>
            <w:jc w:val="center"/>
          </w:pPr>
        </w:p>
      </w:tc>
      <w:tc>
        <w:tcPr>
          <w:tcW w:w="3438" w:type="dxa"/>
          <w:shd w:val="clear" w:color="auto" w:fill="auto"/>
        </w:tcPr>
        <w:p w14:paraId="782D2732" w14:textId="77777777" w:rsidR="00DC6F62" w:rsidRPr="00E946A0" w:rsidRDefault="00DC6F62" w:rsidP="00E946A0">
          <w:pPr>
            <w:pStyle w:val="PageHeader"/>
            <w:jc w:val="right"/>
            <w:rPr>
              <w:b w:val="0"/>
            </w:rPr>
          </w:pPr>
          <w:r>
            <w:rPr>
              <w:b w:val="0"/>
            </w:rPr>
            <w:t xml:space="preserve">Grade 12 • Module 4 </w:t>
          </w:r>
          <w:r w:rsidRPr="00E946A0">
            <w:rPr>
              <w:b w:val="0"/>
            </w:rPr>
            <w:t xml:space="preserve">• Unit </w:t>
          </w:r>
          <w:r>
            <w:rPr>
              <w:b w:val="0"/>
            </w:rPr>
            <w:t>2</w:t>
          </w:r>
          <w:r w:rsidRPr="00E946A0">
            <w:rPr>
              <w:b w:val="0"/>
            </w:rPr>
            <w:t xml:space="preserve"> • Lesson </w:t>
          </w:r>
          <w:r>
            <w:rPr>
              <w:b w:val="0"/>
            </w:rPr>
            <w:t>16</w:t>
          </w:r>
        </w:p>
      </w:tc>
    </w:tr>
  </w:tbl>
  <w:p w14:paraId="45F2734F" w14:textId="77777777" w:rsidR="00DC6F62" w:rsidRDefault="00DC6F62"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9B56B720"/>
    <w:lvl w:ilvl="0" w:tplc="4F469282">
      <w:start w:val="1"/>
      <w:numFmt w:val="bullet"/>
      <w:lvlText w:val=""/>
      <w:lvlJc w:val="left"/>
      <w:pPr>
        <w:ind w:left="1440" w:hanging="360"/>
      </w:pPr>
      <w:rPr>
        <w:rFonts w:ascii="Wingdings" w:hAnsi="Wingdings" w:hint="default"/>
      </w:rPr>
    </w:lvl>
    <w:lvl w:ilvl="1" w:tplc="F3DE2AEC">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9070968A"/>
    <w:lvl w:ilvl="0" w:tplc="D6C832F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B1732A"/>
    <w:multiLevelType w:val="hybridMultilevel"/>
    <w:tmpl w:val="E4ECD5DC"/>
    <w:lvl w:ilvl="0" w:tplc="97CC0BDC">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
    <w:lvlOverride w:ilvl="0">
      <w:startOverride w:val="1"/>
    </w:lvlOverride>
  </w:num>
  <w:num w:numId="2">
    <w:abstractNumId w:val="8"/>
    <w:lvlOverride w:ilvl="0">
      <w:startOverride w:val="1"/>
    </w:lvlOverride>
  </w:num>
  <w:num w:numId="3">
    <w:abstractNumId w:val="8"/>
    <w:lvlOverride w:ilvl="0">
      <w:startOverride w:val="3"/>
    </w:lvlOverride>
  </w:num>
  <w:num w:numId="4">
    <w:abstractNumId w:val="4"/>
  </w:num>
  <w:num w:numId="5">
    <w:abstractNumId w:val="2"/>
  </w:num>
  <w:num w:numId="6">
    <w:abstractNumId w:val="0"/>
  </w:num>
  <w:num w:numId="7">
    <w:abstractNumId w:val="6"/>
  </w:num>
  <w:num w:numId="8">
    <w:abstractNumId w:val="3"/>
    <w:lvlOverride w:ilvl="0">
      <w:startOverride w:val="1"/>
    </w:lvlOverride>
  </w:num>
  <w:num w:numId="9">
    <w:abstractNumId w:val="7"/>
  </w:num>
  <w:num w:numId="10">
    <w:abstractNumId w:val="1"/>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4688B"/>
    <w:rsid w:val="000005DA"/>
    <w:rsid w:val="00004B35"/>
    <w:rsid w:val="00007CBA"/>
    <w:rsid w:val="00007F67"/>
    <w:rsid w:val="000115F0"/>
    <w:rsid w:val="00011E99"/>
    <w:rsid w:val="000134DA"/>
    <w:rsid w:val="000137C5"/>
    <w:rsid w:val="000144D8"/>
    <w:rsid w:val="00014D5D"/>
    <w:rsid w:val="00020527"/>
    <w:rsid w:val="00021589"/>
    <w:rsid w:val="0002335F"/>
    <w:rsid w:val="0003133D"/>
    <w:rsid w:val="000341D7"/>
    <w:rsid w:val="00034778"/>
    <w:rsid w:val="00040B4D"/>
    <w:rsid w:val="00043402"/>
    <w:rsid w:val="000459C0"/>
    <w:rsid w:val="0004675F"/>
    <w:rsid w:val="00051204"/>
    <w:rsid w:val="000519D3"/>
    <w:rsid w:val="00053088"/>
    <w:rsid w:val="00053CA9"/>
    <w:rsid w:val="00062291"/>
    <w:rsid w:val="0006233C"/>
    <w:rsid w:val="00064850"/>
    <w:rsid w:val="00066123"/>
    <w:rsid w:val="00066D43"/>
    <w:rsid w:val="0006776C"/>
    <w:rsid w:val="000707B2"/>
    <w:rsid w:val="00071936"/>
    <w:rsid w:val="000722A0"/>
    <w:rsid w:val="00072749"/>
    <w:rsid w:val="00072973"/>
    <w:rsid w:val="00073635"/>
    <w:rsid w:val="000742AA"/>
    <w:rsid w:val="0007517A"/>
    <w:rsid w:val="00075649"/>
    <w:rsid w:val="00076690"/>
    <w:rsid w:val="000771DF"/>
    <w:rsid w:val="00080A8A"/>
    <w:rsid w:val="000848B2"/>
    <w:rsid w:val="00084DBD"/>
    <w:rsid w:val="00086A06"/>
    <w:rsid w:val="00090200"/>
    <w:rsid w:val="00092730"/>
    <w:rsid w:val="00092C82"/>
    <w:rsid w:val="00095BBA"/>
    <w:rsid w:val="00096A06"/>
    <w:rsid w:val="000A0244"/>
    <w:rsid w:val="000A1206"/>
    <w:rsid w:val="000A26A7"/>
    <w:rsid w:val="000A3640"/>
    <w:rsid w:val="000A65BB"/>
    <w:rsid w:val="000B1882"/>
    <w:rsid w:val="000B2D56"/>
    <w:rsid w:val="000B3015"/>
    <w:rsid w:val="000B3694"/>
    <w:rsid w:val="000B3836"/>
    <w:rsid w:val="000B4348"/>
    <w:rsid w:val="000B4688"/>
    <w:rsid w:val="000B6518"/>
    <w:rsid w:val="000B6EA7"/>
    <w:rsid w:val="000B7AFE"/>
    <w:rsid w:val="000C0112"/>
    <w:rsid w:val="000C169A"/>
    <w:rsid w:val="000C4439"/>
    <w:rsid w:val="000C4813"/>
    <w:rsid w:val="000C5656"/>
    <w:rsid w:val="000C5893"/>
    <w:rsid w:val="000D0F3D"/>
    <w:rsid w:val="000D0FAE"/>
    <w:rsid w:val="000D0FC1"/>
    <w:rsid w:val="000D1637"/>
    <w:rsid w:val="000D2AE4"/>
    <w:rsid w:val="000D330D"/>
    <w:rsid w:val="000D3D78"/>
    <w:rsid w:val="000D6377"/>
    <w:rsid w:val="000D64EC"/>
    <w:rsid w:val="000E0B69"/>
    <w:rsid w:val="000E45F9"/>
    <w:rsid w:val="000E4DBA"/>
    <w:rsid w:val="000E5AEC"/>
    <w:rsid w:val="000E68BE"/>
    <w:rsid w:val="000E6C49"/>
    <w:rsid w:val="000F0DC7"/>
    <w:rsid w:val="000F192C"/>
    <w:rsid w:val="000F2414"/>
    <w:rsid w:val="000F3147"/>
    <w:rsid w:val="000F7D35"/>
    <w:rsid w:val="000F7F56"/>
    <w:rsid w:val="0010235F"/>
    <w:rsid w:val="00110A04"/>
    <w:rsid w:val="00111A39"/>
    <w:rsid w:val="00113501"/>
    <w:rsid w:val="00113B04"/>
    <w:rsid w:val="001159C2"/>
    <w:rsid w:val="001215F2"/>
    <w:rsid w:val="001218DB"/>
    <w:rsid w:val="00121C27"/>
    <w:rsid w:val="00124A86"/>
    <w:rsid w:val="001258FD"/>
    <w:rsid w:val="001277CD"/>
    <w:rsid w:val="001279C0"/>
    <w:rsid w:val="00130CD9"/>
    <w:rsid w:val="00133528"/>
    <w:rsid w:val="00133761"/>
    <w:rsid w:val="001351B3"/>
    <w:rsid w:val="001352AE"/>
    <w:rsid w:val="0013591C"/>
    <w:rsid w:val="001362D4"/>
    <w:rsid w:val="00136641"/>
    <w:rsid w:val="00137728"/>
    <w:rsid w:val="00140413"/>
    <w:rsid w:val="00141220"/>
    <w:rsid w:val="00143B8B"/>
    <w:rsid w:val="001509EC"/>
    <w:rsid w:val="0015118C"/>
    <w:rsid w:val="00155A34"/>
    <w:rsid w:val="00156124"/>
    <w:rsid w:val="00157E9E"/>
    <w:rsid w:val="001605F0"/>
    <w:rsid w:val="00163A39"/>
    <w:rsid w:val="00163AB2"/>
    <w:rsid w:val="001657A6"/>
    <w:rsid w:val="00166BAC"/>
    <w:rsid w:val="001705AD"/>
    <w:rsid w:val="001708C2"/>
    <w:rsid w:val="001723D5"/>
    <w:rsid w:val="001751D5"/>
    <w:rsid w:val="00175B00"/>
    <w:rsid w:val="00175D1A"/>
    <w:rsid w:val="0018050B"/>
    <w:rsid w:val="00184F6D"/>
    <w:rsid w:val="0018630D"/>
    <w:rsid w:val="00186355"/>
    <w:rsid w:val="001864E6"/>
    <w:rsid w:val="00186CBC"/>
    <w:rsid w:val="00186FDA"/>
    <w:rsid w:val="0018762C"/>
    <w:rsid w:val="001879AF"/>
    <w:rsid w:val="001879FB"/>
    <w:rsid w:val="00187F04"/>
    <w:rsid w:val="001945FA"/>
    <w:rsid w:val="00194F1D"/>
    <w:rsid w:val="00197DE0"/>
    <w:rsid w:val="001A2C2D"/>
    <w:rsid w:val="001A3897"/>
    <w:rsid w:val="001A5133"/>
    <w:rsid w:val="001B021C"/>
    <w:rsid w:val="001B04DD"/>
    <w:rsid w:val="001B0794"/>
    <w:rsid w:val="001B1487"/>
    <w:rsid w:val="001B1A37"/>
    <w:rsid w:val="001B3217"/>
    <w:rsid w:val="001B4041"/>
    <w:rsid w:val="001B4C41"/>
    <w:rsid w:val="001B5222"/>
    <w:rsid w:val="001C1C99"/>
    <w:rsid w:val="001C35E3"/>
    <w:rsid w:val="001C3BF0"/>
    <w:rsid w:val="001C5188"/>
    <w:rsid w:val="001C6B70"/>
    <w:rsid w:val="001C79E6"/>
    <w:rsid w:val="001D047B"/>
    <w:rsid w:val="001D0518"/>
    <w:rsid w:val="001D0911"/>
    <w:rsid w:val="001D641A"/>
    <w:rsid w:val="001D6B69"/>
    <w:rsid w:val="001E0221"/>
    <w:rsid w:val="001E189E"/>
    <w:rsid w:val="001E2310"/>
    <w:rsid w:val="001E2442"/>
    <w:rsid w:val="001E2F18"/>
    <w:rsid w:val="001E3ED4"/>
    <w:rsid w:val="001E7CD9"/>
    <w:rsid w:val="001F0991"/>
    <w:rsid w:val="001F4973"/>
    <w:rsid w:val="001F6C4F"/>
    <w:rsid w:val="001F7794"/>
    <w:rsid w:val="001F7FDD"/>
    <w:rsid w:val="002009F7"/>
    <w:rsid w:val="0020138A"/>
    <w:rsid w:val="002041CD"/>
    <w:rsid w:val="00207C8B"/>
    <w:rsid w:val="0021240F"/>
    <w:rsid w:val="00220FB3"/>
    <w:rsid w:val="00221B95"/>
    <w:rsid w:val="00224590"/>
    <w:rsid w:val="00230192"/>
    <w:rsid w:val="002306FF"/>
    <w:rsid w:val="00231919"/>
    <w:rsid w:val="00232891"/>
    <w:rsid w:val="00234239"/>
    <w:rsid w:val="0023461A"/>
    <w:rsid w:val="00240198"/>
    <w:rsid w:val="00240FF7"/>
    <w:rsid w:val="0024557C"/>
    <w:rsid w:val="00245B86"/>
    <w:rsid w:val="002516D4"/>
    <w:rsid w:val="00251A7C"/>
    <w:rsid w:val="00251DAB"/>
    <w:rsid w:val="00252CE7"/>
    <w:rsid w:val="00252D78"/>
    <w:rsid w:val="002549E0"/>
    <w:rsid w:val="00254E0F"/>
    <w:rsid w:val="002619B1"/>
    <w:rsid w:val="002623CC"/>
    <w:rsid w:val="002635F4"/>
    <w:rsid w:val="00263AF5"/>
    <w:rsid w:val="0026501D"/>
    <w:rsid w:val="00265AA3"/>
    <w:rsid w:val="00265FA0"/>
    <w:rsid w:val="002661A8"/>
    <w:rsid w:val="002748DB"/>
    <w:rsid w:val="00274FEB"/>
    <w:rsid w:val="00275879"/>
    <w:rsid w:val="00275C43"/>
    <w:rsid w:val="00276DB9"/>
    <w:rsid w:val="0028184C"/>
    <w:rsid w:val="00284B9E"/>
    <w:rsid w:val="00284D78"/>
    <w:rsid w:val="00284FC0"/>
    <w:rsid w:val="00290F88"/>
    <w:rsid w:val="00291687"/>
    <w:rsid w:val="0029448B"/>
    <w:rsid w:val="0029527C"/>
    <w:rsid w:val="00295C0E"/>
    <w:rsid w:val="00297226"/>
    <w:rsid w:val="00297B6F"/>
    <w:rsid w:val="00297DC5"/>
    <w:rsid w:val="002A03A8"/>
    <w:rsid w:val="002A21DE"/>
    <w:rsid w:val="002A22F8"/>
    <w:rsid w:val="002A3770"/>
    <w:rsid w:val="002A4584"/>
    <w:rsid w:val="002A51B6"/>
    <w:rsid w:val="002A5337"/>
    <w:rsid w:val="002A745C"/>
    <w:rsid w:val="002B5A6F"/>
    <w:rsid w:val="002B6EE8"/>
    <w:rsid w:val="002B7A00"/>
    <w:rsid w:val="002B7D48"/>
    <w:rsid w:val="002C0245"/>
    <w:rsid w:val="002C026C"/>
    <w:rsid w:val="002C02FB"/>
    <w:rsid w:val="002C192D"/>
    <w:rsid w:val="002C2280"/>
    <w:rsid w:val="002C3E7D"/>
    <w:rsid w:val="002C5BA5"/>
    <w:rsid w:val="002C5F0D"/>
    <w:rsid w:val="002D0809"/>
    <w:rsid w:val="002D1D1E"/>
    <w:rsid w:val="002D3AA1"/>
    <w:rsid w:val="002D5EB9"/>
    <w:rsid w:val="002D632F"/>
    <w:rsid w:val="002D7F4A"/>
    <w:rsid w:val="002E13FA"/>
    <w:rsid w:val="002E27AE"/>
    <w:rsid w:val="002E4B59"/>
    <w:rsid w:val="002E4C92"/>
    <w:rsid w:val="002E4DF7"/>
    <w:rsid w:val="002E5921"/>
    <w:rsid w:val="002F03D2"/>
    <w:rsid w:val="002F2A18"/>
    <w:rsid w:val="002F2A98"/>
    <w:rsid w:val="002F3D41"/>
    <w:rsid w:val="002F3D65"/>
    <w:rsid w:val="002F4F5E"/>
    <w:rsid w:val="00300B8E"/>
    <w:rsid w:val="003067BF"/>
    <w:rsid w:val="00311E81"/>
    <w:rsid w:val="00312EC2"/>
    <w:rsid w:val="00313D51"/>
    <w:rsid w:val="00316079"/>
    <w:rsid w:val="00317306"/>
    <w:rsid w:val="003201AC"/>
    <w:rsid w:val="00321E78"/>
    <w:rsid w:val="0032239A"/>
    <w:rsid w:val="00325121"/>
    <w:rsid w:val="00325FA7"/>
    <w:rsid w:val="00335168"/>
    <w:rsid w:val="003368BF"/>
    <w:rsid w:val="003433AC"/>
    <w:rsid w:val="0034363D"/>
    <w:rsid w:val="003440A9"/>
    <w:rsid w:val="00347761"/>
    <w:rsid w:val="00347DD9"/>
    <w:rsid w:val="00350B03"/>
    <w:rsid w:val="00351804"/>
    <w:rsid w:val="00351C35"/>
    <w:rsid w:val="00351F18"/>
    <w:rsid w:val="00352361"/>
    <w:rsid w:val="00353081"/>
    <w:rsid w:val="00355B9E"/>
    <w:rsid w:val="00356656"/>
    <w:rsid w:val="00362010"/>
    <w:rsid w:val="00363159"/>
    <w:rsid w:val="00364CD8"/>
    <w:rsid w:val="00370465"/>
    <w:rsid w:val="00370C53"/>
    <w:rsid w:val="003722D5"/>
    <w:rsid w:val="00372441"/>
    <w:rsid w:val="0037258B"/>
    <w:rsid w:val="00374C35"/>
    <w:rsid w:val="00376DBB"/>
    <w:rsid w:val="003822E1"/>
    <w:rsid w:val="003826B0"/>
    <w:rsid w:val="0038382F"/>
    <w:rsid w:val="00383A2A"/>
    <w:rsid w:val="003851B2"/>
    <w:rsid w:val="003854D3"/>
    <w:rsid w:val="0038635E"/>
    <w:rsid w:val="003908D2"/>
    <w:rsid w:val="003924D0"/>
    <w:rsid w:val="00394673"/>
    <w:rsid w:val="0039525B"/>
    <w:rsid w:val="00395EF7"/>
    <w:rsid w:val="003A19DB"/>
    <w:rsid w:val="003A3AB0"/>
    <w:rsid w:val="003A6129"/>
    <w:rsid w:val="003A6785"/>
    <w:rsid w:val="003B0857"/>
    <w:rsid w:val="003B3DB9"/>
    <w:rsid w:val="003B5352"/>
    <w:rsid w:val="003B6D2B"/>
    <w:rsid w:val="003B7708"/>
    <w:rsid w:val="003C2022"/>
    <w:rsid w:val="003C24AD"/>
    <w:rsid w:val="003C265D"/>
    <w:rsid w:val="003C33F4"/>
    <w:rsid w:val="003D2601"/>
    <w:rsid w:val="003D27E3"/>
    <w:rsid w:val="003D28E6"/>
    <w:rsid w:val="003D603F"/>
    <w:rsid w:val="003D7469"/>
    <w:rsid w:val="003E2C04"/>
    <w:rsid w:val="003E2E7F"/>
    <w:rsid w:val="003E3757"/>
    <w:rsid w:val="003E4365"/>
    <w:rsid w:val="003E4A86"/>
    <w:rsid w:val="003E4FA3"/>
    <w:rsid w:val="003E693A"/>
    <w:rsid w:val="003F2833"/>
    <w:rsid w:val="003F29F6"/>
    <w:rsid w:val="003F3D65"/>
    <w:rsid w:val="003F4608"/>
    <w:rsid w:val="003F7072"/>
    <w:rsid w:val="00404408"/>
    <w:rsid w:val="00405198"/>
    <w:rsid w:val="00405FE3"/>
    <w:rsid w:val="00410573"/>
    <w:rsid w:val="00411B9D"/>
    <w:rsid w:val="00412A7D"/>
    <w:rsid w:val="00413334"/>
    <w:rsid w:val="00414803"/>
    <w:rsid w:val="004179FD"/>
    <w:rsid w:val="00421157"/>
    <w:rsid w:val="00421824"/>
    <w:rsid w:val="0042474E"/>
    <w:rsid w:val="00425E32"/>
    <w:rsid w:val="004266A3"/>
    <w:rsid w:val="00430A53"/>
    <w:rsid w:val="00430E53"/>
    <w:rsid w:val="00432D7F"/>
    <w:rsid w:val="00433BB1"/>
    <w:rsid w:val="0043540E"/>
    <w:rsid w:val="00436909"/>
    <w:rsid w:val="004378AA"/>
    <w:rsid w:val="00437FD0"/>
    <w:rsid w:val="004402AC"/>
    <w:rsid w:val="004403EE"/>
    <w:rsid w:val="004407F1"/>
    <w:rsid w:val="00440948"/>
    <w:rsid w:val="00441062"/>
    <w:rsid w:val="00443C6D"/>
    <w:rsid w:val="0044459F"/>
    <w:rsid w:val="004452D5"/>
    <w:rsid w:val="00445D96"/>
    <w:rsid w:val="00446AFD"/>
    <w:rsid w:val="00451F24"/>
    <w:rsid w:val="004528AF"/>
    <w:rsid w:val="004536D7"/>
    <w:rsid w:val="00453C42"/>
    <w:rsid w:val="004545BA"/>
    <w:rsid w:val="004558B1"/>
    <w:rsid w:val="00455FC4"/>
    <w:rsid w:val="00456F88"/>
    <w:rsid w:val="0045725F"/>
    <w:rsid w:val="00457F98"/>
    <w:rsid w:val="0046325D"/>
    <w:rsid w:val="00463F6F"/>
    <w:rsid w:val="004643B0"/>
    <w:rsid w:val="004702B3"/>
    <w:rsid w:val="00470E93"/>
    <w:rsid w:val="004713C2"/>
    <w:rsid w:val="00472F34"/>
    <w:rsid w:val="0047469B"/>
    <w:rsid w:val="00474CFC"/>
    <w:rsid w:val="00477B3D"/>
    <w:rsid w:val="00481C10"/>
    <w:rsid w:val="00482C15"/>
    <w:rsid w:val="004838D9"/>
    <w:rsid w:val="00484822"/>
    <w:rsid w:val="00485D55"/>
    <w:rsid w:val="00486872"/>
    <w:rsid w:val="0049117F"/>
    <w:rsid w:val="00492153"/>
    <w:rsid w:val="0049409E"/>
    <w:rsid w:val="00494898"/>
    <w:rsid w:val="00497B53"/>
    <w:rsid w:val="004A3BE5"/>
    <w:rsid w:val="004A3F30"/>
    <w:rsid w:val="004A6DD2"/>
    <w:rsid w:val="004B22B8"/>
    <w:rsid w:val="004B3E41"/>
    <w:rsid w:val="004B552B"/>
    <w:rsid w:val="004B7C07"/>
    <w:rsid w:val="004C2B5E"/>
    <w:rsid w:val="004C602D"/>
    <w:rsid w:val="004C6CD8"/>
    <w:rsid w:val="004D1B52"/>
    <w:rsid w:val="004D487C"/>
    <w:rsid w:val="004D5473"/>
    <w:rsid w:val="004D6097"/>
    <w:rsid w:val="004D7029"/>
    <w:rsid w:val="004E1B0E"/>
    <w:rsid w:val="004E7237"/>
    <w:rsid w:val="004E7EA5"/>
    <w:rsid w:val="004F0560"/>
    <w:rsid w:val="004F1076"/>
    <w:rsid w:val="004F2363"/>
    <w:rsid w:val="004F2969"/>
    <w:rsid w:val="004F353F"/>
    <w:rsid w:val="004F54F0"/>
    <w:rsid w:val="004F57C6"/>
    <w:rsid w:val="004F62CF"/>
    <w:rsid w:val="00502FAD"/>
    <w:rsid w:val="0050555C"/>
    <w:rsid w:val="00507DF5"/>
    <w:rsid w:val="005121D2"/>
    <w:rsid w:val="00513461"/>
    <w:rsid w:val="00513C73"/>
    <w:rsid w:val="00513E84"/>
    <w:rsid w:val="005163F7"/>
    <w:rsid w:val="00517918"/>
    <w:rsid w:val="005210B2"/>
    <w:rsid w:val="0052385B"/>
    <w:rsid w:val="00523E76"/>
    <w:rsid w:val="0052413A"/>
    <w:rsid w:val="00524F63"/>
    <w:rsid w:val="0052591E"/>
    <w:rsid w:val="00526742"/>
    <w:rsid w:val="00526AAA"/>
    <w:rsid w:val="0052748A"/>
    <w:rsid w:val="0052769A"/>
    <w:rsid w:val="00527DE8"/>
    <w:rsid w:val="0053130D"/>
    <w:rsid w:val="005324A5"/>
    <w:rsid w:val="00541A6A"/>
    <w:rsid w:val="00542523"/>
    <w:rsid w:val="00545F79"/>
    <w:rsid w:val="00546D71"/>
    <w:rsid w:val="0054791C"/>
    <w:rsid w:val="00550AC1"/>
    <w:rsid w:val="0055340D"/>
    <w:rsid w:val="0055385D"/>
    <w:rsid w:val="0055407F"/>
    <w:rsid w:val="0055626F"/>
    <w:rsid w:val="00561640"/>
    <w:rsid w:val="0056378C"/>
    <w:rsid w:val="00563CB8"/>
    <w:rsid w:val="00563DC9"/>
    <w:rsid w:val="005641F5"/>
    <w:rsid w:val="00565871"/>
    <w:rsid w:val="00567E85"/>
    <w:rsid w:val="00570901"/>
    <w:rsid w:val="00570FE7"/>
    <w:rsid w:val="005753B5"/>
    <w:rsid w:val="0057541C"/>
    <w:rsid w:val="00576E4A"/>
    <w:rsid w:val="00581401"/>
    <w:rsid w:val="005837C5"/>
    <w:rsid w:val="00583FF7"/>
    <w:rsid w:val="00585771"/>
    <w:rsid w:val="00585A0D"/>
    <w:rsid w:val="005875D8"/>
    <w:rsid w:val="0059044D"/>
    <w:rsid w:val="00592D68"/>
    <w:rsid w:val="00593697"/>
    <w:rsid w:val="00595905"/>
    <w:rsid w:val="005960E3"/>
    <w:rsid w:val="005A09CC"/>
    <w:rsid w:val="005A0B60"/>
    <w:rsid w:val="005A1055"/>
    <w:rsid w:val="005A7968"/>
    <w:rsid w:val="005B0836"/>
    <w:rsid w:val="005B22B2"/>
    <w:rsid w:val="005B3D78"/>
    <w:rsid w:val="005B3FE8"/>
    <w:rsid w:val="005B7194"/>
    <w:rsid w:val="005B7E6E"/>
    <w:rsid w:val="005C4572"/>
    <w:rsid w:val="005C4C6B"/>
    <w:rsid w:val="005C509F"/>
    <w:rsid w:val="005C7B5F"/>
    <w:rsid w:val="005D791E"/>
    <w:rsid w:val="005D7C72"/>
    <w:rsid w:val="005E1E1E"/>
    <w:rsid w:val="005E2E87"/>
    <w:rsid w:val="005E4B13"/>
    <w:rsid w:val="005E770D"/>
    <w:rsid w:val="005F147C"/>
    <w:rsid w:val="005F2C4A"/>
    <w:rsid w:val="005F35CF"/>
    <w:rsid w:val="005F5D35"/>
    <w:rsid w:val="005F657A"/>
    <w:rsid w:val="005F710D"/>
    <w:rsid w:val="005F7242"/>
    <w:rsid w:val="00602A44"/>
    <w:rsid w:val="00603970"/>
    <w:rsid w:val="006044CD"/>
    <w:rsid w:val="00606928"/>
    <w:rsid w:val="00607856"/>
    <w:rsid w:val="006124D5"/>
    <w:rsid w:val="00616FE8"/>
    <w:rsid w:val="00617B5E"/>
    <w:rsid w:val="0062277B"/>
    <w:rsid w:val="006261E1"/>
    <w:rsid w:val="00626E4A"/>
    <w:rsid w:val="00633DAD"/>
    <w:rsid w:val="0063653C"/>
    <w:rsid w:val="006375AF"/>
    <w:rsid w:val="00641DC5"/>
    <w:rsid w:val="00642FC3"/>
    <w:rsid w:val="00643550"/>
    <w:rsid w:val="00644540"/>
    <w:rsid w:val="006454E8"/>
    <w:rsid w:val="00645C3F"/>
    <w:rsid w:val="00646088"/>
    <w:rsid w:val="00647AAA"/>
    <w:rsid w:val="00651092"/>
    <w:rsid w:val="00653ABB"/>
    <w:rsid w:val="00654B22"/>
    <w:rsid w:val="0066211A"/>
    <w:rsid w:val="00663A00"/>
    <w:rsid w:val="006661AE"/>
    <w:rsid w:val="006667A3"/>
    <w:rsid w:val="006667D7"/>
    <w:rsid w:val="006668D9"/>
    <w:rsid w:val="006717E9"/>
    <w:rsid w:val="00673DB5"/>
    <w:rsid w:val="006749D9"/>
    <w:rsid w:val="00674D08"/>
    <w:rsid w:val="0068018C"/>
    <w:rsid w:val="00682B38"/>
    <w:rsid w:val="006830F6"/>
    <w:rsid w:val="00684F77"/>
    <w:rsid w:val="00685D1C"/>
    <w:rsid w:val="0069247E"/>
    <w:rsid w:val="00696173"/>
    <w:rsid w:val="006A0934"/>
    <w:rsid w:val="006A09D6"/>
    <w:rsid w:val="006A208C"/>
    <w:rsid w:val="006A3594"/>
    <w:rsid w:val="006B0965"/>
    <w:rsid w:val="006B174F"/>
    <w:rsid w:val="006B430C"/>
    <w:rsid w:val="006B61DD"/>
    <w:rsid w:val="006B7CCB"/>
    <w:rsid w:val="006C35D9"/>
    <w:rsid w:val="006D13B1"/>
    <w:rsid w:val="006D5208"/>
    <w:rsid w:val="006D5695"/>
    <w:rsid w:val="006D599C"/>
    <w:rsid w:val="006D6165"/>
    <w:rsid w:val="006E0120"/>
    <w:rsid w:val="006E4C84"/>
    <w:rsid w:val="006E75EE"/>
    <w:rsid w:val="006E7A67"/>
    <w:rsid w:val="006E7D3C"/>
    <w:rsid w:val="006F1D1C"/>
    <w:rsid w:val="006F27FF"/>
    <w:rsid w:val="006F3BD7"/>
    <w:rsid w:val="006F5F59"/>
    <w:rsid w:val="006F60CF"/>
    <w:rsid w:val="006F7A06"/>
    <w:rsid w:val="007008DC"/>
    <w:rsid w:val="00706F7A"/>
    <w:rsid w:val="00707670"/>
    <w:rsid w:val="0071468B"/>
    <w:rsid w:val="0071568E"/>
    <w:rsid w:val="00715B0B"/>
    <w:rsid w:val="0071627C"/>
    <w:rsid w:val="007214AD"/>
    <w:rsid w:val="0072182C"/>
    <w:rsid w:val="0072403B"/>
    <w:rsid w:val="00724180"/>
    <w:rsid w:val="0072440D"/>
    <w:rsid w:val="00724760"/>
    <w:rsid w:val="007256C6"/>
    <w:rsid w:val="00730123"/>
    <w:rsid w:val="0073192F"/>
    <w:rsid w:val="00732369"/>
    <w:rsid w:val="00733919"/>
    <w:rsid w:val="00733C74"/>
    <w:rsid w:val="00733E80"/>
    <w:rsid w:val="007358BB"/>
    <w:rsid w:val="00737EE7"/>
    <w:rsid w:val="00741955"/>
    <w:rsid w:val="00741D17"/>
    <w:rsid w:val="00747928"/>
    <w:rsid w:val="00751C6F"/>
    <w:rsid w:val="00752B2A"/>
    <w:rsid w:val="00753508"/>
    <w:rsid w:val="00760848"/>
    <w:rsid w:val="00760BBA"/>
    <w:rsid w:val="00761375"/>
    <w:rsid w:val="007623AE"/>
    <w:rsid w:val="0076269D"/>
    <w:rsid w:val="007628C9"/>
    <w:rsid w:val="00763D74"/>
    <w:rsid w:val="00766336"/>
    <w:rsid w:val="0076658E"/>
    <w:rsid w:val="00766E5D"/>
    <w:rsid w:val="00767641"/>
    <w:rsid w:val="00767D54"/>
    <w:rsid w:val="0077129E"/>
    <w:rsid w:val="00772135"/>
    <w:rsid w:val="00772FCA"/>
    <w:rsid w:val="0077398D"/>
    <w:rsid w:val="00775850"/>
    <w:rsid w:val="00777440"/>
    <w:rsid w:val="00780B34"/>
    <w:rsid w:val="00783E85"/>
    <w:rsid w:val="007846CC"/>
    <w:rsid w:val="00794537"/>
    <w:rsid w:val="00795D41"/>
    <w:rsid w:val="007962CC"/>
    <w:rsid w:val="00796762"/>
    <w:rsid w:val="00796D57"/>
    <w:rsid w:val="00797281"/>
    <w:rsid w:val="007975BF"/>
    <w:rsid w:val="007A0771"/>
    <w:rsid w:val="007A0E40"/>
    <w:rsid w:val="007A330F"/>
    <w:rsid w:val="007A3554"/>
    <w:rsid w:val="007B0CFA"/>
    <w:rsid w:val="007B0EDD"/>
    <w:rsid w:val="007B1904"/>
    <w:rsid w:val="007B5AF7"/>
    <w:rsid w:val="007B6CA0"/>
    <w:rsid w:val="007B764B"/>
    <w:rsid w:val="007C14C1"/>
    <w:rsid w:val="007C1993"/>
    <w:rsid w:val="007C5236"/>
    <w:rsid w:val="007C7DB0"/>
    <w:rsid w:val="007D1715"/>
    <w:rsid w:val="007D2F12"/>
    <w:rsid w:val="007D41F1"/>
    <w:rsid w:val="007D49CE"/>
    <w:rsid w:val="007E147A"/>
    <w:rsid w:val="007E463A"/>
    <w:rsid w:val="007E4E86"/>
    <w:rsid w:val="007E6E9A"/>
    <w:rsid w:val="007E7665"/>
    <w:rsid w:val="007F10D7"/>
    <w:rsid w:val="007F46CC"/>
    <w:rsid w:val="007F65D8"/>
    <w:rsid w:val="007F76FC"/>
    <w:rsid w:val="00803DC9"/>
    <w:rsid w:val="00804C62"/>
    <w:rsid w:val="00806671"/>
    <w:rsid w:val="0080789D"/>
    <w:rsid w:val="00807C6B"/>
    <w:rsid w:val="008139A0"/>
    <w:rsid w:val="008151E5"/>
    <w:rsid w:val="00820D4E"/>
    <w:rsid w:val="00820EF9"/>
    <w:rsid w:val="0082210F"/>
    <w:rsid w:val="008228CD"/>
    <w:rsid w:val="00823328"/>
    <w:rsid w:val="008261D2"/>
    <w:rsid w:val="0082641F"/>
    <w:rsid w:val="00831B4C"/>
    <w:rsid w:val="008336BE"/>
    <w:rsid w:val="00834679"/>
    <w:rsid w:val="00835495"/>
    <w:rsid w:val="008434A6"/>
    <w:rsid w:val="0084358E"/>
    <w:rsid w:val="00844AB2"/>
    <w:rsid w:val="00844E29"/>
    <w:rsid w:val="00845935"/>
    <w:rsid w:val="00847A03"/>
    <w:rsid w:val="00850CE6"/>
    <w:rsid w:val="008516D6"/>
    <w:rsid w:val="00852C4F"/>
    <w:rsid w:val="00853CF3"/>
    <w:rsid w:val="0085594F"/>
    <w:rsid w:val="008572B2"/>
    <w:rsid w:val="00860A88"/>
    <w:rsid w:val="0086128A"/>
    <w:rsid w:val="00863582"/>
    <w:rsid w:val="00864538"/>
    <w:rsid w:val="00864A80"/>
    <w:rsid w:val="0087033F"/>
    <w:rsid w:val="00872393"/>
    <w:rsid w:val="00873001"/>
    <w:rsid w:val="008732CC"/>
    <w:rsid w:val="00874AF4"/>
    <w:rsid w:val="00874EC5"/>
    <w:rsid w:val="00875D0A"/>
    <w:rsid w:val="00876632"/>
    <w:rsid w:val="00876D38"/>
    <w:rsid w:val="00877C49"/>
    <w:rsid w:val="00880AAD"/>
    <w:rsid w:val="00883761"/>
    <w:rsid w:val="008841C0"/>
    <w:rsid w:val="00884AB6"/>
    <w:rsid w:val="008907FE"/>
    <w:rsid w:val="00890A3F"/>
    <w:rsid w:val="00893930"/>
    <w:rsid w:val="00893A85"/>
    <w:rsid w:val="0089421C"/>
    <w:rsid w:val="00894511"/>
    <w:rsid w:val="00897E18"/>
    <w:rsid w:val="008A02F2"/>
    <w:rsid w:val="008A0F55"/>
    <w:rsid w:val="008A1774"/>
    <w:rsid w:val="008A1895"/>
    <w:rsid w:val="008A2DA8"/>
    <w:rsid w:val="008A5010"/>
    <w:rsid w:val="008A6B55"/>
    <w:rsid w:val="008A71A0"/>
    <w:rsid w:val="008A7263"/>
    <w:rsid w:val="008B0F3F"/>
    <w:rsid w:val="008B1311"/>
    <w:rsid w:val="008B1F92"/>
    <w:rsid w:val="008B22F8"/>
    <w:rsid w:val="008B31CC"/>
    <w:rsid w:val="008B3D63"/>
    <w:rsid w:val="008B456C"/>
    <w:rsid w:val="008B5DE1"/>
    <w:rsid w:val="008B6E1B"/>
    <w:rsid w:val="008C1826"/>
    <w:rsid w:val="008C2995"/>
    <w:rsid w:val="008C3D3F"/>
    <w:rsid w:val="008C7679"/>
    <w:rsid w:val="008D0396"/>
    <w:rsid w:val="008D0D41"/>
    <w:rsid w:val="008D3566"/>
    <w:rsid w:val="008D3BC0"/>
    <w:rsid w:val="008D5D6B"/>
    <w:rsid w:val="008E06D9"/>
    <w:rsid w:val="008E2674"/>
    <w:rsid w:val="008E2A92"/>
    <w:rsid w:val="008E561E"/>
    <w:rsid w:val="008F00BD"/>
    <w:rsid w:val="008F0BF4"/>
    <w:rsid w:val="008F218D"/>
    <w:rsid w:val="008F2C70"/>
    <w:rsid w:val="008F2ED5"/>
    <w:rsid w:val="008F40AF"/>
    <w:rsid w:val="008F6E1F"/>
    <w:rsid w:val="009000C9"/>
    <w:rsid w:val="00903656"/>
    <w:rsid w:val="00904A27"/>
    <w:rsid w:val="009062ED"/>
    <w:rsid w:val="0090775D"/>
    <w:rsid w:val="00910D8E"/>
    <w:rsid w:val="00911E03"/>
    <w:rsid w:val="00912CEC"/>
    <w:rsid w:val="009135A8"/>
    <w:rsid w:val="00914A14"/>
    <w:rsid w:val="0091722D"/>
    <w:rsid w:val="00922E34"/>
    <w:rsid w:val="009317E1"/>
    <w:rsid w:val="00932740"/>
    <w:rsid w:val="00933100"/>
    <w:rsid w:val="009351A6"/>
    <w:rsid w:val="00936DCD"/>
    <w:rsid w:val="00936EDF"/>
    <w:rsid w:val="009403AD"/>
    <w:rsid w:val="00941279"/>
    <w:rsid w:val="0094224B"/>
    <w:rsid w:val="0094277B"/>
    <w:rsid w:val="00951156"/>
    <w:rsid w:val="0095340F"/>
    <w:rsid w:val="00954279"/>
    <w:rsid w:val="0096199D"/>
    <w:rsid w:val="00962802"/>
    <w:rsid w:val="00963CDE"/>
    <w:rsid w:val="00966D72"/>
    <w:rsid w:val="00967678"/>
    <w:rsid w:val="00971633"/>
    <w:rsid w:val="00972161"/>
    <w:rsid w:val="0097223B"/>
    <w:rsid w:val="009732BA"/>
    <w:rsid w:val="0098148A"/>
    <w:rsid w:val="009859E7"/>
    <w:rsid w:val="00986E2E"/>
    <w:rsid w:val="00991216"/>
    <w:rsid w:val="0099538F"/>
    <w:rsid w:val="009A0390"/>
    <w:rsid w:val="009A1CA8"/>
    <w:rsid w:val="009A2B88"/>
    <w:rsid w:val="009A3159"/>
    <w:rsid w:val="009B0F30"/>
    <w:rsid w:val="009B118B"/>
    <w:rsid w:val="009B12D0"/>
    <w:rsid w:val="009B1363"/>
    <w:rsid w:val="009B14FE"/>
    <w:rsid w:val="009B1558"/>
    <w:rsid w:val="009B1CF6"/>
    <w:rsid w:val="009B43CD"/>
    <w:rsid w:val="009B4FE2"/>
    <w:rsid w:val="009B67AB"/>
    <w:rsid w:val="009B689F"/>
    <w:rsid w:val="009B7417"/>
    <w:rsid w:val="009B7C85"/>
    <w:rsid w:val="009C0391"/>
    <w:rsid w:val="009C2014"/>
    <w:rsid w:val="009C366E"/>
    <w:rsid w:val="009C3C09"/>
    <w:rsid w:val="009D0B7A"/>
    <w:rsid w:val="009D12CD"/>
    <w:rsid w:val="009D2572"/>
    <w:rsid w:val="009D3EB4"/>
    <w:rsid w:val="009D66B4"/>
    <w:rsid w:val="009D6A73"/>
    <w:rsid w:val="009D749D"/>
    <w:rsid w:val="009D75DD"/>
    <w:rsid w:val="009E000B"/>
    <w:rsid w:val="009E0221"/>
    <w:rsid w:val="009E05C6"/>
    <w:rsid w:val="009E07D2"/>
    <w:rsid w:val="009E1E7A"/>
    <w:rsid w:val="009E2C2D"/>
    <w:rsid w:val="009E734D"/>
    <w:rsid w:val="009F31D9"/>
    <w:rsid w:val="009F3504"/>
    <w:rsid w:val="009F3652"/>
    <w:rsid w:val="00A013BF"/>
    <w:rsid w:val="00A0163A"/>
    <w:rsid w:val="00A044D7"/>
    <w:rsid w:val="00A07A4E"/>
    <w:rsid w:val="00A130DA"/>
    <w:rsid w:val="00A14C6B"/>
    <w:rsid w:val="00A14F0A"/>
    <w:rsid w:val="00A16190"/>
    <w:rsid w:val="00A24DAB"/>
    <w:rsid w:val="00A253EA"/>
    <w:rsid w:val="00A32E00"/>
    <w:rsid w:val="00A4462B"/>
    <w:rsid w:val="00A45C57"/>
    <w:rsid w:val="00A4688B"/>
    <w:rsid w:val="00A513A7"/>
    <w:rsid w:val="00A514BD"/>
    <w:rsid w:val="00A54722"/>
    <w:rsid w:val="00A57F3E"/>
    <w:rsid w:val="00A62936"/>
    <w:rsid w:val="00A63994"/>
    <w:rsid w:val="00A65FF8"/>
    <w:rsid w:val="00A737A2"/>
    <w:rsid w:val="00A75116"/>
    <w:rsid w:val="00A76572"/>
    <w:rsid w:val="00A77308"/>
    <w:rsid w:val="00A81BE1"/>
    <w:rsid w:val="00A84DA4"/>
    <w:rsid w:val="00A908AC"/>
    <w:rsid w:val="00A911A8"/>
    <w:rsid w:val="00A92388"/>
    <w:rsid w:val="00A92ACE"/>
    <w:rsid w:val="00A948B3"/>
    <w:rsid w:val="00A951AD"/>
    <w:rsid w:val="00A95E92"/>
    <w:rsid w:val="00A968CA"/>
    <w:rsid w:val="00A97984"/>
    <w:rsid w:val="00AA0831"/>
    <w:rsid w:val="00AA1DC0"/>
    <w:rsid w:val="00AA455F"/>
    <w:rsid w:val="00AA5F43"/>
    <w:rsid w:val="00AA6D09"/>
    <w:rsid w:val="00AB2AF0"/>
    <w:rsid w:val="00AC1DE5"/>
    <w:rsid w:val="00AC1F67"/>
    <w:rsid w:val="00AC2AB4"/>
    <w:rsid w:val="00AC6562"/>
    <w:rsid w:val="00AC7DC5"/>
    <w:rsid w:val="00AC7FA4"/>
    <w:rsid w:val="00AD0550"/>
    <w:rsid w:val="00AD23B4"/>
    <w:rsid w:val="00AD26BF"/>
    <w:rsid w:val="00AD2E2E"/>
    <w:rsid w:val="00AD419E"/>
    <w:rsid w:val="00AD440D"/>
    <w:rsid w:val="00AD55AD"/>
    <w:rsid w:val="00AE01CA"/>
    <w:rsid w:val="00AE14E2"/>
    <w:rsid w:val="00AE3076"/>
    <w:rsid w:val="00AE514F"/>
    <w:rsid w:val="00AE6B72"/>
    <w:rsid w:val="00AE787B"/>
    <w:rsid w:val="00AE7EAB"/>
    <w:rsid w:val="00AF1F26"/>
    <w:rsid w:val="00AF3526"/>
    <w:rsid w:val="00AF5A63"/>
    <w:rsid w:val="00AF79C7"/>
    <w:rsid w:val="00AF7A1A"/>
    <w:rsid w:val="00B00346"/>
    <w:rsid w:val="00B01708"/>
    <w:rsid w:val="00B044E7"/>
    <w:rsid w:val="00B0532B"/>
    <w:rsid w:val="00B0697F"/>
    <w:rsid w:val="00B10BF2"/>
    <w:rsid w:val="00B10C4E"/>
    <w:rsid w:val="00B1409A"/>
    <w:rsid w:val="00B15FC7"/>
    <w:rsid w:val="00B163FA"/>
    <w:rsid w:val="00B205E1"/>
    <w:rsid w:val="00B20B90"/>
    <w:rsid w:val="00B21148"/>
    <w:rsid w:val="00B231AA"/>
    <w:rsid w:val="00B23AD5"/>
    <w:rsid w:val="00B2560F"/>
    <w:rsid w:val="00B27639"/>
    <w:rsid w:val="00B30BF5"/>
    <w:rsid w:val="00B31945"/>
    <w:rsid w:val="00B319E9"/>
    <w:rsid w:val="00B31BA2"/>
    <w:rsid w:val="00B31CCC"/>
    <w:rsid w:val="00B4146E"/>
    <w:rsid w:val="00B46C45"/>
    <w:rsid w:val="00B46E84"/>
    <w:rsid w:val="00B5282C"/>
    <w:rsid w:val="00B52CD3"/>
    <w:rsid w:val="00B57A9F"/>
    <w:rsid w:val="00B6092B"/>
    <w:rsid w:val="00B6521C"/>
    <w:rsid w:val="00B66B3C"/>
    <w:rsid w:val="00B66DB7"/>
    <w:rsid w:val="00B70908"/>
    <w:rsid w:val="00B71188"/>
    <w:rsid w:val="00B7194E"/>
    <w:rsid w:val="00B75489"/>
    <w:rsid w:val="00B76D5E"/>
    <w:rsid w:val="00B772CA"/>
    <w:rsid w:val="00B80621"/>
    <w:rsid w:val="00B868BA"/>
    <w:rsid w:val="00B91E19"/>
    <w:rsid w:val="00B95311"/>
    <w:rsid w:val="00B95F24"/>
    <w:rsid w:val="00B97283"/>
    <w:rsid w:val="00BA15C4"/>
    <w:rsid w:val="00BA2324"/>
    <w:rsid w:val="00BA4548"/>
    <w:rsid w:val="00BA46CB"/>
    <w:rsid w:val="00BA536E"/>
    <w:rsid w:val="00BA6CB2"/>
    <w:rsid w:val="00BA6E05"/>
    <w:rsid w:val="00BA7728"/>
    <w:rsid w:val="00BA7D7C"/>
    <w:rsid w:val="00BA7F1C"/>
    <w:rsid w:val="00BB27BA"/>
    <w:rsid w:val="00BB3487"/>
    <w:rsid w:val="00BB43D0"/>
    <w:rsid w:val="00BB459A"/>
    <w:rsid w:val="00BB4709"/>
    <w:rsid w:val="00BB62F7"/>
    <w:rsid w:val="00BC1873"/>
    <w:rsid w:val="00BC272D"/>
    <w:rsid w:val="00BC3880"/>
    <w:rsid w:val="00BC4ADE"/>
    <w:rsid w:val="00BC5263"/>
    <w:rsid w:val="00BC54A9"/>
    <w:rsid w:val="00BC55AA"/>
    <w:rsid w:val="00BC7158"/>
    <w:rsid w:val="00BD04C1"/>
    <w:rsid w:val="00BD0902"/>
    <w:rsid w:val="00BD28C9"/>
    <w:rsid w:val="00BD701A"/>
    <w:rsid w:val="00BD7AD4"/>
    <w:rsid w:val="00BD7B6F"/>
    <w:rsid w:val="00BE0C9A"/>
    <w:rsid w:val="00BE491D"/>
    <w:rsid w:val="00BE4EBD"/>
    <w:rsid w:val="00BE6EFE"/>
    <w:rsid w:val="00BF4614"/>
    <w:rsid w:val="00BF6DF5"/>
    <w:rsid w:val="00BF77B7"/>
    <w:rsid w:val="00C02E75"/>
    <w:rsid w:val="00C02EC2"/>
    <w:rsid w:val="00C06DCA"/>
    <w:rsid w:val="00C07D88"/>
    <w:rsid w:val="00C07DEC"/>
    <w:rsid w:val="00C118A4"/>
    <w:rsid w:val="00C151B9"/>
    <w:rsid w:val="00C15CA0"/>
    <w:rsid w:val="00C171B4"/>
    <w:rsid w:val="00C17AF0"/>
    <w:rsid w:val="00C204CD"/>
    <w:rsid w:val="00C208EA"/>
    <w:rsid w:val="00C2283A"/>
    <w:rsid w:val="00C250CD"/>
    <w:rsid w:val="00C252EF"/>
    <w:rsid w:val="00C25C43"/>
    <w:rsid w:val="00C2753A"/>
    <w:rsid w:val="00C27E34"/>
    <w:rsid w:val="00C30745"/>
    <w:rsid w:val="00C31ABE"/>
    <w:rsid w:val="00C33FF1"/>
    <w:rsid w:val="00C34B83"/>
    <w:rsid w:val="00C357D5"/>
    <w:rsid w:val="00C36685"/>
    <w:rsid w:val="00C37FEE"/>
    <w:rsid w:val="00C40751"/>
    <w:rsid w:val="00C419B4"/>
    <w:rsid w:val="00C424C5"/>
    <w:rsid w:val="00C42C58"/>
    <w:rsid w:val="00C441BE"/>
    <w:rsid w:val="00C44945"/>
    <w:rsid w:val="00C4787C"/>
    <w:rsid w:val="00C5015B"/>
    <w:rsid w:val="00C512D6"/>
    <w:rsid w:val="00C513B7"/>
    <w:rsid w:val="00C52FD6"/>
    <w:rsid w:val="00C535C5"/>
    <w:rsid w:val="00C612A4"/>
    <w:rsid w:val="00C6741F"/>
    <w:rsid w:val="00C7162F"/>
    <w:rsid w:val="00C721E6"/>
    <w:rsid w:val="00C74504"/>
    <w:rsid w:val="00C745E1"/>
    <w:rsid w:val="00C7615E"/>
    <w:rsid w:val="00C82B1B"/>
    <w:rsid w:val="00C830F5"/>
    <w:rsid w:val="00C83E66"/>
    <w:rsid w:val="00C920BB"/>
    <w:rsid w:val="00C9359E"/>
    <w:rsid w:val="00C94AC5"/>
    <w:rsid w:val="00C9623A"/>
    <w:rsid w:val="00C9740C"/>
    <w:rsid w:val="00CA1EC8"/>
    <w:rsid w:val="00CA4B59"/>
    <w:rsid w:val="00CA53F8"/>
    <w:rsid w:val="00CA6CC7"/>
    <w:rsid w:val="00CB020D"/>
    <w:rsid w:val="00CB2098"/>
    <w:rsid w:val="00CB431A"/>
    <w:rsid w:val="00CB4715"/>
    <w:rsid w:val="00CB4795"/>
    <w:rsid w:val="00CB51E4"/>
    <w:rsid w:val="00CB74EA"/>
    <w:rsid w:val="00CC1BF8"/>
    <w:rsid w:val="00CC2982"/>
    <w:rsid w:val="00CC3C40"/>
    <w:rsid w:val="00CC605E"/>
    <w:rsid w:val="00CC6E60"/>
    <w:rsid w:val="00CD1A34"/>
    <w:rsid w:val="00CD3A81"/>
    <w:rsid w:val="00CD4793"/>
    <w:rsid w:val="00CD53B4"/>
    <w:rsid w:val="00CD61D0"/>
    <w:rsid w:val="00CD651F"/>
    <w:rsid w:val="00CD6709"/>
    <w:rsid w:val="00CE0D93"/>
    <w:rsid w:val="00CE0D9A"/>
    <w:rsid w:val="00CE2836"/>
    <w:rsid w:val="00CE2F2D"/>
    <w:rsid w:val="00CE5139"/>
    <w:rsid w:val="00CE5BEA"/>
    <w:rsid w:val="00CE6C54"/>
    <w:rsid w:val="00CE75E4"/>
    <w:rsid w:val="00CF04AE"/>
    <w:rsid w:val="00CF08C2"/>
    <w:rsid w:val="00CF2582"/>
    <w:rsid w:val="00CF2986"/>
    <w:rsid w:val="00CF2B57"/>
    <w:rsid w:val="00CF3B10"/>
    <w:rsid w:val="00CF3F27"/>
    <w:rsid w:val="00CF498D"/>
    <w:rsid w:val="00CF5DD4"/>
    <w:rsid w:val="00D00DAF"/>
    <w:rsid w:val="00D031FA"/>
    <w:rsid w:val="00D03E98"/>
    <w:rsid w:val="00D066C5"/>
    <w:rsid w:val="00D10107"/>
    <w:rsid w:val="00D10A40"/>
    <w:rsid w:val="00D16916"/>
    <w:rsid w:val="00D22B12"/>
    <w:rsid w:val="00D2326D"/>
    <w:rsid w:val="00D257AC"/>
    <w:rsid w:val="00D30056"/>
    <w:rsid w:val="00D30AD1"/>
    <w:rsid w:val="00D3179C"/>
    <w:rsid w:val="00D31C4D"/>
    <w:rsid w:val="00D3492E"/>
    <w:rsid w:val="00D367A3"/>
    <w:rsid w:val="00D36C11"/>
    <w:rsid w:val="00D36D5A"/>
    <w:rsid w:val="00D374A9"/>
    <w:rsid w:val="00D41B54"/>
    <w:rsid w:val="00D4259D"/>
    <w:rsid w:val="00D42936"/>
    <w:rsid w:val="00D44710"/>
    <w:rsid w:val="00D46DF2"/>
    <w:rsid w:val="00D4700C"/>
    <w:rsid w:val="00D479EE"/>
    <w:rsid w:val="00D500C5"/>
    <w:rsid w:val="00D50ADE"/>
    <w:rsid w:val="00D52801"/>
    <w:rsid w:val="00D53A0C"/>
    <w:rsid w:val="00D55CB5"/>
    <w:rsid w:val="00D5676B"/>
    <w:rsid w:val="00D56920"/>
    <w:rsid w:val="00D57066"/>
    <w:rsid w:val="00D629B0"/>
    <w:rsid w:val="00D703CC"/>
    <w:rsid w:val="00D70BDE"/>
    <w:rsid w:val="00D7778E"/>
    <w:rsid w:val="00D82BDD"/>
    <w:rsid w:val="00D90DBA"/>
    <w:rsid w:val="00D91AE5"/>
    <w:rsid w:val="00D920A6"/>
    <w:rsid w:val="00D92446"/>
    <w:rsid w:val="00D9328F"/>
    <w:rsid w:val="00D94844"/>
    <w:rsid w:val="00D94FAB"/>
    <w:rsid w:val="00D95A65"/>
    <w:rsid w:val="00DA030E"/>
    <w:rsid w:val="00DA12AF"/>
    <w:rsid w:val="00DA2C56"/>
    <w:rsid w:val="00DA5AC3"/>
    <w:rsid w:val="00DB3410"/>
    <w:rsid w:val="00DB34C3"/>
    <w:rsid w:val="00DB3C98"/>
    <w:rsid w:val="00DB4987"/>
    <w:rsid w:val="00DC0419"/>
    <w:rsid w:val="00DC0591"/>
    <w:rsid w:val="00DC0B93"/>
    <w:rsid w:val="00DC0C1B"/>
    <w:rsid w:val="00DC3918"/>
    <w:rsid w:val="00DC5538"/>
    <w:rsid w:val="00DC6F62"/>
    <w:rsid w:val="00DC7604"/>
    <w:rsid w:val="00DD207B"/>
    <w:rsid w:val="00DD5821"/>
    <w:rsid w:val="00DD6609"/>
    <w:rsid w:val="00DD6BA0"/>
    <w:rsid w:val="00DE0500"/>
    <w:rsid w:val="00DE1C81"/>
    <w:rsid w:val="00DE1CEE"/>
    <w:rsid w:val="00DF3D1C"/>
    <w:rsid w:val="00DF5111"/>
    <w:rsid w:val="00DF67A8"/>
    <w:rsid w:val="00E0286B"/>
    <w:rsid w:val="00E050EB"/>
    <w:rsid w:val="00E053A7"/>
    <w:rsid w:val="00E064E4"/>
    <w:rsid w:val="00E077C6"/>
    <w:rsid w:val="00E10B43"/>
    <w:rsid w:val="00E1102F"/>
    <w:rsid w:val="00E144FE"/>
    <w:rsid w:val="00E155CE"/>
    <w:rsid w:val="00E16070"/>
    <w:rsid w:val="00E173B3"/>
    <w:rsid w:val="00E20209"/>
    <w:rsid w:val="00E20C3F"/>
    <w:rsid w:val="00E21733"/>
    <w:rsid w:val="00E21D12"/>
    <w:rsid w:val="00E223DA"/>
    <w:rsid w:val="00E223FC"/>
    <w:rsid w:val="00E22A24"/>
    <w:rsid w:val="00E246EC"/>
    <w:rsid w:val="00E26A26"/>
    <w:rsid w:val="00E3109B"/>
    <w:rsid w:val="00E31BFC"/>
    <w:rsid w:val="00E31D9D"/>
    <w:rsid w:val="00E3245A"/>
    <w:rsid w:val="00E35E6F"/>
    <w:rsid w:val="00E41045"/>
    <w:rsid w:val="00E45753"/>
    <w:rsid w:val="00E46711"/>
    <w:rsid w:val="00E47C24"/>
    <w:rsid w:val="00E539F5"/>
    <w:rsid w:val="00E53E91"/>
    <w:rsid w:val="00E548B5"/>
    <w:rsid w:val="00E560AD"/>
    <w:rsid w:val="00E56C25"/>
    <w:rsid w:val="00E6036C"/>
    <w:rsid w:val="00E60525"/>
    <w:rsid w:val="00E618D5"/>
    <w:rsid w:val="00E621D6"/>
    <w:rsid w:val="00E626A2"/>
    <w:rsid w:val="00E63363"/>
    <w:rsid w:val="00E6588C"/>
    <w:rsid w:val="00E65C14"/>
    <w:rsid w:val="00E7559A"/>
    <w:rsid w:val="00E7754E"/>
    <w:rsid w:val="00E77D0E"/>
    <w:rsid w:val="00E8104F"/>
    <w:rsid w:val="00E82201"/>
    <w:rsid w:val="00E83DF6"/>
    <w:rsid w:val="00E83FB3"/>
    <w:rsid w:val="00E84348"/>
    <w:rsid w:val="00E87441"/>
    <w:rsid w:val="00E9190E"/>
    <w:rsid w:val="00E9371E"/>
    <w:rsid w:val="00E93803"/>
    <w:rsid w:val="00E946A0"/>
    <w:rsid w:val="00E9505E"/>
    <w:rsid w:val="00EA0C17"/>
    <w:rsid w:val="00EA3693"/>
    <w:rsid w:val="00EA44C5"/>
    <w:rsid w:val="00EA5EA5"/>
    <w:rsid w:val="00EA62BA"/>
    <w:rsid w:val="00EA74B5"/>
    <w:rsid w:val="00EB0186"/>
    <w:rsid w:val="00EB0737"/>
    <w:rsid w:val="00EB330C"/>
    <w:rsid w:val="00EB4655"/>
    <w:rsid w:val="00EB4AAC"/>
    <w:rsid w:val="00EB6D24"/>
    <w:rsid w:val="00EB782B"/>
    <w:rsid w:val="00EB7852"/>
    <w:rsid w:val="00EB7954"/>
    <w:rsid w:val="00EC0023"/>
    <w:rsid w:val="00EC0795"/>
    <w:rsid w:val="00EC15E4"/>
    <w:rsid w:val="00EC1E30"/>
    <w:rsid w:val="00EC238E"/>
    <w:rsid w:val="00EC3F22"/>
    <w:rsid w:val="00EC6DEF"/>
    <w:rsid w:val="00ED0044"/>
    <w:rsid w:val="00ED04AA"/>
    <w:rsid w:val="00ED34EC"/>
    <w:rsid w:val="00ED491F"/>
    <w:rsid w:val="00ED65D8"/>
    <w:rsid w:val="00EE360E"/>
    <w:rsid w:val="00EE5F60"/>
    <w:rsid w:val="00EE66B9"/>
    <w:rsid w:val="00EE6A4E"/>
    <w:rsid w:val="00EF0A70"/>
    <w:rsid w:val="00EF12C5"/>
    <w:rsid w:val="00EF5CA3"/>
    <w:rsid w:val="00EF75E0"/>
    <w:rsid w:val="00F075D2"/>
    <w:rsid w:val="00F07B41"/>
    <w:rsid w:val="00F1002A"/>
    <w:rsid w:val="00F106E9"/>
    <w:rsid w:val="00F10E78"/>
    <w:rsid w:val="00F10E87"/>
    <w:rsid w:val="00F11079"/>
    <w:rsid w:val="00F12958"/>
    <w:rsid w:val="00F143C7"/>
    <w:rsid w:val="00F17283"/>
    <w:rsid w:val="00F21AA6"/>
    <w:rsid w:val="00F21CD9"/>
    <w:rsid w:val="00F231F6"/>
    <w:rsid w:val="00F23255"/>
    <w:rsid w:val="00F23B46"/>
    <w:rsid w:val="00F26699"/>
    <w:rsid w:val="00F308FF"/>
    <w:rsid w:val="00F31101"/>
    <w:rsid w:val="00F33443"/>
    <w:rsid w:val="00F355C2"/>
    <w:rsid w:val="00F36D38"/>
    <w:rsid w:val="00F37F20"/>
    <w:rsid w:val="00F41D88"/>
    <w:rsid w:val="00F43401"/>
    <w:rsid w:val="00F43553"/>
    <w:rsid w:val="00F4386A"/>
    <w:rsid w:val="00F44203"/>
    <w:rsid w:val="00F44637"/>
    <w:rsid w:val="00F4480D"/>
    <w:rsid w:val="00F457A9"/>
    <w:rsid w:val="00F4665D"/>
    <w:rsid w:val="00F4780A"/>
    <w:rsid w:val="00F50953"/>
    <w:rsid w:val="00F51573"/>
    <w:rsid w:val="00F52488"/>
    <w:rsid w:val="00F53A6E"/>
    <w:rsid w:val="00F544D9"/>
    <w:rsid w:val="00F55CB6"/>
    <w:rsid w:val="00F55F78"/>
    <w:rsid w:val="00F56408"/>
    <w:rsid w:val="00F60C57"/>
    <w:rsid w:val="00F6317B"/>
    <w:rsid w:val="00F64552"/>
    <w:rsid w:val="00F64807"/>
    <w:rsid w:val="00F64A52"/>
    <w:rsid w:val="00F6568B"/>
    <w:rsid w:val="00F70CAF"/>
    <w:rsid w:val="00F724EB"/>
    <w:rsid w:val="00F72500"/>
    <w:rsid w:val="00F814D5"/>
    <w:rsid w:val="00F81C7C"/>
    <w:rsid w:val="00F846C8"/>
    <w:rsid w:val="00F865CC"/>
    <w:rsid w:val="00F87643"/>
    <w:rsid w:val="00F91613"/>
    <w:rsid w:val="00F92CB6"/>
    <w:rsid w:val="00F93510"/>
    <w:rsid w:val="00F93A30"/>
    <w:rsid w:val="00F942C8"/>
    <w:rsid w:val="00F97F2E"/>
    <w:rsid w:val="00FA04E0"/>
    <w:rsid w:val="00FA0A05"/>
    <w:rsid w:val="00FA15AD"/>
    <w:rsid w:val="00FA2FBF"/>
    <w:rsid w:val="00FA3204"/>
    <w:rsid w:val="00FA3976"/>
    <w:rsid w:val="00FA58DF"/>
    <w:rsid w:val="00FB2878"/>
    <w:rsid w:val="00FB3F68"/>
    <w:rsid w:val="00FB75ED"/>
    <w:rsid w:val="00FB7E5B"/>
    <w:rsid w:val="00FC220D"/>
    <w:rsid w:val="00FC28D2"/>
    <w:rsid w:val="00FC349F"/>
    <w:rsid w:val="00FC714C"/>
    <w:rsid w:val="00FD17BF"/>
    <w:rsid w:val="00FD275D"/>
    <w:rsid w:val="00FD47FD"/>
    <w:rsid w:val="00FD6A91"/>
    <w:rsid w:val="00FD7F12"/>
    <w:rsid w:val="00FE06D2"/>
    <w:rsid w:val="00FE12D4"/>
    <w:rsid w:val="00FE19EE"/>
    <w:rsid w:val="00FE27BA"/>
    <w:rsid w:val="00FE28A3"/>
    <w:rsid w:val="00FE2A44"/>
    <w:rsid w:val="00FE662D"/>
    <w:rsid w:val="00FE6907"/>
    <w:rsid w:val="00FF02DE"/>
    <w:rsid w:val="00FF1FA1"/>
    <w:rsid w:val="00FF220F"/>
    <w:rsid w:val="00FF3E16"/>
    <w:rsid w:val="00FF74F4"/>
    <w:rsid w:val="185EEB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92D089"/>
  <w15:docId w15:val="{8BDD87C9-54B4-4A58-90E5-DE52E304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57541C"/>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57541C"/>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57541C"/>
    <w:rPr>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Normal"/>
    <w:link w:val="LearningSequenceHeaderChar"/>
    <w:qFormat/>
    <w:rsid w:val="0057541C"/>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link w:val="LearningSequenceHeader"/>
    <w:rsid w:val="0057541C"/>
    <w:rPr>
      <w:b/>
      <w:bCs/>
      <w:color w:val="4F81BD"/>
      <w:sz w:val="28"/>
      <w:szCs w:val="26"/>
    </w:rPr>
  </w:style>
  <w:style w:type="paragraph" w:customStyle="1" w:styleId="TA">
    <w:name w:val="*TA*"/>
    <w:link w:val="TAChar"/>
    <w:qFormat/>
    <w:rsid w:val="0057541C"/>
    <w:pPr>
      <w:spacing w:before="180" w:after="180"/>
    </w:pPr>
    <w:rPr>
      <w:sz w:val="22"/>
      <w:szCs w:val="22"/>
    </w:rPr>
  </w:style>
  <w:style w:type="character" w:customStyle="1" w:styleId="TAChar">
    <w:name w:val="*TA* Char"/>
    <w:link w:val="TA"/>
    <w:rsid w:val="0057541C"/>
    <w:rPr>
      <w:sz w:val="22"/>
      <w:szCs w:val="22"/>
    </w:rPr>
  </w:style>
  <w:style w:type="paragraph" w:customStyle="1" w:styleId="IN">
    <w:name w:val="*IN*"/>
    <w:link w:val="INChar"/>
    <w:qFormat/>
    <w:rsid w:val="0057541C"/>
    <w:pPr>
      <w:numPr>
        <w:numId w:val="6"/>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7541C"/>
    <w:pPr>
      <w:numPr>
        <w:numId w:val="4"/>
      </w:numPr>
      <w:spacing w:before="60" w:after="60" w:line="276" w:lineRule="auto"/>
      <w:ind w:left="360"/>
    </w:pPr>
    <w:rPr>
      <w:sz w:val="22"/>
      <w:szCs w:val="22"/>
    </w:rPr>
  </w:style>
  <w:style w:type="character" w:customStyle="1" w:styleId="INChar">
    <w:name w:val="*IN* Char"/>
    <w:link w:val="IN"/>
    <w:rsid w:val="0057541C"/>
    <w:rPr>
      <w:color w:val="4F81BD"/>
      <w:sz w:val="22"/>
      <w:szCs w:val="22"/>
    </w:rPr>
  </w:style>
  <w:style w:type="paragraph" w:customStyle="1" w:styleId="NumberedList">
    <w:name w:val="*Numbered List"/>
    <w:link w:val="NumberedListChar"/>
    <w:qFormat/>
    <w:rsid w:val="0057541C"/>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link w:val="BulletedList"/>
    <w:rsid w:val="0057541C"/>
    <w:rPr>
      <w:sz w:val="22"/>
      <w:szCs w:val="22"/>
    </w:rPr>
  </w:style>
  <w:style w:type="paragraph" w:customStyle="1" w:styleId="TableHeaders">
    <w:name w:val="*TableHeaders"/>
    <w:basedOn w:val="Normal"/>
    <w:link w:val="TableHeadersChar"/>
    <w:qFormat/>
    <w:rsid w:val="0057541C"/>
    <w:pPr>
      <w:spacing w:before="40" w:after="40" w:line="240" w:lineRule="auto"/>
    </w:pPr>
    <w:rPr>
      <w:b/>
      <w:color w:val="FFFFFF"/>
    </w:rPr>
  </w:style>
  <w:style w:type="character" w:customStyle="1" w:styleId="NumberedListChar">
    <w:name w:val="*Numbered List Char"/>
    <w:link w:val="NumberedList"/>
    <w:rsid w:val="0057541C"/>
    <w:rPr>
      <w:sz w:val="22"/>
      <w:szCs w:val="22"/>
    </w:rPr>
  </w:style>
  <w:style w:type="paragraph" w:customStyle="1" w:styleId="PageHeader">
    <w:name w:val="*PageHeader"/>
    <w:link w:val="PageHeaderChar"/>
    <w:qFormat/>
    <w:rsid w:val="0057541C"/>
    <w:pPr>
      <w:spacing w:before="120"/>
    </w:pPr>
    <w:rPr>
      <w:b/>
      <w:sz w:val="18"/>
      <w:szCs w:val="22"/>
    </w:rPr>
  </w:style>
  <w:style w:type="character" w:customStyle="1" w:styleId="TableHeadersChar">
    <w:name w:val="*TableHeaders Char"/>
    <w:link w:val="TableHeaders"/>
    <w:rsid w:val="0057541C"/>
    <w:rPr>
      <w:b/>
      <w:color w:val="FFFFFF"/>
      <w:sz w:val="22"/>
      <w:szCs w:val="22"/>
    </w:rPr>
  </w:style>
  <w:style w:type="paragraph" w:customStyle="1" w:styleId="Q">
    <w:name w:val="*Q*"/>
    <w:link w:val="QChar"/>
    <w:qFormat/>
    <w:rsid w:val="0057541C"/>
    <w:pPr>
      <w:spacing w:before="240" w:line="276" w:lineRule="auto"/>
    </w:pPr>
    <w:rPr>
      <w:b/>
      <w:sz w:val="22"/>
      <w:szCs w:val="22"/>
    </w:rPr>
  </w:style>
  <w:style w:type="character" w:customStyle="1" w:styleId="PageHeaderChar">
    <w:name w:val="*PageHeader Char"/>
    <w:link w:val="PageHeader"/>
    <w:rsid w:val="0057541C"/>
    <w:rPr>
      <w:b/>
      <w:sz w:val="18"/>
      <w:szCs w:val="22"/>
    </w:rPr>
  </w:style>
  <w:style w:type="character" w:customStyle="1" w:styleId="QChar">
    <w:name w:val="*Q* Char"/>
    <w:link w:val="Q"/>
    <w:rsid w:val="0057541C"/>
    <w:rPr>
      <w:b/>
      <w:sz w:val="22"/>
      <w:szCs w:val="22"/>
    </w:rPr>
  </w:style>
  <w:style w:type="paragraph" w:customStyle="1" w:styleId="SASRBullet">
    <w:name w:val="*SA/SR Bullet"/>
    <w:basedOn w:val="Normal"/>
    <w:link w:val="SASRBulletChar"/>
    <w:qFormat/>
    <w:rsid w:val="0057541C"/>
    <w:pPr>
      <w:numPr>
        <w:ilvl w:val="1"/>
        <w:numId w:val="10"/>
      </w:numPr>
      <w:spacing w:before="120"/>
      <w:ind w:left="1080"/>
      <w:contextualSpacing/>
    </w:pPr>
  </w:style>
  <w:style w:type="paragraph" w:customStyle="1" w:styleId="INBullet">
    <w:name w:val="*IN* Bullet"/>
    <w:link w:val="INBulletChar"/>
    <w:qFormat/>
    <w:rsid w:val="0057541C"/>
    <w:pPr>
      <w:numPr>
        <w:numId w:val="7"/>
      </w:numPr>
      <w:spacing w:after="60" w:line="276" w:lineRule="auto"/>
      <w:ind w:left="720"/>
    </w:pPr>
    <w:rPr>
      <w:color w:val="4F81BD"/>
      <w:sz w:val="22"/>
      <w:szCs w:val="22"/>
    </w:rPr>
  </w:style>
  <w:style w:type="character" w:customStyle="1" w:styleId="SASRBulletChar">
    <w:name w:val="*SA/SR Bullet Char"/>
    <w:link w:val="SASRBullet"/>
    <w:rsid w:val="0057541C"/>
    <w:rPr>
      <w:sz w:val="22"/>
      <w:szCs w:val="22"/>
    </w:rPr>
  </w:style>
  <w:style w:type="character" w:customStyle="1" w:styleId="INBulletChar">
    <w:name w:val="*IN* Bullet Char"/>
    <w:link w:val="INBullet"/>
    <w:rsid w:val="0057541C"/>
    <w:rPr>
      <w:color w:val="4F81BD"/>
      <w:sz w:val="22"/>
      <w:szCs w:val="22"/>
    </w:rPr>
  </w:style>
  <w:style w:type="character" w:customStyle="1" w:styleId="reference-text">
    <w:name w:val="reference-text"/>
    <w:rsid w:val="00BE4EBD"/>
  </w:style>
  <w:style w:type="paragraph" w:customStyle="1" w:styleId="SA">
    <w:name w:val="*SA*"/>
    <w:link w:val="SAChar"/>
    <w:qFormat/>
    <w:rsid w:val="0057541C"/>
    <w:pPr>
      <w:numPr>
        <w:numId w:val="9"/>
      </w:numPr>
      <w:spacing w:before="120" w:line="276" w:lineRule="auto"/>
    </w:pPr>
    <w:rPr>
      <w:sz w:val="22"/>
      <w:szCs w:val="22"/>
    </w:rPr>
  </w:style>
  <w:style w:type="paragraph" w:customStyle="1" w:styleId="SR">
    <w:name w:val="*SR*"/>
    <w:link w:val="SRChar"/>
    <w:qFormat/>
    <w:rsid w:val="00E21733"/>
    <w:pPr>
      <w:numPr>
        <w:numId w:val="11"/>
      </w:numPr>
      <w:spacing w:before="120" w:line="276" w:lineRule="auto"/>
      <w:ind w:left="720"/>
    </w:pPr>
    <w:rPr>
      <w:sz w:val="22"/>
      <w:szCs w:val="22"/>
    </w:rPr>
  </w:style>
  <w:style w:type="character" w:customStyle="1" w:styleId="SAChar">
    <w:name w:val="*SA* Char"/>
    <w:link w:val="SA"/>
    <w:rsid w:val="0057541C"/>
    <w:rPr>
      <w:sz w:val="22"/>
      <w:szCs w:val="22"/>
    </w:rPr>
  </w:style>
  <w:style w:type="character" w:customStyle="1" w:styleId="SRChar">
    <w:name w:val="*SR* Char"/>
    <w:link w:val="SR"/>
    <w:rsid w:val="00E21733"/>
    <w:rPr>
      <w:sz w:val="22"/>
      <w:szCs w:val="22"/>
    </w:rPr>
  </w:style>
  <w:style w:type="paragraph" w:customStyle="1" w:styleId="BR">
    <w:name w:val="*BR*"/>
    <w:link w:val="BRChar"/>
    <w:qFormat/>
    <w:rsid w:val="0057541C"/>
    <w:pPr>
      <w:pBdr>
        <w:bottom w:val="single" w:sz="12" w:space="1" w:color="7F7F7F"/>
      </w:pBdr>
      <w:spacing w:after="360"/>
      <w:ind w:left="2880" w:right="2880"/>
    </w:pPr>
    <w:rPr>
      <w:sz w:val="18"/>
      <w:szCs w:val="22"/>
    </w:rPr>
  </w:style>
  <w:style w:type="paragraph" w:customStyle="1" w:styleId="FooterText">
    <w:name w:val="*FooterText"/>
    <w:link w:val="FooterTextChar"/>
    <w:qFormat/>
    <w:rsid w:val="0057541C"/>
    <w:pPr>
      <w:spacing w:line="200" w:lineRule="exact"/>
    </w:pPr>
    <w:rPr>
      <w:rFonts w:eastAsia="Verdana" w:cs="Calibri"/>
      <w:b/>
      <w:color w:val="595959"/>
      <w:sz w:val="14"/>
      <w:szCs w:val="22"/>
    </w:rPr>
  </w:style>
  <w:style w:type="character" w:customStyle="1" w:styleId="BRChar">
    <w:name w:val="*BR* Char"/>
    <w:link w:val="BR"/>
    <w:rsid w:val="0057541C"/>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link w:val="FooterText"/>
    <w:rsid w:val="0057541C"/>
    <w:rPr>
      <w:rFonts w:eastAsia="Verdana" w:cs="Calibri"/>
      <w:b/>
      <w:color w:val="595959"/>
      <w:sz w:val="14"/>
      <w:szCs w:val="22"/>
    </w:rPr>
  </w:style>
  <w:style w:type="paragraph" w:customStyle="1" w:styleId="TableText">
    <w:name w:val="*TableText"/>
    <w:link w:val="TableTextChar"/>
    <w:qFormat/>
    <w:rsid w:val="0057541C"/>
    <w:pPr>
      <w:spacing w:before="40" w:after="40" w:line="276" w:lineRule="auto"/>
    </w:pPr>
    <w:rPr>
      <w:sz w:val="22"/>
      <w:szCs w:val="22"/>
    </w:rPr>
  </w:style>
  <w:style w:type="character" w:customStyle="1" w:styleId="TableTextChar">
    <w:name w:val="*TableText Char"/>
    <w:link w:val="TableText"/>
    <w:rsid w:val="0057541C"/>
    <w:rPr>
      <w:sz w:val="22"/>
      <w:szCs w:val="22"/>
    </w:rPr>
  </w:style>
  <w:style w:type="paragraph" w:customStyle="1" w:styleId="ToolHeader">
    <w:name w:val="*ToolHeader"/>
    <w:qFormat/>
    <w:rsid w:val="0057541C"/>
    <w:pPr>
      <w:spacing w:after="120"/>
    </w:pPr>
    <w:rPr>
      <w:b/>
      <w:bCs/>
      <w:color w:val="365F91"/>
      <w:sz w:val="32"/>
      <w:szCs w:val="28"/>
    </w:rPr>
  </w:style>
  <w:style w:type="paragraph" w:customStyle="1" w:styleId="ToolTableText">
    <w:name w:val="*ToolTableText"/>
    <w:qFormat/>
    <w:rsid w:val="0057541C"/>
    <w:pPr>
      <w:spacing w:before="40" w:after="120"/>
    </w:pPr>
    <w:rPr>
      <w:sz w:val="22"/>
      <w:szCs w:val="22"/>
    </w:rPr>
  </w:style>
  <w:style w:type="paragraph" w:customStyle="1" w:styleId="ExcerptTitle">
    <w:name w:val="*ExcerptTitle"/>
    <w:basedOn w:val="Normal"/>
    <w:link w:val="ExcerptTitleChar"/>
    <w:qFormat/>
    <w:rsid w:val="0057541C"/>
    <w:pPr>
      <w:jc w:val="center"/>
    </w:pPr>
    <w:rPr>
      <w:rFonts w:ascii="Calibri Light" w:hAnsi="Calibri Light"/>
      <w:b/>
      <w:smallCaps/>
      <w:sz w:val="32"/>
    </w:rPr>
  </w:style>
  <w:style w:type="paragraph" w:customStyle="1" w:styleId="ExcerptAuthor">
    <w:name w:val="*ExcerptAuthor"/>
    <w:basedOn w:val="Normal"/>
    <w:link w:val="ExcerptAuthorChar"/>
    <w:qFormat/>
    <w:rsid w:val="0057541C"/>
    <w:pPr>
      <w:jc w:val="center"/>
    </w:pPr>
    <w:rPr>
      <w:rFonts w:ascii="Calibri Light" w:hAnsi="Calibri Light"/>
      <w:b/>
    </w:rPr>
  </w:style>
  <w:style w:type="character" w:customStyle="1" w:styleId="ExcerptTitleChar">
    <w:name w:val="*ExcerptTitle Char"/>
    <w:link w:val="ExcerptTitle"/>
    <w:rsid w:val="0057541C"/>
    <w:rPr>
      <w:rFonts w:ascii="Calibri Light" w:hAnsi="Calibri Light"/>
      <w:b/>
      <w:smallCaps/>
      <w:sz w:val="32"/>
      <w:szCs w:val="22"/>
    </w:rPr>
  </w:style>
  <w:style w:type="paragraph" w:customStyle="1" w:styleId="ExcerptBody">
    <w:name w:val="*ExcerptBody"/>
    <w:basedOn w:val="Normal"/>
    <w:link w:val="ExcerptBodyChar"/>
    <w:qFormat/>
    <w:rsid w:val="0057541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57541C"/>
    <w:rPr>
      <w:rFonts w:ascii="Calibri Light" w:hAnsi="Calibri Light"/>
      <w:b/>
      <w:sz w:val="22"/>
      <w:szCs w:val="22"/>
    </w:rPr>
  </w:style>
  <w:style w:type="character" w:customStyle="1" w:styleId="ExcerptBodyChar">
    <w:name w:val="*ExcerptBody Char"/>
    <w:link w:val="ExcerptBody"/>
    <w:rsid w:val="0057541C"/>
    <w:rPr>
      <w:rFonts w:ascii="Times New Roman" w:eastAsia="Times New Roman" w:hAnsi="Times New Roman"/>
      <w:color w:val="000000"/>
      <w:szCs w:val="17"/>
    </w:rPr>
  </w:style>
  <w:style w:type="paragraph" w:customStyle="1" w:styleId="SubStandard">
    <w:name w:val="*SubStandard"/>
    <w:basedOn w:val="TableText"/>
    <w:link w:val="SubStandardChar"/>
    <w:qFormat/>
    <w:rsid w:val="0057541C"/>
    <w:pPr>
      <w:numPr>
        <w:numId w:val="12"/>
      </w:numPr>
    </w:pPr>
  </w:style>
  <w:style w:type="character" w:customStyle="1" w:styleId="SubStandardChar">
    <w:name w:val="*SubStandard Char"/>
    <w:link w:val="SubStandard"/>
    <w:rsid w:val="0057541C"/>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F075D2"/>
    <w:rPr>
      <w:b/>
      <w:bCs/>
    </w:rPr>
  </w:style>
  <w:style w:type="paragraph" w:customStyle="1" w:styleId="DCwithQ">
    <w:name w:val="*DC* with *Q*"/>
    <w:basedOn w:val="Q"/>
    <w:qFormat/>
    <w:rsid w:val="0057541C"/>
    <w:pPr>
      <w:ind w:left="360"/>
    </w:pPr>
    <w:rPr>
      <w:color w:val="4F81BD"/>
    </w:rPr>
  </w:style>
  <w:style w:type="paragraph" w:customStyle="1" w:styleId="DCwithSA">
    <w:name w:val="*DC* with *SA*"/>
    <w:basedOn w:val="SA"/>
    <w:qFormat/>
    <w:rsid w:val="0057541C"/>
    <w:rPr>
      <w:color w:val="3F6CAF"/>
    </w:rPr>
  </w:style>
  <w:style w:type="paragraph" w:customStyle="1" w:styleId="DCwithSR">
    <w:name w:val="*DC* with *SR*"/>
    <w:basedOn w:val="SR"/>
    <w:qFormat/>
    <w:rsid w:val="0057541C"/>
    <w:pPr>
      <w:numPr>
        <w:numId w:val="5"/>
      </w:numPr>
      <w:ind w:left="72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2490">
      <w:bodyDiv w:val="1"/>
      <w:marLeft w:val="0"/>
      <w:marRight w:val="0"/>
      <w:marTop w:val="0"/>
      <w:marBottom w:val="0"/>
      <w:divBdr>
        <w:top w:val="none" w:sz="0" w:space="0" w:color="auto"/>
        <w:left w:val="none" w:sz="0" w:space="0" w:color="auto"/>
        <w:bottom w:val="none" w:sz="0" w:space="0" w:color="auto"/>
        <w:right w:val="none" w:sz="0" w:space="0" w:color="auto"/>
      </w:divBdr>
    </w:div>
    <w:div w:id="221255568">
      <w:bodyDiv w:val="1"/>
      <w:marLeft w:val="0"/>
      <w:marRight w:val="0"/>
      <w:marTop w:val="0"/>
      <w:marBottom w:val="0"/>
      <w:divBdr>
        <w:top w:val="none" w:sz="0" w:space="0" w:color="auto"/>
        <w:left w:val="none" w:sz="0" w:space="0" w:color="auto"/>
        <w:bottom w:val="none" w:sz="0" w:space="0" w:color="auto"/>
        <w:right w:val="none" w:sz="0" w:space="0" w:color="auto"/>
      </w:divBdr>
    </w:div>
    <w:div w:id="357779262">
      <w:bodyDiv w:val="1"/>
      <w:marLeft w:val="0"/>
      <w:marRight w:val="0"/>
      <w:marTop w:val="0"/>
      <w:marBottom w:val="0"/>
      <w:divBdr>
        <w:top w:val="none" w:sz="0" w:space="0" w:color="auto"/>
        <w:left w:val="none" w:sz="0" w:space="0" w:color="auto"/>
        <w:bottom w:val="none" w:sz="0" w:space="0" w:color="auto"/>
        <w:right w:val="none" w:sz="0" w:space="0" w:color="auto"/>
      </w:divBdr>
    </w:div>
    <w:div w:id="390278217">
      <w:bodyDiv w:val="1"/>
      <w:marLeft w:val="0"/>
      <w:marRight w:val="0"/>
      <w:marTop w:val="0"/>
      <w:marBottom w:val="0"/>
      <w:divBdr>
        <w:top w:val="none" w:sz="0" w:space="0" w:color="auto"/>
        <w:left w:val="none" w:sz="0" w:space="0" w:color="auto"/>
        <w:bottom w:val="none" w:sz="0" w:space="0" w:color="auto"/>
        <w:right w:val="none" w:sz="0" w:space="0" w:color="auto"/>
      </w:divBdr>
    </w:div>
    <w:div w:id="404304191">
      <w:bodyDiv w:val="1"/>
      <w:marLeft w:val="0"/>
      <w:marRight w:val="0"/>
      <w:marTop w:val="0"/>
      <w:marBottom w:val="0"/>
      <w:divBdr>
        <w:top w:val="none" w:sz="0" w:space="0" w:color="auto"/>
        <w:left w:val="none" w:sz="0" w:space="0" w:color="auto"/>
        <w:bottom w:val="none" w:sz="0" w:space="0" w:color="auto"/>
        <w:right w:val="none" w:sz="0" w:space="0" w:color="auto"/>
      </w:divBdr>
    </w:div>
    <w:div w:id="411436505">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49974650">
      <w:bodyDiv w:val="1"/>
      <w:marLeft w:val="0"/>
      <w:marRight w:val="0"/>
      <w:marTop w:val="0"/>
      <w:marBottom w:val="0"/>
      <w:divBdr>
        <w:top w:val="none" w:sz="0" w:space="0" w:color="auto"/>
        <w:left w:val="none" w:sz="0" w:space="0" w:color="auto"/>
        <w:bottom w:val="none" w:sz="0" w:space="0" w:color="auto"/>
        <w:right w:val="none" w:sz="0" w:space="0" w:color="auto"/>
      </w:divBdr>
    </w:div>
    <w:div w:id="455217691">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85193670">
      <w:bodyDiv w:val="1"/>
      <w:marLeft w:val="0"/>
      <w:marRight w:val="0"/>
      <w:marTop w:val="0"/>
      <w:marBottom w:val="0"/>
      <w:divBdr>
        <w:top w:val="none" w:sz="0" w:space="0" w:color="auto"/>
        <w:left w:val="none" w:sz="0" w:space="0" w:color="auto"/>
        <w:bottom w:val="none" w:sz="0" w:space="0" w:color="auto"/>
        <w:right w:val="none" w:sz="0" w:space="0" w:color="auto"/>
      </w:divBdr>
    </w:div>
    <w:div w:id="587739904">
      <w:bodyDiv w:val="1"/>
      <w:marLeft w:val="0"/>
      <w:marRight w:val="0"/>
      <w:marTop w:val="0"/>
      <w:marBottom w:val="0"/>
      <w:divBdr>
        <w:top w:val="none" w:sz="0" w:space="0" w:color="auto"/>
        <w:left w:val="none" w:sz="0" w:space="0" w:color="auto"/>
        <w:bottom w:val="none" w:sz="0" w:space="0" w:color="auto"/>
        <w:right w:val="none" w:sz="0" w:space="0" w:color="auto"/>
      </w:divBdr>
    </w:div>
    <w:div w:id="727267148">
      <w:bodyDiv w:val="1"/>
      <w:marLeft w:val="0"/>
      <w:marRight w:val="0"/>
      <w:marTop w:val="0"/>
      <w:marBottom w:val="0"/>
      <w:divBdr>
        <w:top w:val="none" w:sz="0" w:space="0" w:color="auto"/>
        <w:left w:val="none" w:sz="0" w:space="0" w:color="auto"/>
        <w:bottom w:val="none" w:sz="0" w:space="0" w:color="auto"/>
        <w:right w:val="none" w:sz="0" w:space="0" w:color="auto"/>
      </w:divBdr>
    </w:div>
    <w:div w:id="751194280">
      <w:bodyDiv w:val="1"/>
      <w:marLeft w:val="0"/>
      <w:marRight w:val="0"/>
      <w:marTop w:val="0"/>
      <w:marBottom w:val="0"/>
      <w:divBdr>
        <w:top w:val="none" w:sz="0" w:space="0" w:color="auto"/>
        <w:left w:val="none" w:sz="0" w:space="0" w:color="auto"/>
        <w:bottom w:val="none" w:sz="0" w:space="0" w:color="auto"/>
        <w:right w:val="none" w:sz="0" w:space="0" w:color="auto"/>
      </w:divBdr>
    </w:div>
    <w:div w:id="789669726">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05069123">
      <w:bodyDiv w:val="1"/>
      <w:marLeft w:val="0"/>
      <w:marRight w:val="0"/>
      <w:marTop w:val="0"/>
      <w:marBottom w:val="0"/>
      <w:divBdr>
        <w:top w:val="none" w:sz="0" w:space="0" w:color="auto"/>
        <w:left w:val="none" w:sz="0" w:space="0" w:color="auto"/>
        <w:bottom w:val="none" w:sz="0" w:space="0" w:color="auto"/>
        <w:right w:val="none" w:sz="0" w:space="0" w:color="auto"/>
      </w:divBdr>
    </w:div>
    <w:div w:id="1105878433">
      <w:bodyDiv w:val="1"/>
      <w:marLeft w:val="0"/>
      <w:marRight w:val="0"/>
      <w:marTop w:val="0"/>
      <w:marBottom w:val="0"/>
      <w:divBdr>
        <w:top w:val="none" w:sz="0" w:space="0" w:color="auto"/>
        <w:left w:val="none" w:sz="0" w:space="0" w:color="auto"/>
        <w:bottom w:val="none" w:sz="0" w:space="0" w:color="auto"/>
        <w:right w:val="none" w:sz="0" w:space="0" w:color="auto"/>
      </w:divBdr>
    </w:div>
    <w:div w:id="1188105955">
      <w:bodyDiv w:val="1"/>
      <w:marLeft w:val="0"/>
      <w:marRight w:val="0"/>
      <w:marTop w:val="0"/>
      <w:marBottom w:val="0"/>
      <w:divBdr>
        <w:top w:val="none" w:sz="0" w:space="0" w:color="auto"/>
        <w:left w:val="none" w:sz="0" w:space="0" w:color="auto"/>
        <w:bottom w:val="none" w:sz="0" w:space="0" w:color="auto"/>
        <w:right w:val="none" w:sz="0" w:space="0" w:color="auto"/>
      </w:divBdr>
    </w:div>
    <w:div w:id="1194684756">
      <w:bodyDiv w:val="1"/>
      <w:marLeft w:val="0"/>
      <w:marRight w:val="0"/>
      <w:marTop w:val="0"/>
      <w:marBottom w:val="0"/>
      <w:divBdr>
        <w:top w:val="none" w:sz="0" w:space="0" w:color="auto"/>
        <w:left w:val="none" w:sz="0" w:space="0" w:color="auto"/>
        <w:bottom w:val="none" w:sz="0" w:space="0" w:color="auto"/>
        <w:right w:val="none" w:sz="0" w:space="0" w:color="auto"/>
      </w:divBdr>
    </w:div>
    <w:div w:id="1456869596">
      <w:bodyDiv w:val="1"/>
      <w:marLeft w:val="0"/>
      <w:marRight w:val="0"/>
      <w:marTop w:val="0"/>
      <w:marBottom w:val="0"/>
      <w:divBdr>
        <w:top w:val="none" w:sz="0" w:space="0" w:color="auto"/>
        <w:left w:val="none" w:sz="0" w:space="0" w:color="auto"/>
        <w:bottom w:val="none" w:sz="0" w:space="0" w:color="auto"/>
        <w:right w:val="none" w:sz="0" w:space="0" w:color="auto"/>
      </w:divBdr>
    </w:div>
    <w:div w:id="1604454280">
      <w:bodyDiv w:val="1"/>
      <w:marLeft w:val="0"/>
      <w:marRight w:val="0"/>
      <w:marTop w:val="0"/>
      <w:marBottom w:val="0"/>
      <w:divBdr>
        <w:top w:val="none" w:sz="0" w:space="0" w:color="auto"/>
        <w:left w:val="none" w:sz="0" w:space="0" w:color="auto"/>
        <w:bottom w:val="none" w:sz="0" w:space="0" w:color="auto"/>
        <w:right w:val="none" w:sz="0" w:space="0" w:color="auto"/>
      </w:divBdr>
    </w:div>
    <w:div w:id="1807577712">
      <w:bodyDiv w:val="1"/>
      <w:marLeft w:val="0"/>
      <w:marRight w:val="0"/>
      <w:marTop w:val="0"/>
      <w:marBottom w:val="0"/>
      <w:divBdr>
        <w:top w:val="none" w:sz="0" w:space="0" w:color="auto"/>
        <w:left w:val="none" w:sz="0" w:space="0" w:color="auto"/>
        <w:bottom w:val="none" w:sz="0" w:space="0" w:color="auto"/>
        <w:right w:val="none" w:sz="0" w:space="0" w:color="auto"/>
      </w:divBdr>
    </w:div>
    <w:div w:id="1814518751">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837454494">
      <w:bodyDiv w:val="1"/>
      <w:marLeft w:val="0"/>
      <w:marRight w:val="0"/>
      <w:marTop w:val="0"/>
      <w:marBottom w:val="0"/>
      <w:divBdr>
        <w:top w:val="none" w:sz="0" w:space="0" w:color="auto"/>
        <w:left w:val="none" w:sz="0" w:space="0" w:color="auto"/>
        <w:bottom w:val="none" w:sz="0" w:space="0" w:color="auto"/>
        <w:right w:val="none" w:sz="0" w:space="0" w:color="auto"/>
      </w:divBdr>
    </w:div>
    <w:div w:id="186308252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4147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77AE-7586-4ADD-A5D2-6BFB2EA8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cp:lastPrinted>2015-04-03T10:12:00Z</cp:lastPrinted>
  <dcterms:created xsi:type="dcterms:W3CDTF">2015-06-29T20:59:00Z</dcterms:created>
  <dcterms:modified xsi:type="dcterms:W3CDTF">2015-06-29T20:59:00Z</dcterms:modified>
</cp:coreProperties>
</file>