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342D964" w14:textId="77777777" w:rsidTr="533B5503">
        <w:trPr>
          <w:trHeight w:val="1008"/>
        </w:trPr>
        <w:tc>
          <w:tcPr>
            <w:tcW w:w="1980" w:type="dxa"/>
            <w:shd w:val="clear" w:color="auto" w:fill="385623"/>
            <w:vAlign w:val="center"/>
          </w:tcPr>
          <w:p w14:paraId="355AEE79" w14:textId="77777777" w:rsidR="00790BCC" w:rsidRPr="0043460D" w:rsidRDefault="00F27EFB" w:rsidP="00D31F4D">
            <w:pPr>
              <w:pStyle w:val="Header-banner"/>
            </w:pPr>
            <w:bookmarkStart w:id="0" w:name="_GoBack"/>
            <w:bookmarkEnd w:id="0"/>
            <w:r>
              <w:t>12.4.2</w:t>
            </w:r>
          </w:p>
        </w:tc>
        <w:tc>
          <w:tcPr>
            <w:tcW w:w="7470" w:type="dxa"/>
            <w:shd w:val="clear" w:color="auto" w:fill="76923C" w:themeFill="accent3" w:themeFillShade="BF"/>
            <w:vAlign w:val="center"/>
          </w:tcPr>
          <w:p w14:paraId="7C7B5A44" w14:textId="77777777" w:rsidR="00790BCC" w:rsidRPr="0043460D" w:rsidRDefault="533B5503" w:rsidP="00D31F4D">
            <w:pPr>
              <w:pStyle w:val="Header2banner"/>
            </w:pPr>
            <w:r>
              <w:t>Lesson 15</w:t>
            </w:r>
          </w:p>
        </w:tc>
      </w:tr>
    </w:tbl>
    <w:p w14:paraId="569AA060" w14:textId="77777777" w:rsidR="00790BCC" w:rsidRPr="00790BCC" w:rsidRDefault="00790BCC" w:rsidP="00D31F4D">
      <w:pPr>
        <w:pStyle w:val="Heading1"/>
      </w:pPr>
      <w:r w:rsidRPr="00790BCC">
        <w:t>Introduction</w:t>
      </w:r>
    </w:p>
    <w:p w14:paraId="050774EB" w14:textId="4B13BA66" w:rsidR="00790BCC" w:rsidRPr="00442829" w:rsidRDefault="00F27EFB" w:rsidP="00D31F4D">
      <w:r>
        <w:t>In this lesson</w:t>
      </w:r>
      <w:r w:rsidR="00442829">
        <w:t>, students analyze pages 159</w:t>
      </w:r>
      <w:r w:rsidR="00F26E8D">
        <w:t>–</w:t>
      </w:r>
      <w:r w:rsidR="00442829">
        <w:t xml:space="preserve">187 of </w:t>
      </w:r>
      <w:r w:rsidR="00442829">
        <w:rPr>
          <w:i/>
        </w:rPr>
        <w:t>The Namesake</w:t>
      </w:r>
      <w:r w:rsidR="00442829">
        <w:t xml:space="preserve"> (from “Ashima sits at the kitchen table</w:t>
      </w:r>
      <w:r w:rsidR="001F5DD4">
        <w:t xml:space="preserve"> on Pemberton Road</w:t>
      </w:r>
      <w:r w:rsidR="00442829">
        <w:t>” to “a place where there was nowhere left to go”)</w:t>
      </w:r>
      <w:r w:rsidR="00F25F2E">
        <w:t>, in which the Gangulis deal with Ashoke’s death</w:t>
      </w:r>
      <w:r w:rsidR="006754F4">
        <w:t xml:space="preserve">. </w:t>
      </w:r>
      <w:r w:rsidR="000C1B17">
        <w:t>Student</w:t>
      </w:r>
      <w:r w:rsidR="00086F06">
        <w:t xml:space="preserve"> analysis</w:t>
      </w:r>
      <w:r w:rsidR="000C1B17">
        <w:t xml:space="preserve"> focus</w:t>
      </w:r>
      <w:r w:rsidR="00086F06">
        <w:t>es</w:t>
      </w:r>
      <w:r w:rsidR="000C1B17">
        <w:t xml:space="preserve"> on the structure of this excerpt and </w:t>
      </w:r>
      <w:r w:rsidR="00F32D5D">
        <w:t xml:space="preserve">the </w:t>
      </w:r>
      <w:r w:rsidR="000C1B17">
        <w:t>aesthetic impact</w:t>
      </w:r>
      <w:r w:rsidR="00F32D5D">
        <w:t xml:space="preserve"> of specific </w:t>
      </w:r>
      <w:r w:rsidR="00660C16">
        <w:t xml:space="preserve">structural choices </w:t>
      </w:r>
      <w:r w:rsidR="00FF5B7E">
        <w:t xml:space="preserve">such as flashbacks and </w:t>
      </w:r>
      <w:r w:rsidR="00F32D5D">
        <w:t>shifts</w:t>
      </w:r>
      <w:r w:rsidR="00660C16">
        <w:t xml:space="preserve"> in the narrator’s perspective</w:t>
      </w:r>
      <w:r w:rsidR="000C1B17">
        <w:t xml:space="preserve">. Student learning is assessed via a Quick Write at the end of the lesson: </w:t>
      </w:r>
      <w:r w:rsidR="006D3944">
        <w:t>Analyze the aesthetic impact of one or more structural choices in this excerpt.</w:t>
      </w:r>
    </w:p>
    <w:p w14:paraId="0A1D2062" w14:textId="77302633" w:rsidR="00F27EFB" w:rsidRPr="001800AB" w:rsidRDefault="000F3B36" w:rsidP="001800AB">
      <w:r w:rsidRPr="001800AB">
        <w:t xml:space="preserve">For homework, students read and annotate pages </w:t>
      </w:r>
      <w:r w:rsidR="00CE4084" w:rsidRPr="001800AB">
        <w:t>188</w:t>
      </w:r>
      <w:r w:rsidR="00F26E8D">
        <w:t>–</w:t>
      </w:r>
      <w:r w:rsidR="00CE4084" w:rsidRPr="001800AB">
        <w:t>201</w:t>
      </w:r>
      <w:r w:rsidR="005A75BA" w:rsidRPr="001800AB">
        <w:t xml:space="preserve"> of </w:t>
      </w:r>
      <w:r w:rsidR="005A75BA" w:rsidRPr="00DA17C7">
        <w:rPr>
          <w:i/>
        </w:rPr>
        <w:t>The Namesake</w:t>
      </w:r>
      <w:r w:rsidR="00CE4084" w:rsidRPr="001800AB">
        <w:t xml:space="preserve"> </w:t>
      </w:r>
      <w:r w:rsidR="00D67F1B" w:rsidRPr="001800AB">
        <w:t>and respond</w:t>
      </w:r>
      <w:r w:rsidR="00FF5560" w:rsidRPr="001800AB">
        <w:t xml:space="preserve"> briefly</w:t>
      </w:r>
      <w:r w:rsidR="00D67F1B" w:rsidRPr="001800AB">
        <w:t xml:space="preserve"> in writing to </w:t>
      </w:r>
      <w:r w:rsidR="00F32D5D" w:rsidRPr="001800AB">
        <w:t>several</w:t>
      </w:r>
      <w:r w:rsidR="00D67F1B" w:rsidRPr="001800AB">
        <w:t xml:space="preserve"> questions</w:t>
      </w:r>
      <w:r w:rsidR="00F32D5D" w:rsidRPr="001800AB">
        <w:t xml:space="preserve"> about the excerpt</w:t>
      </w:r>
      <w:r w:rsidR="00D67F1B" w:rsidRPr="001800AB">
        <w:t>.</w:t>
      </w:r>
    </w:p>
    <w:p w14:paraId="1A700E3F"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28F45D4A" w14:textId="77777777" w:rsidTr="00282F46">
        <w:tc>
          <w:tcPr>
            <w:tcW w:w="9450" w:type="dxa"/>
            <w:gridSpan w:val="2"/>
            <w:shd w:val="clear" w:color="auto" w:fill="76923C"/>
          </w:tcPr>
          <w:p w14:paraId="57DF34AB" w14:textId="77777777" w:rsidR="00790BCC" w:rsidRPr="0043460D" w:rsidRDefault="00790BCC" w:rsidP="007017EB">
            <w:pPr>
              <w:pStyle w:val="TableHeaders"/>
            </w:pPr>
            <w:r w:rsidRPr="0043460D">
              <w:t>Assessed Standard(s)</w:t>
            </w:r>
          </w:p>
        </w:tc>
      </w:tr>
      <w:tr w:rsidR="00790BCC" w:rsidRPr="00790BCC" w14:paraId="686E6F94" w14:textId="77777777" w:rsidTr="00282F46">
        <w:tc>
          <w:tcPr>
            <w:tcW w:w="1329" w:type="dxa"/>
          </w:tcPr>
          <w:p w14:paraId="41AB9934" w14:textId="77777777" w:rsidR="00790BCC" w:rsidRPr="00790BCC" w:rsidRDefault="00F27EFB" w:rsidP="00D31F4D">
            <w:pPr>
              <w:pStyle w:val="TableText"/>
            </w:pPr>
            <w:r>
              <w:t>RL.11-12.5</w:t>
            </w:r>
          </w:p>
        </w:tc>
        <w:tc>
          <w:tcPr>
            <w:tcW w:w="8121" w:type="dxa"/>
          </w:tcPr>
          <w:p w14:paraId="6F213801" w14:textId="77777777" w:rsidR="00790BCC" w:rsidRPr="00790BCC" w:rsidRDefault="00DE0ED9" w:rsidP="00DE0ED9">
            <w:pPr>
              <w:pStyle w:val="TableText"/>
            </w:pPr>
            <w: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790BCC" w:rsidRPr="00790BCC" w14:paraId="04361F77" w14:textId="77777777" w:rsidTr="00282F46">
        <w:tc>
          <w:tcPr>
            <w:tcW w:w="9450" w:type="dxa"/>
            <w:gridSpan w:val="2"/>
            <w:shd w:val="clear" w:color="auto" w:fill="76923C"/>
          </w:tcPr>
          <w:p w14:paraId="6FBB6C49" w14:textId="77777777" w:rsidR="00790BCC" w:rsidRPr="0043460D" w:rsidRDefault="00790BCC" w:rsidP="007017EB">
            <w:pPr>
              <w:pStyle w:val="TableHeaders"/>
            </w:pPr>
            <w:r w:rsidRPr="0043460D">
              <w:t>Addressed Standard(s)</w:t>
            </w:r>
          </w:p>
        </w:tc>
      </w:tr>
      <w:tr w:rsidR="00F27EFB" w:rsidRPr="00790BCC" w14:paraId="1990F8D4" w14:textId="77777777" w:rsidTr="00282F46">
        <w:tc>
          <w:tcPr>
            <w:tcW w:w="1329" w:type="dxa"/>
          </w:tcPr>
          <w:p w14:paraId="2B61BDEC" w14:textId="77777777" w:rsidR="00F27EFB" w:rsidRDefault="00F27EFB" w:rsidP="00E06625">
            <w:pPr>
              <w:pStyle w:val="TableText"/>
            </w:pPr>
            <w:r>
              <w:t>W.11-12.9.a</w:t>
            </w:r>
          </w:p>
        </w:tc>
        <w:tc>
          <w:tcPr>
            <w:tcW w:w="8121" w:type="dxa"/>
          </w:tcPr>
          <w:p w14:paraId="5FBFC838" w14:textId="77777777" w:rsidR="00F27EFB" w:rsidRDefault="00F27EFB" w:rsidP="00E06625">
            <w:pPr>
              <w:pStyle w:val="TableText"/>
              <w:rPr>
                <w:rFonts w:eastAsia="Times New Roman"/>
              </w:rPr>
            </w:pPr>
            <w:r>
              <w:rPr>
                <w:rFonts w:eastAsia="Times New Roman"/>
              </w:rPr>
              <w:t>Draw evidence from literary or informational texts to support analysis, reflection, and research.</w:t>
            </w:r>
          </w:p>
          <w:p w14:paraId="5B71031B" w14:textId="0D3678CD" w:rsidR="00F27EFB" w:rsidRPr="00790BCC" w:rsidRDefault="00F27EFB" w:rsidP="00E06625">
            <w:pPr>
              <w:pStyle w:val="SubStandard"/>
              <w:numPr>
                <w:ilvl w:val="0"/>
                <w:numId w:val="20"/>
              </w:numPr>
            </w:pPr>
            <w:r>
              <w:t xml:space="preserve">Apply </w:t>
            </w:r>
            <w:r w:rsidRPr="00EE1FB8">
              <w:rPr>
                <w:i/>
                <w:iCs/>
              </w:rPr>
              <w:t>grades 11</w:t>
            </w:r>
            <w:r w:rsidR="00FF6818">
              <w:t>–</w:t>
            </w:r>
            <w:r w:rsidRPr="00EE1FB8">
              <w:rPr>
                <w:i/>
                <w:iCs/>
              </w:rPr>
              <w:t>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bl>
    <w:p w14:paraId="69A6A492" w14:textId="77777777" w:rsidR="002A7872" w:rsidRDefault="002A7872">
      <w:pPr>
        <w:spacing w:before="0" w:after="0" w:line="240" w:lineRule="auto"/>
        <w:rPr>
          <w:b/>
          <w:bCs/>
          <w:color w:val="365F91"/>
          <w:sz w:val="32"/>
          <w:szCs w:val="28"/>
        </w:rPr>
      </w:pPr>
      <w:r>
        <w:br w:type="page"/>
      </w:r>
    </w:p>
    <w:p w14:paraId="390460C9"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B0E7466" w14:textId="77777777" w:rsidTr="00282F46">
        <w:tc>
          <w:tcPr>
            <w:tcW w:w="9450" w:type="dxa"/>
            <w:shd w:val="clear" w:color="auto" w:fill="76923C"/>
          </w:tcPr>
          <w:p w14:paraId="7801E080" w14:textId="77777777" w:rsidR="00790BCC" w:rsidRPr="0043460D" w:rsidRDefault="00790BCC" w:rsidP="007017EB">
            <w:pPr>
              <w:pStyle w:val="TableHeaders"/>
            </w:pPr>
            <w:r w:rsidRPr="0043460D">
              <w:t>Assessment(s)</w:t>
            </w:r>
          </w:p>
        </w:tc>
      </w:tr>
      <w:tr w:rsidR="00790BCC" w:rsidRPr="00790BCC" w14:paraId="25AF8DE4" w14:textId="77777777" w:rsidTr="00282F46">
        <w:tc>
          <w:tcPr>
            <w:tcW w:w="9450" w:type="dxa"/>
            <w:tcBorders>
              <w:top w:val="single" w:sz="4" w:space="0" w:color="auto"/>
              <w:left w:val="single" w:sz="4" w:space="0" w:color="auto"/>
              <w:bottom w:val="single" w:sz="4" w:space="0" w:color="auto"/>
              <w:right w:val="single" w:sz="4" w:space="0" w:color="auto"/>
            </w:tcBorders>
          </w:tcPr>
          <w:p w14:paraId="74946E74" w14:textId="77777777" w:rsidR="00790BCC" w:rsidRPr="00F27EFB" w:rsidRDefault="00F27EFB" w:rsidP="00D31F4D">
            <w:pPr>
              <w:pStyle w:val="TableText"/>
              <w:rPr>
                <w:rFonts w:asciiTheme="majorHAnsi" w:hAnsiTheme="majorHAnsi"/>
              </w:rPr>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7D5E4CA7" w14:textId="77777777" w:rsidR="00790BCC" w:rsidRPr="00790BCC" w:rsidRDefault="004C034C" w:rsidP="00D31F4D">
            <w:pPr>
              <w:pStyle w:val="BulletedList"/>
            </w:pPr>
            <w:r>
              <w:t>Analyze the aesthetic impact of one or more structural choices in this excerpt.</w:t>
            </w:r>
          </w:p>
        </w:tc>
      </w:tr>
      <w:tr w:rsidR="00790BCC" w:rsidRPr="00790BCC" w14:paraId="5A5A1F73" w14:textId="77777777" w:rsidTr="00282F46">
        <w:tc>
          <w:tcPr>
            <w:tcW w:w="9450" w:type="dxa"/>
            <w:shd w:val="clear" w:color="auto" w:fill="76923C"/>
          </w:tcPr>
          <w:p w14:paraId="5AE33AF8" w14:textId="77777777" w:rsidR="00790BCC" w:rsidRPr="0043460D" w:rsidRDefault="00790BCC" w:rsidP="007017EB">
            <w:pPr>
              <w:pStyle w:val="TableHeaders"/>
            </w:pPr>
            <w:r w:rsidRPr="0043460D">
              <w:t>High Performance Response(s)</w:t>
            </w:r>
          </w:p>
        </w:tc>
      </w:tr>
      <w:tr w:rsidR="00790BCC" w:rsidRPr="00790BCC" w14:paraId="09DE37AF" w14:textId="77777777" w:rsidTr="00282F46">
        <w:tc>
          <w:tcPr>
            <w:tcW w:w="9450" w:type="dxa"/>
          </w:tcPr>
          <w:p w14:paraId="4E755312" w14:textId="77777777" w:rsidR="00790BCC" w:rsidRPr="00790BCC" w:rsidRDefault="00790BCC" w:rsidP="00D31F4D">
            <w:pPr>
              <w:pStyle w:val="TableText"/>
            </w:pPr>
            <w:r w:rsidRPr="00790BCC">
              <w:t>A High Performance Response should:</w:t>
            </w:r>
          </w:p>
          <w:p w14:paraId="0600C0A5" w14:textId="77777777" w:rsidR="000B089A" w:rsidRDefault="000B089A" w:rsidP="00A424E0">
            <w:pPr>
              <w:pStyle w:val="BulletedList"/>
            </w:pPr>
            <w:r>
              <w:t>Identify examples of structural choices in the excerpt</w:t>
            </w:r>
            <w:r w:rsidR="0005054E">
              <w:t xml:space="preserve"> (e.g.</w:t>
            </w:r>
            <w:r w:rsidR="00AD5211">
              <w:t>,</w:t>
            </w:r>
            <w:r w:rsidR="0005054E">
              <w:t xml:space="preserve"> </w:t>
            </w:r>
            <w:r w:rsidR="00421A41">
              <w:t>foreshadowing, shifts in</w:t>
            </w:r>
            <w:r w:rsidR="008E18A3">
              <w:t xml:space="preserve"> narrator</w:t>
            </w:r>
            <w:r w:rsidR="00421A41">
              <w:t xml:space="preserve"> perspective, flashback</w:t>
            </w:r>
            <w:r w:rsidR="008E18A3">
              <w:t>,</w:t>
            </w:r>
            <w:r w:rsidR="00421A41">
              <w:t xml:space="preserve"> reflection, juxtaposition)</w:t>
            </w:r>
            <w:r>
              <w:t>.</w:t>
            </w:r>
          </w:p>
          <w:p w14:paraId="65EB2B04" w14:textId="0D1531D8" w:rsidR="00790BCC" w:rsidRPr="00790BCC" w:rsidRDefault="0005054E" w:rsidP="00C03278">
            <w:pPr>
              <w:pStyle w:val="BulletedList"/>
            </w:pPr>
            <w:r>
              <w:t>Analyze the aesthetic impact of one or more structural choices in this excerpt</w:t>
            </w:r>
            <w:r w:rsidDel="0005054E">
              <w:t xml:space="preserve"> </w:t>
            </w:r>
            <w:r w:rsidR="00F27EFB">
              <w:t>(e.g.</w:t>
            </w:r>
            <w:r w:rsidR="00A23D71">
              <w:t>,</w:t>
            </w:r>
            <w:r w:rsidR="003C2C94">
              <w:t xml:space="preserve"> </w:t>
            </w:r>
            <w:r w:rsidR="000C1735">
              <w:t>T</w:t>
            </w:r>
            <w:r w:rsidR="009D1547">
              <w:t>he structure of this excerpt contribute</w:t>
            </w:r>
            <w:r w:rsidR="00AB68B2">
              <w:t>s</w:t>
            </w:r>
            <w:r w:rsidR="009D1547">
              <w:t xml:space="preserve"> to a powerful sense of nostalgia</w:t>
            </w:r>
            <w:r w:rsidR="009648C5">
              <w:t xml:space="preserve"> </w:t>
            </w:r>
            <w:r w:rsidR="009D1547">
              <w:t>and responsibility in the wake of a</w:t>
            </w:r>
            <w:r w:rsidR="00D67695">
              <w:t xml:space="preserve"> family member’s</w:t>
            </w:r>
            <w:r w:rsidR="009D1547">
              <w:t xml:space="preserve"> death. </w:t>
            </w:r>
            <w:r w:rsidR="00246D5E">
              <w:t xml:space="preserve">The </w:t>
            </w:r>
            <w:r w:rsidR="00D67695">
              <w:t xml:space="preserve">excerpt </w:t>
            </w:r>
            <w:r w:rsidR="00246D5E">
              <w:t xml:space="preserve">opens with foreshadowing: </w:t>
            </w:r>
            <w:r w:rsidR="009D1547">
              <w:t xml:space="preserve">Ashima </w:t>
            </w:r>
            <w:r w:rsidR="00246D5E">
              <w:t xml:space="preserve">is alone </w:t>
            </w:r>
            <w:r w:rsidR="009D1547">
              <w:t>“at the kitchen table” (p. 159), unaware that she is about to be thrust into a life of solitude</w:t>
            </w:r>
            <w:r w:rsidR="00246D5E">
              <w:t>, and she is contemplating how she “feels too old to learn such a skill” (p. 161)</w:t>
            </w:r>
            <w:r w:rsidR="009D1547">
              <w:t xml:space="preserve">. </w:t>
            </w:r>
            <w:r w:rsidR="00C36258">
              <w:t xml:space="preserve">When Ashima learns of Ashoke’s death, she </w:t>
            </w:r>
            <w:r w:rsidR="00265AD5">
              <w:t>informs Gogol, at which point the narration</w:t>
            </w:r>
            <w:r w:rsidR="00427457">
              <w:t>’s perspective</w:t>
            </w:r>
            <w:r w:rsidR="00265AD5">
              <w:t xml:space="preserve"> s</w:t>
            </w:r>
            <w:r w:rsidR="0079409E">
              <w:t>hifts</w:t>
            </w:r>
            <w:r w:rsidR="00265AD5">
              <w:t xml:space="preserve"> to Gogol: “Gogol flies from LaGuardia to Cleveland alone” (p. 169).</w:t>
            </w:r>
            <w:r w:rsidR="00246D5E">
              <w:t xml:space="preserve"> This abrupt shift highlights </w:t>
            </w:r>
            <w:r w:rsidR="003F191C">
              <w:t xml:space="preserve">the handing over of responsibility, as well as the shock </w:t>
            </w:r>
            <w:r w:rsidR="000C1735">
              <w:t xml:space="preserve">Gogol </w:t>
            </w:r>
            <w:r w:rsidR="003F191C">
              <w:t xml:space="preserve">feels after </w:t>
            </w:r>
            <w:r w:rsidR="000C1735">
              <w:t>his father’s</w:t>
            </w:r>
            <w:r w:rsidR="003F191C">
              <w:t xml:space="preserve"> death.</w:t>
            </w:r>
            <w:r w:rsidR="00265AD5">
              <w:t xml:space="preserve"> </w:t>
            </w:r>
            <w:r w:rsidR="002907BD">
              <w:t>Throughout</w:t>
            </w:r>
            <w:r w:rsidR="0079409E">
              <w:t xml:space="preserve"> the excerpt</w:t>
            </w:r>
            <w:r w:rsidR="002907BD">
              <w:t>, Gogol reflects on memories with his father,</w:t>
            </w:r>
            <w:r w:rsidR="00742188">
              <w:t xml:space="preserve"> like “the many times he had driven with his family … to the sea” (p. 185). </w:t>
            </w:r>
            <w:r w:rsidR="00945270">
              <w:t xml:space="preserve">These nostalgic reflections </w:t>
            </w:r>
            <w:r w:rsidR="00A424E0">
              <w:t xml:space="preserve">contrast </w:t>
            </w:r>
            <w:r w:rsidR="004C1582">
              <w:t>the tense and conflict-ridden reflections of his parents he ha</w:t>
            </w:r>
            <w:r w:rsidR="008F4C12">
              <w:t>s</w:t>
            </w:r>
            <w:r w:rsidR="004C1582">
              <w:t xml:space="preserve"> in previous excerpts</w:t>
            </w:r>
            <w:r w:rsidR="00E053D6">
              <w:t xml:space="preserve">, which is beautiful because it signifies Gogol’s insight into his own love for </w:t>
            </w:r>
            <w:r w:rsidR="005A2B92">
              <w:t xml:space="preserve">his </w:t>
            </w:r>
            <w:r w:rsidR="00E053D6">
              <w:t xml:space="preserve">father and </w:t>
            </w:r>
            <w:r w:rsidR="00F242AC">
              <w:t>acceptance of their “journey” (p. 187) together</w:t>
            </w:r>
            <w:r w:rsidR="005A2B92">
              <w:t>.</w:t>
            </w:r>
            <w:r w:rsidR="00627A26">
              <w:t>).</w:t>
            </w:r>
          </w:p>
        </w:tc>
      </w:tr>
    </w:tbl>
    <w:p w14:paraId="2D0AF863" w14:textId="77777777" w:rsidR="00790BCC" w:rsidRPr="00790BCC" w:rsidRDefault="00790BCC" w:rsidP="00AE45FA">
      <w:pPr>
        <w:pStyle w:val="Heading1"/>
        <w:keepNext w:val="0"/>
        <w:keepLines w:val="0"/>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B5F8440" w14:textId="77777777" w:rsidTr="00282F46">
        <w:tc>
          <w:tcPr>
            <w:tcW w:w="9450" w:type="dxa"/>
            <w:shd w:val="clear" w:color="auto" w:fill="76923C"/>
          </w:tcPr>
          <w:p w14:paraId="18E7B034" w14:textId="77777777" w:rsidR="00790BCC" w:rsidRPr="0043460D" w:rsidRDefault="00335370" w:rsidP="00AE45FA">
            <w:pPr>
              <w:pStyle w:val="TableHeaders"/>
            </w:pPr>
            <w:r w:rsidRPr="00C23D11">
              <w:t>Vocabulary to provide directly (will not include extended instruction)</w:t>
            </w:r>
          </w:p>
        </w:tc>
      </w:tr>
      <w:tr w:rsidR="00790BCC" w:rsidRPr="00790BCC" w14:paraId="6A93C926" w14:textId="77777777" w:rsidTr="00282F46">
        <w:tc>
          <w:tcPr>
            <w:tcW w:w="9450" w:type="dxa"/>
          </w:tcPr>
          <w:p w14:paraId="6A61380E" w14:textId="77777777" w:rsidR="00112577" w:rsidRPr="000424D1" w:rsidRDefault="00112577" w:rsidP="00AE45FA">
            <w:pPr>
              <w:pStyle w:val="BulletedList"/>
              <w:outlineLvl w:val="4"/>
              <w:rPr>
                <w:rStyle w:val="oneclick-link"/>
              </w:rPr>
            </w:pPr>
            <w:r>
              <w:t>vagabonds (n.) –</w:t>
            </w:r>
            <w:r w:rsidR="006539E1">
              <w:t xml:space="preserve"> </w:t>
            </w:r>
            <w:r w:rsidR="00B73BD8">
              <w:t xml:space="preserve">people who </w:t>
            </w:r>
            <w:r w:rsidR="006539E1">
              <w:rPr>
                <w:rStyle w:val="oneclick-link"/>
                <w:rFonts w:eastAsia="Times New Roman"/>
              </w:rPr>
              <w:t>wander</w:t>
            </w:r>
            <w:r w:rsidR="006539E1">
              <w:rPr>
                <w:rFonts w:eastAsia="Times New Roman"/>
              </w:rPr>
              <w:t xml:space="preserve"> </w:t>
            </w:r>
            <w:r w:rsidR="006539E1">
              <w:rPr>
                <w:rStyle w:val="oneclick-link"/>
                <w:rFonts w:eastAsia="Times New Roman"/>
              </w:rPr>
              <w:t>from</w:t>
            </w:r>
            <w:r w:rsidR="006539E1">
              <w:rPr>
                <w:rFonts w:eastAsia="Times New Roman"/>
              </w:rPr>
              <w:t xml:space="preserve"> </w:t>
            </w:r>
            <w:r w:rsidR="006539E1">
              <w:rPr>
                <w:rStyle w:val="oneclick-link"/>
                <w:rFonts w:eastAsia="Times New Roman"/>
              </w:rPr>
              <w:t>place</w:t>
            </w:r>
            <w:r w:rsidR="006539E1">
              <w:rPr>
                <w:rFonts w:eastAsia="Times New Roman"/>
              </w:rPr>
              <w:t xml:space="preserve"> </w:t>
            </w:r>
            <w:r w:rsidR="006539E1">
              <w:rPr>
                <w:rStyle w:val="oneclick-link"/>
                <w:rFonts w:eastAsia="Times New Roman"/>
              </w:rPr>
              <w:t>to</w:t>
            </w:r>
            <w:r w:rsidR="006539E1">
              <w:rPr>
                <w:rFonts w:eastAsia="Times New Roman"/>
              </w:rPr>
              <w:t xml:space="preserve"> </w:t>
            </w:r>
            <w:r w:rsidR="006539E1">
              <w:rPr>
                <w:rStyle w:val="oneclick-link"/>
                <w:rFonts w:eastAsia="Times New Roman"/>
              </w:rPr>
              <w:t>place</w:t>
            </w:r>
            <w:r w:rsidR="006539E1">
              <w:rPr>
                <w:rFonts w:eastAsia="Times New Roman"/>
              </w:rPr>
              <w:t xml:space="preserve"> </w:t>
            </w:r>
            <w:r w:rsidR="006539E1">
              <w:rPr>
                <w:rStyle w:val="oneclick-link"/>
                <w:rFonts w:eastAsia="Times New Roman"/>
              </w:rPr>
              <w:t>without</w:t>
            </w:r>
            <w:r w:rsidR="006539E1">
              <w:rPr>
                <w:rFonts w:eastAsia="Times New Roman"/>
              </w:rPr>
              <w:t xml:space="preserve"> </w:t>
            </w:r>
            <w:r w:rsidR="006539E1">
              <w:rPr>
                <w:rStyle w:val="oneclick-link"/>
                <w:rFonts w:eastAsia="Times New Roman"/>
              </w:rPr>
              <w:t>any</w:t>
            </w:r>
            <w:r w:rsidR="006539E1">
              <w:rPr>
                <w:rFonts w:eastAsia="Times New Roman"/>
              </w:rPr>
              <w:t xml:space="preserve"> </w:t>
            </w:r>
            <w:r w:rsidR="006539E1">
              <w:rPr>
                <w:rStyle w:val="oneclick-link"/>
                <w:rFonts w:eastAsia="Times New Roman"/>
              </w:rPr>
              <w:t>settled</w:t>
            </w:r>
            <w:r w:rsidR="006539E1">
              <w:rPr>
                <w:rFonts w:eastAsia="Times New Roman"/>
              </w:rPr>
              <w:t xml:space="preserve"> </w:t>
            </w:r>
            <w:r w:rsidR="006539E1">
              <w:rPr>
                <w:rStyle w:val="oneclick-link"/>
                <w:rFonts w:eastAsia="Times New Roman"/>
              </w:rPr>
              <w:t>home</w:t>
            </w:r>
          </w:p>
          <w:p w14:paraId="2EB062C1" w14:textId="77777777" w:rsidR="00A0142E" w:rsidRDefault="00A0142E" w:rsidP="002A7872">
            <w:pPr>
              <w:pStyle w:val="BulletedList"/>
              <w:keepNext/>
            </w:pPr>
            <w:r>
              <w:t>haughtiness (n.) –</w:t>
            </w:r>
            <w:r w:rsidR="00F03A3B">
              <w:t xml:space="preserve"> </w:t>
            </w:r>
            <w:r>
              <w:rPr>
                <w:rStyle w:val="deftext"/>
                <w:rFonts w:eastAsia="Times New Roman"/>
              </w:rPr>
              <w:t>the insulting attitude of people who think that they are better, smarter, or more important than other people</w:t>
            </w:r>
          </w:p>
          <w:p w14:paraId="3FC94EA5" w14:textId="77777777" w:rsidR="00112577" w:rsidRDefault="00112577" w:rsidP="002A7872">
            <w:pPr>
              <w:pStyle w:val="BulletedList"/>
              <w:keepNext/>
            </w:pPr>
            <w:r>
              <w:t>uniformity (n.) –</w:t>
            </w:r>
            <w:r w:rsidR="00F03A3B">
              <w:t xml:space="preserve"> </w:t>
            </w:r>
            <w:r w:rsidR="006539E1" w:rsidRPr="00972884">
              <w:rPr>
                <w:rStyle w:val="oneclick-link"/>
                <w:rFonts w:eastAsia="Times New Roman"/>
              </w:rPr>
              <w:t>overall</w:t>
            </w:r>
            <w:r w:rsidR="006539E1">
              <w:rPr>
                <w:rFonts w:eastAsia="Times New Roman"/>
              </w:rPr>
              <w:t xml:space="preserve"> </w:t>
            </w:r>
            <w:r w:rsidR="006539E1">
              <w:rPr>
                <w:rStyle w:val="oneclick-link"/>
                <w:rFonts w:eastAsia="Times New Roman"/>
              </w:rPr>
              <w:t>sameness,</w:t>
            </w:r>
            <w:r w:rsidR="006539E1">
              <w:rPr>
                <w:rFonts w:eastAsia="Times New Roman"/>
              </w:rPr>
              <w:t xml:space="preserve"> </w:t>
            </w:r>
            <w:r w:rsidR="006539E1">
              <w:rPr>
                <w:rStyle w:val="oneclick-link"/>
                <w:rFonts w:eastAsia="Times New Roman"/>
              </w:rPr>
              <w:t>homogeneity,</w:t>
            </w:r>
            <w:r w:rsidR="006539E1">
              <w:rPr>
                <w:rFonts w:eastAsia="Times New Roman"/>
              </w:rPr>
              <w:t xml:space="preserve"> </w:t>
            </w:r>
            <w:r w:rsidR="006539E1">
              <w:rPr>
                <w:rStyle w:val="oneclick-link"/>
                <w:rFonts w:eastAsia="Times New Roman"/>
              </w:rPr>
              <w:t>or</w:t>
            </w:r>
            <w:r w:rsidR="006539E1">
              <w:rPr>
                <w:rFonts w:eastAsia="Times New Roman"/>
              </w:rPr>
              <w:t xml:space="preserve"> </w:t>
            </w:r>
            <w:r w:rsidR="006539E1">
              <w:rPr>
                <w:rStyle w:val="oneclick-link"/>
                <w:rFonts w:eastAsia="Times New Roman"/>
              </w:rPr>
              <w:t>regularity</w:t>
            </w:r>
          </w:p>
          <w:p w14:paraId="28DAE330" w14:textId="27BB1AFF" w:rsidR="00075F16" w:rsidRDefault="00075F16" w:rsidP="002A7872">
            <w:pPr>
              <w:pStyle w:val="BulletedList"/>
              <w:keepNext/>
            </w:pPr>
            <w:r>
              <w:t>façade</w:t>
            </w:r>
            <w:r w:rsidR="00036943">
              <w:t>s</w:t>
            </w:r>
            <w:r>
              <w:t xml:space="preserve"> (n.) – </w:t>
            </w:r>
            <w:r w:rsidR="00A07A32">
              <w:rPr>
                <w:rStyle w:val="oneclick-link"/>
                <w:rFonts w:eastAsia="Times New Roman"/>
              </w:rPr>
              <w:t>front</w:t>
            </w:r>
            <w:r w:rsidR="00036943">
              <w:rPr>
                <w:rStyle w:val="oneclick-link"/>
                <w:rFonts w:eastAsia="Times New Roman"/>
              </w:rPr>
              <w:t>s</w:t>
            </w:r>
            <w:r w:rsidR="00A07A32">
              <w:rPr>
                <w:rFonts w:eastAsia="Times New Roman"/>
              </w:rPr>
              <w:t xml:space="preserve"> </w:t>
            </w:r>
            <w:r w:rsidR="00A07A32">
              <w:rPr>
                <w:rStyle w:val="oneclick-link"/>
                <w:rFonts w:eastAsia="Times New Roman"/>
              </w:rPr>
              <w:t>of</w:t>
            </w:r>
            <w:r w:rsidR="00A07A32">
              <w:rPr>
                <w:rFonts w:eastAsia="Times New Roman"/>
              </w:rPr>
              <w:t xml:space="preserve"> </w:t>
            </w:r>
            <w:r w:rsidR="00A07A32">
              <w:rPr>
                <w:rStyle w:val="oneclick-link"/>
                <w:rFonts w:eastAsia="Times New Roman"/>
              </w:rPr>
              <w:t>a</w:t>
            </w:r>
            <w:r w:rsidR="00A07A32">
              <w:rPr>
                <w:rFonts w:eastAsia="Times New Roman"/>
              </w:rPr>
              <w:t xml:space="preserve"> </w:t>
            </w:r>
            <w:r w:rsidR="00A07A32">
              <w:rPr>
                <w:rStyle w:val="oneclick-link"/>
                <w:rFonts w:eastAsia="Times New Roman"/>
              </w:rPr>
              <w:t>building,</w:t>
            </w:r>
            <w:r w:rsidR="00A07A32">
              <w:rPr>
                <w:rFonts w:eastAsia="Times New Roman"/>
              </w:rPr>
              <w:t xml:space="preserve"> </w:t>
            </w:r>
            <w:r w:rsidR="00A07A32">
              <w:rPr>
                <w:rStyle w:val="oneclick-link"/>
                <w:rFonts w:eastAsia="Times New Roman"/>
              </w:rPr>
              <w:t>especially</w:t>
            </w:r>
            <w:r w:rsidR="00A07A32">
              <w:rPr>
                <w:rFonts w:eastAsia="Times New Roman"/>
              </w:rPr>
              <w:t xml:space="preserve"> </w:t>
            </w:r>
            <w:r w:rsidR="00A07A32">
              <w:rPr>
                <w:rStyle w:val="oneclick-link"/>
                <w:rFonts w:eastAsia="Times New Roman"/>
              </w:rPr>
              <w:t>imposing</w:t>
            </w:r>
            <w:r w:rsidR="00A07A32">
              <w:rPr>
                <w:rFonts w:eastAsia="Times New Roman"/>
              </w:rPr>
              <w:t xml:space="preserve"> </w:t>
            </w:r>
            <w:r w:rsidR="00A07A32">
              <w:rPr>
                <w:rStyle w:val="oneclick-link"/>
                <w:rFonts w:eastAsia="Times New Roman"/>
              </w:rPr>
              <w:t>or</w:t>
            </w:r>
            <w:r w:rsidR="00A07A32">
              <w:rPr>
                <w:rFonts w:eastAsia="Times New Roman"/>
              </w:rPr>
              <w:t xml:space="preserve"> </w:t>
            </w:r>
            <w:r w:rsidR="00A07A32">
              <w:rPr>
                <w:rStyle w:val="oneclick-link"/>
                <w:rFonts w:eastAsia="Times New Roman"/>
              </w:rPr>
              <w:t>decorative</w:t>
            </w:r>
            <w:r w:rsidR="00A07A32">
              <w:rPr>
                <w:rFonts w:eastAsia="Times New Roman"/>
              </w:rPr>
              <w:t xml:space="preserve"> </w:t>
            </w:r>
            <w:r w:rsidR="00A07A32">
              <w:rPr>
                <w:rStyle w:val="oneclick-link"/>
                <w:rFonts w:eastAsia="Times New Roman"/>
              </w:rPr>
              <w:t>one</w:t>
            </w:r>
            <w:r w:rsidR="00036943">
              <w:rPr>
                <w:rStyle w:val="oneclick-link"/>
                <w:rFonts w:eastAsia="Times New Roman"/>
              </w:rPr>
              <w:t>s</w:t>
            </w:r>
          </w:p>
          <w:p w14:paraId="704A7AB5" w14:textId="77777777" w:rsidR="00075F16" w:rsidRPr="000424D1" w:rsidRDefault="00075F16" w:rsidP="002A7872">
            <w:pPr>
              <w:pStyle w:val="BulletedList"/>
              <w:keepNext/>
            </w:pPr>
            <w:r>
              <w:t xml:space="preserve">relentless (adj.) – </w:t>
            </w:r>
            <w:r w:rsidR="00A07A32">
              <w:rPr>
                <w:rFonts w:eastAsia="Times New Roman"/>
              </w:rPr>
              <w:t>continuing without becoming weaker, less severe, etc.</w:t>
            </w:r>
          </w:p>
          <w:p w14:paraId="74525C86" w14:textId="77777777" w:rsidR="00112577" w:rsidRDefault="00112577" w:rsidP="002A7872">
            <w:pPr>
              <w:pStyle w:val="BulletedList"/>
              <w:keepNext/>
            </w:pPr>
            <w:r>
              <w:rPr>
                <w:rFonts w:eastAsia="Times New Roman"/>
              </w:rPr>
              <w:t>deferring (v.) –</w:t>
            </w:r>
            <w:r w:rsidR="006539E1">
              <w:rPr>
                <w:rFonts w:eastAsia="Times New Roman"/>
              </w:rPr>
              <w:t xml:space="preserve"> </w:t>
            </w:r>
            <w:r w:rsidR="006539E1">
              <w:rPr>
                <w:rStyle w:val="oneclick-link"/>
                <w:rFonts w:eastAsia="Times New Roman"/>
              </w:rPr>
              <w:t>put</w:t>
            </w:r>
            <w:r w:rsidR="003C7100">
              <w:rPr>
                <w:rStyle w:val="oneclick-link"/>
                <w:rFonts w:eastAsia="Times New Roman"/>
              </w:rPr>
              <w:t>ting</w:t>
            </w:r>
            <w:r w:rsidR="006539E1">
              <w:rPr>
                <w:rFonts w:eastAsia="Times New Roman"/>
              </w:rPr>
              <w:t xml:space="preserve"> </w:t>
            </w:r>
            <w:r w:rsidR="006539E1">
              <w:rPr>
                <w:rStyle w:val="oneclick-link"/>
                <w:rFonts w:eastAsia="Times New Roman"/>
              </w:rPr>
              <w:t>off</w:t>
            </w:r>
            <w:r w:rsidR="006539E1">
              <w:rPr>
                <w:rFonts w:eastAsia="Times New Roman"/>
              </w:rPr>
              <w:t xml:space="preserve"> </w:t>
            </w:r>
            <w:r w:rsidR="006539E1">
              <w:rPr>
                <w:rStyle w:val="oneclick-link"/>
                <w:rFonts w:eastAsia="Times New Roman"/>
              </w:rPr>
              <w:t>(action,</w:t>
            </w:r>
            <w:r w:rsidR="006539E1">
              <w:rPr>
                <w:rFonts w:eastAsia="Times New Roman"/>
              </w:rPr>
              <w:t xml:space="preserve"> </w:t>
            </w:r>
            <w:r w:rsidR="006539E1">
              <w:rPr>
                <w:rStyle w:val="oneclick-link"/>
                <w:rFonts w:eastAsia="Times New Roman"/>
              </w:rPr>
              <w:t>consideration,</w:t>
            </w:r>
            <w:r w:rsidR="006539E1">
              <w:rPr>
                <w:rFonts w:eastAsia="Times New Roman"/>
              </w:rPr>
              <w:t xml:space="preserve"> </w:t>
            </w:r>
            <w:r w:rsidR="006539E1">
              <w:rPr>
                <w:rStyle w:val="oneclick-link"/>
                <w:rFonts w:eastAsia="Times New Roman"/>
              </w:rPr>
              <w:t>etc.)</w:t>
            </w:r>
            <w:r w:rsidR="006539E1">
              <w:rPr>
                <w:rFonts w:eastAsia="Times New Roman"/>
              </w:rPr>
              <w:t xml:space="preserve"> </w:t>
            </w:r>
            <w:r w:rsidR="006539E1">
              <w:rPr>
                <w:rStyle w:val="oneclick-link"/>
                <w:rFonts w:eastAsia="Times New Roman"/>
              </w:rPr>
              <w:t>to</w:t>
            </w:r>
            <w:r w:rsidR="006539E1">
              <w:rPr>
                <w:rFonts w:eastAsia="Times New Roman"/>
              </w:rPr>
              <w:t xml:space="preserve"> </w:t>
            </w:r>
            <w:r w:rsidR="006539E1">
              <w:rPr>
                <w:rStyle w:val="oneclick-link"/>
                <w:rFonts w:eastAsia="Times New Roman"/>
              </w:rPr>
              <w:t>a</w:t>
            </w:r>
            <w:r w:rsidR="006539E1">
              <w:rPr>
                <w:rFonts w:eastAsia="Times New Roman"/>
              </w:rPr>
              <w:t xml:space="preserve"> </w:t>
            </w:r>
            <w:r w:rsidR="006539E1">
              <w:rPr>
                <w:rStyle w:val="oneclick-link"/>
                <w:rFonts w:eastAsia="Times New Roman"/>
              </w:rPr>
              <w:t>future</w:t>
            </w:r>
            <w:r w:rsidR="006539E1">
              <w:rPr>
                <w:rFonts w:eastAsia="Times New Roman"/>
              </w:rPr>
              <w:t xml:space="preserve"> </w:t>
            </w:r>
            <w:r w:rsidR="006539E1">
              <w:rPr>
                <w:rStyle w:val="oneclick-link"/>
                <w:rFonts w:eastAsia="Times New Roman"/>
              </w:rPr>
              <w:t>time</w:t>
            </w:r>
          </w:p>
          <w:p w14:paraId="16B47ABE" w14:textId="77777777" w:rsidR="00075F16" w:rsidRPr="000424D1" w:rsidRDefault="00075F16" w:rsidP="002A7872">
            <w:pPr>
              <w:pStyle w:val="BulletedList"/>
              <w:keepNext/>
            </w:pPr>
            <w:r>
              <w:lastRenderedPageBreak/>
              <w:t xml:space="preserve">forgoing (v.) – </w:t>
            </w:r>
            <w:r w:rsidR="00A07A32">
              <w:rPr>
                <w:rFonts w:eastAsia="Times New Roman"/>
              </w:rPr>
              <w:t>giving up the use or enjoyment of (something)</w:t>
            </w:r>
          </w:p>
          <w:p w14:paraId="24D57A74" w14:textId="50077F54" w:rsidR="00112577" w:rsidRDefault="00112577" w:rsidP="002A7872">
            <w:pPr>
              <w:pStyle w:val="BulletedList"/>
              <w:keepNext/>
            </w:pPr>
            <w:r>
              <w:rPr>
                <w:rFonts w:eastAsia="Times New Roman"/>
              </w:rPr>
              <w:t>abated (v.)</w:t>
            </w:r>
            <w:r w:rsidR="006539E1">
              <w:rPr>
                <w:rFonts w:eastAsia="Times New Roman"/>
              </w:rPr>
              <w:t xml:space="preserve"> </w:t>
            </w:r>
            <w:r w:rsidR="00FF6818">
              <w:t>–</w:t>
            </w:r>
            <w:r w:rsidR="006539E1">
              <w:rPr>
                <w:rFonts w:eastAsia="Times New Roman"/>
              </w:rPr>
              <w:t xml:space="preserve"> </w:t>
            </w:r>
            <w:r w:rsidR="006539E1">
              <w:rPr>
                <w:rStyle w:val="oneclick-link"/>
                <w:rFonts w:eastAsia="Times New Roman"/>
              </w:rPr>
              <w:t>reduce</w:t>
            </w:r>
            <w:r w:rsidR="003C7100">
              <w:rPr>
                <w:rStyle w:val="oneclick-link"/>
                <w:rFonts w:eastAsia="Times New Roman"/>
              </w:rPr>
              <w:t>d</w:t>
            </w:r>
            <w:r w:rsidR="006539E1">
              <w:rPr>
                <w:rFonts w:eastAsia="Times New Roman"/>
              </w:rPr>
              <w:t xml:space="preserve"> </w:t>
            </w:r>
            <w:r w:rsidR="006539E1">
              <w:rPr>
                <w:rStyle w:val="oneclick-link"/>
                <w:rFonts w:eastAsia="Times New Roman"/>
              </w:rPr>
              <w:t>in</w:t>
            </w:r>
            <w:r w:rsidR="006539E1">
              <w:rPr>
                <w:rFonts w:eastAsia="Times New Roman"/>
              </w:rPr>
              <w:t xml:space="preserve"> </w:t>
            </w:r>
            <w:r w:rsidR="006539E1">
              <w:rPr>
                <w:rStyle w:val="oneclick-link"/>
                <w:rFonts w:eastAsia="Times New Roman"/>
              </w:rPr>
              <w:t>amount,</w:t>
            </w:r>
            <w:r w:rsidR="006539E1">
              <w:rPr>
                <w:rFonts w:eastAsia="Times New Roman"/>
              </w:rPr>
              <w:t xml:space="preserve"> </w:t>
            </w:r>
            <w:r w:rsidR="006539E1">
              <w:rPr>
                <w:rStyle w:val="oneclick-link"/>
                <w:rFonts w:eastAsia="Times New Roman"/>
              </w:rPr>
              <w:t>degree,</w:t>
            </w:r>
            <w:r w:rsidR="006539E1">
              <w:rPr>
                <w:rFonts w:eastAsia="Times New Roman"/>
              </w:rPr>
              <w:t xml:space="preserve"> </w:t>
            </w:r>
            <w:r w:rsidR="006539E1">
              <w:rPr>
                <w:rStyle w:val="oneclick-link"/>
                <w:rFonts w:eastAsia="Times New Roman"/>
              </w:rPr>
              <w:t>intensity,</w:t>
            </w:r>
            <w:r w:rsidR="006539E1">
              <w:rPr>
                <w:rFonts w:eastAsia="Times New Roman"/>
              </w:rPr>
              <w:t xml:space="preserve"> </w:t>
            </w:r>
            <w:r w:rsidR="006539E1">
              <w:rPr>
                <w:rStyle w:val="oneclick-link"/>
                <w:rFonts w:eastAsia="Times New Roman"/>
              </w:rPr>
              <w:t>etc.;</w:t>
            </w:r>
            <w:r w:rsidR="006539E1">
              <w:rPr>
                <w:rFonts w:eastAsia="Times New Roman"/>
              </w:rPr>
              <w:t xml:space="preserve"> </w:t>
            </w:r>
            <w:r w:rsidR="006539E1">
              <w:rPr>
                <w:rStyle w:val="oneclick-link"/>
                <w:rFonts w:eastAsia="Times New Roman"/>
              </w:rPr>
              <w:t>lessen</w:t>
            </w:r>
            <w:r w:rsidR="003C7100">
              <w:rPr>
                <w:rStyle w:val="oneclick-link"/>
                <w:rFonts w:eastAsia="Times New Roman"/>
              </w:rPr>
              <w:t>ed</w:t>
            </w:r>
            <w:r w:rsidR="006539E1">
              <w:rPr>
                <w:rStyle w:val="oneclick-link"/>
                <w:rFonts w:eastAsia="Times New Roman"/>
              </w:rPr>
              <w:t>;</w:t>
            </w:r>
            <w:r w:rsidR="006539E1">
              <w:rPr>
                <w:rFonts w:eastAsia="Times New Roman"/>
              </w:rPr>
              <w:t xml:space="preserve"> </w:t>
            </w:r>
            <w:r w:rsidR="006539E1">
              <w:rPr>
                <w:rStyle w:val="oneclick-link"/>
                <w:rFonts w:eastAsia="Times New Roman"/>
              </w:rPr>
              <w:t>diminish</w:t>
            </w:r>
            <w:r w:rsidR="003C7100">
              <w:rPr>
                <w:rStyle w:val="oneclick-link"/>
                <w:rFonts w:eastAsia="Times New Roman"/>
              </w:rPr>
              <w:t>ed</w:t>
            </w:r>
          </w:p>
          <w:p w14:paraId="2CC78D28" w14:textId="5C3FED5D" w:rsidR="00075F16" w:rsidRDefault="00A07A32" w:rsidP="002A7872">
            <w:pPr>
              <w:pStyle w:val="BulletedList"/>
              <w:keepNext/>
            </w:pPr>
            <w:r>
              <w:t>intermittently (ad</w:t>
            </w:r>
            <w:r w:rsidR="000C1CCD">
              <w:t>v</w:t>
            </w:r>
            <w:r>
              <w:t xml:space="preserve">.) – </w:t>
            </w:r>
            <w:r w:rsidR="000C1CCD">
              <w:t xml:space="preserve">in a way that is </w:t>
            </w:r>
            <w:r>
              <w:rPr>
                <w:rFonts w:eastAsia="Times New Roman"/>
              </w:rPr>
              <w:t>not constant or steady</w:t>
            </w:r>
          </w:p>
          <w:p w14:paraId="7E7F0946" w14:textId="77777777" w:rsidR="00A07A32" w:rsidRPr="00790BCC" w:rsidRDefault="00A07A32" w:rsidP="002A7872">
            <w:pPr>
              <w:pStyle w:val="BulletedList"/>
              <w:keepNext/>
            </w:pPr>
            <w:r>
              <w:t xml:space="preserve">breakwater (n.) – </w:t>
            </w:r>
            <w:r>
              <w:rPr>
                <w:rFonts w:eastAsia="Times New Roman"/>
              </w:rPr>
              <w:t>a wall that is built out into the sea to protect a harbor or beach from the force of waves</w:t>
            </w:r>
          </w:p>
        </w:tc>
      </w:tr>
      <w:tr w:rsidR="00790BCC" w:rsidRPr="00790BCC" w14:paraId="755BB44C" w14:textId="77777777" w:rsidTr="00282F46">
        <w:tc>
          <w:tcPr>
            <w:tcW w:w="9450" w:type="dxa"/>
            <w:shd w:val="clear" w:color="auto" w:fill="76923C"/>
          </w:tcPr>
          <w:p w14:paraId="4298A76C" w14:textId="77777777" w:rsidR="00790BCC" w:rsidRPr="0043460D" w:rsidRDefault="00790BCC" w:rsidP="002A7872">
            <w:pPr>
              <w:pStyle w:val="TableHeaders"/>
              <w:keepNext/>
            </w:pPr>
            <w:r w:rsidRPr="0043460D">
              <w:lastRenderedPageBreak/>
              <w:t>Vocabulary to teach (may include direct word work and/or questions)</w:t>
            </w:r>
          </w:p>
        </w:tc>
      </w:tr>
      <w:tr w:rsidR="00790BCC" w:rsidRPr="00790BCC" w14:paraId="32C7348A" w14:textId="77777777" w:rsidTr="00282F46">
        <w:tc>
          <w:tcPr>
            <w:tcW w:w="9450" w:type="dxa"/>
          </w:tcPr>
          <w:p w14:paraId="5A20AE2F" w14:textId="77777777" w:rsidR="00790BCC" w:rsidRPr="00790BCC" w:rsidRDefault="00112577" w:rsidP="002A7872">
            <w:pPr>
              <w:pStyle w:val="BulletedList"/>
              <w:keepNext/>
            </w:pPr>
            <w:r>
              <w:t>None.</w:t>
            </w:r>
          </w:p>
        </w:tc>
      </w:tr>
      <w:tr w:rsidR="00790BCC" w:rsidRPr="00790BCC" w14:paraId="2BAEE735"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1F376874" w14:textId="77777777" w:rsidR="00790BCC" w:rsidRPr="0043460D" w:rsidRDefault="00790BCC" w:rsidP="002A7872">
            <w:pPr>
              <w:pStyle w:val="TableHeaders"/>
              <w:keepNext/>
            </w:pPr>
            <w:r w:rsidRPr="0043460D">
              <w:t>Additional vocabulary to support English Language Learners (to provide directly)</w:t>
            </w:r>
          </w:p>
        </w:tc>
      </w:tr>
      <w:tr w:rsidR="00790BCC" w:rsidRPr="00790BCC" w14:paraId="48705DCB" w14:textId="77777777" w:rsidTr="00282F46">
        <w:tc>
          <w:tcPr>
            <w:tcW w:w="9450" w:type="dxa"/>
            <w:tcBorders>
              <w:top w:val="single" w:sz="4" w:space="0" w:color="auto"/>
              <w:left w:val="single" w:sz="4" w:space="0" w:color="auto"/>
              <w:bottom w:val="single" w:sz="4" w:space="0" w:color="auto"/>
              <w:right w:val="single" w:sz="4" w:space="0" w:color="auto"/>
            </w:tcBorders>
          </w:tcPr>
          <w:p w14:paraId="6FE8B784" w14:textId="77777777" w:rsidR="00FE4587" w:rsidRDefault="00FE4587" w:rsidP="002A7872">
            <w:pPr>
              <w:pStyle w:val="BulletedList"/>
              <w:keepNext/>
            </w:pPr>
            <w:r>
              <w:t xml:space="preserve">replica (n.) – </w:t>
            </w:r>
            <w:r w:rsidR="00A07A32">
              <w:rPr>
                <w:rStyle w:val="deftext"/>
                <w:rFonts w:eastAsia="Times New Roman"/>
              </w:rPr>
              <w:t>an exact or very close copy of something</w:t>
            </w:r>
          </w:p>
          <w:p w14:paraId="4DD525EF" w14:textId="77777777" w:rsidR="00DE0437" w:rsidRDefault="00075F16" w:rsidP="002A7872">
            <w:pPr>
              <w:pStyle w:val="BulletedList"/>
              <w:keepNext/>
            </w:pPr>
            <w:r>
              <w:t>abhorred (v.) –</w:t>
            </w:r>
            <w:r w:rsidR="007B6DE7">
              <w:t xml:space="preserve"> </w:t>
            </w:r>
            <w:r w:rsidR="007B6DE7">
              <w:rPr>
                <w:rStyle w:val="deftext"/>
                <w:rFonts w:eastAsia="Times New Roman"/>
              </w:rPr>
              <w:t>disliked (someon</w:t>
            </w:r>
            <w:r w:rsidR="007B6DE7" w:rsidRPr="00FE2CB8">
              <w:rPr>
                <w:rStyle w:val="deftext"/>
                <w:rFonts w:eastAsia="Times New Roman"/>
              </w:rPr>
              <w:t>e or something) very much</w:t>
            </w:r>
          </w:p>
          <w:p w14:paraId="051D19B8" w14:textId="1B81FDC0" w:rsidR="00075F16" w:rsidRPr="00790BCC" w:rsidRDefault="00DE0437" w:rsidP="002A7872">
            <w:pPr>
              <w:pStyle w:val="BulletedList"/>
              <w:keepNext/>
            </w:pPr>
            <w:r>
              <w:t xml:space="preserve">peril (n.) </w:t>
            </w:r>
            <w:r w:rsidR="00FF6818">
              <w:t>–</w:t>
            </w:r>
            <w:r>
              <w:t xml:space="preserve"> </w:t>
            </w:r>
            <w:r w:rsidR="006539E1">
              <w:rPr>
                <w:rStyle w:val="deftext"/>
                <w:rFonts w:eastAsia="Times New Roman"/>
              </w:rPr>
              <w:t>the possibility that you will be hurt or killed or that something unpleasant or bad will happen</w:t>
            </w:r>
          </w:p>
        </w:tc>
      </w:tr>
    </w:tbl>
    <w:p w14:paraId="19CB0632"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16C89DD3" w14:textId="77777777" w:rsidTr="00282F46">
        <w:tc>
          <w:tcPr>
            <w:tcW w:w="7650" w:type="dxa"/>
            <w:tcBorders>
              <w:bottom w:val="single" w:sz="4" w:space="0" w:color="auto"/>
            </w:tcBorders>
            <w:shd w:val="clear" w:color="auto" w:fill="76923C"/>
          </w:tcPr>
          <w:p w14:paraId="1CB970A7"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11236AE5" w14:textId="77777777" w:rsidR="00790BCC" w:rsidRPr="0043460D" w:rsidRDefault="00790BCC" w:rsidP="00D31F4D">
            <w:pPr>
              <w:pStyle w:val="TableHeaders"/>
            </w:pPr>
            <w:r w:rsidRPr="0043460D">
              <w:t>% of Lesson</w:t>
            </w:r>
          </w:p>
        </w:tc>
      </w:tr>
      <w:tr w:rsidR="00790BCC" w:rsidRPr="00790BCC" w14:paraId="1DB60EAD" w14:textId="77777777" w:rsidTr="00282F46">
        <w:trPr>
          <w:trHeight w:val="1313"/>
        </w:trPr>
        <w:tc>
          <w:tcPr>
            <w:tcW w:w="7650" w:type="dxa"/>
            <w:tcBorders>
              <w:bottom w:val="nil"/>
            </w:tcBorders>
          </w:tcPr>
          <w:p w14:paraId="295B57D5" w14:textId="77777777" w:rsidR="00790BCC" w:rsidRPr="00D31F4D" w:rsidRDefault="00790BCC" w:rsidP="00D31F4D">
            <w:pPr>
              <w:pStyle w:val="TableText"/>
              <w:rPr>
                <w:b/>
              </w:rPr>
            </w:pPr>
            <w:r w:rsidRPr="00D31F4D">
              <w:rPr>
                <w:b/>
              </w:rPr>
              <w:t>Standards &amp; Text:</w:t>
            </w:r>
          </w:p>
          <w:p w14:paraId="3045585A" w14:textId="77777777" w:rsidR="00790BCC" w:rsidRPr="00790BCC" w:rsidRDefault="00F27EFB" w:rsidP="00D31F4D">
            <w:pPr>
              <w:pStyle w:val="BulletedList"/>
            </w:pPr>
            <w:r>
              <w:t>Standards: RL.11-12.5, W.11-12.9.a</w:t>
            </w:r>
          </w:p>
          <w:p w14:paraId="6F5B4398" w14:textId="77777777" w:rsidR="00790BCC" w:rsidRPr="00790BCC" w:rsidRDefault="00790BCC" w:rsidP="002A7872">
            <w:pPr>
              <w:pStyle w:val="BulletedList"/>
            </w:pPr>
            <w:r w:rsidRPr="00790BCC">
              <w:t xml:space="preserve">Text: </w:t>
            </w:r>
            <w:r w:rsidR="0017099C">
              <w:rPr>
                <w:i/>
              </w:rPr>
              <w:t>The Namesake</w:t>
            </w:r>
            <w:r w:rsidR="0017099C">
              <w:t xml:space="preserve"> by Jhumpa Lahiri, pages </w:t>
            </w:r>
            <w:r w:rsidR="00E06625">
              <w:t>159</w:t>
            </w:r>
            <w:r w:rsidR="002A7872">
              <w:t>–</w:t>
            </w:r>
            <w:r w:rsidR="00E06625">
              <w:t>187</w:t>
            </w:r>
          </w:p>
        </w:tc>
        <w:tc>
          <w:tcPr>
            <w:tcW w:w="1800" w:type="dxa"/>
            <w:tcBorders>
              <w:bottom w:val="nil"/>
            </w:tcBorders>
          </w:tcPr>
          <w:p w14:paraId="1B3D0253" w14:textId="77777777" w:rsidR="00790BCC" w:rsidRPr="00790BCC" w:rsidRDefault="00790BCC" w:rsidP="00790BCC"/>
          <w:p w14:paraId="0E8EF768" w14:textId="77777777" w:rsidR="00790BCC" w:rsidRPr="00790BCC" w:rsidRDefault="00790BCC" w:rsidP="00790BCC">
            <w:pPr>
              <w:spacing w:after="60" w:line="240" w:lineRule="auto"/>
            </w:pPr>
          </w:p>
        </w:tc>
      </w:tr>
      <w:tr w:rsidR="00790BCC" w:rsidRPr="00790BCC" w14:paraId="21F96818" w14:textId="77777777" w:rsidTr="00282F46">
        <w:tc>
          <w:tcPr>
            <w:tcW w:w="7650" w:type="dxa"/>
            <w:tcBorders>
              <w:top w:val="nil"/>
            </w:tcBorders>
          </w:tcPr>
          <w:p w14:paraId="6C5DB7AB" w14:textId="77777777" w:rsidR="00790BCC" w:rsidRPr="00D31F4D" w:rsidRDefault="00790BCC" w:rsidP="00D31F4D">
            <w:pPr>
              <w:pStyle w:val="TableText"/>
              <w:rPr>
                <w:b/>
              </w:rPr>
            </w:pPr>
            <w:r w:rsidRPr="00D31F4D">
              <w:rPr>
                <w:b/>
              </w:rPr>
              <w:t>Learning Sequence:</w:t>
            </w:r>
          </w:p>
          <w:p w14:paraId="625C1D7F" w14:textId="77777777" w:rsidR="00790BCC" w:rsidRPr="00790BCC" w:rsidRDefault="00790BCC" w:rsidP="00D31F4D">
            <w:pPr>
              <w:pStyle w:val="NumberedList"/>
            </w:pPr>
            <w:r w:rsidRPr="00790BCC">
              <w:t>Introduction of Lesson Agenda</w:t>
            </w:r>
          </w:p>
          <w:p w14:paraId="02E46D14" w14:textId="77777777" w:rsidR="00790BCC" w:rsidRPr="00790BCC" w:rsidRDefault="00790BCC" w:rsidP="00D31F4D">
            <w:pPr>
              <w:pStyle w:val="NumberedList"/>
            </w:pPr>
            <w:r w:rsidRPr="00790BCC">
              <w:t>Homework Accountability</w:t>
            </w:r>
          </w:p>
          <w:p w14:paraId="103946E0" w14:textId="77777777" w:rsidR="00790BCC" w:rsidRPr="00790BCC" w:rsidRDefault="0017099C" w:rsidP="00D31F4D">
            <w:pPr>
              <w:pStyle w:val="NumberedList"/>
            </w:pPr>
            <w:r>
              <w:t>Reading and Discussion</w:t>
            </w:r>
          </w:p>
          <w:p w14:paraId="0060B21C" w14:textId="77777777" w:rsidR="00790BCC" w:rsidRPr="00790BCC" w:rsidRDefault="0017099C" w:rsidP="0017099C">
            <w:pPr>
              <w:pStyle w:val="NumberedList"/>
            </w:pPr>
            <w:r>
              <w:t>Quick Write</w:t>
            </w:r>
          </w:p>
          <w:p w14:paraId="189D7F2B" w14:textId="77777777" w:rsidR="00790BCC" w:rsidRPr="00790BCC" w:rsidRDefault="00790BCC" w:rsidP="00D31F4D">
            <w:pPr>
              <w:pStyle w:val="NumberedList"/>
            </w:pPr>
            <w:r w:rsidRPr="00790BCC">
              <w:t>Closing</w:t>
            </w:r>
          </w:p>
        </w:tc>
        <w:tc>
          <w:tcPr>
            <w:tcW w:w="1800" w:type="dxa"/>
            <w:tcBorders>
              <w:top w:val="nil"/>
            </w:tcBorders>
          </w:tcPr>
          <w:p w14:paraId="6D24416D" w14:textId="77777777" w:rsidR="00790BCC" w:rsidRPr="00790BCC" w:rsidRDefault="00790BCC" w:rsidP="00790BCC">
            <w:pPr>
              <w:spacing w:before="40" w:after="40"/>
            </w:pPr>
          </w:p>
          <w:p w14:paraId="22EEF2A2" w14:textId="77777777" w:rsidR="00790BCC" w:rsidRPr="00790BCC" w:rsidRDefault="00CB2900" w:rsidP="00D31F4D">
            <w:pPr>
              <w:pStyle w:val="NumberedList"/>
              <w:numPr>
                <w:ilvl w:val="0"/>
                <w:numId w:val="13"/>
              </w:numPr>
            </w:pPr>
            <w:r>
              <w:t>5</w:t>
            </w:r>
            <w:r w:rsidR="00790BCC" w:rsidRPr="00790BCC">
              <w:t>%</w:t>
            </w:r>
          </w:p>
          <w:p w14:paraId="43DEFC74" w14:textId="77777777" w:rsidR="00790BCC" w:rsidRPr="00790BCC" w:rsidRDefault="00CB2900" w:rsidP="00D31F4D">
            <w:pPr>
              <w:pStyle w:val="NumberedList"/>
              <w:numPr>
                <w:ilvl w:val="0"/>
                <w:numId w:val="13"/>
              </w:numPr>
            </w:pPr>
            <w:r>
              <w:t>2</w:t>
            </w:r>
            <w:r w:rsidR="00790BCC" w:rsidRPr="00790BCC">
              <w:t>0%</w:t>
            </w:r>
          </w:p>
          <w:p w14:paraId="5C87D28B" w14:textId="77777777" w:rsidR="00790BCC" w:rsidRPr="00790BCC" w:rsidRDefault="00CB2900" w:rsidP="00D31F4D">
            <w:pPr>
              <w:pStyle w:val="NumberedList"/>
              <w:numPr>
                <w:ilvl w:val="0"/>
                <w:numId w:val="13"/>
              </w:numPr>
            </w:pPr>
            <w:r>
              <w:t>55</w:t>
            </w:r>
            <w:r w:rsidR="00790BCC" w:rsidRPr="00790BCC">
              <w:t>%</w:t>
            </w:r>
          </w:p>
          <w:p w14:paraId="61A5079E" w14:textId="77777777" w:rsidR="00790BCC" w:rsidRPr="00790BCC" w:rsidRDefault="0017099C" w:rsidP="0017099C">
            <w:pPr>
              <w:pStyle w:val="NumberedList"/>
              <w:numPr>
                <w:ilvl w:val="0"/>
                <w:numId w:val="13"/>
              </w:numPr>
            </w:pPr>
            <w:r>
              <w:t>15</w:t>
            </w:r>
            <w:r w:rsidR="00790BCC" w:rsidRPr="00790BCC">
              <w:t>%</w:t>
            </w:r>
          </w:p>
          <w:p w14:paraId="13223289" w14:textId="77777777" w:rsidR="00790BCC" w:rsidRPr="00790BCC" w:rsidRDefault="00790BCC" w:rsidP="00D31F4D">
            <w:pPr>
              <w:pStyle w:val="NumberedList"/>
              <w:numPr>
                <w:ilvl w:val="0"/>
                <w:numId w:val="13"/>
              </w:numPr>
            </w:pPr>
            <w:r w:rsidRPr="00790BCC">
              <w:t>5%</w:t>
            </w:r>
          </w:p>
        </w:tc>
      </w:tr>
    </w:tbl>
    <w:p w14:paraId="781B2EA4" w14:textId="77777777" w:rsidR="00790BCC" w:rsidRPr="00790BCC" w:rsidRDefault="00790BCC" w:rsidP="00D31F4D">
      <w:pPr>
        <w:pStyle w:val="Heading1"/>
      </w:pPr>
      <w:r w:rsidRPr="00790BCC">
        <w:t>Materials</w:t>
      </w:r>
    </w:p>
    <w:p w14:paraId="45D9462F" w14:textId="77777777" w:rsidR="00E04EE8" w:rsidRDefault="00E04EE8" w:rsidP="00E04EE8">
      <w:pPr>
        <w:pStyle w:val="BulletedList"/>
        <w:numPr>
          <w:ilvl w:val="0"/>
          <w:numId w:val="24"/>
        </w:numPr>
        <w:ind w:left="360"/>
      </w:pPr>
      <w:r>
        <w:t>Student copies of the Short Response Rubric and Checklist (refer to 12.4.1 Lesson 1) (optional)</w:t>
      </w:r>
    </w:p>
    <w:p w14:paraId="3B66559C"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4DF4CA9" w14:textId="77777777" w:rsidTr="00282F46">
        <w:tc>
          <w:tcPr>
            <w:tcW w:w="9450" w:type="dxa"/>
            <w:gridSpan w:val="2"/>
            <w:shd w:val="clear" w:color="auto" w:fill="76923C"/>
          </w:tcPr>
          <w:p w14:paraId="5FEF2806"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7367F844" w14:textId="77777777" w:rsidTr="00282F46">
        <w:tc>
          <w:tcPr>
            <w:tcW w:w="894" w:type="dxa"/>
            <w:shd w:val="clear" w:color="auto" w:fill="76923C"/>
          </w:tcPr>
          <w:p w14:paraId="358CF179"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7B186F04" w14:textId="77777777" w:rsidR="00D31F4D" w:rsidRPr="0043460D" w:rsidRDefault="00D31F4D" w:rsidP="00D31F4D">
            <w:pPr>
              <w:pStyle w:val="TableHeaders"/>
              <w:rPr>
                <w:szCs w:val="20"/>
              </w:rPr>
            </w:pPr>
            <w:r w:rsidRPr="0043460D">
              <w:rPr>
                <w:szCs w:val="20"/>
              </w:rPr>
              <w:t>Type of Text &amp; Interpretation of the Symbol</w:t>
            </w:r>
          </w:p>
        </w:tc>
      </w:tr>
      <w:tr w:rsidR="00F00405" w:rsidRPr="00D31F4D" w14:paraId="12545E0A" w14:textId="77777777" w:rsidTr="00282F46">
        <w:tc>
          <w:tcPr>
            <w:tcW w:w="894" w:type="dxa"/>
            <w:shd w:val="clear" w:color="auto" w:fill="auto"/>
          </w:tcPr>
          <w:p w14:paraId="76AC46CE" w14:textId="77777777" w:rsidR="00F00405" w:rsidRPr="0043460D" w:rsidRDefault="00F00405"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4A2541A6" w14:textId="77777777" w:rsidR="00F00405" w:rsidRPr="0043460D" w:rsidRDefault="00F00405"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F00405" w:rsidRPr="00D31F4D" w14:paraId="54D3A9FA" w14:textId="77777777" w:rsidTr="00282F46">
        <w:tc>
          <w:tcPr>
            <w:tcW w:w="894" w:type="dxa"/>
            <w:vMerge w:val="restart"/>
            <w:shd w:val="clear" w:color="auto" w:fill="auto"/>
            <w:vAlign w:val="center"/>
          </w:tcPr>
          <w:p w14:paraId="49A86C37" w14:textId="77777777" w:rsidR="00F00405" w:rsidRPr="0043460D" w:rsidRDefault="00F00405"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5D4C57DD" w14:textId="77777777" w:rsidR="00F00405" w:rsidRPr="0043460D" w:rsidRDefault="00F00405" w:rsidP="0043460D">
            <w:pPr>
              <w:spacing w:before="20" w:after="20" w:line="240" w:lineRule="auto"/>
              <w:rPr>
                <w:sz w:val="20"/>
                <w:szCs w:val="20"/>
              </w:rPr>
            </w:pPr>
            <w:r w:rsidRPr="0043460D">
              <w:rPr>
                <w:sz w:val="20"/>
                <w:szCs w:val="20"/>
              </w:rPr>
              <w:t>Plain text indicates teacher action.</w:t>
            </w:r>
          </w:p>
        </w:tc>
      </w:tr>
      <w:tr w:rsidR="00F00405" w:rsidRPr="00D31F4D" w14:paraId="7A8BA911" w14:textId="77777777" w:rsidTr="00282F46">
        <w:tc>
          <w:tcPr>
            <w:tcW w:w="894" w:type="dxa"/>
            <w:vMerge/>
            <w:shd w:val="clear" w:color="auto" w:fill="auto"/>
          </w:tcPr>
          <w:p w14:paraId="572CBCDA" w14:textId="77777777" w:rsidR="00F00405" w:rsidRPr="0043460D" w:rsidRDefault="00F00405" w:rsidP="0043460D">
            <w:pPr>
              <w:spacing w:before="20" w:after="20" w:line="240" w:lineRule="auto"/>
              <w:jc w:val="center"/>
              <w:rPr>
                <w:b/>
                <w:color w:val="000000"/>
                <w:sz w:val="20"/>
                <w:szCs w:val="20"/>
              </w:rPr>
            </w:pPr>
          </w:p>
        </w:tc>
        <w:tc>
          <w:tcPr>
            <w:tcW w:w="8556" w:type="dxa"/>
            <w:shd w:val="clear" w:color="auto" w:fill="auto"/>
          </w:tcPr>
          <w:p w14:paraId="6A55D9A6" w14:textId="77777777" w:rsidR="00F00405" w:rsidRPr="0043460D" w:rsidRDefault="00F00405" w:rsidP="0043460D">
            <w:pPr>
              <w:spacing w:before="20" w:after="20" w:line="240" w:lineRule="auto"/>
              <w:rPr>
                <w:color w:val="4F81BD"/>
                <w:sz w:val="20"/>
                <w:szCs w:val="20"/>
              </w:rPr>
            </w:pPr>
            <w:r w:rsidRPr="0043460D">
              <w:rPr>
                <w:b/>
                <w:sz w:val="20"/>
                <w:szCs w:val="20"/>
              </w:rPr>
              <w:t>Bold text indicates questions for the teacher to ask students.</w:t>
            </w:r>
          </w:p>
        </w:tc>
      </w:tr>
      <w:tr w:rsidR="00F00405" w:rsidRPr="00D31F4D" w14:paraId="6F5F557A" w14:textId="77777777" w:rsidTr="00282F46">
        <w:tc>
          <w:tcPr>
            <w:tcW w:w="894" w:type="dxa"/>
            <w:vMerge/>
            <w:shd w:val="clear" w:color="auto" w:fill="auto"/>
          </w:tcPr>
          <w:p w14:paraId="5AE1E35D" w14:textId="77777777" w:rsidR="00F00405" w:rsidRPr="0043460D" w:rsidRDefault="00F00405" w:rsidP="0043460D">
            <w:pPr>
              <w:spacing w:before="20" w:after="20" w:line="240" w:lineRule="auto"/>
              <w:jc w:val="center"/>
              <w:rPr>
                <w:b/>
                <w:color w:val="000000"/>
                <w:sz w:val="20"/>
                <w:szCs w:val="20"/>
              </w:rPr>
            </w:pPr>
          </w:p>
        </w:tc>
        <w:tc>
          <w:tcPr>
            <w:tcW w:w="8556" w:type="dxa"/>
            <w:shd w:val="clear" w:color="auto" w:fill="auto"/>
          </w:tcPr>
          <w:p w14:paraId="26DC6019" w14:textId="77777777" w:rsidR="00F00405" w:rsidRPr="0043460D" w:rsidRDefault="00F00405" w:rsidP="0043460D">
            <w:pPr>
              <w:spacing w:before="20" w:after="20" w:line="240" w:lineRule="auto"/>
              <w:rPr>
                <w:i/>
                <w:sz w:val="20"/>
                <w:szCs w:val="20"/>
              </w:rPr>
            </w:pPr>
            <w:r w:rsidRPr="0043460D">
              <w:rPr>
                <w:i/>
                <w:sz w:val="20"/>
                <w:szCs w:val="20"/>
              </w:rPr>
              <w:t>Italicized text indicates a vocabulary word.</w:t>
            </w:r>
          </w:p>
        </w:tc>
      </w:tr>
      <w:tr w:rsidR="00F00405" w:rsidRPr="00D31F4D" w14:paraId="3C09A82C"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75F2494" w14:textId="77777777" w:rsidR="00F00405" w:rsidRPr="0043460D" w:rsidRDefault="00F00405"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580B13F6" w14:textId="77777777" w:rsidR="00F00405" w:rsidRPr="0043460D" w:rsidRDefault="00F00405" w:rsidP="0043460D">
            <w:pPr>
              <w:spacing w:before="20" w:after="20" w:line="240" w:lineRule="auto"/>
              <w:rPr>
                <w:sz w:val="20"/>
                <w:szCs w:val="20"/>
              </w:rPr>
            </w:pPr>
            <w:r w:rsidRPr="0043460D">
              <w:rPr>
                <w:sz w:val="20"/>
                <w:szCs w:val="20"/>
              </w:rPr>
              <w:t>Indicates student action(s).</w:t>
            </w:r>
          </w:p>
        </w:tc>
      </w:tr>
      <w:tr w:rsidR="00F00405" w:rsidRPr="00D31F4D" w14:paraId="1E4B659B"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98577B9" w14:textId="77777777" w:rsidR="00F00405" w:rsidRPr="0043460D" w:rsidRDefault="00F00405"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704EE8F1" w14:textId="77777777" w:rsidR="00F00405" w:rsidRPr="0043460D" w:rsidRDefault="00F00405" w:rsidP="0043460D">
            <w:pPr>
              <w:spacing w:before="20" w:after="20" w:line="240" w:lineRule="auto"/>
              <w:rPr>
                <w:sz w:val="20"/>
                <w:szCs w:val="20"/>
              </w:rPr>
            </w:pPr>
            <w:r w:rsidRPr="0043460D">
              <w:rPr>
                <w:sz w:val="20"/>
                <w:szCs w:val="20"/>
              </w:rPr>
              <w:t>Indicates possible student response(s) to teacher questions.</w:t>
            </w:r>
          </w:p>
        </w:tc>
      </w:tr>
      <w:tr w:rsidR="00F00405" w:rsidRPr="00D31F4D" w14:paraId="26E5C9DB" w14:textId="77777777" w:rsidTr="00282F46">
        <w:tc>
          <w:tcPr>
            <w:tcW w:w="894" w:type="dxa"/>
            <w:shd w:val="clear" w:color="auto" w:fill="auto"/>
            <w:vAlign w:val="bottom"/>
          </w:tcPr>
          <w:p w14:paraId="4D85AF1E" w14:textId="77777777" w:rsidR="00F00405" w:rsidRPr="0043460D" w:rsidRDefault="00F00405"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1C9BFA80" w14:textId="77777777" w:rsidR="00F00405" w:rsidRPr="0043460D" w:rsidRDefault="00F00405"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587DA9BA" w14:textId="77777777" w:rsidR="00790BCC" w:rsidRPr="00790BCC" w:rsidRDefault="00790BCC" w:rsidP="00F00405">
      <w:pPr>
        <w:pStyle w:val="LearningSequenceHeader"/>
      </w:pPr>
      <w:r w:rsidRPr="00790BCC">
        <w:t>Activity 1:</w:t>
      </w:r>
      <w:r w:rsidR="00F92DF2">
        <w:t xml:space="preserve"> Introduction of Lesson Agenda</w:t>
      </w:r>
      <w:r w:rsidR="00F92DF2">
        <w:tab/>
      </w:r>
      <w:r w:rsidR="00E04EE8">
        <w:t>5</w:t>
      </w:r>
      <w:r w:rsidRPr="00790BCC">
        <w:t>%</w:t>
      </w:r>
    </w:p>
    <w:p w14:paraId="67E5363C" w14:textId="781158EA" w:rsidR="00FD4EFA" w:rsidRDefault="007C44FC" w:rsidP="007C44FC">
      <w:pPr>
        <w:pStyle w:val="TA"/>
      </w:pPr>
      <w:r w:rsidRPr="008D628E">
        <w:t>Begin by reviewing the agenda and assessed standard for this lesson</w:t>
      </w:r>
      <w:r>
        <w:t xml:space="preserve">: RL.11-12.5. </w:t>
      </w:r>
      <w:r w:rsidRPr="008D628E">
        <w:t>In this lesson</w:t>
      </w:r>
      <w:r>
        <w:t xml:space="preserve">, students analyze pages </w:t>
      </w:r>
      <w:r w:rsidR="00E06625">
        <w:t>159</w:t>
      </w:r>
      <w:r w:rsidR="00F03A3B">
        <w:t>–</w:t>
      </w:r>
      <w:r w:rsidR="00E06625">
        <w:t>187</w:t>
      </w:r>
      <w:r>
        <w:t xml:space="preserve"> of </w:t>
      </w:r>
      <w:r>
        <w:rPr>
          <w:i/>
        </w:rPr>
        <w:t>The Namesake</w:t>
      </w:r>
      <w:r w:rsidR="00F03A3B">
        <w:rPr>
          <w:i/>
        </w:rPr>
        <w:t>,</w:t>
      </w:r>
      <w:r w:rsidR="00BE3995" w:rsidRPr="00BE3995">
        <w:t xml:space="preserve"> </w:t>
      </w:r>
      <w:r>
        <w:t>focusing</w:t>
      </w:r>
      <w:r w:rsidR="00C1703B">
        <w:t xml:space="preserve"> on</w:t>
      </w:r>
      <w:r>
        <w:t xml:space="preserve"> </w:t>
      </w:r>
      <w:r w:rsidR="00C1703B">
        <w:t>how one or more structural choices in this excerpt</w:t>
      </w:r>
      <w:r w:rsidR="00C1703B" w:rsidDel="00C1703B">
        <w:t xml:space="preserve"> </w:t>
      </w:r>
      <w:r>
        <w:t>contribute to aesthetic impact.</w:t>
      </w:r>
    </w:p>
    <w:p w14:paraId="5F5E8AB0" w14:textId="77777777" w:rsidR="007C44FC" w:rsidRDefault="007C44FC" w:rsidP="007C44FC">
      <w:pPr>
        <w:pStyle w:val="SA"/>
        <w:numPr>
          <w:ilvl w:val="0"/>
          <w:numId w:val="8"/>
        </w:numPr>
      </w:pPr>
      <w:r>
        <w:t>Students look at the agenda.</w:t>
      </w:r>
    </w:p>
    <w:p w14:paraId="48FB7B8C" w14:textId="77777777" w:rsidR="00790BCC" w:rsidRPr="00790BCC" w:rsidRDefault="00790BCC" w:rsidP="00F00405">
      <w:pPr>
        <w:pStyle w:val="LearningSequenceHeader"/>
        <w:keepNext/>
      </w:pPr>
      <w:r w:rsidRPr="00790BCC">
        <w:t>Activity 2: Homework Accountability</w:t>
      </w:r>
      <w:r w:rsidRPr="00790BCC">
        <w:tab/>
      </w:r>
      <w:r w:rsidR="00CB2900">
        <w:t>20</w:t>
      </w:r>
      <w:r w:rsidRPr="00790BCC">
        <w:t>%</w:t>
      </w:r>
    </w:p>
    <w:p w14:paraId="72BF7C21" w14:textId="26393C7C" w:rsidR="00790BCC" w:rsidRPr="000424D1" w:rsidRDefault="007C44FC" w:rsidP="00F00405">
      <w:pPr>
        <w:pStyle w:val="TA"/>
        <w:rPr>
          <w:color w:val="4F81BD" w:themeColor="accent1"/>
        </w:rPr>
      </w:pPr>
      <w:r w:rsidRPr="00FC4E61">
        <w:rPr>
          <w:rFonts w:cs="Calibri"/>
        </w:rPr>
        <w:t xml:space="preserve">Instruct students to take out their responses to the </w:t>
      </w:r>
      <w:r w:rsidR="009A1116">
        <w:rPr>
          <w:rFonts w:cs="Calibri"/>
        </w:rPr>
        <w:t xml:space="preserve">first part of the </w:t>
      </w:r>
      <w:r w:rsidRPr="00FC4E61">
        <w:rPr>
          <w:rFonts w:cs="Calibri"/>
        </w:rPr>
        <w:t>previous lesson’s homework assignment</w:t>
      </w:r>
      <w:r>
        <w:rPr>
          <w:rFonts w:cs="Calibri"/>
        </w:rPr>
        <w:t>.</w:t>
      </w:r>
      <w:r w:rsidR="00E06625">
        <w:rPr>
          <w:rFonts w:cs="Calibri"/>
        </w:rPr>
        <w:t xml:space="preserve"> </w:t>
      </w:r>
      <w:r w:rsidR="00E04EE8">
        <w:rPr>
          <w:rFonts w:cs="Calibri"/>
        </w:rPr>
        <w:t>(</w:t>
      </w:r>
      <w:r w:rsidR="00E04EE8">
        <w:t>Read pages 159</w:t>
      </w:r>
      <w:r w:rsidR="008A1C9B">
        <w:t>–</w:t>
      </w:r>
      <w:r w:rsidR="00E04EE8">
        <w:t>187</w:t>
      </w:r>
      <w:r w:rsidR="00A63F68">
        <w:t xml:space="preserve"> of </w:t>
      </w:r>
      <w:r w:rsidR="00A63F68" w:rsidRPr="00C927AF">
        <w:rPr>
          <w:i/>
        </w:rPr>
        <w:t>The Namesake</w:t>
      </w:r>
      <w:r w:rsidR="00E04EE8">
        <w:t xml:space="preserve"> and annotate for structural choices</w:t>
      </w:r>
      <w:r w:rsidR="00B64A97" w:rsidRPr="00C927AF">
        <w:t>.</w:t>
      </w:r>
      <w:r w:rsidR="00E04EE8" w:rsidRPr="000424D1">
        <w:t>)</w:t>
      </w:r>
      <w:r w:rsidR="0055528E">
        <w:t xml:space="preserve"> Instruct students to form pairs and </w:t>
      </w:r>
      <w:r w:rsidR="003439D4">
        <w:t xml:space="preserve">share </w:t>
      </w:r>
      <w:r w:rsidR="0055528E">
        <w:t>their annotations.</w:t>
      </w:r>
    </w:p>
    <w:p w14:paraId="3709E8C3" w14:textId="77777777" w:rsidR="00D80DD9" w:rsidRDefault="00E06625" w:rsidP="007017EB">
      <w:pPr>
        <w:pStyle w:val="SR"/>
      </w:pPr>
      <w:r>
        <w:t xml:space="preserve">Student annotations </w:t>
      </w:r>
      <w:r w:rsidR="00D80DD9">
        <w:t>may include:</w:t>
      </w:r>
    </w:p>
    <w:p w14:paraId="1233548A" w14:textId="77777777" w:rsidR="00103ED9" w:rsidRDefault="00A33585" w:rsidP="005F6EA4">
      <w:pPr>
        <w:pStyle w:val="SASRBullet"/>
      </w:pPr>
      <w:r>
        <w:t>“Ashima sits at the kitchen table on Pemberton Road” (p. 159)</w:t>
      </w:r>
      <w:r w:rsidR="003C0064">
        <w:t xml:space="preserve"> </w:t>
      </w:r>
      <w:r w:rsidR="003C7100">
        <w:t>–</w:t>
      </w:r>
      <w:r w:rsidR="003C0064">
        <w:t xml:space="preserve"> </w:t>
      </w:r>
      <w:r w:rsidR="003D7E0C">
        <w:t>T</w:t>
      </w:r>
      <w:r w:rsidR="00103ED9">
        <w:t>h</w:t>
      </w:r>
      <w:r w:rsidR="00D05CB0">
        <w:t xml:space="preserve">is </w:t>
      </w:r>
      <w:r w:rsidR="00B90E67">
        <w:t>evidence</w:t>
      </w:r>
      <w:r w:rsidR="00D05CB0">
        <w:t xml:space="preserve"> shows how the</w:t>
      </w:r>
      <w:r w:rsidR="000D7FFA">
        <w:t xml:space="preserve"> plot </w:t>
      </w:r>
      <w:r w:rsidR="00D05CB0">
        <w:t xml:space="preserve">progresses </w:t>
      </w:r>
      <w:r w:rsidR="006E76D9">
        <w:t>in</w:t>
      </w:r>
      <w:r w:rsidR="00103ED9">
        <w:t xml:space="preserve"> time and </w:t>
      </w:r>
      <w:r w:rsidR="006E76D9">
        <w:t>the</w:t>
      </w:r>
      <w:r w:rsidR="003D7E0C">
        <w:t xml:space="preserve"> narrator’s</w:t>
      </w:r>
      <w:r w:rsidR="006E76D9">
        <w:t xml:space="preserve"> </w:t>
      </w:r>
      <w:r w:rsidR="00D05CB0">
        <w:t>perspective</w:t>
      </w:r>
      <w:r w:rsidR="006E76D9">
        <w:t xml:space="preserve"> </w:t>
      </w:r>
      <w:r w:rsidR="00D05CB0">
        <w:t xml:space="preserve">shifts to </w:t>
      </w:r>
      <w:r w:rsidR="00103ED9">
        <w:t>Ashima.</w:t>
      </w:r>
    </w:p>
    <w:p w14:paraId="563EE17D" w14:textId="44BE58F8" w:rsidR="00F975A6" w:rsidRDefault="00F975A6" w:rsidP="005F6EA4">
      <w:pPr>
        <w:pStyle w:val="SASRBullet"/>
      </w:pPr>
      <w:r>
        <w:t>“Ashima feels too old to learn such a skill</w:t>
      </w:r>
      <w:r w:rsidR="009A1116">
        <w:t>.</w:t>
      </w:r>
      <w:r>
        <w:t>” (p. 161)</w:t>
      </w:r>
      <w:r w:rsidR="003D7E0C">
        <w:t xml:space="preserve"> – This </w:t>
      </w:r>
      <w:r w:rsidR="00B90E67">
        <w:t>evidence</w:t>
      </w:r>
      <w:r w:rsidR="003D7E0C">
        <w:t xml:space="preserve"> </w:t>
      </w:r>
      <w:r>
        <w:t xml:space="preserve">foreshadows </w:t>
      </w:r>
      <w:r w:rsidR="003D7E0C">
        <w:t>Ashima’s</w:t>
      </w:r>
      <w:r>
        <w:t xml:space="preserve"> inevitable solitude</w:t>
      </w:r>
      <w:r w:rsidR="008C20FE">
        <w:t xml:space="preserve"> after Ashoke’s death.</w:t>
      </w:r>
    </w:p>
    <w:p w14:paraId="455D4A75" w14:textId="77777777" w:rsidR="00103ED9" w:rsidRDefault="00103ED9" w:rsidP="005F6EA4">
      <w:pPr>
        <w:pStyle w:val="SASRBullet"/>
      </w:pPr>
      <w:r>
        <w:t>“Sonia flies back from San Francisco” (p. 169)</w:t>
      </w:r>
      <w:r w:rsidR="003D7E0C">
        <w:t xml:space="preserve"> –</w:t>
      </w:r>
      <w:r w:rsidR="008A1C9B">
        <w:t xml:space="preserve"> </w:t>
      </w:r>
      <w:r w:rsidR="00D05CB0">
        <w:t xml:space="preserve">This </w:t>
      </w:r>
      <w:r w:rsidR="00B90E67">
        <w:t>evidence</w:t>
      </w:r>
      <w:r w:rsidR="00D05CB0">
        <w:t xml:space="preserve"> shows how </w:t>
      </w:r>
      <w:r w:rsidR="003D7E0C">
        <w:t>t</w:t>
      </w:r>
      <w:r>
        <w:t xml:space="preserve">he </w:t>
      </w:r>
      <w:r w:rsidR="008A2486">
        <w:t>plot progresse</w:t>
      </w:r>
      <w:r w:rsidR="00D05CB0">
        <w:t>s</w:t>
      </w:r>
      <w:r w:rsidR="008A2486">
        <w:t xml:space="preserve"> in time</w:t>
      </w:r>
      <w:r>
        <w:t xml:space="preserve"> and </w:t>
      </w:r>
      <w:r w:rsidR="008A2486">
        <w:t xml:space="preserve">the narrator’s perspective </w:t>
      </w:r>
      <w:r>
        <w:t>shift</w:t>
      </w:r>
      <w:r w:rsidR="008A2486">
        <w:t>s</w:t>
      </w:r>
      <w:r>
        <w:t xml:space="preserve"> focus</w:t>
      </w:r>
      <w:r w:rsidR="003D7E0C">
        <w:t xml:space="preserve"> from Ashima</w:t>
      </w:r>
      <w:r>
        <w:t xml:space="preserve"> to Sonia and Gogol.</w:t>
      </w:r>
    </w:p>
    <w:p w14:paraId="26FE4060" w14:textId="77777777" w:rsidR="00F975A6" w:rsidRDefault="00103ED9" w:rsidP="005F6EA4">
      <w:pPr>
        <w:pStyle w:val="SASRBullet"/>
      </w:pPr>
      <w:r>
        <w:t>“He takes a cab from the airport” (p. 171)</w:t>
      </w:r>
      <w:r w:rsidR="003D7E0C">
        <w:t xml:space="preserve"> – </w:t>
      </w:r>
      <w:r w:rsidR="00B90E67">
        <w:t xml:space="preserve">This evidence shows how </w:t>
      </w:r>
      <w:r w:rsidR="008C20FE">
        <w:t>Lahiri</w:t>
      </w:r>
      <w:r w:rsidR="003D7E0C">
        <w:t xml:space="preserve"> moves the plot ahead in time and</w:t>
      </w:r>
      <w:r>
        <w:t xml:space="preserve"> </w:t>
      </w:r>
      <w:r w:rsidR="008C20FE">
        <w:t xml:space="preserve">does not </w:t>
      </w:r>
      <w:r w:rsidR="003D7E0C">
        <w:t>provide</w:t>
      </w:r>
      <w:r w:rsidR="008C20FE">
        <w:t xml:space="preserve"> the details of </w:t>
      </w:r>
      <w:r>
        <w:t>Gogol’s phone call with Sonia.</w:t>
      </w:r>
    </w:p>
    <w:p w14:paraId="02F85C80" w14:textId="77777777" w:rsidR="00E06625" w:rsidRDefault="004B6589" w:rsidP="005F6EA4">
      <w:pPr>
        <w:pStyle w:val="SASRBullet"/>
      </w:pPr>
      <w:r w:rsidRPr="00A97171">
        <w:t>“The lands</w:t>
      </w:r>
      <w:r w:rsidR="00A97171" w:rsidRPr="00A97171">
        <w:t>cape jerks forward” (p. 184)</w:t>
      </w:r>
      <w:r w:rsidR="00C50952">
        <w:t xml:space="preserve"> </w:t>
      </w:r>
      <w:r w:rsidR="00B90E67">
        <w:t>–</w:t>
      </w:r>
      <w:r w:rsidR="00C50952">
        <w:t xml:space="preserve"> </w:t>
      </w:r>
      <w:r w:rsidR="00B90E67">
        <w:t xml:space="preserve">This evidence shows how </w:t>
      </w:r>
      <w:r w:rsidR="00A97171" w:rsidRPr="00A97171">
        <w:t xml:space="preserve">Gogol’s experience on the train causes a flashback to memories </w:t>
      </w:r>
      <w:r w:rsidR="00C50952">
        <w:t>of</w:t>
      </w:r>
      <w:r w:rsidR="00A97171" w:rsidRPr="00A97171">
        <w:t xml:space="preserve"> his father</w:t>
      </w:r>
      <w:r w:rsidR="00C50952">
        <w:t xml:space="preserve"> and his childhood</w:t>
      </w:r>
      <w:r w:rsidR="00A97171" w:rsidRPr="00A97171">
        <w:t>.</w:t>
      </w:r>
    </w:p>
    <w:p w14:paraId="29CAF920" w14:textId="77777777" w:rsidR="00FB3C61" w:rsidRDefault="00FB3C61" w:rsidP="00AE45FA">
      <w:pPr>
        <w:pStyle w:val="SASRBullet"/>
        <w:numPr>
          <w:ilvl w:val="0"/>
          <w:numId w:val="0"/>
        </w:numPr>
      </w:pPr>
    </w:p>
    <w:p w14:paraId="11B6AD2C" w14:textId="281E3459" w:rsidR="00FB3C61" w:rsidRDefault="00FB3C61" w:rsidP="00AE45FA">
      <w:pPr>
        <w:pStyle w:val="SASRBullet"/>
        <w:numPr>
          <w:ilvl w:val="0"/>
          <w:numId w:val="0"/>
        </w:numPr>
      </w:pPr>
      <w:r>
        <w:lastRenderedPageBreak/>
        <w:t>Lead a brief whole-class discussion of student responses.</w:t>
      </w:r>
    </w:p>
    <w:p w14:paraId="0D0141C4" w14:textId="77777777" w:rsidR="00E04EE8" w:rsidRPr="00790BCC" w:rsidRDefault="00E04EE8" w:rsidP="000424D1">
      <w:pPr>
        <w:pStyle w:val="BR"/>
      </w:pPr>
    </w:p>
    <w:p w14:paraId="0444B694" w14:textId="77777777" w:rsidR="00ED1999" w:rsidRDefault="00ED1999" w:rsidP="00F00405">
      <w:pPr>
        <w:pStyle w:val="TA"/>
      </w:pPr>
      <w:r>
        <w:t xml:space="preserve">Instruct students to take out their responses to the second part of the previous lesson’s homework assignment. (Respond briefly in writing to the following prompt: How does Gogol’s career choice and his choice </w:t>
      </w:r>
      <w:r w:rsidR="00BB465B">
        <w:t xml:space="preserve">to </w:t>
      </w:r>
      <w:r>
        <w:t>move</w:t>
      </w:r>
      <w:r w:rsidR="00C03278">
        <w:t xml:space="preserve"> </w:t>
      </w:r>
      <w:r>
        <w:t>in with Maxine further develop a central idea</w:t>
      </w:r>
      <w:r w:rsidR="00BB11BC">
        <w:t xml:space="preserve"> in the text</w:t>
      </w:r>
      <w:r>
        <w:t>?)</w:t>
      </w:r>
    </w:p>
    <w:p w14:paraId="5B1D02FA" w14:textId="77777777" w:rsidR="00ED1999" w:rsidRDefault="00ED1999" w:rsidP="000424D1">
      <w:pPr>
        <w:pStyle w:val="SR"/>
      </w:pPr>
      <w:r>
        <w:t>Student responses may include:</w:t>
      </w:r>
    </w:p>
    <w:p w14:paraId="03081CC0" w14:textId="4B4A4B19" w:rsidR="00BA4C22" w:rsidRDefault="00BA4C22" w:rsidP="005F6EA4">
      <w:pPr>
        <w:pStyle w:val="SASRBullet"/>
      </w:pPr>
      <w:r>
        <w:t>Gogol’s choice to study at “the architecture program at Columbia” (p. 125) as opposed to MIT, “his father’s alma mater” (p. 126) highlight</w:t>
      </w:r>
      <w:r w:rsidR="000B089A">
        <w:t>s</w:t>
      </w:r>
      <w:r>
        <w:t xml:space="preserve"> that he not only wishes to be separate from his family, but that he seeks to build a new home for himself. As an architect, Gogol wishes to “design[] and renovat[e] private residences” (p. 125)</w:t>
      </w:r>
      <w:r w:rsidR="005E5F3C">
        <w:t xml:space="preserve">, which </w:t>
      </w:r>
      <w:r w:rsidR="000B089A">
        <w:t xml:space="preserve">suggests </w:t>
      </w:r>
      <w:r w:rsidR="005E5F3C">
        <w:t xml:space="preserve">his </w:t>
      </w:r>
      <w:r w:rsidR="004B6F34">
        <w:t>desire to find a home</w:t>
      </w:r>
      <w:r w:rsidR="008F48CB">
        <w:t>.</w:t>
      </w:r>
      <w:r w:rsidR="004B6F34">
        <w:t xml:space="preserve"> </w:t>
      </w:r>
      <w:r w:rsidR="002D1E82">
        <w:t xml:space="preserve">These desires </w:t>
      </w:r>
      <w:r w:rsidR="008B754B">
        <w:t xml:space="preserve">arise from </w:t>
      </w:r>
      <w:r w:rsidR="00B11A10">
        <w:t xml:space="preserve">a yearning </w:t>
      </w:r>
      <w:r w:rsidR="002D1E82">
        <w:t xml:space="preserve">for a home he does not have, and so his career choice further develops the central idea of </w:t>
      </w:r>
      <w:r w:rsidR="00A15DFC">
        <w:t>home</w:t>
      </w:r>
      <w:r w:rsidR="002D1E82">
        <w:t>.</w:t>
      </w:r>
    </w:p>
    <w:p w14:paraId="69439BDC" w14:textId="7C2FEC99" w:rsidR="00E04EE8" w:rsidRDefault="002D1E82" w:rsidP="005F6EA4">
      <w:pPr>
        <w:pStyle w:val="SASRBullet"/>
      </w:pPr>
      <w:r>
        <w:t xml:space="preserve">Gogol’s decision </w:t>
      </w:r>
      <w:r w:rsidR="00BB465B">
        <w:t xml:space="preserve">to </w:t>
      </w:r>
      <w:r>
        <w:t>move in with Maxine</w:t>
      </w:r>
      <w:r w:rsidR="00C1703B">
        <w:t xml:space="preserve"> </w:t>
      </w:r>
      <w:r w:rsidR="0030038E">
        <w:t>suggests that he longs for</w:t>
      </w:r>
      <w:r w:rsidR="00C8764C">
        <w:t xml:space="preserve"> home</w:t>
      </w:r>
      <w:r w:rsidR="0030038E">
        <w:t xml:space="preserve"> and </w:t>
      </w:r>
      <w:r w:rsidR="008F48CB">
        <w:t xml:space="preserve">longs </w:t>
      </w:r>
      <w:r w:rsidR="0030038E">
        <w:t xml:space="preserve">for connection to a family. He is “effortlessly incorporated” (p. 136) into the Ratliffs’ life, and quickly becomes absorbed into their routines, which </w:t>
      </w:r>
      <w:r w:rsidR="008B754B">
        <w:t xml:space="preserve">highlights his willingness to be taken in and taken care of by a family that is not his own. This willingness arises from </w:t>
      </w:r>
      <w:r w:rsidR="0043121F">
        <w:t xml:space="preserve">a </w:t>
      </w:r>
      <w:r w:rsidR="008B754B">
        <w:t>longing</w:t>
      </w:r>
      <w:r w:rsidR="001A1B17">
        <w:t xml:space="preserve"> for a </w:t>
      </w:r>
      <w:r w:rsidR="0043121F">
        <w:t>home</w:t>
      </w:r>
      <w:r w:rsidR="008A1C9B">
        <w:t xml:space="preserve"> where</w:t>
      </w:r>
      <w:r w:rsidR="008F48CB">
        <w:t xml:space="preserve"> he feels comfortable in who he is.</w:t>
      </w:r>
    </w:p>
    <w:p w14:paraId="61BF23E9" w14:textId="77777777" w:rsidR="005C578E" w:rsidRDefault="005C578E" w:rsidP="00C927AF">
      <w:pPr>
        <w:pStyle w:val="TA"/>
      </w:pPr>
      <w:r>
        <w:t>Lead a brief whole-class discussion of student responses.</w:t>
      </w:r>
    </w:p>
    <w:p w14:paraId="7CD17C14" w14:textId="77777777" w:rsidR="00790BCC" w:rsidRPr="00790BCC" w:rsidRDefault="007C44FC" w:rsidP="007017EB">
      <w:pPr>
        <w:pStyle w:val="LearningSequenceHeader"/>
      </w:pPr>
      <w:r>
        <w:t>Activ</w:t>
      </w:r>
      <w:r w:rsidR="00F92DF2">
        <w:t>ity 3: Reading and Discussion</w:t>
      </w:r>
      <w:r w:rsidR="00F92DF2">
        <w:tab/>
      </w:r>
      <w:r w:rsidR="00CB2900">
        <w:t>55</w:t>
      </w:r>
      <w:r w:rsidR="00790BCC" w:rsidRPr="00790BCC">
        <w:t>%</w:t>
      </w:r>
    </w:p>
    <w:p w14:paraId="0B9214B0" w14:textId="4B2AB37F" w:rsidR="00790BCC" w:rsidRDefault="00D74A7D" w:rsidP="007017EB">
      <w:pPr>
        <w:pStyle w:val="TA"/>
      </w:pPr>
      <w:r>
        <w:t xml:space="preserve">Instruct students to form small groups. </w:t>
      </w:r>
      <w:r w:rsidR="00E06625">
        <w:t xml:space="preserve">Post or project the following questions for students to discuss. </w:t>
      </w:r>
      <w:r w:rsidR="00530DD7">
        <w:t xml:space="preserve">Instruct students to </w:t>
      </w:r>
      <w:r w:rsidR="00AC5E7C">
        <w:t xml:space="preserve">refer to </w:t>
      </w:r>
      <w:r w:rsidR="00530DD7">
        <w:t>pages 159</w:t>
      </w:r>
      <w:r w:rsidR="008A1C9B">
        <w:t>–</w:t>
      </w:r>
      <w:r w:rsidR="00530DD7">
        <w:t>187 (from “Ashima sits at the kitchen table on Pemberton Road” to “a place where there was nowhere left to go”)</w:t>
      </w:r>
      <w:r w:rsidR="0011415D">
        <w:t xml:space="preserve"> and discuss the following questions in their groups before sharing out with the class</w:t>
      </w:r>
      <w:r w:rsidR="00530DD7">
        <w:t xml:space="preserve">. </w:t>
      </w:r>
      <w:r w:rsidR="00E06625">
        <w:t>Instruct students to c</w:t>
      </w:r>
      <w:r w:rsidR="00AB0E6F">
        <w:t xml:space="preserve">ontinue to annotate as they </w:t>
      </w:r>
      <w:r w:rsidR="00E06625">
        <w:t xml:space="preserve">discuss </w:t>
      </w:r>
      <w:r w:rsidR="00E06625" w:rsidRPr="00E06625">
        <w:rPr>
          <w:color w:val="4F81BD" w:themeColor="accent1"/>
        </w:rPr>
        <w:t>(W.11-12.9.a)</w:t>
      </w:r>
      <w:r w:rsidR="00E06625">
        <w:t xml:space="preserve">. </w:t>
      </w:r>
    </w:p>
    <w:p w14:paraId="7E305C81" w14:textId="77777777" w:rsidR="00661EBC" w:rsidRPr="00D72746" w:rsidRDefault="00661EBC" w:rsidP="00661EBC">
      <w:pPr>
        <w:pStyle w:val="TA"/>
      </w:pPr>
      <w:r>
        <w:t>Provide students with the definitions of</w:t>
      </w:r>
      <w:r>
        <w:rPr>
          <w:i/>
        </w:rPr>
        <w:t xml:space="preserve"> vagabonds, haughtiness, uniformity, </w:t>
      </w:r>
      <w:r w:rsidRPr="00831325">
        <w:rPr>
          <w:i/>
        </w:rPr>
        <w:t>façade</w:t>
      </w:r>
      <w:r>
        <w:rPr>
          <w:i/>
        </w:rPr>
        <w:t>s</w:t>
      </w:r>
      <w:r>
        <w:t xml:space="preserve">, </w:t>
      </w:r>
      <w:r w:rsidRPr="00831325">
        <w:rPr>
          <w:i/>
        </w:rPr>
        <w:t>relentless</w:t>
      </w:r>
      <w:r>
        <w:t xml:space="preserve">, </w:t>
      </w:r>
      <w:r>
        <w:rPr>
          <w:i/>
        </w:rPr>
        <w:t>deferring,</w:t>
      </w:r>
      <w:r>
        <w:t xml:space="preserve"> </w:t>
      </w:r>
      <w:r w:rsidRPr="00831325">
        <w:rPr>
          <w:i/>
        </w:rPr>
        <w:t>forgoing</w:t>
      </w:r>
      <w:r>
        <w:t xml:space="preserve">, </w:t>
      </w:r>
      <w:r w:rsidRPr="000424D1">
        <w:rPr>
          <w:i/>
        </w:rPr>
        <w:t>abated</w:t>
      </w:r>
      <w:r>
        <w:t xml:space="preserve">, </w:t>
      </w:r>
      <w:r w:rsidRPr="00831325">
        <w:rPr>
          <w:i/>
        </w:rPr>
        <w:t>intermittently</w:t>
      </w:r>
      <w:r>
        <w:t xml:space="preserve">, and </w:t>
      </w:r>
      <w:r w:rsidRPr="00831325">
        <w:rPr>
          <w:i/>
        </w:rPr>
        <w:t>breakwater</w:t>
      </w:r>
      <w:r>
        <w:t xml:space="preserve">. </w:t>
      </w:r>
    </w:p>
    <w:p w14:paraId="2059C663" w14:textId="77777777" w:rsidR="00661EBC" w:rsidRDefault="00661EBC" w:rsidP="00661EBC">
      <w:pPr>
        <w:pStyle w:val="IN"/>
      </w:pPr>
      <w:r w:rsidRPr="009C3912">
        <w:t>Students may be familiar with</w:t>
      </w:r>
      <w:r>
        <w:t xml:space="preserve"> some of</w:t>
      </w:r>
      <w:r w:rsidRPr="009C3912">
        <w:t xml:space="preserve"> these words. Consider asking students to volunteer definitions before providing </w:t>
      </w:r>
      <w:r>
        <w:t>them</w:t>
      </w:r>
      <w:r w:rsidRPr="009C3912">
        <w:t xml:space="preserve"> to the group</w:t>
      </w:r>
      <w:r>
        <w:t>.</w:t>
      </w:r>
    </w:p>
    <w:p w14:paraId="2F1C91D1" w14:textId="77777777" w:rsidR="00661EBC" w:rsidRDefault="00661EBC" w:rsidP="00661EBC">
      <w:pPr>
        <w:pStyle w:val="SA"/>
      </w:pPr>
      <w:r>
        <w:t xml:space="preserve">Students write the definitions of </w:t>
      </w:r>
      <w:r>
        <w:rPr>
          <w:i/>
        </w:rPr>
        <w:t xml:space="preserve">vagabonds, haughtiness, uniformity, </w:t>
      </w:r>
      <w:r w:rsidRPr="00831325">
        <w:rPr>
          <w:i/>
        </w:rPr>
        <w:t>façade</w:t>
      </w:r>
      <w:r>
        <w:rPr>
          <w:i/>
        </w:rPr>
        <w:t>s</w:t>
      </w:r>
      <w:r>
        <w:t xml:space="preserve">, </w:t>
      </w:r>
      <w:r w:rsidRPr="00831325">
        <w:rPr>
          <w:i/>
        </w:rPr>
        <w:t>relentless</w:t>
      </w:r>
      <w:r>
        <w:t xml:space="preserve">, </w:t>
      </w:r>
      <w:r>
        <w:rPr>
          <w:i/>
        </w:rPr>
        <w:t>deferring,</w:t>
      </w:r>
      <w:r>
        <w:t xml:space="preserve"> </w:t>
      </w:r>
      <w:r w:rsidRPr="00831325">
        <w:rPr>
          <w:i/>
        </w:rPr>
        <w:t>forgoing</w:t>
      </w:r>
      <w:r>
        <w:t xml:space="preserve">, </w:t>
      </w:r>
      <w:r w:rsidRPr="000424D1">
        <w:rPr>
          <w:i/>
        </w:rPr>
        <w:t>abated</w:t>
      </w:r>
      <w:r>
        <w:t xml:space="preserve">, </w:t>
      </w:r>
      <w:r w:rsidRPr="00831325">
        <w:rPr>
          <w:i/>
        </w:rPr>
        <w:t>intermittently</w:t>
      </w:r>
      <w:r>
        <w:t xml:space="preserve">, and </w:t>
      </w:r>
      <w:r w:rsidRPr="00831325">
        <w:rPr>
          <w:i/>
        </w:rPr>
        <w:t>breakwater</w:t>
      </w:r>
      <w:r>
        <w:t xml:space="preserve"> on their copies of the text or in a vocabulary journal. </w:t>
      </w:r>
    </w:p>
    <w:p w14:paraId="7612CE32" w14:textId="77777777" w:rsidR="00661EBC" w:rsidRDefault="00661EBC" w:rsidP="00661EBC">
      <w:pPr>
        <w:pStyle w:val="IN"/>
      </w:pPr>
      <w:r w:rsidRPr="00E738A2">
        <w:rPr>
          <w:b/>
        </w:rPr>
        <w:lastRenderedPageBreak/>
        <w:t>Differentiation Consideration</w:t>
      </w:r>
      <w:r w:rsidRPr="00F87D77">
        <w:t xml:space="preserve">: </w:t>
      </w:r>
      <w:r w:rsidRPr="009C3912">
        <w:t>Consider providing students with the definitions of</w:t>
      </w:r>
      <w:r>
        <w:t xml:space="preserve"> </w:t>
      </w:r>
      <w:r>
        <w:rPr>
          <w:i/>
        </w:rPr>
        <w:t>replica</w:t>
      </w:r>
      <w:r>
        <w:t xml:space="preserve">, </w:t>
      </w:r>
      <w:r w:rsidRPr="00351AAE">
        <w:rPr>
          <w:i/>
        </w:rPr>
        <w:t>abhorred</w:t>
      </w:r>
      <w:r>
        <w:t xml:space="preserve">, and </w:t>
      </w:r>
      <w:r>
        <w:rPr>
          <w:i/>
        </w:rPr>
        <w:t>peril</w:t>
      </w:r>
      <w:r>
        <w:t>.</w:t>
      </w:r>
    </w:p>
    <w:p w14:paraId="4A7D5B1C" w14:textId="77777777" w:rsidR="00661EBC" w:rsidRDefault="00661EBC" w:rsidP="00443BA2">
      <w:pPr>
        <w:pStyle w:val="DCwithSA"/>
      </w:pPr>
      <w:r>
        <w:t xml:space="preserve">Students write the definitions of </w:t>
      </w:r>
      <w:r>
        <w:rPr>
          <w:i/>
        </w:rPr>
        <w:t>replica</w:t>
      </w:r>
      <w:r>
        <w:t xml:space="preserve">, </w:t>
      </w:r>
      <w:r w:rsidRPr="00351AAE">
        <w:rPr>
          <w:i/>
        </w:rPr>
        <w:t>abhorred</w:t>
      </w:r>
      <w:r>
        <w:t xml:space="preserve">, and </w:t>
      </w:r>
      <w:r>
        <w:rPr>
          <w:i/>
        </w:rPr>
        <w:t>peril</w:t>
      </w:r>
      <w:r>
        <w:t xml:space="preserve"> on their copies of the text or in a vocabulary journal. </w:t>
      </w:r>
    </w:p>
    <w:p w14:paraId="461D2041" w14:textId="4034E29B" w:rsidR="00E738A2" w:rsidRDefault="00E738A2" w:rsidP="00E738A2">
      <w:pPr>
        <w:pStyle w:val="IN"/>
      </w:pPr>
      <w:r w:rsidRPr="00F00405">
        <w:rPr>
          <w:b/>
        </w:rPr>
        <w:t>Differentiation Consideration:</w:t>
      </w:r>
      <w:r>
        <w:t xml:space="preserve"> </w:t>
      </w:r>
      <w:r w:rsidRPr="007A5D15">
        <w:t>Consider posting or projecting the following guidi</w:t>
      </w:r>
      <w:r>
        <w:t xml:space="preserve">ng question </w:t>
      </w:r>
      <w:r w:rsidRPr="007A5D15">
        <w:t>to support students</w:t>
      </w:r>
      <w:r>
        <w:t xml:space="preserve"> throughout th</w:t>
      </w:r>
      <w:r w:rsidR="002567A6">
        <w:t>is</w:t>
      </w:r>
      <w:r w:rsidRPr="007A5D15">
        <w:t xml:space="preserve"> lesson: </w:t>
      </w:r>
    </w:p>
    <w:p w14:paraId="666B4AB5" w14:textId="77777777" w:rsidR="00E738A2" w:rsidRDefault="00E738A2" w:rsidP="00E738A2">
      <w:pPr>
        <w:pStyle w:val="DCwithQ"/>
      </w:pPr>
      <w:r>
        <w:t>How does the structure of this excerpt contribute to</w:t>
      </w:r>
      <w:r w:rsidR="00113C60">
        <w:t xml:space="preserve"> the</w:t>
      </w:r>
      <w:r>
        <w:t xml:space="preserve"> </w:t>
      </w:r>
      <w:r w:rsidR="00E72102">
        <w:t>beauty</w:t>
      </w:r>
      <w:r w:rsidR="00113C60">
        <w:t xml:space="preserve"> of the text</w:t>
      </w:r>
      <w:r>
        <w:t>?</w:t>
      </w:r>
    </w:p>
    <w:p w14:paraId="3D1DED94" w14:textId="58B88FFE" w:rsidR="006436AD" w:rsidRDefault="00D45C79" w:rsidP="00E06625">
      <w:pPr>
        <w:pStyle w:val="Q"/>
      </w:pPr>
      <w:r>
        <w:t>How does</w:t>
      </w:r>
      <w:r w:rsidR="00E06625">
        <w:t xml:space="preserve"> the beginning of this excerpt compare to the end of the previous excerpt</w:t>
      </w:r>
      <w:r w:rsidR="00F244E8">
        <w:t>:</w:t>
      </w:r>
      <w:r w:rsidR="00E06625">
        <w:t xml:space="preserve"> “in this cloistered wilderness, he is free” (p. 158)?</w:t>
      </w:r>
      <w:r w:rsidR="005807DC">
        <w:t xml:space="preserve"> What is the impact of th</w:t>
      </w:r>
      <w:r w:rsidR="00783376">
        <w:t xml:space="preserve">is </w:t>
      </w:r>
      <w:r w:rsidR="00F76C0E">
        <w:t xml:space="preserve">structural </w:t>
      </w:r>
      <w:r w:rsidR="00783376">
        <w:t>choice</w:t>
      </w:r>
      <w:r w:rsidR="005807DC">
        <w:t>?</w:t>
      </w:r>
    </w:p>
    <w:p w14:paraId="403008DA" w14:textId="77777777" w:rsidR="00BE2EDF" w:rsidRDefault="00BE2EDF" w:rsidP="00E06625">
      <w:pPr>
        <w:pStyle w:val="SR"/>
      </w:pPr>
      <w:r>
        <w:t>Student responses may include:</w:t>
      </w:r>
    </w:p>
    <w:p w14:paraId="0DD074FB" w14:textId="77777777" w:rsidR="00E06625" w:rsidRDefault="00E06625" w:rsidP="005F6EA4">
      <w:pPr>
        <w:pStyle w:val="SASRBullet"/>
      </w:pPr>
      <w:r>
        <w:t xml:space="preserve">The beginning of this excerpt shifts abruptly to Ashima’s </w:t>
      </w:r>
      <w:r w:rsidR="00A413DA">
        <w:t>perspective</w:t>
      </w:r>
      <w:r>
        <w:t xml:space="preserve"> with no transition from the last excerpt, which </w:t>
      </w:r>
      <w:r w:rsidR="00A413DA">
        <w:t xml:space="preserve">focused </w:t>
      </w:r>
      <w:r w:rsidR="00C713C0">
        <w:t xml:space="preserve">entirely </w:t>
      </w:r>
      <w:r w:rsidR="00A413DA">
        <w:t>on</w:t>
      </w:r>
      <w:r>
        <w:t xml:space="preserve"> Gogol’s </w:t>
      </w:r>
      <w:r w:rsidR="00A413DA">
        <w:t>perspective</w:t>
      </w:r>
      <w:r>
        <w:t xml:space="preserve">. </w:t>
      </w:r>
      <w:r w:rsidR="005807DC">
        <w:t xml:space="preserve">Time has passed from summer to Christmas, as Ashima “address[es] Christmas cards” (p. 159). </w:t>
      </w:r>
      <w:r w:rsidR="008D1237">
        <w:t xml:space="preserve">This excerpt begins, </w:t>
      </w:r>
      <w:r>
        <w:t>“Ashima sits</w:t>
      </w:r>
      <w:r w:rsidR="008D1237">
        <w:t xml:space="preserve"> at the kitchen table” (p. 15</w:t>
      </w:r>
      <w:r w:rsidR="003667D6">
        <w:t>9</w:t>
      </w:r>
      <w:r w:rsidR="008D1237">
        <w:t>), just after Gogol imagines Ashima trying to call him in New Hampshire but realizing she cannot, which highlights their mutual isolation.</w:t>
      </w:r>
    </w:p>
    <w:p w14:paraId="1124763C" w14:textId="3B78ED13" w:rsidR="00BE2EDF" w:rsidRDefault="005807DC" w:rsidP="005F6EA4">
      <w:pPr>
        <w:pStyle w:val="SASRBullet"/>
      </w:pPr>
      <w:r>
        <w:t>The fact that</w:t>
      </w:r>
      <w:r w:rsidR="00BE2EDF">
        <w:t xml:space="preserve"> “Ashima sits at the kitchen table” alone</w:t>
      </w:r>
      <w:r w:rsidR="00006C8F">
        <w:t xml:space="preserve"> (p. 159</w:t>
      </w:r>
      <w:r w:rsidR="00F244E8">
        <w:t>)</w:t>
      </w:r>
      <w:r w:rsidR="00BE2EDF">
        <w:t>, when she is about to experience Ashoke’s death and therefore become much more alone</w:t>
      </w:r>
      <w:r w:rsidR="00E72102">
        <w:t xml:space="preserve">, </w:t>
      </w:r>
      <w:r w:rsidR="00F76C0E">
        <w:t>contrasts with</w:t>
      </w:r>
      <w:r w:rsidR="00E72102">
        <w:t xml:space="preserve"> the end of the last excerpt, in which Gogol is with Maxine</w:t>
      </w:r>
      <w:r w:rsidR="00BE2EDF">
        <w:t>.</w:t>
      </w:r>
    </w:p>
    <w:p w14:paraId="3ED8A65A" w14:textId="77777777" w:rsidR="006436AD" w:rsidRDefault="001A5D3E" w:rsidP="008D1237">
      <w:pPr>
        <w:pStyle w:val="Q"/>
      </w:pPr>
      <w:r>
        <w:t>H</w:t>
      </w:r>
      <w:r w:rsidR="008D1237">
        <w:t xml:space="preserve">ow </w:t>
      </w:r>
      <w:r w:rsidR="00152B1D">
        <w:t xml:space="preserve">do </w:t>
      </w:r>
      <w:r w:rsidR="008D1237">
        <w:t xml:space="preserve">Ashima’s reflections about buying “the oldest [address] book” (p. 160) </w:t>
      </w:r>
      <w:r w:rsidR="00152B1D">
        <w:t>connect to events that occur later in the excerpt</w:t>
      </w:r>
      <w:r w:rsidR="008D1237">
        <w:t xml:space="preserve">? </w:t>
      </w:r>
    </w:p>
    <w:p w14:paraId="18729A46" w14:textId="77777777" w:rsidR="00FA736C" w:rsidRDefault="00FA736C" w:rsidP="008D1237">
      <w:pPr>
        <w:pStyle w:val="SR"/>
      </w:pPr>
      <w:r>
        <w:t>Student responses may include:</w:t>
      </w:r>
    </w:p>
    <w:p w14:paraId="7F951F28" w14:textId="77777777" w:rsidR="008D1237" w:rsidRDefault="00BE2EDF" w:rsidP="005F6EA4">
      <w:pPr>
        <w:pStyle w:val="SASRBullet"/>
      </w:pPr>
      <w:r>
        <w:t xml:space="preserve">As </w:t>
      </w:r>
      <w:r w:rsidR="008D1237">
        <w:t xml:space="preserve">Ashima sits at the kitchen table addressing Christmas cards, </w:t>
      </w:r>
      <w:r>
        <w:t>s</w:t>
      </w:r>
      <w:r w:rsidR="008D1237">
        <w:t xml:space="preserve">he remembers that “[s]he bought the oldest book, soon after arriving in America, one of her first trips out of the apartment without Ashoke” (p. 160). Her reflections about “one of her first trips … without Ashoke” </w:t>
      </w:r>
      <w:r w:rsidR="00152B1D">
        <w:t>connect</w:t>
      </w:r>
      <w:r w:rsidR="009644BF">
        <w:t>s</w:t>
      </w:r>
      <w:r w:rsidR="00152B1D">
        <w:t xml:space="preserve"> to later events</w:t>
      </w:r>
      <w:r w:rsidR="008D1237">
        <w:t xml:space="preserve"> </w:t>
      </w:r>
      <w:r w:rsidR="001A5D3E">
        <w:t xml:space="preserve">because </w:t>
      </w:r>
      <w:r w:rsidR="00A8027E">
        <w:t xml:space="preserve">Ashima will soon learn of his death, </w:t>
      </w:r>
      <w:r w:rsidR="00A02339">
        <w:t>thus,</w:t>
      </w:r>
      <w:r w:rsidR="00A8027E">
        <w:t xml:space="preserve"> </w:t>
      </w:r>
      <w:r w:rsidR="00005667">
        <w:t>she will soon be “without Ashoke”</w:t>
      </w:r>
      <w:r w:rsidR="00A02339">
        <w:t xml:space="preserve"> (p. 160) for the rest of her life</w:t>
      </w:r>
      <w:r w:rsidR="00005667">
        <w:t>.</w:t>
      </w:r>
    </w:p>
    <w:p w14:paraId="16D9366C" w14:textId="2E8458F8" w:rsidR="00FA736C" w:rsidRDefault="00E53076" w:rsidP="005F6EA4">
      <w:pPr>
        <w:pStyle w:val="SASRBullet"/>
      </w:pPr>
      <w:r>
        <w:t>T</w:t>
      </w:r>
      <w:r w:rsidR="00FA736C">
        <w:t xml:space="preserve">hese reflections transition Ashima into </w:t>
      </w:r>
      <w:r>
        <w:t>thinking about</w:t>
      </w:r>
      <w:r w:rsidR="00FA736C">
        <w:t xml:space="preserve"> solitude, a skill “she feels too old to learn” (p. 161)</w:t>
      </w:r>
      <w:r w:rsidR="00990563">
        <w:t xml:space="preserve">. Ashima “hates returning in the evenings to a dark, empty house” (p. 161), </w:t>
      </w:r>
      <w:r w:rsidR="008557C1">
        <w:t>and</w:t>
      </w:r>
      <w:r w:rsidR="00FA736C">
        <w:t xml:space="preserve"> she will have </w:t>
      </w:r>
      <w:r w:rsidR="003667D6">
        <w:t>“</w:t>
      </w:r>
      <w:r w:rsidR="00FA736C">
        <w:t xml:space="preserve">to learn” </w:t>
      </w:r>
      <w:r w:rsidR="003667D6">
        <w:t xml:space="preserve">(p. 161) </w:t>
      </w:r>
      <w:r w:rsidR="00C03278">
        <w:t>how to do so</w:t>
      </w:r>
      <w:r w:rsidR="00FA736C">
        <w:t xml:space="preserve"> </w:t>
      </w:r>
      <w:r w:rsidR="005436FB">
        <w:t>after Ashoke’s death</w:t>
      </w:r>
      <w:r w:rsidR="008B120F">
        <w:t>,</w:t>
      </w:r>
      <w:r w:rsidR="000C598B">
        <w:t xml:space="preserve"> although she does not know this</w:t>
      </w:r>
      <w:r w:rsidR="0080398E">
        <w:t xml:space="preserve"> when she is addressing the cards</w:t>
      </w:r>
      <w:r w:rsidR="00E249CC">
        <w:t xml:space="preserve">. </w:t>
      </w:r>
    </w:p>
    <w:p w14:paraId="26098E80" w14:textId="77777777" w:rsidR="0088012C" w:rsidRDefault="0088012C" w:rsidP="0088012C">
      <w:pPr>
        <w:pStyle w:val="Q"/>
      </w:pPr>
      <w:r>
        <w:t xml:space="preserve">What </w:t>
      </w:r>
      <w:r w:rsidR="0075439C">
        <w:t xml:space="preserve">is </w:t>
      </w:r>
      <w:r w:rsidR="0096267B">
        <w:t>the impact</w:t>
      </w:r>
      <w:r w:rsidR="0075439C">
        <w:t xml:space="preserve"> </w:t>
      </w:r>
      <w:r w:rsidR="0096267B">
        <w:t>of</w:t>
      </w:r>
      <w:r w:rsidR="00012AB3">
        <w:t xml:space="preserve"> Lahiri</w:t>
      </w:r>
      <w:r w:rsidR="0075439C">
        <w:t xml:space="preserve">’s choice to </w:t>
      </w:r>
      <w:r w:rsidR="00E72102">
        <w:t xml:space="preserve">shift </w:t>
      </w:r>
      <w:r w:rsidR="0075439C">
        <w:t>to Gogol’s perspective</w:t>
      </w:r>
      <w:r w:rsidR="00E72102">
        <w:t xml:space="preserve"> after the break in the text on page 169</w:t>
      </w:r>
      <w:r>
        <w:t>?</w:t>
      </w:r>
    </w:p>
    <w:p w14:paraId="57AC7FFE" w14:textId="77777777" w:rsidR="00D534C3" w:rsidRDefault="00D534C3" w:rsidP="007C4484">
      <w:pPr>
        <w:pStyle w:val="SR"/>
      </w:pPr>
      <w:r>
        <w:lastRenderedPageBreak/>
        <w:t xml:space="preserve">Student responses </w:t>
      </w:r>
      <w:r w:rsidR="00433069">
        <w:t xml:space="preserve">may </w:t>
      </w:r>
      <w:r>
        <w:t>include:</w:t>
      </w:r>
    </w:p>
    <w:p w14:paraId="0FB715A8" w14:textId="77777777" w:rsidR="00D534C3" w:rsidRDefault="00E72102" w:rsidP="005F6EA4">
      <w:pPr>
        <w:pStyle w:val="SASRBullet"/>
      </w:pPr>
      <w:r>
        <w:t>Prior to the break in the text, the narrator describes Ashim</w:t>
      </w:r>
      <w:r w:rsidR="003667D6">
        <w:t>a</w:t>
      </w:r>
      <w:r>
        <w:t>’s experience, being alon</w:t>
      </w:r>
      <w:r w:rsidR="003667D6">
        <w:t>e</w:t>
      </w:r>
      <w:r>
        <w:t xml:space="preserve"> and learning of Ashoke’s death; after the break in the text, the narrator’s focus shifts to Gogol flying </w:t>
      </w:r>
      <w:r w:rsidR="00EE1B19">
        <w:t>“</w:t>
      </w:r>
      <w:r>
        <w:t>to Cleveland</w:t>
      </w:r>
      <w:r w:rsidR="00EE1B19">
        <w:t xml:space="preserve"> alone” (p. 169)</w:t>
      </w:r>
      <w:r>
        <w:t xml:space="preserve"> to retrieve his father’s body. </w:t>
      </w:r>
      <w:r w:rsidR="007C4484">
        <w:t>The impact of Lahiri’s sudden switch in perspective</w:t>
      </w:r>
      <w:r w:rsidR="00B07FF1">
        <w:t xml:space="preserve"> is</w:t>
      </w:r>
      <w:r w:rsidR="007C4484">
        <w:t xml:space="preserve"> beautiful</w:t>
      </w:r>
      <w:r w:rsidR="009E22D0">
        <w:t xml:space="preserve">, </w:t>
      </w:r>
      <w:r w:rsidR="001C05ED">
        <w:t xml:space="preserve">in part because it is jarring; </w:t>
      </w:r>
      <w:r w:rsidR="009E22D0">
        <w:t xml:space="preserve">the reader </w:t>
      </w:r>
      <w:r w:rsidR="002D4845">
        <w:t xml:space="preserve">gains </w:t>
      </w:r>
      <w:r w:rsidR="009E22D0">
        <w:t>insight into both Ashima and Gogol, who are currently apart but will soon be reconnected in the midst of grief</w:t>
      </w:r>
      <w:r w:rsidR="007C4484">
        <w:t xml:space="preserve">. </w:t>
      </w:r>
      <w:r w:rsidR="009E22D0">
        <w:t xml:space="preserve"> </w:t>
      </w:r>
    </w:p>
    <w:p w14:paraId="7DC69476" w14:textId="292BB7AA" w:rsidR="007C4484" w:rsidRDefault="007C4484" w:rsidP="005F6EA4">
      <w:pPr>
        <w:pStyle w:val="SASRBullet"/>
      </w:pPr>
      <w:r>
        <w:t xml:space="preserve">As Ashima calls “the number she has written down for Maxine” to tell Gogol, the reader is thrust into his world, </w:t>
      </w:r>
      <w:r w:rsidR="00304C3E">
        <w:t xml:space="preserve">in which </w:t>
      </w:r>
      <w:r w:rsidR="003667D6">
        <w:t xml:space="preserve">he </w:t>
      </w:r>
      <w:r>
        <w:t>“flies from LaGuardia to Cleveland alone” (p. 169).</w:t>
      </w:r>
      <w:r w:rsidR="000A7F32">
        <w:t xml:space="preserve"> </w:t>
      </w:r>
      <w:r w:rsidR="0069632B">
        <w:t>The phone conversation between Ashima and Gogol is absent, implying that the importance is not how Gogol learns of Ashoke’s death, but what Gogol’s responsibilities are</w:t>
      </w:r>
      <w:r w:rsidR="00515FBF">
        <w:t xml:space="preserve"> in the wake of the tragedy</w:t>
      </w:r>
      <w:r w:rsidR="0069632B">
        <w:t xml:space="preserve">. </w:t>
      </w:r>
      <w:r w:rsidR="00BB2864">
        <w:t>Because Gogol tak</w:t>
      </w:r>
      <w:r w:rsidR="00083776">
        <w:t>es</w:t>
      </w:r>
      <w:r w:rsidR="00BB2864">
        <w:t xml:space="preserve"> care of the logistics in Cleveland, the switch in perspective mirrors the </w:t>
      </w:r>
      <w:r w:rsidR="001B15E7">
        <w:t xml:space="preserve">transition </w:t>
      </w:r>
      <w:r w:rsidR="00BB2864">
        <w:t>of responsibility from Ashima to Gogol.</w:t>
      </w:r>
    </w:p>
    <w:p w14:paraId="463A692E" w14:textId="77777777" w:rsidR="0096267B" w:rsidRDefault="0096267B" w:rsidP="000424D1">
      <w:pPr>
        <w:pStyle w:val="IN"/>
      </w:pPr>
      <w:r>
        <w:t xml:space="preserve">Remind students that </w:t>
      </w:r>
      <w:r w:rsidRPr="00C927AF">
        <w:rPr>
          <w:i/>
        </w:rPr>
        <w:t>aesthetic</w:t>
      </w:r>
      <w:r>
        <w:t xml:space="preserve"> means “of or relating to the beautiful</w:t>
      </w:r>
      <w:r w:rsidR="00B65A43">
        <w:t xml:space="preserve">.” </w:t>
      </w:r>
    </w:p>
    <w:p w14:paraId="49E1DC5B" w14:textId="77777777" w:rsidR="00924F8C" w:rsidRDefault="00924F8C" w:rsidP="00924F8C">
      <w:pPr>
        <w:pStyle w:val="IN"/>
      </w:pPr>
      <w:r>
        <w:rPr>
          <w:b/>
        </w:rPr>
        <w:t xml:space="preserve">Differentiation Consideration: </w:t>
      </w:r>
      <w:r w:rsidR="00CB1117" w:rsidRPr="00CB1117">
        <w:t xml:space="preserve">If students struggle, </w:t>
      </w:r>
      <w:r w:rsidR="00CB1117">
        <w:t>consider posing</w:t>
      </w:r>
      <w:r>
        <w:t xml:space="preserve"> the following</w:t>
      </w:r>
      <w:r w:rsidR="00CB1117">
        <w:t xml:space="preserve"> scaffolding</w:t>
      </w:r>
      <w:r>
        <w:t xml:space="preserve"> question:</w:t>
      </w:r>
    </w:p>
    <w:p w14:paraId="78CF764E" w14:textId="77777777" w:rsidR="00FA736C" w:rsidRDefault="00A658A1" w:rsidP="00924F8C">
      <w:pPr>
        <w:pStyle w:val="DCwithQ"/>
      </w:pPr>
      <w:r>
        <w:t>What</w:t>
      </w:r>
      <w:r w:rsidR="0037701F">
        <w:t xml:space="preserve"> does Gogol’s </w:t>
      </w:r>
      <w:r w:rsidR="000A7F32">
        <w:t xml:space="preserve">visit to the hospital suggest about his </w:t>
      </w:r>
      <w:r w:rsidR="001C7E70">
        <w:t xml:space="preserve">state of mind in relation </w:t>
      </w:r>
      <w:r w:rsidR="0037701F">
        <w:t>to Ashoke’s death</w:t>
      </w:r>
      <w:r>
        <w:t>?</w:t>
      </w:r>
    </w:p>
    <w:p w14:paraId="49FA9A14" w14:textId="126D9FED" w:rsidR="008E214D" w:rsidRDefault="000A7F32" w:rsidP="00F967A8">
      <w:pPr>
        <w:pStyle w:val="DCwithSR"/>
        <w:ind w:left="1080"/>
      </w:pPr>
      <w:r>
        <w:t xml:space="preserve">Gogol’s </w:t>
      </w:r>
      <w:r w:rsidR="00A50A99">
        <w:t xml:space="preserve">behavior in the hospital </w:t>
      </w:r>
      <w:r>
        <w:t xml:space="preserve">suggests that he has not yet fully grasped his father’s death. Gogol first asks Mr. Davenport, “Are you—were you my father’s doctor?” (p. 172), which suggests he has not yet </w:t>
      </w:r>
      <w:r w:rsidR="007A6FC2">
        <w:t>fully comprehended</w:t>
      </w:r>
      <w:r>
        <w:t xml:space="preserve"> the death. When Gogol sees his father’s body, he notices that “</w:t>
      </w:r>
      <w:r w:rsidR="0034075D">
        <w:t>[h]</w:t>
      </w:r>
      <w:r>
        <w:t xml:space="preserve">is glasses are missing” (p. 172) which </w:t>
      </w:r>
      <w:r w:rsidR="00304C3E">
        <w:t xml:space="preserve">suggests </w:t>
      </w:r>
      <w:r>
        <w:t>his desire to see his father the way he was.</w:t>
      </w:r>
    </w:p>
    <w:p w14:paraId="2DF5C1F7" w14:textId="251BA83E" w:rsidR="00163D02" w:rsidRDefault="00E35B59" w:rsidP="00163D02">
      <w:pPr>
        <w:pStyle w:val="Q"/>
      </w:pPr>
      <w:r>
        <w:t>What</w:t>
      </w:r>
      <w:r w:rsidR="008E214D">
        <w:t xml:space="preserve"> do Maxine</w:t>
      </w:r>
      <w:r w:rsidR="00996D2F">
        <w:t xml:space="preserve"> and Gogol’s</w:t>
      </w:r>
      <w:r w:rsidR="008E214D">
        <w:t xml:space="preserve"> </w:t>
      </w:r>
      <w:r w:rsidR="00996D2F">
        <w:t>conversations in this excerpt</w:t>
      </w:r>
      <w:r w:rsidR="008E214D">
        <w:t xml:space="preserve"> </w:t>
      </w:r>
      <w:r>
        <w:t xml:space="preserve">illustrate about </w:t>
      </w:r>
      <w:r w:rsidR="00240446">
        <w:t>each of them as</w:t>
      </w:r>
      <w:r w:rsidR="00472DEB">
        <w:t xml:space="preserve"> </w:t>
      </w:r>
      <w:r w:rsidR="00240446">
        <w:t>individuals</w:t>
      </w:r>
      <w:r w:rsidR="00472DEB">
        <w:t>?</w:t>
      </w:r>
    </w:p>
    <w:p w14:paraId="481EEC42" w14:textId="77777777" w:rsidR="00996D2F" w:rsidRDefault="00996D2F" w:rsidP="001A32D2">
      <w:pPr>
        <w:pStyle w:val="SR"/>
      </w:pPr>
      <w:r>
        <w:t>Student responses may include:</w:t>
      </w:r>
    </w:p>
    <w:p w14:paraId="655A7D69" w14:textId="0AA0C8AE" w:rsidR="00472DEB" w:rsidRDefault="00186A22" w:rsidP="005F6EA4">
      <w:pPr>
        <w:pStyle w:val="SASRBullet"/>
      </w:pPr>
      <w:r>
        <w:t xml:space="preserve">Maxine’s suggestion that Gogol “go to a hotel” suggests that she does not </w:t>
      </w:r>
      <w:r w:rsidR="00BB2864">
        <w:t>want to face death</w:t>
      </w:r>
      <w:r w:rsidR="00EB2595">
        <w:t xml:space="preserve"> or hardship</w:t>
      </w:r>
      <w:r w:rsidR="00BB2864">
        <w:t xml:space="preserve">. Gogol’s reaction to “hang[] up” while he is on hold with the hotel and his desire not </w:t>
      </w:r>
      <w:r w:rsidR="00F3470E">
        <w:t xml:space="preserve">to </w:t>
      </w:r>
      <w:r w:rsidR="0034075D">
        <w:t>“</w:t>
      </w:r>
      <w:r w:rsidR="00BB2864">
        <w:t xml:space="preserve">leave his father’s </w:t>
      </w:r>
      <w:r w:rsidR="0034075D">
        <w:t xml:space="preserve">apartment </w:t>
      </w:r>
      <w:r w:rsidR="00BB2864">
        <w:t xml:space="preserve">empty” (p. 177) </w:t>
      </w:r>
      <w:r w:rsidR="005B3B54">
        <w:t xml:space="preserve">suggests </w:t>
      </w:r>
      <w:r w:rsidR="00BB2864">
        <w:t>both his desire to be with what</w:t>
      </w:r>
      <w:r w:rsidR="00DC5D59">
        <w:t xml:space="preserve"> i</w:t>
      </w:r>
      <w:r w:rsidR="00BB2864">
        <w:t>s left of his father and his willingness to face death</w:t>
      </w:r>
      <w:r w:rsidR="00996D2F">
        <w:t xml:space="preserve">. </w:t>
      </w:r>
    </w:p>
    <w:p w14:paraId="5B8A1263" w14:textId="152EEA21" w:rsidR="00946D64" w:rsidRDefault="00946D64" w:rsidP="005F6EA4">
      <w:pPr>
        <w:pStyle w:val="SASRBullet"/>
      </w:pPr>
      <w:r>
        <w:t>Maxine tries to convince Gogol “to go up to New Hampshire” for New Year’s Eve, and suggests that he “get away from all this” (p. 182). Gogol responds by saying that he does not “want to get away” (p. 182)</w:t>
      </w:r>
      <w:r w:rsidR="008E6394">
        <w:t xml:space="preserve">, </w:t>
      </w:r>
      <w:r w:rsidR="00AA57C7">
        <w:t>demonstrating</w:t>
      </w:r>
      <w:r w:rsidR="008E6394">
        <w:t xml:space="preserve"> that he </w:t>
      </w:r>
      <w:r w:rsidR="00AA57C7">
        <w:t>takes</w:t>
      </w:r>
      <w:r w:rsidR="008E6394">
        <w:t xml:space="preserve"> </w:t>
      </w:r>
      <w:r w:rsidR="00005A78">
        <w:t>comfort</w:t>
      </w:r>
      <w:r w:rsidR="008E6394">
        <w:t xml:space="preserve"> in</w:t>
      </w:r>
      <w:r w:rsidR="00591A42">
        <w:t xml:space="preserve"> his Bengali</w:t>
      </w:r>
      <w:r w:rsidR="008E6394">
        <w:t xml:space="preserve"> tradition</w:t>
      </w:r>
      <w:r w:rsidR="00591A42">
        <w:t>s</w:t>
      </w:r>
      <w:r w:rsidR="008E6394">
        <w:t xml:space="preserve"> </w:t>
      </w:r>
      <w:r w:rsidR="008E6394">
        <w:lastRenderedPageBreak/>
        <w:t>and family in a way that Maxine does not understand</w:t>
      </w:r>
      <w:r w:rsidR="00BD080D">
        <w:t xml:space="preserve"> because Gogol </w:t>
      </w:r>
      <w:r w:rsidR="0081375F">
        <w:t xml:space="preserve">has </w:t>
      </w:r>
      <w:r w:rsidR="00BD080D">
        <w:t>never been connected to his family in this way before.</w:t>
      </w:r>
    </w:p>
    <w:p w14:paraId="5AF059B9" w14:textId="77777777" w:rsidR="00472DEB" w:rsidRDefault="00472DEB" w:rsidP="00472DEB">
      <w:pPr>
        <w:pStyle w:val="Q"/>
      </w:pPr>
      <w:r>
        <w:t>How does Ashoke’s death impact Gogol’s relationship to his home in Boston?</w:t>
      </w:r>
    </w:p>
    <w:p w14:paraId="51AEEE6A" w14:textId="77777777" w:rsidR="00472DEB" w:rsidRDefault="00674620" w:rsidP="00472DEB">
      <w:pPr>
        <w:pStyle w:val="SR"/>
      </w:pPr>
      <w:r>
        <w:t xml:space="preserve">Ashoke’s death </w:t>
      </w:r>
      <w:r w:rsidR="008826E6">
        <w:t xml:space="preserve">reconnects </w:t>
      </w:r>
      <w:r>
        <w:t>Gogol</w:t>
      </w:r>
      <w:r w:rsidR="008826E6">
        <w:t xml:space="preserve"> </w:t>
      </w:r>
      <w:r>
        <w:t>to his home</w:t>
      </w:r>
      <w:r w:rsidR="00507AD4">
        <w:t xml:space="preserve"> and family</w:t>
      </w:r>
      <w:r>
        <w:t xml:space="preserve"> in Boston. At first, Gogol is “terrified to see his mother” (p. 179) and dreads returning to Boston</w:t>
      </w:r>
      <w:r w:rsidR="00315B5A">
        <w:t>, but then they bond in grief</w:t>
      </w:r>
      <w:r>
        <w:t xml:space="preserve">. For ten days following Ashoke’s death, Gogol and his family “eat a mourner’s diet” (p. 180) and connect in </w:t>
      </w:r>
      <w:r w:rsidR="00CD1F78">
        <w:t xml:space="preserve">their mutual </w:t>
      </w:r>
      <w:r w:rsidR="00EC2A0E">
        <w:t>grief</w:t>
      </w:r>
      <w:r>
        <w:t xml:space="preserve">. Gogol, Sonia, and Ashima are all bound by </w:t>
      </w:r>
      <w:r w:rsidR="00937DEB">
        <w:t>having to deal with</w:t>
      </w:r>
      <w:r>
        <w:t xml:space="preserve"> “the calls, the flowers that are everything, the visitors” (p. 181).</w:t>
      </w:r>
      <w:r w:rsidR="007B6CA8">
        <w:t xml:space="preserve"> </w:t>
      </w:r>
      <w:r w:rsidR="00417A0B">
        <w:t>When Maxine visits, Gogol “doesn’t care how the house … might appear to her eyes” (p. 182)</w:t>
      </w:r>
      <w:r w:rsidR="00067E65">
        <w:t xml:space="preserve">, whereas before Ashoke’s death, he did care. </w:t>
      </w:r>
      <w:r w:rsidR="00417A0B">
        <w:t xml:space="preserve"> </w:t>
      </w:r>
    </w:p>
    <w:p w14:paraId="3EFD3B0A" w14:textId="77777777" w:rsidR="00674620" w:rsidRDefault="00674620" w:rsidP="00472DEB">
      <w:pPr>
        <w:pStyle w:val="Q"/>
      </w:pPr>
      <w:r>
        <w:t>How does Lahiri structure Gogol’s memories of his father throughout this excerpt?</w:t>
      </w:r>
    </w:p>
    <w:p w14:paraId="13CEC301" w14:textId="77777777" w:rsidR="00674620" w:rsidRDefault="00DB29EB" w:rsidP="00674620">
      <w:pPr>
        <w:pStyle w:val="SR"/>
      </w:pPr>
      <w:r>
        <w:t xml:space="preserve">The memories take place in the past tense: “At the end of the breakwater, there was a field of yellow reeds to the right” (p. 186). </w:t>
      </w:r>
      <w:r w:rsidR="002A0F45">
        <w:t xml:space="preserve">Gogol is reminded of his father throughout the </w:t>
      </w:r>
      <w:r w:rsidR="005C6E98">
        <w:t xml:space="preserve">excerpt </w:t>
      </w:r>
      <w:r w:rsidR="00DE6F81">
        <w:t xml:space="preserve">in relation to </w:t>
      </w:r>
      <w:r w:rsidR="002A0F45">
        <w:t xml:space="preserve">small everyday </w:t>
      </w:r>
      <w:r w:rsidR="005C6E98">
        <w:t>occurrences</w:t>
      </w:r>
      <w:r w:rsidR="002A0F45">
        <w:t>, like when “</w:t>
      </w:r>
      <w:r w:rsidR="0034075D">
        <w:t>[</w:t>
      </w:r>
      <w:r w:rsidR="002A0F45">
        <w:t>t</w:t>
      </w:r>
      <w:r w:rsidR="0034075D">
        <w:t>]</w:t>
      </w:r>
      <w:r w:rsidR="002A0F45">
        <w:t>he train tilts to the left” and he is reminded “</w:t>
      </w:r>
      <w:r w:rsidR="00D3232D">
        <w:t>[o]f the dis</w:t>
      </w:r>
      <w:r w:rsidR="002A0F45">
        <w:t xml:space="preserve">aster that has given him his name” (p. 185). </w:t>
      </w:r>
    </w:p>
    <w:p w14:paraId="7E1BC511" w14:textId="77777777" w:rsidR="00472DEB" w:rsidRDefault="006659A8" w:rsidP="00472DEB">
      <w:pPr>
        <w:pStyle w:val="Q"/>
      </w:pPr>
      <w:r>
        <w:t>How do</w:t>
      </w:r>
      <w:r w:rsidR="00AF6412">
        <w:t xml:space="preserve"> </w:t>
      </w:r>
      <w:r w:rsidR="0005644C">
        <w:t>Gogol’s final</w:t>
      </w:r>
      <w:r>
        <w:t xml:space="preserve"> </w:t>
      </w:r>
      <w:r w:rsidR="0005644C">
        <w:t>reflections</w:t>
      </w:r>
      <w:r w:rsidR="00AF6412">
        <w:t xml:space="preserve"> </w:t>
      </w:r>
      <w:r w:rsidR="0005644C">
        <w:t xml:space="preserve">of his father </w:t>
      </w:r>
      <w:r>
        <w:t xml:space="preserve">contribute to the </w:t>
      </w:r>
      <w:r w:rsidR="00FA7AD8">
        <w:t>power</w:t>
      </w:r>
      <w:r>
        <w:t xml:space="preserve"> of this excerpt</w:t>
      </w:r>
      <w:r w:rsidR="00AF6412">
        <w:t>?</w:t>
      </w:r>
    </w:p>
    <w:p w14:paraId="0A6416DD" w14:textId="5A2CD4ED" w:rsidR="004753D2" w:rsidRDefault="0005644C" w:rsidP="007017EB">
      <w:pPr>
        <w:pStyle w:val="SR"/>
      </w:pPr>
      <w:r>
        <w:t>At the end of this excerpt, Gogol nostalgically reflects on a moment with his father at Cape Cod</w:t>
      </w:r>
      <w:r w:rsidR="004753D2">
        <w:t>, in which Ashoke says</w:t>
      </w:r>
      <w:r w:rsidR="008F0859">
        <w:t>,</w:t>
      </w:r>
      <w:r w:rsidR="004753D2">
        <w:t xml:space="preserve"> “</w:t>
      </w:r>
      <w:r w:rsidR="008F0859">
        <w:t>R</w:t>
      </w:r>
      <w:r w:rsidR="004753D2">
        <w:t xml:space="preserve">emember that you and I made this journey” (p. 187), which suggests Gogol’s insight into the fact that his father’s journey resulted in Gogol’s own life. This memory and insight stands in contrast to Gogol’s previous reflections of memories with his parents, because </w:t>
      </w:r>
      <w:r w:rsidR="002E7614">
        <w:t xml:space="preserve">prior </w:t>
      </w:r>
      <w:r w:rsidR="005D119C">
        <w:t>to this, Gogol always remembers</w:t>
      </w:r>
      <w:r w:rsidR="002E7614">
        <w:t xml:space="preserve"> conflict</w:t>
      </w:r>
      <w:r w:rsidR="000A7C72">
        <w:t>s</w:t>
      </w:r>
      <w:r w:rsidR="00A675C5">
        <w:t xml:space="preserve"> or his negative thoughts about his parents</w:t>
      </w:r>
      <w:r w:rsidR="000A7C72">
        <w:t xml:space="preserve"> instead of </w:t>
      </w:r>
      <w:r w:rsidR="002E7614">
        <w:t>warm, intimate moments</w:t>
      </w:r>
      <w:r w:rsidR="00AB0894">
        <w:t xml:space="preserve"> like the journey to the “end of the breakwater” (p. 186). </w:t>
      </w:r>
    </w:p>
    <w:p w14:paraId="3CCDCF29" w14:textId="77777777" w:rsidR="00E738A2" w:rsidRPr="00790BCC" w:rsidRDefault="006436AD" w:rsidP="007017EB">
      <w:pPr>
        <w:pStyle w:val="TA"/>
      </w:pPr>
      <w:r>
        <w:t>Lead a brief whole-class discussion of student responses.</w:t>
      </w:r>
    </w:p>
    <w:p w14:paraId="3E913E8C" w14:textId="77777777" w:rsidR="00790BCC" w:rsidRPr="00790BCC" w:rsidRDefault="007C44FC" w:rsidP="007017EB">
      <w:pPr>
        <w:pStyle w:val="LearningSequenceHeader"/>
      </w:pPr>
      <w:r>
        <w:t>Activity 4: Quick Write</w:t>
      </w:r>
      <w:r>
        <w:tab/>
        <w:t>15</w:t>
      </w:r>
      <w:r w:rsidR="00790BCC" w:rsidRPr="00790BCC">
        <w:t>%</w:t>
      </w:r>
    </w:p>
    <w:p w14:paraId="651954DA" w14:textId="77777777" w:rsidR="00645FB9" w:rsidRDefault="00645FB9" w:rsidP="00645FB9">
      <w:pPr>
        <w:pStyle w:val="TA"/>
      </w:pPr>
      <w:r>
        <w:t>Instruct students to respond briefly in writing to the following prompt:</w:t>
      </w:r>
    </w:p>
    <w:p w14:paraId="17D920CA" w14:textId="77777777" w:rsidR="00662E37" w:rsidRDefault="00662E37" w:rsidP="00D74158">
      <w:pPr>
        <w:pStyle w:val="Q"/>
      </w:pPr>
      <w:r>
        <w:t>Analyze the aesthetic impact of one or more structural choices in this excerpt.</w:t>
      </w:r>
    </w:p>
    <w:p w14:paraId="7FCBA6F1" w14:textId="77777777" w:rsidR="00645FB9" w:rsidRDefault="00645FB9" w:rsidP="00645FB9">
      <w:pPr>
        <w:pStyle w:val="TA"/>
      </w:pPr>
      <w:r>
        <w:t>Instruct students to look at their annotations to find evidence. Ask students to use this lesson’s vocabulary wherever possible in their written responses.</w:t>
      </w:r>
    </w:p>
    <w:p w14:paraId="42D06948" w14:textId="77777777" w:rsidR="00645FB9" w:rsidRDefault="00645FB9" w:rsidP="00645FB9">
      <w:pPr>
        <w:pStyle w:val="SA"/>
        <w:numPr>
          <w:ilvl w:val="0"/>
          <w:numId w:val="8"/>
        </w:numPr>
      </w:pPr>
      <w:r>
        <w:t>Students listen and read the Quick Write prompt.</w:t>
      </w:r>
    </w:p>
    <w:p w14:paraId="5063C134" w14:textId="77777777" w:rsidR="00645FB9" w:rsidRDefault="00645FB9" w:rsidP="00645FB9">
      <w:pPr>
        <w:pStyle w:val="IN"/>
      </w:pPr>
      <w:r w:rsidRPr="009C3912">
        <w:lastRenderedPageBreak/>
        <w:t>Display the prompt for students to see, or provide the prompt in hard copy</w:t>
      </w:r>
      <w:r>
        <w:t>.</w:t>
      </w:r>
    </w:p>
    <w:p w14:paraId="1DF7BDC3" w14:textId="77777777" w:rsidR="00645FB9" w:rsidRDefault="00645FB9" w:rsidP="00645FB9">
      <w:pPr>
        <w:pStyle w:val="TA"/>
      </w:pPr>
      <w:r>
        <w:t xml:space="preserve">Transition to the independent Quick Write. </w:t>
      </w:r>
    </w:p>
    <w:p w14:paraId="44379B76" w14:textId="77777777" w:rsidR="00645FB9" w:rsidRDefault="00645FB9" w:rsidP="00645FB9">
      <w:pPr>
        <w:pStyle w:val="SA"/>
        <w:numPr>
          <w:ilvl w:val="0"/>
          <w:numId w:val="8"/>
        </w:numPr>
      </w:pPr>
      <w:r>
        <w:t xml:space="preserve">Students independently answer the prompt using evidence from the text. </w:t>
      </w:r>
    </w:p>
    <w:p w14:paraId="2453CB7F" w14:textId="77777777" w:rsidR="00645FB9" w:rsidRPr="00790BCC" w:rsidRDefault="00645FB9" w:rsidP="00645FB9">
      <w:pPr>
        <w:pStyle w:val="SR"/>
      </w:pPr>
      <w:r>
        <w:t>See the High Performance Response at the beginning of this lesson.</w:t>
      </w:r>
    </w:p>
    <w:p w14:paraId="3DB28182" w14:textId="77777777" w:rsidR="00790BCC" w:rsidRPr="00790BCC" w:rsidRDefault="00645FB9" w:rsidP="007017EB">
      <w:pPr>
        <w:pStyle w:val="IN"/>
      </w:pPr>
      <w:r w:rsidRPr="009C3912">
        <w:t xml:space="preserve">Consider using the Short Response Rubric to assess students’ writing. Students may use the Short Response Rubric and Checklist to guide their written responses. </w:t>
      </w:r>
    </w:p>
    <w:p w14:paraId="041F1ED0" w14:textId="77777777" w:rsidR="00790BCC" w:rsidRPr="00790BCC" w:rsidRDefault="007C44FC" w:rsidP="007017EB">
      <w:pPr>
        <w:pStyle w:val="LearningSequenceHeader"/>
      </w:pPr>
      <w:r>
        <w:t>Activity 5</w:t>
      </w:r>
      <w:r w:rsidR="00790BCC" w:rsidRPr="00790BCC">
        <w:t>: Closing</w:t>
      </w:r>
      <w:r w:rsidR="00790BCC" w:rsidRPr="00790BCC">
        <w:tab/>
        <w:t>5%</w:t>
      </w:r>
    </w:p>
    <w:p w14:paraId="38EDC916" w14:textId="1B082B58" w:rsidR="00790BCC" w:rsidRDefault="008350DE" w:rsidP="007017EB">
      <w:pPr>
        <w:pStyle w:val="TA"/>
      </w:pPr>
      <w:r>
        <w:t>Display and distribute the homework assignment. For homework,</w:t>
      </w:r>
      <w:r w:rsidR="000F3B36">
        <w:t xml:space="preserve"> instruct students to read and annotate pages 188</w:t>
      </w:r>
      <w:r w:rsidR="0081375F">
        <w:t>–</w:t>
      </w:r>
      <w:r w:rsidR="000F3B36">
        <w:t>2</w:t>
      </w:r>
      <w:r w:rsidR="00CE4084">
        <w:t>0</w:t>
      </w:r>
      <w:r w:rsidR="000F3B36">
        <w:t xml:space="preserve">1 </w:t>
      </w:r>
      <w:r w:rsidR="007A09CA">
        <w:t xml:space="preserve">of </w:t>
      </w:r>
      <w:r w:rsidR="007A09CA">
        <w:rPr>
          <w:i/>
        </w:rPr>
        <w:t>The Namesake</w:t>
      </w:r>
      <w:r w:rsidR="007A09CA">
        <w:t xml:space="preserve"> </w:t>
      </w:r>
      <w:r w:rsidR="000F3B36">
        <w:t>(from “A year has passed since his father’s death” to “</w:t>
      </w:r>
      <w:r w:rsidR="00CE4084">
        <w:t>sitting with her back to the room</w:t>
      </w:r>
      <w:r w:rsidR="000F3B36">
        <w:t>”)</w:t>
      </w:r>
      <w:r w:rsidR="00CC2AF7">
        <w:t xml:space="preserve"> </w:t>
      </w:r>
      <w:r w:rsidR="00CC2AF7" w:rsidRPr="00AE45FA">
        <w:rPr>
          <w:color w:val="4F81BD" w:themeColor="accent1"/>
        </w:rPr>
        <w:t>(W.11-12.9.a)</w:t>
      </w:r>
      <w:r w:rsidR="00D67F1B">
        <w:t xml:space="preserve">. </w:t>
      </w:r>
      <w:r w:rsidR="007B6C07">
        <w:t>Additionally, i</w:t>
      </w:r>
      <w:r w:rsidR="00D67F1B">
        <w:t>nstruct students to respond</w:t>
      </w:r>
      <w:r w:rsidR="0069336C">
        <w:t xml:space="preserve"> briefly</w:t>
      </w:r>
      <w:r w:rsidR="00D67F1B">
        <w:t xml:space="preserve"> in writing to the following questions</w:t>
      </w:r>
      <w:r w:rsidR="0019317A">
        <w:t xml:space="preserve"> about the excerpt</w:t>
      </w:r>
      <w:r w:rsidR="00D67F1B">
        <w:t>:</w:t>
      </w:r>
    </w:p>
    <w:p w14:paraId="15481B53" w14:textId="77777777" w:rsidR="00204770" w:rsidRDefault="00204770" w:rsidP="00204770">
      <w:pPr>
        <w:pStyle w:val="Q"/>
      </w:pPr>
      <w:r>
        <w:t>How do the Gangulis</w:t>
      </w:r>
      <w:r w:rsidR="0081375F">
        <w:t>’</w:t>
      </w:r>
      <w:r>
        <w:t xml:space="preserve"> various reactions to Ashoke’s death further refine one</w:t>
      </w:r>
      <w:r w:rsidR="002E1EF7">
        <w:t xml:space="preserve"> or more</w:t>
      </w:r>
      <w:r>
        <w:t xml:space="preserve"> of the text’s central ideas? </w:t>
      </w:r>
    </w:p>
    <w:p w14:paraId="0A4CF9D3" w14:textId="77777777" w:rsidR="00204770" w:rsidRDefault="00204770" w:rsidP="00204770">
      <w:pPr>
        <w:pStyle w:val="Q"/>
      </w:pPr>
      <w:r w:rsidRPr="007B5AF7">
        <w:t>What draws Gogol to Bridget? What does this relationship suggest about Gogol’s state of mind?</w:t>
      </w:r>
      <w:r w:rsidRPr="00C171B4">
        <w:t xml:space="preserve"> </w:t>
      </w:r>
    </w:p>
    <w:p w14:paraId="4618CFBF" w14:textId="77777777" w:rsidR="00802A2A" w:rsidRPr="00802A2A" w:rsidRDefault="00802A2A" w:rsidP="00204770">
      <w:pPr>
        <w:pStyle w:val="IN"/>
        <w:rPr>
          <w:rFonts w:ascii="Times" w:hAnsi="Times"/>
          <w:sz w:val="20"/>
          <w:szCs w:val="20"/>
        </w:rPr>
      </w:pPr>
      <w:r w:rsidRPr="004A21E4">
        <w:rPr>
          <w:b/>
          <w:shd w:val="clear" w:color="auto" w:fill="FFFFFF"/>
        </w:rPr>
        <w:t>Differentiation Consideration</w:t>
      </w:r>
      <w:r>
        <w:rPr>
          <w:shd w:val="clear" w:color="auto" w:fill="FFFFFF"/>
        </w:rPr>
        <w:t>: Consider reminding students that they should annotate for character development, structural choices,</w:t>
      </w:r>
      <w:r w:rsidR="000E6CAA">
        <w:rPr>
          <w:shd w:val="clear" w:color="auto" w:fill="FFFFFF"/>
        </w:rPr>
        <w:t xml:space="preserve"> and</w:t>
      </w:r>
      <w:r>
        <w:rPr>
          <w:shd w:val="clear" w:color="auto" w:fill="FFFFFF"/>
        </w:rPr>
        <w:t xml:space="preserve"> central ideas.</w:t>
      </w:r>
    </w:p>
    <w:p w14:paraId="40E69FCA" w14:textId="77777777" w:rsidR="008350DE" w:rsidRDefault="008350DE" w:rsidP="008350DE">
      <w:pPr>
        <w:pStyle w:val="SA"/>
      </w:pPr>
      <w:r>
        <w:t xml:space="preserve">Students </w:t>
      </w:r>
      <w:r w:rsidR="007612D7">
        <w:t>follow along</w:t>
      </w:r>
      <w:r>
        <w:t>.</w:t>
      </w:r>
    </w:p>
    <w:p w14:paraId="6A8CD435" w14:textId="77777777" w:rsidR="00790BCC" w:rsidRPr="00790BCC" w:rsidRDefault="00790BCC" w:rsidP="007017EB">
      <w:pPr>
        <w:pStyle w:val="Heading1"/>
      </w:pPr>
      <w:r w:rsidRPr="00790BCC">
        <w:t>Homework</w:t>
      </w:r>
    </w:p>
    <w:p w14:paraId="37B5EE90" w14:textId="75CED682" w:rsidR="00D67F1B" w:rsidRDefault="0019317A" w:rsidP="00F00405">
      <w:r>
        <w:t>R</w:t>
      </w:r>
      <w:r w:rsidR="000F3B36">
        <w:t xml:space="preserve">ead and annotate pages </w:t>
      </w:r>
      <w:r w:rsidR="00CE4084">
        <w:t>188</w:t>
      </w:r>
      <w:r w:rsidR="004E1F1C">
        <w:t>–</w:t>
      </w:r>
      <w:r w:rsidR="00CE4084">
        <w:t xml:space="preserve">201 </w:t>
      </w:r>
      <w:r w:rsidR="007E34CF">
        <w:t xml:space="preserve">of </w:t>
      </w:r>
      <w:r w:rsidR="007E34CF">
        <w:rPr>
          <w:i/>
        </w:rPr>
        <w:t xml:space="preserve">The Namesake </w:t>
      </w:r>
      <w:r w:rsidR="00CE4084">
        <w:t>(from “A year has passed since his father’s death” to “sitting with her back to the room”).</w:t>
      </w:r>
      <w:r w:rsidR="00D67F1B" w:rsidRPr="00D67F1B">
        <w:t xml:space="preserve"> </w:t>
      </w:r>
      <w:r w:rsidR="00C570E0">
        <w:t xml:space="preserve">Additionally, </w:t>
      </w:r>
      <w:r w:rsidR="00D67F1B">
        <w:t>respond</w:t>
      </w:r>
      <w:r w:rsidR="00C570E0">
        <w:t xml:space="preserve"> briefly</w:t>
      </w:r>
      <w:r w:rsidR="00D67F1B">
        <w:t xml:space="preserve"> in writing to the following questions:</w:t>
      </w:r>
    </w:p>
    <w:p w14:paraId="598DE713" w14:textId="77777777" w:rsidR="00204770" w:rsidRDefault="00204770" w:rsidP="00204770">
      <w:pPr>
        <w:pStyle w:val="Q"/>
      </w:pPr>
      <w:r>
        <w:t>How do the Gangulis</w:t>
      </w:r>
      <w:r w:rsidR="004E1F1C">
        <w:t>’</w:t>
      </w:r>
      <w:r>
        <w:t xml:space="preserve"> various reactions to Ashoke’s death further refine one</w:t>
      </w:r>
      <w:r w:rsidR="002E1EF7">
        <w:t xml:space="preserve"> or more</w:t>
      </w:r>
      <w:r>
        <w:t xml:space="preserve"> of the text’s central ideas? </w:t>
      </w:r>
    </w:p>
    <w:p w14:paraId="33E698CC" w14:textId="77777777" w:rsidR="007E484F" w:rsidRDefault="00204770" w:rsidP="009D0404">
      <w:pPr>
        <w:pStyle w:val="Q"/>
      </w:pPr>
      <w:r w:rsidRPr="007B5AF7">
        <w:t>What draws Gogol to Bridget? What does this relationship suggest about Gogol’s state of mind?</w:t>
      </w:r>
      <w:r>
        <w:t xml:space="preserve"> </w:t>
      </w:r>
    </w:p>
    <w:sectPr w:rsidR="007E484F" w:rsidSect="00E06625">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7330" w14:textId="77777777" w:rsidR="00E33E47" w:rsidRDefault="00E33E47">
      <w:pPr>
        <w:spacing w:before="0" w:after="0" w:line="240" w:lineRule="auto"/>
      </w:pPr>
      <w:r>
        <w:separator/>
      </w:r>
    </w:p>
  </w:endnote>
  <w:endnote w:type="continuationSeparator" w:id="0">
    <w:p w14:paraId="5DF7E9E2" w14:textId="77777777" w:rsidR="00E33E47" w:rsidRDefault="00E33E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13721" w14:textId="77777777" w:rsidR="00F244E8" w:rsidRDefault="00F244E8" w:rsidP="00E0662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5CAAF4" w14:textId="77777777" w:rsidR="00F244E8" w:rsidRDefault="00F244E8" w:rsidP="00E06625">
    <w:pPr>
      <w:pStyle w:val="Footer"/>
    </w:pPr>
  </w:p>
  <w:p w14:paraId="171734CD" w14:textId="77777777" w:rsidR="00F244E8" w:rsidRDefault="00F244E8" w:rsidP="00E06625"/>
  <w:p w14:paraId="70514E26" w14:textId="77777777" w:rsidR="00F244E8" w:rsidRDefault="00F244E8" w:rsidP="00E066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CC71" w14:textId="77777777" w:rsidR="00F244E8" w:rsidRPr="00563CB8" w:rsidRDefault="00F244E8" w:rsidP="00635786">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F244E8" w14:paraId="029494EC" w14:textId="77777777" w:rsidTr="0069632B">
      <w:trPr>
        <w:trHeight w:val="705"/>
      </w:trPr>
      <w:tc>
        <w:tcPr>
          <w:tcW w:w="4484" w:type="dxa"/>
          <w:shd w:val="clear" w:color="auto" w:fill="auto"/>
          <w:vAlign w:val="center"/>
        </w:tcPr>
        <w:p w14:paraId="0860DE4D" w14:textId="0CF80574" w:rsidR="00F244E8" w:rsidRPr="002E4C92" w:rsidRDefault="00F244E8" w:rsidP="0069632B">
          <w:pPr>
            <w:pStyle w:val="FooterText"/>
          </w:pPr>
          <w:r w:rsidRPr="002E4C92">
            <w:t>File:</w:t>
          </w:r>
          <w:r w:rsidRPr="0039525B">
            <w:rPr>
              <w:b w:val="0"/>
            </w:rPr>
            <w:t xml:space="preserve"> </w:t>
          </w:r>
          <w:r>
            <w:rPr>
              <w:b w:val="0"/>
            </w:rPr>
            <w:t>12.4.2</w:t>
          </w:r>
          <w:r w:rsidRPr="0039525B">
            <w:rPr>
              <w:b w:val="0"/>
            </w:rPr>
            <w:t xml:space="preserve"> Lesson </w:t>
          </w:r>
          <w:r>
            <w:rPr>
              <w:b w:val="0"/>
            </w:rPr>
            <w:t>15</w:t>
          </w:r>
          <w:r w:rsidRPr="002E4C92">
            <w:t xml:space="preserve"> Date:</w:t>
          </w:r>
          <w:r w:rsidRPr="0039525B">
            <w:rPr>
              <w:b w:val="0"/>
            </w:rPr>
            <w:t xml:space="preserve"> </w:t>
          </w:r>
          <w:r>
            <w:rPr>
              <w:b w:val="0"/>
            </w:rPr>
            <w:t>6/</w:t>
          </w:r>
          <w:r w:rsidR="000312B7">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73CDBE2" w14:textId="77777777" w:rsidR="00F244E8" w:rsidRPr="0039525B" w:rsidRDefault="00F244E8" w:rsidP="0069632B">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44CC3183" w14:textId="77777777" w:rsidR="00F244E8" w:rsidRPr="0039525B" w:rsidRDefault="00F244E8" w:rsidP="0069632B">
          <w:pPr>
            <w:pStyle w:val="FooterText"/>
            <w:rPr>
              <w:b w:val="0"/>
              <w:i/>
            </w:rPr>
          </w:pPr>
          <w:r w:rsidRPr="0039525B">
            <w:rPr>
              <w:b w:val="0"/>
              <w:i/>
              <w:sz w:val="12"/>
            </w:rPr>
            <w:t>Creative Commons Attribution-NonCommercial-ShareAlike 3.0 Unported License</w:t>
          </w:r>
        </w:p>
        <w:p w14:paraId="68944235" w14:textId="77777777" w:rsidR="00F244E8" w:rsidRPr="002E4C92" w:rsidRDefault="009C41D9" w:rsidP="0069632B">
          <w:pPr>
            <w:pStyle w:val="FooterText"/>
          </w:pPr>
          <w:hyperlink r:id="rId1" w:history="1">
            <w:r w:rsidR="00F244E8" w:rsidRPr="0043460D">
              <w:rPr>
                <w:rStyle w:val="Hyperlink"/>
                <w:sz w:val="12"/>
                <w:szCs w:val="12"/>
              </w:rPr>
              <w:t>http://creativecommons.org/licenses/by-nc-sa/3.0/</w:t>
            </w:r>
          </w:hyperlink>
        </w:p>
      </w:tc>
      <w:tc>
        <w:tcPr>
          <w:tcW w:w="614" w:type="dxa"/>
          <w:shd w:val="clear" w:color="auto" w:fill="auto"/>
          <w:vAlign w:val="center"/>
        </w:tcPr>
        <w:p w14:paraId="1ABCE05F" w14:textId="77777777" w:rsidR="00F244E8" w:rsidRPr="002E4C92" w:rsidRDefault="00F244E8" w:rsidP="0069632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C41D9">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5AF84C51" w14:textId="77777777" w:rsidR="00F244E8" w:rsidRPr="002E4C92" w:rsidRDefault="00F244E8" w:rsidP="0069632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D1781C" wp14:editId="28F99CD2">
                <wp:extent cx="1697990" cy="634365"/>
                <wp:effectExtent l="0" t="0" r="3810" b="635"/>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34365"/>
                        </a:xfrm>
                        <a:prstGeom prst="rect">
                          <a:avLst/>
                        </a:prstGeom>
                        <a:noFill/>
                        <a:ln>
                          <a:noFill/>
                        </a:ln>
                      </pic:spPr>
                    </pic:pic>
                  </a:graphicData>
                </a:graphic>
              </wp:inline>
            </w:drawing>
          </w:r>
        </w:p>
      </w:tc>
    </w:tr>
  </w:tbl>
  <w:p w14:paraId="1921DEE1" w14:textId="77777777" w:rsidR="00F244E8" w:rsidRPr="00B06049" w:rsidRDefault="00F244E8"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9A17" w14:textId="77777777" w:rsidR="00E33E47" w:rsidRDefault="00E33E47">
      <w:pPr>
        <w:spacing w:before="0" w:after="0" w:line="240" w:lineRule="auto"/>
      </w:pPr>
      <w:r>
        <w:separator/>
      </w:r>
    </w:p>
  </w:footnote>
  <w:footnote w:type="continuationSeparator" w:id="0">
    <w:p w14:paraId="32AB7573" w14:textId="77777777" w:rsidR="00E33E47" w:rsidRDefault="00E33E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F244E8" w:rsidRPr="00563CB8" w14:paraId="2E232461" w14:textId="77777777" w:rsidTr="00282F46">
      <w:tc>
        <w:tcPr>
          <w:tcW w:w="3713" w:type="dxa"/>
          <w:shd w:val="clear" w:color="auto" w:fill="auto"/>
        </w:tcPr>
        <w:p w14:paraId="24A562E0" w14:textId="77777777" w:rsidR="00F244E8" w:rsidRPr="00563CB8" w:rsidRDefault="00F244E8"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77CEE6F1" w14:textId="77777777" w:rsidR="00F244E8" w:rsidRPr="00563CB8" w:rsidRDefault="00F244E8" w:rsidP="007017EB">
          <w:pPr>
            <w:jc w:val="center"/>
          </w:pPr>
        </w:p>
      </w:tc>
      <w:tc>
        <w:tcPr>
          <w:tcW w:w="3493" w:type="dxa"/>
          <w:shd w:val="clear" w:color="auto" w:fill="auto"/>
        </w:tcPr>
        <w:p w14:paraId="577E94E6" w14:textId="77777777" w:rsidR="00F244E8" w:rsidRPr="00E946A0" w:rsidRDefault="00F244E8" w:rsidP="007017EB">
          <w:pPr>
            <w:pStyle w:val="PageHeader"/>
            <w:jc w:val="right"/>
            <w:rPr>
              <w:b w:val="0"/>
            </w:rPr>
          </w:pPr>
          <w:r>
            <w:rPr>
              <w:b w:val="0"/>
            </w:rPr>
            <w:t>Grade 12 • Module 4 • Unit 2 • Lesson 15</w:t>
          </w:r>
        </w:p>
      </w:tc>
    </w:tr>
  </w:tbl>
  <w:p w14:paraId="15377B80" w14:textId="77777777" w:rsidR="00F244E8" w:rsidRPr="007017EB" w:rsidRDefault="00F244E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AA8E91F0"/>
    <w:lvl w:ilvl="0" w:tplc="4F469282">
      <w:start w:val="1"/>
      <w:numFmt w:val="bullet"/>
      <w:lvlText w:val=""/>
      <w:lvlJc w:val="left"/>
      <w:pPr>
        <w:ind w:left="1440" w:hanging="360"/>
      </w:pPr>
      <w:rPr>
        <w:rFonts w:ascii="Wingdings" w:hAnsi="Wingdings" w:hint="default"/>
      </w:rPr>
    </w:lvl>
    <w:lvl w:ilvl="1" w:tplc="2826930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235AD"/>
    <w:multiLevelType w:val="hybridMultilevel"/>
    <w:tmpl w:val="1CDA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B1E9E"/>
    <w:multiLevelType w:val="hybridMultilevel"/>
    <w:tmpl w:val="A45E43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45589"/>
    <w:multiLevelType w:val="hybridMultilevel"/>
    <w:tmpl w:val="09CA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22CC3348"/>
    <w:lvl w:ilvl="0" w:tplc="A9FCD42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2"/>
  </w:num>
  <w:num w:numId="7">
    <w:abstractNumId w:val="6"/>
    <w:lvlOverride w:ilvl="0">
      <w:startOverride w:val="1"/>
    </w:lvlOverride>
  </w:num>
  <w:num w:numId="8">
    <w:abstractNumId w:val="16"/>
  </w:num>
  <w:num w:numId="9">
    <w:abstractNumId w:val="2"/>
  </w:num>
  <w:num w:numId="10">
    <w:abstractNumId w:val="11"/>
  </w:num>
  <w:num w:numId="11">
    <w:abstractNumId w:val="17"/>
  </w:num>
  <w:num w:numId="12">
    <w:abstractNumId w:val="6"/>
  </w:num>
  <w:num w:numId="13">
    <w:abstractNumId w:val="6"/>
    <w:lvlOverride w:ilvl="0">
      <w:startOverride w:val="1"/>
    </w:lvlOverride>
  </w:num>
  <w:num w:numId="14">
    <w:abstractNumId w:val="5"/>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17"/>
    <w:lvlOverride w:ilvl="0">
      <w:startOverride w:val="1"/>
    </w:lvlOverride>
  </w:num>
  <w:num w:numId="21">
    <w:abstractNumId w:val="9"/>
  </w:num>
  <w:num w:numId="22">
    <w:abstractNumId w:val="14"/>
  </w:num>
  <w:num w:numId="23">
    <w:abstractNumId w:val="10"/>
  </w:num>
  <w:num w:numId="24">
    <w:abstractNumId w:val="13"/>
  </w:num>
  <w:num w:numId="25">
    <w:abstractNumId w:val="8"/>
  </w:num>
  <w:num w:numId="26">
    <w:abstractNumId w:val="16"/>
  </w:num>
  <w:num w:numId="27">
    <w:abstractNumId w:val="4"/>
  </w:num>
  <w:num w:numId="28">
    <w:abstractNumId w:val="1"/>
  </w:num>
  <w:num w:numId="29">
    <w:abstractNumId w:val="12"/>
  </w:num>
  <w:num w:numId="30">
    <w:abstractNumId w:val="6"/>
    <w:lvlOverride w:ilvl="0">
      <w:startOverride w:val="1"/>
    </w:lvlOverride>
  </w:num>
  <w:num w:numId="31">
    <w:abstractNumId w:val="16"/>
  </w:num>
  <w:num w:numId="32">
    <w:abstractNumId w:val="2"/>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90BCC"/>
    <w:rsid w:val="000047D0"/>
    <w:rsid w:val="00005667"/>
    <w:rsid w:val="00005A78"/>
    <w:rsid w:val="000062C0"/>
    <w:rsid w:val="00006C8F"/>
    <w:rsid w:val="0001284B"/>
    <w:rsid w:val="00012AB3"/>
    <w:rsid w:val="00013E83"/>
    <w:rsid w:val="00014370"/>
    <w:rsid w:val="00030C45"/>
    <w:rsid w:val="000312B7"/>
    <w:rsid w:val="0003367B"/>
    <w:rsid w:val="00034630"/>
    <w:rsid w:val="00036943"/>
    <w:rsid w:val="00041382"/>
    <w:rsid w:val="000424D1"/>
    <w:rsid w:val="00043654"/>
    <w:rsid w:val="0005054E"/>
    <w:rsid w:val="0005644C"/>
    <w:rsid w:val="00057ABC"/>
    <w:rsid w:val="000616CD"/>
    <w:rsid w:val="0006651F"/>
    <w:rsid w:val="0006759F"/>
    <w:rsid w:val="00067E65"/>
    <w:rsid w:val="00072E5D"/>
    <w:rsid w:val="00072FCD"/>
    <w:rsid w:val="00073876"/>
    <w:rsid w:val="00075F16"/>
    <w:rsid w:val="00076625"/>
    <w:rsid w:val="00083776"/>
    <w:rsid w:val="00086F06"/>
    <w:rsid w:val="0009033A"/>
    <w:rsid w:val="000A30BB"/>
    <w:rsid w:val="000A662F"/>
    <w:rsid w:val="000A7C72"/>
    <w:rsid w:val="000A7F32"/>
    <w:rsid w:val="000B089A"/>
    <w:rsid w:val="000B3273"/>
    <w:rsid w:val="000B3A6F"/>
    <w:rsid w:val="000B772F"/>
    <w:rsid w:val="000C1735"/>
    <w:rsid w:val="000C1B17"/>
    <w:rsid w:val="000C1CCD"/>
    <w:rsid w:val="000C516A"/>
    <w:rsid w:val="000C598B"/>
    <w:rsid w:val="000D7C37"/>
    <w:rsid w:val="000D7FFA"/>
    <w:rsid w:val="000E6622"/>
    <w:rsid w:val="000E6CAA"/>
    <w:rsid w:val="000F3B36"/>
    <w:rsid w:val="00100529"/>
    <w:rsid w:val="0010122C"/>
    <w:rsid w:val="00103ED9"/>
    <w:rsid w:val="00112577"/>
    <w:rsid w:val="00113C60"/>
    <w:rsid w:val="0011415D"/>
    <w:rsid w:val="00132255"/>
    <w:rsid w:val="00137013"/>
    <w:rsid w:val="00144B97"/>
    <w:rsid w:val="00144FB3"/>
    <w:rsid w:val="00152B1D"/>
    <w:rsid w:val="001537D1"/>
    <w:rsid w:val="00157CAA"/>
    <w:rsid w:val="00161FBE"/>
    <w:rsid w:val="00163D02"/>
    <w:rsid w:val="0017099C"/>
    <w:rsid w:val="001735F1"/>
    <w:rsid w:val="00174858"/>
    <w:rsid w:val="00175A91"/>
    <w:rsid w:val="001800AB"/>
    <w:rsid w:val="0018670B"/>
    <w:rsid w:val="00186994"/>
    <w:rsid w:val="00186A22"/>
    <w:rsid w:val="0019317A"/>
    <w:rsid w:val="00193AD6"/>
    <w:rsid w:val="001949AD"/>
    <w:rsid w:val="00195B13"/>
    <w:rsid w:val="001A1B17"/>
    <w:rsid w:val="001A22DD"/>
    <w:rsid w:val="001A32D2"/>
    <w:rsid w:val="001A5D19"/>
    <w:rsid w:val="001A5D3E"/>
    <w:rsid w:val="001B04F1"/>
    <w:rsid w:val="001B15E7"/>
    <w:rsid w:val="001B36A2"/>
    <w:rsid w:val="001B3B90"/>
    <w:rsid w:val="001C05ED"/>
    <w:rsid w:val="001C555F"/>
    <w:rsid w:val="001C7E70"/>
    <w:rsid w:val="001D0CD4"/>
    <w:rsid w:val="001D1EDB"/>
    <w:rsid w:val="001D70BD"/>
    <w:rsid w:val="001E1B18"/>
    <w:rsid w:val="001E3D4A"/>
    <w:rsid w:val="001F5144"/>
    <w:rsid w:val="001F5181"/>
    <w:rsid w:val="001F5DD4"/>
    <w:rsid w:val="00200A4B"/>
    <w:rsid w:val="00204770"/>
    <w:rsid w:val="00207556"/>
    <w:rsid w:val="00210F20"/>
    <w:rsid w:val="0021448A"/>
    <w:rsid w:val="00226039"/>
    <w:rsid w:val="0023243A"/>
    <w:rsid w:val="00240446"/>
    <w:rsid w:val="00245C7D"/>
    <w:rsid w:val="00246D5E"/>
    <w:rsid w:val="00251F3E"/>
    <w:rsid w:val="002540C4"/>
    <w:rsid w:val="002566F6"/>
    <w:rsid w:val="002567A6"/>
    <w:rsid w:val="00265AD5"/>
    <w:rsid w:val="0027387D"/>
    <w:rsid w:val="00282F46"/>
    <w:rsid w:val="00287495"/>
    <w:rsid w:val="002907BD"/>
    <w:rsid w:val="002921D4"/>
    <w:rsid w:val="002924F9"/>
    <w:rsid w:val="002946C3"/>
    <w:rsid w:val="002A0F45"/>
    <w:rsid w:val="002A35D9"/>
    <w:rsid w:val="002A7872"/>
    <w:rsid w:val="002A7CA1"/>
    <w:rsid w:val="002B22A0"/>
    <w:rsid w:val="002C1BCA"/>
    <w:rsid w:val="002C22A6"/>
    <w:rsid w:val="002C23A5"/>
    <w:rsid w:val="002C23F4"/>
    <w:rsid w:val="002C2F69"/>
    <w:rsid w:val="002C7183"/>
    <w:rsid w:val="002C7FFE"/>
    <w:rsid w:val="002D0448"/>
    <w:rsid w:val="002D0CD4"/>
    <w:rsid w:val="002D0E9F"/>
    <w:rsid w:val="002D1E82"/>
    <w:rsid w:val="002D4845"/>
    <w:rsid w:val="002D6AF7"/>
    <w:rsid w:val="002E1EF7"/>
    <w:rsid w:val="002E7614"/>
    <w:rsid w:val="002E7EC1"/>
    <w:rsid w:val="002F5105"/>
    <w:rsid w:val="0030038E"/>
    <w:rsid w:val="0030493C"/>
    <w:rsid w:val="00304C3E"/>
    <w:rsid w:val="0031057B"/>
    <w:rsid w:val="003136E4"/>
    <w:rsid w:val="00313FC5"/>
    <w:rsid w:val="00315B5A"/>
    <w:rsid w:val="003173B7"/>
    <w:rsid w:val="00321D15"/>
    <w:rsid w:val="0033087B"/>
    <w:rsid w:val="00335370"/>
    <w:rsid w:val="0034075D"/>
    <w:rsid w:val="00341F48"/>
    <w:rsid w:val="003439D4"/>
    <w:rsid w:val="00343FC0"/>
    <w:rsid w:val="00346AA6"/>
    <w:rsid w:val="00351AAE"/>
    <w:rsid w:val="003556FB"/>
    <w:rsid w:val="0036311F"/>
    <w:rsid w:val="003667D6"/>
    <w:rsid w:val="00375C9A"/>
    <w:rsid w:val="0037701F"/>
    <w:rsid w:val="00383746"/>
    <w:rsid w:val="0039061C"/>
    <w:rsid w:val="00392694"/>
    <w:rsid w:val="003A5753"/>
    <w:rsid w:val="003B14CF"/>
    <w:rsid w:val="003B2E66"/>
    <w:rsid w:val="003C0064"/>
    <w:rsid w:val="003C1294"/>
    <w:rsid w:val="003C2C94"/>
    <w:rsid w:val="003C7100"/>
    <w:rsid w:val="003D7E0C"/>
    <w:rsid w:val="003E2942"/>
    <w:rsid w:val="003E3088"/>
    <w:rsid w:val="003E6CBC"/>
    <w:rsid w:val="003F191C"/>
    <w:rsid w:val="00406E3A"/>
    <w:rsid w:val="004108AB"/>
    <w:rsid w:val="00411D2D"/>
    <w:rsid w:val="00412015"/>
    <w:rsid w:val="004123C8"/>
    <w:rsid w:val="00414C24"/>
    <w:rsid w:val="00416979"/>
    <w:rsid w:val="00417A0B"/>
    <w:rsid w:val="00421A41"/>
    <w:rsid w:val="00427457"/>
    <w:rsid w:val="0043121F"/>
    <w:rsid w:val="00433069"/>
    <w:rsid w:val="0043460D"/>
    <w:rsid w:val="00442829"/>
    <w:rsid w:val="00443BA2"/>
    <w:rsid w:val="00444EF7"/>
    <w:rsid w:val="00451048"/>
    <w:rsid w:val="00457129"/>
    <w:rsid w:val="00460498"/>
    <w:rsid w:val="0046115F"/>
    <w:rsid w:val="00465EC4"/>
    <w:rsid w:val="004665F8"/>
    <w:rsid w:val="00472DEB"/>
    <w:rsid w:val="004753D2"/>
    <w:rsid w:val="00476B3F"/>
    <w:rsid w:val="0048651C"/>
    <w:rsid w:val="004925B9"/>
    <w:rsid w:val="004929DE"/>
    <w:rsid w:val="004A199B"/>
    <w:rsid w:val="004A687A"/>
    <w:rsid w:val="004B277A"/>
    <w:rsid w:val="004B3E7C"/>
    <w:rsid w:val="004B6589"/>
    <w:rsid w:val="004B6F34"/>
    <w:rsid w:val="004C034C"/>
    <w:rsid w:val="004C1582"/>
    <w:rsid w:val="004C5FC2"/>
    <w:rsid w:val="004D1622"/>
    <w:rsid w:val="004E1F1C"/>
    <w:rsid w:val="004E744F"/>
    <w:rsid w:val="004F14DA"/>
    <w:rsid w:val="00501577"/>
    <w:rsid w:val="00507AD4"/>
    <w:rsid w:val="00515411"/>
    <w:rsid w:val="00515FBF"/>
    <w:rsid w:val="00521C93"/>
    <w:rsid w:val="00522347"/>
    <w:rsid w:val="00530DD7"/>
    <w:rsid w:val="00530F60"/>
    <w:rsid w:val="0053566B"/>
    <w:rsid w:val="005436FB"/>
    <w:rsid w:val="00551DBA"/>
    <w:rsid w:val="00551F3E"/>
    <w:rsid w:val="00552763"/>
    <w:rsid w:val="0055452F"/>
    <w:rsid w:val="0055528E"/>
    <w:rsid w:val="00566746"/>
    <w:rsid w:val="0057421D"/>
    <w:rsid w:val="00575E36"/>
    <w:rsid w:val="005807DC"/>
    <w:rsid w:val="00581233"/>
    <w:rsid w:val="0058586C"/>
    <w:rsid w:val="005861EB"/>
    <w:rsid w:val="0058655B"/>
    <w:rsid w:val="00591A42"/>
    <w:rsid w:val="00595055"/>
    <w:rsid w:val="00597001"/>
    <w:rsid w:val="0059753C"/>
    <w:rsid w:val="005A24EB"/>
    <w:rsid w:val="005A2B92"/>
    <w:rsid w:val="005A37D3"/>
    <w:rsid w:val="005A4A48"/>
    <w:rsid w:val="005A75BA"/>
    <w:rsid w:val="005B3B54"/>
    <w:rsid w:val="005B795F"/>
    <w:rsid w:val="005B79AB"/>
    <w:rsid w:val="005C0287"/>
    <w:rsid w:val="005C299C"/>
    <w:rsid w:val="005C3540"/>
    <w:rsid w:val="005C578E"/>
    <w:rsid w:val="005C6E98"/>
    <w:rsid w:val="005D119C"/>
    <w:rsid w:val="005E42BE"/>
    <w:rsid w:val="005E5F3C"/>
    <w:rsid w:val="005F63AC"/>
    <w:rsid w:val="005F6EA4"/>
    <w:rsid w:val="00605F59"/>
    <w:rsid w:val="006077D9"/>
    <w:rsid w:val="00611A32"/>
    <w:rsid w:val="006148D5"/>
    <w:rsid w:val="00616B84"/>
    <w:rsid w:val="006230B2"/>
    <w:rsid w:val="006253C3"/>
    <w:rsid w:val="00627A26"/>
    <w:rsid w:val="00627AE4"/>
    <w:rsid w:val="00634C64"/>
    <w:rsid w:val="00635786"/>
    <w:rsid w:val="006436AD"/>
    <w:rsid w:val="006438B2"/>
    <w:rsid w:val="00645FB9"/>
    <w:rsid w:val="006539E1"/>
    <w:rsid w:val="00654301"/>
    <w:rsid w:val="00660C16"/>
    <w:rsid w:val="00661EBC"/>
    <w:rsid w:val="00662E37"/>
    <w:rsid w:val="006659A8"/>
    <w:rsid w:val="006722AB"/>
    <w:rsid w:val="00673835"/>
    <w:rsid w:val="00673D5B"/>
    <w:rsid w:val="00674620"/>
    <w:rsid w:val="006754F4"/>
    <w:rsid w:val="00677CE4"/>
    <w:rsid w:val="00681834"/>
    <w:rsid w:val="006856FC"/>
    <w:rsid w:val="006876B7"/>
    <w:rsid w:val="0069336C"/>
    <w:rsid w:val="00696084"/>
    <w:rsid w:val="0069632B"/>
    <w:rsid w:val="006A30D2"/>
    <w:rsid w:val="006A5CB3"/>
    <w:rsid w:val="006B08CD"/>
    <w:rsid w:val="006B4119"/>
    <w:rsid w:val="006B6B95"/>
    <w:rsid w:val="006C195C"/>
    <w:rsid w:val="006C1C1C"/>
    <w:rsid w:val="006C2A20"/>
    <w:rsid w:val="006C578A"/>
    <w:rsid w:val="006C63AF"/>
    <w:rsid w:val="006D3944"/>
    <w:rsid w:val="006D41ED"/>
    <w:rsid w:val="006D5836"/>
    <w:rsid w:val="006D6133"/>
    <w:rsid w:val="006E0EF7"/>
    <w:rsid w:val="006E34E4"/>
    <w:rsid w:val="006E5D9D"/>
    <w:rsid w:val="006E76D9"/>
    <w:rsid w:val="007017EB"/>
    <w:rsid w:val="00710B91"/>
    <w:rsid w:val="00716198"/>
    <w:rsid w:val="007213D7"/>
    <w:rsid w:val="00724A21"/>
    <w:rsid w:val="00725040"/>
    <w:rsid w:val="007258C4"/>
    <w:rsid w:val="0073038D"/>
    <w:rsid w:val="007303CD"/>
    <w:rsid w:val="0073253B"/>
    <w:rsid w:val="00742188"/>
    <w:rsid w:val="007446C3"/>
    <w:rsid w:val="00745740"/>
    <w:rsid w:val="00746A8D"/>
    <w:rsid w:val="0075439C"/>
    <w:rsid w:val="007612D7"/>
    <w:rsid w:val="007638F3"/>
    <w:rsid w:val="00764708"/>
    <w:rsid w:val="00765286"/>
    <w:rsid w:val="007667E9"/>
    <w:rsid w:val="007713DD"/>
    <w:rsid w:val="007742E9"/>
    <w:rsid w:val="0077626C"/>
    <w:rsid w:val="00783376"/>
    <w:rsid w:val="00784423"/>
    <w:rsid w:val="00785CA2"/>
    <w:rsid w:val="00786D5A"/>
    <w:rsid w:val="00787E3D"/>
    <w:rsid w:val="00790BCC"/>
    <w:rsid w:val="00790CBC"/>
    <w:rsid w:val="007911C1"/>
    <w:rsid w:val="0079409E"/>
    <w:rsid w:val="00794CD0"/>
    <w:rsid w:val="007A09CA"/>
    <w:rsid w:val="007A4385"/>
    <w:rsid w:val="007A6FC2"/>
    <w:rsid w:val="007B080A"/>
    <w:rsid w:val="007B5814"/>
    <w:rsid w:val="007B6C07"/>
    <w:rsid w:val="007B6CA8"/>
    <w:rsid w:val="007B6DE7"/>
    <w:rsid w:val="007B78FC"/>
    <w:rsid w:val="007C2C17"/>
    <w:rsid w:val="007C4484"/>
    <w:rsid w:val="007C44FC"/>
    <w:rsid w:val="007C744E"/>
    <w:rsid w:val="007D2598"/>
    <w:rsid w:val="007E10C1"/>
    <w:rsid w:val="007E34CF"/>
    <w:rsid w:val="007E484F"/>
    <w:rsid w:val="007E6E30"/>
    <w:rsid w:val="007E7F34"/>
    <w:rsid w:val="00802A2A"/>
    <w:rsid w:val="0080398E"/>
    <w:rsid w:val="0081375F"/>
    <w:rsid w:val="00814A70"/>
    <w:rsid w:val="00822D6E"/>
    <w:rsid w:val="00831325"/>
    <w:rsid w:val="008350DE"/>
    <w:rsid w:val="00837464"/>
    <w:rsid w:val="00837ADA"/>
    <w:rsid w:val="00840AA9"/>
    <w:rsid w:val="008414A3"/>
    <w:rsid w:val="00846B0D"/>
    <w:rsid w:val="008542CE"/>
    <w:rsid w:val="008546FF"/>
    <w:rsid w:val="008557C1"/>
    <w:rsid w:val="008711B3"/>
    <w:rsid w:val="00875A38"/>
    <w:rsid w:val="0088012C"/>
    <w:rsid w:val="008826E6"/>
    <w:rsid w:val="00893EAF"/>
    <w:rsid w:val="008A0A1D"/>
    <w:rsid w:val="008A1C9B"/>
    <w:rsid w:val="008A2486"/>
    <w:rsid w:val="008A4CBD"/>
    <w:rsid w:val="008B120F"/>
    <w:rsid w:val="008B4E64"/>
    <w:rsid w:val="008B754B"/>
    <w:rsid w:val="008B76D5"/>
    <w:rsid w:val="008C0C77"/>
    <w:rsid w:val="008C1A37"/>
    <w:rsid w:val="008C20FE"/>
    <w:rsid w:val="008C32BB"/>
    <w:rsid w:val="008D0E19"/>
    <w:rsid w:val="008D1237"/>
    <w:rsid w:val="008D36A8"/>
    <w:rsid w:val="008D561C"/>
    <w:rsid w:val="008D56ED"/>
    <w:rsid w:val="008E0122"/>
    <w:rsid w:val="008E18A3"/>
    <w:rsid w:val="008E214D"/>
    <w:rsid w:val="008E6394"/>
    <w:rsid w:val="008E653D"/>
    <w:rsid w:val="008E7ABE"/>
    <w:rsid w:val="008F0859"/>
    <w:rsid w:val="008F334F"/>
    <w:rsid w:val="008F48CB"/>
    <w:rsid w:val="008F4C12"/>
    <w:rsid w:val="008F6E99"/>
    <w:rsid w:val="009020C3"/>
    <w:rsid w:val="00902CF8"/>
    <w:rsid w:val="00902CFE"/>
    <w:rsid w:val="00913C76"/>
    <w:rsid w:val="009164C7"/>
    <w:rsid w:val="00916EAC"/>
    <w:rsid w:val="00924F8C"/>
    <w:rsid w:val="0092609F"/>
    <w:rsid w:val="0092774F"/>
    <w:rsid w:val="0093217D"/>
    <w:rsid w:val="00937DEB"/>
    <w:rsid w:val="009450B7"/>
    <w:rsid w:val="009450F1"/>
    <w:rsid w:val="00945270"/>
    <w:rsid w:val="00946D64"/>
    <w:rsid w:val="009540E2"/>
    <w:rsid w:val="0096267B"/>
    <w:rsid w:val="009644BF"/>
    <w:rsid w:val="009648C5"/>
    <w:rsid w:val="00972884"/>
    <w:rsid w:val="00972B18"/>
    <w:rsid w:val="00972EB9"/>
    <w:rsid w:val="00985C5E"/>
    <w:rsid w:val="00986880"/>
    <w:rsid w:val="00990563"/>
    <w:rsid w:val="00991188"/>
    <w:rsid w:val="0099511E"/>
    <w:rsid w:val="00996D2F"/>
    <w:rsid w:val="009A1116"/>
    <w:rsid w:val="009A18CC"/>
    <w:rsid w:val="009B1659"/>
    <w:rsid w:val="009B733C"/>
    <w:rsid w:val="009B7850"/>
    <w:rsid w:val="009C21B6"/>
    <w:rsid w:val="009C41D9"/>
    <w:rsid w:val="009D0404"/>
    <w:rsid w:val="009D1547"/>
    <w:rsid w:val="009D1B5E"/>
    <w:rsid w:val="009D7418"/>
    <w:rsid w:val="009E1554"/>
    <w:rsid w:val="009E22D0"/>
    <w:rsid w:val="009E5090"/>
    <w:rsid w:val="009F755C"/>
    <w:rsid w:val="00A0142E"/>
    <w:rsid w:val="00A02339"/>
    <w:rsid w:val="00A07A32"/>
    <w:rsid w:val="00A15DFC"/>
    <w:rsid w:val="00A21E7A"/>
    <w:rsid w:val="00A2297F"/>
    <w:rsid w:val="00A23D71"/>
    <w:rsid w:val="00A31118"/>
    <w:rsid w:val="00A33585"/>
    <w:rsid w:val="00A36900"/>
    <w:rsid w:val="00A413DA"/>
    <w:rsid w:val="00A424E0"/>
    <w:rsid w:val="00A44751"/>
    <w:rsid w:val="00A47E10"/>
    <w:rsid w:val="00A50A99"/>
    <w:rsid w:val="00A5210A"/>
    <w:rsid w:val="00A53C75"/>
    <w:rsid w:val="00A634B1"/>
    <w:rsid w:val="00A63F68"/>
    <w:rsid w:val="00A658A1"/>
    <w:rsid w:val="00A675C5"/>
    <w:rsid w:val="00A703E0"/>
    <w:rsid w:val="00A8027E"/>
    <w:rsid w:val="00A9051C"/>
    <w:rsid w:val="00A91341"/>
    <w:rsid w:val="00A97171"/>
    <w:rsid w:val="00AA0DA8"/>
    <w:rsid w:val="00AA2E17"/>
    <w:rsid w:val="00AA57C7"/>
    <w:rsid w:val="00AB0894"/>
    <w:rsid w:val="00AB0E6F"/>
    <w:rsid w:val="00AB2690"/>
    <w:rsid w:val="00AB68B2"/>
    <w:rsid w:val="00AB758D"/>
    <w:rsid w:val="00AC3BFB"/>
    <w:rsid w:val="00AC5E7C"/>
    <w:rsid w:val="00AC7666"/>
    <w:rsid w:val="00AC79A5"/>
    <w:rsid w:val="00AD3E60"/>
    <w:rsid w:val="00AD5211"/>
    <w:rsid w:val="00AD7589"/>
    <w:rsid w:val="00AE1138"/>
    <w:rsid w:val="00AE2C03"/>
    <w:rsid w:val="00AE45FA"/>
    <w:rsid w:val="00AF2F5B"/>
    <w:rsid w:val="00AF6412"/>
    <w:rsid w:val="00AF7A3A"/>
    <w:rsid w:val="00B0053A"/>
    <w:rsid w:val="00B05BB5"/>
    <w:rsid w:val="00B06049"/>
    <w:rsid w:val="00B06369"/>
    <w:rsid w:val="00B07FF1"/>
    <w:rsid w:val="00B11A10"/>
    <w:rsid w:val="00B17C75"/>
    <w:rsid w:val="00B200C0"/>
    <w:rsid w:val="00B30585"/>
    <w:rsid w:val="00B30E57"/>
    <w:rsid w:val="00B3514F"/>
    <w:rsid w:val="00B36306"/>
    <w:rsid w:val="00B4454C"/>
    <w:rsid w:val="00B44581"/>
    <w:rsid w:val="00B500F4"/>
    <w:rsid w:val="00B6475E"/>
    <w:rsid w:val="00B64A97"/>
    <w:rsid w:val="00B65A43"/>
    <w:rsid w:val="00B72AEC"/>
    <w:rsid w:val="00B73BD8"/>
    <w:rsid w:val="00B73F5B"/>
    <w:rsid w:val="00B908CE"/>
    <w:rsid w:val="00B90E67"/>
    <w:rsid w:val="00B9567B"/>
    <w:rsid w:val="00B96409"/>
    <w:rsid w:val="00BA1BD2"/>
    <w:rsid w:val="00BA4C22"/>
    <w:rsid w:val="00BB11BC"/>
    <w:rsid w:val="00BB2864"/>
    <w:rsid w:val="00BB465B"/>
    <w:rsid w:val="00BC4571"/>
    <w:rsid w:val="00BC6076"/>
    <w:rsid w:val="00BD080D"/>
    <w:rsid w:val="00BD47CB"/>
    <w:rsid w:val="00BD4D7F"/>
    <w:rsid w:val="00BD7F86"/>
    <w:rsid w:val="00BE2EDF"/>
    <w:rsid w:val="00BE3995"/>
    <w:rsid w:val="00BF1315"/>
    <w:rsid w:val="00BF6B5E"/>
    <w:rsid w:val="00C03278"/>
    <w:rsid w:val="00C10EED"/>
    <w:rsid w:val="00C1703B"/>
    <w:rsid w:val="00C178B5"/>
    <w:rsid w:val="00C229BA"/>
    <w:rsid w:val="00C36258"/>
    <w:rsid w:val="00C36706"/>
    <w:rsid w:val="00C36768"/>
    <w:rsid w:val="00C42A33"/>
    <w:rsid w:val="00C50952"/>
    <w:rsid w:val="00C5268D"/>
    <w:rsid w:val="00C570E0"/>
    <w:rsid w:val="00C62D6B"/>
    <w:rsid w:val="00C62F8F"/>
    <w:rsid w:val="00C713C0"/>
    <w:rsid w:val="00C748F8"/>
    <w:rsid w:val="00C74C51"/>
    <w:rsid w:val="00C8764C"/>
    <w:rsid w:val="00C927AF"/>
    <w:rsid w:val="00CA6234"/>
    <w:rsid w:val="00CA69C5"/>
    <w:rsid w:val="00CB1117"/>
    <w:rsid w:val="00CB2900"/>
    <w:rsid w:val="00CB501A"/>
    <w:rsid w:val="00CC1EB1"/>
    <w:rsid w:val="00CC2AF7"/>
    <w:rsid w:val="00CD12D1"/>
    <w:rsid w:val="00CD1F78"/>
    <w:rsid w:val="00CD7FBB"/>
    <w:rsid w:val="00CE3F01"/>
    <w:rsid w:val="00CE4084"/>
    <w:rsid w:val="00CF0576"/>
    <w:rsid w:val="00CF6143"/>
    <w:rsid w:val="00D038F4"/>
    <w:rsid w:val="00D05CB0"/>
    <w:rsid w:val="00D1196D"/>
    <w:rsid w:val="00D12393"/>
    <w:rsid w:val="00D14587"/>
    <w:rsid w:val="00D3152A"/>
    <w:rsid w:val="00D31F4D"/>
    <w:rsid w:val="00D3232D"/>
    <w:rsid w:val="00D338F1"/>
    <w:rsid w:val="00D43571"/>
    <w:rsid w:val="00D45C79"/>
    <w:rsid w:val="00D534C3"/>
    <w:rsid w:val="00D56062"/>
    <w:rsid w:val="00D56590"/>
    <w:rsid w:val="00D631BC"/>
    <w:rsid w:val="00D67695"/>
    <w:rsid w:val="00D67F1B"/>
    <w:rsid w:val="00D71CD9"/>
    <w:rsid w:val="00D74158"/>
    <w:rsid w:val="00D74432"/>
    <w:rsid w:val="00D74A7D"/>
    <w:rsid w:val="00D77960"/>
    <w:rsid w:val="00D80C32"/>
    <w:rsid w:val="00D80DD9"/>
    <w:rsid w:val="00D87B71"/>
    <w:rsid w:val="00D96456"/>
    <w:rsid w:val="00DA141B"/>
    <w:rsid w:val="00DA17C7"/>
    <w:rsid w:val="00DB02D8"/>
    <w:rsid w:val="00DB29EB"/>
    <w:rsid w:val="00DC2A84"/>
    <w:rsid w:val="00DC5D59"/>
    <w:rsid w:val="00DE0437"/>
    <w:rsid w:val="00DE0ED9"/>
    <w:rsid w:val="00DE6301"/>
    <w:rsid w:val="00DE6F81"/>
    <w:rsid w:val="00DF589C"/>
    <w:rsid w:val="00DF5DB3"/>
    <w:rsid w:val="00E04EE8"/>
    <w:rsid w:val="00E053D6"/>
    <w:rsid w:val="00E06625"/>
    <w:rsid w:val="00E10D50"/>
    <w:rsid w:val="00E24264"/>
    <w:rsid w:val="00E249CC"/>
    <w:rsid w:val="00E27A99"/>
    <w:rsid w:val="00E329EA"/>
    <w:rsid w:val="00E331B2"/>
    <w:rsid w:val="00E33E47"/>
    <w:rsid w:val="00E35B59"/>
    <w:rsid w:val="00E37452"/>
    <w:rsid w:val="00E40C44"/>
    <w:rsid w:val="00E43EAD"/>
    <w:rsid w:val="00E4678C"/>
    <w:rsid w:val="00E50E79"/>
    <w:rsid w:val="00E5299D"/>
    <w:rsid w:val="00E53076"/>
    <w:rsid w:val="00E53DCF"/>
    <w:rsid w:val="00E54A00"/>
    <w:rsid w:val="00E5680D"/>
    <w:rsid w:val="00E6158B"/>
    <w:rsid w:val="00E63F05"/>
    <w:rsid w:val="00E657BE"/>
    <w:rsid w:val="00E70EC0"/>
    <w:rsid w:val="00E72102"/>
    <w:rsid w:val="00E730BD"/>
    <w:rsid w:val="00E738A2"/>
    <w:rsid w:val="00E92B67"/>
    <w:rsid w:val="00E933B4"/>
    <w:rsid w:val="00EA35CF"/>
    <w:rsid w:val="00EA44D0"/>
    <w:rsid w:val="00EA5069"/>
    <w:rsid w:val="00EB19D8"/>
    <w:rsid w:val="00EB2595"/>
    <w:rsid w:val="00EB56F1"/>
    <w:rsid w:val="00EC2A0E"/>
    <w:rsid w:val="00ED1999"/>
    <w:rsid w:val="00ED7634"/>
    <w:rsid w:val="00EE1B19"/>
    <w:rsid w:val="00F00405"/>
    <w:rsid w:val="00F00ACA"/>
    <w:rsid w:val="00F03A3B"/>
    <w:rsid w:val="00F16A8D"/>
    <w:rsid w:val="00F17F1C"/>
    <w:rsid w:val="00F20763"/>
    <w:rsid w:val="00F23525"/>
    <w:rsid w:val="00F237DB"/>
    <w:rsid w:val="00F242AC"/>
    <w:rsid w:val="00F244E8"/>
    <w:rsid w:val="00F25F2E"/>
    <w:rsid w:val="00F26E8D"/>
    <w:rsid w:val="00F27E3D"/>
    <w:rsid w:val="00F27EFB"/>
    <w:rsid w:val="00F32D5D"/>
    <w:rsid w:val="00F3470E"/>
    <w:rsid w:val="00F4317B"/>
    <w:rsid w:val="00F4796A"/>
    <w:rsid w:val="00F479E3"/>
    <w:rsid w:val="00F601BB"/>
    <w:rsid w:val="00F64AD6"/>
    <w:rsid w:val="00F75586"/>
    <w:rsid w:val="00F76C0E"/>
    <w:rsid w:val="00F80E1F"/>
    <w:rsid w:val="00F84E60"/>
    <w:rsid w:val="00F92DF2"/>
    <w:rsid w:val="00F9318D"/>
    <w:rsid w:val="00F93CBF"/>
    <w:rsid w:val="00F947FA"/>
    <w:rsid w:val="00F967A8"/>
    <w:rsid w:val="00F975A6"/>
    <w:rsid w:val="00FA055D"/>
    <w:rsid w:val="00FA4546"/>
    <w:rsid w:val="00FA55D4"/>
    <w:rsid w:val="00FA736C"/>
    <w:rsid w:val="00FA7AD8"/>
    <w:rsid w:val="00FB2C55"/>
    <w:rsid w:val="00FB3C61"/>
    <w:rsid w:val="00FB670F"/>
    <w:rsid w:val="00FB70F9"/>
    <w:rsid w:val="00FC37E1"/>
    <w:rsid w:val="00FC5800"/>
    <w:rsid w:val="00FD4A6D"/>
    <w:rsid w:val="00FD4EFA"/>
    <w:rsid w:val="00FE2CB8"/>
    <w:rsid w:val="00FE371D"/>
    <w:rsid w:val="00FE442B"/>
    <w:rsid w:val="00FE4587"/>
    <w:rsid w:val="00FE626B"/>
    <w:rsid w:val="00FF15E8"/>
    <w:rsid w:val="00FF3ACC"/>
    <w:rsid w:val="00FF5560"/>
    <w:rsid w:val="00FF5B7E"/>
    <w:rsid w:val="00FF6818"/>
    <w:rsid w:val="533B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C1D4B9"/>
  <w15:docId w15:val="{69B4AF18-D81F-4C11-BEA2-4A4529C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F6EA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5F6EA4"/>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5F6EA4"/>
    <w:pPr>
      <w:numPr>
        <w:numId w:val="30"/>
      </w:numPr>
      <w:spacing w:after="60"/>
    </w:pPr>
    <w:rPr>
      <w:sz w:val="22"/>
      <w:szCs w:val="22"/>
    </w:rPr>
  </w:style>
  <w:style w:type="paragraph" w:customStyle="1" w:styleId="PageHeader">
    <w:name w:val="*PageHeader"/>
    <w:link w:val="PageHeaderChar"/>
    <w:qFormat/>
    <w:rsid w:val="005F6EA4"/>
    <w:pPr>
      <w:spacing w:before="120"/>
    </w:pPr>
    <w:rPr>
      <w:b/>
      <w:sz w:val="18"/>
      <w:szCs w:val="22"/>
    </w:rPr>
  </w:style>
  <w:style w:type="character" w:customStyle="1" w:styleId="PageHeaderChar">
    <w:name w:val="*PageHeader Char"/>
    <w:basedOn w:val="DefaultParagraphFont"/>
    <w:link w:val="PageHeader"/>
    <w:rsid w:val="005F6EA4"/>
    <w:rPr>
      <w:b/>
      <w:sz w:val="18"/>
      <w:szCs w:val="22"/>
    </w:rPr>
  </w:style>
  <w:style w:type="paragraph" w:customStyle="1" w:styleId="FooterText">
    <w:name w:val="*FooterText"/>
    <w:link w:val="FooterTextChar"/>
    <w:qFormat/>
    <w:rsid w:val="005F6EA4"/>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basedOn w:val="DefaultParagraphFont"/>
    <w:link w:val="FooterText"/>
    <w:rsid w:val="005F6EA4"/>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5F6EA4"/>
    <w:pPr>
      <w:pBdr>
        <w:bottom w:val="single" w:sz="12" w:space="1" w:color="7F7F7F"/>
      </w:pBdr>
      <w:spacing w:after="360"/>
      <w:ind w:left="2880" w:right="2880"/>
    </w:pPr>
    <w:rPr>
      <w:sz w:val="18"/>
      <w:szCs w:val="22"/>
    </w:rPr>
  </w:style>
  <w:style w:type="character" w:customStyle="1" w:styleId="BRChar">
    <w:name w:val="*BR* Char"/>
    <w:link w:val="BR"/>
    <w:rsid w:val="005F6EA4"/>
    <w:rPr>
      <w:sz w:val="18"/>
      <w:szCs w:val="22"/>
    </w:rPr>
  </w:style>
  <w:style w:type="paragraph" w:customStyle="1" w:styleId="BulletedList">
    <w:name w:val="*Bulleted List"/>
    <w:link w:val="BulletedListChar"/>
    <w:qFormat/>
    <w:rsid w:val="005F6EA4"/>
    <w:pPr>
      <w:numPr>
        <w:numId w:val="25"/>
      </w:numPr>
      <w:spacing w:before="60" w:after="60" w:line="276" w:lineRule="auto"/>
      <w:ind w:left="360"/>
    </w:pPr>
    <w:rPr>
      <w:sz w:val="22"/>
      <w:szCs w:val="22"/>
    </w:rPr>
  </w:style>
  <w:style w:type="character" w:customStyle="1" w:styleId="BulletedListChar">
    <w:name w:val="*Bulleted List Char"/>
    <w:basedOn w:val="DefaultParagraphFont"/>
    <w:link w:val="BulletedList"/>
    <w:rsid w:val="005F6EA4"/>
    <w:rPr>
      <w:sz w:val="22"/>
      <w:szCs w:val="22"/>
    </w:rPr>
  </w:style>
  <w:style w:type="paragraph" w:customStyle="1" w:styleId="ExcerptAuthor">
    <w:name w:val="*ExcerptAuthor"/>
    <w:basedOn w:val="Normal"/>
    <w:link w:val="ExcerptAuthorChar"/>
    <w:qFormat/>
    <w:rsid w:val="005F6EA4"/>
    <w:pPr>
      <w:jc w:val="center"/>
    </w:pPr>
    <w:rPr>
      <w:rFonts w:asciiTheme="majorHAnsi" w:hAnsiTheme="majorHAnsi"/>
      <w:b/>
    </w:rPr>
  </w:style>
  <w:style w:type="character" w:customStyle="1" w:styleId="ExcerptAuthorChar">
    <w:name w:val="*ExcerptAuthor Char"/>
    <w:basedOn w:val="DefaultParagraphFont"/>
    <w:link w:val="ExcerptAuthor"/>
    <w:rsid w:val="005F6EA4"/>
    <w:rPr>
      <w:rFonts w:asciiTheme="majorHAnsi" w:hAnsiTheme="majorHAnsi"/>
      <w:b/>
      <w:sz w:val="22"/>
      <w:szCs w:val="22"/>
    </w:rPr>
  </w:style>
  <w:style w:type="paragraph" w:customStyle="1" w:styleId="ExcerptBody">
    <w:name w:val="*ExcerptBody"/>
    <w:basedOn w:val="Normal"/>
    <w:link w:val="ExcerptBodyChar"/>
    <w:qFormat/>
    <w:rsid w:val="005F6EA4"/>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5F6EA4"/>
    <w:rPr>
      <w:rFonts w:ascii="Times New Roman" w:eastAsia="Times New Roman" w:hAnsi="Times New Roman"/>
      <w:color w:val="000000"/>
      <w:sz w:val="22"/>
      <w:szCs w:val="17"/>
    </w:rPr>
  </w:style>
  <w:style w:type="paragraph" w:customStyle="1" w:styleId="ExcerptTitle">
    <w:name w:val="*ExcerptTitle"/>
    <w:basedOn w:val="Normal"/>
    <w:link w:val="ExcerptTitleChar"/>
    <w:qFormat/>
    <w:rsid w:val="005F6EA4"/>
    <w:pPr>
      <w:jc w:val="center"/>
    </w:pPr>
    <w:rPr>
      <w:rFonts w:asciiTheme="majorHAnsi" w:hAnsiTheme="majorHAnsi"/>
      <w:b/>
      <w:smallCaps/>
      <w:sz w:val="32"/>
    </w:rPr>
  </w:style>
  <w:style w:type="character" w:customStyle="1" w:styleId="ExcerptTitleChar">
    <w:name w:val="*ExcerptTitle Char"/>
    <w:basedOn w:val="DefaultParagraphFont"/>
    <w:link w:val="ExcerptTitle"/>
    <w:rsid w:val="005F6EA4"/>
    <w:rPr>
      <w:rFonts w:asciiTheme="majorHAnsi" w:hAnsiTheme="majorHAnsi"/>
      <w:b/>
      <w:smallCaps/>
      <w:sz w:val="32"/>
      <w:szCs w:val="22"/>
    </w:rPr>
  </w:style>
  <w:style w:type="paragraph" w:customStyle="1" w:styleId="IN">
    <w:name w:val="*IN*"/>
    <w:link w:val="INChar"/>
    <w:qFormat/>
    <w:rsid w:val="005F6EA4"/>
    <w:pPr>
      <w:numPr>
        <w:numId w:val="28"/>
      </w:numPr>
      <w:spacing w:before="120" w:after="60" w:line="276" w:lineRule="auto"/>
      <w:ind w:left="360"/>
    </w:pPr>
    <w:rPr>
      <w:color w:val="4F81BD"/>
      <w:sz w:val="22"/>
      <w:szCs w:val="22"/>
    </w:rPr>
  </w:style>
  <w:style w:type="character" w:customStyle="1" w:styleId="INChar">
    <w:name w:val="*IN* Char"/>
    <w:basedOn w:val="DefaultParagraphFont"/>
    <w:link w:val="IN"/>
    <w:rsid w:val="005F6EA4"/>
    <w:rPr>
      <w:color w:val="4F81BD"/>
      <w:sz w:val="22"/>
      <w:szCs w:val="22"/>
    </w:rPr>
  </w:style>
  <w:style w:type="paragraph" w:customStyle="1" w:styleId="INBullet">
    <w:name w:val="*IN* Bullet"/>
    <w:link w:val="INBulletChar"/>
    <w:qFormat/>
    <w:rsid w:val="005F6EA4"/>
    <w:pPr>
      <w:numPr>
        <w:numId w:val="29"/>
      </w:numPr>
      <w:spacing w:after="60" w:line="276" w:lineRule="auto"/>
      <w:ind w:left="720"/>
    </w:pPr>
    <w:rPr>
      <w:color w:val="4F81BD"/>
      <w:sz w:val="22"/>
      <w:szCs w:val="22"/>
    </w:rPr>
  </w:style>
  <w:style w:type="character" w:customStyle="1" w:styleId="INBulletChar">
    <w:name w:val="*IN* Bullet Char"/>
    <w:basedOn w:val="BulletedListChar"/>
    <w:link w:val="INBullet"/>
    <w:rsid w:val="005F6EA4"/>
    <w:rPr>
      <w:color w:val="4F81BD"/>
      <w:sz w:val="22"/>
      <w:szCs w:val="22"/>
    </w:rPr>
  </w:style>
  <w:style w:type="paragraph" w:customStyle="1" w:styleId="LearningSequenceHeader">
    <w:name w:val="*Learning Sequence Header"/>
    <w:next w:val="Normal"/>
    <w:link w:val="LearningSequenceHeaderChar"/>
    <w:qFormat/>
    <w:rsid w:val="005F6EA4"/>
    <w:pPr>
      <w:pBdr>
        <w:bottom w:val="single" w:sz="12" w:space="1" w:color="9BBB59" w:themeColor="accent3"/>
      </w:pBdr>
      <w:tabs>
        <w:tab w:val="right" w:pos="9360"/>
      </w:tabs>
      <w:spacing w:before="480"/>
    </w:pPr>
    <w:rPr>
      <w:rFonts w:asciiTheme="minorHAnsi" w:hAnsiTheme="minorHAnsi"/>
      <w:b/>
      <w:bCs/>
      <w:color w:val="4F81BD"/>
      <w:sz w:val="28"/>
      <w:szCs w:val="26"/>
    </w:rPr>
  </w:style>
  <w:style w:type="character" w:customStyle="1" w:styleId="LearningSequenceHeaderChar">
    <w:name w:val="*Learning Sequence Header Char"/>
    <w:basedOn w:val="DefaultParagraphFont"/>
    <w:link w:val="LearningSequenceHeader"/>
    <w:rsid w:val="005F6EA4"/>
    <w:rPr>
      <w:rFonts w:asciiTheme="minorHAnsi" w:hAnsiTheme="minorHAnsi"/>
      <w:b/>
      <w:bCs/>
      <w:color w:val="4F81BD"/>
      <w:sz w:val="28"/>
      <w:szCs w:val="26"/>
    </w:rPr>
  </w:style>
  <w:style w:type="character" w:customStyle="1" w:styleId="NumberedListChar">
    <w:name w:val="*Numbered List Char"/>
    <w:basedOn w:val="BulletedListChar"/>
    <w:link w:val="NumberedList"/>
    <w:rsid w:val="005F6EA4"/>
    <w:rPr>
      <w:sz w:val="22"/>
      <w:szCs w:val="22"/>
    </w:rPr>
  </w:style>
  <w:style w:type="paragraph" w:customStyle="1" w:styleId="Q">
    <w:name w:val="*Q*"/>
    <w:link w:val="QChar"/>
    <w:qFormat/>
    <w:rsid w:val="005F6EA4"/>
    <w:pPr>
      <w:spacing w:before="240" w:line="276" w:lineRule="auto"/>
    </w:pPr>
    <w:rPr>
      <w:b/>
      <w:sz w:val="22"/>
      <w:szCs w:val="22"/>
    </w:rPr>
  </w:style>
  <w:style w:type="character" w:customStyle="1" w:styleId="QChar">
    <w:name w:val="*Q* Char"/>
    <w:basedOn w:val="DefaultParagraphFont"/>
    <w:link w:val="Q"/>
    <w:rsid w:val="005F6EA4"/>
    <w:rPr>
      <w:b/>
      <w:sz w:val="22"/>
      <w:szCs w:val="22"/>
    </w:rPr>
  </w:style>
  <w:style w:type="paragraph" w:customStyle="1" w:styleId="SA">
    <w:name w:val="*SA*"/>
    <w:link w:val="SAChar"/>
    <w:qFormat/>
    <w:rsid w:val="005F6EA4"/>
    <w:pPr>
      <w:numPr>
        <w:numId w:val="31"/>
      </w:numPr>
      <w:spacing w:before="120" w:line="276" w:lineRule="auto"/>
    </w:pPr>
    <w:rPr>
      <w:sz w:val="22"/>
      <w:szCs w:val="22"/>
    </w:rPr>
  </w:style>
  <w:style w:type="character" w:customStyle="1" w:styleId="SAChar">
    <w:name w:val="*SA* Char"/>
    <w:basedOn w:val="DefaultParagraphFont"/>
    <w:link w:val="SA"/>
    <w:rsid w:val="005F6EA4"/>
    <w:rPr>
      <w:sz w:val="22"/>
      <w:szCs w:val="22"/>
    </w:rPr>
  </w:style>
  <w:style w:type="paragraph" w:customStyle="1" w:styleId="SASRBullet">
    <w:name w:val="*SA/SR Bullet"/>
    <w:basedOn w:val="Normal"/>
    <w:link w:val="SASRBulletChar"/>
    <w:qFormat/>
    <w:rsid w:val="005F6EA4"/>
    <w:pPr>
      <w:numPr>
        <w:ilvl w:val="1"/>
        <w:numId w:val="32"/>
      </w:numPr>
      <w:spacing w:before="120"/>
      <w:ind w:left="1080"/>
      <w:contextualSpacing/>
    </w:pPr>
  </w:style>
  <w:style w:type="character" w:customStyle="1" w:styleId="SASRBulletChar">
    <w:name w:val="*SA/SR Bullet Char"/>
    <w:basedOn w:val="DefaultParagraphFont"/>
    <w:link w:val="SASRBullet"/>
    <w:rsid w:val="005F6EA4"/>
    <w:rPr>
      <w:sz w:val="22"/>
      <w:szCs w:val="22"/>
    </w:rPr>
  </w:style>
  <w:style w:type="paragraph" w:customStyle="1" w:styleId="SR">
    <w:name w:val="*SR*"/>
    <w:link w:val="SRChar"/>
    <w:qFormat/>
    <w:rsid w:val="005F6EA4"/>
    <w:pPr>
      <w:numPr>
        <w:numId w:val="33"/>
      </w:numPr>
      <w:spacing w:before="120" w:line="276" w:lineRule="auto"/>
      <w:ind w:left="720"/>
    </w:pPr>
    <w:rPr>
      <w:sz w:val="22"/>
      <w:szCs w:val="22"/>
    </w:rPr>
  </w:style>
  <w:style w:type="character" w:customStyle="1" w:styleId="SRChar">
    <w:name w:val="*SR* Char"/>
    <w:basedOn w:val="DefaultParagraphFont"/>
    <w:link w:val="SR"/>
    <w:rsid w:val="005F6EA4"/>
    <w:rPr>
      <w:sz w:val="22"/>
      <w:szCs w:val="22"/>
    </w:rPr>
  </w:style>
  <w:style w:type="paragraph" w:customStyle="1" w:styleId="TableText">
    <w:name w:val="*TableText"/>
    <w:link w:val="TableTextChar"/>
    <w:qFormat/>
    <w:rsid w:val="005F6EA4"/>
    <w:pPr>
      <w:spacing w:before="40" w:after="40" w:line="276" w:lineRule="auto"/>
    </w:pPr>
    <w:rPr>
      <w:sz w:val="22"/>
      <w:szCs w:val="22"/>
    </w:rPr>
  </w:style>
  <w:style w:type="character" w:customStyle="1" w:styleId="TableTextChar">
    <w:name w:val="*TableText Char"/>
    <w:basedOn w:val="DefaultParagraphFont"/>
    <w:link w:val="TableText"/>
    <w:rsid w:val="005F6EA4"/>
    <w:rPr>
      <w:sz w:val="22"/>
      <w:szCs w:val="22"/>
    </w:rPr>
  </w:style>
  <w:style w:type="paragraph" w:customStyle="1" w:styleId="SubStandard">
    <w:name w:val="*SubStandard"/>
    <w:basedOn w:val="TableText"/>
    <w:link w:val="SubStandardChar"/>
    <w:qFormat/>
    <w:rsid w:val="005F6EA4"/>
    <w:pPr>
      <w:numPr>
        <w:numId w:val="34"/>
      </w:numPr>
    </w:pPr>
  </w:style>
  <w:style w:type="character" w:customStyle="1" w:styleId="SubStandardChar">
    <w:name w:val="*SubStandard Char"/>
    <w:basedOn w:val="TableTextChar"/>
    <w:link w:val="SubStandard"/>
    <w:rsid w:val="005F6EA4"/>
    <w:rPr>
      <w:sz w:val="22"/>
      <w:szCs w:val="22"/>
    </w:rPr>
  </w:style>
  <w:style w:type="paragraph" w:customStyle="1" w:styleId="TA">
    <w:name w:val="*TA*"/>
    <w:link w:val="TAChar"/>
    <w:qFormat/>
    <w:rsid w:val="005F6EA4"/>
    <w:pPr>
      <w:spacing w:before="180" w:after="180"/>
    </w:pPr>
    <w:rPr>
      <w:sz w:val="22"/>
      <w:szCs w:val="22"/>
    </w:rPr>
  </w:style>
  <w:style w:type="character" w:customStyle="1" w:styleId="TAChar">
    <w:name w:val="*TA* Char"/>
    <w:basedOn w:val="DefaultParagraphFont"/>
    <w:link w:val="TA"/>
    <w:rsid w:val="005F6EA4"/>
    <w:rPr>
      <w:sz w:val="22"/>
      <w:szCs w:val="22"/>
    </w:rPr>
  </w:style>
  <w:style w:type="paragraph" w:customStyle="1" w:styleId="TableHeaders">
    <w:name w:val="*TableHeaders"/>
    <w:basedOn w:val="Normal"/>
    <w:link w:val="TableHeadersChar"/>
    <w:qFormat/>
    <w:rsid w:val="005F6EA4"/>
    <w:pPr>
      <w:spacing w:before="40" w:after="40"/>
    </w:pPr>
    <w:rPr>
      <w:b/>
      <w:color w:val="FFFFFF" w:themeColor="background1"/>
    </w:rPr>
  </w:style>
  <w:style w:type="character" w:customStyle="1" w:styleId="TableHeadersChar">
    <w:name w:val="*TableHeaders Char"/>
    <w:basedOn w:val="DefaultParagraphFont"/>
    <w:link w:val="TableHeaders"/>
    <w:rsid w:val="005F6EA4"/>
    <w:rPr>
      <w:b/>
      <w:color w:val="FFFFFF" w:themeColor="background1"/>
      <w:sz w:val="22"/>
      <w:szCs w:val="22"/>
    </w:rPr>
  </w:style>
  <w:style w:type="paragraph" w:customStyle="1" w:styleId="ToolHeader">
    <w:name w:val="*ToolHeader"/>
    <w:qFormat/>
    <w:rsid w:val="005F6EA4"/>
    <w:pPr>
      <w:spacing w:after="120"/>
    </w:pPr>
    <w:rPr>
      <w:rFonts w:asciiTheme="minorHAnsi" w:hAnsiTheme="minorHAnsi"/>
      <w:b/>
      <w:bCs/>
      <w:color w:val="365F91"/>
      <w:sz w:val="32"/>
      <w:szCs w:val="28"/>
    </w:rPr>
  </w:style>
  <w:style w:type="paragraph" w:customStyle="1" w:styleId="ToolTableText">
    <w:name w:val="*ToolTableText"/>
    <w:qFormat/>
    <w:rsid w:val="005F6EA4"/>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5F6EA4"/>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5F6EA4"/>
    <w:pPr>
      <w:ind w:left="360"/>
    </w:pPr>
    <w:rPr>
      <w:color w:val="4F81BD" w:themeColor="accent1"/>
    </w:rPr>
  </w:style>
  <w:style w:type="paragraph" w:customStyle="1" w:styleId="DCwithSA">
    <w:name w:val="*DC* with *SA*"/>
    <w:basedOn w:val="SA"/>
    <w:qFormat/>
    <w:rsid w:val="001800AB"/>
    <w:rPr>
      <w:color w:val="3F6CAF"/>
    </w:rPr>
  </w:style>
  <w:style w:type="paragraph" w:customStyle="1" w:styleId="DCwithSR">
    <w:name w:val="*DC* with *SR*"/>
    <w:basedOn w:val="SR"/>
    <w:qFormat/>
    <w:rsid w:val="005F6EA4"/>
    <w:pPr>
      <w:numPr>
        <w:numId w:val="27"/>
      </w:numPr>
      <w:ind w:left="720"/>
    </w:pPr>
    <w:rPr>
      <w:color w:val="4F81BD" w:themeColor="accent1"/>
    </w:rPr>
  </w:style>
  <w:style w:type="character" w:styleId="Emphasis">
    <w:name w:val="Emphasis"/>
    <w:basedOn w:val="DefaultParagraphFont"/>
    <w:uiPriority w:val="20"/>
    <w:qFormat/>
    <w:rsid w:val="00F27EFB"/>
    <w:rPr>
      <w:i/>
      <w:iCs/>
    </w:rPr>
  </w:style>
  <w:style w:type="character" w:customStyle="1" w:styleId="oneclick-link">
    <w:name w:val="oneclick-link"/>
    <w:basedOn w:val="DefaultParagraphFont"/>
    <w:rsid w:val="00A07A32"/>
  </w:style>
  <w:style w:type="character" w:customStyle="1" w:styleId="deftext">
    <w:name w:val="def_text"/>
    <w:basedOn w:val="DefaultParagraphFont"/>
    <w:rsid w:val="00A07A32"/>
  </w:style>
  <w:style w:type="paragraph" w:styleId="Revision">
    <w:name w:val="Revision"/>
    <w:hidden/>
    <w:uiPriority w:val="99"/>
    <w:semiHidden/>
    <w:rsid w:val="002874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6103-4C79-4B0A-88CC-3BC25384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dcterms:created xsi:type="dcterms:W3CDTF">2015-06-29T20:58:00Z</dcterms:created>
  <dcterms:modified xsi:type="dcterms:W3CDTF">2015-06-29T20:58:00Z</dcterms:modified>
</cp:coreProperties>
</file>