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790BCC" w:rsidRPr="00790BCC" w14:paraId="32108631" w14:textId="77777777" w:rsidTr="00282F46">
        <w:trPr>
          <w:trHeight w:val="1008"/>
        </w:trPr>
        <w:tc>
          <w:tcPr>
            <w:tcW w:w="1980" w:type="dxa"/>
            <w:shd w:val="clear" w:color="auto" w:fill="385623"/>
            <w:vAlign w:val="center"/>
          </w:tcPr>
          <w:p w14:paraId="454A7E83" w14:textId="77777777" w:rsidR="00790BCC" w:rsidRPr="0043460D" w:rsidRDefault="004774AB" w:rsidP="00D31F4D">
            <w:pPr>
              <w:pStyle w:val="Header-banner"/>
            </w:pPr>
            <w:bookmarkStart w:id="0" w:name="_GoBack"/>
            <w:bookmarkEnd w:id="0"/>
            <w:r>
              <w:t>12.4.2</w:t>
            </w:r>
          </w:p>
        </w:tc>
        <w:tc>
          <w:tcPr>
            <w:tcW w:w="7470" w:type="dxa"/>
            <w:shd w:val="clear" w:color="auto" w:fill="76923C"/>
            <w:vAlign w:val="center"/>
          </w:tcPr>
          <w:p w14:paraId="55E44AA5" w14:textId="77777777" w:rsidR="00790BCC" w:rsidRPr="0043460D" w:rsidRDefault="004774AB" w:rsidP="00D31F4D">
            <w:pPr>
              <w:pStyle w:val="Header2banner"/>
            </w:pPr>
            <w:r>
              <w:t>Lesson 4</w:t>
            </w:r>
          </w:p>
        </w:tc>
      </w:tr>
    </w:tbl>
    <w:p w14:paraId="3EF8CF02" w14:textId="77777777" w:rsidR="00790BCC" w:rsidRPr="00790BCC" w:rsidRDefault="00790BCC" w:rsidP="00D31F4D">
      <w:pPr>
        <w:pStyle w:val="Heading1"/>
      </w:pPr>
      <w:r w:rsidRPr="00790BCC">
        <w:t>Introduction</w:t>
      </w:r>
    </w:p>
    <w:p w14:paraId="6A2A44F5" w14:textId="7C497940" w:rsidR="008E49FF" w:rsidRPr="000C3BF9" w:rsidRDefault="004774AB" w:rsidP="000C3BF9">
      <w:r w:rsidRPr="000C3BF9">
        <w:t xml:space="preserve">In this lesson, students </w:t>
      </w:r>
      <w:r w:rsidR="004F7EA5" w:rsidRPr="000C3BF9">
        <w:t xml:space="preserve">analyze the </w:t>
      </w:r>
      <w:r w:rsidR="00C03333" w:rsidRPr="000C3BF9">
        <w:t>conclusion</w:t>
      </w:r>
      <w:r w:rsidR="004F7EA5" w:rsidRPr="000C3BF9">
        <w:t xml:space="preserve"> of “The Overcoat,”</w:t>
      </w:r>
      <w:r w:rsidR="007E5CE0">
        <w:t xml:space="preserve"> </w:t>
      </w:r>
      <w:r w:rsidR="00433AB6">
        <w:t xml:space="preserve">from </w:t>
      </w:r>
      <w:r w:rsidR="00433AB6" w:rsidRPr="001043D0">
        <w:rPr>
          <w:i/>
        </w:rPr>
        <w:t>The Collected Tales of Nikolai Gogol</w:t>
      </w:r>
      <w:r w:rsidR="00433AB6">
        <w:rPr>
          <w:i/>
        </w:rPr>
        <w:t>,</w:t>
      </w:r>
      <w:r w:rsidR="00433AB6" w:rsidRPr="000C3BF9">
        <w:t xml:space="preserve"> </w:t>
      </w:r>
      <w:r w:rsidR="004F7EA5" w:rsidRPr="000C3BF9">
        <w:t xml:space="preserve">pages </w:t>
      </w:r>
      <w:r w:rsidRPr="000C3BF9">
        <w:t>420</w:t>
      </w:r>
      <w:r w:rsidR="00F17CC9">
        <w:t>–</w:t>
      </w:r>
      <w:r w:rsidRPr="000C3BF9">
        <w:t>424</w:t>
      </w:r>
      <w:r w:rsidR="00840BF2">
        <w:t xml:space="preserve"> </w:t>
      </w:r>
      <w:r w:rsidRPr="000C3BF9">
        <w:t>(from “But who could imagine that this was not yet all” to “vanished completely into the darkness of the night”</w:t>
      </w:r>
      <w:r w:rsidR="00FE5346" w:rsidRPr="000C3BF9">
        <w:t>)</w:t>
      </w:r>
      <w:r w:rsidR="00874CC5" w:rsidRPr="000C3BF9">
        <w:t>, in which</w:t>
      </w:r>
      <w:r w:rsidR="00FB7BFE" w:rsidRPr="000C3BF9">
        <w:t xml:space="preserve"> </w:t>
      </w:r>
      <w:r w:rsidR="00874CC5" w:rsidRPr="000C3BF9">
        <w:t>a “dead man” (p. 420)</w:t>
      </w:r>
      <w:r w:rsidR="009625C5">
        <w:t xml:space="preserve"> rumored to be Akaky Akakievich</w:t>
      </w:r>
      <w:r w:rsidR="00874CC5" w:rsidRPr="000C3BF9">
        <w:t xml:space="preserve"> tears overcoats from people</w:t>
      </w:r>
      <w:r w:rsidRPr="000C3BF9">
        <w:t>.</w:t>
      </w:r>
      <w:r w:rsidR="00FB7BFE" w:rsidRPr="000C3BF9" w:rsidDel="00FB7BFE">
        <w:t xml:space="preserve"> </w:t>
      </w:r>
      <w:r w:rsidR="00FB7BFE" w:rsidRPr="000C3BF9">
        <w:t>I</w:t>
      </w:r>
      <w:r w:rsidR="00B752A4" w:rsidRPr="000C3BF9">
        <w:t>n an independently written response at the beginning of the lesson, students consider the w</w:t>
      </w:r>
      <w:r w:rsidR="00DE78C1">
        <w:t>ays</w:t>
      </w:r>
      <w:r w:rsidR="00194F75">
        <w:t xml:space="preserve"> in which </w:t>
      </w:r>
      <w:r w:rsidR="00DE78C1">
        <w:t>Gogol’s “fantastic</w:t>
      </w:r>
      <w:r w:rsidR="00B752A4" w:rsidRPr="000C3BF9">
        <w:t xml:space="preserve"> ending</w:t>
      </w:r>
      <w:r w:rsidR="00DE78C1">
        <w:t>”</w:t>
      </w:r>
      <w:r w:rsidR="00B752A4" w:rsidRPr="000C3BF9">
        <w:t xml:space="preserve"> (p. 420)</w:t>
      </w:r>
      <w:r w:rsidR="00194F75">
        <w:t xml:space="preserve"> contributes to the interaction of central ideas</w:t>
      </w:r>
      <w:r w:rsidR="00B752A4" w:rsidRPr="000C3BF9">
        <w:t>. This response informs students’ participation in the whole-class discussion that follows, during which they make connections to their previous analysis of two central ideas.</w:t>
      </w:r>
      <w:r w:rsidR="00FB7BFE" w:rsidRPr="000C3BF9">
        <w:t xml:space="preserve"> </w:t>
      </w:r>
      <w:r w:rsidR="008E49FF" w:rsidRPr="000C3BF9">
        <w:t xml:space="preserve">Student learning is assessed via a Quick Write at the end of the lesson: </w:t>
      </w:r>
      <w:r w:rsidR="006F3F0E">
        <w:t>How do two central ideas interact in the “fantastic ending” of “The Overcoat”?</w:t>
      </w:r>
    </w:p>
    <w:p w14:paraId="72A464E9" w14:textId="2820A098" w:rsidR="00207A56" w:rsidRPr="00790BCC" w:rsidRDefault="00207A56" w:rsidP="00D31F4D">
      <w:r>
        <w:t>For homework, students</w:t>
      </w:r>
      <w:r w:rsidR="003D6CE8">
        <w:t xml:space="preserve"> review and expand their notes</w:t>
      </w:r>
      <w:r w:rsidR="00111216">
        <w:t>,</w:t>
      </w:r>
      <w:r w:rsidR="003D6CE8">
        <w:t xml:space="preserve"> annotations</w:t>
      </w:r>
      <w:r w:rsidR="00111216">
        <w:t>, and Quick Writes</w:t>
      </w:r>
      <w:r w:rsidR="00BA18A3">
        <w:t xml:space="preserve"> </w:t>
      </w:r>
      <w:r w:rsidR="003D6CE8">
        <w:t xml:space="preserve">in preparation for the </w:t>
      </w:r>
      <w:r w:rsidR="003C72E6">
        <w:t>12.4.2 M</w:t>
      </w:r>
      <w:r w:rsidR="003D6CE8">
        <w:t>id-</w:t>
      </w:r>
      <w:r w:rsidR="003C72E6">
        <w:t>U</w:t>
      </w:r>
      <w:r w:rsidR="003D6CE8">
        <w:t xml:space="preserve">nit </w:t>
      </w:r>
      <w:r w:rsidR="003C72E6">
        <w:t>A</w:t>
      </w:r>
      <w:r w:rsidR="003D6CE8">
        <w:t>ssessment in the following lesson.</w:t>
      </w:r>
    </w:p>
    <w:p w14:paraId="27C02CCA" w14:textId="77777777" w:rsidR="00790BCC" w:rsidRPr="00790BCC" w:rsidRDefault="00790BCC" w:rsidP="00D31F4D">
      <w:pPr>
        <w:pStyle w:val="Heading1"/>
      </w:pPr>
      <w:r w:rsidRPr="00790BCC">
        <w:t xml:space="preserve">Standards </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37"/>
        <w:gridCol w:w="8113"/>
      </w:tblGrid>
      <w:tr w:rsidR="00790BCC" w:rsidRPr="00790BCC" w14:paraId="4ACF2A58" w14:textId="77777777" w:rsidTr="00282F46">
        <w:tc>
          <w:tcPr>
            <w:tcW w:w="9450" w:type="dxa"/>
            <w:gridSpan w:val="2"/>
            <w:shd w:val="clear" w:color="auto" w:fill="76923C"/>
          </w:tcPr>
          <w:p w14:paraId="12831BD3" w14:textId="77777777" w:rsidR="00790BCC" w:rsidRPr="0043460D" w:rsidRDefault="00790BCC" w:rsidP="007017EB">
            <w:pPr>
              <w:pStyle w:val="TableHeaders"/>
            </w:pPr>
            <w:r w:rsidRPr="0043460D">
              <w:t>Assessed Standard(s)</w:t>
            </w:r>
          </w:p>
        </w:tc>
      </w:tr>
      <w:tr w:rsidR="00790BCC" w:rsidRPr="00790BCC" w14:paraId="0DF83230" w14:textId="77777777" w:rsidTr="00874F1D">
        <w:tc>
          <w:tcPr>
            <w:tcW w:w="1337" w:type="dxa"/>
          </w:tcPr>
          <w:p w14:paraId="089850C2" w14:textId="77777777" w:rsidR="00790BCC" w:rsidRPr="00790BCC" w:rsidRDefault="00874F1D" w:rsidP="00D31F4D">
            <w:pPr>
              <w:pStyle w:val="TableText"/>
            </w:pPr>
            <w:r>
              <w:t>RL.11-12.2</w:t>
            </w:r>
          </w:p>
        </w:tc>
        <w:tc>
          <w:tcPr>
            <w:tcW w:w="8113" w:type="dxa"/>
          </w:tcPr>
          <w:p w14:paraId="565ECD56" w14:textId="77777777" w:rsidR="00790BCC" w:rsidRPr="00790BCC" w:rsidRDefault="00207A56" w:rsidP="00207A56">
            <w:pPr>
              <w:pStyle w:val="TableText"/>
            </w:pPr>
            <w:r>
              <w:t xml:space="preserve">Determine two or more central ideas of a text and analyze their development over the course of the text, including how they interact and build on one another to provide a complex analysis; provide an objective summary of the text. </w:t>
            </w:r>
          </w:p>
        </w:tc>
      </w:tr>
      <w:tr w:rsidR="00874F1D" w:rsidRPr="00790BCC" w14:paraId="6A156777" w14:textId="77777777" w:rsidTr="00874F1D">
        <w:tc>
          <w:tcPr>
            <w:tcW w:w="1337" w:type="dxa"/>
          </w:tcPr>
          <w:p w14:paraId="05AA1C08" w14:textId="77777777" w:rsidR="00874F1D" w:rsidRDefault="00874F1D" w:rsidP="00D31F4D">
            <w:pPr>
              <w:pStyle w:val="TableText"/>
            </w:pPr>
            <w:r>
              <w:t>RL.11-12.5</w:t>
            </w:r>
          </w:p>
        </w:tc>
        <w:tc>
          <w:tcPr>
            <w:tcW w:w="8113" w:type="dxa"/>
          </w:tcPr>
          <w:p w14:paraId="6A02020C" w14:textId="77777777" w:rsidR="00874F1D" w:rsidRPr="00790BCC" w:rsidRDefault="00874F1D" w:rsidP="00D31F4D">
            <w:pPr>
              <w:pStyle w:val="TableText"/>
            </w:pPr>
            <w:r w:rsidRPr="00021D28">
              <w:t>Analyze how an author's choices concerning how to structure specific parts of a text (e.g., the choice of where to begin or end a story, the choice to provide a comedic or tragic resolution) contribute to its overall structure and meaning as well as its aesthetic impact.</w:t>
            </w:r>
          </w:p>
        </w:tc>
      </w:tr>
      <w:tr w:rsidR="00790BCC" w:rsidRPr="00790BCC" w14:paraId="765DDB4F" w14:textId="77777777" w:rsidTr="00282F46">
        <w:tc>
          <w:tcPr>
            <w:tcW w:w="9450" w:type="dxa"/>
            <w:gridSpan w:val="2"/>
            <w:shd w:val="clear" w:color="auto" w:fill="76923C"/>
          </w:tcPr>
          <w:p w14:paraId="522F29A7" w14:textId="77777777" w:rsidR="00790BCC" w:rsidRPr="0043460D" w:rsidRDefault="00790BCC" w:rsidP="007017EB">
            <w:pPr>
              <w:pStyle w:val="TableHeaders"/>
            </w:pPr>
            <w:r w:rsidRPr="0043460D">
              <w:t>Addressed Standard(s)</w:t>
            </w:r>
          </w:p>
        </w:tc>
      </w:tr>
      <w:tr w:rsidR="00874F1D" w:rsidRPr="00790BCC" w14:paraId="15B5161A" w14:textId="77777777" w:rsidTr="00874F1D">
        <w:tc>
          <w:tcPr>
            <w:tcW w:w="1337" w:type="dxa"/>
          </w:tcPr>
          <w:p w14:paraId="09B35845" w14:textId="77777777" w:rsidR="00874F1D" w:rsidRPr="00BD30AB" w:rsidRDefault="003D6CE8" w:rsidP="003D6CE8">
            <w:pPr>
              <w:pStyle w:val="TableText"/>
              <w:rPr>
                <w:rFonts w:cs="Arial"/>
                <w:color w:val="000000"/>
              </w:rPr>
            </w:pPr>
            <w:r w:rsidRPr="00BD30AB">
              <w:rPr>
                <w:rFonts w:cs="Arial"/>
                <w:color w:val="000000"/>
              </w:rPr>
              <w:t xml:space="preserve">W.11-12.9.a </w:t>
            </w:r>
          </w:p>
        </w:tc>
        <w:tc>
          <w:tcPr>
            <w:tcW w:w="8113" w:type="dxa"/>
          </w:tcPr>
          <w:p w14:paraId="404DF834" w14:textId="77777777" w:rsidR="003D6CE8" w:rsidRPr="00C449FB" w:rsidRDefault="003D6CE8" w:rsidP="003D6CE8">
            <w:pPr>
              <w:pStyle w:val="TableText"/>
              <w:rPr>
                <w:rFonts w:ascii="Times" w:hAnsi="Times"/>
              </w:rPr>
            </w:pPr>
            <w:r w:rsidRPr="00541AC5">
              <w:t>Draw evidence from literary or informational texts to support analysis, reflection, and research.</w:t>
            </w:r>
          </w:p>
          <w:p w14:paraId="0A37B205" w14:textId="77777777" w:rsidR="00874F1D" w:rsidRPr="00790BCC" w:rsidRDefault="003D6CE8" w:rsidP="003D6CE8">
            <w:pPr>
              <w:pStyle w:val="TableText"/>
              <w:numPr>
                <w:ilvl w:val="0"/>
                <w:numId w:val="22"/>
              </w:numPr>
            </w:pPr>
            <w:r w:rsidRPr="00541AC5">
              <w:t>Apply </w:t>
            </w:r>
            <w:r>
              <w:rPr>
                <w:i/>
                <w:iCs/>
              </w:rPr>
              <w:t>grades 11</w:t>
            </w:r>
            <w:r w:rsidRPr="0061420D">
              <w:rPr>
                <w:i/>
              </w:rPr>
              <w:t>–</w:t>
            </w:r>
            <w:r>
              <w:rPr>
                <w:i/>
                <w:iCs/>
              </w:rPr>
              <w:t>12</w:t>
            </w:r>
            <w:r w:rsidRPr="00541AC5">
              <w:rPr>
                <w:i/>
                <w:iCs/>
              </w:rPr>
              <w:t xml:space="preserve"> Reading standards</w:t>
            </w:r>
            <w:r w:rsidRPr="00541AC5">
              <w:t xml:space="preserve"> to literature (e.g., </w:t>
            </w:r>
            <w:r>
              <w:t xml:space="preserve">“Demonstrate knowledge of eighteenth-, nineteenth- and early-twentieth-century foundational works of American literature, including how two or more texts from the same period treat </w:t>
            </w:r>
            <w:r>
              <w:lastRenderedPageBreak/>
              <w:t>similar themes or topics”).</w:t>
            </w:r>
          </w:p>
        </w:tc>
      </w:tr>
      <w:tr w:rsidR="00874F1D" w:rsidRPr="00790BCC" w14:paraId="467EC5BE" w14:textId="77777777" w:rsidTr="00874F1D">
        <w:tc>
          <w:tcPr>
            <w:tcW w:w="1337" w:type="dxa"/>
          </w:tcPr>
          <w:p w14:paraId="5F1DA455" w14:textId="77777777" w:rsidR="00874F1D" w:rsidRDefault="00874F1D" w:rsidP="00071DBA">
            <w:pPr>
              <w:pStyle w:val="TableText"/>
            </w:pPr>
            <w:r>
              <w:lastRenderedPageBreak/>
              <w:t>SL.11-12.1.a, c, d</w:t>
            </w:r>
          </w:p>
        </w:tc>
        <w:tc>
          <w:tcPr>
            <w:tcW w:w="8113" w:type="dxa"/>
          </w:tcPr>
          <w:p w14:paraId="0F363643" w14:textId="77777777" w:rsidR="00874F1D" w:rsidRDefault="00874F1D" w:rsidP="00071DBA">
            <w:pPr>
              <w:pStyle w:val="TableText"/>
            </w:pPr>
            <w:r w:rsidRPr="00F7509A">
              <w:t xml:space="preserve">Initiate and participate effectively in a range of collaborative discussions (one-on-one, in groups, and teacher-led) with diverse partners </w:t>
            </w:r>
            <w:r w:rsidRPr="00A46E20">
              <w:t>on</w:t>
            </w:r>
            <w:r w:rsidRPr="008D6277">
              <w:rPr>
                <w:i/>
              </w:rPr>
              <w:t xml:space="preserve"> grades 11–12 topics, texts, and issues</w:t>
            </w:r>
            <w:r w:rsidRPr="00F7509A">
              <w:t>, building on others' ideas and expressing their own clearly and persuasively.</w:t>
            </w:r>
          </w:p>
          <w:p w14:paraId="2DCC529A" w14:textId="77777777" w:rsidR="00874F1D" w:rsidRDefault="00874F1D" w:rsidP="00874F1D">
            <w:pPr>
              <w:pStyle w:val="SubStandard"/>
            </w:pPr>
            <w:r w:rsidRPr="00F7509A">
              <w:t>Come to discussions prepared, having read and researched material under study; explicitly draw on that preparation by referring to evidence from texts and other research on the topic or issue to stimulate a thoughtful, well-reasoned exchange of ideas.</w:t>
            </w:r>
          </w:p>
          <w:p w14:paraId="1289A282" w14:textId="77777777" w:rsidR="00874F1D" w:rsidRPr="003900E0" w:rsidRDefault="00874F1D" w:rsidP="003900E0">
            <w:pPr>
              <w:pStyle w:val="SubStandard"/>
              <w:numPr>
                <w:ilvl w:val="0"/>
                <w:numId w:val="35"/>
              </w:numPr>
              <w:rPr>
                <w:b/>
                <w:bCs/>
                <w:i/>
                <w:iCs/>
                <w:color w:val="404040"/>
                <w:sz w:val="20"/>
                <w:szCs w:val="20"/>
              </w:rPr>
            </w:pPr>
            <w:r w:rsidRPr="00F7509A">
              <w:t>Propel conversations by posing and responding to questions that probe reasoning and evidence; ensure a hearing for a full range of positions on a topic or issue; clarify, verify, or challenge ideas and conclusions; and promote divergent and creative perspectives.</w:t>
            </w:r>
          </w:p>
          <w:p w14:paraId="452C106C" w14:textId="77777777" w:rsidR="00874F1D" w:rsidRDefault="00874F1D" w:rsidP="00071DBA">
            <w:pPr>
              <w:pStyle w:val="SubStandard"/>
            </w:pPr>
            <w:r w:rsidRPr="00F7509A">
              <w:t>Respond thoughtfully to diverse perspectives; synthesize comments, claims, and evidence made on all sides of an issue; resolve contradictions when possible; and determine what additional information or research is required to deepen the investigation or complete the task.</w:t>
            </w:r>
          </w:p>
        </w:tc>
      </w:tr>
    </w:tbl>
    <w:p w14:paraId="0874E0F2" w14:textId="77777777" w:rsidR="00790BCC" w:rsidRPr="00790BCC" w:rsidRDefault="00790BCC" w:rsidP="00D31F4D">
      <w:pPr>
        <w:pStyle w:val="Heading1"/>
      </w:pPr>
      <w:r w:rsidRPr="00790BCC">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4BFE7CA8" w14:textId="77777777" w:rsidTr="00282F46">
        <w:tc>
          <w:tcPr>
            <w:tcW w:w="9450" w:type="dxa"/>
            <w:shd w:val="clear" w:color="auto" w:fill="76923C"/>
          </w:tcPr>
          <w:p w14:paraId="06E64C01" w14:textId="77777777" w:rsidR="00790BCC" w:rsidRPr="0043460D" w:rsidRDefault="00790BCC" w:rsidP="007017EB">
            <w:pPr>
              <w:pStyle w:val="TableHeaders"/>
            </w:pPr>
            <w:r w:rsidRPr="0043460D">
              <w:t>Assessment(s)</w:t>
            </w:r>
          </w:p>
        </w:tc>
      </w:tr>
      <w:tr w:rsidR="00790BCC" w:rsidRPr="00790BCC" w14:paraId="360892CE" w14:textId="77777777" w:rsidTr="00282F46">
        <w:tc>
          <w:tcPr>
            <w:tcW w:w="9450" w:type="dxa"/>
            <w:tcBorders>
              <w:top w:val="single" w:sz="4" w:space="0" w:color="auto"/>
              <w:left w:val="single" w:sz="4" w:space="0" w:color="auto"/>
              <w:bottom w:val="single" w:sz="4" w:space="0" w:color="auto"/>
              <w:right w:val="single" w:sz="4" w:space="0" w:color="auto"/>
            </w:tcBorders>
          </w:tcPr>
          <w:p w14:paraId="7D011F01" w14:textId="77777777" w:rsidR="003922ED" w:rsidRPr="003630EE" w:rsidRDefault="003922ED" w:rsidP="003922ED">
            <w:pPr>
              <w:pStyle w:val="TableText"/>
            </w:pPr>
            <w:r w:rsidRPr="003630EE">
              <w:t>Student learning is assessed via a Quick Write at the end of the lesson. Students respond to the following prompt, citing textual evidence to support analysis and inferences drawn from the text.</w:t>
            </w:r>
          </w:p>
          <w:p w14:paraId="7E8B033F" w14:textId="3CBC4093" w:rsidR="003D6CE8" w:rsidRPr="00BD30AB" w:rsidRDefault="006F3F0E" w:rsidP="003B01D0">
            <w:pPr>
              <w:pStyle w:val="BulletedList"/>
            </w:pPr>
            <w:r>
              <w:t>How do two central ideas interact in the “fantastic ending” of “The Overcoat”?</w:t>
            </w:r>
          </w:p>
        </w:tc>
      </w:tr>
      <w:tr w:rsidR="00790BCC" w:rsidRPr="00790BCC" w14:paraId="2484480A" w14:textId="77777777" w:rsidTr="00282F46">
        <w:tc>
          <w:tcPr>
            <w:tcW w:w="9450" w:type="dxa"/>
            <w:shd w:val="clear" w:color="auto" w:fill="76923C"/>
          </w:tcPr>
          <w:p w14:paraId="01F4B9B0" w14:textId="77777777" w:rsidR="00790BCC" w:rsidRPr="0043460D" w:rsidRDefault="00790BCC" w:rsidP="007017EB">
            <w:pPr>
              <w:pStyle w:val="TableHeaders"/>
            </w:pPr>
            <w:r w:rsidRPr="0043460D">
              <w:t>High Performance Response(s)</w:t>
            </w:r>
          </w:p>
        </w:tc>
      </w:tr>
      <w:tr w:rsidR="00790BCC" w:rsidRPr="00790BCC" w14:paraId="7FA85CF4" w14:textId="77777777" w:rsidTr="00282F46">
        <w:tc>
          <w:tcPr>
            <w:tcW w:w="9450" w:type="dxa"/>
          </w:tcPr>
          <w:p w14:paraId="01CC7CD5" w14:textId="77777777" w:rsidR="00790BCC" w:rsidRPr="00790BCC" w:rsidRDefault="00790BCC" w:rsidP="00D31F4D">
            <w:pPr>
              <w:pStyle w:val="TableText"/>
            </w:pPr>
            <w:r w:rsidRPr="00790BCC">
              <w:t>A High Performance Response should:</w:t>
            </w:r>
          </w:p>
          <w:p w14:paraId="2ADC0F53" w14:textId="3374091E" w:rsidR="009E237C" w:rsidRDefault="009E237C" w:rsidP="00CA0223">
            <w:pPr>
              <w:pStyle w:val="BulletedList"/>
            </w:pPr>
            <w:r>
              <w:t>Identify two related central ideas (e.g. power dynamics and identity).</w:t>
            </w:r>
          </w:p>
          <w:p w14:paraId="1CDDAFA7" w14:textId="4D1CB0CA" w:rsidR="00790BCC" w:rsidRPr="00790BCC" w:rsidRDefault="00E879CC" w:rsidP="0053540D">
            <w:pPr>
              <w:pStyle w:val="BulletedList"/>
            </w:pPr>
            <w:r>
              <w:t xml:space="preserve">Analyze how the “fantastic ending” of </w:t>
            </w:r>
            <w:r w:rsidR="00A464B8">
              <w:t>“The Overcoat”</w:t>
            </w:r>
            <w:r>
              <w:t xml:space="preserve"> contributes to the </w:t>
            </w:r>
            <w:r w:rsidR="00175DC0">
              <w:t xml:space="preserve">interaction </w:t>
            </w:r>
            <w:r>
              <w:t xml:space="preserve">of two </w:t>
            </w:r>
            <w:r w:rsidR="00175DC0">
              <w:t xml:space="preserve">related </w:t>
            </w:r>
            <w:r>
              <w:t>central ideas (e.g.</w:t>
            </w:r>
            <w:r w:rsidR="0011229C">
              <w:t xml:space="preserve"> The appearance of the “dead man” </w:t>
            </w:r>
            <w:r w:rsidR="00CF439D">
              <w:t xml:space="preserve">creates </w:t>
            </w:r>
            <w:r w:rsidR="00560DA3">
              <w:t>the</w:t>
            </w:r>
            <w:r w:rsidR="00CF439D">
              <w:t xml:space="preserve"> </w:t>
            </w:r>
            <w:r w:rsidR="0011229C">
              <w:t xml:space="preserve">“fantastic ending” (p. 420) </w:t>
            </w:r>
            <w:r w:rsidR="00CF439D">
              <w:t xml:space="preserve">that </w:t>
            </w:r>
            <w:r w:rsidR="000C3B91">
              <w:t>contributes to</w:t>
            </w:r>
            <w:r w:rsidR="0011229C">
              <w:t xml:space="preserve"> the </w:t>
            </w:r>
            <w:r w:rsidR="00F13837">
              <w:t xml:space="preserve">interaction </w:t>
            </w:r>
            <w:r w:rsidR="00544501">
              <w:t xml:space="preserve">of the </w:t>
            </w:r>
            <w:r w:rsidR="0011229C">
              <w:t>central idea</w:t>
            </w:r>
            <w:r w:rsidR="000C3B91">
              <w:t>s</w:t>
            </w:r>
            <w:r w:rsidR="0011229C">
              <w:t xml:space="preserve"> of identity and power dynamic</w:t>
            </w:r>
            <w:r w:rsidR="000A5FC3">
              <w:t xml:space="preserve">s. The “dead man,” whom Petersburg citizens believe to be </w:t>
            </w:r>
            <w:r w:rsidR="000429A1">
              <w:t>Akaky Akakievich</w:t>
            </w:r>
            <w:r w:rsidR="00105106">
              <w:t>,</w:t>
            </w:r>
            <w:r w:rsidR="000A5FC3">
              <w:t xml:space="preserve"> </w:t>
            </w:r>
            <w:r w:rsidR="006D594E">
              <w:t>becomes a</w:t>
            </w:r>
            <w:r w:rsidR="000A5FC3">
              <w:t xml:space="preserve"> character</w:t>
            </w:r>
            <w:r w:rsidR="00584E33">
              <w:t xml:space="preserve"> </w:t>
            </w:r>
            <w:r w:rsidR="006D594E">
              <w:t>who</w:t>
            </w:r>
            <w:r w:rsidR="000A5FC3">
              <w:t xml:space="preserve"> “instill[s] fear” by </w:t>
            </w:r>
            <w:r w:rsidR="000D4B53">
              <w:t xml:space="preserve">exercising power to </w:t>
            </w:r>
            <w:r w:rsidR="000A5FC3">
              <w:t>“tear</w:t>
            </w:r>
            <w:r w:rsidR="000D4B53">
              <w:t>[]</w:t>
            </w:r>
            <w:r w:rsidR="006118CF">
              <w:t xml:space="preserve"> </w:t>
            </w:r>
            <w:r w:rsidR="000A5FC3">
              <w:t>…</w:t>
            </w:r>
            <w:r w:rsidR="006118CF">
              <w:t xml:space="preserve"> </w:t>
            </w:r>
            <w:r w:rsidR="000A5FC3">
              <w:t xml:space="preserve">overcoats” from </w:t>
            </w:r>
            <w:r w:rsidR="00416E34">
              <w:t xml:space="preserve">people “regardless of rank or title” </w:t>
            </w:r>
            <w:r w:rsidR="000A5FC3">
              <w:t>(p. 420)</w:t>
            </w:r>
            <w:r w:rsidR="00416E34">
              <w:t xml:space="preserve">. </w:t>
            </w:r>
            <w:r w:rsidR="009C368F">
              <w:t xml:space="preserve">With his new </w:t>
            </w:r>
            <w:r w:rsidR="00F13837">
              <w:t xml:space="preserve">supernatural </w:t>
            </w:r>
            <w:r w:rsidR="009C368F">
              <w:t>identity</w:t>
            </w:r>
            <w:r w:rsidR="004F7F76">
              <w:t>,</w:t>
            </w:r>
            <w:r w:rsidR="009C368F">
              <w:t xml:space="preserve"> </w:t>
            </w:r>
            <w:r w:rsidR="000429A1">
              <w:t>Akaky Akakievich</w:t>
            </w:r>
            <w:r w:rsidR="00544501">
              <w:t xml:space="preserve"> </w:t>
            </w:r>
            <w:r w:rsidR="00584E33">
              <w:t>wields power that is</w:t>
            </w:r>
            <w:r w:rsidR="004F7F76">
              <w:t xml:space="preserve"> outside the </w:t>
            </w:r>
            <w:r w:rsidR="00F13837">
              <w:t xml:space="preserve">power </w:t>
            </w:r>
            <w:r w:rsidR="008D25F2">
              <w:t>structure</w:t>
            </w:r>
            <w:r w:rsidR="003D6CE8">
              <w:t xml:space="preserve"> of “officialdom”</w:t>
            </w:r>
            <w:r w:rsidR="00494978">
              <w:t xml:space="preserve"> </w:t>
            </w:r>
            <w:r w:rsidR="008D25F2">
              <w:t>in Petersburg</w:t>
            </w:r>
            <w:r w:rsidR="00A46E20">
              <w:t xml:space="preserve"> (p. 394)</w:t>
            </w:r>
            <w:r w:rsidR="00584E33">
              <w:t xml:space="preserve">. </w:t>
            </w:r>
            <w:r w:rsidR="00100DFC">
              <w:t>In his second interaction with the</w:t>
            </w:r>
            <w:r w:rsidR="00100DFC" w:rsidRPr="00E92C1C">
              <w:rPr>
                <w:i/>
              </w:rPr>
              <w:t xml:space="preserve"> important person</w:t>
            </w:r>
            <w:r w:rsidR="00100DFC">
              <w:t xml:space="preserve"> </w:t>
            </w:r>
            <w:r w:rsidR="00333E30">
              <w:t>as</w:t>
            </w:r>
            <w:r w:rsidR="00100DFC">
              <w:t xml:space="preserve"> </w:t>
            </w:r>
            <w:r w:rsidR="00584E33">
              <w:t>the “dead man</w:t>
            </w:r>
            <w:r w:rsidR="00201650">
              <w:t>”</w:t>
            </w:r>
            <w:r w:rsidR="00ED768B">
              <w:t xml:space="preserve"> (p. 420)</w:t>
            </w:r>
            <w:r w:rsidR="00100DFC">
              <w:t xml:space="preserve">, </w:t>
            </w:r>
            <w:r w:rsidR="00333E30">
              <w:t>Akaky</w:t>
            </w:r>
            <w:r w:rsidR="001F5C5F">
              <w:t xml:space="preserve"> Akakievich</w:t>
            </w:r>
            <w:r w:rsidR="00584E33">
              <w:t xml:space="preserve"> </w:t>
            </w:r>
            <w:r w:rsidR="00CA3260">
              <w:t>creates</w:t>
            </w:r>
            <w:r w:rsidR="00584E33">
              <w:t xml:space="preserve"> such an “impression” that the “</w:t>
            </w:r>
            <w:r w:rsidR="00ED768B">
              <w:t xml:space="preserve">poor </w:t>
            </w:r>
            <w:r w:rsidR="00584E33" w:rsidRPr="00025B7C">
              <w:rPr>
                <w:i/>
              </w:rPr>
              <w:t>important person</w:t>
            </w:r>
            <w:r w:rsidR="00584E33">
              <w:t xml:space="preserve">” </w:t>
            </w:r>
            <w:r w:rsidR="005504A5">
              <w:t xml:space="preserve">starts “listening” to “subordinates,” and is less concerned with “who” </w:t>
            </w:r>
            <w:r w:rsidR="005504A5">
              <w:lastRenderedPageBreak/>
              <w:t>he “is” (p. 423).</w:t>
            </w:r>
            <w:r w:rsidR="00ED768B">
              <w:t xml:space="preserve"> </w:t>
            </w:r>
            <w:r w:rsidR="00584E33">
              <w:t>Thus</w:t>
            </w:r>
            <w:r w:rsidR="00201650">
              <w:t>,</w:t>
            </w:r>
            <w:r w:rsidR="00584E33">
              <w:t xml:space="preserve"> </w:t>
            </w:r>
            <w:r w:rsidR="005504A5">
              <w:t xml:space="preserve">at </w:t>
            </w:r>
            <w:r w:rsidR="00584E33">
              <w:t>the end</w:t>
            </w:r>
            <w:r w:rsidR="00201650">
              <w:t xml:space="preserve"> of the story,</w:t>
            </w:r>
            <w:r w:rsidR="00584E33">
              <w:t xml:space="preserve"> </w:t>
            </w:r>
            <w:r w:rsidR="000429A1">
              <w:t>Akaky Akakievich</w:t>
            </w:r>
            <w:r w:rsidR="00584E33">
              <w:t xml:space="preserve"> </w:t>
            </w:r>
            <w:r w:rsidR="00E50785">
              <w:t>impacts</w:t>
            </w:r>
            <w:r w:rsidR="00584E33">
              <w:t xml:space="preserve"> the identity of</w:t>
            </w:r>
            <w:r w:rsidR="00E50785">
              <w:t xml:space="preserve"> the</w:t>
            </w:r>
            <w:r w:rsidR="00584E33">
              <w:t xml:space="preserve"> </w:t>
            </w:r>
            <w:r w:rsidR="00584E33" w:rsidRPr="00025B7C">
              <w:rPr>
                <w:i/>
              </w:rPr>
              <w:t>important person</w:t>
            </w:r>
            <w:r w:rsidR="00A65A52">
              <w:t xml:space="preserve">, </w:t>
            </w:r>
            <w:r w:rsidR="00105106">
              <w:t xml:space="preserve">and alters </w:t>
            </w:r>
            <w:r w:rsidR="00A65A52">
              <w:t xml:space="preserve">the way the </w:t>
            </w:r>
            <w:r w:rsidR="00A65A52" w:rsidRPr="00025B7C">
              <w:rPr>
                <w:i/>
              </w:rPr>
              <w:t>important person</w:t>
            </w:r>
            <w:r w:rsidR="009E237C">
              <w:t xml:space="preserve"> exercises</w:t>
            </w:r>
            <w:r w:rsidR="00A65A52">
              <w:t xml:space="preserve"> his</w:t>
            </w:r>
            <w:r w:rsidR="009E237C">
              <w:t xml:space="preserve"> power</w:t>
            </w:r>
            <w:r w:rsidR="006D594E">
              <w:t>.).</w:t>
            </w:r>
          </w:p>
        </w:tc>
      </w:tr>
    </w:tbl>
    <w:p w14:paraId="7902F1D3" w14:textId="77777777" w:rsidR="00790BCC" w:rsidRPr="00790BCC" w:rsidRDefault="00790BCC" w:rsidP="00D31F4D">
      <w:pPr>
        <w:pStyle w:val="Heading1"/>
      </w:pPr>
      <w:r w:rsidRPr="00341F48">
        <w:lastRenderedPageBreak/>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1891BC9E" w14:textId="77777777" w:rsidTr="00282F46">
        <w:tc>
          <w:tcPr>
            <w:tcW w:w="9450" w:type="dxa"/>
            <w:shd w:val="clear" w:color="auto" w:fill="76923C"/>
          </w:tcPr>
          <w:p w14:paraId="01042F28" w14:textId="3A09DE3E" w:rsidR="00790BCC" w:rsidRPr="0043460D" w:rsidRDefault="00C23D11" w:rsidP="000C0E72">
            <w:pPr>
              <w:pStyle w:val="TableHeaders"/>
            </w:pPr>
            <w:r w:rsidRPr="00C23D11">
              <w:t>Vocabulary to provide directly (will not include extended instruction)</w:t>
            </w:r>
          </w:p>
        </w:tc>
      </w:tr>
      <w:tr w:rsidR="00790BCC" w:rsidRPr="00790BCC" w14:paraId="01963124" w14:textId="77777777" w:rsidTr="00282F46">
        <w:tc>
          <w:tcPr>
            <w:tcW w:w="9450" w:type="dxa"/>
          </w:tcPr>
          <w:p w14:paraId="29FDBDE3" w14:textId="2215A37A" w:rsidR="00790BCC" w:rsidRDefault="00010988" w:rsidP="00D31F4D">
            <w:pPr>
              <w:pStyle w:val="BulletedList"/>
            </w:pPr>
            <w:r w:rsidRPr="00FD205B">
              <w:t>pretext</w:t>
            </w:r>
            <w:r w:rsidR="00790BCC" w:rsidRPr="00FD205B">
              <w:t xml:space="preserve"> (n.)</w:t>
            </w:r>
            <w:r w:rsidR="00790BCC" w:rsidRPr="00790BCC">
              <w:t xml:space="preserve"> – </w:t>
            </w:r>
            <w:r w:rsidR="00071DBA">
              <w:t xml:space="preserve">a reason </w:t>
            </w:r>
            <w:r w:rsidR="00AD6A66">
              <w:t>given</w:t>
            </w:r>
            <w:r w:rsidR="00071DBA">
              <w:t xml:space="preserve"> to hide </w:t>
            </w:r>
            <w:r w:rsidR="00AD6A66">
              <w:t xml:space="preserve">the </w:t>
            </w:r>
            <w:r w:rsidR="00071DBA">
              <w:t>real reason for doing something</w:t>
            </w:r>
          </w:p>
          <w:p w14:paraId="066A6D32" w14:textId="77777777" w:rsidR="00010988" w:rsidRDefault="00010988" w:rsidP="00D31F4D">
            <w:pPr>
              <w:pStyle w:val="BulletedList"/>
            </w:pPr>
            <w:r>
              <w:t>timorous</w:t>
            </w:r>
            <w:r w:rsidR="00071DBA">
              <w:t xml:space="preserve"> (adj.) – full of fear</w:t>
            </w:r>
          </w:p>
          <w:p w14:paraId="3BEBCA14" w14:textId="77777777" w:rsidR="00010988" w:rsidRDefault="00010988" w:rsidP="00D31F4D">
            <w:pPr>
              <w:pStyle w:val="BulletedList"/>
            </w:pPr>
            <w:r>
              <w:t>akin</w:t>
            </w:r>
            <w:r w:rsidR="00071DBA">
              <w:t xml:space="preserve"> (adj.) – similar or related </w:t>
            </w:r>
          </w:p>
          <w:p w14:paraId="55C32711" w14:textId="774F5BC4" w:rsidR="00B752A4" w:rsidRDefault="00B752A4" w:rsidP="00D31F4D">
            <w:pPr>
              <w:pStyle w:val="BulletedList"/>
            </w:pPr>
            <w:r>
              <w:t>manifestation</w:t>
            </w:r>
            <w:r w:rsidR="006F0E21">
              <w:t xml:space="preserve"> (n.) – a public demonstration, as for political effect</w:t>
            </w:r>
          </w:p>
          <w:p w14:paraId="5FB43838" w14:textId="77777777" w:rsidR="00010988" w:rsidRDefault="00010988" w:rsidP="00D31F4D">
            <w:pPr>
              <w:pStyle w:val="BulletedList"/>
            </w:pPr>
            <w:r>
              <w:t>constraint</w:t>
            </w:r>
            <w:r w:rsidR="00071DBA">
              <w:t xml:space="preserve"> (n.) – repression of natural feelings and impulses</w:t>
            </w:r>
          </w:p>
          <w:p w14:paraId="1FDDA180" w14:textId="77777777" w:rsidR="00010988" w:rsidRDefault="00010988" w:rsidP="00D31F4D">
            <w:pPr>
              <w:pStyle w:val="BulletedList"/>
            </w:pPr>
            <w:r>
              <w:t>amiable</w:t>
            </w:r>
            <w:r w:rsidR="00071DBA">
              <w:t xml:space="preserve"> (adj.) – friendly, sociable</w:t>
            </w:r>
          </w:p>
          <w:p w14:paraId="14896739" w14:textId="77777777" w:rsidR="00010988" w:rsidRDefault="00010988" w:rsidP="00D31F4D">
            <w:pPr>
              <w:pStyle w:val="BulletedList"/>
            </w:pPr>
            <w:r>
              <w:t>solicit</w:t>
            </w:r>
            <w:r w:rsidR="00675822">
              <w:t xml:space="preserve"> (v.) – to ask for (something, such as money or help) from people, companies, etc.</w:t>
            </w:r>
          </w:p>
          <w:p w14:paraId="3D18A941" w14:textId="77777777" w:rsidR="00010988" w:rsidRDefault="00010988" w:rsidP="00071DBA">
            <w:pPr>
              <w:pStyle w:val="BulletedList"/>
            </w:pPr>
            <w:r>
              <w:t>knout</w:t>
            </w:r>
            <w:r w:rsidR="00675822">
              <w:t xml:space="preserve"> (n.) – a whip with a lash of leather tongs, formally used in Russia for flogging criminals</w:t>
            </w:r>
          </w:p>
          <w:p w14:paraId="7649A043" w14:textId="31A1693C" w:rsidR="00B752A4" w:rsidRPr="00790BCC" w:rsidRDefault="00B752A4" w:rsidP="00071DBA">
            <w:pPr>
              <w:pStyle w:val="BulletedList"/>
            </w:pPr>
            <w:r>
              <w:t>subordinates</w:t>
            </w:r>
            <w:r w:rsidR="006F0E21">
              <w:t xml:space="preserve"> (n.) – those who have less power or authority than someone else</w:t>
            </w:r>
          </w:p>
        </w:tc>
      </w:tr>
      <w:tr w:rsidR="00790BCC" w:rsidRPr="00790BCC" w14:paraId="4F10D943" w14:textId="77777777" w:rsidTr="00282F46">
        <w:tc>
          <w:tcPr>
            <w:tcW w:w="9450" w:type="dxa"/>
            <w:shd w:val="clear" w:color="auto" w:fill="76923C"/>
          </w:tcPr>
          <w:p w14:paraId="79E7DCDC" w14:textId="77777777" w:rsidR="00790BCC" w:rsidRPr="0043460D" w:rsidRDefault="00790BCC" w:rsidP="00D31F4D">
            <w:pPr>
              <w:pStyle w:val="TableHeaders"/>
            </w:pPr>
            <w:r w:rsidRPr="0043460D">
              <w:t>Vocabulary to teach (may include direct word work and/or questions)</w:t>
            </w:r>
          </w:p>
        </w:tc>
      </w:tr>
      <w:tr w:rsidR="00790BCC" w:rsidRPr="00790BCC" w14:paraId="423BFBF0" w14:textId="77777777" w:rsidTr="00282F46">
        <w:tc>
          <w:tcPr>
            <w:tcW w:w="9450" w:type="dxa"/>
          </w:tcPr>
          <w:p w14:paraId="546BAF96" w14:textId="71EA973D" w:rsidR="00790BCC" w:rsidRPr="00790BCC" w:rsidRDefault="00071DBA" w:rsidP="00D31F4D">
            <w:pPr>
              <w:pStyle w:val="BulletedList"/>
            </w:pPr>
            <w:r>
              <w:t>None</w:t>
            </w:r>
            <w:r w:rsidR="007D32B4">
              <w:t>.</w:t>
            </w:r>
          </w:p>
        </w:tc>
      </w:tr>
      <w:tr w:rsidR="00790BCC" w:rsidRPr="00790BCC" w14:paraId="47B5AF8B" w14:textId="77777777" w:rsidTr="00282F46">
        <w:tc>
          <w:tcPr>
            <w:tcW w:w="9450" w:type="dxa"/>
            <w:tcBorders>
              <w:top w:val="single" w:sz="4" w:space="0" w:color="auto"/>
              <w:left w:val="single" w:sz="4" w:space="0" w:color="auto"/>
              <w:bottom w:val="single" w:sz="4" w:space="0" w:color="auto"/>
              <w:right w:val="single" w:sz="4" w:space="0" w:color="auto"/>
            </w:tcBorders>
            <w:shd w:val="clear" w:color="auto" w:fill="76923C"/>
          </w:tcPr>
          <w:p w14:paraId="123CF5FD" w14:textId="77777777" w:rsidR="00790BCC" w:rsidRPr="0043460D" w:rsidRDefault="00790BCC" w:rsidP="009540E2">
            <w:pPr>
              <w:pStyle w:val="TableHeaders"/>
              <w:keepNext/>
            </w:pPr>
            <w:r w:rsidRPr="0043460D">
              <w:t>Additional vocabulary to support English Language Learners (to provide directly)</w:t>
            </w:r>
          </w:p>
        </w:tc>
      </w:tr>
      <w:tr w:rsidR="00790BCC" w:rsidRPr="00790BCC" w14:paraId="7936B890" w14:textId="77777777" w:rsidTr="00282F46">
        <w:tc>
          <w:tcPr>
            <w:tcW w:w="9450" w:type="dxa"/>
            <w:tcBorders>
              <w:top w:val="single" w:sz="4" w:space="0" w:color="auto"/>
              <w:left w:val="single" w:sz="4" w:space="0" w:color="auto"/>
              <w:bottom w:val="single" w:sz="4" w:space="0" w:color="auto"/>
              <w:right w:val="single" w:sz="4" w:space="0" w:color="auto"/>
            </w:tcBorders>
          </w:tcPr>
          <w:p w14:paraId="201C5006" w14:textId="332D399E" w:rsidR="00790BCC" w:rsidRPr="00790BCC" w:rsidRDefault="00010988" w:rsidP="00244A33">
            <w:pPr>
              <w:pStyle w:val="BulletedList"/>
            </w:pPr>
            <w:r>
              <w:t>remorse</w:t>
            </w:r>
            <w:r w:rsidR="00790BCC" w:rsidRPr="00790BCC">
              <w:t xml:space="preserve"> (n.) – </w:t>
            </w:r>
            <w:r w:rsidR="00244A33">
              <w:t>a feeling of being sorry for doing something bad or wrong in the past</w:t>
            </w:r>
            <w:r w:rsidR="004E0AFE">
              <w:t>;</w:t>
            </w:r>
            <w:r w:rsidR="00244A33">
              <w:t xml:space="preserve"> a feeling of guilt</w:t>
            </w:r>
          </w:p>
        </w:tc>
      </w:tr>
    </w:tbl>
    <w:p w14:paraId="435369F8" w14:textId="77777777" w:rsidR="00790BCC" w:rsidRPr="00790BCC" w:rsidRDefault="00790BCC" w:rsidP="00D31F4D">
      <w:pPr>
        <w:pStyle w:val="Heading1"/>
      </w:pPr>
      <w:r w:rsidRPr="00790BCC">
        <w:t>Lesson Agenda/Overview</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800"/>
      </w:tblGrid>
      <w:tr w:rsidR="00790BCC" w:rsidRPr="00790BCC" w14:paraId="72853D2C" w14:textId="77777777" w:rsidTr="00282F46">
        <w:tc>
          <w:tcPr>
            <w:tcW w:w="7650" w:type="dxa"/>
            <w:tcBorders>
              <w:bottom w:val="single" w:sz="4" w:space="0" w:color="auto"/>
            </w:tcBorders>
            <w:shd w:val="clear" w:color="auto" w:fill="76923C"/>
          </w:tcPr>
          <w:p w14:paraId="72151A18" w14:textId="77777777" w:rsidR="00790BCC" w:rsidRPr="0043460D" w:rsidRDefault="00790BCC" w:rsidP="00D31F4D">
            <w:pPr>
              <w:pStyle w:val="TableHeaders"/>
            </w:pPr>
            <w:r w:rsidRPr="0043460D">
              <w:t>Student-Facing Agenda</w:t>
            </w:r>
          </w:p>
        </w:tc>
        <w:tc>
          <w:tcPr>
            <w:tcW w:w="1800" w:type="dxa"/>
            <w:tcBorders>
              <w:bottom w:val="single" w:sz="4" w:space="0" w:color="auto"/>
            </w:tcBorders>
            <w:shd w:val="clear" w:color="auto" w:fill="76923C"/>
          </w:tcPr>
          <w:p w14:paraId="2E97041B" w14:textId="77777777" w:rsidR="00790BCC" w:rsidRPr="0043460D" w:rsidRDefault="00790BCC" w:rsidP="00D31F4D">
            <w:pPr>
              <w:pStyle w:val="TableHeaders"/>
            </w:pPr>
            <w:r w:rsidRPr="0043460D">
              <w:t>% of Lesson</w:t>
            </w:r>
          </w:p>
        </w:tc>
      </w:tr>
      <w:tr w:rsidR="00790BCC" w:rsidRPr="00790BCC" w14:paraId="6CAE6DB3" w14:textId="77777777" w:rsidTr="00282F46">
        <w:trPr>
          <w:trHeight w:val="1313"/>
        </w:trPr>
        <w:tc>
          <w:tcPr>
            <w:tcW w:w="7650" w:type="dxa"/>
            <w:tcBorders>
              <w:bottom w:val="nil"/>
            </w:tcBorders>
          </w:tcPr>
          <w:p w14:paraId="7C88B81E" w14:textId="77777777" w:rsidR="00790BCC" w:rsidRPr="00D31F4D" w:rsidRDefault="00790BCC" w:rsidP="00D31F4D">
            <w:pPr>
              <w:pStyle w:val="TableText"/>
              <w:rPr>
                <w:b/>
              </w:rPr>
            </w:pPr>
            <w:r w:rsidRPr="00D31F4D">
              <w:rPr>
                <w:b/>
              </w:rPr>
              <w:t>Standards &amp; Text:</w:t>
            </w:r>
          </w:p>
          <w:p w14:paraId="240C4FE9" w14:textId="40A1147D" w:rsidR="00790BCC" w:rsidRPr="00790BCC" w:rsidRDefault="00E879CC" w:rsidP="00D31F4D">
            <w:pPr>
              <w:pStyle w:val="BulletedList"/>
            </w:pPr>
            <w:r>
              <w:t>Standards: RL.11-12.2,</w:t>
            </w:r>
            <w:r w:rsidR="00773AAA">
              <w:t xml:space="preserve"> </w:t>
            </w:r>
            <w:r>
              <w:t>RL.11-12.5, W.11-12.9.a, SL.11-12.1.a, c, d</w:t>
            </w:r>
          </w:p>
          <w:p w14:paraId="07625E9C" w14:textId="421813AE" w:rsidR="00790BCC" w:rsidRPr="00790BCC" w:rsidRDefault="00E879CC" w:rsidP="00D31F4D">
            <w:pPr>
              <w:pStyle w:val="BulletedList"/>
            </w:pPr>
            <w:r>
              <w:t xml:space="preserve">Text: “The Overcoat” </w:t>
            </w:r>
            <w:r w:rsidR="003877FD">
              <w:t>from</w:t>
            </w:r>
            <w:r w:rsidR="003877FD" w:rsidRPr="00025B7C">
              <w:rPr>
                <w:i/>
              </w:rPr>
              <w:t xml:space="preserve"> The Collected Tales of Nikolai Gogol </w:t>
            </w:r>
            <w:r>
              <w:t>by Nikolai Gogol</w:t>
            </w:r>
            <w:r w:rsidR="00025256">
              <w:t>, pages 420–424</w:t>
            </w:r>
          </w:p>
        </w:tc>
        <w:tc>
          <w:tcPr>
            <w:tcW w:w="1800" w:type="dxa"/>
            <w:tcBorders>
              <w:bottom w:val="nil"/>
            </w:tcBorders>
          </w:tcPr>
          <w:p w14:paraId="63D44CA7" w14:textId="77777777" w:rsidR="00790BCC" w:rsidRPr="00790BCC" w:rsidRDefault="00790BCC" w:rsidP="00790BCC"/>
          <w:p w14:paraId="628D9588" w14:textId="77777777" w:rsidR="00790BCC" w:rsidRPr="00790BCC" w:rsidRDefault="00790BCC" w:rsidP="00790BCC">
            <w:pPr>
              <w:spacing w:after="60" w:line="240" w:lineRule="auto"/>
            </w:pPr>
          </w:p>
        </w:tc>
      </w:tr>
      <w:tr w:rsidR="00790BCC" w:rsidRPr="00790BCC" w14:paraId="524BA759" w14:textId="77777777" w:rsidTr="00282F46">
        <w:tc>
          <w:tcPr>
            <w:tcW w:w="7650" w:type="dxa"/>
            <w:tcBorders>
              <w:top w:val="nil"/>
            </w:tcBorders>
          </w:tcPr>
          <w:p w14:paraId="7AB3706C" w14:textId="77777777" w:rsidR="00790BCC" w:rsidRPr="00D31F4D" w:rsidRDefault="00790BCC" w:rsidP="00D31F4D">
            <w:pPr>
              <w:pStyle w:val="TableText"/>
              <w:rPr>
                <w:b/>
              </w:rPr>
            </w:pPr>
            <w:r w:rsidRPr="00D31F4D">
              <w:rPr>
                <w:b/>
              </w:rPr>
              <w:t>Learning Sequence:</w:t>
            </w:r>
          </w:p>
          <w:p w14:paraId="50ECDDF0" w14:textId="77777777" w:rsidR="003922ED" w:rsidRPr="00790BCC" w:rsidRDefault="003922ED" w:rsidP="003922ED">
            <w:pPr>
              <w:pStyle w:val="NumberedList"/>
            </w:pPr>
            <w:r w:rsidRPr="00790BCC">
              <w:t>Introduction of Lesson Agenda</w:t>
            </w:r>
          </w:p>
          <w:p w14:paraId="2A0B2006" w14:textId="77777777" w:rsidR="003922ED" w:rsidRDefault="003922ED" w:rsidP="003922ED">
            <w:pPr>
              <w:pStyle w:val="NumberedList"/>
            </w:pPr>
            <w:r w:rsidRPr="00790BCC">
              <w:t>Homework Accountability</w:t>
            </w:r>
          </w:p>
          <w:p w14:paraId="07D845DF" w14:textId="77777777" w:rsidR="003922ED" w:rsidRDefault="003922ED" w:rsidP="003922ED">
            <w:pPr>
              <w:pStyle w:val="NumberedList"/>
            </w:pPr>
            <w:r>
              <w:lastRenderedPageBreak/>
              <w:t>Pre-Discussion Quick Write</w:t>
            </w:r>
          </w:p>
          <w:p w14:paraId="0EFD3EA0" w14:textId="77777777" w:rsidR="003922ED" w:rsidRDefault="003922ED" w:rsidP="003922ED">
            <w:pPr>
              <w:pStyle w:val="NumberedList"/>
            </w:pPr>
            <w:r>
              <w:t>Whole-Class Discussion</w:t>
            </w:r>
          </w:p>
          <w:p w14:paraId="245845F6" w14:textId="77777777" w:rsidR="003922ED" w:rsidRPr="00790BCC" w:rsidRDefault="003922ED" w:rsidP="003922ED">
            <w:pPr>
              <w:pStyle w:val="NumberedList"/>
            </w:pPr>
            <w:r>
              <w:t>Quick Write</w:t>
            </w:r>
          </w:p>
          <w:p w14:paraId="6980ACEE" w14:textId="77777777" w:rsidR="00790BCC" w:rsidRPr="00790BCC" w:rsidRDefault="003922ED" w:rsidP="003922ED">
            <w:pPr>
              <w:pStyle w:val="NumberedList"/>
            </w:pPr>
            <w:r w:rsidRPr="00790BCC">
              <w:t>Closing</w:t>
            </w:r>
          </w:p>
        </w:tc>
        <w:tc>
          <w:tcPr>
            <w:tcW w:w="1800" w:type="dxa"/>
            <w:tcBorders>
              <w:top w:val="nil"/>
            </w:tcBorders>
          </w:tcPr>
          <w:p w14:paraId="08771A01" w14:textId="77777777" w:rsidR="00790BCC" w:rsidRPr="00790BCC" w:rsidRDefault="00790BCC" w:rsidP="00790BCC">
            <w:pPr>
              <w:spacing w:before="40" w:after="40"/>
            </w:pPr>
          </w:p>
          <w:p w14:paraId="5C2D4F49" w14:textId="77777777" w:rsidR="003922ED" w:rsidRPr="00790BCC" w:rsidRDefault="003922ED" w:rsidP="003922ED">
            <w:pPr>
              <w:pStyle w:val="NumberedList"/>
              <w:numPr>
                <w:ilvl w:val="0"/>
                <w:numId w:val="13"/>
              </w:numPr>
            </w:pPr>
            <w:r w:rsidRPr="00790BCC">
              <w:t>5%</w:t>
            </w:r>
          </w:p>
          <w:p w14:paraId="514782D4" w14:textId="77777777" w:rsidR="003922ED" w:rsidRPr="00790BCC" w:rsidRDefault="003922ED" w:rsidP="003922ED">
            <w:pPr>
              <w:pStyle w:val="NumberedList"/>
              <w:numPr>
                <w:ilvl w:val="0"/>
                <w:numId w:val="13"/>
              </w:numPr>
            </w:pPr>
            <w:r>
              <w:t>20</w:t>
            </w:r>
            <w:r w:rsidRPr="00790BCC">
              <w:t>%</w:t>
            </w:r>
          </w:p>
          <w:p w14:paraId="3F72DAA7" w14:textId="77777777" w:rsidR="003922ED" w:rsidRDefault="003922ED" w:rsidP="003922ED">
            <w:pPr>
              <w:pStyle w:val="NumberedList"/>
              <w:numPr>
                <w:ilvl w:val="0"/>
                <w:numId w:val="13"/>
              </w:numPr>
            </w:pPr>
            <w:r>
              <w:lastRenderedPageBreak/>
              <w:t>15</w:t>
            </w:r>
            <w:r w:rsidRPr="00790BCC">
              <w:t>%</w:t>
            </w:r>
          </w:p>
          <w:p w14:paraId="343B1821" w14:textId="77777777" w:rsidR="003922ED" w:rsidRDefault="003922ED" w:rsidP="003922ED">
            <w:pPr>
              <w:pStyle w:val="NumberedList"/>
              <w:numPr>
                <w:ilvl w:val="0"/>
                <w:numId w:val="13"/>
              </w:numPr>
            </w:pPr>
            <w:r>
              <w:t>45%</w:t>
            </w:r>
          </w:p>
          <w:p w14:paraId="5A196D33" w14:textId="77777777" w:rsidR="003922ED" w:rsidRDefault="003922ED" w:rsidP="003922ED">
            <w:pPr>
              <w:pStyle w:val="NumberedList"/>
              <w:numPr>
                <w:ilvl w:val="0"/>
                <w:numId w:val="13"/>
              </w:numPr>
            </w:pPr>
            <w:r>
              <w:t>10%</w:t>
            </w:r>
          </w:p>
          <w:p w14:paraId="1C7F14BF" w14:textId="77777777" w:rsidR="00790BCC" w:rsidRPr="00790BCC" w:rsidRDefault="003922ED" w:rsidP="003922ED">
            <w:pPr>
              <w:pStyle w:val="NumberedList"/>
              <w:numPr>
                <w:ilvl w:val="0"/>
                <w:numId w:val="13"/>
              </w:numPr>
            </w:pPr>
            <w:r>
              <w:t>5%</w:t>
            </w:r>
          </w:p>
        </w:tc>
      </w:tr>
    </w:tbl>
    <w:p w14:paraId="3B5FD182" w14:textId="77777777" w:rsidR="00790BCC" w:rsidRPr="00790BCC" w:rsidRDefault="00790BCC" w:rsidP="00D31F4D">
      <w:pPr>
        <w:pStyle w:val="Heading1"/>
      </w:pPr>
      <w:r w:rsidRPr="00790BCC">
        <w:lastRenderedPageBreak/>
        <w:t>Materials</w:t>
      </w:r>
    </w:p>
    <w:p w14:paraId="65F52956" w14:textId="574FE1F7" w:rsidR="00E879CC" w:rsidRPr="00A41056" w:rsidRDefault="00E879CC" w:rsidP="00E879CC">
      <w:pPr>
        <w:pStyle w:val="BulletedList"/>
      </w:pPr>
      <w:r>
        <w:t xml:space="preserve">Student copies of the </w:t>
      </w:r>
      <w:r w:rsidR="000404FA">
        <w:t>12</w:t>
      </w:r>
      <w:r>
        <w:t xml:space="preserve">.4 Speaking and Listening Rubric and Checklist </w:t>
      </w:r>
      <w:r w:rsidR="000404FA">
        <w:t>(</w:t>
      </w:r>
      <w:r w:rsidR="000404FA" w:rsidRPr="00A41056">
        <w:t>refer to 12</w:t>
      </w:r>
      <w:r w:rsidRPr="003B01D0">
        <w:t xml:space="preserve">.4.1 Lesson </w:t>
      </w:r>
      <w:r w:rsidR="002B6205" w:rsidRPr="00A41056">
        <w:t>3</w:t>
      </w:r>
      <w:r w:rsidR="00A41056">
        <w:t>)</w:t>
      </w:r>
    </w:p>
    <w:p w14:paraId="093FC287" w14:textId="323E940E" w:rsidR="00790BCC" w:rsidRDefault="00E879CC" w:rsidP="00D31F4D">
      <w:pPr>
        <w:pStyle w:val="BulletedList"/>
      </w:pPr>
      <w:r>
        <w:t>Student copies of the Short Response R</w:t>
      </w:r>
      <w:r w:rsidR="000404FA">
        <w:t>ubric and Checklist (</w:t>
      </w:r>
      <w:r w:rsidR="000404FA" w:rsidRPr="00773AAA">
        <w:t xml:space="preserve">refer to </w:t>
      </w:r>
      <w:r w:rsidR="000404FA" w:rsidRPr="003B01D0">
        <w:t>12</w:t>
      </w:r>
      <w:r w:rsidRPr="003B01D0">
        <w:t>.4.1 Lesson 1</w:t>
      </w:r>
      <w:r w:rsidRPr="00773AAA">
        <w:t xml:space="preserve">) </w:t>
      </w:r>
      <w:r w:rsidR="00BC1A14">
        <w:t>(optional)</w:t>
      </w:r>
    </w:p>
    <w:p w14:paraId="6E16794D" w14:textId="77777777" w:rsidR="00790BCC" w:rsidRDefault="00790BCC" w:rsidP="00D31F4D">
      <w:pPr>
        <w:pStyle w:val="Heading1"/>
      </w:pPr>
      <w:r w:rsidRPr="00790BCC">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14:paraId="626E75F5" w14:textId="77777777" w:rsidTr="00282F46">
        <w:tc>
          <w:tcPr>
            <w:tcW w:w="9450" w:type="dxa"/>
            <w:gridSpan w:val="2"/>
            <w:shd w:val="clear" w:color="auto" w:fill="76923C"/>
          </w:tcPr>
          <w:p w14:paraId="6F386B04" w14:textId="77777777" w:rsidR="00D31F4D" w:rsidRPr="0043460D" w:rsidRDefault="00D31F4D" w:rsidP="009450B7">
            <w:pPr>
              <w:pStyle w:val="TableHeaders"/>
              <w:rPr>
                <w:sz w:val="20"/>
                <w:szCs w:val="20"/>
              </w:rPr>
            </w:pPr>
            <w:r w:rsidRPr="0043460D">
              <w:rPr>
                <w:szCs w:val="20"/>
              </w:rPr>
              <w:t>How to Use the Learning Sequence</w:t>
            </w:r>
          </w:p>
        </w:tc>
      </w:tr>
      <w:tr w:rsidR="00D31F4D" w:rsidRPr="00D31F4D" w14:paraId="5A9BF979" w14:textId="77777777" w:rsidTr="00282F46">
        <w:tc>
          <w:tcPr>
            <w:tcW w:w="894" w:type="dxa"/>
            <w:shd w:val="clear" w:color="auto" w:fill="76923C"/>
          </w:tcPr>
          <w:p w14:paraId="42B01B6F" w14:textId="77777777" w:rsidR="00D31F4D" w:rsidRPr="0043460D" w:rsidRDefault="00D31F4D" w:rsidP="00D31F4D">
            <w:pPr>
              <w:pStyle w:val="TableHeaders"/>
              <w:rPr>
                <w:szCs w:val="20"/>
              </w:rPr>
            </w:pPr>
            <w:r w:rsidRPr="0043460D">
              <w:rPr>
                <w:szCs w:val="20"/>
              </w:rPr>
              <w:t>Symbol</w:t>
            </w:r>
          </w:p>
        </w:tc>
        <w:tc>
          <w:tcPr>
            <w:tcW w:w="8556" w:type="dxa"/>
            <w:shd w:val="clear" w:color="auto" w:fill="76923C"/>
          </w:tcPr>
          <w:p w14:paraId="79194C95" w14:textId="77777777" w:rsidR="00D31F4D" w:rsidRPr="0043460D" w:rsidRDefault="00D31F4D" w:rsidP="00D31F4D">
            <w:pPr>
              <w:pStyle w:val="TableHeaders"/>
              <w:rPr>
                <w:szCs w:val="20"/>
              </w:rPr>
            </w:pPr>
            <w:r w:rsidRPr="0043460D">
              <w:rPr>
                <w:szCs w:val="20"/>
              </w:rPr>
              <w:t>Type of Text &amp; Interpretation of the Symbol</w:t>
            </w:r>
          </w:p>
        </w:tc>
      </w:tr>
      <w:tr w:rsidR="00801F11" w:rsidRPr="00D31F4D" w14:paraId="01AEF7E5" w14:textId="77777777" w:rsidTr="00282F46">
        <w:tc>
          <w:tcPr>
            <w:tcW w:w="894" w:type="dxa"/>
            <w:shd w:val="clear" w:color="auto" w:fill="auto"/>
          </w:tcPr>
          <w:p w14:paraId="2CBE6ED9" w14:textId="5F53E397" w:rsidR="00801F11" w:rsidRPr="0043460D" w:rsidRDefault="00801F11" w:rsidP="0043460D">
            <w:pPr>
              <w:spacing w:before="20" w:after="20" w:line="240" w:lineRule="auto"/>
              <w:jc w:val="center"/>
              <w:rPr>
                <w:b/>
                <w:color w:val="4F81BD"/>
                <w:sz w:val="20"/>
                <w:szCs w:val="20"/>
              </w:rPr>
            </w:pPr>
            <w:r w:rsidRPr="0043460D">
              <w:rPr>
                <w:b/>
                <w:color w:val="4F81BD"/>
                <w:sz w:val="20"/>
                <w:szCs w:val="20"/>
              </w:rPr>
              <w:t>10%</w:t>
            </w:r>
          </w:p>
        </w:tc>
        <w:tc>
          <w:tcPr>
            <w:tcW w:w="8556" w:type="dxa"/>
            <w:shd w:val="clear" w:color="auto" w:fill="auto"/>
          </w:tcPr>
          <w:p w14:paraId="20AF5725" w14:textId="62CE467A" w:rsidR="00801F11" w:rsidRPr="0043460D" w:rsidRDefault="00801F11" w:rsidP="0043460D">
            <w:pPr>
              <w:spacing w:before="20" w:after="20" w:line="240" w:lineRule="auto"/>
              <w:rPr>
                <w:b/>
                <w:color w:val="4F81BD"/>
                <w:sz w:val="20"/>
                <w:szCs w:val="20"/>
              </w:rPr>
            </w:pPr>
            <w:r w:rsidRPr="0043460D">
              <w:rPr>
                <w:b/>
                <w:color w:val="4F81BD"/>
                <w:sz w:val="20"/>
                <w:szCs w:val="20"/>
              </w:rPr>
              <w:t>Percentage indicates the percentage of lesson time each activity should take.</w:t>
            </w:r>
          </w:p>
        </w:tc>
      </w:tr>
      <w:tr w:rsidR="00801F11" w:rsidRPr="00D31F4D" w14:paraId="40C57D4D" w14:textId="77777777" w:rsidTr="00282F46">
        <w:tc>
          <w:tcPr>
            <w:tcW w:w="894" w:type="dxa"/>
            <w:vMerge w:val="restart"/>
            <w:shd w:val="clear" w:color="auto" w:fill="auto"/>
            <w:vAlign w:val="center"/>
          </w:tcPr>
          <w:p w14:paraId="3068AA50" w14:textId="2E364DDE" w:rsidR="00801F11" w:rsidRPr="0043460D" w:rsidRDefault="00801F11" w:rsidP="0043460D">
            <w:pPr>
              <w:spacing w:before="20" w:after="20" w:line="240" w:lineRule="auto"/>
              <w:jc w:val="center"/>
              <w:rPr>
                <w:sz w:val="18"/>
                <w:szCs w:val="20"/>
              </w:rPr>
            </w:pPr>
            <w:r w:rsidRPr="0043460D">
              <w:rPr>
                <w:sz w:val="18"/>
                <w:szCs w:val="20"/>
              </w:rPr>
              <w:t>no symbol</w:t>
            </w:r>
          </w:p>
        </w:tc>
        <w:tc>
          <w:tcPr>
            <w:tcW w:w="8556" w:type="dxa"/>
            <w:shd w:val="clear" w:color="auto" w:fill="auto"/>
          </w:tcPr>
          <w:p w14:paraId="3A5A99A7" w14:textId="22C4EB22" w:rsidR="00801F11" w:rsidRPr="0043460D" w:rsidRDefault="00801F11" w:rsidP="0043460D">
            <w:pPr>
              <w:spacing w:before="20" w:after="20" w:line="240" w:lineRule="auto"/>
              <w:rPr>
                <w:sz w:val="20"/>
                <w:szCs w:val="20"/>
              </w:rPr>
            </w:pPr>
            <w:r w:rsidRPr="0043460D">
              <w:rPr>
                <w:sz w:val="20"/>
                <w:szCs w:val="20"/>
              </w:rPr>
              <w:t>Plain text indicates teacher action.</w:t>
            </w:r>
          </w:p>
        </w:tc>
      </w:tr>
      <w:tr w:rsidR="00801F11" w:rsidRPr="00D31F4D" w14:paraId="26FCAC4E" w14:textId="77777777" w:rsidTr="00282F46">
        <w:tc>
          <w:tcPr>
            <w:tcW w:w="894" w:type="dxa"/>
            <w:vMerge/>
            <w:shd w:val="clear" w:color="auto" w:fill="auto"/>
          </w:tcPr>
          <w:p w14:paraId="7364C072" w14:textId="77777777" w:rsidR="00801F11" w:rsidRPr="0043460D" w:rsidRDefault="00801F11" w:rsidP="0043460D">
            <w:pPr>
              <w:spacing w:before="20" w:after="20" w:line="240" w:lineRule="auto"/>
              <w:jc w:val="center"/>
              <w:rPr>
                <w:b/>
                <w:color w:val="000000"/>
                <w:sz w:val="20"/>
                <w:szCs w:val="20"/>
              </w:rPr>
            </w:pPr>
          </w:p>
        </w:tc>
        <w:tc>
          <w:tcPr>
            <w:tcW w:w="8556" w:type="dxa"/>
            <w:shd w:val="clear" w:color="auto" w:fill="auto"/>
          </w:tcPr>
          <w:p w14:paraId="7B37CE92" w14:textId="187651F7" w:rsidR="00801F11" w:rsidRPr="0043460D" w:rsidRDefault="00801F11" w:rsidP="0043460D">
            <w:pPr>
              <w:spacing w:before="20" w:after="20" w:line="240" w:lineRule="auto"/>
              <w:rPr>
                <w:color w:val="4F81BD"/>
                <w:sz w:val="20"/>
                <w:szCs w:val="20"/>
              </w:rPr>
            </w:pPr>
            <w:r w:rsidRPr="0043460D">
              <w:rPr>
                <w:b/>
                <w:sz w:val="20"/>
                <w:szCs w:val="20"/>
              </w:rPr>
              <w:t>Bold text indicates questions for the teacher to ask students.</w:t>
            </w:r>
          </w:p>
        </w:tc>
      </w:tr>
      <w:tr w:rsidR="00801F11" w:rsidRPr="00D31F4D" w14:paraId="051FEC1A" w14:textId="77777777" w:rsidTr="00282F46">
        <w:tc>
          <w:tcPr>
            <w:tcW w:w="894" w:type="dxa"/>
            <w:vMerge/>
            <w:shd w:val="clear" w:color="auto" w:fill="auto"/>
          </w:tcPr>
          <w:p w14:paraId="466AEA27" w14:textId="77777777" w:rsidR="00801F11" w:rsidRPr="0043460D" w:rsidRDefault="00801F11" w:rsidP="0043460D">
            <w:pPr>
              <w:spacing w:before="20" w:after="20" w:line="240" w:lineRule="auto"/>
              <w:jc w:val="center"/>
              <w:rPr>
                <w:b/>
                <w:color w:val="000000"/>
                <w:sz w:val="20"/>
                <w:szCs w:val="20"/>
              </w:rPr>
            </w:pPr>
          </w:p>
        </w:tc>
        <w:tc>
          <w:tcPr>
            <w:tcW w:w="8556" w:type="dxa"/>
            <w:shd w:val="clear" w:color="auto" w:fill="auto"/>
          </w:tcPr>
          <w:p w14:paraId="0EA5AE64" w14:textId="5D56BC06" w:rsidR="00801F11" w:rsidRPr="0043460D" w:rsidRDefault="00801F11" w:rsidP="0043460D">
            <w:pPr>
              <w:spacing w:before="20" w:after="20" w:line="240" w:lineRule="auto"/>
              <w:rPr>
                <w:i/>
                <w:sz w:val="20"/>
                <w:szCs w:val="20"/>
              </w:rPr>
            </w:pPr>
            <w:r w:rsidRPr="0043460D">
              <w:rPr>
                <w:i/>
                <w:sz w:val="20"/>
                <w:szCs w:val="20"/>
              </w:rPr>
              <w:t>Italicized text indicates a vocabulary word.</w:t>
            </w:r>
          </w:p>
        </w:tc>
      </w:tr>
      <w:tr w:rsidR="00801F11" w:rsidRPr="00D31F4D" w14:paraId="0129F9A9" w14:textId="77777777" w:rsidTr="00282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34B156A5" w14:textId="132682D0" w:rsidR="00801F11" w:rsidRPr="0043460D" w:rsidRDefault="00801F11" w:rsidP="0043460D">
            <w:pPr>
              <w:spacing w:before="40" w:after="0" w:line="240" w:lineRule="auto"/>
              <w:jc w:val="center"/>
              <w:rPr>
                <w:sz w:val="20"/>
                <w:szCs w:val="20"/>
              </w:rPr>
            </w:pPr>
            <w:r w:rsidRPr="0043460D">
              <w:rPr>
                <w:sz w:val="20"/>
                <w:szCs w:val="20"/>
              </w:rPr>
              <w:sym w:font="Webdings" w:char="F034"/>
            </w:r>
          </w:p>
        </w:tc>
        <w:tc>
          <w:tcPr>
            <w:tcW w:w="8556" w:type="dxa"/>
            <w:shd w:val="clear" w:color="auto" w:fill="auto"/>
          </w:tcPr>
          <w:p w14:paraId="1255D06F" w14:textId="7567C29C" w:rsidR="00801F11" w:rsidRPr="0043460D" w:rsidRDefault="00801F11" w:rsidP="0043460D">
            <w:pPr>
              <w:spacing w:before="20" w:after="20" w:line="240" w:lineRule="auto"/>
              <w:rPr>
                <w:sz w:val="20"/>
                <w:szCs w:val="20"/>
              </w:rPr>
            </w:pPr>
            <w:r w:rsidRPr="0043460D">
              <w:rPr>
                <w:sz w:val="20"/>
                <w:szCs w:val="20"/>
              </w:rPr>
              <w:t>Indicates student action(s).</w:t>
            </w:r>
          </w:p>
        </w:tc>
      </w:tr>
      <w:tr w:rsidR="00801F11" w:rsidRPr="00D31F4D" w14:paraId="057CF1CE" w14:textId="77777777" w:rsidTr="00282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425B78E0" w14:textId="608B00D5" w:rsidR="00801F11" w:rsidRPr="0043460D" w:rsidRDefault="00801F11" w:rsidP="0043460D">
            <w:pPr>
              <w:spacing w:before="80" w:after="0" w:line="240" w:lineRule="auto"/>
              <w:jc w:val="center"/>
              <w:rPr>
                <w:sz w:val="20"/>
                <w:szCs w:val="20"/>
              </w:rPr>
            </w:pPr>
            <w:r w:rsidRPr="0043460D">
              <w:rPr>
                <w:sz w:val="20"/>
                <w:szCs w:val="20"/>
              </w:rPr>
              <w:sym w:font="Webdings" w:char="F028"/>
            </w:r>
          </w:p>
        </w:tc>
        <w:tc>
          <w:tcPr>
            <w:tcW w:w="8556" w:type="dxa"/>
            <w:shd w:val="clear" w:color="auto" w:fill="auto"/>
          </w:tcPr>
          <w:p w14:paraId="4A38F0DC" w14:textId="0E7A0756" w:rsidR="00801F11" w:rsidRPr="0043460D" w:rsidRDefault="00801F11" w:rsidP="0043460D">
            <w:pPr>
              <w:spacing w:before="20" w:after="20" w:line="240" w:lineRule="auto"/>
              <w:rPr>
                <w:sz w:val="20"/>
                <w:szCs w:val="20"/>
              </w:rPr>
            </w:pPr>
            <w:r w:rsidRPr="0043460D">
              <w:rPr>
                <w:sz w:val="20"/>
                <w:szCs w:val="20"/>
              </w:rPr>
              <w:t>Indicates possible student response(s) to teacher questions.</w:t>
            </w:r>
          </w:p>
        </w:tc>
      </w:tr>
      <w:tr w:rsidR="00801F11" w:rsidRPr="00D31F4D" w14:paraId="7438E137" w14:textId="77777777" w:rsidTr="00282F46">
        <w:tc>
          <w:tcPr>
            <w:tcW w:w="894" w:type="dxa"/>
            <w:shd w:val="clear" w:color="auto" w:fill="auto"/>
            <w:vAlign w:val="bottom"/>
          </w:tcPr>
          <w:p w14:paraId="2555230F" w14:textId="6BCC975F" w:rsidR="00801F11" w:rsidRPr="0043460D" w:rsidRDefault="00801F11" w:rsidP="0043460D">
            <w:pPr>
              <w:spacing w:after="0" w:line="240" w:lineRule="auto"/>
              <w:jc w:val="center"/>
              <w:rPr>
                <w:color w:val="4F81BD"/>
                <w:sz w:val="20"/>
                <w:szCs w:val="20"/>
              </w:rPr>
            </w:pPr>
            <w:r w:rsidRPr="0043460D">
              <w:rPr>
                <w:color w:val="4F81BD"/>
                <w:sz w:val="20"/>
                <w:szCs w:val="20"/>
              </w:rPr>
              <w:sym w:font="Webdings" w:char="F069"/>
            </w:r>
          </w:p>
        </w:tc>
        <w:tc>
          <w:tcPr>
            <w:tcW w:w="8556" w:type="dxa"/>
            <w:shd w:val="clear" w:color="auto" w:fill="auto"/>
          </w:tcPr>
          <w:p w14:paraId="4E2ECB44" w14:textId="522791DF" w:rsidR="00801F11" w:rsidRPr="0043460D" w:rsidRDefault="00801F11" w:rsidP="0043460D">
            <w:pPr>
              <w:spacing w:before="20" w:after="20" w:line="240" w:lineRule="auto"/>
              <w:rPr>
                <w:color w:val="4F81BD"/>
                <w:sz w:val="20"/>
                <w:szCs w:val="20"/>
              </w:rPr>
            </w:pPr>
            <w:r w:rsidRPr="0043460D">
              <w:rPr>
                <w:color w:val="4F81BD"/>
                <w:sz w:val="20"/>
                <w:szCs w:val="20"/>
              </w:rPr>
              <w:t>Indicates instructional notes for the teacher.</w:t>
            </w:r>
          </w:p>
        </w:tc>
      </w:tr>
    </w:tbl>
    <w:p w14:paraId="4525024D" w14:textId="77777777" w:rsidR="00790BCC" w:rsidRPr="00790BCC" w:rsidRDefault="00790BCC" w:rsidP="00801F11">
      <w:pPr>
        <w:pStyle w:val="LearningSequenceHeader"/>
      </w:pPr>
      <w:r w:rsidRPr="00790BCC">
        <w:t>Activity 1: Introduction of Lesson Agenda</w:t>
      </w:r>
      <w:r w:rsidRPr="00790BCC">
        <w:tab/>
        <w:t>5%</w:t>
      </w:r>
    </w:p>
    <w:p w14:paraId="37D61F9C" w14:textId="29BD88EF" w:rsidR="005F599C" w:rsidRDefault="005F599C" w:rsidP="005F599C">
      <w:pPr>
        <w:pStyle w:val="TA"/>
        <w:rPr>
          <w:i/>
        </w:rPr>
      </w:pPr>
      <w:r w:rsidRPr="00860C51">
        <w:t>Beg</w:t>
      </w:r>
      <w:r>
        <w:t xml:space="preserve">in by reviewing the agenda and </w:t>
      </w:r>
      <w:r w:rsidR="003C7652">
        <w:t xml:space="preserve">the </w:t>
      </w:r>
      <w:r w:rsidRPr="00860C51">
        <w:t>assessed standard</w:t>
      </w:r>
      <w:r w:rsidR="003D6CE8">
        <w:t>s</w:t>
      </w:r>
      <w:r w:rsidRPr="00860C51">
        <w:t xml:space="preserve"> for this lesson: </w:t>
      </w:r>
      <w:r w:rsidR="003D6CE8">
        <w:t>RL.11-12.2 and</w:t>
      </w:r>
      <w:r w:rsidR="00773AAA">
        <w:t xml:space="preserve"> </w:t>
      </w:r>
      <w:r>
        <w:t xml:space="preserve">RL.11-12.5. In this lesson, </w:t>
      </w:r>
      <w:r w:rsidR="00950BBD">
        <w:t>s</w:t>
      </w:r>
      <w:r>
        <w:t xml:space="preserve">tudents apply their reading and analysis of “The </w:t>
      </w:r>
      <w:r w:rsidR="00244A33">
        <w:t>Overcoat</w:t>
      </w:r>
      <w:r>
        <w:t xml:space="preserve">” in response to a prompt that asks them to </w:t>
      </w:r>
      <w:r w:rsidR="00244A33">
        <w:t xml:space="preserve">analyze how the conclusion </w:t>
      </w:r>
      <w:r w:rsidR="00244A33" w:rsidRPr="00244A33">
        <w:rPr>
          <w:rFonts w:cs="Arial"/>
          <w:color w:val="000000"/>
        </w:rPr>
        <w:t>of the story</w:t>
      </w:r>
      <w:r w:rsidR="0080530C">
        <w:rPr>
          <w:rFonts w:cs="Arial"/>
          <w:color w:val="000000"/>
        </w:rPr>
        <w:t xml:space="preserve"> contributes to the interaction of two related central ideas</w:t>
      </w:r>
      <w:r>
        <w:t>. Students respond briefly in writing before participating in a whole-class discussion. Students</w:t>
      </w:r>
      <w:r w:rsidRPr="00CE6050">
        <w:t xml:space="preserve"> then have the opportunity to review or expand their Quick Write responses after the discussion.</w:t>
      </w:r>
      <w:r>
        <w:t xml:space="preserve"> </w:t>
      </w:r>
    </w:p>
    <w:p w14:paraId="2C878322" w14:textId="77777777" w:rsidR="005F599C" w:rsidRDefault="005F599C" w:rsidP="005F599C">
      <w:pPr>
        <w:pStyle w:val="SA"/>
        <w:numPr>
          <w:ilvl w:val="0"/>
          <w:numId w:val="8"/>
        </w:numPr>
      </w:pPr>
      <w:r>
        <w:t>Students look at the agenda.</w:t>
      </w:r>
    </w:p>
    <w:p w14:paraId="65BE728F" w14:textId="77777777" w:rsidR="00790BCC" w:rsidRPr="00790BCC" w:rsidRDefault="00790BCC" w:rsidP="00801F11">
      <w:pPr>
        <w:pStyle w:val="LearningSequenceHeader"/>
        <w:keepNext/>
      </w:pPr>
      <w:r w:rsidRPr="00790BCC">
        <w:lastRenderedPageBreak/>
        <w:t>Activ</w:t>
      </w:r>
      <w:r w:rsidR="00E6379A">
        <w:t>ity 2: Homework Accountability</w:t>
      </w:r>
      <w:r w:rsidR="00E6379A">
        <w:tab/>
        <w:t>2</w:t>
      </w:r>
      <w:r w:rsidRPr="00790BCC">
        <w:t>0%</w:t>
      </w:r>
    </w:p>
    <w:p w14:paraId="563DD587" w14:textId="06BDBF1D" w:rsidR="00431F31" w:rsidRDefault="005F599C" w:rsidP="00801F11">
      <w:pPr>
        <w:pStyle w:val="TA"/>
        <w:rPr>
          <w:rFonts w:eastAsia="Times New Roman" w:cs="Arial"/>
          <w:color w:val="000000"/>
          <w:sz w:val="23"/>
          <w:szCs w:val="23"/>
        </w:rPr>
      </w:pPr>
      <w:r w:rsidRPr="00A3078B">
        <w:t xml:space="preserve">Instruct students to </w:t>
      </w:r>
      <w:r>
        <w:t xml:space="preserve">take out </w:t>
      </w:r>
      <w:r w:rsidRPr="00652D16">
        <w:t>their responses to the</w:t>
      </w:r>
      <w:r>
        <w:t xml:space="preserve"> first part of the</w:t>
      </w:r>
      <w:r w:rsidRPr="00652D16">
        <w:t xml:space="preserve"> </w:t>
      </w:r>
      <w:r>
        <w:t xml:space="preserve">previous lesson’s </w:t>
      </w:r>
      <w:r w:rsidRPr="00652D16">
        <w:t>homework assignment</w:t>
      </w:r>
      <w:r w:rsidR="003C7652">
        <w:t>.</w:t>
      </w:r>
      <w:r>
        <w:t xml:space="preserve"> (</w:t>
      </w:r>
      <w:r w:rsidR="00C2252B">
        <w:t>R</w:t>
      </w:r>
      <w:r>
        <w:t>ead pages 420</w:t>
      </w:r>
      <w:r w:rsidR="00F17CC9">
        <w:t>–</w:t>
      </w:r>
      <w:r>
        <w:t xml:space="preserve">424 of “The Overcoat” </w:t>
      </w:r>
      <w:r w:rsidR="00C2252B">
        <w:t>and annotate</w:t>
      </w:r>
      <w:r>
        <w:t xml:space="preserve"> for the interaction of </w:t>
      </w:r>
      <w:r w:rsidR="003C7652">
        <w:t xml:space="preserve">two </w:t>
      </w:r>
      <w:r>
        <w:t>central ideas</w:t>
      </w:r>
      <w:r w:rsidR="00C2252B" w:rsidRPr="0053540D">
        <w:t>.</w:t>
      </w:r>
      <w:r>
        <w:t xml:space="preserve">) </w:t>
      </w:r>
      <w:r w:rsidR="00431F31">
        <w:rPr>
          <w:rFonts w:cs="Arial"/>
        </w:rPr>
        <w:t xml:space="preserve">Instruct students to form pairs and </w:t>
      </w:r>
      <w:r w:rsidR="008B2BF6">
        <w:rPr>
          <w:rFonts w:cs="Arial"/>
        </w:rPr>
        <w:t>share</w:t>
      </w:r>
      <w:r w:rsidR="00C2252B">
        <w:rPr>
          <w:rFonts w:cs="Arial"/>
        </w:rPr>
        <w:t xml:space="preserve"> </w:t>
      </w:r>
      <w:r w:rsidR="00431F31">
        <w:rPr>
          <w:rFonts w:cs="Arial"/>
        </w:rPr>
        <w:t>their annotations.</w:t>
      </w:r>
      <w:r w:rsidR="00431F31" w:rsidRPr="00CE2851">
        <w:rPr>
          <w:color w:val="4F81BD"/>
        </w:rPr>
        <w:t xml:space="preserve"> </w:t>
      </w:r>
    </w:p>
    <w:p w14:paraId="1D35865E" w14:textId="77777777" w:rsidR="00431F31" w:rsidRPr="00E81DFA" w:rsidRDefault="00E81DFA" w:rsidP="000C3BF9">
      <w:pPr>
        <w:pStyle w:val="SR"/>
        <w:rPr>
          <w:rFonts w:eastAsia="Times New Roman" w:cs="Arial"/>
          <w:color w:val="000000"/>
          <w:sz w:val="23"/>
          <w:szCs w:val="23"/>
        </w:rPr>
      </w:pPr>
      <w:r>
        <w:t>Student annotations may include:</w:t>
      </w:r>
    </w:p>
    <w:p w14:paraId="29709453" w14:textId="3859717C" w:rsidR="00E81DFA" w:rsidRDefault="00E81DFA" w:rsidP="000C3BF9">
      <w:pPr>
        <w:pStyle w:val="SASRBullet"/>
      </w:pPr>
      <w:r>
        <w:t>“pulling from all shoulders, regardless of rank or title” (p. 420)</w:t>
      </w:r>
      <w:r w:rsidR="0053540D">
        <w:t xml:space="preserve"> – This </w:t>
      </w:r>
      <w:r w:rsidR="000B1C0B">
        <w:t>evidence</w:t>
      </w:r>
      <w:r>
        <w:t xml:space="preserve"> demonstrates the interaction of power dynamics and identity because it suggests the “dead man” does not care</w:t>
      </w:r>
      <w:r w:rsidR="00105106">
        <w:t xml:space="preserve"> from</w:t>
      </w:r>
      <w:r>
        <w:t xml:space="preserve"> who</w:t>
      </w:r>
      <w:r w:rsidR="006A6813">
        <w:t>m</w:t>
      </w:r>
      <w:r w:rsidR="004270E4">
        <w:t xml:space="preserve"> he “pull[s]” overcoats </w:t>
      </w:r>
      <w:r w:rsidR="007A0EE9">
        <w:t xml:space="preserve">(p. 420) </w:t>
      </w:r>
      <w:r>
        <w:t xml:space="preserve">or what power </w:t>
      </w:r>
      <w:r w:rsidR="008F7CF9">
        <w:t>t</w:t>
      </w:r>
      <w:r w:rsidR="00E46E43">
        <w:t xml:space="preserve">hat person </w:t>
      </w:r>
      <w:r>
        <w:t>hold</w:t>
      </w:r>
      <w:r w:rsidR="00E46E43">
        <w:t>s</w:t>
      </w:r>
      <w:r>
        <w:t>.</w:t>
      </w:r>
    </w:p>
    <w:p w14:paraId="5EF6F543" w14:textId="5A63737E" w:rsidR="00E81DFA" w:rsidRDefault="00E81DFA" w:rsidP="000C3BF9">
      <w:pPr>
        <w:pStyle w:val="SASRBullet"/>
      </w:pPr>
      <w:r>
        <w:t xml:space="preserve">“the </w:t>
      </w:r>
      <w:r w:rsidRPr="00025B7C">
        <w:rPr>
          <w:i/>
        </w:rPr>
        <w:t>certain important person</w:t>
      </w:r>
      <w:r>
        <w:t>, who in fact all but caused the fantastic turn taken by this</w:t>
      </w:r>
      <w:r w:rsidR="003C7652">
        <w:t xml:space="preserve"> </w:t>
      </w:r>
      <w:r>
        <w:t>…</w:t>
      </w:r>
      <w:r w:rsidR="003C7652">
        <w:t xml:space="preserve"> </w:t>
      </w:r>
      <w:r>
        <w:t>story” (p. 421)</w:t>
      </w:r>
      <w:r w:rsidR="0053540D">
        <w:t xml:space="preserve"> – This </w:t>
      </w:r>
      <w:r w:rsidR="000B1C0B">
        <w:t>evidence</w:t>
      </w:r>
      <w:r>
        <w:t xml:space="preserve"> indicates th</w:t>
      </w:r>
      <w:r w:rsidR="00105106">
        <w:t>at th</w:t>
      </w:r>
      <w:r w:rsidR="007D32B4">
        <w:t>e</w:t>
      </w:r>
      <w:r>
        <w:t xml:space="preserve"> </w:t>
      </w:r>
      <w:r w:rsidRPr="001A49D3">
        <w:rPr>
          <w:i/>
        </w:rPr>
        <w:t>important person</w:t>
      </w:r>
      <w:r>
        <w:t xml:space="preserve"> had the power to cause </w:t>
      </w:r>
      <w:r w:rsidR="000429A1">
        <w:t>Akaky Akakievich</w:t>
      </w:r>
      <w:r w:rsidR="0073219A">
        <w:t xml:space="preserve">’s death and </w:t>
      </w:r>
      <w:r w:rsidR="00105106">
        <w:t xml:space="preserve">with it </w:t>
      </w:r>
      <w:r>
        <w:t xml:space="preserve">the change in </w:t>
      </w:r>
      <w:r w:rsidR="000429A1">
        <w:t>Akaky Akakievich</w:t>
      </w:r>
      <w:r>
        <w:t>’s identity that is the “fantastic turn” in the text.</w:t>
      </w:r>
    </w:p>
    <w:p w14:paraId="1138FE51" w14:textId="77777777" w:rsidR="00672AAE" w:rsidRDefault="00672AAE" w:rsidP="00593E29">
      <w:pPr>
        <w:pStyle w:val="SASRBullet"/>
        <w:numPr>
          <w:ilvl w:val="0"/>
          <w:numId w:val="0"/>
        </w:numPr>
      </w:pPr>
    </w:p>
    <w:p w14:paraId="1D2FF1DA" w14:textId="3C5B2F79" w:rsidR="00672AAE" w:rsidRDefault="00672AAE" w:rsidP="00593E29">
      <w:pPr>
        <w:pStyle w:val="SASRBullet"/>
        <w:numPr>
          <w:ilvl w:val="0"/>
          <w:numId w:val="0"/>
        </w:numPr>
      </w:pPr>
      <w:r>
        <w:t>Lead a brief whole-class discussion of student responses.</w:t>
      </w:r>
    </w:p>
    <w:p w14:paraId="63E98EA5" w14:textId="77777777" w:rsidR="00790BCC" w:rsidRDefault="00790BCC" w:rsidP="005F599C">
      <w:pPr>
        <w:pStyle w:val="BR"/>
      </w:pPr>
    </w:p>
    <w:p w14:paraId="53D5C353" w14:textId="3452939F" w:rsidR="002671B1" w:rsidRPr="002671B1" w:rsidRDefault="005F599C">
      <w:pPr>
        <w:pStyle w:val="TA"/>
        <w:rPr>
          <w:rFonts w:eastAsia="Times New Roman" w:cs="Arial"/>
          <w:color w:val="000000"/>
          <w:sz w:val="23"/>
          <w:szCs w:val="23"/>
        </w:rPr>
      </w:pPr>
      <w:r w:rsidRPr="00A3078B">
        <w:t xml:space="preserve">Instruct students to </w:t>
      </w:r>
      <w:r>
        <w:t xml:space="preserve">take out </w:t>
      </w:r>
      <w:r w:rsidRPr="00652D16">
        <w:t>their responses to the</w:t>
      </w:r>
      <w:r>
        <w:t xml:space="preserve"> second part of the</w:t>
      </w:r>
      <w:r w:rsidRPr="00652D16">
        <w:t xml:space="preserve"> </w:t>
      </w:r>
      <w:r>
        <w:t xml:space="preserve">previous lesson’s </w:t>
      </w:r>
      <w:r w:rsidRPr="00652D16">
        <w:t>homework assignment</w:t>
      </w:r>
      <w:r w:rsidR="007C00AD">
        <w:t>.</w:t>
      </w:r>
      <w:r>
        <w:t xml:space="preserve"> (</w:t>
      </w:r>
      <w:r w:rsidR="007A0EE9">
        <w:t>R</w:t>
      </w:r>
      <w:r>
        <w:t>espond briefly in writing to the following questions</w:t>
      </w:r>
      <w:r w:rsidR="00510004">
        <w:t xml:space="preserve"> about the conclusion of “The Overcoat</w:t>
      </w:r>
      <w:r w:rsidR="007C00AD">
        <w:t>.</w:t>
      </w:r>
      <w:r w:rsidR="00510004">
        <w:t>”</w:t>
      </w:r>
      <w:r w:rsidR="007C00AD">
        <w:t>)</w:t>
      </w:r>
      <w:r>
        <w:t xml:space="preserve"> </w:t>
      </w:r>
      <w:r w:rsidR="002671B1">
        <w:t>Instruct student pairs to discuss their responses.</w:t>
      </w:r>
    </w:p>
    <w:p w14:paraId="5758805D" w14:textId="79962D96" w:rsidR="00D939A0" w:rsidRDefault="00BF4C12" w:rsidP="00D939A0">
      <w:pPr>
        <w:pStyle w:val="Q"/>
      </w:pPr>
      <w:r>
        <w:t>What makes</w:t>
      </w:r>
      <w:r w:rsidR="002502EE">
        <w:t xml:space="preserve"> </w:t>
      </w:r>
      <w:r w:rsidR="00D939A0">
        <w:t xml:space="preserve">the “ending” of the story “fantastic” (p. 420)? </w:t>
      </w:r>
    </w:p>
    <w:p w14:paraId="79414760" w14:textId="27769DC7" w:rsidR="00D939A0" w:rsidRDefault="00D939A0" w:rsidP="000C3BF9">
      <w:pPr>
        <w:pStyle w:val="SR"/>
      </w:pPr>
      <w:r>
        <w:t xml:space="preserve">The narrator refers to the ending as “fantastic” because the appearance of the “dead man” who </w:t>
      </w:r>
      <w:r w:rsidR="00CF13FC">
        <w:t xml:space="preserve">“pull[s]” </w:t>
      </w:r>
      <w:r>
        <w:t>overcoats from others “regardless of rank o</w:t>
      </w:r>
      <w:r w:rsidR="00EA152D">
        <w:t>r</w:t>
      </w:r>
      <w:r>
        <w:t xml:space="preserve"> title” (p. 420) </w:t>
      </w:r>
      <w:r w:rsidR="00CF13FC">
        <w:t xml:space="preserve">changes </w:t>
      </w:r>
      <w:r>
        <w:t xml:space="preserve">from the realistic tone of the rest of the story. To have a </w:t>
      </w:r>
      <w:r w:rsidR="00CF13FC">
        <w:t xml:space="preserve">dead man </w:t>
      </w:r>
      <w:r>
        <w:t xml:space="preserve">appear at the end of the story </w:t>
      </w:r>
      <w:r w:rsidR="008A7BCD">
        <w:t xml:space="preserve">to avenge the injustice of the </w:t>
      </w:r>
      <w:r w:rsidRPr="00025B7C">
        <w:rPr>
          <w:i/>
        </w:rPr>
        <w:t>important person</w:t>
      </w:r>
      <w:r>
        <w:t xml:space="preserve"> is an unrealistic</w:t>
      </w:r>
      <w:r w:rsidR="00CF13FC">
        <w:t>,</w:t>
      </w:r>
      <w:r w:rsidR="00523BE0">
        <w:t xml:space="preserve"> or “fantastic</w:t>
      </w:r>
      <w:r w:rsidR="007A0EE9">
        <w:t>,</w:t>
      </w:r>
      <w:r w:rsidR="00523BE0">
        <w:t xml:space="preserve">” </w:t>
      </w:r>
      <w:r>
        <w:t>surprise</w:t>
      </w:r>
      <w:r w:rsidR="007A0EE9">
        <w:t xml:space="preserve"> (p. 420)</w:t>
      </w:r>
      <w:r>
        <w:t>.</w:t>
      </w:r>
      <w:r w:rsidR="00333010">
        <w:t xml:space="preserve"> </w:t>
      </w:r>
    </w:p>
    <w:p w14:paraId="5F9212C7" w14:textId="3CFA087C" w:rsidR="005F599C" w:rsidRDefault="0053362A" w:rsidP="0053362A">
      <w:pPr>
        <w:pStyle w:val="Q"/>
      </w:pPr>
      <w:r>
        <w:t>Who is the “</w:t>
      </w:r>
      <w:r w:rsidR="00065E1D">
        <w:t>dead man</w:t>
      </w:r>
      <w:r>
        <w:t>”</w:t>
      </w:r>
      <w:r w:rsidR="00810D63">
        <w:t xml:space="preserve"> </w:t>
      </w:r>
      <w:r>
        <w:t xml:space="preserve">rumored to be </w:t>
      </w:r>
      <w:r w:rsidR="00065E1D">
        <w:t>“</w:t>
      </w:r>
      <w:r w:rsidR="00CA0FB0">
        <w:t>pulling</w:t>
      </w:r>
      <w:r w:rsidR="00065E1D">
        <w:t>”</w:t>
      </w:r>
      <w:r w:rsidR="00CA0FB0">
        <w:t xml:space="preserve"> </w:t>
      </w:r>
      <w:r>
        <w:t>overcoats</w:t>
      </w:r>
      <w:r w:rsidR="00CA0FB0">
        <w:t xml:space="preserve"> from people (p. 420)</w:t>
      </w:r>
      <w:r>
        <w:t>?</w:t>
      </w:r>
      <w:r w:rsidR="005A32B8">
        <w:t xml:space="preserve"> Explain your response.</w:t>
      </w:r>
    </w:p>
    <w:p w14:paraId="01E745A5" w14:textId="77777777" w:rsidR="0053362A" w:rsidRDefault="0053362A" w:rsidP="000C3BF9">
      <w:pPr>
        <w:pStyle w:val="SR"/>
      </w:pPr>
      <w:r>
        <w:t xml:space="preserve">Student responses </w:t>
      </w:r>
      <w:r w:rsidR="00010988">
        <w:t>may include:</w:t>
      </w:r>
    </w:p>
    <w:p w14:paraId="20678D41" w14:textId="70CE2D09" w:rsidR="0053362A" w:rsidRDefault="0053362A" w:rsidP="000C3BF9">
      <w:pPr>
        <w:pStyle w:val="SASRBullet"/>
      </w:pPr>
      <w:r>
        <w:t xml:space="preserve">The </w:t>
      </w:r>
      <w:r w:rsidR="00810D63">
        <w:t>“</w:t>
      </w:r>
      <w:r w:rsidR="00065E1D">
        <w:t xml:space="preserve">dead </w:t>
      </w:r>
      <w:r w:rsidR="008E779B">
        <w:t>man</w:t>
      </w:r>
      <w:r w:rsidR="00810D63">
        <w:t>”</w:t>
      </w:r>
      <w:r>
        <w:t xml:space="preserve"> is </w:t>
      </w:r>
      <w:r w:rsidR="000429A1">
        <w:t xml:space="preserve">Akaky </w:t>
      </w:r>
      <w:r w:rsidR="005A32B8">
        <w:t>Akakievich</w:t>
      </w:r>
      <w:r w:rsidR="00F52F15">
        <w:t>. T</w:t>
      </w:r>
      <w:r w:rsidR="005A32B8">
        <w:t xml:space="preserve">he narrator states that </w:t>
      </w:r>
      <w:r w:rsidR="000429A1">
        <w:t>Akaky Akakievich</w:t>
      </w:r>
      <w:r w:rsidR="005A32B8">
        <w:t xml:space="preserve"> “was fated to live noisily for a few days after his death” (p. 420). The narrator also explains that “</w:t>
      </w:r>
      <w:r w:rsidR="00CF13FC">
        <w:t>[</w:t>
      </w:r>
      <w:r w:rsidR="005A32B8">
        <w:t>o</w:t>
      </w:r>
      <w:r w:rsidR="00CF13FC">
        <w:t>]</w:t>
      </w:r>
      <w:r w:rsidR="005A32B8">
        <w:t xml:space="preserve">ne of the clerks from the office saw the dead man with his own eyes and recognized him at once as </w:t>
      </w:r>
      <w:r w:rsidR="000429A1">
        <w:t>Akaky</w:t>
      </w:r>
      <w:r w:rsidR="005A32B8">
        <w:t xml:space="preserve"> Akakievich</w:t>
      </w:r>
      <w:r w:rsidR="00CF13FC">
        <w:t>”</w:t>
      </w:r>
      <w:r w:rsidR="005A32B8">
        <w:t xml:space="preserve"> (p. 420)</w:t>
      </w:r>
      <w:r w:rsidR="00810D63">
        <w:t xml:space="preserve">. Finally, the </w:t>
      </w:r>
      <w:r w:rsidR="00810D63" w:rsidRPr="00025B7C">
        <w:rPr>
          <w:i/>
        </w:rPr>
        <w:t>important person</w:t>
      </w:r>
      <w:r w:rsidR="00810D63">
        <w:t xml:space="preserve"> “recognize[s]” </w:t>
      </w:r>
      <w:r w:rsidR="000429A1">
        <w:t>Akaky Akakievich</w:t>
      </w:r>
      <w:r w:rsidR="00810D63">
        <w:t xml:space="preserve"> as the person who “s</w:t>
      </w:r>
      <w:r w:rsidR="00ED768B">
        <w:t>ei</w:t>
      </w:r>
      <w:r w:rsidR="00810D63">
        <w:t>ze[s] him quite firmly by the collar</w:t>
      </w:r>
      <w:r w:rsidR="00EF047A">
        <w:t>,</w:t>
      </w:r>
      <w:r w:rsidR="00810D63">
        <w:t>”</w:t>
      </w:r>
      <w:r w:rsidR="002502EE">
        <w:t xml:space="preserve"> </w:t>
      </w:r>
      <w:r w:rsidR="008F3A04">
        <w:t>and the narrator refers to the dead man as the “dead clerk” (p. 423)</w:t>
      </w:r>
      <w:r w:rsidR="00810D63">
        <w:t>.</w:t>
      </w:r>
    </w:p>
    <w:p w14:paraId="3F8E8D1C" w14:textId="6C8103E0" w:rsidR="000B1A20" w:rsidRDefault="0073219A" w:rsidP="000C3BF9">
      <w:pPr>
        <w:pStyle w:val="SASRBullet"/>
      </w:pPr>
      <w:r>
        <w:lastRenderedPageBreak/>
        <w:t>The story</w:t>
      </w:r>
      <w:r w:rsidR="0053362A">
        <w:t xml:space="preserve"> is unclear </w:t>
      </w:r>
      <w:r>
        <w:t xml:space="preserve">as to </w:t>
      </w:r>
      <w:r w:rsidR="0053362A">
        <w:t>who</w:t>
      </w:r>
      <w:r w:rsidR="00F52F15">
        <w:t xml:space="preserve"> </w:t>
      </w:r>
      <w:r w:rsidR="0053362A">
        <w:t xml:space="preserve">the </w:t>
      </w:r>
      <w:r w:rsidR="00810D63">
        <w:t>“</w:t>
      </w:r>
      <w:r w:rsidR="00065E1D">
        <w:t xml:space="preserve">dead </w:t>
      </w:r>
      <w:r w:rsidR="008E779B">
        <w:t>man</w:t>
      </w:r>
      <w:r w:rsidR="00810D63">
        <w:t xml:space="preserve">” </w:t>
      </w:r>
      <w:r w:rsidR="000525E1">
        <w:t>is</w:t>
      </w:r>
      <w:r w:rsidR="00F52F15">
        <w:t>. T</w:t>
      </w:r>
      <w:r w:rsidR="00810D63">
        <w:t xml:space="preserve">he narrator admits that the ending of the story is “fantastic” (p. 420), or unbelievable. The narrator refers to the incidents of the “dead man” who begins to appear after </w:t>
      </w:r>
      <w:r w:rsidR="000429A1">
        <w:t>Akaky Akakievich</w:t>
      </w:r>
      <w:r w:rsidR="00810D63">
        <w:t>’</w:t>
      </w:r>
      <w:r w:rsidR="00D939A0">
        <w:t xml:space="preserve">s death as </w:t>
      </w:r>
      <w:r w:rsidR="00810D63">
        <w:t>“rumor” (p. 420). Once the rumors spread, people start saying that the “</w:t>
      </w:r>
      <w:r w:rsidR="00065E1D">
        <w:t>dead man</w:t>
      </w:r>
      <w:r w:rsidR="00810D63">
        <w:t xml:space="preserve">” is </w:t>
      </w:r>
      <w:r w:rsidR="000429A1">
        <w:t>Akaky Akakievich</w:t>
      </w:r>
      <w:r w:rsidR="00F81713">
        <w:t>.</w:t>
      </w:r>
      <w:r w:rsidR="00B2641F">
        <w:t xml:space="preserve"> </w:t>
      </w:r>
      <w:r w:rsidR="00F52F15">
        <w:t>The</w:t>
      </w:r>
      <w:r w:rsidR="00B2641F">
        <w:t xml:space="preserve"> </w:t>
      </w:r>
      <w:r w:rsidR="00B2641F" w:rsidRPr="00025B7C">
        <w:rPr>
          <w:i/>
        </w:rPr>
        <w:t>important person</w:t>
      </w:r>
      <w:r w:rsidR="00354C33">
        <w:rPr>
          <w:i/>
        </w:rPr>
        <w:t xml:space="preserve"> </w:t>
      </w:r>
      <w:r w:rsidR="00A06A64">
        <w:t>“recognize[s]” (p. 423)</w:t>
      </w:r>
      <w:r w:rsidR="00B2641F">
        <w:t xml:space="preserve"> </w:t>
      </w:r>
      <w:r w:rsidR="000429A1">
        <w:t>Akaky Akakievich</w:t>
      </w:r>
      <w:r w:rsidR="00B2641F">
        <w:t xml:space="preserve"> </w:t>
      </w:r>
      <w:r w:rsidR="00065E1D">
        <w:t xml:space="preserve">only </w:t>
      </w:r>
      <w:r w:rsidR="00B2641F">
        <w:t xml:space="preserve">after he has been drinking “champagne” (p. </w:t>
      </w:r>
      <w:r w:rsidR="00065E1D">
        <w:t>422</w:t>
      </w:r>
      <w:r w:rsidR="00B2641F">
        <w:t>).</w:t>
      </w:r>
      <w:r w:rsidR="00A656B1">
        <w:t xml:space="preserve"> </w:t>
      </w:r>
      <w:r w:rsidR="00B2641F">
        <w:t>A</w:t>
      </w:r>
      <w:r w:rsidR="00A656B1">
        <w:t>t one point, the “dead man” is “seized</w:t>
      </w:r>
      <w:r w:rsidR="00D76C21">
        <w:t xml:space="preserve"> </w:t>
      </w:r>
      <w:r w:rsidR="00A656B1">
        <w:t>…</w:t>
      </w:r>
      <w:r w:rsidR="00D76C21">
        <w:t xml:space="preserve"> </w:t>
      </w:r>
      <w:r w:rsidR="00A656B1">
        <w:t>by the collar” by a “neighborhood policeman” (p. 420)</w:t>
      </w:r>
      <w:r w:rsidR="00E6379A">
        <w:t xml:space="preserve">, </w:t>
      </w:r>
      <w:r w:rsidR="00636179">
        <w:t xml:space="preserve">but </w:t>
      </w:r>
      <w:r w:rsidR="00E26C99">
        <w:t xml:space="preserve">a ghost </w:t>
      </w:r>
      <w:r w:rsidR="00636179">
        <w:t>cannot</w:t>
      </w:r>
      <w:r w:rsidR="00E26C99">
        <w:t xml:space="preserve"> </w:t>
      </w:r>
      <w:r w:rsidR="002447BA">
        <w:t xml:space="preserve">realistically </w:t>
      </w:r>
      <w:r w:rsidR="00E26C99">
        <w:t>be</w:t>
      </w:r>
      <w:r w:rsidR="00636179">
        <w:t xml:space="preserve"> </w:t>
      </w:r>
      <w:r w:rsidR="00E26C99">
        <w:t>“seized</w:t>
      </w:r>
      <w:r w:rsidR="00636179">
        <w:t>,” thus,</w:t>
      </w:r>
      <w:r w:rsidR="00E26C99">
        <w:t xml:space="preserve"> </w:t>
      </w:r>
      <w:r w:rsidR="00636179">
        <w:t>contributing to the uncertainty</w:t>
      </w:r>
      <w:r w:rsidR="00163AFA">
        <w:t xml:space="preserve"> regarding</w:t>
      </w:r>
      <w:r w:rsidR="00636179">
        <w:t xml:space="preserve"> the dead man’s identity.  </w:t>
      </w:r>
    </w:p>
    <w:p w14:paraId="3FA2C6F0" w14:textId="50A4DCE4" w:rsidR="0053362A" w:rsidRPr="0055776C" w:rsidRDefault="00CD61CD" w:rsidP="000C3BF9">
      <w:pPr>
        <w:pStyle w:val="SASRBullet"/>
      </w:pPr>
      <w:r>
        <w:t>In</w:t>
      </w:r>
      <w:r w:rsidR="00F81713" w:rsidRPr="0055776C">
        <w:t xml:space="preserve"> the conclusion of the story, </w:t>
      </w:r>
      <w:r w:rsidR="00E6379A" w:rsidRPr="0055776C">
        <w:t xml:space="preserve">the </w:t>
      </w:r>
      <w:r w:rsidR="00065E1D">
        <w:t>narrator does not refer to the dead man</w:t>
      </w:r>
      <w:r w:rsidR="007A0EE9">
        <w:t>,</w:t>
      </w:r>
      <w:r w:rsidR="00065E1D">
        <w:t xml:space="preserve"> but instead speaks of a </w:t>
      </w:r>
      <w:r w:rsidR="00F81713" w:rsidRPr="0055776C">
        <w:t xml:space="preserve">“phantom” </w:t>
      </w:r>
      <w:r w:rsidR="00065E1D">
        <w:t xml:space="preserve">who </w:t>
      </w:r>
      <w:r w:rsidR="00F81713" w:rsidRPr="0055776C">
        <w:t xml:space="preserve">is “much taller” with an “enormous mustache” </w:t>
      </w:r>
      <w:r w:rsidR="00E6379A" w:rsidRPr="0055776C">
        <w:t>and “</w:t>
      </w:r>
      <w:r w:rsidR="00E26C99" w:rsidRPr="0055776C">
        <w:t>sh[akes]</w:t>
      </w:r>
      <w:r w:rsidR="00E6379A" w:rsidRPr="0055776C">
        <w:t xml:space="preserve">” his </w:t>
      </w:r>
      <w:r w:rsidR="00E26C99" w:rsidRPr="0055776C">
        <w:t>“</w:t>
      </w:r>
      <w:r w:rsidR="00E6379A" w:rsidRPr="0055776C">
        <w:t>fist</w:t>
      </w:r>
      <w:r w:rsidR="00E26C99" w:rsidRPr="0055776C">
        <w:t>”</w:t>
      </w:r>
      <w:r w:rsidR="00E6379A" w:rsidRPr="0055776C">
        <w:t xml:space="preserve"> </w:t>
      </w:r>
      <w:r w:rsidR="00F81713" w:rsidRPr="0055776C">
        <w:t>(p. 424)</w:t>
      </w:r>
      <w:r w:rsidR="00E6379A" w:rsidRPr="0055776C">
        <w:t xml:space="preserve">, leaving the reader to wonder if the same thieves who originally stole </w:t>
      </w:r>
      <w:r w:rsidR="000429A1">
        <w:t>Akaky Akakievich</w:t>
      </w:r>
      <w:r w:rsidR="00E6379A" w:rsidRPr="0055776C">
        <w:t xml:space="preserve">’s coat have reappeared, or </w:t>
      </w:r>
      <w:r w:rsidR="00E26C99" w:rsidRPr="0055776C">
        <w:t xml:space="preserve">if </w:t>
      </w:r>
      <w:r w:rsidR="00E6379A" w:rsidRPr="0055776C">
        <w:t xml:space="preserve">the </w:t>
      </w:r>
      <w:r w:rsidR="00E26C99" w:rsidRPr="0055776C">
        <w:t xml:space="preserve">size of the “dead man” </w:t>
      </w:r>
      <w:r w:rsidR="00065E1D">
        <w:t xml:space="preserve">(p. 420) </w:t>
      </w:r>
      <w:r w:rsidR="00E26C99" w:rsidRPr="0055776C">
        <w:t xml:space="preserve">has grown in proportion to the size of the </w:t>
      </w:r>
      <w:r w:rsidR="00E6379A" w:rsidRPr="0055776C">
        <w:t>“</w:t>
      </w:r>
      <w:r w:rsidR="00E26C99" w:rsidRPr="0055776C">
        <w:t>rumor</w:t>
      </w:r>
      <w:r w:rsidR="002653E9">
        <w:t>”</w:t>
      </w:r>
      <w:r w:rsidR="00065E1D">
        <w:t xml:space="preserve"> (p. 420)</w:t>
      </w:r>
      <w:r w:rsidR="00E26C99" w:rsidRPr="0055776C">
        <w:t>.</w:t>
      </w:r>
    </w:p>
    <w:p w14:paraId="62B6CB3D" w14:textId="77777777" w:rsidR="005A32B8" w:rsidRDefault="005A32B8" w:rsidP="005A32B8">
      <w:pPr>
        <w:pStyle w:val="TA"/>
      </w:pPr>
      <w:r>
        <w:t>Lead a brief whole-class discussion of student responses.</w:t>
      </w:r>
    </w:p>
    <w:p w14:paraId="199FCC23" w14:textId="77777777" w:rsidR="00790BCC" w:rsidRPr="00790BCC" w:rsidRDefault="00790BCC" w:rsidP="007017EB">
      <w:pPr>
        <w:pStyle w:val="LearningSequenceHeader"/>
      </w:pPr>
      <w:r w:rsidRPr="00790BCC">
        <w:t xml:space="preserve">Activity 3: </w:t>
      </w:r>
      <w:r w:rsidR="005F599C">
        <w:t>Pre-Discussion Quick Write</w:t>
      </w:r>
      <w:r w:rsidR="005F599C">
        <w:tab/>
        <w:t>15</w:t>
      </w:r>
      <w:r w:rsidR="005F599C" w:rsidRPr="00790BCC">
        <w:t>%</w:t>
      </w:r>
    </w:p>
    <w:p w14:paraId="5687B8F8" w14:textId="5FBB0918" w:rsidR="00A815CF" w:rsidRDefault="009E237C" w:rsidP="00175BAC">
      <w:pPr>
        <w:pStyle w:val="TA"/>
      </w:pPr>
      <w:r>
        <w:t>Inform students</w:t>
      </w:r>
      <w:r w:rsidR="00F52F15">
        <w:t xml:space="preserve"> that</w:t>
      </w:r>
      <w:r>
        <w:t xml:space="preserve"> their analysis in this lesson begins with a Quick Write in response to the prompt below. Students then use their independently generated responses to inform the following discussion and have the opportunity to review or expand their Quick Write responses after the discussion. Instruct students to begin their analysis in this lesson by responding briefly in writing to the following prompt: </w:t>
      </w:r>
    </w:p>
    <w:p w14:paraId="6DFFCB5A" w14:textId="69082203" w:rsidR="00B221A2" w:rsidRDefault="006F3F0E" w:rsidP="00193338">
      <w:pPr>
        <w:pStyle w:val="Q"/>
      </w:pPr>
      <w:r>
        <w:t xml:space="preserve">How do two central ideas interact in the “fantastic ending” of “The Overcoat”? </w:t>
      </w:r>
    </w:p>
    <w:p w14:paraId="032B3590" w14:textId="77777777" w:rsidR="005F599C" w:rsidRDefault="005F599C" w:rsidP="005F599C">
      <w:pPr>
        <w:pStyle w:val="SA"/>
        <w:numPr>
          <w:ilvl w:val="0"/>
          <w:numId w:val="8"/>
        </w:numPr>
      </w:pPr>
      <w:r>
        <w:t>Students listen and review the Quick Write prompt.</w:t>
      </w:r>
    </w:p>
    <w:p w14:paraId="03ACA02F" w14:textId="4FE95796" w:rsidR="00355E77" w:rsidRDefault="00355E77" w:rsidP="003B01D0">
      <w:pPr>
        <w:pStyle w:val="IN"/>
      </w:pPr>
      <w:r>
        <w:t>Display the prompt for students to see, or provide the prompt in hard copy.</w:t>
      </w:r>
    </w:p>
    <w:p w14:paraId="207E7112" w14:textId="3C0D801D" w:rsidR="00765348" w:rsidRDefault="00765348" w:rsidP="00765348">
      <w:pPr>
        <w:pStyle w:val="IN"/>
      </w:pPr>
      <w:r>
        <w:rPr>
          <w:b/>
        </w:rPr>
        <w:t>Differentiation Consideration</w:t>
      </w:r>
      <w:r w:rsidRPr="00F44C22">
        <w:rPr>
          <w:b/>
        </w:rPr>
        <w:t>:</w:t>
      </w:r>
      <w:r w:rsidRPr="00E66660">
        <w:t xml:space="preserve"> </w:t>
      </w:r>
      <w:r w:rsidRPr="00F44C22">
        <w:t>Consider posting or projecting the following guiding question to support students</w:t>
      </w:r>
      <w:r>
        <w:t xml:space="preserve"> </w:t>
      </w:r>
      <w:r w:rsidRPr="00F44C22">
        <w:t>throughout th</w:t>
      </w:r>
      <w:r w:rsidR="00CB1979">
        <w:t>is</w:t>
      </w:r>
      <w:r w:rsidRPr="00F44C22">
        <w:t xml:space="preserve"> lesson</w:t>
      </w:r>
      <w:r>
        <w:t>:</w:t>
      </w:r>
    </w:p>
    <w:p w14:paraId="2DC494BC" w14:textId="77777777" w:rsidR="00765348" w:rsidRDefault="00765348" w:rsidP="00765348">
      <w:pPr>
        <w:pStyle w:val="DCwithQ"/>
      </w:pPr>
      <w:r>
        <w:t>How does the ending of the story connect the text’s central ideas?</w:t>
      </w:r>
    </w:p>
    <w:p w14:paraId="47DF02D2" w14:textId="77777777" w:rsidR="001D5129" w:rsidRDefault="001D5129" w:rsidP="001D5129">
      <w:pPr>
        <w:pStyle w:val="TA"/>
      </w:pPr>
      <w:r>
        <w:t xml:space="preserve">Provide students with the definitions of </w:t>
      </w:r>
      <w:r w:rsidRPr="00EA120D">
        <w:rPr>
          <w:i/>
        </w:rPr>
        <w:t>pretext</w:t>
      </w:r>
      <w:r w:rsidRPr="007A0EE9">
        <w:t>,</w:t>
      </w:r>
      <w:r w:rsidRPr="00EA120D">
        <w:rPr>
          <w:i/>
        </w:rPr>
        <w:t xml:space="preserve"> timorous</w:t>
      </w:r>
      <w:r w:rsidRPr="007A0EE9">
        <w:t>,</w:t>
      </w:r>
      <w:r w:rsidRPr="00EA120D">
        <w:rPr>
          <w:i/>
        </w:rPr>
        <w:t xml:space="preserve"> akin</w:t>
      </w:r>
      <w:r w:rsidRPr="007A0EE9">
        <w:t>,</w:t>
      </w:r>
      <w:r w:rsidRPr="00EA120D">
        <w:rPr>
          <w:i/>
        </w:rPr>
        <w:t xml:space="preserve"> </w:t>
      </w:r>
      <w:r>
        <w:rPr>
          <w:i/>
        </w:rPr>
        <w:t>manifestation</w:t>
      </w:r>
      <w:r w:rsidRPr="007A0EE9">
        <w:t>,</w:t>
      </w:r>
      <w:r>
        <w:rPr>
          <w:i/>
        </w:rPr>
        <w:t xml:space="preserve"> </w:t>
      </w:r>
      <w:r w:rsidRPr="00EA120D">
        <w:rPr>
          <w:i/>
        </w:rPr>
        <w:t>constraint</w:t>
      </w:r>
      <w:r w:rsidRPr="007A0EE9">
        <w:t>,</w:t>
      </w:r>
      <w:r w:rsidRPr="00EA120D">
        <w:rPr>
          <w:i/>
        </w:rPr>
        <w:t xml:space="preserve"> amiable</w:t>
      </w:r>
      <w:r w:rsidRPr="007A0EE9">
        <w:t>,</w:t>
      </w:r>
      <w:r w:rsidRPr="00EA120D">
        <w:rPr>
          <w:i/>
        </w:rPr>
        <w:t xml:space="preserve"> solicit</w:t>
      </w:r>
      <w:r>
        <w:t xml:space="preserve">, </w:t>
      </w:r>
      <w:r w:rsidRPr="00EA120D">
        <w:rPr>
          <w:i/>
        </w:rPr>
        <w:t>knout</w:t>
      </w:r>
      <w:r w:rsidRPr="007A0EE9">
        <w:t>,</w:t>
      </w:r>
      <w:r>
        <w:rPr>
          <w:i/>
        </w:rPr>
        <w:t xml:space="preserve"> </w:t>
      </w:r>
      <w:r w:rsidRPr="003B01D0">
        <w:t>and</w:t>
      </w:r>
      <w:r>
        <w:rPr>
          <w:i/>
        </w:rPr>
        <w:t xml:space="preserve"> subordinates</w:t>
      </w:r>
      <w:r>
        <w:t xml:space="preserve">. </w:t>
      </w:r>
    </w:p>
    <w:p w14:paraId="517C00AA" w14:textId="77777777" w:rsidR="001D5129" w:rsidRDefault="001D5129" w:rsidP="001D5129">
      <w:pPr>
        <w:pStyle w:val="IN"/>
      </w:pPr>
      <w:r w:rsidRPr="008C3774">
        <w:t>Students may be familiar with</w:t>
      </w:r>
      <w:r>
        <w:t xml:space="preserve"> some of</w:t>
      </w:r>
      <w:r w:rsidRPr="008C3774">
        <w:t xml:space="preserve"> these words. Conside</w:t>
      </w:r>
      <w:r>
        <w:t>r asking students to volunteer</w:t>
      </w:r>
      <w:r w:rsidRPr="008C3774">
        <w:t xml:space="preserve"> definition</w:t>
      </w:r>
      <w:r>
        <w:t>s before providing them</w:t>
      </w:r>
      <w:r w:rsidRPr="008C3774">
        <w:t xml:space="preserve"> to the group.</w:t>
      </w:r>
    </w:p>
    <w:p w14:paraId="1D325373" w14:textId="27D2017A" w:rsidR="001D5129" w:rsidRPr="008C3774" w:rsidRDefault="001D5129" w:rsidP="001D5129">
      <w:pPr>
        <w:pStyle w:val="SA"/>
      </w:pPr>
      <w:r>
        <w:t>Students write the definitions</w:t>
      </w:r>
      <w:r w:rsidR="007F3C47" w:rsidRPr="007F3C47">
        <w:t xml:space="preserve"> </w:t>
      </w:r>
      <w:r w:rsidR="007F3C47">
        <w:t xml:space="preserve">of </w:t>
      </w:r>
      <w:r w:rsidR="007F3C47" w:rsidRPr="00EA120D">
        <w:rPr>
          <w:i/>
        </w:rPr>
        <w:t>pretext</w:t>
      </w:r>
      <w:r w:rsidR="007F3C47" w:rsidRPr="007A0EE9">
        <w:t>,</w:t>
      </w:r>
      <w:r w:rsidR="007F3C47" w:rsidRPr="00EA120D">
        <w:rPr>
          <w:i/>
        </w:rPr>
        <w:t xml:space="preserve"> timorous</w:t>
      </w:r>
      <w:r w:rsidR="007F3C47" w:rsidRPr="007A0EE9">
        <w:t>,</w:t>
      </w:r>
      <w:r w:rsidR="007F3C47" w:rsidRPr="00EA120D">
        <w:rPr>
          <w:i/>
        </w:rPr>
        <w:t xml:space="preserve"> akin</w:t>
      </w:r>
      <w:r w:rsidR="007F3C47" w:rsidRPr="007A0EE9">
        <w:t>,</w:t>
      </w:r>
      <w:r w:rsidR="007F3C47" w:rsidRPr="00EA120D">
        <w:rPr>
          <w:i/>
        </w:rPr>
        <w:t xml:space="preserve"> </w:t>
      </w:r>
      <w:r w:rsidR="007F3C47">
        <w:rPr>
          <w:i/>
        </w:rPr>
        <w:t>manifestation</w:t>
      </w:r>
      <w:r w:rsidR="007F3C47" w:rsidRPr="007A0EE9">
        <w:t>,</w:t>
      </w:r>
      <w:r w:rsidR="007F3C47">
        <w:rPr>
          <w:i/>
        </w:rPr>
        <w:t xml:space="preserve"> </w:t>
      </w:r>
      <w:r w:rsidR="007F3C47" w:rsidRPr="00EA120D">
        <w:rPr>
          <w:i/>
        </w:rPr>
        <w:t>constraint</w:t>
      </w:r>
      <w:r w:rsidR="007F3C47" w:rsidRPr="007A0EE9">
        <w:t>,</w:t>
      </w:r>
      <w:r w:rsidR="007F3C47" w:rsidRPr="00EA120D">
        <w:rPr>
          <w:i/>
        </w:rPr>
        <w:t xml:space="preserve"> amiable</w:t>
      </w:r>
      <w:r w:rsidR="007F3C47" w:rsidRPr="007A0EE9">
        <w:t>,</w:t>
      </w:r>
      <w:r w:rsidR="007F3C47" w:rsidRPr="00EA120D">
        <w:rPr>
          <w:i/>
        </w:rPr>
        <w:t xml:space="preserve"> solicit</w:t>
      </w:r>
      <w:r w:rsidR="007F3C47">
        <w:t xml:space="preserve">, </w:t>
      </w:r>
      <w:r w:rsidR="007F3C47" w:rsidRPr="00EA120D">
        <w:rPr>
          <w:i/>
        </w:rPr>
        <w:t>knout</w:t>
      </w:r>
      <w:r w:rsidR="007F3C47" w:rsidRPr="007A0EE9">
        <w:t>,</w:t>
      </w:r>
      <w:r w:rsidR="007F3C47">
        <w:rPr>
          <w:i/>
        </w:rPr>
        <w:t xml:space="preserve"> </w:t>
      </w:r>
      <w:r w:rsidR="007F3C47" w:rsidRPr="003B01D0">
        <w:t>and</w:t>
      </w:r>
      <w:r w:rsidR="007F3C47">
        <w:rPr>
          <w:i/>
        </w:rPr>
        <w:t xml:space="preserve"> subordinates</w:t>
      </w:r>
      <w:r>
        <w:t xml:space="preserve"> on their copies of the text or in a vocabulary journal.</w:t>
      </w:r>
    </w:p>
    <w:p w14:paraId="2EB82684" w14:textId="77777777" w:rsidR="001D5129" w:rsidRDefault="001D5129" w:rsidP="001D5129">
      <w:pPr>
        <w:pStyle w:val="IN"/>
      </w:pPr>
      <w:r w:rsidRPr="00175BAC">
        <w:rPr>
          <w:b/>
        </w:rPr>
        <w:lastRenderedPageBreak/>
        <w:t>Differentiation Consideration</w:t>
      </w:r>
      <w:r w:rsidRPr="003B01D0">
        <w:t xml:space="preserve">: Consider providing students with the definition </w:t>
      </w:r>
      <w:r>
        <w:t>of</w:t>
      </w:r>
      <w:r w:rsidRPr="003B01D0">
        <w:t xml:space="preserve"> </w:t>
      </w:r>
      <w:r w:rsidRPr="00025B7C">
        <w:rPr>
          <w:i/>
        </w:rPr>
        <w:t>remorse</w:t>
      </w:r>
      <w:r w:rsidRPr="008C3774">
        <w:t>.</w:t>
      </w:r>
    </w:p>
    <w:p w14:paraId="2CE77E24" w14:textId="0282CAA6" w:rsidR="001D5129" w:rsidRDefault="001D5129" w:rsidP="00C67864">
      <w:pPr>
        <w:pStyle w:val="DCwithSA"/>
      </w:pPr>
      <w:r>
        <w:t xml:space="preserve">Students write the definition </w:t>
      </w:r>
      <w:r w:rsidR="007F3C47">
        <w:t>of</w:t>
      </w:r>
      <w:r w:rsidR="007F3C47" w:rsidRPr="003B01D0">
        <w:t xml:space="preserve"> </w:t>
      </w:r>
      <w:r w:rsidR="007F3C47" w:rsidRPr="00025B7C">
        <w:rPr>
          <w:i/>
        </w:rPr>
        <w:t>remorse</w:t>
      </w:r>
      <w:r w:rsidR="007F3C47">
        <w:t xml:space="preserve"> </w:t>
      </w:r>
      <w:r>
        <w:t xml:space="preserve">on their copies of the text or in a vocabulary journal. </w:t>
      </w:r>
    </w:p>
    <w:p w14:paraId="455C3373" w14:textId="77777777" w:rsidR="005F599C" w:rsidRDefault="005F599C" w:rsidP="005F599C">
      <w:pPr>
        <w:pStyle w:val="TA"/>
      </w:pPr>
      <w:r>
        <w:t xml:space="preserve">Transition to the independent Quick Write. </w:t>
      </w:r>
    </w:p>
    <w:p w14:paraId="7D2E9951" w14:textId="77777777" w:rsidR="005F599C" w:rsidRDefault="005F599C" w:rsidP="005F599C">
      <w:pPr>
        <w:pStyle w:val="SA"/>
        <w:numPr>
          <w:ilvl w:val="0"/>
          <w:numId w:val="8"/>
        </w:numPr>
      </w:pPr>
      <w:r>
        <w:t xml:space="preserve">Students independently answer the prompt using evidence from the text. </w:t>
      </w:r>
    </w:p>
    <w:p w14:paraId="7FBCB0C2" w14:textId="77777777" w:rsidR="005F599C" w:rsidRDefault="005F599C" w:rsidP="000C3BF9">
      <w:pPr>
        <w:pStyle w:val="SR"/>
      </w:pPr>
      <w:r>
        <w:t>See the High Performance Response at the beginning of this lesson.</w:t>
      </w:r>
    </w:p>
    <w:p w14:paraId="113685B2" w14:textId="4CB24F57" w:rsidR="00CB535B" w:rsidRPr="00790BCC" w:rsidRDefault="005F599C" w:rsidP="003B01D0">
      <w:pPr>
        <w:pStyle w:val="IN"/>
      </w:pPr>
      <w:r>
        <w:t>This initial Quick Write is intended to demonstrate student’s first thoughts and observations in response to the prompt. Students have additional time to develop their analysis in this lesson and return to this Quick Write after a whole-class discussion.</w:t>
      </w:r>
    </w:p>
    <w:p w14:paraId="73B3ABD2" w14:textId="77777777" w:rsidR="00790BCC" w:rsidRPr="00790BCC" w:rsidRDefault="00790BCC" w:rsidP="007017EB">
      <w:pPr>
        <w:pStyle w:val="LearningSequenceHeader"/>
      </w:pPr>
      <w:r w:rsidRPr="00790BCC">
        <w:t xml:space="preserve">Activity 4: </w:t>
      </w:r>
      <w:r w:rsidR="007D7DB6">
        <w:t>Whole-Class Discussion</w:t>
      </w:r>
      <w:r w:rsidR="007D7DB6">
        <w:tab/>
        <w:t>45%</w:t>
      </w:r>
    </w:p>
    <w:p w14:paraId="4ED37A96" w14:textId="0CCF088D" w:rsidR="007D7DB6" w:rsidRDefault="007D7DB6" w:rsidP="007D7DB6">
      <w:pPr>
        <w:pStyle w:val="TA"/>
      </w:pPr>
      <w:r>
        <w:t xml:space="preserve">Facilitate a whole-class discussion of student responses and observations from their Quick Write responses. Encourage students to consider points of agreement or disagreement with other students and how the evidence and reasoning presented by other students can help </w:t>
      </w:r>
      <w:r w:rsidRPr="00AE6F89">
        <w:t>qualify or justify</w:t>
      </w:r>
      <w:r>
        <w:t xml:space="preserve"> the observations they generated independently</w:t>
      </w:r>
      <w:r w:rsidR="0036407D">
        <w:t xml:space="preserve"> </w:t>
      </w:r>
      <w:r w:rsidR="004762B2" w:rsidRPr="00025B7C">
        <w:rPr>
          <w:color w:val="4F81BD"/>
        </w:rPr>
        <w:t>(</w:t>
      </w:r>
      <w:r w:rsidR="004762B2" w:rsidRPr="00797E82">
        <w:rPr>
          <w:color w:val="4F81BD"/>
        </w:rPr>
        <w:t>W.11-12.9.a</w:t>
      </w:r>
      <w:r w:rsidR="004762B2" w:rsidRPr="00025B7C">
        <w:rPr>
          <w:color w:val="4F81BD"/>
        </w:rPr>
        <w:t>)</w:t>
      </w:r>
      <w:r w:rsidR="0036407D">
        <w:t>.</w:t>
      </w:r>
    </w:p>
    <w:p w14:paraId="2212B877" w14:textId="77777777" w:rsidR="007D7DB6" w:rsidRDefault="007D7DB6" w:rsidP="007D7DB6">
      <w:pPr>
        <w:pStyle w:val="TA"/>
      </w:pPr>
      <w:r>
        <w:t xml:space="preserve">Instruct students to use the relevant portions of the </w:t>
      </w:r>
      <w:r w:rsidR="00B26C72">
        <w:t>12</w:t>
      </w:r>
      <w:r>
        <w:t>.4 Speaking and Listening Rubric and Checklist to guide their discussion.</w:t>
      </w:r>
    </w:p>
    <w:p w14:paraId="433B7D41" w14:textId="673AF5E4" w:rsidR="007D7DB6" w:rsidRDefault="007D7DB6" w:rsidP="007D7DB6">
      <w:pPr>
        <w:pStyle w:val="IN"/>
      </w:pPr>
      <w:r>
        <w:t xml:space="preserve">Consider reminding students of their previous work with SL.11-12.1.a, </w:t>
      </w:r>
      <w:r w:rsidR="002F5DB0">
        <w:t>as this discussion</w:t>
      </w:r>
      <w:r w:rsidR="008541B7">
        <w:t xml:space="preserve"> requires that students</w:t>
      </w:r>
      <w:r>
        <w:t xml:space="preserve"> come to class having read the material and asks them to explicitly draw on evidence from the text to support their discussion.</w:t>
      </w:r>
    </w:p>
    <w:p w14:paraId="5C410027" w14:textId="5BF80717" w:rsidR="007D7DB6" w:rsidRDefault="007D7DB6" w:rsidP="007D7DB6">
      <w:pPr>
        <w:pStyle w:val="IN"/>
      </w:pPr>
      <w:r>
        <w:t xml:space="preserve">Consider reminding students of their previous work with SL.11-12.1.c, </w:t>
      </w:r>
      <w:r w:rsidR="002F5DB0">
        <w:t>as this discussion</w:t>
      </w:r>
      <w:r>
        <w:t xml:space="preserve"> requires that students pose and respond to questions, and qualify or justify their own points of agreement and disagreement with other students.</w:t>
      </w:r>
    </w:p>
    <w:p w14:paraId="44AFB454" w14:textId="5534E056" w:rsidR="007D7DB6" w:rsidRDefault="007D7DB6" w:rsidP="007D7DB6">
      <w:pPr>
        <w:pStyle w:val="IN"/>
      </w:pPr>
      <w:r>
        <w:t xml:space="preserve">Consider reminding students of their previous work with SL.11-12.1.d, </w:t>
      </w:r>
      <w:r w:rsidR="002F5DB0">
        <w:t>as this discussion</w:t>
      </w:r>
      <w:r>
        <w:t xml:space="preserve"> requires that students seek to understand and respond thoughtfully to diverse perspectives in order to deepen the investigation of their position and observations.</w:t>
      </w:r>
    </w:p>
    <w:p w14:paraId="23A5E464" w14:textId="77777777" w:rsidR="007D7DB6" w:rsidRDefault="007D7DB6" w:rsidP="007D7DB6">
      <w:pPr>
        <w:pStyle w:val="SA"/>
        <w:numPr>
          <w:ilvl w:val="0"/>
          <w:numId w:val="8"/>
        </w:numPr>
      </w:pPr>
      <w:r>
        <w:t>Students share their observations and evidence generated during the Quick Write with the whole class.</w:t>
      </w:r>
    </w:p>
    <w:p w14:paraId="2E379D0E" w14:textId="77777777" w:rsidR="007D7DB6" w:rsidRDefault="007D7DB6" w:rsidP="000C3BF9">
      <w:pPr>
        <w:pStyle w:val="SR"/>
      </w:pPr>
      <w:r>
        <w:t>Student responses may include:</w:t>
      </w:r>
    </w:p>
    <w:p w14:paraId="26A92415" w14:textId="76B14396" w:rsidR="004F71F2" w:rsidRDefault="00CB535B" w:rsidP="000C3BF9">
      <w:pPr>
        <w:pStyle w:val="SASRBullet"/>
      </w:pPr>
      <w:r>
        <w:t>The “fantastic ending”</w:t>
      </w:r>
      <w:r w:rsidR="00E96542">
        <w:t xml:space="preserve"> of “The Overcoat”</w:t>
      </w:r>
      <w:r w:rsidR="003E2B9D">
        <w:t xml:space="preserve"> </w:t>
      </w:r>
      <w:r>
        <w:t xml:space="preserve">contributes to the </w:t>
      </w:r>
      <w:r w:rsidR="00955C0F">
        <w:t xml:space="preserve">interaction </w:t>
      </w:r>
      <w:r w:rsidR="003E2B9D">
        <w:t>of the central idea</w:t>
      </w:r>
      <w:r w:rsidR="00955C0F">
        <w:t>s</w:t>
      </w:r>
      <w:r w:rsidR="003E2B9D">
        <w:t xml:space="preserve"> of identity</w:t>
      </w:r>
      <w:r>
        <w:t xml:space="preserve"> </w:t>
      </w:r>
      <w:r w:rsidR="00955C0F">
        <w:t>and power dynamics</w:t>
      </w:r>
      <w:r w:rsidR="003B7F7B">
        <w:t xml:space="preserve"> </w:t>
      </w:r>
      <w:r w:rsidR="004F71F2">
        <w:t xml:space="preserve">because the appearance of the “dead man” (p. 420) causes a change in </w:t>
      </w:r>
      <w:r w:rsidR="000429A1">
        <w:t>Akaky Akakievich</w:t>
      </w:r>
      <w:r w:rsidR="004F71F2">
        <w:t xml:space="preserve">’s identity and the power dynamics of Petersburg. In life, </w:t>
      </w:r>
      <w:r w:rsidR="000429A1">
        <w:t>Akaky Akakievich</w:t>
      </w:r>
      <w:r w:rsidR="004F71F2">
        <w:t xml:space="preserve"> was pow</w:t>
      </w:r>
      <w:r w:rsidR="007368CA">
        <w:t>erless</w:t>
      </w:r>
      <w:r w:rsidR="00FB3969">
        <w:t xml:space="preserve"> and as</w:t>
      </w:r>
      <w:r w:rsidR="00C43124">
        <w:t xml:space="preserve"> inconsequential</w:t>
      </w:r>
      <w:r w:rsidR="00FB3969">
        <w:t xml:space="preserve"> </w:t>
      </w:r>
      <w:r w:rsidR="007368CA">
        <w:t>as</w:t>
      </w:r>
      <w:r w:rsidR="004F71F2">
        <w:t xml:space="preserve"> a “mere fly” (p. </w:t>
      </w:r>
      <w:r w:rsidR="002447BA">
        <w:t>3</w:t>
      </w:r>
      <w:r w:rsidR="004F71F2">
        <w:t>96)</w:t>
      </w:r>
      <w:r w:rsidR="004F31B0">
        <w:t xml:space="preserve">; he was fearful of </w:t>
      </w:r>
      <w:r w:rsidR="004F31B0">
        <w:lastRenderedPageBreak/>
        <w:t>others and isolated</w:t>
      </w:r>
      <w:r w:rsidR="004F71F2">
        <w:t>.</w:t>
      </w:r>
      <w:r w:rsidR="004F31B0">
        <w:t xml:space="preserve"> In death, </w:t>
      </w:r>
      <w:r w:rsidR="003D1D4C">
        <w:t xml:space="preserve">the </w:t>
      </w:r>
      <w:r w:rsidR="004F31B0">
        <w:t xml:space="preserve">power </w:t>
      </w:r>
      <w:r w:rsidR="003D1D4C">
        <w:t>of his new identity as one who</w:t>
      </w:r>
      <w:r w:rsidR="002502EE">
        <w:t xml:space="preserve"> </w:t>
      </w:r>
      <w:r w:rsidR="004F31B0">
        <w:t>“pull[</w:t>
      </w:r>
      <w:r w:rsidR="003D1D4C">
        <w:t>s</w:t>
      </w:r>
      <w:r w:rsidR="004F31B0">
        <w:t>] from all shoulders, regardless of rank or title, various overcoats” (p. 420)</w:t>
      </w:r>
      <w:r w:rsidR="003D1D4C">
        <w:t xml:space="preserve"> instills “fear” in other people no matter their</w:t>
      </w:r>
      <w:r w:rsidR="00A94E93">
        <w:t xml:space="preserve"> rank</w:t>
      </w:r>
      <w:r w:rsidR="00CD326F">
        <w:t xml:space="preserve"> (p. 421)</w:t>
      </w:r>
      <w:r w:rsidR="004F31B0">
        <w:t>.</w:t>
      </w:r>
    </w:p>
    <w:p w14:paraId="3C9FADBC" w14:textId="0221BA3E" w:rsidR="004F31B0" w:rsidRPr="00CB7008" w:rsidRDefault="003A7A4B" w:rsidP="000C3BF9">
      <w:pPr>
        <w:pStyle w:val="SASRBullet"/>
        <w:rPr>
          <w:rFonts w:ascii="Times" w:eastAsia="Times New Roman" w:hAnsi="Times"/>
          <w:sz w:val="20"/>
          <w:szCs w:val="20"/>
        </w:rPr>
      </w:pPr>
      <w:r>
        <w:t>In his new identity as the</w:t>
      </w:r>
      <w:r w:rsidR="004F31B0">
        <w:t xml:space="preserve"> “dead man” </w:t>
      </w:r>
      <w:r w:rsidR="002447BA">
        <w:t xml:space="preserve">(p. 420), </w:t>
      </w:r>
      <w:r w:rsidR="000429A1">
        <w:t>Akaky Akakievich</w:t>
      </w:r>
      <w:r w:rsidR="004F31B0">
        <w:t xml:space="preserve">’s </w:t>
      </w:r>
      <w:r w:rsidR="00B55F77">
        <w:t>ability to exercise power</w:t>
      </w:r>
      <w:r w:rsidR="009001C2">
        <w:t xml:space="preserve"> change</w:t>
      </w:r>
      <w:r w:rsidR="00B55F77">
        <w:t>s</w:t>
      </w:r>
      <w:r w:rsidR="004F31B0">
        <w:t xml:space="preserve">. Though people “recognize[] </w:t>
      </w:r>
      <w:r w:rsidR="00BD7F2B">
        <w:t>Akaky</w:t>
      </w:r>
      <w:r w:rsidR="002447BA">
        <w:t xml:space="preserve"> Akakievich</w:t>
      </w:r>
      <w:r w:rsidR="004F31B0">
        <w:t>” (p. 423), he becomes a man of action, a man whom other people “fear” (p. 42</w:t>
      </w:r>
      <w:r w:rsidR="00CD326F">
        <w:t>1</w:t>
      </w:r>
      <w:r w:rsidR="004F31B0">
        <w:t xml:space="preserve">). In life, </w:t>
      </w:r>
      <w:r w:rsidR="00B55F77">
        <w:t>Akaky Akakievich</w:t>
      </w:r>
      <w:r w:rsidR="004F31B0">
        <w:t xml:space="preserve"> was a man “shown no respect at all” (p. 396)</w:t>
      </w:r>
      <w:r w:rsidR="009254D9">
        <w:t xml:space="preserve"> as</w:t>
      </w:r>
      <w:r w:rsidR="004F31B0">
        <w:t xml:space="preserve"> a man of routine and predictability; in death, his identity is marked by his unpredictability and </w:t>
      </w:r>
      <w:r w:rsidR="004F31B0" w:rsidRPr="00025B7C">
        <w:t xml:space="preserve">his </w:t>
      </w:r>
      <w:r w:rsidR="004F31B0">
        <w:t xml:space="preserve">lack of respect for all of “officialdom” (p. 394). </w:t>
      </w:r>
      <w:r w:rsidR="009001C2">
        <w:t>A</w:t>
      </w:r>
      <w:r w:rsidR="004F31B0">
        <w:t xml:space="preserve">s his </w:t>
      </w:r>
      <w:r w:rsidR="009001C2">
        <w:t>identity</w:t>
      </w:r>
      <w:r w:rsidR="004F31B0">
        <w:t xml:space="preserve"> for being a “dead man” </w:t>
      </w:r>
      <w:r w:rsidR="009001C2">
        <w:t xml:space="preserve">who exercises power to “pull[] overcoats “from all shoulders” </w:t>
      </w:r>
      <w:r w:rsidR="004F31B0">
        <w:t>increases</w:t>
      </w:r>
      <w:r w:rsidR="00CD326F">
        <w:t xml:space="preserve"> (p. 420)</w:t>
      </w:r>
      <w:r w:rsidR="004F31B0">
        <w:t>, so does his</w:t>
      </w:r>
      <w:r w:rsidR="00FB3969">
        <w:t xml:space="preserve"> physical stature</w:t>
      </w:r>
      <w:r w:rsidR="009001C2">
        <w:t>. B</w:t>
      </w:r>
      <w:r w:rsidR="004F31B0">
        <w:t>y the end of the story, “the dead clerk” is “much taller” with “an enormous mustache” (p. 424)</w:t>
      </w:r>
      <w:r w:rsidR="009001C2">
        <w:t xml:space="preserve">, </w:t>
      </w:r>
      <w:r w:rsidR="00F9589D">
        <w:t xml:space="preserve">and has </w:t>
      </w:r>
      <w:r w:rsidR="009001C2">
        <w:t>the power to dismiss a policeman</w:t>
      </w:r>
      <w:r w:rsidR="004F31B0">
        <w:t>.</w:t>
      </w:r>
    </w:p>
    <w:p w14:paraId="7BECDD51" w14:textId="3292FC18" w:rsidR="00885D6C" w:rsidRDefault="00427482" w:rsidP="000C3BF9">
      <w:pPr>
        <w:pStyle w:val="SASRBullet"/>
      </w:pPr>
      <w:r>
        <w:t>T</w:t>
      </w:r>
      <w:r w:rsidR="007368CA">
        <w:t xml:space="preserve">he </w:t>
      </w:r>
      <w:r w:rsidR="006378DD">
        <w:t>“</w:t>
      </w:r>
      <w:r w:rsidR="000C646F">
        <w:t>fantastic</w:t>
      </w:r>
      <w:r w:rsidR="00CD326F">
        <w:t xml:space="preserve"> ending” </w:t>
      </w:r>
      <w:r w:rsidR="006378DD">
        <w:t xml:space="preserve">of “The Overcoat” demonstrates the </w:t>
      </w:r>
      <w:r w:rsidR="00885D6C">
        <w:t xml:space="preserve">interaction of the </w:t>
      </w:r>
      <w:r w:rsidR="007368CA">
        <w:t>central idea</w:t>
      </w:r>
      <w:r w:rsidR="00885D6C">
        <w:t>s</w:t>
      </w:r>
      <w:r w:rsidR="007368CA">
        <w:t xml:space="preserve"> of power dynamics</w:t>
      </w:r>
      <w:r w:rsidR="00885D6C">
        <w:t xml:space="preserve"> and identity</w:t>
      </w:r>
      <w:r w:rsidR="00FB3969">
        <w:t>.</w:t>
      </w:r>
      <w:r w:rsidR="00885D6C">
        <w:t xml:space="preserve"> </w:t>
      </w:r>
      <w:r w:rsidR="000429A1">
        <w:t>Akaky Akakievich</w:t>
      </w:r>
      <w:r w:rsidR="007368CA">
        <w:t xml:space="preserve">’s new identity </w:t>
      </w:r>
      <w:r w:rsidR="000C646F">
        <w:t xml:space="preserve">as </w:t>
      </w:r>
      <w:r w:rsidR="007368CA">
        <w:t>the “dead man” disrupts the existing power structure of Petersburg</w:t>
      </w:r>
      <w:r w:rsidR="00CD326F">
        <w:t xml:space="preserve"> (p. 420)</w:t>
      </w:r>
      <w:r w:rsidR="007368CA">
        <w:t>. As a “dead man”</w:t>
      </w:r>
      <w:r w:rsidR="002447BA">
        <w:t xml:space="preserve"> (p. 420),</w:t>
      </w:r>
      <w:r w:rsidR="007368CA">
        <w:t xml:space="preserve"> </w:t>
      </w:r>
      <w:r w:rsidR="000429A1">
        <w:t>Akaky Akakievich</w:t>
      </w:r>
      <w:r w:rsidR="007368CA">
        <w:t xml:space="preserve"> </w:t>
      </w:r>
      <w:r w:rsidR="00C326D1">
        <w:t>experiences freedom from</w:t>
      </w:r>
      <w:r w:rsidR="007368CA">
        <w:t xml:space="preserve"> the “constraint[s]” (p. 422) of the living</w:t>
      </w:r>
      <w:r w:rsidR="00885D6C">
        <w:t>. He</w:t>
      </w:r>
      <w:r w:rsidR="007368CA">
        <w:t xml:space="preserve"> “</w:t>
      </w:r>
      <w:r w:rsidR="00885D6C">
        <w:t>tear[s]</w:t>
      </w:r>
      <w:r w:rsidR="007368CA">
        <w:t xml:space="preserve"> off</w:t>
      </w:r>
      <w:r w:rsidR="0040515E">
        <w:t xml:space="preserve"> </w:t>
      </w:r>
      <w:r w:rsidR="007368CA">
        <w:t>...</w:t>
      </w:r>
      <w:r w:rsidR="0040515E">
        <w:t xml:space="preserve"> </w:t>
      </w:r>
      <w:r w:rsidR="007368CA">
        <w:t>overcoats”</w:t>
      </w:r>
      <w:r w:rsidR="00885D6C">
        <w:t xml:space="preserve"> from people</w:t>
      </w:r>
      <w:r w:rsidR="007368CA">
        <w:t xml:space="preserve"> “regardless of rank or title” (p. 420)</w:t>
      </w:r>
      <w:r w:rsidR="00885D6C">
        <w:t xml:space="preserve">, an action that </w:t>
      </w:r>
      <w:r w:rsidR="000C646F">
        <w:t xml:space="preserve">shows </w:t>
      </w:r>
      <w:r w:rsidR="00885D6C">
        <w:t xml:space="preserve">the </w:t>
      </w:r>
      <w:r w:rsidR="00CD326F">
        <w:t>dead man’s</w:t>
      </w:r>
      <w:r w:rsidR="00885D6C">
        <w:t xml:space="preserve"> disregard for rank, power, and those physical</w:t>
      </w:r>
      <w:r w:rsidR="00063AB0">
        <w:t xml:space="preserve">, </w:t>
      </w:r>
      <w:r w:rsidR="0002242A">
        <w:t xml:space="preserve">or </w:t>
      </w:r>
      <w:r w:rsidR="000C646F">
        <w:t xml:space="preserve">superficial </w:t>
      </w:r>
      <w:r w:rsidR="0002242A">
        <w:t>labels</w:t>
      </w:r>
      <w:r w:rsidR="00885D6C">
        <w:t xml:space="preserve"> that indicate a person’s level of “importance” (p. 416)</w:t>
      </w:r>
      <w:r w:rsidR="00063AB0">
        <w:t>, but have no real bearing on the person</w:t>
      </w:r>
      <w:r w:rsidR="008E5557">
        <w:t>’s identity</w:t>
      </w:r>
      <w:r w:rsidR="00885D6C">
        <w:t>.</w:t>
      </w:r>
    </w:p>
    <w:p w14:paraId="7BEA4164" w14:textId="6CB0EEAE" w:rsidR="00DE7CA8" w:rsidRDefault="00DE7CA8" w:rsidP="000C3BF9">
      <w:pPr>
        <w:pStyle w:val="SASRBullet"/>
      </w:pPr>
      <w:r>
        <w:t>The</w:t>
      </w:r>
      <w:r w:rsidR="00E552CE">
        <w:t xml:space="preserve"> “fantastic ending” (p. 420) contributes to the interaction of the central ideas by </w:t>
      </w:r>
      <w:r>
        <w:t>framing the interrelation of power dynamics</w:t>
      </w:r>
      <w:r w:rsidR="00E552CE">
        <w:t xml:space="preserve"> </w:t>
      </w:r>
      <w:r>
        <w:t>and identity in a ridiculous, humorous manner. The narrator shares that an “order was issued for the police to catch the dead man</w:t>
      </w:r>
      <w:r w:rsidR="004369E8">
        <w:t xml:space="preserve"> </w:t>
      </w:r>
      <w:r>
        <w:t>…</w:t>
      </w:r>
      <w:r w:rsidR="004369E8">
        <w:t xml:space="preserve"> </w:t>
      </w:r>
      <w:r>
        <w:t>dead or alive, and punish him in the harshest manner as an example to others</w:t>
      </w:r>
      <w:r w:rsidR="002447BA">
        <w:t>”</w:t>
      </w:r>
      <w:r>
        <w:t xml:space="preserve"> (p. 420)</w:t>
      </w:r>
      <w:r w:rsidR="00034451">
        <w:t xml:space="preserve">. This </w:t>
      </w:r>
      <w:r w:rsidR="00100DFC">
        <w:t>desire</w:t>
      </w:r>
      <w:r w:rsidR="00F672F7">
        <w:t xml:space="preserve"> to catch a dead person and use him as “an example to others” (p. 420) demonstrates the </w:t>
      </w:r>
      <w:r w:rsidR="00034451">
        <w:t>absurd</w:t>
      </w:r>
      <w:r w:rsidR="00F672F7">
        <w:t>ity of</w:t>
      </w:r>
      <w:r w:rsidR="00034451">
        <w:t xml:space="preserve"> </w:t>
      </w:r>
      <w:r w:rsidR="002A2A1B">
        <w:t xml:space="preserve">power dynamics </w:t>
      </w:r>
      <w:r w:rsidR="00034451">
        <w:t>in Petersburg</w:t>
      </w:r>
      <w:r w:rsidR="00F672F7">
        <w:t>.</w:t>
      </w:r>
    </w:p>
    <w:p w14:paraId="1C2A4F3B" w14:textId="54961B8E" w:rsidR="00216D5E" w:rsidRDefault="007368CA" w:rsidP="000C3BF9">
      <w:pPr>
        <w:pStyle w:val="SASRBullet"/>
      </w:pPr>
      <w:r>
        <w:t xml:space="preserve"> As the “dead man”</w:t>
      </w:r>
      <w:r w:rsidR="001764C4">
        <w:t xml:space="preserve"> (p. 420)</w:t>
      </w:r>
      <w:r w:rsidR="002447BA">
        <w:t>,</w:t>
      </w:r>
      <w:r>
        <w:t xml:space="preserve"> </w:t>
      </w:r>
      <w:r w:rsidR="000429A1">
        <w:t>Akaky Akakievich</w:t>
      </w:r>
      <w:r w:rsidR="00AD374A">
        <w:t xml:space="preserve"> experiences </w:t>
      </w:r>
      <w:r w:rsidR="00ED0B73">
        <w:t>the</w:t>
      </w:r>
      <w:r w:rsidR="00E33449">
        <w:t xml:space="preserve"> power or</w:t>
      </w:r>
      <w:r w:rsidR="00ED0B73">
        <w:t xml:space="preserve"> ability to alter other’s identities.</w:t>
      </w:r>
      <w:r w:rsidR="00D56C62">
        <w:t xml:space="preserve"> With the power of his sup</w:t>
      </w:r>
      <w:r>
        <w:t>ernatural</w:t>
      </w:r>
      <w:r w:rsidR="00D56C62">
        <w:t xml:space="preserve"> identity</w:t>
      </w:r>
      <w:r>
        <w:t xml:space="preserve">, </w:t>
      </w:r>
      <w:r w:rsidR="000429A1">
        <w:t>Akaky Akakievich</w:t>
      </w:r>
      <w:r w:rsidR="00D56C62">
        <w:t xml:space="preserve"> takes revenge on the </w:t>
      </w:r>
      <w:r>
        <w:t>“</w:t>
      </w:r>
      <w:r w:rsidR="002447BA">
        <w:rPr>
          <w:i/>
        </w:rPr>
        <w:t>certain i</w:t>
      </w:r>
      <w:r w:rsidRPr="00025B7C">
        <w:rPr>
          <w:i/>
        </w:rPr>
        <w:t>mportant person</w:t>
      </w:r>
      <w:r>
        <w:t>” who “caused the fantastic turn</w:t>
      </w:r>
      <w:r w:rsidR="00D56C62">
        <w:t>”</w:t>
      </w:r>
      <w:r>
        <w:t xml:space="preserve"> (p. 421)</w:t>
      </w:r>
      <w:r w:rsidR="00D56C62">
        <w:t xml:space="preserve"> of the story</w:t>
      </w:r>
      <w:r>
        <w:t xml:space="preserve">. </w:t>
      </w:r>
      <w:r w:rsidR="00A15E99">
        <w:t xml:space="preserve">Combined with the “regret” (p. 421) he feels over his treatment of the living </w:t>
      </w:r>
      <w:r w:rsidR="000429A1">
        <w:t>Akaky Akakievich</w:t>
      </w:r>
      <w:r w:rsidR="00A15E99">
        <w:t>, the</w:t>
      </w:r>
      <w:r>
        <w:t xml:space="preserve"> interaction </w:t>
      </w:r>
      <w:r w:rsidR="001B6B16">
        <w:t xml:space="preserve">with </w:t>
      </w:r>
      <w:r w:rsidR="00D56C62">
        <w:t xml:space="preserve">the “dead man” </w:t>
      </w:r>
      <w:r w:rsidR="006B44C6">
        <w:t xml:space="preserve">(p. 420) </w:t>
      </w:r>
      <w:r w:rsidR="001B6B16">
        <w:t xml:space="preserve">causes </w:t>
      </w:r>
      <w:r w:rsidR="00D56C62">
        <w:t xml:space="preserve">the </w:t>
      </w:r>
      <w:r w:rsidR="00D56C62" w:rsidRPr="00025B7C">
        <w:rPr>
          <w:i/>
        </w:rPr>
        <w:t>important person</w:t>
      </w:r>
      <w:r w:rsidR="00D56C62">
        <w:t xml:space="preserve"> </w:t>
      </w:r>
      <w:r w:rsidR="00B73ED4">
        <w:t xml:space="preserve">to </w:t>
      </w:r>
      <w:r w:rsidR="00D56C62">
        <w:t>rethink</w:t>
      </w:r>
      <w:r>
        <w:t xml:space="preserve"> the way he </w:t>
      </w:r>
      <w:r w:rsidR="00026164">
        <w:t>exercises power</w:t>
      </w:r>
      <w:r>
        <w:t xml:space="preserve"> with “subordinates” (p. 423)</w:t>
      </w:r>
      <w:r w:rsidR="00D56C62">
        <w:t xml:space="preserve">. </w:t>
      </w:r>
      <w:r w:rsidR="00100DFC">
        <w:t xml:space="preserve">He </w:t>
      </w:r>
      <w:r w:rsidR="005504A5">
        <w:t>starts</w:t>
      </w:r>
      <w:r w:rsidR="00100DFC">
        <w:t xml:space="preserve"> “listen</w:t>
      </w:r>
      <w:r w:rsidR="005504A5">
        <w:t>ing</w:t>
      </w:r>
      <w:r w:rsidR="00100DFC">
        <w:t xml:space="preserve">” to “subordinates,” and is less concerned with “who” he “is” (p. 423). </w:t>
      </w:r>
      <w:r w:rsidR="0073219A">
        <w:t>T</w:t>
      </w:r>
      <w:r w:rsidR="004F7F76">
        <w:t xml:space="preserve">hus </w:t>
      </w:r>
      <w:r w:rsidR="000429A1">
        <w:t>Akaky Akakievich</w:t>
      </w:r>
      <w:r w:rsidR="0073219A">
        <w:t xml:space="preserve"> </w:t>
      </w:r>
      <w:r w:rsidR="00B84F46">
        <w:t xml:space="preserve">impacts </w:t>
      </w:r>
      <w:r w:rsidR="0073219A">
        <w:t xml:space="preserve">the identity of the </w:t>
      </w:r>
      <w:r w:rsidR="0073219A" w:rsidRPr="00025B7C">
        <w:rPr>
          <w:i/>
        </w:rPr>
        <w:t>important person</w:t>
      </w:r>
      <w:r w:rsidR="001F7D7E">
        <w:t xml:space="preserve">, </w:t>
      </w:r>
      <w:r w:rsidR="00FB3969">
        <w:t xml:space="preserve">and alters </w:t>
      </w:r>
      <w:r w:rsidR="001F7D7E">
        <w:t xml:space="preserve">the way the </w:t>
      </w:r>
      <w:r w:rsidR="001F7D7E" w:rsidRPr="00025B7C">
        <w:rPr>
          <w:i/>
        </w:rPr>
        <w:t>important person</w:t>
      </w:r>
      <w:r w:rsidR="006B44C6">
        <w:t xml:space="preserve"> </w:t>
      </w:r>
      <w:r w:rsidR="00B84F46">
        <w:t>exercises power.</w:t>
      </w:r>
    </w:p>
    <w:p w14:paraId="4C310C6C" w14:textId="2CB76FEC" w:rsidR="007D7DB6" w:rsidRDefault="007D7DB6" w:rsidP="007D7DB6">
      <w:pPr>
        <w:pStyle w:val="IN"/>
      </w:pPr>
      <w:r>
        <w:t xml:space="preserve">Consider putting students into small groups and having each group elect a spokesperson to share their observations, or </w:t>
      </w:r>
      <w:r w:rsidR="001764C4">
        <w:t xml:space="preserve">consider </w:t>
      </w:r>
      <w:r>
        <w:t>asking students to volunteer to discuss the observations and evidence generated during their Quick Write.</w:t>
      </w:r>
    </w:p>
    <w:p w14:paraId="10B6592A" w14:textId="343A857A" w:rsidR="007D7DB6" w:rsidRDefault="007D7DB6" w:rsidP="007D7DB6">
      <w:pPr>
        <w:pStyle w:val="IN"/>
      </w:pPr>
      <w:r>
        <w:rPr>
          <w:b/>
        </w:rPr>
        <w:lastRenderedPageBreak/>
        <w:t xml:space="preserve">Differentiation Consideration: </w:t>
      </w:r>
      <w:r>
        <w:t>If students would benefit f</w:t>
      </w:r>
      <w:r w:rsidR="00F77FC6">
        <w:t>rom a more structured analysis</w:t>
      </w:r>
      <w:r>
        <w:t>, consider providing the following scaffolding que</w:t>
      </w:r>
      <w:r w:rsidR="00F77FC6">
        <w:t>stions to support their reading</w:t>
      </w:r>
      <w:r>
        <w:t xml:space="preserve"> and discussion:</w:t>
      </w:r>
    </w:p>
    <w:p w14:paraId="3E875023" w14:textId="6957A636" w:rsidR="007D7DB6" w:rsidRDefault="006D77E0" w:rsidP="007D7DB6">
      <w:pPr>
        <w:pStyle w:val="DCwithQ"/>
      </w:pPr>
      <w:r>
        <w:t>How does</w:t>
      </w:r>
      <w:r w:rsidR="0060711B">
        <w:t xml:space="preserve"> humor </w:t>
      </w:r>
      <w:r w:rsidR="003B7F7B">
        <w:t xml:space="preserve">contribute to the “fantastic ending” (p. 420) of the story? </w:t>
      </w:r>
    </w:p>
    <w:p w14:paraId="5D26712C" w14:textId="4FF7725E" w:rsidR="00063AB0" w:rsidRDefault="00063AB0" w:rsidP="007D7DB6">
      <w:pPr>
        <w:pStyle w:val="DCwithQ"/>
      </w:pPr>
      <w:r>
        <w:t xml:space="preserve">How does </w:t>
      </w:r>
      <w:r w:rsidR="000429A1">
        <w:t>Akaky Akakievich</w:t>
      </w:r>
      <w:r>
        <w:t>’s change in identity in this excerpt impact the meaning of the text?</w:t>
      </w:r>
    </w:p>
    <w:p w14:paraId="681A2B2D" w14:textId="66FB2914" w:rsidR="00B078FB" w:rsidRDefault="00B078FB" w:rsidP="007D7DB6">
      <w:pPr>
        <w:pStyle w:val="DCwithQ"/>
      </w:pPr>
      <w:r>
        <w:t>Why did the “</w:t>
      </w:r>
      <w:r w:rsidRPr="00025B7C">
        <w:rPr>
          <w:i/>
        </w:rPr>
        <w:t>important person</w:t>
      </w:r>
      <w:r w:rsidR="00CB15EB" w:rsidRPr="00CD326F">
        <w:t>[’</w:t>
      </w:r>
      <w:r>
        <w:t>s]</w:t>
      </w:r>
      <w:r w:rsidR="00DD3D17">
        <w:t xml:space="preserve"> </w:t>
      </w:r>
      <w:r>
        <w:t>…</w:t>
      </w:r>
      <w:r w:rsidR="00DD3D17">
        <w:t xml:space="preserve"> </w:t>
      </w:r>
      <w:r>
        <w:t>rank often prevent[]” his “many good impulses” (p. 421)?</w:t>
      </w:r>
    </w:p>
    <w:p w14:paraId="1A207CC9" w14:textId="4395CBB9" w:rsidR="00E10FF7" w:rsidRDefault="003B7F7B" w:rsidP="003B01D0">
      <w:pPr>
        <w:pStyle w:val="DCwithQ"/>
      </w:pPr>
      <w:r w:rsidRPr="0015150B">
        <w:t>How do details about the “</w:t>
      </w:r>
      <w:r w:rsidR="006B44C6" w:rsidRPr="00025B7C">
        <w:rPr>
          <w:i/>
        </w:rPr>
        <w:t xml:space="preserve">certain </w:t>
      </w:r>
      <w:r w:rsidRPr="00025B7C">
        <w:rPr>
          <w:i/>
        </w:rPr>
        <w:t>important person</w:t>
      </w:r>
      <w:r w:rsidRPr="0015150B">
        <w:t>”</w:t>
      </w:r>
      <w:r>
        <w:t xml:space="preserve"> (p. 421)</w:t>
      </w:r>
      <w:r w:rsidRPr="0015150B">
        <w:t xml:space="preserve"> in this excerpt further develop his identity? </w:t>
      </w:r>
    </w:p>
    <w:p w14:paraId="56D7ED78" w14:textId="77777777" w:rsidR="007D7DB6" w:rsidRDefault="007D7DB6">
      <w:pPr>
        <w:pStyle w:val="TA"/>
      </w:pPr>
      <w:r>
        <w:t>Instruct students to form pairs and briefly discuss how their opinions were challenged or verified through discussion, or if they made</w:t>
      </w:r>
      <w:r w:rsidRPr="00AE6F89">
        <w:t xml:space="preserve"> new connections in light of the e</w:t>
      </w:r>
      <w:r>
        <w:t>vidence and reasoning presented during the discussions.</w:t>
      </w:r>
    </w:p>
    <w:p w14:paraId="34BDFE9E" w14:textId="388F2D32" w:rsidR="007D7DB6" w:rsidRDefault="007D7DB6" w:rsidP="007D7DB6">
      <w:pPr>
        <w:pStyle w:val="SA"/>
        <w:numPr>
          <w:ilvl w:val="0"/>
          <w:numId w:val="8"/>
        </w:numPr>
      </w:pPr>
      <w:r>
        <w:t>Student pairs discuss how their opinions were challenged or verified through discussion, and any new connections they made during the discussion.</w:t>
      </w:r>
    </w:p>
    <w:p w14:paraId="77DDCE0F" w14:textId="77777777" w:rsidR="00790BCC" w:rsidRPr="00790BCC" w:rsidRDefault="007D7DB6" w:rsidP="007D7DB6">
      <w:pPr>
        <w:pStyle w:val="TA"/>
      </w:pPr>
      <w:r>
        <w:t>Lead a brief whole-class discussion of student observations.</w:t>
      </w:r>
    </w:p>
    <w:p w14:paraId="13370D6A" w14:textId="231D605E" w:rsidR="00790BCC" w:rsidRPr="00790BCC" w:rsidRDefault="00790BCC" w:rsidP="007017EB">
      <w:pPr>
        <w:pStyle w:val="LearningSequenceHeader"/>
      </w:pPr>
      <w:r w:rsidRPr="00790BCC">
        <w:t xml:space="preserve">Activity 5: </w:t>
      </w:r>
      <w:r w:rsidR="00F84C76">
        <w:t>Quick Write</w:t>
      </w:r>
      <w:r w:rsidR="00F84C76">
        <w:tab/>
      </w:r>
      <w:r w:rsidR="001B7678">
        <w:t>1</w:t>
      </w:r>
      <w:r w:rsidR="00F84C76">
        <w:t>0%</w:t>
      </w:r>
    </w:p>
    <w:p w14:paraId="420A47A4" w14:textId="77777777" w:rsidR="00F84C76" w:rsidRDefault="00F84C76" w:rsidP="00F84C76">
      <w:pPr>
        <w:pStyle w:val="TA"/>
      </w:pPr>
      <w:r>
        <w:t>Instruct students to return to their Pre-Discussion Quick Write. Instruct students to independently revise or expand their Quick Write response in light of the whole-class discussion, adding any new connections, and strengthening or revising any verified or challenged opinions.</w:t>
      </w:r>
    </w:p>
    <w:p w14:paraId="5F25BA45" w14:textId="780DAF18" w:rsidR="003F3776" w:rsidRDefault="006F3F0E" w:rsidP="00193338">
      <w:pPr>
        <w:pStyle w:val="Q"/>
      </w:pPr>
      <w:r>
        <w:t xml:space="preserve">How do two central ideas interact in the “fantastic ending” of “The Overcoat”? </w:t>
      </w:r>
    </w:p>
    <w:p w14:paraId="792EA067" w14:textId="64A3CA62" w:rsidR="00473ACC" w:rsidRDefault="003B7F7B" w:rsidP="003B01D0">
      <w:pPr>
        <w:pStyle w:val="TA"/>
      </w:pPr>
      <w:r w:rsidRPr="00021A30">
        <w:t>Instruct students to look at their annotations to find evidence. Ask students to use this lesson’s vocabulary wherever possible in their written responses.</w:t>
      </w:r>
    </w:p>
    <w:p w14:paraId="5492F2A6" w14:textId="77777777" w:rsidR="00F84C76" w:rsidRDefault="00F84C76" w:rsidP="003B01D0">
      <w:pPr>
        <w:pStyle w:val="SA"/>
      </w:pPr>
      <w:r>
        <w:t>Students listen and read the Quick Write prompt.</w:t>
      </w:r>
    </w:p>
    <w:p w14:paraId="2473BC6C" w14:textId="77777777" w:rsidR="00F84C76" w:rsidRDefault="00F84C76" w:rsidP="00F84C76">
      <w:pPr>
        <w:pStyle w:val="IN"/>
      </w:pPr>
      <w:r>
        <w:t>Display the prompt for students to see, or provide the prompt in hard copy.</w:t>
      </w:r>
    </w:p>
    <w:p w14:paraId="07104737" w14:textId="77777777" w:rsidR="00F84C76" w:rsidRDefault="00F84C76" w:rsidP="00F84C76">
      <w:pPr>
        <w:pStyle w:val="TA"/>
      </w:pPr>
      <w:r>
        <w:t xml:space="preserve">Transition to the independent Quick Write. </w:t>
      </w:r>
    </w:p>
    <w:p w14:paraId="1688C381" w14:textId="77777777" w:rsidR="00F84C76" w:rsidRDefault="00F84C76" w:rsidP="00F84C76">
      <w:pPr>
        <w:pStyle w:val="SA"/>
        <w:numPr>
          <w:ilvl w:val="0"/>
          <w:numId w:val="8"/>
        </w:numPr>
      </w:pPr>
      <w:r w:rsidRPr="00231BF9">
        <w:t>Students revise or ex</w:t>
      </w:r>
      <w:r>
        <w:t xml:space="preserve">pand their Pre-Discussion Quick Write responses. </w:t>
      </w:r>
    </w:p>
    <w:p w14:paraId="17C0DA06" w14:textId="77777777" w:rsidR="00F84C76" w:rsidRPr="00F100BB" w:rsidRDefault="00F84C76" w:rsidP="000C3BF9">
      <w:pPr>
        <w:pStyle w:val="SR"/>
      </w:pPr>
      <w:r>
        <w:t>See the High Performance Response at the beginning of this lesson.</w:t>
      </w:r>
    </w:p>
    <w:p w14:paraId="5C78C775" w14:textId="77777777" w:rsidR="00F84C76" w:rsidRPr="00790BCC" w:rsidRDefault="00F84C76" w:rsidP="00F84C76">
      <w:pPr>
        <w:pStyle w:val="IN"/>
      </w:pPr>
      <w:r>
        <w:t>Consider using the Short Response Rubric to assess students’ writing. Students may use the Short Response Rubric and Checklist to guide their written responses.</w:t>
      </w:r>
    </w:p>
    <w:p w14:paraId="2088C4F3" w14:textId="77777777" w:rsidR="00790BCC" w:rsidRPr="00790BCC" w:rsidRDefault="00790BCC" w:rsidP="007017EB">
      <w:pPr>
        <w:pStyle w:val="LearningSequenceHeader"/>
      </w:pPr>
      <w:r w:rsidRPr="00790BCC">
        <w:lastRenderedPageBreak/>
        <w:t>Activity 6: Closing</w:t>
      </w:r>
      <w:r w:rsidRPr="00790BCC">
        <w:tab/>
        <w:t>5%</w:t>
      </w:r>
    </w:p>
    <w:p w14:paraId="39F851E7" w14:textId="7A182557" w:rsidR="009F1591" w:rsidRDefault="00B26C72" w:rsidP="009F1591">
      <w:pPr>
        <w:pStyle w:val="TA"/>
      </w:pPr>
      <w:r>
        <w:t xml:space="preserve">Display and distribute the homework assignment. For homework, instruct students to </w:t>
      </w:r>
      <w:r w:rsidR="009F1591" w:rsidRPr="00581EE3">
        <w:t>review and expand their notes</w:t>
      </w:r>
      <w:r w:rsidR="00111216">
        <w:t xml:space="preserve">, </w:t>
      </w:r>
      <w:r w:rsidR="009F1591" w:rsidRPr="00581EE3">
        <w:t>annotations</w:t>
      </w:r>
      <w:r w:rsidR="00111216">
        <w:t>, and Quick Writes</w:t>
      </w:r>
      <w:r w:rsidR="00BA18A3">
        <w:t xml:space="preserve"> </w:t>
      </w:r>
      <w:r w:rsidR="009F1591">
        <w:t>in preparation for the 12.4.2</w:t>
      </w:r>
      <w:r w:rsidR="009F1591" w:rsidRPr="00581EE3">
        <w:t xml:space="preserve"> </w:t>
      </w:r>
      <w:r w:rsidR="009F1591">
        <w:t>Mid</w:t>
      </w:r>
      <w:r w:rsidR="009F1591" w:rsidRPr="00581EE3">
        <w:t>-Unit Assessment.</w:t>
      </w:r>
    </w:p>
    <w:p w14:paraId="7025B064" w14:textId="0B5D8321" w:rsidR="00FF6AF6" w:rsidRDefault="0077159B" w:rsidP="00FF6AF6">
      <w:pPr>
        <w:pStyle w:val="TA"/>
      </w:pPr>
      <w:r>
        <w:t xml:space="preserve">Display </w:t>
      </w:r>
      <w:r w:rsidR="00FF6AF6">
        <w:t>the 12.4</w:t>
      </w:r>
      <w:r w:rsidR="00FF6AF6" w:rsidRPr="00AF1297">
        <w:t xml:space="preserve">.2 Mid-Unit Assessment prompt: </w:t>
      </w:r>
    </w:p>
    <w:p w14:paraId="0692743C" w14:textId="0BB2A43D" w:rsidR="00FF6AF6" w:rsidRPr="003B01D0" w:rsidRDefault="00FF6AF6" w:rsidP="003B01D0">
      <w:pPr>
        <w:pStyle w:val="Q"/>
      </w:pPr>
      <w:r w:rsidRPr="003B01D0">
        <w:t>How does Gogol’s use of the overcoat relate to two interacting central ideas?</w:t>
      </w:r>
    </w:p>
    <w:p w14:paraId="51A46DD3" w14:textId="02615C00" w:rsidR="00FF6AF6" w:rsidRPr="00AF1297" w:rsidRDefault="009F2309" w:rsidP="00FF6AF6">
      <w:pPr>
        <w:pStyle w:val="TA"/>
        <w:rPr>
          <w:rStyle w:val="CommentReference"/>
        </w:rPr>
      </w:pPr>
      <w:r>
        <w:t>E</w:t>
      </w:r>
      <w:r w:rsidR="00FF6AF6" w:rsidRPr="00AF1297">
        <w:t xml:space="preserve">xplain </w:t>
      </w:r>
      <w:r>
        <w:t xml:space="preserve">to students they </w:t>
      </w:r>
      <w:r w:rsidR="00FF6AF6" w:rsidRPr="00AF1297">
        <w:t>will write a multi-paragraph analysis in response to the prompt.</w:t>
      </w:r>
      <w:r w:rsidR="00FF6AF6" w:rsidRPr="00AF1297" w:rsidDel="005925C4">
        <w:rPr>
          <w:rStyle w:val="CommentReference"/>
        </w:rPr>
        <w:t xml:space="preserve"> </w:t>
      </w:r>
    </w:p>
    <w:p w14:paraId="4EB40E31" w14:textId="6941B429" w:rsidR="00790BCC" w:rsidRDefault="009F1591" w:rsidP="003B01D0">
      <w:pPr>
        <w:pStyle w:val="SA"/>
        <w:numPr>
          <w:ilvl w:val="0"/>
          <w:numId w:val="8"/>
        </w:numPr>
      </w:pPr>
      <w:r>
        <w:t xml:space="preserve">Students follow along. </w:t>
      </w:r>
    </w:p>
    <w:p w14:paraId="6C913CC6" w14:textId="77777777" w:rsidR="00790BCC" w:rsidRPr="00790BCC" w:rsidRDefault="00790BCC" w:rsidP="007017EB">
      <w:pPr>
        <w:pStyle w:val="Heading1"/>
      </w:pPr>
      <w:r w:rsidRPr="00790BCC">
        <w:t>Homework</w:t>
      </w:r>
    </w:p>
    <w:p w14:paraId="3750A4B0" w14:textId="6C130D6A" w:rsidR="00C52C77" w:rsidRPr="00581EE3" w:rsidRDefault="009F1591" w:rsidP="005555D4">
      <w:r>
        <w:t>R</w:t>
      </w:r>
      <w:r w:rsidRPr="00581EE3">
        <w:t xml:space="preserve">eview and expand </w:t>
      </w:r>
      <w:r>
        <w:t>your</w:t>
      </w:r>
      <w:r w:rsidRPr="00581EE3">
        <w:t xml:space="preserve"> notes</w:t>
      </w:r>
      <w:r w:rsidR="00111216">
        <w:t>,</w:t>
      </w:r>
      <w:r w:rsidRPr="00581EE3">
        <w:t xml:space="preserve"> annotations</w:t>
      </w:r>
      <w:r w:rsidR="00111216">
        <w:t>, and Quick Writes</w:t>
      </w:r>
      <w:r>
        <w:t xml:space="preserve"> in preparation for the 12.4.2</w:t>
      </w:r>
      <w:r w:rsidRPr="00581EE3">
        <w:t xml:space="preserve"> </w:t>
      </w:r>
      <w:r>
        <w:t>Mid</w:t>
      </w:r>
      <w:r w:rsidRPr="00581EE3">
        <w:t>-Unit Assessment</w:t>
      </w:r>
      <w:r w:rsidR="0076314E">
        <w:t xml:space="preserve"> in the following lesson</w:t>
      </w:r>
      <w:r w:rsidRPr="00581EE3">
        <w:t>.</w:t>
      </w:r>
    </w:p>
    <w:sectPr w:rsidR="00C52C77" w:rsidRPr="00581EE3" w:rsidSect="00071DBA">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EC449" w14:textId="77777777" w:rsidR="000739B1" w:rsidRDefault="000739B1">
      <w:pPr>
        <w:spacing w:before="0" w:after="0" w:line="240" w:lineRule="auto"/>
      </w:pPr>
      <w:r>
        <w:separator/>
      </w:r>
    </w:p>
  </w:endnote>
  <w:endnote w:type="continuationSeparator" w:id="0">
    <w:p w14:paraId="2FBC3503" w14:textId="77777777" w:rsidR="000739B1" w:rsidRDefault="000739B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290CE" w14:textId="77777777" w:rsidR="007A0EE9" w:rsidRDefault="007A0EE9" w:rsidP="00071DB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C3A102A" w14:textId="77777777" w:rsidR="007A0EE9" w:rsidRDefault="007A0EE9" w:rsidP="00071DBA">
    <w:pPr>
      <w:pStyle w:val="Footer"/>
    </w:pPr>
  </w:p>
  <w:p w14:paraId="0A8B1997" w14:textId="77777777" w:rsidR="007A0EE9" w:rsidRDefault="007A0EE9" w:rsidP="00071DBA"/>
  <w:p w14:paraId="156172ED" w14:textId="77777777" w:rsidR="007A0EE9" w:rsidRDefault="007A0EE9" w:rsidP="00071DB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5F09C" w14:textId="77777777" w:rsidR="007A0EE9" w:rsidRPr="00563CB8" w:rsidRDefault="007A0EE9" w:rsidP="009D1692">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7A0EE9" w14:paraId="10792473" w14:textId="77777777" w:rsidTr="003A7A4B">
      <w:trPr>
        <w:trHeight w:val="705"/>
      </w:trPr>
      <w:tc>
        <w:tcPr>
          <w:tcW w:w="4484" w:type="dxa"/>
          <w:shd w:val="clear" w:color="auto" w:fill="auto"/>
          <w:vAlign w:val="center"/>
        </w:tcPr>
        <w:p w14:paraId="170C6D23" w14:textId="7C5F441C" w:rsidR="007A0EE9" w:rsidRPr="002E4C92" w:rsidRDefault="007A0EE9" w:rsidP="003A7A4B">
          <w:pPr>
            <w:pStyle w:val="FooterText"/>
          </w:pPr>
          <w:r w:rsidRPr="002E4C92">
            <w:t>File:</w:t>
          </w:r>
          <w:r w:rsidRPr="0039525B">
            <w:rPr>
              <w:b w:val="0"/>
            </w:rPr>
            <w:t xml:space="preserve"> </w:t>
          </w:r>
          <w:r>
            <w:rPr>
              <w:b w:val="0"/>
            </w:rPr>
            <w:t>12.4.2</w:t>
          </w:r>
          <w:r w:rsidRPr="0039525B">
            <w:rPr>
              <w:b w:val="0"/>
            </w:rPr>
            <w:t xml:space="preserve"> Lesson </w:t>
          </w:r>
          <w:r>
            <w:rPr>
              <w:b w:val="0"/>
            </w:rPr>
            <w:t>4</w:t>
          </w:r>
          <w:r w:rsidRPr="002E4C92">
            <w:t xml:space="preserve"> Date:</w:t>
          </w:r>
          <w:r w:rsidRPr="0039525B">
            <w:rPr>
              <w:b w:val="0"/>
            </w:rPr>
            <w:t xml:space="preserve"> </w:t>
          </w:r>
          <w:r>
            <w:rPr>
              <w:b w:val="0"/>
            </w:rPr>
            <w:t>6/</w:t>
          </w:r>
          <w:r w:rsidR="001659BA">
            <w:rPr>
              <w:b w:val="0"/>
            </w:rPr>
            <w:t>30</w:t>
          </w:r>
          <w:r w:rsidRPr="0039525B">
            <w:rPr>
              <w:b w:val="0"/>
            </w:rPr>
            <w:t>/</w:t>
          </w:r>
          <w:r>
            <w:rPr>
              <w:b w:val="0"/>
            </w:rPr>
            <w:t>15</w:t>
          </w:r>
          <w:r w:rsidRPr="0039525B">
            <w:rPr>
              <w:b w:val="0"/>
            </w:rPr>
            <w:t xml:space="preserve"> </w:t>
          </w:r>
          <w:r w:rsidRPr="002E4C92">
            <w:t>Classroom Use:</w:t>
          </w:r>
          <w:r>
            <w:rPr>
              <w:b w:val="0"/>
            </w:rPr>
            <w:t xml:space="preserve"> Starting 9</w:t>
          </w:r>
          <w:r w:rsidRPr="0039525B">
            <w:rPr>
              <w:b w:val="0"/>
            </w:rPr>
            <w:t>/</w:t>
          </w:r>
          <w:r>
            <w:rPr>
              <w:b w:val="0"/>
            </w:rPr>
            <w:t>2015</w:t>
          </w:r>
          <w:r w:rsidRPr="0039525B">
            <w:rPr>
              <w:b w:val="0"/>
            </w:rPr>
            <w:t xml:space="preserve"> </w:t>
          </w:r>
        </w:p>
        <w:p w14:paraId="52C390BC" w14:textId="4AB68FB5" w:rsidR="007A0EE9" w:rsidRPr="0039525B" w:rsidRDefault="007A0EE9" w:rsidP="003A7A4B">
          <w:pPr>
            <w:pStyle w:val="FooterText"/>
            <w:rPr>
              <w:b w:val="0"/>
              <w:i/>
              <w:sz w:val="12"/>
            </w:rPr>
          </w:pPr>
          <w:r w:rsidRPr="0039525B">
            <w:rPr>
              <w:b w:val="0"/>
              <w:sz w:val="12"/>
            </w:rPr>
            <w:t xml:space="preserve">© </w:t>
          </w:r>
          <w:r>
            <w:rPr>
              <w:b w:val="0"/>
              <w:sz w:val="12"/>
            </w:rPr>
            <w:t>2015</w:t>
          </w:r>
          <w:r w:rsidRPr="0039525B">
            <w:rPr>
              <w:b w:val="0"/>
              <w:sz w:val="12"/>
            </w:rPr>
            <w:t xml:space="preserve"> Public Consulting Group.</w:t>
          </w:r>
          <w:r w:rsidRPr="0039525B">
            <w:rPr>
              <w:b w:val="0"/>
              <w:i/>
              <w:sz w:val="12"/>
            </w:rPr>
            <w:t xml:space="preserve"> This work is licensed under a </w:t>
          </w:r>
        </w:p>
        <w:p w14:paraId="33945EE7" w14:textId="77777777" w:rsidR="007A0EE9" w:rsidRPr="0039525B" w:rsidRDefault="007A0EE9" w:rsidP="003A7A4B">
          <w:pPr>
            <w:pStyle w:val="FooterText"/>
            <w:rPr>
              <w:b w:val="0"/>
              <w:i/>
            </w:rPr>
          </w:pPr>
          <w:r w:rsidRPr="0039525B">
            <w:rPr>
              <w:b w:val="0"/>
              <w:i/>
              <w:sz w:val="12"/>
            </w:rPr>
            <w:t>Creative Commons Attribution-NonCommercial-ShareAlike 3.0 Unported License</w:t>
          </w:r>
        </w:p>
        <w:p w14:paraId="5E099F41" w14:textId="77777777" w:rsidR="007A0EE9" w:rsidRPr="002E4C92" w:rsidRDefault="00A75F3A" w:rsidP="003A7A4B">
          <w:pPr>
            <w:pStyle w:val="FooterText"/>
          </w:pPr>
          <w:hyperlink r:id="rId1" w:history="1">
            <w:r w:rsidR="007A0EE9" w:rsidRPr="0043460D">
              <w:rPr>
                <w:rStyle w:val="Hyperlink"/>
                <w:sz w:val="12"/>
                <w:szCs w:val="12"/>
              </w:rPr>
              <w:t>http://creativecommons.org/licenses/by-nc-sa/3.0/</w:t>
            </w:r>
          </w:hyperlink>
        </w:p>
      </w:tc>
      <w:tc>
        <w:tcPr>
          <w:tcW w:w="614" w:type="dxa"/>
          <w:shd w:val="clear" w:color="auto" w:fill="auto"/>
          <w:vAlign w:val="center"/>
        </w:tcPr>
        <w:p w14:paraId="322F6A90" w14:textId="77777777" w:rsidR="007A0EE9" w:rsidRPr="002E4C92" w:rsidRDefault="007A0EE9" w:rsidP="003A7A4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A75F3A">
            <w:rPr>
              <w:rFonts w:ascii="Calibri" w:hAnsi="Calibri" w:cs="Calibri"/>
              <w:b/>
              <w:noProof/>
              <w:color w:val="1F4E79"/>
              <w:sz w:val="28"/>
            </w:rPr>
            <w:t>1</w:t>
          </w:r>
          <w:r w:rsidRPr="002E4C92">
            <w:rPr>
              <w:rFonts w:ascii="Calibri" w:hAnsi="Calibri" w:cs="Calibri"/>
              <w:b/>
              <w:color w:val="1F4E79"/>
              <w:sz w:val="28"/>
            </w:rPr>
            <w:fldChar w:fldCharType="end"/>
          </w:r>
        </w:p>
      </w:tc>
      <w:tc>
        <w:tcPr>
          <w:tcW w:w="4442" w:type="dxa"/>
          <w:shd w:val="clear" w:color="auto" w:fill="auto"/>
          <w:vAlign w:val="bottom"/>
        </w:tcPr>
        <w:p w14:paraId="6017EA01" w14:textId="494616E5" w:rsidR="007A0EE9" w:rsidRPr="002E4C92" w:rsidRDefault="007A0EE9" w:rsidP="003A7A4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3BE761F6" wp14:editId="255BAE9A">
                <wp:extent cx="1714500" cy="632460"/>
                <wp:effectExtent l="0" t="0" r="0" b="0"/>
                <wp:docPr id="1" name="Picture 1"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632460"/>
                        </a:xfrm>
                        <a:prstGeom prst="rect">
                          <a:avLst/>
                        </a:prstGeom>
                        <a:noFill/>
                        <a:ln>
                          <a:noFill/>
                        </a:ln>
                      </pic:spPr>
                    </pic:pic>
                  </a:graphicData>
                </a:graphic>
              </wp:inline>
            </w:drawing>
          </w:r>
        </w:p>
      </w:tc>
    </w:tr>
  </w:tbl>
  <w:p w14:paraId="7FBA8E5A" w14:textId="77777777" w:rsidR="007A0EE9" w:rsidRPr="00B06049" w:rsidRDefault="007A0EE9" w:rsidP="00B06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6AB21" w14:textId="77777777" w:rsidR="000739B1" w:rsidRDefault="000739B1">
      <w:pPr>
        <w:spacing w:before="0" w:after="0" w:line="240" w:lineRule="auto"/>
      </w:pPr>
      <w:r>
        <w:separator/>
      </w:r>
    </w:p>
  </w:footnote>
  <w:footnote w:type="continuationSeparator" w:id="0">
    <w:p w14:paraId="06168A18" w14:textId="77777777" w:rsidR="000739B1" w:rsidRDefault="000739B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28" w:type="pct"/>
      <w:tblInd w:w="18" w:type="dxa"/>
      <w:tblLook w:val="04A0" w:firstRow="1" w:lastRow="0" w:firstColumn="1" w:lastColumn="0" w:noHBand="0" w:noVBand="1"/>
    </w:tblPr>
    <w:tblGrid>
      <w:gridCol w:w="3713"/>
      <w:gridCol w:w="2424"/>
      <w:gridCol w:w="3493"/>
    </w:tblGrid>
    <w:tr w:rsidR="007A0EE9" w:rsidRPr="00563CB8" w14:paraId="45EA0957" w14:textId="77777777" w:rsidTr="00282F46">
      <w:tc>
        <w:tcPr>
          <w:tcW w:w="3713" w:type="dxa"/>
          <w:shd w:val="clear" w:color="auto" w:fill="auto"/>
        </w:tcPr>
        <w:p w14:paraId="02A082ED" w14:textId="77777777" w:rsidR="007A0EE9" w:rsidRPr="00563CB8" w:rsidRDefault="007A0EE9" w:rsidP="007017EB">
          <w:pPr>
            <w:pStyle w:val="PageHeader"/>
          </w:pPr>
          <w:r w:rsidRPr="00563CB8">
            <w:t xml:space="preserve">NYS </w:t>
          </w:r>
          <w:r w:rsidRPr="00E946A0">
            <w:t>Common</w:t>
          </w:r>
          <w:r w:rsidRPr="00563CB8">
            <w:t xml:space="preserve"> Core ELA &amp; Literacy Curriculum</w:t>
          </w:r>
        </w:p>
      </w:tc>
      <w:tc>
        <w:tcPr>
          <w:tcW w:w="2424" w:type="dxa"/>
          <w:shd w:val="clear" w:color="auto" w:fill="auto"/>
          <w:vAlign w:val="center"/>
        </w:tcPr>
        <w:p w14:paraId="62CB6ECD" w14:textId="25A96831" w:rsidR="007A0EE9" w:rsidRPr="00563CB8" w:rsidRDefault="007A0EE9" w:rsidP="007017EB">
          <w:pPr>
            <w:jc w:val="center"/>
          </w:pPr>
        </w:p>
      </w:tc>
      <w:tc>
        <w:tcPr>
          <w:tcW w:w="3493" w:type="dxa"/>
          <w:shd w:val="clear" w:color="auto" w:fill="auto"/>
        </w:tcPr>
        <w:p w14:paraId="31668ADD" w14:textId="253345A4" w:rsidR="007A0EE9" w:rsidRPr="00E946A0" w:rsidRDefault="007A0EE9" w:rsidP="007017EB">
          <w:pPr>
            <w:pStyle w:val="PageHeader"/>
            <w:jc w:val="right"/>
            <w:rPr>
              <w:b w:val="0"/>
            </w:rPr>
          </w:pPr>
          <w:r>
            <w:rPr>
              <w:b w:val="0"/>
            </w:rPr>
            <w:t>Grade 12 • Module 4 • Unit 2 • Lesson 4</w:t>
          </w:r>
        </w:p>
      </w:tc>
    </w:tr>
  </w:tbl>
  <w:p w14:paraId="3E752C44" w14:textId="77777777" w:rsidR="007A0EE9" w:rsidRPr="007017EB" w:rsidRDefault="007A0EE9"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F49EE87E"/>
    <w:lvl w:ilvl="0" w:tplc="4F469282">
      <w:start w:val="1"/>
      <w:numFmt w:val="bullet"/>
      <w:lvlText w:val=""/>
      <w:lvlJc w:val="left"/>
      <w:pPr>
        <w:ind w:left="1440" w:hanging="360"/>
      </w:pPr>
      <w:rPr>
        <w:rFonts w:ascii="Wingdings" w:hAnsi="Wingdings" w:hint="default"/>
      </w:rPr>
    </w:lvl>
    <w:lvl w:ilvl="1" w:tplc="C0E46026">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450077CA"/>
    <w:lvl w:ilvl="0" w:tplc="F99A417A">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663DC3"/>
    <w:multiLevelType w:val="multilevel"/>
    <w:tmpl w:val="4DBC73BA"/>
    <w:lvl w:ilvl="0">
      <w:start w:val="1"/>
      <w:numFmt w:val="lowerLetter"/>
      <w:lvlText w:val="%1."/>
      <w:lvlJc w:val="left"/>
      <w:pPr>
        <w:ind w:left="360" w:hanging="360"/>
      </w:pPr>
      <w:rPr>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B01289F"/>
    <w:multiLevelType w:val="hybridMultilevel"/>
    <w:tmpl w:val="29F8794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4939C6"/>
    <w:multiLevelType w:val="hybridMultilevel"/>
    <w:tmpl w:val="30C089E2"/>
    <w:lvl w:ilvl="0" w:tplc="36CC9890">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B34FA9"/>
    <w:multiLevelType w:val="hybridMultilevel"/>
    <w:tmpl w:val="53728F4C"/>
    <w:lvl w:ilvl="0" w:tplc="C1CAF69C">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B1732A"/>
    <w:multiLevelType w:val="hybridMultilevel"/>
    <w:tmpl w:val="4CDE6010"/>
    <w:lvl w:ilvl="0" w:tplc="AA3AF19A">
      <w:start w:val="1"/>
      <w:numFmt w:val="lowerLetter"/>
      <w:pStyle w:val="SubStandard"/>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startOverride w:val="1"/>
    </w:lvlOverride>
  </w:num>
  <w:num w:numId="2">
    <w:abstractNumId w:val="6"/>
    <w:lvlOverride w:ilvl="0">
      <w:startOverride w:val="1"/>
    </w:lvlOverride>
  </w:num>
  <w:num w:numId="3">
    <w:abstractNumId w:val="8"/>
  </w:num>
  <w:num w:numId="4">
    <w:abstractNumId w:val="10"/>
  </w:num>
  <w:num w:numId="5">
    <w:abstractNumId w:val="1"/>
  </w:num>
  <w:num w:numId="6">
    <w:abstractNumId w:val="12"/>
  </w:num>
  <w:num w:numId="7">
    <w:abstractNumId w:val="6"/>
    <w:lvlOverride w:ilvl="0">
      <w:startOverride w:val="1"/>
    </w:lvlOverride>
  </w:num>
  <w:num w:numId="8">
    <w:abstractNumId w:val="14"/>
  </w:num>
  <w:num w:numId="9">
    <w:abstractNumId w:val="2"/>
  </w:num>
  <w:num w:numId="10">
    <w:abstractNumId w:val="11"/>
  </w:num>
  <w:num w:numId="11">
    <w:abstractNumId w:val="15"/>
  </w:num>
  <w:num w:numId="12">
    <w:abstractNumId w:val="6"/>
  </w:num>
  <w:num w:numId="13">
    <w:abstractNumId w:val="6"/>
    <w:lvlOverride w:ilvl="0">
      <w:startOverride w:val="1"/>
    </w:lvlOverride>
  </w:num>
  <w:num w:numId="14">
    <w:abstractNumId w:val="5"/>
    <w:lvlOverride w:ilvl="0">
      <w:startOverride w:val="1"/>
    </w:lvlOverride>
  </w:num>
  <w:num w:numId="15">
    <w:abstractNumId w:val="14"/>
  </w:num>
  <w:num w:numId="16">
    <w:abstractNumId w:val="4"/>
  </w:num>
  <w:num w:numId="17">
    <w:abstractNumId w:val="0"/>
  </w:num>
  <w:num w:numId="18">
    <w:abstractNumId w:val="3"/>
  </w:num>
  <w:num w:numId="19">
    <w:abstractNumId w:val="13"/>
  </w:num>
  <w:num w:numId="20">
    <w:abstractNumId w:val="15"/>
    <w:lvlOverride w:ilvl="0">
      <w:startOverride w:val="3"/>
    </w:lvlOverride>
  </w:num>
  <w:num w:numId="21">
    <w:abstractNumId w:val="15"/>
  </w:num>
  <w:num w:numId="22">
    <w:abstractNumId w:val="9"/>
  </w:num>
  <w:num w:numId="23">
    <w:abstractNumId w:val="10"/>
  </w:num>
  <w:num w:numId="24">
    <w:abstractNumId w:val="14"/>
  </w:num>
  <w:num w:numId="25">
    <w:abstractNumId w:val="4"/>
  </w:num>
  <w:num w:numId="26">
    <w:abstractNumId w:val="1"/>
  </w:num>
  <w:num w:numId="27">
    <w:abstractNumId w:val="12"/>
  </w:num>
  <w:num w:numId="28">
    <w:abstractNumId w:val="6"/>
    <w:lvlOverride w:ilvl="0">
      <w:startOverride w:val="1"/>
    </w:lvlOverride>
  </w:num>
  <w:num w:numId="29">
    <w:abstractNumId w:val="14"/>
  </w:num>
  <w:num w:numId="30">
    <w:abstractNumId w:val="2"/>
  </w:num>
  <w:num w:numId="31">
    <w:abstractNumId w:val="11"/>
  </w:num>
  <w:num w:numId="32">
    <w:abstractNumId w:val="15"/>
  </w:num>
  <w:num w:numId="33">
    <w:abstractNumId w:val="15"/>
  </w:num>
  <w:num w:numId="34">
    <w:abstractNumId w:val="7"/>
  </w:num>
  <w:num w:numId="35">
    <w:abstractNumId w:val="15"/>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1E9D"/>
    <w:rsid w:val="000047D0"/>
    <w:rsid w:val="00005BD7"/>
    <w:rsid w:val="00010988"/>
    <w:rsid w:val="00020E7B"/>
    <w:rsid w:val="00020E99"/>
    <w:rsid w:val="0002242A"/>
    <w:rsid w:val="00025256"/>
    <w:rsid w:val="00025B7C"/>
    <w:rsid w:val="00026164"/>
    <w:rsid w:val="00033774"/>
    <w:rsid w:val="00034451"/>
    <w:rsid w:val="00040128"/>
    <w:rsid w:val="000404FA"/>
    <w:rsid w:val="0004214C"/>
    <w:rsid w:val="000429A1"/>
    <w:rsid w:val="0004395C"/>
    <w:rsid w:val="00044332"/>
    <w:rsid w:val="000521EF"/>
    <w:rsid w:val="000525E1"/>
    <w:rsid w:val="00052E43"/>
    <w:rsid w:val="00053385"/>
    <w:rsid w:val="00061BA2"/>
    <w:rsid w:val="00063AB0"/>
    <w:rsid w:val="00065E1D"/>
    <w:rsid w:val="00071DBA"/>
    <w:rsid w:val="000739B1"/>
    <w:rsid w:val="00074F32"/>
    <w:rsid w:val="00077128"/>
    <w:rsid w:val="00081B66"/>
    <w:rsid w:val="00083E9E"/>
    <w:rsid w:val="000854A0"/>
    <w:rsid w:val="000908B6"/>
    <w:rsid w:val="000953C3"/>
    <w:rsid w:val="000965C2"/>
    <w:rsid w:val="000A5FC3"/>
    <w:rsid w:val="000A78C6"/>
    <w:rsid w:val="000B1A20"/>
    <w:rsid w:val="000B1C0B"/>
    <w:rsid w:val="000B2480"/>
    <w:rsid w:val="000B3273"/>
    <w:rsid w:val="000B3A6F"/>
    <w:rsid w:val="000B424C"/>
    <w:rsid w:val="000B45F3"/>
    <w:rsid w:val="000B4C20"/>
    <w:rsid w:val="000B5EA3"/>
    <w:rsid w:val="000C0E72"/>
    <w:rsid w:val="000C3B91"/>
    <w:rsid w:val="000C3BF9"/>
    <w:rsid w:val="000C646F"/>
    <w:rsid w:val="000D19C4"/>
    <w:rsid w:val="000D3E15"/>
    <w:rsid w:val="000D4B53"/>
    <w:rsid w:val="000E7DCD"/>
    <w:rsid w:val="000F62EC"/>
    <w:rsid w:val="00100DFC"/>
    <w:rsid w:val="00105106"/>
    <w:rsid w:val="00111216"/>
    <w:rsid w:val="0011229C"/>
    <w:rsid w:val="00114DB9"/>
    <w:rsid w:val="0011695C"/>
    <w:rsid w:val="00120A9A"/>
    <w:rsid w:val="001211F7"/>
    <w:rsid w:val="001275A8"/>
    <w:rsid w:val="0012773D"/>
    <w:rsid w:val="001314EA"/>
    <w:rsid w:val="001369ED"/>
    <w:rsid w:val="00142665"/>
    <w:rsid w:val="0014397F"/>
    <w:rsid w:val="00144B97"/>
    <w:rsid w:val="0015150B"/>
    <w:rsid w:val="001600D9"/>
    <w:rsid w:val="00163AFA"/>
    <w:rsid w:val="001659BA"/>
    <w:rsid w:val="001735F1"/>
    <w:rsid w:val="00175BAC"/>
    <w:rsid w:val="00175DC0"/>
    <w:rsid w:val="001764C4"/>
    <w:rsid w:val="00192C48"/>
    <w:rsid w:val="00193338"/>
    <w:rsid w:val="00194F75"/>
    <w:rsid w:val="00196125"/>
    <w:rsid w:val="001A44BB"/>
    <w:rsid w:val="001A49D3"/>
    <w:rsid w:val="001A574F"/>
    <w:rsid w:val="001B36AB"/>
    <w:rsid w:val="001B6B16"/>
    <w:rsid w:val="001B7678"/>
    <w:rsid w:val="001C6592"/>
    <w:rsid w:val="001D5129"/>
    <w:rsid w:val="001D535B"/>
    <w:rsid w:val="001E1973"/>
    <w:rsid w:val="001F25FC"/>
    <w:rsid w:val="001F5C5F"/>
    <w:rsid w:val="001F7C1A"/>
    <w:rsid w:val="001F7D7E"/>
    <w:rsid w:val="00201650"/>
    <w:rsid w:val="00207A56"/>
    <w:rsid w:val="00215C5C"/>
    <w:rsid w:val="00216D5E"/>
    <w:rsid w:val="002206CA"/>
    <w:rsid w:val="00242167"/>
    <w:rsid w:val="002447BA"/>
    <w:rsid w:val="00244A33"/>
    <w:rsid w:val="002502EE"/>
    <w:rsid w:val="002653E9"/>
    <w:rsid w:val="002671B1"/>
    <w:rsid w:val="0027380C"/>
    <w:rsid w:val="00277F32"/>
    <w:rsid w:val="00282F46"/>
    <w:rsid w:val="00286487"/>
    <w:rsid w:val="002A2A1B"/>
    <w:rsid w:val="002A4FF2"/>
    <w:rsid w:val="002B372C"/>
    <w:rsid w:val="002B42D3"/>
    <w:rsid w:val="002B6205"/>
    <w:rsid w:val="002E0FDE"/>
    <w:rsid w:val="002E4F94"/>
    <w:rsid w:val="002F5DB0"/>
    <w:rsid w:val="00300726"/>
    <w:rsid w:val="003078BA"/>
    <w:rsid w:val="00312FD1"/>
    <w:rsid w:val="00314E67"/>
    <w:rsid w:val="00316525"/>
    <w:rsid w:val="003246C9"/>
    <w:rsid w:val="00333010"/>
    <w:rsid w:val="00333E30"/>
    <w:rsid w:val="003340C0"/>
    <w:rsid w:val="00337273"/>
    <w:rsid w:val="0033768F"/>
    <w:rsid w:val="00341F48"/>
    <w:rsid w:val="00352CCD"/>
    <w:rsid w:val="003531D1"/>
    <w:rsid w:val="00354C33"/>
    <w:rsid w:val="00355E77"/>
    <w:rsid w:val="0036067F"/>
    <w:rsid w:val="003609ED"/>
    <w:rsid w:val="003612BC"/>
    <w:rsid w:val="0036351E"/>
    <w:rsid w:val="00363B66"/>
    <w:rsid w:val="0036407D"/>
    <w:rsid w:val="003737E2"/>
    <w:rsid w:val="003770C7"/>
    <w:rsid w:val="003812E7"/>
    <w:rsid w:val="003877FD"/>
    <w:rsid w:val="003900E0"/>
    <w:rsid w:val="00391E03"/>
    <w:rsid w:val="003922ED"/>
    <w:rsid w:val="00395EA9"/>
    <w:rsid w:val="003A0CBC"/>
    <w:rsid w:val="003A594F"/>
    <w:rsid w:val="003A7A4B"/>
    <w:rsid w:val="003B01D0"/>
    <w:rsid w:val="003B0A7A"/>
    <w:rsid w:val="003B7F7B"/>
    <w:rsid w:val="003C255A"/>
    <w:rsid w:val="003C72E6"/>
    <w:rsid w:val="003C7652"/>
    <w:rsid w:val="003D1D4C"/>
    <w:rsid w:val="003D58C1"/>
    <w:rsid w:val="003D6252"/>
    <w:rsid w:val="003D6CE8"/>
    <w:rsid w:val="003E2B9D"/>
    <w:rsid w:val="003F3776"/>
    <w:rsid w:val="003F58B7"/>
    <w:rsid w:val="003F7DE3"/>
    <w:rsid w:val="0040515E"/>
    <w:rsid w:val="00416E34"/>
    <w:rsid w:val="00426C05"/>
    <w:rsid w:val="004270E4"/>
    <w:rsid w:val="00427278"/>
    <w:rsid w:val="00427482"/>
    <w:rsid w:val="00431633"/>
    <w:rsid w:val="00431F31"/>
    <w:rsid w:val="00433AB6"/>
    <w:rsid w:val="0043460D"/>
    <w:rsid w:val="00436034"/>
    <w:rsid w:val="004369E8"/>
    <w:rsid w:val="004401C7"/>
    <w:rsid w:val="004608CB"/>
    <w:rsid w:val="00461B45"/>
    <w:rsid w:val="00463781"/>
    <w:rsid w:val="00464D57"/>
    <w:rsid w:val="00471D75"/>
    <w:rsid w:val="00473ACC"/>
    <w:rsid w:val="004762B2"/>
    <w:rsid w:val="004774AB"/>
    <w:rsid w:val="004867B2"/>
    <w:rsid w:val="004925B9"/>
    <w:rsid w:val="00494978"/>
    <w:rsid w:val="004964BF"/>
    <w:rsid w:val="004A3EC4"/>
    <w:rsid w:val="004B528E"/>
    <w:rsid w:val="004B71CC"/>
    <w:rsid w:val="004B78BF"/>
    <w:rsid w:val="004C19F0"/>
    <w:rsid w:val="004D3734"/>
    <w:rsid w:val="004D4BF2"/>
    <w:rsid w:val="004E0AFE"/>
    <w:rsid w:val="004E1B6F"/>
    <w:rsid w:val="004E7136"/>
    <w:rsid w:val="004F1D6E"/>
    <w:rsid w:val="004F31B0"/>
    <w:rsid w:val="004F71F2"/>
    <w:rsid w:val="004F7EA5"/>
    <w:rsid w:val="004F7F76"/>
    <w:rsid w:val="00502880"/>
    <w:rsid w:val="00504176"/>
    <w:rsid w:val="00504893"/>
    <w:rsid w:val="00504F5A"/>
    <w:rsid w:val="00505974"/>
    <w:rsid w:val="00510004"/>
    <w:rsid w:val="00523BE0"/>
    <w:rsid w:val="0053362A"/>
    <w:rsid w:val="0053540D"/>
    <w:rsid w:val="0053566B"/>
    <w:rsid w:val="0054213C"/>
    <w:rsid w:val="00544501"/>
    <w:rsid w:val="005504A5"/>
    <w:rsid w:val="005555D4"/>
    <w:rsid w:val="0055776C"/>
    <w:rsid w:val="00560AC4"/>
    <w:rsid w:val="00560DA3"/>
    <w:rsid w:val="00564618"/>
    <w:rsid w:val="00575DE3"/>
    <w:rsid w:val="00581233"/>
    <w:rsid w:val="00584D0C"/>
    <w:rsid w:val="00584E33"/>
    <w:rsid w:val="00585AE0"/>
    <w:rsid w:val="00593353"/>
    <w:rsid w:val="00593E29"/>
    <w:rsid w:val="005A32B8"/>
    <w:rsid w:val="005A4C26"/>
    <w:rsid w:val="005B795F"/>
    <w:rsid w:val="005C1DA4"/>
    <w:rsid w:val="005C458A"/>
    <w:rsid w:val="005D78D4"/>
    <w:rsid w:val="005E0622"/>
    <w:rsid w:val="005F599C"/>
    <w:rsid w:val="00605230"/>
    <w:rsid w:val="0060711B"/>
    <w:rsid w:val="006118CF"/>
    <w:rsid w:val="006211D9"/>
    <w:rsid w:val="00626D59"/>
    <w:rsid w:val="00627890"/>
    <w:rsid w:val="00633267"/>
    <w:rsid w:val="00636179"/>
    <w:rsid w:val="006378DD"/>
    <w:rsid w:val="00641597"/>
    <w:rsid w:val="00643D3E"/>
    <w:rsid w:val="00645CBE"/>
    <w:rsid w:val="006626DC"/>
    <w:rsid w:val="00670AAE"/>
    <w:rsid w:val="00672AAE"/>
    <w:rsid w:val="00675822"/>
    <w:rsid w:val="0068427A"/>
    <w:rsid w:val="0068603A"/>
    <w:rsid w:val="006A5509"/>
    <w:rsid w:val="006A5CB3"/>
    <w:rsid w:val="006A6813"/>
    <w:rsid w:val="006B0D84"/>
    <w:rsid w:val="006B2E14"/>
    <w:rsid w:val="006B44C6"/>
    <w:rsid w:val="006C0D47"/>
    <w:rsid w:val="006D3E4C"/>
    <w:rsid w:val="006D4E20"/>
    <w:rsid w:val="006D594E"/>
    <w:rsid w:val="006D6AED"/>
    <w:rsid w:val="006D77E0"/>
    <w:rsid w:val="006E3C8B"/>
    <w:rsid w:val="006F0E21"/>
    <w:rsid w:val="006F3F0E"/>
    <w:rsid w:val="006F5A01"/>
    <w:rsid w:val="006F78C7"/>
    <w:rsid w:val="007017EB"/>
    <w:rsid w:val="00712DBB"/>
    <w:rsid w:val="0071665E"/>
    <w:rsid w:val="007238DA"/>
    <w:rsid w:val="00727A7B"/>
    <w:rsid w:val="007317EE"/>
    <w:rsid w:val="0073219A"/>
    <w:rsid w:val="007368CA"/>
    <w:rsid w:val="00744876"/>
    <w:rsid w:val="00752551"/>
    <w:rsid w:val="00755906"/>
    <w:rsid w:val="0076314E"/>
    <w:rsid w:val="00765348"/>
    <w:rsid w:val="0077159B"/>
    <w:rsid w:val="0077310E"/>
    <w:rsid w:val="00773AAA"/>
    <w:rsid w:val="00774315"/>
    <w:rsid w:val="00790BCC"/>
    <w:rsid w:val="00791AFE"/>
    <w:rsid w:val="0079333D"/>
    <w:rsid w:val="00797E82"/>
    <w:rsid w:val="007A0EE9"/>
    <w:rsid w:val="007A4385"/>
    <w:rsid w:val="007A7035"/>
    <w:rsid w:val="007B07D4"/>
    <w:rsid w:val="007B0FE1"/>
    <w:rsid w:val="007C00AD"/>
    <w:rsid w:val="007C0979"/>
    <w:rsid w:val="007D0559"/>
    <w:rsid w:val="007D2598"/>
    <w:rsid w:val="007D32B4"/>
    <w:rsid w:val="007D7DB6"/>
    <w:rsid w:val="007E484F"/>
    <w:rsid w:val="007E5CE0"/>
    <w:rsid w:val="007F07CE"/>
    <w:rsid w:val="007F1A0B"/>
    <w:rsid w:val="007F1D1F"/>
    <w:rsid w:val="007F3C47"/>
    <w:rsid w:val="007F7511"/>
    <w:rsid w:val="007F7C0A"/>
    <w:rsid w:val="008000DF"/>
    <w:rsid w:val="00801F11"/>
    <w:rsid w:val="0080530C"/>
    <w:rsid w:val="00806A85"/>
    <w:rsid w:val="00810D63"/>
    <w:rsid w:val="00820513"/>
    <w:rsid w:val="0082213F"/>
    <w:rsid w:val="008302F8"/>
    <w:rsid w:val="00834287"/>
    <w:rsid w:val="00840BF2"/>
    <w:rsid w:val="00852EC2"/>
    <w:rsid w:val="008541B7"/>
    <w:rsid w:val="00860339"/>
    <w:rsid w:val="00862B86"/>
    <w:rsid w:val="0086412D"/>
    <w:rsid w:val="008648B6"/>
    <w:rsid w:val="008651FF"/>
    <w:rsid w:val="0086784B"/>
    <w:rsid w:val="00871EA8"/>
    <w:rsid w:val="00874CC5"/>
    <w:rsid w:val="00874F1D"/>
    <w:rsid w:val="00885D6C"/>
    <w:rsid w:val="00885DFA"/>
    <w:rsid w:val="008A7BCD"/>
    <w:rsid w:val="008B2BF6"/>
    <w:rsid w:val="008B3923"/>
    <w:rsid w:val="008B6826"/>
    <w:rsid w:val="008C0C77"/>
    <w:rsid w:val="008C3774"/>
    <w:rsid w:val="008D25F2"/>
    <w:rsid w:val="008D369E"/>
    <w:rsid w:val="008D632D"/>
    <w:rsid w:val="008D7145"/>
    <w:rsid w:val="008D7339"/>
    <w:rsid w:val="008D76A8"/>
    <w:rsid w:val="008E0122"/>
    <w:rsid w:val="008E49FF"/>
    <w:rsid w:val="008E5557"/>
    <w:rsid w:val="008E5BCE"/>
    <w:rsid w:val="008E779B"/>
    <w:rsid w:val="008F1E67"/>
    <w:rsid w:val="008F3A04"/>
    <w:rsid w:val="008F6837"/>
    <w:rsid w:val="008F7CF9"/>
    <w:rsid w:val="009001C2"/>
    <w:rsid w:val="00901030"/>
    <w:rsid w:val="00902CF8"/>
    <w:rsid w:val="00912109"/>
    <w:rsid w:val="00915212"/>
    <w:rsid w:val="0091537D"/>
    <w:rsid w:val="009163A2"/>
    <w:rsid w:val="0092256E"/>
    <w:rsid w:val="0092397B"/>
    <w:rsid w:val="009254D9"/>
    <w:rsid w:val="00927E70"/>
    <w:rsid w:val="00931DAD"/>
    <w:rsid w:val="00933C1D"/>
    <w:rsid w:val="00937645"/>
    <w:rsid w:val="009450B7"/>
    <w:rsid w:val="009450F1"/>
    <w:rsid w:val="00946954"/>
    <w:rsid w:val="0094768C"/>
    <w:rsid w:val="00950BBD"/>
    <w:rsid w:val="009540E2"/>
    <w:rsid w:val="00955C0F"/>
    <w:rsid w:val="00961A0A"/>
    <w:rsid w:val="009625C5"/>
    <w:rsid w:val="00964736"/>
    <w:rsid w:val="00966E22"/>
    <w:rsid w:val="009730D2"/>
    <w:rsid w:val="00974C95"/>
    <w:rsid w:val="0097583D"/>
    <w:rsid w:val="00977536"/>
    <w:rsid w:val="00977B46"/>
    <w:rsid w:val="009861CC"/>
    <w:rsid w:val="00997762"/>
    <w:rsid w:val="00997D18"/>
    <w:rsid w:val="009A2B73"/>
    <w:rsid w:val="009A313D"/>
    <w:rsid w:val="009A7C50"/>
    <w:rsid w:val="009C368F"/>
    <w:rsid w:val="009D12A8"/>
    <w:rsid w:val="009D1692"/>
    <w:rsid w:val="009D5756"/>
    <w:rsid w:val="009D795C"/>
    <w:rsid w:val="009E0407"/>
    <w:rsid w:val="009E16C0"/>
    <w:rsid w:val="009E237C"/>
    <w:rsid w:val="009E23DB"/>
    <w:rsid w:val="009F1591"/>
    <w:rsid w:val="009F2309"/>
    <w:rsid w:val="009F4837"/>
    <w:rsid w:val="009F6059"/>
    <w:rsid w:val="009F6D44"/>
    <w:rsid w:val="00A06A64"/>
    <w:rsid w:val="00A15E99"/>
    <w:rsid w:val="00A24286"/>
    <w:rsid w:val="00A41056"/>
    <w:rsid w:val="00A422CA"/>
    <w:rsid w:val="00A4626C"/>
    <w:rsid w:val="00A464B8"/>
    <w:rsid w:val="00A46BAA"/>
    <w:rsid w:val="00A46E20"/>
    <w:rsid w:val="00A55C93"/>
    <w:rsid w:val="00A656B1"/>
    <w:rsid w:val="00A65A52"/>
    <w:rsid w:val="00A70E0F"/>
    <w:rsid w:val="00A71A03"/>
    <w:rsid w:val="00A75F3A"/>
    <w:rsid w:val="00A815CF"/>
    <w:rsid w:val="00A824C3"/>
    <w:rsid w:val="00A85A49"/>
    <w:rsid w:val="00A9051C"/>
    <w:rsid w:val="00A94E93"/>
    <w:rsid w:val="00A96729"/>
    <w:rsid w:val="00AA7A6B"/>
    <w:rsid w:val="00AB06D3"/>
    <w:rsid w:val="00AB758D"/>
    <w:rsid w:val="00AC7BB3"/>
    <w:rsid w:val="00AD374A"/>
    <w:rsid w:val="00AD6A66"/>
    <w:rsid w:val="00AD7C2E"/>
    <w:rsid w:val="00AE4FCF"/>
    <w:rsid w:val="00AF4B26"/>
    <w:rsid w:val="00AF5DEB"/>
    <w:rsid w:val="00B034A1"/>
    <w:rsid w:val="00B06049"/>
    <w:rsid w:val="00B078FB"/>
    <w:rsid w:val="00B13825"/>
    <w:rsid w:val="00B146DF"/>
    <w:rsid w:val="00B170F4"/>
    <w:rsid w:val="00B221A2"/>
    <w:rsid w:val="00B24B73"/>
    <w:rsid w:val="00B2641F"/>
    <w:rsid w:val="00B26C72"/>
    <w:rsid w:val="00B26D31"/>
    <w:rsid w:val="00B27797"/>
    <w:rsid w:val="00B31C23"/>
    <w:rsid w:val="00B36F5C"/>
    <w:rsid w:val="00B42E7C"/>
    <w:rsid w:val="00B546B6"/>
    <w:rsid w:val="00B55F77"/>
    <w:rsid w:val="00B57733"/>
    <w:rsid w:val="00B602C4"/>
    <w:rsid w:val="00B73ED4"/>
    <w:rsid w:val="00B752A4"/>
    <w:rsid w:val="00B75E52"/>
    <w:rsid w:val="00B7606F"/>
    <w:rsid w:val="00B76E79"/>
    <w:rsid w:val="00B842DC"/>
    <w:rsid w:val="00B84F46"/>
    <w:rsid w:val="00B93A2A"/>
    <w:rsid w:val="00B940EF"/>
    <w:rsid w:val="00BA18A3"/>
    <w:rsid w:val="00BB1820"/>
    <w:rsid w:val="00BB20C2"/>
    <w:rsid w:val="00BC1A14"/>
    <w:rsid w:val="00BC33DE"/>
    <w:rsid w:val="00BD0EBF"/>
    <w:rsid w:val="00BD2FF2"/>
    <w:rsid w:val="00BD30AB"/>
    <w:rsid w:val="00BD7F2B"/>
    <w:rsid w:val="00BF4C12"/>
    <w:rsid w:val="00C01BC9"/>
    <w:rsid w:val="00C03333"/>
    <w:rsid w:val="00C04DAC"/>
    <w:rsid w:val="00C058D1"/>
    <w:rsid w:val="00C11B87"/>
    <w:rsid w:val="00C169A7"/>
    <w:rsid w:val="00C178B5"/>
    <w:rsid w:val="00C218D0"/>
    <w:rsid w:val="00C2252B"/>
    <w:rsid w:val="00C23D11"/>
    <w:rsid w:val="00C247D5"/>
    <w:rsid w:val="00C3149A"/>
    <w:rsid w:val="00C326D1"/>
    <w:rsid w:val="00C43124"/>
    <w:rsid w:val="00C46D17"/>
    <w:rsid w:val="00C4794E"/>
    <w:rsid w:val="00C50BEE"/>
    <w:rsid w:val="00C5268D"/>
    <w:rsid w:val="00C52C77"/>
    <w:rsid w:val="00C607F2"/>
    <w:rsid w:val="00C65BC9"/>
    <w:rsid w:val="00C67864"/>
    <w:rsid w:val="00C728FA"/>
    <w:rsid w:val="00C82B2E"/>
    <w:rsid w:val="00C91205"/>
    <w:rsid w:val="00C92EDD"/>
    <w:rsid w:val="00C95223"/>
    <w:rsid w:val="00C96427"/>
    <w:rsid w:val="00CA0223"/>
    <w:rsid w:val="00CA0FB0"/>
    <w:rsid w:val="00CA3260"/>
    <w:rsid w:val="00CB055F"/>
    <w:rsid w:val="00CB15EB"/>
    <w:rsid w:val="00CB1979"/>
    <w:rsid w:val="00CB504B"/>
    <w:rsid w:val="00CB535B"/>
    <w:rsid w:val="00CB7008"/>
    <w:rsid w:val="00CC23B7"/>
    <w:rsid w:val="00CC3DA7"/>
    <w:rsid w:val="00CC4A05"/>
    <w:rsid w:val="00CC7985"/>
    <w:rsid w:val="00CD2E8F"/>
    <w:rsid w:val="00CD326F"/>
    <w:rsid w:val="00CD61CD"/>
    <w:rsid w:val="00CD7FBB"/>
    <w:rsid w:val="00CE2F23"/>
    <w:rsid w:val="00CE33A4"/>
    <w:rsid w:val="00CF13FC"/>
    <w:rsid w:val="00CF2A4E"/>
    <w:rsid w:val="00CF439D"/>
    <w:rsid w:val="00CF4D8B"/>
    <w:rsid w:val="00D0148E"/>
    <w:rsid w:val="00D05F12"/>
    <w:rsid w:val="00D07D2F"/>
    <w:rsid w:val="00D15E6D"/>
    <w:rsid w:val="00D16601"/>
    <w:rsid w:val="00D16D0D"/>
    <w:rsid w:val="00D20833"/>
    <w:rsid w:val="00D23320"/>
    <w:rsid w:val="00D30C07"/>
    <w:rsid w:val="00D31F4D"/>
    <w:rsid w:val="00D43571"/>
    <w:rsid w:val="00D47854"/>
    <w:rsid w:val="00D5112B"/>
    <w:rsid w:val="00D55E26"/>
    <w:rsid w:val="00D56C62"/>
    <w:rsid w:val="00D71CD9"/>
    <w:rsid w:val="00D76C21"/>
    <w:rsid w:val="00D8195F"/>
    <w:rsid w:val="00D81BBF"/>
    <w:rsid w:val="00D863F1"/>
    <w:rsid w:val="00D87E7A"/>
    <w:rsid w:val="00D939A0"/>
    <w:rsid w:val="00D96456"/>
    <w:rsid w:val="00D97F87"/>
    <w:rsid w:val="00DB598B"/>
    <w:rsid w:val="00DB6839"/>
    <w:rsid w:val="00DC09CD"/>
    <w:rsid w:val="00DC3451"/>
    <w:rsid w:val="00DD3D17"/>
    <w:rsid w:val="00DE0C2C"/>
    <w:rsid w:val="00DE2391"/>
    <w:rsid w:val="00DE42DE"/>
    <w:rsid w:val="00DE78C1"/>
    <w:rsid w:val="00DE7CA8"/>
    <w:rsid w:val="00DF2B9E"/>
    <w:rsid w:val="00E011C1"/>
    <w:rsid w:val="00E03678"/>
    <w:rsid w:val="00E07DF6"/>
    <w:rsid w:val="00E10FF7"/>
    <w:rsid w:val="00E122BA"/>
    <w:rsid w:val="00E1633E"/>
    <w:rsid w:val="00E21CC6"/>
    <w:rsid w:val="00E25E63"/>
    <w:rsid w:val="00E25E80"/>
    <w:rsid w:val="00E26C99"/>
    <w:rsid w:val="00E315A9"/>
    <w:rsid w:val="00E33449"/>
    <w:rsid w:val="00E3705B"/>
    <w:rsid w:val="00E42E1C"/>
    <w:rsid w:val="00E4394C"/>
    <w:rsid w:val="00E43A64"/>
    <w:rsid w:val="00E449E8"/>
    <w:rsid w:val="00E46E43"/>
    <w:rsid w:val="00E50785"/>
    <w:rsid w:val="00E51E76"/>
    <w:rsid w:val="00E552CE"/>
    <w:rsid w:val="00E559C1"/>
    <w:rsid w:val="00E56C8B"/>
    <w:rsid w:val="00E6379A"/>
    <w:rsid w:val="00E73F36"/>
    <w:rsid w:val="00E81DFA"/>
    <w:rsid w:val="00E879CC"/>
    <w:rsid w:val="00E922BC"/>
    <w:rsid w:val="00E933B4"/>
    <w:rsid w:val="00E95894"/>
    <w:rsid w:val="00E96542"/>
    <w:rsid w:val="00EA120D"/>
    <w:rsid w:val="00EA152D"/>
    <w:rsid w:val="00EA44D0"/>
    <w:rsid w:val="00EA5069"/>
    <w:rsid w:val="00EA7AB6"/>
    <w:rsid w:val="00EA7D4B"/>
    <w:rsid w:val="00EB5AF8"/>
    <w:rsid w:val="00ED0B73"/>
    <w:rsid w:val="00ED18E7"/>
    <w:rsid w:val="00ED768B"/>
    <w:rsid w:val="00EE5BFC"/>
    <w:rsid w:val="00EF047A"/>
    <w:rsid w:val="00EF79B1"/>
    <w:rsid w:val="00F062C7"/>
    <w:rsid w:val="00F13837"/>
    <w:rsid w:val="00F1406E"/>
    <w:rsid w:val="00F16F8F"/>
    <w:rsid w:val="00F17122"/>
    <w:rsid w:val="00F17CC9"/>
    <w:rsid w:val="00F22491"/>
    <w:rsid w:val="00F248AB"/>
    <w:rsid w:val="00F346B1"/>
    <w:rsid w:val="00F37A1C"/>
    <w:rsid w:val="00F44349"/>
    <w:rsid w:val="00F44383"/>
    <w:rsid w:val="00F52F15"/>
    <w:rsid w:val="00F672F7"/>
    <w:rsid w:val="00F6780F"/>
    <w:rsid w:val="00F77841"/>
    <w:rsid w:val="00F77FC6"/>
    <w:rsid w:val="00F81713"/>
    <w:rsid w:val="00F824B8"/>
    <w:rsid w:val="00F84C76"/>
    <w:rsid w:val="00F9256C"/>
    <w:rsid w:val="00F93795"/>
    <w:rsid w:val="00F94512"/>
    <w:rsid w:val="00F9589D"/>
    <w:rsid w:val="00FA0597"/>
    <w:rsid w:val="00FA4546"/>
    <w:rsid w:val="00FB3969"/>
    <w:rsid w:val="00FB3EFF"/>
    <w:rsid w:val="00FB7BFE"/>
    <w:rsid w:val="00FC2C42"/>
    <w:rsid w:val="00FC6360"/>
    <w:rsid w:val="00FD205B"/>
    <w:rsid w:val="00FD2665"/>
    <w:rsid w:val="00FD4EFA"/>
    <w:rsid w:val="00FE4243"/>
    <w:rsid w:val="00FE5346"/>
    <w:rsid w:val="00FF2E0B"/>
    <w:rsid w:val="00FF3ACC"/>
    <w:rsid w:val="00FF6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7CC806"/>
  <w15:docId w15:val="{81DB21E0-F28C-4F47-BEA8-A8F8504A1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061BA2"/>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061BA2"/>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061BA2"/>
    <w:pPr>
      <w:numPr>
        <w:numId w:val="28"/>
      </w:numPr>
      <w:spacing w:after="60"/>
    </w:pPr>
    <w:rPr>
      <w:sz w:val="22"/>
      <w:szCs w:val="22"/>
    </w:rPr>
  </w:style>
  <w:style w:type="paragraph" w:customStyle="1" w:styleId="PageHeader">
    <w:name w:val="*PageHeader"/>
    <w:link w:val="PageHeaderChar"/>
    <w:qFormat/>
    <w:rsid w:val="00061BA2"/>
    <w:pPr>
      <w:spacing w:before="120"/>
    </w:pPr>
    <w:rPr>
      <w:b/>
      <w:sz w:val="18"/>
      <w:szCs w:val="22"/>
    </w:rPr>
  </w:style>
  <w:style w:type="character" w:customStyle="1" w:styleId="PageHeaderChar">
    <w:name w:val="*PageHeader Char"/>
    <w:link w:val="PageHeader"/>
    <w:rsid w:val="00061BA2"/>
    <w:rPr>
      <w:b/>
      <w:sz w:val="18"/>
      <w:szCs w:val="22"/>
    </w:rPr>
  </w:style>
  <w:style w:type="paragraph" w:customStyle="1" w:styleId="FooterText">
    <w:name w:val="*FooterText"/>
    <w:link w:val="FooterTextChar"/>
    <w:qFormat/>
    <w:rsid w:val="00061BA2"/>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061BA2"/>
    <w:rPr>
      <w:rFonts w:eastAsia="Verdana" w:cs="Calibri"/>
      <w:b/>
      <w:color w:val="595959"/>
      <w:sz w:val="14"/>
      <w:szCs w:val="22"/>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061BA2"/>
    <w:pPr>
      <w:pBdr>
        <w:bottom w:val="single" w:sz="12" w:space="1" w:color="7F7F7F"/>
      </w:pBdr>
      <w:spacing w:after="360"/>
      <w:ind w:left="2880" w:right="2880"/>
    </w:pPr>
    <w:rPr>
      <w:sz w:val="18"/>
      <w:szCs w:val="22"/>
    </w:rPr>
  </w:style>
  <w:style w:type="character" w:customStyle="1" w:styleId="BRChar">
    <w:name w:val="*BR* Char"/>
    <w:link w:val="BR"/>
    <w:rsid w:val="00061BA2"/>
    <w:rPr>
      <w:sz w:val="18"/>
      <w:szCs w:val="22"/>
    </w:rPr>
  </w:style>
  <w:style w:type="paragraph" w:customStyle="1" w:styleId="BulletedList">
    <w:name w:val="*Bulleted List"/>
    <w:link w:val="BulletedListChar"/>
    <w:qFormat/>
    <w:rsid w:val="000C3BF9"/>
    <w:pPr>
      <w:numPr>
        <w:numId w:val="23"/>
      </w:numPr>
      <w:spacing w:before="60" w:after="60" w:line="276" w:lineRule="auto"/>
      <w:ind w:left="360"/>
    </w:pPr>
    <w:rPr>
      <w:sz w:val="22"/>
      <w:szCs w:val="22"/>
    </w:rPr>
  </w:style>
  <w:style w:type="character" w:customStyle="1" w:styleId="BulletedListChar">
    <w:name w:val="*Bulleted List Char"/>
    <w:link w:val="BulletedList"/>
    <w:rsid w:val="000C3BF9"/>
    <w:rPr>
      <w:sz w:val="22"/>
      <w:szCs w:val="22"/>
    </w:rPr>
  </w:style>
  <w:style w:type="paragraph" w:customStyle="1" w:styleId="ExcerptAuthor">
    <w:name w:val="*ExcerptAuthor"/>
    <w:basedOn w:val="Normal"/>
    <w:link w:val="ExcerptAuthorChar"/>
    <w:qFormat/>
    <w:rsid w:val="00061BA2"/>
    <w:pPr>
      <w:jc w:val="center"/>
    </w:pPr>
    <w:rPr>
      <w:rFonts w:ascii="Calibri Light" w:hAnsi="Calibri Light"/>
      <w:b/>
    </w:rPr>
  </w:style>
  <w:style w:type="character" w:customStyle="1" w:styleId="ExcerptAuthorChar">
    <w:name w:val="*ExcerptAuthor Char"/>
    <w:link w:val="ExcerptAuthor"/>
    <w:rsid w:val="00061BA2"/>
    <w:rPr>
      <w:rFonts w:ascii="Calibri Light" w:hAnsi="Calibri Light"/>
      <w:b/>
      <w:sz w:val="22"/>
      <w:szCs w:val="22"/>
    </w:rPr>
  </w:style>
  <w:style w:type="paragraph" w:customStyle="1" w:styleId="ExcerptBody">
    <w:name w:val="*ExcerptBody"/>
    <w:basedOn w:val="Normal"/>
    <w:link w:val="ExcerptBodyChar"/>
    <w:qFormat/>
    <w:rsid w:val="00061BA2"/>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061BA2"/>
    <w:rPr>
      <w:rFonts w:ascii="Times New Roman" w:eastAsia="Times New Roman" w:hAnsi="Times New Roman"/>
      <w:color w:val="000000"/>
      <w:sz w:val="24"/>
      <w:szCs w:val="17"/>
    </w:rPr>
  </w:style>
  <w:style w:type="paragraph" w:customStyle="1" w:styleId="ExcerptTitle">
    <w:name w:val="*ExcerptTitle"/>
    <w:basedOn w:val="Normal"/>
    <w:link w:val="ExcerptTitleChar"/>
    <w:qFormat/>
    <w:rsid w:val="00061BA2"/>
    <w:pPr>
      <w:jc w:val="center"/>
    </w:pPr>
    <w:rPr>
      <w:rFonts w:ascii="Calibri Light" w:hAnsi="Calibri Light"/>
      <w:b/>
      <w:smallCaps/>
      <w:sz w:val="32"/>
    </w:rPr>
  </w:style>
  <w:style w:type="character" w:customStyle="1" w:styleId="ExcerptTitleChar">
    <w:name w:val="*ExcerptTitle Char"/>
    <w:link w:val="ExcerptTitle"/>
    <w:rsid w:val="00061BA2"/>
    <w:rPr>
      <w:rFonts w:ascii="Calibri Light" w:hAnsi="Calibri Light"/>
      <w:b/>
      <w:smallCaps/>
      <w:sz w:val="32"/>
      <w:szCs w:val="22"/>
    </w:rPr>
  </w:style>
  <w:style w:type="paragraph" w:customStyle="1" w:styleId="IN">
    <w:name w:val="*IN*"/>
    <w:link w:val="INChar"/>
    <w:qFormat/>
    <w:rsid w:val="000C3BF9"/>
    <w:pPr>
      <w:numPr>
        <w:numId w:val="26"/>
      </w:numPr>
      <w:spacing w:before="120" w:after="60" w:line="276" w:lineRule="auto"/>
      <w:ind w:left="360"/>
    </w:pPr>
    <w:rPr>
      <w:color w:val="4F81BD"/>
      <w:sz w:val="22"/>
      <w:szCs w:val="22"/>
    </w:rPr>
  </w:style>
  <w:style w:type="character" w:customStyle="1" w:styleId="INChar">
    <w:name w:val="*IN* Char"/>
    <w:link w:val="IN"/>
    <w:rsid w:val="000C3BF9"/>
    <w:rPr>
      <w:color w:val="4F81BD"/>
      <w:sz w:val="22"/>
      <w:szCs w:val="22"/>
    </w:rPr>
  </w:style>
  <w:style w:type="paragraph" w:customStyle="1" w:styleId="INBullet">
    <w:name w:val="*IN* Bullet"/>
    <w:link w:val="INBulletChar"/>
    <w:qFormat/>
    <w:rsid w:val="000C3BF9"/>
    <w:pPr>
      <w:numPr>
        <w:numId w:val="27"/>
      </w:numPr>
      <w:spacing w:after="60" w:line="276" w:lineRule="auto"/>
      <w:ind w:left="720"/>
    </w:pPr>
    <w:rPr>
      <w:color w:val="4F81BD"/>
      <w:sz w:val="22"/>
      <w:szCs w:val="22"/>
    </w:rPr>
  </w:style>
  <w:style w:type="character" w:customStyle="1" w:styleId="INBulletChar">
    <w:name w:val="*IN* Bullet Char"/>
    <w:link w:val="INBullet"/>
    <w:rsid w:val="000C3BF9"/>
    <w:rPr>
      <w:color w:val="4F81BD"/>
      <w:sz w:val="22"/>
      <w:szCs w:val="22"/>
    </w:rPr>
  </w:style>
  <w:style w:type="paragraph" w:customStyle="1" w:styleId="LearningSequenceHeader">
    <w:name w:val="*Learning Sequence Header"/>
    <w:next w:val="Normal"/>
    <w:link w:val="LearningSequenceHeaderChar"/>
    <w:qFormat/>
    <w:rsid w:val="00061BA2"/>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061BA2"/>
    <w:rPr>
      <w:b/>
      <w:bCs/>
      <w:color w:val="4F81BD"/>
      <w:sz w:val="28"/>
      <w:szCs w:val="26"/>
    </w:rPr>
  </w:style>
  <w:style w:type="character" w:customStyle="1" w:styleId="NumberedListChar">
    <w:name w:val="*Numbered List Char"/>
    <w:link w:val="NumberedList"/>
    <w:rsid w:val="00061BA2"/>
    <w:rPr>
      <w:sz w:val="22"/>
      <w:szCs w:val="22"/>
    </w:rPr>
  </w:style>
  <w:style w:type="paragraph" w:customStyle="1" w:styleId="Q">
    <w:name w:val="*Q*"/>
    <w:link w:val="QChar"/>
    <w:qFormat/>
    <w:rsid w:val="00061BA2"/>
    <w:pPr>
      <w:spacing w:before="240" w:line="276" w:lineRule="auto"/>
    </w:pPr>
    <w:rPr>
      <w:b/>
      <w:sz w:val="22"/>
      <w:szCs w:val="22"/>
    </w:rPr>
  </w:style>
  <w:style w:type="character" w:customStyle="1" w:styleId="QChar">
    <w:name w:val="*Q* Char"/>
    <w:link w:val="Q"/>
    <w:rsid w:val="00061BA2"/>
    <w:rPr>
      <w:b/>
      <w:sz w:val="22"/>
      <w:szCs w:val="22"/>
    </w:rPr>
  </w:style>
  <w:style w:type="paragraph" w:customStyle="1" w:styleId="SA">
    <w:name w:val="*SA*"/>
    <w:link w:val="SAChar"/>
    <w:uiPriority w:val="99"/>
    <w:qFormat/>
    <w:rsid w:val="00061BA2"/>
    <w:pPr>
      <w:numPr>
        <w:numId w:val="29"/>
      </w:numPr>
      <w:spacing w:before="120" w:line="276" w:lineRule="auto"/>
    </w:pPr>
    <w:rPr>
      <w:sz w:val="22"/>
      <w:szCs w:val="22"/>
    </w:rPr>
  </w:style>
  <w:style w:type="character" w:customStyle="1" w:styleId="SAChar">
    <w:name w:val="*SA* Char"/>
    <w:link w:val="SA"/>
    <w:uiPriority w:val="99"/>
    <w:rsid w:val="00061BA2"/>
    <w:rPr>
      <w:sz w:val="22"/>
      <w:szCs w:val="22"/>
    </w:rPr>
  </w:style>
  <w:style w:type="paragraph" w:customStyle="1" w:styleId="SASRBullet">
    <w:name w:val="*SA/SR Bullet"/>
    <w:basedOn w:val="Normal"/>
    <w:link w:val="SASRBulletChar"/>
    <w:qFormat/>
    <w:rsid w:val="000C3BF9"/>
    <w:pPr>
      <w:numPr>
        <w:ilvl w:val="1"/>
        <w:numId w:val="30"/>
      </w:numPr>
      <w:spacing w:before="120"/>
      <w:ind w:left="1080"/>
      <w:contextualSpacing/>
    </w:pPr>
  </w:style>
  <w:style w:type="character" w:customStyle="1" w:styleId="SASRBulletChar">
    <w:name w:val="*SA/SR Bullet Char"/>
    <w:link w:val="SASRBullet"/>
    <w:rsid w:val="000C3BF9"/>
    <w:rPr>
      <w:sz w:val="22"/>
      <w:szCs w:val="22"/>
    </w:rPr>
  </w:style>
  <w:style w:type="paragraph" w:customStyle="1" w:styleId="SR">
    <w:name w:val="*SR*"/>
    <w:link w:val="SRChar"/>
    <w:qFormat/>
    <w:rsid w:val="00801F11"/>
    <w:pPr>
      <w:numPr>
        <w:numId w:val="31"/>
      </w:numPr>
      <w:spacing w:before="120" w:line="276" w:lineRule="auto"/>
      <w:ind w:left="720"/>
    </w:pPr>
    <w:rPr>
      <w:sz w:val="22"/>
      <w:szCs w:val="22"/>
    </w:rPr>
  </w:style>
  <w:style w:type="character" w:customStyle="1" w:styleId="SRChar">
    <w:name w:val="*SR* Char"/>
    <w:link w:val="SR"/>
    <w:rsid w:val="00801F11"/>
    <w:rPr>
      <w:sz w:val="22"/>
      <w:szCs w:val="22"/>
    </w:rPr>
  </w:style>
  <w:style w:type="paragraph" w:customStyle="1" w:styleId="TableText">
    <w:name w:val="*TableText"/>
    <w:link w:val="TableTextChar"/>
    <w:qFormat/>
    <w:rsid w:val="00061BA2"/>
    <w:pPr>
      <w:spacing w:before="40" w:after="40" w:line="276" w:lineRule="auto"/>
    </w:pPr>
    <w:rPr>
      <w:sz w:val="22"/>
      <w:szCs w:val="22"/>
    </w:rPr>
  </w:style>
  <w:style w:type="character" w:customStyle="1" w:styleId="TableTextChar">
    <w:name w:val="*TableText Char"/>
    <w:link w:val="TableText"/>
    <w:rsid w:val="00061BA2"/>
    <w:rPr>
      <w:sz w:val="22"/>
      <w:szCs w:val="22"/>
    </w:rPr>
  </w:style>
  <w:style w:type="paragraph" w:customStyle="1" w:styleId="SubStandard">
    <w:name w:val="*SubStandard"/>
    <w:basedOn w:val="TableText"/>
    <w:link w:val="SubStandardChar"/>
    <w:qFormat/>
    <w:rsid w:val="00061BA2"/>
    <w:pPr>
      <w:numPr>
        <w:numId w:val="21"/>
      </w:numPr>
    </w:pPr>
  </w:style>
  <w:style w:type="character" w:customStyle="1" w:styleId="SubStandardChar">
    <w:name w:val="*SubStandard Char"/>
    <w:link w:val="SubStandard"/>
    <w:rsid w:val="00061BA2"/>
    <w:rPr>
      <w:sz w:val="22"/>
      <w:szCs w:val="22"/>
    </w:rPr>
  </w:style>
  <w:style w:type="paragraph" w:customStyle="1" w:styleId="TA">
    <w:name w:val="*TA*"/>
    <w:link w:val="TAChar"/>
    <w:qFormat/>
    <w:rsid w:val="00061BA2"/>
    <w:pPr>
      <w:spacing w:before="180" w:after="180"/>
    </w:pPr>
    <w:rPr>
      <w:sz w:val="22"/>
      <w:szCs w:val="22"/>
    </w:rPr>
  </w:style>
  <w:style w:type="character" w:customStyle="1" w:styleId="TAChar">
    <w:name w:val="*TA* Char"/>
    <w:link w:val="TA"/>
    <w:rsid w:val="00061BA2"/>
    <w:rPr>
      <w:sz w:val="22"/>
      <w:szCs w:val="22"/>
    </w:rPr>
  </w:style>
  <w:style w:type="paragraph" w:customStyle="1" w:styleId="TableHeaders">
    <w:name w:val="*TableHeaders"/>
    <w:basedOn w:val="Normal"/>
    <w:link w:val="TableHeadersChar"/>
    <w:qFormat/>
    <w:rsid w:val="00061BA2"/>
    <w:pPr>
      <w:spacing w:before="40" w:after="40" w:line="240" w:lineRule="auto"/>
    </w:pPr>
    <w:rPr>
      <w:b/>
      <w:color w:val="FFFFFF"/>
    </w:rPr>
  </w:style>
  <w:style w:type="character" w:customStyle="1" w:styleId="TableHeadersChar">
    <w:name w:val="*TableHeaders Char"/>
    <w:link w:val="TableHeaders"/>
    <w:rsid w:val="00061BA2"/>
    <w:rPr>
      <w:b/>
      <w:color w:val="FFFFFF"/>
      <w:sz w:val="22"/>
      <w:szCs w:val="22"/>
    </w:rPr>
  </w:style>
  <w:style w:type="paragraph" w:customStyle="1" w:styleId="ToolHeader">
    <w:name w:val="*ToolHeader"/>
    <w:qFormat/>
    <w:rsid w:val="00061BA2"/>
    <w:pPr>
      <w:spacing w:after="120"/>
    </w:pPr>
    <w:rPr>
      <w:b/>
      <w:bCs/>
      <w:color w:val="365F91"/>
      <w:sz w:val="32"/>
      <w:szCs w:val="28"/>
    </w:rPr>
  </w:style>
  <w:style w:type="paragraph" w:customStyle="1" w:styleId="ToolTableText">
    <w:name w:val="*ToolTableText"/>
    <w:qFormat/>
    <w:rsid w:val="00061BA2"/>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061BA2"/>
    <w:rPr>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0C3BF9"/>
    <w:pPr>
      <w:ind w:left="360"/>
    </w:pPr>
    <w:rPr>
      <w:color w:val="4F81BD"/>
    </w:rPr>
  </w:style>
  <w:style w:type="paragraph" w:customStyle="1" w:styleId="DCwithSA">
    <w:name w:val="*DC* with *SA*"/>
    <w:basedOn w:val="SA"/>
    <w:qFormat/>
    <w:rsid w:val="000C3BF9"/>
    <w:rPr>
      <w:color w:val="3F6CAF"/>
    </w:rPr>
  </w:style>
  <w:style w:type="paragraph" w:customStyle="1" w:styleId="DCwithSR">
    <w:name w:val="*DC* with *SR*"/>
    <w:basedOn w:val="SR"/>
    <w:qFormat/>
    <w:rsid w:val="000C3BF9"/>
    <w:pPr>
      <w:numPr>
        <w:numId w:val="25"/>
      </w:numPr>
      <w:ind w:left="1080"/>
    </w:pPr>
    <w:rPr>
      <w:color w:val="4F81BD"/>
    </w:rPr>
  </w:style>
  <w:style w:type="paragraph" w:styleId="Revision">
    <w:name w:val="Revision"/>
    <w:hidden/>
    <w:uiPriority w:val="99"/>
    <w:semiHidden/>
    <w:rsid w:val="007368CA"/>
    <w:rPr>
      <w:sz w:val="22"/>
      <w:szCs w:val="22"/>
    </w:rPr>
  </w:style>
  <w:style w:type="paragraph" w:styleId="DocumentMap">
    <w:name w:val="Document Map"/>
    <w:basedOn w:val="Normal"/>
    <w:link w:val="DocumentMapChar"/>
    <w:uiPriority w:val="99"/>
    <w:semiHidden/>
    <w:unhideWhenUsed/>
    <w:rsid w:val="0068603A"/>
    <w:rPr>
      <w:rFonts w:ascii="Lucida Grande" w:hAnsi="Lucida Grande"/>
      <w:sz w:val="24"/>
      <w:szCs w:val="24"/>
    </w:rPr>
  </w:style>
  <w:style w:type="character" w:customStyle="1" w:styleId="DocumentMapChar">
    <w:name w:val="Document Map Char"/>
    <w:link w:val="DocumentMap"/>
    <w:uiPriority w:val="99"/>
    <w:semiHidden/>
    <w:rsid w:val="0068603A"/>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606451">
      <w:bodyDiv w:val="1"/>
      <w:marLeft w:val="0"/>
      <w:marRight w:val="0"/>
      <w:marTop w:val="0"/>
      <w:marBottom w:val="0"/>
      <w:divBdr>
        <w:top w:val="none" w:sz="0" w:space="0" w:color="auto"/>
        <w:left w:val="none" w:sz="0" w:space="0" w:color="auto"/>
        <w:bottom w:val="none" w:sz="0" w:space="0" w:color="auto"/>
        <w:right w:val="none" w:sz="0" w:space="0" w:color="auto"/>
      </w:divBdr>
    </w:div>
    <w:div w:id="1547140996">
      <w:bodyDiv w:val="1"/>
      <w:marLeft w:val="0"/>
      <w:marRight w:val="0"/>
      <w:marTop w:val="0"/>
      <w:marBottom w:val="0"/>
      <w:divBdr>
        <w:top w:val="none" w:sz="0" w:space="0" w:color="auto"/>
        <w:left w:val="none" w:sz="0" w:space="0" w:color="auto"/>
        <w:bottom w:val="none" w:sz="0" w:space="0" w:color="auto"/>
        <w:right w:val="none" w:sz="0" w:space="0" w:color="auto"/>
      </w:divBdr>
      <w:divsChild>
        <w:div w:id="1594893377">
          <w:marLeft w:val="0"/>
          <w:marRight w:val="0"/>
          <w:marTop w:val="0"/>
          <w:marBottom w:val="0"/>
          <w:divBdr>
            <w:top w:val="none" w:sz="0" w:space="0" w:color="auto"/>
            <w:left w:val="none" w:sz="0" w:space="0" w:color="auto"/>
            <w:bottom w:val="none" w:sz="0" w:space="0" w:color="auto"/>
            <w:right w:val="none" w:sz="0" w:space="0" w:color="auto"/>
          </w:divBdr>
          <w:divsChild>
            <w:div w:id="568807622">
              <w:marLeft w:val="0"/>
              <w:marRight w:val="0"/>
              <w:marTop w:val="0"/>
              <w:marBottom w:val="0"/>
              <w:divBdr>
                <w:top w:val="none" w:sz="0" w:space="0" w:color="auto"/>
                <w:left w:val="none" w:sz="0" w:space="0" w:color="auto"/>
                <w:bottom w:val="none" w:sz="0" w:space="0" w:color="auto"/>
                <w:right w:val="none" w:sz="0" w:space="0" w:color="auto"/>
              </w:divBdr>
              <w:divsChild>
                <w:div w:id="2127964204">
                  <w:marLeft w:val="0"/>
                  <w:marRight w:val="0"/>
                  <w:marTop w:val="0"/>
                  <w:marBottom w:val="0"/>
                  <w:divBdr>
                    <w:top w:val="none" w:sz="0" w:space="0" w:color="auto"/>
                    <w:left w:val="none" w:sz="0" w:space="0" w:color="auto"/>
                    <w:bottom w:val="none" w:sz="0" w:space="0" w:color="auto"/>
                    <w:right w:val="none" w:sz="0" w:space="0" w:color="auto"/>
                  </w:divBdr>
                  <w:divsChild>
                    <w:div w:id="1997537310">
                      <w:marLeft w:val="0"/>
                      <w:marRight w:val="0"/>
                      <w:marTop w:val="0"/>
                      <w:marBottom w:val="0"/>
                      <w:divBdr>
                        <w:top w:val="none" w:sz="0" w:space="0" w:color="auto"/>
                        <w:left w:val="none" w:sz="0" w:space="0" w:color="auto"/>
                        <w:bottom w:val="none" w:sz="0" w:space="0" w:color="auto"/>
                        <w:right w:val="none" w:sz="0" w:space="0" w:color="auto"/>
                      </w:divBdr>
                      <w:divsChild>
                        <w:div w:id="1283999945">
                          <w:marLeft w:val="0"/>
                          <w:marRight w:val="0"/>
                          <w:marTop w:val="15"/>
                          <w:marBottom w:val="0"/>
                          <w:divBdr>
                            <w:top w:val="none" w:sz="0" w:space="0" w:color="auto"/>
                            <w:left w:val="none" w:sz="0" w:space="0" w:color="auto"/>
                            <w:bottom w:val="none" w:sz="0" w:space="0" w:color="auto"/>
                            <w:right w:val="none" w:sz="0" w:space="0" w:color="auto"/>
                          </w:divBdr>
                          <w:divsChild>
                            <w:div w:id="1362631961">
                              <w:marLeft w:val="0"/>
                              <w:marRight w:val="0"/>
                              <w:marTop w:val="0"/>
                              <w:marBottom w:val="0"/>
                              <w:divBdr>
                                <w:top w:val="none" w:sz="0" w:space="0" w:color="auto"/>
                                <w:left w:val="none" w:sz="0" w:space="0" w:color="auto"/>
                                <w:bottom w:val="none" w:sz="0" w:space="0" w:color="auto"/>
                                <w:right w:val="none" w:sz="0" w:space="0" w:color="auto"/>
                              </w:divBdr>
                              <w:divsChild>
                                <w:div w:id="706298466">
                                  <w:marLeft w:val="0"/>
                                  <w:marRight w:val="0"/>
                                  <w:marTop w:val="0"/>
                                  <w:marBottom w:val="0"/>
                                  <w:divBdr>
                                    <w:top w:val="none" w:sz="0" w:space="0" w:color="auto"/>
                                    <w:left w:val="none" w:sz="0" w:space="0" w:color="auto"/>
                                    <w:bottom w:val="none" w:sz="0" w:space="0" w:color="auto"/>
                                    <w:right w:val="none" w:sz="0" w:space="0" w:color="auto"/>
                                  </w:divBdr>
                                </w:div>
                                <w:div w:id="8574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966524">
      <w:bodyDiv w:val="1"/>
      <w:marLeft w:val="0"/>
      <w:marRight w:val="0"/>
      <w:marTop w:val="0"/>
      <w:marBottom w:val="0"/>
      <w:divBdr>
        <w:top w:val="none" w:sz="0" w:space="0" w:color="auto"/>
        <w:left w:val="none" w:sz="0" w:space="0" w:color="auto"/>
        <w:bottom w:val="none" w:sz="0" w:space="0" w:color="auto"/>
        <w:right w:val="none" w:sz="0" w:space="0" w:color="auto"/>
      </w:divBdr>
    </w:div>
    <w:div w:id="2145846422">
      <w:bodyDiv w:val="1"/>
      <w:marLeft w:val="0"/>
      <w:marRight w:val="0"/>
      <w:marTop w:val="0"/>
      <w:marBottom w:val="0"/>
      <w:divBdr>
        <w:top w:val="none" w:sz="0" w:space="0" w:color="auto"/>
        <w:left w:val="none" w:sz="0" w:space="0" w:color="auto"/>
        <w:bottom w:val="none" w:sz="0" w:space="0" w:color="auto"/>
        <w:right w:val="none" w:sz="0" w:space="0" w:color="auto"/>
      </w:divBdr>
      <w:divsChild>
        <w:div w:id="1789660396">
          <w:marLeft w:val="0"/>
          <w:marRight w:val="0"/>
          <w:marTop w:val="0"/>
          <w:marBottom w:val="0"/>
          <w:divBdr>
            <w:top w:val="none" w:sz="0" w:space="0" w:color="auto"/>
            <w:left w:val="none" w:sz="0" w:space="0" w:color="auto"/>
            <w:bottom w:val="none" w:sz="0" w:space="0" w:color="auto"/>
            <w:right w:val="none" w:sz="0" w:space="0" w:color="auto"/>
          </w:divBdr>
        </w:div>
        <w:div w:id="1338383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8966E-EACC-4DED-A185-771ED06B3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2980</Words>
  <Characters>16987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19928</CharactersWithSpaces>
  <SharedDoc>false</SharedDoc>
  <HyperlinkBase/>
  <HLinks>
    <vt:vector size="6" baseType="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Wade, Michelle</cp:lastModifiedBy>
  <cp:revision>2</cp:revision>
  <dcterms:created xsi:type="dcterms:W3CDTF">2015-06-29T20:43:00Z</dcterms:created>
  <dcterms:modified xsi:type="dcterms:W3CDTF">2015-06-29T20:43:00Z</dcterms:modified>
</cp:coreProperties>
</file>