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1C7B" w:rsidRPr="00790BCC" w14:paraId="67A35D90" w14:textId="77777777" w:rsidTr="00EB71C5">
        <w:trPr>
          <w:trHeight w:val="1008"/>
        </w:trPr>
        <w:tc>
          <w:tcPr>
            <w:tcW w:w="1980" w:type="dxa"/>
            <w:tcBorders>
              <w:bottom w:val="single" w:sz="18" w:space="0" w:color="FFFFFF"/>
              <w:right w:val="single" w:sz="18" w:space="0" w:color="FFFFFF"/>
            </w:tcBorders>
            <w:shd w:val="clear" w:color="auto" w:fill="385623"/>
            <w:vAlign w:val="center"/>
          </w:tcPr>
          <w:p w14:paraId="0ABB0F80" w14:textId="77777777" w:rsidR="00791C7B" w:rsidRPr="0043460D" w:rsidRDefault="00351549" w:rsidP="00791C7B">
            <w:pPr>
              <w:pStyle w:val="Header-banner"/>
            </w:pPr>
            <w:r>
              <w:t>12.4</w:t>
            </w:r>
            <w:r w:rsidR="00791C7B">
              <w:t>.1</w:t>
            </w:r>
          </w:p>
        </w:tc>
        <w:tc>
          <w:tcPr>
            <w:tcW w:w="7470" w:type="dxa"/>
            <w:tcBorders>
              <w:top w:val="nil"/>
              <w:left w:val="single" w:sz="18" w:space="0" w:color="FFFFFF"/>
              <w:bottom w:val="nil"/>
            </w:tcBorders>
            <w:shd w:val="clear" w:color="auto" w:fill="76923C"/>
            <w:vAlign w:val="center"/>
          </w:tcPr>
          <w:p w14:paraId="454E4B16" w14:textId="77777777" w:rsidR="00791C7B" w:rsidRPr="00EB71C5" w:rsidRDefault="00351549" w:rsidP="00791C7B">
            <w:pPr>
              <w:pStyle w:val="Header2banner"/>
            </w:pPr>
            <w:r w:rsidRPr="00EB71C5">
              <w:t>Lesson 3</w:t>
            </w:r>
          </w:p>
        </w:tc>
      </w:tr>
    </w:tbl>
    <w:p w14:paraId="01493D99" w14:textId="77777777" w:rsidR="00790BCC" w:rsidRPr="00790BCC" w:rsidRDefault="00790BCC" w:rsidP="00D31F4D">
      <w:pPr>
        <w:pStyle w:val="Heading1"/>
      </w:pPr>
      <w:r w:rsidRPr="00790BCC">
        <w:t>Introduction</w:t>
      </w:r>
    </w:p>
    <w:p w14:paraId="71CCD9B7" w14:textId="258FBE6F" w:rsidR="00AE501D" w:rsidRDefault="004E6071" w:rsidP="00CE1648">
      <w:pPr>
        <w:shd w:val="clear" w:color="auto" w:fill="FFFFFF"/>
      </w:pPr>
      <w:r>
        <w:t>In this lesson, studen</w:t>
      </w:r>
      <w:r w:rsidR="008334C5">
        <w:t xml:space="preserve">ts read and analyze Scene </w:t>
      </w:r>
      <w:r w:rsidR="009A2AFC">
        <w:t>Three</w:t>
      </w:r>
      <w:r w:rsidR="008334C5">
        <w:t xml:space="preserve"> of </w:t>
      </w:r>
      <w:r w:rsidR="008334C5">
        <w:rPr>
          <w:i/>
        </w:rPr>
        <w:t>A Streetcar Named Desire</w:t>
      </w:r>
      <w:r w:rsidR="005F1B96">
        <w:t xml:space="preserve"> </w:t>
      </w:r>
      <w:r w:rsidR="00883B12">
        <w:t>(</w:t>
      </w:r>
      <w:r w:rsidR="008334C5">
        <w:t>from “</w:t>
      </w:r>
      <w:r w:rsidR="003B7F72" w:rsidRPr="00743E46">
        <w:rPr>
          <w:i/>
        </w:rPr>
        <w:t>T</w:t>
      </w:r>
      <w:r w:rsidR="008334C5" w:rsidRPr="00743E46">
        <w:rPr>
          <w:i/>
        </w:rPr>
        <w:t>here is a picture of Van Gogh’s</w:t>
      </w:r>
      <w:r w:rsidR="003B7F72" w:rsidRPr="00743E46">
        <w:rPr>
          <w:i/>
        </w:rPr>
        <w:t xml:space="preserve"> of a billiard-parlor</w:t>
      </w:r>
      <w:r w:rsidR="008334C5">
        <w:t>” to “Thank you for being so kind! I need kindness now”).</w:t>
      </w:r>
      <w:r w:rsidR="00A90B4B">
        <w:t xml:space="preserve"> In this scene,</w:t>
      </w:r>
      <w:r w:rsidR="00102920">
        <w:t xml:space="preserve"> Mitch and Blanche get acquainted, and</w:t>
      </w:r>
      <w:r w:rsidR="00A90B4B">
        <w:t xml:space="preserve"> Stanley becomes </w:t>
      </w:r>
      <w:r w:rsidR="00102920">
        <w:t>angry</w:t>
      </w:r>
      <w:r w:rsidR="00A90B4B">
        <w:t xml:space="preserve"> </w:t>
      </w:r>
      <w:r w:rsidR="00102920">
        <w:t>during</w:t>
      </w:r>
      <w:r w:rsidR="00A90B4B">
        <w:t xml:space="preserve"> a game of poker and </w:t>
      </w:r>
      <w:r w:rsidR="008F5B41">
        <w:t>becomes</w:t>
      </w:r>
      <w:r w:rsidR="00A90B4B">
        <w:t xml:space="preserve"> physically violent</w:t>
      </w:r>
      <w:r w:rsidR="00102920">
        <w:t xml:space="preserve"> with Stella.</w:t>
      </w:r>
      <w:r w:rsidR="005027FF">
        <w:t xml:space="preserve"> </w:t>
      </w:r>
      <w:r w:rsidR="008334C5">
        <w:t xml:space="preserve">Students consider how each character exercises power in the scene, </w:t>
      </w:r>
      <w:r w:rsidR="00E37D11">
        <w:t>and apply their analysis in a</w:t>
      </w:r>
      <w:r w:rsidR="008334C5">
        <w:t>n independently</w:t>
      </w:r>
      <w:r w:rsidR="00E37D11">
        <w:t xml:space="preserve"> written response at the beginning of the lesson. This response informs students’ participation in a whole-class discussion that follows.</w:t>
      </w:r>
      <w:r w:rsidR="00E37BA6">
        <w:t xml:space="preserve"> S</w:t>
      </w:r>
      <w:r>
        <w:t xml:space="preserve">tudent </w:t>
      </w:r>
      <w:r w:rsidR="00EA2B33">
        <w:t>learning is assessed via a Quick W</w:t>
      </w:r>
      <w:r w:rsidR="00E37BA6">
        <w:t xml:space="preserve">rite </w:t>
      </w:r>
      <w:r w:rsidR="00307CED">
        <w:t>at the end of the lesson</w:t>
      </w:r>
      <w:r w:rsidR="008334C5">
        <w:t xml:space="preserve">: </w:t>
      </w:r>
      <w:r w:rsidR="00AE501D" w:rsidRPr="00AE501D">
        <w:t>Select one character from Scene Three and analyze how he or she exercises power</w:t>
      </w:r>
      <w:r w:rsidR="00165C57">
        <w:t xml:space="preserve"> in the scene</w:t>
      </w:r>
      <w:r w:rsidR="00AE501D" w:rsidRPr="00AE501D">
        <w:t>.</w:t>
      </w:r>
    </w:p>
    <w:p w14:paraId="5AC93818" w14:textId="022BDA50" w:rsidR="004E6071" w:rsidRPr="00EB71C5" w:rsidRDefault="007F3544" w:rsidP="00EB71C5">
      <w:r w:rsidRPr="00EB71C5">
        <w:t xml:space="preserve">For homework, students </w:t>
      </w:r>
      <w:r w:rsidR="002568E5" w:rsidRPr="00EB71C5">
        <w:t>read Scenes Four and Five</w:t>
      </w:r>
      <w:r w:rsidR="00DF4E07" w:rsidRPr="00EB71C5">
        <w:t xml:space="preserve"> of </w:t>
      </w:r>
      <w:r w:rsidR="00DF4E07" w:rsidRPr="001A4FF1">
        <w:rPr>
          <w:i/>
        </w:rPr>
        <w:t>A Streetcar Named Desire</w:t>
      </w:r>
      <w:r w:rsidR="002568E5" w:rsidRPr="00EB71C5">
        <w:t xml:space="preserve"> and annotate for character development. </w:t>
      </w:r>
      <w:r w:rsidR="00C15405" w:rsidRPr="00EB71C5">
        <w:t>Students a</w:t>
      </w:r>
      <w:r w:rsidR="002568E5" w:rsidRPr="00EB71C5">
        <w:t>lso analyze a character not discussed in this lesson’s Quick Write, responding briefly to the same Quick Write prompt: Select one character from Scene Three and analyze how he or she exercises power</w:t>
      </w:r>
      <w:r w:rsidR="00165C57" w:rsidRPr="00EB71C5">
        <w:t xml:space="preserve"> in the scene</w:t>
      </w:r>
      <w:r w:rsidR="002568E5" w:rsidRPr="00EB71C5">
        <w:t>.</w:t>
      </w:r>
    </w:p>
    <w:p w14:paraId="7479C469" w14:textId="30CCBF8A"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4D233F1E" w14:textId="77777777">
        <w:tc>
          <w:tcPr>
            <w:tcW w:w="9450" w:type="dxa"/>
            <w:gridSpan w:val="2"/>
            <w:shd w:val="clear" w:color="auto" w:fill="76923C"/>
          </w:tcPr>
          <w:p w14:paraId="7E70EC39" w14:textId="77777777" w:rsidR="00790BCC" w:rsidRPr="0043460D" w:rsidRDefault="00790BCC" w:rsidP="007017EB">
            <w:pPr>
              <w:pStyle w:val="TableHeaders"/>
            </w:pPr>
            <w:r w:rsidRPr="0043460D">
              <w:t>Assessed Standard(s)</w:t>
            </w:r>
          </w:p>
        </w:tc>
      </w:tr>
      <w:tr w:rsidR="00790BCC" w:rsidRPr="00790BCC" w14:paraId="5C947AF4" w14:textId="77777777">
        <w:tc>
          <w:tcPr>
            <w:tcW w:w="1329" w:type="dxa"/>
          </w:tcPr>
          <w:p w14:paraId="5C3937D7" w14:textId="77777777" w:rsidR="00790BCC" w:rsidRPr="00790BCC" w:rsidRDefault="005221F5" w:rsidP="00D31F4D">
            <w:pPr>
              <w:pStyle w:val="TableText"/>
            </w:pPr>
            <w:r>
              <w:t>RL</w:t>
            </w:r>
            <w:r w:rsidR="00CD0616">
              <w:t>.11-12.</w:t>
            </w:r>
            <w:r>
              <w:t>2</w:t>
            </w:r>
          </w:p>
        </w:tc>
        <w:tc>
          <w:tcPr>
            <w:tcW w:w="8121" w:type="dxa"/>
          </w:tcPr>
          <w:p w14:paraId="1A201A0F" w14:textId="77777777" w:rsidR="00790BCC" w:rsidRPr="00790BCC" w:rsidRDefault="006C3D19" w:rsidP="00791C7B">
            <w:pPr>
              <w:pStyle w:val="TableText"/>
            </w:pPr>
            <w:r>
              <w:rPr>
                <w:rFonts w:eastAsia="Times New Roman"/>
              </w:rPr>
              <w:t>Determine two or more themes or central ideas of a text and analyze their development over the course of the text, including how they interact and build on one another to produce a complex account; provide an objective summary of the text.</w:t>
            </w:r>
          </w:p>
        </w:tc>
      </w:tr>
      <w:tr w:rsidR="005221F5" w:rsidRPr="00790BCC" w14:paraId="28E777D8" w14:textId="77777777">
        <w:tc>
          <w:tcPr>
            <w:tcW w:w="1329" w:type="dxa"/>
          </w:tcPr>
          <w:p w14:paraId="473DC3BF" w14:textId="77777777" w:rsidR="005221F5" w:rsidRDefault="005221F5" w:rsidP="00D31F4D">
            <w:pPr>
              <w:pStyle w:val="TableText"/>
            </w:pPr>
            <w:r>
              <w:t>RL.11-12.3</w:t>
            </w:r>
          </w:p>
        </w:tc>
        <w:tc>
          <w:tcPr>
            <w:tcW w:w="8121" w:type="dxa"/>
          </w:tcPr>
          <w:p w14:paraId="278B5FD0" w14:textId="77777777" w:rsidR="005221F5" w:rsidRPr="00CD0616" w:rsidRDefault="006C3D19" w:rsidP="00791C7B">
            <w:pPr>
              <w:pStyle w:val="TableText"/>
            </w:pPr>
            <w:r>
              <w:rPr>
                <w:rFonts w:eastAsia="Times New Roman"/>
              </w:rPr>
              <w:t>Analyze the impact of the author's choices regarding how to develop and relate elements of a story or drama (e.g., where a story is set, how the action is ordered, how the characters are introduced and developed).</w:t>
            </w:r>
          </w:p>
        </w:tc>
      </w:tr>
      <w:tr w:rsidR="00790BCC" w:rsidRPr="00790BCC" w14:paraId="786246E8" w14:textId="77777777">
        <w:tc>
          <w:tcPr>
            <w:tcW w:w="9450" w:type="dxa"/>
            <w:gridSpan w:val="2"/>
            <w:shd w:val="clear" w:color="auto" w:fill="76923C"/>
          </w:tcPr>
          <w:p w14:paraId="52ED65AC" w14:textId="77777777" w:rsidR="00790BCC" w:rsidRPr="0043460D" w:rsidRDefault="00790BCC" w:rsidP="007017EB">
            <w:pPr>
              <w:pStyle w:val="TableHeaders"/>
            </w:pPr>
            <w:r w:rsidRPr="0043460D">
              <w:t>Addressed Standard(s)</w:t>
            </w:r>
          </w:p>
        </w:tc>
      </w:tr>
      <w:tr w:rsidR="00210071" w:rsidRPr="00790BCC" w14:paraId="682571EE" w14:textId="77777777">
        <w:tc>
          <w:tcPr>
            <w:tcW w:w="1329" w:type="dxa"/>
          </w:tcPr>
          <w:p w14:paraId="6D4720CC" w14:textId="77777777" w:rsidR="00210071" w:rsidRPr="001A4155" w:rsidRDefault="00210071" w:rsidP="00BA4EAC">
            <w:pPr>
              <w:pStyle w:val="TableText"/>
            </w:pPr>
            <w:r>
              <w:t>W.11-12.9.</w:t>
            </w:r>
            <w:r w:rsidR="005221F5">
              <w:t>a</w:t>
            </w:r>
          </w:p>
        </w:tc>
        <w:tc>
          <w:tcPr>
            <w:tcW w:w="8121" w:type="dxa"/>
          </w:tcPr>
          <w:p w14:paraId="5CC22F50" w14:textId="77777777" w:rsidR="004D496D" w:rsidRDefault="00210071" w:rsidP="004D496D">
            <w:pPr>
              <w:pStyle w:val="TableText"/>
            </w:pPr>
            <w:r>
              <w:t>Draw evidence from literary or informational texts to support analysis, reflection, and research.</w:t>
            </w:r>
          </w:p>
          <w:p w14:paraId="209DFDFC" w14:textId="39DCE02F" w:rsidR="00CA78AD" w:rsidRPr="004D496D" w:rsidRDefault="005221F5" w:rsidP="00841DAF">
            <w:pPr>
              <w:pStyle w:val="SubStandard"/>
            </w:pPr>
            <w:r w:rsidRPr="005221F5">
              <w:t>Apply</w:t>
            </w:r>
            <w:r>
              <w:t xml:space="preserve"> </w:t>
            </w:r>
            <w:r>
              <w:rPr>
                <w:i/>
                <w:iCs/>
              </w:rPr>
              <w:t>grades 11</w:t>
            </w:r>
            <w:r w:rsidR="0005011E">
              <w:rPr>
                <w:i/>
                <w:iCs/>
              </w:rPr>
              <w:t>–</w:t>
            </w:r>
            <w:r>
              <w:rPr>
                <w:i/>
                <w:iCs/>
              </w:rPr>
              <w:t>12 Reading standards</w:t>
            </w:r>
            <w:r>
              <w:t xml:space="preserve"> to literature (e.g., "Demonstrate knowledge of eighteenth-, nineteenth- and early-twentieth-century foundational works of American literature, including how two or more texts from the same period treat </w:t>
            </w:r>
            <w:r>
              <w:lastRenderedPageBreak/>
              <w:t>similar themes or topics").</w:t>
            </w:r>
          </w:p>
        </w:tc>
      </w:tr>
      <w:tr w:rsidR="00A24DD2" w:rsidRPr="00790BCC" w14:paraId="48FBADD2" w14:textId="77777777">
        <w:tc>
          <w:tcPr>
            <w:tcW w:w="1329" w:type="dxa"/>
          </w:tcPr>
          <w:p w14:paraId="7F9098F0" w14:textId="77777777" w:rsidR="00A24DD2" w:rsidRDefault="00A24DD2" w:rsidP="00BA4EAC">
            <w:pPr>
              <w:pStyle w:val="TableText"/>
              <w:keepNext/>
            </w:pPr>
            <w:r>
              <w:lastRenderedPageBreak/>
              <w:t>SL.11-12.1.a, c, d</w:t>
            </w:r>
          </w:p>
        </w:tc>
        <w:tc>
          <w:tcPr>
            <w:tcW w:w="8121" w:type="dxa"/>
          </w:tcPr>
          <w:p w14:paraId="69483B73" w14:textId="77777777" w:rsidR="00A24DD2" w:rsidRDefault="00A24DD2" w:rsidP="00791C7B">
            <w:pPr>
              <w:pStyle w:val="TableText"/>
            </w:pPr>
            <w:r w:rsidRPr="00F7509A">
              <w:t xml:space="preserve">Initiate and participate effectively in a range of collaborative discussions (one-on-one, in groups, and teacher-led) with diverse partners on </w:t>
            </w:r>
            <w:r w:rsidRPr="007D7FB5">
              <w:rPr>
                <w:i/>
              </w:rPr>
              <w:t>grades 11</w:t>
            </w:r>
            <w:r>
              <w:rPr>
                <w:i/>
              </w:rPr>
              <w:t>–</w:t>
            </w:r>
            <w:r w:rsidRPr="007D7FB5">
              <w:rPr>
                <w:i/>
              </w:rPr>
              <w:t>12 topics, texts, and issues</w:t>
            </w:r>
            <w:r>
              <w:t>, building on others’</w:t>
            </w:r>
            <w:r w:rsidRPr="00F7509A">
              <w:t xml:space="preserve"> ideas and expressing their own clearly and persuasively.</w:t>
            </w:r>
          </w:p>
          <w:p w14:paraId="131DAC2E" w14:textId="77777777" w:rsidR="00A24DD2" w:rsidRDefault="00A24DD2" w:rsidP="00A24DD2">
            <w:pPr>
              <w:pStyle w:val="SubStandard"/>
              <w:keepNext/>
              <w:numPr>
                <w:ilvl w:val="0"/>
                <w:numId w:val="21"/>
              </w:numPr>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74632EC9" w14:textId="77777777" w:rsidR="005221F5" w:rsidRPr="00A01525" w:rsidRDefault="00A24DD2" w:rsidP="00A01525">
            <w:pPr>
              <w:pStyle w:val="SubStandard"/>
              <w:numPr>
                <w:ilvl w:val="0"/>
                <w:numId w:val="20"/>
              </w:numPr>
            </w:pPr>
            <w:r w:rsidRPr="002663B9">
              <w:t>Propel conversations by posing and responding to questions that probe reasoning and evidence; ensure a hearing for a full range of positions on a topic or issue; clarify, verify, or challenge ideas and conclusions; and promote divergent and creative perspective</w:t>
            </w:r>
            <w:r w:rsidRPr="00775961">
              <w:t>s.</w:t>
            </w:r>
          </w:p>
          <w:p w14:paraId="1C06B934" w14:textId="77777777" w:rsidR="00A24DD2" w:rsidRPr="00A01525" w:rsidRDefault="00A24DD2" w:rsidP="00A01525">
            <w:pPr>
              <w:pStyle w:val="SubStandard"/>
              <w:numPr>
                <w:ilvl w:val="0"/>
                <w:numId w:val="20"/>
              </w:numPr>
            </w:pPr>
            <w:r w:rsidRPr="002663B9">
              <w:t>Respond thoughtfully to diverse perspectives; synthesize comments, claims, and evidence made on all sides of an issue; resolve contradictions when possible; and determine what additional information or research is required to deepen the investigation or</w:t>
            </w:r>
            <w:r w:rsidRPr="00775961">
              <w:t xml:space="preserve"> complete the task.</w:t>
            </w:r>
          </w:p>
        </w:tc>
      </w:tr>
    </w:tbl>
    <w:p w14:paraId="7A483863"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1A3FD82" w14:textId="77777777">
        <w:tc>
          <w:tcPr>
            <w:tcW w:w="9450" w:type="dxa"/>
            <w:shd w:val="clear" w:color="auto" w:fill="76923C"/>
          </w:tcPr>
          <w:p w14:paraId="3FA82BC5" w14:textId="77777777" w:rsidR="00790BCC" w:rsidRPr="0043460D" w:rsidRDefault="00790BCC" w:rsidP="007017EB">
            <w:pPr>
              <w:pStyle w:val="TableHeaders"/>
            </w:pPr>
            <w:r w:rsidRPr="0043460D">
              <w:t>Assessment(s)</w:t>
            </w:r>
          </w:p>
        </w:tc>
      </w:tr>
      <w:tr w:rsidR="00790BCC" w:rsidRPr="00790BCC" w14:paraId="5546B146" w14:textId="77777777">
        <w:tc>
          <w:tcPr>
            <w:tcW w:w="9450" w:type="dxa"/>
            <w:tcBorders>
              <w:top w:val="single" w:sz="4" w:space="0" w:color="auto"/>
              <w:left w:val="single" w:sz="4" w:space="0" w:color="auto"/>
              <w:bottom w:val="single" w:sz="4" w:space="0" w:color="auto"/>
              <w:right w:val="single" w:sz="4" w:space="0" w:color="auto"/>
            </w:tcBorders>
          </w:tcPr>
          <w:p w14:paraId="7B412F00" w14:textId="699136C0" w:rsidR="00CD0616" w:rsidRPr="00F572E7" w:rsidRDefault="00CD0616" w:rsidP="00CD0616">
            <w:pPr>
              <w:pStyle w:val="TableText"/>
              <w:rPr>
                <w:rStyle w:val="TAChar"/>
              </w:rPr>
            </w:pPr>
            <w:r w:rsidRPr="00F572E7">
              <w:t xml:space="preserve">Student learning is assessed via a Quick Write at the end of the lesson. Students </w:t>
            </w:r>
            <w:r>
              <w:t>respond to</w:t>
            </w:r>
            <w:r w:rsidRPr="00F572E7">
              <w:t xml:space="preserve"> the following prompt, citing textual evidence to support analysis and inferences drawn from the text.</w:t>
            </w:r>
          </w:p>
          <w:p w14:paraId="0EB51DD8" w14:textId="02EE4F20" w:rsidR="00790BCC" w:rsidRPr="00F42978" w:rsidRDefault="00AE501D" w:rsidP="00EC4EE0">
            <w:pPr>
              <w:pStyle w:val="BulletedList"/>
            </w:pPr>
            <w:r w:rsidRPr="00AE501D">
              <w:t>Select one character from Scene Three and analyze how he or she exercises power</w:t>
            </w:r>
            <w:r w:rsidR="007E0E23">
              <w:t xml:space="preserve"> in the scene</w:t>
            </w:r>
            <w:r w:rsidRPr="00AE501D">
              <w:t>.</w:t>
            </w:r>
          </w:p>
        </w:tc>
      </w:tr>
      <w:tr w:rsidR="00790BCC" w:rsidRPr="00790BCC" w14:paraId="1D2E224D" w14:textId="77777777">
        <w:tc>
          <w:tcPr>
            <w:tcW w:w="9450" w:type="dxa"/>
            <w:shd w:val="clear" w:color="auto" w:fill="76923C"/>
          </w:tcPr>
          <w:p w14:paraId="140BA10D" w14:textId="77777777" w:rsidR="00790BCC" w:rsidRPr="0043460D" w:rsidRDefault="00790BCC" w:rsidP="007017EB">
            <w:pPr>
              <w:pStyle w:val="TableHeaders"/>
            </w:pPr>
            <w:r w:rsidRPr="0043460D">
              <w:t>High Performance Response(s)</w:t>
            </w:r>
          </w:p>
        </w:tc>
      </w:tr>
      <w:tr w:rsidR="00790BCC" w:rsidRPr="00790BCC" w14:paraId="3B5F7241" w14:textId="77777777">
        <w:tc>
          <w:tcPr>
            <w:tcW w:w="9450" w:type="dxa"/>
          </w:tcPr>
          <w:p w14:paraId="0DE6AEC1" w14:textId="77777777" w:rsidR="00790BCC" w:rsidRPr="00790BCC" w:rsidRDefault="00790BCC" w:rsidP="00D31F4D">
            <w:pPr>
              <w:pStyle w:val="TableText"/>
            </w:pPr>
            <w:r w:rsidRPr="00790BCC">
              <w:t>A High Performance Response should:</w:t>
            </w:r>
          </w:p>
          <w:p w14:paraId="0408EE9B" w14:textId="1873509C" w:rsidR="005A1ADB" w:rsidRDefault="00A7238C" w:rsidP="00775961">
            <w:pPr>
              <w:pStyle w:val="BulletedList"/>
            </w:pPr>
            <w:r>
              <w:t xml:space="preserve">Analyze how </w:t>
            </w:r>
            <w:r w:rsidR="00314230">
              <w:t>one</w:t>
            </w:r>
            <w:r w:rsidR="00424844">
              <w:t xml:space="preserve"> </w:t>
            </w:r>
            <w:r>
              <w:t>character</w:t>
            </w:r>
            <w:r w:rsidR="00424844">
              <w:t xml:space="preserve"> </w:t>
            </w:r>
            <w:r>
              <w:t>exercise</w:t>
            </w:r>
            <w:r w:rsidR="00424844">
              <w:t>s</w:t>
            </w:r>
            <w:r>
              <w:t xml:space="preserve"> power</w:t>
            </w:r>
            <w:r w:rsidR="00125564">
              <w:t xml:space="preserve"> in</w:t>
            </w:r>
            <w:r>
              <w:t xml:space="preserve"> </w:t>
            </w:r>
            <w:r w:rsidR="001069E7">
              <w:t>Scene Three</w:t>
            </w:r>
            <w:r w:rsidR="005A1ADB">
              <w:t>.</w:t>
            </w:r>
            <w:r w:rsidR="001C6278">
              <w:t xml:space="preserve"> For example:</w:t>
            </w:r>
            <w:r>
              <w:t xml:space="preserve"> </w:t>
            </w:r>
          </w:p>
          <w:p w14:paraId="7D545D6B" w14:textId="1AE82127" w:rsidR="005A1ADB" w:rsidRDefault="006471E7" w:rsidP="00355015">
            <w:pPr>
              <w:pStyle w:val="SASRBullet"/>
              <w:ind w:left="720"/>
              <w:rPr>
                <w:rFonts w:ascii="Times New Roman" w:hAnsi="Times New Roman"/>
              </w:rPr>
            </w:pPr>
            <w:bookmarkStart w:id="0" w:name="_GoBack"/>
            <w:r>
              <w:t>Stanley exercises brute, physical power by shouting, throwing the radio, and hitting Stella.</w:t>
            </w:r>
            <w:r w:rsidR="00067078">
              <w:t xml:space="preserve"> For example, Stanley becomes enraged by the radio </w:t>
            </w:r>
            <w:r w:rsidR="006E1F31">
              <w:t>Blanche</w:t>
            </w:r>
            <w:r w:rsidR="00067078">
              <w:t xml:space="preserve"> turns on, “</w:t>
            </w:r>
            <w:r w:rsidR="00067078" w:rsidRPr="00693B90">
              <w:rPr>
                <w:i/>
              </w:rPr>
              <w:t>stalks fiercely … into the bedroom … [and] tosses the instrument out the window</w:t>
            </w:r>
            <w:r w:rsidR="00067078">
              <w:t>” (</w:t>
            </w:r>
            <w:r w:rsidR="00BF32BE">
              <w:t>p.</w:t>
            </w:r>
            <w:r w:rsidR="00067078">
              <w:t xml:space="preserve"> 62). Stanley’s temper becomes increasingly physical and nonverbal, and he proceeds to hit Stella: “</w:t>
            </w:r>
            <w:r w:rsidR="00067078" w:rsidRPr="00693B90">
              <w:rPr>
                <w:i/>
              </w:rPr>
              <w:t>There is the sound of a blow</w:t>
            </w:r>
            <w:r w:rsidR="00067078">
              <w:t>” (</w:t>
            </w:r>
            <w:r w:rsidR="00BF32BE">
              <w:t>p.</w:t>
            </w:r>
            <w:r w:rsidR="00067078">
              <w:t xml:space="preserve"> 63). Stella escapes to Eunice’s apartment, and when Stanley regrets hitting her, he begs her to come back by screaming her name with “</w:t>
            </w:r>
            <w:r w:rsidR="00067078" w:rsidRPr="00693B90">
              <w:rPr>
                <w:i/>
              </w:rPr>
              <w:t>heaven-splitting violence</w:t>
            </w:r>
            <w:r w:rsidR="00067078">
              <w:t>” (</w:t>
            </w:r>
            <w:r w:rsidR="00BF32BE">
              <w:t>p.</w:t>
            </w:r>
            <w:r w:rsidR="00067078">
              <w:t xml:space="preserve"> 67)</w:t>
            </w:r>
            <w:r w:rsidR="006C0F41">
              <w:t>, demonstrating the strength of his voice</w:t>
            </w:r>
            <w:r w:rsidR="00CE14E2">
              <w:t>, and winning Stella back.</w:t>
            </w:r>
          </w:p>
          <w:p w14:paraId="6EDAE1DC" w14:textId="54227115" w:rsidR="005A1ADB" w:rsidRDefault="00067078" w:rsidP="00355015">
            <w:pPr>
              <w:pStyle w:val="SASRBullet"/>
              <w:ind w:left="720"/>
              <w:rPr>
                <w:rFonts w:asciiTheme="majorHAnsi" w:eastAsiaTheme="majorEastAsia" w:hAnsiTheme="majorHAnsi" w:cstheme="majorBidi"/>
                <w:color w:val="404040" w:themeColor="text1" w:themeTint="BF"/>
              </w:rPr>
            </w:pPr>
            <w:r>
              <w:t>Stella exhibits power that is almost entirely verbal</w:t>
            </w:r>
            <w:r w:rsidR="00AF0A36">
              <w:t xml:space="preserve"> </w:t>
            </w:r>
            <w:r>
              <w:t xml:space="preserve">and </w:t>
            </w:r>
            <w:r w:rsidR="00743E46">
              <w:t>nonphysical</w:t>
            </w:r>
            <w:r>
              <w:t xml:space="preserve">. Stella asserts herself to </w:t>
            </w:r>
            <w:r w:rsidR="00CC7A47">
              <w:lastRenderedPageBreak/>
              <w:t>Stanley</w:t>
            </w:r>
            <w:r w:rsidR="00693B90">
              <w:t xml:space="preserve"> when she says,</w:t>
            </w:r>
            <w:r>
              <w:t xml:space="preserve"> “This is my house and I’ll talk as much as I want to!” (</w:t>
            </w:r>
            <w:r w:rsidR="00BF32BE">
              <w:t>p.</w:t>
            </w:r>
            <w:r>
              <w:t xml:space="preserve"> 54</w:t>
            </w:r>
            <w:r w:rsidR="008F5B41">
              <w:t xml:space="preserve">). </w:t>
            </w:r>
            <w:r w:rsidR="00024D49">
              <w:t>Stella</w:t>
            </w:r>
            <w:r w:rsidR="006E1F31">
              <w:t xml:space="preserve"> also</w:t>
            </w:r>
            <w:r w:rsidR="00CC7A47">
              <w:t xml:space="preserve"> exercise</w:t>
            </w:r>
            <w:r w:rsidR="00A75E05">
              <w:t>s</w:t>
            </w:r>
            <w:r w:rsidR="00CC7A47">
              <w:t xml:space="preserve"> </w:t>
            </w:r>
            <w:r w:rsidR="0062337C">
              <w:t>power</w:t>
            </w:r>
            <w:r w:rsidR="004E3C5F">
              <w:t xml:space="preserve"> </w:t>
            </w:r>
            <w:r w:rsidR="008F5B41">
              <w:t>when she flees to Eunice’s apartment after Stanley hits her</w:t>
            </w:r>
            <w:r w:rsidR="00716B8F">
              <w:t>, asserting to Stanley that she can “go away</w:t>
            </w:r>
            <w:r w:rsidR="008A5445">
              <w:t>”</w:t>
            </w:r>
            <w:r w:rsidR="00716B8F">
              <w:t xml:space="preserve"> (p. 63) if she wants to. While Stanley is physically stronger than her, her ultimate power over Stanley is her ability to leave him, as Stanley cannot bear to be without her</w:t>
            </w:r>
            <w:r w:rsidR="00716B8F">
              <w:rPr>
                <w:rStyle w:val="CommentReference"/>
              </w:rPr>
              <w:t/>
            </w:r>
            <w:r w:rsidR="00716B8F">
              <w:t xml:space="preserve"> because her absence removes his power over her.</w:t>
            </w:r>
          </w:p>
          <w:p w14:paraId="7C0C9CD8" w14:textId="5F41C329" w:rsidR="005A1ADB" w:rsidRPr="005A1ADB" w:rsidRDefault="00346E71" w:rsidP="00355015">
            <w:pPr>
              <w:pStyle w:val="SASRBullet"/>
              <w:ind w:left="720"/>
              <w:rPr>
                <w:rFonts w:asciiTheme="majorHAnsi" w:eastAsiaTheme="majorEastAsia" w:hAnsiTheme="majorHAnsi" w:cstheme="majorBidi"/>
                <w:color w:val="404040" w:themeColor="text1" w:themeTint="BF"/>
              </w:rPr>
            </w:pPr>
            <w:r>
              <w:t>Blanche exercise</w:t>
            </w:r>
            <w:r w:rsidR="007961A7">
              <w:t>s</w:t>
            </w:r>
            <w:r>
              <w:t xml:space="preserve"> power through flirtation</w:t>
            </w:r>
            <w:r w:rsidR="007961A7">
              <w:t xml:space="preserve"> and sexuality</w:t>
            </w:r>
            <w:r>
              <w:t xml:space="preserve">. </w:t>
            </w:r>
            <w:r w:rsidR="007961A7">
              <w:t>She</w:t>
            </w:r>
            <w:r>
              <w:t xml:space="preserve"> </w:t>
            </w:r>
            <w:r w:rsidR="006F5E0F">
              <w:t>demonstrates</w:t>
            </w:r>
            <w:r>
              <w:t xml:space="preserve"> concern with her physical appearance throughout the scene, asking, “How do I look?” (</w:t>
            </w:r>
            <w:r w:rsidR="00BF32BE">
              <w:t>p.</w:t>
            </w:r>
            <w:r>
              <w:t xml:space="preserve"> 49), and ending by telling Mitch, “I’m not properly dressed” (</w:t>
            </w:r>
            <w:r w:rsidR="00BF32BE">
              <w:t>p.</w:t>
            </w:r>
            <w:r>
              <w:t xml:space="preserve"> 68). When Mitch walks toward the bathroom, Blanche calls it “The Little Boys’ Room” (</w:t>
            </w:r>
            <w:r w:rsidR="00BF32BE">
              <w:t>p.</w:t>
            </w:r>
            <w:r>
              <w:t xml:space="preserve"> 56)</w:t>
            </w:r>
            <w:r w:rsidR="00841DAF">
              <w:t>,</w:t>
            </w:r>
            <w:r>
              <w:t xml:space="preserve"> which is both flirtatious and </w:t>
            </w:r>
            <w:r w:rsidR="004B0A86">
              <w:t>disempowering or weakening to Mitch</w:t>
            </w:r>
            <w:r>
              <w:t>. Her interactions with Mitch are highly flirtatious: she admires his cigarette case, saying the dead girl who gave it to him “must have been fond of [him]” (</w:t>
            </w:r>
            <w:r w:rsidR="00BF32BE">
              <w:t>p.</w:t>
            </w:r>
            <w:r>
              <w:t xml:space="preserve"> 58).</w:t>
            </w:r>
            <w:r w:rsidR="006C16E9">
              <w:t xml:space="preserve"> Blanche’s flirtations with Mitch give her power in their emerging relationship because she flatters him</w:t>
            </w:r>
            <w:r w:rsidR="00FA2BD5">
              <w:t>, gaining his interest.</w:t>
            </w:r>
          </w:p>
          <w:p w14:paraId="2A73E686" w14:textId="175F3ED8" w:rsidR="006E5767" w:rsidRPr="005A1ADB" w:rsidRDefault="00E524DD" w:rsidP="00355015">
            <w:pPr>
              <w:pStyle w:val="SASRBullet"/>
              <w:ind w:left="720"/>
              <w:rPr>
                <w:rFonts w:asciiTheme="majorHAnsi" w:eastAsiaTheme="majorEastAsia" w:hAnsiTheme="majorHAnsi" w:cstheme="majorBidi"/>
                <w:b/>
                <w:bCs/>
                <w:i/>
                <w:iCs/>
                <w:color w:val="404040" w:themeColor="text1" w:themeTint="BF"/>
              </w:rPr>
            </w:pPr>
            <w:r>
              <w:t xml:space="preserve">Mitch exercises power in </w:t>
            </w:r>
            <w:r w:rsidR="001069E7">
              <w:t>Scene Three</w:t>
            </w:r>
            <w:r>
              <w:t xml:space="preserve"> by showing interest in Blanche, complimenting her, and flirting. He shows off his cigarette case, and </w:t>
            </w:r>
            <w:r w:rsidRPr="009C3225">
              <w:t>“</w:t>
            </w:r>
            <w:r w:rsidRPr="005A1ADB">
              <w:rPr>
                <w:i/>
              </w:rPr>
              <w:t>strikes a match and moves closer</w:t>
            </w:r>
            <w:r w:rsidRPr="009C3225">
              <w:t>”</w:t>
            </w:r>
            <w:r>
              <w:t xml:space="preserve"> (</w:t>
            </w:r>
            <w:r w:rsidR="00BF32BE">
              <w:t>p.</w:t>
            </w:r>
            <w:r>
              <w:t xml:space="preserve"> 57) to Blanche so she can read the romantic inscription. Mitch compliments Blanche</w:t>
            </w:r>
            <w:r w:rsidR="00AE501D">
              <w:t xml:space="preserve"> by saying she</w:t>
            </w:r>
            <w:r>
              <w:t xml:space="preserve"> is “certainly not an old maid” (</w:t>
            </w:r>
            <w:r w:rsidR="00BF32BE">
              <w:t>p.</w:t>
            </w:r>
            <w:r>
              <w:t xml:space="preserve"> 61)</w:t>
            </w:r>
            <w:r w:rsidR="00841DAF">
              <w:t>,</w:t>
            </w:r>
            <w:r>
              <w:t xml:space="preserve"> as she claims to be. </w:t>
            </w:r>
            <w:r w:rsidR="007345A9">
              <w:t xml:space="preserve">Mitch’s power rests in his </w:t>
            </w:r>
            <w:r w:rsidR="009A2AFC">
              <w:t>flattering</w:t>
            </w:r>
            <w:r w:rsidR="00F1143C">
              <w:t xml:space="preserve"> of</w:t>
            </w:r>
            <w:r w:rsidR="009A2AFC">
              <w:t xml:space="preserve"> </w:t>
            </w:r>
            <w:r w:rsidR="009B2290">
              <w:t>Blanche</w:t>
            </w:r>
            <w:r w:rsidR="00F1143C">
              <w:t xml:space="preserve"> through</w:t>
            </w:r>
            <w:r w:rsidR="009A2AFC">
              <w:t xml:space="preserve"> </w:t>
            </w:r>
            <w:r w:rsidR="007345A9">
              <w:t>his “gallantry” (</w:t>
            </w:r>
            <w:r w:rsidR="00BF32BE">
              <w:t>p.</w:t>
            </w:r>
            <w:r w:rsidR="007345A9">
              <w:t xml:space="preserve"> 61) </w:t>
            </w:r>
            <w:r w:rsidR="00FE67E0">
              <w:t xml:space="preserve">and </w:t>
            </w:r>
            <w:r w:rsidR="007A5D6D">
              <w:t>his “kindness”</w:t>
            </w:r>
            <w:r w:rsidR="00C551EE">
              <w:t xml:space="preserve"> (</w:t>
            </w:r>
            <w:r w:rsidR="00BF32BE">
              <w:t>p.</w:t>
            </w:r>
            <w:r w:rsidR="00C551EE">
              <w:t xml:space="preserve"> 69).</w:t>
            </w:r>
            <w:r w:rsidR="00AE501D">
              <w:t xml:space="preserve"> Mitch’s flirtation</w:t>
            </w:r>
            <w:r w:rsidR="00167EA6">
              <w:t xml:space="preserve"> and kindness</w:t>
            </w:r>
            <w:r w:rsidR="00AE501D">
              <w:t xml:space="preserve"> empowers him because his behavior and attention elicits Blanche’s interest.</w:t>
            </w:r>
            <w:r w:rsidR="002D63D5">
              <w:t xml:space="preserve"> </w:t>
            </w:r>
            <w:bookmarkEnd w:id="0"/>
          </w:p>
        </w:tc>
      </w:tr>
    </w:tbl>
    <w:p w14:paraId="57AEFDB4"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21AA66C" w14:textId="77777777" w:rsidTr="0020259A">
        <w:tc>
          <w:tcPr>
            <w:tcW w:w="9450" w:type="dxa"/>
            <w:shd w:val="clear" w:color="auto" w:fill="76923C" w:themeFill="accent3" w:themeFillShade="BF"/>
          </w:tcPr>
          <w:p w14:paraId="6F47D747" w14:textId="77777777" w:rsidR="00790BCC" w:rsidRPr="0043460D" w:rsidRDefault="00790BCC" w:rsidP="00D31F4D">
            <w:pPr>
              <w:pStyle w:val="TableHeaders"/>
            </w:pPr>
            <w:r w:rsidRPr="0043460D">
              <w:t>Vocabulary to provide directly (will not include extended instruction)</w:t>
            </w:r>
          </w:p>
        </w:tc>
      </w:tr>
      <w:tr w:rsidR="00790BCC" w:rsidRPr="00790BCC" w14:paraId="6888E90C" w14:textId="77777777" w:rsidTr="2650B34A">
        <w:tc>
          <w:tcPr>
            <w:tcW w:w="9450" w:type="dxa"/>
          </w:tcPr>
          <w:p w14:paraId="436F38CD" w14:textId="77777777" w:rsidR="0030281F" w:rsidRPr="00A01525" w:rsidRDefault="0030281F" w:rsidP="00775961">
            <w:pPr>
              <w:pStyle w:val="BulletedList"/>
            </w:pPr>
            <w:r w:rsidRPr="00A01525">
              <w:t>lurid (adj.)</w:t>
            </w:r>
            <w:r w:rsidR="00F14599" w:rsidRPr="00A01525">
              <w:t xml:space="preserve"> </w:t>
            </w:r>
            <w:r w:rsidRPr="00A01525">
              <w:t xml:space="preserve">– </w:t>
            </w:r>
            <w:r w:rsidR="004E5F19" w:rsidRPr="00A01525">
              <w:rPr>
                <w:rStyle w:val="oneclick-link"/>
              </w:rPr>
              <w:t>gruesome;</w:t>
            </w:r>
            <w:r w:rsidR="004E5F19" w:rsidRPr="00775961">
              <w:t xml:space="preserve"> </w:t>
            </w:r>
            <w:r w:rsidR="004E5F19" w:rsidRPr="00A01525">
              <w:rPr>
                <w:rStyle w:val="oneclick-link"/>
              </w:rPr>
              <w:t>horrible;</w:t>
            </w:r>
            <w:r w:rsidR="004E5F19" w:rsidRPr="00775961">
              <w:t xml:space="preserve"> </w:t>
            </w:r>
            <w:r w:rsidR="004E5F19" w:rsidRPr="00A01525">
              <w:rPr>
                <w:rStyle w:val="oneclick-link"/>
              </w:rPr>
              <w:t>revolting</w:t>
            </w:r>
          </w:p>
          <w:p w14:paraId="1CE2F9D3" w14:textId="4859183B" w:rsidR="0030281F" w:rsidRPr="00A01525" w:rsidRDefault="0030281F" w:rsidP="00775961">
            <w:pPr>
              <w:pStyle w:val="BulletedList"/>
            </w:pPr>
            <w:r w:rsidRPr="00A01525">
              <w:t xml:space="preserve">nocturnal (adj.) – </w:t>
            </w:r>
            <w:r w:rsidR="004E5F19" w:rsidRPr="00A01525">
              <w:rPr>
                <w:rStyle w:val="oneclick-link"/>
              </w:rPr>
              <w:t>of</w:t>
            </w:r>
            <w:r w:rsidR="004E5F19" w:rsidRPr="00775961">
              <w:t xml:space="preserve"> </w:t>
            </w:r>
            <w:r w:rsidR="004E5F19" w:rsidRPr="00A01525">
              <w:rPr>
                <w:rStyle w:val="oneclick-link"/>
              </w:rPr>
              <w:t>or</w:t>
            </w:r>
            <w:r w:rsidR="004E5F19" w:rsidRPr="00775961">
              <w:t xml:space="preserve"> </w:t>
            </w:r>
            <w:r w:rsidR="004E5F19" w:rsidRPr="00A01525">
              <w:rPr>
                <w:rStyle w:val="oneclick-link"/>
              </w:rPr>
              <w:t>relating</w:t>
            </w:r>
            <w:r w:rsidR="004E5F19" w:rsidRPr="00775961">
              <w:t xml:space="preserve"> </w:t>
            </w:r>
            <w:r w:rsidR="004E5F19" w:rsidRPr="00A01525">
              <w:rPr>
                <w:rStyle w:val="oneclick-link"/>
              </w:rPr>
              <w:t>to</w:t>
            </w:r>
            <w:r w:rsidR="004E5F19" w:rsidRPr="00775961">
              <w:t xml:space="preserve"> </w:t>
            </w:r>
            <w:r w:rsidR="004E5F19" w:rsidRPr="00A01525">
              <w:rPr>
                <w:rStyle w:val="oneclick-link"/>
              </w:rPr>
              <w:t>the</w:t>
            </w:r>
            <w:r w:rsidR="004E5F19" w:rsidRPr="00775961">
              <w:t xml:space="preserve"> </w:t>
            </w:r>
            <w:r w:rsidR="004E5F19" w:rsidRPr="00A01525">
              <w:rPr>
                <w:rStyle w:val="oneclick-link"/>
              </w:rPr>
              <w:t>night</w:t>
            </w:r>
          </w:p>
          <w:p w14:paraId="4A96D5F7" w14:textId="77777777" w:rsidR="0030281F" w:rsidRPr="00A01525" w:rsidRDefault="0030281F" w:rsidP="00775961">
            <w:pPr>
              <w:pStyle w:val="BulletedList"/>
            </w:pPr>
            <w:r w:rsidRPr="00A01525">
              <w:t xml:space="preserve">lurches (v.) – </w:t>
            </w:r>
            <w:r w:rsidR="004E5F19" w:rsidRPr="00A01525">
              <w:t xml:space="preserve">sways abruptly </w:t>
            </w:r>
          </w:p>
          <w:p w14:paraId="179B350E" w14:textId="28AADFEE" w:rsidR="00210066" w:rsidRPr="00A01525" w:rsidRDefault="0030281F" w:rsidP="00775961">
            <w:pPr>
              <w:pStyle w:val="BulletedList"/>
            </w:pPr>
            <w:r w:rsidRPr="00A01525">
              <w:t xml:space="preserve">portieres (n.) </w:t>
            </w:r>
            <w:r w:rsidR="00EC0CCD" w:rsidRPr="00A01525">
              <w:t>–</w:t>
            </w:r>
            <w:r w:rsidR="004E5F19" w:rsidRPr="00A01525">
              <w:t xml:space="preserve"> curtains hung in a doorway, either to replace the door or for decoration</w:t>
            </w:r>
          </w:p>
          <w:p w14:paraId="384F2923" w14:textId="3E5D69C7" w:rsidR="0030281F" w:rsidRPr="00A01525" w:rsidRDefault="00210066" w:rsidP="00775961">
            <w:pPr>
              <w:pStyle w:val="BulletedList"/>
            </w:pPr>
            <w:r w:rsidRPr="00A01525">
              <w:rPr>
                <w:rStyle w:val="oneclick-link"/>
              </w:rPr>
              <w:t>kibitz (v.) – to talk to someone in a friendly and informal way</w:t>
            </w:r>
          </w:p>
          <w:p w14:paraId="4FE9EF64" w14:textId="77777777" w:rsidR="0030281F" w:rsidRPr="00A01525" w:rsidRDefault="0030281F" w:rsidP="00775961">
            <w:pPr>
              <w:pStyle w:val="BulletedList"/>
              <w:rPr>
                <w:rStyle w:val="oneclick-link"/>
              </w:rPr>
            </w:pPr>
            <w:r w:rsidRPr="00A01525">
              <w:t xml:space="preserve">extraction (n.) – </w:t>
            </w:r>
            <w:r w:rsidR="004E5F19" w:rsidRPr="00A01525">
              <w:rPr>
                <w:rStyle w:val="oneclick-link"/>
              </w:rPr>
              <w:t>descent</w:t>
            </w:r>
            <w:r w:rsidR="004E5F19" w:rsidRPr="00775961">
              <w:t xml:space="preserve"> </w:t>
            </w:r>
            <w:r w:rsidR="004E5F19" w:rsidRPr="00A01525">
              <w:rPr>
                <w:rStyle w:val="oneclick-link"/>
              </w:rPr>
              <w:t>or</w:t>
            </w:r>
            <w:r w:rsidR="004E5F19" w:rsidRPr="00775961">
              <w:t xml:space="preserve"> </w:t>
            </w:r>
            <w:r w:rsidR="004E5F19" w:rsidRPr="00A01525">
              <w:rPr>
                <w:rStyle w:val="oneclick-link"/>
              </w:rPr>
              <w:t>lineage</w:t>
            </w:r>
          </w:p>
          <w:p w14:paraId="5C91BAB3" w14:textId="20AFD99A" w:rsidR="008B4D06" w:rsidRPr="00A01525" w:rsidRDefault="0030281F" w:rsidP="00775961">
            <w:pPr>
              <w:pStyle w:val="BulletedList"/>
            </w:pPr>
            <w:r w:rsidRPr="00A01525">
              <w:t xml:space="preserve">indistinguishable (adj.) </w:t>
            </w:r>
            <w:r w:rsidR="007A6003" w:rsidRPr="00A01525">
              <w:t>–</w:t>
            </w:r>
            <w:r w:rsidRPr="00A01525">
              <w:t xml:space="preserve"> </w:t>
            </w:r>
            <w:r w:rsidR="007A6003" w:rsidRPr="00A01525">
              <w:t>unable to be recognized as different</w:t>
            </w:r>
          </w:p>
          <w:p w14:paraId="5DB44A07" w14:textId="77777777" w:rsidR="0030281F" w:rsidRPr="004E5F19" w:rsidRDefault="008B4D06" w:rsidP="00775961">
            <w:pPr>
              <w:pStyle w:val="BulletedList"/>
              <w:rPr>
                <w:lang w:eastAsia="fr-FR"/>
              </w:rPr>
            </w:pPr>
            <w:r w:rsidRPr="00A01525">
              <w:t xml:space="preserve">dissonant (adj.) </w:t>
            </w:r>
            <w:r w:rsidR="007A6003" w:rsidRPr="00A01525">
              <w:t>–</w:t>
            </w:r>
            <w:r w:rsidRPr="00A01525">
              <w:t xml:space="preserve"> </w:t>
            </w:r>
            <w:r w:rsidR="007A6003" w:rsidRPr="00A01525">
              <w:t>not in agreement with something</w:t>
            </w:r>
          </w:p>
        </w:tc>
      </w:tr>
      <w:tr w:rsidR="00790BCC" w:rsidRPr="00790BCC" w14:paraId="20349427" w14:textId="77777777" w:rsidTr="0020259A">
        <w:tc>
          <w:tcPr>
            <w:tcW w:w="9450" w:type="dxa"/>
            <w:shd w:val="clear" w:color="auto" w:fill="76923C" w:themeFill="accent3" w:themeFillShade="BF"/>
          </w:tcPr>
          <w:p w14:paraId="676170E3" w14:textId="77777777" w:rsidR="00790BCC" w:rsidRPr="0043460D" w:rsidRDefault="00790BCC" w:rsidP="00D31F4D">
            <w:pPr>
              <w:pStyle w:val="TableHeaders"/>
            </w:pPr>
            <w:r w:rsidRPr="0043460D">
              <w:t>Vocabulary to teach (may include direct word work and/or questions)</w:t>
            </w:r>
          </w:p>
        </w:tc>
      </w:tr>
      <w:tr w:rsidR="00790BCC" w:rsidRPr="00790BCC" w14:paraId="37CE2197" w14:textId="77777777" w:rsidTr="2650B34A">
        <w:tc>
          <w:tcPr>
            <w:tcW w:w="9450" w:type="dxa"/>
          </w:tcPr>
          <w:p w14:paraId="1C244DEC" w14:textId="77777777" w:rsidR="00790BCC" w:rsidRPr="00790BCC" w:rsidRDefault="00237B99" w:rsidP="00AF2890">
            <w:pPr>
              <w:pStyle w:val="BulletedList"/>
            </w:pPr>
            <w:r>
              <w:t>N</w:t>
            </w:r>
            <w:r w:rsidR="00BE7F7C">
              <w:t>one</w:t>
            </w:r>
            <w:r>
              <w:t>.</w:t>
            </w:r>
          </w:p>
        </w:tc>
      </w:tr>
      <w:tr w:rsidR="00790BCC" w:rsidRPr="00790BCC" w14:paraId="563F7D28" w14:textId="77777777" w:rsidTr="0020259A">
        <w:tc>
          <w:tcPr>
            <w:tcW w:w="94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9EB62F0" w14:textId="77777777" w:rsidR="00790BCC" w:rsidRPr="0043460D" w:rsidRDefault="00790BCC" w:rsidP="009540E2">
            <w:pPr>
              <w:pStyle w:val="TableHeaders"/>
              <w:keepNext/>
            </w:pPr>
            <w:r w:rsidRPr="0043460D">
              <w:lastRenderedPageBreak/>
              <w:t>Additional vocabulary to support English Language Learners (to provide directly)</w:t>
            </w:r>
          </w:p>
        </w:tc>
      </w:tr>
      <w:tr w:rsidR="00790BCC" w:rsidRPr="00790BCC" w14:paraId="0F8AE3E7" w14:textId="77777777" w:rsidTr="2650B34A">
        <w:tc>
          <w:tcPr>
            <w:tcW w:w="9450" w:type="dxa"/>
            <w:tcBorders>
              <w:top w:val="single" w:sz="4" w:space="0" w:color="auto"/>
              <w:left w:val="single" w:sz="4" w:space="0" w:color="auto"/>
              <w:bottom w:val="single" w:sz="4" w:space="0" w:color="auto"/>
              <w:right w:val="single" w:sz="4" w:space="0" w:color="auto"/>
            </w:tcBorders>
          </w:tcPr>
          <w:p w14:paraId="5CB15DFE" w14:textId="2CB89837" w:rsidR="00210066" w:rsidRPr="00A01525" w:rsidRDefault="0030281F" w:rsidP="00775961">
            <w:pPr>
              <w:pStyle w:val="BulletedList"/>
            </w:pPr>
            <w:r w:rsidRPr="00A01525">
              <w:t xml:space="preserve">spectrum (n.) </w:t>
            </w:r>
            <w:r w:rsidR="00EC0CCD" w:rsidRPr="00A01525">
              <w:t>–</w:t>
            </w:r>
            <w:r w:rsidRPr="00A01525">
              <w:t xml:space="preserve"> </w:t>
            </w:r>
            <w:r w:rsidR="00210066" w:rsidRPr="00775961">
              <w:t>the group of colors that a ray of light can be separated into including red, orange, yellow, green, blue, indigo, and violet</w:t>
            </w:r>
            <w:r w:rsidR="00FE4CE5" w:rsidRPr="00775961">
              <w:t xml:space="preserve">; </w:t>
            </w:r>
            <w:r w:rsidR="00210066" w:rsidRPr="00775961">
              <w:t>the colors that can be seen in a rainbow</w:t>
            </w:r>
          </w:p>
          <w:p w14:paraId="1B6FB9C9" w14:textId="1C343A70" w:rsidR="00611EA7" w:rsidRPr="00A01525" w:rsidRDefault="00611EA7" w:rsidP="00775961">
            <w:pPr>
              <w:pStyle w:val="BulletedList"/>
            </w:pPr>
            <w:r w:rsidRPr="00A01525">
              <w:rPr>
                <w:rStyle w:val="deftext"/>
              </w:rPr>
              <w:t xml:space="preserve">high horse (idiom) </w:t>
            </w:r>
            <w:r w:rsidR="00EC0CCD" w:rsidRPr="00A01525">
              <w:rPr>
                <w:rStyle w:val="deftext"/>
              </w:rPr>
              <w:t>–</w:t>
            </w:r>
            <w:r w:rsidR="00D95E29">
              <w:rPr>
                <w:rStyle w:val="deftext"/>
              </w:rPr>
              <w:t xml:space="preserve"> </w:t>
            </w:r>
            <w:r w:rsidRPr="00A01525">
              <w:t>talking or behaving in a way that shows that you think you are better than other people or that you know more about</w:t>
            </w:r>
            <w:r w:rsidR="00797A4B">
              <w:t xml:space="preserve"> something than other people do</w:t>
            </w:r>
          </w:p>
          <w:p w14:paraId="283705B3" w14:textId="77777777" w:rsidR="005B504E" w:rsidRPr="00A01525" w:rsidRDefault="00C10A99" w:rsidP="00D6065C">
            <w:pPr>
              <w:pStyle w:val="BulletedList"/>
            </w:pPr>
            <w:r w:rsidRPr="00A01525">
              <w:t xml:space="preserve">gallantry (n.) – </w:t>
            </w:r>
            <w:r w:rsidR="004E5F19" w:rsidRPr="00A01525">
              <w:rPr>
                <w:rStyle w:val="deftext"/>
              </w:rPr>
              <w:t>polite attention shown by a man to a woman</w:t>
            </w:r>
          </w:p>
          <w:p w14:paraId="61E267E9" w14:textId="77777777" w:rsidR="00C10A99" w:rsidRPr="00A01525" w:rsidRDefault="009205FC" w:rsidP="00D6065C">
            <w:pPr>
              <w:pStyle w:val="BulletedList"/>
            </w:pPr>
            <w:r w:rsidRPr="00A01525">
              <w:t xml:space="preserve">row </w:t>
            </w:r>
            <w:r w:rsidR="0030281F" w:rsidRPr="00A01525">
              <w:t>(n.) –</w:t>
            </w:r>
            <w:r w:rsidR="004E5F19" w:rsidRPr="00A01525">
              <w:t xml:space="preserve"> </w:t>
            </w:r>
            <w:r w:rsidR="2650B34A" w:rsidRPr="00A01525">
              <w:rPr>
                <w:rStyle w:val="deftext"/>
              </w:rPr>
              <w:t>a noisy argument</w:t>
            </w:r>
          </w:p>
          <w:p w14:paraId="45B94536" w14:textId="79F511E8" w:rsidR="0030281F" w:rsidRPr="00A01525" w:rsidRDefault="0030281F" w:rsidP="00D6065C">
            <w:pPr>
              <w:pStyle w:val="BulletedList"/>
            </w:pPr>
            <w:r w:rsidRPr="00A01525">
              <w:t xml:space="preserve">reverence (n.) – </w:t>
            </w:r>
            <w:r w:rsidR="004E5F19" w:rsidRPr="00A01525">
              <w:rPr>
                <w:rStyle w:val="deftext"/>
              </w:rPr>
              <w:t>honor or respect that is felt for or shown to someone or something</w:t>
            </w:r>
          </w:p>
          <w:p w14:paraId="6FA11436" w14:textId="77777777" w:rsidR="0030281F" w:rsidRPr="00A01525" w:rsidRDefault="0030281F" w:rsidP="00A01525">
            <w:pPr>
              <w:pStyle w:val="BulletedList"/>
            </w:pPr>
            <w:r w:rsidRPr="00A01525">
              <w:t xml:space="preserve">maternity (n.) – </w:t>
            </w:r>
            <w:r w:rsidR="004E5F19" w:rsidRPr="00A01525">
              <w:rPr>
                <w:rStyle w:val="deftext"/>
              </w:rPr>
              <w:t>the state of being a mother</w:t>
            </w:r>
          </w:p>
          <w:p w14:paraId="11915587" w14:textId="49BCE605" w:rsidR="00B35959" w:rsidRPr="00C10A99" w:rsidRDefault="0030281F" w:rsidP="00A01525">
            <w:pPr>
              <w:pStyle w:val="BulletedList"/>
              <w:rPr>
                <w:rFonts w:asciiTheme="majorHAnsi" w:eastAsiaTheme="majorEastAsia" w:hAnsiTheme="majorHAnsi" w:cstheme="majorBidi"/>
                <w:color w:val="404040" w:themeColor="text1" w:themeTint="BF"/>
                <w:lang w:eastAsia="fr-FR"/>
              </w:rPr>
            </w:pPr>
            <w:r w:rsidRPr="00A01525">
              <w:t xml:space="preserve">sanctuary (n.) </w:t>
            </w:r>
            <w:r w:rsidR="00EC0CCD" w:rsidRPr="00A01525">
              <w:t>–</w:t>
            </w:r>
            <w:r w:rsidRPr="00A01525">
              <w:t xml:space="preserve"> </w:t>
            </w:r>
            <w:r w:rsidR="004E5F19" w:rsidRPr="00A01525">
              <w:rPr>
                <w:rStyle w:val="deftext"/>
              </w:rPr>
              <w:t>a place where someone or something is protected or given shelter</w:t>
            </w:r>
          </w:p>
        </w:tc>
      </w:tr>
    </w:tbl>
    <w:p w14:paraId="5E55CFCF"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02B11A5" w14:textId="77777777">
        <w:tc>
          <w:tcPr>
            <w:tcW w:w="7650" w:type="dxa"/>
            <w:tcBorders>
              <w:bottom w:val="single" w:sz="4" w:space="0" w:color="auto"/>
            </w:tcBorders>
            <w:shd w:val="clear" w:color="auto" w:fill="76923C"/>
          </w:tcPr>
          <w:p w14:paraId="1D122F90"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DB76859" w14:textId="77777777" w:rsidR="00790BCC" w:rsidRPr="0043460D" w:rsidRDefault="00790BCC" w:rsidP="00D31F4D">
            <w:pPr>
              <w:pStyle w:val="TableHeaders"/>
            </w:pPr>
            <w:r w:rsidRPr="0043460D">
              <w:t>% of Lesson</w:t>
            </w:r>
          </w:p>
        </w:tc>
      </w:tr>
      <w:tr w:rsidR="00790BCC" w:rsidRPr="00790BCC" w14:paraId="73608955" w14:textId="77777777" w:rsidTr="007D28D9">
        <w:trPr>
          <w:trHeight w:val="1184"/>
        </w:trPr>
        <w:tc>
          <w:tcPr>
            <w:tcW w:w="7650" w:type="dxa"/>
            <w:tcBorders>
              <w:bottom w:val="nil"/>
            </w:tcBorders>
          </w:tcPr>
          <w:p w14:paraId="6F50D5AF" w14:textId="77777777" w:rsidR="00790BCC" w:rsidRPr="00D31F4D" w:rsidRDefault="00790BCC" w:rsidP="00D31F4D">
            <w:pPr>
              <w:pStyle w:val="TableText"/>
              <w:rPr>
                <w:b/>
              </w:rPr>
            </w:pPr>
            <w:r w:rsidRPr="00D31F4D">
              <w:rPr>
                <w:b/>
              </w:rPr>
              <w:t>Standards &amp; Text:</w:t>
            </w:r>
          </w:p>
          <w:p w14:paraId="0B228640" w14:textId="1996321F" w:rsidR="00790BCC" w:rsidRPr="00790BCC" w:rsidRDefault="005027FF" w:rsidP="00D31F4D">
            <w:pPr>
              <w:pStyle w:val="BulletedList"/>
            </w:pPr>
            <w:r>
              <w:t xml:space="preserve">Standards: </w:t>
            </w:r>
            <w:r w:rsidR="001A4153">
              <w:t>RL.11-12.2, RL.11-12.3, W.11-12.9.a, SL.11-12.</w:t>
            </w:r>
            <w:r w:rsidR="000168AA">
              <w:t>1.</w:t>
            </w:r>
            <w:r w:rsidR="001A4153">
              <w:t>a,</w:t>
            </w:r>
            <w:r w:rsidR="00886655">
              <w:t xml:space="preserve"> </w:t>
            </w:r>
            <w:r w:rsidR="001A4153">
              <w:t>c,</w:t>
            </w:r>
            <w:r w:rsidR="00886655">
              <w:t xml:space="preserve"> </w:t>
            </w:r>
            <w:r w:rsidR="001A4153">
              <w:t>d</w:t>
            </w:r>
          </w:p>
          <w:p w14:paraId="4684F97A" w14:textId="77777777" w:rsidR="00790BCC" w:rsidRPr="00790BCC" w:rsidRDefault="002C13BD" w:rsidP="005027FF">
            <w:pPr>
              <w:pStyle w:val="BulletedList"/>
            </w:pPr>
            <w:r>
              <w:t xml:space="preserve">Text: </w:t>
            </w:r>
            <w:r w:rsidR="00745A14">
              <w:rPr>
                <w:i/>
              </w:rPr>
              <w:t>A Streetcar Named Desire</w:t>
            </w:r>
            <w:r w:rsidR="009205FC">
              <w:rPr>
                <w:i/>
              </w:rPr>
              <w:t xml:space="preserve"> </w:t>
            </w:r>
            <w:r w:rsidR="009205FC">
              <w:t>by Tennessee Williams</w:t>
            </w:r>
            <w:r w:rsidR="00745A14">
              <w:t xml:space="preserve">, </w:t>
            </w:r>
            <w:r w:rsidR="001069E7">
              <w:t>Scene Three</w:t>
            </w:r>
          </w:p>
        </w:tc>
        <w:tc>
          <w:tcPr>
            <w:tcW w:w="1800" w:type="dxa"/>
            <w:tcBorders>
              <w:bottom w:val="nil"/>
            </w:tcBorders>
          </w:tcPr>
          <w:p w14:paraId="766387F2" w14:textId="77777777" w:rsidR="00790BCC" w:rsidRPr="00790BCC" w:rsidRDefault="00790BCC" w:rsidP="00790BCC"/>
          <w:p w14:paraId="63634BD1" w14:textId="77777777" w:rsidR="00790BCC" w:rsidRPr="00790BCC" w:rsidRDefault="00790BCC" w:rsidP="00790BCC">
            <w:pPr>
              <w:spacing w:after="60" w:line="240" w:lineRule="auto"/>
            </w:pPr>
          </w:p>
        </w:tc>
      </w:tr>
      <w:tr w:rsidR="00791C7B" w:rsidRPr="00790BCC" w14:paraId="2A234B21" w14:textId="77777777" w:rsidTr="007D28D9">
        <w:trPr>
          <w:trHeight w:val="2420"/>
        </w:trPr>
        <w:tc>
          <w:tcPr>
            <w:tcW w:w="7650" w:type="dxa"/>
            <w:tcBorders>
              <w:top w:val="nil"/>
            </w:tcBorders>
          </w:tcPr>
          <w:p w14:paraId="59817E1C" w14:textId="77777777" w:rsidR="00791C7B" w:rsidRPr="00D31F4D" w:rsidRDefault="00791C7B" w:rsidP="00D31F4D">
            <w:pPr>
              <w:pStyle w:val="TableText"/>
              <w:rPr>
                <w:b/>
              </w:rPr>
            </w:pPr>
            <w:r w:rsidRPr="00D31F4D">
              <w:rPr>
                <w:b/>
              </w:rPr>
              <w:t>Learning Sequence:</w:t>
            </w:r>
          </w:p>
          <w:p w14:paraId="57CFD84E" w14:textId="77777777" w:rsidR="00791C7B" w:rsidRPr="00790BCC" w:rsidRDefault="00791C7B" w:rsidP="00D31F4D">
            <w:pPr>
              <w:pStyle w:val="NumberedList"/>
            </w:pPr>
            <w:r w:rsidRPr="00790BCC">
              <w:t>Introduction of Lesson Agenda</w:t>
            </w:r>
          </w:p>
          <w:p w14:paraId="5BAA03E6" w14:textId="77777777" w:rsidR="00791C7B" w:rsidRDefault="00791C7B" w:rsidP="00D31F4D">
            <w:pPr>
              <w:pStyle w:val="NumberedList"/>
            </w:pPr>
            <w:r w:rsidRPr="00790BCC">
              <w:t>Homework Accountability</w:t>
            </w:r>
          </w:p>
          <w:p w14:paraId="2464670C" w14:textId="77777777" w:rsidR="00791C7B" w:rsidRPr="00790BCC" w:rsidRDefault="00791C7B" w:rsidP="00D31F4D">
            <w:pPr>
              <w:pStyle w:val="NumberedList"/>
            </w:pPr>
            <w:r>
              <w:t>Pre-Discussion Quick Write</w:t>
            </w:r>
          </w:p>
          <w:p w14:paraId="3AD1FEB1" w14:textId="6ED127A7" w:rsidR="00791C7B" w:rsidRPr="00790BCC" w:rsidRDefault="00791C7B" w:rsidP="00D31F4D">
            <w:pPr>
              <w:pStyle w:val="NumberedList"/>
            </w:pPr>
            <w:r>
              <w:t>Whole-Class Discussion</w:t>
            </w:r>
          </w:p>
          <w:p w14:paraId="2524A325" w14:textId="77777777" w:rsidR="00791C7B" w:rsidRDefault="00791C7B" w:rsidP="00D31F4D">
            <w:pPr>
              <w:pStyle w:val="NumberedList"/>
            </w:pPr>
            <w:r>
              <w:t>Quick Write</w:t>
            </w:r>
          </w:p>
          <w:p w14:paraId="099389ED" w14:textId="77777777" w:rsidR="00791C7B" w:rsidRPr="00790BCC" w:rsidRDefault="00791C7B" w:rsidP="00D31F4D">
            <w:pPr>
              <w:pStyle w:val="NumberedList"/>
            </w:pPr>
            <w:r w:rsidRPr="00790BCC">
              <w:t>Closing</w:t>
            </w:r>
          </w:p>
        </w:tc>
        <w:tc>
          <w:tcPr>
            <w:tcW w:w="1800" w:type="dxa"/>
            <w:tcBorders>
              <w:top w:val="nil"/>
              <w:bottom w:val="single" w:sz="4" w:space="0" w:color="auto"/>
            </w:tcBorders>
          </w:tcPr>
          <w:p w14:paraId="7C1F0782" w14:textId="77777777" w:rsidR="00791C7B" w:rsidRPr="00790BCC" w:rsidRDefault="00791C7B" w:rsidP="00790BCC">
            <w:pPr>
              <w:spacing w:before="40" w:after="40"/>
            </w:pPr>
          </w:p>
          <w:p w14:paraId="4D701231" w14:textId="77777777" w:rsidR="00791C7B" w:rsidRPr="00790BCC" w:rsidRDefault="00791C7B" w:rsidP="00D31F4D">
            <w:pPr>
              <w:pStyle w:val="NumberedList"/>
              <w:numPr>
                <w:ilvl w:val="0"/>
                <w:numId w:val="13"/>
              </w:numPr>
            </w:pPr>
            <w:r w:rsidRPr="00790BCC">
              <w:t>5%</w:t>
            </w:r>
          </w:p>
          <w:p w14:paraId="5F76C754" w14:textId="77777777" w:rsidR="00791C7B" w:rsidRPr="00790BCC" w:rsidRDefault="00791C7B" w:rsidP="00D31F4D">
            <w:pPr>
              <w:pStyle w:val="NumberedList"/>
              <w:numPr>
                <w:ilvl w:val="0"/>
                <w:numId w:val="13"/>
              </w:numPr>
            </w:pPr>
            <w:r>
              <w:t>15</w:t>
            </w:r>
            <w:r w:rsidRPr="00790BCC">
              <w:t>%</w:t>
            </w:r>
          </w:p>
          <w:p w14:paraId="6AC9C013" w14:textId="77777777" w:rsidR="00791C7B" w:rsidRPr="00790BCC" w:rsidRDefault="00791C7B" w:rsidP="00D31F4D">
            <w:pPr>
              <w:pStyle w:val="NumberedList"/>
              <w:numPr>
                <w:ilvl w:val="0"/>
                <w:numId w:val="13"/>
              </w:numPr>
            </w:pPr>
            <w:r>
              <w:t>15</w:t>
            </w:r>
            <w:r w:rsidRPr="00790BCC">
              <w:t>%</w:t>
            </w:r>
          </w:p>
          <w:p w14:paraId="58DA7B95" w14:textId="77777777" w:rsidR="00791C7B" w:rsidRPr="00790BCC" w:rsidRDefault="00791C7B" w:rsidP="00D31F4D">
            <w:pPr>
              <w:pStyle w:val="NumberedList"/>
              <w:numPr>
                <w:ilvl w:val="0"/>
                <w:numId w:val="13"/>
              </w:numPr>
            </w:pPr>
            <w:r>
              <w:t>45</w:t>
            </w:r>
            <w:r w:rsidRPr="00790BCC">
              <w:t>%</w:t>
            </w:r>
          </w:p>
          <w:p w14:paraId="50C3E582" w14:textId="77777777" w:rsidR="00791C7B" w:rsidRDefault="00791C7B" w:rsidP="00D31F4D">
            <w:pPr>
              <w:pStyle w:val="NumberedList"/>
              <w:numPr>
                <w:ilvl w:val="0"/>
                <w:numId w:val="13"/>
              </w:numPr>
            </w:pPr>
            <w:r>
              <w:t>15</w:t>
            </w:r>
            <w:r w:rsidRPr="00790BCC">
              <w:t>%</w:t>
            </w:r>
          </w:p>
          <w:p w14:paraId="06489907" w14:textId="77777777" w:rsidR="00791C7B" w:rsidRPr="00790BCC" w:rsidRDefault="00791C7B" w:rsidP="00D31F4D">
            <w:pPr>
              <w:pStyle w:val="NumberedList"/>
              <w:numPr>
                <w:ilvl w:val="0"/>
                <w:numId w:val="13"/>
              </w:numPr>
            </w:pPr>
            <w:r>
              <w:t>5%</w:t>
            </w:r>
          </w:p>
        </w:tc>
      </w:tr>
    </w:tbl>
    <w:p w14:paraId="27060390" w14:textId="77777777" w:rsidR="00790BCC" w:rsidRPr="00790BCC" w:rsidRDefault="00790BCC" w:rsidP="00D31F4D">
      <w:pPr>
        <w:pStyle w:val="Heading1"/>
      </w:pPr>
      <w:r w:rsidRPr="00790BCC">
        <w:t>Materials</w:t>
      </w:r>
    </w:p>
    <w:p w14:paraId="2CC3653C" w14:textId="68EB29B3" w:rsidR="00324712" w:rsidRDefault="009D4A45" w:rsidP="00A2256B">
      <w:pPr>
        <w:pStyle w:val="BulletedList"/>
      </w:pPr>
      <w:r>
        <w:t>C</w:t>
      </w:r>
      <w:r w:rsidR="00A2256B" w:rsidRPr="003D7BC6">
        <w:t>opies of the</w:t>
      </w:r>
      <w:r w:rsidR="007514A9">
        <w:t xml:space="preserve"> 12.4</w:t>
      </w:r>
      <w:r w:rsidR="00A2256B" w:rsidRPr="003D7BC6">
        <w:t xml:space="preserve"> Speaking and Listening Rubric</w:t>
      </w:r>
      <w:r w:rsidR="00A2256B">
        <w:t xml:space="preserve"> and Checklist</w:t>
      </w:r>
      <w:r>
        <w:t xml:space="preserve"> for each student</w:t>
      </w:r>
    </w:p>
    <w:p w14:paraId="5F0F71EE" w14:textId="20ABB7EF" w:rsidR="00790BCC" w:rsidRPr="00790BCC" w:rsidRDefault="00A2256B" w:rsidP="00A2256B">
      <w:pPr>
        <w:pStyle w:val="BulletedList"/>
      </w:pPr>
      <w:r w:rsidRPr="005F6B90">
        <w:t>Student copies of the Short Response R</w:t>
      </w:r>
      <w:r>
        <w:t>ubric and Checklist</w:t>
      </w:r>
      <w:r w:rsidR="00733A5A">
        <w:t xml:space="preserve"> (</w:t>
      </w:r>
      <w:r w:rsidR="0079359B">
        <w:t xml:space="preserve">refer to </w:t>
      </w:r>
      <w:r w:rsidR="009205FC">
        <w:t>12.4.1 Lesson 1</w:t>
      </w:r>
      <w:r w:rsidR="005027FF">
        <w:t>)</w:t>
      </w:r>
      <w:r w:rsidR="009D4A45">
        <w:t xml:space="preserve"> (optional)</w:t>
      </w:r>
    </w:p>
    <w:p w14:paraId="6E92AE12" w14:textId="77777777" w:rsidR="00AF2890" w:rsidRDefault="00AF2890">
      <w:pPr>
        <w:spacing w:before="0" w:after="0" w:line="240" w:lineRule="auto"/>
        <w:rPr>
          <w:b/>
          <w:bCs/>
          <w:color w:val="365F91"/>
          <w:sz w:val="32"/>
          <w:szCs w:val="28"/>
        </w:rPr>
      </w:pPr>
      <w:r>
        <w:br w:type="page"/>
      </w:r>
    </w:p>
    <w:p w14:paraId="0C2CD6FD"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518347B5" w14:textId="77777777">
        <w:tc>
          <w:tcPr>
            <w:tcW w:w="9450" w:type="dxa"/>
            <w:gridSpan w:val="2"/>
            <w:shd w:val="clear" w:color="auto" w:fill="76923C"/>
          </w:tcPr>
          <w:p w14:paraId="2F40517F"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1394B2D1" w14:textId="77777777">
        <w:tc>
          <w:tcPr>
            <w:tcW w:w="894" w:type="dxa"/>
            <w:shd w:val="clear" w:color="auto" w:fill="76923C"/>
          </w:tcPr>
          <w:p w14:paraId="3462CB0A"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4D1401C5"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6ED60FAD" w14:textId="77777777">
        <w:tc>
          <w:tcPr>
            <w:tcW w:w="894" w:type="dxa"/>
            <w:shd w:val="clear" w:color="auto" w:fill="auto"/>
          </w:tcPr>
          <w:p w14:paraId="4A9CC402"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7B185086"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2618BA81" w14:textId="77777777">
        <w:tc>
          <w:tcPr>
            <w:tcW w:w="894" w:type="dxa"/>
            <w:vMerge w:val="restart"/>
            <w:shd w:val="clear" w:color="auto" w:fill="auto"/>
            <w:vAlign w:val="center"/>
          </w:tcPr>
          <w:p w14:paraId="25244860"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7BF94D55"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115B81C2" w14:textId="77777777">
        <w:tc>
          <w:tcPr>
            <w:tcW w:w="894" w:type="dxa"/>
            <w:vMerge/>
            <w:shd w:val="clear" w:color="auto" w:fill="auto"/>
          </w:tcPr>
          <w:p w14:paraId="1DB7ADD3"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2A942BA7"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3BABAF4C" w14:textId="77777777">
        <w:tc>
          <w:tcPr>
            <w:tcW w:w="894" w:type="dxa"/>
            <w:vMerge/>
            <w:shd w:val="clear" w:color="auto" w:fill="auto"/>
          </w:tcPr>
          <w:p w14:paraId="7E8DAC04"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C0D0CAB"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7BA0F0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470D2C5"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3752B971"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38705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841DC21"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41A6D619"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07BA8FDB" w14:textId="77777777">
        <w:tc>
          <w:tcPr>
            <w:tcW w:w="894" w:type="dxa"/>
            <w:shd w:val="clear" w:color="auto" w:fill="auto"/>
            <w:vAlign w:val="bottom"/>
          </w:tcPr>
          <w:p w14:paraId="49BD8228"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063704AA"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1B2D6A7A" w14:textId="77777777" w:rsidR="00790BCC" w:rsidRPr="00790BCC" w:rsidRDefault="00790BCC" w:rsidP="00791C7B">
      <w:pPr>
        <w:pStyle w:val="LearningSequenceHeader"/>
      </w:pPr>
      <w:r w:rsidRPr="00790BCC">
        <w:t>Activity 1: Introduction of Lesson Agenda</w:t>
      </w:r>
      <w:r w:rsidRPr="00790BCC">
        <w:tab/>
        <w:t>5%</w:t>
      </w:r>
    </w:p>
    <w:p w14:paraId="385A7A5A" w14:textId="76BC019F" w:rsidR="00A2256B" w:rsidRPr="000C43C6" w:rsidRDefault="00A2256B" w:rsidP="00791C7B">
      <w:pPr>
        <w:pStyle w:val="TA"/>
      </w:pPr>
      <w:r w:rsidRPr="000C43C6">
        <w:t xml:space="preserve">Begin by reviewing the agenda and </w:t>
      </w:r>
      <w:r w:rsidR="00CD7550">
        <w:t xml:space="preserve">the </w:t>
      </w:r>
      <w:r w:rsidRPr="000C43C6">
        <w:t>assess</w:t>
      </w:r>
      <w:r>
        <w:t>ed standard</w:t>
      </w:r>
      <w:r w:rsidR="00D057FA">
        <w:t>s</w:t>
      </w:r>
      <w:r>
        <w:t xml:space="preserve"> for this lesson: </w:t>
      </w:r>
      <w:r w:rsidR="009201BB">
        <w:t>RL.11-12.2</w:t>
      </w:r>
      <w:r w:rsidR="00EC4EE0">
        <w:t xml:space="preserve"> and</w:t>
      </w:r>
      <w:r w:rsidR="009201BB">
        <w:t xml:space="preserve"> RL.11-12.3</w:t>
      </w:r>
      <w:r w:rsidRPr="000C43C6">
        <w:t xml:space="preserve">. In this lesson, </w:t>
      </w:r>
      <w:r w:rsidR="00A91CC6">
        <w:t xml:space="preserve">students </w:t>
      </w:r>
      <w:r w:rsidR="009201BB">
        <w:t xml:space="preserve">analyze </w:t>
      </w:r>
      <w:r w:rsidR="009205FC">
        <w:t>how</w:t>
      </w:r>
      <w:r w:rsidR="00716035">
        <w:t xml:space="preserve"> individual</w:t>
      </w:r>
      <w:r w:rsidR="009205FC">
        <w:t xml:space="preserve"> characters exercise </w:t>
      </w:r>
      <w:r w:rsidR="009201BB">
        <w:t>power</w:t>
      </w:r>
      <w:r w:rsidR="009205FC">
        <w:t xml:space="preserve"> </w:t>
      </w:r>
      <w:r w:rsidR="009201BB">
        <w:t xml:space="preserve">in Scene </w:t>
      </w:r>
      <w:r w:rsidR="00167372">
        <w:t>Three</w:t>
      </w:r>
      <w:r w:rsidR="009201BB">
        <w:t xml:space="preserve"> of </w:t>
      </w:r>
      <w:r w:rsidR="009201BB">
        <w:rPr>
          <w:i/>
        </w:rPr>
        <w:t>A Streetcar Named Desire</w:t>
      </w:r>
      <w:r w:rsidR="009201BB">
        <w:t>.</w:t>
      </w:r>
      <w:r w:rsidR="005027FF">
        <w:t xml:space="preserve"> </w:t>
      </w:r>
      <w:r w:rsidR="00FF2FEA">
        <w:t xml:space="preserve">Students respond briefly in writing </w:t>
      </w:r>
      <w:r w:rsidR="0054565D">
        <w:t xml:space="preserve">to a pre-discussion Quick Write </w:t>
      </w:r>
      <w:r w:rsidR="00FF2FEA">
        <w:t>before participating in a whole-class discussion. Students</w:t>
      </w:r>
      <w:r w:rsidR="00FF2FEA" w:rsidRPr="00CE6050">
        <w:t xml:space="preserve"> then have the opportunity to review or expand their Quick Write responses after the discussion.</w:t>
      </w:r>
    </w:p>
    <w:p w14:paraId="021492BC" w14:textId="77777777" w:rsidR="00A2256B" w:rsidRDefault="00A2256B" w:rsidP="00A2256B">
      <w:pPr>
        <w:pStyle w:val="SA"/>
        <w:numPr>
          <w:ilvl w:val="0"/>
          <w:numId w:val="8"/>
        </w:numPr>
      </w:pPr>
      <w:r>
        <w:t>Students look at the agenda.</w:t>
      </w:r>
    </w:p>
    <w:p w14:paraId="6A4DE713" w14:textId="77777777" w:rsidR="00790BCC" w:rsidRPr="00790BCC" w:rsidRDefault="00790BCC" w:rsidP="007017EB">
      <w:pPr>
        <w:pStyle w:val="LearningSequenceHeader"/>
      </w:pPr>
      <w:r w:rsidRPr="00790BCC">
        <w:t>Activity 2: Homework Accountability</w:t>
      </w:r>
      <w:r w:rsidRPr="00790BCC">
        <w:tab/>
        <w:t>1</w:t>
      </w:r>
      <w:r w:rsidR="00C70D0A">
        <w:t>5</w:t>
      </w:r>
      <w:r w:rsidRPr="00790BCC">
        <w:t>%</w:t>
      </w:r>
    </w:p>
    <w:p w14:paraId="49A6A742" w14:textId="22E81EB0" w:rsidR="002E1152" w:rsidRDefault="00244EB7" w:rsidP="0020259A">
      <w:pPr>
        <w:pStyle w:val="TA"/>
        <w:rPr>
          <w:rFonts w:cs="Calibri"/>
        </w:rPr>
      </w:pPr>
      <w:r w:rsidRPr="00791C7B">
        <w:t>Instruct</w:t>
      </w:r>
      <w:r w:rsidR="00495373" w:rsidRPr="00791C7B">
        <w:t xml:space="preserve"> students </w:t>
      </w:r>
      <w:r w:rsidRPr="00791C7B">
        <w:t>to take out their responses to the previous lesson’s homework assignment</w:t>
      </w:r>
      <w:r w:rsidR="00EC4EE0">
        <w:t>.</w:t>
      </w:r>
      <w:r w:rsidRPr="00791C7B">
        <w:t xml:space="preserve"> </w:t>
      </w:r>
      <w:r w:rsidR="002E1152">
        <w:t xml:space="preserve">(Read Scene Three of </w:t>
      </w:r>
      <w:r w:rsidR="002E1152">
        <w:rPr>
          <w:i/>
        </w:rPr>
        <w:t xml:space="preserve">A Streetcar Named Desire </w:t>
      </w:r>
      <w:r w:rsidR="002E1152">
        <w:t>and annotate for character development</w:t>
      </w:r>
      <w:r w:rsidR="008826A6">
        <w:t>.</w:t>
      </w:r>
      <w:r w:rsidR="002E1152">
        <w:t>)</w:t>
      </w:r>
      <w:r w:rsidR="002E1152" w:rsidRPr="002E1152">
        <w:rPr>
          <w:rFonts w:cs="Calibri"/>
        </w:rPr>
        <w:t xml:space="preserve"> </w:t>
      </w:r>
      <w:r w:rsidR="002E1152">
        <w:rPr>
          <w:rFonts w:cs="Calibri"/>
        </w:rPr>
        <w:t>Instruct students to form pairs and share their annotations.</w:t>
      </w:r>
    </w:p>
    <w:p w14:paraId="196B7A47" w14:textId="77777777" w:rsidR="003D46DB" w:rsidRDefault="003D46DB">
      <w:pPr>
        <w:pStyle w:val="SR"/>
      </w:pPr>
      <w:r>
        <w:t>Student annotations may include:</w:t>
      </w:r>
    </w:p>
    <w:p w14:paraId="4B3EAD77" w14:textId="40153004" w:rsidR="008D3035" w:rsidRDefault="008D3035" w:rsidP="0020259A">
      <w:pPr>
        <w:pStyle w:val="SASRBullet"/>
      </w:pPr>
      <w:r>
        <w:t>“Nobody’s going to get up, so don’t be worried.” (p. 50)</w:t>
      </w:r>
      <w:r w:rsidR="00D6065C">
        <w:t>—</w:t>
      </w:r>
      <w:r>
        <w:t>Stanley is in a bad mood when Blanche and Stella arrive</w:t>
      </w:r>
      <w:r w:rsidR="00600688">
        <w:t xml:space="preserve"> home</w:t>
      </w:r>
      <w:r w:rsidR="008826A6">
        <w:t xml:space="preserve"> because he is losing the poker game. </w:t>
      </w:r>
    </w:p>
    <w:p w14:paraId="3E91867F" w14:textId="320E7234" w:rsidR="008D3035" w:rsidRDefault="008D3035" w:rsidP="0020259A">
      <w:pPr>
        <w:pStyle w:val="SASRBullet"/>
      </w:pPr>
      <w:r>
        <w:t>“How do you do, Miss DuBois?” (p. 51)</w:t>
      </w:r>
      <w:r w:rsidR="00D6065C">
        <w:t>—</w:t>
      </w:r>
      <w:r>
        <w:t>Mitch is much more polite</w:t>
      </w:r>
      <w:r w:rsidR="00B641E5">
        <w:t xml:space="preserve"> to Blanche</w:t>
      </w:r>
      <w:r>
        <w:t xml:space="preserve"> than Stanley.</w:t>
      </w:r>
    </w:p>
    <w:p w14:paraId="6FE18EED" w14:textId="089E80CE" w:rsidR="008D3035" w:rsidRDefault="008D3035" w:rsidP="0020259A">
      <w:pPr>
        <w:pStyle w:val="SASRBullet"/>
      </w:pPr>
      <w:r>
        <w:t>“It isn’t on his forehead and it isn’t genius.” (p. 53)</w:t>
      </w:r>
      <w:r w:rsidR="00D6065C">
        <w:t>—</w:t>
      </w:r>
      <w:r>
        <w:t>Stella is defensive of Stanley</w:t>
      </w:r>
      <w:r w:rsidR="00214F3D">
        <w:t xml:space="preserve"> because Blanche claims that he is not a genius</w:t>
      </w:r>
      <w:r w:rsidR="008F5B41">
        <w:t xml:space="preserve">, </w:t>
      </w:r>
      <w:r w:rsidR="00B641E5">
        <w:t>and Stella feels that he has ambition</w:t>
      </w:r>
      <w:r>
        <w:t>.</w:t>
      </w:r>
    </w:p>
    <w:p w14:paraId="3B34FD4E" w14:textId="3C968133" w:rsidR="005A1FEA" w:rsidRDefault="00F34825" w:rsidP="0020259A">
      <w:pPr>
        <w:pStyle w:val="SASRBullet"/>
      </w:pPr>
      <w:r w:rsidDel="00F34825">
        <w:rPr>
          <w:rStyle w:val="CommentReference"/>
        </w:rPr>
        <w:t xml:space="preserve"> </w:t>
      </w:r>
      <w:r w:rsidR="008D3035">
        <w:t>“STELL-LAHHHHH!” (p. 67)</w:t>
      </w:r>
      <w:r w:rsidR="00D6065C">
        <w:t>—</w:t>
      </w:r>
      <w:r w:rsidR="008D3035">
        <w:t>Stanley cannot bear to be without Stella</w:t>
      </w:r>
      <w:r>
        <w:t xml:space="preserve"> even though he abuses her</w:t>
      </w:r>
      <w:r w:rsidR="008D3035">
        <w:t xml:space="preserve">. </w:t>
      </w:r>
    </w:p>
    <w:p w14:paraId="6B1DF460" w14:textId="77777777" w:rsidR="00882B1F" w:rsidRDefault="00882B1F" w:rsidP="00613424">
      <w:pPr>
        <w:pStyle w:val="SASRBullet"/>
        <w:numPr>
          <w:ilvl w:val="0"/>
          <w:numId w:val="0"/>
        </w:numPr>
      </w:pPr>
    </w:p>
    <w:p w14:paraId="25378A9B" w14:textId="6A44C3F1" w:rsidR="00882B1F" w:rsidRDefault="00882B1F" w:rsidP="00613424">
      <w:pPr>
        <w:pStyle w:val="SASRBullet"/>
        <w:numPr>
          <w:ilvl w:val="0"/>
          <w:numId w:val="0"/>
        </w:numPr>
      </w:pPr>
      <w:r>
        <w:t>Lead a brief whole-class discussion of student responses.</w:t>
      </w:r>
    </w:p>
    <w:p w14:paraId="7AE65FB1" w14:textId="77777777" w:rsidR="00203827" w:rsidRPr="00790BCC" w:rsidRDefault="00203827" w:rsidP="00203827">
      <w:pPr>
        <w:pStyle w:val="LearningSequenceHeader"/>
      </w:pPr>
      <w:r>
        <w:lastRenderedPageBreak/>
        <w:t>Activity 3: Pre-Discussion Quick Write</w:t>
      </w:r>
      <w:r w:rsidRPr="00790BCC">
        <w:tab/>
      </w:r>
      <w:r>
        <w:t>1</w:t>
      </w:r>
      <w:r w:rsidR="00980AC6">
        <w:t>5</w:t>
      </w:r>
      <w:r w:rsidRPr="00790BCC">
        <w:t>%</w:t>
      </w:r>
    </w:p>
    <w:p w14:paraId="2BCA6E2A" w14:textId="77777777" w:rsidR="00203827" w:rsidRDefault="00203827" w:rsidP="00203827">
      <w:pPr>
        <w:pStyle w:val="TA"/>
      </w:pPr>
      <w:r>
        <w:t xml:space="preserve">Inform students </w:t>
      </w:r>
      <w:r w:rsidR="00954086">
        <w:t xml:space="preserve">that </w:t>
      </w:r>
      <w:r>
        <w:t>their analysis in this lesson begins with a Quick Write in response to the prompt below. Students then use their independently generated responses to inform the following discussion, and have the opportunity to review or expand their Quick Write responses after the discussion.</w:t>
      </w:r>
    </w:p>
    <w:p w14:paraId="0FF1140F" w14:textId="77777777" w:rsidR="00203827" w:rsidRDefault="00203827" w:rsidP="00203827">
      <w:pPr>
        <w:pStyle w:val="IN"/>
      </w:pPr>
      <w:r w:rsidRPr="00FF128B">
        <w:rPr>
          <w:b/>
        </w:rPr>
        <w:t>Differentiation Consideration</w:t>
      </w:r>
      <w:r w:rsidRPr="00A01525">
        <w:t>:</w:t>
      </w:r>
      <w:r w:rsidRPr="00D6065C">
        <w:t xml:space="preserve"> </w:t>
      </w:r>
      <w:r>
        <w:t xml:space="preserve">If necessary, consider providing time for students to reread the lesson’s excerpt before they respond in writing to the following prompt. </w:t>
      </w:r>
    </w:p>
    <w:p w14:paraId="2E9B2BE9" w14:textId="6D7A6D17" w:rsidR="000F4756" w:rsidRDefault="000F4756" w:rsidP="000F4756">
      <w:pPr>
        <w:pStyle w:val="IN"/>
      </w:pPr>
      <w:r w:rsidRPr="007A5D15">
        <w:rPr>
          <w:b/>
        </w:rPr>
        <w:t>Differentiation Consideration</w:t>
      </w:r>
      <w:r w:rsidRPr="00A01525">
        <w:rPr>
          <w:b/>
        </w:rPr>
        <w:t xml:space="preserve">: </w:t>
      </w:r>
      <w:r w:rsidRPr="007A5D15">
        <w:t>Consider posting or projecting the following guidi</w:t>
      </w:r>
      <w:r>
        <w:t xml:space="preserve">ng question </w:t>
      </w:r>
      <w:r w:rsidRPr="007A5D15">
        <w:t>to support students</w:t>
      </w:r>
      <w:r>
        <w:t xml:space="preserve"> throughout th</w:t>
      </w:r>
      <w:r w:rsidR="00554C61">
        <w:t>is</w:t>
      </w:r>
      <w:r w:rsidRPr="007A5D15">
        <w:t xml:space="preserve"> lesson: </w:t>
      </w:r>
    </w:p>
    <w:p w14:paraId="11F066C9" w14:textId="77777777" w:rsidR="0020259A" w:rsidRDefault="000F4756" w:rsidP="0020259A">
      <w:pPr>
        <w:pStyle w:val="DCwithQ"/>
      </w:pPr>
      <w:r>
        <w:t>How do</w:t>
      </w:r>
      <w:r w:rsidR="00D52B71">
        <w:t>es</w:t>
      </w:r>
      <w:r>
        <w:t xml:space="preserve"> the characters</w:t>
      </w:r>
      <w:r w:rsidR="00537D42">
        <w:t>’ behavior</w:t>
      </w:r>
      <w:r>
        <w:t xml:space="preserve"> in this scene </w:t>
      </w:r>
      <w:r w:rsidR="00537D42">
        <w:t>demonstrate</w:t>
      </w:r>
      <w:r>
        <w:t xml:space="preserve"> power?</w:t>
      </w:r>
    </w:p>
    <w:p w14:paraId="4EA3D807" w14:textId="0A15EE62" w:rsidR="00203827" w:rsidRDefault="00203827" w:rsidP="00203827">
      <w:pPr>
        <w:pStyle w:val="IN"/>
      </w:pPr>
      <w:r>
        <w:t>This activity is designed to allow students more independence in analyzing the text before the lesson assessment.</w:t>
      </w:r>
      <w:r w:rsidRPr="0018016F">
        <w:t xml:space="preserve"> </w:t>
      </w:r>
      <w:r>
        <w:t>For the reading and text analysis in this lesson, students first work independently to respond to a text-based prompt. Students then discuss their independent responses as a whole class. Later they re-</w:t>
      </w:r>
      <w:r w:rsidR="00F46579">
        <w:t xml:space="preserve">examine </w:t>
      </w:r>
      <w:r>
        <w:t>their initial responses and consider how their original opinions were challenged or verified through discussion, or whether they made</w:t>
      </w:r>
      <w:r w:rsidRPr="00AE6F89">
        <w:t xml:space="preserve"> new connections in light of the e</w:t>
      </w:r>
      <w:r>
        <w:t xml:space="preserve">vidence and reasoning presented. </w:t>
      </w:r>
    </w:p>
    <w:p w14:paraId="01936386" w14:textId="77777777" w:rsidR="00034BC7" w:rsidRDefault="00034BC7" w:rsidP="00034BC7">
      <w:pPr>
        <w:rPr>
          <w:lang w:eastAsia="fr-FR"/>
        </w:rPr>
      </w:pPr>
      <w:r>
        <w:t xml:space="preserve">Provide students with the definitions of </w:t>
      </w:r>
      <w:r w:rsidRPr="006D36E5">
        <w:rPr>
          <w:i/>
          <w:lang w:eastAsia="fr-FR"/>
        </w:rPr>
        <w:t>lurid</w:t>
      </w:r>
      <w:r>
        <w:rPr>
          <w:lang w:eastAsia="fr-FR"/>
        </w:rPr>
        <w:t xml:space="preserve">, </w:t>
      </w:r>
      <w:r w:rsidRPr="006D36E5">
        <w:rPr>
          <w:i/>
          <w:lang w:eastAsia="fr-FR"/>
        </w:rPr>
        <w:t>nocturnal</w:t>
      </w:r>
      <w:r>
        <w:rPr>
          <w:lang w:eastAsia="fr-FR"/>
        </w:rPr>
        <w:t xml:space="preserve">, </w:t>
      </w:r>
      <w:r w:rsidRPr="006D36E5">
        <w:rPr>
          <w:i/>
          <w:lang w:eastAsia="fr-FR"/>
        </w:rPr>
        <w:t>lurches</w:t>
      </w:r>
      <w:r>
        <w:rPr>
          <w:lang w:eastAsia="fr-FR"/>
        </w:rPr>
        <w:t xml:space="preserve">, </w:t>
      </w:r>
      <w:r w:rsidRPr="006D36E5">
        <w:rPr>
          <w:i/>
          <w:lang w:eastAsia="fr-FR"/>
        </w:rPr>
        <w:t>portieres</w:t>
      </w:r>
      <w:r>
        <w:rPr>
          <w:lang w:eastAsia="fr-FR"/>
        </w:rPr>
        <w:t xml:space="preserve">, </w:t>
      </w:r>
      <w:r>
        <w:rPr>
          <w:i/>
          <w:lang w:eastAsia="fr-FR"/>
        </w:rPr>
        <w:t xml:space="preserve">kibitz, </w:t>
      </w:r>
      <w:r w:rsidRPr="006D36E5">
        <w:rPr>
          <w:i/>
          <w:lang w:eastAsia="fr-FR"/>
        </w:rPr>
        <w:t>extraction</w:t>
      </w:r>
      <w:r>
        <w:rPr>
          <w:lang w:eastAsia="fr-FR"/>
        </w:rPr>
        <w:t xml:space="preserve">, </w:t>
      </w:r>
      <w:r w:rsidRPr="00CA0F89">
        <w:rPr>
          <w:i/>
          <w:lang w:eastAsia="fr-FR"/>
        </w:rPr>
        <w:t>indistinguishable</w:t>
      </w:r>
      <w:r>
        <w:rPr>
          <w:lang w:eastAsia="fr-FR"/>
        </w:rPr>
        <w:t xml:space="preserve">, and </w:t>
      </w:r>
      <w:r w:rsidRPr="00CA0F89">
        <w:rPr>
          <w:i/>
          <w:lang w:eastAsia="fr-FR"/>
        </w:rPr>
        <w:t>dissonant</w:t>
      </w:r>
      <w:r>
        <w:rPr>
          <w:lang w:eastAsia="fr-FR"/>
        </w:rPr>
        <w:t>.</w:t>
      </w:r>
    </w:p>
    <w:p w14:paraId="0E5DC095" w14:textId="77777777" w:rsidR="00034BC7" w:rsidRDefault="00034BC7" w:rsidP="00034BC7">
      <w:pPr>
        <w:pStyle w:val="IN"/>
      </w:pPr>
      <w:r>
        <w:t>Students may be familiar with some of these words. Consider asking students to volunteer definitions before providing them to the group.</w:t>
      </w:r>
    </w:p>
    <w:p w14:paraId="3DB1D0BF" w14:textId="77777777" w:rsidR="00034BC7" w:rsidRPr="00D72746" w:rsidRDefault="00034BC7" w:rsidP="00034BC7">
      <w:pPr>
        <w:pStyle w:val="SA"/>
      </w:pPr>
      <w:r>
        <w:t xml:space="preserve">Students write the definitions of </w:t>
      </w:r>
      <w:r w:rsidRPr="006D36E5">
        <w:rPr>
          <w:i/>
          <w:lang w:eastAsia="fr-FR"/>
        </w:rPr>
        <w:t>lurid</w:t>
      </w:r>
      <w:r>
        <w:rPr>
          <w:lang w:eastAsia="fr-FR"/>
        </w:rPr>
        <w:t xml:space="preserve">, </w:t>
      </w:r>
      <w:r w:rsidRPr="006D36E5">
        <w:rPr>
          <w:i/>
          <w:lang w:eastAsia="fr-FR"/>
        </w:rPr>
        <w:t>nocturnal</w:t>
      </w:r>
      <w:r>
        <w:rPr>
          <w:lang w:eastAsia="fr-FR"/>
        </w:rPr>
        <w:t xml:space="preserve">, </w:t>
      </w:r>
      <w:r w:rsidRPr="006D36E5">
        <w:rPr>
          <w:i/>
          <w:lang w:eastAsia="fr-FR"/>
        </w:rPr>
        <w:t>lurches</w:t>
      </w:r>
      <w:r>
        <w:rPr>
          <w:lang w:eastAsia="fr-FR"/>
        </w:rPr>
        <w:t xml:space="preserve">, </w:t>
      </w:r>
      <w:r w:rsidRPr="006D36E5">
        <w:rPr>
          <w:i/>
          <w:lang w:eastAsia="fr-FR"/>
        </w:rPr>
        <w:t>portieres</w:t>
      </w:r>
      <w:r>
        <w:rPr>
          <w:lang w:eastAsia="fr-FR"/>
        </w:rPr>
        <w:t xml:space="preserve">, </w:t>
      </w:r>
      <w:r>
        <w:rPr>
          <w:i/>
          <w:lang w:eastAsia="fr-FR"/>
        </w:rPr>
        <w:t xml:space="preserve">kibitz, </w:t>
      </w:r>
      <w:r w:rsidRPr="006D36E5">
        <w:rPr>
          <w:i/>
          <w:lang w:eastAsia="fr-FR"/>
        </w:rPr>
        <w:t>extraction</w:t>
      </w:r>
      <w:r>
        <w:rPr>
          <w:lang w:eastAsia="fr-FR"/>
        </w:rPr>
        <w:t xml:space="preserve">, </w:t>
      </w:r>
      <w:r w:rsidRPr="00CA0F89">
        <w:rPr>
          <w:i/>
          <w:lang w:eastAsia="fr-FR"/>
        </w:rPr>
        <w:t>indistinguishable</w:t>
      </w:r>
      <w:r>
        <w:rPr>
          <w:lang w:eastAsia="fr-FR"/>
        </w:rPr>
        <w:t xml:space="preserve">, and </w:t>
      </w:r>
      <w:r w:rsidRPr="00CA0F89">
        <w:rPr>
          <w:i/>
          <w:lang w:eastAsia="fr-FR"/>
        </w:rPr>
        <w:t>dissonant</w:t>
      </w:r>
      <w:r>
        <w:rPr>
          <w:i/>
          <w:lang w:eastAsia="fr-FR"/>
        </w:rPr>
        <w:t xml:space="preserve"> </w:t>
      </w:r>
      <w:r>
        <w:rPr>
          <w:lang w:eastAsia="fr-FR"/>
        </w:rPr>
        <w:t xml:space="preserve">on their copies of the text or in a vocabulary journal. </w:t>
      </w:r>
    </w:p>
    <w:p w14:paraId="69A212B4" w14:textId="77777777" w:rsidR="00034BC7" w:rsidRPr="00636D2C" w:rsidRDefault="00034BC7" w:rsidP="00034BC7">
      <w:pPr>
        <w:pStyle w:val="IN"/>
      </w:pPr>
      <w:r w:rsidRPr="00C91DC7">
        <w:rPr>
          <w:b/>
        </w:rPr>
        <w:t>Differentiation Consideration</w:t>
      </w:r>
      <w:r w:rsidRPr="00C91DC7">
        <w:t xml:space="preserve">: Consider providing students with the definitions of </w:t>
      </w:r>
      <w:r w:rsidRPr="00555989">
        <w:rPr>
          <w:i/>
          <w:lang w:eastAsia="fr-FR"/>
        </w:rPr>
        <w:t>spectrum</w:t>
      </w:r>
      <w:r>
        <w:rPr>
          <w:i/>
          <w:lang w:eastAsia="fr-FR"/>
        </w:rPr>
        <w:t xml:space="preserve">, high horse, </w:t>
      </w:r>
      <w:r w:rsidRPr="00555989">
        <w:rPr>
          <w:i/>
          <w:lang w:eastAsia="fr-FR"/>
        </w:rPr>
        <w:t>gallantry</w:t>
      </w:r>
      <w:r>
        <w:rPr>
          <w:lang w:eastAsia="fr-FR"/>
        </w:rPr>
        <w:t xml:space="preserve">, </w:t>
      </w:r>
      <w:r>
        <w:rPr>
          <w:i/>
          <w:lang w:eastAsia="fr-FR"/>
        </w:rPr>
        <w:t>row</w:t>
      </w:r>
      <w:r>
        <w:rPr>
          <w:lang w:eastAsia="fr-FR"/>
        </w:rPr>
        <w:t xml:space="preserve">, </w:t>
      </w:r>
      <w:r w:rsidRPr="00555989">
        <w:rPr>
          <w:i/>
          <w:lang w:eastAsia="fr-FR"/>
        </w:rPr>
        <w:t>reverence</w:t>
      </w:r>
      <w:r>
        <w:rPr>
          <w:lang w:eastAsia="fr-FR"/>
        </w:rPr>
        <w:t xml:space="preserve">, </w:t>
      </w:r>
      <w:r w:rsidRPr="00555989">
        <w:rPr>
          <w:i/>
          <w:lang w:eastAsia="fr-FR"/>
        </w:rPr>
        <w:t>maternity</w:t>
      </w:r>
      <w:r>
        <w:rPr>
          <w:lang w:eastAsia="fr-FR"/>
        </w:rPr>
        <w:t xml:space="preserve">, and </w:t>
      </w:r>
      <w:r w:rsidRPr="00555989">
        <w:rPr>
          <w:i/>
          <w:lang w:eastAsia="fr-FR"/>
        </w:rPr>
        <w:t>sanctuary</w:t>
      </w:r>
      <w:r>
        <w:rPr>
          <w:lang w:eastAsia="fr-FR"/>
        </w:rPr>
        <w:t>.</w:t>
      </w:r>
    </w:p>
    <w:p w14:paraId="09B46759" w14:textId="77777777" w:rsidR="00034BC7" w:rsidRDefault="00034BC7" w:rsidP="00034BC7">
      <w:pPr>
        <w:pStyle w:val="DCwithSA"/>
      </w:pPr>
      <w:r>
        <w:t xml:space="preserve">Students write the definitions of </w:t>
      </w:r>
      <w:r w:rsidRPr="00555989">
        <w:rPr>
          <w:i/>
          <w:lang w:eastAsia="fr-FR"/>
        </w:rPr>
        <w:t>spectrum</w:t>
      </w:r>
      <w:r>
        <w:rPr>
          <w:i/>
          <w:lang w:eastAsia="fr-FR"/>
        </w:rPr>
        <w:t xml:space="preserve">, high horse, </w:t>
      </w:r>
      <w:r w:rsidRPr="00555989">
        <w:rPr>
          <w:i/>
          <w:lang w:eastAsia="fr-FR"/>
        </w:rPr>
        <w:t>gallantry</w:t>
      </w:r>
      <w:r>
        <w:rPr>
          <w:lang w:eastAsia="fr-FR"/>
        </w:rPr>
        <w:t xml:space="preserve">, </w:t>
      </w:r>
      <w:r>
        <w:rPr>
          <w:i/>
          <w:lang w:eastAsia="fr-FR"/>
        </w:rPr>
        <w:t>row</w:t>
      </w:r>
      <w:r>
        <w:rPr>
          <w:lang w:eastAsia="fr-FR"/>
        </w:rPr>
        <w:t xml:space="preserve">, </w:t>
      </w:r>
      <w:r w:rsidRPr="00555989">
        <w:rPr>
          <w:i/>
          <w:lang w:eastAsia="fr-FR"/>
        </w:rPr>
        <w:t>reverence</w:t>
      </w:r>
      <w:r>
        <w:rPr>
          <w:lang w:eastAsia="fr-FR"/>
        </w:rPr>
        <w:t xml:space="preserve">, </w:t>
      </w:r>
      <w:r w:rsidRPr="00555989">
        <w:rPr>
          <w:i/>
          <w:lang w:eastAsia="fr-FR"/>
        </w:rPr>
        <w:t>maternity</w:t>
      </w:r>
      <w:r>
        <w:rPr>
          <w:lang w:eastAsia="fr-FR"/>
        </w:rPr>
        <w:t xml:space="preserve">, and </w:t>
      </w:r>
      <w:r w:rsidRPr="00555989">
        <w:rPr>
          <w:i/>
          <w:lang w:eastAsia="fr-FR"/>
        </w:rPr>
        <w:t>sanctuary</w:t>
      </w:r>
      <w:r>
        <w:t xml:space="preserve"> on their copies of the text or in a vocabulary journal.</w:t>
      </w:r>
    </w:p>
    <w:p w14:paraId="7EA3686B" w14:textId="77777777" w:rsidR="00203827" w:rsidRDefault="00203827" w:rsidP="00203827">
      <w:pPr>
        <w:pStyle w:val="TA"/>
      </w:pPr>
      <w:r>
        <w:t>Instruct students to read the following prompt:</w:t>
      </w:r>
    </w:p>
    <w:p w14:paraId="5DE9D5F1" w14:textId="77777777" w:rsidR="00B3523D" w:rsidRDefault="00B3523D" w:rsidP="0020259A">
      <w:pPr>
        <w:pStyle w:val="Q"/>
      </w:pPr>
      <w:r w:rsidRPr="00AE501D">
        <w:t>Select one character from Scene Three and analyze how he or she exercises power</w:t>
      </w:r>
      <w:r w:rsidR="0022321C">
        <w:t xml:space="preserve"> in the scene. </w:t>
      </w:r>
    </w:p>
    <w:p w14:paraId="6EC16F2A" w14:textId="77777777" w:rsidR="00203827" w:rsidRPr="00C13592" w:rsidRDefault="00203827" w:rsidP="00203827">
      <w:pPr>
        <w:pStyle w:val="SA"/>
        <w:numPr>
          <w:ilvl w:val="0"/>
          <w:numId w:val="8"/>
        </w:numPr>
      </w:pPr>
      <w:r>
        <w:t>Students listen and read the Quick Write prompt.</w:t>
      </w:r>
    </w:p>
    <w:p w14:paraId="0DD29EB0" w14:textId="77777777" w:rsidR="00203827" w:rsidRDefault="00203827" w:rsidP="00203827">
      <w:pPr>
        <w:pStyle w:val="IN"/>
      </w:pPr>
      <w:r>
        <w:t>Display the prompt for students to see, or provide the prompt in hard copy.</w:t>
      </w:r>
    </w:p>
    <w:p w14:paraId="641E864D" w14:textId="0666D6AF" w:rsidR="00203827" w:rsidRDefault="00203827" w:rsidP="00203827">
      <w:pPr>
        <w:pStyle w:val="TA"/>
      </w:pPr>
      <w:r>
        <w:t>Transition to the independent Quick Write.</w:t>
      </w:r>
    </w:p>
    <w:p w14:paraId="021312F1" w14:textId="5BF78513" w:rsidR="00203827" w:rsidRDefault="00203827" w:rsidP="00203827">
      <w:pPr>
        <w:pStyle w:val="SA"/>
        <w:numPr>
          <w:ilvl w:val="0"/>
          <w:numId w:val="8"/>
        </w:numPr>
      </w:pPr>
      <w:r>
        <w:lastRenderedPageBreak/>
        <w:t>Students independently answer the prompt using evidence from the text.</w:t>
      </w:r>
    </w:p>
    <w:p w14:paraId="30CA484C" w14:textId="77777777" w:rsidR="00203827" w:rsidRDefault="00203827" w:rsidP="00203827">
      <w:pPr>
        <w:pStyle w:val="SR"/>
      </w:pPr>
      <w:r>
        <w:t>See the High Performance Response at the beginning of this lesson.</w:t>
      </w:r>
    </w:p>
    <w:p w14:paraId="5B444D8C" w14:textId="41B91281" w:rsidR="00203827" w:rsidRDefault="00203827" w:rsidP="00CE1648">
      <w:pPr>
        <w:pStyle w:val="IN"/>
      </w:pPr>
      <w:r>
        <w:t>This initial Quick Write is intended to demonstrate students’ first thoughts and observations in response to the prompt. Students will have additional time to develop their analysis in this lesson and return to this Quick Write after a whole-class discussion.</w:t>
      </w:r>
    </w:p>
    <w:p w14:paraId="665FDEB5" w14:textId="77777777" w:rsidR="00790BCC" w:rsidRPr="00790BCC" w:rsidRDefault="00934310" w:rsidP="007017EB">
      <w:pPr>
        <w:pStyle w:val="LearningSequenceHeader"/>
      </w:pPr>
      <w:r>
        <w:t>Activity 4</w:t>
      </w:r>
      <w:r w:rsidR="004E2AE9">
        <w:t xml:space="preserve">: </w:t>
      </w:r>
      <w:r w:rsidR="00CE54F4">
        <w:t>Whole-Class</w:t>
      </w:r>
      <w:r w:rsidR="004E2AE9">
        <w:t xml:space="preserve"> Discussion</w:t>
      </w:r>
      <w:r w:rsidR="00C42CFB">
        <w:tab/>
      </w:r>
      <w:r w:rsidR="00980AC6">
        <w:t>45</w:t>
      </w:r>
      <w:r w:rsidR="00790BCC" w:rsidRPr="00790BCC">
        <w:t>%</w:t>
      </w:r>
    </w:p>
    <w:p w14:paraId="06EFA059" w14:textId="77777777" w:rsidR="00495373" w:rsidRDefault="00495373" w:rsidP="00495373">
      <w:pPr>
        <w:pStyle w:val="TA"/>
      </w:pPr>
      <w:r>
        <w:t xml:space="preserve">Facilitate a whole-class discussion of student responses and observations based on </w:t>
      </w:r>
      <w:r w:rsidR="00D02686">
        <w:t>their</w:t>
      </w:r>
      <w:r>
        <w:t xml:space="preserve"> responses</w:t>
      </w:r>
      <w:r w:rsidR="00D02686">
        <w:t xml:space="preserve"> to the </w:t>
      </w:r>
      <w:r w:rsidR="00067D79">
        <w:t>Pre-Discussion Quick Write</w:t>
      </w:r>
      <w:r w:rsidR="00583011">
        <w:t>.</w:t>
      </w:r>
      <w:r w:rsidR="00067D79">
        <w:t xml:space="preserve"> </w:t>
      </w:r>
      <w:r>
        <w:t xml:space="preserve">Encourage students to consider points of agreement or disagreement with other students and how the evidence and reasoning presented by other students can help </w:t>
      </w:r>
      <w:r w:rsidRPr="00AE6F89">
        <w:t>qualify or justify</w:t>
      </w:r>
      <w:r>
        <w:t xml:space="preserve"> the observations they generated independently.</w:t>
      </w:r>
      <w:r w:rsidRPr="00AE6F89">
        <w:t xml:space="preserve"> </w:t>
      </w:r>
    </w:p>
    <w:p w14:paraId="31E71A99" w14:textId="77777777" w:rsidR="00175E37" w:rsidRPr="00175E37" w:rsidRDefault="00175E37" w:rsidP="00175E37">
      <w:pPr>
        <w:pStyle w:val="TA"/>
      </w:pPr>
      <w:r w:rsidRPr="00175E37">
        <w:t>Display or distribute the 12.4 Speaking and Listening Rubric and Checklist. Explain to students that they should refer to the 12.4 Speaking and Listening Rubric and Checklist for standards SL.11-12.1.a, c</w:t>
      </w:r>
      <w:r w:rsidR="003618E0">
        <w:t>, and d</w:t>
      </w:r>
      <w:r w:rsidRPr="00175E37">
        <w:t xml:space="preserve"> during the following discussion. </w:t>
      </w:r>
    </w:p>
    <w:p w14:paraId="09F43621" w14:textId="77777777" w:rsidR="00175E37" w:rsidRDefault="00175E37" w:rsidP="00495373">
      <w:pPr>
        <w:pStyle w:val="SA"/>
      </w:pPr>
      <w:r w:rsidRPr="00175E37">
        <w:t xml:space="preserve">Students </w:t>
      </w:r>
      <w:r w:rsidR="004A2D55">
        <w:t>listen.</w:t>
      </w:r>
    </w:p>
    <w:p w14:paraId="78CD3B98" w14:textId="77777777" w:rsidR="00F30521" w:rsidRDefault="00F30521" w:rsidP="00F30521">
      <w:pPr>
        <w:pStyle w:val="IN"/>
      </w:pPr>
      <w:r>
        <w:t>Consider reminding students of their previous work with SL.11-12.1.a, which requires that students come to class having read the material and asks them to explicitly draw on evidence from the text to support their discussion.</w:t>
      </w:r>
    </w:p>
    <w:p w14:paraId="74742B7B" w14:textId="77777777" w:rsidR="00F30521" w:rsidRDefault="00F30521" w:rsidP="00F30521">
      <w:pPr>
        <w:pStyle w:val="IN"/>
      </w:pPr>
      <w:r>
        <w:t>Consider reminding students of their previous work with SL.11-12.1.c, which requires that students pose and respond to questions and qualify or justify their own points of agreement and disagreement with other students.</w:t>
      </w:r>
    </w:p>
    <w:p w14:paraId="27B4F1DD" w14:textId="77777777" w:rsidR="00F30521" w:rsidRDefault="00F30521" w:rsidP="00F30521">
      <w:pPr>
        <w:pStyle w:val="IN"/>
      </w:pPr>
      <w:r>
        <w:t>Consider reminding students of their previous work with SL.11-12.1.d, which requires that students seek to understand and respond thoughtfully to diverse perspectives in order to deepen the investigation of their position and observations.</w:t>
      </w:r>
    </w:p>
    <w:p w14:paraId="63AF7F94" w14:textId="77777777" w:rsidR="00F30521" w:rsidRDefault="00F30521" w:rsidP="00F30521">
      <w:pPr>
        <w:pStyle w:val="SA"/>
      </w:pPr>
      <w:r>
        <w:t xml:space="preserve">Students share their observations and evidence generated during </w:t>
      </w:r>
      <w:r w:rsidR="00A9594D">
        <w:t>the Pre-Discussion Quick Write</w:t>
      </w:r>
      <w:r>
        <w:t xml:space="preserve"> with the whole class.</w:t>
      </w:r>
    </w:p>
    <w:p w14:paraId="5EBE37DE" w14:textId="77777777" w:rsidR="0018016F" w:rsidRDefault="00F30521" w:rsidP="00F30521">
      <w:pPr>
        <w:pStyle w:val="SR"/>
      </w:pPr>
      <w:r>
        <w:t>Student responses may include:</w:t>
      </w:r>
    </w:p>
    <w:p w14:paraId="42721717" w14:textId="7407A837" w:rsidR="00105350" w:rsidRDefault="009201BB" w:rsidP="002B3164">
      <w:pPr>
        <w:pStyle w:val="SASRBullet"/>
      </w:pPr>
      <w:r>
        <w:t xml:space="preserve">Stanley exercises power in Scene </w:t>
      </w:r>
      <w:r w:rsidR="00355F53">
        <w:t>Three</w:t>
      </w:r>
      <w:r>
        <w:t xml:space="preserve"> </w:t>
      </w:r>
      <w:r w:rsidR="0089214D">
        <w:t xml:space="preserve">through </w:t>
      </w:r>
      <w:r w:rsidR="00105350">
        <w:t>verbal aggression</w:t>
      </w:r>
      <w:r w:rsidR="00F36FD5">
        <w:t xml:space="preserve"> in an attempt to maintain control</w:t>
      </w:r>
      <w:r w:rsidR="00475EF6">
        <w:t>.</w:t>
      </w:r>
      <w:r w:rsidR="00462F55">
        <w:t xml:space="preserve"> </w:t>
      </w:r>
      <w:r w:rsidR="00AF6036">
        <w:t>His first line in the scene is combative and confrontational: “When I’m losing you want to eat! … Get y’r ass off the table, Mitch” (</w:t>
      </w:r>
      <w:r w:rsidR="00BF32BE">
        <w:t>p.</w:t>
      </w:r>
      <w:r w:rsidR="00AF6036">
        <w:t xml:space="preserve"> 47).</w:t>
      </w:r>
      <w:r w:rsidR="00525E25">
        <w:t xml:space="preserve"> As the game progresses</w:t>
      </w:r>
      <w:r w:rsidR="00F36FD5">
        <w:t xml:space="preserve"> and Stanley continues to lose,</w:t>
      </w:r>
      <w:r w:rsidR="00525E25">
        <w:t xml:space="preserve"> </w:t>
      </w:r>
      <w:r w:rsidR="00F36FD5">
        <w:t>he</w:t>
      </w:r>
      <w:r w:rsidR="00525E25">
        <w:t xml:space="preserve"> becomes increasingly </w:t>
      </w:r>
      <w:r w:rsidR="00F340E2">
        <w:t>angry</w:t>
      </w:r>
      <w:r w:rsidR="008C44BF">
        <w:t xml:space="preserve">. </w:t>
      </w:r>
      <w:r w:rsidR="007D4EEA">
        <w:t xml:space="preserve">Stanley </w:t>
      </w:r>
      <w:r w:rsidR="000F4756">
        <w:t>insists</w:t>
      </w:r>
      <w:r w:rsidR="007D4EEA">
        <w:t xml:space="preserve"> that Blanche and Stella stop talking in the next room, yelling, “I said to hush up!” (</w:t>
      </w:r>
      <w:r w:rsidR="00BF32BE">
        <w:t>p.</w:t>
      </w:r>
      <w:r w:rsidR="007D4EEA">
        <w:t xml:space="preserve"> 54).</w:t>
      </w:r>
      <w:r w:rsidR="00525E25">
        <w:t xml:space="preserve"> </w:t>
      </w:r>
      <w:r w:rsidR="008C258B">
        <w:t xml:space="preserve">Stanley </w:t>
      </w:r>
      <w:r w:rsidR="00FE6241">
        <w:t xml:space="preserve">loses </w:t>
      </w:r>
      <w:r w:rsidR="008C258B">
        <w:t>his temper</w:t>
      </w:r>
      <w:r w:rsidR="00FE6241">
        <w:t xml:space="preserve"> as he loses more money in the </w:t>
      </w:r>
      <w:r w:rsidR="008C258B">
        <w:t xml:space="preserve">game, accusing Mitch of “get[ting] ants” </w:t>
      </w:r>
      <w:r w:rsidR="00A263BB">
        <w:t xml:space="preserve">(p. 56) </w:t>
      </w:r>
      <w:r w:rsidR="008C258B">
        <w:t xml:space="preserve">and leaving before </w:t>
      </w:r>
      <w:r w:rsidR="008C258B">
        <w:lastRenderedPageBreak/>
        <w:t>it is fair to leave</w:t>
      </w:r>
      <w:r w:rsidR="00626280">
        <w:t xml:space="preserve">. </w:t>
      </w:r>
      <w:r w:rsidR="00355F53">
        <w:t>A</w:t>
      </w:r>
      <w:r w:rsidR="00626280">
        <w:t>s Mitch leaves,</w:t>
      </w:r>
      <w:r w:rsidR="00355F53">
        <w:t xml:space="preserve"> Stanley yells an insult, which highlights</w:t>
      </w:r>
      <w:r w:rsidR="00626280">
        <w:t xml:space="preserve"> his temper:</w:t>
      </w:r>
      <w:r w:rsidR="008C258B">
        <w:t xml:space="preserve"> “</w:t>
      </w:r>
      <w:r w:rsidR="00A263BB">
        <w:t>[a]</w:t>
      </w:r>
      <w:r w:rsidR="008C258B">
        <w:t>nd when he goes home he’ll deposit them one by one in a piggy bank his mother give him for Christmas” (</w:t>
      </w:r>
      <w:r w:rsidR="00BF32BE">
        <w:t>p.</w:t>
      </w:r>
      <w:r w:rsidR="008C258B">
        <w:t xml:space="preserve"> 56).</w:t>
      </w:r>
      <w:r w:rsidR="00E34590">
        <w:t xml:space="preserve"> </w:t>
      </w:r>
      <w:r w:rsidR="001500DB">
        <w:t xml:space="preserve">Thus, </w:t>
      </w:r>
      <w:r w:rsidR="00F36FD5">
        <w:t>Stanley’s verbal aggression reflects his need for power or control when he is losing the poker game</w:t>
      </w:r>
      <w:r w:rsidR="008F6D9D">
        <w:t xml:space="preserve"> and </w:t>
      </w:r>
      <w:r w:rsidR="007F1C7C">
        <w:t>the other characters refuse</w:t>
      </w:r>
      <w:r w:rsidR="008F6D9D">
        <w:t xml:space="preserve"> to listen to him</w:t>
      </w:r>
      <w:r w:rsidR="00F36FD5">
        <w:t>.</w:t>
      </w:r>
    </w:p>
    <w:p w14:paraId="2DECA639" w14:textId="64CD3F83" w:rsidR="00B438A6" w:rsidRDefault="001522C2" w:rsidP="002B3164">
      <w:pPr>
        <w:pStyle w:val="SASRBullet"/>
      </w:pPr>
      <w:r>
        <w:t>Stanley</w:t>
      </w:r>
      <w:r w:rsidR="00105350">
        <w:t xml:space="preserve"> exercises power through physical aggression. He</w:t>
      </w:r>
      <w:r>
        <w:t xml:space="preserve"> becomes enraged by </w:t>
      </w:r>
      <w:r w:rsidR="002C7BA4">
        <w:t>the</w:t>
      </w:r>
      <w:r>
        <w:t xml:space="preserve"> radio</w:t>
      </w:r>
      <w:r w:rsidR="002C7BA4">
        <w:t xml:space="preserve"> Stella turns on</w:t>
      </w:r>
      <w:r>
        <w:t>, and “</w:t>
      </w:r>
      <w:r w:rsidRPr="000F4756">
        <w:rPr>
          <w:i/>
        </w:rPr>
        <w:t>stalks fiercely … into the bedroom … [and] tosses the instrument out the window</w:t>
      </w:r>
      <w:r>
        <w:t>” (</w:t>
      </w:r>
      <w:r w:rsidR="00BF32BE">
        <w:t>p.</w:t>
      </w:r>
      <w:r>
        <w:t xml:space="preserve"> 62). Stanley’</w:t>
      </w:r>
      <w:r w:rsidR="002C7BA4">
        <w:t>s temper becomes</w:t>
      </w:r>
      <w:r>
        <w:t xml:space="preserve"> increasingly nonverbal, and he proceeds to hit Stella: “</w:t>
      </w:r>
      <w:r w:rsidRPr="000F4756">
        <w:rPr>
          <w:i/>
        </w:rPr>
        <w:t>There is the sound of a blow</w:t>
      </w:r>
      <w:r>
        <w:t>” (</w:t>
      </w:r>
      <w:r w:rsidR="00BF32BE">
        <w:t xml:space="preserve">p. </w:t>
      </w:r>
      <w:r>
        <w:t xml:space="preserve">63). </w:t>
      </w:r>
      <w:r w:rsidR="006C5FFE">
        <w:t>Stella escapes to Eunice’s apartment, and w</w:t>
      </w:r>
      <w:r w:rsidR="0010533C">
        <w:t xml:space="preserve">hen </w:t>
      </w:r>
      <w:r w:rsidR="00552404">
        <w:t>Stanley</w:t>
      </w:r>
      <w:r w:rsidR="0010533C">
        <w:t xml:space="preserve"> regrets hitting </w:t>
      </w:r>
      <w:r w:rsidR="00552404">
        <w:t>her</w:t>
      </w:r>
      <w:r w:rsidR="0010533C">
        <w:t>, he begs her to come back by screaming her name with “</w:t>
      </w:r>
      <w:r w:rsidR="0010533C" w:rsidRPr="000F4756">
        <w:rPr>
          <w:i/>
        </w:rPr>
        <w:t>heaven-splitting violence”</w:t>
      </w:r>
      <w:r w:rsidR="0010533C">
        <w:t xml:space="preserve"> (</w:t>
      </w:r>
      <w:r w:rsidR="00BF32BE">
        <w:t xml:space="preserve">p. </w:t>
      </w:r>
      <w:r w:rsidR="0010533C">
        <w:t>67)</w:t>
      </w:r>
      <w:r w:rsidR="000D127B">
        <w:t>,</w:t>
      </w:r>
      <w:r w:rsidR="00C93518">
        <w:t xml:space="preserve"> </w:t>
      </w:r>
      <w:r w:rsidR="00CE3A06">
        <w:t xml:space="preserve">demonstrating </w:t>
      </w:r>
      <w:r w:rsidR="00C93518">
        <w:t>the strength of his voice</w:t>
      </w:r>
      <w:r w:rsidR="0010533C">
        <w:t>.</w:t>
      </w:r>
    </w:p>
    <w:p w14:paraId="6AB19C84" w14:textId="796D4A3F" w:rsidR="009710DB" w:rsidRDefault="009201BB" w:rsidP="005B7D54">
      <w:pPr>
        <w:pStyle w:val="SASRBullet"/>
      </w:pPr>
      <w:r>
        <w:t xml:space="preserve">Blanche exercises power in Scene </w:t>
      </w:r>
      <w:r w:rsidR="00355F53">
        <w:t>Three</w:t>
      </w:r>
      <w:r>
        <w:t xml:space="preserve"> </w:t>
      </w:r>
      <w:r w:rsidR="0089214D">
        <w:t xml:space="preserve">through </w:t>
      </w:r>
      <w:r>
        <w:t>flirtation and sexuality</w:t>
      </w:r>
      <w:r w:rsidR="008B7440">
        <w:t>, especially</w:t>
      </w:r>
      <w:r w:rsidR="00B72798">
        <w:t xml:space="preserve"> with Mitch</w:t>
      </w:r>
      <w:r>
        <w:t>.</w:t>
      </w:r>
      <w:r w:rsidR="005331AC">
        <w:t xml:space="preserve"> Blanche’s first line in the scene has to do with her physical appearance: “How do I look?” (</w:t>
      </w:r>
      <w:r w:rsidR="00BF32BE">
        <w:t>p.</w:t>
      </w:r>
      <w:r w:rsidR="005331AC">
        <w:t xml:space="preserve"> 49).</w:t>
      </w:r>
      <w:r w:rsidR="00DE3642">
        <w:t xml:space="preserve"> </w:t>
      </w:r>
      <w:r w:rsidR="00864254">
        <w:t>When Mitch walks toward the bathroom, Blanche calls it “</w:t>
      </w:r>
      <w:r w:rsidR="00A263BB">
        <w:t>[t]</w:t>
      </w:r>
      <w:r w:rsidR="00864254">
        <w:t>he Little Boys’ Room” (</w:t>
      </w:r>
      <w:r w:rsidR="00BF32BE">
        <w:t>p.</w:t>
      </w:r>
      <w:r w:rsidR="00864254">
        <w:t xml:space="preserve"> 56)</w:t>
      </w:r>
      <w:r w:rsidR="003F7F36">
        <w:t>,</w:t>
      </w:r>
      <w:r w:rsidR="00864254">
        <w:t xml:space="preserve"> which </w:t>
      </w:r>
      <w:r w:rsidR="004D1DA9">
        <w:t xml:space="preserve">is both flirtatious and </w:t>
      </w:r>
      <w:r w:rsidR="00B438A6">
        <w:t>also weakens Mitch</w:t>
      </w:r>
      <w:r w:rsidR="0057387A">
        <w:t>, making Blanche seem superior</w:t>
      </w:r>
      <w:r w:rsidR="004D1DA9">
        <w:t xml:space="preserve">. </w:t>
      </w:r>
      <w:r w:rsidR="00705D20">
        <w:t>Her interactions with Mitch are highly flirtatious: she admires his cigarette case, saying the dead girl who gave it to him “must have been fond of [him]” (</w:t>
      </w:r>
      <w:r w:rsidR="00BF32BE">
        <w:t xml:space="preserve">p. </w:t>
      </w:r>
      <w:r w:rsidR="00705D20">
        <w:t xml:space="preserve">58). </w:t>
      </w:r>
      <w:r w:rsidR="00E50306">
        <w:t>Mitch’s politeness and vulnerability to her flirtatiousness allows Blanche to exercise power over him.</w:t>
      </w:r>
    </w:p>
    <w:p w14:paraId="3ACE5C8E" w14:textId="77777777" w:rsidR="00355F53" w:rsidRDefault="00355F53" w:rsidP="005B7D54">
      <w:pPr>
        <w:pStyle w:val="SASRBullet"/>
      </w:pPr>
      <w:r>
        <w:t xml:space="preserve">Blanche exercises power by lying. Blanche claims that she is tipsy because “[she] had three” (p. 59) drinks, although she has had more than that in previous scenes without becoming tipsy. Blanche also lies and says that Stella is slightly older than </w:t>
      </w:r>
      <w:r w:rsidR="00E37FE8">
        <w:t>she</w:t>
      </w:r>
      <w:r>
        <w:t>, even though Blanche is “</w:t>
      </w:r>
      <w:r w:rsidRPr="00EE3918">
        <w:rPr>
          <w:i/>
        </w:rPr>
        <w:t>about five years older than Stella</w:t>
      </w:r>
      <w:r>
        <w:t xml:space="preserve">” (p. 5). By lying, Blanche </w:t>
      </w:r>
      <w:r w:rsidR="0069473F">
        <w:t>takes advantage of Mitch’s sensitivity, gullibility, and kindness</w:t>
      </w:r>
      <w:r w:rsidR="0071041C">
        <w:t xml:space="preserve"> </w:t>
      </w:r>
      <w:r w:rsidR="00E37FE8">
        <w:t>to make herself</w:t>
      </w:r>
      <w:r w:rsidR="0071041C">
        <w:t xml:space="preserve"> more appealing to him</w:t>
      </w:r>
      <w:r>
        <w:t>.</w:t>
      </w:r>
    </w:p>
    <w:p w14:paraId="19C17CF2" w14:textId="70C64440" w:rsidR="00EB20C0" w:rsidRDefault="00811009" w:rsidP="005B7D54">
      <w:pPr>
        <w:pStyle w:val="SASRBullet"/>
      </w:pPr>
      <w:r>
        <w:t xml:space="preserve">Blanche exerts power over Stella by </w:t>
      </w:r>
      <w:r w:rsidR="00EB20C0">
        <w:t xml:space="preserve">speaking about her in a childish way, </w:t>
      </w:r>
      <w:r>
        <w:t>referring to her as “my precious little sister”</w:t>
      </w:r>
      <w:r w:rsidR="00BF32BE">
        <w:t xml:space="preserve"> (p. 60).</w:t>
      </w:r>
    </w:p>
    <w:p w14:paraId="2EE2FCB9" w14:textId="6538980B" w:rsidR="005A0665" w:rsidRDefault="000F60F2" w:rsidP="005B7D54">
      <w:pPr>
        <w:pStyle w:val="SASRBullet"/>
      </w:pPr>
      <w:r>
        <w:t xml:space="preserve">Additionally, </w:t>
      </w:r>
      <w:r w:rsidR="005B7D54">
        <w:t>Blanche takes Stella from Stanley</w:t>
      </w:r>
      <w:r w:rsidR="00F0285B">
        <w:t>; s</w:t>
      </w:r>
      <w:r w:rsidR="005B7D54">
        <w:t>he gathers Stella’s clothes after Stanley hits Stella, and “</w:t>
      </w:r>
      <w:r w:rsidR="005B7D54" w:rsidRPr="00EE3918">
        <w:rPr>
          <w:i/>
        </w:rPr>
        <w:t>guides her to the outside door and upstairs</w:t>
      </w:r>
      <w:r w:rsidR="005B7D54">
        <w:t>” (</w:t>
      </w:r>
      <w:r w:rsidR="00BF32BE">
        <w:t xml:space="preserve">p. </w:t>
      </w:r>
      <w:r w:rsidR="005B7D54">
        <w:t>64)</w:t>
      </w:r>
      <w:r w:rsidR="00F0285B">
        <w:t xml:space="preserve">. </w:t>
      </w:r>
      <w:r w:rsidR="00061E9A">
        <w:t xml:space="preserve">In </w:t>
      </w:r>
      <w:r w:rsidR="00F0285B">
        <w:t xml:space="preserve">doing so, Blanche </w:t>
      </w:r>
      <w:r w:rsidR="005A680E">
        <w:t>exercis</w:t>
      </w:r>
      <w:r w:rsidR="00F0285B">
        <w:t>es</w:t>
      </w:r>
      <w:r w:rsidR="005A680E">
        <w:t xml:space="preserve"> power over </w:t>
      </w:r>
      <w:r w:rsidR="00C35224">
        <w:t>Stanley</w:t>
      </w:r>
      <w:r w:rsidR="00F0285B">
        <w:t xml:space="preserve"> and Stella</w:t>
      </w:r>
      <w:r w:rsidR="00C35224">
        <w:t xml:space="preserve"> by</w:t>
      </w:r>
      <w:r w:rsidR="00F0285B">
        <w:t xml:space="preserve"> </w:t>
      </w:r>
      <w:r w:rsidR="00C35224">
        <w:t>swiftly taking</w:t>
      </w:r>
      <w:r w:rsidR="00F0285B">
        <w:t xml:space="preserve"> </w:t>
      </w:r>
      <w:r w:rsidR="001F0F18">
        <w:t xml:space="preserve">Stella away from Stanley </w:t>
      </w:r>
      <w:r w:rsidR="00F0285B">
        <w:t xml:space="preserve">after </w:t>
      </w:r>
      <w:r w:rsidR="001F0F18">
        <w:t>the physical ass</w:t>
      </w:r>
      <w:r w:rsidR="002E063B">
        <w:t>au</w:t>
      </w:r>
      <w:r w:rsidR="001F0F18">
        <w:t>lt</w:t>
      </w:r>
      <w:r w:rsidR="005A680E">
        <w:t>.</w:t>
      </w:r>
    </w:p>
    <w:p w14:paraId="55061082" w14:textId="472DD98D" w:rsidR="00977573" w:rsidRDefault="009201BB" w:rsidP="002B3164">
      <w:pPr>
        <w:pStyle w:val="SASRBullet"/>
      </w:pPr>
      <w:r>
        <w:t xml:space="preserve">Stella exercises power in </w:t>
      </w:r>
      <w:r w:rsidR="001069E7">
        <w:t>Scene Three</w:t>
      </w:r>
      <w:r>
        <w:t xml:space="preserve"> by</w:t>
      </w:r>
      <w:r w:rsidR="009A0672">
        <w:t xml:space="preserve"> verbally</w:t>
      </w:r>
      <w:r>
        <w:t xml:space="preserve"> </w:t>
      </w:r>
      <w:r w:rsidR="009A0672">
        <w:t>asserting herself to Stanley and</w:t>
      </w:r>
      <w:r w:rsidR="00381C8B">
        <w:t xml:space="preserve"> Blanche</w:t>
      </w:r>
      <w:r w:rsidR="00977573">
        <w:t>.</w:t>
      </w:r>
      <w:r w:rsidR="00381C8B">
        <w:t xml:space="preserve"> </w:t>
      </w:r>
      <w:r w:rsidR="00977573">
        <w:t>When Blanche claims that she “[hasn’t] noticed the stamp of genius even on Stanley’s forehead” (p. 53), Stella asserts that “</w:t>
      </w:r>
      <w:r w:rsidR="00A263BB">
        <w:t>[i]</w:t>
      </w:r>
      <w:r w:rsidR="00977573">
        <w:t>t isn’t on his forehead and it isn’t genius” (p. 53</w:t>
      </w:r>
      <w:r w:rsidR="00163292">
        <w:t>)</w:t>
      </w:r>
      <w:r w:rsidR="00977573">
        <w:t>. When Stanley hits her on the thigh, Stella says, “[</w:t>
      </w:r>
      <w:r w:rsidR="00977573">
        <w:rPr>
          <w:i/>
        </w:rPr>
        <w:t>sharply</w:t>
      </w:r>
      <w:r w:rsidR="00977573">
        <w:t>] That’s not fun, Stanley” (p. 50), and when he yells to her to stop talking, she responds, “This is my house and I’ll talk as much as I want to!” (p. 54). Even as Stanley approaches her after throwing the radio, she begins to threaten him, saying, “You lay your hands on me and I’ll</w:t>
      </w:r>
      <w:r w:rsidR="00D6065C">
        <w:t>—”</w:t>
      </w:r>
      <w:r w:rsidR="00977573">
        <w:t xml:space="preserve"> (p. 63).</w:t>
      </w:r>
    </w:p>
    <w:p w14:paraId="64B43A1E" w14:textId="77777777" w:rsidR="009201BB" w:rsidRDefault="00977573" w:rsidP="002B3164">
      <w:pPr>
        <w:pStyle w:val="SASRBullet"/>
      </w:pPr>
      <w:r>
        <w:t xml:space="preserve">Stella exercises power in Scene Three </w:t>
      </w:r>
      <w:r w:rsidR="00381C8B">
        <w:t xml:space="preserve">by </w:t>
      </w:r>
      <w:r w:rsidR="009E355B">
        <w:t>choosing to go to Eunice’s after Stanley hits her.</w:t>
      </w:r>
      <w:r w:rsidR="00163292">
        <w:t xml:space="preserve"> Following Stanley’s physical assault, Stella</w:t>
      </w:r>
      <w:r w:rsidR="00191F8B">
        <w:t xml:space="preserve"> </w:t>
      </w:r>
      <w:r w:rsidR="00767BF3">
        <w:t xml:space="preserve">climbs the stairs </w:t>
      </w:r>
      <w:r w:rsidR="00191F8B">
        <w:t xml:space="preserve">to Eunice’s apartment with </w:t>
      </w:r>
      <w:r w:rsidR="00191F8B">
        <w:lastRenderedPageBreak/>
        <w:t>Blanche</w:t>
      </w:r>
      <w:r w:rsidR="004E4C4D">
        <w:t xml:space="preserve"> after the violent attack</w:t>
      </w:r>
      <w:r w:rsidR="00191F8B">
        <w:t xml:space="preserve">, asserting to Stanley that she can “go away” </w:t>
      </w:r>
      <w:r w:rsidR="00EB25E8">
        <w:t>(</w:t>
      </w:r>
      <w:r w:rsidR="00BF32BE">
        <w:t>p.</w:t>
      </w:r>
      <w:r w:rsidR="00EB25E8">
        <w:t xml:space="preserve"> 63) if she wants to. While Stanley is physically stronger than her, her </w:t>
      </w:r>
      <w:r w:rsidR="0091361D">
        <w:t xml:space="preserve">ultimate </w:t>
      </w:r>
      <w:r w:rsidR="00EB25E8">
        <w:t xml:space="preserve">power over Stanley is her </w:t>
      </w:r>
      <w:r w:rsidR="007927BB">
        <w:t>ability to leave him</w:t>
      </w:r>
      <w:r w:rsidR="00EB25E8">
        <w:t>, as Stanley cannot bear to be without her</w:t>
      </w:r>
      <w:r w:rsidR="004E75F5">
        <w:t xml:space="preserve"> because her absence removes his power over her</w:t>
      </w:r>
      <w:r w:rsidR="00EB25E8">
        <w:t>.</w:t>
      </w:r>
      <w:r w:rsidR="007D514D">
        <w:t xml:space="preserve"> This inability to be without Stella</w:t>
      </w:r>
      <w:r w:rsidR="00677114">
        <w:t xml:space="preserve"> and his power over her</w:t>
      </w:r>
      <w:r w:rsidR="007D514D">
        <w:t xml:space="preserve"> is highlighted when Stanley</w:t>
      </w:r>
      <w:r w:rsidR="00410FBA">
        <w:t xml:space="preserve"> goes after Stella immediately after the fight, </w:t>
      </w:r>
      <w:r w:rsidR="007D514D">
        <w:t>scream</w:t>
      </w:r>
      <w:r w:rsidR="00410FBA">
        <w:t>ing</w:t>
      </w:r>
      <w:r w:rsidR="007D514D">
        <w:t xml:space="preserve"> “[</w:t>
      </w:r>
      <w:r w:rsidR="007D514D">
        <w:rPr>
          <w:i/>
        </w:rPr>
        <w:t>with heaven-splitting violence</w:t>
      </w:r>
      <w:r w:rsidR="007D514D">
        <w:t xml:space="preserve">]: </w:t>
      </w:r>
      <w:r w:rsidR="007D514D" w:rsidRPr="0020259A">
        <w:rPr>
          <w:i/>
        </w:rPr>
        <w:t>STELL-LAHHHHH!</w:t>
      </w:r>
      <w:r w:rsidR="007D514D">
        <w:t>” (p. 67)</w:t>
      </w:r>
      <w:r w:rsidR="00963F89">
        <w:t>.</w:t>
      </w:r>
    </w:p>
    <w:p w14:paraId="71268A81" w14:textId="77777777" w:rsidR="009201BB" w:rsidRDefault="009201BB" w:rsidP="002B3164">
      <w:pPr>
        <w:pStyle w:val="SASRBullet"/>
      </w:pPr>
      <w:r>
        <w:t xml:space="preserve">Mitch exercises power in </w:t>
      </w:r>
      <w:r w:rsidR="001069E7">
        <w:t>Scene Three</w:t>
      </w:r>
      <w:r>
        <w:t xml:space="preserve"> by showing interest in Blanche, complimenting her, and flirting</w:t>
      </w:r>
      <w:r w:rsidR="00377CED">
        <w:t>, which elicits Blanche’s attention</w:t>
      </w:r>
      <w:r>
        <w:t>.</w:t>
      </w:r>
      <w:r w:rsidR="003564EC">
        <w:t xml:space="preserve"> </w:t>
      </w:r>
      <w:r w:rsidR="00134929">
        <w:t xml:space="preserve">He shows off his cigarette case, and </w:t>
      </w:r>
      <w:r w:rsidR="00134929" w:rsidRPr="009C3225">
        <w:t>“</w:t>
      </w:r>
      <w:r w:rsidR="008E6B0B" w:rsidRPr="009C3225">
        <w:rPr>
          <w:i/>
        </w:rPr>
        <w:t>strikes a match and moves closer</w:t>
      </w:r>
      <w:r w:rsidR="008E6B0B" w:rsidRPr="009C3225">
        <w:t>”</w:t>
      </w:r>
      <w:r w:rsidR="008E6B0B">
        <w:t xml:space="preserve"> (</w:t>
      </w:r>
      <w:r w:rsidR="00BF32BE">
        <w:t>p.</w:t>
      </w:r>
      <w:r w:rsidR="008E6B0B">
        <w:t xml:space="preserve"> 57) to Blanche so she can read the romantic inscription. Mitch compliments her, saying she is “certainly not an old maid” (</w:t>
      </w:r>
      <w:r w:rsidR="00BF32BE">
        <w:t>p.</w:t>
      </w:r>
      <w:r w:rsidR="008E6B0B">
        <w:t xml:space="preserve"> 61) as she claims to be.</w:t>
      </w:r>
      <w:r w:rsidR="008809E4">
        <w:t xml:space="preserve"> Finally, at the end of the scene, he calls Blanche to him in the night, even though she is “not properly dressed” (</w:t>
      </w:r>
      <w:r w:rsidR="00BF32BE">
        <w:t>p.</w:t>
      </w:r>
      <w:r w:rsidR="008809E4">
        <w:t xml:space="preserve"> 68). </w:t>
      </w:r>
      <w:r w:rsidR="009808D7">
        <w:t>Once Mitch realizes that Blanche responds to his compliments and flirtations, he</w:t>
      </w:r>
      <w:r w:rsidR="00FC2290">
        <w:t xml:space="preserve"> exercises power by playing</w:t>
      </w:r>
      <w:r w:rsidR="009808D7">
        <w:t xml:space="preserve"> </w:t>
      </w:r>
      <w:r w:rsidR="002C6100">
        <w:t>to</w:t>
      </w:r>
      <w:r w:rsidR="009808D7">
        <w:t xml:space="preserve"> her vanity</w:t>
      </w:r>
      <w:r w:rsidR="00860F87">
        <w:t>.</w:t>
      </w:r>
    </w:p>
    <w:p w14:paraId="6E9C6F7F" w14:textId="44FFE438" w:rsidR="00860C4D" w:rsidRDefault="00860C4D" w:rsidP="00F12F9C">
      <w:pPr>
        <w:pStyle w:val="SASRBullet"/>
      </w:pPr>
      <w:r>
        <w:t xml:space="preserve">Mitch also exercises power by </w:t>
      </w:r>
      <w:r w:rsidR="006E32B9">
        <w:t>attempting to ignore Stanley,</w:t>
      </w:r>
      <w:r>
        <w:t xml:space="preserve"> despite the fact that Stanley “</w:t>
      </w:r>
      <w:r>
        <w:rPr>
          <w:i/>
        </w:rPr>
        <w:t>bellow</w:t>
      </w:r>
      <w:r>
        <w:t xml:space="preserve">[s]” (p. 61) for him to return. </w:t>
      </w:r>
      <w:r w:rsidR="00F22ADC">
        <w:t xml:space="preserve">Mitch </w:t>
      </w:r>
      <w:r w:rsidR="0097702F">
        <w:t>ignores Stanley</w:t>
      </w:r>
      <w:r w:rsidR="00F22ADC">
        <w:t xml:space="preserve"> in front of Blanche, which</w:t>
      </w:r>
      <w:r w:rsidR="008A0E83">
        <w:t xml:space="preserve"> in Blanche’s eyes,</w:t>
      </w:r>
      <w:r w:rsidR="00F22ADC">
        <w:t xml:space="preserve"> makes him</w:t>
      </w:r>
      <w:r w:rsidR="0064785F">
        <w:t xml:space="preserve"> seem</w:t>
      </w:r>
      <w:r w:rsidR="00F22ADC">
        <w:t xml:space="preserve"> distinct from</w:t>
      </w:r>
      <w:r w:rsidR="0064785F">
        <w:t xml:space="preserve"> and invulnerable to Stanley</w:t>
      </w:r>
      <w:r w:rsidR="00F22ADC">
        <w:t xml:space="preserve">. </w:t>
      </w:r>
      <w:r>
        <w:t>Finally, Mitch exercises power</w:t>
      </w:r>
      <w:r w:rsidR="00862CCC">
        <w:t xml:space="preserve"> over Stanley</w:t>
      </w:r>
      <w:r>
        <w:t xml:space="preserve"> by helping to calm Stanley</w:t>
      </w:r>
      <w:r w:rsidR="00862CCC">
        <w:t xml:space="preserve"> after the fight</w:t>
      </w:r>
      <w:r>
        <w:t>, claiming, “[</w:t>
      </w:r>
      <w:r>
        <w:rPr>
          <w:i/>
        </w:rPr>
        <w:t>sadly but firmly</w:t>
      </w:r>
      <w:r>
        <w:t>] Poker should not be played in a house with women” (p. 65).</w:t>
      </w:r>
    </w:p>
    <w:p w14:paraId="026E4610" w14:textId="4B37FE06" w:rsidR="00626280" w:rsidRDefault="00626280" w:rsidP="00626280">
      <w:pPr>
        <w:pStyle w:val="IN"/>
      </w:pPr>
      <w:r w:rsidRPr="00AA54E9">
        <w:t xml:space="preserve">Consider providing students with the phrase </w:t>
      </w:r>
      <w:r w:rsidR="00A34E92" w:rsidRPr="00A01525">
        <w:rPr>
          <w:i/>
        </w:rPr>
        <w:t>power dynamics</w:t>
      </w:r>
      <w:r w:rsidRPr="00AA54E9">
        <w:t xml:space="preserve"> to refer to the ways in which power shifts in characters’ interactions. These </w:t>
      </w:r>
      <w:r w:rsidR="001677BE">
        <w:t xml:space="preserve">power </w:t>
      </w:r>
      <w:r w:rsidRPr="00AA54E9">
        <w:t>dynamics are often influence</w:t>
      </w:r>
      <w:r w:rsidR="008D25F7">
        <w:t>d</w:t>
      </w:r>
      <w:r w:rsidRPr="00AA54E9">
        <w:t xml:space="preserve"> by the social situation of the characters.</w:t>
      </w:r>
    </w:p>
    <w:p w14:paraId="5B828F14" w14:textId="77777777" w:rsidR="0010630F" w:rsidRDefault="001425BE" w:rsidP="00CE1648">
      <w:pPr>
        <w:pStyle w:val="IN"/>
      </w:pPr>
      <w:r>
        <w:t>Consider instructing students to form small groups and having each group elect a spokesperson to share their observations, or allowing students to volunteer to discuss the observations and evidence generated during the Quick Write.</w:t>
      </w:r>
    </w:p>
    <w:p w14:paraId="3AB7E61C" w14:textId="77777777" w:rsidR="00F30521" w:rsidRDefault="00F30521" w:rsidP="00F30521">
      <w:pPr>
        <w:pStyle w:val="TA"/>
      </w:pPr>
      <w:r>
        <w:t>Instruct students to form pairs and briefly discuss how their opinions were challenged or verified through discussion, or whether they made</w:t>
      </w:r>
      <w:r w:rsidRPr="00AE6F89">
        <w:t xml:space="preserve"> new connections in light of the e</w:t>
      </w:r>
      <w:r>
        <w:t>vidence and reasoning presented during the discussions.</w:t>
      </w:r>
    </w:p>
    <w:p w14:paraId="3C03839C" w14:textId="77777777" w:rsidR="00F30521" w:rsidRDefault="00F30521" w:rsidP="00F30521">
      <w:pPr>
        <w:pStyle w:val="SA"/>
        <w:numPr>
          <w:ilvl w:val="0"/>
          <w:numId w:val="8"/>
        </w:numPr>
      </w:pPr>
      <w:r>
        <w:t>Student pairs discuss how their opinions were challenged or verified through discussion, and identify any new connections they made during the discussion.</w:t>
      </w:r>
    </w:p>
    <w:p w14:paraId="6DDCBD6D" w14:textId="77777777" w:rsidR="00AC24B1" w:rsidRDefault="00F30521" w:rsidP="00C42CFB">
      <w:pPr>
        <w:pStyle w:val="TA"/>
      </w:pPr>
      <w:r>
        <w:t>Lead a brief whole-class discussion of student observations</w:t>
      </w:r>
      <w:r w:rsidR="00E625DB">
        <w:t>.</w:t>
      </w:r>
    </w:p>
    <w:p w14:paraId="485C02EC" w14:textId="77777777" w:rsidR="00790BCC" w:rsidRPr="00790BCC" w:rsidRDefault="00934310" w:rsidP="00355015">
      <w:pPr>
        <w:pStyle w:val="LearningSequenceHeader"/>
        <w:keepNext/>
      </w:pPr>
      <w:r>
        <w:lastRenderedPageBreak/>
        <w:t>Activity 5</w:t>
      </w:r>
      <w:r w:rsidR="00167D8D">
        <w:t>:</w:t>
      </w:r>
      <w:r w:rsidR="00495373">
        <w:t xml:space="preserve"> </w:t>
      </w:r>
      <w:r w:rsidR="00CE54F4">
        <w:t>Quick</w:t>
      </w:r>
      <w:r w:rsidR="00C42CFB">
        <w:t xml:space="preserve"> Write</w:t>
      </w:r>
      <w:r w:rsidR="00C42CFB">
        <w:tab/>
        <w:t>1</w:t>
      </w:r>
      <w:r w:rsidR="00C70D0A">
        <w:t>5</w:t>
      </w:r>
      <w:r w:rsidR="00790BCC" w:rsidRPr="00790BCC">
        <w:t>%</w:t>
      </w:r>
    </w:p>
    <w:p w14:paraId="0CE8E92F" w14:textId="3E191275" w:rsidR="00203827" w:rsidRDefault="00203827" w:rsidP="00203827">
      <w:pPr>
        <w:pStyle w:val="TA"/>
      </w:pPr>
      <w:r>
        <w:t>Instruct students to return to the Pre-Discussion Quick Write. Instruct students to revise or expand their Quick Write response</w:t>
      </w:r>
      <w:r w:rsidR="00E732DA">
        <w:t>s</w:t>
      </w:r>
      <w:r>
        <w:t xml:space="preserve"> in light of the whole-class discussion, adding any new connections, and strengthening or revising any verified or challenged opinions.</w:t>
      </w:r>
    </w:p>
    <w:p w14:paraId="5E46748F" w14:textId="77777777" w:rsidR="007C16C8" w:rsidRDefault="007C16C8" w:rsidP="0020259A">
      <w:pPr>
        <w:pStyle w:val="Q"/>
      </w:pPr>
      <w:r w:rsidRPr="00AE501D">
        <w:t>Select one character from Scene Three and analyze how he or she exercises power</w:t>
      </w:r>
      <w:r w:rsidR="00B048BD">
        <w:t xml:space="preserve"> in the scene.</w:t>
      </w:r>
    </w:p>
    <w:p w14:paraId="4FF26C89" w14:textId="62E5EA05" w:rsidR="00146D80" w:rsidRDefault="00203827" w:rsidP="00203827">
      <w:pPr>
        <w:pStyle w:val="TA"/>
      </w:pPr>
      <w:r>
        <w:t xml:space="preserve">Instruct students to look at their annotations to find evidence. </w:t>
      </w:r>
      <w:r w:rsidR="00433390" w:rsidRPr="007F52B0">
        <w:t>Ask students to use this lesson’s vocabulary wherever possible in their written responses.</w:t>
      </w:r>
    </w:p>
    <w:p w14:paraId="223AB4C3" w14:textId="77777777" w:rsidR="00203827" w:rsidRDefault="00203827" w:rsidP="00203827">
      <w:pPr>
        <w:pStyle w:val="SA"/>
        <w:numPr>
          <w:ilvl w:val="0"/>
          <w:numId w:val="8"/>
        </w:numPr>
      </w:pPr>
      <w:r>
        <w:t>Students listen and read the Quick Write prompt.</w:t>
      </w:r>
    </w:p>
    <w:p w14:paraId="41357362" w14:textId="77777777" w:rsidR="00203827" w:rsidRDefault="00203827" w:rsidP="00203827">
      <w:pPr>
        <w:pStyle w:val="IN"/>
      </w:pPr>
      <w:r>
        <w:t>Display the prompt for students to see, or provide the prompt in hard copy.</w:t>
      </w:r>
    </w:p>
    <w:p w14:paraId="3A984893" w14:textId="294FA1A7" w:rsidR="00203827" w:rsidRDefault="00203827" w:rsidP="00203827">
      <w:pPr>
        <w:pStyle w:val="TA"/>
      </w:pPr>
      <w:r>
        <w:t>Transition to the independent Quick Write.</w:t>
      </w:r>
    </w:p>
    <w:p w14:paraId="7F24FE4C" w14:textId="6EF9435B" w:rsidR="00203827" w:rsidRDefault="00203827" w:rsidP="00203827">
      <w:pPr>
        <w:pStyle w:val="SA"/>
        <w:numPr>
          <w:ilvl w:val="0"/>
          <w:numId w:val="8"/>
        </w:numPr>
      </w:pPr>
      <w:r w:rsidRPr="00231BF9">
        <w:t>Students revise or ex</w:t>
      </w:r>
      <w:r>
        <w:t>pand their Pre-Discussion Quick Write responses.</w:t>
      </w:r>
    </w:p>
    <w:p w14:paraId="493CB414" w14:textId="77777777" w:rsidR="00203827" w:rsidRDefault="00203827" w:rsidP="00203827">
      <w:pPr>
        <w:pStyle w:val="SR"/>
      </w:pPr>
      <w:r>
        <w:t>See the High Performance Response at the beginning of this lesson.</w:t>
      </w:r>
    </w:p>
    <w:p w14:paraId="38D53084" w14:textId="77777777" w:rsidR="003B5AFD" w:rsidRPr="00F100BB" w:rsidRDefault="003B5AFD" w:rsidP="007927BB">
      <w:pPr>
        <w:pStyle w:val="IN"/>
      </w:pPr>
      <w:r w:rsidRPr="00CC17BD">
        <w:t>Consider using the Short Response Rubric to assess students’ writing. Students may use the Short Response Rubric and Checklist to guide their written responses.</w:t>
      </w:r>
    </w:p>
    <w:p w14:paraId="65B31C35" w14:textId="77777777" w:rsidR="00790BCC" w:rsidRPr="00790BCC" w:rsidRDefault="00790BCC" w:rsidP="00355015">
      <w:pPr>
        <w:pStyle w:val="LearningSequenceHeader"/>
        <w:spacing w:before="320"/>
      </w:pPr>
      <w:r w:rsidRPr="00790BCC">
        <w:t>Activity 6: Closing</w:t>
      </w:r>
      <w:r w:rsidRPr="00790BCC">
        <w:tab/>
        <w:t>5%</w:t>
      </w:r>
    </w:p>
    <w:p w14:paraId="234DF872" w14:textId="6A6EA73C" w:rsidR="00FE6FFD" w:rsidRDefault="00C91887" w:rsidP="00FE6FFD">
      <w:r w:rsidRPr="004C2930">
        <w:t>Display and distribute the homework assignment. For homework,</w:t>
      </w:r>
      <w:r w:rsidR="00844AB0">
        <w:t xml:space="preserve"> instruct students to</w:t>
      </w:r>
      <w:r w:rsidRPr="004C2930">
        <w:t xml:space="preserve"> </w:t>
      </w:r>
      <w:r w:rsidR="00844AB0">
        <w:t>read Scene</w:t>
      </w:r>
      <w:r w:rsidR="002007D8">
        <w:t>s</w:t>
      </w:r>
      <w:r w:rsidR="00844AB0">
        <w:t xml:space="preserve"> </w:t>
      </w:r>
      <w:r w:rsidR="001069E7">
        <w:t xml:space="preserve">Four </w:t>
      </w:r>
      <w:r w:rsidR="002007D8">
        <w:t xml:space="preserve">and </w:t>
      </w:r>
      <w:r w:rsidR="001069E7">
        <w:t>Five</w:t>
      </w:r>
      <w:r w:rsidR="00015E83">
        <w:t xml:space="preserve"> of </w:t>
      </w:r>
      <w:r w:rsidR="00015E83">
        <w:rPr>
          <w:i/>
        </w:rPr>
        <w:t>A Streetcar Named Desire</w:t>
      </w:r>
      <w:r w:rsidR="00844AB0">
        <w:t xml:space="preserve"> (from “</w:t>
      </w:r>
      <w:r w:rsidR="00844AB0" w:rsidRPr="000F4756">
        <w:rPr>
          <w:i/>
        </w:rPr>
        <w:t>It is early the following morning</w:t>
      </w:r>
      <w:r w:rsidR="00844AB0">
        <w:t>” to “</w:t>
      </w:r>
      <w:r w:rsidR="007927BB">
        <w:rPr>
          <w:i/>
        </w:rPr>
        <w:t>He beams at her selfcon</w:t>
      </w:r>
      <w:r w:rsidR="00D97193">
        <w:rPr>
          <w:i/>
        </w:rPr>
        <w:t>s</w:t>
      </w:r>
      <w:r w:rsidR="007927BB">
        <w:rPr>
          <w:i/>
        </w:rPr>
        <w:t>ciously</w:t>
      </w:r>
      <w:r w:rsidR="00BE407B">
        <w:rPr>
          <w:i/>
        </w:rPr>
        <w:t xml:space="preserve"> </w:t>
      </w:r>
      <w:r w:rsidR="00BE407B">
        <w:t>[</w:t>
      </w:r>
      <w:r w:rsidR="00BE407B">
        <w:rPr>
          <w:i/>
        </w:rPr>
        <w:t>sic</w:t>
      </w:r>
      <w:r w:rsidR="00BE407B">
        <w:t>]</w:t>
      </w:r>
      <w:r w:rsidR="00844AB0">
        <w:t xml:space="preserve">”) and </w:t>
      </w:r>
      <w:r w:rsidR="00FE6FFD">
        <w:t>annotate for</w:t>
      </w:r>
      <w:r w:rsidR="00844AB0">
        <w:t xml:space="preserve"> character</w:t>
      </w:r>
      <w:r w:rsidR="003A0708">
        <w:t xml:space="preserve"> </w:t>
      </w:r>
      <w:r w:rsidR="00FE6FFD">
        <w:t>development</w:t>
      </w:r>
      <w:r w:rsidR="00CF0021">
        <w:t xml:space="preserve"> </w:t>
      </w:r>
      <w:r w:rsidR="009417E3" w:rsidRPr="00A01525">
        <w:rPr>
          <w:color w:val="4F81BD" w:themeColor="accent1"/>
        </w:rPr>
        <w:t>(</w:t>
      </w:r>
      <w:r w:rsidR="009417E3" w:rsidRPr="0069595E">
        <w:rPr>
          <w:color w:val="4F81BD" w:themeColor="accent1"/>
        </w:rPr>
        <w:t>W.11-12.9.a</w:t>
      </w:r>
      <w:r w:rsidR="009417E3" w:rsidRPr="00A01525">
        <w:rPr>
          <w:color w:val="4F81BD" w:themeColor="accent1"/>
        </w:rPr>
        <w:t>)</w:t>
      </w:r>
      <w:r w:rsidR="00CF0021">
        <w:t>.</w:t>
      </w:r>
      <w:r w:rsidR="009417E3">
        <w:t xml:space="preserve"> </w:t>
      </w:r>
      <w:r w:rsidR="00FE6FFD">
        <w:t xml:space="preserve">Also for homework, </w:t>
      </w:r>
      <w:r w:rsidR="007102AF">
        <w:t xml:space="preserve">instruct students to </w:t>
      </w:r>
      <w:r w:rsidR="00FE6FFD">
        <w:t xml:space="preserve">analyze a character not discussed in this lesson’s Quick Write, responding briefly to the same Quick Write prompt: </w:t>
      </w:r>
    </w:p>
    <w:p w14:paraId="0140E311" w14:textId="09A7962E" w:rsidR="007D514D" w:rsidRDefault="007D514D" w:rsidP="0020259A">
      <w:pPr>
        <w:pStyle w:val="Q"/>
      </w:pPr>
      <w:r w:rsidRPr="00AE501D">
        <w:t>Select one character from Scene Three and analyze how he or she exercises power</w:t>
      </w:r>
      <w:r w:rsidR="00CF0021">
        <w:t xml:space="preserve"> in the scene</w:t>
      </w:r>
      <w:r w:rsidRPr="00AE501D">
        <w:t>.</w:t>
      </w:r>
    </w:p>
    <w:p w14:paraId="3153B8C0" w14:textId="77777777" w:rsidR="00790BCC" w:rsidRPr="00790BCC" w:rsidRDefault="00C91887" w:rsidP="00CE1648">
      <w:pPr>
        <w:pStyle w:val="SA"/>
      </w:pPr>
      <w:r>
        <w:t>Students follow along.</w:t>
      </w:r>
    </w:p>
    <w:p w14:paraId="73E372B8" w14:textId="77777777" w:rsidR="00790BCC" w:rsidRPr="00790BCC" w:rsidRDefault="00790BCC" w:rsidP="00355015">
      <w:pPr>
        <w:pStyle w:val="Heading1"/>
        <w:spacing w:before="320"/>
      </w:pPr>
      <w:r w:rsidRPr="00790BCC">
        <w:t>Homework</w:t>
      </w:r>
    </w:p>
    <w:p w14:paraId="77B4E16F" w14:textId="03D0558D" w:rsidR="00790BCC" w:rsidRDefault="00CF0021" w:rsidP="00355015">
      <w:pPr>
        <w:spacing w:after="120"/>
      </w:pPr>
      <w:r>
        <w:t>R</w:t>
      </w:r>
      <w:r w:rsidR="00844AB0">
        <w:t>ead Scene</w:t>
      </w:r>
      <w:r w:rsidR="007927BB">
        <w:t>s</w:t>
      </w:r>
      <w:r w:rsidR="00844AB0">
        <w:t xml:space="preserve"> </w:t>
      </w:r>
      <w:r w:rsidR="001069E7">
        <w:t>Four</w:t>
      </w:r>
      <w:r w:rsidR="007927BB">
        <w:t xml:space="preserve"> and </w:t>
      </w:r>
      <w:r w:rsidR="001069E7">
        <w:t>Five</w:t>
      </w:r>
      <w:r w:rsidR="00844AB0">
        <w:t xml:space="preserve"> </w:t>
      </w:r>
      <w:r w:rsidR="00015E83">
        <w:t xml:space="preserve">of </w:t>
      </w:r>
      <w:r w:rsidR="00015E83">
        <w:rPr>
          <w:i/>
        </w:rPr>
        <w:t>A Streetcar Named Desire</w:t>
      </w:r>
      <w:r w:rsidR="00015E83">
        <w:t xml:space="preserve"> </w:t>
      </w:r>
      <w:r w:rsidR="00844AB0">
        <w:t>(from “</w:t>
      </w:r>
      <w:r w:rsidR="00844AB0" w:rsidRPr="000F4756">
        <w:rPr>
          <w:i/>
        </w:rPr>
        <w:t>It is early the following morning</w:t>
      </w:r>
      <w:r w:rsidR="00844AB0">
        <w:t>” to “</w:t>
      </w:r>
      <w:r w:rsidR="007927BB">
        <w:rPr>
          <w:i/>
        </w:rPr>
        <w:t>He beams at her selfcon</w:t>
      </w:r>
      <w:r w:rsidR="00D97193">
        <w:rPr>
          <w:i/>
        </w:rPr>
        <w:t>s</w:t>
      </w:r>
      <w:r w:rsidR="007927BB">
        <w:rPr>
          <w:i/>
        </w:rPr>
        <w:t>ciously</w:t>
      </w:r>
      <w:r w:rsidR="007F5BC6">
        <w:rPr>
          <w:i/>
        </w:rPr>
        <w:t xml:space="preserve"> </w:t>
      </w:r>
      <w:r w:rsidR="007F5BC6">
        <w:t>[sic]</w:t>
      </w:r>
      <w:r w:rsidR="00844AB0" w:rsidRPr="008C44BF">
        <w:t>”)</w:t>
      </w:r>
      <w:r w:rsidR="00844AB0">
        <w:t xml:space="preserve"> and </w:t>
      </w:r>
      <w:r w:rsidR="009A38CD">
        <w:t>annotate for character development.</w:t>
      </w:r>
      <w:r w:rsidR="009A0CAB">
        <w:t xml:space="preserve"> Also for homework, </w:t>
      </w:r>
      <w:r w:rsidR="00FE6FFD">
        <w:t xml:space="preserve">analyze a character not discussed in this lesson’s Quick Write, responding briefly to the same Quick Write prompt: </w:t>
      </w:r>
    </w:p>
    <w:p w14:paraId="545E71AC" w14:textId="77777777" w:rsidR="00355015" w:rsidRDefault="007D514D" w:rsidP="0020259A">
      <w:pPr>
        <w:pStyle w:val="Q"/>
        <w:sectPr w:rsidR="00355015" w:rsidSect="004F1B2A">
          <w:headerReference w:type="default" r:id="rId8"/>
          <w:footerReference w:type="even" r:id="rId9"/>
          <w:footerReference w:type="default" r:id="rId10"/>
          <w:pgSz w:w="12240" w:h="15840"/>
          <w:pgMar w:top="1440" w:right="1440" w:bottom="1440" w:left="1440" w:header="432" w:footer="648" w:gutter="0"/>
          <w:cols w:space="720"/>
          <w:docGrid w:linePitch="299"/>
        </w:sectPr>
      </w:pPr>
      <w:r w:rsidRPr="00AE501D">
        <w:t>Select one character from Scene Three and analyze how he or she exercises power</w:t>
      </w:r>
      <w:r w:rsidR="00CF0021">
        <w:t xml:space="preserve"> in the scene</w:t>
      </w:r>
      <w:r w:rsidRPr="00AE501D">
        <w:t>.</w:t>
      </w:r>
    </w:p>
    <w:p w14:paraId="564DCCDA" w14:textId="77777777" w:rsidR="00355015" w:rsidRDefault="00355015" w:rsidP="00355015">
      <w:pPr>
        <w:pStyle w:val="ToolHeader"/>
        <w:rPr>
          <w:sz w:val="22"/>
          <w:szCs w:val="22"/>
        </w:rPr>
      </w:pPr>
      <w:r>
        <w:lastRenderedPageBreak/>
        <w:t xml:space="preserve">12.4 Speaking and Listening Rubric </w:t>
      </w:r>
      <w:r>
        <w:tab/>
      </w:r>
      <w:r>
        <w:tab/>
      </w:r>
      <w:r>
        <w:tab/>
      </w:r>
      <w:r>
        <w:tab/>
      </w:r>
      <w:r>
        <w:tab/>
      </w:r>
      <w:r>
        <w:tab/>
      </w:r>
      <w:r>
        <w:tab/>
      </w:r>
      <w:r>
        <w:tab/>
        <w:t xml:space="preserve">  </w:t>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355015" w:rsidRPr="00D20E7B" w14:paraId="7435D9A8" w14:textId="77777777" w:rsidTr="007E2B1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1B8AE00" w14:textId="77777777" w:rsidR="00355015" w:rsidRPr="00D20E7B" w:rsidRDefault="00355015" w:rsidP="007E2B18">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4F7F192" w14:textId="77777777" w:rsidR="00355015" w:rsidRPr="00D20E7B" w:rsidRDefault="00355015" w:rsidP="007E2B18">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6FB3107" w14:textId="77777777" w:rsidR="00355015" w:rsidRPr="00D20E7B" w:rsidRDefault="00355015" w:rsidP="007E2B18">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7D94B2DB" w14:textId="77777777" w:rsidR="00355015" w:rsidRPr="00D20E7B" w:rsidRDefault="00355015" w:rsidP="007E2B18">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C9E692E" w14:textId="77777777" w:rsidR="00355015" w:rsidRPr="00D20E7B" w:rsidRDefault="00355015" w:rsidP="007E2B18">
            <w:pPr>
              <w:pStyle w:val="ToolTableText"/>
              <w:rPr>
                <w:b/>
                <w:sz w:val="16"/>
                <w:szCs w:val="13"/>
              </w:rPr>
            </w:pPr>
            <w:r w:rsidRPr="00D20E7B">
              <w:rPr>
                <w:b/>
                <w:sz w:val="16"/>
                <w:szCs w:val="13"/>
              </w:rPr>
              <w:t>1 – Responses at this Level:</w:t>
            </w:r>
          </w:p>
        </w:tc>
      </w:tr>
      <w:tr w:rsidR="00355015" w:rsidRPr="00D20E7B" w14:paraId="7C4CEE30"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50EBFAF7" w14:textId="77777777" w:rsidR="00355015" w:rsidRPr="00D20E7B" w:rsidRDefault="00355015" w:rsidP="007E2B18">
            <w:pPr>
              <w:pStyle w:val="ToolTableText"/>
              <w:rPr>
                <w:b/>
                <w:sz w:val="16"/>
                <w:szCs w:val="13"/>
              </w:rPr>
            </w:pPr>
            <w:r w:rsidRPr="00D20E7B">
              <w:rPr>
                <w:b/>
                <w:sz w:val="16"/>
                <w:szCs w:val="13"/>
              </w:rPr>
              <w:t>Command of Evidence and Reasoning</w:t>
            </w:r>
          </w:p>
          <w:p w14:paraId="0807B62B" w14:textId="77777777" w:rsidR="00355015" w:rsidRPr="00D20E7B" w:rsidRDefault="00355015" w:rsidP="007E2B18">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w:t>
            </w:r>
            <w:r>
              <w:rPr>
                <w:b/>
                <w:sz w:val="16"/>
                <w:szCs w:val="13"/>
              </w:rPr>
              <w:t>/or</w:t>
            </w:r>
            <w:r w:rsidRPr="00D20E7B">
              <w:rPr>
                <w:b/>
                <w:sz w:val="16"/>
                <w:szCs w:val="13"/>
              </w:rPr>
              <w:t xml:space="preserve"> other research on the topic or issue to stimulate a thoughtful, well-reasoned exchange of ideas. </w:t>
            </w:r>
          </w:p>
          <w:p w14:paraId="2AE43A55" w14:textId="77777777" w:rsidR="00355015" w:rsidRPr="00D20E7B" w:rsidRDefault="00355015" w:rsidP="007E2B18">
            <w:pPr>
              <w:pStyle w:val="ToolTableText"/>
              <w:rPr>
                <w:b/>
                <w:sz w:val="16"/>
                <w:szCs w:val="13"/>
              </w:rPr>
            </w:pPr>
            <w:r w:rsidRPr="00D20E7B">
              <w:rPr>
                <w:b/>
                <w:sz w:val="16"/>
                <w:szCs w:val="13"/>
              </w:rPr>
              <w:t>CCSS.ELA-Literacy.SL.11-12.1</w:t>
            </w:r>
          </w:p>
          <w:p w14:paraId="109E96E3" w14:textId="77777777" w:rsidR="00355015" w:rsidRPr="00D20E7B" w:rsidRDefault="00355015" w:rsidP="007E2B18">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2F0F4B4C" w14:textId="77777777" w:rsidR="00355015" w:rsidRPr="00D20E7B" w:rsidRDefault="00355015" w:rsidP="007E2B18">
            <w:pPr>
              <w:pStyle w:val="ToolTableText"/>
              <w:rPr>
                <w:b/>
                <w:sz w:val="16"/>
                <w:szCs w:val="13"/>
              </w:rPr>
            </w:pPr>
            <w:r w:rsidRPr="00D20E7B">
              <w:rPr>
                <w:b/>
                <w:sz w:val="16"/>
                <w:szCs w:val="13"/>
              </w:rPr>
              <w:t>CCSS.ELA-Literacy.SL.11-12.1.a</w:t>
            </w:r>
          </w:p>
          <w:p w14:paraId="78C86B5D" w14:textId="77777777" w:rsidR="00355015" w:rsidRPr="00D20E7B" w:rsidRDefault="00355015" w:rsidP="007E2B18">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14:paraId="3BCBB6F0" w14:textId="77777777" w:rsidR="00355015" w:rsidRPr="00D20E7B" w:rsidRDefault="00355015" w:rsidP="007E2B18">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w:t>
            </w:r>
            <w:r w:rsidRPr="00D20E7B">
              <w:rPr>
                <w:b/>
                <w:sz w:val="16"/>
                <w:szCs w:val="13"/>
              </w:rPr>
              <w:lastRenderedPageBreak/>
              <w:t>clarifies, verifies, or challenges ideas and conclusions; and promotes divergent and creative perspectives.</w:t>
            </w:r>
          </w:p>
          <w:p w14:paraId="1135DB40" w14:textId="77777777" w:rsidR="00355015" w:rsidRPr="00D20E7B" w:rsidRDefault="00355015" w:rsidP="007E2B18">
            <w:pPr>
              <w:pStyle w:val="ToolTableText"/>
              <w:rPr>
                <w:b/>
                <w:sz w:val="16"/>
                <w:szCs w:val="13"/>
              </w:rPr>
            </w:pPr>
            <w:r w:rsidRPr="00D20E7B">
              <w:rPr>
                <w:b/>
                <w:sz w:val="16"/>
                <w:szCs w:val="13"/>
              </w:rPr>
              <w:t>CCSS.ELA-Literacy.SL.11-12.1.c</w:t>
            </w:r>
          </w:p>
          <w:p w14:paraId="5A28D35B" w14:textId="77777777" w:rsidR="00355015" w:rsidRPr="00AF3D12" w:rsidRDefault="00355015" w:rsidP="007E2B18">
            <w:pPr>
              <w:pStyle w:val="ToolTableText"/>
              <w:rPr>
                <w:b/>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6B41313C" w14:textId="77777777" w:rsidR="00355015" w:rsidRDefault="00355015" w:rsidP="007E2B18">
            <w:pPr>
              <w:pStyle w:val="ToolTableText"/>
              <w:rPr>
                <w:color w:val="000000" w:themeColor="text1"/>
                <w:sz w:val="16"/>
                <w:szCs w:val="13"/>
              </w:rPr>
            </w:pPr>
            <w:r w:rsidRPr="00D20E7B">
              <w:rPr>
                <w:color w:val="000000" w:themeColor="text1"/>
                <w:sz w:val="16"/>
                <w:szCs w:val="13"/>
              </w:rPr>
              <w:lastRenderedPageBreak/>
              <w:t>Demonstrate thorough preparation for the discussion by explicitly drawing on precise and sufficient evidence from texts and</w:t>
            </w:r>
            <w:r>
              <w:rPr>
                <w:color w:val="000000" w:themeColor="text1"/>
                <w:sz w:val="16"/>
                <w:szCs w:val="13"/>
              </w:rPr>
              <w:t>/or</w:t>
            </w:r>
            <w:r w:rsidRPr="00D20E7B">
              <w:rPr>
                <w:color w:val="000000" w:themeColor="text1"/>
                <w:sz w:val="16"/>
                <w:szCs w:val="13"/>
              </w:rPr>
              <w:t xml:space="preserve"> other research on the topic or issue to stimulate a thoughtful, well-reasoned exchange of ideas. (SL.11-12.1.a)</w:t>
            </w:r>
          </w:p>
          <w:p w14:paraId="3F0AA935" w14:textId="77777777" w:rsidR="00355015" w:rsidRDefault="00355015" w:rsidP="007E2B18">
            <w:pPr>
              <w:pStyle w:val="ToolTableText"/>
              <w:rPr>
                <w:color w:val="000000" w:themeColor="text1"/>
                <w:sz w:val="16"/>
                <w:szCs w:val="13"/>
              </w:rPr>
            </w:pPr>
            <w:r w:rsidRPr="00D20E7B">
              <w:rPr>
                <w:color w:val="000000" w:themeColor="text1"/>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170A2B00" w14:textId="77777777" w:rsidR="00355015" w:rsidRDefault="00355015" w:rsidP="007E2B18">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7C20632E" w14:textId="77777777" w:rsidR="00355015" w:rsidRDefault="00355015" w:rsidP="007E2B18">
            <w:pPr>
              <w:spacing w:before="40" w:after="120" w:line="240" w:lineRule="auto"/>
              <w:rPr>
                <w:color w:val="000000" w:themeColor="text1"/>
                <w:sz w:val="16"/>
                <w:szCs w:val="16"/>
              </w:rPr>
            </w:pPr>
            <w:r w:rsidRPr="00D20E7B">
              <w:rPr>
                <w:color w:val="000000" w:themeColor="text1"/>
                <w:sz w:val="16"/>
                <w:szCs w:val="16"/>
              </w:rPr>
              <w:t>Demonstrate preparation for the discussion by explicitly drawing on relevant and sufficient evidence from texts and</w:t>
            </w:r>
            <w:r>
              <w:rPr>
                <w:color w:val="000000" w:themeColor="text1"/>
                <w:sz w:val="16"/>
                <w:szCs w:val="16"/>
              </w:rPr>
              <w:t>/or</w:t>
            </w:r>
            <w:r w:rsidRPr="00D20E7B">
              <w:rPr>
                <w:color w:val="000000" w:themeColor="text1"/>
                <w:sz w:val="16"/>
                <w:szCs w:val="16"/>
              </w:rPr>
              <w:t xml:space="preserve"> other research on the topic or issue to stimulate a thoughtful, well-reasoned exchange of ideas. (SL.11-12.1.a)</w:t>
            </w:r>
          </w:p>
          <w:p w14:paraId="0189E728" w14:textId="77777777" w:rsidR="00355015" w:rsidRDefault="00355015" w:rsidP="007E2B18">
            <w:pPr>
              <w:pStyle w:val="ToolTableText"/>
              <w:rPr>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22759E5C" w14:textId="77777777" w:rsidR="00355015" w:rsidRPr="00D20E7B" w:rsidRDefault="00355015" w:rsidP="007E2B18">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drawing on relevant or sufficient evidence from texts and</w:t>
            </w:r>
            <w:r>
              <w:rPr>
                <w:color w:val="000000" w:themeColor="text1"/>
                <w:sz w:val="16"/>
                <w:szCs w:val="16"/>
              </w:rPr>
              <w:t>/or</w:t>
            </w:r>
            <w:r w:rsidRPr="00D20E7B">
              <w:rPr>
                <w:color w:val="000000" w:themeColor="text1"/>
                <w:sz w:val="16"/>
                <w:szCs w:val="16"/>
              </w:rPr>
              <w:t xml:space="preserve"> other research on the topic or issue, occasionally stimulating a thoughtful, well-reasoned exchange of ideas. (SL.11-12.1.a)</w:t>
            </w:r>
          </w:p>
          <w:p w14:paraId="1548E513" w14:textId="77777777" w:rsidR="00355015" w:rsidRDefault="00355015" w:rsidP="007E2B18">
            <w:pPr>
              <w:pStyle w:val="ToolTableText"/>
              <w:rPr>
                <w:sz w:val="16"/>
                <w:szCs w:val="13"/>
              </w:rPr>
            </w:pPr>
            <w:r>
              <w:rPr>
                <w:color w:val="000000" w:themeColor="text1"/>
                <w:sz w:val="16"/>
                <w:szCs w:val="16"/>
              </w:rPr>
              <w:t>Somewhat effectively</w:t>
            </w:r>
            <w:r w:rsidRPr="00D20E7B">
              <w:rPr>
                <w:color w:val="000000" w:themeColor="text1"/>
                <w:sz w:val="16"/>
                <w:szCs w:val="16"/>
              </w:rPr>
              <w:t xml:space="preserve">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2888CAFB" w14:textId="77777777" w:rsidR="00355015" w:rsidRPr="00D20E7B" w:rsidRDefault="00355015" w:rsidP="007E2B18">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relevant or sufficient evidence from texts </w:t>
            </w:r>
            <w:r>
              <w:rPr>
                <w:color w:val="000000" w:themeColor="text1"/>
                <w:sz w:val="16"/>
                <w:szCs w:val="16"/>
              </w:rPr>
              <w:t>and/</w:t>
            </w:r>
            <w:r w:rsidRPr="00D20E7B">
              <w:rPr>
                <w:color w:val="000000" w:themeColor="text1"/>
                <w:sz w:val="16"/>
                <w:szCs w:val="16"/>
              </w:rPr>
              <w:t>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22DFBC71" w14:textId="77777777" w:rsidR="00355015" w:rsidRPr="00AF3D12" w:rsidRDefault="00355015" w:rsidP="007E2B18">
            <w:pPr>
              <w:pStyle w:val="ToolTableText"/>
              <w:rPr>
                <w:sz w:val="16"/>
                <w:szCs w:val="13"/>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prevent divergent and creative perspectives. (SL.11-12.1.c)</w:t>
            </w:r>
          </w:p>
        </w:tc>
      </w:tr>
      <w:tr w:rsidR="00355015" w:rsidRPr="00D20E7B" w14:paraId="052A195F"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E5A934C" w14:textId="77777777" w:rsidR="00355015" w:rsidRDefault="00355015" w:rsidP="007E2B18">
            <w:pPr>
              <w:pStyle w:val="ToolTableText"/>
              <w:rPr>
                <w:b/>
                <w:sz w:val="16"/>
                <w:szCs w:val="13"/>
              </w:rPr>
            </w:pPr>
            <w:r>
              <w:rPr>
                <w:b/>
                <w:sz w:val="16"/>
                <w:szCs w:val="13"/>
              </w:rPr>
              <w:lastRenderedPageBreak/>
              <w:t>Collaboration and Presentation</w:t>
            </w:r>
          </w:p>
          <w:p w14:paraId="63D1A366" w14:textId="77777777" w:rsidR="00355015" w:rsidRDefault="00355015" w:rsidP="007E2B18">
            <w:pPr>
              <w:pStyle w:val="ToolTableText"/>
              <w:rPr>
                <w:b/>
                <w:sz w:val="16"/>
                <w:szCs w:val="13"/>
              </w:rPr>
            </w:pPr>
            <w:r>
              <w:rPr>
                <w:b/>
                <w:sz w:val="16"/>
                <w:szCs w:val="13"/>
              </w:rPr>
              <w:t>The extent to which the speaker works with peers to promote civil, democratic discussions and decision-making, setting clear goals and deadlines and establishing individual roles as needed.</w:t>
            </w:r>
          </w:p>
          <w:p w14:paraId="7C766342" w14:textId="77777777" w:rsidR="00355015" w:rsidRPr="00D20E7B" w:rsidRDefault="00355015" w:rsidP="007E2B18">
            <w:pPr>
              <w:pStyle w:val="ToolTableText"/>
              <w:rPr>
                <w:b/>
                <w:sz w:val="16"/>
                <w:szCs w:val="13"/>
              </w:rPr>
            </w:pPr>
            <w:r w:rsidRPr="00D20E7B">
              <w:rPr>
                <w:b/>
                <w:sz w:val="16"/>
                <w:szCs w:val="13"/>
              </w:rPr>
              <w:t>CCSS.ELA-Literacy.SL.11-12.1</w:t>
            </w:r>
          </w:p>
          <w:p w14:paraId="64CAC7B2" w14:textId="77777777" w:rsidR="00355015" w:rsidRPr="007D54CD" w:rsidRDefault="00355015" w:rsidP="007E2B18">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Pr>
                <w:i/>
                <w:sz w:val="16"/>
                <w:szCs w:val="13"/>
              </w:rPr>
              <w:t>grades 11</w:t>
            </w:r>
            <w:r w:rsidRPr="00D20E7B">
              <w:rPr>
                <w:i/>
                <w:sz w:val="16"/>
                <w:szCs w:val="13"/>
              </w:rPr>
              <w:t>–12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525BE715" w14:textId="77777777" w:rsidR="00355015" w:rsidRDefault="00355015" w:rsidP="007E2B18">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w:t>
            </w:r>
            <w:r>
              <w:rPr>
                <w:b/>
                <w:sz w:val="16"/>
                <w:szCs w:val="13"/>
              </w:rPr>
              <w:t>responds to</w:t>
            </w:r>
            <w:r w:rsidRPr="00D20E7B">
              <w:rPr>
                <w:b/>
                <w:sz w:val="16"/>
                <w:szCs w:val="13"/>
              </w:rPr>
              <w:t xml:space="preserve"> diverse perspectives; synthesizes comments, claims, and evidence made on all sides of an issue; resolves contradictions </w:t>
            </w:r>
            <w:r w:rsidRPr="00D20E7B">
              <w:rPr>
                <w:b/>
                <w:sz w:val="16"/>
                <w:szCs w:val="13"/>
              </w:rPr>
              <w:lastRenderedPageBreak/>
              <w:t>when possible; and determines what additional information or research is required to deepen the investigation or complete the task.</w:t>
            </w:r>
          </w:p>
          <w:p w14:paraId="2ABCEE4A" w14:textId="77777777" w:rsidR="00355015" w:rsidRPr="00D20E7B" w:rsidRDefault="00355015" w:rsidP="007E2B18">
            <w:pPr>
              <w:pStyle w:val="ToolTableText"/>
              <w:rPr>
                <w:b/>
                <w:sz w:val="16"/>
                <w:szCs w:val="13"/>
              </w:rPr>
            </w:pPr>
            <w:r w:rsidRPr="00D20E7B">
              <w:rPr>
                <w:b/>
                <w:sz w:val="16"/>
                <w:szCs w:val="13"/>
              </w:rPr>
              <w:t>CCSS.ELA-Literacy.SL.11-12.1.d</w:t>
            </w:r>
          </w:p>
          <w:p w14:paraId="2D0E68AC" w14:textId="77777777" w:rsidR="00355015" w:rsidRPr="00AF3D12" w:rsidRDefault="00355015" w:rsidP="007E2B18">
            <w:pPr>
              <w:pStyle w:val="ToolTableText"/>
              <w:rPr>
                <w:b/>
                <w:sz w:val="16"/>
                <w:szCs w:val="13"/>
              </w:rPr>
            </w:pPr>
            <w:r w:rsidRPr="00D20E7B">
              <w:rPr>
                <w:sz w:val="16"/>
                <w:szCs w:val="13"/>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736" w:type="dxa"/>
            <w:tcBorders>
              <w:top w:val="single" w:sz="4" w:space="0" w:color="auto"/>
              <w:left w:val="single" w:sz="4" w:space="0" w:color="auto"/>
              <w:bottom w:val="single" w:sz="4" w:space="0" w:color="auto"/>
              <w:right w:val="single" w:sz="4" w:space="0" w:color="auto"/>
            </w:tcBorders>
          </w:tcPr>
          <w:p w14:paraId="1CD25585" w14:textId="77777777" w:rsidR="00355015" w:rsidRDefault="00355015" w:rsidP="007E2B18">
            <w:pPr>
              <w:pStyle w:val="ToolTableText"/>
              <w:rPr>
                <w:color w:val="000000" w:themeColor="text1"/>
                <w:sz w:val="16"/>
                <w:szCs w:val="13"/>
              </w:rPr>
            </w:pPr>
            <w:r w:rsidRPr="00D20E7B">
              <w:rPr>
                <w:color w:val="000000" w:themeColor="text1"/>
                <w:sz w:val="16"/>
                <w:szCs w:val="13"/>
              </w:rPr>
              <w:lastRenderedPageBreak/>
              <w:t xml:space="preserve">Skillfully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p w14:paraId="4C278A49" w14:textId="77777777" w:rsidR="00355015" w:rsidRPr="00AD0E1D" w:rsidRDefault="00355015" w:rsidP="007E2B18">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23F0EA7D" w14:textId="77777777" w:rsidR="00355015" w:rsidRDefault="00355015" w:rsidP="007E2B18">
            <w:pPr>
              <w:pStyle w:val="ToolTableText"/>
              <w:rPr>
                <w:color w:val="000000" w:themeColor="text1"/>
                <w:sz w:val="16"/>
                <w:szCs w:val="13"/>
              </w:rPr>
            </w:pPr>
            <w:r>
              <w:rPr>
                <w:color w:val="000000" w:themeColor="text1"/>
                <w:sz w:val="16"/>
                <w:szCs w:val="13"/>
              </w:rPr>
              <w:t>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p w14:paraId="6C607A53" w14:textId="77777777" w:rsidR="00355015" w:rsidRPr="00AD0E1D" w:rsidRDefault="00355015" w:rsidP="007E2B18">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4C41B5D7" w14:textId="77777777" w:rsidR="00355015" w:rsidRDefault="00355015" w:rsidP="007E2B18">
            <w:pPr>
              <w:pStyle w:val="ToolTableText"/>
              <w:rPr>
                <w:color w:val="000000" w:themeColor="text1"/>
                <w:sz w:val="16"/>
                <w:szCs w:val="13"/>
              </w:rPr>
            </w:pPr>
            <w:r>
              <w:rPr>
                <w:color w:val="000000" w:themeColor="text1"/>
                <w:sz w:val="16"/>
                <w:szCs w:val="13"/>
              </w:rPr>
              <w:t>Somewhat effectively</w:t>
            </w:r>
            <w:r w:rsidRPr="00D20E7B">
              <w:rPr>
                <w:color w:val="000000" w:themeColor="text1"/>
                <w:sz w:val="16"/>
                <w:szCs w:val="13"/>
              </w:rPr>
              <w:t xml:space="preserve">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p w14:paraId="0FE9E455" w14:textId="77777777" w:rsidR="00355015" w:rsidRPr="00AD0E1D" w:rsidRDefault="00355015" w:rsidP="007E2B18">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1AE94196" w14:textId="77777777" w:rsidR="00355015" w:rsidRDefault="00355015" w:rsidP="007E2B18">
            <w:pPr>
              <w:pStyle w:val="ToolTableText"/>
              <w:rPr>
                <w:color w:val="000000" w:themeColor="text1"/>
                <w:sz w:val="16"/>
                <w:szCs w:val="13"/>
              </w:rPr>
            </w:pPr>
            <w:r>
              <w:rPr>
                <w:color w:val="000000" w:themeColor="text1"/>
                <w:sz w:val="16"/>
                <w:szCs w:val="13"/>
              </w:rPr>
              <w:t>Ineffectively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p w14:paraId="0185CD85" w14:textId="77777777" w:rsidR="00355015" w:rsidRDefault="00355015" w:rsidP="007E2B18">
            <w:pPr>
              <w:pStyle w:val="ToolTableText"/>
              <w:rPr>
                <w:sz w:val="16"/>
                <w:szCs w:val="13"/>
              </w:rPr>
            </w:pPr>
          </w:p>
        </w:tc>
      </w:tr>
    </w:tbl>
    <w:p w14:paraId="3B1C11E0" w14:textId="77777777" w:rsidR="00355015" w:rsidRPr="00D20E7B" w:rsidRDefault="00355015" w:rsidP="00355015">
      <w:pPr>
        <w:pStyle w:val="BulletedList"/>
        <w:numPr>
          <w:ilvl w:val="0"/>
          <w:numId w:val="4"/>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3EE6A4D6" w14:textId="77777777" w:rsidR="00355015" w:rsidRDefault="00355015" w:rsidP="00355015">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713946CC" w14:textId="57369F7E" w:rsidR="009A0CAB" w:rsidRPr="00355015" w:rsidRDefault="00355015" w:rsidP="004476C0">
      <w:pPr>
        <w:pStyle w:val="BulletedList"/>
        <w:numPr>
          <w:ilvl w:val="0"/>
          <w:numId w:val="4"/>
        </w:numPr>
        <w:spacing w:before="0" w:after="0"/>
        <w:ind w:left="360"/>
      </w:pPr>
      <w:r w:rsidRPr="00355015">
        <w:rPr>
          <w:sz w:val="16"/>
          <w:szCs w:val="16"/>
        </w:rPr>
        <w:t>A response that is totally unrelated to the task, illegible, incoherent, blank, or unrecognizable a</w:t>
      </w:r>
      <w:r w:rsidRPr="00355015">
        <w:rPr>
          <w:sz w:val="16"/>
          <w:szCs w:val="16"/>
        </w:rPr>
        <w:t>s English must be scored as a 0</w:t>
      </w:r>
    </w:p>
    <w:p w14:paraId="222CF438" w14:textId="77777777" w:rsidR="00355015" w:rsidRDefault="00355015" w:rsidP="00355015">
      <w:pPr>
        <w:pStyle w:val="BulletedList"/>
        <w:numPr>
          <w:ilvl w:val="0"/>
          <w:numId w:val="0"/>
        </w:numPr>
        <w:spacing w:before="0" w:after="0"/>
        <w:sectPr w:rsidR="00355015" w:rsidSect="00355015">
          <w:headerReference w:type="default" r:id="rId11"/>
          <w:footerReference w:type="default" r:id="rId12"/>
          <w:pgSz w:w="15840" w:h="12240" w:orient="landscape"/>
          <w:pgMar w:top="1440" w:right="1440" w:bottom="1440" w:left="1440" w:header="432" w:footer="648" w:gutter="0"/>
          <w:cols w:space="720"/>
          <w:docGrid w:linePitch="299"/>
        </w:sectPr>
      </w:pPr>
    </w:p>
    <w:p w14:paraId="0723CD1E" w14:textId="77777777" w:rsidR="00355015" w:rsidRDefault="00355015" w:rsidP="00355015">
      <w:pPr>
        <w:pStyle w:val="ToolHeader"/>
      </w:pPr>
      <w:r>
        <w:lastRenderedPageBreak/>
        <w:t>12.4 Speaking and Listening Checklist</w:t>
      </w:r>
    </w:p>
    <w:p w14:paraId="03809FD7" w14:textId="77777777" w:rsidR="00355015" w:rsidRDefault="00355015" w:rsidP="00355015">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355015" w:rsidRPr="002F4773" w14:paraId="60952931" w14:textId="77777777" w:rsidTr="007E2B18">
        <w:trPr>
          <w:trHeight w:val="368"/>
        </w:trPr>
        <w:tc>
          <w:tcPr>
            <w:tcW w:w="2561" w:type="dxa"/>
            <w:tcBorders>
              <w:bottom w:val="single" w:sz="4" w:space="0" w:color="auto"/>
            </w:tcBorders>
            <w:shd w:val="clear" w:color="auto" w:fill="D9D9D9"/>
            <w:vAlign w:val="center"/>
          </w:tcPr>
          <w:p w14:paraId="7880A776" w14:textId="77777777" w:rsidR="00355015" w:rsidRPr="002F4773" w:rsidRDefault="00355015" w:rsidP="007E2B18">
            <w:pPr>
              <w:pStyle w:val="ToolTableText"/>
              <w:jc w:val="center"/>
              <w:rPr>
                <w:b/>
              </w:rPr>
            </w:pPr>
          </w:p>
        </w:tc>
        <w:tc>
          <w:tcPr>
            <w:tcW w:w="5647" w:type="dxa"/>
            <w:shd w:val="clear" w:color="auto" w:fill="D9D9D9"/>
            <w:vAlign w:val="center"/>
          </w:tcPr>
          <w:p w14:paraId="7AA54815" w14:textId="77777777" w:rsidR="00355015" w:rsidRPr="002F4773" w:rsidRDefault="00355015" w:rsidP="007E2B18">
            <w:pPr>
              <w:pStyle w:val="ToolTableText"/>
              <w:jc w:val="center"/>
              <w:rPr>
                <w:b/>
              </w:rPr>
            </w:pPr>
            <w:r w:rsidRPr="002F4773">
              <w:rPr>
                <w:b/>
              </w:rPr>
              <w:t>Does my writing…</w:t>
            </w:r>
          </w:p>
        </w:tc>
        <w:tc>
          <w:tcPr>
            <w:tcW w:w="1316" w:type="dxa"/>
            <w:shd w:val="clear" w:color="auto" w:fill="D9D9D9"/>
            <w:vAlign w:val="center"/>
          </w:tcPr>
          <w:p w14:paraId="31CB5553" w14:textId="77777777" w:rsidR="00355015" w:rsidRPr="002F4773" w:rsidRDefault="00355015" w:rsidP="007E2B18">
            <w:pPr>
              <w:pStyle w:val="ToolTableText"/>
              <w:jc w:val="center"/>
              <w:rPr>
                <w:b/>
              </w:rPr>
            </w:pPr>
            <w:r w:rsidRPr="002F4773">
              <w:rPr>
                <w:rFonts w:ascii="MS Mincho" w:eastAsia="MS Mincho" w:hAnsi="MS Mincho" w:cs="MS Mincho" w:hint="eastAsia"/>
                <w:b/>
              </w:rPr>
              <w:t>✔</w:t>
            </w:r>
          </w:p>
        </w:tc>
      </w:tr>
      <w:tr w:rsidR="00355015" w:rsidRPr="002F4773" w14:paraId="0E146936" w14:textId="77777777" w:rsidTr="007E2B18">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555A270C" w14:textId="77777777" w:rsidR="00355015" w:rsidRPr="002F4773" w:rsidRDefault="00355015" w:rsidP="007E2B18">
            <w:pPr>
              <w:pStyle w:val="ToolTableText"/>
              <w:rPr>
                <w:b/>
              </w:rPr>
            </w:pPr>
            <w:r w:rsidRPr="002F4773">
              <w:rPr>
                <w:b/>
              </w:rPr>
              <w:t xml:space="preserve">Command of Evidence and Reasoning </w:t>
            </w:r>
          </w:p>
        </w:tc>
        <w:tc>
          <w:tcPr>
            <w:tcW w:w="5647" w:type="dxa"/>
            <w:tcBorders>
              <w:left w:val="single" w:sz="4" w:space="0" w:color="auto"/>
            </w:tcBorders>
            <w:shd w:val="clear" w:color="auto" w:fill="auto"/>
          </w:tcPr>
          <w:p w14:paraId="7E98E6ED" w14:textId="77777777" w:rsidR="00355015" w:rsidRPr="002F4773" w:rsidRDefault="00355015" w:rsidP="007E2B18">
            <w:pPr>
              <w:pStyle w:val="ToolTableText"/>
            </w:pPr>
            <w:r w:rsidRPr="002F4773">
              <w:t xml:space="preserve">Explicitly draw on evidence from texts and/or other research on the topic or issue? </w:t>
            </w:r>
            <w:r w:rsidRPr="002F4773">
              <w:rPr>
                <w:b/>
              </w:rPr>
              <w:t>(SL.11-12.1.a)</w:t>
            </w:r>
          </w:p>
        </w:tc>
        <w:tc>
          <w:tcPr>
            <w:tcW w:w="1316" w:type="dxa"/>
            <w:shd w:val="clear" w:color="auto" w:fill="auto"/>
            <w:vAlign w:val="center"/>
          </w:tcPr>
          <w:p w14:paraId="4ADFFDB2" w14:textId="77777777" w:rsidR="00355015" w:rsidRPr="002F4773" w:rsidRDefault="00355015" w:rsidP="007E2B18">
            <w:pPr>
              <w:pStyle w:val="ToolTableText"/>
              <w:jc w:val="center"/>
            </w:pPr>
            <w:r w:rsidRPr="002F4773">
              <w:sym w:font="Wingdings 2" w:char="F0A3"/>
            </w:r>
          </w:p>
        </w:tc>
      </w:tr>
      <w:tr w:rsidR="00355015" w:rsidRPr="002F4773" w14:paraId="73B99304" w14:textId="77777777" w:rsidTr="007E2B18">
        <w:trPr>
          <w:trHeight w:val="305"/>
        </w:trPr>
        <w:tc>
          <w:tcPr>
            <w:tcW w:w="2561" w:type="dxa"/>
            <w:vMerge/>
            <w:tcBorders>
              <w:left w:val="single" w:sz="4" w:space="0" w:color="auto"/>
              <w:right w:val="single" w:sz="4" w:space="0" w:color="auto"/>
            </w:tcBorders>
            <w:shd w:val="clear" w:color="auto" w:fill="auto"/>
          </w:tcPr>
          <w:p w14:paraId="40150466" w14:textId="77777777" w:rsidR="00355015" w:rsidRPr="002F4773" w:rsidRDefault="00355015" w:rsidP="007E2B18">
            <w:pPr>
              <w:pStyle w:val="ToolTableText"/>
              <w:rPr>
                <w:b/>
              </w:rPr>
            </w:pPr>
          </w:p>
        </w:tc>
        <w:tc>
          <w:tcPr>
            <w:tcW w:w="5647" w:type="dxa"/>
            <w:tcBorders>
              <w:left w:val="single" w:sz="4" w:space="0" w:color="auto"/>
            </w:tcBorders>
            <w:shd w:val="clear" w:color="auto" w:fill="auto"/>
          </w:tcPr>
          <w:p w14:paraId="01569759" w14:textId="77777777" w:rsidR="00355015" w:rsidRPr="002F4773" w:rsidRDefault="00355015" w:rsidP="007E2B18">
            <w:pPr>
              <w:pStyle w:val="ToolTableText"/>
            </w:pPr>
            <w:r w:rsidRPr="002F4773">
              <w:t xml:space="preserve">Pose and respond to questions that probe reasoning and evidence? </w:t>
            </w:r>
            <w:r w:rsidRPr="002F4773">
              <w:rPr>
                <w:b/>
              </w:rPr>
              <w:t>(SL.11-12.1.c)</w:t>
            </w:r>
          </w:p>
        </w:tc>
        <w:tc>
          <w:tcPr>
            <w:tcW w:w="1316" w:type="dxa"/>
            <w:shd w:val="clear" w:color="auto" w:fill="auto"/>
            <w:vAlign w:val="center"/>
          </w:tcPr>
          <w:p w14:paraId="71F8E016" w14:textId="77777777" w:rsidR="00355015" w:rsidRPr="002F4773" w:rsidRDefault="00355015" w:rsidP="007E2B18">
            <w:pPr>
              <w:pStyle w:val="ToolTableText"/>
              <w:jc w:val="center"/>
            </w:pPr>
            <w:r w:rsidRPr="002F4773">
              <w:sym w:font="Wingdings 2" w:char="F0A3"/>
            </w:r>
          </w:p>
        </w:tc>
      </w:tr>
      <w:tr w:rsidR="00355015" w:rsidRPr="002F4773" w14:paraId="58D24EDB" w14:textId="77777777" w:rsidTr="007E2B18">
        <w:trPr>
          <w:trHeight w:val="305"/>
        </w:trPr>
        <w:tc>
          <w:tcPr>
            <w:tcW w:w="2561" w:type="dxa"/>
            <w:vMerge/>
            <w:tcBorders>
              <w:left w:val="single" w:sz="4" w:space="0" w:color="auto"/>
              <w:right w:val="single" w:sz="4" w:space="0" w:color="auto"/>
            </w:tcBorders>
            <w:shd w:val="clear" w:color="auto" w:fill="auto"/>
          </w:tcPr>
          <w:p w14:paraId="314A02E8" w14:textId="77777777" w:rsidR="00355015" w:rsidRPr="002F4773" w:rsidRDefault="00355015" w:rsidP="007E2B18">
            <w:pPr>
              <w:pStyle w:val="ToolTableText"/>
              <w:rPr>
                <w:b/>
              </w:rPr>
            </w:pPr>
          </w:p>
        </w:tc>
        <w:tc>
          <w:tcPr>
            <w:tcW w:w="5647" w:type="dxa"/>
            <w:tcBorders>
              <w:left w:val="single" w:sz="4" w:space="0" w:color="auto"/>
            </w:tcBorders>
            <w:shd w:val="clear" w:color="auto" w:fill="auto"/>
          </w:tcPr>
          <w:p w14:paraId="7F5E3AE5" w14:textId="77777777" w:rsidR="00355015" w:rsidRPr="002F4773" w:rsidRDefault="00355015" w:rsidP="007E2B18">
            <w:pPr>
              <w:pStyle w:val="ToolTableText"/>
            </w:pPr>
            <w:r w:rsidRPr="002F4773">
              <w:t xml:space="preserve">Ensure a hearing for a full range of positions on a topic or issue? </w:t>
            </w:r>
            <w:r w:rsidRPr="002F4773">
              <w:rPr>
                <w:b/>
              </w:rPr>
              <w:t>(SL.11-12.1.c)</w:t>
            </w:r>
          </w:p>
        </w:tc>
        <w:tc>
          <w:tcPr>
            <w:tcW w:w="1316" w:type="dxa"/>
            <w:shd w:val="clear" w:color="auto" w:fill="auto"/>
            <w:vAlign w:val="center"/>
          </w:tcPr>
          <w:p w14:paraId="5D06615F" w14:textId="77777777" w:rsidR="00355015" w:rsidRPr="002F4773" w:rsidRDefault="00355015" w:rsidP="007E2B18">
            <w:pPr>
              <w:pStyle w:val="ToolTableText"/>
              <w:jc w:val="center"/>
            </w:pPr>
            <w:r w:rsidRPr="002F4773">
              <w:sym w:font="Wingdings 2" w:char="F0A3"/>
            </w:r>
          </w:p>
        </w:tc>
      </w:tr>
      <w:tr w:rsidR="00355015" w:rsidRPr="002F4773" w14:paraId="3E211709" w14:textId="77777777" w:rsidTr="007E2B18">
        <w:trPr>
          <w:trHeight w:val="305"/>
        </w:trPr>
        <w:tc>
          <w:tcPr>
            <w:tcW w:w="2561" w:type="dxa"/>
            <w:vMerge/>
            <w:tcBorders>
              <w:left w:val="single" w:sz="4" w:space="0" w:color="auto"/>
              <w:right w:val="single" w:sz="4" w:space="0" w:color="auto"/>
            </w:tcBorders>
            <w:shd w:val="clear" w:color="auto" w:fill="auto"/>
          </w:tcPr>
          <w:p w14:paraId="1727FD21" w14:textId="77777777" w:rsidR="00355015" w:rsidRPr="002F4773" w:rsidRDefault="00355015" w:rsidP="007E2B18">
            <w:pPr>
              <w:pStyle w:val="ToolTableText"/>
              <w:rPr>
                <w:b/>
              </w:rPr>
            </w:pPr>
          </w:p>
        </w:tc>
        <w:tc>
          <w:tcPr>
            <w:tcW w:w="5647" w:type="dxa"/>
            <w:tcBorders>
              <w:left w:val="single" w:sz="4" w:space="0" w:color="auto"/>
            </w:tcBorders>
            <w:shd w:val="clear" w:color="auto" w:fill="auto"/>
          </w:tcPr>
          <w:p w14:paraId="74269F18" w14:textId="77777777" w:rsidR="00355015" w:rsidRPr="002F4773" w:rsidRDefault="00355015" w:rsidP="007E2B18">
            <w:pPr>
              <w:pStyle w:val="ToolTableText"/>
            </w:pPr>
            <w:r w:rsidRPr="002F4773">
              <w:t xml:space="preserve">Clarify, verify, or challenge ideas and conclusions? </w:t>
            </w:r>
            <w:r w:rsidRPr="002F4773">
              <w:rPr>
                <w:b/>
              </w:rPr>
              <w:t>(SL.11-12.1.c)</w:t>
            </w:r>
            <w:r w:rsidRPr="002F4773">
              <w:t xml:space="preserve"> </w:t>
            </w:r>
          </w:p>
        </w:tc>
        <w:tc>
          <w:tcPr>
            <w:tcW w:w="1316" w:type="dxa"/>
            <w:shd w:val="clear" w:color="auto" w:fill="auto"/>
            <w:vAlign w:val="center"/>
          </w:tcPr>
          <w:p w14:paraId="08B26032" w14:textId="77777777" w:rsidR="00355015" w:rsidRPr="002F4773" w:rsidRDefault="00355015" w:rsidP="007E2B18">
            <w:pPr>
              <w:pStyle w:val="ToolTableText"/>
              <w:jc w:val="center"/>
            </w:pPr>
            <w:r w:rsidRPr="002F4773">
              <w:sym w:font="Wingdings 2" w:char="F0A3"/>
            </w:r>
          </w:p>
        </w:tc>
      </w:tr>
      <w:tr w:rsidR="00355015" w:rsidRPr="002F4773" w14:paraId="6B294427" w14:textId="77777777" w:rsidTr="007E2B18">
        <w:trPr>
          <w:trHeight w:val="305"/>
        </w:trPr>
        <w:tc>
          <w:tcPr>
            <w:tcW w:w="2561" w:type="dxa"/>
            <w:vMerge/>
            <w:tcBorders>
              <w:left w:val="single" w:sz="4" w:space="0" w:color="auto"/>
              <w:bottom w:val="nil"/>
              <w:right w:val="single" w:sz="4" w:space="0" w:color="auto"/>
            </w:tcBorders>
            <w:shd w:val="clear" w:color="auto" w:fill="auto"/>
          </w:tcPr>
          <w:p w14:paraId="167D88F1" w14:textId="77777777" w:rsidR="00355015" w:rsidRPr="002F4773" w:rsidRDefault="00355015" w:rsidP="007E2B18">
            <w:pPr>
              <w:pStyle w:val="ToolTableText"/>
              <w:rPr>
                <w:b/>
              </w:rPr>
            </w:pPr>
          </w:p>
        </w:tc>
        <w:tc>
          <w:tcPr>
            <w:tcW w:w="5647" w:type="dxa"/>
            <w:tcBorders>
              <w:left w:val="single" w:sz="4" w:space="0" w:color="auto"/>
            </w:tcBorders>
            <w:shd w:val="clear" w:color="auto" w:fill="auto"/>
          </w:tcPr>
          <w:p w14:paraId="68FB42C4" w14:textId="77777777" w:rsidR="00355015" w:rsidRPr="002F4773" w:rsidRDefault="00355015" w:rsidP="007E2B18">
            <w:pPr>
              <w:pStyle w:val="ToolTableText"/>
            </w:pPr>
            <w:r w:rsidRPr="002F4773">
              <w:t xml:space="preserve">Promote divergent and creative perspectives? </w:t>
            </w:r>
            <w:r w:rsidRPr="002F4773">
              <w:rPr>
                <w:b/>
              </w:rPr>
              <w:t>(SL.11-12.1.c)</w:t>
            </w:r>
          </w:p>
        </w:tc>
        <w:tc>
          <w:tcPr>
            <w:tcW w:w="1316" w:type="dxa"/>
            <w:shd w:val="clear" w:color="auto" w:fill="auto"/>
            <w:vAlign w:val="center"/>
          </w:tcPr>
          <w:p w14:paraId="0A3D4268" w14:textId="77777777" w:rsidR="00355015" w:rsidRPr="002F4773" w:rsidRDefault="00355015" w:rsidP="007E2B18">
            <w:pPr>
              <w:pStyle w:val="ToolTableText"/>
              <w:jc w:val="center"/>
            </w:pPr>
            <w:r w:rsidRPr="002F4773">
              <w:sym w:font="Wingdings 2" w:char="F0A3"/>
            </w:r>
          </w:p>
        </w:tc>
      </w:tr>
      <w:tr w:rsidR="00355015" w:rsidRPr="002F4773" w14:paraId="1C6AB1CB" w14:textId="77777777" w:rsidTr="007E2B18">
        <w:trPr>
          <w:trHeight w:val="305"/>
        </w:trPr>
        <w:tc>
          <w:tcPr>
            <w:tcW w:w="2561" w:type="dxa"/>
            <w:vMerge w:val="restart"/>
            <w:tcBorders>
              <w:left w:val="single" w:sz="4" w:space="0" w:color="auto"/>
              <w:right w:val="single" w:sz="4" w:space="0" w:color="auto"/>
            </w:tcBorders>
            <w:shd w:val="clear" w:color="auto" w:fill="auto"/>
          </w:tcPr>
          <w:p w14:paraId="29288B19" w14:textId="77777777" w:rsidR="00355015" w:rsidRPr="002F4773" w:rsidRDefault="00355015" w:rsidP="007E2B18">
            <w:pPr>
              <w:pStyle w:val="ToolTableText"/>
              <w:rPr>
                <w:b/>
              </w:rPr>
            </w:pPr>
            <w:r w:rsidRPr="002F4773">
              <w:rPr>
                <w:b/>
              </w:rPr>
              <w:t>Collaboration and Presentation</w:t>
            </w:r>
          </w:p>
        </w:tc>
        <w:tc>
          <w:tcPr>
            <w:tcW w:w="5647" w:type="dxa"/>
            <w:tcBorders>
              <w:left w:val="single" w:sz="4" w:space="0" w:color="auto"/>
            </w:tcBorders>
            <w:shd w:val="clear" w:color="auto" w:fill="auto"/>
          </w:tcPr>
          <w:p w14:paraId="136D0C89" w14:textId="77777777" w:rsidR="00355015" w:rsidRPr="002F4773" w:rsidRDefault="00355015" w:rsidP="007E2B18">
            <w:pPr>
              <w:pStyle w:val="ToolTableText"/>
            </w:pPr>
            <w:r w:rsidRPr="002F4773">
              <w:t xml:space="preserve">Respond to diverse perspectives? </w:t>
            </w:r>
            <w:r w:rsidRPr="002F4773">
              <w:rPr>
                <w:b/>
              </w:rPr>
              <w:t>(SL.11-12.1.d)</w:t>
            </w:r>
          </w:p>
        </w:tc>
        <w:tc>
          <w:tcPr>
            <w:tcW w:w="1316" w:type="dxa"/>
            <w:shd w:val="clear" w:color="auto" w:fill="auto"/>
            <w:vAlign w:val="center"/>
          </w:tcPr>
          <w:p w14:paraId="59869E10" w14:textId="77777777" w:rsidR="00355015" w:rsidRPr="002F4773" w:rsidRDefault="00355015" w:rsidP="007E2B18">
            <w:pPr>
              <w:pStyle w:val="ToolTableText"/>
              <w:jc w:val="center"/>
            </w:pPr>
            <w:r w:rsidRPr="002F4773">
              <w:sym w:font="Wingdings 2" w:char="F0A3"/>
            </w:r>
          </w:p>
        </w:tc>
      </w:tr>
      <w:tr w:rsidR="00355015" w:rsidRPr="002F4773" w14:paraId="1E3406D1" w14:textId="77777777" w:rsidTr="007E2B18">
        <w:trPr>
          <w:trHeight w:val="305"/>
        </w:trPr>
        <w:tc>
          <w:tcPr>
            <w:tcW w:w="2561" w:type="dxa"/>
            <w:vMerge/>
            <w:tcBorders>
              <w:left w:val="single" w:sz="4" w:space="0" w:color="auto"/>
              <w:right w:val="single" w:sz="4" w:space="0" w:color="auto"/>
            </w:tcBorders>
            <w:shd w:val="clear" w:color="auto" w:fill="auto"/>
          </w:tcPr>
          <w:p w14:paraId="44337464" w14:textId="77777777" w:rsidR="00355015" w:rsidRPr="002F4773" w:rsidRDefault="00355015" w:rsidP="007E2B18">
            <w:pPr>
              <w:pStyle w:val="ToolTableText"/>
              <w:rPr>
                <w:b/>
              </w:rPr>
            </w:pPr>
          </w:p>
        </w:tc>
        <w:tc>
          <w:tcPr>
            <w:tcW w:w="5647" w:type="dxa"/>
            <w:tcBorders>
              <w:left w:val="single" w:sz="4" w:space="0" w:color="auto"/>
            </w:tcBorders>
            <w:shd w:val="clear" w:color="auto" w:fill="auto"/>
          </w:tcPr>
          <w:p w14:paraId="0504EA49" w14:textId="77777777" w:rsidR="00355015" w:rsidRPr="002F4773" w:rsidRDefault="00355015" w:rsidP="007E2B18">
            <w:pPr>
              <w:pStyle w:val="ToolTableText"/>
            </w:pPr>
            <w:r w:rsidRPr="002F4773">
              <w:t xml:space="preserve">Synthesize comments, claims, and evidence made on all sides of an issue? </w:t>
            </w:r>
            <w:r w:rsidRPr="002F4773">
              <w:rPr>
                <w:b/>
              </w:rPr>
              <w:t>(SL.11-12.1.d)</w:t>
            </w:r>
          </w:p>
        </w:tc>
        <w:tc>
          <w:tcPr>
            <w:tcW w:w="1316" w:type="dxa"/>
            <w:shd w:val="clear" w:color="auto" w:fill="auto"/>
            <w:vAlign w:val="center"/>
          </w:tcPr>
          <w:p w14:paraId="289CB0B6" w14:textId="77777777" w:rsidR="00355015" w:rsidRPr="002F4773" w:rsidRDefault="00355015" w:rsidP="007E2B18">
            <w:pPr>
              <w:pStyle w:val="ToolTableText"/>
              <w:jc w:val="center"/>
            </w:pPr>
            <w:r w:rsidRPr="002F4773">
              <w:sym w:font="Wingdings 2" w:char="F0A3"/>
            </w:r>
          </w:p>
        </w:tc>
      </w:tr>
      <w:tr w:rsidR="00355015" w:rsidRPr="002F4773" w14:paraId="03BA45B4" w14:textId="77777777" w:rsidTr="007E2B18">
        <w:trPr>
          <w:trHeight w:val="305"/>
        </w:trPr>
        <w:tc>
          <w:tcPr>
            <w:tcW w:w="2561" w:type="dxa"/>
            <w:vMerge/>
            <w:tcBorders>
              <w:left w:val="single" w:sz="4" w:space="0" w:color="auto"/>
              <w:right w:val="single" w:sz="4" w:space="0" w:color="auto"/>
            </w:tcBorders>
            <w:shd w:val="clear" w:color="auto" w:fill="auto"/>
          </w:tcPr>
          <w:p w14:paraId="4CF64B74" w14:textId="77777777" w:rsidR="00355015" w:rsidRPr="002F4773" w:rsidRDefault="00355015" w:rsidP="007E2B18">
            <w:pPr>
              <w:pStyle w:val="ToolTableText"/>
              <w:rPr>
                <w:b/>
              </w:rPr>
            </w:pPr>
          </w:p>
        </w:tc>
        <w:tc>
          <w:tcPr>
            <w:tcW w:w="5647" w:type="dxa"/>
            <w:tcBorders>
              <w:left w:val="single" w:sz="4" w:space="0" w:color="auto"/>
            </w:tcBorders>
            <w:shd w:val="clear" w:color="auto" w:fill="auto"/>
          </w:tcPr>
          <w:p w14:paraId="1FB97E94" w14:textId="77777777" w:rsidR="00355015" w:rsidRPr="002F4773" w:rsidRDefault="00355015" w:rsidP="007E2B18">
            <w:pPr>
              <w:pStyle w:val="ToolTableText"/>
            </w:pPr>
            <w:r w:rsidRPr="002F4773">
              <w:t xml:space="preserve">Resolve contradictions when possible? </w:t>
            </w:r>
            <w:r w:rsidRPr="002F4773">
              <w:rPr>
                <w:b/>
              </w:rPr>
              <w:t>(SL.11-12.1.d)</w:t>
            </w:r>
          </w:p>
        </w:tc>
        <w:tc>
          <w:tcPr>
            <w:tcW w:w="1316" w:type="dxa"/>
            <w:shd w:val="clear" w:color="auto" w:fill="auto"/>
            <w:vAlign w:val="center"/>
          </w:tcPr>
          <w:p w14:paraId="2A39BAA6" w14:textId="77777777" w:rsidR="00355015" w:rsidRPr="002F4773" w:rsidRDefault="00355015" w:rsidP="007E2B18">
            <w:pPr>
              <w:pStyle w:val="ToolTableText"/>
              <w:jc w:val="center"/>
            </w:pPr>
            <w:r w:rsidRPr="002F4773">
              <w:sym w:font="Wingdings 2" w:char="F0A3"/>
            </w:r>
          </w:p>
        </w:tc>
      </w:tr>
      <w:tr w:rsidR="00355015" w:rsidRPr="002F4773" w14:paraId="7527022B" w14:textId="77777777" w:rsidTr="007E2B18">
        <w:trPr>
          <w:trHeight w:val="305"/>
        </w:trPr>
        <w:tc>
          <w:tcPr>
            <w:tcW w:w="2561" w:type="dxa"/>
            <w:vMerge/>
            <w:tcBorders>
              <w:left w:val="single" w:sz="4" w:space="0" w:color="auto"/>
              <w:bottom w:val="single" w:sz="4" w:space="0" w:color="auto"/>
              <w:right w:val="single" w:sz="4" w:space="0" w:color="auto"/>
            </w:tcBorders>
            <w:shd w:val="clear" w:color="auto" w:fill="auto"/>
          </w:tcPr>
          <w:p w14:paraId="1C10C43D" w14:textId="77777777" w:rsidR="00355015" w:rsidRPr="002F4773" w:rsidRDefault="00355015" w:rsidP="007E2B18">
            <w:pPr>
              <w:pStyle w:val="ToolTableText"/>
              <w:rPr>
                <w:b/>
              </w:rPr>
            </w:pPr>
          </w:p>
        </w:tc>
        <w:tc>
          <w:tcPr>
            <w:tcW w:w="5647" w:type="dxa"/>
            <w:tcBorders>
              <w:left w:val="single" w:sz="4" w:space="0" w:color="auto"/>
            </w:tcBorders>
            <w:shd w:val="clear" w:color="auto" w:fill="auto"/>
          </w:tcPr>
          <w:p w14:paraId="4A451454" w14:textId="77777777" w:rsidR="00355015" w:rsidRPr="002F4773" w:rsidRDefault="00355015" w:rsidP="007E2B18">
            <w:pPr>
              <w:pStyle w:val="ToolTableText"/>
            </w:pPr>
            <w:r w:rsidRPr="002F4773">
              <w:t xml:space="preserve">Determine what additional information or research is required to deepen the investigation or complete the task? </w:t>
            </w:r>
            <w:r w:rsidRPr="002F4773">
              <w:rPr>
                <w:b/>
              </w:rPr>
              <w:t>(SL.11-12.1.d)</w:t>
            </w:r>
          </w:p>
        </w:tc>
        <w:tc>
          <w:tcPr>
            <w:tcW w:w="1316" w:type="dxa"/>
            <w:shd w:val="clear" w:color="auto" w:fill="auto"/>
            <w:vAlign w:val="center"/>
          </w:tcPr>
          <w:p w14:paraId="5729AEE2" w14:textId="77777777" w:rsidR="00355015" w:rsidRPr="002F4773" w:rsidRDefault="00355015" w:rsidP="007E2B18">
            <w:pPr>
              <w:pStyle w:val="ToolTableText"/>
              <w:jc w:val="center"/>
            </w:pPr>
            <w:r w:rsidRPr="002F4773">
              <w:sym w:font="Wingdings 2" w:char="F0A3"/>
            </w:r>
          </w:p>
        </w:tc>
      </w:tr>
    </w:tbl>
    <w:p w14:paraId="1FFE2F57" w14:textId="756AEDAD" w:rsidR="00355015" w:rsidRPr="00790BCC" w:rsidRDefault="00355015" w:rsidP="00355015">
      <w:pPr>
        <w:pStyle w:val="BulletedList"/>
        <w:numPr>
          <w:ilvl w:val="0"/>
          <w:numId w:val="0"/>
        </w:numPr>
        <w:spacing w:before="0" w:after="0"/>
      </w:pPr>
    </w:p>
    <w:sectPr w:rsidR="00355015" w:rsidRPr="00790BCC" w:rsidSect="00355015">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6F7C8" w14:textId="77777777" w:rsidR="00AF0D7B" w:rsidRDefault="00AF0D7B">
      <w:pPr>
        <w:spacing w:before="0" w:after="0" w:line="240" w:lineRule="auto"/>
      </w:pPr>
      <w:r>
        <w:separator/>
      </w:r>
    </w:p>
  </w:endnote>
  <w:endnote w:type="continuationSeparator" w:id="0">
    <w:p w14:paraId="682FC2EA" w14:textId="77777777" w:rsidR="00AF0D7B" w:rsidRDefault="00AF0D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48B8" w14:textId="77777777" w:rsidR="003F7F36" w:rsidRDefault="003F7F36" w:rsidP="00BA4EA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75C974F" w14:textId="77777777" w:rsidR="003F7F36" w:rsidRDefault="003F7F36" w:rsidP="00BA4EAC">
    <w:pPr>
      <w:pStyle w:val="Footer"/>
    </w:pPr>
  </w:p>
  <w:p w14:paraId="06256AB9" w14:textId="77777777" w:rsidR="003F7F36" w:rsidRDefault="003F7F36" w:rsidP="00BA4EAC"/>
  <w:p w14:paraId="647BF773" w14:textId="77777777" w:rsidR="003F7F36" w:rsidRDefault="003F7F36" w:rsidP="00BA4E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8C7C" w14:textId="77777777" w:rsidR="003F7F36" w:rsidRPr="00563CB8" w:rsidRDefault="003F7F36" w:rsidP="007D28D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3F7F36" w14:paraId="4635781A" w14:textId="77777777" w:rsidTr="00C47AB1">
      <w:trPr>
        <w:trHeight w:val="705"/>
      </w:trPr>
      <w:tc>
        <w:tcPr>
          <w:tcW w:w="4484" w:type="dxa"/>
          <w:shd w:val="clear" w:color="auto" w:fill="auto"/>
          <w:vAlign w:val="center"/>
        </w:tcPr>
        <w:p w14:paraId="0F2F44BF" w14:textId="33B8F2CE" w:rsidR="003F7F36" w:rsidRPr="002E4C92" w:rsidRDefault="003F7F36" w:rsidP="00C47AB1">
          <w:pPr>
            <w:pStyle w:val="FooterText"/>
          </w:pPr>
          <w:r w:rsidRPr="002E4C92">
            <w:t>File:</w:t>
          </w:r>
          <w:r w:rsidRPr="0039525B">
            <w:rPr>
              <w:b w:val="0"/>
            </w:rPr>
            <w:t xml:space="preserve"> </w:t>
          </w:r>
          <w:r>
            <w:rPr>
              <w:b w:val="0"/>
            </w:rPr>
            <w:t>12.4.1</w:t>
          </w:r>
          <w:r w:rsidRPr="0039525B">
            <w:rPr>
              <w:b w:val="0"/>
            </w:rPr>
            <w:t xml:space="preserve"> Lesson </w:t>
          </w:r>
          <w:r>
            <w:rPr>
              <w:b w:val="0"/>
            </w:rPr>
            <w:t>3</w:t>
          </w:r>
          <w:r w:rsidRPr="002E4C92">
            <w:t xml:space="preserve"> Date:</w:t>
          </w:r>
          <w:r w:rsidRPr="0039525B">
            <w:rPr>
              <w:b w:val="0"/>
            </w:rPr>
            <w:t xml:space="preserve"> </w:t>
          </w:r>
          <w:r>
            <w:rPr>
              <w:b w:val="0"/>
            </w:rPr>
            <w:t>6/</w:t>
          </w:r>
          <w:r w:rsidR="00554C61">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36D19BF" w14:textId="77777777" w:rsidR="003F7F36" w:rsidRPr="0039525B" w:rsidRDefault="003F7F36" w:rsidP="00C47AB1">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B817D5E" w14:textId="77777777" w:rsidR="003F7F36" w:rsidRPr="0039525B" w:rsidRDefault="003F7F36" w:rsidP="00C47AB1">
          <w:pPr>
            <w:pStyle w:val="FooterText"/>
            <w:rPr>
              <w:b w:val="0"/>
              <w:i/>
            </w:rPr>
          </w:pPr>
          <w:r w:rsidRPr="0039525B">
            <w:rPr>
              <w:b w:val="0"/>
              <w:i/>
              <w:sz w:val="12"/>
            </w:rPr>
            <w:t>Creative Commons Attribution-NonCommercial-ShareAlike 3.0 Unported License</w:t>
          </w:r>
        </w:p>
        <w:p w14:paraId="21B355D8" w14:textId="77777777" w:rsidR="003F7F36" w:rsidRPr="002E4C92" w:rsidRDefault="00AF0D7B" w:rsidP="00C47AB1">
          <w:pPr>
            <w:pStyle w:val="FooterText"/>
          </w:pPr>
          <w:hyperlink r:id="rId1" w:history="1">
            <w:r w:rsidR="003F7F36" w:rsidRPr="0043460D">
              <w:rPr>
                <w:rStyle w:val="Hyperlink"/>
                <w:sz w:val="12"/>
                <w:szCs w:val="12"/>
              </w:rPr>
              <w:t>http://creativecommons.org/licenses/by-nc-sa/3.0/</w:t>
            </w:r>
          </w:hyperlink>
        </w:p>
      </w:tc>
      <w:tc>
        <w:tcPr>
          <w:tcW w:w="614" w:type="dxa"/>
          <w:shd w:val="clear" w:color="auto" w:fill="auto"/>
          <w:vAlign w:val="center"/>
        </w:tcPr>
        <w:p w14:paraId="77F0F903" w14:textId="77777777" w:rsidR="003F7F36" w:rsidRPr="002E4C92" w:rsidRDefault="003F7F36" w:rsidP="00C47AB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B3F8A">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728DD51C" w14:textId="77777777" w:rsidR="003F7F36" w:rsidRPr="002E4C92" w:rsidRDefault="003F7F36" w:rsidP="00C47AB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F755F6" wp14:editId="55A99A4E">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0C4D4AB3" w14:textId="77777777" w:rsidR="003F7F36" w:rsidRPr="00B06049" w:rsidRDefault="003F7F36"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0DB4" w14:textId="77777777" w:rsidR="00355015" w:rsidRPr="00563CB8" w:rsidRDefault="00355015" w:rsidP="007D28D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355015" w14:paraId="12532C5C" w14:textId="77777777" w:rsidTr="00C47AB1">
      <w:trPr>
        <w:trHeight w:val="705"/>
      </w:trPr>
      <w:tc>
        <w:tcPr>
          <w:tcW w:w="4484" w:type="dxa"/>
          <w:shd w:val="clear" w:color="auto" w:fill="auto"/>
          <w:vAlign w:val="center"/>
        </w:tcPr>
        <w:p w14:paraId="308DA675" w14:textId="77777777" w:rsidR="00355015" w:rsidRPr="002E4C92" w:rsidRDefault="00355015" w:rsidP="00C47AB1">
          <w:pPr>
            <w:pStyle w:val="FooterText"/>
          </w:pPr>
          <w:r w:rsidRPr="002E4C92">
            <w:t>File:</w:t>
          </w:r>
          <w:r w:rsidRPr="0039525B">
            <w:rPr>
              <w:b w:val="0"/>
            </w:rPr>
            <w:t xml:space="preserve"> </w:t>
          </w:r>
          <w:r>
            <w:rPr>
              <w:b w:val="0"/>
            </w:rPr>
            <w:t>12.4.1</w:t>
          </w:r>
          <w:r w:rsidRPr="0039525B">
            <w:rPr>
              <w:b w:val="0"/>
            </w:rPr>
            <w:t xml:space="preserve"> Lesson </w:t>
          </w:r>
          <w:r>
            <w:rPr>
              <w:b w:val="0"/>
            </w:rPr>
            <w:t>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53797D7" w14:textId="77777777" w:rsidR="00355015" w:rsidRPr="0039525B" w:rsidRDefault="00355015" w:rsidP="00C47AB1">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0C8FBEF" w14:textId="77777777" w:rsidR="00355015" w:rsidRPr="0039525B" w:rsidRDefault="00355015" w:rsidP="00C47AB1">
          <w:pPr>
            <w:pStyle w:val="FooterText"/>
            <w:rPr>
              <w:b w:val="0"/>
              <w:i/>
            </w:rPr>
          </w:pPr>
          <w:r w:rsidRPr="0039525B">
            <w:rPr>
              <w:b w:val="0"/>
              <w:i/>
              <w:sz w:val="12"/>
            </w:rPr>
            <w:t>Creative Commons Attribution-NonCommercial-ShareAlike 3.0 Unported License</w:t>
          </w:r>
        </w:p>
        <w:p w14:paraId="3975B7B9" w14:textId="77777777" w:rsidR="00355015" w:rsidRPr="002E4C92" w:rsidRDefault="00355015" w:rsidP="00C47AB1">
          <w:pPr>
            <w:pStyle w:val="FooterText"/>
          </w:pPr>
          <w:hyperlink r:id="rId1" w:history="1">
            <w:r w:rsidRPr="0043460D">
              <w:rPr>
                <w:rStyle w:val="Hyperlink"/>
                <w:sz w:val="12"/>
                <w:szCs w:val="12"/>
              </w:rPr>
              <w:t>http://creativecommons.org/licenses/by-nc-sa/3.0/</w:t>
            </w:r>
          </w:hyperlink>
        </w:p>
      </w:tc>
      <w:tc>
        <w:tcPr>
          <w:tcW w:w="614" w:type="dxa"/>
          <w:shd w:val="clear" w:color="auto" w:fill="auto"/>
          <w:vAlign w:val="center"/>
        </w:tcPr>
        <w:p w14:paraId="7415FB03" w14:textId="77777777" w:rsidR="00355015" w:rsidRPr="002E4C92" w:rsidRDefault="00355015" w:rsidP="00C47AB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B3F8A">
            <w:rPr>
              <w:rFonts w:ascii="Calibri" w:hAnsi="Calibri" w:cs="Calibri"/>
              <w:b/>
              <w:noProof/>
              <w:color w:val="1F4E79"/>
              <w:sz w:val="28"/>
            </w:rPr>
            <w:t>13</w:t>
          </w:r>
          <w:r w:rsidRPr="002E4C92">
            <w:rPr>
              <w:rFonts w:ascii="Calibri" w:hAnsi="Calibri" w:cs="Calibri"/>
              <w:b/>
              <w:color w:val="1F4E79"/>
              <w:sz w:val="28"/>
            </w:rPr>
            <w:fldChar w:fldCharType="end"/>
          </w:r>
        </w:p>
      </w:tc>
      <w:tc>
        <w:tcPr>
          <w:tcW w:w="4442" w:type="dxa"/>
          <w:shd w:val="clear" w:color="auto" w:fill="auto"/>
          <w:vAlign w:val="bottom"/>
        </w:tcPr>
        <w:p w14:paraId="0A4BA059" w14:textId="77777777" w:rsidR="00355015" w:rsidRPr="002E4C92" w:rsidRDefault="00355015" w:rsidP="00C47AB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0C943B0" wp14:editId="44366B8A">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BD9777A" w14:textId="77777777" w:rsidR="00355015" w:rsidRPr="00B06049" w:rsidRDefault="00355015" w:rsidP="00B060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01F6" w14:textId="77777777" w:rsidR="00355015" w:rsidRPr="00563CB8" w:rsidRDefault="00355015" w:rsidP="007D28D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355015" w14:paraId="0A8DB9FC" w14:textId="77777777" w:rsidTr="00C47AB1">
      <w:trPr>
        <w:trHeight w:val="705"/>
      </w:trPr>
      <w:tc>
        <w:tcPr>
          <w:tcW w:w="4484" w:type="dxa"/>
          <w:shd w:val="clear" w:color="auto" w:fill="auto"/>
          <w:vAlign w:val="center"/>
        </w:tcPr>
        <w:p w14:paraId="6AE91135" w14:textId="77777777" w:rsidR="00355015" w:rsidRPr="002E4C92" w:rsidRDefault="00355015" w:rsidP="00C47AB1">
          <w:pPr>
            <w:pStyle w:val="FooterText"/>
          </w:pPr>
          <w:r w:rsidRPr="002E4C92">
            <w:t>File:</w:t>
          </w:r>
          <w:r w:rsidRPr="0039525B">
            <w:rPr>
              <w:b w:val="0"/>
            </w:rPr>
            <w:t xml:space="preserve"> </w:t>
          </w:r>
          <w:r>
            <w:rPr>
              <w:b w:val="0"/>
            </w:rPr>
            <w:t>12.4.1</w:t>
          </w:r>
          <w:r w:rsidRPr="0039525B">
            <w:rPr>
              <w:b w:val="0"/>
            </w:rPr>
            <w:t xml:space="preserve"> Lesson </w:t>
          </w:r>
          <w:r>
            <w:rPr>
              <w:b w:val="0"/>
            </w:rPr>
            <w:t>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A460C1A" w14:textId="77777777" w:rsidR="00355015" w:rsidRPr="0039525B" w:rsidRDefault="00355015" w:rsidP="00C47AB1">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C4B0003" w14:textId="77777777" w:rsidR="00355015" w:rsidRPr="0039525B" w:rsidRDefault="00355015" w:rsidP="00C47AB1">
          <w:pPr>
            <w:pStyle w:val="FooterText"/>
            <w:rPr>
              <w:b w:val="0"/>
              <w:i/>
            </w:rPr>
          </w:pPr>
          <w:r w:rsidRPr="0039525B">
            <w:rPr>
              <w:b w:val="0"/>
              <w:i/>
              <w:sz w:val="12"/>
            </w:rPr>
            <w:t>Creative Commons Attribution-NonCommercial-ShareAlike 3.0 Unported License</w:t>
          </w:r>
        </w:p>
        <w:p w14:paraId="244C4045" w14:textId="77777777" w:rsidR="00355015" w:rsidRPr="002E4C92" w:rsidRDefault="00355015" w:rsidP="00C47AB1">
          <w:pPr>
            <w:pStyle w:val="FooterText"/>
          </w:pPr>
          <w:hyperlink r:id="rId1" w:history="1">
            <w:r w:rsidRPr="0043460D">
              <w:rPr>
                <w:rStyle w:val="Hyperlink"/>
                <w:sz w:val="12"/>
                <w:szCs w:val="12"/>
              </w:rPr>
              <w:t>http://creativecommons.org/licenses/by-nc-sa/3.0/</w:t>
            </w:r>
          </w:hyperlink>
        </w:p>
      </w:tc>
      <w:tc>
        <w:tcPr>
          <w:tcW w:w="614" w:type="dxa"/>
          <w:shd w:val="clear" w:color="auto" w:fill="auto"/>
          <w:vAlign w:val="center"/>
        </w:tcPr>
        <w:p w14:paraId="1C4A4DFE" w14:textId="77777777" w:rsidR="00355015" w:rsidRPr="002E4C92" w:rsidRDefault="00355015" w:rsidP="00C47AB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B3F8A">
            <w:rPr>
              <w:rFonts w:ascii="Calibri" w:hAnsi="Calibri" w:cs="Calibri"/>
              <w:b/>
              <w:noProof/>
              <w:color w:val="1F4E79"/>
              <w:sz w:val="28"/>
            </w:rPr>
            <w:t>14</w:t>
          </w:r>
          <w:r w:rsidRPr="002E4C92">
            <w:rPr>
              <w:rFonts w:ascii="Calibri" w:hAnsi="Calibri" w:cs="Calibri"/>
              <w:b/>
              <w:color w:val="1F4E79"/>
              <w:sz w:val="28"/>
            </w:rPr>
            <w:fldChar w:fldCharType="end"/>
          </w:r>
        </w:p>
      </w:tc>
      <w:tc>
        <w:tcPr>
          <w:tcW w:w="4442" w:type="dxa"/>
          <w:shd w:val="clear" w:color="auto" w:fill="auto"/>
          <w:vAlign w:val="bottom"/>
        </w:tcPr>
        <w:p w14:paraId="699EC237" w14:textId="77777777" w:rsidR="00355015" w:rsidRPr="002E4C92" w:rsidRDefault="00355015" w:rsidP="00C47AB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CBFCA26" wp14:editId="14BB1176">
                <wp:extent cx="1701800" cy="635000"/>
                <wp:effectExtent l="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7A24B1A4" w14:textId="77777777" w:rsidR="00355015" w:rsidRPr="00B06049" w:rsidRDefault="00355015"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24BDD" w14:textId="77777777" w:rsidR="00AF0D7B" w:rsidRDefault="00AF0D7B">
      <w:pPr>
        <w:spacing w:before="0" w:after="0" w:line="240" w:lineRule="auto"/>
      </w:pPr>
      <w:r>
        <w:separator/>
      </w:r>
    </w:p>
  </w:footnote>
  <w:footnote w:type="continuationSeparator" w:id="0">
    <w:p w14:paraId="293F7E6F" w14:textId="77777777" w:rsidR="00AF0D7B" w:rsidRDefault="00AF0D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Ind w:w="18" w:type="dxa"/>
      <w:tblLook w:val="04A0" w:firstRow="1" w:lastRow="0" w:firstColumn="1" w:lastColumn="0" w:noHBand="0" w:noVBand="1"/>
    </w:tblPr>
    <w:tblGrid>
      <w:gridCol w:w="3713"/>
      <w:gridCol w:w="2424"/>
      <w:gridCol w:w="3403"/>
    </w:tblGrid>
    <w:tr w:rsidR="003F7F36" w:rsidRPr="00E946A0" w14:paraId="12631E3E" w14:textId="77777777" w:rsidTr="003F7F36">
      <w:tc>
        <w:tcPr>
          <w:tcW w:w="3713" w:type="dxa"/>
          <w:shd w:val="clear" w:color="auto" w:fill="auto"/>
        </w:tcPr>
        <w:p w14:paraId="424830AF" w14:textId="77777777" w:rsidR="003F7F36" w:rsidRPr="00563CB8" w:rsidRDefault="003F7F36" w:rsidP="003F7F36">
          <w:pPr>
            <w:pStyle w:val="PageHeader"/>
          </w:pPr>
          <w:r>
            <w:t>N</w:t>
          </w:r>
          <w:r w:rsidRPr="00563CB8">
            <w:t xml:space="preserve">YS </w:t>
          </w:r>
          <w:r w:rsidRPr="00E946A0">
            <w:t>Common</w:t>
          </w:r>
          <w:r w:rsidRPr="00563CB8">
            <w:t xml:space="preserve"> Core ELA &amp; Literacy Curriculum</w:t>
          </w:r>
        </w:p>
      </w:tc>
      <w:tc>
        <w:tcPr>
          <w:tcW w:w="2424" w:type="dxa"/>
          <w:shd w:val="clear" w:color="auto" w:fill="auto"/>
          <w:vAlign w:val="center"/>
        </w:tcPr>
        <w:p w14:paraId="668089A2" w14:textId="77777777" w:rsidR="003F7F36" w:rsidRPr="00563CB8" w:rsidRDefault="003F7F36" w:rsidP="003F7F36">
          <w:pPr>
            <w:jc w:val="center"/>
          </w:pPr>
        </w:p>
      </w:tc>
      <w:tc>
        <w:tcPr>
          <w:tcW w:w="3403" w:type="dxa"/>
          <w:shd w:val="clear" w:color="auto" w:fill="auto"/>
        </w:tcPr>
        <w:p w14:paraId="6C2CEBE8" w14:textId="77777777" w:rsidR="003F7F36" w:rsidRPr="00E946A0" w:rsidRDefault="003F7F36" w:rsidP="003F7F36">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3</w:t>
          </w:r>
        </w:p>
      </w:tc>
    </w:tr>
  </w:tbl>
  <w:p w14:paraId="7F8BE6D8" w14:textId="77777777" w:rsidR="003F7F36" w:rsidRPr="007017EB" w:rsidRDefault="003F7F36" w:rsidP="00740D8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Ind w:w="18" w:type="dxa"/>
      <w:tblLook w:val="04A0" w:firstRow="1" w:lastRow="0" w:firstColumn="1" w:lastColumn="0" w:noHBand="0" w:noVBand="1"/>
    </w:tblPr>
    <w:tblGrid>
      <w:gridCol w:w="5109"/>
      <w:gridCol w:w="3335"/>
      <w:gridCol w:w="4682"/>
    </w:tblGrid>
    <w:tr w:rsidR="00355015" w:rsidRPr="00E946A0" w14:paraId="707C04E6" w14:textId="77777777" w:rsidTr="003F7F36">
      <w:tc>
        <w:tcPr>
          <w:tcW w:w="3713" w:type="dxa"/>
          <w:shd w:val="clear" w:color="auto" w:fill="auto"/>
        </w:tcPr>
        <w:p w14:paraId="5104D6BD" w14:textId="77777777" w:rsidR="00355015" w:rsidRPr="00563CB8" w:rsidRDefault="00355015" w:rsidP="003F7F36">
          <w:pPr>
            <w:pStyle w:val="PageHeader"/>
          </w:pPr>
          <w:r>
            <w:t>N</w:t>
          </w:r>
          <w:r w:rsidRPr="00563CB8">
            <w:t xml:space="preserve">YS </w:t>
          </w:r>
          <w:r w:rsidRPr="00E946A0">
            <w:t>Common</w:t>
          </w:r>
          <w:r w:rsidRPr="00563CB8">
            <w:t xml:space="preserve"> Core ELA &amp; Literacy Curriculum</w:t>
          </w:r>
        </w:p>
      </w:tc>
      <w:tc>
        <w:tcPr>
          <w:tcW w:w="2424" w:type="dxa"/>
          <w:shd w:val="clear" w:color="auto" w:fill="auto"/>
          <w:vAlign w:val="center"/>
        </w:tcPr>
        <w:p w14:paraId="41AF00C1" w14:textId="77777777" w:rsidR="00355015" w:rsidRPr="00563CB8" w:rsidRDefault="00355015" w:rsidP="003F7F36">
          <w:pPr>
            <w:jc w:val="center"/>
          </w:pPr>
        </w:p>
      </w:tc>
      <w:tc>
        <w:tcPr>
          <w:tcW w:w="3403" w:type="dxa"/>
          <w:shd w:val="clear" w:color="auto" w:fill="auto"/>
        </w:tcPr>
        <w:p w14:paraId="71BCBBC2" w14:textId="77777777" w:rsidR="00355015" w:rsidRPr="00E946A0" w:rsidRDefault="00355015" w:rsidP="003F7F36">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3</w:t>
          </w:r>
        </w:p>
      </w:tc>
    </w:tr>
  </w:tbl>
  <w:p w14:paraId="60D4DC78" w14:textId="77777777" w:rsidR="00355015" w:rsidRPr="007017EB" w:rsidRDefault="00355015" w:rsidP="00740D8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Ind w:w="18" w:type="dxa"/>
      <w:tblLook w:val="04A0" w:firstRow="1" w:lastRow="0" w:firstColumn="1" w:lastColumn="0" w:noHBand="0" w:noVBand="1"/>
    </w:tblPr>
    <w:tblGrid>
      <w:gridCol w:w="3713"/>
      <w:gridCol w:w="2424"/>
      <w:gridCol w:w="3403"/>
    </w:tblGrid>
    <w:tr w:rsidR="00355015" w:rsidRPr="00E946A0" w14:paraId="57747D50" w14:textId="77777777" w:rsidTr="003F7F36">
      <w:tc>
        <w:tcPr>
          <w:tcW w:w="3713" w:type="dxa"/>
          <w:shd w:val="clear" w:color="auto" w:fill="auto"/>
        </w:tcPr>
        <w:p w14:paraId="5BF1BCD7" w14:textId="77777777" w:rsidR="00355015" w:rsidRPr="00563CB8" w:rsidRDefault="00355015" w:rsidP="003F7F36">
          <w:pPr>
            <w:pStyle w:val="PageHeader"/>
          </w:pPr>
          <w:r>
            <w:t>N</w:t>
          </w:r>
          <w:r w:rsidRPr="00563CB8">
            <w:t xml:space="preserve">YS </w:t>
          </w:r>
          <w:r w:rsidRPr="00E946A0">
            <w:t>Common</w:t>
          </w:r>
          <w:r w:rsidRPr="00563CB8">
            <w:t xml:space="preserve"> Core ELA &amp; Literacy Curriculum</w:t>
          </w:r>
        </w:p>
      </w:tc>
      <w:tc>
        <w:tcPr>
          <w:tcW w:w="2424" w:type="dxa"/>
          <w:shd w:val="clear" w:color="auto" w:fill="auto"/>
          <w:vAlign w:val="center"/>
        </w:tcPr>
        <w:p w14:paraId="63E67026" w14:textId="77777777" w:rsidR="00355015" w:rsidRPr="00563CB8" w:rsidRDefault="00355015" w:rsidP="003F7F36">
          <w:pPr>
            <w:jc w:val="center"/>
          </w:pPr>
        </w:p>
      </w:tc>
      <w:tc>
        <w:tcPr>
          <w:tcW w:w="3403" w:type="dxa"/>
          <w:shd w:val="clear" w:color="auto" w:fill="auto"/>
        </w:tcPr>
        <w:p w14:paraId="1A695F2A" w14:textId="77777777" w:rsidR="00355015" w:rsidRPr="00E946A0" w:rsidRDefault="00355015" w:rsidP="003F7F36">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3</w:t>
          </w:r>
        </w:p>
      </w:tc>
    </w:tr>
  </w:tbl>
  <w:p w14:paraId="2AF8429A" w14:textId="77777777" w:rsidR="00355015" w:rsidRPr="007017EB" w:rsidRDefault="00355015" w:rsidP="00740D8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B0D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9464E0"/>
    <w:lvl w:ilvl="0">
      <w:start w:val="1"/>
      <w:numFmt w:val="decimal"/>
      <w:lvlText w:val="%1."/>
      <w:lvlJc w:val="left"/>
      <w:pPr>
        <w:tabs>
          <w:tab w:val="num" w:pos="1800"/>
        </w:tabs>
        <w:ind w:left="1800" w:hanging="360"/>
      </w:pPr>
    </w:lvl>
  </w:abstractNum>
  <w:abstractNum w:abstractNumId="2">
    <w:nsid w:val="FFFFFF7F"/>
    <w:multiLevelType w:val="singleLevel"/>
    <w:tmpl w:val="D6E6DC2A"/>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120E16"/>
    <w:multiLevelType w:val="hybridMultilevel"/>
    <w:tmpl w:val="0E1CC22C"/>
    <w:lvl w:ilvl="0" w:tplc="CF242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B16CD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763C3C22"/>
    <w:lvl w:ilvl="0" w:tplc="76BA3188">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08DC5038"/>
    <w:lvl w:ilvl="0" w:tplc="CF54405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F9FE1530"/>
    <w:lvl w:ilvl="0" w:tplc="37F2888A">
      <w:start w:val="1"/>
      <w:numFmt w:val="lowerLetter"/>
      <w:pStyle w:val="SubStandard"/>
      <w:lvlText w:val="%1."/>
      <w:lvlJc w:val="left"/>
      <w:pPr>
        <w:ind w:left="360" w:hanging="360"/>
      </w:pPr>
      <w:rPr>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3"/>
  </w:num>
  <w:num w:numId="5">
    <w:abstractNumId w:val="4"/>
  </w:num>
  <w:num w:numId="6">
    <w:abstractNumId w:val="15"/>
  </w:num>
  <w:num w:numId="7">
    <w:abstractNumId w:val="9"/>
    <w:lvlOverride w:ilvl="0">
      <w:startOverride w:val="1"/>
    </w:lvlOverride>
  </w:num>
  <w:num w:numId="8">
    <w:abstractNumId w:val="17"/>
  </w:num>
  <w:num w:numId="9">
    <w:abstractNumId w:val="5"/>
  </w:num>
  <w:num w:numId="10">
    <w:abstractNumId w:val="14"/>
  </w:num>
  <w:num w:numId="11">
    <w:abstractNumId w:val="18"/>
  </w:num>
  <w:num w:numId="12">
    <w:abstractNumId w:val="9"/>
  </w:num>
  <w:num w:numId="13">
    <w:abstractNumId w:val="9"/>
    <w:lvlOverride w:ilvl="0">
      <w:startOverride w:val="1"/>
    </w:lvlOverride>
  </w:num>
  <w:num w:numId="14">
    <w:abstractNumId w:val="8"/>
    <w:lvlOverride w:ilvl="0">
      <w:startOverride w:val="1"/>
    </w:lvlOverride>
  </w:num>
  <w:num w:numId="15">
    <w:abstractNumId w:val="17"/>
  </w:num>
  <w:num w:numId="16">
    <w:abstractNumId w:val="7"/>
  </w:num>
  <w:num w:numId="17">
    <w:abstractNumId w:val="3"/>
  </w:num>
  <w:num w:numId="18">
    <w:abstractNumId w:val="6"/>
  </w:num>
  <w:num w:numId="19">
    <w:abstractNumId w:val="16"/>
  </w:num>
  <w:num w:numId="20">
    <w:abstractNumId w:val="18"/>
    <w:lvlOverride w:ilvl="0">
      <w:startOverride w:val="3"/>
    </w:lvlOverride>
  </w:num>
  <w:num w:numId="21">
    <w:abstractNumId w:val="18"/>
    <w:lvlOverride w:ilvl="0">
      <w:startOverride w:val="1"/>
    </w:lvlOverride>
  </w:num>
  <w:num w:numId="22">
    <w:abstractNumId w:val="11"/>
  </w:num>
  <w:num w:numId="23">
    <w:abstractNumId w:val="10"/>
  </w:num>
  <w:num w:numId="24">
    <w:abstractNumId w:val="13"/>
  </w:num>
  <w:num w:numId="25">
    <w:abstractNumId w:val="17"/>
  </w:num>
  <w:num w:numId="26">
    <w:abstractNumId w:val="7"/>
  </w:num>
  <w:num w:numId="27">
    <w:abstractNumId w:val="4"/>
  </w:num>
  <w:num w:numId="28">
    <w:abstractNumId w:val="15"/>
  </w:num>
  <w:num w:numId="29">
    <w:abstractNumId w:val="9"/>
    <w:lvlOverride w:ilvl="0">
      <w:startOverride w:val="1"/>
    </w:lvlOverride>
  </w:num>
  <w:num w:numId="30">
    <w:abstractNumId w:val="17"/>
  </w:num>
  <w:num w:numId="31">
    <w:abstractNumId w:val="5"/>
  </w:num>
  <w:num w:numId="32">
    <w:abstractNumId w:val="14"/>
  </w:num>
  <w:num w:numId="33">
    <w:abstractNumId w:val="18"/>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29CF"/>
    <w:rsid w:val="000047D0"/>
    <w:rsid w:val="000066FC"/>
    <w:rsid w:val="00006E3C"/>
    <w:rsid w:val="0001157B"/>
    <w:rsid w:val="00013403"/>
    <w:rsid w:val="00015E83"/>
    <w:rsid w:val="000168AA"/>
    <w:rsid w:val="00020FE5"/>
    <w:rsid w:val="00024D49"/>
    <w:rsid w:val="00031598"/>
    <w:rsid w:val="00032492"/>
    <w:rsid w:val="00034BC7"/>
    <w:rsid w:val="000366B4"/>
    <w:rsid w:val="00036B4D"/>
    <w:rsid w:val="000474B7"/>
    <w:rsid w:val="00047E7C"/>
    <w:rsid w:val="00047EB3"/>
    <w:rsid w:val="0005011E"/>
    <w:rsid w:val="00050EE5"/>
    <w:rsid w:val="00052989"/>
    <w:rsid w:val="000542E2"/>
    <w:rsid w:val="00061C9C"/>
    <w:rsid w:val="00061E9A"/>
    <w:rsid w:val="00062053"/>
    <w:rsid w:val="00062C7E"/>
    <w:rsid w:val="0006484E"/>
    <w:rsid w:val="00065A09"/>
    <w:rsid w:val="00067078"/>
    <w:rsid w:val="00067D79"/>
    <w:rsid w:val="00070527"/>
    <w:rsid w:val="000720E0"/>
    <w:rsid w:val="00074282"/>
    <w:rsid w:val="00077801"/>
    <w:rsid w:val="00080A23"/>
    <w:rsid w:val="0008451D"/>
    <w:rsid w:val="00084640"/>
    <w:rsid w:val="000853B9"/>
    <w:rsid w:val="00093E3E"/>
    <w:rsid w:val="00094B47"/>
    <w:rsid w:val="000B3273"/>
    <w:rsid w:val="000B3A6F"/>
    <w:rsid w:val="000C0E05"/>
    <w:rsid w:val="000C41D8"/>
    <w:rsid w:val="000C7216"/>
    <w:rsid w:val="000C7F7E"/>
    <w:rsid w:val="000D04F3"/>
    <w:rsid w:val="000D127B"/>
    <w:rsid w:val="000D1684"/>
    <w:rsid w:val="000D196E"/>
    <w:rsid w:val="000D3157"/>
    <w:rsid w:val="000D6F96"/>
    <w:rsid w:val="000D6FA8"/>
    <w:rsid w:val="000D7A2D"/>
    <w:rsid w:val="000E2445"/>
    <w:rsid w:val="000E4911"/>
    <w:rsid w:val="000E6FED"/>
    <w:rsid w:val="000F0546"/>
    <w:rsid w:val="000F4756"/>
    <w:rsid w:val="000F496A"/>
    <w:rsid w:val="000F524B"/>
    <w:rsid w:val="000F60F2"/>
    <w:rsid w:val="000F707F"/>
    <w:rsid w:val="00102920"/>
    <w:rsid w:val="0010371D"/>
    <w:rsid w:val="0010533C"/>
    <w:rsid w:val="00105350"/>
    <w:rsid w:val="0010630F"/>
    <w:rsid w:val="001069E7"/>
    <w:rsid w:val="00110ECD"/>
    <w:rsid w:val="001119E3"/>
    <w:rsid w:val="0011394F"/>
    <w:rsid w:val="00113EA6"/>
    <w:rsid w:val="00114B80"/>
    <w:rsid w:val="00116AD6"/>
    <w:rsid w:val="00121857"/>
    <w:rsid w:val="00125564"/>
    <w:rsid w:val="0013020F"/>
    <w:rsid w:val="00131387"/>
    <w:rsid w:val="001317E1"/>
    <w:rsid w:val="00134929"/>
    <w:rsid w:val="001364A6"/>
    <w:rsid w:val="00136D0E"/>
    <w:rsid w:val="001425BE"/>
    <w:rsid w:val="00144B97"/>
    <w:rsid w:val="0014687D"/>
    <w:rsid w:val="00146C84"/>
    <w:rsid w:val="00146D80"/>
    <w:rsid w:val="001500DB"/>
    <w:rsid w:val="00150A3E"/>
    <w:rsid w:val="001522C2"/>
    <w:rsid w:val="0016105C"/>
    <w:rsid w:val="00163292"/>
    <w:rsid w:val="00165C57"/>
    <w:rsid w:val="00167372"/>
    <w:rsid w:val="001677BE"/>
    <w:rsid w:val="00167D8D"/>
    <w:rsid w:val="00167EA6"/>
    <w:rsid w:val="001735F1"/>
    <w:rsid w:val="00175E37"/>
    <w:rsid w:val="001764EB"/>
    <w:rsid w:val="0018016F"/>
    <w:rsid w:val="00183BBA"/>
    <w:rsid w:val="00191AD5"/>
    <w:rsid w:val="00191F8B"/>
    <w:rsid w:val="001948C7"/>
    <w:rsid w:val="001A3238"/>
    <w:rsid w:val="001A33BE"/>
    <w:rsid w:val="001A371A"/>
    <w:rsid w:val="001A4153"/>
    <w:rsid w:val="001A49AA"/>
    <w:rsid w:val="001A4FF1"/>
    <w:rsid w:val="001A664A"/>
    <w:rsid w:val="001A7BF8"/>
    <w:rsid w:val="001B01AA"/>
    <w:rsid w:val="001B2873"/>
    <w:rsid w:val="001B74B3"/>
    <w:rsid w:val="001B792B"/>
    <w:rsid w:val="001C1099"/>
    <w:rsid w:val="001C2765"/>
    <w:rsid w:val="001C4E2B"/>
    <w:rsid w:val="001C6278"/>
    <w:rsid w:val="001C63B1"/>
    <w:rsid w:val="001C7220"/>
    <w:rsid w:val="001C7AE0"/>
    <w:rsid w:val="001C7EAE"/>
    <w:rsid w:val="001D0173"/>
    <w:rsid w:val="001D0804"/>
    <w:rsid w:val="001D4387"/>
    <w:rsid w:val="001D51C9"/>
    <w:rsid w:val="001D74A9"/>
    <w:rsid w:val="001E052F"/>
    <w:rsid w:val="001E181D"/>
    <w:rsid w:val="001E46DB"/>
    <w:rsid w:val="001E4C0F"/>
    <w:rsid w:val="001F0F18"/>
    <w:rsid w:val="001F6171"/>
    <w:rsid w:val="001F701A"/>
    <w:rsid w:val="002007D8"/>
    <w:rsid w:val="002008D6"/>
    <w:rsid w:val="00200C5B"/>
    <w:rsid w:val="0020259A"/>
    <w:rsid w:val="00203827"/>
    <w:rsid w:val="0020456E"/>
    <w:rsid w:val="002068BE"/>
    <w:rsid w:val="00210066"/>
    <w:rsid w:val="00210071"/>
    <w:rsid w:val="00210320"/>
    <w:rsid w:val="002108B4"/>
    <w:rsid w:val="00214F3D"/>
    <w:rsid w:val="0021749C"/>
    <w:rsid w:val="002202DC"/>
    <w:rsid w:val="00222003"/>
    <w:rsid w:val="00222AAE"/>
    <w:rsid w:val="0022321C"/>
    <w:rsid w:val="002236AE"/>
    <w:rsid w:val="00223ED7"/>
    <w:rsid w:val="0023316A"/>
    <w:rsid w:val="00233403"/>
    <w:rsid w:val="002342D8"/>
    <w:rsid w:val="00237B99"/>
    <w:rsid w:val="00241A07"/>
    <w:rsid w:val="00241C08"/>
    <w:rsid w:val="00241DEF"/>
    <w:rsid w:val="002429AC"/>
    <w:rsid w:val="00244EB7"/>
    <w:rsid w:val="002450A8"/>
    <w:rsid w:val="00255536"/>
    <w:rsid w:val="002567E3"/>
    <w:rsid w:val="002568E5"/>
    <w:rsid w:val="00261063"/>
    <w:rsid w:val="002619AB"/>
    <w:rsid w:val="00265439"/>
    <w:rsid w:val="002661DE"/>
    <w:rsid w:val="002663B9"/>
    <w:rsid w:val="00270161"/>
    <w:rsid w:val="00271AE8"/>
    <w:rsid w:val="00274F3A"/>
    <w:rsid w:val="0027750C"/>
    <w:rsid w:val="00282F46"/>
    <w:rsid w:val="00287A21"/>
    <w:rsid w:val="00287C21"/>
    <w:rsid w:val="00290F28"/>
    <w:rsid w:val="0029199C"/>
    <w:rsid w:val="00295070"/>
    <w:rsid w:val="002A032F"/>
    <w:rsid w:val="002A48A1"/>
    <w:rsid w:val="002A525F"/>
    <w:rsid w:val="002B05A8"/>
    <w:rsid w:val="002B1202"/>
    <w:rsid w:val="002B3164"/>
    <w:rsid w:val="002B6342"/>
    <w:rsid w:val="002C13BD"/>
    <w:rsid w:val="002C6100"/>
    <w:rsid w:val="002C7BA4"/>
    <w:rsid w:val="002D316D"/>
    <w:rsid w:val="002D36EF"/>
    <w:rsid w:val="002D3E2A"/>
    <w:rsid w:val="002D63D5"/>
    <w:rsid w:val="002E063B"/>
    <w:rsid w:val="002E093C"/>
    <w:rsid w:val="002E0FE4"/>
    <w:rsid w:val="002E1152"/>
    <w:rsid w:val="002E26E7"/>
    <w:rsid w:val="002E3031"/>
    <w:rsid w:val="002E417B"/>
    <w:rsid w:val="002E485D"/>
    <w:rsid w:val="002F07D8"/>
    <w:rsid w:val="002F0DFF"/>
    <w:rsid w:val="002F2EB9"/>
    <w:rsid w:val="002F48C3"/>
    <w:rsid w:val="002F4E34"/>
    <w:rsid w:val="0030281F"/>
    <w:rsid w:val="00303F8F"/>
    <w:rsid w:val="00304732"/>
    <w:rsid w:val="00307CED"/>
    <w:rsid w:val="003136DD"/>
    <w:rsid w:val="00314230"/>
    <w:rsid w:val="0031480D"/>
    <w:rsid w:val="00314B18"/>
    <w:rsid w:val="003239DF"/>
    <w:rsid w:val="00324712"/>
    <w:rsid w:val="00330357"/>
    <w:rsid w:val="003314E7"/>
    <w:rsid w:val="00331CAB"/>
    <w:rsid w:val="00337884"/>
    <w:rsid w:val="00341F48"/>
    <w:rsid w:val="00346111"/>
    <w:rsid w:val="00346E71"/>
    <w:rsid w:val="00351549"/>
    <w:rsid w:val="00355015"/>
    <w:rsid w:val="00355F53"/>
    <w:rsid w:val="003564EC"/>
    <w:rsid w:val="00356642"/>
    <w:rsid w:val="003618E0"/>
    <w:rsid w:val="00367FF2"/>
    <w:rsid w:val="003705D3"/>
    <w:rsid w:val="0037172C"/>
    <w:rsid w:val="00374692"/>
    <w:rsid w:val="0037597E"/>
    <w:rsid w:val="0037727B"/>
    <w:rsid w:val="00377C94"/>
    <w:rsid w:val="00377CED"/>
    <w:rsid w:val="00380D07"/>
    <w:rsid w:val="00381C8B"/>
    <w:rsid w:val="00387F2A"/>
    <w:rsid w:val="003909A4"/>
    <w:rsid w:val="00394F3F"/>
    <w:rsid w:val="0039515D"/>
    <w:rsid w:val="003A0708"/>
    <w:rsid w:val="003A12CF"/>
    <w:rsid w:val="003A5649"/>
    <w:rsid w:val="003A6EEC"/>
    <w:rsid w:val="003B4DA0"/>
    <w:rsid w:val="003B587D"/>
    <w:rsid w:val="003B5AFD"/>
    <w:rsid w:val="003B7002"/>
    <w:rsid w:val="003B7F72"/>
    <w:rsid w:val="003C1512"/>
    <w:rsid w:val="003C4AEE"/>
    <w:rsid w:val="003C7E6B"/>
    <w:rsid w:val="003D2C5E"/>
    <w:rsid w:val="003D46DB"/>
    <w:rsid w:val="003E0AC5"/>
    <w:rsid w:val="003E0BD7"/>
    <w:rsid w:val="003E1011"/>
    <w:rsid w:val="003E40A9"/>
    <w:rsid w:val="003F447B"/>
    <w:rsid w:val="003F4B7C"/>
    <w:rsid w:val="003F5ECD"/>
    <w:rsid w:val="003F7F36"/>
    <w:rsid w:val="00407433"/>
    <w:rsid w:val="0041025E"/>
    <w:rsid w:val="00410A0F"/>
    <w:rsid w:val="00410FBA"/>
    <w:rsid w:val="004124B3"/>
    <w:rsid w:val="004127D3"/>
    <w:rsid w:val="00413155"/>
    <w:rsid w:val="00413D7B"/>
    <w:rsid w:val="00423CC2"/>
    <w:rsid w:val="00424844"/>
    <w:rsid w:val="00426EE8"/>
    <w:rsid w:val="00427D31"/>
    <w:rsid w:val="00430C51"/>
    <w:rsid w:val="00433390"/>
    <w:rsid w:val="004336FB"/>
    <w:rsid w:val="0043460D"/>
    <w:rsid w:val="004357BB"/>
    <w:rsid w:val="0044119E"/>
    <w:rsid w:val="0044136A"/>
    <w:rsid w:val="00445E70"/>
    <w:rsid w:val="00446AD2"/>
    <w:rsid w:val="004476E0"/>
    <w:rsid w:val="00452602"/>
    <w:rsid w:val="00460BCA"/>
    <w:rsid w:val="00462F55"/>
    <w:rsid w:val="004632AD"/>
    <w:rsid w:val="00467C7E"/>
    <w:rsid w:val="00472641"/>
    <w:rsid w:val="00472679"/>
    <w:rsid w:val="00475EF6"/>
    <w:rsid w:val="004829E2"/>
    <w:rsid w:val="0049173F"/>
    <w:rsid w:val="004925B9"/>
    <w:rsid w:val="00495373"/>
    <w:rsid w:val="004A2D55"/>
    <w:rsid w:val="004A4F32"/>
    <w:rsid w:val="004B0A86"/>
    <w:rsid w:val="004B445F"/>
    <w:rsid w:val="004B465C"/>
    <w:rsid w:val="004B5C1E"/>
    <w:rsid w:val="004B5F91"/>
    <w:rsid w:val="004C2582"/>
    <w:rsid w:val="004C4468"/>
    <w:rsid w:val="004C528E"/>
    <w:rsid w:val="004C5B1B"/>
    <w:rsid w:val="004C5FB7"/>
    <w:rsid w:val="004D1DA9"/>
    <w:rsid w:val="004D447F"/>
    <w:rsid w:val="004D496D"/>
    <w:rsid w:val="004D6AE9"/>
    <w:rsid w:val="004D770A"/>
    <w:rsid w:val="004E2AE9"/>
    <w:rsid w:val="004E3C5F"/>
    <w:rsid w:val="004E4C4D"/>
    <w:rsid w:val="004E5F19"/>
    <w:rsid w:val="004E6071"/>
    <w:rsid w:val="004E75F5"/>
    <w:rsid w:val="004F12EF"/>
    <w:rsid w:val="004F1B2A"/>
    <w:rsid w:val="004F4986"/>
    <w:rsid w:val="005027FF"/>
    <w:rsid w:val="00503AAE"/>
    <w:rsid w:val="00506577"/>
    <w:rsid w:val="00506FAC"/>
    <w:rsid w:val="005111E5"/>
    <w:rsid w:val="00512A41"/>
    <w:rsid w:val="00513D1E"/>
    <w:rsid w:val="0051788D"/>
    <w:rsid w:val="005221F5"/>
    <w:rsid w:val="00523C10"/>
    <w:rsid w:val="00525261"/>
    <w:rsid w:val="00525B9F"/>
    <w:rsid w:val="00525E25"/>
    <w:rsid w:val="0053082C"/>
    <w:rsid w:val="0053258A"/>
    <w:rsid w:val="005328B8"/>
    <w:rsid w:val="00532D50"/>
    <w:rsid w:val="005331AC"/>
    <w:rsid w:val="0053566B"/>
    <w:rsid w:val="00537D42"/>
    <w:rsid w:val="00541DFA"/>
    <w:rsid w:val="00543613"/>
    <w:rsid w:val="00544F73"/>
    <w:rsid w:val="0054565D"/>
    <w:rsid w:val="00547868"/>
    <w:rsid w:val="0055086B"/>
    <w:rsid w:val="00552404"/>
    <w:rsid w:val="00553A78"/>
    <w:rsid w:val="0055485A"/>
    <w:rsid w:val="00554C61"/>
    <w:rsid w:val="00555989"/>
    <w:rsid w:val="00556462"/>
    <w:rsid w:val="005624A2"/>
    <w:rsid w:val="00562A1B"/>
    <w:rsid w:val="00564FE7"/>
    <w:rsid w:val="00567939"/>
    <w:rsid w:val="0057387A"/>
    <w:rsid w:val="00574DD3"/>
    <w:rsid w:val="0057616A"/>
    <w:rsid w:val="005771FC"/>
    <w:rsid w:val="00581233"/>
    <w:rsid w:val="00582BB5"/>
    <w:rsid w:val="00583011"/>
    <w:rsid w:val="0058336D"/>
    <w:rsid w:val="00591BB7"/>
    <w:rsid w:val="00592E79"/>
    <w:rsid w:val="00597970"/>
    <w:rsid w:val="00597F50"/>
    <w:rsid w:val="005A0665"/>
    <w:rsid w:val="005A0E3F"/>
    <w:rsid w:val="005A1ADB"/>
    <w:rsid w:val="005A1FEA"/>
    <w:rsid w:val="005A441B"/>
    <w:rsid w:val="005A680E"/>
    <w:rsid w:val="005A7305"/>
    <w:rsid w:val="005B044E"/>
    <w:rsid w:val="005B2604"/>
    <w:rsid w:val="005B4521"/>
    <w:rsid w:val="005B504E"/>
    <w:rsid w:val="005B795F"/>
    <w:rsid w:val="005B7D54"/>
    <w:rsid w:val="005C2E3B"/>
    <w:rsid w:val="005C4347"/>
    <w:rsid w:val="005C4EEF"/>
    <w:rsid w:val="005C7FA6"/>
    <w:rsid w:val="005D4CD7"/>
    <w:rsid w:val="005D550C"/>
    <w:rsid w:val="005D79BC"/>
    <w:rsid w:val="005E07C2"/>
    <w:rsid w:val="005E0C64"/>
    <w:rsid w:val="005E1ED6"/>
    <w:rsid w:val="005E359E"/>
    <w:rsid w:val="005E5C86"/>
    <w:rsid w:val="005E7526"/>
    <w:rsid w:val="005F1B96"/>
    <w:rsid w:val="005F69B2"/>
    <w:rsid w:val="006003CE"/>
    <w:rsid w:val="00600688"/>
    <w:rsid w:val="00603777"/>
    <w:rsid w:val="006049A5"/>
    <w:rsid w:val="0060524F"/>
    <w:rsid w:val="00605B28"/>
    <w:rsid w:val="00611EA7"/>
    <w:rsid w:val="00613424"/>
    <w:rsid w:val="006139FA"/>
    <w:rsid w:val="0061647F"/>
    <w:rsid w:val="00617162"/>
    <w:rsid w:val="00621758"/>
    <w:rsid w:val="006225BE"/>
    <w:rsid w:val="0062337C"/>
    <w:rsid w:val="00625E67"/>
    <w:rsid w:val="00626280"/>
    <w:rsid w:val="00626DEB"/>
    <w:rsid w:val="00630F1B"/>
    <w:rsid w:val="006315B9"/>
    <w:rsid w:val="006339E9"/>
    <w:rsid w:val="00636D2C"/>
    <w:rsid w:val="00637878"/>
    <w:rsid w:val="0064055B"/>
    <w:rsid w:val="00640689"/>
    <w:rsid w:val="00641925"/>
    <w:rsid w:val="00643CAA"/>
    <w:rsid w:val="006471E7"/>
    <w:rsid w:val="0064785F"/>
    <w:rsid w:val="006534F1"/>
    <w:rsid w:val="00654C01"/>
    <w:rsid w:val="00656EBF"/>
    <w:rsid w:val="00661749"/>
    <w:rsid w:val="00662EC9"/>
    <w:rsid w:val="006648B8"/>
    <w:rsid w:val="00671491"/>
    <w:rsid w:val="00671BFD"/>
    <w:rsid w:val="006727E4"/>
    <w:rsid w:val="00677114"/>
    <w:rsid w:val="00677C04"/>
    <w:rsid w:val="006809C7"/>
    <w:rsid w:val="00680C13"/>
    <w:rsid w:val="00682F09"/>
    <w:rsid w:val="00683EA2"/>
    <w:rsid w:val="0068669A"/>
    <w:rsid w:val="006907A0"/>
    <w:rsid w:val="00690CA5"/>
    <w:rsid w:val="00693B90"/>
    <w:rsid w:val="00694240"/>
    <w:rsid w:val="0069473F"/>
    <w:rsid w:val="0069595E"/>
    <w:rsid w:val="006A228E"/>
    <w:rsid w:val="006A357E"/>
    <w:rsid w:val="006A5CB3"/>
    <w:rsid w:val="006A7CCE"/>
    <w:rsid w:val="006B4FF5"/>
    <w:rsid w:val="006B5DA7"/>
    <w:rsid w:val="006B7A54"/>
    <w:rsid w:val="006C0F41"/>
    <w:rsid w:val="006C16E9"/>
    <w:rsid w:val="006C3D19"/>
    <w:rsid w:val="006C3FD3"/>
    <w:rsid w:val="006C46FB"/>
    <w:rsid w:val="006C564D"/>
    <w:rsid w:val="006C5FFE"/>
    <w:rsid w:val="006D36E5"/>
    <w:rsid w:val="006D3D62"/>
    <w:rsid w:val="006D43C1"/>
    <w:rsid w:val="006E1708"/>
    <w:rsid w:val="006E1945"/>
    <w:rsid w:val="006E1F31"/>
    <w:rsid w:val="006E32B9"/>
    <w:rsid w:val="006E5767"/>
    <w:rsid w:val="006E7037"/>
    <w:rsid w:val="006F5E0F"/>
    <w:rsid w:val="007017EB"/>
    <w:rsid w:val="00703C4D"/>
    <w:rsid w:val="00705D20"/>
    <w:rsid w:val="007075B7"/>
    <w:rsid w:val="007102AF"/>
    <w:rsid w:val="0071041C"/>
    <w:rsid w:val="00716035"/>
    <w:rsid w:val="00716B8F"/>
    <w:rsid w:val="007175D7"/>
    <w:rsid w:val="00720796"/>
    <w:rsid w:val="007210FA"/>
    <w:rsid w:val="00721C8B"/>
    <w:rsid w:val="00722186"/>
    <w:rsid w:val="00724360"/>
    <w:rsid w:val="00727982"/>
    <w:rsid w:val="007320CF"/>
    <w:rsid w:val="00732F45"/>
    <w:rsid w:val="00733A5A"/>
    <w:rsid w:val="007345A9"/>
    <w:rsid w:val="00737695"/>
    <w:rsid w:val="00737A3A"/>
    <w:rsid w:val="00740D8B"/>
    <w:rsid w:val="00743E46"/>
    <w:rsid w:val="00745A14"/>
    <w:rsid w:val="00745BC5"/>
    <w:rsid w:val="0074717A"/>
    <w:rsid w:val="007514A9"/>
    <w:rsid w:val="0075208A"/>
    <w:rsid w:val="00761DF5"/>
    <w:rsid w:val="007677E8"/>
    <w:rsid w:val="00767BF3"/>
    <w:rsid w:val="00770E2E"/>
    <w:rsid w:val="00772808"/>
    <w:rsid w:val="00775961"/>
    <w:rsid w:val="00780051"/>
    <w:rsid w:val="007818B9"/>
    <w:rsid w:val="00790BCC"/>
    <w:rsid w:val="00791C7B"/>
    <w:rsid w:val="007927BB"/>
    <w:rsid w:val="0079359B"/>
    <w:rsid w:val="007961A7"/>
    <w:rsid w:val="00797A4B"/>
    <w:rsid w:val="007A4385"/>
    <w:rsid w:val="007A4523"/>
    <w:rsid w:val="007A5050"/>
    <w:rsid w:val="007A5D6D"/>
    <w:rsid w:val="007A6003"/>
    <w:rsid w:val="007B17CC"/>
    <w:rsid w:val="007C16C8"/>
    <w:rsid w:val="007C41A2"/>
    <w:rsid w:val="007D2598"/>
    <w:rsid w:val="007D28D9"/>
    <w:rsid w:val="007D3531"/>
    <w:rsid w:val="007D4EEA"/>
    <w:rsid w:val="007D514D"/>
    <w:rsid w:val="007D5F26"/>
    <w:rsid w:val="007D72C1"/>
    <w:rsid w:val="007E0E23"/>
    <w:rsid w:val="007E192A"/>
    <w:rsid w:val="007E2BB7"/>
    <w:rsid w:val="007E484F"/>
    <w:rsid w:val="007E6333"/>
    <w:rsid w:val="007F1C7C"/>
    <w:rsid w:val="007F235D"/>
    <w:rsid w:val="007F3544"/>
    <w:rsid w:val="007F46E2"/>
    <w:rsid w:val="007F5BC6"/>
    <w:rsid w:val="008001C9"/>
    <w:rsid w:val="00803579"/>
    <w:rsid w:val="00811009"/>
    <w:rsid w:val="008123E8"/>
    <w:rsid w:val="0082213B"/>
    <w:rsid w:val="008258C6"/>
    <w:rsid w:val="008303FE"/>
    <w:rsid w:val="008324A1"/>
    <w:rsid w:val="008334C5"/>
    <w:rsid w:val="00837538"/>
    <w:rsid w:val="008409F1"/>
    <w:rsid w:val="00841DAF"/>
    <w:rsid w:val="0084314D"/>
    <w:rsid w:val="00844AB0"/>
    <w:rsid w:val="00845B84"/>
    <w:rsid w:val="0084651C"/>
    <w:rsid w:val="00851D39"/>
    <w:rsid w:val="00852B8B"/>
    <w:rsid w:val="00854250"/>
    <w:rsid w:val="00860C4D"/>
    <w:rsid w:val="00860F87"/>
    <w:rsid w:val="00861942"/>
    <w:rsid w:val="00862215"/>
    <w:rsid w:val="008622C3"/>
    <w:rsid w:val="00862413"/>
    <w:rsid w:val="00862CCC"/>
    <w:rsid w:val="00863688"/>
    <w:rsid w:val="00863868"/>
    <w:rsid w:val="00864254"/>
    <w:rsid w:val="0086535C"/>
    <w:rsid w:val="0086600E"/>
    <w:rsid w:val="0087202A"/>
    <w:rsid w:val="00872856"/>
    <w:rsid w:val="00872D1E"/>
    <w:rsid w:val="008809E4"/>
    <w:rsid w:val="008826A6"/>
    <w:rsid w:val="00882B1F"/>
    <w:rsid w:val="00883B12"/>
    <w:rsid w:val="00884155"/>
    <w:rsid w:val="00886655"/>
    <w:rsid w:val="0089214D"/>
    <w:rsid w:val="008936E3"/>
    <w:rsid w:val="008941A7"/>
    <w:rsid w:val="008948E5"/>
    <w:rsid w:val="008955F7"/>
    <w:rsid w:val="008A0E83"/>
    <w:rsid w:val="008A5445"/>
    <w:rsid w:val="008B4D06"/>
    <w:rsid w:val="008B6F71"/>
    <w:rsid w:val="008B7440"/>
    <w:rsid w:val="008C0C77"/>
    <w:rsid w:val="008C258B"/>
    <w:rsid w:val="008C44BF"/>
    <w:rsid w:val="008D1FFB"/>
    <w:rsid w:val="008D25F7"/>
    <w:rsid w:val="008D2D60"/>
    <w:rsid w:val="008D3035"/>
    <w:rsid w:val="008D33EC"/>
    <w:rsid w:val="008E0122"/>
    <w:rsid w:val="008E039A"/>
    <w:rsid w:val="008E1CDF"/>
    <w:rsid w:val="008E2C14"/>
    <w:rsid w:val="008E5C04"/>
    <w:rsid w:val="008E6B0B"/>
    <w:rsid w:val="008F22AE"/>
    <w:rsid w:val="008F432B"/>
    <w:rsid w:val="008F4E12"/>
    <w:rsid w:val="008F5B41"/>
    <w:rsid w:val="008F6D9D"/>
    <w:rsid w:val="00902C6E"/>
    <w:rsid w:val="00902CF8"/>
    <w:rsid w:val="009051DD"/>
    <w:rsid w:val="00910361"/>
    <w:rsid w:val="0091060F"/>
    <w:rsid w:val="00912F62"/>
    <w:rsid w:val="0091361D"/>
    <w:rsid w:val="00915851"/>
    <w:rsid w:val="009163B4"/>
    <w:rsid w:val="009201BB"/>
    <w:rsid w:val="009205FC"/>
    <w:rsid w:val="0092170F"/>
    <w:rsid w:val="0092580D"/>
    <w:rsid w:val="0092778E"/>
    <w:rsid w:val="009279DF"/>
    <w:rsid w:val="00933362"/>
    <w:rsid w:val="00933B9E"/>
    <w:rsid w:val="00934310"/>
    <w:rsid w:val="00935D82"/>
    <w:rsid w:val="009374B6"/>
    <w:rsid w:val="009417E3"/>
    <w:rsid w:val="0094235C"/>
    <w:rsid w:val="009450B7"/>
    <w:rsid w:val="009450F1"/>
    <w:rsid w:val="00951228"/>
    <w:rsid w:val="00954086"/>
    <w:rsid w:val="009540E2"/>
    <w:rsid w:val="00954A6B"/>
    <w:rsid w:val="00954D5C"/>
    <w:rsid w:val="00954E5D"/>
    <w:rsid w:val="0095630A"/>
    <w:rsid w:val="00956947"/>
    <w:rsid w:val="009570CD"/>
    <w:rsid w:val="00963F89"/>
    <w:rsid w:val="00964AC1"/>
    <w:rsid w:val="009666EA"/>
    <w:rsid w:val="00966F63"/>
    <w:rsid w:val="009706BE"/>
    <w:rsid w:val="009710DB"/>
    <w:rsid w:val="009755E5"/>
    <w:rsid w:val="00975AE3"/>
    <w:rsid w:val="0097702F"/>
    <w:rsid w:val="00977573"/>
    <w:rsid w:val="009808D7"/>
    <w:rsid w:val="00980AC6"/>
    <w:rsid w:val="00983D01"/>
    <w:rsid w:val="00987902"/>
    <w:rsid w:val="0099520C"/>
    <w:rsid w:val="009979F4"/>
    <w:rsid w:val="009A0672"/>
    <w:rsid w:val="009A0CAB"/>
    <w:rsid w:val="009A2AFC"/>
    <w:rsid w:val="009A38CD"/>
    <w:rsid w:val="009A4597"/>
    <w:rsid w:val="009A7415"/>
    <w:rsid w:val="009B0CC1"/>
    <w:rsid w:val="009B1774"/>
    <w:rsid w:val="009B2290"/>
    <w:rsid w:val="009C1B15"/>
    <w:rsid w:val="009C3225"/>
    <w:rsid w:val="009C6492"/>
    <w:rsid w:val="009D1D04"/>
    <w:rsid w:val="009D4A45"/>
    <w:rsid w:val="009D5F61"/>
    <w:rsid w:val="009D6CD1"/>
    <w:rsid w:val="009E292B"/>
    <w:rsid w:val="009E355B"/>
    <w:rsid w:val="009E5D09"/>
    <w:rsid w:val="009F1BAE"/>
    <w:rsid w:val="009F5C11"/>
    <w:rsid w:val="009F60CD"/>
    <w:rsid w:val="00A01525"/>
    <w:rsid w:val="00A045FF"/>
    <w:rsid w:val="00A0469A"/>
    <w:rsid w:val="00A070EA"/>
    <w:rsid w:val="00A17472"/>
    <w:rsid w:val="00A17D84"/>
    <w:rsid w:val="00A2256B"/>
    <w:rsid w:val="00A24DD2"/>
    <w:rsid w:val="00A25166"/>
    <w:rsid w:val="00A263BB"/>
    <w:rsid w:val="00A300C1"/>
    <w:rsid w:val="00A30198"/>
    <w:rsid w:val="00A3065D"/>
    <w:rsid w:val="00A3258E"/>
    <w:rsid w:val="00A32D26"/>
    <w:rsid w:val="00A34E92"/>
    <w:rsid w:val="00A353A0"/>
    <w:rsid w:val="00A35E46"/>
    <w:rsid w:val="00A37908"/>
    <w:rsid w:val="00A420C6"/>
    <w:rsid w:val="00A42E16"/>
    <w:rsid w:val="00A446A1"/>
    <w:rsid w:val="00A4486F"/>
    <w:rsid w:val="00A4560C"/>
    <w:rsid w:val="00A54940"/>
    <w:rsid w:val="00A61B78"/>
    <w:rsid w:val="00A6365E"/>
    <w:rsid w:val="00A63671"/>
    <w:rsid w:val="00A66B14"/>
    <w:rsid w:val="00A671BD"/>
    <w:rsid w:val="00A703F6"/>
    <w:rsid w:val="00A7238C"/>
    <w:rsid w:val="00A73030"/>
    <w:rsid w:val="00A75E05"/>
    <w:rsid w:val="00A76E63"/>
    <w:rsid w:val="00A81200"/>
    <w:rsid w:val="00A837E6"/>
    <w:rsid w:val="00A85C2E"/>
    <w:rsid w:val="00A866AA"/>
    <w:rsid w:val="00A9051C"/>
    <w:rsid w:val="00A90B4B"/>
    <w:rsid w:val="00A90F5B"/>
    <w:rsid w:val="00A91CC6"/>
    <w:rsid w:val="00A92854"/>
    <w:rsid w:val="00A9594D"/>
    <w:rsid w:val="00A973EC"/>
    <w:rsid w:val="00A978CC"/>
    <w:rsid w:val="00AA26E0"/>
    <w:rsid w:val="00AA2A5C"/>
    <w:rsid w:val="00AA398E"/>
    <w:rsid w:val="00AA6112"/>
    <w:rsid w:val="00AB3F8A"/>
    <w:rsid w:val="00AB758D"/>
    <w:rsid w:val="00AC24B1"/>
    <w:rsid w:val="00AC50DA"/>
    <w:rsid w:val="00AC5533"/>
    <w:rsid w:val="00AC5795"/>
    <w:rsid w:val="00AC7FCA"/>
    <w:rsid w:val="00AE16B4"/>
    <w:rsid w:val="00AE2151"/>
    <w:rsid w:val="00AE311E"/>
    <w:rsid w:val="00AE501D"/>
    <w:rsid w:val="00AE7ABA"/>
    <w:rsid w:val="00AF0A36"/>
    <w:rsid w:val="00AF0D7B"/>
    <w:rsid w:val="00AF2890"/>
    <w:rsid w:val="00AF2FD4"/>
    <w:rsid w:val="00AF35CA"/>
    <w:rsid w:val="00AF4B6D"/>
    <w:rsid w:val="00AF4E4D"/>
    <w:rsid w:val="00AF6036"/>
    <w:rsid w:val="00AF6C6F"/>
    <w:rsid w:val="00B0059F"/>
    <w:rsid w:val="00B02017"/>
    <w:rsid w:val="00B048BD"/>
    <w:rsid w:val="00B06049"/>
    <w:rsid w:val="00B074A3"/>
    <w:rsid w:val="00B114F0"/>
    <w:rsid w:val="00B11A90"/>
    <w:rsid w:val="00B148E2"/>
    <w:rsid w:val="00B17522"/>
    <w:rsid w:val="00B20BC5"/>
    <w:rsid w:val="00B23221"/>
    <w:rsid w:val="00B2337B"/>
    <w:rsid w:val="00B24288"/>
    <w:rsid w:val="00B249DE"/>
    <w:rsid w:val="00B347CE"/>
    <w:rsid w:val="00B34FFA"/>
    <w:rsid w:val="00B3523D"/>
    <w:rsid w:val="00B35959"/>
    <w:rsid w:val="00B35E51"/>
    <w:rsid w:val="00B3771D"/>
    <w:rsid w:val="00B37AA4"/>
    <w:rsid w:val="00B438A6"/>
    <w:rsid w:val="00B4525F"/>
    <w:rsid w:val="00B45FF6"/>
    <w:rsid w:val="00B46563"/>
    <w:rsid w:val="00B465D8"/>
    <w:rsid w:val="00B506CF"/>
    <w:rsid w:val="00B564E0"/>
    <w:rsid w:val="00B60FC3"/>
    <w:rsid w:val="00B610D5"/>
    <w:rsid w:val="00B62705"/>
    <w:rsid w:val="00B641E5"/>
    <w:rsid w:val="00B70817"/>
    <w:rsid w:val="00B72798"/>
    <w:rsid w:val="00B748CF"/>
    <w:rsid w:val="00B77360"/>
    <w:rsid w:val="00B82311"/>
    <w:rsid w:val="00B87BE3"/>
    <w:rsid w:val="00B97306"/>
    <w:rsid w:val="00B9731C"/>
    <w:rsid w:val="00BA3836"/>
    <w:rsid w:val="00BA38CE"/>
    <w:rsid w:val="00BA4EAC"/>
    <w:rsid w:val="00BA6719"/>
    <w:rsid w:val="00BA7963"/>
    <w:rsid w:val="00BB097C"/>
    <w:rsid w:val="00BB63AD"/>
    <w:rsid w:val="00BB6AB4"/>
    <w:rsid w:val="00BC02C5"/>
    <w:rsid w:val="00BC0B23"/>
    <w:rsid w:val="00BC27C0"/>
    <w:rsid w:val="00BC4783"/>
    <w:rsid w:val="00BC56FE"/>
    <w:rsid w:val="00BC7189"/>
    <w:rsid w:val="00BD386E"/>
    <w:rsid w:val="00BE0EEC"/>
    <w:rsid w:val="00BE1953"/>
    <w:rsid w:val="00BE407B"/>
    <w:rsid w:val="00BE4AE1"/>
    <w:rsid w:val="00BE7F7C"/>
    <w:rsid w:val="00BF1101"/>
    <w:rsid w:val="00BF22C6"/>
    <w:rsid w:val="00BF32BE"/>
    <w:rsid w:val="00BF428C"/>
    <w:rsid w:val="00BF503A"/>
    <w:rsid w:val="00BF7860"/>
    <w:rsid w:val="00C02D57"/>
    <w:rsid w:val="00C02DF6"/>
    <w:rsid w:val="00C0724F"/>
    <w:rsid w:val="00C10A99"/>
    <w:rsid w:val="00C10FEB"/>
    <w:rsid w:val="00C11728"/>
    <w:rsid w:val="00C13A15"/>
    <w:rsid w:val="00C13F84"/>
    <w:rsid w:val="00C15405"/>
    <w:rsid w:val="00C178B5"/>
    <w:rsid w:val="00C17F90"/>
    <w:rsid w:val="00C20B40"/>
    <w:rsid w:val="00C22396"/>
    <w:rsid w:val="00C2270E"/>
    <w:rsid w:val="00C235F8"/>
    <w:rsid w:val="00C244D5"/>
    <w:rsid w:val="00C27A63"/>
    <w:rsid w:val="00C3263E"/>
    <w:rsid w:val="00C34CD9"/>
    <w:rsid w:val="00C35224"/>
    <w:rsid w:val="00C36006"/>
    <w:rsid w:val="00C36E98"/>
    <w:rsid w:val="00C42CFB"/>
    <w:rsid w:val="00C45285"/>
    <w:rsid w:val="00C454AA"/>
    <w:rsid w:val="00C47334"/>
    <w:rsid w:val="00C47AB1"/>
    <w:rsid w:val="00C5268D"/>
    <w:rsid w:val="00C53F62"/>
    <w:rsid w:val="00C549B6"/>
    <w:rsid w:val="00C551EE"/>
    <w:rsid w:val="00C606A6"/>
    <w:rsid w:val="00C621AE"/>
    <w:rsid w:val="00C66146"/>
    <w:rsid w:val="00C70B4F"/>
    <w:rsid w:val="00C70D0A"/>
    <w:rsid w:val="00C7442D"/>
    <w:rsid w:val="00C75205"/>
    <w:rsid w:val="00C754D7"/>
    <w:rsid w:val="00C75551"/>
    <w:rsid w:val="00C802A7"/>
    <w:rsid w:val="00C8172E"/>
    <w:rsid w:val="00C83B29"/>
    <w:rsid w:val="00C87990"/>
    <w:rsid w:val="00C9123B"/>
    <w:rsid w:val="00C91887"/>
    <w:rsid w:val="00C93518"/>
    <w:rsid w:val="00C93FF5"/>
    <w:rsid w:val="00C946D1"/>
    <w:rsid w:val="00C95602"/>
    <w:rsid w:val="00C97965"/>
    <w:rsid w:val="00CA0F89"/>
    <w:rsid w:val="00CA3C7C"/>
    <w:rsid w:val="00CA63CF"/>
    <w:rsid w:val="00CA78AD"/>
    <w:rsid w:val="00CB0480"/>
    <w:rsid w:val="00CB4FA4"/>
    <w:rsid w:val="00CB661E"/>
    <w:rsid w:val="00CB6AD3"/>
    <w:rsid w:val="00CB76BF"/>
    <w:rsid w:val="00CC6303"/>
    <w:rsid w:val="00CC7219"/>
    <w:rsid w:val="00CC7A47"/>
    <w:rsid w:val="00CD0506"/>
    <w:rsid w:val="00CD0616"/>
    <w:rsid w:val="00CD37EC"/>
    <w:rsid w:val="00CD44AB"/>
    <w:rsid w:val="00CD5F1E"/>
    <w:rsid w:val="00CD7550"/>
    <w:rsid w:val="00CD7FBB"/>
    <w:rsid w:val="00CE13D8"/>
    <w:rsid w:val="00CE14E2"/>
    <w:rsid w:val="00CE1648"/>
    <w:rsid w:val="00CE3A06"/>
    <w:rsid w:val="00CE5393"/>
    <w:rsid w:val="00CE54F4"/>
    <w:rsid w:val="00CE6775"/>
    <w:rsid w:val="00CE7A31"/>
    <w:rsid w:val="00CF0021"/>
    <w:rsid w:val="00CF27AE"/>
    <w:rsid w:val="00CF2FC0"/>
    <w:rsid w:val="00D02686"/>
    <w:rsid w:val="00D057FA"/>
    <w:rsid w:val="00D10CE4"/>
    <w:rsid w:val="00D15952"/>
    <w:rsid w:val="00D15B22"/>
    <w:rsid w:val="00D173C4"/>
    <w:rsid w:val="00D17CEF"/>
    <w:rsid w:val="00D2062E"/>
    <w:rsid w:val="00D20EA5"/>
    <w:rsid w:val="00D23224"/>
    <w:rsid w:val="00D2541A"/>
    <w:rsid w:val="00D262A9"/>
    <w:rsid w:val="00D2782C"/>
    <w:rsid w:val="00D27969"/>
    <w:rsid w:val="00D31F4D"/>
    <w:rsid w:val="00D3458F"/>
    <w:rsid w:val="00D43571"/>
    <w:rsid w:val="00D439B0"/>
    <w:rsid w:val="00D45526"/>
    <w:rsid w:val="00D4571E"/>
    <w:rsid w:val="00D46361"/>
    <w:rsid w:val="00D47C9C"/>
    <w:rsid w:val="00D52B71"/>
    <w:rsid w:val="00D550AE"/>
    <w:rsid w:val="00D6065C"/>
    <w:rsid w:val="00D622AA"/>
    <w:rsid w:val="00D650CB"/>
    <w:rsid w:val="00D67BBA"/>
    <w:rsid w:val="00D705FC"/>
    <w:rsid w:val="00D71CD9"/>
    <w:rsid w:val="00D723ED"/>
    <w:rsid w:val="00D763D8"/>
    <w:rsid w:val="00D80445"/>
    <w:rsid w:val="00D81F63"/>
    <w:rsid w:val="00D83269"/>
    <w:rsid w:val="00D84F72"/>
    <w:rsid w:val="00D85E72"/>
    <w:rsid w:val="00D860AE"/>
    <w:rsid w:val="00D95846"/>
    <w:rsid w:val="00D95E29"/>
    <w:rsid w:val="00D96456"/>
    <w:rsid w:val="00D97193"/>
    <w:rsid w:val="00D9780B"/>
    <w:rsid w:val="00DA1BCE"/>
    <w:rsid w:val="00DA3FA8"/>
    <w:rsid w:val="00DA7CCB"/>
    <w:rsid w:val="00DB0775"/>
    <w:rsid w:val="00DB173C"/>
    <w:rsid w:val="00DB2C82"/>
    <w:rsid w:val="00DB55EE"/>
    <w:rsid w:val="00DC0202"/>
    <w:rsid w:val="00DC25E9"/>
    <w:rsid w:val="00DC2A0B"/>
    <w:rsid w:val="00DC4D6A"/>
    <w:rsid w:val="00DC6C51"/>
    <w:rsid w:val="00DC7934"/>
    <w:rsid w:val="00DD0D61"/>
    <w:rsid w:val="00DD1197"/>
    <w:rsid w:val="00DD661E"/>
    <w:rsid w:val="00DE134B"/>
    <w:rsid w:val="00DE3642"/>
    <w:rsid w:val="00DE378A"/>
    <w:rsid w:val="00DF2738"/>
    <w:rsid w:val="00DF3FFF"/>
    <w:rsid w:val="00DF4E07"/>
    <w:rsid w:val="00DF7DFB"/>
    <w:rsid w:val="00E001CA"/>
    <w:rsid w:val="00E0578C"/>
    <w:rsid w:val="00E058FD"/>
    <w:rsid w:val="00E06E77"/>
    <w:rsid w:val="00E0703D"/>
    <w:rsid w:val="00E113DE"/>
    <w:rsid w:val="00E14A5C"/>
    <w:rsid w:val="00E239DB"/>
    <w:rsid w:val="00E30603"/>
    <w:rsid w:val="00E31A44"/>
    <w:rsid w:val="00E34590"/>
    <w:rsid w:val="00E36574"/>
    <w:rsid w:val="00E37BA6"/>
    <w:rsid w:val="00E37D11"/>
    <w:rsid w:val="00E37FE8"/>
    <w:rsid w:val="00E46789"/>
    <w:rsid w:val="00E47630"/>
    <w:rsid w:val="00E50306"/>
    <w:rsid w:val="00E524DD"/>
    <w:rsid w:val="00E55964"/>
    <w:rsid w:val="00E56B40"/>
    <w:rsid w:val="00E6171F"/>
    <w:rsid w:val="00E625DB"/>
    <w:rsid w:val="00E63D2E"/>
    <w:rsid w:val="00E664C0"/>
    <w:rsid w:val="00E66520"/>
    <w:rsid w:val="00E670B1"/>
    <w:rsid w:val="00E71DD8"/>
    <w:rsid w:val="00E720A6"/>
    <w:rsid w:val="00E725EB"/>
    <w:rsid w:val="00E732DA"/>
    <w:rsid w:val="00E73633"/>
    <w:rsid w:val="00E74251"/>
    <w:rsid w:val="00E75D9F"/>
    <w:rsid w:val="00E811EB"/>
    <w:rsid w:val="00E82000"/>
    <w:rsid w:val="00E86187"/>
    <w:rsid w:val="00E91476"/>
    <w:rsid w:val="00E933B4"/>
    <w:rsid w:val="00E973AD"/>
    <w:rsid w:val="00EA2B33"/>
    <w:rsid w:val="00EA44D0"/>
    <w:rsid w:val="00EA5069"/>
    <w:rsid w:val="00EB192E"/>
    <w:rsid w:val="00EB20C0"/>
    <w:rsid w:val="00EB25E8"/>
    <w:rsid w:val="00EB30A5"/>
    <w:rsid w:val="00EB71C5"/>
    <w:rsid w:val="00EC0CCD"/>
    <w:rsid w:val="00EC4EE0"/>
    <w:rsid w:val="00ED44B0"/>
    <w:rsid w:val="00ED723F"/>
    <w:rsid w:val="00EE3918"/>
    <w:rsid w:val="00EF1D1D"/>
    <w:rsid w:val="00EF3369"/>
    <w:rsid w:val="00EF3A51"/>
    <w:rsid w:val="00EF3E79"/>
    <w:rsid w:val="00EF7F2F"/>
    <w:rsid w:val="00F0236E"/>
    <w:rsid w:val="00F0285B"/>
    <w:rsid w:val="00F10AEB"/>
    <w:rsid w:val="00F1143C"/>
    <w:rsid w:val="00F12F9C"/>
    <w:rsid w:val="00F14599"/>
    <w:rsid w:val="00F162B8"/>
    <w:rsid w:val="00F20041"/>
    <w:rsid w:val="00F2233E"/>
    <w:rsid w:val="00F22ADC"/>
    <w:rsid w:val="00F30521"/>
    <w:rsid w:val="00F315F6"/>
    <w:rsid w:val="00F3165B"/>
    <w:rsid w:val="00F340E2"/>
    <w:rsid w:val="00F34825"/>
    <w:rsid w:val="00F34E7A"/>
    <w:rsid w:val="00F36FD5"/>
    <w:rsid w:val="00F3775A"/>
    <w:rsid w:val="00F419F0"/>
    <w:rsid w:val="00F42851"/>
    <w:rsid w:val="00F42978"/>
    <w:rsid w:val="00F43B58"/>
    <w:rsid w:val="00F46579"/>
    <w:rsid w:val="00F46614"/>
    <w:rsid w:val="00F466FA"/>
    <w:rsid w:val="00F4741D"/>
    <w:rsid w:val="00F51810"/>
    <w:rsid w:val="00F51C38"/>
    <w:rsid w:val="00F51CA1"/>
    <w:rsid w:val="00F5205D"/>
    <w:rsid w:val="00F53249"/>
    <w:rsid w:val="00F539A9"/>
    <w:rsid w:val="00F57133"/>
    <w:rsid w:val="00F579E1"/>
    <w:rsid w:val="00F70ACE"/>
    <w:rsid w:val="00F7190A"/>
    <w:rsid w:val="00F73E7C"/>
    <w:rsid w:val="00F77E72"/>
    <w:rsid w:val="00F802A5"/>
    <w:rsid w:val="00F833C1"/>
    <w:rsid w:val="00F838CC"/>
    <w:rsid w:val="00F86B24"/>
    <w:rsid w:val="00F90B22"/>
    <w:rsid w:val="00F966BC"/>
    <w:rsid w:val="00FA2BD5"/>
    <w:rsid w:val="00FA4546"/>
    <w:rsid w:val="00FB7E6C"/>
    <w:rsid w:val="00FC08C2"/>
    <w:rsid w:val="00FC2290"/>
    <w:rsid w:val="00FC611D"/>
    <w:rsid w:val="00FC669D"/>
    <w:rsid w:val="00FD0935"/>
    <w:rsid w:val="00FD3C6A"/>
    <w:rsid w:val="00FD4AB3"/>
    <w:rsid w:val="00FD4EFA"/>
    <w:rsid w:val="00FD6C98"/>
    <w:rsid w:val="00FE4C74"/>
    <w:rsid w:val="00FE4CE5"/>
    <w:rsid w:val="00FE6241"/>
    <w:rsid w:val="00FE67E0"/>
    <w:rsid w:val="00FE6FFD"/>
    <w:rsid w:val="00FF2FEA"/>
    <w:rsid w:val="00FF339C"/>
    <w:rsid w:val="00FF3ACC"/>
    <w:rsid w:val="00FF508A"/>
    <w:rsid w:val="00FF5FD4"/>
    <w:rsid w:val="2650B3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AC46C"/>
  <w15:docId w15:val="{5EF6F341-82A2-412F-9F93-09B6383A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B71C5"/>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B7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EB71C5"/>
    <w:pPr>
      <w:numPr>
        <w:numId w:val="29"/>
      </w:numPr>
      <w:spacing w:after="60"/>
    </w:pPr>
    <w:rPr>
      <w:sz w:val="22"/>
      <w:szCs w:val="22"/>
    </w:rPr>
  </w:style>
  <w:style w:type="paragraph" w:customStyle="1" w:styleId="PageHeader">
    <w:name w:val="*PageHeader"/>
    <w:link w:val="PageHeaderChar"/>
    <w:qFormat/>
    <w:rsid w:val="00EB71C5"/>
    <w:pPr>
      <w:spacing w:before="120"/>
    </w:pPr>
    <w:rPr>
      <w:b/>
      <w:sz w:val="18"/>
      <w:szCs w:val="22"/>
    </w:rPr>
  </w:style>
  <w:style w:type="character" w:customStyle="1" w:styleId="PageHeaderChar">
    <w:name w:val="*PageHeader Char"/>
    <w:link w:val="PageHeader"/>
    <w:rsid w:val="00EB71C5"/>
    <w:rPr>
      <w:b/>
      <w:sz w:val="18"/>
      <w:szCs w:val="22"/>
    </w:rPr>
  </w:style>
  <w:style w:type="paragraph" w:customStyle="1" w:styleId="FooterText">
    <w:name w:val="*FooterText"/>
    <w:link w:val="FooterTextChar"/>
    <w:qFormat/>
    <w:rsid w:val="00EB71C5"/>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EB71C5"/>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EB71C5"/>
    <w:pPr>
      <w:pBdr>
        <w:bottom w:val="single" w:sz="12" w:space="1" w:color="7F7F7F"/>
      </w:pBdr>
      <w:spacing w:after="360"/>
      <w:ind w:left="2880" w:right="2880"/>
    </w:pPr>
    <w:rPr>
      <w:sz w:val="18"/>
      <w:szCs w:val="22"/>
    </w:rPr>
  </w:style>
  <w:style w:type="character" w:customStyle="1" w:styleId="BRChar">
    <w:name w:val="*BR* Char"/>
    <w:link w:val="BR"/>
    <w:rsid w:val="00EB71C5"/>
    <w:rPr>
      <w:sz w:val="18"/>
      <w:szCs w:val="22"/>
    </w:rPr>
  </w:style>
  <w:style w:type="paragraph" w:customStyle="1" w:styleId="BulletedList">
    <w:name w:val="*Bulleted List"/>
    <w:link w:val="BulletedListChar"/>
    <w:qFormat/>
    <w:rsid w:val="00355015"/>
    <w:pPr>
      <w:numPr>
        <w:numId w:val="24"/>
      </w:numPr>
      <w:spacing w:before="60" w:after="60" w:line="276" w:lineRule="auto"/>
      <w:ind w:left="360"/>
    </w:pPr>
    <w:rPr>
      <w:sz w:val="22"/>
      <w:szCs w:val="22"/>
    </w:rPr>
  </w:style>
  <w:style w:type="character" w:customStyle="1" w:styleId="BulletedListChar">
    <w:name w:val="*Bulleted List Char"/>
    <w:link w:val="BulletedList"/>
    <w:rsid w:val="00355015"/>
    <w:rPr>
      <w:sz w:val="22"/>
      <w:szCs w:val="22"/>
    </w:rPr>
  </w:style>
  <w:style w:type="paragraph" w:customStyle="1" w:styleId="ExcerptAuthor">
    <w:name w:val="*ExcerptAuthor"/>
    <w:basedOn w:val="Normal"/>
    <w:link w:val="ExcerptAuthorChar"/>
    <w:qFormat/>
    <w:rsid w:val="00EB71C5"/>
    <w:pPr>
      <w:jc w:val="center"/>
    </w:pPr>
    <w:rPr>
      <w:rFonts w:ascii="Calibri Light" w:hAnsi="Calibri Light"/>
      <w:b/>
    </w:rPr>
  </w:style>
  <w:style w:type="character" w:customStyle="1" w:styleId="ExcerptAuthorChar">
    <w:name w:val="*ExcerptAuthor Char"/>
    <w:link w:val="ExcerptAuthor"/>
    <w:rsid w:val="00EB71C5"/>
    <w:rPr>
      <w:rFonts w:ascii="Calibri Light" w:hAnsi="Calibri Light"/>
      <w:b/>
      <w:sz w:val="22"/>
      <w:szCs w:val="22"/>
    </w:rPr>
  </w:style>
  <w:style w:type="paragraph" w:customStyle="1" w:styleId="ExcerptBody">
    <w:name w:val="*ExcerptBody"/>
    <w:basedOn w:val="Normal"/>
    <w:link w:val="ExcerptBodyChar"/>
    <w:qFormat/>
    <w:rsid w:val="00EB71C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B71C5"/>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EB71C5"/>
    <w:pPr>
      <w:jc w:val="center"/>
    </w:pPr>
    <w:rPr>
      <w:rFonts w:ascii="Calibri Light" w:hAnsi="Calibri Light"/>
      <w:b/>
      <w:smallCaps/>
      <w:sz w:val="32"/>
    </w:rPr>
  </w:style>
  <w:style w:type="character" w:customStyle="1" w:styleId="ExcerptTitleChar">
    <w:name w:val="*ExcerptTitle Char"/>
    <w:link w:val="ExcerptTitle"/>
    <w:rsid w:val="00EB71C5"/>
    <w:rPr>
      <w:rFonts w:ascii="Calibri Light" w:hAnsi="Calibri Light"/>
      <w:b/>
      <w:smallCaps/>
      <w:sz w:val="32"/>
      <w:szCs w:val="22"/>
    </w:rPr>
  </w:style>
  <w:style w:type="paragraph" w:customStyle="1" w:styleId="IN">
    <w:name w:val="*IN*"/>
    <w:link w:val="INChar"/>
    <w:qFormat/>
    <w:rsid w:val="00EB71C5"/>
    <w:pPr>
      <w:numPr>
        <w:numId w:val="27"/>
      </w:numPr>
      <w:spacing w:before="120" w:after="60" w:line="276" w:lineRule="auto"/>
      <w:ind w:left="360"/>
    </w:pPr>
    <w:rPr>
      <w:color w:val="4F81BD"/>
      <w:sz w:val="22"/>
      <w:szCs w:val="22"/>
    </w:rPr>
  </w:style>
  <w:style w:type="character" w:customStyle="1" w:styleId="INChar">
    <w:name w:val="*IN* Char"/>
    <w:link w:val="IN"/>
    <w:rsid w:val="00EB71C5"/>
    <w:rPr>
      <w:color w:val="4F81BD"/>
      <w:sz w:val="22"/>
      <w:szCs w:val="22"/>
    </w:rPr>
  </w:style>
  <w:style w:type="paragraph" w:customStyle="1" w:styleId="INBullet">
    <w:name w:val="*IN* Bullet"/>
    <w:link w:val="INBulletChar"/>
    <w:qFormat/>
    <w:rsid w:val="00EB71C5"/>
    <w:pPr>
      <w:numPr>
        <w:numId w:val="28"/>
      </w:numPr>
      <w:spacing w:after="60" w:line="276" w:lineRule="auto"/>
      <w:ind w:left="720"/>
    </w:pPr>
    <w:rPr>
      <w:color w:val="4F81BD"/>
      <w:sz w:val="22"/>
      <w:szCs w:val="22"/>
    </w:rPr>
  </w:style>
  <w:style w:type="character" w:customStyle="1" w:styleId="INBulletChar">
    <w:name w:val="*IN* Bullet Char"/>
    <w:link w:val="INBullet"/>
    <w:rsid w:val="00EB71C5"/>
    <w:rPr>
      <w:color w:val="4F81BD"/>
      <w:sz w:val="22"/>
      <w:szCs w:val="22"/>
    </w:rPr>
  </w:style>
  <w:style w:type="paragraph" w:customStyle="1" w:styleId="LearningSequenceHeader">
    <w:name w:val="*Learning Sequence Header"/>
    <w:next w:val="Normal"/>
    <w:link w:val="LearningSequenceHeaderChar"/>
    <w:qFormat/>
    <w:rsid w:val="00EB71C5"/>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EB71C5"/>
    <w:rPr>
      <w:b/>
      <w:bCs/>
      <w:color w:val="4F81BD"/>
      <w:sz w:val="28"/>
      <w:szCs w:val="26"/>
    </w:rPr>
  </w:style>
  <w:style w:type="character" w:customStyle="1" w:styleId="NumberedListChar">
    <w:name w:val="*Numbered List Char"/>
    <w:link w:val="NumberedList"/>
    <w:rsid w:val="00EB71C5"/>
    <w:rPr>
      <w:sz w:val="22"/>
      <w:szCs w:val="22"/>
    </w:rPr>
  </w:style>
  <w:style w:type="paragraph" w:customStyle="1" w:styleId="Q">
    <w:name w:val="*Q*"/>
    <w:link w:val="QChar"/>
    <w:qFormat/>
    <w:rsid w:val="00EB71C5"/>
    <w:pPr>
      <w:spacing w:before="240" w:line="276" w:lineRule="auto"/>
    </w:pPr>
    <w:rPr>
      <w:b/>
      <w:sz w:val="22"/>
      <w:szCs w:val="22"/>
    </w:rPr>
  </w:style>
  <w:style w:type="character" w:customStyle="1" w:styleId="QChar">
    <w:name w:val="*Q* Char"/>
    <w:link w:val="Q"/>
    <w:rsid w:val="00EB71C5"/>
    <w:rPr>
      <w:b/>
      <w:sz w:val="22"/>
      <w:szCs w:val="22"/>
    </w:rPr>
  </w:style>
  <w:style w:type="paragraph" w:customStyle="1" w:styleId="SA">
    <w:name w:val="*SA*"/>
    <w:link w:val="SAChar"/>
    <w:qFormat/>
    <w:rsid w:val="00EB71C5"/>
    <w:pPr>
      <w:numPr>
        <w:numId w:val="30"/>
      </w:numPr>
      <w:spacing w:before="120" w:line="276" w:lineRule="auto"/>
    </w:pPr>
    <w:rPr>
      <w:sz w:val="22"/>
      <w:szCs w:val="22"/>
    </w:rPr>
  </w:style>
  <w:style w:type="character" w:customStyle="1" w:styleId="SAChar">
    <w:name w:val="*SA* Char"/>
    <w:link w:val="SA"/>
    <w:rsid w:val="00EB71C5"/>
    <w:rPr>
      <w:sz w:val="22"/>
      <w:szCs w:val="22"/>
    </w:rPr>
  </w:style>
  <w:style w:type="paragraph" w:customStyle="1" w:styleId="SASRBullet">
    <w:name w:val="*SA/SR Bullet"/>
    <w:basedOn w:val="Normal"/>
    <w:link w:val="SASRBulletChar"/>
    <w:qFormat/>
    <w:rsid w:val="00EB71C5"/>
    <w:pPr>
      <w:numPr>
        <w:ilvl w:val="1"/>
        <w:numId w:val="31"/>
      </w:numPr>
      <w:spacing w:before="120"/>
      <w:ind w:left="1080"/>
      <w:contextualSpacing/>
    </w:pPr>
  </w:style>
  <w:style w:type="character" w:customStyle="1" w:styleId="SASRBulletChar">
    <w:name w:val="*SA/SR Bullet Char"/>
    <w:link w:val="SASRBullet"/>
    <w:rsid w:val="00EB71C5"/>
    <w:rPr>
      <w:sz w:val="22"/>
      <w:szCs w:val="22"/>
    </w:rPr>
  </w:style>
  <w:style w:type="paragraph" w:customStyle="1" w:styleId="SR">
    <w:name w:val="*SR*"/>
    <w:link w:val="SRChar"/>
    <w:qFormat/>
    <w:rsid w:val="00EB71C5"/>
    <w:pPr>
      <w:numPr>
        <w:numId w:val="32"/>
      </w:numPr>
      <w:spacing w:before="120" w:line="276" w:lineRule="auto"/>
      <w:ind w:left="720"/>
    </w:pPr>
    <w:rPr>
      <w:sz w:val="22"/>
      <w:szCs w:val="22"/>
    </w:rPr>
  </w:style>
  <w:style w:type="character" w:customStyle="1" w:styleId="SRChar">
    <w:name w:val="*SR* Char"/>
    <w:link w:val="SR"/>
    <w:rsid w:val="00EB71C5"/>
    <w:rPr>
      <w:sz w:val="22"/>
      <w:szCs w:val="22"/>
    </w:rPr>
  </w:style>
  <w:style w:type="paragraph" w:customStyle="1" w:styleId="TableText">
    <w:name w:val="*TableText"/>
    <w:link w:val="TableTextChar"/>
    <w:qFormat/>
    <w:rsid w:val="00EB71C5"/>
    <w:pPr>
      <w:spacing w:before="40" w:after="40" w:line="276" w:lineRule="auto"/>
    </w:pPr>
    <w:rPr>
      <w:sz w:val="22"/>
      <w:szCs w:val="22"/>
    </w:rPr>
  </w:style>
  <w:style w:type="character" w:customStyle="1" w:styleId="TableTextChar">
    <w:name w:val="*TableText Char"/>
    <w:link w:val="TableText"/>
    <w:rsid w:val="00EB71C5"/>
    <w:rPr>
      <w:sz w:val="22"/>
      <w:szCs w:val="22"/>
    </w:rPr>
  </w:style>
  <w:style w:type="paragraph" w:customStyle="1" w:styleId="SubStandard">
    <w:name w:val="*SubStandard"/>
    <w:basedOn w:val="TableText"/>
    <w:link w:val="SubStandardChar"/>
    <w:qFormat/>
    <w:rsid w:val="00EB71C5"/>
    <w:pPr>
      <w:numPr>
        <w:numId w:val="33"/>
      </w:numPr>
    </w:pPr>
  </w:style>
  <w:style w:type="character" w:customStyle="1" w:styleId="SubStandardChar">
    <w:name w:val="*SubStandard Char"/>
    <w:link w:val="SubStandard"/>
    <w:rsid w:val="00EB71C5"/>
    <w:rPr>
      <w:sz w:val="22"/>
      <w:szCs w:val="22"/>
    </w:rPr>
  </w:style>
  <w:style w:type="paragraph" w:customStyle="1" w:styleId="TA">
    <w:name w:val="*TA*"/>
    <w:link w:val="TAChar"/>
    <w:qFormat/>
    <w:rsid w:val="00EB71C5"/>
    <w:pPr>
      <w:spacing w:before="180" w:after="180"/>
    </w:pPr>
    <w:rPr>
      <w:sz w:val="22"/>
      <w:szCs w:val="22"/>
    </w:rPr>
  </w:style>
  <w:style w:type="character" w:customStyle="1" w:styleId="TAChar">
    <w:name w:val="*TA* Char"/>
    <w:link w:val="TA"/>
    <w:rsid w:val="00EB71C5"/>
    <w:rPr>
      <w:sz w:val="22"/>
      <w:szCs w:val="22"/>
    </w:rPr>
  </w:style>
  <w:style w:type="paragraph" w:customStyle="1" w:styleId="TableHeaders">
    <w:name w:val="*TableHeaders"/>
    <w:basedOn w:val="Normal"/>
    <w:link w:val="TableHeadersChar"/>
    <w:qFormat/>
    <w:rsid w:val="00EB71C5"/>
    <w:pPr>
      <w:spacing w:before="40" w:after="40" w:line="240" w:lineRule="auto"/>
    </w:pPr>
    <w:rPr>
      <w:b/>
      <w:color w:val="FFFFFF"/>
    </w:rPr>
  </w:style>
  <w:style w:type="character" w:customStyle="1" w:styleId="TableHeadersChar">
    <w:name w:val="*TableHeaders Char"/>
    <w:link w:val="TableHeaders"/>
    <w:rsid w:val="00EB71C5"/>
    <w:rPr>
      <w:b/>
      <w:color w:val="FFFFFF"/>
      <w:sz w:val="22"/>
      <w:szCs w:val="22"/>
    </w:rPr>
  </w:style>
  <w:style w:type="paragraph" w:customStyle="1" w:styleId="ToolHeader">
    <w:name w:val="*ToolHeader"/>
    <w:link w:val="ToolHeaderChar"/>
    <w:qFormat/>
    <w:rsid w:val="00EB71C5"/>
    <w:pPr>
      <w:spacing w:after="120"/>
    </w:pPr>
    <w:rPr>
      <w:b/>
      <w:bCs/>
      <w:color w:val="365F91"/>
      <w:sz w:val="32"/>
      <w:szCs w:val="28"/>
    </w:rPr>
  </w:style>
  <w:style w:type="paragraph" w:customStyle="1" w:styleId="ToolTableText">
    <w:name w:val="*ToolTableText"/>
    <w:link w:val="ToolTableTextChar"/>
    <w:qFormat/>
    <w:rsid w:val="00EB71C5"/>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EB71C5"/>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EB71C5"/>
    <w:pPr>
      <w:ind w:left="360"/>
    </w:pPr>
    <w:rPr>
      <w:color w:val="4F81BD"/>
    </w:rPr>
  </w:style>
  <w:style w:type="paragraph" w:customStyle="1" w:styleId="DCwithSA">
    <w:name w:val="*DC* with *SA*"/>
    <w:basedOn w:val="SA"/>
    <w:qFormat/>
    <w:rsid w:val="00EB71C5"/>
    <w:rPr>
      <w:color w:val="3F6CAF"/>
    </w:rPr>
  </w:style>
  <w:style w:type="paragraph" w:customStyle="1" w:styleId="DCwithSR">
    <w:name w:val="*DC* with *SR*"/>
    <w:basedOn w:val="SR"/>
    <w:qFormat/>
    <w:rsid w:val="00EB71C5"/>
    <w:pPr>
      <w:numPr>
        <w:numId w:val="26"/>
      </w:numPr>
      <w:ind w:left="720"/>
    </w:pPr>
    <w:rPr>
      <w:color w:val="4F81BD"/>
    </w:rPr>
  </w:style>
  <w:style w:type="character" w:customStyle="1" w:styleId="oneclick-link">
    <w:name w:val="oneclick-link"/>
    <w:basedOn w:val="DefaultParagraphFont"/>
    <w:rsid w:val="00F14599"/>
  </w:style>
  <w:style w:type="character" w:customStyle="1" w:styleId="oneclick-linkoneclick-available">
    <w:name w:val="oneclick-link oneclick-available"/>
    <w:basedOn w:val="DefaultParagraphFont"/>
    <w:rsid w:val="00F14599"/>
  </w:style>
  <w:style w:type="character" w:styleId="Emphasis">
    <w:name w:val="Emphasis"/>
    <w:basedOn w:val="DefaultParagraphFont"/>
    <w:uiPriority w:val="20"/>
    <w:rsid w:val="00721C8B"/>
    <w:rPr>
      <w:i/>
    </w:rPr>
  </w:style>
  <w:style w:type="paragraph" w:styleId="Revision">
    <w:name w:val="Revision"/>
    <w:hidden/>
    <w:rsid w:val="00641925"/>
    <w:rPr>
      <w:sz w:val="22"/>
      <w:szCs w:val="22"/>
    </w:rPr>
  </w:style>
  <w:style w:type="paragraph" w:customStyle="1" w:styleId="PageHeader0">
    <w:name w:val="Page Header"/>
    <w:basedOn w:val="BodyText"/>
    <w:link w:val="PageHeaderChar0"/>
    <w:qFormat/>
    <w:rsid w:val="00791C7B"/>
    <w:rPr>
      <w:b/>
      <w:sz w:val="18"/>
    </w:rPr>
  </w:style>
  <w:style w:type="character" w:customStyle="1" w:styleId="PageHeaderChar0">
    <w:name w:val="Page Header Char"/>
    <w:link w:val="PageHeader0"/>
    <w:rsid w:val="00791C7B"/>
    <w:rPr>
      <w:b/>
      <w:sz w:val="18"/>
      <w:szCs w:val="22"/>
    </w:rPr>
  </w:style>
  <w:style w:type="character" w:customStyle="1" w:styleId="deftext">
    <w:name w:val="def_text"/>
    <w:basedOn w:val="DefaultParagraphFont"/>
    <w:rsid w:val="004E5F19"/>
  </w:style>
  <w:style w:type="character" w:customStyle="1" w:styleId="bc">
    <w:name w:val="bc"/>
    <w:basedOn w:val="DefaultParagraphFont"/>
    <w:rsid w:val="004E5F19"/>
  </w:style>
  <w:style w:type="character" w:customStyle="1" w:styleId="ToolHeaderChar">
    <w:name w:val="*ToolHeader Char"/>
    <w:basedOn w:val="DefaultParagraphFont"/>
    <w:link w:val="ToolHeader"/>
    <w:rsid w:val="00355015"/>
    <w:rPr>
      <w:b/>
      <w:bCs/>
      <w:color w:val="365F91"/>
      <w:sz w:val="32"/>
      <w:szCs w:val="28"/>
    </w:rPr>
  </w:style>
  <w:style w:type="character" w:customStyle="1" w:styleId="ToolTableTextChar">
    <w:name w:val="*ToolTableText Char"/>
    <w:link w:val="ToolTableText"/>
    <w:rsid w:val="003550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5801">
      <w:bodyDiv w:val="1"/>
      <w:marLeft w:val="0"/>
      <w:marRight w:val="0"/>
      <w:marTop w:val="0"/>
      <w:marBottom w:val="0"/>
      <w:divBdr>
        <w:top w:val="none" w:sz="0" w:space="0" w:color="auto"/>
        <w:left w:val="none" w:sz="0" w:space="0" w:color="auto"/>
        <w:bottom w:val="none" w:sz="0" w:space="0" w:color="auto"/>
        <w:right w:val="none" w:sz="0" w:space="0" w:color="auto"/>
      </w:divBdr>
      <w:divsChild>
        <w:div w:id="800610564">
          <w:marLeft w:val="0"/>
          <w:marRight w:val="0"/>
          <w:marTop w:val="0"/>
          <w:marBottom w:val="0"/>
          <w:divBdr>
            <w:top w:val="none" w:sz="0" w:space="0" w:color="auto"/>
            <w:left w:val="none" w:sz="0" w:space="0" w:color="auto"/>
            <w:bottom w:val="none" w:sz="0" w:space="0" w:color="auto"/>
            <w:right w:val="none" w:sz="0" w:space="0" w:color="auto"/>
          </w:divBdr>
        </w:div>
      </w:divsChild>
    </w:div>
    <w:div w:id="652371602">
      <w:bodyDiv w:val="1"/>
      <w:marLeft w:val="0"/>
      <w:marRight w:val="0"/>
      <w:marTop w:val="0"/>
      <w:marBottom w:val="0"/>
      <w:divBdr>
        <w:top w:val="none" w:sz="0" w:space="0" w:color="auto"/>
        <w:left w:val="none" w:sz="0" w:space="0" w:color="auto"/>
        <w:bottom w:val="none" w:sz="0" w:space="0" w:color="auto"/>
        <w:right w:val="none" w:sz="0" w:space="0" w:color="auto"/>
      </w:divBdr>
    </w:div>
    <w:div w:id="690108232">
      <w:bodyDiv w:val="1"/>
      <w:marLeft w:val="0"/>
      <w:marRight w:val="0"/>
      <w:marTop w:val="0"/>
      <w:marBottom w:val="0"/>
      <w:divBdr>
        <w:top w:val="none" w:sz="0" w:space="0" w:color="auto"/>
        <w:left w:val="none" w:sz="0" w:space="0" w:color="auto"/>
        <w:bottom w:val="none" w:sz="0" w:space="0" w:color="auto"/>
        <w:right w:val="none" w:sz="0" w:space="0" w:color="auto"/>
      </w:divBdr>
    </w:div>
    <w:div w:id="853882773">
      <w:bodyDiv w:val="1"/>
      <w:marLeft w:val="0"/>
      <w:marRight w:val="0"/>
      <w:marTop w:val="0"/>
      <w:marBottom w:val="0"/>
      <w:divBdr>
        <w:top w:val="none" w:sz="0" w:space="0" w:color="auto"/>
        <w:left w:val="none" w:sz="0" w:space="0" w:color="auto"/>
        <w:bottom w:val="none" w:sz="0" w:space="0" w:color="auto"/>
        <w:right w:val="none" w:sz="0" w:space="0" w:color="auto"/>
      </w:divBdr>
      <w:divsChild>
        <w:div w:id="1079868240">
          <w:marLeft w:val="0"/>
          <w:marRight w:val="0"/>
          <w:marTop w:val="0"/>
          <w:marBottom w:val="0"/>
          <w:divBdr>
            <w:top w:val="none" w:sz="0" w:space="0" w:color="auto"/>
            <w:left w:val="none" w:sz="0" w:space="0" w:color="auto"/>
            <w:bottom w:val="none" w:sz="0" w:space="0" w:color="auto"/>
            <w:right w:val="none" w:sz="0" w:space="0" w:color="auto"/>
          </w:divBdr>
        </w:div>
        <w:div w:id="1338070817">
          <w:marLeft w:val="0"/>
          <w:marRight w:val="0"/>
          <w:marTop w:val="0"/>
          <w:marBottom w:val="0"/>
          <w:divBdr>
            <w:top w:val="none" w:sz="0" w:space="0" w:color="auto"/>
            <w:left w:val="none" w:sz="0" w:space="0" w:color="auto"/>
            <w:bottom w:val="none" w:sz="0" w:space="0" w:color="auto"/>
            <w:right w:val="none" w:sz="0" w:space="0" w:color="auto"/>
          </w:divBdr>
        </w:div>
      </w:divsChild>
    </w:div>
    <w:div w:id="1069765139">
      <w:bodyDiv w:val="1"/>
      <w:marLeft w:val="0"/>
      <w:marRight w:val="0"/>
      <w:marTop w:val="0"/>
      <w:marBottom w:val="0"/>
      <w:divBdr>
        <w:top w:val="none" w:sz="0" w:space="0" w:color="auto"/>
        <w:left w:val="none" w:sz="0" w:space="0" w:color="auto"/>
        <w:bottom w:val="none" w:sz="0" w:space="0" w:color="auto"/>
        <w:right w:val="none" w:sz="0" w:space="0" w:color="auto"/>
      </w:divBdr>
    </w:div>
    <w:div w:id="1091510152">
      <w:bodyDiv w:val="1"/>
      <w:marLeft w:val="0"/>
      <w:marRight w:val="0"/>
      <w:marTop w:val="0"/>
      <w:marBottom w:val="0"/>
      <w:divBdr>
        <w:top w:val="none" w:sz="0" w:space="0" w:color="auto"/>
        <w:left w:val="none" w:sz="0" w:space="0" w:color="auto"/>
        <w:bottom w:val="none" w:sz="0" w:space="0" w:color="auto"/>
        <w:right w:val="none" w:sz="0" w:space="0" w:color="auto"/>
      </w:divBdr>
      <w:divsChild>
        <w:div w:id="561260865">
          <w:marLeft w:val="0"/>
          <w:marRight w:val="0"/>
          <w:marTop w:val="0"/>
          <w:marBottom w:val="0"/>
          <w:divBdr>
            <w:top w:val="none" w:sz="0" w:space="0" w:color="auto"/>
            <w:left w:val="none" w:sz="0" w:space="0" w:color="auto"/>
            <w:bottom w:val="none" w:sz="0" w:space="0" w:color="auto"/>
            <w:right w:val="none" w:sz="0" w:space="0" w:color="auto"/>
          </w:divBdr>
          <w:divsChild>
            <w:div w:id="263465210">
              <w:marLeft w:val="0"/>
              <w:marRight w:val="0"/>
              <w:marTop w:val="0"/>
              <w:marBottom w:val="0"/>
              <w:divBdr>
                <w:top w:val="none" w:sz="0" w:space="0" w:color="auto"/>
                <w:left w:val="none" w:sz="0" w:space="0" w:color="auto"/>
                <w:bottom w:val="none" w:sz="0" w:space="0" w:color="auto"/>
                <w:right w:val="none" w:sz="0" w:space="0" w:color="auto"/>
              </w:divBdr>
              <w:divsChild>
                <w:div w:id="4474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373">
      <w:bodyDiv w:val="1"/>
      <w:marLeft w:val="0"/>
      <w:marRight w:val="0"/>
      <w:marTop w:val="0"/>
      <w:marBottom w:val="0"/>
      <w:divBdr>
        <w:top w:val="none" w:sz="0" w:space="0" w:color="auto"/>
        <w:left w:val="none" w:sz="0" w:space="0" w:color="auto"/>
        <w:bottom w:val="none" w:sz="0" w:space="0" w:color="auto"/>
        <w:right w:val="none" w:sz="0" w:space="0" w:color="auto"/>
      </w:divBdr>
    </w:div>
    <w:div w:id="1291664818">
      <w:bodyDiv w:val="1"/>
      <w:marLeft w:val="0"/>
      <w:marRight w:val="0"/>
      <w:marTop w:val="0"/>
      <w:marBottom w:val="0"/>
      <w:divBdr>
        <w:top w:val="none" w:sz="0" w:space="0" w:color="auto"/>
        <w:left w:val="none" w:sz="0" w:space="0" w:color="auto"/>
        <w:bottom w:val="none" w:sz="0" w:space="0" w:color="auto"/>
        <w:right w:val="none" w:sz="0" w:space="0" w:color="auto"/>
      </w:divBdr>
      <w:divsChild>
        <w:div w:id="2112360261">
          <w:marLeft w:val="0"/>
          <w:marRight w:val="0"/>
          <w:marTop w:val="0"/>
          <w:marBottom w:val="0"/>
          <w:divBdr>
            <w:top w:val="none" w:sz="0" w:space="0" w:color="auto"/>
            <w:left w:val="none" w:sz="0" w:space="0" w:color="auto"/>
            <w:bottom w:val="none" w:sz="0" w:space="0" w:color="auto"/>
            <w:right w:val="none" w:sz="0" w:space="0" w:color="auto"/>
          </w:divBdr>
        </w:div>
      </w:divsChild>
    </w:div>
    <w:div w:id="1302729916">
      <w:bodyDiv w:val="1"/>
      <w:marLeft w:val="0"/>
      <w:marRight w:val="0"/>
      <w:marTop w:val="0"/>
      <w:marBottom w:val="0"/>
      <w:divBdr>
        <w:top w:val="none" w:sz="0" w:space="0" w:color="auto"/>
        <w:left w:val="none" w:sz="0" w:space="0" w:color="auto"/>
        <w:bottom w:val="none" w:sz="0" w:space="0" w:color="auto"/>
        <w:right w:val="none" w:sz="0" w:space="0" w:color="auto"/>
      </w:divBdr>
    </w:div>
    <w:div w:id="1350446256">
      <w:bodyDiv w:val="1"/>
      <w:marLeft w:val="0"/>
      <w:marRight w:val="0"/>
      <w:marTop w:val="0"/>
      <w:marBottom w:val="0"/>
      <w:divBdr>
        <w:top w:val="none" w:sz="0" w:space="0" w:color="auto"/>
        <w:left w:val="none" w:sz="0" w:space="0" w:color="auto"/>
        <w:bottom w:val="none" w:sz="0" w:space="0" w:color="auto"/>
        <w:right w:val="none" w:sz="0" w:space="0" w:color="auto"/>
      </w:divBdr>
    </w:div>
    <w:div w:id="1532648916">
      <w:bodyDiv w:val="1"/>
      <w:marLeft w:val="0"/>
      <w:marRight w:val="0"/>
      <w:marTop w:val="0"/>
      <w:marBottom w:val="0"/>
      <w:divBdr>
        <w:top w:val="none" w:sz="0" w:space="0" w:color="auto"/>
        <w:left w:val="none" w:sz="0" w:space="0" w:color="auto"/>
        <w:bottom w:val="none" w:sz="0" w:space="0" w:color="auto"/>
        <w:right w:val="none" w:sz="0" w:space="0" w:color="auto"/>
      </w:divBdr>
      <w:divsChild>
        <w:div w:id="793980904">
          <w:marLeft w:val="0"/>
          <w:marRight w:val="0"/>
          <w:marTop w:val="0"/>
          <w:marBottom w:val="0"/>
          <w:divBdr>
            <w:top w:val="none" w:sz="0" w:space="0" w:color="auto"/>
            <w:left w:val="none" w:sz="0" w:space="0" w:color="auto"/>
            <w:bottom w:val="none" w:sz="0" w:space="0" w:color="auto"/>
            <w:right w:val="none" w:sz="0" w:space="0" w:color="auto"/>
          </w:divBdr>
        </w:div>
      </w:divsChild>
    </w:div>
    <w:div w:id="1624188268">
      <w:bodyDiv w:val="1"/>
      <w:marLeft w:val="0"/>
      <w:marRight w:val="0"/>
      <w:marTop w:val="0"/>
      <w:marBottom w:val="0"/>
      <w:divBdr>
        <w:top w:val="none" w:sz="0" w:space="0" w:color="auto"/>
        <w:left w:val="none" w:sz="0" w:space="0" w:color="auto"/>
        <w:bottom w:val="none" w:sz="0" w:space="0" w:color="auto"/>
        <w:right w:val="none" w:sz="0" w:space="0" w:color="auto"/>
      </w:divBdr>
    </w:div>
    <w:div w:id="1681161801">
      <w:bodyDiv w:val="1"/>
      <w:marLeft w:val="0"/>
      <w:marRight w:val="0"/>
      <w:marTop w:val="0"/>
      <w:marBottom w:val="0"/>
      <w:divBdr>
        <w:top w:val="none" w:sz="0" w:space="0" w:color="auto"/>
        <w:left w:val="none" w:sz="0" w:space="0" w:color="auto"/>
        <w:bottom w:val="none" w:sz="0" w:space="0" w:color="auto"/>
        <w:right w:val="none" w:sz="0" w:space="0" w:color="auto"/>
      </w:divBdr>
    </w:div>
    <w:div w:id="1705665798">
      <w:bodyDiv w:val="1"/>
      <w:marLeft w:val="0"/>
      <w:marRight w:val="0"/>
      <w:marTop w:val="0"/>
      <w:marBottom w:val="0"/>
      <w:divBdr>
        <w:top w:val="none" w:sz="0" w:space="0" w:color="auto"/>
        <w:left w:val="none" w:sz="0" w:space="0" w:color="auto"/>
        <w:bottom w:val="none" w:sz="0" w:space="0" w:color="auto"/>
        <w:right w:val="none" w:sz="0" w:space="0" w:color="auto"/>
      </w:divBdr>
      <w:divsChild>
        <w:div w:id="775515780">
          <w:marLeft w:val="0"/>
          <w:marRight w:val="0"/>
          <w:marTop w:val="0"/>
          <w:marBottom w:val="0"/>
          <w:divBdr>
            <w:top w:val="none" w:sz="0" w:space="0" w:color="auto"/>
            <w:left w:val="none" w:sz="0" w:space="0" w:color="auto"/>
            <w:bottom w:val="none" w:sz="0" w:space="0" w:color="auto"/>
            <w:right w:val="none" w:sz="0" w:space="0" w:color="auto"/>
          </w:divBdr>
        </w:div>
      </w:divsChild>
    </w:div>
    <w:div w:id="1726709752">
      <w:bodyDiv w:val="1"/>
      <w:marLeft w:val="0"/>
      <w:marRight w:val="0"/>
      <w:marTop w:val="0"/>
      <w:marBottom w:val="0"/>
      <w:divBdr>
        <w:top w:val="none" w:sz="0" w:space="0" w:color="auto"/>
        <w:left w:val="none" w:sz="0" w:space="0" w:color="auto"/>
        <w:bottom w:val="none" w:sz="0" w:space="0" w:color="auto"/>
        <w:right w:val="none" w:sz="0" w:space="0" w:color="auto"/>
      </w:divBdr>
      <w:divsChild>
        <w:div w:id="151289214">
          <w:marLeft w:val="0"/>
          <w:marRight w:val="0"/>
          <w:marTop w:val="0"/>
          <w:marBottom w:val="0"/>
          <w:divBdr>
            <w:top w:val="none" w:sz="0" w:space="0" w:color="auto"/>
            <w:left w:val="none" w:sz="0" w:space="0" w:color="auto"/>
            <w:bottom w:val="none" w:sz="0" w:space="0" w:color="auto"/>
            <w:right w:val="none" w:sz="0" w:space="0" w:color="auto"/>
          </w:divBdr>
        </w:div>
      </w:divsChild>
    </w:div>
    <w:div w:id="2130589600">
      <w:bodyDiv w:val="1"/>
      <w:marLeft w:val="0"/>
      <w:marRight w:val="0"/>
      <w:marTop w:val="0"/>
      <w:marBottom w:val="0"/>
      <w:divBdr>
        <w:top w:val="none" w:sz="0" w:space="0" w:color="auto"/>
        <w:left w:val="none" w:sz="0" w:space="0" w:color="auto"/>
        <w:bottom w:val="none" w:sz="0" w:space="0" w:color="auto"/>
        <w:right w:val="none" w:sz="0" w:space="0" w:color="auto"/>
      </w:divBdr>
      <w:divsChild>
        <w:div w:id="210471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1DA2-E6B9-4F91-907B-8011589C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2015-06-26T22:09:00Z</dcterms:created>
  <dcterms:modified xsi:type="dcterms:W3CDTF">2015-06-26T22:09:00Z</dcterms:modified>
  <cp:category/>
</cp:coreProperties>
</file>