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F814D5" w:rsidRPr="006F27A4" w14:paraId="67108440" w14:textId="77777777">
        <w:trPr>
          <w:trHeight w:val="1008"/>
        </w:trPr>
        <w:tc>
          <w:tcPr>
            <w:tcW w:w="1872" w:type="dxa"/>
            <w:shd w:val="clear" w:color="auto" w:fill="385623"/>
            <w:vAlign w:val="center"/>
          </w:tcPr>
          <w:p w14:paraId="50014725" w14:textId="77777777" w:rsidR="00F814D5" w:rsidRPr="006F27A4" w:rsidRDefault="00AA607E" w:rsidP="00B231AA">
            <w:pPr>
              <w:pStyle w:val="Header-banner"/>
              <w:rPr>
                <w:rFonts w:asciiTheme="minorHAnsi" w:hAnsiTheme="minorHAnsi"/>
              </w:rPr>
            </w:pPr>
            <w:r>
              <w:rPr>
                <w:rFonts w:asciiTheme="minorHAnsi" w:hAnsiTheme="minorHAnsi"/>
              </w:rPr>
              <w:t>12.3.2</w:t>
            </w:r>
          </w:p>
        </w:tc>
        <w:tc>
          <w:tcPr>
            <w:tcW w:w="7578" w:type="dxa"/>
            <w:shd w:val="clear" w:color="auto" w:fill="76923C"/>
            <w:vAlign w:val="center"/>
          </w:tcPr>
          <w:p w14:paraId="5C132F75" w14:textId="77777777" w:rsidR="00F814D5" w:rsidRPr="006F27A4" w:rsidRDefault="00F814D5" w:rsidP="001F51C1">
            <w:pPr>
              <w:pStyle w:val="Header2banner"/>
              <w:spacing w:line="240" w:lineRule="auto"/>
              <w:rPr>
                <w:rFonts w:asciiTheme="minorHAnsi" w:hAnsiTheme="minorHAnsi"/>
              </w:rPr>
            </w:pPr>
            <w:r w:rsidRPr="006F27A4">
              <w:rPr>
                <w:rFonts w:asciiTheme="minorHAnsi" w:hAnsiTheme="minorHAnsi"/>
              </w:rPr>
              <w:t xml:space="preserve">Lesson </w:t>
            </w:r>
            <w:r w:rsidR="001F51C1" w:rsidRPr="006F27A4">
              <w:rPr>
                <w:rFonts w:asciiTheme="minorHAnsi" w:hAnsiTheme="minorHAnsi"/>
              </w:rPr>
              <w:t>4</w:t>
            </w:r>
          </w:p>
        </w:tc>
      </w:tr>
    </w:tbl>
    <w:p w14:paraId="7FAE88E7" w14:textId="77777777" w:rsidR="005C4572" w:rsidRPr="006F27A4" w:rsidRDefault="00C4787C" w:rsidP="00E946A0">
      <w:pPr>
        <w:pStyle w:val="Heading1"/>
      </w:pPr>
      <w:r w:rsidRPr="006F27A4">
        <w:t>Introduction</w:t>
      </w:r>
    </w:p>
    <w:p w14:paraId="65C6F735" w14:textId="77777777" w:rsidR="00312780" w:rsidRPr="00D031C9" w:rsidRDefault="001F51C1" w:rsidP="005C4572">
      <w:r w:rsidRPr="00D031C9">
        <w:t>In this lesson, students begin writing their research-based argument papers. The lesson begins with</w:t>
      </w:r>
      <w:r w:rsidR="00AD66D7" w:rsidRPr="00D031C9">
        <w:t xml:space="preserve"> a</w:t>
      </w:r>
      <w:r w:rsidRPr="00D031C9">
        <w:t xml:space="preserve"> peer review of the in-text citations st</w:t>
      </w:r>
      <w:r w:rsidR="00AA607E" w:rsidRPr="00D031C9">
        <w:t>udents inserted in their outline</w:t>
      </w:r>
      <w:r w:rsidR="00C90902" w:rsidRPr="00D031C9">
        <w:t>s</w:t>
      </w:r>
      <w:r w:rsidRPr="00D031C9">
        <w:t xml:space="preserve">. Students then learn about the purpose and components of an effective introduction. Through discussion and examination of an exemplar and non-exemplar introduction, students further develop their understanding of how to write an effective introduction. </w:t>
      </w:r>
      <w:r w:rsidR="004B1955" w:rsidRPr="00D031C9">
        <w:t xml:space="preserve">Student learning </w:t>
      </w:r>
      <w:r w:rsidR="007C72CC" w:rsidRPr="00D031C9">
        <w:t>is assessed via the first draft of the introduction for the research-based argument paper</w:t>
      </w:r>
      <w:r w:rsidR="004B1955" w:rsidRPr="00D031C9">
        <w:t xml:space="preserve"> at the end of the lesson</w:t>
      </w:r>
      <w:r w:rsidR="007C72CC" w:rsidRPr="00D031C9">
        <w:t xml:space="preserve">. </w:t>
      </w:r>
    </w:p>
    <w:p w14:paraId="1D069EAC" w14:textId="5E5AE130" w:rsidR="00094F91" w:rsidRPr="006F27A4" w:rsidRDefault="001F51C1" w:rsidP="005C4572">
      <w:r w:rsidRPr="00D031C9">
        <w:t>For homework, students draft the first</w:t>
      </w:r>
      <w:r w:rsidR="001577A9">
        <w:t xml:space="preserve"> two</w:t>
      </w:r>
      <w:r w:rsidRPr="00D031C9">
        <w:t xml:space="preserve"> body paragraph</w:t>
      </w:r>
      <w:r w:rsidR="001577A9">
        <w:t>s</w:t>
      </w:r>
      <w:r w:rsidRPr="00D031C9">
        <w:t xml:space="preserve"> of their research-based argument papers</w:t>
      </w:r>
      <w:r w:rsidR="001577A9">
        <w:t>, using their outlines to guide their writing and remembering to use complete sentences and properly formatted in-text citations</w:t>
      </w:r>
      <w:r w:rsidRPr="00D031C9">
        <w:t>.</w:t>
      </w:r>
    </w:p>
    <w:p w14:paraId="2201EDF9" w14:textId="77777777" w:rsidR="00C4787C" w:rsidRPr="006F27A4" w:rsidRDefault="00C4787C" w:rsidP="00E946A0">
      <w:pPr>
        <w:pStyle w:val="Heading1"/>
      </w:pPr>
      <w:r w:rsidRPr="006F27A4">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50"/>
        <w:gridCol w:w="8100"/>
      </w:tblGrid>
      <w:tr w:rsidR="00F308FF" w:rsidRPr="00D031C9" w14:paraId="5F9F5C93" w14:textId="77777777">
        <w:tc>
          <w:tcPr>
            <w:tcW w:w="9450" w:type="dxa"/>
            <w:gridSpan w:val="2"/>
            <w:shd w:val="clear" w:color="auto" w:fill="76923C"/>
          </w:tcPr>
          <w:p w14:paraId="3F1339DB" w14:textId="77777777" w:rsidR="00F308FF" w:rsidRPr="00D031C9" w:rsidRDefault="00F308FF" w:rsidP="00B00346">
            <w:pPr>
              <w:pStyle w:val="TableHeaders"/>
            </w:pPr>
            <w:r w:rsidRPr="00D031C9">
              <w:t>Assessed Standard</w:t>
            </w:r>
            <w:r w:rsidR="00583FF7" w:rsidRPr="00D031C9">
              <w:t>(s)</w:t>
            </w:r>
          </w:p>
        </w:tc>
      </w:tr>
      <w:tr w:rsidR="00FB2878" w:rsidRPr="00D031C9" w14:paraId="4B77D367" w14:textId="77777777">
        <w:tc>
          <w:tcPr>
            <w:tcW w:w="1350" w:type="dxa"/>
          </w:tcPr>
          <w:p w14:paraId="7FAF6152" w14:textId="77777777" w:rsidR="00B37011" w:rsidRPr="00D031C9" w:rsidRDefault="00B37011" w:rsidP="000B2D56">
            <w:pPr>
              <w:pStyle w:val="TableText"/>
            </w:pPr>
            <w:r w:rsidRPr="00D031C9">
              <w:t>W.11-12.4</w:t>
            </w:r>
          </w:p>
        </w:tc>
        <w:tc>
          <w:tcPr>
            <w:tcW w:w="8100" w:type="dxa"/>
          </w:tcPr>
          <w:p w14:paraId="0635728A" w14:textId="77777777" w:rsidR="00CF498D" w:rsidRPr="00D031C9" w:rsidRDefault="00813E38" w:rsidP="00813E38">
            <w:pPr>
              <w:pStyle w:val="TableText"/>
            </w:pPr>
            <w:r w:rsidRPr="00D031C9">
              <w:t xml:space="preserve">Produce clear and coherent writing in which the development, organization, and style are appropriate to task, purpose, and audience. </w:t>
            </w:r>
          </w:p>
        </w:tc>
      </w:tr>
      <w:tr w:rsidR="00F308FF" w:rsidRPr="00D031C9" w14:paraId="4A349AFD" w14:textId="77777777">
        <w:tc>
          <w:tcPr>
            <w:tcW w:w="9450" w:type="dxa"/>
            <w:gridSpan w:val="2"/>
            <w:shd w:val="clear" w:color="auto" w:fill="76923C"/>
          </w:tcPr>
          <w:p w14:paraId="4EF5E3E5" w14:textId="77777777" w:rsidR="00F308FF" w:rsidRPr="00D031C9" w:rsidRDefault="00F308FF" w:rsidP="00B00346">
            <w:pPr>
              <w:pStyle w:val="TableHeaders"/>
            </w:pPr>
            <w:r w:rsidRPr="00D031C9">
              <w:t>Addressed Standard</w:t>
            </w:r>
            <w:r w:rsidR="00583FF7" w:rsidRPr="00D031C9">
              <w:t>(s)</w:t>
            </w:r>
          </w:p>
        </w:tc>
      </w:tr>
      <w:tr w:rsidR="00766696" w:rsidRPr="00D031C9" w14:paraId="786EBA8B" w14:textId="77777777">
        <w:tc>
          <w:tcPr>
            <w:tcW w:w="1350" w:type="dxa"/>
          </w:tcPr>
          <w:p w14:paraId="5F2AAABC" w14:textId="77777777" w:rsidR="00B37011" w:rsidRPr="00D031C9" w:rsidRDefault="00B37011" w:rsidP="00B37011">
            <w:pPr>
              <w:pStyle w:val="TableText"/>
            </w:pPr>
            <w:r w:rsidRPr="00D031C9">
              <w:t>W.11-12.1.a</w:t>
            </w:r>
          </w:p>
        </w:tc>
        <w:tc>
          <w:tcPr>
            <w:tcW w:w="8100" w:type="dxa"/>
          </w:tcPr>
          <w:p w14:paraId="02E4CB70" w14:textId="77777777" w:rsidR="000E4B81" w:rsidRPr="00D031C9" w:rsidRDefault="000E4B81" w:rsidP="00813E38">
            <w:pPr>
              <w:pStyle w:val="TableText"/>
            </w:pPr>
            <w:r w:rsidRPr="00D031C9">
              <w:t>Write arguments to support claims in an analysis of substantive topics or texts,</w:t>
            </w:r>
            <w:r w:rsidR="00C90902" w:rsidRPr="00D031C9">
              <w:t xml:space="preserve"> </w:t>
            </w:r>
            <w:r w:rsidRPr="00D031C9">
              <w:t>using valid reasoning and relevant and sufficient evidence.</w:t>
            </w:r>
            <w:r w:rsidR="0066382B" w:rsidRPr="00D031C9">
              <w:t xml:space="preserve"> Explore and inquire into areas of interest to formulate an argument.</w:t>
            </w:r>
          </w:p>
          <w:p w14:paraId="1E5D32B3" w14:textId="77777777" w:rsidR="006F6324" w:rsidRPr="00D031C9" w:rsidRDefault="000E4B81" w:rsidP="009165F2">
            <w:pPr>
              <w:pStyle w:val="SubStandard"/>
            </w:pPr>
            <w:r w:rsidRPr="00D031C9">
              <w:t>Introduce precise, knowledgeable claim(s), es</w:t>
            </w:r>
            <w:r w:rsidR="00813E38" w:rsidRPr="00D031C9">
              <w:t xml:space="preserve">tablish the significance of the </w:t>
            </w:r>
            <w:r w:rsidRPr="00D031C9">
              <w:t>claim(s), distinguish the claim(s) from al</w:t>
            </w:r>
            <w:r w:rsidR="00813E38" w:rsidRPr="00D031C9">
              <w:t xml:space="preserve">ternate or opposing claims, and </w:t>
            </w:r>
            <w:r w:rsidRPr="00D031C9">
              <w:t>create an organization that logically sequences claim(s</w:t>
            </w:r>
            <w:r w:rsidR="00813E38" w:rsidRPr="00D031C9">
              <w:t xml:space="preserve">), counterclaims, </w:t>
            </w:r>
            <w:r w:rsidRPr="00D031C9">
              <w:t>reasons, and evidence.</w:t>
            </w:r>
          </w:p>
        </w:tc>
      </w:tr>
      <w:tr w:rsidR="00766696" w:rsidRPr="006F27A4" w14:paraId="28F44D99" w14:textId="77777777">
        <w:tc>
          <w:tcPr>
            <w:tcW w:w="1350" w:type="dxa"/>
          </w:tcPr>
          <w:p w14:paraId="4AF75C35" w14:textId="77777777" w:rsidR="00B37011" w:rsidRPr="00D031C9" w:rsidRDefault="00B37011" w:rsidP="000B2D56">
            <w:pPr>
              <w:pStyle w:val="TableText"/>
            </w:pPr>
            <w:r w:rsidRPr="00D031C9">
              <w:t>L.11-12.6</w:t>
            </w:r>
          </w:p>
        </w:tc>
        <w:tc>
          <w:tcPr>
            <w:tcW w:w="8100" w:type="dxa"/>
          </w:tcPr>
          <w:p w14:paraId="0E9944E2" w14:textId="77777777" w:rsidR="00B37011" w:rsidRPr="00D031C9" w:rsidRDefault="000E4B81" w:rsidP="00813E38">
            <w:pPr>
              <w:pStyle w:val="TableText"/>
            </w:pPr>
            <w:r w:rsidRPr="00D031C9">
              <w:t>Acquire and use accurately general academic and domain-specific words and</w:t>
            </w:r>
            <w:r w:rsidR="00BA563D" w:rsidRPr="00D031C9">
              <w:t xml:space="preserve"> </w:t>
            </w:r>
            <w:r w:rsidRPr="00D031C9">
              <w:t>phrases, sufficient for reading, writing, speakin</w:t>
            </w:r>
            <w:r w:rsidR="00813E38" w:rsidRPr="00D031C9">
              <w:t xml:space="preserve">g, and listening at the college </w:t>
            </w:r>
            <w:r w:rsidRPr="00D031C9">
              <w:t>and career readiness level; demonstrate indep</w:t>
            </w:r>
            <w:r w:rsidR="00813E38" w:rsidRPr="00D031C9">
              <w:t xml:space="preserve">endence in gathering vocabulary </w:t>
            </w:r>
            <w:r w:rsidRPr="00D031C9">
              <w:t>knowledge when considering a word or phras</w:t>
            </w:r>
            <w:r w:rsidR="00813E38" w:rsidRPr="00D031C9">
              <w:t xml:space="preserve">e important to comprehension or </w:t>
            </w:r>
            <w:r w:rsidRPr="00D031C9">
              <w:t>expression.</w:t>
            </w:r>
          </w:p>
        </w:tc>
      </w:tr>
    </w:tbl>
    <w:p w14:paraId="39D7B461" w14:textId="77777777" w:rsidR="00C4787C" w:rsidRPr="006F27A4" w:rsidRDefault="00C4787C" w:rsidP="00E946A0">
      <w:pPr>
        <w:pStyle w:val="Heading1"/>
      </w:pPr>
      <w:r w:rsidRPr="006F27A4">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3B0FF3" w14:paraId="7979AD01" w14:textId="77777777">
        <w:tc>
          <w:tcPr>
            <w:tcW w:w="9450" w:type="dxa"/>
            <w:shd w:val="clear" w:color="auto" w:fill="76923C"/>
          </w:tcPr>
          <w:p w14:paraId="232FBD30" w14:textId="77777777" w:rsidR="00D920A6" w:rsidRPr="003B0FF3" w:rsidRDefault="00D920A6" w:rsidP="00B00346">
            <w:pPr>
              <w:pStyle w:val="TableHeaders"/>
            </w:pPr>
            <w:r w:rsidRPr="003B0FF3">
              <w:t>Assessment(s)</w:t>
            </w:r>
          </w:p>
        </w:tc>
      </w:tr>
      <w:tr w:rsidR="00B231AA" w:rsidRPr="003B0FF3" w14:paraId="7502B530" w14:textId="77777777">
        <w:tc>
          <w:tcPr>
            <w:tcW w:w="9450" w:type="dxa"/>
            <w:tcBorders>
              <w:top w:val="single" w:sz="4" w:space="0" w:color="auto"/>
              <w:left w:val="single" w:sz="4" w:space="0" w:color="auto"/>
              <w:bottom w:val="single" w:sz="4" w:space="0" w:color="auto"/>
              <w:right w:val="single" w:sz="4" w:space="0" w:color="auto"/>
            </w:tcBorders>
          </w:tcPr>
          <w:p w14:paraId="4BEF0602" w14:textId="77777777" w:rsidR="007C72CC" w:rsidRPr="003B0FF3" w:rsidRDefault="004B1955" w:rsidP="009165F2">
            <w:pPr>
              <w:pStyle w:val="TableText"/>
            </w:pPr>
            <w:r w:rsidRPr="003B0FF3">
              <w:t xml:space="preserve">Student learning </w:t>
            </w:r>
            <w:r w:rsidR="007F604F" w:rsidRPr="003B0FF3">
              <w:t>is assessed via the first draft of the introduction for the research-based argument paper</w:t>
            </w:r>
            <w:r w:rsidRPr="003B0FF3">
              <w:t xml:space="preserve"> at the end of the lesson</w:t>
            </w:r>
            <w:r w:rsidR="007F604F" w:rsidRPr="003B0FF3">
              <w:t>.</w:t>
            </w:r>
          </w:p>
          <w:p w14:paraId="2BC6644D" w14:textId="77777777" w:rsidR="00B231AA" w:rsidRPr="003B0FF3" w:rsidRDefault="007F604F" w:rsidP="006279DC">
            <w:pPr>
              <w:pStyle w:val="IN"/>
            </w:pPr>
            <w:bookmarkStart w:id="0" w:name="OLE_LINK1"/>
            <w:bookmarkStart w:id="1" w:name="OLE_LINK2"/>
            <w:r w:rsidRPr="003B0FF3">
              <w:t xml:space="preserve">This </w:t>
            </w:r>
            <w:r w:rsidR="006279DC" w:rsidRPr="003B0FF3">
              <w:t>draft</w:t>
            </w:r>
            <w:r w:rsidR="00BA563D" w:rsidRPr="003B0FF3">
              <w:t xml:space="preserve"> </w:t>
            </w:r>
            <w:r w:rsidRPr="003B0FF3">
              <w:t xml:space="preserve">will be </w:t>
            </w:r>
            <w:r w:rsidR="006279DC" w:rsidRPr="003B0FF3">
              <w:t>assessed</w:t>
            </w:r>
            <w:r w:rsidR="00BA563D" w:rsidRPr="003B0FF3">
              <w:t xml:space="preserve"> </w:t>
            </w:r>
            <w:r w:rsidRPr="003B0FF3">
              <w:t>using the W.11-12.1.a portion of the 12.3.2 Rubric</w:t>
            </w:r>
            <w:bookmarkEnd w:id="0"/>
            <w:bookmarkEnd w:id="1"/>
            <w:r w:rsidRPr="003B0FF3">
              <w:t>.</w:t>
            </w:r>
          </w:p>
        </w:tc>
      </w:tr>
      <w:tr w:rsidR="00263AF5" w:rsidRPr="003B0FF3" w14:paraId="573AF516" w14:textId="77777777">
        <w:tc>
          <w:tcPr>
            <w:tcW w:w="9450" w:type="dxa"/>
            <w:shd w:val="clear" w:color="auto" w:fill="76923C"/>
          </w:tcPr>
          <w:p w14:paraId="03EDDCC4" w14:textId="77777777" w:rsidR="00D920A6" w:rsidRPr="003B0FF3" w:rsidRDefault="00D920A6" w:rsidP="00B00346">
            <w:pPr>
              <w:pStyle w:val="TableHeaders"/>
            </w:pPr>
            <w:r w:rsidRPr="003B0FF3">
              <w:t>High Performance Response(s)</w:t>
            </w:r>
          </w:p>
        </w:tc>
      </w:tr>
      <w:tr w:rsidR="00D920A6" w:rsidRPr="006F27A4" w14:paraId="0D893378" w14:textId="77777777">
        <w:tc>
          <w:tcPr>
            <w:tcW w:w="9450" w:type="dxa"/>
          </w:tcPr>
          <w:p w14:paraId="0BD93B71" w14:textId="77777777" w:rsidR="001F51C1" w:rsidRPr="003B0FF3" w:rsidRDefault="001F51C1" w:rsidP="001F51C1">
            <w:pPr>
              <w:pStyle w:val="TableText"/>
            </w:pPr>
            <w:r w:rsidRPr="003B0FF3">
              <w:t>A High Performance Response should:</w:t>
            </w:r>
          </w:p>
          <w:p w14:paraId="27CA077D" w14:textId="77777777" w:rsidR="001F51C1" w:rsidRPr="003B0FF3" w:rsidRDefault="007F604F" w:rsidP="001F51C1">
            <w:pPr>
              <w:pStyle w:val="BulletedList"/>
            </w:pPr>
            <w:r w:rsidRPr="003B0FF3">
              <w:t xml:space="preserve">Introduce readers to the </w:t>
            </w:r>
            <w:r w:rsidR="00E60F41" w:rsidRPr="003B0FF3">
              <w:t>issue</w:t>
            </w:r>
            <w:r w:rsidR="00312780" w:rsidRPr="003B0FF3">
              <w:t xml:space="preserve"> </w:t>
            </w:r>
            <w:r w:rsidRPr="003B0FF3">
              <w:t>in an engaging manner</w:t>
            </w:r>
            <w:r w:rsidR="001F51C1" w:rsidRPr="003B0FF3">
              <w:t xml:space="preserve"> (e.g.,</w:t>
            </w:r>
            <w:r w:rsidR="00922E62" w:rsidRPr="003B0FF3">
              <w:t xml:space="preserve"> Nearly half of the globe lives on less than $2.50 per day and “</w:t>
            </w:r>
            <w:r w:rsidR="00F03D56" w:rsidRPr="003B0FF3">
              <w:t>[</w:t>
            </w:r>
            <w:r w:rsidR="00922E62" w:rsidRPr="003B0FF3">
              <w:t>a</w:t>
            </w:r>
            <w:r w:rsidR="00F03D56" w:rsidRPr="003B0FF3">
              <w:t>]</w:t>
            </w:r>
            <w:r w:rsidR="00922E62" w:rsidRPr="003B0FF3">
              <w:t>t least 80% of humanity lives on less than $10 a day” (Shah). In the U.S. alone, nearly 50 million people live below the poverty line (Fessler)</w:t>
            </w:r>
            <w:r w:rsidR="008800D2" w:rsidRPr="003B0FF3">
              <w:t>.</w:t>
            </w:r>
            <w:r w:rsidR="00EB1DD4" w:rsidRPr="003B0FF3">
              <w:t>).</w:t>
            </w:r>
          </w:p>
          <w:p w14:paraId="0C8E0B0C" w14:textId="77777777" w:rsidR="001F51C1" w:rsidRPr="003B0FF3" w:rsidRDefault="007F604F" w:rsidP="001F51C1">
            <w:pPr>
              <w:pStyle w:val="BulletedList"/>
            </w:pPr>
            <w:r w:rsidRPr="003B0FF3">
              <w:t>Effectively communicate the writer’s precise and knowledgeable central claim and establish its significance</w:t>
            </w:r>
            <w:r w:rsidR="001F51C1" w:rsidRPr="003B0FF3">
              <w:t xml:space="preserve"> (e.g., </w:t>
            </w:r>
            <w:r w:rsidR="0059763B" w:rsidRPr="003B0FF3">
              <w:t>We are thus faced with an important question: What is the best way for developing nations to increase their economic prosperity? T</w:t>
            </w:r>
            <w:r w:rsidR="00922E62" w:rsidRPr="003B0FF3">
              <w:t xml:space="preserve">he most effective way for developing nations to become more prosperous is </w:t>
            </w:r>
            <w:r w:rsidR="003053A9" w:rsidRPr="003B0FF3">
              <w:t xml:space="preserve">to </w:t>
            </w:r>
            <w:r w:rsidR="00922E62" w:rsidRPr="003B0FF3">
              <w:t>invest in human capital</w:t>
            </w:r>
            <w:r w:rsidR="00AD66D7" w:rsidRPr="003B0FF3">
              <w:t xml:space="preserve"> by </w:t>
            </w:r>
            <w:r w:rsidR="00922E62" w:rsidRPr="003B0FF3">
              <w:t>providing quality education and technology to all citizens, regardless of gender or race</w:t>
            </w:r>
            <w:r w:rsidR="008800D2" w:rsidRPr="003B0FF3">
              <w:t>.</w:t>
            </w:r>
            <w:r w:rsidR="001F51C1" w:rsidRPr="003B0FF3">
              <w:t>).</w:t>
            </w:r>
          </w:p>
          <w:p w14:paraId="404A8D85" w14:textId="77777777" w:rsidR="001F51C1" w:rsidRPr="003B0FF3" w:rsidRDefault="007F604F" w:rsidP="001F51C1">
            <w:pPr>
              <w:pStyle w:val="BulletedList"/>
            </w:pPr>
            <w:r w:rsidRPr="003B0FF3">
              <w:t>Distinguish the central claim from alternative or opposing claims</w:t>
            </w:r>
            <w:r w:rsidR="00922E62" w:rsidRPr="003B0FF3">
              <w:t xml:space="preserve"> (e.g., It is a complex question with no single, one-size-fits-all solution</w:t>
            </w:r>
            <w:r w:rsidR="00EB1DD4" w:rsidRPr="003B0FF3">
              <w:t>).</w:t>
            </w:r>
          </w:p>
          <w:p w14:paraId="07241012" w14:textId="77777777" w:rsidR="00D920A6" w:rsidRPr="003B0FF3" w:rsidRDefault="00B4239C" w:rsidP="00D031C9">
            <w:pPr>
              <w:pStyle w:val="IN"/>
            </w:pPr>
            <w:r w:rsidRPr="003B0FF3">
              <w:t xml:space="preserve">See the </w:t>
            </w:r>
            <w:r w:rsidR="001F51C1" w:rsidRPr="003B0FF3">
              <w:t>model introduction from the Sample Student Researc</w:t>
            </w:r>
            <w:r w:rsidR="00922E62" w:rsidRPr="003B0FF3">
              <w:t>h-Based Argument Paper in 12.3.2</w:t>
            </w:r>
            <w:r w:rsidR="00312780" w:rsidRPr="003B0FF3">
              <w:t xml:space="preserve"> </w:t>
            </w:r>
            <w:r w:rsidR="003B7CD3" w:rsidRPr="003B0FF3">
              <w:t>Lesson 1</w:t>
            </w:r>
            <w:r w:rsidR="00D031C9" w:rsidRPr="003B0FF3">
              <w:t>1</w:t>
            </w:r>
            <w:r w:rsidR="001F51C1" w:rsidRPr="003B0FF3">
              <w:t>.</w:t>
            </w:r>
          </w:p>
        </w:tc>
      </w:tr>
    </w:tbl>
    <w:p w14:paraId="63884D85" w14:textId="77777777" w:rsidR="006C32B7" w:rsidRPr="006F27A4" w:rsidRDefault="006C32B7" w:rsidP="006C32B7">
      <w:pPr>
        <w:pStyle w:val="Heading1"/>
      </w:pPr>
      <w:r w:rsidRPr="006F27A4">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C4570" w:rsidRPr="0049781D" w14:paraId="1137C2CA" w14:textId="77777777">
        <w:tc>
          <w:tcPr>
            <w:tcW w:w="9450" w:type="dxa"/>
            <w:shd w:val="clear" w:color="auto" w:fill="76923C"/>
          </w:tcPr>
          <w:p w14:paraId="7F12D9BA" w14:textId="77777777" w:rsidR="00CC4570" w:rsidRPr="0049781D" w:rsidRDefault="00CC4570" w:rsidP="00CC4570">
            <w:pPr>
              <w:pStyle w:val="TableHeaders"/>
            </w:pPr>
            <w:r w:rsidRPr="0049781D">
              <w:t>Vocabulary to provide directly (will not include extended instruction)</w:t>
            </w:r>
          </w:p>
        </w:tc>
      </w:tr>
      <w:tr w:rsidR="00CC4570" w:rsidRPr="0049781D" w14:paraId="4636C3A1" w14:textId="77777777">
        <w:tc>
          <w:tcPr>
            <w:tcW w:w="9450" w:type="dxa"/>
          </w:tcPr>
          <w:p w14:paraId="23386992" w14:textId="77777777" w:rsidR="00CC4570" w:rsidRPr="0049781D" w:rsidRDefault="00CC4570" w:rsidP="00CC4570">
            <w:pPr>
              <w:pStyle w:val="BulletedList"/>
            </w:pPr>
            <w:r w:rsidRPr="0049781D">
              <w:t xml:space="preserve">None.* </w:t>
            </w:r>
          </w:p>
        </w:tc>
      </w:tr>
      <w:tr w:rsidR="00CC4570" w:rsidRPr="0049781D" w14:paraId="026080C2" w14:textId="77777777">
        <w:tc>
          <w:tcPr>
            <w:tcW w:w="9450" w:type="dxa"/>
            <w:shd w:val="clear" w:color="auto" w:fill="76923C"/>
          </w:tcPr>
          <w:p w14:paraId="3DFBDD2B" w14:textId="77777777" w:rsidR="00CC4570" w:rsidRPr="0049781D" w:rsidRDefault="00CC4570" w:rsidP="00CC4570">
            <w:pPr>
              <w:pStyle w:val="TableHeaders"/>
            </w:pPr>
            <w:r w:rsidRPr="0049781D">
              <w:t>Vocabulary to teach (may include direct word work and/or questions)</w:t>
            </w:r>
          </w:p>
        </w:tc>
      </w:tr>
      <w:tr w:rsidR="00CC4570" w:rsidRPr="0049781D" w14:paraId="48F77248" w14:textId="77777777">
        <w:tc>
          <w:tcPr>
            <w:tcW w:w="9450" w:type="dxa"/>
          </w:tcPr>
          <w:p w14:paraId="4B38468D" w14:textId="77777777" w:rsidR="00CC4570" w:rsidRPr="0049781D" w:rsidRDefault="00CC4570" w:rsidP="00CC4570">
            <w:pPr>
              <w:pStyle w:val="BulletedList"/>
            </w:pPr>
            <w:r w:rsidRPr="0049781D">
              <w:t>None.*</w:t>
            </w:r>
          </w:p>
        </w:tc>
      </w:tr>
      <w:tr w:rsidR="00CC4570" w:rsidRPr="0049781D" w14:paraId="7ADE3348"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7E80394" w14:textId="77777777" w:rsidR="00CC4570" w:rsidRPr="0049781D" w:rsidRDefault="00CC4570" w:rsidP="00CC4570">
            <w:pPr>
              <w:pStyle w:val="TableHeaders"/>
            </w:pPr>
            <w:r w:rsidRPr="0049781D">
              <w:t>Additional vocabulary to support English Language Learners (to provide directly)</w:t>
            </w:r>
          </w:p>
        </w:tc>
      </w:tr>
      <w:tr w:rsidR="00CC4570" w:rsidRPr="0049781D" w14:paraId="0B622D8D" w14:textId="77777777">
        <w:tc>
          <w:tcPr>
            <w:tcW w:w="9450" w:type="dxa"/>
          </w:tcPr>
          <w:p w14:paraId="39624E4A" w14:textId="77777777" w:rsidR="00CC4570" w:rsidRPr="0049781D" w:rsidRDefault="00CC4570" w:rsidP="00CC4570">
            <w:pPr>
              <w:pStyle w:val="BulletedList"/>
            </w:pPr>
            <w:r w:rsidRPr="0049781D">
              <w:t>None.*</w:t>
            </w:r>
          </w:p>
        </w:tc>
      </w:tr>
    </w:tbl>
    <w:p w14:paraId="507A2455" w14:textId="77777777" w:rsidR="00E60F41" w:rsidRPr="00967A90" w:rsidRDefault="00E60F41" w:rsidP="00CC4570">
      <w:pPr>
        <w:spacing w:before="40" w:after="0"/>
        <w:rPr>
          <w:sz w:val="18"/>
        </w:rPr>
      </w:pPr>
      <w:r w:rsidRPr="00967A90">
        <w:rPr>
          <w:color w:val="222222"/>
          <w:sz w:val="18"/>
          <w:szCs w:val="24"/>
          <w:shd w:val="clear" w:color="auto" w:fill="FFFFFF"/>
        </w:rPr>
        <w:t>*Students should incorporate relevant academic and/or domain-specific vocabulary from 12.3.1 into their research-based argument papers. </w:t>
      </w:r>
    </w:p>
    <w:p w14:paraId="78D0ADDD" w14:textId="77777777" w:rsidR="00C4787C" w:rsidRPr="006F27A4" w:rsidRDefault="00C4787C" w:rsidP="00E946A0">
      <w:pPr>
        <w:pStyle w:val="Heading1"/>
      </w:pPr>
      <w:r w:rsidRPr="006F27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936"/>
      </w:tblGrid>
      <w:tr w:rsidR="00263AF5" w:rsidRPr="003B0FF3" w14:paraId="17CD79CA" w14:textId="77777777">
        <w:tc>
          <w:tcPr>
            <w:tcW w:w="7514" w:type="dxa"/>
            <w:tcBorders>
              <w:bottom w:val="single" w:sz="4" w:space="0" w:color="auto"/>
            </w:tcBorders>
            <w:shd w:val="clear" w:color="auto" w:fill="76923C"/>
          </w:tcPr>
          <w:p w14:paraId="78AAE115" w14:textId="77777777" w:rsidR="00730123" w:rsidRPr="003B0FF3" w:rsidRDefault="00730123" w:rsidP="00B00346">
            <w:pPr>
              <w:pStyle w:val="TableHeaders"/>
            </w:pPr>
            <w:r w:rsidRPr="003B0FF3">
              <w:t>Student-Facing Agenda</w:t>
            </w:r>
          </w:p>
        </w:tc>
        <w:tc>
          <w:tcPr>
            <w:tcW w:w="1936" w:type="dxa"/>
            <w:tcBorders>
              <w:bottom w:val="single" w:sz="4" w:space="0" w:color="auto"/>
            </w:tcBorders>
            <w:shd w:val="clear" w:color="auto" w:fill="76923C"/>
          </w:tcPr>
          <w:p w14:paraId="4E89CEC0" w14:textId="77777777" w:rsidR="00730123" w:rsidRPr="003B0FF3" w:rsidRDefault="00730123" w:rsidP="00B00346">
            <w:pPr>
              <w:pStyle w:val="TableHeaders"/>
            </w:pPr>
            <w:r w:rsidRPr="003B0FF3">
              <w:t>% of Lesson</w:t>
            </w:r>
          </w:p>
        </w:tc>
      </w:tr>
      <w:tr w:rsidR="00730123" w:rsidRPr="003B0FF3" w14:paraId="466B3CA4" w14:textId="77777777">
        <w:trPr>
          <w:trHeight w:val="1313"/>
        </w:trPr>
        <w:tc>
          <w:tcPr>
            <w:tcW w:w="7514" w:type="dxa"/>
            <w:tcBorders>
              <w:bottom w:val="nil"/>
            </w:tcBorders>
          </w:tcPr>
          <w:p w14:paraId="40C5EC49" w14:textId="77777777" w:rsidR="005F5D35" w:rsidRPr="003B0FF3" w:rsidRDefault="005F5D35" w:rsidP="000B2D56">
            <w:pPr>
              <w:pStyle w:val="TableText"/>
              <w:rPr>
                <w:b/>
              </w:rPr>
            </w:pPr>
            <w:r w:rsidRPr="003B0FF3">
              <w:rPr>
                <w:b/>
              </w:rPr>
              <w:t>Standards &amp; Text:</w:t>
            </w:r>
          </w:p>
          <w:p w14:paraId="04068550" w14:textId="77777777" w:rsidR="00066D6C" w:rsidRPr="003B0FF3" w:rsidDel="0059763B" w:rsidRDefault="007F604F" w:rsidP="008151E5">
            <w:pPr>
              <w:pStyle w:val="BulletedList"/>
            </w:pPr>
            <w:r w:rsidRPr="003B0FF3">
              <w:t>Standards: W.11-12.4, W.11-12.1.a, L.11-12.6</w:t>
            </w:r>
          </w:p>
          <w:p w14:paraId="09350AE8" w14:textId="65C6D7C2" w:rsidR="00066D6C" w:rsidRPr="003B0FF3" w:rsidRDefault="00066D6C" w:rsidP="005B2813">
            <w:pPr>
              <w:pStyle w:val="BulletedList"/>
            </w:pPr>
            <w:r w:rsidRPr="003B0FF3">
              <w:t>Text: “The Case for Universal Basic Education for the World’s Poorest Boys and Girls” by Gene B. Sperling</w:t>
            </w:r>
            <w:r w:rsidR="004702D2">
              <w:t>, paragraph 1</w:t>
            </w:r>
          </w:p>
        </w:tc>
        <w:tc>
          <w:tcPr>
            <w:tcW w:w="1936" w:type="dxa"/>
            <w:tcBorders>
              <w:bottom w:val="nil"/>
            </w:tcBorders>
          </w:tcPr>
          <w:p w14:paraId="52F02CA3" w14:textId="77777777" w:rsidR="00C07D88" w:rsidRPr="003B0FF3" w:rsidRDefault="00C07D88" w:rsidP="00E946A0"/>
          <w:p w14:paraId="62ED588E" w14:textId="77777777" w:rsidR="00AF5A63" w:rsidRPr="003B0FF3" w:rsidRDefault="00AF5A63" w:rsidP="00546D71">
            <w:pPr>
              <w:pStyle w:val="NumberedList"/>
              <w:numPr>
                <w:ilvl w:val="0"/>
                <w:numId w:val="0"/>
              </w:numPr>
            </w:pPr>
          </w:p>
        </w:tc>
      </w:tr>
      <w:tr w:rsidR="00546D71" w:rsidRPr="006F27A4" w14:paraId="4C54320B" w14:textId="77777777">
        <w:tc>
          <w:tcPr>
            <w:tcW w:w="7514" w:type="dxa"/>
            <w:tcBorders>
              <w:top w:val="nil"/>
            </w:tcBorders>
          </w:tcPr>
          <w:p w14:paraId="1B023F7D" w14:textId="77777777" w:rsidR="00546D71" w:rsidRPr="003B0FF3" w:rsidRDefault="00546D71" w:rsidP="000B2D56">
            <w:pPr>
              <w:pStyle w:val="TableText"/>
              <w:rPr>
                <w:b/>
              </w:rPr>
            </w:pPr>
            <w:r w:rsidRPr="003B0FF3">
              <w:rPr>
                <w:b/>
              </w:rPr>
              <w:t>Learning Sequence:</w:t>
            </w:r>
          </w:p>
          <w:p w14:paraId="404A6511" w14:textId="77777777" w:rsidR="001F51C1" w:rsidRPr="003B0FF3" w:rsidRDefault="007F604F" w:rsidP="00CC4570">
            <w:pPr>
              <w:pStyle w:val="NumberedList"/>
            </w:pPr>
            <w:r w:rsidRPr="003B0FF3">
              <w:t>Introduction of Lesson Agenda</w:t>
            </w:r>
          </w:p>
          <w:p w14:paraId="01142209" w14:textId="77777777" w:rsidR="001F51C1" w:rsidRPr="003B0FF3" w:rsidRDefault="007F604F" w:rsidP="00CC4570">
            <w:pPr>
              <w:pStyle w:val="NumberedList"/>
            </w:pPr>
            <w:r w:rsidRPr="003B0FF3">
              <w:t>Homework Accountability</w:t>
            </w:r>
          </w:p>
          <w:p w14:paraId="7C6A531C" w14:textId="77777777" w:rsidR="001F51C1" w:rsidRPr="003B0FF3" w:rsidRDefault="007F604F" w:rsidP="00CC4570">
            <w:pPr>
              <w:pStyle w:val="NumberedList"/>
            </w:pPr>
            <w:r w:rsidRPr="003B0FF3">
              <w:t>Drafting an Introduction</w:t>
            </w:r>
          </w:p>
          <w:p w14:paraId="160360F2" w14:textId="77777777" w:rsidR="001F51C1" w:rsidRPr="003B0FF3" w:rsidRDefault="007F604F" w:rsidP="00CC4570">
            <w:pPr>
              <w:pStyle w:val="NumberedList"/>
            </w:pPr>
            <w:r w:rsidRPr="003B0FF3">
              <w:t>Analyzing Effective Introductions</w:t>
            </w:r>
          </w:p>
          <w:p w14:paraId="1AAAE807" w14:textId="77777777" w:rsidR="001F51C1" w:rsidRPr="003B0FF3" w:rsidRDefault="007F604F" w:rsidP="00CC4570">
            <w:pPr>
              <w:pStyle w:val="NumberedList"/>
            </w:pPr>
            <w:r w:rsidRPr="003B0FF3">
              <w:t>Lesson Assessment</w:t>
            </w:r>
          </w:p>
          <w:p w14:paraId="29940C4B" w14:textId="77777777" w:rsidR="00546D71" w:rsidRPr="003B0FF3" w:rsidRDefault="007F604F" w:rsidP="00CC4570">
            <w:pPr>
              <w:pStyle w:val="NumberedList"/>
            </w:pPr>
            <w:r w:rsidRPr="003B0FF3">
              <w:t>Closing</w:t>
            </w:r>
          </w:p>
        </w:tc>
        <w:tc>
          <w:tcPr>
            <w:tcW w:w="1936" w:type="dxa"/>
            <w:tcBorders>
              <w:top w:val="nil"/>
            </w:tcBorders>
          </w:tcPr>
          <w:p w14:paraId="2FA8521E" w14:textId="77777777" w:rsidR="00546D71" w:rsidRPr="003B0FF3" w:rsidRDefault="00546D71" w:rsidP="000B2D56">
            <w:pPr>
              <w:pStyle w:val="TableText"/>
            </w:pPr>
          </w:p>
          <w:p w14:paraId="67631D91" w14:textId="77777777" w:rsidR="001F51C1" w:rsidRPr="003B0FF3" w:rsidRDefault="007F604F" w:rsidP="00CC4570">
            <w:pPr>
              <w:pStyle w:val="NumberedList"/>
              <w:numPr>
                <w:ilvl w:val="0"/>
                <w:numId w:val="39"/>
              </w:numPr>
            </w:pPr>
            <w:r w:rsidRPr="003B0FF3">
              <w:t>10%</w:t>
            </w:r>
          </w:p>
          <w:p w14:paraId="60722741" w14:textId="77777777" w:rsidR="001F51C1" w:rsidRPr="003B0FF3" w:rsidRDefault="007F604F" w:rsidP="00CC4570">
            <w:pPr>
              <w:pStyle w:val="NumberedList"/>
            </w:pPr>
            <w:r w:rsidRPr="003B0FF3">
              <w:t>10%</w:t>
            </w:r>
          </w:p>
          <w:p w14:paraId="1658D1D1" w14:textId="77777777" w:rsidR="001F51C1" w:rsidRPr="003B0FF3" w:rsidRDefault="007F604F" w:rsidP="00CC4570">
            <w:pPr>
              <w:pStyle w:val="NumberedList"/>
            </w:pPr>
            <w:r w:rsidRPr="003B0FF3">
              <w:t>30%</w:t>
            </w:r>
          </w:p>
          <w:p w14:paraId="6875F34C" w14:textId="77777777" w:rsidR="001F51C1" w:rsidRPr="003B0FF3" w:rsidRDefault="007F604F" w:rsidP="00CC4570">
            <w:pPr>
              <w:pStyle w:val="NumberedList"/>
            </w:pPr>
            <w:r w:rsidRPr="003B0FF3">
              <w:t>20%</w:t>
            </w:r>
          </w:p>
          <w:p w14:paraId="1003A98B" w14:textId="77777777" w:rsidR="001F51C1" w:rsidRPr="003B0FF3" w:rsidRDefault="007F604F" w:rsidP="00CC4570">
            <w:pPr>
              <w:pStyle w:val="NumberedList"/>
            </w:pPr>
            <w:r w:rsidRPr="003B0FF3">
              <w:t>25%</w:t>
            </w:r>
          </w:p>
          <w:p w14:paraId="778BE16E" w14:textId="77777777" w:rsidR="00546D71" w:rsidRPr="003B0FF3" w:rsidRDefault="007F604F" w:rsidP="00CC4570">
            <w:pPr>
              <w:pStyle w:val="NumberedList"/>
            </w:pPr>
            <w:r w:rsidRPr="003B0FF3">
              <w:t>5%</w:t>
            </w:r>
          </w:p>
        </w:tc>
      </w:tr>
    </w:tbl>
    <w:p w14:paraId="5510BE37" w14:textId="77777777" w:rsidR="003368BF" w:rsidRPr="006F27A4" w:rsidRDefault="00F308FF" w:rsidP="00E946A0">
      <w:pPr>
        <w:pStyle w:val="Heading1"/>
      </w:pPr>
      <w:r w:rsidRPr="006F27A4">
        <w:t>Materials</w:t>
      </w:r>
    </w:p>
    <w:p w14:paraId="7E5E253C" w14:textId="77777777" w:rsidR="006C32B7" w:rsidRDefault="00AA607E" w:rsidP="006C32B7">
      <w:pPr>
        <w:pStyle w:val="BulletedList"/>
      </w:pPr>
      <w:r>
        <w:t>Student copies of the 12</w:t>
      </w:r>
      <w:r w:rsidR="006C32B7" w:rsidRPr="006F27A4">
        <w:t>.3 Common Core Learning Standards Tool (</w:t>
      </w:r>
      <w:r w:rsidR="00E428B1" w:rsidRPr="006F27A4">
        <w:t>r</w:t>
      </w:r>
      <w:r>
        <w:t>efer to 12.3</w:t>
      </w:r>
      <w:r w:rsidR="00181CAE">
        <w:t>.</w:t>
      </w:r>
      <w:r w:rsidR="00FE0671">
        <w:t>1</w:t>
      </w:r>
      <w:r w:rsidR="00640B8D">
        <w:t xml:space="preserve"> Lesson </w:t>
      </w:r>
      <w:r w:rsidR="00471AED">
        <w:t>3</w:t>
      </w:r>
      <w:r w:rsidR="006C32B7" w:rsidRPr="006F27A4">
        <w:t>)</w:t>
      </w:r>
      <w:r w:rsidR="00AD66D7">
        <w:t xml:space="preserve"> </w:t>
      </w:r>
      <w:r w:rsidR="000E4C19">
        <w:t>(optional)</w:t>
      </w:r>
    </w:p>
    <w:p w14:paraId="7CC76627" w14:textId="77777777" w:rsidR="00DD174E" w:rsidRDefault="00DD174E" w:rsidP="00DD174E">
      <w:pPr>
        <w:pStyle w:val="BulletedList"/>
      </w:pPr>
      <w:r w:rsidRPr="006F27A4">
        <w:t>Student copies of the MLA Citation Handout (r</w:t>
      </w:r>
      <w:r>
        <w:t>efer to 12.3.2</w:t>
      </w:r>
      <w:r w:rsidRPr="006F27A4">
        <w:t xml:space="preserve"> Lesson 3)</w:t>
      </w:r>
    </w:p>
    <w:p w14:paraId="08A6F403" w14:textId="77777777" w:rsidR="00F335B5" w:rsidRPr="006F27A4" w:rsidRDefault="00AA607E" w:rsidP="00DD174E">
      <w:pPr>
        <w:pStyle w:val="BulletedList"/>
      </w:pPr>
      <w:r>
        <w:t>Student copies of the 12.3.2</w:t>
      </w:r>
      <w:r w:rsidR="001F51C1" w:rsidRPr="006F27A4">
        <w:t xml:space="preserve"> Rubric and Checklist (</w:t>
      </w:r>
      <w:r w:rsidR="00E428B1" w:rsidRPr="006F27A4">
        <w:t>r</w:t>
      </w:r>
      <w:r>
        <w:t>efer to 12.3.2</w:t>
      </w:r>
      <w:r w:rsidR="001F51C1" w:rsidRPr="006F27A4">
        <w:t xml:space="preserve"> Lesson </w:t>
      </w:r>
      <w:r w:rsidR="00155023">
        <w:t>1</w:t>
      </w:r>
      <w:r w:rsidR="001F51C1" w:rsidRPr="006F27A4">
        <w:t>)</w:t>
      </w:r>
    </w:p>
    <w:p w14:paraId="07EBC4BA" w14:textId="77777777" w:rsidR="00C4787C" w:rsidRPr="006F27A4" w:rsidRDefault="00C4787C" w:rsidP="00E946A0">
      <w:pPr>
        <w:pStyle w:val="Heading1"/>
      </w:pPr>
      <w:r w:rsidRPr="006F27A4">
        <w:t>Learning Sequence</w:t>
      </w:r>
    </w:p>
    <w:tbl>
      <w:tblPr>
        <w:tblStyle w:val="TableGrid"/>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56"/>
      </w:tblGrid>
      <w:tr w:rsidR="00546D71" w:rsidRPr="006F27A4" w14:paraId="003E6241" w14:textId="77777777">
        <w:tc>
          <w:tcPr>
            <w:tcW w:w="9450" w:type="dxa"/>
            <w:gridSpan w:val="2"/>
            <w:shd w:val="clear" w:color="auto" w:fill="76923C" w:themeFill="accent3" w:themeFillShade="BF"/>
          </w:tcPr>
          <w:p w14:paraId="7AE6B86F" w14:textId="77777777" w:rsidR="00546D71" w:rsidRPr="006F27A4" w:rsidRDefault="00546D71" w:rsidP="00B00346">
            <w:pPr>
              <w:pStyle w:val="TableHeaders"/>
            </w:pPr>
            <w:r w:rsidRPr="006F27A4">
              <w:t>How to Use the Learning Sequence</w:t>
            </w:r>
          </w:p>
        </w:tc>
      </w:tr>
      <w:tr w:rsidR="00546D71" w:rsidRPr="006F27A4" w14:paraId="3A150ED1" w14:textId="77777777">
        <w:tc>
          <w:tcPr>
            <w:tcW w:w="894" w:type="dxa"/>
            <w:shd w:val="clear" w:color="auto" w:fill="76923C" w:themeFill="accent3" w:themeFillShade="BF"/>
          </w:tcPr>
          <w:p w14:paraId="744C08B0" w14:textId="77777777" w:rsidR="00546D71" w:rsidRPr="006F27A4" w:rsidRDefault="00546D71" w:rsidP="00B00346">
            <w:pPr>
              <w:pStyle w:val="TableHeaders"/>
            </w:pPr>
            <w:r w:rsidRPr="006F27A4">
              <w:t>Symbol</w:t>
            </w:r>
          </w:p>
        </w:tc>
        <w:tc>
          <w:tcPr>
            <w:tcW w:w="8556" w:type="dxa"/>
            <w:shd w:val="clear" w:color="auto" w:fill="76923C" w:themeFill="accent3" w:themeFillShade="BF"/>
          </w:tcPr>
          <w:p w14:paraId="23F6472B" w14:textId="77777777" w:rsidR="00546D71" w:rsidRPr="006F27A4" w:rsidRDefault="00546D71" w:rsidP="00B00346">
            <w:pPr>
              <w:pStyle w:val="TableHeaders"/>
            </w:pPr>
            <w:r w:rsidRPr="006F27A4">
              <w:t>Type of Text &amp; Interpretation of the Symbol</w:t>
            </w:r>
          </w:p>
        </w:tc>
      </w:tr>
      <w:tr w:rsidR="00546D71" w:rsidRPr="006F27A4" w14:paraId="2CFCE739" w14:textId="77777777">
        <w:tc>
          <w:tcPr>
            <w:tcW w:w="894" w:type="dxa"/>
          </w:tcPr>
          <w:p w14:paraId="54E64BBB" w14:textId="77777777" w:rsidR="00546D71" w:rsidRPr="006F27A4" w:rsidRDefault="00546D71" w:rsidP="00B37011">
            <w:pPr>
              <w:spacing w:before="20" w:after="20" w:line="240" w:lineRule="auto"/>
              <w:jc w:val="center"/>
              <w:rPr>
                <w:rFonts w:asciiTheme="minorHAnsi" w:hAnsiTheme="minorHAnsi"/>
                <w:b/>
                <w:color w:val="4F81BD" w:themeColor="accent1"/>
                <w:sz w:val="20"/>
              </w:rPr>
            </w:pPr>
            <w:r w:rsidRPr="006F27A4">
              <w:rPr>
                <w:rFonts w:asciiTheme="minorHAnsi" w:hAnsiTheme="minorHAnsi"/>
                <w:b/>
                <w:color w:val="4F81BD" w:themeColor="accent1"/>
                <w:sz w:val="20"/>
              </w:rPr>
              <w:t>10%</w:t>
            </w:r>
          </w:p>
        </w:tc>
        <w:tc>
          <w:tcPr>
            <w:tcW w:w="8556" w:type="dxa"/>
          </w:tcPr>
          <w:p w14:paraId="21F41CAD" w14:textId="77777777" w:rsidR="00546D71" w:rsidRPr="006F27A4" w:rsidRDefault="00546D71" w:rsidP="00B37011">
            <w:pPr>
              <w:spacing w:before="20" w:after="20" w:line="240" w:lineRule="auto"/>
              <w:rPr>
                <w:rFonts w:asciiTheme="minorHAnsi" w:hAnsiTheme="minorHAnsi"/>
                <w:b/>
                <w:color w:val="4F81BD" w:themeColor="accent1"/>
                <w:sz w:val="20"/>
              </w:rPr>
            </w:pPr>
            <w:r w:rsidRPr="006F27A4">
              <w:rPr>
                <w:rFonts w:asciiTheme="minorHAnsi" w:hAnsiTheme="minorHAnsi"/>
                <w:b/>
                <w:color w:val="4F81BD" w:themeColor="accent1"/>
                <w:sz w:val="20"/>
              </w:rPr>
              <w:t>Percentage indicates the percentage of lesson time each activity should take.</w:t>
            </w:r>
          </w:p>
        </w:tc>
      </w:tr>
      <w:tr w:rsidR="00A948B3" w:rsidRPr="006F27A4" w14:paraId="232B8A04" w14:textId="77777777">
        <w:tc>
          <w:tcPr>
            <w:tcW w:w="894" w:type="dxa"/>
            <w:vMerge w:val="restart"/>
            <w:vAlign w:val="center"/>
          </w:tcPr>
          <w:p w14:paraId="7D3F4F65" w14:textId="77777777" w:rsidR="00A948B3" w:rsidRPr="006F27A4" w:rsidRDefault="0097223B" w:rsidP="00A948B3">
            <w:pPr>
              <w:spacing w:before="20" w:after="20" w:line="240" w:lineRule="auto"/>
              <w:jc w:val="center"/>
              <w:rPr>
                <w:sz w:val="18"/>
              </w:rPr>
            </w:pPr>
            <w:r w:rsidRPr="006F27A4">
              <w:rPr>
                <w:sz w:val="18"/>
              </w:rPr>
              <w:t>n</w:t>
            </w:r>
            <w:r w:rsidR="00A948B3" w:rsidRPr="006F27A4">
              <w:rPr>
                <w:sz w:val="18"/>
              </w:rPr>
              <w:t>o symbol</w:t>
            </w:r>
          </w:p>
        </w:tc>
        <w:tc>
          <w:tcPr>
            <w:tcW w:w="8556" w:type="dxa"/>
          </w:tcPr>
          <w:p w14:paraId="00D5BFCB" w14:textId="77777777" w:rsidR="00A948B3" w:rsidRPr="006F27A4" w:rsidRDefault="00A948B3" w:rsidP="00B37011">
            <w:pPr>
              <w:spacing w:before="20" w:after="20" w:line="240" w:lineRule="auto"/>
              <w:rPr>
                <w:sz w:val="20"/>
              </w:rPr>
            </w:pPr>
            <w:r w:rsidRPr="006F27A4">
              <w:rPr>
                <w:sz w:val="20"/>
              </w:rPr>
              <w:t>Plain text indicates teacher action.</w:t>
            </w:r>
          </w:p>
        </w:tc>
      </w:tr>
      <w:tr w:rsidR="00A948B3" w:rsidRPr="006F27A4" w14:paraId="5D781FFC" w14:textId="77777777">
        <w:tc>
          <w:tcPr>
            <w:tcW w:w="894" w:type="dxa"/>
            <w:vMerge/>
          </w:tcPr>
          <w:p w14:paraId="585A88EE" w14:textId="77777777" w:rsidR="00A948B3" w:rsidRPr="006F27A4" w:rsidRDefault="00A948B3" w:rsidP="00B37011">
            <w:pPr>
              <w:spacing w:before="20" w:after="20" w:line="240" w:lineRule="auto"/>
              <w:jc w:val="center"/>
              <w:rPr>
                <w:b/>
                <w:color w:val="000000" w:themeColor="text1"/>
                <w:sz w:val="20"/>
              </w:rPr>
            </w:pPr>
          </w:p>
        </w:tc>
        <w:tc>
          <w:tcPr>
            <w:tcW w:w="8556" w:type="dxa"/>
          </w:tcPr>
          <w:p w14:paraId="2443F0C3" w14:textId="77777777" w:rsidR="00A948B3" w:rsidRPr="006F27A4" w:rsidRDefault="00BA46CB" w:rsidP="00A948B3">
            <w:pPr>
              <w:spacing w:before="20" w:after="20" w:line="240" w:lineRule="auto"/>
              <w:rPr>
                <w:color w:val="4F81BD" w:themeColor="accent1"/>
                <w:sz w:val="20"/>
              </w:rPr>
            </w:pPr>
            <w:r w:rsidRPr="006F27A4">
              <w:rPr>
                <w:b/>
                <w:sz w:val="20"/>
              </w:rPr>
              <w:t>Bold text indicates questions for the teacher to ask students.</w:t>
            </w:r>
          </w:p>
        </w:tc>
      </w:tr>
      <w:tr w:rsidR="00A948B3" w:rsidRPr="006F27A4" w14:paraId="44036B1E" w14:textId="77777777">
        <w:tc>
          <w:tcPr>
            <w:tcW w:w="894" w:type="dxa"/>
            <w:vMerge/>
          </w:tcPr>
          <w:p w14:paraId="646FFAC2" w14:textId="77777777" w:rsidR="00A948B3" w:rsidRPr="006F27A4" w:rsidRDefault="00A948B3" w:rsidP="00B37011">
            <w:pPr>
              <w:spacing w:before="20" w:after="20" w:line="240" w:lineRule="auto"/>
              <w:jc w:val="center"/>
              <w:rPr>
                <w:b/>
                <w:color w:val="000000" w:themeColor="text1"/>
                <w:sz w:val="20"/>
              </w:rPr>
            </w:pPr>
          </w:p>
        </w:tc>
        <w:tc>
          <w:tcPr>
            <w:tcW w:w="8556" w:type="dxa"/>
          </w:tcPr>
          <w:p w14:paraId="36F3DA1D" w14:textId="77777777" w:rsidR="00A948B3" w:rsidRPr="006F27A4" w:rsidRDefault="00A948B3" w:rsidP="00A948B3">
            <w:pPr>
              <w:spacing w:before="20" w:after="20" w:line="240" w:lineRule="auto"/>
              <w:rPr>
                <w:i/>
                <w:sz w:val="20"/>
              </w:rPr>
            </w:pPr>
            <w:r w:rsidRPr="006F27A4">
              <w:rPr>
                <w:i/>
                <w:sz w:val="20"/>
              </w:rPr>
              <w:t>Italicized text indicates a vocabulary word.</w:t>
            </w:r>
          </w:p>
        </w:tc>
      </w:tr>
      <w:tr w:rsidR="00546D71" w:rsidRPr="006F27A4" w14:paraId="349D6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2313CE8" w14:textId="77777777" w:rsidR="00546D71" w:rsidRPr="006F27A4" w:rsidRDefault="00546D71" w:rsidP="002A5337">
            <w:pPr>
              <w:spacing w:before="40" w:after="0" w:line="240" w:lineRule="auto"/>
              <w:jc w:val="center"/>
              <w:rPr>
                <w:sz w:val="20"/>
              </w:rPr>
            </w:pPr>
            <w:r w:rsidRPr="006F27A4">
              <w:sym w:font="Webdings" w:char="F034"/>
            </w:r>
          </w:p>
        </w:tc>
        <w:tc>
          <w:tcPr>
            <w:tcW w:w="8556" w:type="dxa"/>
          </w:tcPr>
          <w:p w14:paraId="45FA7669" w14:textId="77777777" w:rsidR="00546D71" w:rsidRPr="006F27A4" w:rsidRDefault="00546D71" w:rsidP="00B37011">
            <w:pPr>
              <w:spacing w:before="20" w:after="20" w:line="240" w:lineRule="auto"/>
              <w:rPr>
                <w:sz w:val="20"/>
              </w:rPr>
            </w:pPr>
            <w:r w:rsidRPr="006F27A4">
              <w:rPr>
                <w:sz w:val="20"/>
              </w:rPr>
              <w:t>Indicates student action(s).</w:t>
            </w:r>
          </w:p>
        </w:tc>
      </w:tr>
      <w:tr w:rsidR="00546D71" w:rsidRPr="006F27A4" w14:paraId="7CE163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5079849" w14:textId="77777777" w:rsidR="00546D71" w:rsidRPr="006F27A4" w:rsidRDefault="00546D71" w:rsidP="002A5337">
            <w:pPr>
              <w:spacing w:before="80" w:after="0" w:line="240" w:lineRule="auto"/>
              <w:jc w:val="center"/>
              <w:rPr>
                <w:sz w:val="20"/>
              </w:rPr>
            </w:pPr>
            <w:r w:rsidRPr="006F27A4">
              <w:rPr>
                <w:sz w:val="20"/>
              </w:rPr>
              <w:sym w:font="Webdings" w:char="F028"/>
            </w:r>
          </w:p>
        </w:tc>
        <w:tc>
          <w:tcPr>
            <w:tcW w:w="8556" w:type="dxa"/>
          </w:tcPr>
          <w:p w14:paraId="5F69E775" w14:textId="77777777" w:rsidR="00546D71" w:rsidRPr="006F27A4" w:rsidRDefault="00546D71" w:rsidP="00B37011">
            <w:pPr>
              <w:spacing w:before="20" w:after="20" w:line="240" w:lineRule="auto"/>
              <w:rPr>
                <w:sz w:val="20"/>
              </w:rPr>
            </w:pPr>
            <w:r w:rsidRPr="006F27A4">
              <w:rPr>
                <w:sz w:val="20"/>
              </w:rPr>
              <w:t>Indicates possible student response(s) to teacher questions.</w:t>
            </w:r>
          </w:p>
        </w:tc>
      </w:tr>
      <w:tr w:rsidR="00546D71" w:rsidRPr="006F27A4" w14:paraId="7ACAFA27" w14:textId="77777777">
        <w:tc>
          <w:tcPr>
            <w:tcW w:w="894" w:type="dxa"/>
            <w:vAlign w:val="bottom"/>
          </w:tcPr>
          <w:p w14:paraId="6DB3D45C" w14:textId="77777777" w:rsidR="00546D71" w:rsidRPr="006F27A4" w:rsidRDefault="00546D71" w:rsidP="002A5337">
            <w:pPr>
              <w:spacing w:after="0" w:line="240" w:lineRule="auto"/>
              <w:jc w:val="center"/>
              <w:rPr>
                <w:color w:val="4F81BD" w:themeColor="accent1"/>
                <w:sz w:val="20"/>
              </w:rPr>
            </w:pPr>
            <w:r w:rsidRPr="006F27A4">
              <w:rPr>
                <w:color w:val="4F81BD" w:themeColor="accent1"/>
                <w:sz w:val="20"/>
              </w:rPr>
              <w:sym w:font="Webdings" w:char="F069"/>
            </w:r>
          </w:p>
        </w:tc>
        <w:tc>
          <w:tcPr>
            <w:tcW w:w="8556" w:type="dxa"/>
          </w:tcPr>
          <w:p w14:paraId="26E6AEC1" w14:textId="77777777" w:rsidR="00546D71" w:rsidRPr="006F27A4" w:rsidRDefault="00546D71" w:rsidP="00B37011">
            <w:pPr>
              <w:spacing w:before="20" w:after="20" w:line="240" w:lineRule="auto"/>
              <w:rPr>
                <w:color w:val="4F81BD" w:themeColor="accent1"/>
                <w:sz w:val="20"/>
              </w:rPr>
            </w:pPr>
            <w:r w:rsidRPr="006F27A4">
              <w:rPr>
                <w:color w:val="4F81BD" w:themeColor="accent1"/>
                <w:sz w:val="20"/>
              </w:rPr>
              <w:t>Indicates instructional notes for the teacher.</w:t>
            </w:r>
          </w:p>
        </w:tc>
      </w:tr>
    </w:tbl>
    <w:p w14:paraId="57EB946A" w14:textId="77777777" w:rsidR="00607856" w:rsidRPr="006F27A4" w:rsidRDefault="00BB27BA" w:rsidP="00CC4570">
      <w:pPr>
        <w:pStyle w:val="LearningSequenceHeader"/>
        <w:keepNext/>
      </w:pPr>
      <w:r w:rsidRPr="006F27A4">
        <w:lastRenderedPageBreak/>
        <w:t>Activity 1</w:t>
      </w:r>
      <w:r w:rsidR="00607856" w:rsidRPr="006F27A4">
        <w:t xml:space="preserve">: </w:t>
      </w:r>
      <w:r w:rsidRPr="006F27A4">
        <w:t>Introduction of Lesson Agenda</w:t>
      </w:r>
      <w:r w:rsidR="00607856" w:rsidRPr="006F27A4">
        <w:tab/>
      </w:r>
      <w:r w:rsidR="00243736" w:rsidRPr="006F27A4">
        <w:t>10</w:t>
      </w:r>
      <w:r w:rsidR="00607856" w:rsidRPr="006F27A4">
        <w:t>%</w:t>
      </w:r>
    </w:p>
    <w:p w14:paraId="03A9963B" w14:textId="77777777" w:rsidR="001F51C1" w:rsidRPr="003B0FF3" w:rsidRDefault="001F51C1" w:rsidP="001F51C1">
      <w:pPr>
        <w:pStyle w:val="TA"/>
      </w:pPr>
      <w:r w:rsidRPr="003B0FF3">
        <w:t xml:space="preserve">Begin by reviewing the lesson agenda and </w:t>
      </w:r>
      <w:r w:rsidR="009E5595" w:rsidRPr="003B0FF3">
        <w:t xml:space="preserve">the </w:t>
      </w:r>
      <w:r w:rsidRPr="003B0FF3">
        <w:t xml:space="preserve">assessed </w:t>
      </w:r>
      <w:r w:rsidR="00B37011" w:rsidRPr="003B0FF3">
        <w:t>standard for this lesson: W.11-12</w:t>
      </w:r>
      <w:r w:rsidRPr="003B0FF3">
        <w:t xml:space="preserve">.4. Inform students that in this lesson, they learn how to draft an effective introduction for the research-based argument paper. </w:t>
      </w:r>
    </w:p>
    <w:p w14:paraId="1BF5023E" w14:textId="77777777" w:rsidR="001F51C1" w:rsidRPr="003B0FF3" w:rsidRDefault="001F51C1" w:rsidP="001F51C1">
      <w:pPr>
        <w:pStyle w:val="SA"/>
      </w:pPr>
      <w:r w:rsidRPr="003B0FF3">
        <w:t>Students look at the agenda.</w:t>
      </w:r>
    </w:p>
    <w:p w14:paraId="2163CFD4" w14:textId="77777777" w:rsidR="00D16F85" w:rsidRPr="003B0FF3" w:rsidRDefault="0059763B" w:rsidP="005B2813">
      <w:pPr>
        <w:pStyle w:val="IN"/>
        <w:rPr>
          <w:color w:val="222222"/>
        </w:rPr>
      </w:pPr>
      <w:r w:rsidRPr="003B0FF3">
        <w:rPr>
          <w:b/>
        </w:rPr>
        <w:t xml:space="preserve">Differentiation Consideration: </w:t>
      </w:r>
      <w:r w:rsidR="00066D6C" w:rsidRPr="003B0FF3">
        <w:t>If students are using the 12.3 Common Core Learning Standards Tool, instruct them to refer to it for this portion of the lesson introduction</w:t>
      </w:r>
      <w:r w:rsidR="00066D6C" w:rsidRPr="003B0FF3">
        <w:rPr>
          <w:rFonts w:asciiTheme="minorHAnsi" w:hAnsiTheme="minorHAnsi"/>
        </w:rPr>
        <w:t xml:space="preserve">. </w:t>
      </w:r>
    </w:p>
    <w:p w14:paraId="0D28C08D" w14:textId="77777777" w:rsidR="00066D6C" w:rsidRPr="003B0FF3" w:rsidRDefault="00066D6C" w:rsidP="00CC4570">
      <w:pPr>
        <w:pStyle w:val="TA"/>
        <w:rPr>
          <w:color w:val="4F81BD"/>
        </w:rPr>
      </w:pPr>
      <w:r w:rsidRPr="003B0FF3">
        <w:rPr>
          <w:color w:val="4F81BD"/>
        </w:rPr>
        <w:t>Post or project standard L.11-12.</w:t>
      </w:r>
      <w:r w:rsidR="00D16F85" w:rsidRPr="003B0FF3">
        <w:rPr>
          <w:color w:val="4F81BD"/>
        </w:rPr>
        <w:t>6</w:t>
      </w:r>
      <w:r w:rsidRPr="003B0FF3">
        <w:rPr>
          <w:color w:val="4F81BD"/>
        </w:rPr>
        <w:t>. Instruct students to talk in pairs about what they think the standard means. Lead a brief discussion about the standard.</w:t>
      </w:r>
    </w:p>
    <w:p w14:paraId="6F6F8E1A" w14:textId="77777777" w:rsidR="00066D6C" w:rsidRPr="003B0FF3" w:rsidRDefault="00066D6C" w:rsidP="00CC4570">
      <w:pPr>
        <w:pStyle w:val="DCwithSR"/>
        <w:rPr>
          <w:color w:val="222222"/>
        </w:rPr>
      </w:pPr>
      <w:r w:rsidRPr="003B0FF3">
        <w:t>Student responses should include:</w:t>
      </w:r>
    </w:p>
    <w:p w14:paraId="25AB7415" w14:textId="77777777" w:rsidR="00066D6C" w:rsidRPr="003B0FF3" w:rsidRDefault="001F51C1" w:rsidP="00CC4570">
      <w:pPr>
        <w:pStyle w:val="SASRBullet"/>
        <w:rPr>
          <w:color w:val="4F81BD"/>
        </w:rPr>
      </w:pPr>
      <w:r w:rsidRPr="003B0FF3">
        <w:rPr>
          <w:color w:val="4F81BD"/>
        </w:rPr>
        <w:t>Use domain-specific words and phrases</w:t>
      </w:r>
      <w:r w:rsidR="007620B1" w:rsidRPr="003B0FF3">
        <w:rPr>
          <w:color w:val="4F81BD"/>
        </w:rPr>
        <w:t>.</w:t>
      </w:r>
    </w:p>
    <w:p w14:paraId="3D910E30" w14:textId="77777777" w:rsidR="00066D6C" w:rsidRPr="003B0FF3" w:rsidRDefault="001F51C1" w:rsidP="00CC4570">
      <w:pPr>
        <w:pStyle w:val="SASRBullet"/>
        <w:rPr>
          <w:color w:val="4F81BD"/>
        </w:rPr>
      </w:pPr>
      <w:r w:rsidRPr="003B0FF3">
        <w:rPr>
          <w:color w:val="4F81BD"/>
        </w:rPr>
        <w:t>Demonstrate vocabulary knowledge by using academic words to aid comprehension.</w:t>
      </w:r>
    </w:p>
    <w:p w14:paraId="00DA2900" w14:textId="18500EBD" w:rsidR="001F51C1" w:rsidRPr="003B0FF3" w:rsidRDefault="001F51C1" w:rsidP="00040834">
      <w:pPr>
        <w:pStyle w:val="IN"/>
      </w:pPr>
      <w:r w:rsidRPr="003B0FF3">
        <w:t>Students have gather</w:t>
      </w:r>
      <w:r w:rsidR="00066D6C" w:rsidRPr="003B0FF3">
        <w:t>ed</w:t>
      </w:r>
      <w:r w:rsidRPr="003B0FF3">
        <w:t xml:space="preserve"> domain-specific language </w:t>
      </w:r>
      <w:r w:rsidR="00F10F24" w:rsidRPr="003B0FF3">
        <w:t>during</w:t>
      </w:r>
      <w:r w:rsidRPr="003B0FF3">
        <w:t xml:space="preserve"> their </w:t>
      </w:r>
      <w:r w:rsidR="00066D6C" w:rsidRPr="003B0FF3">
        <w:t>research</w:t>
      </w:r>
      <w:r w:rsidRPr="003B0FF3">
        <w:t xml:space="preserve"> throughout </w:t>
      </w:r>
      <w:r w:rsidR="00D72DE7" w:rsidRPr="003B0FF3">
        <w:t>M</w:t>
      </w:r>
      <w:r w:rsidRPr="003B0FF3">
        <w:t>odule</w:t>
      </w:r>
      <w:r w:rsidR="00D72DE7" w:rsidRPr="003B0FF3">
        <w:t xml:space="preserve"> 12.3</w:t>
      </w:r>
      <w:r w:rsidRPr="003B0FF3">
        <w:t xml:space="preserve">. The introduction of this standard </w:t>
      </w:r>
      <w:r w:rsidR="003B2F95" w:rsidRPr="003B0FF3">
        <w:t xml:space="preserve">will </w:t>
      </w:r>
      <w:r w:rsidRPr="003B0FF3">
        <w:t>synthesize this work and prepare students to demonstrate mastery by using domain-specific language in the drafting of their research-based argument paper</w:t>
      </w:r>
      <w:r w:rsidR="004702D2">
        <w:t>s</w:t>
      </w:r>
      <w:r w:rsidRPr="003B0FF3">
        <w:t>.</w:t>
      </w:r>
    </w:p>
    <w:p w14:paraId="4C638525" w14:textId="77777777" w:rsidR="000B2D56" w:rsidRPr="006F27A4" w:rsidRDefault="000B2D56" w:rsidP="00CE2836">
      <w:pPr>
        <w:pStyle w:val="LearningSequenceHeader"/>
      </w:pPr>
      <w:r w:rsidRPr="006F27A4">
        <w:t>Activity 2: Homework Accountability</w:t>
      </w:r>
      <w:r w:rsidRPr="006F27A4">
        <w:tab/>
        <w:t>10%</w:t>
      </w:r>
    </w:p>
    <w:p w14:paraId="20F7B35D" w14:textId="7142207A" w:rsidR="00211AF7" w:rsidRPr="003B0FF3" w:rsidRDefault="00211AF7" w:rsidP="00F071ED">
      <w:r w:rsidRPr="003B0FF3">
        <w:t xml:space="preserve">Instruct students to take out their </w:t>
      </w:r>
      <w:r w:rsidR="006A5E78" w:rsidRPr="003B0FF3">
        <w:t xml:space="preserve">responses </w:t>
      </w:r>
      <w:r w:rsidR="007F604F" w:rsidRPr="003B0FF3">
        <w:t xml:space="preserve">to the previous lesson’s homework assignment. </w:t>
      </w:r>
      <w:r w:rsidRPr="003B0FF3">
        <w:t>(</w:t>
      </w:r>
      <w:r w:rsidR="002B34F1" w:rsidRPr="00415473">
        <w:t>Insert in-text citations for each source of evidence listed on your outline from 12.3.2 Lessons 1 and 2.</w:t>
      </w:r>
      <w:r w:rsidRPr="003B0FF3">
        <w:t xml:space="preserve">) </w:t>
      </w:r>
      <w:r w:rsidR="000136C6" w:rsidRPr="003B0FF3">
        <w:t>In</w:t>
      </w:r>
      <w:r w:rsidR="005F185D" w:rsidRPr="003B0FF3">
        <w:t>struct students to form pairs, exchange o</w:t>
      </w:r>
      <w:r w:rsidRPr="003B0FF3">
        <w:t>utline</w:t>
      </w:r>
      <w:r w:rsidR="005F185D" w:rsidRPr="003B0FF3">
        <w:t>s</w:t>
      </w:r>
      <w:r w:rsidRPr="003B0FF3">
        <w:t xml:space="preserve"> with their </w:t>
      </w:r>
      <w:r w:rsidR="000136C6" w:rsidRPr="003B0FF3">
        <w:t xml:space="preserve">peer, </w:t>
      </w:r>
      <w:r w:rsidRPr="003B0FF3">
        <w:t xml:space="preserve">and examine </w:t>
      </w:r>
      <w:r w:rsidR="000136C6" w:rsidRPr="003B0FF3">
        <w:t>their peer’s</w:t>
      </w:r>
      <w:r w:rsidRPr="003B0FF3">
        <w:t xml:space="preserve"> use of in-text citations, identifying any formatting problems and inconsistencies.</w:t>
      </w:r>
    </w:p>
    <w:p w14:paraId="369B7DE2" w14:textId="06031135" w:rsidR="00211AF7" w:rsidRPr="003B0FF3" w:rsidRDefault="00211AF7" w:rsidP="00211AF7">
      <w:pPr>
        <w:pStyle w:val="SR"/>
      </w:pPr>
      <w:r w:rsidRPr="003B0FF3">
        <w:t xml:space="preserve">Student responses vary </w:t>
      </w:r>
      <w:r w:rsidR="00891EB7">
        <w:t xml:space="preserve">according to </w:t>
      </w:r>
      <w:r w:rsidR="000F56CB" w:rsidRPr="003B0FF3">
        <w:t>their</w:t>
      </w:r>
      <w:r w:rsidRPr="003B0FF3">
        <w:t xml:space="preserve"> individual sources.</w:t>
      </w:r>
    </w:p>
    <w:p w14:paraId="06391C60" w14:textId="77777777" w:rsidR="00211AF7" w:rsidRPr="003B0FF3" w:rsidRDefault="00211AF7" w:rsidP="00211AF7">
      <w:pPr>
        <w:pStyle w:val="IN"/>
      </w:pPr>
      <w:r w:rsidRPr="003B0FF3">
        <w:t xml:space="preserve">It may be necessary for students to refer to </w:t>
      </w:r>
      <w:r w:rsidR="00B37011" w:rsidRPr="003B0FF3">
        <w:t xml:space="preserve">the MLA Citation Handout </w:t>
      </w:r>
      <w:r w:rsidR="005F185D" w:rsidRPr="003B0FF3">
        <w:t xml:space="preserve">from </w:t>
      </w:r>
      <w:r w:rsidR="007F604F" w:rsidRPr="003B0FF3">
        <w:t xml:space="preserve">12.3.2 Lesson 3 </w:t>
      </w:r>
      <w:r w:rsidRPr="003B0FF3">
        <w:t>for</w:t>
      </w:r>
      <w:r w:rsidR="00D72DE7" w:rsidRPr="003B0FF3">
        <w:t xml:space="preserve"> the</w:t>
      </w:r>
      <w:r w:rsidRPr="003B0FF3">
        <w:t xml:space="preserve"> correct citation format.</w:t>
      </w:r>
    </w:p>
    <w:p w14:paraId="5802371C" w14:textId="77777777" w:rsidR="000B2D56" w:rsidRPr="003B0FF3" w:rsidRDefault="00211AF7" w:rsidP="00B37011">
      <w:pPr>
        <w:pStyle w:val="IN"/>
      </w:pPr>
      <w:r w:rsidRPr="003B0FF3">
        <w:rPr>
          <w:b/>
        </w:rPr>
        <w:t>Differentiation Consideration:</w:t>
      </w:r>
      <w:r w:rsidRPr="003B0FF3">
        <w:t xml:space="preserve"> As students begin drafting their research papers in this lesson, it may be necessary to review some of the building blocks for effective writing, including parts of speech</w:t>
      </w:r>
      <w:r w:rsidR="000136C6" w:rsidRPr="003B0FF3">
        <w:t>,</w:t>
      </w:r>
      <w:r w:rsidRPr="003B0FF3">
        <w:t xml:space="preserve"> complete sentences, and sentence complexity.</w:t>
      </w:r>
    </w:p>
    <w:p w14:paraId="68091BC4" w14:textId="77777777" w:rsidR="000B2D56" w:rsidRPr="003B0FF3" w:rsidRDefault="000B2D56" w:rsidP="00CC4570">
      <w:pPr>
        <w:pStyle w:val="LearningSequenceHeader"/>
        <w:keepNext/>
      </w:pPr>
      <w:r w:rsidRPr="003B0FF3">
        <w:t xml:space="preserve">Activity 3: </w:t>
      </w:r>
      <w:r w:rsidR="00211AF7" w:rsidRPr="003B0FF3">
        <w:t>Drafting an Introduction</w:t>
      </w:r>
      <w:r w:rsidR="00211AF7" w:rsidRPr="003B0FF3">
        <w:tab/>
        <w:t>30</w:t>
      </w:r>
      <w:r w:rsidRPr="003B0FF3">
        <w:t>%</w:t>
      </w:r>
    </w:p>
    <w:p w14:paraId="407B0BF0" w14:textId="77777777" w:rsidR="00211AF7" w:rsidRPr="003B0FF3" w:rsidRDefault="00211AF7" w:rsidP="00211AF7">
      <w:pPr>
        <w:pStyle w:val="TA"/>
      </w:pPr>
      <w:r w:rsidRPr="003B0FF3">
        <w:t xml:space="preserve">Explain that with the completion of the outline, students </w:t>
      </w:r>
      <w:r w:rsidR="007F604F" w:rsidRPr="003B0FF3">
        <w:t xml:space="preserve">are ready to </w:t>
      </w:r>
      <w:r w:rsidRPr="003B0FF3">
        <w:t xml:space="preserve">begin drafting the research-based argument paper, starting with the introduction. </w:t>
      </w:r>
    </w:p>
    <w:p w14:paraId="4B85D8F1" w14:textId="3EB7D660" w:rsidR="0059763B" w:rsidRPr="003B0FF3" w:rsidRDefault="00211AF7" w:rsidP="00211AF7">
      <w:pPr>
        <w:pStyle w:val="TA"/>
      </w:pPr>
      <w:r w:rsidRPr="003B0FF3">
        <w:lastRenderedPageBreak/>
        <w:t>Explain that an introduction begins the research-based argument paper. The int</w:t>
      </w:r>
      <w:r w:rsidR="00D93DF2" w:rsidRPr="003B0FF3">
        <w:t>roduction should be interesting</w:t>
      </w:r>
      <w:r w:rsidR="004762BC">
        <w:t xml:space="preserve"> enough</w:t>
      </w:r>
      <w:r w:rsidRPr="003B0FF3">
        <w:t xml:space="preserve"> to catch the reader’s attention, provide context for </w:t>
      </w:r>
      <w:r w:rsidR="007C72CC" w:rsidRPr="003B0FF3">
        <w:t>the content</w:t>
      </w:r>
      <w:r w:rsidR="00D72DE7" w:rsidRPr="003B0FF3">
        <w:t xml:space="preserve"> </w:t>
      </w:r>
      <w:r w:rsidR="007C72CC" w:rsidRPr="003B0FF3">
        <w:t>of</w:t>
      </w:r>
      <w:r w:rsidRPr="003B0FF3">
        <w:t xml:space="preserve"> the paper, include the central claim</w:t>
      </w:r>
      <w:r w:rsidR="00D6278B" w:rsidRPr="003B0FF3">
        <w:t>,</w:t>
      </w:r>
      <w:r w:rsidRPr="003B0FF3">
        <w:t xml:space="preserve"> and </w:t>
      </w:r>
      <w:r w:rsidR="008E2B46" w:rsidRPr="003B0FF3">
        <w:t>distinguish this central claim</w:t>
      </w:r>
      <w:r w:rsidRPr="003B0FF3">
        <w:t xml:space="preserve"> from opposing claims. An </w:t>
      </w:r>
      <w:r w:rsidR="007F604F" w:rsidRPr="003B0FF3">
        <w:t xml:space="preserve">effective introduction should be </w:t>
      </w:r>
      <w:r w:rsidR="00D031C9" w:rsidRPr="003B0FF3">
        <w:t xml:space="preserve">1–2 </w:t>
      </w:r>
      <w:r w:rsidR="007F604F" w:rsidRPr="003B0FF3">
        <w:t xml:space="preserve">paragraphs long and </w:t>
      </w:r>
      <w:r w:rsidR="00D72DE7" w:rsidRPr="003B0FF3">
        <w:t xml:space="preserve">be </w:t>
      </w:r>
      <w:r w:rsidR="007F604F" w:rsidRPr="003B0FF3">
        <w:t xml:space="preserve">written in a clear, organized fashion that begins to establish clear relationships among claims, counterclaims, reasons, and evidence. </w:t>
      </w:r>
      <w:r w:rsidR="007C7D10" w:rsidRPr="003B0FF3">
        <w:t xml:space="preserve">Inform students that they do not need to discuss </w:t>
      </w:r>
      <w:r w:rsidR="007F604F" w:rsidRPr="003B0FF3">
        <w:t xml:space="preserve">all of the paper’s claims, counterclaims, reasons, and evidence </w:t>
      </w:r>
      <w:r w:rsidR="007C7D10" w:rsidRPr="003B0FF3">
        <w:t>i</w:t>
      </w:r>
      <w:r w:rsidR="007F604F" w:rsidRPr="003B0FF3">
        <w:t>n the introduction</w:t>
      </w:r>
      <w:r w:rsidR="007C7D10" w:rsidRPr="003B0FF3">
        <w:t>. Students’</w:t>
      </w:r>
      <w:r w:rsidR="007F604F" w:rsidRPr="003B0FF3">
        <w:t xml:space="preserve"> </w:t>
      </w:r>
      <w:r w:rsidR="00AD66D7" w:rsidRPr="003B0FF3">
        <w:t>introduction</w:t>
      </w:r>
      <w:r w:rsidR="007C7D10" w:rsidRPr="003B0FF3">
        <w:t>s</w:t>
      </w:r>
      <w:r w:rsidR="00AD66D7" w:rsidRPr="003B0FF3">
        <w:t xml:space="preserve"> </w:t>
      </w:r>
      <w:r w:rsidR="007C7D10" w:rsidRPr="003B0FF3">
        <w:t>s</w:t>
      </w:r>
      <w:r w:rsidR="007F604F" w:rsidRPr="003B0FF3">
        <w:t xml:space="preserve">hould </w:t>
      </w:r>
      <w:r w:rsidR="007C7D10" w:rsidRPr="003B0FF3">
        <w:t>include</w:t>
      </w:r>
      <w:r w:rsidR="007F604F" w:rsidRPr="003B0FF3">
        <w:t xml:space="preserve"> the</w:t>
      </w:r>
      <w:r w:rsidR="007C7D10" w:rsidRPr="003B0FF3">
        <w:t>ir</w:t>
      </w:r>
      <w:r w:rsidR="007F604F" w:rsidRPr="003B0FF3">
        <w:t xml:space="preserve"> central claim</w:t>
      </w:r>
      <w:r w:rsidR="007C7D10" w:rsidRPr="003B0FF3">
        <w:t>(s)</w:t>
      </w:r>
      <w:r w:rsidR="007F604F" w:rsidRPr="003B0FF3">
        <w:t>, which may be the last sentence of the introduction</w:t>
      </w:r>
      <w:r w:rsidR="007C7D10" w:rsidRPr="003B0FF3">
        <w:t xml:space="preserve">, but all </w:t>
      </w:r>
      <w:r w:rsidR="007F604F" w:rsidRPr="003B0FF3">
        <w:t>of the</w:t>
      </w:r>
      <w:r w:rsidR="007C7D10" w:rsidRPr="003B0FF3">
        <w:t>ir</w:t>
      </w:r>
      <w:r w:rsidR="007F604F" w:rsidRPr="003B0FF3">
        <w:t xml:space="preserve"> evidence and reasoning should be</w:t>
      </w:r>
      <w:r w:rsidR="00552CCE" w:rsidRPr="003B0FF3">
        <w:t xml:space="preserve"> included in the</w:t>
      </w:r>
      <w:r w:rsidR="007F604F" w:rsidRPr="003B0FF3">
        <w:t xml:space="preserve"> body paragraphs of the</w:t>
      </w:r>
      <w:r w:rsidR="007C7D10" w:rsidRPr="003B0FF3">
        <w:t>ir</w:t>
      </w:r>
      <w:r w:rsidR="007F604F" w:rsidRPr="003B0FF3">
        <w:t xml:space="preserve"> paper</w:t>
      </w:r>
      <w:r w:rsidR="007C7D10" w:rsidRPr="003B0FF3">
        <w:t>s</w:t>
      </w:r>
      <w:r w:rsidR="007F604F" w:rsidRPr="003B0FF3">
        <w:t>.</w:t>
      </w:r>
    </w:p>
    <w:p w14:paraId="68E07ED3" w14:textId="77777777" w:rsidR="00211AF7" w:rsidRPr="003B0FF3" w:rsidRDefault="007F604F" w:rsidP="00211AF7">
      <w:pPr>
        <w:pStyle w:val="SA"/>
      </w:pPr>
      <w:r w:rsidRPr="003B0FF3">
        <w:t>Students listen.</w:t>
      </w:r>
    </w:p>
    <w:p w14:paraId="076E465D" w14:textId="77777777" w:rsidR="0088294C" w:rsidRPr="003B0FF3" w:rsidRDefault="006279DC" w:rsidP="0088294C">
      <w:pPr>
        <w:pStyle w:val="TA"/>
      </w:pPr>
      <w:r w:rsidRPr="003B0FF3">
        <w:t>A</w:t>
      </w:r>
      <w:r w:rsidR="0088294C" w:rsidRPr="003B0FF3">
        <w:t xml:space="preserve">sk </w:t>
      </w:r>
      <w:r w:rsidRPr="003B0FF3">
        <w:t xml:space="preserve">students </w:t>
      </w:r>
      <w:r w:rsidR="0088294C" w:rsidRPr="003B0FF3">
        <w:t>to discuss the following question in pairs.</w:t>
      </w:r>
    </w:p>
    <w:p w14:paraId="2C8E0BDE" w14:textId="2DA7FC97" w:rsidR="0088294C" w:rsidRPr="003B0FF3" w:rsidRDefault="0088294C" w:rsidP="0088294C">
      <w:pPr>
        <w:pStyle w:val="Q"/>
      </w:pPr>
      <w:r w:rsidRPr="003B0FF3">
        <w:t>How is an introduction different</w:t>
      </w:r>
      <w:r w:rsidR="004762BC">
        <w:t xml:space="preserve"> from</w:t>
      </w:r>
      <w:r w:rsidRPr="003B0FF3">
        <w:t xml:space="preserve"> the body of an essay or paper? </w:t>
      </w:r>
    </w:p>
    <w:p w14:paraId="606A1252" w14:textId="2091ECEC" w:rsidR="00066D6C" w:rsidRPr="003B0FF3" w:rsidRDefault="0088294C" w:rsidP="005B2813">
      <w:pPr>
        <w:pStyle w:val="SR"/>
      </w:pPr>
      <w:r w:rsidRPr="003B0FF3">
        <w:t xml:space="preserve">An introduction is the first part of an essay or paper. The introduction should clearly communicate the central claim of the paper. It </w:t>
      </w:r>
      <w:r w:rsidR="003D7ACF">
        <w:t xml:space="preserve">should </w:t>
      </w:r>
      <w:r w:rsidRPr="003B0FF3">
        <w:t>also be the “hook” that grabs readers’ attention. The introduction should provide a high-level overview of the research-based argument paper without including all of the supporting claims and counterclaims</w:t>
      </w:r>
      <w:r w:rsidR="003D7ACF">
        <w:t xml:space="preserve"> found</w:t>
      </w:r>
      <w:r w:rsidRPr="003B0FF3">
        <w:t xml:space="preserve"> in the body of the paper. </w:t>
      </w:r>
    </w:p>
    <w:p w14:paraId="604DC95A" w14:textId="7C6CA752" w:rsidR="00211AF7" w:rsidRPr="003B0FF3" w:rsidRDefault="00211AF7" w:rsidP="00263398">
      <w:pPr>
        <w:pStyle w:val="TA"/>
        <w:rPr>
          <w:rFonts w:cs="Calibri"/>
        </w:rPr>
      </w:pPr>
      <w:r w:rsidRPr="003B0FF3">
        <w:rPr>
          <w:rFonts w:cs="Calibri"/>
        </w:rPr>
        <w:t>Display W.</w:t>
      </w:r>
      <w:r w:rsidR="00D93DF2" w:rsidRPr="003B0FF3">
        <w:rPr>
          <w:rFonts w:cs="Calibri"/>
        </w:rPr>
        <w:t>11-12</w:t>
      </w:r>
      <w:r w:rsidRPr="003B0FF3">
        <w:rPr>
          <w:rFonts w:cs="Calibri"/>
        </w:rPr>
        <w:t xml:space="preserve">.1.a and the exemplar introduction from </w:t>
      </w:r>
      <w:r w:rsidR="007F604F" w:rsidRPr="003B0FF3">
        <w:rPr>
          <w:rFonts w:cs="Calibri"/>
        </w:rPr>
        <w:t>the article “</w:t>
      </w:r>
      <w:r w:rsidR="007F604F" w:rsidRPr="003B0FF3">
        <w:rPr>
          <w:rStyle w:val="definition"/>
        </w:rPr>
        <w:t xml:space="preserve">The Case for Universal Basic Education </w:t>
      </w:r>
      <w:r w:rsidR="007C7D10" w:rsidRPr="003B0FF3">
        <w:rPr>
          <w:rStyle w:val="definition"/>
        </w:rPr>
        <w:t>f</w:t>
      </w:r>
      <w:r w:rsidR="007F604F" w:rsidRPr="003B0FF3">
        <w:rPr>
          <w:rStyle w:val="definition"/>
        </w:rPr>
        <w:t xml:space="preserve">or the World’s Poorest Boys and Girls” </w:t>
      </w:r>
      <w:r w:rsidR="007F604F" w:rsidRPr="003B0FF3">
        <w:t>by Gene B. Sperling</w:t>
      </w:r>
      <w:r w:rsidRPr="003B0FF3">
        <w:rPr>
          <w:rFonts w:cs="Calibri"/>
        </w:rPr>
        <w:t>. Instruct students to read the substandard and consider its components</w:t>
      </w:r>
      <w:r w:rsidR="00EE7823">
        <w:rPr>
          <w:rFonts w:cs="Calibri"/>
        </w:rPr>
        <w:t xml:space="preserve"> as they review the exemplar introduction. (</w:t>
      </w:r>
      <w:r w:rsidR="008800D2" w:rsidRPr="003B0FF3">
        <w:rPr>
          <w:rFonts w:cs="Calibri"/>
        </w:rPr>
        <w:t>I</w:t>
      </w:r>
      <w:r w:rsidR="00BE617E" w:rsidRPr="003B0FF3">
        <w:rPr>
          <w:rFonts w:cs="Calibri"/>
        </w:rPr>
        <w:t xml:space="preserve">ntroduce </w:t>
      </w:r>
      <w:r w:rsidR="00BE617E" w:rsidRPr="003B0FF3">
        <w:t>precise, knowledgeable claim(s), establish the significance of the claim(s), distinguish the claim(s) from alternate or opposing claims, and create an organization that logically sequences claim(s), counterclaims, reasons, and evidence</w:t>
      </w:r>
      <w:r w:rsidR="00EE7823">
        <w:t>.)</w:t>
      </w:r>
      <w:r w:rsidRPr="003B0FF3">
        <w:rPr>
          <w:rFonts w:cs="Calibri"/>
        </w:rPr>
        <w:t xml:space="preserve"> </w:t>
      </w:r>
    </w:p>
    <w:p w14:paraId="23325B50" w14:textId="77777777" w:rsidR="00211AF7" w:rsidRPr="003B0FF3" w:rsidRDefault="00D93DF2" w:rsidP="00211AF7">
      <w:pPr>
        <w:pStyle w:val="SA"/>
      </w:pPr>
      <w:r w:rsidRPr="003B0FF3">
        <w:t>Students read W.11-12</w:t>
      </w:r>
      <w:r w:rsidR="00211AF7" w:rsidRPr="003B0FF3">
        <w:t>.1.a and the exemplar introduction.</w:t>
      </w:r>
    </w:p>
    <w:p w14:paraId="5DE5C8D4" w14:textId="77777777" w:rsidR="00066D6C" w:rsidRPr="003B0FF3" w:rsidRDefault="001B7ED7" w:rsidP="005B2813">
      <w:pPr>
        <w:pStyle w:val="IN"/>
      </w:pPr>
      <w:r w:rsidRPr="003B0FF3">
        <w:t>S</w:t>
      </w:r>
      <w:r w:rsidR="00EE0592" w:rsidRPr="003B0FF3">
        <w:t>t</w:t>
      </w:r>
      <w:r w:rsidR="00AC74B5" w:rsidRPr="003B0FF3">
        <w:t>udents</w:t>
      </w:r>
      <w:r w:rsidR="00552CCE" w:rsidRPr="003B0FF3">
        <w:t xml:space="preserve"> </w:t>
      </w:r>
      <w:r w:rsidR="00AC74B5" w:rsidRPr="003B0FF3">
        <w:t xml:space="preserve">were introduced to </w:t>
      </w:r>
      <w:r w:rsidR="00D35FD3" w:rsidRPr="003B0FF3">
        <w:t>W.11-12.1.a in 12.3.1 Lesson 26.</w:t>
      </w:r>
    </w:p>
    <w:p w14:paraId="535652C4" w14:textId="77777777" w:rsidR="00211AF7" w:rsidRPr="003B0FF3" w:rsidRDefault="00FD02F8" w:rsidP="00211AF7">
      <w:pPr>
        <w:pStyle w:val="TA"/>
      </w:pPr>
      <w:r w:rsidRPr="003B0FF3">
        <w:t xml:space="preserve">Instruct </w:t>
      </w:r>
      <w:r w:rsidR="00211AF7" w:rsidRPr="003B0FF3">
        <w:t>students to Turn-and-Talk in pairs about how this introduction effectively exem</w:t>
      </w:r>
      <w:r w:rsidR="00D93DF2" w:rsidRPr="003B0FF3">
        <w:t>plifies the components of W.11-12</w:t>
      </w:r>
      <w:r w:rsidR="00211AF7" w:rsidRPr="003B0FF3">
        <w:t>.1.a.</w:t>
      </w:r>
    </w:p>
    <w:p w14:paraId="31B21CAB" w14:textId="77777777" w:rsidR="00211AF7" w:rsidRPr="003B0FF3" w:rsidRDefault="00211AF7" w:rsidP="00211AF7">
      <w:pPr>
        <w:pStyle w:val="SR"/>
      </w:pPr>
      <w:r w:rsidRPr="003B0FF3">
        <w:t>Student responses may include:</w:t>
      </w:r>
    </w:p>
    <w:p w14:paraId="1902A271" w14:textId="77777777" w:rsidR="00EC129E" w:rsidRPr="003B0FF3" w:rsidRDefault="007F604F" w:rsidP="007E6920">
      <w:pPr>
        <w:pStyle w:val="SASRBullet"/>
        <w:rPr>
          <w:rFonts w:eastAsia="Times New Roman"/>
          <w:color w:val="222222"/>
          <w:szCs w:val="23"/>
          <w:shd w:val="clear" w:color="auto" w:fill="FFFFFF"/>
        </w:rPr>
      </w:pPr>
      <w:r w:rsidRPr="003B0FF3">
        <w:t>The author introduces his precise, knowledgeable claim in this sentence: “</w:t>
      </w:r>
      <w:r w:rsidR="00EC129E" w:rsidRPr="003B0FF3">
        <w:t>We also know that the cost of that cure</w:t>
      </w:r>
      <w:r w:rsidR="003D3612" w:rsidRPr="003B0FF3">
        <w:t xml:space="preserve"> </w:t>
      </w:r>
      <w:r w:rsidR="00EC129E" w:rsidRPr="003B0FF3">
        <w:t>… is minuscule compared with the</w:t>
      </w:r>
      <w:r w:rsidR="00552CCE" w:rsidRPr="003B0FF3">
        <w:t xml:space="preserve"> </w:t>
      </w:r>
      <w:r w:rsidR="00EC129E" w:rsidRPr="003B0FF3">
        <w:t>en</w:t>
      </w:r>
      <w:r w:rsidR="00EC129E" w:rsidRPr="003B0FF3">
        <w:rPr>
          <w:rFonts w:eastAsia="Times New Roman"/>
          <w:color w:val="222222"/>
          <w:szCs w:val="23"/>
          <w:shd w:val="clear" w:color="auto" w:fill="FFFFFF"/>
        </w:rPr>
        <w:t>ormous benefits such education would bring for health, economics, women’s empowerment, and basic human dignity</w:t>
      </w:r>
      <w:r w:rsidR="00EC129E" w:rsidRPr="003B0FF3">
        <w:t>” (par. 1)</w:t>
      </w:r>
      <w:r w:rsidR="007C7D10" w:rsidRPr="003B0FF3">
        <w:t>.</w:t>
      </w:r>
      <w:r w:rsidR="00EC129E" w:rsidRPr="003B0FF3">
        <w:t xml:space="preserve"> </w:t>
      </w:r>
    </w:p>
    <w:p w14:paraId="151E861F" w14:textId="77777777" w:rsidR="00066D6C" w:rsidRPr="003B0FF3" w:rsidRDefault="001C1BE5" w:rsidP="005B2813">
      <w:pPr>
        <w:pStyle w:val="SASRBullet"/>
        <w:rPr>
          <w:rFonts w:asciiTheme="minorHAnsi" w:eastAsia="Times New Roman" w:hAnsiTheme="minorHAnsi"/>
          <w:color w:val="222222"/>
          <w:szCs w:val="23"/>
          <w:shd w:val="clear" w:color="auto" w:fill="FFFFFF"/>
        </w:rPr>
      </w:pPr>
      <w:r w:rsidRPr="003B0FF3">
        <w:rPr>
          <w:rFonts w:asciiTheme="minorHAnsi" w:hAnsiTheme="minorHAnsi"/>
        </w:rPr>
        <w:t>The author establishes the significance of the claim</w:t>
      </w:r>
      <w:r w:rsidR="007F604F" w:rsidRPr="003B0FF3">
        <w:t>: “One of the silent killers attacking the developing world is the lack of quality basic education for large numbers of the poorest children in the world’s poorest countries—particularly girls</w:t>
      </w:r>
      <w:r w:rsidR="00552CCE" w:rsidRPr="003B0FF3">
        <w:t xml:space="preserve">” </w:t>
      </w:r>
      <w:r w:rsidRPr="003B0FF3">
        <w:t>(par. 1)</w:t>
      </w:r>
      <w:r w:rsidR="007C7D10" w:rsidRPr="003B0FF3">
        <w:t>.</w:t>
      </w:r>
    </w:p>
    <w:p w14:paraId="4F0C0829" w14:textId="77777777" w:rsidR="001C1BE5" w:rsidRPr="003B0FF3" w:rsidRDefault="000469E5" w:rsidP="005B2813">
      <w:pPr>
        <w:pStyle w:val="SASRBullet"/>
        <w:rPr>
          <w:rFonts w:ascii="Times" w:hAnsi="Times"/>
          <w:sz w:val="20"/>
          <w:szCs w:val="20"/>
          <w:lang w:eastAsia="fr-FR"/>
        </w:rPr>
      </w:pPr>
      <w:r w:rsidRPr="003B0FF3">
        <w:lastRenderedPageBreak/>
        <w:t>The author anticipates an opposing claim in the opening paragraph: “</w:t>
      </w:r>
      <w:r w:rsidRPr="003B0FF3">
        <w:rPr>
          <w:shd w:val="clear" w:color="auto" w:fill="FFFFFF"/>
          <w:lang w:eastAsia="fr-FR"/>
        </w:rPr>
        <w:t>We also know that the cost of that cure—perhaps $7.5 billion to $10 billion per year—is minuscule compared with the enormous benefits such education would bring for health, economics, women’s empowerment, and basic human dignity” (par. 1)</w:t>
      </w:r>
      <w:r w:rsidR="007C7D10" w:rsidRPr="003B0FF3">
        <w:rPr>
          <w:shd w:val="clear" w:color="auto" w:fill="FFFFFF"/>
          <w:lang w:eastAsia="fr-FR"/>
        </w:rPr>
        <w:t>.</w:t>
      </w:r>
      <w:r w:rsidRPr="003B0FF3">
        <w:rPr>
          <w:shd w:val="clear" w:color="auto" w:fill="FFFFFF"/>
          <w:lang w:eastAsia="fr-FR"/>
        </w:rPr>
        <w:t xml:space="preserve"> </w:t>
      </w:r>
      <w:r w:rsidR="00052492" w:rsidRPr="003B0FF3">
        <w:rPr>
          <w:shd w:val="clear" w:color="auto" w:fill="FFFFFF"/>
          <w:lang w:eastAsia="fr-FR"/>
        </w:rPr>
        <w:t xml:space="preserve">The author is anticipating that someone will argue that </w:t>
      </w:r>
      <w:r w:rsidR="0060790C" w:rsidRPr="003B0FF3">
        <w:rPr>
          <w:shd w:val="clear" w:color="auto" w:fill="FFFFFF"/>
          <w:lang w:eastAsia="fr-FR"/>
        </w:rPr>
        <w:t>education</w:t>
      </w:r>
      <w:r w:rsidR="00052492" w:rsidRPr="003B0FF3">
        <w:rPr>
          <w:shd w:val="clear" w:color="auto" w:fill="FFFFFF"/>
          <w:lang w:eastAsia="fr-FR"/>
        </w:rPr>
        <w:t xml:space="preserve"> is too costly an endeavor.</w:t>
      </w:r>
    </w:p>
    <w:p w14:paraId="1BA1EFE1" w14:textId="77777777" w:rsidR="00211AF7" w:rsidRPr="003B0FF3" w:rsidRDefault="00211AF7" w:rsidP="00211AF7">
      <w:pPr>
        <w:pStyle w:val="BR"/>
      </w:pPr>
    </w:p>
    <w:p w14:paraId="2E7C3C31" w14:textId="77777777" w:rsidR="00211AF7" w:rsidRPr="003B0FF3" w:rsidRDefault="00211AF7" w:rsidP="00211AF7">
      <w:pPr>
        <w:pStyle w:val="TA"/>
        <w:rPr>
          <w:rFonts w:cs="Calibri"/>
          <w:color w:val="000000"/>
        </w:rPr>
      </w:pPr>
      <w:r w:rsidRPr="003B0FF3">
        <w:rPr>
          <w:rFonts w:cs="Calibri"/>
          <w:color w:val="000000"/>
        </w:rPr>
        <w:t>Explain that there are different methods for creating an interesting introduction</w:t>
      </w:r>
      <w:r w:rsidR="00312780" w:rsidRPr="003B0FF3">
        <w:rPr>
          <w:rFonts w:cs="Calibri"/>
          <w:color w:val="000000"/>
        </w:rPr>
        <w:t>. Writers can frame an introduction by describing a problem, posing a question, or piquing readers’ curiosity with interesting facts associated with the research. Introductions can also begin using an interesting story found during the course of the writer’s research. R</w:t>
      </w:r>
      <w:r w:rsidRPr="003B0FF3">
        <w:rPr>
          <w:rFonts w:cs="Calibri"/>
          <w:color w:val="000000"/>
        </w:rPr>
        <w:t xml:space="preserve">egardless of </w:t>
      </w:r>
      <w:r w:rsidR="00D349D8" w:rsidRPr="003B0FF3">
        <w:rPr>
          <w:rFonts w:cs="Calibri"/>
          <w:color w:val="000000"/>
        </w:rPr>
        <w:t xml:space="preserve">the </w:t>
      </w:r>
      <w:r w:rsidRPr="003B0FF3">
        <w:rPr>
          <w:rFonts w:cs="Calibri"/>
          <w:color w:val="000000"/>
        </w:rPr>
        <w:t xml:space="preserve">approach, an effective introduction not only grabs a reader’s attention, but also makes clear the writer’s purpose. </w:t>
      </w:r>
      <w:r w:rsidR="00D74066" w:rsidRPr="003B0FF3">
        <w:rPr>
          <w:rFonts w:cs="Calibri"/>
          <w:color w:val="000000"/>
        </w:rPr>
        <w:t xml:space="preserve">Remind students that Jared Diamond begins </w:t>
      </w:r>
      <w:r w:rsidR="00D74066" w:rsidRPr="003B0FF3">
        <w:rPr>
          <w:rFonts w:cs="Calibri"/>
          <w:i/>
          <w:color w:val="000000"/>
        </w:rPr>
        <w:t>Guns, Germs, and Steel</w:t>
      </w:r>
      <w:r w:rsidR="00312780" w:rsidRPr="003B0FF3">
        <w:rPr>
          <w:rFonts w:cs="Calibri"/>
          <w:i/>
          <w:color w:val="000000"/>
        </w:rPr>
        <w:t xml:space="preserve"> </w:t>
      </w:r>
      <w:r w:rsidR="00FA70D8" w:rsidRPr="003B0FF3">
        <w:rPr>
          <w:rFonts w:cs="Calibri"/>
          <w:color w:val="000000"/>
        </w:rPr>
        <w:t>with a story</w:t>
      </w:r>
      <w:r w:rsidR="00F643B4" w:rsidRPr="003B0FF3">
        <w:rPr>
          <w:rFonts w:cs="Calibri"/>
          <w:color w:val="000000"/>
        </w:rPr>
        <w:t>:</w:t>
      </w:r>
      <w:r w:rsidR="00D74066" w:rsidRPr="003B0FF3">
        <w:rPr>
          <w:rFonts w:cs="Calibri"/>
          <w:color w:val="000000"/>
        </w:rPr>
        <w:t xml:space="preserve"> He begins the book with an anecdote from a visit to New Guinea in which his friend Yali asks a simple question. This simple question serves as a springboard for the entire book.</w:t>
      </w:r>
    </w:p>
    <w:p w14:paraId="6F1DF924" w14:textId="77777777" w:rsidR="00211AF7" w:rsidRPr="003B0FF3" w:rsidRDefault="00211AF7" w:rsidP="00211AF7">
      <w:pPr>
        <w:pStyle w:val="TA"/>
        <w:rPr>
          <w:rFonts w:cs="Calibri"/>
          <w:color w:val="000000"/>
        </w:rPr>
      </w:pPr>
      <w:r w:rsidRPr="003B0FF3">
        <w:rPr>
          <w:rFonts w:cs="Calibri"/>
          <w:color w:val="000000"/>
        </w:rPr>
        <w:t xml:space="preserve">Instruct students to discuss the following question about the exemplar introduction in pairs before discussing with the entire class. </w:t>
      </w:r>
    </w:p>
    <w:p w14:paraId="6BEBD602" w14:textId="6F5BFD15" w:rsidR="00211AF7" w:rsidRPr="003B0FF3" w:rsidRDefault="00211AF7" w:rsidP="00766696">
      <w:pPr>
        <w:pStyle w:val="Q"/>
      </w:pPr>
      <w:r w:rsidRPr="003B0FF3">
        <w:t>What method d</w:t>
      </w:r>
      <w:r w:rsidR="002E49E6">
        <w:t>oes</w:t>
      </w:r>
      <w:r w:rsidRPr="003B0FF3">
        <w:t xml:space="preserve"> the writer use to get the attention of the reader? Is this an effective method?</w:t>
      </w:r>
    </w:p>
    <w:p w14:paraId="517DF559" w14:textId="37090398" w:rsidR="00211AF7" w:rsidRPr="003B0FF3" w:rsidRDefault="00211AF7" w:rsidP="00211AF7">
      <w:pPr>
        <w:pStyle w:val="SR"/>
      </w:pPr>
      <w:r w:rsidRPr="003B0FF3">
        <w:t>The writer</w:t>
      </w:r>
      <w:r w:rsidR="00052492" w:rsidRPr="003B0FF3">
        <w:t xml:space="preserve"> begins with evocative</w:t>
      </w:r>
      <w:r w:rsidR="003853E6" w:rsidRPr="003B0FF3">
        <w:t xml:space="preserve"> </w:t>
      </w:r>
      <w:r w:rsidR="002E49E6">
        <w:t xml:space="preserve">and </w:t>
      </w:r>
      <w:r w:rsidR="003853E6" w:rsidRPr="003B0FF3">
        <w:t>descriptive</w:t>
      </w:r>
      <w:r w:rsidR="00052492" w:rsidRPr="003B0FF3">
        <w:t xml:space="preserve"> language </w:t>
      </w:r>
      <w:r w:rsidR="00552CCE" w:rsidRPr="003B0FF3">
        <w:t xml:space="preserve">such as </w:t>
      </w:r>
      <w:r w:rsidR="00052492" w:rsidRPr="003B0FF3">
        <w:t>“silent killers,” “grievous ailments,” “disease,” and “known cure</w:t>
      </w:r>
      <w:r w:rsidR="00965A31" w:rsidRPr="003B0FF3">
        <w:t>.</w:t>
      </w:r>
      <w:r w:rsidR="00052492" w:rsidRPr="003B0FF3">
        <w:t>”</w:t>
      </w:r>
      <w:r w:rsidR="00B275D5" w:rsidRPr="003B0FF3">
        <w:t xml:space="preserve"> This method of capturing the reader’s attention is effective because it </w:t>
      </w:r>
      <w:r w:rsidR="0088294C" w:rsidRPr="003B0FF3">
        <w:t>t</w:t>
      </w:r>
      <w:r w:rsidR="00B275D5" w:rsidRPr="003B0FF3">
        <w:t>akes</w:t>
      </w:r>
      <w:r w:rsidR="00552CCE" w:rsidRPr="003B0FF3">
        <w:t xml:space="preserve"> the</w:t>
      </w:r>
      <w:r w:rsidR="00B275D5" w:rsidRPr="003B0FF3">
        <w:t xml:space="preserve"> broad and abstract problem</w:t>
      </w:r>
      <w:r w:rsidR="00552CCE" w:rsidRPr="003B0FF3">
        <w:t xml:space="preserve"> of</w:t>
      </w:r>
      <w:r w:rsidR="0088294C" w:rsidRPr="003B0FF3">
        <w:t xml:space="preserve"> </w:t>
      </w:r>
      <w:r w:rsidR="00552CCE" w:rsidRPr="003B0FF3">
        <w:t xml:space="preserve">a </w:t>
      </w:r>
      <w:r w:rsidR="00B275D5" w:rsidRPr="003B0FF3">
        <w:t xml:space="preserve">lack of basic education </w:t>
      </w:r>
      <w:r w:rsidR="00735293" w:rsidRPr="003B0FF3">
        <w:t>for</w:t>
      </w:r>
      <w:r w:rsidR="00B275D5" w:rsidRPr="003B0FF3">
        <w:t xml:space="preserve"> the world’s poorest boys and girls</w:t>
      </w:r>
      <w:r w:rsidR="0088294C" w:rsidRPr="003B0FF3">
        <w:t xml:space="preserve"> </w:t>
      </w:r>
      <w:r w:rsidR="00B275D5" w:rsidRPr="003B0FF3">
        <w:t xml:space="preserve">and </w:t>
      </w:r>
      <w:r w:rsidR="00D349D8" w:rsidRPr="003B0FF3">
        <w:t>makes</w:t>
      </w:r>
      <w:r w:rsidR="002870CB" w:rsidRPr="003B0FF3">
        <w:t xml:space="preserve"> it </w:t>
      </w:r>
      <w:r w:rsidR="00066D6C" w:rsidRPr="003B0FF3">
        <w:t>concrete</w:t>
      </w:r>
      <w:r w:rsidR="002870CB" w:rsidRPr="003B0FF3">
        <w:t>,</w:t>
      </w:r>
      <w:r w:rsidR="00CC6671" w:rsidRPr="003B0FF3">
        <w:t xml:space="preserve"> tangible</w:t>
      </w:r>
      <w:r w:rsidR="002870CB" w:rsidRPr="003B0FF3">
        <w:t>,</w:t>
      </w:r>
      <w:r w:rsidR="00CC6671" w:rsidRPr="003B0FF3">
        <w:t xml:space="preserve"> and personal. </w:t>
      </w:r>
      <w:r w:rsidR="002870CB" w:rsidRPr="003B0FF3">
        <w:t>If the reader feels there is a “disease,” the reader also wants to know the “known cure.”</w:t>
      </w:r>
    </w:p>
    <w:p w14:paraId="683A4374" w14:textId="58904762" w:rsidR="00211AF7" w:rsidRPr="003B0FF3" w:rsidRDefault="00211AF7" w:rsidP="00983B92">
      <w:pPr>
        <w:pStyle w:val="IN"/>
      </w:pPr>
      <w:r w:rsidRPr="003B0FF3">
        <w:rPr>
          <w:b/>
          <w:bCs/>
        </w:rPr>
        <w:t xml:space="preserve">Differentiation Consideration: </w:t>
      </w:r>
      <w:r w:rsidRPr="003B0FF3">
        <w:t>Consider transitioning students into the</w:t>
      </w:r>
      <w:r w:rsidR="003174D4" w:rsidRPr="003B0FF3">
        <w:t>ir</w:t>
      </w:r>
      <w:r w:rsidRPr="003B0FF3">
        <w:t xml:space="preserve"> pre-established research teams and have them brainstorm interesting ways to introduce their research paper. Allow each student to write a sample and then instruct students to engage in a round-robin style discussion wherein each student passes his or her sample to a member of the group</w:t>
      </w:r>
      <w:r w:rsidR="00552CCE" w:rsidRPr="003B0FF3">
        <w:t>,</w:t>
      </w:r>
      <w:r w:rsidRPr="003B0FF3">
        <w:t xml:space="preserve"> and the group discusses </w:t>
      </w:r>
      <w:r w:rsidR="004C0ACA">
        <w:t>how interesting or engaging each sample is and why</w:t>
      </w:r>
      <w:r w:rsidR="00A108F9" w:rsidRPr="003B0FF3">
        <w:t>.</w:t>
      </w:r>
    </w:p>
    <w:p w14:paraId="1E3A971A" w14:textId="77777777" w:rsidR="00755A42" w:rsidRDefault="00707670">
      <w:pPr>
        <w:pStyle w:val="LearningSequenceHeader"/>
        <w:keepNext/>
      </w:pPr>
      <w:r w:rsidRPr="006F27A4">
        <w:t xml:space="preserve">Activity 4: </w:t>
      </w:r>
      <w:r w:rsidR="00211AF7" w:rsidRPr="006F27A4">
        <w:t xml:space="preserve">Analyzing Effective </w:t>
      </w:r>
      <w:r w:rsidR="006369CB" w:rsidRPr="006F27A4">
        <w:t>Introductions</w:t>
      </w:r>
      <w:r w:rsidR="00211AF7" w:rsidRPr="006F27A4">
        <w:tab/>
        <w:t>20</w:t>
      </w:r>
      <w:r w:rsidRPr="006F27A4">
        <w:t>%</w:t>
      </w:r>
    </w:p>
    <w:p w14:paraId="48C391BE" w14:textId="77777777" w:rsidR="00211AF7" w:rsidRPr="003B0FF3" w:rsidRDefault="00211AF7" w:rsidP="00211AF7">
      <w:pPr>
        <w:pStyle w:val="TA"/>
      </w:pPr>
      <w:r w:rsidRPr="003B0FF3">
        <w:t xml:space="preserve">Explain to students that in this activity they review two additional introductions with similar content. Instruct students to </w:t>
      </w:r>
      <w:r w:rsidR="00482B84" w:rsidRPr="003B0FF3">
        <w:t>compare the two introductions</w:t>
      </w:r>
      <w:r w:rsidRPr="003B0FF3">
        <w:t xml:space="preserve">. Remind students </w:t>
      </w:r>
      <w:r w:rsidR="00983B92" w:rsidRPr="003B0FF3">
        <w:t>to keep the components of W.11-12</w:t>
      </w:r>
      <w:r w:rsidRPr="003B0FF3">
        <w:t xml:space="preserve">.1.a in mind as they </w:t>
      </w:r>
      <w:r w:rsidR="00482B84" w:rsidRPr="003B0FF3">
        <w:t xml:space="preserve">compare </w:t>
      </w:r>
      <w:r w:rsidRPr="003B0FF3">
        <w:t xml:space="preserve">the introductions. </w:t>
      </w:r>
    </w:p>
    <w:p w14:paraId="11BB02F0" w14:textId="77777777" w:rsidR="00211AF7" w:rsidRPr="003B0FF3" w:rsidRDefault="00211AF7" w:rsidP="00211AF7">
      <w:pPr>
        <w:pStyle w:val="SA"/>
        <w:rPr>
          <w:color w:val="000000"/>
        </w:rPr>
      </w:pPr>
      <w:r w:rsidRPr="003B0FF3">
        <w:t xml:space="preserve">Students read and </w:t>
      </w:r>
      <w:r w:rsidR="000F7701" w:rsidRPr="003B0FF3">
        <w:t>compare</w:t>
      </w:r>
      <w:r w:rsidR="00813866" w:rsidRPr="003B0FF3">
        <w:t xml:space="preserve"> </w:t>
      </w:r>
      <w:r w:rsidRPr="003B0FF3">
        <w:t xml:space="preserve">both introductions. </w:t>
      </w:r>
    </w:p>
    <w:p w14:paraId="4E6C6DA7" w14:textId="77777777" w:rsidR="00211AF7" w:rsidRPr="003B0FF3" w:rsidRDefault="00211AF7" w:rsidP="00211AF7">
      <w:pPr>
        <w:pStyle w:val="IN"/>
      </w:pPr>
      <w:r w:rsidRPr="003B0FF3">
        <w:rPr>
          <w:b/>
        </w:rPr>
        <w:lastRenderedPageBreak/>
        <w:t>Differentiation Consideration:</w:t>
      </w:r>
      <w:r w:rsidRPr="003B0FF3">
        <w:t xml:space="preserve"> If more structure is necessary to support</w:t>
      </w:r>
      <w:r w:rsidR="00552CCE" w:rsidRPr="003B0FF3">
        <w:t xml:space="preserve"> student</w:t>
      </w:r>
      <w:r w:rsidRPr="003B0FF3">
        <w:t xml:space="preserve"> analysis, consider instructing students to annotate each introduction (boxing/circling unfamiliar words or ideas, starring important or repeating ideas, writing a question mark by sections that they are questioning or confused by, writing an exclamation point by sections that strike or surprise them, underlining areas that represent major points, and numbering idea sequences that trace the development of an argument).</w:t>
      </w:r>
    </w:p>
    <w:p w14:paraId="30B78FE9" w14:textId="77777777" w:rsidR="00211AF7" w:rsidRPr="006F27A4" w:rsidRDefault="00211AF7" w:rsidP="00211AF7">
      <w:pPr>
        <w:pStyle w:val="TA"/>
        <w:rPr>
          <w:b/>
        </w:rPr>
      </w:pPr>
      <w:r w:rsidRPr="006F27A4">
        <w:rPr>
          <w:b/>
        </w:rPr>
        <w:t>Introduction</w:t>
      </w:r>
      <w:r w:rsidR="0081396E">
        <w:rPr>
          <w:b/>
        </w:rPr>
        <w:t xml:space="preserve"> #1</w:t>
      </w:r>
      <w:r w:rsidRPr="006F27A4">
        <w:rPr>
          <w:b/>
        </w:rPr>
        <w:t>:</w:t>
      </w:r>
    </w:p>
    <w:p w14:paraId="0D18BB3C" w14:textId="77777777" w:rsidR="00CF009F" w:rsidRDefault="00CF009F" w:rsidP="00766696">
      <w:pPr>
        <w:pStyle w:val="TA"/>
      </w:pPr>
      <w:r>
        <w:t>Nearly half of the globe lives on less than $2.50 per day, and “</w:t>
      </w:r>
      <w:r w:rsidR="003F5879">
        <w:t>[</w:t>
      </w:r>
      <w:r>
        <w:t>a</w:t>
      </w:r>
      <w:r w:rsidR="003F5879">
        <w:t>]</w:t>
      </w:r>
      <w:r>
        <w:t xml:space="preserve">t least 80% of humanity lives on less than $10 a day” (Shah). In the U.S. alone, nearly 50 million people live below the poverty line (Fessler). While people all over the globe suffer as a result of poverty from income disparity, it is particularly devastating for developing nations. We are thus faced with an important question: What is the best way for developing nations to increase their economic prosperity? It is a complex question with no single, one-size-fits-all solution, but the most effective way for developing nations to become more prosperous is </w:t>
      </w:r>
      <w:r w:rsidR="000F760B">
        <w:t xml:space="preserve">to </w:t>
      </w:r>
      <w:r>
        <w:t>invest in human capital</w:t>
      </w:r>
      <w:r w:rsidR="00D349D8">
        <w:t xml:space="preserve"> </w:t>
      </w:r>
      <w:r w:rsidR="003568B5">
        <w:t>by</w:t>
      </w:r>
      <w:r>
        <w:t xml:space="preserve"> providing quality education and technology to all citizens, regardless of gender or race.</w:t>
      </w:r>
    </w:p>
    <w:p w14:paraId="08D39B42" w14:textId="77777777" w:rsidR="00211AF7" w:rsidRPr="006F27A4" w:rsidRDefault="00211AF7" w:rsidP="00211AF7">
      <w:pPr>
        <w:pStyle w:val="TA"/>
        <w:rPr>
          <w:b/>
          <w:bCs/>
        </w:rPr>
      </w:pPr>
      <w:r w:rsidRPr="006F27A4">
        <w:rPr>
          <w:b/>
          <w:bCs/>
        </w:rPr>
        <w:t>Introduction</w:t>
      </w:r>
      <w:r w:rsidR="0081396E">
        <w:rPr>
          <w:b/>
          <w:bCs/>
        </w:rPr>
        <w:t xml:space="preserve"> #2</w:t>
      </w:r>
      <w:r w:rsidRPr="006F27A4">
        <w:rPr>
          <w:b/>
          <w:bCs/>
        </w:rPr>
        <w:t>:</w:t>
      </w:r>
    </w:p>
    <w:p w14:paraId="38F7D7C4" w14:textId="77777777" w:rsidR="00211AF7" w:rsidRPr="006F27A4" w:rsidRDefault="00ED7632" w:rsidP="00207107">
      <w:pPr>
        <w:pStyle w:val="TA"/>
      </w:pPr>
      <w:r>
        <w:t>L</w:t>
      </w:r>
      <w:r w:rsidR="00BE059E">
        <w:t>isten, l</w:t>
      </w:r>
      <w:r>
        <w:t>ots of people are poor and I know why</w:t>
      </w:r>
      <w:r w:rsidR="005D613E">
        <w:t>,</w:t>
      </w:r>
      <w:r w:rsidR="00207107">
        <w:t xml:space="preserve"> and also how to fix it</w:t>
      </w:r>
      <w:r>
        <w:t xml:space="preserve">. </w:t>
      </w:r>
      <w:r w:rsidR="003B0E4E">
        <w:t>There is one and only one way to fix the economy of developing nations, which is to invest only in education and technology. Most people would disagree with this statement, but in the research it is shown to be true. “At least 80% of humanity lives on less than $10 a day” (Shah).</w:t>
      </w:r>
      <w:r w:rsidR="00552CCE">
        <w:t xml:space="preserve"> </w:t>
      </w:r>
      <w:r w:rsidR="003B0E4E">
        <w:t>In the U.S. alone, nearly 50 million people live below the poverty line (Fessler)</w:t>
      </w:r>
      <w:r w:rsidR="000A1140">
        <w:t xml:space="preserve">. Even in our major cities and also in rural areas there is poverty in the U.S. What makes a nation “developing”? </w:t>
      </w:r>
    </w:p>
    <w:p w14:paraId="171D5B2A" w14:textId="77777777" w:rsidR="00211AF7" w:rsidRPr="006F27A4" w:rsidRDefault="00211AF7" w:rsidP="00211AF7">
      <w:pPr>
        <w:pStyle w:val="TA"/>
      </w:pPr>
      <w:r w:rsidRPr="006F27A4">
        <w:t>Instruct students to briefly discuss the two introductions, focusing on what makes the</w:t>
      </w:r>
      <w:r w:rsidR="00471AED">
        <w:t>m</w:t>
      </w:r>
      <w:r w:rsidRPr="006F27A4">
        <w:t xml:space="preserve"> effective </w:t>
      </w:r>
      <w:r w:rsidR="00471AED">
        <w:t xml:space="preserve">or </w:t>
      </w:r>
      <w:r w:rsidRPr="006F27A4">
        <w:t>ineffective.</w:t>
      </w:r>
    </w:p>
    <w:p w14:paraId="5C3F0F61" w14:textId="77777777" w:rsidR="00211AF7" w:rsidRPr="006F27A4" w:rsidRDefault="00211AF7" w:rsidP="00211AF7">
      <w:pPr>
        <w:pStyle w:val="SA"/>
      </w:pPr>
      <w:r w:rsidRPr="006F27A4">
        <w:t xml:space="preserve">Students briefly </w:t>
      </w:r>
      <w:r w:rsidR="00D349D8">
        <w:t xml:space="preserve">compare </w:t>
      </w:r>
      <w:r w:rsidRPr="006F27A4">
        <w:t>the introductions.</w:t>
      </w:r>
    </w:p>
    <w:p w14:paraId="7A3DF41F" w14:textId="77777777" w:rsidR="00211AF7" w:rsidRPr="006F27A4" w:rsidRDefault="00211AF7" w:rsidP="00211AF7">
      <w:pPr>
        <w:pStyle w:val="TA"/>
      </w:pPr>
      <w:r w:rsidRPr="006F27A4">
        <w:t>Lead a whole-class discussion of the following questions:</w:t>
      </w:r>
    </w:p>
    <w:p w14:paraId="35CB3B14" w14:textId="77777777" w:rsidR="00211AF7" w:rsidRPr="006F27A4" w:rsidRDefault="00211AF7" w:rsidP="00211AF7">
      <w:pPr>
        <w:pStyle w:val="Q"/>
      </w:pPr>
      <w:r w:rsidRPr="006F27A4">
        <w:t>What makes the first introduction effective</w:t>
      </w:r>
      <w:r w:rsidR="0081396E">
        <w:t xml:space="preserve"> or ineffective</w:t>
      </w:r>
      <w:r w:rsidRPr="006F27A4">
        <w:t>?</w:t>
      </w:r>
    </w:p>
    <w:p w14:paraId="50A644CF" w14:textId="77777777" w:rsidR="00211AF7" w:rsidRPr="006F27A4" w:rsidRDefault="00211AF7" w:rsidP="00211AF7">
      <w:pPr>
        <w:pStyle w:val="SR"/>
      </w:pPr>
      <w:r w:rsidRPr="006F27A4">
        <w:t>Student responses may include:</w:t>
      </w:r>
    </w:p>
    <w:p w14:paraId="15AA8B2C" w14:textId="77777777" w:rsidR="00211AF7" w:rsidRPr="006F27A4" w:rsidRDefault="00211AF7" w:rsidP="00211AF7">
      <w:pPr>
        <w:pStyle w:val="SASRBullet"/>
        <w:rPr>
          <w:bCs/>
        </w:rPr>
      </w:pPr>
      <w:r w:rsidRPr="006F27A4">
        <w:t xml:space="preserve">The first introduction is effective because it </w:t>
      </w:r>
      <w:r w:rsidR="004F182D" w:rsidRPr="006F27A4">
        <w:t>grab</w:t>
      </w:r>
      <w:r w:rsidR="00D349D8">
        <w:t>s</w:t>
      </w:r>
      <w:r w:rsidR="004F182D" w:rsidRPr="006F27A4">
        <w:t xml:space="preserve"> the reader’s attention by describing </w:t>
      </w:r>
      <w:r w:rsidR="003568B5">
        <w:t xml:space="preserve">that </w:t>
      </w:r>
      <w:r w:rsidR="005D613E">
        <w:t>a large portion of the world’s population is living in poverty. These statistics are surprising and horrible.</w:t>
      </w:r>
    </w:p>
    <w:p w14:paraId="4AA9E5E2" w14:textId="77777777" w:rsidR="00211AF7" w:rsidRPr="006F27A4" w:rsidRDefault="00211AF7" w:rsidP="00211AF7">
      <w:pPr>
        <w:pStyle w:val="SASRBullet"/>
        <w:rPr>
          <w:bCs/>
        </w:rPr>
      </w:pPr>
      <w:r w:rsidRPr="006F27A4">
        <w:t xml:space="preserve">The </w:t>
      </w:r>
      <w:r w:rsidR="004F182D" w:rsidRPr="006F27A4">
        <w:t xml:space="preserve">claim is strong and knowledgeable: </w:t>
      </w:r>
      <w:r w:rsidR="00A35C91" w:rsidRPr="006F27A4">
        <w:t>“</w:t>
      </w:r>
      <w:r w:rsidR="00D349D8">
        <w:t>[T]</w:t>
      </w:r>
      <w:r w:rsidR="005D613E">
        <w:t xml:space="preserve">he most effective way for developing nations to become more prosperous is </w:t>
      </w:r>
      <w:r w:rsidR="000F760B">
        <w:t xml:space="preserve">to </w:t>
      </w:r>
      <w:r w:rsidR="005D613E">
        <w:t>invest in human capital</w:t>
      </w:r>
      <w:r w:rsidR="003568B5">
        <w:t xml:space="preserve"> by</w:t>
      </w:r>
      <w:r w:rsidR="005D613E">
        <w:t xml:space="preserve"> providing quality education and technology to all citizens, regardless of gender or race</w:t>
      </w:r>
      <w:r w:rsidR="004F182D" w:rsidRPr="006F27A4">
        <w:t xml:space="preserve">.” </w:t>
      </w:r>
    </w:p>
    <w:p w14:paraId="72E4F334" w14:textId="77777777" w:rsidR="00211AF7" w:rsidRPr="006F27A4" w:rsidRDefault="005D613E" w:rsidP="00211AF7">
      <w:pPr>
        <w:pStyle w:val="SASRBullet"/>
        <w:rPr>
          <w:bCs/>
        </w:rPr>
      </w:pPr>
      <w:r>
        <w:lastRenderedPageBreak/>
        <w:t>The introduction</w:t>
      </w:r>
      <w:r w:rsidR="00D349D8">
        <w:t xml:space="preserve"> </w:t>
      </w:r>
      <w:r w:rsidR="00A35C91" w:rsidRPr="006F27A4">
        <w:t xml:space="preserve">clearly </w:t>
      </w:r>
      <w:r w:rsidR="00DD174E">
        <w:t xml:space="preserve">builds to </w:t>
      </w:r>
      <w:r w:rsidR="00A35C91" w:rsidRPr="006F27A4">
        <w:t>the central claim</w:t>
      </w:r>
      <w:r w:rsidR="00211AF7" w:rsidRPr="006F27A4">
        <w:t>: “</w:t>
      </w:r>
      <w:r>
        <w:t xml:space="preserve">While people all over the globe suffer as a result of poverty from income disparity, it is particularly devastating for developing nations. We are thus faced with an important question: What is the best way for developing nations to increase their economic prosperity?” The central claim succinctly responds to this question in a way that prepares readers for the rest of the </w:t>
      </w:r>
      <w:r w:rsidR="003568B5">
        <w:t>paper</w:t>
      </w:r>
      <w:r>
        <w:t>.</w:t>
      </w:r>
    </w:p>
    <w:p w14:paraId="54530581" w14:textId="77777777" w:rsidR="00211AF7" w:rsidRPr="006F27A4" w:rsidRDefault="0091266D" w:rsidP="00211AF7">
      <w:pPr>
        <w:pStyle w:val="Q"/>
      </w:pPr>
      <w:r>
        <w:t>W</w:t>
      </w:r>
      <w:r w:rsidR="00211AF7" w:rsidRPr="006F27A4">
        <w:t xml:space="preserve">hat makes </w:t>
      </w:r>
      <w:r w:rsidR="0081396E">
        <w:t xml:space="preserve">the second </w:t>
      </w:r>
      <w:r w:rsidR="0081396E" w:rsidRPr="006F27A4">
        <w:t>introduction effective</w:t>
      </w:r>
      <w:r w:rsidR="0081396E">
        <w:t xml:space="preserve"> or ineffective</w:t>
      </w:r>
      <w:r w:rsidR="0081396E" w:rsidRPr="006F27A4">
        <w:t>?</w:t>
      </w:r>
    </w:p>
    <w:p w14:paraId="10070A32" w14:textId="77777777" w:rsidR="00211AF7" w:rsidRPr="006F27A4" w:rsidRDefault="00211AF7" w:rsidP="00211AF7">
      <w:pPr>
        <w:pStyle w:val="SR"/>
      </w:pPr>
      <w:r w:rsidRPr="006F27A4">
        <w:t>Student responses may include:</w:t>
      </w:r>
    </w:p>
    <w:p w14:paraId="791EDBF4" w14:textId="77777777" w:rsidR="00211AF7" w:rsidRPr="006F27A4" w:rsidRDefault="00211AF7" w:rsidP="00211AF7">
      <w:pPr>
        <w:pStyle w:val="SASRBullet"/>
      </w:pPr>
      <w:r w:rsidRPr="006F27A4">
        <w:t xml:space="preserve">The second introduction is ineffective because it does not grab the reader’s attention with an engaging, clearly written </w:t>
      </w:r>
      <w:r w:rsidR="00442E97" w:rsidRPr="006F27A4">
        <w:t>introductory statement</w:t>
      </w:r>
      <w:r w:rsidRPr="006F27A4">
        <w:t xml:space="preserve">. </w:t>
      </w:r>
      <w:r w:rsidR="00B27E48">
        <w:t>Instead</w:t>
      </w:r>
      <w:r w:rsidR="003174D4">
        <w:t>,</w:t>
      </w:r>
      <w:r w:rsidR="00B27E48">
        <w:t xml:space="preserve"> the author is abrasive, writing “Listen,” to get the reader’s attention.</w:t>
      </w:r>
    </w:p>
    <w:p w14:paraId="2FE91DE5" w14:textId="77777777" w:rsidR="00211AF7" w:rsidRPr="006F27A4" w:rsidRDefault="00211AF7" w:rsidP="00211AF7">
      <w:pPr>
        <w:pStyle w:val="SASRBullet"/>
      </w:pPr>
      <w:r w:rsidRPr="006F27A4">
        <w:t>It is difficult to determine the claims, counterclaims, reasoning, and evidence that will be provided in the paper.</w:t>
      </w:r>
    </w:p>
    <w:p w14:paraId="1D2CB695" w14:textId="77777777" w:rsidR="00DE7CD9" w:rsidRPr="006F27A4" w:rsidRDefault="00DE7CD9" w:rsidP="00211AF7">
      <w:pPr>
        <w:pStyle w:val="SASRBullet"/>
      </w:pPr>
      <w:r w:rsidRPr="006F27A4">
        <w:t>The ideas appear out of order and the transitions do not help the reader follow what is happening.</w:t>
      </w:r>
    </w:p>
    <w:p w14:paraId="5765242E" w14:textId="77777777" w:rsidR="00211AF7" w:rsidRDefault="00211AF7" w:rsidP="00707670">
      <w:pPr>
        <w:pStyle w:val="SASRBullet"/>
      </w:pPr>
      <w:r w:rsidRPr="006F27A4">
        <w:t xml:space="preserve">The central claim </w:t>
      </w:r>
      <w:r w:rsidR="00BE059E">
        <w:t>is</w:t>
      </w:r>
      <w:r w:rsidR="00DD174E">
        <w:t xml:space="preserve"> </w:t>
      </w:r>
      <w:r w:rsidR="004F182D" w:rsidRPr="006F27A4">
        <w:t>convo</w:t>
      </w:r>
      <w:r w:rsidR="000568C6">
        <w:t xml:space="preserve">luted </w:t>
      </w:r>
      <w:r w:rsidR="003568B5">
        <w:t xml:space="preserve">and </w:t>
      </w:r>
      <w:r w:rsidR="000568C6">
        <w:t>confusing</w:t>
      </w:r>
      <w:r w:rsidR="00BE059E">
        <w:t xml:space="preserve"> because the language is so informal</w:t>
      </w:r>
      <w:r w:rsidR="003174D4">
        <w:t>,</w:t>
      </w:r>
      <w:r w:rsidR="00F37F23">
        <w:t xml:space="preserve"> </w:t>
      </w:r>
      <w:r w:rsidR="00400B40">
        <w:t>the author is not offering a clear direction for the paper,</w:t>
      </w:r>
      <w:r w:rsidR="00BE059E">
        <w:t xml:space="preserve"> and the author does not seem confident in his or her tone.</w:t>
      </w:r>
    </w:p>
    <w:p w14:paraId="5E29DF70" w14:textId="77777777" w:rsidR="00A122A5" w:rsidRDefault="00A122A5" w:rsidP="00707670">
      <w:pPr>
        <w:pStyle w:val="SASRBullet"/>
      </w:pPr>
      <w:r>
        <w:t>The evidence does not clearly support any claim in the paragraph.</w:t>
      </w:r>
    </w:p>
    <w:p w14:paraId="076DA6A7" w14:textId="77777777" w:rsidR="006218D1" w:rsidRPr="006F27A4" w:rsidRDefault="00A122A5" w:rsidP="00707670">
      <w:pPr>
        <w:pStyle w:val="SASRBullet"/>
      </w:pPr>
      <w:r>
        <w:t>The paragraph ends with a tangential question not directly related to the central claim.</w:t>
      </w:r>
    </w:p>
    <w:p w14:paraId="149F1BC7" w14:textId="77777777" w:rsidR="00707670" w:rsidRPr="006F27A4" w:rsidRDefault="00707670" w:rsidP="00707670">
      <w:pPr>
        <w:pStyle w:val="LearningSequenceHeader"/>
      </w:pPr>
      <w:r w:rsidRPr="006F27A4">
        <w:t>Activity 5:</w:t>
      </w:r>
      <w:r w:rsidR="003568B5">
        <w:t xml:space="preserve"> </w:t>
      </w:r>
      <w:r w:rsidR="00181CAE">
        <w:t xml:space="preserve">Lesson </w:t>
      </w:r>
      <w:r w:rsidR="00211AF7" w:rsidRPr="006F27A4">
        <w:t>Assessment</w:t>
      </w:r>
      <w:r w:rsidR="00211AF7" w:rsidRPr="006F27A4">
        <w:tab/>
        <w:t>25</w:t>
      </w:r>
      <w:r w:rsidRPr="006F27A4">
        <w:t>%</w:t>
      </w:r>
    </w:p>
    <w:p w14:paraId="36F9633B" w14:textId="77777777" w:rsidR="00211AF7" w:rsidRPr="003B0FF3" w:rsidRDefault="00211AF7" w:rsidP="00211AF7">
      <w:pPr>
        <w:pStyle w:val="TA"/>
      </w:pPr>
      <w:r w:rsidRPr="003B0FF3">
        <w:t xml:space="preserve">Instruct students to independently draft their own introductions for the lesson assessment. Remind students that this is a first draft, and while they </w:t>
      </w:r>
      <w:r w:rsidR="007F604F" w:rsidRPr="003B0FF3">
        <w:t xml:space="preserve">should focus </w:t>
      </w:r>
      <w:r w:rsidRPr="003B0FF3">
        <w:t xml:space="preserve">on the conventions established for an effective introduction, they will edit and refine their writing in later lessons. Inform students that this assessment will be </w:t>
      </w:r>
      <w:r w:rsidR="00932F01" w:rsidRPr="003B0FF3">
        <w:t>assessed</w:t>
      </w:r>
      <w:r w:rsidR="00DD174E" w:rsidRPr="003B0FF3">
        <w:t xml:space="preserve"> </w:t>
      </w:r>
      <w:r w:rsidR="00983B92" w:rsidRPr="003B0FF3">
        <w:t xml:space="preserve">using W.11-12.1.a on </w:t>
      </w:r>
      <w:r w:rsidR="007F604F" w:rsidRPr="003B0FF3">
        <w:t xml:space="preserve">the 12.3.2 Rubric </w:t>
      </w:r>
      <w:r w:rsidRPr="003B0FF3">
        <w:t>and Checklist. Remind students to refer to the checklist as they are writing their introductions.</w:t>
      </w:r>
    </w:p>
    <w:p w14:paraId="1860A248" w14:textId="77777777" w:rsidR="00211AF7" w:rsidRPr="003B0FF3" w:rsidRDefault="00211AF7" w:rsidP="00211AF7">
      <w:pPr>
        <w:pStyle w:val="TA"/>
      </w:pPr>
      <w:r w:rsidRPr="003B0FF3">
        <w:t>Transition students to the assessment.</w:t>
      </w:r>
    </w:p>
    <w:p w14:paraId="4E3E6172" w14:textId="77777777" w:rsidR="00211AF7" w:rsidRPr="003B0FF3" w:rsidRDefault="00211AF7" w:rsidP="00211AF7">
      <w:pPr>
        <w:pStyle w:val="SA"/>
      </w:pPr>
      <w:r w:rsidRPr="003B0FF3">
        <w:t>Students independently draft the introduction of their paper</w:t>
      </w:r>
      <w:r w:rsidR="0091266D" w:rsidRPr="003B0FF3">
        <w:t>s</w:t>
      </w:r>
      <w:r w:rsidRPr="003B0FF3">
        <w:t xml:space="preserve">. </w:t>
      </w:r>
    </w:p>
    <w:p w14:paraId="4A2D4295" w14:textId="77777777" w:rsidR="00211AF7" w:rsidRPr="003B0FF3" w:rsidRDefault="00211AF7" w:rsidP="00211AF7">
      <w:pPr>
        <w:pStyle w:val="SR"/>
        <w:rPr>
          <w:rFonts w:cs="Calibri"/>
          <w:color w:val="000000"/>
        </w:rPr>
      </w:pPr>
      <w:r w:rsidRPr="003B0FF3">
        <w:t>See the High Performance Response at the beginning of this lesson.</w:t>
      </w:r>
    </w:p>
    <w:p w14:paraId="456024BF" w14:textId="77777777" w:rsidR="00211AF7" w:rsidRPr="003B0FF3" w:rsidRDefault="00211AF7" w:rsidP="00211AF7">
      <w:pPr>
        <w:pStyle w:val="IN"/>
      </w:pPr>
      <w:r w:rsidRPr="003B0FF3">
        <w:t>Remind students that they should work to incorporate in</w:t>
      </w:r>
      <w:r w:rsidR="000F7701" w:rsidRPr="003B0FF3">
        <w:t>to</w:t>
      </w:r>
      <w:r w:rsidRPr="003B0FF3">
        <w:t xml:space="preserve"> their introductions the domain-specific words and phrases they have </w:t>
      </w:r>
      <w:r w:rsidR="000F7701" w:rsidRPr="003B0FF3">
        <w:t>acquired</w:t>
      </w:r>
      <w:r w:rsidRPr="003B0FF3">
        <w:t xml:space="preserve"> through their research.</w:t>
      </w:r>
    </w:p>
    <w:p w14:paraId="146E8C54" w14:textId="77777777" w:rsidR="00FA69E5" w:rsidRPr="003B0FF3" w:rsidRDefault="00FA69E5" w:rsidP="00211AF7">
      <w:pPr>
        <w:pStyle w:val="IN"/>
      </w:pPr>
      <w:r w:rsidRPr="003B0FF3">
        <w:t>Remind students to refer to their copies of the MLA Citation Handout as they draft their introductions.</w:t>
      </w:r>
    </w:p>
    <w:p w14:paraId="700A3D4B" w14:textId="77777777" w:rsidR="00707670" w:rsidRPr="003B0FF3" w:rsidRDefault="00211AF7" w:rsidP="00707670">
      <w:pPr>
        <w:pStyle w:val="IN"/>
      </w:pPr>
      <w:r w:rsidRPr="003B0FF3">
        <w:lastRenderedPageBreak/>
        <w:t>The process of writing a research paper will involve drafting, peer review, editing, and revising. If access to technology is available, consider using a cloud or electronic storage system (</w:t>
      </w:r>
      <w:r w:rsidR="00DD174E" w:rsidRPr="003B0FF3">
        <w:t xml:space="preserve">e.g., </w:t>
      </w:r>
      <w:r w:rsidRPr="003B0FF3">
        <w:t xml:space="preserve"> </w:t>
      </w:r>
      <w:r w:rsidR="003568B5" w:rsidRPr="003B0FF3">
        <w:t xml:space="preserve">Dropbox, </w:t>
      </w:r>
      <w:r w:rsidRPr="003B0FF3">
        <w:t>Google Drive) that allows each student to write and track changes using a word processing program</w:t>
      </w:r>
      <w:r w:rsidR="00DD174E" w:rsidRPr="003B0FF3">
        <w:t xml:space="preserve"> (e.g.</w:t>
      </w:r>
      <w:r w:rsidR="005A1D45" w:rsidRPr="003B0FF3">
        <w:t>,</w:t>
      </w:r>
      <w:r w:rsidR="00DD174E" w:rsidRPr="003B0FF3">
        <w:t xml:space="preserve"> Microsoft Word).</w:t>
      </w:r>
      <w:r w:rsidRPr="003B0FF3">
        <w:t xml:space="preserve"> If technological resources are not available, use the established classroom protocols for drafting, editing, and revising hard copies. </w:t>
      </w:r>
    </w:p>
    <w:p w14:paraId="53DE4AB9" w14:textId="77777777" w:rsidR="009403AD" w:rsidRPr="003B0FF3" w:rsidRDefault="00C5015B" w:rsidP="00CE2836">
      <w:pPr>
        <w:pStyle w:val="LearningSequenceHeader"/>
      </w:pPr>
      <w:r w:rsidRPr="003B0FF3">
        <w:t>Activity 6</w:t>
      </w:r>
      <w:r w:rsidR="009403AD" w:rsidRPr="003B0FF3">
        <w:t>: Closing</w:t>
      </w:r>
      <w:bookmarkStart w:id="2" w:name="_GoBack"/>
      <w:bookmarkEnd w:id="2"/>
      <w:r w:rsidR="009403AD" w:rsidRPr="003B0FF3">
        <w:tab/>
        <w:t>5%</w:t>
      </w:r>
    </w:p>
    <w:p w14:paraId="11E58B61" w14:textId="11DF3C73" w:rsidR="00211AF7" w:rsidRDefault="00211AF7" w:rsidP="00211AF7">
      <w:pPr>
        <w:pStyle w:val="TA"/>
      </w:pPr>
      <w:r w:rsidRPr="003B0FF3">
        <w:t>Display and distribute the homework assignment. For homework, instruct students to draft the first</w:t>
      </w:r>
      <w:r w:rsidR="008B40C5" w:rsidRPr="003B0FF3">
        <w:t xml:space="preserve"> two</w:t>
      </w:r>
      <w:r w:rsidRPr="007E6920">
        <w:t xml:space="preserve"> body paragraph</w:t>
      </w:r>
      <w:r w:rsidR="008B40C5" w:rsidRPr="007E6920">
        <w:t>s</w:t>
      </w:r>
      <w:r w:rsidRPr="007E6920">
        <w:t xml:space="preserve"> of the</w:t>
      </w:r>
      <w:r w:rsidR="00C90902">
        <w:t>ir</w:t>
      </w:r>
      <w:r w:rsidRPr="007E6920">
        <w:t xml:space="preserve"> research-ba</w:t>
      </w:r>
      <w:r w:rsidR="00B27E48" w:rsidRPr="007E6920">
        <w:t>sed argument paper</w:t>
      </w:r>
      <w:r w:rsidR="00C90902">
        <w:t>s</w:t>
      </w:r>
      <w:r w:rsidR="00A46037">
        <w:t>,</w:t>
      </w:r>
      <w:r w:rsidR="00B27E48" w:rsidRPr="007E6920">
        <w:t xml:space="preserve"> using their</w:t>
      </w:r>
      <w:r w:rsidR="007F604F" w:rsidRPr="00F35801">
        <w:t xml:space="preserve"> outline</w:t>
      </w:r>
      <w:r w:rsidR="00A4506A">
        <w:t>s</w:t>
      </w:r>
      <w:r w:rsidR="007F604F" w:rsidRPr="00F35801">
        <w:t xml:space="preserve"> </w:t>
      </w:r>
      <w:r w:rsidRPr="007E6920">
        <w:t xml:space="preserve">to guide their writing. </w:t>
      </w:r>
      <w:r w:rsidR="003053A9">
        <w:t>Remind students that although the</w:t>
      </w:r>
      <w:r w:rsidR="003053A9" w:rsidRPr="007E6920">
        <w:t xml:space="preserve"> </w:t>
      </w:r>
      <w:r w:rsidRPr="007E6920">
        <w:t xml:space="preserve">first </w:t>
      </w:r>
      <w:r w:rsidR="000276E7" w:rsidRPr="00F35801">
        <w:t xml:space="preserve">two </w:t>
      </w:r>
      <w:r w:rsidRPr="007E6920">
        <w:t>body paragraph</w:t>
      </w:r>
      <w:r w:rsidR="000276E7" w:rsidRPr="00F35801">
        <w:t>s</w:t>
      </w:r>
      <w:r w:rsidR="00CB4DF6">
        <w:t xml:space="preserve"> </w:t>
      </w:r>
      <w:r w:rsidR="000276E7" w:rsidRPr="00F35801">
        <w:t>are</w:t>
      </w:r>
      <w:r w:rsidRPr="007E6920">
        <w:t xml:space="preserve"> first draft</w:t>
      </w:r>
      <w:r w:rsidR="00BD7630" w:rsidRPr="00F35801">
        <w:t>s</w:t>
      </w:r>
      <w:r w:rsidRPr="007E6920">
        <w:t xml:space="preserve">, </w:t>
      </w:r>
      <w:r w:rsidR="003053A9">
        <w:t>they</w:t>
      </w:r>
      <w:r w:rsidR="003053A9" w:rsidRPr="007E6920">
        <w:t xml:space="preserve"> </w:t>
      </w:r>
      <w:r w:rsidRPr="007E6920">
        <w:t>should be</w:t>
      </w:r>
      <w:r w:rsidR="003053A9">
        <w:t xml:space="preserve"> writing</w:t>
      </w:r>
      <w:r w:rsidRPr="007E6920">
        <w:t xml:space="preserve"> full paragraph</w:t>
      </w:r>
      <w:r w:rsidR="000276E7" w:rsidRPr="00F35801">
        <w:t>s</w:t>
      </w:r>
      <w:r w:rsidRPr="007E6920">
        <w:t xml:space="preserve"> using complete sentences and properly formatted in-text citations. </w:t>
      </w:r>
    </w:p>
    <w:p w14:paraId="6BE7644F" w14:textId="270029C8" w:rsidR="00E041A2" w:rsidRPr="007E6920" w:rsidRDefault="00E041A2" w:rsidP="00F071ED">
      <w:pPr>
        <w:pStyle w:val="IN"/>
      </w:pPr>
      <w:r>
        <w:t>I</w:t>
      </w:r>
      <w:r w:rsidRPr="007E6920">
        <w:t xml:space="preserve">nform students that they will receive instruction on crafting strong body paragraphs in subsequent lessons. </w:t>
      </w:r>
    </w:p>
    <w:p w14:paraId="2E20B87E" w14:textId="77777777" w:rsidR="00BE3591" w:rsidRDefault="00BE3591" w:rsidP="007E6920">
      <w:pPr>
        <w:pStyle w:val="IN"/>
      </w:pPr>
      <w:r w:rsidRPr="007E6920">
        <w:rPr>
          <w:b/>
        </w:rPr>
        <w:t xml:space="preserve">Differentiation Consideration: </w:t>
      </w:r>
      <w:r w:rsidRPr="007E6920">
        <w:t xml:space="preserve">Consider </w:t>
      </w:r>
      <w:r w:rsidR="00C90902">
        <w:t xml:space="preserve">also </w:t>
      </w:r>
      <w:r w:rsidRPr="007E6920">
        <w:t xml:space="preserve">having students select one of their sources and, using the Connecting Ideas Handout, circle or highlight the transitional words and phrases that link sections of the text together. Instruct students to </w:t>
      </w:r>
      <w:r w:rsidR="00C90902">
        <w:t xml:space="preserve">look </w:t>
      </w:r>
      <w:r w:rsidRPr="007E6920">
        <w:t>specifically for transitional words and phrases that link claims, evidence, and reasoning. Additionally, instruct students to prepare to explain how the highlighted transitions help to delineate the author’s argument.</w:t>
      </w:r>
      <w:r w:rsidR="00792A7D" w:rsidRPr="007E6920">
        <w:t xml:space="preserve"> The Connecting Ideas Handout is located in 12.3.2 Lesson 5</w:t>
      </w:r>
      <w:r w:rsidR="00EF0D92">
        <w:t>.</w:t>
      </w:r>
    </w:p>
    <w:p w14:paraId="385292B7" w14:textId="77777777" w:rsidR="00EF0D92" w:rsidRPr="007E6920" w:rsidRDefault="00EF0D92" w:rsidP="00EF0D92">
      <w:pPr>
        <w:pStyle w:val="SA"/>
      </w:pPr>
      <w:r w:rsidRPr="007E6920">
        <w:t>Students follow along.</w:t>
      </w:r>
    </w:p>
    <w:p w14:paraId="52D34142" w14:textId="77777777" w:rsidR="00C4787C" w:rsidRPr="007E6920" w:rsidRDefault="00C4787C" w:rsidP="00E946A0">
      <w:pPr>
        <w:pStyle w:val="Heading1"/>
      </w:pPr>
      <w:r w:rsidRPr="007E6920">
        <w:t>Homework</w:t>
      </w:r>
    </w:p>
    <w:p w14:paraId="0D7B6575" w14:textId="77777777" w:rsidR="00094F91" w:rsidRPr="005837C5" w:rsidRDefault="005506FC" w:rsidP="00707670">
      <w:r>
        <w:t>D</w:t>
      </w:r>
      <w:r w:rsidR="00211AF7" w:rsidRPr="007E6920">
        <w:t>raft the first</w:t>
      </w:r>
      <w:r w:rsidR="00792A7D" w:rsidRPr="007E6920">
        <w:t xml:space="preserve"> two</w:t>
      </w:r>
      <w:r w:rsidR="00211AF7" w:rsidRPr="007E6920">
        <w:t xml:space="preserve"> body paragraph</w:t>
      </w:r>
      <w:r w:rsidR="00792A7D" w:rsidRPr="007E6920">
        <w:t>s</w:t>
      </w:r>
      <w:r w:rsidR="00211AF7" w:rsidRPr="007E6920">
        <w:t xml:space="preserve"> of your research-based argument paper</w:t>
      </w:r>
      <w:r w:rsidR="00C90902">
        <w:t>, using your outline to guide your writing.</w:t>
      </w:r>
      <w:r w:rsidR="00211AF7" w:rsidRPr="007E6920">
        <w:t xml:space="preserve"> </w:t>
      </w:r>
      <w:r w:rsidR="00C90902">
        <w:t xml:space="preserve">Remember to use </w:t>
      </w:r>
      <w:r w:rsidR="00094F91">
        <w:t xml:space="preserve">complete sentences and </w:t>
      </w:r>
      <w:r w:rsidR="00211AF7" w:rsidRPr="007E6920">
        <w:t>properly formatted in-text citations</w:t>
      </w:r>
      <w:r w:rsidR="00094F91">
        <w:t>.</w:t>
      </w:r>
    </w:p>
    <w:sectPr w:rsidR="00094F91"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EBC0" w14:textId="77777777" w:rsidR="007F1A39" w:rsidRDefault="007F1A39" w:rsidP="00E946A0">
      <w:r>
        <w:separator/>
      </w:r>
    </w:p>
    <w:p w14:paraId="61CFFAFE" w14:textId="77777777" w:rsidR="007F1A39" w:rsidRDefault="007F1A39" w:rsidP="00E946A0"/>
  </w:endnote>
  <w:endnote w:type="continuationSeparator" w:id="0">
    <w:p w14:paraId="698E11AE" w14:textId="77777777" w:rsidR="007F1A39" w:rsidRDefault="007F1A39" w:rsidP="00E946A0">
      <w:r>
        <w:continuationSeparator/>
      </w:r>
    </w:p>
    <w:p w14:paraId="0A4922D3" w14:textId="77777777" w:rsidR="007F1A39" w:rsidRDefault="007F1A39"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DB0" w14:textId="77777777" w:rsidR="00A548BE" w:rsidRDefault="00096A11" w:rsidP="00E946A0">
    <w:pPr>
      <w:pStyle w:val="Footer"/>
      <w:rPr>
        <w:rStyle w:val="PageNumber"/>
        <w:rFonts w:ascii="Calibri" w:hAnsi="Calibri"/>
        <w:sz w:val="22"/>
      </w:rPr>
    </w:pPr>
    <w:r>
      <w:rPr>
        <w:rStyle w:val="PageNumber"/>
      </w:rPr>
      <w:fldChar w:fldCharType="begin"/>
    </w:r>
    <w:r w:rsidR="00A548BE">
      <w:rPr>
        <w:rStyle w:val="PageNumber"/>
      </w:rPr>
      <w:instrText xml:space="preserve">PAGE  </w:instrText>
    </w:r>
    <w:r>
      <w:rPr>
        <w:rStyle w:val="PageNumber"/>
      </w:rPr>
      <w:fldChar w:fldCharType="end"/>
    </w:r>
  </w:p>
  <w:p w14:paraId="41468045" w14:textId="77777777" w:rsidR="00A548BE" w:rsidRDefault="00A548BE" w:rsidP="00E946A0">
    <w:pPr>
      <w:pStyle w:val="Footer"/>
    </w:pPr>
  </w:p>
  <w:p w14:paraId="48B3ADE8" w14:textId="77777777" w:rsidR="00A548BE" w:rsidRDefault="00A548BE" w:rsidP="00E946A0"/>
  <w:p w14:paraId="30238B21" w14:textId="77777777" w:rsidR="00A548BE" w:rsidRDefault="00A548BE"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6805" w14:textId="77777777" w:rsidR="00A548BE" w:rsidRPr="00563CB8" w:rsidRDefault="00A548B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548BE" w14:paraId="044979F4" w14:textId="77777777">
      <w:trPr>
        <w:trHeight w:val="705"/>
      </w:trPr>
      <w:tc>
        <w:tcPr>
          <w:tcW w:w="4609" w:type="dxa"/>
          <w:shd w:val="clear" w:color="auto" w:fill="auto"/>
          <w:vAlign w:val="center"/>
        </w:tcPr>
        <w:p w14:paraId="0F136D59" w14:textId="77777777" w:rsidR="00A548BE" w:rsidRPr="002E4C92" w:rsidRDefault="00A548BE" w:rsidP="004F2969">
          <w:pPr>
            <w:pStyle w:val="FooterText"/>
          </w:pPr>
          <w:r w:rsidRPr="002E4C92">
            <w:t>File:</w:t>
          </w:r>
          <w:r>
            <w:rPr>
              <w:b w:val="0"/>
            </w:rPr>
            <w:t xml:space="preserve"> 12.3.2 Lesson 4</w:t>
          </w:r>
          <w:r w:rsidRPr="002E4C92">
            <w:t xml:space="preserve"> Date:</w:t>
          </w:r>
          <w:r w:rsidR="00D031C9">
            <w:rPr>
              <w:b w:val="0"/>
            </w:rPr>
            <w:t xml:space="preserve"> 4</w:t>
          </w:r>
          <w:r>
            <w:rPr>
              <w:b w:val="0"/>
            </w:rPr>
            <w:t>/</w:t>
          </w:r>
          <w:r w:rsidR="00D031C9">
            <w:rPr>
              <w:b w:val="0"/>
            </w:rPr>
            <w:t>3</w:t>
          </w:r>
          <w:r w:rsidRPr="0039525B">
            <w:rPr>
              <w:b w:val="0"/>
            </w:rPr>
            <w:t>/1</w:t>
          </w:r>
          <w:r>
            <w:rPr>
              <w:b w:val="0"/>
            </w:rPr>
            <w:t>5</w:t>
          </w:r>
          <w:r w:rsidR="00D031C9">
            <w:rPr>
              <w:b w:val="0"/>
            </w:rPr>
            <w:t xml:space="preserve"> </w:t>
          </w:r>
          <w:r w:rsidRPr="002E4C92">
            <w:t>Classroom Use:</w:t>
          </w:r>
          <w:r w:rsidR="00D031C9">
            <w:rPr>
              <w:b w:val="0"/>
            </w:rPr>
            <w:t xml:space="preserve"> Starting 4</w:t>
          </w:r>
          <w:r w:rsidRPr="0039525B">
            <w:rPr>
              <w:b w:val="0"/>
            </w:rPr>
            <w:t>/201</w:t>
          </w:r>
          <w:r>
            <w:rPr>
              <w:b w:val="0"/>
            </w:rPr>
            <w:t>5</w:t>
          </w:r>
        </w:p>
        <w:p w14:paraId="7756A786" w14:textId="77777777" w:rsidR="00A548BE" w:rsidRPr="0039525B" w:rsidRDefault="00A548B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265C8B9" w14:textId="77777777" w:rsidR="00A548BE" w:rsidRPr="0039525B" w:rsidRDefault="00A548BE" w:rsidP="004F2969">
          <w:pPr>
            <w:pStyle w:val="FooterText"/>
            <w:rPr>
              <w:b w:val="0"/>
              <w:i/>
            </w:rPr>
          </w:pPr>
          <w:r w:rsidRPr="0039525B">
            <w:rPr>
              <w:b w:val="0"/>
              <w:i/>
              <w:sz w:val="12"/>
            </w:rPr>
            <w:t>Creative Commons Attribution-NonCommercial-ShareAlike 3.0 Unported License</w:t>
          </w:r>
        </w:p>
        <w:p w14:paraId="25D24397" w14:textId="77777777" w:rsidR="00A548BE" w:rsidRPr="002E4C92" w:rsidRDefault="007F1A39" w:rsidP="004F2969">
          <w:pPr>
            <w:pStyle w:val="FooterText"/>
          </w:pPr>
          <w:hyperlink r:id="rId1" w:history="1">
            <w:r w:rsidR="00A548B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E77BE4B" w14:textId="77777777" w:rsidR="00A548BE" w:rsidRPr="002E4C92" w:rsidRDefault="00096A1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548B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861F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22CBECD5" w14:textId="77777777" w:rsidR="00A548BE" w:rsidRPr="002E4C92" w:rsidRDefault="00A548B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362BAA0" wp14:editId="6D9E5BE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1D83F90" w14:textId="77777777" w:rsidR="00A548BE" w:rsidRPr="0039525B" w:rsidRDefault="00A548B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727E" w14:textId="77777777" w:rsidR="007F1A39" w:rsidRDefault="007F1A39" w:rsidP="00E946A0">
      <w:r>
        <w:separator/>
      </w:r>
    </w:p>
    <w:p w14:paraId="77F534AC" w14:textId="77777777" w:rsidR="007F1A39" w:rsidRDefault="007F1A39" w:rsidP="00E946A0"/>
  </w:footnote>
  <w:footnote w:type="continuationSeparator" w:id="0">
    <w:p w14:paraId="3880223E" w14:textId="77777777" w:rsidR="007F1A39" w:rsidRDefault="007F1A39" w:rsidP="00E946A0">
      <w:r>
        <w:continuationSeparator/>
      </w:r>
    </w:p>
    <w:p w14:paraId="26AE784C" w14:textId="77777777" w:rsidR="007F1A39" w:rsidRDefault="007F1A39"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548BE" w:rsidRPr="00563CB8" w14:paraId="0B8A1F71" w14:textId="77777777">
      <w:tc>
        <w:tcPr>
          <w:tcW w:w="3708" w:type="dxa"/>
          <w:shd w:val="clear" w:color="auto" w:fill="auto"/>
        </w:tcPr>
        <w:p w14:paraId="3975FF1C" w14:textId="77777777" w:rsidR="00A548BE" w:rsidRPr="00563CB8" w:rsidRDefault="00A548B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EC8A81D" w14:textId="77777777" w:rsidR="00A548BE" w:rsidRPr="00563CB8" w:rsidRDefault="00A548BE" w:rsidP="00E946A0">
          <w:pPr>
            <w:jc w:val="center"/>
          </w:pPr>
        </w:p>
      </w:tc>
      <w:tc>
        <w:tcPr>
          <w:tcW w:w="3438" w:type="dxa"/>
          <w:shd w:val="clear" w:color="auto" w:fill="auto"/>
        </w:tcPr>
        <w:p w14:paraId="72E663A8" w14:textId="77777777" w:rsidR="00A548BE" w:rsidRPr="00E946A0" w:rsidRDefault="00A548BE" w:rsidP="001F51C1">
          <w:pPr>
            <w:pStyle w:val="PageHeader"/>
            <w:jc w:val="right"/>
            <w:rPr>
              <w:b w:val="0"/>
            </w:rPr>
          </w:pPr>
          <w:r>
            <w:rPr>
              <w:b w:val="0"/>
            </w:rPr>
            <w:t>Grade 12 • Module 3</w:t>
          </w:r>
          <w:r w:rsidRPr="00E946A0">
            <w:rPr>
              <w:b w:val="0"/>
            </w:rPr>
            <w:t xml:space="preserve"> • Unit </w:t>
          </w:r>
          <w:r>
            <w:rPr>
              <w:b w:val="0"/>
            </w:rPr>
            <w:t>2</w:t>
          </w:r>
          <w:r w:rsidRPr="00E946A0">
            <w:rPr>
              <w:b w:val="0"/>
            </w:rPr>
            <w:t xml:space="preserve"> • Lesson </w:t>
          </w:r>
          <w:r>
            <w:rPr>
              <w:b w:val="0"/>
            </w:rPr>
            <w:t>4</w:t>
          </w:r>
        </w:p>
      </w:tc>
    </w:tr>
  </w:tbl>
  <w:p w14:paraId="4CE4EBD2" w14:textId="77777777" w:rsidR="00A548BE" w:rsidRDefault="00A548BE"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40582"/>
    <w:multiLevelType w:val="hybridMultilevel"/>
    <w:tmpl w:val="8F88B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3"/>
  </w:num>
  <w:num w:numId="3">
    <w:abstractNumId w:val="2"/>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1"/>
  </w:num>
  <w:num w:numId="12">
    <w:abstractNumId w:val="30"/>
  </w:num>
  <w:num w:numId="13">
    <w:abstractNumId w:val="9"/>
    <w:lvlOverride w:ilvl="0">
      <w:startOverride w:val="1"/>
    </w:lvlOverride>
  </w:num>
  <w:num w:numId="14">
    <w:abstractNumId w:val="8"/>
  </w:num>
  <w:num w:numId="15">
    <w:abstractNumId w:val="4"/>
  </w:num>
  <w:num w:numId="16">
    <w:abstractNumId w:val="25"/>
  </w:num>
  <w:num w:numId="17">
    <w:abstractNumId w:val="15"/>
  </w:num>
  <w:num w:numId="18">
    <w:abstractNumId w:val="16"/>
  </w:num>
  <w:num w:numId="19">
    <w:abstractNumId w:val="13"/>
  </w:num>
  <w:num w:numId="20">
    <w:abstractNumId w:val="6"/>
  </w:num>
  <w:num w:numId="21">
    <w:abstractNumId w:val="10"/>
    <w:lvlOverride w:ilvl="0">
      <w:startOverride w:val="1"/>
    </w:lvlOverride>
  </w:num>
  <w:num w:numId="22">
    <w:abstractNumId w:val="2"/>
    <w:lvlOverride w:ilvl="0">
      <w:startOverride w:val="1"/>
    </w:lvlOverride>
  </w:num>
  <w:num w:numId="23">
    <w:abstractNumId w:val="27"/>
  </w:num>
  <w:num w:numId="24">
    <w:abstractNumId w:val="7"/>
  </w:num>
  <w:num w:numId="25">
    <w:abstractNumId w:val="24"/>
  </w:num>
  <w:num w:numId="26">
    <w:abstractNumId w:val="17"/>
  </w:num>
  <w:num w:numId="27">
    <w:abstractNumId w:val="3"/>
    <w:lvlOverride w:ilvl="0">
      <w:startOverride w:val="1"/>
    </w:lvlOverride>
  </w:num>
  <w:num w:numId="28">
    <w:abstractNumId w:val="21"/>
  </w:num>
  <w:num w:numId="29">
    <w:abstractNumId w:val="12"/>
  </w:num>
  <w:num w:numId="30">
    <w:abstractNumId w:val="19"/>
  </w:num>
  <w:num w:numId="31">
    <w:abstractNumId w:val="29"/>
  </w:num>
  <w:num w:numId="32">
    <w:abstractNumId w:val="22"/>
  </w:num>
  <w:num w:numId="33">
    <w:abstractNumId w:val="26"/>
  </w:num>
  <w:num w:numId="34">
    <w:abstractNumId w:val="10"/>
    <w:lvlOverride w:ilvl="0">
      <w:startOverride w:val="1"/>
    </w:lvlOverride>
  </w:num>
  <w:num w:numId="35">
    <w:abstractNumId w:val="23"/>
  </w:num>
  <w:num w:numId="36">
    <w:abstractNumId w:val="11"/>
  </w:num>
  <w:num w:numId="37">
    <w:abstractNumId w:val="14"/>
  </w:num>
  <w:num w:numId="38">
    <w:abstractNumId w:val="28"/>
  </w:num>
  <w:num w:numId="39">
    <w:abstractNumId w:val="10"/>
    <w:lvlOverride w:ilvl="0">
      <w:startOverride w:val="1"/>
    </w:lvlOverride>
  </w:num>
  <w:num w:numId="40">
    <w:abstractNumId w:val="18"/>
  </w:num>
  <w:num w:numId="41">
    <w:abstractNumId w:val="26"/>
  </w:num>
  <w:num w:numId="42">
    <w:abstractNumId w:val="5"/>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2B26"/>
    <w:rsid w:val="00007CBA"/>
    <w:rsid w:val="00007F67"/>
    <w:rsid w:val="00011B26"/>
    <w:rsid w:val="00011E99"/>
    <w:rsid w:val="000134DA"/>
    <w:rsid w:val="000136C6"/>
    <w:rsid w:val="000137C5"/>
    <w:rsid w:val="00014D5D"/>
    <w:rsid w:val="00020527"/>
    <w:rsid w:val="00021589"/>
    <w:rsid w:val="0002335F"/>
    <w:rsid w:val="000276E7"/>
    <w:rsid w:val="000305FF"/>
    <w:rsid w:val="00032EF6"/>
    <w:rsid w:val="00034778"/>
    <w:rsid w:val="00040834"/>
    <w:rsid w:val="000414B6"/>
    <w:rsid w:val="0004170C"/>
    <w:rsid w:val="00043980"/>
    <w:rsid w:val="000469E5"/>
    <w:rsid w:val="000514BA"/>
    <w:rsid w:val="00052492"/>
    <w:rsid w:val="00052C18"/>
    <w:rsid w:val="00053088"/>
    <w:rsid w:val="00053887"/>
    <w:rsid w:val="0005448B"/>
    <w:rsid w:val="000568C6"/>
    <w:rsid w:val="00062291"/>
    <w:rsid w:val="0006233C"/>
    <w:rsid w:val="00064850"/>
    <w:rsid w:val="00066123"/>
    <w:rsid w:val="00066D6C"/>
    <w:rsid w:val="000676E9"/>
    <w:rsid w:val="0006776C"/>
    <w:rsid w:val="000704ED"/>
    <w:rsid w:val="00071936"/>
    <w:rsid w:val="00072749"/>
    <w:rsid w:val="000742AA"/>
    <w:rsid w:val="00075649"/>
    <w:rsid w:val="00080A8A"/>
    <w:rsid w:val="00082C76"/>
    <w:rsid w:val="000848B2"/>
    <w:rsid w:val="000864D8"/>
    <w:rsid w:val="00086A06"/>
    <w:rsid w:val="00090200"/>
    <w:rsid w:val="00092730"/>
    <w:rsid w:val="00092C82"/>
    <w:rsid w:val="00094F91"/>
    <w:rsid w:val="00095BBA"/>
    <w:rsid w:val="00096A06"/>
    <w:rsid w:val="00096A11"/>
    <w:rsid w:val="00097FD3"/>
    <w:rsid w:val="000A1140"/>
    <w:rsid w:val="000A1206"/>
    <w:rsid w:val="000A26A7"/>
    <w:rsid w:val="000A3640"/>
    <w:rsid w:val="000A6854"/>
    <w:rsid w:val="000A794B"/>
    <w:rsid w:val="000B0C5C"/>
    <w:rsid w:val="000B1882"/>
    <w:rsid w:val="000B211B"/>
    <w:rsid w:val="000B2D56"/>
    <w:rsid w:val="000B3015"/>
    <w:rsid w:val="000B3836"/>
    <w:rsid w:val="000B6EA7"/>
    <w:rsid w:val="000B7C97"/>
    <w:rsid w:val="000C0112"/>
    <w:rsid w:val="000C169A"/>
    <w:rsid w:val="000C4439"/>
    <w:rsid w:val="000C4813"/>
    <w:rsid w:val="000C5656"/>
    <w:rsid w:val="000C5893"/>
    <w:rsid w:val="000D0F3D"/>
    <w:rsid w:val="000D0FAE"/>
    <w:rsid w:val="000D78B9"/>
    <w:rsid w:val="000E0B69"/>
    <w:rsid w:val="000E16BC"/>
    <w:rsid w:val="000E1E42"/>
    <w:rsid w:val="000E4B81"/>
    <w:rsid w:val="000E4C19"/>
    <w:rsid w:val="000E4DBA"/>
    <w:rsid w:val="000F192C"/>
    <w:rsid w:val="000F2414"/>
    <w:rsid w:val="000F56CB"/>
    <w:rsid w:val="000F6E36"/>
    <w:rsid w:val="000F760B"/>
    <w:rsid w:val="000F7701"/>
    <w:rsid w:val="000F7D35"/>
    <w:rsid w:val="000F7F56"/>
    <w:rsid w:val="0010235F"/>
    <w:rsid w:val="001070B1"/>
    <w:rsid w:val="00110A04"/>
    <w:rsid w:val="00111A39"/>
    <w:rsid w:val="00113501"/>
    <w:rsid w:val="001159C2"/>
    <w:rsid w:val="001215F2"/>
    <w:rsid w:val="00121C27"/>
    <w:rsid w:val="001258FD"/>
    <w:rsid w:val="00132067"/>
    <w:rsid w:val="00133528"/>
    <w:rsid w:val="001352AE"/>
    <w:rsid w:val="001362D4"/>
    <w:rsid w:val="00140413"/>
    <w:rsid w:val="0014459D"/>
    <w:rsid w:val="001509EC"/>
    <w:rsid w:val="0015118C"/>
    <w:rsid w:val="00153F59"/>
    <w:rsid w:val="00155023"/>
    <w:rsid w:val="00156124"/>
    <w:rsid w:val="001577A9"/>
    <w:rsid w:val="001635FC"/>
    <w:rsid w:val="001657A6"/>
    <w:rsid w:val="001708C2"/>
    <w:rsid w:val="001708D2"/>
    <w:rsid w:val="001709CF"/>
    <w:rsid w:val="0017203A"/>
    <w:rsid w:val="001723D5"/>
    <w:rsid w:val="00173F35"/>
    <w:rsid w:val="00175B00"/>
    <w:rsid w:val="00181CAE"/>
    <w:rsid w:val="0018630D"/>
    <w:rsid w:val="00186355"/>
    <w:rsid w:val="001864E6"/>
    <w:rsid w:val="00186FDA"/>
    <w:rsid w:val="0018762C"/>
    <w:rsid w:val="001945FA"/>
    <w:rsid w:val="00194F1D"/>
    <w:rsid w:val="001A5133"/>
    <w:rsid w:val="001A6FB5"/>
    <w:rsid w:val="001B0794"/>
    <w:rsid w:val="001B1487"/>
    <w:rsid w:val="001B4A1F"/>
    <w:rsid w:val="001B7ED7"/>
    <w:rsid w:val="001C1BE5"/>
    <w:rsid w:val="001C1C99"/>
    <w:rsid w:val="001C35E3"/>
    <w:rsid w:val="001C5188"/>
    <w:rsid w:val="001C6B70"/>
    <w:rsid w:val="001C766C"/>
    <w:rsid w:val="001D047B"/>
    <w:rsid w:val="001D0518"/>
    <w:rsid w:val="001D641A"/>
    <w:rsid w:val="001E189E"/>
    <w:rsid w:val="001E341C"/>
    <w:rsid w:val="001F0991"/>
    <w:rsid w:val="001F0C29"/>
    <w:rsid w:val="001F51C1"/>
    <w:rsid w:val="001F6C4F"/>
    <w:rsid w:val="002009F7"/>
    <w:rsid w:val="0020138A"/>
    <w:rsid w:val="00202053"/>
    <w:rsid w:val="00202059"/>
    <w:rsid w:val="002041CD"/>
    <w:rsid w:val="00207107"/>
    <w:rsid w:val="00207C8B"/>
    <w:rsid w:val="00211AF7"/>
    <w:rsid w:val="00212692"/>
    <w:rsid w:val="00213322"/>
    <w:rsid w:val="00224590"/>
    <w:rsid w:val="0023013D"/>
    <w:rsid w:val="002306FF"/>
    <w:rsid w:val="00231919"/>
    <w:rsid w:val="002339E8"/>
    <w:rsid w:val="00240FF7"/>
    <w:rsid w:val="00243736"/>
    <w:rsid w:val="0024557C"/>
    <w:rsid w:val="00245B86"/>
    <w:rsid w:val="00250CC0"/>
    <w:rsid w:val="002516D4"/>
    <w:rsid w:val="00251A7C"/>
    <w:rsid w:val="00251DAB"/>
    <w:rsid w:val="00252D78"/>
    <w:rsid w:val="00256160"/>
    <w:rsid w:val="00256ED6"/>
    <w:rsid w:val="00257F4A"/>
    <w:rsid w:val="002619B1"/>
    <w:rsid w:val="00262904"/>
    <w:rsid w:val="00263398"/>
    <w:rsid w:val="002635F4"/>
    <w:rsid w:val="00263AF5"/>
    <w:rsid w:val="002661A8"/>
    <w:rsid w:val="002748DB"/>
    <w:rsid w:val="00274FEB"/>
    <w:rsid w:val="00275389"/>
    <w:rsid w:val="00276DB9"/>
    <w:rsid w:val="0028184C"/>
    <w:rsid w:val="00284B9E"/>
    <w:rsid w:val="00284FC0"/>
    <w:rsid w:val="002861FE"/>
    <w:rsid w:val="002870CB"/>
    <w:rsid w:val="002874D2"/>
    <w:rsid w:val="00290F88"/>
    <w:rsid w:val="0029527C"/>
    <w:rsid w:val="00297D42"/>
    <w:rsid w:val="00297DC5"/>
    <w:rsid w:val="002A21DE"/>
    <w:rsid w:val="002A5337"/>
    <w:rsid w:val="002B34F1"/>
    <w:rsid w:val="002B5418"/>
    <w:rsid w:val="002B5BF2"/>
    <w:rsid w:val="002B7214"/>
    <w:rsid w:val="002C0245"/>
    <w:rsid w:val="002C02FB"/>
    <w:rsid w:val="002C5F0D"/>
    <w:rsid w:val="002D5EB9"/>
    <w:rsid w:val="002D632F"/>
    <w:rsid w:val="002E01DB"/>
    <w:rsid w:val="002E27AE"/>
    <w:rsid w:val="002E49E6"/>
    <w:rsid w:val="002E4C92"/>
    <w:rsid w:val="002F03D2"/>
    <w:rsid w:val="002F3D65"/>
    <w:rsid w:val="003053A9"/>
    <w:rsid w:val="003067BF"/>
    <w:rsid w:val="00311E81"/>
    <w:rsid w:val="00312453"/>
    <w:rsid w:val="00312780"/>
    <w:rsid w:val="00315EEB"/>
    <w:rsid w:val="00317306"/>
    <w:rsid w:val="003174D4"/>
    <w:rsid w:val="003201AC"/>
    <w:rsid w:val="0032239A"/>
    <w:rsid w:val="003336EC"/>
    <w:rsid w:val="00335168"/>
    <w:rsid w:val="003368BF"/>
    <w:rsid w:val="00340851"/>
    <w:rsid w:val="00341164"/>
    <w:rsid w:val="003416D0"/>
    <w:rsid w:val="003440A9"/>
    <w:rsid w:val="00347761"/>
    <w:rsid w:val="00347DD9"/>
    <w:rsid w:val="00350B03"/>
    <w:rsid w:val="00351804"/>
    <w:rsid w:val="00351F18"/>
    <w:rsid w:val="00352361"/>
    <w:rsid w:val="00352DBD"/>
    <w:rsid w:val="00353081"/>
    <w:rsid w:val="003532C3"/>
    <w:rsid w:val="00355432"/>
    <w:rsid w:val="003559C6"/>
    <w:rsid w:val="00355B9E"/>
    <w:rsid w:val="00356656"/>
    <w:rsid w:val="003568B5"/>
    <w:rsid w:val="00362010"/>
    <w:rsid w:val="003622BF"/>
    <w:rsid w:val="003627EB"/>
    <w:rsid w:val="00364688"/>
    <w:rsid w:val="00364CD8"/>
    <w:rsid w:val="00366AE6"/>
    <w:rsid w:val="00366F16"/>
    <w:rsid w:val="00370C53"/>
    <w:rsid w:val="00372441"/>
    <w:rsid w:val="0037258B"/>
    <w:rsid w:val="00374C35"/>
    <w:rsid w:val="00376DBB"/>
    <w:rsid w:val="00380A82"/>
    <w:rsid w:val="003822E1"/>
    <w:rsid w:val="0038249C"/>
    <w:rsid w:val="003826B0"/>
    <w:rsid w:val="0038382F"/>
    <w:rsid w:val="00383A2A"/>
    <w:rsid w:val="003851B2"/>
    <w:rsid w:val="003853E6"/>
    <w:rsid w:val="003854D3"/>
    <w:rsid w:val="0038635E"/>
    <w:rsid w:val="003908D2"/>
    <w:rsid w:val="003924D0"/>
    <w:rsid w:val="00392C77"/>
    <w:rsid w:val="0039525B"/>
    <w:rsid w:val="003A1B96"/>
    <w:rsid w:val="003A3AB0"/>
    <w:rsid w:val="003A6785"/>
    <w:rsid w:val="003B0E4E"/>
    <w:rsid w:val="003B0FF3"/>
    <w:rsid w:val="003B23E3"/>
    <w:rsid w:val="003B2F95"/>
    <w:rsid w:val="003B3DB9"/>
    <w:rsid w:val="003B7708"/>
    <w:rsid w:val="003B7CD3"/>
    <w:rsid w:val="003C2022"/>
    <w:rsid w:val="003C24AD"/>
    <w:rsid w:val="003D23D8"/>
    <w:rsid w:val="003D2601"/>
    <w:rsid w:val="003D27E3"/>
    <w:rsid w:val="003D28E6"/>
    <w:rsid w:val="003D3612"/>
    <w:rsid w:val="003D7469"/>
    <w:rsid w:val="003D7ACF"/>
    <w:rsid w:val="003E2C04"/>
    <w:rsid w:val="003E3757"/>
    <w:rsid w:val="003E693A"/>
    <w:rsid w:val="003E6D46"/>
    <w:rsid w:val="003F2094"/>
    <w:rsid w:val="003F2833"/>
    <w:rsid w:val="003F3D65"/>
    <w:rsid w:val="003F3DF7"/>
    <w:rsid w:val="003F5879"/>
    <w:rsid w:val="00400B40"/>
    <w:rsid w:val="00405198"/>
    <w:rsid w:val="00412A7D"/>
    <w:rsid w:val="00413463"/>
    <w:rsid w:val="00413B33"/>
    <w:rsid w:val="004179FD"/>
    <w:rsid w:val="00421029"/>
    <w:rsid w:val="00421157"/>
    <w:rsid w:val="00421877"/>
    <w:rsid w:val="00421AD1"/>
    <w:rsid w:val="0042474E"/>
    <w:rsid w:val="00425E32"/>
    <w:rsid w:val="00432D7F"/>
    <w:rsid w:val="00436909"/>
    <w:rsid w:val="00437FD0"/>
    <w:rsid w:val="004402AC"/>
    <w:rsid w:val="004403EE"/>
    <w:rsid w:val="00440948"/>
    <w:rsid w:val="00442E97"/>
    <w:rsid w:val="004452D5"/>
    <w:rsid w:val="00446AFD"/>
    <w:rsid w:val="0045051B"/>
    <w:rsid w:val="004528AF"/>
    <w:rsid w:val="004536D7"/>
    <w:rsid w:val="00453844"/>
    <w:rsid w:val="00455FC4"/>
    <w:rsid w:val="00456F88"/>
    <w:rsid w:val="0045725F"/>
    <w:rsid w:val="004575E1"/>
    <w:rsid w:val="00457F98"/>
    <w:rsid w:val="00467289"/>
    <w:rsid w:val="004702D2"/>
    <w:rsid w:val="00470E93"/>
    <w:rsid w:val="004713C2"/>
    <w:rsid w:val="00471AED"/>
    <w:rsid w:val="00472F34"/>
    <w:rsid w:val="0047469B"/>
    <w:rsid w:val="004762BC"/>
    <w:rsid w:val="00477B3D"/>
    <w:rsid w:val="00482B84"/>
    <w:rsid w:val="00482C15"/>
    <w:rsid w:val="004838D9"/>
    <w:rsid w:val="00484822"/>
    <w:rsid w:val="00485D55"/>
    <w:rsid w:val="00486AC0"/>
    <w:rsid w:val="0049409E"/>
    <w:rsid w:val="004A1112"/>
    <w:rsid w:val="004A3BED"/>
    <w:rsid w:val="004A3F30"/>
    <w:rsid w:val="004A4AA4"/>
    <w:rsid w:val="004A7732"/>
    <w:rsid w:val="004B1955"/>
    <w:rsid w:val="004B22B8"/>
    <w:rsid w:val="004B3E41"/>
    <w:rsid w:val="004B552B"/>
    <w:rsid w:val="004B7C07"/>
    <w:rsid w:val="004B7D2E"/>
    <w:rsid w:val="004C0ACA"/>
    <w:rsid w:val="004C2429"/>
    <w:rsid w:val="004C2A8B"/>
    <w:rsid w:val="004C602D"/>
    <w:rsid w:val="004C6CD8"/>
    <w:rsid w:val="004D1793"/>
    <w:rsid w:val="004D487C"/>
    <w:rsid w:val="004D5473"/>
    <w:rsid w:val="004D7029"/>
    <w:rsid w:val="004E1B0E"/>
    <w:rsid w:val="004E5C17"/>
    <w:rsid w:val="004F0D68"/>
    <w:rsid w:val="004F182D"/>
    <w:rsid w:val="004F2363"/>
    <w:rsid w:val="004F26F5"/>
    <w:rsid w:val="004F2969"/>
    <w:rsid w:val="004F353F"/>
    <w:rsid w:val="004F4FF4"/>
    <w:rsid w:val="004F62CF"/>
    <w:rsid w:val="00502FAD"/>
    <w:rsid w:val="00504EAD"/>
    <w:rsid w:val="00507DF5"/>
    <w:rsid w:val="005121D2"/>
    <w:rsid w:val="00513C73"/>
    <w:rsid w:val="00513E84"/>
    <w:rsid w:val="00517918"/>
    <w:rsid w:val="0052385B"/>
    <w:rsid w:val="0052413A"/>
    <w:rsid w:val="0052748A"/>
    <w:rsid w:val="0052769A"/>
    <w:rsid w:val="00527DE8"/>
    <w:rsid w:val="00531CCC"/>
    <w:rsid w:val="005324A5"/>
    <w:rsid w:val="005372E3"/>
    <w:rsid w:val="005407D4"/>
    <w:rsid w:val="00541A6A"/>
    <w:rsid w:val="00542523"/>
    <w:rsid w:val="00546D71"/>
    <w:rsid w:val="0054791C"/>
    <w:rsid w:val="005506FC"/>
    <w:rsid w:val="00552CCE"/>
    <w:rsid w:val="0055340D"/>
    <w:rsid w:val="0055385D"/>
    <w:rsid w:val="005553E6"/>
    <w:rsid w:val="00561640"/>
    <w:rsid w:val="00561C12"/>
    <w:rsid w:val="00563CB8"/>
    <w:rsid w:val="00563DC9"/>
    <w:rsid w:val="005641F5"/>
    <w:rsid w:val="00565871"/>
    <w:rsid w:val="00567E85"/>
    <w:rsid w:val="00570901"/>
    <w:rsid w:val="00574266"/>
    <w:rsid w:val="00576E4A"/>
    <w:rsid w:val="00581401"/>
    <w:rsid w:val="005837C5"/>
    <w:rsid w:val="00583FF7"/>
    <w:rsid w:val="00585771"/>
    <w:rsid w:val="00585A0D"/>
    <w:rsid w:val="005875D8"/>
    <w:rsid w:val="00590AE5"/>
    <w:rsid w:val="00592D68"/>
    <w:rsid w:val="00593697"/>
    <w:rsid w:val="00595905"/>
    <w:rsid w:val="005960E3"/>
    <w:rsid w:val="005969CE"/>
    <w:rsid w:val="00597498"/>
    <w:rsid w:val="0059763B"/>
    <w:rsid w:val="005A1D45"/>
    <w:rsid w:val="005A7968"/>
    <w:rsid w:val="005B22B2"/>
    <w:rsid w:val="005B2813"/>
    <w:rsid w:val="005B3D78"/>
    <w:rsid w:val="005B7E6E"/>
    <w:rsid w:val="005C4572"/>
    <w:rsid w:val="005C609B"/>
    <w:rsid w:val="005C7B5F"/>
    <w:rsid w:val="005C7C55"/>
    <w:rsid w:val="005D613E"/>
    <w:rsid w:val="005D7C72"/>
    <w:rsid w:val="005E0A17"/>
    <w:rsid w:val="005E2E87"/>
    <w:rsid w:val="005F147C"/>
    <w:rsid w:val="005F185D"/>
    <w:rsid w:val="005F5D35"/>
    <w:rsid w:val="005F657A"/>
    <w:rsid w:val="005F79F2"/>
    <w:rsid w:val="00603970"/>
    <w:rsid w:val="006044CD"/>
    <w:rsid w:val="00604BAD"/>
    <w:rsid w:val="00607856"/>
    <w:rsid w:val="006078C6"/>
    <w:rsid w:val="0060790C"/>
    <w:rsid w:val="006123EE"/>
    <w:rsid w:val="006124D5"/>
    <w:rsid w:val="006218D1"/>
    <w:rsid w:val="0062277B"/>
    <w:rsid w:val="00623320"/>
    <w:rsid w:val="00624AD9"/>
    <w:rsid w:val="006261E1"/>
    <w:rsid w:val="00626E4A"/>
    <w:rsid w:val="006279DC"/>
    <w:rsid w:val="00632FC8"/>
    <w:rsid w:val="0063653C"/>
    <w:rsid w:val="006369CB"/>
    <w:rsid w:val="006375AF"/>
    <w:rsid w:val="00640B8D"/>
    <w:rsid w:val="00641DC5"/>
    <w:rsid w:val="00643550"/>
    <w:rsid w:val="00644540"/>
    <w:rsid w:val="006447FA"/>
    <w:rsid w:val="00645C3F"/>
    <w:rsid w:val="00646088"/>
    <w:rsid w:val="006466D9"/>
    <w:rsid w:val="00651092"/>
    <w:rsid w:val="00653ABB"/>
    <w:rsid w:val="00654E6E"/>
    <w:rsid w:val="00660F93"/>
    <w:rsid w:val="0066211A"/>
    <w:rsid w:val="0066382B"/>
    <w:rsid w:val="00663A00"/>
    <w:rsid w:val="006661AE"/>
    <w:rsid w:val="006667A3"/>
    <w:rsid w:val="006747F0"/>
    <w:rsid w:val="006759EE"/>
    <w:rsid w:val="0068018C"/>
    <w:rsid w:val="00683ABE"/>
    <w:rsid w:val="0069247E"/>
    <w:rsid w:val="00696173"/>
    <w:rsid w:val="006A09D6"/>
    <w:rsid w:val="006A3594"/>
    <w:rsid w:val="006A5E78"/>
    <w:rsid w:val="006B0965"/>
    <w:rsid w:val="006B22FF"/>
    <w:rsid w:val="006B34DA"/>
    <w:rsid w:val="006B61DD"/>
    <w:rsid w:val="006B7CCB"/>
    <w:rsid w:val="006C0BAC"/>
    <w:rsid w:val="006C32B7"/>
    <w:rsid w:val="006D3E92"/>
    <w:rsid w:val="006D5208"/>
    <w:rsid w:val="006D700F"/>
    <w:rsid w:val="006E06E0"/>
    <w:rsid w:val="006E1DB3"/>
    <w:rsid w:val="006E4C84"/>
    <w:rsid w:val="006E7A67"/>
    <w:rsid w:val="006E7D3C"/>
    <w:rsid w:val="006F27A4"/>
    <w:rsid w:val="006F3BD7"/>
    <w:rsid w:val="006F602E"/>
    <w:rsid w:val="006F6324"/>
    <w:rsid w:val="00704013"/>
    <w:rsid w:val="00706F7A"/>
    <w:rsid w:val="00707670"/>
    <w:rsid w:val="007109E4"/>
    <w:rsid w:val="0071568E"/>
    <w:rsid w:val="0072440D"/>
    <w:rsid w:val="00724760"/>
    <w:rsid w:val="00725959"/>
    <w:rsid w:val="00730123"/>
    <w:rsid w:val="0073192F"/>
    <w:rsid w:val="00733C74"/>
    <w:rsid w:val="00735293"/>
    <w:rsid w:val="00737EE7"/>
    <w:rsid w:val="00741955"/>
    <w:rsid w:val="00743703"/>
    <w:rsid w:val="007554EA"/>
    <w:rsid w:val="00755A42"/>
    <w:rsid w:val="00756AD3"/>
    <w:rsid w:val="007617F3"/>
    <w:rsid w:val="007620B1"/>
    <w:rsid w:val="007623AE"/>
    <w:rsid w:val="0076269D"/>
    <w:rsid w:val="007633E6"/>
    <w:rsid w:val="00766336"/>
    <w:rsid w:val="0076658E"/>
    <w:rsid w:val="00766696"/>
    <w:rsid w:val="00767641"/>
    <w:rsid w:val="00772135"/>
    <w:rsid w:val="00772FCA"/>
    <w:rsid w:val="0077398D"/>
    <w:rsid w:val="00786684"/>
    <w:rsid w:val="007904EE"/>
    <w:rsid w:val="00792590"/>
    <w:rsid w:val="00792A7D"/>
    <w:rsid w:val="00792E90"/>
    <w:rsid w:val="00796D57"/>
    <w:rsid w:val="00797281"/>
    <w:rsid w:val="007A50CF"/>
    <w:rsid w:val="007B0EDD"/>
    <w:rsid w:val="007B27E6"/>
    <w:rsid w:val="007B4350"/>
    <w:rsid w:val="007B764B"/>
    <w:rsid w:val="007B7D12"/>
    <w:rsid w:val="007C00D7"/>
    <w:rsid w:val="007C0268"/>
    <w:rsid w:val="007C14C1"/>
    <w:rsid w:val="007C15EA"/>
    <w:rsid w:val="007C72CC"/>
    <w:rsid w:val="007C7D10"/>
    <w:rsid w:val="007C7DB0"/>
    <w:rsid w:val="007D0DC8"/>
    <w:rsid w:val="007D1715"/>
    <w:rsid w:val="007D2F12"/>
    <w:rsid w:val="007E463A"/>
    <w:rsid w:val="007E4E86"/>
    <w:rsid w:val="007E6920"/>
    <w:rsid w:val="007E7665"/>
    <w:rsid w:val="007F1A39"/>
    <w:rsid w:val="007F604F"/>
    <w:rsid w:val="007F76FC"/>
    <w:rsid w:val="0080127D"/>
    <w:rsid w:val="00804C62"/>
    <w:rsid w:val="00807C6B"/>
    <w:rsid w:val="00813866"/>
    <w:rsid w:val="0081396E"/>
    <w:rsid w:val="008139A0"/>
    <w:rsid w:val="00813E38"/>
    <w:rsid w:val="00814F45"/>
    <w:rsid w:val="008151E5"/>
    <w:rsid w:val="00815F59"/>
    <w:rsid w:val="00820EF9"/>
    <w:rsid w:val="0082210F"/>
    <w:rsid w:val="008228CD"/>
    <w:rsid w:val="008235C1"/>
    <w:rsid w:val="008261D2"/>
    <w:rsid w:val="00831B4C"/>
    <w:rsid w:val="008329BC"/>
    <w:rsid w:val="008336BE"/>
    <w:rsid w:val="00835495"/>
    <w:rsid w:val="008361B8"/>
    <w:rsid w:val="00837123"/>
    <w:rsid w:val="008434A6"/>
    <w:rsid w:val="0084358E"/>
    <w:rsid w:val="00847A03"/>
    <w:rsid w:val="00850C17"/>
    <w:rsid w:val="00850CE6"/>
    <w:rsid w:val="00853CF3"/>
    <w:rsid w:val="008546FC"/>
    <w:rsid w:val="008572B2"/>
    <w:rsid w:val="00860A88"/>
    <w:rsid w:val="00864A80"/>
    <w:rsid w:val="00865765"/>
    <w:rsid w:val="00872393"/>
    <w:rsid w:val="008732CC"/>
    <w:rsid w:val="00873CC1"/>
    <w:rsid w:val="00874AF4"/>
    <w:rsid w:val="00875B6F"/>
    <w:rsid w:val="00875D0A"/>
    <w:rsid w:val="00876632"/>
    <w:rsid w:val="008800D2"/>
    <w:rsid w:val="00880AAD"/>
    <w:rsid w:val="0088294C"/>
    <w:rsid w:val="00883761"/>
    <w:rsid w:val="00884AB6"/>
    <w:rsid w:val="00887C65"/>
    <w:rsid w:val="008907FE"/>
    <w:rsid w:val="00891EB7"/>
    <w:rsid w:val="00893930"/>
    <w:rsid w:val="00893A85"/>
    <w:rsid w:val="0089439E"/>
    <w:rsid w:val="00897E18"/>
    <w:rsid w:val="008A0F55"/>
    <w:rsid w:val="008A14C4"/>
    <w:rsid w:val="008A1774"/>
    <w:rsid w:val="008A2DA8"/>
    <w:rsid w:val="008A5010"/>
    <w:rsid w:val="008A7263"/>
    <w:rsid w:val="008B1311"/>
    <w:rsid w:val="008B31CC"/>
    <w:rsid w:val="008B40C5"/>
    <w:rsid w:val="008B41AD"/>
    <w:rsid w:val="008B456C"/>
    <w:rsid w:val="008B5DE1"/>
    <w:rsid w:val="008C1826"/>
    <w:rsid w:val="008C298B"/>
    <w:rsid w:val="008C7237"/>
    <w:rsid w:val="008C7679"/>
    <w:rsid w:val="008D0396"/>
    <w:rsid w:val="008D3566"/>
    <w:rsid w:val="008D3BC0"/>
    <w:rsid w:val="008D4DC8"/>
    <w:rsid w:val="008D5D6B"/>
    <w:rsid w:val="008E060D"/>
    <w:rsid w:val="008E2674"/>
    <w:rsid w:val="008E292A"/>
    <w:rsid w:val="008E2B46"/>
    <w:rsid w:val="008E5A44"/>
    <w:rsid w:val="008F5159"/>
    <w:rsid w:val="009000C9"/>
    <w:rsid w:val="00903656"/>
    <w:rsid w:val="009062ED"/>
    <w:rsid w:val="0090775D"/>
    <w:rsid w:val="00910D8E"/>
    <w:rsid w:val="0091266D"/>
    <w:rsid w:val="009135A8"/>
    <w:rsid w:val="00913BBB"/>
    <w:rsid w:val="009165F2"/>
    <w:rsid w:val="0091722D"/>
    <w:rsid w:val="00922E34"/>
    <w:rsid w:val="00922E62"/>
    <w:rsid w:val="00926FB2"/>
    <w:rsid w:val="00927180"/>
    <w:rsid w:val="00932F01"/>
    <w:rsid w:val="00933100"/>
    <w:rsid w:val="009350F9"/>
    <w:rsid w:val="009403AD"/>
    <w:rsid w:val="0094277B"/>
    <w:rsid w:val="00943A7C"/>
    <w:rsid w:val="0096199D"/>
    <w:rsid w:val="00962802"/>
    <w:rsid w:val="00963CDE"/>
    <w:rsid w:val="00965A31"/>
    <w:rsid w:val="00966D72"/>
    <w:rsid w:val="00967678"/>
    <w:rsid w:val="00967A90"/>
    <w:rsid w:val="0097223B"/>
    <w:rsid w:val="009732BA"/>
    <w:rsid w:val="00973A06"/>
    <w:rsid w:val="00977523"/>
    <w:rsid w:val="009779BC"/>
    <w:rsid w:val="00977A14"/>
    <w:rsid w:val="0098148A"/>
    <w:rsid w:val="00981642"/>
    <w:rsid w:val="00983B92"/>
    <w:rsid w:val="009859E7"/>
    <w:rsid w:val="00986535"/>
    <w:rsid w:val="00996FEC"/>
    <w:rsid w:val="009A0390"/>
    <w:rsid w:val="009A2003"/>
    <w:rsid w:val="009A3159"/>
    <w:rsid w:val="009A420D"/>
    <w:rsid w:val="009A6F3D"/>
    <w:rsid w:val="009B0F30"/>
    <w:rsid w:val="009B12D0"/>
    <w:rsid w:val="009B14FE"/>
    <w:rsid w:val="009B2A54"/>
    <w:rsid w:val="009B4FE2"/>
    <w:rsid w:val="009B7417"/>
    <w:rsid w:val="009B7C85"/>
    <w:rsid w:val="009C0391"/>
    <w:rsid w:val="009C2014"/>
    <w:rsid w:val="009C2F58"/>
    <w:rsid w:val="009C3C09"/>
    <w:rsid w:val="009C6BB2"/>
    <w:rsid w:val="009D0B7A"/>
    <w:rsid w:val="009D12CD"/>
    <w:rsid w:val="009D2572"/>
    <w:rsid w:val="009D3A83"/>
    <w:rsid w:val="009D5A9C"/>
    <w:rsid w:val="009E05C6"/>
    <w:rsid w:val="009E07D2"/>
    <w:rsid w:val="009E5595"/>
    <w:rsid w:val="009E734D"/>
    <w:rsid w:val="009F31D9"/>
    <w:rsid w:val="009F3652"/>
    <w:rsid w:val="009F70BA"/>
    <w:rsid w:val="009F7522"/>
    <w:rsid w:val="00A004C6"/>
    <w:rsid w:val="00A00C1E"/>
    <w:rsid w:val="00A01188"/>
    <w:rsid w:val="00A0163A"/>
    <w:rsid w:val="00A07A4E"/>
    <w:rsid w:val="00A108F9"/>
    <w:rsid w:val="00A122A5"/>
    <w:rsid w:val="00A12305"/>
    <w:rsid w:val="00A13C03"/>
    <w:rsid w:val="00A14A4B"/>
    <w:rsid w:val="00A14F0A"/>
    <w:rsid w:val="00A2472A"/>
    <w:rsid w:val="00A24DAB"/>
    <w:rsid w:val="00A253EA"/>
    <w:rsid w:val="00A32E00"/>
    <w:rsid w:val="00A32FED"/>
    <w:rsid w:val="00A35C91"/>
    <w:rsid w:val="00A37FCA"/>
    <w:rsid w:val="00A4462B"/>
    <w:rsid w:val="00A4506A"/>
    <w:rsid w:val="00A46037"/>
    <w:rsid w:val="00A4688B"/>
    <w:rsid w:val="00A52F60"/>
    <w:rsid w:val="00A548BE"/>
    <w:rsid w:val="00A54EAE"/>
    <w:rsid w:val="00A62694"/>
    <w:rsid w:val="00A65FF8"/>
    <w:rsid w:val="00A6705B"/>
    <w:rsid w:val="00A735DC"/>
    <w:rsid w:val="00A75116"/>
    <w:rsid w:val="00A76842"/>
    <w:rsid w:val="00A77308"/>
    <w:rsid w:val="00A835FC"/>
    <w:rsid w:val="00A83D43"/>
    <w:rsid w:val="00A846EB"/>
    <w:rsid w:val="00A84FCF"/>
    <w:rsid w:val="00A908AC"/>
    <w:rsid w:val="00A948B3"/>
    <w:rsid w:val="00A95E92"/>
    <w:rsid w:val="00A968CA"/>
    <w:rsid w:val="00A97868"/>
    <w:rsid w:val="00AA0831"/>
    <w:rsid w:val="00AA1DC0"/>
    <w:rsid w:val="00AA55D7"/>
    <w:rsid w:val="00AA5F43"/>
    <w:rsid w:val="00AA607E"/>
    <w:rsid w:val="00AB28B4"/>
    <w:rsid w:val="00AB6DA5"/>
    <w:rsid w:val="00AC1DE5"/>
    <w:rsid w:val="00AC1F67"/>
    <w:rsid w:val="00AC23C2"/>
    <w:rsid w:val="00AC272D"/>
    <w:rsid w:val="00AC2AB4"/>
    <w:rsid w:val="00AC5022"/>
    <w:rsid w:val="00AC6562"/>
    <w:rsid w:val="00AC670F"/>
    <w:rsid w:val="00AC74B5"/>
    <w:rsid w:val="00AD26BF"/>
    <w:rsid w:val="00AD2E2E"/>
    <w:rsid w:val="00AD440D"/>
    <w:rsid w:val="00AD47CD"/>
    <w:rsid w:val="00AD6661"/>
    <w:rsid w:val="00AD66D7"/>
    <w:rsid w:val="00AD6ACB"/>
    <w:rsid w:val="00AE01CA"/>
    <w:rsid w:val="00AE14E2"/>
    <w:rsid w:val="00AE3076"/>
    <w:rsid w:val="00AE3966"/>
    <w:rsid w:val="00AE6E32"/>
    <w:rsid w:val="00AF1F26"/>
    <w:rsid w:val="00AF22BA"/>
    <w:rsid w:val="00AF3526"/>
    <w:rsid w:val="00AF3B5B"/>
    <w:rsid w:val="00AF5A63"/>
    <w:rsid w:val="00AF5ED9"/>
    <w:rsid w:val="00AF6F30"/>
    <w:rsid w:val="00B00346"/>
    <w:rsid w:val="00B01708"/>
    <w:rsid w:val="00B0268A"/>
    <w:rsid w:val="00B044E7"/>
    <w:rsid w:val="00B10BF2"/>
    <w:rsid w:val="00B1409A"/>
    <w:rsid w:val="00B205E1"/>
    <w:rsid w:val="00B20B90"/>
    <w:rsid w:val="00B231AA"/>
    <w:rsid w:val="00B23AD5"/>
    <w:rsid w:val="00B275D5"/>
    <w:rsid w:val="00B27639"/>
    <w:rsid w:val="00B27E48"/>
    <w:rsid w:val="00B30BF5"/>
    <w:rsid w:val="00B31BA2"/>
    <w:rsid w:val="00B37011"/>
    <w:rsid w:val="00B4239C"/>
    <w:rsid w:val="00B46C45"/>
    <w:rsid w:val="00B5282C"/>
    <w:rsid w:val="00B539A1"/>
    <w:rsid w:val="00B5429A"/>
    <w:rsid w:val="00B57A9F"/>
    <w:rsid w:val="00B6092B"/>
    <w:rsid w:val="00B66DB7"/>
    <w:rsid w:val="00B706D5"/>
    <w:rsid w:val="00B71188"/>
    <w:rsid w:val="00B7194E"/>
    <w:rsid w:val="00B719E7"/>
    <w:rsid w:val="00B75489"/>
    <w:rsid w:val="00B76D5E"/>
    <w:rsid w:val="00B80621"/>
    <w:rsid w:val="00B92293"/>
    <w:rsid w:val="00B92AB2"/>
    <w:rsid w:val="00B94BF4"/>
    <w:rsid w:val="00BA15C4"/>
    <w:rsid w:val="00BA4548"/>
    <w:rsid w:val="00BA46CB"/>
    <w:rsid w:val="00BA536E"/>
    <w:rsid w:val="00BA563D"/>
    <w:rsid w:val="00BA6CB2"/>
    <w:rsid w:val="00BA6E05"/>
    <w:rsid w:val="00BA7D7C"/>
    <w:rsid w:val="00BA7F1C"/>
    <w:rsid w:val="00BB27BA"/>
    <w:rsid w:val="00BB3487"/>
    <w:rsid w:val="00BB459A"/>
    <w:rsid w:val="00BB4709"/>
    <w:rsid w:val="00BB4A0D"/>
    <w:rsid w:val="00BB7301"/>
    <w:rsid w:val="00BC1873"/>
    <w:rsid w:val="00BC3880"/>
    <w:rsid w:val="00BC4ADE"/>
    <w:rsid w:val="00BC54A9"/>
    <w:rsid w:val="00BC55AA"/>
    <w:rsid w:val="00BC5CFA"/>
    <w:rsid w:val="00BD28C9"/>
    <w:rsid w:val="00BD6B28"/>
    <w:rsid w:val="00BD7630"/>
    <w:rsid w:val="00BD7AD4"/>
    <w:rsid w:val="00BD7B6F"/>
    <w:rsid w:val="00BE059E"/>
    <w:rsid w:val="00BE3591"/>
    <w:rsid w:val="00BE3F82"/>
    <w:rsid w:val="00BE4EBD"/>
    <w:rsid w:val="00BE5CFE"/>
    <w:rsid w:val="00BE617E"/>
    <w:rsid w:val="00BE6EFE"/>
    <w:rsid w:val="00BF6DF5"/>
    <w:rsid w:val="00C02E75"/>
    <w:rsid w:val="00C02EC2"/>
    <w:rsid w:val="00C07D88"/>
    <w:rsid w:val="00C151B9"/>
    <w:rsid w:val="00C17AF0"/>
    <w:rsid w:val="00C208EA"/>
    <w:rsid w:val="00C2283A"/>
    <w:rsid w:val="00C252EF"/>
    <w:rsid w:val="00C25C43"/>
    <w:rsid w:val="00C27E34"/>
    <w:rsid w:val="00C34B83"/>
    <w:rsid w:val="00C40A71"/>
    <w:rsid w:val="00C419B4"/>
    <w:rsid w:val="00C424C5"/>
    <w:rsid w:val="00C42C58"/>
    <w:rsid w:val="00C441BE"/>
    <w:rsid w:val="00C44E71"/>
    <w:rsid w:val="00C4787C"/>
    <w:rsid w:val="00C5015B"/>
    <w:rsid w:val="00C512D6"/>
    <w:rsid w:val="00C51B85"/>
    <w:rsid w:val="00C52FD6"/>
    <w:rsid w:val="00C5549E"/>
    <w:rsid w:val="00C61C58"/>
    <w:rsid w:val="00C626CB"/>
    <w:rsid w:val="00C70726"/>
    <w:rsid w:val="00C7162F"/>
    <w:rsid w:val="00C745E1"/>
    <w:rsid w:val="00C85D56"/>
    <w:rsid w:val="00C90902"/>
    <w:rsid w:val="00C920BB"/>
    <w:rsid w:val="00C9359E"/>
    <w:rsid w:val="00C94AC5"/>
    <w:rsid w:val="00C94AD8"/>
    <w:rsid w:val="00C9623A"/>
    <w:rsid w:val="00CA110D"/>
    <w:rsid w:val="00CA53F8"/>
    <w:rsid w:val="00CA6CC7"/>
    <w:rsid w:val="00CB4795"/>
    <w:rsid w:val="00CB4DF6"/>
    <w:rsid w:val="00CB7AB7"/>
    <w:rsid w:val="00CC1BF8"/>
    <w:rsid w:val="00CC2982"/>
    <w:rsid w:val="00CC3C40"/>
    <w:rsid w:val="00CC4570"/>
    <w:rsid w:val="00CC605E"/>
    <w:rsid w:val="00CC6671"/>
    <w:rsid w:val="00CC6E60"/>
    <w:rsid w:val="00CC7E65"/>
    <w:rsid w:val="00CD1A34"/>
    <w:rsid w:val="00CD3A81"/>
    <w:rsid w:val="00CD4793"/>
    <w:rsid w:val="00CD61D0"/>
    <w:rsid w:val="00CE0D9A"/>
    <w:rsid w:val="00CE2836"/>
    <w:rsid w:val="00CE5BEA"/>
    <w:rsid w:val="00CE6C54"/>
    <w:rsid w:val="00CF009F"/>
    <w:rsid w:val="00CF08C2"/>
    <w:rsid w:val="00CF2582"/>
    <w:rsid w:val="00CF2986"/>
    <w:rsid w:val="00CF3080"/>
    <w:rsid w:val="00CF498D"/>
    <w:rsid w:val="00D02BD7"/>
    <w:rsid w:val="00D031C9"/>
    <w:rsid w:val="00D031FA"/>
    <w:rsid w:val="00D066C5"/>
    <w:rsid w:val="00D06EC5"/>
    <w:rsid w:val="00D1595A"/>
    <w:rsid w:val="00D16F85"/>
    <w:rsid w:val="00D174D1"/>
    <w:rsid w:val="00D22B12"/>
    <w:rsid w:val="00D2324C"/>
    <w:rsid w:val="00D2326D"/>
    <w:rsid w:val="00D24F05"/>
    <w:rsid w:val="00D257AC"/>
    <w:rsid w:val="00D3179C"/>
    <w:rsid w:val="00D31C4D"/>
    <w:rsid w:val="00D3492E"/>
    <w:rsid w:val="00D349D8"/>
    <w:rsid w:val="00D35FD3"/>
    <w:rsid w:val="00D36C11"/>
    <w:rsid w:val="00D374A9"/>
    <w:rsid w:val="00D41381"/>
    <w:rsid w:val="00D41B54"/>
    <w:rsid w:val="00D4259D"/>
    <w:rsid w:val="00D44710"/>
    <w:rsid w:val="00D44B8E"/>
    <w:rsid w:val="00D4700C"/>
    <w:rsid w:val="00D479EE"/>
    <w:rsid w:val="00D51A23"/>
    <w:rsid w:val="00D52801"/>
    <w:rsid w:val="00D54956"/>
    <w:rsid w:val="00D5676B"/>
    <w:rsid w:val="00D57066"/>
    <w:rsid w:val="00D6278B"/>
    <w:rsid w:val="00D62ED6"/>
    <w:rsid w:val="00D71008"/>
    <w:rsid w:val="00D72DE7"/>
    <w:rsid w:val="00D74066"/>
    <w:rsid w:val="00D8147D"/>
    <w:rsid w:val="00D835A8"/>
    <w:rsid w:val="00D920A6"/>
    <w:rsid w:val="00D9328F"/>
    <w:rsid w:val="00D93DF2"/>
    <w:rsid w:val="00D94FAB"/>
    <w:rsid w:val="00D95A65"/>
    <w:rsid w:val="00DA030E"/>
    <w:rsid w:val="00DA76EF"/>
    <w:rsid w:val="00DB34C3"/>
    <w:rsid w:val="00DB3C98"/>
    <w:rsid w:val="00DB5AC8"/>
    <w:rsid w:val="00DB66B8"/>
    <w:rsid w:val="00DC0419"/>
    <w:rsid w:val="00DC0591"/>
    <w:rsid w:val="00DC7604"/>
    <w:rsid w:val="00DD174E"/>
    <w:rsid w:val="00DD207B"/>
    <w:rsid w:val="00DD2C03"/>
    <w:rsid w:val="00DD6609"/>
    <w:rsid w:val="00DD6BA0"/>
    <w:rsid w:val="00DE00A8"/>
    <w:rsid w:val="00DE0E1A"/>
    <w:rsid w:val="00DE7CD9"/>
    <w:rsid w:val="00DF113A"/>
    <w:rsid w:val="00DF3D1C"/>
    <w:rsid w:val="00DF5111"/>
    <w:rsid w:val="00E0286B"/>
    <w:rsid w:val="00E041A2"/>
    <w:rsid w:val="00E04656"/>
    <w:rsid w:val="00E16070"/>
    <w:rsid w:val="00E173B3"/>
    <w:rsid w:val="00E223DA"/>
    <w:rsid w:val="00E22A24"/>
    <w:rsid w:val="00E26A26"/>
    <w:rsid w:val="00E31D9D"/>
    <w:rsid w:val="00E3245A"/>
    <w:rsid w:val="00E428B1"/>
    <w:rsid w:val="00E45753"/>
    <w:rsid w:val="00E46711"/>
    <w:rsid w:val="00E51662"/>
    <w:rsid w:val="00E53A5C"/>
    <w:rsid w:val="00E53E91"/>
    <w:rsid w:val="00E560AD"/>
    <w:rsid w:val="00E56C25"/>
    <w:rsid w:val="00E6036C"/>
    <w:rsid w:val="00E60525"/>
    <w:rsid w:val="00E60F41"/>
    <w:rsid w:val="00E618D5"/>
    <w:rsid w:val="00E63363"/>
    <w:rsid w:val="00E6588C"/>
    <w:rsid w:val="00E65C14"/>
    <w:rsid w:val="00E670BE"/>
    <w:rsid w:val="00E72BA6"/>
    <w:rsid w:val="00E7463D"/>
    <w:rsid w:val="00E7559A"/>
    <w:rsid w:val="00E7754E"/>
    <w:rsid w:val="00E81123"/>
    <w:rsid w:val="00E9190E"/>
    <w:rsid w:val="00E93803"/>
    <w:rsid w:val="00E946A0"/>
    <w:rsid w:val="00EA0C17"/>
    <w:rsid w:val="00EA3693"/>
    <w:rsid w:val="00EA44C5"/>
    <w:rsid w:val="00EA4CD5"/>
    <w:rsid w:val="00EA74B5"/>
    <w:rsid w:val="00EB1DD4"/>
    <w:rsid w:val="00EB4655"/>
    <w:rsid w:val="00EB4AAC"/>
    <w:rsid w:val="00EB6D24"/>
    <w:rsid w:val="00EB782B"/>
    <w:rsid w:val="00EC129E"/>
    <w:rsid w:val="00EC15E4"/>
    <w:rsid w:val="00EC1E30"/>
    <w:rsid w:val="00EC238E"/>
    <w:rsid w:val="00EC3F22"/>
    <w:rsid w:val="00ED0044"/>
    <w:rsid w:val="00ED34EC"/>
    <w:rsid w:val="00ED491F"/>
    <w:rsid w:val="00ED7632"/>
    <w:rsid w:val="00EE0592"/>
    <w:rsid w:val="00EE24AD"/>
    <w:rsid w:val="00EE360E"/>
    <w:rsid w:val="00EE57BD"/>
    <w:rsid w:val="00EE5F60"/>
    <w:rsid w:val="00EE61E9"/>
    <w:rsid w:val="00EE66B9"/>
    <w:rsid w:val="00EE7823"/>
    <w:rsid w:val="00EF0D92"/>
    <w:rsid w:val="00EF12C5"/>
    <w:rsid w:val="00EF28B4"/>
    <w:rsid w:val="00F02FD7"/>
    <w:rsid w:val="00F03D56"/>
    <w:rsid w:val="00F06A5D"/>
    <w:rsid w:val="00F071ED"/>
    <w:rsid w:val="00F07B41"/>
    <w:rsid w:val="00F10E78"/>
    <w:rsid w:val="00F10E87"/>
    <w:rsid w:val="00F10F24"/>
    <w:rsid w:val="00F12958"/>
    <w:rsid w:val="00F143C7"/>
    <w:rsid w:val="00F21CD9"/>
    <w:rsid w:val="00F24BB0"/>
    <w:rsid w:val="00F308FF"/>
    <w:rsid w:val="00F335B5"/>
    <w:rsid w:val="00F355C2"/>
    <w:rsid w:val="00F35801"/>
    <w:rsid w:val="00F36D38"/>
    <w:rsid w:val="00F37F20"/>
    <w:rsid w:val="00F37F23"/>
    <w:rsid w:val="00F41D88"/>
    <w:rsid w:val="00F42D4F"/>
    <w:rsid w:val="00F43401"/>
    <w:rsid w:val="00F43553"/>
    <w:rsid w:val="00F4386A"/>
    <w:rsid w:val="00F44637"/>
    <w:rsid w:val="00F4480D"/>
    <w:rsid w:val="00F452A1"/>
    <w:rsid w:val="00F457A9"/>
    <w:rsid w:val="00F52488"/>
    <w:rsid w:val="00F541C7"/>
    <w:rsid w:val="00F544D9"/>
    <w:rsid w:val="00F55F78"/>
    <w:rsid w:val="00F60C57"/>
    <w:rsid w:val="00F643B4"/>
    <w:rsid w:val="00F64807"/>
    <w:rsid w:val="00F6568B"/>
    <w:rsid w:val="00F673B8"/>
    <w:rsid w:val="00F814D5"/>
    <w:rsid w:val="00F82412"/>
    <w:rsid w:val="00F85BC3"/>
    <w:rsid w:val="00F87643"/>
    <w:rsid w:val="00F92CB6"/>
    <w:rsid w:val="00F942C8"/>
    <w:rsid w:val="00F977B6"/>
    <w:rsid w:val="00FA0A05"/>
    <w:rsid w:val="00FA3204"/>
    <w:rsid w:val="00FA3976"/>
    <w:rsid w:val="00FA69E5"/>
    <w:rsid w:val="00FA70D8"/>
    <w:rsid w:val="00FB1FB4"/>
    <w:rsid w:val="00FB2878"/>
    <w:rsid w:val="00FB75ED"/>
    <w:rsid w:val="00FC1DCC"/>
    <w:rsid w:val="00FC349F"/>
    <w:rsid w:val="00FC714C"/>
    <w:rsid w:val="00FD02F8"/>
    <w:rsid w:val="00FD275D"/>
    <w:rsid w:val="00FD6A91"/>
    <w:rsid w:val="00FE0671"/>
    <w:rsid w:val="00FE06D2"/>
    <w:rsid w:val="00FE12D4"/>
    <w:rsid w:val="00FE28A3"/>
    <w:rsid w:val="00FE2A44"/>
    <w:rsid w:val="00FE3DD7"/>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341D5"/>
  <w15:docId w15:val="{FBCD2B77-D57C-46A5-B1FF-7BFEF514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CC4570"/>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CC457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1"/>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604BAD"/>
    <w:pPr>
      <w:numPr>
        <w:numId w:val="38"/>
      </w:numPr>
    </w:pPr>
  </w:style>
  <w:style w:type="character" w:customStyle="1" w:styleId="SubStandardChar">
    <w:name w:val="*SubStandard Char"/>
    <w:basedOn w:val="TableTextChar"/>
    <w:link w:val="SubStandard"/>
    <w:rsid w:val="00604BAD"/>
    <w:rPr>
      <w:sz w:val="22"/>
      <w:szCs w:val="22"/>
    </w:rPr>
  </w:style>
  <w:style w:type="character" w:customStyle="1" w:styleId="definition">
    <w:name w:val="definition"/>
    <w:basedOn w:val="DefaultParagraphFont"/>
    <w:rsid w:val="00BE617E"/>
  </w:style>
  <w:style w:type="paragraph" w:customStyle="1" w:styleId="Default">
    <w:name w:val="Default"/>
    <w:rsid w:val="00DA76EF"/>
    <w:pPr>
      <w:autoSpaceDE w:val="0"/>
      <w:autoSpaceDN w:val="0"/>
      <w:adjustRightInd w:val="0"/>
    </w:pPr>
    <w:rPr>
      <w:rFonts w:ascii="Arial" w:hAnsi="Arial" w:cs="Arial"/>
      <w:color w:val="000000"/>
    </w:rPr>
  </w:style>
  <w:style w:type="paragraph" w:customStyle="1" w:styleId="DCwithQ">
    <w:name w:val="*DC* with *Q*"/>
    <w:basedOn w:val="Q"/>
    <w:qFormat/>
    <w:rsid w:val="000414B6"/>
    <w:pPr>
      <w:ind w:left="360"/>
    </w:pPr>
    <w:rPr>
      <w:color w:val="4F81BD" w:themeColor="accent1"/>
    </w:rPr>
  </w:style>
  <w:style w:type="paragraph" w:customStyle="1" w:styleId="DCwithSA">
    <w:name w:val="*DC* with *SA*"/>
    <w:basedOn w:val="SA"/>
    <w:qFormat/>
    <w:rsid w:val="000414B6"/>
    <w:rPr>
      <w:color w:val="4F81BD" w:themeColor="accent1"/>
    </w:rPr>
  </w:style>
  <w:style w:type="paragraph" w:customStyle="1" w:styleId="DCwithSR">
    <w:name w:val="*DC* with *SR*"/>
    <w:basedOn w:val="SR"/>
    <w:qFormat/>
    <w:rsid w:val="009165F2"/>
    <w:pPr>
      <w:numPr>
        <w:numId w:val="42"/>
      </w:numPr>
      <w:ind w:left="720"/>
    </w:pPr>
    <w:rPr>
      <w:color w:val="4F81BD" w:themeColor="accent1"/>
    </w:rPr>
  </w:style>
  <w:style w:type="paragraph" w:styleId="Revision">
    <w:name w:val="Revision"/>
    <w:hidden/>
    <w:rsid w:val="00F10F24"/>
    <w:rPr>
      <w:sz w:val="22"/>
      <w:szCs w:val="22"/>
    </w:rPr>
  </w:style>
  <w:style w:type="paragraph" w:customStyle="1" w:styleId="PageHeader0">
    <w:name w:val="Page Header"/>
    <w:basedOn w:val="BodyText"/>
    <w:link w:val="PageHeaderChar0"/>
    <w:qFormat/>
    <w:rsid w:val="00CC4570"/>
    <w:rPr>
      <w:b/>
      <w:sz w:val="18"/>
    </w:rPr>
  </w:style>
  <w:style w:type="character" w:customStyle="1" w:styleId="PageHeaderChar0">
    <w:name w:val="Page Header Char"/>
    <w:link w:val="PageHeader0"/>
    <w:rsid w:val="00CC4570"/>
    <w:rPr>
      <w:b/>
      <w:sz w:val="18"/>
      <w:szCs w:val="22"/>
    </w:rPr>
  </w:style>
  <w:style w:type="table" w:customStyle="1" w:styleId="TableGrid1">
    <w:name w:val="Table Grid1"/>
    <w:basedOn w:val="TableNormal"/>
    <w:next w:val="TableGrid"/>
    <w:uiPriority w:val="59"/>
    <w:rsid w:val="00CC45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892">
      <w:bodyDiv w:val="1"/>
      <w:marLeft w:val="0"/>
      <w:marRight w:val="0"/>
      <w:marTop w:val="0"/>
      <w:marBottom w:val="0"/>
      <w:divBdr>
        <w:top w:val="none" w:sz="0" w:space="0" w:color="auto"/>
        <w:left w:val="none" w:sz="0" w:space="0" w:color="auto"/>
        <w:bottom w:val="none" w:sz="0" w:space="0" w:color="auto"/>
        <w:right w:val="none" w:sz="0" w:space="0" w:color="auto"/>
      </w:divBdr>
    </w:div>
    <w:div w:id="223952887">
      <w:bodyDiv w:val="1"/>
      <w:marLeft w:val="0"/>
      <w:marRight w:val="0"/>
      <w:marTop w:val="0"/>
      <w:marBottom w:val="0"/>
      <w:divBdr>
        <w:top w:val="none" w:sz="0" w:space="0" w:color="auto"/>
        <w:left w:val="none" w:sz="0" w:space="0" w:color="auto"/>
        <w:bottom w:val="none" w:sz="0" w:space="0" w:color="auto"/>
        <w:right w:val="none" w:sz="0" w:space="0" w:color="auto"/>
      </w:divBdr>
    </w:div>
    <w:div w:id="298538153">
      <w:bodyDiv w:val="1"/>
      <w:marLeft w:val="0"/>
      <w:marRight w:val="0"/>
      <w:marTop w:val="0"/>
      <w:marBottom w:val="0"/>
      <w:divBdr>
        <w:top w:val="none" w:sz="0" w:space="0" w:color="auto"/>
        <w:left w:val="none" w:sz="0" w:space="0" w:color="auto"/>
        <w:bottom w:val="none" w:sz="0" w:space="0" w:color="auto"/>
        <w:right w:val="none" w:sz="0" w:space="0" w:color="auto"/>
      </w:divBdr>
    </w:div>
    <w:div w:id="311562474">
      <w:bodyDiv w:val="1"/>
      <w:marLeft w:val="0"/>
      <w:marRight w:val="0"/>
      <w:marTop w:val="0"/>
      <w:marBottom w:val="0"/>
      <w:divBdr>
        <w:top w:val="none" w:sz="0" w:space="0" w:color="auto"/>
        <w:left w:val="none" w:sz="0" w:space="0" w:color="auto"/>
        <w:bottom w:val="none" w:sz="0" w:space="0" w:color="auto"/>
        <w:right w:val="none" w:sz="0" w:space="0" w:color="auto"/>
      </w:divBdr>
    </w:div>
    <w:div w:id="314996530">
      <w:bodyDiv w:val="1"/>
      <w:marLeft w:val="0"/>
      <w:marRight w:val="0"/>
      <w:marTop w:val="0"/>
      <w:marBottom w:val="0"/>
      <w:divBdr>
        <w:top w:val="none" w:sz="0" w:space="0" w:color="auto"/>
        <w:left w:val="none" w:sz="0" w:space="0" w:color="auto"/>
        <w:bottom w:val="none" w:sz="0" w:space="0" w:color="auto"/>
        <w:right w:val="none" w:sz="0" w:space="0" w:color="auto"/>
      </w:divBdr>
    </w:div>
    <w:div w:id="441537469">
      <w:bodyDiv w:val="1"/>
      <w:marLeft w:val="0"/>
      <w:marRight w:val="0"/>
      <w:marTop w:val="0"/>
      <w:marBottom w:val="0"/>
      <w:divBdr>
        <w:top w:val="none" w:sz="0" w:space="0" w:color="auto"/>
        <w:left w:val="none" w:sz="0" w:space="0" w:color="auto"/>
        <w:bottom w:val="none" w:sz="0" w:space="0" w:color="auto"/>
        <w:right w:val="none" w:sz="0" w:space="0" w:color="auto"/>
      </w:divBdr>
      <w:divsChild>
        <w:div w:id="2124112648">
          <w:marLeft w:val="0"/>
          <w:marRight w:val="0"/>
          <w:marTop w:val="0"/>
          <w:marBottom w:val="0"/>
          <w:divBdr>
            <w:top w:val="none" w:sz="0" w:space="0" w:color="auto"/>
            <w:left w:val="none" w:sz="0" w:space="0" w:color="auto"/>
            <w:bottom w:val="none" w:sz="0" w:space="0" w:color="auto"/>
            <w:right w:val="none" w:sz="0" w:space="0" w:color="auto"/>
          </w:divBdr>
        </w:div>
        <w:div w:id="1392774429">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66234197">
      <w:bodyDiv w:val="1"/>
      <w:marLeft w:val="0"/>
      <w:marRight w:val="0"/>
      <w:marTop w:val="0"/>
      <w:marBottom w:val="0"/>
      <w:divBdr>
        <w:top w:val="none" w:sz="0" w:space="0" w:color="auto"/>
        <w:left w:val="none" w:sz="0" w:space="0" w:color="auto"/>
        <w:bottom w:val="none" w:sz="0" w:space="0" w:color="auto"/>
        <w:right w:val="none" w:sz="0" w:space="0" w:color="auto"/>
      </w:divBdr>
    </w:div>
    <w:div w:id="71080847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77752486">
      <w:bodyDiv w:val="1"/>
      <w:marLeft w:val="0"/>
      <w:marRight w:val="0"/>
      <w:marTop w:val="0"/>
      <w:marBottom w:val="0"/>
      <w:divBdr>
        <w:top w:val="none" w:sz="0" w:space="0" w:color="auto"/>
        <w:left w:val="none" w:sz="0" w:space="0" w:color="auto"/>
        <w:bottom w:val="none" w:sz="0" w:space="0" w:color="auto"/>
        <w:right w:val="none" w:sz="0" w:space="0" w:color="auto"/>
      </w:divBdr>
    </w:div>
    <w:div w:id="1255238562">
      <w:bodyDiv w:val="1"/>
      <w:marLeft w:val="0"/>
      <w:marRight w:val="0"/>
      <w:marTop w:val="0"/>
      <w:marBottom w:val="0"/>
      <w:divBdr>
        <w:top w:val="none" w:sz="0" w:space="0" w:color="auto"/>
        <w:left w:val="none" w:sz="0" w:space="0" w:color="auto"/>
        <w:bottom w:val="none" w:sz="0" w:space="0" w:color="auto"/>
        <w:right w:val="none" w:sz="0" w:space="0" w:color="auto"/>
      </w:divBdr>
    </w:div>
    <w:div w:id="1316833951">
      <w:bodyDiv w:val="1"/>
      <w:marLeft w:val="0"/>
      <w:marRight w:val="0"/>
      <w:marTop w:val="0"/>
      <w:marBottom w:val="0"/>
      <w:divBdr>
        <w:top w:val="none" w:sz="0" w:space="0" w:color="auto"/>
        <w:left w:val="none" w:sz="0" w:space="0" w:color="auto"/>
        <w:bottom w:val="none" w:sz="0" w:space="0" w:color="auto"/>
        <w:right w:val="none" w:sz="0" w:space="0" w:color="auto"/>
      </w:divBdr>
    </w:div>
    <w:div w:id="184558694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2375210">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1903703">
      <w:bodyDiv w:val="1"/>
      <w:marLeft w:val="0"/>
      <w:marRight w:val="0"/>
      <w:marTop w:val="0"/>
      <w:marBottom w:val="0"/>
      <w:divBdr>
        <w:top w:val="none" w:sz="0" w:space="0" w:color="auto"/>
        <w:left w:val="none" w:sz="0" w:space="0" w:color="auto"/>
        <w:bottom w:val="none" w:sz="0" w:space="0" w:color="auto"/>
        <w:right w:val="none" w:sz="0" w:space="0" w:color="auto"/>
      </w:divBdr>
    </w:div>
    <w:div w:id="214095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747F-55DA-43FC-946D-7629F9E9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2014-06-20T14:31:00Z</cp:lastPrinted>
  <dcterms:created xsi:type="dcterms:W3CDTF">2015-04-02T21:24:00Z</dcterms:created>
  <dcterms:modified xsi:type="dcterms:W3CDTF">2015-04-02T21:24:00Z</dcterms:modified>
</cp:coreProperties>
</file>