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3038F45C" w14:textId="77777777" w:rsidTr="00282F46">
        <w:trPr>
          <w:trHeight w:val="1008"/>
        </w:trPr>
        <w:tc>
          <w:tcPr>
            <w:tcW w:w="1980" w:type="dxa"/>
            <w:shd w:val="clear" w:color="auto" w:fill="385623"/>
            <w:vAlign w:val="center"/>
          </w:tcPr>
          <w:p w14:paraId="544875D9" w14:textId="77777777" w:rsidR="00790BCC" w:rsidRPr="0043460D" w:rsidRDefault="00E32125" w:rsidP="004A7A4E">
            <w:pPr>
              <w:pStyle w:val="Header-banner"/>
              <w:ind w:left="0"/>
            </w:pPr>
            <w:r>
              <w:t>12.3.2</w:t>
            </w:r>
          </w:p>
        </w:tc>
        <w:tc>
          <w:tcPr>
            <w:tcW w:w="7470" w:type="dxa"/>
            <w:shd w:val="clear" w:color="auto" w:fill="76923C"/>
            <w:vAlign w:val="center"/>
          </w:tcPr>
          <w:p w14:paraId="7ADDF625" w14:textId="5D34C7F0" w:rsidR="00790BCC" w:rsidRPr="0043460D" w:rsidRDefault="00E32125" w:rsidP="00D31F4D">
            <w:pPr>
              <w:pStyle w:val="Header2banner"/>
            </w:pPr>
            <w:r>
              <w:t xml:space="preserve">Lesson </w:t>
            </w:r>
            <w:r w:rsidR="009D0A32">
              <w:t>9</w:t>
            </w:r>
          </w:p>
        </w:tc>
      </w:tr>
    </w:tbl>
    <w:p w14:paraId="14033E46" w14:textId="77777777" w:rsidR="00790BCC" w:rsidRPr="00790BCC" w:rsidRDefault="00790BCC" w:rsidP="00D31F4D">
      <w:pPr>
        <w:pStyle w:val="Heading1"/>
      </w:pPr>
      <w:r w:rsidRPr="00790BCC">
        <w:t>Introduction</w:t>
      </w:r>
    </w:p>
    <w:p w14:paraId="5B78B688" w14:textId="629571B7" w:rsidR="002026DE" w:rsidRPr="00445D35" w:rsidRDefault="002026DE" w:rsidP="002026DE">
      <w:r w:rsidRPr="00445D35">
        <w:t>In this lesson, students continue to edit and revise their papers. Students are introduced to language standards L.11-12.2.a</w:t>
      </w:r>
      <w:r w:rsidR="0047776C" w:rsidRPr="00445D35">
        <w:t>,</w:t>
      </w:r>
      <w:r w:rsidR="00445D35">
        <w:t xml:space="preserve"> </w:t>
      </w:r>
      <w:r w:rsidRPr="00445D35">
        <w:t xml:space="preserve">b, as well as to common hyphenation conventions through the Hyphenation Conventions Handout. Students continue the peer review process by editing for capitalization, punctuation, and spelling. </w:t>
      </w:r>
      <w:r w:rsidR="00475576" w:rsidRPr="00445D35">
        <w:t xml:space="preserve">Student learning </w:t>
      </w:r>
      <w:r w:rsidRPr="00445D35">
        <w:t xml:space="preserve">is assessed via </w:t>
      </w:r>
      <w:r w:rsidRPr="00445D35">
        <w:rPr>
          <w:lang w:eastAsia="fr-FR"/>
        </w:rPr>
        <w:t>effective edit</w:t>
      </w:r>
      <w:r w:rsidR="009C13C1" w:rsidRPr="00445D35">
        <w:rPr>
          <w:lang w:eastAsia="fr-FR"/>
        </w:rPr>
        <w:t>ing</w:t>
      </w:r>
      <w:r w:rsidRPr="00445D35">
        <w:rPr>
          <w:lang w:eastAsia="fr-FR"/>
        </w:rPr>
        <w:t xml:space="preserve"> and revisions for use of hyphens, capitalization, punctuation, and spelling for two paragraphs.</w:t>
      </w:r>
      <w:r w:rsidRPr="00445D35">
        <w:t xml:space="preserve"> </w:t>
      </w:r>
    </w:p>
    <w:p w14:paraId="40FF549A" w14:textId="5AA8D004" w:rsidR="002026DE" w:rsidRPr="00790BCC" w:rsidRDefault="002026DE" w:rsidP="002026DE">
      <w:r w:rsidRPr="00445D35">
        <w:t>For homework, students continue to</w:t>
      </w:r>
      <w:r w:rsidR="00267F2E">
        <w:t xml:space="preserve"> edit their</w:t>
      </w:r>
      <w:r w:rsidRPr="00445D35">
        <w:t xml:space="preserve"> </w:t>
      </w:r>
      <w:r w:rsidR="00267F2E">
        <w:t xml:space="preserve">research papers using L.11-12.2 on the 12.3.2 Rubric and Checklist, and prepare to discuss one or two edits in the following lesson. </w:t>
      </w:r>
    </w:p>
    <w:p w14:paraId="1E5D5F94" w14:textId="3953A5CC"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E10DA7" w14:paraId="4F54C542" w14:textId="77777777" w:rsidTr="00282F46">
        <w:tc>
          <w:tcPr>
            <w:tcW w:w="9450" w:type="dxa"/>
            <w:gridSpan w:val="2"/>
            <w:shd w:val="clear" w:color="auto" w:fill="76923C"/>
          </w:tcPr>
          <w:p w14:paraId="7F287D1D" w14:textId="77777777" w:rsidR="00790BCC" w:rsidRPr="00E10DA7" w:rsidRDefault="00790BCC" w:rsidP="007017EB">
            <w:pPr>
              <w:pStyle w:val="TableHeaders"/>
            </w:pPr>
            <w:r w:rsidRPr="00E10DA7">
              <w:t>Assessed Standard(s)</w:t>
            </w:r>
          </w:p>
        </w:tc>
      </w:tr>
      <w:tr w:rsidR="00291980" w:rsidRPr="00E10DA7" w14:paraId="1C87399C" w14:textId="77777777" w:rsidTr="00282F46">
        <w:tc>
          <w:tcPr>
            <w:tcW w:w="1329" w:type="dxa"/>
          </w:tcPr>
          <w:p w14:paraId="02205B68" w14:textId="77777777" w:rsidR="00291980" w:rsidRPr="00E10DA7" w:rsidRDefault="00291980" w:rsidP="00D64C2C">
            <w:pPr>
              <w:pStyle w:val="TableText"/>
            </w:pPr>
            <w:r w:rsidRPr="00E10DA7">
              <w:t>W.11-12.5</w:t>
            </w:r>
          </w:p>
        </w:tc>
        <w:tc>
          <w:tcPr>
            <w:tcW w:w="8121" w:type="dxa"/>
          </w:tcPr>
          <w:p w14:paraId="2E5F63DF" w14:textId="77777777" w:rsidR="00291980" w:rsidRPr="00E10DA7" w:rsidRDefault="00291980" w:rsidP="00D64C2C">
            <w:pPr>
              <w:pStyle w:val="TableText"/>
            </w:pPr>
            <w:r w:rsidRPr="00E10DA7">
              <w:t xml:space="preserve">Develop and strengthen writing as needed by planning, revising, editing, rewriting, or trying a new approach, focusing on addressing what is most significant for a specific purpose and audience. </w:t>
            </w:r>
          </w:p>
        </w:tc>
      </w:tr>
      <w:tr w:rsidR="00790BCC" w:rsidRPr="00E10DA7" w14:paraId="140A8C9E" w14:textId="77777777" w:rsidTr="00282F46">
        <w:tc>
          <w:tcPr>
            <w:tcW w:w="9450" w:type="dxa"/>
            <w:gridSpan w:val="2"/>
            <w:shd w:val="clear" w:color="auto" w:fill="76923C"/>
          </w:tcPr>
          <w:p w14:paraId="0AB9C6C1" w14:textId="77777777" w:rsidR="00790BCC" w:rsidRPr="00E10DA7" w:rsidRDefault="00790BCC" w:rsidP="007017EB">
            <w:pPr>
              <w:pStyle w:val="TableHeaders"/>
            </w:pPr>
            <w:r w:rsidRPr="00E10DA7">
              <w:t>Addressed Standard(s)</w:t>
            </w:r>
          </w:p>
        </w:tc>
      </w:tr>
      <w:tr w:rsidR="002026DE" w:rsidRPr="00E10DA7" w14:paraId="1594E4EB" w14:textId="77777777" w:rsidTr="00282F46">
        <w:tc>
          <w:tcPr>
            <w:tcW w:w="1329" w:type="dxa"/>
          </w:tcPr>
          <w:p w14:paraId="73C14D35" w14:textId="77777777" w:rsidR="002026DE" w:rsidRPr="00E10DA7" w:rsidRDefault="002026DE" w:rsidP="00D64C2C">
            <w:pPr>
              <w:pStyle w:val="TableText"/>
            </w:pPr>
            <w:r w:rsidRPr="00E10DA7">
              <w:t>SL.11-12.1</w:t>
            </w:r>
          </w:p>
        </w:tc>
        <w:tc>
          <w:tcPr>
            <w:tcW w:w="8121" w:type="dxa"/>
          </w:tcPr>
          <w:p w14:paraId="59BBD2DA" w14:textId="590C5874" w:rsidR="002026DE" w:rsidRPr="00E10DA7" w:rsidRDefault="002026DE" w:rsidP="00D64C2C">
            <w:pPr>
              <w:pStyle w:val="TableText"/>
            </w:pPr>
            <w:r w:rsidRPr="00E10DA7">
              <w:rPr>
                <w:rFonts w:eastAsia="Times New Roman"/>
                <w:color w:val="202020"/>
              </w:rPr>
              <w:t xml:space="preserve">Initiate and participate effectively in a range of collaborative discussions (one-on-one, in groups, and teacher-led) with diverse partners on </w:t>
            </w:r>
            <w:r w:rsidRPr="00E10DA7">
              <w:rPr>
                <w:rFonts w:eastAsia="Times New Roman"/>
                <w:i/>
                <w:color w:val="202020"/>
              </w:rPr>
              <w:t>grades 11</w:t>
            </w:r>
            <w:r w:rsidRPr="00E10DA7">
              <w:t>–</w:t>
            </w:r>
            <w:r w:rsidRPr="00E10DA7">
              <w:rPr>
                <w:rFonts w:eastAsia="Times New Roman"/>
                <w:i/>
                <w:color w:val="202020"/>
              </w:rPr>
              <w:t>12 topics, texts, and issues</w:t>
            </w:r>
            <w:r w:rsidRPr="00E10DA7">
              <w:rPr>
                <w:rFonts w:eastAsia="Times New Roman"/>
                <w:color w:val="202020"/>
              </w:rPr>
              <w:t>, building on others</w:t>
            </w:r>
            <w:r w:rsidR="00A117BE" w:rsidRPr="00E10DA7">
              <w:rPr>
                <w:rFonts w:eastAsia="Times New Roman"/>
                <w:color w:val="202020"/>
              </w:rPr>
              <w:t>’</w:t>
            </w:r>
            <w:r w:rsidRPr="00E10DA7">
              <w:rPr>
                <w:rFonts w:eastAsia="Times New Roman"/>
                <w:color w:val="202020"/>
              </w:rPr>
              <w:t xml:space="preserve"> ideas and expressing their own clearly and persuasively.</w:t>
            </w:r>
          </w:p>
        </w:tc>
      </w:tr>
      <w:tr w:rsidR="00A91374" w:rsidRPr="00E10DA7" w14:paraId="016D9C29" w14:textId="77777777" w:rsidTr="00282F46">
        <w:tc>
          <w:tcPr>
            <w:tcW w:w="1329" w:type="dxa"/>
          </w:tcPr>
          <w:p w14:paraId="2B12F372" w14:textId="650C917B" w:rsidR="00A91374" w:rsidRPr="00E10DA7" w:rsidRDefault="00A91374" w:rsidP="00D64C2C">
            <w:pPr>
              <w:pStyle w:val="TableText"/>
            </w:pPr>
            <w:r>
              <w:t>SL.11-12.4</w:t>
            </w:r>
          </w:p>
        </w:tc>
        <w:tc>
          <w:tcPr>
            <w:tcW w:w="8121" w:type="dxa"/>
          </w:tcPr>
          <w:p w14:paraId="11122DA4" w14:textId="746B7CB6" w:rsidR="00A91374" w:rsidRPr="00E10DA7" w:rsidRDefault="00043C36" w:rsidP="00D64C2C">
            <w:pPr>
              <w:pStyle w:val="TableText"/>
              <w:rPr>
                <w:rFonts w:eastAsia="Times New Roman"/>
                <w:color w:val="202020"/>
              </w:rPr>
            </w:pPr>
            <w:r w:rsidRPr="00D10BF2">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2026DE" w:rsidRPr="00E10DA7" w14:paraId="1E6FED6F" w14:textId="77777777" w:rsidTr="00282F46">
        <w:tc>
          <w:tcPr>
            <w:tcW w:w="1329" w:type="dxa"/>
          </w:tcPr>
          <w:p w14:paraId="6B339BCA" w14:textId="77777777" w:rsidR="002026DE" w:rsidRPr="00E10DA7" w:rsidRDefault="002026DE" w:rsidP="00D64C2C">
            <w:pPr>
              <w:pStyle w:val="TableText"/>
            </w:pPr>
            <w:r w:rsidRPr="00E10DA7">
              <w:t>L.11-12.1.b</w:t>
            </w:r>
          </w:p>
        </w:tc>
        <w:tc>
          <w:tcPr>
            <w:tcW w:w="8121" w:type="dxa"/>
          </w:tcPr>
          <w:p w14:paraId="35EC8D05" w14:textId="77777777" w:rsidR="002026DE" w:rsidRPr="00E10DA7" w:rsidRDefault="002026DE" w:rsidP="00D64C2C">
            <w:pPr>
              <w:autoSpaceDE w:val="0"/>
              <w:autoSpaceDN w:val="0"/>
              <w:adjustRightInd w:val="0"/>
              <w:spacing w:before="0" w:after="0"/>
              <w:rPr>
                <w:rFonts w:cs="Perpetua"/>
              </w:rPr>
            </w:pPr>
            <w:r w:rsidRPr="00E10DA7">
              <w:rPr>
                <w:rFonts w:cs="Perpetua"/>
              </w:rPr>
              <w:t>Demonstrate command of the conventions of standard English grammar and usage when writing or speaking.</w:t>
            </w:r>
          </w:p>
          <w:p w14:paraId="4EEABD60" w14:textId="77777777" w:rsidR="002026DE" w:rsidRPr="00E10DA7" w:rsidRDefault="002026DE" w:rsidP="004A7A4E">
            <w:pPr>
              <w:pStyle w:val="SubStandard"/>
            </w:pPr>
            <w:r w:rsidRPr="00E10DA7">
              <w:t xml:space="preserve">Resolve issues of complex or contested usage, consulting references (e.g., </w:t>
            </w:r>
            <w:r w:rsidRPr="00E10DA7">
              <w:rPr>
                <w:rFonts w:cs="Perpetua-Italic"/>
                <w:i/>
                <w:iCs/>
              </w:rPr>
              <w:t>Merriam-Webster’s Dictionary of English Usage</w:t>
            </w:r>
            <w:r w:rsidRPr="00E10DA7">
              <w:t xml:space="preserve">, </w:t>
            </w:r>
            <w:r w:rsidRPr="00E10DA7">
              <w:rPr>
                <w:rFonts w:cs="Perpetua-Italic"/>
                <w:i/>
                <w:iCs/>
              </w:rPr>
              <w:t>Garner’s Modern American Usage</w:t>
            </w:r>
            <w:r w:rsidRPr="00E10DA7">
              <w:t>) as needed.</w:t>
            </w:r>
          </w:p>
        </w:tc>
      </w:tr>
      <w:tr w:rsidR="002026DE" w:rsidRPr="00790BCC" w14:paraId="722CEEC9" w14:textId="77777777" w:rsidTr="00282F46">
        <w:tc>
          <w:tcPr>
            <w:tcW w:w="1329" w:type="dxa"/>
          </w:tcPr>
          <w:p w14:paraId="46F481D5" w14:textId="766F182D" w:rsidR="002026DE" w:rsidRPr="00E10DA7" w:rsidRDefault="002026DE" w:rsidP="00D64C2C">
            <w:pPr>
              <w:pStyle w:val="TableText"/>
              <w:rPr>
                <w:spacing w:val="-6"/>
              </w:rPr>
            </w:pPr>
            <w:r w:rsidRPr="00E10DA7">
              <w:rPr>
                <w:spacing w:val="-6"/>
              </w:rPr>
              <w:t>L.11-12.2.a</w:t>
            </w:r>
            <w:r w:rsidR="00A117BE" w:rsidRPr="00E10DA7">
              <w:rPr>
                <w:spacing w:val="-6"/>
              </w:rPr>
              <w:t>,</w:t>
            </w:r>
            <w:r w:rsidRPr="00E10DA7">
              <w:rPr>
                <w:spacing w:val="-6"/>
              </w:rPr>
              <w:t xml:space="preserve">b </w:t>
            </w:r>
          </w:p>
        </w:tc>
        <w:tc>
          <w:tcPr>
            <w:tcW w:w="8121" w:type="dxa"/>
          </w:tcPr>
          <w:p w14:paraId="2D259F4C" w14:textId="77777777" w:rsidR="002026DE" w:rsidRPr="00E10DA7" w:rsidRDefault="002026DE" w:rsidP="00D64C2C">
            <w:pPr>
              <w:pStyle w:val="TableText"/>
            </w:pPr>
            <w:r w:rsidRPr="00E10DA7">
              <w:t xml:space="preserve">Demonstrate command of the conventions of standard English capitalization, </w:t>
            </w:r>
            <w:r w:rsidRPr="00E10DA7">
              <w:lastRenderedPageBreak/>
              <w:t>punctuation, and spelling when writing.</w:t>
            </w:r>
          </w:p>
          <w:p w14:paraId="175CF510" w14:textId="77777777" w:rsidR="002026DE" w:rsidRPr="00E10DA7" w:rsidRDefault="002026DE" w:rsidP="004A7A4E">
            <w:pPr>
              <w:pStyle w:val="SubStandard"/>
              <w:numPr>
                <w:ilvl w:val="0"/>
                <w:numId w:val="35"/>
              </w:numPr>
            </w:pPr>
            <w:r w:rsidRPr="00E10DA7">
              <w:t>Observe hyphenation conventions.</w:t>
            </w:r>
          </w:p>
          <w:p w14:paraId="6432211B" w14:textId="77777777" w:rsidR="002026DE" w:rsidRPr="00E10DA7" w:rsidRDefault="002026DE" w:rsidP="00D64C2C">
            <w:pPr>
              <w:pStyle w:val="SubStandard"/>
              <w:ind w:left="258" w:hanging="258"/>
            </w:pPr>
            <w:r w:rsidRPr="00E10DA7">
              <w:t>Spell correctly.</w:t>
            </w:r>
          </w:p>
        </w:tc>
      </w:tr>
    </w:tbl>
    <w:p w14:paraId="40D17707"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E10DA7" w14:paraId="4F3C19B1" w14:textId="77777777" w:rsidTr="00282F46">
        <w:tc>
          <w:tcPr>
            <w:tcW w:w="9450" w:type="dxa"/>
            <w:shd w:val="clear" w:color="auto" w:fill="76923C"/>
          </w:tcPr>
          <w:p w14:paraId="3ED0117F" w14:textId="77777777" w:rsidR="00790BCC" w:rsidRPr="00E10DA7" w:rsidRDefault="00790BCC" w:rsidP="007017EB">
            <w:pPr>
              <w:pStyle w:val="TableHeaders"/>
            </w:pPr>
            <w:r w:rsidRPr="00E10DA7">
              <w:t>Assessment(s)</w:t>
            </w:r>
          </w:p>
        </w:tc>
      </w:tr>
      <w:tr w:rsidR="00790BCC" w:rsidRPr="00E10DA7" w14:paraId="35BBA37B" w14:textId="77777777" w:rsidTr="00282F46">
        <w:tc>
          <w:tcPr>
            <w:tcW w:w="9450" w:type="dxa"/>
            <w:tcBorders>
              <w:top w:val="single" w:sz="4" w:space="0" w:color="auto"/>
              <w:left w:val="single" w:sz="4" w:space="0" w:color="auto"/>
              <w:bottom w:val="single" w:sz="4" w:space="0" w:color="auto"/>
              <w:right w:val="single" w:sz="4" w:space="0" w:color="auto"/>
            </w:tcBorders>
          </w:tcPr>
          <w:p w14:paraId="4FB26BFF" w14:textId="5CEB2A7C" w:rsidR="002026DE" w:rsidRPr="00E10DA7" w:rsidRDefault="00475576" w:rsidP="002026DE">
            <w:pPr>
              <w:pStyle w:val="TableText"/>
              <w:rPr>
                <w:lang w:eastAsia="fr-FR"/>
              </w:rPr>
            </w:pPr>
            <w:r w:rsidRPr="00E10DA7">
              <w:rPr>
                <w:rFonts w:cs="Arial"/>
                <w:color w:val="000000"/>
              </w:rPr>
              <w:t xml:space="preserve">Student learning </w:t>
            </w:r>
            <w:r w:rsidR="002026DE" w:rsidRPr="00E10DA7">
              <w:rPr>
                <w:rFonts w:cs="Arial"/>
                <w:color w:val="000000"/>
              </w:rPr>
              <w:t>is assessed via effective editing and revisi</w:t>
            </w:r>
            <w:r w:rsidR="008A4A38" w:rsidRPr="00E10DA7">
              <w:rPr>
                <w:rFonts w:cs="Arial"/>
                <w:color w:val="000000"/>
              </w:rPr>
              <w:t>ons</w:t>
            </w:r>
            <w:r w:rsidR="002026DE" w:rsidRPr="00E10DA7">
              <w:rPr>
                <w:rFonts w:cs="Arial"/>
                <w:color w:val="000000"/>
              </w:rPr>
              <w:t xml:space="preserve"> for use of hyphens, capitalization, punctuation</w:t>
            </w:r>
            <w:r w:rsidR="00F70CDB" w:rsidRPr="00E10DA7">
              <w:rPr>
                <w:rFonts w:cs="Arial"/>
                <w:color w:val="000000"/>
              </w:rPr>
              <w:t>,</w:t>
            </w:r>
            <w:r w:rsidR="002026DE" w:rsidRPr="00E10DA7">
              <w:rPr>
                <w:rFonts w:cs="Arial"/>
                <w:color w:val="000000"/>
              </w:rPr>
              <w:t xml:space="preserve"> and spelling for two paragraphs</w:t>
            </w:r>
            <w:r w:rsidR="002026DE" w:rsidRPr="00E10DA7">
              <w:rPr>
                <w:lang w:eastAsia="fr-FR"/>
              </w:rPr>
              <w:t>.</w:t>
            </w:r>
          </w:p>
          <w:p w14:paraId="0AE60788" w14:textId="0D847EF3" w:rsidR="00790BCC" w:rsidRPr="00E10DA7" w:rsidRDefault="00E52AC8" w:rsidP="00E52AC8">
            <w:pPr>
              <w:pStyle w:val="IN"/>
            </w:pPr>
            <w:r>
              <w:t xml:space="preserve">These revisions will be assessed using </w:t>
            </w:r>
            <w:r w:rsidR="002026DE" w:rsidRPr="00E10DA7">
              <w:t>the L.11-12.2 portion of the 12.3</w:t>
            </w:r>
            <w:r w:rsidR="008A4A38" w:rsidRPr="00E10DA7">
              <w:t>.2</w:t>
            </w:r>
            <w:r w:rsidR="002026DE" w:rsidRPr="00E10DA7">
              <w:t xml:space="preserve"> Rubric</w:t>
            </w:r>
            <w:r w:rsidR="00E33DDA" w:rsidRPr="00E10DA7">
              <w:t>.</w:t>
            </w:r>
          </w:p>
        </w:tc>
      </w:tr>
      <w:tr w:rsidR="00790BCC" w:rsidRPr="00E10DA7" w14:paraId="6C00CA12" w14:textId="77777777" w:rsidTr="00282F46">
        <w:tc>
          <w:tcPr>
            <w:tcW w:w="9450" w:type="dxa"/>
            <w:shd w:val="clear" w:color="auto" w:fill="76923C"/>
          </w:tcPr>
          <w:p w14:paraId="7A7B6C90" w14:textId="77777777" w:rsidR="00790BCC" w:rsidRPr="00E10DA7" w:rsidRDefault="00790BCC" w:rsidP="007017EB">
            <w:pPr>
              <w:pStyle w:val="TableHeaders"/>
            </w:pPr>
            <w:r w:rsidRPr="00E10DA7">
              <w:t>High Performance Response(s)</w:t>
            </w:r>
          </w:p>
        </w:tc>
      </w:tr>
      <w:tr w:rsidR="00790BCC" w:rsidRPr="00790BCC" w14:paraId="75A9271E" w14:textId="77777777" w:rsidTr="00282F46">
        <w:tc>
          <w:tcPr>
            <w:tcW w:w="9450" w:type="dxa"/>
          </w:tcPr>
          <w:p w14:paraId="7554F4D2" w14:textId="77777777" w:rsidR="002026DE" w:rsidRPr="00E10DA7" w:rsidRDefault="002026DE" w:rsidP="002026DE">
            <w:pPr>
              <w:pStyle w:val="TableText"/>
            </w:pPr>
            <w:r w:rsidRPr="00E10DA7">
              <w:t>A High Performance Response should:</w:t>
            </w:r>
          </w:p>
          <w:p w14:paraId="574105DD" w14:textId="683FB5A8" w:rsidR="002026DE" w:rsidRPr="00E10DA7" w:rsidRDefault="002026DE" w:rsidP="002026DE">
            <w:pPr>
              <w:pStyle w:val="BulletedList"/>
              <w:ind w:left="317" w:hanging="317"/>
            </w:pPr>
            <w:r w:rsidRPr="00E10DA7">
              <w:t xml:space="preserve">Observe correct hyphenation conventions where necessary (e.g., </w:t>
            </w:r>
            <w:r w:rsidR="0031254C" w:rsidRPr="00E10DA7">
              <w:t>“</w:t>
            </w:r>
            <w:r w:rsidR="00E43D60" w:rsidRPr="00E10DA7">
              <w:t>Most people think of formal classroom education as an example of a high-quality educational experience, but classroom education and high student attendance do not by themselves result in quality education</w:t>
            </w:r>
            <w:r w:rsidR="0031254C" w:rsidRPr="00E10DA7">
              <w:t>”</w:t>
            </w:r>
            <w:r w:rsidR="00721ACF" w:rsidRPr="00E10DA7">
              <w:t>).</w:t>
            </w:r>
          </w:p>
          <w:p w14:paraId="5F418254" w14:textId="77777777" w:rsidR="002026DE" w:rsidRPr="00E10DA7" w:rsidRDefault="002026DE" w:rsidP="002026DE">
            <w:pPr>
              <w:pStyle w:val="BulletedList"/>
            </w:pPr>
            <w:r w:rsidRPr="00E10DA7">
              <w:t xml:space="preserve">Edit spelling, capitalization, and punctuation. For example: </w:t>
            </w:r>
          </w:p>
          <w:p w14:paraId="6F31C746" w14:textId="378A5656" w:rsidR="002026DE" w:rsidRPr="00E10DA7" w:rsidRDefault="002026DE" w:rsidP="002026DE">
            <w:pPr>
              <w:pStyle w:val="SASRBullet"/>
            </w:pPr>
            <w:r w:rsidRPr="00E10DA7">
              <w:rPr>
                <w:b/>
              </w:rPr>
              <w:t>Original:</w:t>
            </w:r>
            <w:r w:rsidRPr="00E10DA7">
              <w:t xml:space="preserve"> </w:t>
            </w:r>
            <w:r w:rsidR="002D6C76" w:rsidRPr="00E10DA7">
              <w:t>Many countries have technic</w:t>
            </w:r>
            <w:r w:rsidR="004A7A4E" w:rsidRPr="00E10DA7">
              <w:t>al</w:t>
            </w:r>
            <w:r w:rsidR="002D6C76" w:rsidRPr="00E10DA7">
              <w:t>ly provided access to formal education in the way of providing classrooms and teachers, but the quality of an education is much more than time spend in the classroom</w:t>
            </w:r>
            <w:r w:rsidR="00E43D60" w:rsidRPr="00E10DA7">
              <w:t>,</w:t>
            </w:r>
            <w:r w:rsidR="002D6C76" w:rsidRPr="00E10DA7">
              <w:t xml:space="preserve"> a student could spend years in a classroom; and hypothetically emerge with no real skills</w:t>
            </w:r>
            <w:r w:rsidRPr="00E10DA7">
              <w:t xml:space="preserve"> </w:t>
            </w:r>
          </w:p>
          <w:p w14:paraId="5995FCF3" w14:textId="77777777" w:rsidR="00E52AC8" w:rsidRDefault="002026DE" w:rsidP="003A01BB">
            <w:pPr>
              <w:pStyle w:val="SASRBullet"/>
            </w:pPr>
            <w:r w:rsidRPr="00E10DA7">
              <w:rPr>
                <w:b/>
              </w:rPr>
              <w:t>Revised:</w:t>
            </w:r>
            <w:r w:rsidRPr="00E10DA7">
              <w:t xml:space="preserve"> </w:t>
            </w:r>
            <w:r w:rsidR="002D6C76" w:rsidRPr="00E10DA7">
              <w:t xml:space="preserve">Many countries have technically provided access to formal education </w:t>
            </w:r>
            <w:r w:rsidR="00BB76A0" w:rsidRPr="00E10DA7">
              <w:t>by</w:t>
            </w:r>
            <w:r w:rsidR="002D6C76" w:rsidRPr="00E10DA7">
              <w:t xml:space="preserve"> providing classrooms and teachers, but the quality of an education is </w:t>
            </w:r>
            <w:r w:rsidR="00BB76A0" w:rsidRPr="00E10DA7">
              <w:t xml:space="preserve">based on </w:t>
            </w:r>
            <w:r w:rsidR="002D6C76" w:rsidRPr="00E10DA7">
              <w:t>much more than time spent in the classroom; a student could spend years in a classroom and, hypothetically, emerge with no real skills.</w:t>
            </w:r>
            <w:r w:rsidR="006D6724" w:rsidRPr="00E10DA7">
              <w:t xml:space="preserve"> </w:t>
            </w:r>
          </w:p>
          <w:p w14:paraId="63B6C4CF" w14:textId="6A15CFD0" w:rsidR="003A01BB" w:rsidRPr="00E10DA7" w:rsidRDefault="003A01BB" w:rsidP="00542020">
            <w:pPr>
              <w:pStyle w:val="IN"/>
            </w:pPr>
            <w:r>
              <w:t>See t</w:t>
            </w:r>
            <w:r w:rsidRPr="00D10BF2">
              <w:t>he revised example from the Sample Student Research-Based Argument Paper in 12.3.2 Lesson 11.</w:t>
            </w:r>
          </w:p>
        </w:tc>
      </w:tr>
    </w:tbl>
    <w:p w14:paraId="754E95A4"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68220F4" w14:textId="77777777" w:rsidTr="00282F46">
        <w:tc>
          <w:tcPr>
            <w:tcW w:w="9450" w:type="dxa"/>
            <w:shd w:val="clear" w:color="auto" w:fill="76923C"/>
          </w:tcPr>
          <w:p w14:paraId="62CFBC92" w14:textId="77777777" w:rsidR="00790BCC" w:rsidRPr="0043460D" w:rsidRDefault="00790BCC" w:rsidP="00D31F4D">
            <w:pPr>
              <w:pStyle w:val="TableHeaders"/>
            </w:pPr>
            <w:r w:rsidRPr="0043460D">
              <w:t>Vocabulary to provide directly (will not include extended instruction)</w:t>
            </w:r>
          </w:p>
        </w:tc>
      </w:tr>
      <w:tr w:rsidR="00790BCC" w:rsidRPr="00790BCC" w14:paraId="2F97027C" w14:textId="77777777" w:rsidTr="00282F46">
        <w:tc>
          <w:tcPr>
            <w:tcW w:w="9450" w:type="dxa"/>
          </w:tcPr>
          <w:p w14:paraId="59370A67" w14:textId="37FBEA44" w:rsidR="00790BCC" w:rsidRPr="00790BCC" w:rsidRDefault="004F08C4" w:rsidP="00D31F4D">
            <w:pPr>
              <w:pStyle w:val="BulletedList"/>
            </w:pPr>
            <w:r>
              <w:t>None</w:t>
            </w:r>
            <w:r w:rsidR="00E85F8C">
              <w:t>.</w:t>
            </w:r>
            <w:r>
              <w:t>*</w:t>
            </w:r>
          </w:p>
        </w:tc>
      </w:tr>
    </w:tbl>
    <w:p w14:paraId="45AAB702" w14:textId="77777777" w:rsidR="00542020" w:rsidRDefault="00542020">
      <w:bookmarkStart w:id="0" w:name="_GoBack"/>
      <w:bookmarkEnd w:id="0"/>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88537CC" w14:textId="77777777" w:rsidTr="00282F46">
        <w:tc>
          <w:tcPr>
            <w:tcW w:w="9450" w:type="dxa"/>
            <w:shd w:val="clear" w:color="auto" w:fill="76923C"/>
          </w:tcPr>
          <w:p w14:paraId="4F472C8F"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7336BA1E" w14:textId="77777777" w:rsidTr="00282F46">
        <w:tc>
          <w:tcPr>
            <w:tcW w:w="9450" w:type="dxa"/>
          </w:tcPr>
          <w:p w14:paraId="29BA82C0" w14:textId="5657177B" w:rsidR="00790BCC" w:rsidRPr="00790BCC" w:rsidRDefault="004F08C4" w:rsidP="00D31F4D">
            <w:pPr>
              <w:pStyle w:val="BulletedList"/>
            </w:pPr>
            <w:r>
              <w:t>None</w:t>
            </w:r>
            <w:r w:rsidR="00E85F8C">
              <w:t>.</w:t>
            </w:r>
            <w:r>
              <w:t>*</w:t>
            </w:r>
          </w:p>
        </w:tc>
      </w:tr>
      <w:tr w:rsidR="00790BCC" w:rsidRPr="00790BCC" w14:paraId="29AD2581"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158EFDD9"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64B330C7" w14:textId="77777777" w:rsidTr="00282F46">
        <w:tc>
          <w:tcPr>
            <w:tcW w:w="9450" w:type="dxa"/>
            <w:tcBorders>
              <w:top w:val="single" w:sz="4" w:space="0" w:color="auto"/>
              <w:left w:val="single" w:sz="4" w:space="0" w:color="auto"/>
              <w:bottom w:val="single" w:sz="4" w:space="0" w:color="auto"/>
              <w:right w:val="single" w:sz="4" w:space="0" w:color="auto"/>
            </w:tcBorders>
          </w:tcPr>
          <w:p w14:paraId="72849E20" w14:textId="662CAF49" w:rsidR="00790BCC" w:rsidRPr="00790BCC" w:rsidRDefault="004F08C4" w:rsidP="00D31F4D">
            <w:pPr>
              <w:pStyle w:val="BulletedList"/>
            </w:pPr>
            <w:r>
              <w:t>None</w:t>
            </w:r>
            <w:r w:rsidR="00E85F8C">
              <w:t>.</w:t>
            </w:r>
            <w:r>
              <w:t>*</w:t>
            </w:r>
          </w:p>
        </w:tc>
      </w:tr>
    </w:tbl>
    <w:p w14:paraId="49632593" w14:textId="3EDB8E4B" w:rsidR="004F08C4" w:rsidRPr="009F6A25" w:rsidRDefault="004F08C4" w:rsidP="004A7A4E">
      <w:pPr>
        <w:pStyle w:val="TA"/>
        <w:spacing w:before="40"/>
        <w:rPr>
          <w:sz w:val="18"/>
          <w:szCs w:val="18"/>
        </w:rPr>
      </w:pPr>
      <w:r w:rsidRPr="009F6A25">
        <w:rPr>
          <w:sz w:val="18"/>
          <w:szCs w:val="18"/>
          <w:shd w:val="clear" w:color="auto" w:fill="FFFFFF"/>
        </w:rPr>
        <w:t>*</w:t>
      </w:r>
      <w:r w:rsidR="00B27F12">
        <w:rPr>
          <w:color w:val="222222"/>
          <w:sz w:val="18"/>
          <w:szCs w:val="18"/>
          <w:shd w:val="clear" w:color="auto" w:fill="FFFFFF"/>
        </w:rPr>
        <w:t>Students should incorporate relevant academic and/or domain-specific vocabulary from 12.3.1 into their research-based argument papers</w:t>
      </w:r>
      <w:r w:rsidR="002A76E5">
        <w:rPr>
          <w:color w:val="222222"/>
          <w:sz w:val="18"/>
          <w:szCs w:val="18"/>
          <w:shd w:val="clear" w:color="auto" w:fill="FFFFFF"/>
        </w:rPr>
        <w:t xml:space="preserve">. </w:t>
      </w:r>
    </w:p>
    <w:p w14:paraId="7BA545BA"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72FCD4D1" w14:textId="77777777" w:rsidTr="00282F46">
        <w:tc>
          <w:tcPr>
            <w:tcW w:w="7650" w:type="dxa"/>
            <w:tcBorders>
              <w:bottom w:val="single" w:sz="4" w:space="0" w:color="auto"/>
            </w:tcBorders>
            <w:shd w:val="clear" w:color="auto" w:fill="76923C"/>
          </w:tcPr>
          <w:p w14:paraId="0E70DBCC"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1AACD1E4" w14:textId="77777777" w:rsidR="00790BCC" w:rsidRPr="0043460D" w:rsidRDefault="00790BCC" w:rsidP="00D31F4D">
            <w:pPr>
              <w:pStyle w:val="TableHeaders"/>
            </w:pPr>
            <w:r w:rsidRPr="0043460D">
              <w:t>% of Lesson</w:t>
            </w:r>
          </w:p>
        </w:tc>
      </w:tr>
      <w:tr w:rsidR="00790BCC" w:rsidRPr="00790BCC" w14:paraId="61BCF59C" w14:textId="77777777" w:rsidTr="004A7A4E">
        <w:trPr>
          <w:trHeight w:val="935"/>
        </w:trPr>
        <w:tc>
          <w:tcPr>
            <w:tcW w:w="7650" w:type="dxa"/>
            <w:tcBorders>
              <w:bottom w:val="nil"/>
            </w:tcBorders>
          </w:tcPr>
          <w:p w14:paraId="687D5095" w14:textId="083E5040" w:rsidR="00790BCC" w:rsidRPr="00C765F8" w:rsidRDefault="004A7A4E" w:rsidP="00D31F4D">
            <w:pPr>
              <w:pStyle w:val="TableText"/>
              <w:rPr>
                <w:b/>
              </w:rPr>
            </w:pPr>
            <w:r w:rsidRPr="00C765F8">
              <w:rPr>
                <w:b/>
              </w:rPr>
              <w:t>Standards</w:t>
            </w:r>
            <w:r w:rsidR="00790BCC" w:rsidRPr="00C765F8">
              <w:rPr>
                <w:b/>
              </w:rPr>
              <w:t>:</w:t>
            </w:r>
          </w:p>
          <w:p w14:paraId="2A894B4F" w14:textId="397B50D5" w:rsidR="00790BCC" w:rsidRPr="00C765F8" w:rsidRDefault="004F08C4" w:rsidP="004F08C4">
            <w:pPr>
              <w:pStyle w:val="BulletedList"/>
            </w:pPr>
            <w:r w:rsidRPr="00C765F8">
              <w:t>Standards: W.11-12.5, SL.11-12.1,</w:t>
            </w:r>
            <w:r w:rsidR="00542020">
              <w:t xml:space="preserve"> SL.11-12.4,</w:t>
            </w:r>
            <w:r w:rsidRPr="00C765F8">
              <w:t xml:space="preserve"> </w:t>
            </w:r>
            <w:r w:rsidR="009C13C1" w:rsidRPr="009039E1">
              <w:t xml:space="preserve">L.11-12.1.b, </w:t>
            </w:r>
            <w:r w:rsidRPr="009039E1">
              <w:t>L.11-12.</w:t>
            </w:r>
            <w:r w:rsidR="00047766" w:rsidRPr="009039E1">
              <w:t>2.</w:t>
            </w:r>
            <w:r w:rsidRPr="009039E1">
              <w:t>a</w:t>
            </w:r>
            <w:r w:rsidR="006D6724">
              <w:t>,</w:t>
            </w:r>
            <w:r w:rsidRPr="009039E1">
              <w:t>b</w:t>
            </w:r>
          </w:p>
        </w:tc>
        <w:tc>
          <w:tcPr>
            <w:tcW w:w="1800" w:type="dxa"/>
            <w:tcBorders>
              <w:bottom w:val="nil"/>
            </w:tcBorders>
          </w:tcPr>
          <w:p w14:paraId="701ACDBE" w14:textId="77777777" w:rsidR="00790BCC" w:rsidRPr="00C765F8" w:rsidRDefault="00790BCC" w:rsidP="00F5042F">
            <w:pPr>
              <w:ind w:left="360"/>
            </w:pPr>
          </w:p>
          <w:p w14:paraId="4F53ED21" w14:textId="77777777" w:rsidR="00790BCC" w:rsidRPr="00C765F8" w:rsidRDefault="00790BCC" w:rsidP="00F5042F">
            <w:pPr>
              <w:spacing w:after="60" w:line="240" w:lineRule="auto"/>
              <w:ind w:left="360"/>
            </w:pPr>
          </w:p>
        </w:tc>
      </w:tr>
      <w:tr w:rsidR="00790BCC" w:rsidRPr="00790BCC" w14:paraId="754638F1" w14:textId="77777777" w:rsidTr="00055D6B">
        <w:trPr>
          <w:trHeight w:val="2349"/>
        </w:trPr>
        <w:tc>
          <w:tcPr>
            <w:tcW w:w="7650" w:type="dxa"/>
            <w:tcBorders>
              <w:top w:val="nil"/>
            </w:tcBorders>
          </w:tcPr>
          <w:p w14:paraId="29274DB8" w14:textId="77777777" w:rsidR="00790BCC" w:rsidRPr="00C765F8" w:rsidRDefault="00790BCC" w:rsidP="00D31F4D">
            <w:pPr>
              <w:pStyle w:val="TableText"/>
              <w:rPr>
                <w:b/>
              </w:rPr>
            </w:pPr>
            <w:r w:rsidRPr="00C765F8">
              <w:rPr>
                <w:b/>
              </w:rPr>
              <w:t>Learning Sequence:</w:t>
            </w:r>
          </w:p>
          <w:p w14:paraId="63DD62D5" w14:textId="77777777" w:rsidR="007E0E0E" w:rsidRPr="009039E1" w:rsidRDefault="007E0E0E" w:rsidP="004A7A4E">
            <w:pPr>
              <w:pStyle w:val="NumberedList"/>
              <w:spacing w:before="60" w:line="276" w:lineRule="auto"/>
            </w:pPr>
            <w:r w:rsidRPr="009039E1">
              <w:t>Introduction of Lesson Agenda</w:t>
            </w:r>
          </w:p>
          <w:p w14:paraId="3F258129" w14:textId="77777777" w:rsidR="007E0E0E" w:rsidRPr="009039E1" w:rsidRDefault="007E0E0E" w:rsidP="004A7A4E">
            <w:pPr>
              <w:pStyle w:val="NumberedList"/>
              <w:spacing w:before="60" w:line="276" w:lineRule="auto"/>
            </w:pPr>
            <w:r w:rsidRPr="009039E1">
              <w:t>Homework Accountability</w:t>
            </w:r>
          </w:p>
          <w:p w14:paraId="1CD8DE6F" w14:textId="45986D55" w:rsidR="007E0E0E" w:rsidRPr="00C765F8" w:rsidRDefault="007E0E0E" w:rsidP="004A7A4E">
            <w:pPr>
              <w:pStyle w:val="NumberedList"/>
              <w:spacing w:before="60" w:line="276" w:lineRule="auto"/>
            </w:pPr>
            <w:r w:rsidRPr="00C765F8">
              <w:t>Editing</w:t>
            </w:r>
            <w:r w:rsidR="00BF28A7" w:rsidRPr="00C765F8">
              <w:t xml:space="preserve"> Instruction</w:t>
            </w:r>
          </w:p>
          <w:p w14:paraId="0B018A8F" w14:textId="552D479F" w:rsidR="00D9319A" w:rsidRPr="00C765F8" w:rsidRDefault="00D9319A" w:rsidP="004A7A4E">
            <w:pPr>
              <w:pStyle w:val="NumberedList"/>
              <w:spacing w:before="60" w:line="276" w:lineRule="auto"/>
            </w:pPr>
            <w:r w:rsidRPr="00C765F8">
              <w:t>Independent Revision</w:t>
            </w:r>
          </w:p>
          <w:p w14:paraId="46DA0850" w14:textId="77777777" w:rsidR="007E0E0E" w:rsidRPr="009039E1" w:rsidRDefault="007E0E0E" w:rsidP="004A7A4E">
            <w:pPr>
              <w:pStyle w:val="NumberedList"/>
              <w:spacing w:before="60" w:line="276" w:lineRule="auto"/>
            </w:pPr>
            <w:r w:rsidRPr="009039E1">
              <w:t>Peer Review</w:t>
            </w:r>
          </w:p>
          <w:p w14:paraId="357DC38C" w14:textId="77777777" w:rsidR="007E0E0E" w:rsidRPr="009039E1" w:rsidRDefault="007E0E0E" w:rsidP="004A7A4E">
            <w:pPr>
              <w:pStyle w:val="NumberedList"/>
              <w:spacing w:before="60" w:line="276" w:lineRule="auto"/>
            </w:pPr>
            <w:r w:rsidRPr="009039E1">
              <w:t>Revision and Lesson Assessment</w:t>
            </w:r>
          </w:p>
          <w:p w14:paraId="34C3AD93" w14:textId="77777777" w:rsidR="00790BCC" w:rsidRPr="00C765F8" w:rsidRDefault="007E0E0E" w:rsidP="004A7A4E">
            <w:pPr>
              <w:pStyle w:val="NumberedList"/>
              <w:spacing w:before="60" w:line="276" w:lineRule="auto"/>
            </w:pPr>
            <w:r w:rsidRPr="009039E1">
              <w:t>Closing</w:t>
            </w:r>
          </w:p>
        </w:tc>
        <w:tc>
          <w:tcPr>
            <w:tcW w:w="1800" w:type="dxa"/>
            <w:tcBorders>
              <w:top w:val="nil"/>
            </w:tcBorders>
          </w:tcPr>
          <w:p w14:paraId="51E6A077" w14:textId="77777777" w:rsidR="00790BCC" w:rsidRPr="00C765F8" w:rsidRDefault="00790BCC" w:rsidP="00F5042F">
            <w:pPr>
              <w:spacing w:before="40" w:after="40"/>
              <w:ind w:left="360"/>
            </w:pPr>
          </w:p>
          <w:p w14:paraId="17A6DAB0" w14:textId="77777777" w:rsidR="007E0E0E" w:rsidRPr="009039E1" w:rsidRDefault="007E0E0E" w:rsidP="004A7A4E">
            <w:pPr>
              <w:pStyle w:val="NumberedList"/>
              <w:numPr>
                <w:ilvl w:val="0"/>
                <w:numId w:val="1"/>
              </w:numPr>
              <w:spacing w:before="60" w:line="276" w:lineRule="auto"/>
            </w:pPr>
            <w:r w:rsidRPr="009039E1">
              <w:t>10%</w:t>
            </w:r>
          </w:p>
          <w:p w14:paraId="7720432A" w14:textId="77777777" w:rsidR="007E0E0E" w:rsidRPr="009039E1" w:rsidRDefault="007E0E0E" w:rsidP="004A7A4E">
            <w:pPr>
              <w:pStyle w:val="NumberedList"/>
              <w:spacing w:before="60" w:line="276" w:lineRule="auto"/>
            </w:pPr>
            <w:r w:rsidRPr="009039E1">
              <w:t>10%</w:t>
            </w:r>
          </w:p>
          <w:p w14:paraId="2BBD8910" w14:textId="7EF540B7" w:rsidR="007E0E0E" w:rsidRPr="009039E1" w:rsidRDefault="007E0E0E" w:rsidP="004A7A4E">
            <w:pPr>
              <w:pStyle w:val="NumberedList"/>
              <w:spacing w:before="60" w:line="276" w:lineRule="auto"/>
            </w:pPr>
            <w:r w:rsidRPr="009039E1">
              <w:t>1</w:t>
            </w:r>
            <w:r w:rsidR="009A1A19" w:rsidRPr="009039E1">
              <w:t>5</w:t>
            </w:r>
            <w:r w:rsidRPr="009039E1">
              <w:t>%</w:t>
            </w:r>
          </w:p>
          <w:p w14:paraId="45217707" w14:textId="2FE02056" w:rsidR="00D9319A" w:rsidRPr="009039E1" w:rsidRDefault="00D9319A" w:rsidP="004A7A4E">
            <w:pPr>
              <w:pStyle w:val="NumberedList"/>
              <w:spacing w:before="60" w:line="276" w:lineRule="auto"/>
            </w:pPr>
            <w:r w:rsidRPr="009039E1">
              <w:t>15%</w:t>
            </w:r>
          </w:p>
          <w:p w14:paraId="213FE662" w14:textId="76BC122E" w:rsidR="007E0E0E" w:rsidRPr="009039E1" w:rsidRDefault="00D9319A" w:rsidP="004A7A4E">
            <w:pPr>
              <w:pStyle w:val="NumberedList"/>
              <w:spacing w:before="60" w:line="276" w:lineRule="auto"/>
            </w:pPr>
            <w:r w:rsidRPr="009039E1">
              <w:t>30</w:t>
            </w:r>
            <w:r w:rsidR="007E0E0E" w:rsidRPr="009039E1">
              <w:t>%</w:t>
            </w:r>
          </w:p>
          <w:p w14:paraId="2B760097" w14:textId="28127655" w:rsidR="007E0E0E" w:rsidRPr="009039E1" w:rsidRDefault="00326562" w:rsidP="004A7A4E">
            <w:pPr>
              <w:pStyle w:val="NumberedList"/>
              <w:spacing w:before="60" w:line="276" w:lineRule="auto"/>
            </w:pPr>
            <w:r w:rsidRPr="009039E1">
              <w:t>15</w:t>
            </w:r>
            <w:r w:rsidR="007E0E0E" w:rsidRPr="009039E1">
              <w:t>%</w:t>
            </w:r>
          </w:p>
          <w:p w14:paraId="6901632A" w14:textId="2B0B1BB8" w:rsidR="00790BCC" w:rsidRPr="009039E1" w:rsidRDefault="004A7A4E" w:rsidP="004A7A4E">
            <w:pPr>
              <w:pStyle w:val="NumberedList"/>
              <w:spacing w:before="60" w:line="276" w:lineRule="auto"/>
            </w:pPr>
            <w:r w:rsidRPr="009039E1">
              <w:t>5%</w:t>
            </w:r>
          </w:p>
        </w:tc>
      </w:tr>
    </w:tbl>
    <w:p w14:paraId="22036AF7" w14:textId="77777777" w:rsidR="00790BCC" w:rsidRPr="00790BCC" w:rsidRDefault="00790BCC" w:rsidP="00D31F4D">
      <w:pPr>
        <w:pStyle w:val="Heading1"/>
      </w:pPr>
      <w:r w:rsidRPr="00790BCC">
        <w:t>Materials</w:t>
      </w:r>
    </w:p>
    <w:p w14:paraId="5A08A58B" w14:textId="77777777" w:rsidR="00C76E6B" w:rsidRPr="00E10DA7" w:rsidRDefault="00C76E6B" w:rsidP="00C76E6B">
      <w:pPr>
        <w:pStyle w:val="BulletedList"/>
        <w:ind w:left="317" w:hanging="317"/>
      </w:pPr>
      <w:r w:rsidRPr="00E10DA7">
        <w:t>Student copies of the</w:t>
      </w:r>
      <w:r w:rsidRPr="00E10DA7">
        <w:rPr>
          <w:b/>
        </w:rPr>
        <w:t xml:space="preserve"> </w:t>
      </w:r>
      <w:r w:rsidRPr="00E10DA7">
        <w:t>12.3 Common Core Learning Standards Tool (refer to 12.3.1 Lesson 3) (optional)</w:t>
      </w:r>
    </w:p>
    <w:p w14:paraId="53D959D4" w14:textId="56BE6B42" w:rsidR="0031254C" w:rsidRPr="00E10DA7" w:rsidRDefault="0031254C" w:rsidP="0031254C">
      <w:pPr>
        <w:pStyle w:val="BulletedList"/>
        <w:ind w:left="317" w:hanging="317"/>
      </w:pPr>
      <w:r w:rsidRPr="00E10DA7">
        <w:t xml:space="preserve">Copies of the Hyphenation Conventions Handout for each student </w:t>
      </w:r>
    </w:p>
    <w:p w14:paraId="782B517B" w14:textId="41F7FF55" w:rsidR="00B45333" w:rsidRPr="00E10DA7" w:rsidRDefault="00B45333" w:rsidP="00B45333">
      <w:pPr>
        <w:pStyle w:val="BulletedList"/>
        <w:ind w:left="317" w:hanging="317"/>
      </w:pPr>
      <w:r w:rsidRPr="00E10DA7">
        <w:t>Student copies of the</w:t>
      </w:r>
      <w:r w:rsidRPr="00E10DA7">
        <w:rPr>
          <w:b/>
        </w:rPr>
        <w:t xml:space="preserve"> </w:t>
      </w:r>
      <w:r w:rsidRPr="00E10DA7">
        <w:t>12.3</w:t>
      </w:r>
      <w:r w:rsidR="00152A62" w:rsidRPr="00E10DA7">
        <w:t>.2</w:t>
      </w:r>
      <w:r w:rsidRPr="00E10DA7">
        <w:t xml:space="preserve"> Rubric and Checklist </w:t>
      </w:r>
      <w:r w:rsidRPr="00E10DA7">
        <w:rPr>
          <w:color w:val="262626"/>
          <w:shd w:val="clear" w:color="auto" w:fill="FFFFFF"/>
          <w:lang w:eastAsia="fr-FR"/>
        </w:rPr>
        <w:t>(refer to 12.3.</w:t>
      </w:r>
      <w:r w:rsidR="00047766" w:rsidRPr="00E10DA7">
        <w:rPr>
          <w:color w:val="262626"/>
          <w:shd w:val="clear" w:color="auto" w:fill="FFFFFF"/>
          <w:lang w:eastAsia="fr-FR"/>
        </w:rPr>
        <w:t>2</w:t>
      </w:r>
      <w:r w:rsidRPr="00E10DA7">
        <w:rPr>
          <w:color w:val="262626"/>
          <w:shd w:val="clear" w:color="auto" w:fill="FFFFFF"/>
          <w:lang w:eastAsia="fr-FR"/>
        </w:rPr>
        <w:t xml:space="preserve"> Lesson </w:t>
      </w:r>
      <w:r w:rsidR="00152A62" w:rsidRPr="00E10DA7">
        <w:rPr>
          <w:color w:val="262626"/>
          <w:shd w:val="clear" w:color="auto" w:fill="FFFFFF"/>
          <w:lang w:eastAsia="fr-FR"/>
        </w:rPr>
        <w:t>1</w:t>
      </w:r>
      <w:r w:rsidRPr="00E10DA7">
        <w:rPr>
          <w:color w:val="262626"/>
          <w:shd w:val="clear" w:color="auto" w:fill="FFFFFF"/>
          <w:lang w:eastAsia="fr-FR"/>
        </w:rPr>
        <w:t>)</w:t>
      </w:r>
    </w:p>
    <w:p w14:paraId="43010313" w14:textId="77777777" w:rsidR="00B45333" w:rsidRPr="00E10DA7" w:rsidRDefault="00B45333" w:rsidP="00B45333">
      <w:pPr>
        <w:pStyle w:val="IN"/>
      </w:pPr>
      <w:r w:rsidRPr="00E10DA7">
        <w:rPr>
          <w:b/>
        </w:rPr>
        <w:t>Differentiation Consideration:</w:t>
      </w:r>
      <w:r w:rsidRPr="00E10DA7">
        <w:t xml:space="preserve"> Copies of the Colon and Semicolon Handout for each student</w:t>
      </w:r>
    </w:p>
    <w:p w14:paraId="18DFBD4E" w14:textId="77777777" w:rsidR="00790BCC" w:rsidRDefault="00790BCC" w:rsidP="004A7A4E">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4E948F34" w14:textId="77777777" w:rsidTr="00282F46">
        <w:tc>
          <w:tcPr>
            <w:tcW w:w="9450" w:type="dxa"/>
            <w:gridSpan w:val="2"/>
            <w:shd w:val="clear" w:color="auto" w:fill="76923C"/>
          </w:tcPr>
          <w:p w14:paraId="5A6E2529"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2785DF70" w14:textId="77777777" w:rsidTr="00282F46">
        <w:tc>
          <w:tcPr>
            <w:tcW w:w="894" w:type="dxa"/>
            <w:shd w:val="clear" w:color="auto" w:fill="76923C"/>
          </w:tcPr>
          <w:p w14:paraId="34469AA7"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13A7CD91"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3DD1F27A" w14:textId="77777777" w:rsidTr="00282F46">
        <w:tc>
          <w:tcPr>
            <w:tcW w:w="894" w:type="dxa"/>
            <w:shd w:val="clear" w:color="auto" w:fill="auto"/>
          </w:tcPr>
          <w:p w14:paraId="55D98229"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14633AC2"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799FFB24" w14:textId="77777777" w:rsidTr="00282F46">
        <w:tc>
          <w:tcPr>
            <w:tcW w:w="894" w:type="dxa"/>
            <w:vMerge w:val="restart"/>
            <w:shd w:val="clear" w:color="auto" w:fill="auto"/>
            <w:vAlign w:val="center"/>
          </w:tcPr>
          <w:p w14:paraId="3A500F88"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C70ACC0"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093FF5A0" w14:textId="77777777" w:rsidTr="00282F46">
        <w:tc>
          <w:tcPr>
            <w:tcW w:w="894" w:type="dxa"/>
            <w:vMerge/>
            <w:shd w:val="clear" w:color="auto" w:fill="auto"/>
          </w:tcPr>
          <w:p w14:paraId="09729987"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0C7896DB"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24DB3EA2" w14:textId="77777777" w:rsidTr="00282F46">
        <w:tc>
          <w:tcPr>
            <w:tcW w:w="894" w:type="dxa"/>
            <w:vMerge/>
            <w:shd w:val="clear" w:color="auto" w:fill="auto"/>
          </w:tcPr>
          <w:p w14:paraId="75BEB916"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0CF8983"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4C4DE8E2"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9FE90BD"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6036BDE"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0C9AF49"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3EBF9A5"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ED51D15"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02536456" w14:textId="77777777" w:rsidTr="00282F46">
        <w:tc>
          <w:tcPr>
            <w:tcW w:w="894" w:type="dxa"/>
            <w:shd w:val="clear" w:color="auto" w:fill="auto"/>
            <w:vAlign w:val="bottom"/>
          </w:tcPr>
          <w:p w14:paraId="54563259"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09D66E55"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543CE639" w14:textId="4FFFE725" w:rsidR="00790BCC" w:rsidRPr="00E10DA7" w:rsidRDefault="00790BCC" w:rsidP="00E85F8C">
      <w:pPr>
        <w:pStyle w:val="LearningSequenceHeader"/>
      </w:pPr>
      <w:r w:rsidRPr="00E10DA7">
        <w:t>Activity 1: Introduction of Lesson Agenda</w:t>
      </w:r>
      <w:r w:rsidRPr="00E10DA7">
        <w:tab/>
      </w:r>
      <w:r w:rsidR="00047766" w:rsidRPr="00E10DA7">
        <w:t>10</w:t>
      </w:r>
      <w:r w:rsidRPr="00E10DA7">
        <w:t>%</w:t>
      </w:r>
    </w:p>
    <w:p w14:paraId="3F58EE47" w14:textId="57969847" w:rsidR="007E0E0E" w:rsidRPr="00E10DA7" w:rsidRDefault="007E0E0E" w:rsidP="007E0E0E">
      <w:pPr>
        <w:pStyle w:val="TA"/>
      </w:pPr>
      <w:r w:rsidRPr="00E10DA7">
        <w:t xml:space="preserve">Begin by reviewing the agenda and </w:t>
      </w:r>
      <w:r w:rsidR="003054B6" w:rsidRPr="00E10DA7">
        <w:t xml:space="preserve">the </w:t>
      </w:r>
      <w:r w:rsidRPr="00E10DA7">
        <w:t xml:space="preserve">assessed standard </w:t>
      </w:r>
      <w:r w:rsidR="003054B6" w:rsidRPr="00E10DA7">
        <w:t xml:space="preserve">for </w:t>
      </w:r>
      <w:r w:rsidRPr="00E10DA7">
        <w:t>this lesson: W.11-12.5. Inform students that this lesson focuses on capitalization, punctuation, and spelling. Students are also introduced to hyphenation conventions and engage in peer review in preparation for the following lesson’s final peer review and the End-of-Unit Assessment in 1</w:t>
      </w:r>
      <w:r w:rsidR="00B71959" w:rsidRPr="00E10DA7">
        <w:t>2</w:t>
      </w:r>
      <w:r w:rsidRPr="00E10DA7">
        <w:t>.3.</w:t>
      </w:r>
      <w:r w:rsidR="00B71959" w:rsidRPr="00E10DA7">
        <w:t>2</w:t>
      </w:r>
      <w:r w:rsidRPr="00E10DA7">
        <w:t xml:space="preserve"> Lesson 1</w:t>
      </w:r>
      <w:r w:rsidR="005615F4" w:rsidRPr="00E10DA7">
        <w:t>1</w:t>
      </w:r>
      <w:r w:rsidRPr="00E10DA7">
        <w:t xml:space="preserve">. </w:t>
      </w:r>
    </w:p>
    <w:p w14:paraId="51B9F4E8" w14:textId="77777777" w:rsidR="007E0E0E" w:rsidRPr="00E10DA7" w:rsidRDefault="007E0E0E" w:rsidP="007E0E0E">
      <w:pPr>
        <w:pStyle w:val="SA"/>
        <w:numPr>
          <w:ilvl w:val="0"/>
          <w:numId w:val="8"/>
        </w:numPr>
      </w:pPr>
      <w:r w:rsidRPr="00E10DA7">
        <w:t xml:space="preserve">Students look at the agenda. </w:t>
      </w:r>
    </w:p>
    <w:p w14:paraId="65F53D53" w14:textId="77777777" w:rsidR="007E0E0E" w:rsidRDefault="007E0E0E" w:rsidP="007E0E0E">
      <w:pPr>
        <w:pStyle w:val="BR"/>
      </w:pPr>
    </w:p>
    <w:p w14:paraId="0C3E7937" w14:textId="77777777" w:rsidR="00B71959" w:rsidRPr="00AE475F" w:rsidRDefault="00B71959" w:rsidP="00B71959">
      <w:pPr>
        <w:pStyle w:val="IN"/>
      </w:pPr>
      <w:r w:rsidRPr="00B71959">
        <w:rPr>
          <w:b/>
        </w:rPr>
        <w:t>Differentiation Consideration:</w:t>
      </w:r>
      <w:r w:rsidRPr="00AE475F">
        <w:t xml:space="preserve"> If students a</w:t>
      </w:r>
      <w:r>
        <w:t>re using the 12.3</w:t>
      </w:r>
      <w:r w:rsidRPr="00AE475F">
        <w:t xml:space="preserve"> Common Core Learning</w:t>
      </w:r>
      <w:r>
        <w:t xml:space="preserve"> </w:t>
      </w:r>
      <w:r w:rsidRPr="00AE475F">
        <w:t>Standards Tool, instruct them to refer to it for this portion of the lesson introduction</w:t>
      </w:r>
      <w:r>
        <w:t>.</w:t>
      </w:r>
    </w:p>
    <w:p w14:paraId="53BCE136" w14:textId="27D25569" w:rsidR="00B71959" w:rsidRPr="00055D6B" w:rsidRDefault="00B71959" w:rsidP="00B71959">
      <w:pPr>
        <w:pStyle w:val="TA"/>
        <w:rPr>
          <w:color w:val="4F81BD" w:themeColor="accent1"/>
        </w:rPr>
      </w:pPr>
      <w:r w:rsidRPr="00055D6B">
        <w:rPr>
          <w:color w:val="4F81BD" w:themeColor="accent1"/>
        </w:rPr>
        <w:t xml:space="preserve">Post or project standard L.11-12.1.b. Instruct students to talk in pairs about what they think </w:t>
      </w:r>
      <w:r w:rsidR="003054B6">
        <w:rPr>
          <w:color w:val="4F81BD" w:themeColor="accent1"/>
        </w:rPr>
        <w:t>the</w:t>
      </w:r>
      <w:r w:rsidRPr="00055D6B">
        <w:rPr>
          <w:color w:val="4F81BD" w:themeColor="accent1"/>
        </w:rPr>
        <w:t xml:space="preserve"> standard mean</w:t>
      </w:r>
      <w:r w:rsidR="0031254C">
        <w:rPr>
          <w:color w:val="4F81BD" w:themeColor="accent1"/>
        </w:rPr>
        <w:t>s</w:t>
      </w:r>
      <w:r w:rsidRPr="00055D6B">
        <w:rPr>
          <w:color w:val="4F81BD" w:themeColor="accent1"/>
        </w:rPr>
        <w:t>. Lead a brie</w:t>
      </w:r>
      <w:r w:rsidR="00C73363">
        <w:rPr>
          <w:color w:val="4F81BD" w:themeColor="accent1"/>
        </w:rPr>
        <w:t>f discussion about the standard</w:t>
      </w:r>
      <w:r w:rsidRPr="00055D6B">
        <w:rPr>
          <w:color w:val="4F81BD" w:themeColor="accent1"/>
        </w:rPr>
        <w:t xml:space="preserve">. </w:t>
      </w:r>
    </w:p>
    <w:p w14:paraId="1018B13B" w14:textId="2D7A3F76" w:rsidR="007E0E0E" w:rsidRDefault="007E0E0E" w:rsidP="00055D6B">
      <w:pPr>
        <w:pStyle w:val="DCwithSR"/>
      </w:pPr>
      <w:r>
        <w:t xml:space="preserve">Student responses should include: </w:t>
      </w:r>
    </w:p>
    <w:p w14:paraId="1E53EB65" w14:textId="60071784" w:rsidR="007E0E0E" w:rsidRPr="009E0BA4" w:rsidRDefault="007E0E0E" w:rsidP="00E85F8C">
      <w:pPr>
        <w:pStyle w:val="SASRBullet"/>
        <w:rPr>
          <w:color w:val="4F81BD"/>
        </w:rPr>
      </w:pPr>
      <w:r w:rsidRPr="009E0BA4">
        <w:rPr>
          <w:color w:val="4F81BD"/>
        </w:rPr>
        <w:t xml:space="preserve">This standard is about using references to resolve issues of contested usage when needed. </w:t>
      </w:r>
    </w:p>
    <w:p w14:paraId="2F6AA364" w14:textId="3D6E80E8" w:rsidR="00790BCC" w:rsidRPr="009E0BA4" w:rsidRDefault="00790BCC" w:rsidP="007017EB">
      <w:pPr>
        <w:pStyle w:val="LearningSequenceHeader"/>
      </w:pPr>
      <w:r w:rsidRPr="009E0BA4">
        <w:t>Activity 2: Homework Accountability</w:t>
      </w:r>
      <w:r w:rsidRPr="009E0BA4">
        <w:tab/>
        <w:t>10%</w:t>
      </w:r>
    </w:p>
    <w:p w14:paraId="290AEFDF" w14:textId="1FCF0CFE" w:rsidR="00D64C2C" w:rsidRPr="00A875CA" w:rsidRDefault="00D64C2C" w:rsidP="00F5042F">
      <w:pPr>
        <w:pStyle w:val="TA"/>
      </w:pPr>
      <w:r w:rsidRPr="00A875CA">
        <w:t>Instruct students</w:t>
      </w:r>
      <w:r w:rsidR="009039E1" w:rsidRPr="00A875CA">
        <w:t xml:space="preserve"> </w:t>
      </w:r>
      <w:r w:rsidR="00A96539" w:rsidRPr="00A875CA">
        <w:t>to take out</w:t>
      </w:r>
      <w:r w:rsidR="00D65A39">
        <w:t xml:space="preserve"> their </w:t>
      </w:r>
      <w:r w:rsidR="0031254C">
        <w:t xml:space="preserve">responses to the </w:t>
      </w:r>
      <w:r w:rsidR="00D65A39">
        <w:t>previous lesson</w:t>
      </w:r>
      <w:r w:rsidR="0031254C">
        <w:t>’s homework assignment</w:t>
      </w:r>
      <w:r w:rsidR="00A96539" w:rsidRPr="00A875CA">
        <w:t xml:space="preserve">. </w:t>
      </w:r>
      <w:r w:rsidRPr="00A875CA">
        <w:t>(</w:t>
      </w:r>
      <w:r w:rsidR="00853071" w:rsidRPr="00853071">
        <w:t>Revise your introductions and conclusions based upon the feedback you received about the cohesion and clarity of these paragraphs. Refer to the W.11-12.1.a,c,e section of the 12.3.2 Rubric and Checklist to guide your revisions. Be prepared to discuss your revisions in the following lesson.</w:t>
      </w:r>
      <w:r w:rsidRPr="00A875CA">
        <w:t xml:space="preserve">) </w:t>
      </w:r>
      <w:r w:rsidR="008E143D" w:rsidRPr="009E0BA4">
        <w:t xml:space="preserve">Instruct students to form pairs and </w:t>
      </w:r>
      <w:r w:rsidR="00EB343D" w:rsidRPr="009E0BA4">
        <w:t xml:space="preserve">discuss their revisions. Instruct students to refer to </w:t>
      </w:r>
      <w:r w:rsidR="00D65A39">
        <w:t>t</w:t>
      </w:r>
      <w:r w:rsidR="00EB343D" w:rsidRPr="009E0BA4">
        <w:t xml:space="preserve">he W.11-12.1.a,c,e section of the 12.3.2 Rubric and Checklist to guide their discussion. </w:t>
      </w:r>
    </w:p>
    <w:p w14:paraId="74C3E762" w14:textId="53420F9F" w:rsidR="00D64C2C" w:rsidRPr="009E0BA4" w:rsidRDefault="00D64C2C" w:rsidP="00D64C2C">
      <w:pPr>
        <w:pStyle w:val="SR"/>
      </w:pPr>
      <w:r w:rsidRPr="00A875CA">
        <w:lastRenderedPageBreak/>
        <w:t xml:space="preserve">Student responses vary </w:t>
      </w:r>
      <w:r w:rsidR="0031254C">
        <w:t>according to</w:t>
      </w:r>
      <w:r w:rsidRPr="00A875CA">
        <w:t xml:space="preserve"> their individual re</w:t>
      </w:r>
      <w:r w:rsidR="00EB343D" w:rsidRPr="00A875CA">
        <w:t>search-based argument papers</w:t>
      </w:r>
      <w:r w:rsidRPr="009E0BA4">
        <w:t>.</w:t>
      </w:r>
    </w:p>
    <w:p w14:paraId="1A909629" w14:textId="0B1E0E07" w:rsidR="00790BCC" w:rsidRPr="00790BCC" w:rsidRDefault="00B00F2B" w:rsidP="007017EB">
      <w:pPr>
        <w:pStyle w:val="LearningSequenceHeader"/>
      </w:pPr>
      <w:r w:rsidRPr="009E0BA4">
        <w:t>Activity 3: Editing</w:t>
      </w:r>
      <w:r w:rsidR="00BF28A7" w:rsidRPr="009E0BA4">
        <w:t xml:space="preserve"> Instruction</w:t>
      </w:r>
      <w:r>
        <w:tab/>
        <w:t>1</w:t>
      </w:r>
      <w:r w:rsidR="009A1A19">
        <w:t>5</w:t>
      </w:r>
      <w:r w:rsidR="00790BCC" w:rsidRPr="00790BCC">
        <w:t>%</w:t>
      </w:r>
    </w:p>
    <w:p w14:paraId="77C3BA33" w14:textId="4BD3EDFE" w:rsidR="00B00F2B" w:rsidRPr="00E10DA7" w:rsidRDefault="009D2A59" w:rsidP="00B00F2B">
      <w:pPr>
        <w:pStyle w:val="TA"/>
      </w:pPr>
      <w:r w:rsidRPr="00E10DA7">
        <w:t xml:space="preserve">Remind students that they can strengthen their writing, communication skills, and their credibility as writers by using proper language conventions. </w:t>
      </w:r>
      <w:r w:rsidR="00ED7220" w:rsidRPr="00E10DA7">
        <w:t>Instruct students to</w:t>
      </w:r>
      <w:r w:rsidR="00C04F53" w:rsidRPr="00E10DA7">
        <w:t xml:space="preserve"> take out their Hyphenation Conventions Handout from 12.1.3 </w:t>
      </w:r>
      <w:r w:rsidR="00853071" w:rsidRPr="00E10DA7">
        <w:t xml:space="preserve">Lesson 7, </w:t>
      </w:r>
      <w:r w:rsidR="00C04F53" w:rsidRPr="00E10DA7">
        <w:t xml:space="preserve">or distribute a new version of the handout. Instruct students to </w:t>
      </w:r>
      <w:r w:rsidR="00ED7220" w:rsidRPr="00E10DA7">
        <w:t>review their</w:t>
      </w:r>
      <w:r w:rsidR="00B00F2B" w:rsidRPr="00E10DA7">
        <w:t xml:space="preserve"> Hyphenation Conventions Handout</w:t>
      </w:r>
      <w:r w:rsidR="00ED7220" w:rsidRPr="00E10DA7">
        <w:t>.</w:t>
      </w:r>
      <w:r w:rsidR="00C04F53" w:rsidRPr="00E10DA7">
        <w:t xml:space="preserve"> </w:t>
      </w:r>
    </w:p>
    <w:p w14:paraId="645CE83B" w14:textId="59BFCABC" w:rsidR="00AE007D" w:rsidRPr="00E10DA7" w:rsidRDefault="00B00F2B" w:rsidP="00F5042F">
      <w:pPr>
        <w:pStyle w:val="SA"/>
        <w:numPr>
          <w:ilvl w:val="0"/>
          <w:numId w:val="8"/>
        </w:numPr>
      </w:pPr>
      <w:r w:rsidRPr="00E10DA7">
        <w:t>Students examine the Hyphenation Conventions Handout.</w:t>
      </w:r>
    </w:p>
    <w:p w14:paraId="112A0528" w14:textId="749BF6BF" w:rsidR="00AA49DE" w:rsidRPr="00E10DA7" w:rsidRDefault="00AA49DE" w:rsidP="00B00F2B">
      <w:pPr>
        <w:pStyle w:val="TA"/>
      </w:pPr>
      <w:r w:rsidRPr="00E10DA7">
        <w:t>Ask students the following question:</w:t>
      </w:r>
    </w:p>
    <w:p w14:paraId="141494C5" w14:textId="6EF3B037" w:rsidR="00AA49DE" w:rsidRPr="00E10DA7" w:rsidRDefault="00AA49DE" w:rsidP="00055D6B">
      <w:pPr>
        <w:pStyle w:val="Q"/>
      </w:pPr>
      <w:r w:rsidRPr="00E10DA7">
        <w:t>What are</w:t>
      </w:r>
      <w:r w:rsidR="006315D2" w:rsidRPr="00E10DA7">
        <w:t xml:space="preserve"> some specific</w:t>
      </w:r>
      <w:r w:rsidRPr="00E10DA7">
        <w:t xml:space="preserve"> ways in which hyphens are used</w:t>
      </w:r>
      <w:r w:rsidR="006315D2" w:rsidRPr="00E10DA7">
        <w:t xml:space="preserve"> to strengthen writing</w:t>
      </w:r>
      <w:r w:rsidRPr="00E10DA7">
        <w:t>?</w:t>
      </w:r>
    </w:p>
    <w:p w14:paraId="4ACF22BA" w14:textId="0D63DA70" w:rsidR="006315D2" w:rsidRPr="00E10DA7" w:rsidRDefault="006315D2" w:rsidP="00055D6B">
      <w:pPr>
        <w:pStyle w:val="SR"/>
      </w:pPr>
      <w:r w:rsidRPr="00E10DA7">
        <w:t>Student responses may include:</w:t>
      </w:r>
    </w:p>
    <w:p w14:paraId="077422B3" w14:textId="29019BEB" w:rsidR="006315D2" w:rsidRPr="00E10DA7" w:rsidRDefault="00F27A39" w:rsidP="00055D6B">
      <w:pPr>
        <w:pStyle w:val="SASRBullet"/>
      </w:pPr>
      <w:r w:rsidRPr="00E10DA7">
        <w:t xml:space="preserve">Hyphens are </w:t>
      </w:r>
      <w:r w:rsidR="006315D2" w:rsidRPr="00E10DA7">
        <w:t>used to connect two words or multiple words</w:t>
      </w:r>
      <w:r w:rsidR="00B03791" w:rsidRPr="00E10DA7">
        <w:t xml:space="preserve"> into a single thought.</w:t>
      </w:r>
    </w:p>
    <w:p w14:paraId="1B997484" w14:textId="17D163B2" w:rsidR="006315D2" w:rsidRPr="00E10DA7" w:rsidRDefault="00B03791" w:rsidP="00055D6B">
      <w:pPr>
        <w:pStyle w:val="SASRBullet"/>
      </w:pPr>
      <w:r w:rsidRPr="00E10DA7">
        <w:t>Hyphens can</w:t>
      </w:r>
      <w:r w:rsidR="006315D2" w:rsidRPr="00E10DA7">
        <w:t xml:space="preserve"> </w:t>
      </w:r>
      <w:r w:rsidRPr="00E10DA7">
        <w:t>help writers</w:t>
      </w:r>
      <w:r w:rsidR="006315D2" w:rsidRPr="00E10DA7">
        <w:t xml:space="preserve"> avoid potentially confusing sentences</w:t>
      </w:r>
      <w:r w:rsidRPr="00E10DA7">
        <w:t xml:space="preserve"> or unclear combinations of letters and words</w:t>
      </w:r>
      <w:r w:rsidR="00F76966" w:rsidRPr="00E10DA7">
        <w:t xml:space="preserve"> by </w:t>
      </w:r>
      <w:r w:rsidR="005D1E85" w:rsidRPr="00E10DA7">
        <w:t>connecting words to form a single idea</w:t>
      </w:r>
      <w:r w:rsidR="00986F35" w:rsidRPr="00E10DA7">
        <w:t>.</w:t>
      </w:r>
      <w:r w:rsidR="005D1E85" w:rsidRPr="00E10DA7">
        <w:t xml:space="preserve"> </w:t>
      </w:r>
    </w:p>
    <w:p w14:paraId="13CF5BA0" w14:textId="2DD17E04" w:rsidR="008A49FD" w:rsidRPr="00E10DA7" w:rsidRDefault="00B03791" w:rsidP="00E85F8C">
      <w:pPr>
        <w:pStyle w:val="SASRBullet"/>
      </w:pPr>
      <w:r w:rsidRPr="00E10DA7">
        <w:t>H</w:t>
      </w:r>
      <w:r w:rsidR="007C701B" w:rsidRPr="00E10DA7">
        <w:t xml:space="preserve">yphens </w:t>
      </w:r>
      <w:r w:rsidRPr="00E10DA7">
        <w:t>should be used with certain prefixes such</w:t>
      </w:r>
      <w:r w:rsidR="007C701B" w:rsidRPr="00E10DA7">
        <w:t xml:space="preserve"> as </w:t>
      </w:r>
      <w:r w:rsidR="007C701B" w:rsidRPr="00E10DA7">
        <w:rPr>
          <w:i/>
        </w:rPr>
        <w:t>self-</w:t>
      </w:r>
      <w:r w:rsidR="007C701B" w:rsidRPr="00E10DA7">
        <w:t xml:space="preserve">, </w:t>
      </w:r>
      <w:r w:rsidR="007C701B" w:rsidRPr="00E10DA7">
        <w:rPr>
          <w:i/>
        </w:rPr>
        <w:t>all-</w:t>
      </w:r>
      <w:r w:rsidR="007C701B" w:rsidRPr="00E10DA7">
        <w:t xml:space="preserve">, </w:t>
      </w:r>
      <w:r w:rsidR="007C701B" w:rsidRPr="00E10DA7">
        <w:rPr>
          <w:i/>
        </w:rPr>
        <w:t>anti-</w:t>
      </w:r>
      <w:r w:rsidR="007C701B" w:rsidRPr="00E10DA7">
        <w:t xml:space="preserve">, </w:t>
      </w:r>
      <w:r w:rsidR="007C701B" w:rsidRPr="00E10DA7">
        <w:rPr>
          <w:i/>
        </w:rPr>
        <w:t>mid-</w:t>
      </w:r>
      <w:r w:rsidR="007C701B" w:rsidRPr="00E10DA7">
        <w:t xml:space="preserve">, and </w:t>
      </w:r>
      <w:r w:rsidR="007C701B" w:rsidRPr="00E10DA7">
        <w:rPr>
          <w:i/>
        </w:rPr>
        <w:t>ex-</w:t>
      </w:r>
      <w:r w:rsidR="007C701B" w:rsidRPr="00E10DA7">
        <w:t>.</w:t>
      </w:r>
    </w:p>
    <w:p w14:paraId="33B399AE" w14:textId="0C1B711F" w:rsidR="008A49FD" w:rsidRPr="00E10DA7" w:rsidRDefault="008A49FD" w:rsidP="00E85F8C">
      <w:pPr>
        <w:pStyle w:val="TA"/>
      </w:pPr>
      <w:r w:rsidRPr="00E10DA7">
        <w:t xml:space="preserve">Lead a whole-class discussion of student responses. </w:t>
      </w:r>
    </w:p>
    <w:p w14:paraId="2B4EF44F" w14:textId="56EA5770" w:rsidR="009D2A59" w:rsidRPr="00E10DA7" w:rsidRDefault="009D2A59" w:rsidP="009D2A59">
      <w:pPr>
        <w:pStyle w:val="TA"/>
      </w:pPr>
      <w:r w:rsidRPr="00E10DA7">
        <w:t>Remind students that</w:t>
      </w:r>
      <w:r w:rsidR="00986F35" w:rsidRPr="00E10DA7">
        <w:t>,</w:t>
      </w:r>
      <w:r w:rsidRPr="00E10DA7">
        <w:t xml:space="preserve"> in addition to following hyphenation conventions, they should always incorporate proper capitalization, spelling, and punctuation into their writing. </w:t>
      </w:r>
    </w:p>
    <w:p w14:paraId="0EFF4F4C" w14:textId="50216216" w:rsidR="009D2A59" w:rsidRPr="00E10DA7" w:rsidRDefault="009D2A59" w:rsidP="009D2A59">
      <w:pPr>
        <w:pStyle w:val="IN"/>
        <w:rPr>
          <w:lang w:eastAsia="fr-FR"/>
        </w:rPr>
      </w:pPr>
      <w:r w:rsidRPr="00E10DA7">
        <w:rPr>
          <w:b/>
          <w:lang w:eastAsia="fr-FR"/>
        </w:rPr>
        <w:t>Differentiation Consideration:</w:t>
      </w:r>
      <w:r w:rsidRPr="00E10DA7">
        <w:rPr>
          <w:lang w:eastAsia="fr-FR"/>
        </w:rPr>
        <w:t xml:space="preserve"> If individual students need more focused instruction on specific capitalization, punctuation,</w:t>
      </w:r>
      <w:r w:rsidR="00853071" w:rsidRPr="00E10DA7">
        <w:rPr>
          <w:lang w:eastAsia="fr-FR"/>
        </w:rPr>
        <w:t xml:space="preserve"> or</w:t>
      </w:r>
      <w:r w:rsidRPr="00E10DA7">
        <w:rPr>
          <w:lang w:eastAsia="fr-FR"/>
        </w:rPr>
        <w:t xml:space="preserve"> spelling conventions, consider providing </w:t>
      </w:r>
      <w:r w:rsidR="00853071" w:rsidRPr="00E10DA7">
        <w:rPr>
          <w:lang w:eastAsia="fr-FR"/>
        </w:rPr>
        <w:t>W</w:t>
      </w:r>
      <w:r w:rsidRPr="00E10DA7">
        <w:rPr>
          <w:lang w:eastAsia="fr-FR"/>
        </w:rPr>
        <w:t>eb resources for students</w:t>
      </w:r>
      <w:r w:rsidR="00986F35" w:rsidRPr="00E10DA7">
        <w:rPr>
          <w:lang w:eastAsia="fr-FR"/>
        </w:rPr>
        <w:t>’</w:t>
      </w:r>
      <w:r w:rsidRPr="00E10DA7">
        <w:rPr>
          <w:lang w:eastAsia="fr-FR"/>
        </w:rPr>
        <w:t xml:space="preserve"> reference such as </w:t>
      </w:r>
      <w:hyperlink r:id="rId8" w:history="1">
        <w:r w:rsidRPr="00E10DA7">
          <w:rPr>
            <w:rStyle w:val="Hyperlink"/>
            <w:lang w:eastAsia="fr-FR"/>
          </w:rPr>
          <w:t>https://owl.english.purdue.edu/</w:t>
        </w:r>
      </w:hyperlink>
      <w:r w:rsidRPr="00E10DA7">
        <w:rPr>
          <w:lang w:eastAsia="fr-FR"/>
        </w:rPr>
        <w:t xml:space="preserve"> (search terms: </w:t>
      </w:r>
      <w:r w:rsidRPr="00E10DA7">
        <w:rPr>
          <w:i/>
          <w:lang w:eastAsia="fr-FR"/>
        </w:rPr>
        <w:t>capitalization</w:t>
      </w:r>
      <w:r w:rsidRPr="00E10DA7">
        <w:rPr>
          <w:lang w:eastAsia="fr-FR"/>
        </w:rPr>
        <w:t xml:space="preserve">; </w:t>
      </w:r>
      <w:r w:rsidRPr="00E10DA7">
        <w:rPr>
          <w:i/>
          <w:lang w:eastAsia="fr-FR"/>
        </w:rPr>
        <w:t>spelling conventions</w:t>
      </w:r>
      <w:r w:rsidRPr="00E10DA7">
        <w:rPr>
          <w:lang w:eastAsia="fr-FR"/>
        </w:rPr>
        <w:t xml:space="preserve">). </w:t>
      </w:r>
    </w:p>
    <w:p w14:paraId="5885DC02" w14:textId="495E55A6" w:rsidR="001B33E9" w:rsidRPr="00E10DA7" w:rsidRDefault="009D2A59">
      <w:pPr>
        <w:pStyle w:val="IN"/>
      </w:pPr>
      <w:r w:rsidRPr="00E10DA7">
        <w:rPr>
          <w:b/>
          <w:lang w:eastAsia="fr-FR"/>
        </w:rPr>
        <w:t>Differentiation Consideration:</w:t>
      </w:r>
      <w:r w:rsidRPr="00E10DA7">
        <w:rPr>
          <w:lang w:eastAsia="fr-FR"/>
        </w:rPr>
        <w:t xml:space="preserve"> If individual students need additional support for the proper use of colons and semicolons, consider distributing and providing instruction on the Colon and Semi</w:t>
      </w:r>
      <w:r w:rsidR="007676B3">
        <w:rPr>
          <w:lang w:eastAsia="fr-FR"/>
        </w:rPr>
        <w:t>c</w:t>
      </w:r>
      <w:r w:rsidRPr="00E10DA7">
        <w:rPr>
          <w:lang w:eastAsia="fr-FR"/>
        </w:rPr>
        <w:t xml:space="preserve">olon Handout. </w:t>
      </w:r>
    </w:p>
    <w:p w14:paraId="17E6D2BA" w14:textId="77777777" w:rsidR="001B33E9" w:rsidRPr="00B83835" w:rsidRDefault="001B33E9" w:rsidP="001B33E9">
      <w:pPr>
        <w:pStyle w:val="LearningSequenceHeader"/>
      </w:pPr>
      <w:r w:rsidRPr="00B83835">
        <w:t>Activity 4: Independent Revision</w:t>
      </w:r>
      <w:r w:rsidRPr="00B83835">
        <w:tab/>
        <w:t>15%</w:t>
      </w:r>
    </w:p>
    <w:p w14:paraId="0D2EE96A" w14:textId="28A93096" w:rsidR="001B33E9" w:rsidRPr="00B83835" w:rsidRDefault="001B33E9" w:rsidP="001B33E9">
      <w:pPr>
        <w:pStyle w:val="TA"/>
      </w:pPr>
      <w:r w:rsidRPr="00B83835">
        <w:t xml:space="preserve">Instruct students to </w:t>
      </w:r>
      <w:r>
        <w:t>work individually to</w:t>
      </w:r>
      <w:r w:rsidRPr="00B83835">
        <w:t xml:space="preserve"> revis</w:t>
      </w:r>
      <w:r>
        <w:t>e</w:t>
      </w:r>
      <w:r w:rsidRPr="00B83835">
        <w:t xml:space="preserve"> their </w:t>
      </w:r>
      <w:r>
        <w:t>writing</w:t>
      </w:r>
      <w:r w:rsidRPr="00B83835">
        <w:t xml:space="preserve"> </w:t>
      </w:r>
      <w:r>
        <w:t>by</w:t>
      </w:r>
      <w:r w:rsidRPr="00B83835">
        <w:t xml:space="preserve"> </w:t>
      </w:r>
      <w:r>
        <w:t xml:space="preserve">incorporating </w:t>
      </w:r>
      <w:r w:rsidR="00D84B9D">
        <w:t xml:space="preserve">proper capitalization, spelling, and punctuation </w:t>
      </w:r>
      <w:r>
        <w:t>in</w:t>
      </w:r>
      <w:r w:rsidR="00D84B9D">
        <w:t>to</w:t>
      </w:r>
      <w:r>
        <w:t xml:space="preserve"> their papers</w:t>
      </w:r>
      <w:r w:rsidRPr="00B83835">
        <w:t>.</w:t>
      </w:r>
    </w:p>
    <w:p w14:paraId="61912289" w14:textId="1992CB2F" w:rsidR="001B33E9" w:rsidRPr="009D2A59" w:rsidRDefault="001B33E9" w:rsidP="009039E1">
      <w:pPr>
        <w:pStyle w:val="SA"/>
        <w:numPr>
          <w:ilvl w:val="0"/>
          <w:numId w:val="8"/>
        </w:numPr>
      </w:pPr>
      <w:r w:rsidRPr="00B83835">
        <w:t>Students</w:t>
      </w:r>
      <w:r>
        <w:t xml:space="preserve"> independently</w:t>
      </w:r>
      <w:r w:rsidRPr="00B83835">
        <w:t xml:space="preserve"> revise their </w:t>
      </w:r>
      <w:r>
        <w:t>papers for</w:t>
      </w:r>
      <w:r w:rsidR="00D84B9D">
        <w:t xml:space="preserve"> proper capitalization, spelling, and punctuation</w:t>
      </w:r>
      <w:r w:rsidRPr="00B83835">
        <w:t>.</w:t>
      </w:r>
    </w:p>
    <w:p w14:paraId="1F724383" w14:textId="0E543389" w:rsidR="00790BCC" w:rsidRPr="00790BCC" w:rsidRDefault="00B00F2B" w:rsidP="007017EB">
      <w:pPr>
        <w:pStyle w:val="LearningSequenceHeader"/>
      </w:pPr>
      <w:r>
        <w:lastRenderedPageBreak/>
        <w:t xml:space="preserve">Activity </w:t>
      </w:r>
      <w:r w:rsidR="001B33E9">
        <w:t>5</w:t>
      </w:r>
      <w:r>
        <w:t>: Peer Review</w:t>
      </w:r>
      <w:r>
        <w:tab/>
      </w:r>
      <w:r w:rsidR="00107AA1">
        <w:t>30</w:t>
      </w:r>
      <w:r w:rsidR="00790BCC" w:rsidRPr="00790BCC">
        <w:t>%</w:t>
      </w:r>
    </w:p>
    <w:p w14:paraId="7D94BA99" w14:textId="27C4E24E" w:rsidR="00F26C50" w:rsidRPr="00E10DA7" w:rsidRDefault="00F26C50" w:rsidP="00F26C50">
      <w:pPr>
        <w:pStyle w:val="TA"/>
      </w:pPr>
      <w:r w:rsidRPr="00E10DA7">
        <w:t>Instruct students to work in pairs to continue to peer review their drafts for correct use of capitalization, punctuation, and spelling. Instruct students to look for instances in their classmates’ papers where hyphens could be used. Ask students to take out their 12.3.</w:t>
      </w:r>
      <w:r w:rsidR="001A3E23" w:rsidRPr="00E10DA7">
        <w:t>2</w:t>
      </w:r>
      <w:r w:rsidRPr="00E10DA7">
        <w:t xml:space="preserve"> Rubric and Checklist</w:t>
      </w:r>
      <w:r w:rsidRPr="00E10DA7">
        <w:rPr>
          <w:color w:val="262626"/>
          <w:shd w:val="clear" w:color="auto" w:fill="FFFFFF"/>
          <w:lang w:eastAsia="fr-FR"/>
        </w:rPr>
        <w:t xml:space="preserve">. Direct students to turn to the </w:t>
      </w:r>
      <w:r w:rsidR="00853071" w:rsidRPr="00E10DA7">
        <w:rPr>
          <w:color w:val="262626"/>
          <w:shd w:val="clear" w:color="auto" w:fill="FFFFFF"/>
          <w:lang w:eastAsia="fr-FR"/>
        </w:rPr>
        <w:t>“</w:t>
      </w:r>
      <w:r w:rsidRPr="00E10DA7">
        <w:rPr>
          <w:color w:val="262626"/>
          <w:shd w:val="clear" w:color="auto" w:fill="FFFFFF"/>
          <w:lang w:eastAsia="fr-FR"/>
        </w:rPr>
        <w:t>Control of Conventions</w:t>
      </w:r>
      <w:r w:rsidR="00853071" w:rsidRPr="00E10DA7">
        <w:rPr>
          <w:color w:val="262626"/>
          <w:shd w:val="clear" w:color="auto" w:fill="FFFFFF"/>
          <w:lang w:eastAsia="fr-FR"/>
        </w:rPr>
        <w:t>”</w:t>
      </w:r>
      <w:r w:rsidRPr="00E10DA7">
        <w:rPr>
          <w:color w:val="262626"/>
          <w:shd w:val="clear" w:color="auto" w:fill="FFFFFF"/>
          <w:lang w:eastAsia="fr-FR"/>
        </w:rPr>
        <w:t xml:space="preserve"> portion of the 12.3.</w:t>
      </w:r>
      <w:r w:rsidR="001A3E23" w:rsidRPr="00E10DA7">
        <w:rPr>
          <w:color w:val="262626"/>
          <w:shd w:val="clear" w:color="auto" w:fill="FFFFFF"/>
          <w:lang w:eastAsia="fr-FR"/>
        </w:rPr>
        <w:t>2</w:t>
      </w:r>
      <w:r w:rsidRPr="00E10DA7">
        <w:rPr>
          <w:color w:val="262626"/>
          <w:shd w:val="clear" w:color="auto" w:fill="FFFFFF"/>
          <w:lang w:eastAsia="fr-FR"/>
        </w:rPr>
        <w:t xml:space="preserve"> Rubric and Checklist and look for standard L.11-12.2. Remind students to refer to this checklist during their peer review.</w:t>
      </w:r>
      <w:r w:rsidRPr="00E10DA7">
        <w:t xml:space="preserve"> Instruct students to finalize their drafts during the next two lessons</w:t>
      </w:r>
      <w:r w:rsidR="00133CB4" w:rsidRPr="00E10DA7">
        <w:t xml:space="preserve"> </w:t>
      </w:r>
      <w:r w:rsidR="00853071" w:rsidRPr="00E10DA7">
        <w:rPr>
          <w:color w:val="4F81BD" w:themeColor="accent1"/>
        </w:rPr>
        <w:t>(L</w:t>
      </w:r>
      <w:r w:rsidR="00133CB4" w:rsidRPr="00E10DA7">
        <w:rPr>
          <w:color w:val="4F81BD" w:themeColor="accent1"/>
        </w:rPr>
        <w:t>.11-12.2.a</w:t>
      </w:r>
      <w:r w:rsidR="00FD2A70" w:rsidRPr="00E10DA7">
        <w:rPr>
          <w:color w:val="4F81BD" w:themeColor="accent1"/>
        </w:rPr>
        <w:t>,</w:t>
      </w:r>
      <w:r w:rsidR="00386FA7" w:rsidRPr="00E10DA7">
        <w:rPr>
          <w:color w:val="4F81BD" w:themeColor="accent1"/>
        </w:rPr>
        <w:t xml:space="preserve"> </w:t>
      </w:r>
      <w:r w:rsidR="00853071" w:rsidRPr="00E10DA7">
        <w:rPr>
          <w:color w:val="4F81BD" w:themeColor="accent1"/>
        </w:rPr>
        <w:t>b)</w:t>
      </w:r>
      <w:r w:rsidRPr="00E10DA7">
        <w:t xml:space="preserve">. </w:t>
      </w:r>
    </w:p>
    <w:p w14:paraId="4DC780C2" w14:textId="6A75531C" w:rsidR="00F26C50" w:rsidRPr="00E10DA7" w:rsidRDefault="00F26C50" w:rsidP="00F26C50">
      <w:pPr>
        <w:pStyle w:val="SA"/>
        <w:numPr>
          <w:ilvl w:val="0"/>
          <w:numId w:val="8"/>
        </w:numPr>
      </w:pPr>
      <w:r w:rsidRPr="00E10DA7">
        <w:t>Student pairs read standard L.11-12.2 on their 12.3</w:t>
      </w:r>
      <w:r w:rsidR="001A3E23" w:rsidRPr="00E10DA7">
        <w:t>.2</w:t>
      </w:r>
      <w:r w:rsidRPr="00E10DA7">
        <w:t xml:space="preserve"> Rubric and Checklist, and continue to revise their papers through peer review.</w:t>
      </w:r>
    </w:p>
    <w:p w14:paraId="4E4117A7" w14:textId="01DCE2E9" w:rsidR="00F26C50" w:rsidRPr="00E10DA7" w:rsidRDefault="00F26C50" w:rsidP="00F26C50">
      <w:pPr>
        <w:pStyle w:val="IN"/>
      </w:pPr>
      <w:r w:rsidRPr="00E10DA7">
        <w:rPr>
          <w:b/>
        </w:rPr>
        <w:t xml:space="preserve">Differentiation Consideration: </w:t>
      </w:r>
      <w:r w:rsidRPr="00E10DA7">
        <w:t>Consider instructing stud</w:t>
      </w:r>
      <w:r w:rsidR="0051376E" w:rsidRPr="00E10DA7">
        <w:t>ents to mark L.11-12.2 on the 12.3</w:t>
      </w:r>
      <w:r w:rsidR="001A3E23" w:rsidRPr="00E10DA7">
        <w:t>.2</w:t>
      </w:r>
      <w:r w:rsidRPr="00E10DA7">
        <w:t xml:space="preserve"> Rubric and Checklist to concentrate their focus on this standard.</w:t>
      </w:r>
      <w:r w:rsidR="00FD2A70" w:rsidRPr="00E10DA7">
        <w:t xml:space="preserve"> </w:t>
      </w:r>
      <w:r w:rsidR="009D2A59" w:rsidRPr="00E10DA7">
        <w:t>Complete</w:t>
      </w:r>
      <w:r w:rsidRPr="00E10DA7">
        <w:t xml:space="preserve"> any remaining teacher conferences with students.</w:t>
      </w:r>
    </w:p>
    <w:p w14:paraId="3235355D" w14:textId="77777777" w:rsidR="00F26C50" w:rsidRPr="00E10DA7" w:rsidRDefault="00F26C50" w:rsidP="00F26C50">
      <w:pPr>
        <w:pStyle w:val="IN"/>
      </w:pPr>
      <w:r w:rsidRPr="00E10DA7">
        <w:rPr>
          <w:b/>
        </w:rPr>
        <w:t>Differentiation Consideration:</w:t>
      </w:r>
      <w:r w:rsidRPr="00E10DA7">
        <w:t xml:space="preserve"> Consider instructing student pairs to read their drafts aloud, focusing on reading for punctuation (e.g., pausing based on the use of commas, periods, etc.). This strategy can help students identify where punctuation may be needed or where its use is problematic. Remind students to consult references such as</w:t>
      </w:r>
      <w:r w:rsidRPr="00E10DA7">
        <w:rPr>
          <w:lang w:eastAsia="fr-FR"/>
        </w:rPr>
        <w:t xml:space="preserve"> </w:t>
      </w:r>
      <w:hyperlink r:id="rId9" w:history="1">
        <w:r w:rsidRPr="00E10DA7">
          <w:rPr>
            <w:rStyle w:val="Hyperlink"/>
            <w:lang w:eastAsia="fr-FR"/>
          </w:rPr>
          <w:t>https://owl.english.purdue.edu/</w:t>
        </w:r>
      </w:hyperlink>
      <w:r w:rsidRPr="00E10DA7">
        <w:rPr>
          <w:lang w:eastAsia="fr-FR"/>
        </w:rPr>
        <w:t xml:space="preserve"> (search terms: </w:t>
      </w:r>
      <w:r w:rsidRPr="00E10DA7">
        <w:rPr>
          <w:i/>
          <w:lang w:eastAsia="fr-FR"/>
        </w:rPr>
        <w:t>capitalization</w:t>
      </w:r>
      <w:r w:rsidRPr="00E10DA7">
        <w:rPr>
          <w:lang w:eastAsia="fr-FR"/>
        </w:rPr>
        <w:t xml:space="preserve">; </w:t>
      </w:r>
      <w:r w:rsidRPr="00E10DA7">
        <w:rPr>
          <w:i/>
          <w:lang w:eastAsia="fr-FR"/>
        </w:rPr>
        <w:t>spelling conventions</w:t>
      </w:r>
      <w:r w:rsidRPr="00E10DA7">
        <w:rPr>
          <w:lang w:eastAsia="fr-FR"/>
        </w:rPr>
        <w:t xml:space="preserve">; </w:t>
      </w:r>
      <w:r w:rsidRPr="00E10DA7">
        <w:rPr>
          <w:i/>
          <w:lang w:eastAsia="fr-FR"/>
        </w:rPr>
        <w:t>punctuation</w:t>
      </w:r>
      <w:r w:rsidRPr="00E10DA7">
        <w:rPr>
          <w:lang w:eastAsia="fr-FR"/>
        </w:rPr>
        <w:t>) if they notice recurring misuse of punctuation, spelling, or capitalization (L.11-12.1.b). (This strategy is incorporated from Odell Education’s Building Evidence-Based Argumentation Unit Plan.)</w:t>
      </w:r>
    </w:p>
    <w:p w14:paraId="3E4D0681" w14:textId="3BF49B76" w:rsidR="00790BCC" w:rsidRPr="00E10DA7" w:rsidRDefault="00F26C50" w:rsidP="00F26C50">
      <w:pPr>
        <w:pStyle w:val="IN"/>
      </w:pPr>
      <w:r w:rsidRPr="00E10DA7">
        <w:rPr>
          <w:b/>
        </w:rPr>
        <w:t>Differentiation Consideration:</w:t>
      </w:r>
      <w:r w:rsidRPr="00E10DA7">
        <w:t xml:space="preserve"> Consider instructing students who have a strong grasp of language conventions to use this peer review activity to strengthen their paper based on a selected area of improvement from the 12.3</w:t>
      </w:r>
      <w:r w:rsidR="001A3E23" w:rsidRPr="00E10DA7">
        <w:t>.2</w:t>
      </w:r>
      <w:r w:rsidRPr="00E10DA7">
        <w:t xml:space="preserve"> Rubric and Checklist. For instance, some students may require additional editing for formal style and objective tone while others may need </w:t>
      </w:r>
      <w:r w:rsidR="00FD2A70" w:rsidRPr="00E10DA7">
        <w:t xml:space="preserve">to </w:t>
      </w:r>
      <w:r w:rsidRPr="00E10DA7">
        <w:t xml:space="preserve">work on </w:t>
      </w:r>
      <w:r w:rsidR="009D2A59" w:rsidRPr="00E10DA7">
        <w:t>the organization of their claims</w:t>
      </w:r>
      <w:r w:rsidRPr="00E10DA7">
        <w:t xml:space="preserve">. This additional peer editing benefits students as they prepare for the small group review in the following lesson and finalize their research-based argument papers in the final lesson of </w:t>
      </w:r>
      <w:r w:rsidR="00853071" w:rsidRPr="00E10DA7">
        <w:t>12.3.2</w:t>
      </w:r>
      <w:r w:rsidRPr="00E10DA7">
        <w:t>.</w:t>
      </w:r>
    </w:p>
    <w:p w14:paraId="67ACD372" w14:textId="3F6E9AD2" w:rsidR="005D30D0" w:rsidRPr="00E10DA7" w:rsidRDefault="00DE019C">
      <w:pPr>
        <w:pStyle w:val="IN"/>
      </w:pPr>
      <w:r w:rsidRPr="00E10DA7">
        <w:t>Remind students that in this lesson, they continue the work of collaborative discussion practices outlined in SL.11-12.1.</w:t>
      </w:r>
    </w:p>
    <w:p w14:paraId="3F61CD01" w14:textId="4308A9FB" w:rsidR="00F52215" w:rsidRPr="00E10DA7" w:rsidRDefault="00151BA8">
      <w:pPr>
        <w:pStyle w:val="IN"/>
      </w:pPr>
      <w:r w:rsidRPr="00E10DA7">
        <w:t>Encourage</w:t>
      </w:r>
      <w:r w:rsidR="005D30D0" w:rsidRPr="00E10DA7">
        <w:t xml:space="preserve"> students to keep in mind the Module Performance Assessment as they practice the skills inherent in standard SL.11-12.4</w:t>
      </w:r>
      <w:r w:rsidR="00853071" w:rsidRPr="00E10DA7">
        <w:t>:</w:t>
      </w:r>
      <w:r w:rsidR="005D30D0" w:rsidRPr="00E10DA7">
        <w:t xml:space="preserve"> presenting information, findings, and supporting evidence clearly and following a line of reasoning; addressing alternate or opposing perspectives; and ensuring the development, substance, and style of their presentations are appropriate to the purpose, audience, and task. Remind students that they will present and discuss their multimedia journals at the end of </w:t>
      </w:r>
      <w:r w:rsidR="00853071" w:rsidRPr="00E10DA7">
        <w:t>M</w:t>
      </w:r>
      <w:r w:rsidR="005D30D0" w:rsidRPr="00E10DA7">
        <w:t xml:space="preserve">odule </w:t>
      </w:r>
      <w:r w:rsidR="00853071" w:rsidRPr="00E10DA7">
        <w:t xml:space="preserve">12.3 </w:t>
      </w:r>
      <w:r w:rsidR="005D30D0" w:rsidRPr="00E10DA7">
        <w:t xml:space="preserve">and </w:t>
      </w:r>
      <w:r w:rsidR="00853071" w:rsidRPr="00E10DA7">
        <w:t xml:space="preserve">that </w:t>
      </w:r>
      <w:r w:rsidR="005D30D0" w:rsidRPr="00E10DA7">
        <w:t xml:space="preserve">this activity provides an opportunity to continue preparing for the </w:t>
      </w:r>
      <w:r w:rsidR="00150075">
        <w:t>Module Performance A</w:t>
      </w:r>
      <w:r w:rsidR="005D30D0" w:rsidRPr="00E10DA7">
        <w:t>ssessment.</w:t>
      </w:r>
    </w:p>
    <w:p w14:paraId="2BFF54E9" w14:textId="1A2975F3" w:rsidR="00790BCC" w:rsidRPr="00E10DA7" w:rsidRDefault="00790BCC" w:rsidP="00E85F8C">
      <w:pPr>
        <w:pStyle w:val="LearningSequenceHeader"/>
        <w:keepNext/>
      </w:pPr>
      <w:r w:rsidRPr="00E10DA7">
        <w:lastRenderedPageBreak/>
        <w:t xml:space="preserve">Activity </w:t>
      </w:r>
      <w:r w:rsidR="001B33E9" w:rsidRPr="00E10DA7">
        <w:t>6</w:t>
      </w:r>
      <w:r w:rsidRPr="00E10DA7">
        <w:t xml:space="preserve">: </w:t>
      </w:r>
      <w:r w:rsidR="00F17DA2" w:rsidRPr="00E10DA7">
        <w:t>Revision and Lesson Assessment</w:t>
      </w:r>
      <w:r w:rsidR="00F17DA2" w:rsidRPr="00E10DA7">
        <w:tab/>
      </w:r>
      <w:r w:rsidR="00107AA1" w:rsidRPr="00E10DA7">
        <w:t>15</w:t>
      </w:r>
      <w:r w:rsidRPr="00E10DA7">
        <w:t>%</w:t>
      </w:r>
    </w:p>
    <w:p w14:paraId="7D694482" w14:textId="439E9AA2" w:rsidR="00F17DA2" w:rsidRPr="00E10DA7" w:rsidRDefault="00F17DA2" w:rsidP="00F17DA2">
      <w:pPr>
        <w:pStyle w:val="TA"/>
      </w:pPr>
      <w:r w:rsidRPr="00E10DA7">
        <w:t xml:space="preserve">Instruct students to independently review and edit two paragraphs of their drafts based on the peer review. Inform students that the assessment is based on their revisions and incorporation of peer and teacher feedback, and will be </w:t>
      </w:r>
      <w:r w:rsidR="00A64F63" w:rsidRPr="00E10DA7">
        <w:t>assessed</w:t>
      </w:r>
      <w:r w:rsidRPr="00E10DA7">
        <w:t xml:space="preserve"> using L.11-12.2 </w:t>
      </w:r>
      <w:r w:rsidR="0051376E" w:rsidRPr="00E10DA7">
        <w:t>on the 12.3</w:t>
      </w:r>
      <w:r w:rsidR="001A3E23" w:rsidRPr="00E10DA7">
        <w:t>.2</w:t>
      </w:r>
      <w:r w:rsidRPr="00E10DA7">
        <w:t xml:space="preserve"> Rubric and Checklist. Remind students to refer to the checklist as they are working.</w:t>
      </w:r>
    </w:p>
    <w:p w14:paraId="6946CB25" w14:textId="77777777" w:rsidR="00F17DA2" w:rsidRPr="00E10DA7" w:rsidRDefault="00F17DA2" w:rsidP="00F17DA2">
      <w:pPr>
        <w:pStyle w:val="SA"/>
        <w:numPr>
          <w:ilvl w:val="0"/>
          <w:numId w:val="8"/>
        </w:numPr>
      </w:pPr>
      <w:r w:rsidRPr="00E10DA7">
        <w:t xml:space="preserve">Students independently edit two paragraphs of their paper using L.11-12.2 on the </w:t>
      </w:r>
      <w:r w:rsidR="0051376E" w:rsidRPr="00E10DA7">
        <w:t>12.3</w:t>
      </w:r>
      <w:r w:rsidR="001A3E23" w:rsidRPr="00E10DA7">
        <w:t>.2</w:t>
      </w:r>
      <w:r w:rsidRPr="00E10DA7">
        <w:t xml:space="preserve"> Rubric and Checklist.</w:t>
      </w:r>
    </w:p>
    <w:p w14:paraId="0F7795F7" w14:textId="6756385F" w:rsidR="00790BCC" w:rsidRPr="00E10DA7" w:rsidRDefault="00F17DA2" w:rsidP="00055D6B">
      <w:pPr>
        <w:pStyle w:val="SR"/>
      </w:pPr>
      <w:r w:rsidRPr="00E10DA7">
        <w:t>See the High Performance Response at the beginning of this lesson.</w:t>
      </w:r>
    </w:p>
    <w:p w14:paraId="79C0EB89" w14:textId="369F0AE6" w:rsidR="00790BCC" w:rsidRPr="00E10DA7" w:rsidRDefault="00790BCC" w:rsidP="007017EB">
      <w:pPr>
        <w:pStyle w:val="LearningSequenceHeader"/>
      </w:pPr>
      <w:r w:rsidRPr="00E10DA7">
        <w:t xml:space="preserve">Activity </w:t>
      </w:r>
      <w:r w:rsidR="001B33E9" w:rsidRPr="00E10DA7">
        <w:t>7</w:t>
      </w:r>
      <w:r w:rsidRPr="00E10DA7">
        <w:t>: Closing</w:t>
      </w:r>
      <w:r w:rsidRPr="00E10DA7">
        <w:tab/>
        <w:t>5%</w:t>
      </w:r>
    </w:p>
    <w:p w14:paraId="7918D98E" w14:textId="7F1C0289" w:rsidR="00F17DA2" w:rsidRPr="00E10DA7" w:rsidRDefault="00F17DA2" w:rsidP="00F17DA2">
      <w:pPr>
        <w:pStyle w:val="TA"/>
      </w:pPr>
      <w:r w:rsidRPr="00E10DA7">
        <w:t xml:space="preserve">Display and distribute the homework assignment. For homework, instruct students to make further edits to the entire draft of their paper. Remind students to refer to standard L.11-12.2 on the </w:t>
      </w:r>
      <w:r w:rsidR="0051376E" w:rsidRPr="00E10DA7">
        <w:t>12.3</w:t>
      </w:r>
      <w:r w:rsidR="00745AF0" w:rsidRPr="00E10DA7">
        <w:t>.2</w:t>
      </w:r>
      <w:r w:rsidRPr="00E10DA7">
        <w:t xml:space="preserve"> Rubric and Checklist in preparation for final peer review in the following lesson. </w:t>
      </w:r>
    </w:p>
    <w:p w14:paraId="495F2747" w14:textId="77777777" w:rsidR="00F17DA2" w:rsidRPr="00E10DA7" w:rsidRDefault="00F17DA2" w:rsidP="00F17DA2">
      <w:pPr>
        <w:pStyle w:val="SA"/>
        <w:numPr>
          <w:ilvl w:val="0"/>
          <w:numId w:val="8"/>
        </w:numPr>
      </w:pPr>
      <w:r w:rsidRPr="00E10DA7">
        <w:t xml:space="preserve">Students follow along. </w:t>
      </w:r>
    </w:p>
    <w:p w14:paraId="6272B106" w14:textId="77777777" w:rsidR="00790BCC" w:rsidRPr="00E10DA7" w:rsidRDefault="00790BCC" w:rsidP="007017EB">
      <w:pPr>
        <w:pStyle w:val="Heading1"/>
      </w:pPr>
      <w:r w:rsidRPr="00E10DA7">
        <w:t>Homework</w:t>
      </w:r>
    </w:p>
    <w:p w14:paraId="64FE1209" w14:textId="77777777" w:rsidR="00F17DA2" w:rsidRDefault="00F17DA2" w:rsidP="00F17DA2">
      <w:r w:rsidRPr="00E10DA7">
        <w:t>Continue to edit your research papers using L.11-12.2 on the 12.3</w:t>
      </w:r>
      <w:r w:rsidR="001A3E23" w:rsidRPr="00E10DA7">
        <w:t>.2</w:t>
      </w:r>
      <w:r w:rsidRPr="00E10DA7">
        <w:t xml:space="preserve"> Rubric and Checklist, and be prepared to discuss one or two edits in the following lesson.</w:t>
      </w:r>
    </w:p>
    <w:p w14:paraId="0206E1D4" w14:textId="3753AC7D" w:rsidR="00790BCC" w:rsidRPr="00790BCC" w:rsidRDefault="0031254C" w:rsidP="0031254C">
      <w:r>
        <w:tab/>
      </w:r>
    </w:p>
    <w:p w14:paraId="5D122D79" w14:textId="77777777" w:rsidR="00790BCC" w:rsidRPr="00790BCC" w:rsidRDefault="00790BCC" w:rsidP="00790BCC"/>
    <w:p w14:paraId="1D67624A" w14:textId="77777777" w:rsidR="00790BCC" w:rsidRPr="00790BCC" w:rsidRDefault="00790BCC" w:rsidP="00790BCC"/>
    <w:p w14:paraId="22326782" w14:textId="71C0DBEE" w:rsidR="00B00F2B" w:rsidRDefault="00790BCC" w:rsidP="00B00F2B">
      <w:pPr>
        <w:pStyle w:val="ToolHeader"/>
      </w:pPr>
      <w:r w:rsidRPr="00790BCC">
        <w:rPr>
          <w:i/>
        </w:rPr>
        <w:br w:type="page"/>
      </w:r>
      <w:r w:rsidR="00B00F2B">
        <w:lastRenderedPageBreak/>
        <w:t>Hyphenation Conventions Handout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372"/>
      </w:tblGrid>
      <w:tr w:rsidR="000E3709" w:rsidRPr="00707670" w14:paraId="64215A1F" w14:textId="77777777" w:rsidTr="000E3709">
        <w:trPr>
          <w:trHeight w:val="557"/>
        </w:trPr>
        <w:tc>
          <w:tcPr>
            <w:tcW w:w="816" w:type="dxa"/>
            <w:shd w:val="clear" w:color="auto" w:fill="D9D9D9"/>
            <w:vAlign w:val="center"/>
          </w:tcPr>
          <w:p w14:paraId="02B9A9AB" w14:textId="77777777" w:rsidR="00B00F2B" w:rsidRPr="000E3709" w:rsidRDefault="00B00F2B" w:rsidP="00184CEE">
            <w:pPr>
              <w:pStyle w:val="TableText"/>
              <w:rPr>
                <w:b/>
              </w:rPr>
            </w:pPr>
            <w:r w:rsidRPr="000E3709">
              <w:rPr>
                <w:b/>
              </w:rPr>
              <w:t>Name:</w:t>
            </w:r>
          </w:p>
        </w:tc>
        <w:tc>
          <w:tcPr>
            <w:tcW w:w="2786" w:type="dxa"/>
            <w:shd w:val="clear" w:color="auto" w:fill="auto"/>
            <w:vAlign w:val="center"/>
          </w:tcPr>
          <w:p w14:paraId="27AEA485" w14:textId="77777777" w:rsidR="00B00F2B" w:rsidRPr="000E3709" w:rsidRDefault="00B00F2B" w:rsidP="00184CEE">
            <w:pPr>
              <w:pStyle w:val="TableText"/>
              <w:rPr>
                <w:b/>
              </w:rPr>
            </w:pPr>
          </w:p>
        </w:tc>
        <w:tc>
          <w:tcPr>
            <w:tcW w:w="728" w:type="dxa"/>
            <w:shd w:val="clear" w:color="auto" w:fill="D9D9D9"/>
            <w:vAlign w:val="center"/>
          </w:tcPr>
          <w:p w14:paraId="71EA39EA" w14:textId="77777777" w:rsidR="00B00F2B" w:rsidRPr="000E3709" w:rsidRDefault="00B00F2B" w:rsidP="00184CEE">
            <w:pPr>
              <w:pStyle w:val="TableText"/>
              <w:rPr>
                <w:b/>
              </w:rPr>
            </w:pPr>
            <w:r w:rsidRPr="000E3709">
              <w:rPr>
                <w:b/>
              </w:rPr>
              <w:t>Class:</w:t>
            </w:r>
          </w:p>
        </w:tc>
        <w:tc>
          <w:tcPr>
            <w:tcW w:w="3045" w:type="dxa"/>
            <w:shd w:val="clear" w:color="auto" w:fill="auto"/>
            <w:vAlign w:val="center"/>
          </w:tcPr>
          <w:p w14:paraId="41BCAE4F" w14:textId="77777777" w:rsidR="00B00F2B" w:rsidRPr="000E3709" w:rsidRDefault="00B00F2B" w:rsidP="00184CEE">
            <w:pPr>
              <w:pStyle w:val="TableText"/>
              <w:rPr>
                <w:b/>
              </w:rPr>
            </w:pPr>
          </w:p>
        </w:tc>
        <w:tc>
          <w:tcPr>
            <w:tcW w:w="720" w:type="dxa"/>
            <w:shd w:val="clear" w:color="auto" w:fill="D9D9D9"/>
            <w:vAlign w:val="center"/>
          </w:tcPr>
          <w:p w14:paraId="7E77E08A" w14:textId="77777777" w:rsidR="00B00F2B" w:rsidRPr="000E3709" w:rsidRDefault="00B00F2B" w:rsidP="00184CEE">
            <w:pPr>
              <w:pStyle w:val="TableText"/>
              <w:rPr>
                <w:b/>
              </w:rPr>
            </w:pPr>
            <w:r w:rsidRPr="000E3709">
              <w:rPr>
                <w:b/>
              </w:rPr>
              <w:t>Date:</w:t>
            </w:r>
          </w:p>
        </w:tc>
        <w:tc>
          <w:tcPr>
            <w:tcW w:w="1373" w:type="dxa"/>
            <w:shd w:val="clear" w:color="auto" w:fill="auto"/>
            <w:vAlign w:val="center"/>
          </w:tcPr>
          <w:p w14:paraId="57EE1826" w14:textId="77777777" w:rsidR="00B00F2B" w:rsidRPr="000E3709" w:rsidRDefault="00B00F2B" w:rsidP="00184CEE">
            <w:pPr>
              <w:pStyle w:val="TableText"/>
              <w:rPr>
                <w:b/>
              </w:rPr>
            </w:pPr>
          </w:p>
        </w:tc>
      </w:tr>
    </w:tbl>
    <w:p w14:paraId="6E8B3BD0" w14:textId="2C29363B" w:rsidR="00B00F2B" w:rsidRPr="00BE20F0" w:rsidRDefault="00B00F2B" w:rsidP="00B00F2B">
      <w:pPr>
        <w:spacing w:before="180"/>
        <w:rPr>
          <w:b/>
        </w:rPr>
      </w:pPr>
      <w:r w:rsidRPr="00BE20F0">
        <w:rPr>
          <w:b/>
        </w:rPr>
        <w:t xml:space="preserve">Common and </w:t>
      </w:r>
      <w:r w:rsidR="00853071">
        <w:rPr>
          <w:b/>
        </w:rPr>
        <w:t>p</w:t>
      </w:r>
      <w:r w:rsidRPr="00BE20F0">
        <w:rPr>
          <w:b/>
        </w:rPr>
        <w:t xml:space="preserve">roper </w:t>
      </w:r>
      <w:r w:rsidR="00853071">
        <w:rPr>
          <w:b/>
        </w:rPr>
        <w:t>u</w:t>
      </w:r>
      <w:r w:rsidRPr="00BE20F0">
        <w:rPr>
          <w:b/>
        </w:rPr>
        <w:t xml:space="preserve">ses of </w:t>
      </w:r>
      <w:r w:rsidR="00853071">
        <w:rPr>
          <w:b/>
        </w:rPr>
        <w:t>h</w:t>
      </w:r>
      <w:r>
        <w:rPr>
          <w:b/>
        </w:rPr>
        <w:t>yphens</w:t>
      </w:r>
      <w:r w:rsidRPr="00BE20F0">
        <w:rPr>
          <w:b/>
        </w:rPr>
        <w:t>:</w:t>
      </w:r>
    </w:p>
    <w:p w14:paraId="6E82919F" w14:textId="0E71EF6D" w:rsidR="00B00F2B" w:rsidRDefault="00B00F2B" w:rsidP="00B00F2B">
      <w:pPr>
        <w:pStyle w:val="BulletedList"/>
      </w:pPr>
      <w:r w:rsidRPr="00A62216">
        <w:t xml:space="preserve">Use a </w:t>
      </w:r>
      <w:r>
        <w:t xml:space="preserve">hyphen to join two words into a single thought. </w:t>
      </w:r>
    </w:p>
    <w:p w14:paraId="221972BB" w14:textId="45372C64" w:rsidR="00B00F2B" w:rsidRDefault="00B96B87" w:rsidP="00B00F2B">
      <w:pPr>
        <w:pStyle w:val="SASRBullet"/>
      </w:pPr>
      <w:r>
        <w:t>Rather, “education is a set of processes and outcomes that are defined qualitatively” (UNESCO</w:t>
      </w:r>
      <w:r w:rsidR="009C13C1">
        <w:t xml:space="preserve"> 28</w:t>
      </w:r>
      <w:r>
        <w:t>), and a high-quality education focuses on both cognitive and emotional growth</w:t>
      </w:r>
      <w:r w:rsidR="00B00F2B">
        <w:t>.</w:t>
      </w:r>
    </w:p>
    <w:p w14:paraId="48A59BCA" w14:textId="43FAE238" w:rsidR="00B00F2B" w:rsidRDefault="00B00F2B" w:rsidP="00B00F2B">
      <w:pPr>
        <w:pStyle w:val="BulletedList"/>
      </w:pPr>
      <w:r>
        <w:t xml:space="preserve">Use a hyphen to promote clarity in writing and avoid unclear combinations of </w:t>
      </w:r>
      <w:r w:rsidR="00EA4EE0">
        <w:t>words</w:t>
      </w:r>
      <w:r>
        <w:t>.</w:t>
      </w:r>
    </w:p>
    <w:p w14:paraId="14567172" w14:textId="6D7F76ED" w:rsidR="00B00F2B" w:rsidRDefault="006B5E24" w:rsidP="00B00F2B">
      <w:pPr>
        <w:pStyle w:val="SASRBullet"/>
      </w:pPr>
      <w:r>
        <w:t>This wealth-generating competition depends as much on the free flow of information as it does on skilled human capital.</w:t>
      </w:r>
    </w:p>
    <w:p w14:paraId="534AECD1" w14:textId="44123F3D" w:rsidR="00B00F2B" w:rsidRDefault="00B00F2B" w:rsidP="00B00F2B">
      <w:pPr>
        <w:pStyle w:val="BulletedList"/>
      </w:pPr>
      <w:r>
        <w:t xml:space="preserve">Use a hyphen with certain prefixes such as </w:t>
      </w:r>
      <w:r w:rsidRPr="00F5042F">
        <w:rPr>
          <w:i/>
        </w:rPr>
        <w:t>self-</w:t>
      </w:r>
      <w:r>
        <w:t xml:space="preserve">, </w:t>
      </w:r>
      <w:r w:rsidRPr="00F5042F">
        <w:rPr>
          <w:i/>
        </w:rPr>
        <w:t>all-</w:t>
      </w:r>
      <w:r>
        <w:t xml:space="preserve">, </w:t>
      </w:r>
      <w:r w:rsidRPr="00F5042F">
        <w:rPr>
          <w:i/>
        </w:rPr>
        <w:t>anti-</w:t>
      </w:r>
      <w:r>
        <w:t xml:space="preserve">, and </w:t>
      </w:r>
      <w:r w:rsidRPr="00F5042F">
        <w:rPr>
          <w:i/>
        </w:rPr>
        <w:t>mid-</w:t>
      </w:r>
      <w:r>
        <w:t>.</w:t>
      </w:r>
    </w:p>
    <w:p w14:paraId="54C6636E" w14:textId="77777777" w:rsidR="00B00F2B" w:rsidRPr="006A0BD5" w:rsidRDefault="00B00F2B" w:rsidP="00B00F2B">
      <w:pPr>
        <w:pStyle w:val="SASRBullet"/>
        <w:rPr>
          <w:i/>
        </w:rPr>
      </w:pPr>
      <w:r w:rsidRPr="006A0BD5">
        <w:rPr>
          <w:i/>
        </w:rPr>
        <w:t>Self-sustaining</w:t>
      </w:r>
    </w:p>
    <w:p w14:paraId="59E1672C" w14:textId="77777777" w:rsidR="00B00F2B" w:rsidRPr="006A0BD5" w:rsidRDefault="00B00F2B" w:rsidP="00B00F2B">
      <w:pPr>
        <w:pStyle w:val="SASRBullet"/>
        <w:rPr>
          <w:i/>
        </w:rPr>
      </w:pPr>
      <w:r w:rsidRPr="006A0BD5">
        <w:rPr>
          <w:i/>
        </w:rPr>
        <w:t>All-seeing</w:t>
      </w:r>
    </w:p>
    <w:p w14:paraId="0F919F9D" w14:textId="769ED2D4" w:rsidR="00853071" w:rsidRPr="006A0BD5" w:rsidRDefault="00853071" w:rsidP="00853071">
      <w:pPr>
        <w:pStyle w:val="SASRBullet"/>
        <w:rPr>
          <w:i/>
        </w:rPr>
      </w:pPr>
      <w:r w:rsidRPr="006A0BD5">
        <w:rPr>
          <w:i/>
        </w:rPr>
        <w:t>Anti-war</w:t>
      </w:r>
    </w:p>
    <w:p w14:paraId="373FF89F" w14:textId="752377F0" w:rsidR="00B00F2B" w:rsidRPr="006A0BD5" w:rsidRDefault="00037738" w:rsidP="00B00F2B">
      <w:pPr>
        <w:pStyle w:val="SASRBullet"/>
        <w:rPr>
          <w:i/>
        </w:rPr>
      </w:pPr>
      <w:r w:rsidRPr="006A0BD5">
        <w:rPr>
          <w:i/>
        </w:rPr>
        <w:t>M</w:t>
      </w:r>
      <w:r w:rsidR="00B00F2B" w:rsidRPr="006A0BD5">
        <w:rPr>
          <w:i/>
        </w:rPr>
        <w:t>id-1900s</w:t>
      </w:r>
    </w:p>
    <w:p w14:paraId="2C31CC59" w14:textId="05426A19" w:rsidR="00B00F2B" w:rsidRDefault="00B00F2B" w:rsidP="00B00F2B">
      <w:r>
        <w:rPr>
          <w:b/>
        </w:rPr>
        <w:t xml:space="preserve">Further reference: </w:t>
      </w:r>
      <w:r w:rsidRPr="006570C7">
        <w:t>The Purdue</w:t>
      </w:r>
      <w:r>
        <w:t xml:space="preserve"> University Online Writing Lab (OWL): </w:t>
      </w:r>
      <w:hyperlink r:id="rId10" w:history="1">
        <w:r w:rsidRPr="00AA747A">
          <w:rPr>
            <w:rStyle w:val="Hyperlink"/>
          </w:rPr>
          <w:t>http://owl.english.purdue.edu</w:t>
        </w:r>
      </w:hyperlink>
      <w:r w:rsidR="006A0BD5">
        <w:t xml:space="preserve"> </w:t>
      </w:r>
      <w:r>
        <w:t xml:space="preserve">(search terms: </w:t>
      </w:r>
      <w:r w:rsidRPr="0047791D">
        <w:rPr>
          <w:i/>
        </w:rPr>
        <w:t>hyphen</w:t>
      </w:r>
      <w:r>
        <w:t xml:space="preserve">, </w:t>
      </w:r>
      <w:r w:rsidRPr="0047791D">
        <w:rPr>
          <w:i/>
        </w:rPr>
        <w:t>hyphenation convention</w:t>
      </w:r>
      <w:r w:rsidR="006A0BD5">
        <w:t>)</w:t>
      </w:r>
    </w:p>
    <w:p w14:paraId="0D792AFB" w14:textId="77777777" w:rsidR="00B00F2B" w:rsidRDefault="00B00F2B" w:rsidP="00B00F2B">
      <w:pPr>
        <w:spacing w:before="0" w:after="160" w:line="259" w:lineRule="auto"/>
      </w:pPr>
      <w:r>
        <w:br w:type="page"/>
      </w:r>
    </w:p>
    <w:p w14:paraId="7C729EF2" w14:textId="07123379" w:rsidR="00B00F2B" w:rsidRPr="00542020" w:rsidRDefault="00B00F2B" w:rsidP="00B00F2B">
      <w:pPr>
        <w:pStyle w:val="ToolHeader"/>
      </w:pPr>
      <w:r w:rsidRPr="00542020">
        <w:lastRenderedPageBreak/>
        <w:t xml:space="preserve">Colon and Semicolon Handout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372"/>
      </w:tblGrid>
      <w:tr w:rsidR="000E3709" w:rsidRPr="00B15BB5" w14:paraId="2BBF147B" w14:textId="77777777" w:rsidTr="008966DE">
        <w:trPr>
          <w:trHeight w:val="557"/>
        </w:trPr>
        <w:tc>
          <w:tcPr>
            <w:tcW w:w="820" w:type="dxa"/>
            <w:shd w:val="clear" w:color="auto" w:fill="D9D9D9"/>
            <w:vAlign w:val="center"/>
          </w:tcPr>
          <w:p w14:paraId="544899DB" w14:textId="77777777" w:rsidR="00B00F2B" w:rsidRPr="00542020" w:rsidRDefault="00B00F2B" w:rsidP="00184CEE">
            <w:pPr>
              <w:pStyle w:val="TableText"/>
              <w:rPr>
                <w:b/>
              </w:rPr>
            </w:pPr>
            <w:r w:rsidRPr="00542020">
              <w:rPr>
                <w:b/>
              </w:rPr>
              <w:t>Name:</w:t>
            </w:r>
          </w:p>
        </w:tc>
        <w:tc>
          <w:tcPr>
            <w:tcW w:w="2782" w:type="dxa"/>
            <w:shd w:val="clear" w:color="auto" w:fill="auto"/>
            <w:vAlign w:val="center"/>
          </w:tcPr>
          <w:p w14:paraId="00434ECA" w14:textId="77777777" w:rsidR="00B00F2B" w:rsidRPr="00542020" w:rsidRDefault="00B00F2B" w:rsidP="00184CEE">
            <w:pPr>
              <w:pStyle w:val="TableText"/>
              <w:rPr>
                <w:b/>
              </w:rPr>
            </w:pPr>
          </w:p>
        </w:tc>
        <w:tc>
          <w:tcPr>
            <w:tcW w:w="732" w:type="dxa"/>
            <w:shd w:val="clear" w:color="auto" w:fill="D9D9D9"/>
            <w:vAlign w:val="center"/>
          </w:tcPr>
          <w:p w14:paraId="313241E6" w14:textId="77777777" w:rsidR="00B00F2B" w:rsidRPr="00542020" w:rsidRDefault="00B00F2B" w:rsidP="00184CEE">
            <w:pPr>
              <w:pStyle w:val="TableText"/>
              <w:rPr>
                <w:b/>
              </w:rPr>
            </w:pPr>
            <w:r w:rsidRPr="00542020">
              <w:rPr>
                <w:b/>
              </w:rPr>
              <w:t>Class:</w:t>
            </w:r>
          </w:p>
        </w:tc>
        <w:tc>
          <w:tcPr>
            <w:tcW w:w="3042" w:type="dxa"/>
            <w:shd w:val="clear" w:color="auto" w:fill="auto"/>
            <w:vAlign w:val="center"/>
          </w:tcPr>
          <w:p w14:paraId="7016D5F7" w14:textId="77777777" w:rsidR="00B00F2B" w:rsidRPr="00542020" w:rsidRDefault="00B00F2B" w:rsidP="00184CEE">
            <w:pPr>
              <w:pStyle w:val="TableText"/>
              <w:rPr>
                <w:b/>
              </w:rPr>
            </w:pPr>
          </w:p>
        </w:tc>
        <w:tc>
          <w:tcPr>
            <w:tcW w:w="720" w:type="dxa"/>
            <w:shd w:val="clear" w:color="auto" w:fill="D9D9D9"/>
            <w:vAlign w:val="center"/>
          </w:tcPr>
          <w:p w14:paraId="371B62E9" w14:textId="77777777" w:rsidR="00B00F2B" w:rsidRPr="00542020" w:rsidRDefault="00B00F2B" w:rsidP="00184CEE">
            <w:pPr>
              <w:pStyle w:val="TableText"/>
              <w:rPr>
                <w:b/>
              </w:rPr>
            </w:pPr>
            <w:r w:rsidRPr="00542020">
              <w:rPr>
                <w:b/>
              </w:rPr>
              <w:t>Date:</w:t>
            </w:r>
          </w:p>
        </w:tc>
        <w:tc>
          <w:tcPr>
            <w:tcW w:w="1372" w:type="dxa"/>
            <w:shd w:val="clear" w:color="auto" w:fill="auto"/>
            <w:vAlign w:val="center"/>
          </w:tcPr>
          <w:p w14:paraId="30AE59FD" w14:textId="77777777" w:rsidR="00B00F2B" w:rsidRPr="00542020" w:rsidRDefault="00B00F2B" w:rsidP="00184CEE">
            <w:pPr>
              <w:pStyle w:val="TableText"/>
              <w:rPr>
                <w:b/>
              </w:rPr>
            </w:pPr>
          </w:p>
        </w:tc>
      </w:tr>
    </w:tbl>
    <w:p w14:paraId="6DB727DB" w14:textId="3F79874E" w:rsidR="00B00F2B" w:rsidRPr="00542020" w:rsidRDefault="00B00F2B" w:rsidP="00B00F2B">
      <w:pPr>
        <w:spacing w:before="180"/>
        <w:rPr>
          <w:b/>
        </w:rPr>
      </w:pPr>
      <w:r w:rsidRPr="00542020">
        <w:rPr>
          <w:b/>
        </w:rPr>
        <w:t xml:space="preserve">Common and </w:t>
      </w:r>
      <w:r w:rsidR="00853071" w:rsidRPr="00542020">
        <w:rPr>
          <w:b/>
        </w:rPr>
        <w:t>p</w:t>
      </w:r>
      <w:r w:rsidRPr="00542020">
        <w:rPr>
          <w:b/>
        </w:rPr>
        <w:t xml:space="preserve">roper </w:t>
      </w:r>
      <w:r w:rsidR="00853071" w:rsidRPr="00542020">
        <w:rPr>
          <w:b/>
        </w:rPr>
        <w:t>u</w:t>
      </w:r>
      <w:r w:rsidRPr="00542020">
        <w:rPr>
          <w:b/>
        </w:rPr>
        <w:t xml:space="preserve">ses of the </w:t>
      </w:r>
      <w:r w:rsidR="00853071" w:rsidRPr="00542020">
        <w:rPr>
          <w:b/>
        </w:rPr>
        <w:t>c</w:t>
      </w:r>
      <w:r w:rsidRPr="00542020">
        <w:rPr>
          <w:b/>
        </w:rPr>
        <w:t>olon:</w:t>
      </w:r>
    </w:p>
    <w:p w14:paraId="2680DBCB" w14:textId="77777777" w:rsidR="00B00F2B" w:rsidRPr="00542020" w:rsidRDefault="00B00F2B" w:rsidP="00B00F2B">
      <w:pPr>
        <w:pStyle w:val="BulletedList"/>
        <w:ind w:left="317" w:hanging="317"/>
      </w:pPr>
      <w:r w:rsidRPr="00542020">
        <w:t>Use a colon when introducing a quotation after an independent clause</w:t>
      </w:r>
      <w:r w:rsidRPr="00542020">
        <w:rPr>
          <w:i/>
        </w:rPr>
        <w:t xml:space="preserve">. </w:t>
      </w:r>
      <w:r w:rsidRPr="00542020">
        <w:t xml:space="preserve">An </w:t>
      </w:r>
      <w:r w:rsidRPr="00542020">
        <w:rPr>
          <w:i/>
        </w:rPr>
        <w:t>independent clause</w:t>
      </w:r>
      <w:r w:rsidRPr="00542020">
        <w:t xml:space="preserve"> contains both a subject and a verb, and can stand alone as a complete sentence.</w:t>
      </w:r>
    </w:p>
    <w:p w14:paraId="387CCF7E" w14:textId="34488E5C" w:rsidR="00B00F2B" w:rsidRPr="00542020" w:rsidRDefault="00746B1A" w:rsidP="00B00F2B">
      <w:pPr>
        <w:pStyle w:val="SASRBullet"/>
      </w:pPr>
      <w:r w:rsidRPr="00542020">
        <w:t>This leads to more competition within and between industries: “Product markets are more competitive if all would-be entrepreneurs can use their talents” (Ward et al. ix).</w:t>
      </w:r>
    </w:p>
    <w:p w14:paraId="2730D8F6" w14:textId="77777777" w:rsidR="00B00F2B" w:rsidRPr="00542020" w:rsidRDefault="00B00F2B" w:rsidP="00B00F2B">
      <w:pPr>
        <w:pStyle w:val="BulletedList"/>
        <w:ind w:left="317" w:hanging="317"/>
      </w:pPr>
      <w:r w:rsidRPr="00542020">
        <w:t>Use a colon when introducing a list.</w:t>
      </w:r>
    </w:p>
    <w:p w14:paraId="18001416" w14:textId="5E8A1CC9" w:rsidR="00B00F2B" w:rsidRPr="00542020" w:rsidRDefault="00746B1A" w:rsidP="00B00F2B">
      <w:pPr>
        <w:pStyle w:val="SASRBullet"/>
        <w:ind w:left="720"/>
      </w:pPr>
      <w:r w:rsidRPr="00542020">
        <w:t>Thus, education creates a positive feedback loop: people become educated, refine their talents, compete with one another, attract investors, increase domestic prosperity, create more wealth at the individual level, become educated potential investors themselves, and in turn incentivize education and the development of talent to perpetuate the virtuous cycle.</w:t>
      </w:r>
    </w:p>
    <w:p w14:paraId="560F44BE" w14:textId="1C8EA4EF" w:rsidR="00B00F2B" w:rsidRPr="00542020" w:rsidRDefault="00B00F2B" w:rsidP="00B00F2B">
      <w:pPr>
        <w:rPr>
          <w:b/>
        </w:rPr>
      </w:pPr>
      <w:r w:rsidRPr="00542020">
        <w:rPr>
          <w:b/>
        </w:rPr>
        <w:t xml:space="preserve">Common and </w:t>
      </w:r>
      <w:r w:rsidR="00853071" w:rsidRPr="00542020">
        <w:rPr>
          <w:b/>
        </w:rPr>
        <w:t>p</w:t>
      </w:r>
      <w:r w:rsidRPr="00542020">
        <w:rPr>
          <w:b/>
        </w:rPr>
        <w:t xml:space="preserve">roper </w:t>
      </w:r>
      <w:r w:rsidR="00853071" w:rsidRPr="00542020">
        <w:rPr>
          <w:b/>
        </w:rPr>
        <w:t>u</w:t>
      </w:r>
      <w:r w:rsidRPr="00542020">
        <w:rPr>
          <w:b/>
        </w:rPr>
        <w:t xml:space="preserve">ses of the </w:t>
      </w:r>
      <w:r w:rsidR="00853071" w:rsidRPr="00542020">
        <w:rPr>
          <w:b/>
        </w:rPr>
        <w:t>s</w:t>
      </w:r>
      <w:r w:rsidRPr="00542020">
        <w:rPr>
          <w:b/>
        </w:rPr>
        <w:t>emicolon:</w:t>
      </w:r>
    </w:p>
    <w:p w14:paraId="22CD0212" w14:textId="77777777" w:rsidR="00B00F2B" w:rsidRPr="00542020" w:rsidRDefault="00B00F2B" w:rsidP="00B00F2B">
      <w:pPr>
        <w:pStyle w:val="BulletedList"/>
        <w:ind w:left="317" w:hanging="317"/>
        <w:rPr>
          <w:b/>
        </w:rPr>
      </w:pPr>
      <w:r w:rsidRPr="00542020">
        <w:t xml:space="preserve">Use a semicolon to connect two </w:t>
      </w:r>
      <w:r w:rsidRPr="00542020">
        <w:rPr>
          <w:i/>
        </w:rPr>
        <w:t>independent clauses</w:t>
      </w:r>
      <w:r w:rsidRPr="00542020">
        <w:t xml:space="preserve"> that are related to one another.</w:t>
      </w:r>
    </w:p>
    <w:p w14:paraId="2DD5263C" w14:textId="77777777" w:rsidR="00B00F2B" w:rsidRPr="00542020" w:rsidRDefault="00746B1A" w:rsidP="00B00F2B">
      <w:pPr>
        <w:pStyle w:val="SASRBullet"/>
      </w:pPr>
      <w:r w:rsidRPr="00542020">
        <w:rPr>
          <w:lang w:eastAsia="fr-FR"/>
        </w:rPr>
        <w:t>Education is not a luxury; it is the sustaining force of a developed economy and functioning government.</w:t>
      </w:r>
      <w:r w:rsidR="00B00F2B" w:rsidRPr="00542020">
        <w:t xml:space="preserve"> </w:t>
      </w:r>
    </w:p>
    <w:p w14:paraId="6528A064" w14:textId="04CCF39E" w:rsidR="007E484F" w:rsidRPr="00B00F2B" w:rsidRDefault="00B00F2B" w:rsidP="00B00F2B">
      <w:pPr>
        <w:pStyle w:val="TA"/>
      </w:pPr>
      <w:r w:rsidRPr="00542020">
        <w:rPr>
          <w:b/>
        </w:rPr>
        <w:t xml:space="preserve">Further reference: </w:t>
      </w:r>
      <w:r w:rsidRPr="00542020">
        <w:t xml:space="preserve">The Purdue University Online Writing Lab (OWL): </w:t>
      </w:r>
      <w:hyperlink r:id="rId11" w:history="1">
        <w:r w:rsidRPr="00542020">
          <w:rPr>
            <w:rStyle w:val="Hyperlink"/>
          </w:rPr>
          <w:t>http://owl.english.purdue.edu</w:t>
        </w:r>
      </w:hyperlink>
      <w:r w:rsidRPr="00542020">
        <w:t xml:space="preserve"> (search terms: </w:t>
      </w:r>
      <w:r w:rsidRPr="00542020">
        <w:rPr>
          <w:i/>
        </w:rPr>
        <w:t>semicolons</w:t>
      </w:r>
      <w:r w:rsidRPr="00542020">
        <w:t xml:space="preserve">, </w:t>
      </w:r>
      <w:r w:rsidRPr="00542020">
        <w:rPr>
          <w:i/>
        </w:rPr>
        <w:t>colons</w:t>
      </w:r>
      <w:r w:rsidR="006A0BD5" w:rsidRPr="00542020">
        <w:t>)</w:t>
      </w:r>
    </w:p>
    <w:sectPr w:rsidR="007E484F" w:rsidRPr="00B00F2B" w:rsidSect="00D64C2C">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30E9" w14:textId="77777777" w:rsidR="009277A4" w:rsidRDefault="009277A4">
      <w:pPr>
        <w:spacing w:before="0" w:after="0" w:line="240" w:lineRule="auto"/>
      </w:pPr>
      <w:r>
        <w:separator/>
      </w:r>
    </w:p>
  </w:endnote>
  <w:endnote w:type="continuationSeparator" w:id="0">
    <w:p w14:paraId="246363AA" w14:textId="77777777" w:rsidR="009277A4" w:rsidRDefault="009277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F2FE" w14:textId="77777777" w:rsidR="00635B7B" w:rsidRDefault="00635B7B" w:rsidP="00D64C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60C4C1" w14:textId="77777777" w:rsidR="00635B7B" w:rsidRDefault="00635B7B" w:rsidP="00D64C2C">
    <w:pPr>
      <w:pStyle w:val="Footer"/>
    </w:pPr>
  </w:p>
  <w:p w14:paraId="3D68E8B8" w14:textId="77777777" w:rsidR="00635B7B" w:rsidRDefault="00635B7B" w:rsidP="00D64C2C"/>
  <w:p w14:paraId="7CB4B50E" w14:textId="77777777" w:rsidR="00635B7B" w:rsidRDefault="00635B7B" w:rsidP="00D64C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AECF" w14:textId="77777777" w:rsidR="00635B7B" w:rsidRPr="00563CB8" w:rsidRDefault="00635B7B"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35B7B" w14:paraId="19C7E13E" w14:textId="77777777" w:rsidTr="00282F46">
      <w:trPr>
        <w:trHeight w:val="705"/>
      </w:trPr>
      <w:tc>
        <w:tcPr>
          <w:tcW w:w="4484" w:type="dxa"/>
          <w:shd w:val="clear" w:color="auto" w:fill="auto"/>
          <w:vAlign w:val="center"/>
        </w:tcPr>
        <w:p w14:paraId="239AEBE8" w14:textId="60B8F78B" w:rsidR="00635B7B" w:rsidRPr="002E4C92" w:rsidRDefault="00635B7B" w:rsidP="00B06049">
          <w:pPr>
            <w:pStyle w:val="FooterText"/>
          </w:pPr>
          <w:r w:rsidRPr="002E4C92">
            <w:t>File:</w:t>
          </w:r>
          <w:r w:rsidRPr="0039525B">
            <w:rPr>
              <w:b w:val="0"/>
            </w:rPr>
            <w:t xml:space="preserve"> </w:t>
          </w:r>
          <w:r>
            <w:rPr>
              <w:b w:val="0"/>
            </w:rPr>
            <w:t>12.3.2</w:t>
          </w:r>
          <w:r w:rsidRPr="0039525B">
            <w:rPr>
              <w:b w:val="0"/>
            </w:rPr>
            <w:t xml:space="preserve"> Lesson </w:t>
          </w:r>
          <w:r w:rsidR="00386FA7">
            <w:rPr>
              <w:b w:val="0"/>
            </w:rPr>
            <w:t>9</w:t>
          </w:r>
          <w:r w:rsidRPr="002E4C92">
            <w:t xml:space="preserve"> Date:</w:t>
          </w:r>
          <w:r w:rsidR="00445D35">
            <w:rPr>
              <w:b w:val="0"/>
            </w:rPr>
            <w:t xml:space="preserve"> 4</w:t>
          </w:r>
          <w:r>
            <w:rPr>
              <w:b w:val="0"/>
            </w:rPr>
            <w:t>/</w:t>
          </w:r>
          <w:r w:rsidR="00445D35">
            <w:rPr>
              <w:b w:val="0"/>
            </w:rPr>
            <w:t>3</w:t>
          </w:r>
          <w:r w:rsidRPr="0039525B">
            <w:rPr>
              <w:b w:val="0"/>
            </w:rPr>
            <w:t>/1</w:t>
          </w:r>
          <w:r>
            <w:rPr>
              <w:b w:val="0"/>
            </w:rPr>
            <w:t>5</w:t>
          </w:r>
          <w:r w:rsidRPr="0039525B">
            <w:rPr>
              <w:b w:val="0"/>
            </w:rPr>
            <w:t xml:space="preserve"> </w:t>
          </w:r>
          <w:r w:rsidRPr="002E4C92">
            <w:t>Classroom Use:</w:t>
          </w:r>
          <w:r w:rsidR="00445D35">
            <w:rPr>
              <w:b w:val="0"/>
            </w:rPr>
            <w:t xml:space="preserve"> Starting 4</w:t>
          </w:r>
          <w:r w:rsidRPr="0039525B">
            <w:rPr>
              <w:b w:val="0"/>
            </w:rPr>
            <w:t>/201</w:t>
          </w:r>
          <w:r>
            <w:rPr>
              <w:b w:val="0"/>
            </w:rPr>
            <w:t>5</w:t>
          </w:r>
        </w:p>
        <w:p w14:paraId="0958D94F" w14:textId="0DB57AE3" w:rsidR="00635B7B" w:rsidRPr="0039525B" w:rsidRDefault="00635B7B"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30955DC1" w14:textId="77777777" w:rsidR="00635B7B" w:rsidRPr="0039525B" w:rsidRDefault="00635B7B" w:rsidP="00B06049">
          <w:pPr>
            <w:pStyle w:val="FooterText"/>
            <w:rPr>
              <w:b w:val="0"/>
              <w:i/>
            </w:rPr>
          </w:pPr>
          <w:r w:rsidRPr="0039525B">
            <w:rPr>
              <w:b w:val="0"/>
              <w:i/>
              <w:sz w:val="12"/>
            </w:rPr>
            <w:t>Creative Commons Attribution-NonCommercial-ShareAlike 3.0 Unported License</w:t>
          </w:r>
        </w:p>
        <w:p w14:paraId="6D3A7579" w14:textId="77777777" w:rsidR="00635B7B" w:rsidRPr="002E4C92" w:rsidRDefault="009277A4" w:rsidP="00B06049">
          <w:pPr>
            <w:pStyle w:val="FooterText"/>
          </w:pPr>
          <w:hyperlink r:id="rId1" w:history="1">
            <w:r w:rsidR="00635B7B" w:rsidRPr="0043460D">
              <w:rPr>
                <w:rStyle w:val="Hyperlink"/>
                <w:sz w:val="12"/>
                <w:szCs w:val="12"/>
              </w:rPr>
              <w:t>http://creativecommons.org/licenses/by-nc-sa/3.0/</w:t>
            </w:r>
          </w:hyperlink>
        </w:p>
      </w:tc>
      <w:tc>
        <w:tcPr>
          <w:tcW w:w="614" w:type="dxa"/>
          <w:shd w:val="clear" w:color="auto" w:fill="auto"/>
          <w:vAlign w:val="center"/>
        </w:tcPr>
        <w:p w14:paraId="76B9A448" w14:textId="77777777" w:rsidR="00635B7B" w:rsidRPr="002E4C92" w:rsidRDefault="00635B7B"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2020">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AE04BC7" w14:textId="77777777" w:rsidR="00635B7B" w:rsidRPr="002E4C92" w:rsidRDefault="00635B7B"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676E6BF" wp14:editId="2A7F1BD5">
                <wp:extent cx="1701165" cy="648335"/>
                <wp:effectExtent l="0" t="0" r="635" b="1206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648335"/>
                        </a:xfrm>
                        <a:prstGeom prst="rect">
                          <a:avLst/>
                        </a:prstGeom>
                        <a:noFill/>
                        <a:ln>
                          <a:noFill/>
                        </a:ln>
                      </pic:spPr>
                    </pic:pic>
                  </a:graphicData>
                </a:graphic>
              </wp:inline>
            </w:drawing>
          </w:r>
        </w:p>
      </w:tc>
    </w:tr>
  </w:tbl>
  <w:p w14:paraId="2418DA19" w14:textId="77777777" w:rsidR="00635B7B" w:rsidRPr="00B06049" w:rsidRDefault="00635B7B"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EF24" w14:textId="77777777" w:rsidR="009277A4" w:rsidRDefault="009277A4">
      <w:pPr>
        <w:spacing w:before="0" w:after="0" w:line="240" w:lineRule="auto"/>
      </w:pPr>
      <w:r>
        <w:separator/>
      </w:r>
    </w:p>
  </w:footnote>
  <w:footnote w:type="continuationSeparator" w:id="0">
    <w:p w14:paraId="56D25C53" w14:textId="77777777" w:rsidR="009277A4" w:rsidRDefault="009277A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635B7B" w:rsidRPr="00563CB8" w14:paraId="1B503C0C" w14:textId="77777777" w:rsidTr="00282F46">
      <w:tc>
        <w:tcPr>
          <w:tcW w:w="3713" w:type="dxa"/>
          <w:shd w:val="clear" w:color="auto" w:fill="auto"/>
        </w:tcPr>
        <w:p w14:paraId="71A1BBE7" w14:textId="77777777" w:rsidR="00635B7B" w:rsidRPr="00563CB8" w:rsidRDefault="00635B7B"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4B28F4B" w14:textId="2AC8CDA8" w:rsidR="00635B7B" w:rsidRPr="00563CB8" w:rsidRDefault="00635B7B" w:rsidP="007017EB">
          <w:pPr>
            <w:jc w:val="center"/>
          </w:pPr>
        </w:p>
      </w:tc>
      <w:tc>
        <w:tcPr>
          <w:tcW w:w="3493" w:type="dxa"/>
          <w:shd w:val="clear" w:color="auto" w:fill="auto"/>
        </w:tcPr>
        <w:p w14:paraId="31300C2F" w14:textId="0AC54BF9" w:rsidR="00635B7B" w:rsidRPr="00E946A0" w:rsidRDefault="00635B7B" w:rsidP="00F70CDB">
          <w:pPr>
            <w:pStyle w:val="PageHeader"/>
            <w:jc w:val="right"/>
            <w:rPr>
              <w:b w:val="0"/>
            </w:rPr>
          </w:pPr>
          <w:r>
            <w:rPr>
              <w:b w:val="0"/>
            </w:rPr>
            <w:t>Grade 12 • Module 3</w:t>
          </w:r>
          <w:r w:rsidRPr="00E946A0">
            <w:rPr>
              <w:b w:val="0"/>
            </w:rPr>
            <w:t xml:space="preserve"> • Unit</w:t>
          </w:r>
          <w:r>
            <w:rPr>
              <w:b w:val="0"/>
            </w:rPr>
            <w:t xml:space="preserve"> 2</w:t>
          </w:r>
          <w:r w:rsidRPr="00E946A0">
            <w:rPr>
              <w:b w:val="0"/>
            </w:rPr>
            <w:t xml:space="preserve"> • Lesson </w:t>
          </w:r>
          <w:r>
            <w:rPr>
              <w:b w:val="0"/>
            </w:rPr>
            <w:t>9</w:t>
          </w:r>
        </w:p>
      </w:tc>
    </w:tr>
  </w:tbl>
  <w:p w14:paraId="701C4B15" w14:textId="77777777" w:rsidR="00635B7B" w:rsidRPr="007017EB" w:rsidRDefault="00635B7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60A4"/>
    <w:multiLevelType w:val="multilevel"/>
    <w:tmpl w:val="47B44DAC"/>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E11768"/>
    <w:multiLevelType w:val="multilevel"/>
    <w:tmpl w:val="A650D408"/>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7E16ACF"/>
    <w:multiLevelType w:val="multilevel"/>
    <w:tmpl w:val="93942612"/>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CFF2AB6"/>
    <w:multiLevelType w:val="multilevel"/>
    <w:tmpl w:val="7316B84E"/>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CB3F2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0B6747F"/>
    <w:multiLevelType w:val="multilevel"/>
    <w:tmpl w:val="2A38203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0CA5FFC"/>
    <w:multiLevelType w:val="multilevel"/>
    <w:tmpl w:val="6080A3A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8901256"/>
    <w:multiLevelType w:val="multilevel"/>
    <w:tmpl w:val="7FB0E908"/>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97977E0"/>
    <w:multiLevelType w:val="hybridMultilevel"/>
    <w:tmpl w:val="196A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DF4E90"/>
    <w:multiLevelType w:val="hybridMultilevel"/>
    <w:tmpl w:val="B9904DE2"/>
    <w:lvl w:ilvl="0" w:tplc="87DEBAFA">
      <w:start w:val="2"/>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91F24"/>
    <w:multiLevelType w:val="multilevel"/>
    <w:tmpl w:val="CFBE2456"/>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34086AB6"/>
    <w:lvl w:ilvl="0" w:tplc="9BD0FA1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10341E"/>
    <w:multiLevelType w:val="multilevel"/>
    <w:tmpl w:val="6116EB1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6"/>
  </w:num>
  <w:num w:numId="4">
    <w:abstractNumId w:val="18"/>
  </w:num>
  <w:num w:numId="5">
    <w:abstractNumId w:val="2"/>
  </w:num>
  <w:num w:numId="6">
    <w:abstractNumId w:val="21"/>
  </w:num>
  <w:num w:numId="7">
    <w:abstractNumId w:val="10"/>
    <w:lvlOverride w:ilvl="0">
      <w:startOverride w:val="1"/>
    </w:lvlOverride>
  </w:num>
  <w:num w:numId="8">
    <w:abstractNumId w:val="23"/>
  </w:num>
  <w:num w:numId="9">
    <w:abstractNumId w:val="5"/>
  </w:num>
  <w:num w:numId="10">
    <w:abstractNumId w:val="19"/>
  </w:num>
  <w:num w:numId="11">
    <w:abstractNumId w:val="24"/>
  </w:num>
  <w:num w:numId="12">
    <w:abstractNumId w:val="10"/>
  </w:num>
  <w:num w:numId="13">
    <w:abstractNumId w:val="10"/>
    <w:lvlOverride w:ilvl="0">
      <w:startOverride w:val="1"/>
    </w:lvlOverride>
  </w:num>
  <w:num w:numId="14">
    <w:abstractNumId w:val="8"/>
    <w:lvlOverride w:ilvl="0">
      <w:startOverride w:val="1"/>
    </w:lvlOverride>
  </w:num>
  <w:num w:numId="15">
    <w:abstractNumId w:val="23"/>
  </w:num>
  <w:num w:numId="16">
    <w:abstractNumId w:val="7"/>
  </w:num>
  <w:num w:numId="17">
    <w:abstractNumId w:val="1"/>
  </w:num>
  <w:num w:numId="18">
    <w:abstractNumId w:val="6"/>
  </w:num>
  <w:num w:numId="19">
    <w:abstractNumId w:val="22"/>
  </w:num>
  <w:num w:numId="20">
    <w:abstractNumId w:val="17"/>
  </w:num>
  <w:num w:numId="21">
    <w:abstractNumId w:val="11"/>
  </w:num>
  <w:num w:numId="22">
    <w:abstractNumId w:val="9"/>
  </w:num>
  <w:num w:numId="23">
    <w:abstractNumId w:val="24"/>
  </w:num>
  <w:num w:numId="24">
    <w:abstractNumId w:val="14"/>
  </w:num>
  <w:num w:numId="25">
    <w:abstractNumId w:val="24"/>
    <w:lvlOverride w:ilvl="0">
      <w:startOverride w:val="1"/>
    </w:lvlOverride>
  </w:num>
  <w:num w:numId="26">
    <w:abstractNumId w:val="0"/>
  </w:num>
  <w:num w:numId="27">
    <w:abstractNumId w:val="4"/>
  </w:num>
  <w:num w:numId="28">
    <w:abstractNumId w:val="24"/>
  </w:num>
  <w:num w:numId="29">
    <w:abstractNumId w:val="20"/>
  </w:num>
  <w:num w:numId="30">
    <w:abstractNumId w:val="3"/>
  </w:num>
  <w:num w:numId="31">
    <w:abstractNumId w:val="24"/>
    <w:lvlOverride w:ilvl="0">
      <w:startOverride w:val="2"/>
    </w:lvlOverride>
  </w:num>
  <w:num w:numId="32">
    <w:abstractNumId w:val="25"/>
  </w:num>
  <w:num w:numId="33">
    <w:abstractNumId w:val="24"/>
  </w:num>
  <w:num w:numId="34">
    <w:abstractNumId w:val="12"/>
  </w:num>
  <w:num w:numId="35">
    <w:abstractNumId w:val="24"/>
    <w:lvlOverride w:ilvl="0">
      <w:startOverride w:val="1"/>
    </w:lvlOverride>
  </w:num>
  <w:num w:numId="36">
    <w:abstractNumId w:val="24"/>
    <w:lvlOverride w:ilvl="0">
      <w:startOverride w:val="1"/>
    </w:lvlOverride>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12E49"/>
    <w:rsid w:val="000211EA"/>
    <w:rsid w:val="00026A27"/>
    <w:rsid w:val="00037738"/>
    <w:rsid w:val="00042C85"/>
    <w:rsid w:val="00043C36"/>
    <w:rsid w:val="00043D8D"/>
    <w:rsid w:val="00047766"/>
    <w:rsid w:val="00055D6B"/>
    <w:rsid w:val="0006730D"/>
    <w:rsid w:val="00086AA5"/>
    <w:rsid w:val="000902DE"/>
    <w:rsid w:val="000A7AFE"/>
    <w:rsid w:val="000B2745"/>
    <w:rsid w:val="000B3273"/>
    <w:rsid w:val="000B3A6F"/>
    <w:rsid w:val="000D1CEF"/>
    <w:rsid w:val="000D3ECB"/>
    <w:rsid w:val="000E1A46"/>
    <w:rsid w:val="000E3709"/>
    <w:rsid w:val="00107AA1"/>
    <w:rsid w:val="00115739"/>
    <w:rsid w:val="0011674D"/>
    <w:rsid w:val="00122AF0"/>
    <w:rsid w:val="00133CB4"/>
    <w:rsid w:val="00133D8C"/>
    <w:rsid w:val="00137628"/>
    <w:rsid w:val="00144B97"/>
    <w:rsid w:val="00150075"/>
    <w:rsid w:val="00151BA8"/>
    <w:rsid w:val="00152A62"/>
    <w:rsid w:val="00154992"/>
    <w:rsid w:val="0017326A"/>
    <w:rsid w:val="001735F1"/>
    <w:rsid w:val="00177F9A"/>
    <w:rsid w:val="00184CEE"/>
    <w:rsid w:val="00192372"/>
    <w:rsid w:val="001A11DE"/>
    <w:rsid w:val="001A3E23"/>
    <w:rsid w:val="001A664B"/>
    <w:rsid w:val="001B2F7A"/>
    <w:rsid w:val="001B33E9"/>
    <w:rsid w:val="001C34F9"/>
    <w:rsid w:val="001E5807"/>
    <w:rsid w:val="002026DE"/>
    <w:rsid w:val="0021260C"/>
    <w:rsid w:val="002143B0"/>
    <w:rsid w:val="00246E48"/>
    <w:rsid w:val="00247B06"/>
    <w:rsid w:val="0025076E"/>
    <w:rsid w:val="00267F2E"/>
    <w:rsid w:val="00270E87"/>
    <w:rsid w:val="00282F46"/>
    <w:rsid w:val="00291980"/>
    <w:rsid w:val="002A76E5"/>
    <w:rsid w:val="002A7B27"/>
    <w:rsid w:val="002B374B"/>
    <w:rsid w:val="002B7450"/>
    <w:rsid w:val="002D2CF0"/>
    <w:rsid w:val="002D6C76"/>
    <w:rsid w:val="002E2E25"/>
    <w:rsid w:val="002F3448"/>
    <w:rsid w:val="002F3A76"/>
    <w:rsid w:val="003054B6"/>
    <w:rsid w:val="0031254C"/>
    <w:rsid w:val="003132AF"/>
    <w:rsid w:val="00315CDC"/>
    <w:rsid w:val="00326562"/>
    <w:rsid w:val="00330EB1"/>
    <w:rsid w:val="003318DC"/>
    <w:rsid w:val="00341F48"/>
    <w:rsid w:val="00365516"/>
    <w:rsid w:val="0037319C"/>
    <w:rsid w:val="00373F57"/>
    <w:rsid w:val="00382E42"/>
    <w:rsid w:val="00386FA7"/>
    <w:rsid w:val="00394064"/>
    <w:rsid w:val="003972FC"/>
    <w:rsid w:val="003A01BB"/>
    <w:rsid w:val="003C7251"/>
    <w:rsid w:val="003E0DE3"/>
    <w:rsid w:val="00404826"/>
    <w:rsid w:val="0043460D"/>
    <w:rsid w:val="00445D35"/>
    <w:rsid w:val="00475576"/>
    <w:rsid w:val="0047776C"/>
    <w:rsid w:val="00485021"/>
    <w:rsid w:val="004925B9"/>
    <w:rsid w:val="004A795F"/>
    <w:rsid w:val="004A7A4E"/>
    <w:rsid w:val="004B3D29"/>
    <w:rsid w:val="004D714F"/>
    <w:rsid w:val="004E2738"/>
    <w:rsid w:val="004F08C4"/>
    <w:rsid w:val="00502552"/>
    <w:rsid w:val="0051376E"/>
    <w:rsid w:val="00515007"/>
    <w:rsid w:val="0053566B"/>
    <w:rsid w:val="00542020"/>
    <w:rsid w:val="0055054A"/>
    <w:rsid w:val="005615F4"/>
    <w:rsid w:val="00565538"/>
    <w:rsid w:val="00571FFD"/>
    <w:rsid w:val="00581233"/>
    <w:rsid w:val="00586843"/>
    <w:rsid w:val="005A33F3"/>
    <w:rsid w:val="005A5A8F"/>
    <w:rsid w:val="005B795F"/>
    <w:rsid w:val="005D1E85"/>
    <w:rsid w:val="005D30D0"/>
    <w:rsid w:val="005D5819"/>
    <w:rsid w:val="00610F82"/>
    <w:rsid w:val="006133E1"/>
    <w:rsid w:val="006315D2"/>
    <w:rsid w:val="00635B7B"/>
    <w:rsid w:val="0064761B"/>
    <w:rsid w:val="0067389D"/>
    <w:rsid w:val="00682EF2"/>
    <w:rsid w:val="006951F6"/>
    <w:rsid w:val="00697230"/>
    <w:rsid w:val="006A0BD5"/>
    <w:rsid w:val="006A5CB3"/>
    <w:rsid w:val="006B5E24"/>
    <w:rsid w:val="006C2BF9"/>
    <w:rsid w:val="006D6724"/>
    <w:rsid w:val="006D7BCE"/>
    <w:rsid w:val="006E693E"/>
    <w:rsid w:val="006E7745"/>
    <w:rsid w:val="00701252"/>
    <w:rsid w:val="007017EB"/>
    <w:rsid w:val="00710BF5"/>
    <w:rsid w:val="00720AD9"/>
    <w:rsid w:val="00721ACF"/>
    <w:rsid w:val="00721D5C"/>
    <w:rsid w:val="00731A24"/>
    <w:rsid w:val="00745AF0"/>
    <w:rsid w:val="00746B1A"/>
    <w:rsid w:val="0075282A"/>
    <w:rsid w:val="0075452E"/>
    <w:rsid w:val="007676B3"/>
    <w:rsid w:val="007832F4"/>
    <w:rsid w:val="00790BCC"/>
    <w:rsid w:val="007A4385"/>
    <w:rsid w:val="007C4649"/>
    <w:rsid w:val="007C701B"/>
    <w:rsid w:val="007D2598"/>
    <w:rsid w:val="007E0E0E"/>
    <w:rsid w:val="007E484F"/>
    <w:rsid w:val="00800D0C"/>
    <w:rsid w:val="00812885"/>
    <w:rsid w:val="00813E9A"/>
    <w:rsid w:val="00820CDB"/>
    <w:rsid w:val="00822413"/>
    <w:rsid w:val="00825A71"/>
    <w:rsid w:val="00835DD4"/>
    <w:rsid w:val="00843F12"/>
    <w:rsid w:val="00853071"/>
    <w:rsid w:val="00855212"/>
    <w:rsid w:val="0086588B"/>
    <w:rsid w:val="008966DE"/>
    <w:rsid w:val="008A3491"/>
    <w:rsid w:val="008A49FD"/>
    <w:rsid w:val="008A4A38"/>
    <w:rsid w:val="008B5A18"/>
    <w:rsid w:val="008C0C77"/>
    <w:rsid w:val="008C26CC"/>
    <w:rsid w:val="008D7D00"/>
    <w:rsid w:val="008E0122"/>
    <w:rsid w:val="008E0AAB"/>
    <w:rsid w:val="008E143D"/>
    <w:rsid w:val="008E7E05"/>
    <w:rsid w:val="00902CF8"/>
    <w:rsid w:val="009039E1"/>
    <w:rsid w:val="0091073F"/>
    <w:rsid w:val="009262DF"/>
    <w:rsid w:val="009277A4"/>
    <w:rsid w:val="009450B7"/>
    <w:rsid w:val="009450F1"/>
    <w:rsid w:val="009540E2"/>
    <w:rsid w:val="00963160"/>
    <w:rsid w:val="009811AD"/>
    <w:rsid w:val="00986F35"/>
    <w:rsid w:val="0098708A"/>
    <w:rsid w:val="009A1A19"/>
    <w:rsid w:val="009B3690"/>
    <w:rsid w:val="009B4619"/>
    <w:rsid w:val="009B70B9"/>
    <w:rsid w:val="009C13C1"/>
    <w:rsid w:val="009C294F"/>
    <w:rsid w:val="009D0A32"/>
    <w:rsid w:val="009D2A59"/>
    <w:rsid w:val="009E0BA4"/>
    <w:rsid w:val="009E376F"/>
    <w:rsid w:val="009F69E4"/>
    <w:rsid w:val="009F6A25"/>
    <w:rsid w:val="00A117BE"/>
    <w:rsid w:val="00A2497B"/>
    <w:rsid w:val="00A25C73"/>
    <w:rsid w:val="00A265ED"/>
    <w:rsid w:val="00A309A4"/>
    <w:rsid w:val="00A32E6A"/>
    <w:rsid w:val="00A34702"/>
    <w:rsid w:val="00A64A8C"/>
    <w:rsid w:val="00A64F63"/>
    <w:rsid w:val="00A74735"/>
    <w:rsid w:val="00A74892"/>
    <w:rsid w:val="00A772D0"/>
    <w:rsid w:val="00A81CC0"/>
    <w:rsid w:val="00A875CA"/>
    <w:rsid w:val="00A9051C"/>
    <w:rsid w:val="00A91374"/>
    <w:rsid w:val="00A91B1E"/>
    <w:rsid w:val="00A96539"/>
    <w:rsid w:val="00AA015D"/>
    <w:rsid w:val="00AA49DE"/>
    <w:rsid w:val="00AA75CA"/>
    <w:rsid w:val="00AB386B"/>
    <w:rsid w:val="00AB758D"/>
    <w:rsid w:val="00AD0C38"/>
    <w:rsid w:val="00AE007D"/>
    <w:rsid w:val="00AE0988"/>
    <w:rsid w:val="00AE7E7F"/>
    <w:rsid w:val="00AF57CA"/>
    <w:rsid w:val="00B00F2B"/>
    <w:rsid w:val="00B03791"/>
    <w:rsid w:val="00B06049"/>
    <w:rsid w:val="00B15BB5"/>
    <w:rsid w:val="00B16CE5"/>
    <w:rsid w:val="00B27F12"/>
    <w:rsid w:val="00B45333"/>
    <w:rsid w:val="00B503AC"/>
    <w:rsid w:val="00B57C39"/>
    <w:rsid w:val="00B615C4"/>
    <w:rsid w:val="00B71959"/>
    <w:rsid w:val="00B72EE1"/>
    <w:rsid w:val="00B93684"/>
    <w:rsid w:val="00B94B1B"/>
    <w:rsid w:val="00B962CF"/>
    <w:rsid w:val="00B96B87"/>
    <w:rsid w:val="00BA4121"/>
    <w:rsid w:val="00BB76A0"/>
    <w:rsid w:val="00BC5847"/>
    <w:rsid w:val="00BC5A9C"/>
    <w:rsid w:val="00BD4AB8"/>
    <w:rsid w:val="00BF28A7"/>
    <w:rsid w:val="00C00715"/>
    <w:rsid w:val="00C04F53"/>
    <w:rsid w:val="00C178B5"/>
    <w:rsid w:val="00C32006"/>
    <w:rsid w:val="00C46EAA"/>
    <w:rsid w:val="00C5268D"/>
    <w:rsid w:val="00C73363"/>
    <w:rsid w:val="00C74497"/>
    <w:rsid w:val="00C765F8"/>
    <w:rsid w:val="00C76E6B"/>
    <w:rsid w:val="00C90FF8"/>
    <w:rsid w:val="00CB0470"/>
    <w:rsid w:val="00CC29A3"/>
    <w:rsid w:val="00CD1A77"/>
    <w:rsid w:val="00CD7FBB"/>
    <w:rsid w:val="00CE178D"/>
    <w:rsid w:val="00CE57AD"/>
    <w:rsid w:val="00D02942"/>
    <w:rsid w:val="00D31F4D"/>
    <w:rsid w:val="00D43571"/>
    <w:rsid w:val="00D4459E"/>
    <w:rsid w:val="00D607D2"/>
    <w:rsid w:val="00D64C2C"/>
    <w:rsid w:val="00D65A39"/>
    <w:rsid w:val="00D71CD9"/>
    <w:rsid w:val="00D84B9D"/>
    <w:rsid w:val="00D86CED"/>
    <w:rsid w:val="00D9319A"/>
    <w:rsid w:val="00D96456"/>
    <w:rsid w:val="00DD2239"/>
    <w:rsid w:val="00DE019C"/>
    <w:rsid w:val="00DF013E"/>
    <w:rsid w:val="00E01F40"/>
    <w:rsid w:val="00E10DA7"/>
    <w:rsid w:val="00E1363F"/>
    <w:rsid w:val="00E32125"/>
    <w:rsid w:val="00E33DDA"/>
    <w:rsid w:val="00E37CB9"/>
    <w:rsid w:val="00E425E2"/>
    <w:rsid w:val="00E43D60"/>
    <w:rsid w:val="00E52AC8"/>
    <w:rsid w:val="00E62DF4"/>
    <w:rsid w:val="00E81704"/>
    <w:rsid w:val="00E85F8C"/>
    <w:rsid w:val="00E933B4"/>
    <w:rsid w:val="00EA44D0"/>
    <w:rsid w:val="00EA4EE0"/>
    <w:rsid w:val="00EA5069"/>
    <w:rsid w:val="00EB343D"/>
    <w:rsid w:val="00EC73F8"/>
    <w:rsid w:val="00ED594F"/>
    <w:rsid w:val="00ED7220"/>
    <w:rsid w:val="00EF1F89"/>
    <w:rsid w:val="00F04DE5"/>
    <w:rsid w:val="00F17DA2"/>
    <w:rsid w:val="00F26C50"/>
    <w:rsid w:val="00F27A39"/>
    <w:rsid w:val="00F34929"/>
    <w:rsid w:val="00F357AF"/>
    <w:rsid w:val="00F36484"/>
    <w:rsid w:val="00F5020D"/>
    <w:rsid w:val="00F5042F"/>
    <w:rsid w:val="00F52215"/>
    <w:rsid w:val="00F70CDB"/>
    <w:rsid w:val="00F76966"/>
    <w:rsid w:val="00FA4546"/>
    <w:rsid w:val="00FB0F3D"/>
    <w:rsid w:val="00FD2A70"/>
    <w:rsid w:val="00FD4EFA"/>
    <w:rsid w:val="00FE07A7"/>
    <w:rsid w:val="00FF1FF4"/>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0CB58"/>
  <w15:docId w15:val="{B2F432AE-BCC9-494F-9F20-F3070382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33"/>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uiPriority w:val="20"/>
    <w:qFormat/>
    <w:rsid w:val="008E0AAB"/>
    <w:rPr>
      <w:i/>
      <w:iCs/>
    </w:rPr>
  </w:style>
  <w:style w:type="character" w:customStyle="1" w:styleId="css-label">
    <w:name w:val="css-label"/>
    <w:rsid w:val="001A3E23"/>
  </w:style>
  <w:style w:type="paragraph" w:styleId="Revision">
    <w:name w:val="Revision"/>
    <w:hidden/>
    <w:uiPriority w:val="99"/>
    <w:semiHidden/>
    <w:rsid w:val="00042C85"/>
    <w:rPr>
      <w:sz w:val="22"/>
      <w:szCs w:val="22"/>
    </w:rPr>
  </w:style>
  <w:style w:type="paragraph" w:customStyle="1" w:styleId="PageHeader0">
    <w:name w:val="Page Header"/>
    <w:basedOn w:val="BodyText"/>
    <w:link w:val="PageHeaderChar0"/>
    <w:qFormat/>
    <w:rsid w:val="004A7A4E"/>
    <w:rPr>
      <w:b/>
      <w:sz w:val="18"/>
    </w:rPr>
  </w:style>
  <w:style w:type="character" w:customStyle="1" w:styleId="PageHeaderChar0">
    <w:name w:val="Page Header Char"/>
    <w:link w:val="PageHeader0"/>
    <w:rsid w:val="004A7A4E"/>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5409">
      <w:bodyDiv w:val="1"/>
      <w:marLeft w:val="0"/>
      <w:marRight w:val="0"/>
      <w:marTop w:val="0"/>
      <w:marBottom w:val="0"/>
      <w:divBdr>
        <w:top w:val="none" w:sz="0" w:space="0" w:color="auto"/>
        <w:left w:val="none" w:sz="0" w:space="0" w:color="auto"/>
        <w:bottom w:val="none" w:sz="0" w:space="0" w:color="auto"/>
        <w:right w:val="none" w:sz="0" w:space="0" w:color="auto"/>
      </w:divBdr>
    </w:div>
    <w:div w:id="18857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wl.english.purdue.edu" TargetMode="External"/><Relationship Id="rId4" Type="http://schemas.openxmlformats.org/officeDocument/2006/relationships/settings" Target="settings.xml"/><Relationship Id="rId9" Type="http://schemas.openxmlformats.org/officeDocument/2006/relationships/hyperlink" Target="https://owl.english.purdue.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8847-5621-4633-925A-BA789457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14626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2015-04-02T21:49:00Z</dcterms:created>
  <dcterms:modified xsi:type="dcterms:W3CDTF">2015-04-02T21:49:00Z</dcterms:modified>
  <cp:category/>
</cp:coreProperties>
</file>