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505652F7" w14:textId="77777777">
        <w:trPr>
          <w:trHeight w:val="1008"/>
        </w:trPr>
        <w:tc>
          <w:tcPr>
            <w:tcW w:w="1980" w:type="dxa"/>
            <w:shd w:val="clear" w:color="auto" w:fill="385623"/>
            <w:vAlign w:val="center"/>
          </w:tcPr>
          <w:p w14:paraId="3A3B8A7E" w14:textId="7F683DB3" w:rsidR="00790BCC" w:rsidRPr="0043460D" w:rsidRDefault="00767366" w:rsidP="00BB7F46">
            <w:pPr>
              <w:pStyle w:val="Header-banner"/>
              <w:ind w:left="0"/>
            </w:pPr>
            <w:r>
              <w:t>12.3</w:t>
            </w:r>
            <w:r w:rsidR="00790BCC" w:rsidRPr="0043460D">
              <w:t>.</w:t>
            </w:r>
            <w:r>
              <w:t>1</w:t>
            </w:r>
          </w:p>
        </w:tc>
        <w:tc>
          <w:tcPr>
            <w:tcW w:w="7470" w:type="dxa"/>
            <w:shd w:val="clear" w:color="auto" w:fill="76923C"/>
            <w:vAlign w:val="center"/>
          </w:tcPr>
          <w:p w14:paraId="193CE628" w14:textId="77777777" w:rsidR="00790BCC" w:rsidRPr="0043460D" w:rsidRDefault="00790BCC" w:rsidP="00D31F4D">
            <w:pPr>
              <w:pStyle w:val="Header2banner"/>
            </w:pPr>
            <w:r w:rsidRPr="0043460D">
              <w:t xml:space="preserve">Lesson </w:t>
            </w:r>
            <w:r w:rsidR="00767366">
              <w:t>4</w:t>
            </w:r>
          </w:p>
        </w:tc>
      </w:tr>
    </w:tbl>
    <w:p w14:paraId="1AB99DAE" w14:textId="77777777" w:rsidR="00790BCC" w:rsidRPr="00790BCC" w:rsidRDefault="00790BCC" w:rsidP="00D31F4D">
      <w:pPr>
        <w:pStyle w:val="Heading1"/>
      </w:pPr>
      <w:r w:rsidRPr="00790BCC">
        <w:t>Introduction</w:t>
      </w:r>
    </w:p>
    <w:p w14:paraId="5DE2EEC8" w14:textId="26E1DE75" w:rsidR="00A12D52" w:rsidRDefault="00A12D52" w:rsidP="00D31F4D">
      <w:r>
        <w:t xml:space="preserve">In this lesson, students read and analyze </w:t>
      </w:r>
      <w:r>
        <w:rPr>
          <w:i/>
        </w:rPr>
        <w:t>Guns, Germs, and Steel</w:t>
      </w:r>
      <w:r>
        <w:t>, page</w:t>
      </w:r>
      <w:r w:rsidR="00EC3755">
        <w:t>s</w:t>
      </w:r>
      <w:r>
        <w:t xml:space="preserve"> 65</w:t>
      </w:r>
      <w:r w:rsidR="007A4005">
        <w:t>–</w:t>
      </w:r>
      <w:r w:rsidR="00EC3755">
        <w:t>71</w:t>
      </w:r>
      <w:r>
        <w:t xml:space="preserve"> (</w:t>
      </w:r>
      <w:r w:rsidR="00C53A98">
        <w:t xml:space="preserve">from </w:t>
      </w:r>
      <w:r>
        <w:t>“The biggest population shift of modern times has been”</w:t>
      </w:r>
      <w:r w:rsidR="00EC3755">
        <w:t xml:space="preserve"> to “</w:t>
      </w:r>
      <w:r>
        <w:t xml:space="preserve">no Indian should be able to offend a Christian”). In this passage, Diamond uses a patchwork of </w:t>
      </w:r>
      <w:r w:rsidR="00BD1F9A">
        <w:t>eyewitness</w:t>
      </w:r>
      <w:r>
        <w:t xml:space="preserve"> accounts to reconstruct “the encounter between the Inca emperor Atahuallpa and the Spanish conquistador Fra</w:t>
      </w:r>
      <w:r w:rsidR="00E551DB">
        <w:t>ncisco Pizzaro,”</w:t>
      </w:r>
      <w:r w:rsidR="009B2219">
        <w:t xml:space="preserve"> which he calls “the decisive moment in the greatest collision of modern history”</w:t>
      </w:r>
      <w:r w:rsidR="00E551DB">
        <w:t xml:space="preserve"> (p</w:t>
      </w:r>
      <w:r w:rsidR="00B707B9">
        <w:t xml:space="preserve">. </w:t>
      </w:r>
      <w:r w:rsidR="00E551DB">
        <w:t xml:space="preserve">66). </w:t>
      </w:r>
      <w:r w:rsidR="004D3856">
        <w:rPr>
          <w:lang w:eastAsia="fr-FR"/>
        </w:rPr>
        <w:t>Additionally, s</w:t>
      </w:r>
      <w:r w:rsidR="00EB06B1">
        <w:rPr>
          <w:lang w:eastAsia="fr-FR"/>
        </w:rPr>
        <w:t xml:space="preserve">tudents learn </w:t>
      </w:r>
      <w:r w:rsidR="00745693">
        <w:rPr>
          <w:lang w:eastAsia="fr-FR"/>
        </w:rPr>
        <w:t>how to</w:t>
      </w:r>
      <w:r w:rsidR="004D3856">
        <w:rPr>
          <w:lang w:eastAsia="fr-FR"/>
        </w:rPr>
        <w:t xml:space="preserve"> generate</w:t>
      </w:r>
      <w:r w:rsidR="00EB06B1">
        <w:rPr>
          <w:lang w:eastAsia="fr-FR"/>
        </w:rPr>
        <w:t xml:space="preserve"> inquiry questions</w:t>
      </w:r>
      <w:r w:rsidR="004D3856">
        <w:rPr>
          <w:lang w:eastAsia="fr-FR"/>
        </w:rPr>
        <w:t xml:space="preserve"> from their surfaced issues</w:t>
      </w:r>
      <w:r w:rsidR="00EB06B1">
        <w:rPr>
          <w:lang w:eastAsia="fr-FR"/>
        </w:rPr>
        <w:t xml:space="preserve"> to prepare for independent research.</w:t>
      </w:r>
      <w:r w:rsidR="00383800">
        <w:rPr>
          <w:lang w:eastAsia="fr-FR"/>
        </w:rPr>
        <w:t xml:space="preserve"> </w:t>
      </w:r>
      <w:r w:rsidR="00383800" w:rsidRPr="002F3E63">
        <w:t>Student learning is assessed via a Quick Write at the end of the lesson:</w:t>
      </w:r>
      <w:r w:rsidR="00383800">
        <w:t xml:space="preserve"> </w:t>
      </w:r>
      <w:r w:rsidR="00383800" w:rsidRPr="00383800">
        <w:rPr>
          <w:rFonts w:eastAsia="Times New Roman"/>
        </w:rPr>
        <w:t>Select two inquiry questions and discuss how the selected questions will lead to further e</w:t>
      </w:r>
      <w:r w:rsidR="00383800">
        <w:rPr>
          <w:rFonts w:eastAsia="Times New Roman"/>
        </w:rPr>
        <w:t>xploration of a surfaced issue.</w:t>
      </w:r>
    </w:p>
    <w:p w14:paraId="48612D7B" w14:textId="3A1C4B82" w:rsidR="00036F46" w:rsidRPr="00E1740F" w:rsidRDefault="00F4472B" w:rsidP="00F4472B">
      <w:r>
        <w:t xml:space="preserve">For homework, students read and </w:t>
      </w:r>
      <w:r w:rsidRPr="00751AD9">
        <w:t xml:space="preserve">annotate </w:t>
      </w:r>
      <w:r w:rsidR="00036F46">
        <w:t xml:space="preserve">pages 71–78 of </w:t>
      </w:r>
      <w:r w:rsidRPr="00995D40">
        <w:rPr>
          <w:i/>
        </w:rPr>
        <w:t>Guns, Germs, and Steel</w:t>
      </w:r>
      <w:r>
        <w:t xml:space="preserve">, </w:t>
      </w:r>
      <w:r w:rsidR="00036F46">
        <w:t>boxing any unfamiliar words and looking up their definitions.</w:t>
      </w:r>
      <w:r>
        <w:t xml:space="preserve"> </w:t>
      </w:r>
      <w:r w:rsidR="00D16F66">
        <w:t>Additionally</w:t>
      </w:r>
      <w:r w:rsidR="00C164E8">
        <w:t>, s</w:t>
      </w:r>
      <w:r>
        <w:t>tudents continue to generate inquiry questions</w:t>
      </w:r>
      <w:r w:rsidR="0021255A">
        <w:t xml:space="preserve"> for 2</w:t>
      </w:r>
      <w:r w:rsidR="007A4005">
        <w:t>–</w:t>
      </w:r>
      <w:r w:rsidR="0021255A">
        <w:t>3</w:t>
      </w:r>
      <w:r w:rsidR="00C54E85">
        <w:t xml:space="preserve"> surfaced issues</w:t>
      </w:r>
      <w:r w:rsidR="00036F46">
        <w:t xml:space="preserve"> and come to the next lesson prepared to discuss several questions</w:t>
      </w:r>
      <w:r w:rsidR="00C54E85">
        <w:t>.</w:t>
      </w:r>
    </w:p>
    <w:p w14:paraId="28B436B0" w14:textId="6A89975C"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14CCCF85" w14:textId="77777777">
        <w:tc>
          <w:tcPr>
            <w:tcW w:w="9450" w:type="dxa"/>
            <w:gridSpan w:val="2"/>
            <w:shd w:val="clear" w:color="auto" w:fill="76923C"/>
          </w:tcPr>
          <w:p w14:paraId="24A2CE30" w14:textId="77777777" w:rsidR="00790BCC" w:rsidRPr="0043460D" w:rsidRDefault="00790BCC" w:rsidP="007017EB">
            <w:pPr>
              <w:pStyle w:val="TableHeaders"/>
            </w:pPr>
            <w:r w:rsidRPr="0043460D">
              <w:t>Assessed Standard(s)</w:t>
            </w:r>
          </w:p>
        </w:tc>
      </w:tr>
      <w:tr w:rsidR="00790BCC" w:rsidRPr="00790BCC" w14:paraId="420BD9EE" w14:textId="77777777">
        <w:tc>
          <w:tcPr>
            <w:tcW w:w="1329" w:type="dxa"/>
          </w:tcPr>
          <w:p w14:paraId="1041F11E" w14:textId="6060301E" w:rsidR="00790BCC" w:rsidRPr="00790BCC" w:rsidRDefault="00383800" w:rsidP="00D31F4D">
            <w:pPr>
              <w:pStyle w:val="TableText"/>
            </w:pPr>
            <w:r>
              <w:t>RI.11-12.1.a</w:t>
            </w:r>
          </w:p>
        </w:tc>
        <w:tc>
          <w:tcPr>
            <w:tcW w:w="8121" w:type="dxa"/>
          </w:tcPr>
          <w:p w14:paraId="285244DC" w14:textId="77777777" w:rsidR="00383800" w:rsidRDefault="00383800" w:rsidP="00383800">
            <w:pPr>
              <w:pStyle w:val="TableText"/>
              <w:spacing w:before="2" w:after="2"/>
              <w:rPr>
                <w:lang w:eastAsia="fr-FR"/>
              </w:rPr>
            </w:pPr>
            <w:r w:rsidRPr="00CD30A7">
              <w:rPr>
                <w:lang w:eastAsia="fr-FR"/>
              </w:rPr>
              <w:t>Cite strong and thorough textual evidence to support analysis of what the text says explicitly as well as inferences drawn from the text, including determining where the text leaves matters uncertain.</w:t>
            </w:r>
          </w:p>
          <w:p w14:paraId="4CCBD088" w14:textId="0752B499" w:rsidR="00790BCC" w:rsidRPr="003211EC" w:rsidRDefault="00383800" w:rsidP="00E659F0">
            <w:pPr>
              <w:pStyle w:val="SubStandard"/>
              <w:rPr>
                <w:lang w:eastAsia="fr-FR"/>
              </w:rPr>
            </w:pPr>
            <w:r w:rsidRPr="00CD30A7">
              <w:rPr>
                <w:lang w:eastAsia="fr-FR"/>
              </w:rPr>
              <w:t>Develop factual, interpretive, and evaluative questions for further exploration of the topic(s).</w:t>
            </w:r>
          </w:p>
        </w:tc>
      </w:tr>
      <w:tr w:rsidR="00790BCC" w:rsidRPr="00790BCC" w14:paraId="330EB6E9" w14:textId="77777777">
        <w:tc>
          <w:tcPr>
            <w:tcW w:w="9450" w:type="dxa"/>
            <w:gridSpan w:val="2"/>
            <w:shd w:val="clear" w:color="auto" w:fill="76923C"/>
          </w:tcPr>
          <w:p w14:paraId="5BB46836" w14:textId="77777777" w:rsidR="00790BCC" w:rsidRPr="0043460D" w:rsidRDefault="00790BCC" w:rsidP="007017EB">
            <w:pPr>
              <w:pStyle w:val="TableHeaders"/>
            </w:pPr>
            <w:r w:rsidRPr="0043460D">
              <w:t>Addressed Standard(s)</w:t>
            </w:r>
          </w:p>
        </w:tc>
      </w:tr>
      <w:tr w:rsidR="00EF268D" w:rsidRPr="00790BCC" w14:paraId="340232A4" w14:textId="77777777">
        <w:tc>
          <w:tcPr>
            <w:tcW w:w="1329" w:type="dxa"/>
          </w:tcPr>
          <w:p w14:paraId="5BF9AF6B" w14:textId="77777777" w:rsidR="00EF268D" w:rsidRDefault="00EF268D" w:rsidP="007017EB">
            <w:pPr>
              <w:pStyle w:val="TableText"/>
            </w:pPr>
            <w:r>
              <w:t>W.11-12.9.</w:t>
            </w:r>
            <w:r w:rsidR="007678A0">
              <w:t>b</w:t>
            </w:r>
          </w:p>
        </w:tc>
        <w:tc>
          <w:tcPr>
            <w:tcW w:w="8121" w:type="dxa"/>
          </w:tcPr>
          <w:p w14:paraId="14CB879F" w14:textId="77777777" w:rsidR="00EF268D" w:rsidRPr="00FB3701" w:rsidRDefault="00EF268D" w:rsidP="00FB4F5D">
            <w:pPr>
              <w:pStyle w:val="TableText"/>
              <w:rPr>
                <w:rFonts w:ascii="Times" w:hAnsi="Times"/>
                <w:sz w:val="20"/>
                <w:szCs w:val="20"/>
                <w:lang w:eastAsia="fr-FR"/>
              </w:rPr>
            </w:pPr>
            <w:r w:rsidRPr="00FB3701">
              <w:rPr>
                <w:lang w:eastAsia="fr-FR"/>
              </w:rPr>
              <w:t>Draw evidence from literary or informational texts to support analysis, reflection, and research.</w:t>
            </w:r>
          </w:p>
          <w:p w14:paraId="5F1E99E1" w14:textId="3B809C28" w:rsidR="008B3C50" w:rsidRDefault="00CB120C" w:rsidP="003211EC">
            <w:pPr>
              <w:pStyle w:val="SubStandard"/>
            </w:pPr>
            <w:r w:rsidRPr="00CB120C">
              <w:rPr>
                <w:lang w:eastAsia="fr-FR"/>
              </w:rPr>
              <w:t>Apply </w:t>
            </w:r>
            <w:r w:rsidRPr="00CB120C">
              <w:rPr>
                <w:i/>
                <w:lang w:eastAsia="fr-FR"/>
              </w:rPr>
              <w:t>grades 11</w:t>
            </w:r>
            <w:r w:rsidR="00474200">
              <w:t>–</w:t>
            </w:r>
            <w:r w:rsidRPr="00CB120C">
              <w:rPr>
                <w:i/>
                <w:lang w:eastAsia="fr-FR"/>
              </w:rPr>
              <w:t>12 Reading standards</w:t>
            </w:r>
            <w:r w:rsidRPr="00CB120C">
              <w:rPr>
                <w:lang w:eastAsia="fr-FR"/>
              </w:rPr>
              <w:t>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CB120C">
              <w:rPr>
                <w:i/>
                <w:lang w:eastAsia="fr-FR"/>
              </w:rPr>
              <w:t>The Federalist</w:t>
            </w:r>
            <w:r w:rsidRPr="00CB120C">
              <w:rPr>
                <w:lang w:eastAsia="fr-FR"/>
              </w:rPr>
              <w:t>, presidential addresses]“).</w:t>
            </w:r>
          </w:p>
        </w:tc>
      </w:tr>
      <w:tr w:rsidR="00A26F05" w:rsidRPr="00790BCC" w14:paraId="1B42CBF0" w14:textId="77777777">
        <w:tc>
          <w:tcPr>
            <w:tcW w:w="1329" w:type="dxa"/>
          </w:tcPr>
          <w:p w14:paraId="535D989D" w14:textId="7BA189FE" w:rsidR="00A26F05" w:rsidRPr="000C231F" w:rsidRDefault="00A26F05" w:rsidP="007017EB">
            <w:pPr>
              <w:pStyle w:val="TableText"/>
              <w:keepNext/>
              <w:keepLines/>
              <w:outlineLvl w:val="8"/>
              <w:rPr>
                <w:spacing w:val="-6"/>
              </w:rPr>
            </w:pPr>
            <w:r w:rsidRPr="000C231F">
              <w:rPr>
                <w:spacing w:val="-6"/>
              </w:rPr>
              <w:lastRenderedPageBreak/>
              <w:t>L.11-12.4.a</w:t>
            </w:r>
            <w:r w:rsidR="00764518">
              <w:rPr>
                <w:spacing w:val="-6"/>
              </w:rPr>
              <w:t>,</w:t>
            </w:r>
            <w:r w:rsidR="00CB0228" w:rsidRPr="000C231F">
              <w:rPr>
                <w:spacing w:val="-6"/>
              </w:rPr>
              <w:t>c</w:t>
            </w:r>
          </w:p>
        </w:tc>
        <w:tc>
          <w:tcPr>
            <w:tcW w:w="8121" w:type="dxa"/>
          </w:tcPr>
          <w:p w14:paraId="48B4B379" w14:textId="4FF38E69" w:rsidR="00A26F05" w:rsidRPr="00FB3701" w:rsidRDefault="00A26F05" w:rsidP="002222EF">
            <w:pPr>
              <w:pStyle w:val="TableText"/>
              <w:rPr>
                <w:lang w:eastAsia="fr-FR"/>
              </w:rPr>
            </w:pPr>
            <w:r w:rsidRPr="00FB3701">
              <w:rPr>
                <w:lang w:eastAsia="fr-FR"/>
              </w:rPr>
              <w:t>Determine or clarify the meaning of unknown and multiple-meaning words and phrases based on </w:t>
            </w:r>
            <w:r w:rsidRPr="00FB3701">
              <w:rPr>
                <w:i/>
                <w:lang w:eastAsia="fr-FR"/>
              </w:rPr>
              <w:t>grades 11</w:t>
            </w:r>
            <w:r w:rsidR="00474200">
              <w:t>–</w:t>
            </w:r>
            <w:r w:rsidRPr="00FB3701">
              <w:rPr>
                <w:i/>
                <w:lang w:eastAsia="fr-FR"/>
              </w:rPr>
              <w:t>12 reading and content</w:t>
            </w:r>
            <w:r w:rsidRPr="00FB3701">
              <w:rPr>
                <w:lang w:eastAsia="fr-FR"/>
              </w:rPr>
              <w:t>, choosing flexibly from a range of strategies.</w:t>
            </w:r>
          </w:p>
          <w:p w14:paraId="3A5B0E33" w14:textId="4DAB30DA" w:rsidR="00A26F05" w:rsidRDefault="00A26F05" w:rsidP="00526028">
            <w:pPr>
              <w:pStyle w:val="SubStandard"/>
              <w:numPr>
                <w:ilvl w:val="0"/>
                <w:numId w:val="28"/>
              </w:numPr>
              <w:rPr>
                <w:lang w:eastAsia="fr-FR"/>
              </w:rPr>
            </w:pPr>
            <w:r w:rsidRPr="00FB3701">
              <w:rPr>
                <w:lang w:eastAsia="fr-FR"/>
              </w:rPr>
              <w:t>Use context (e.g., the overall meaning of a sentence, paragraph, or text; a word</w:t>
            </w:r>
            <w:r w:rsidR="00091908">
              <w:rPr>
                <w:lang w:eastAsia="fr-FR"/>
              </w:rPr>
              <w:t>’</w:t>
            </w:r>
            <w:r w:rsidRPr="00FB3701">
              <w:rPr>
                <w:lang w:eastAsia="fr-FR"/>
              </w:rPr>
              <w:t>s position or function in a sentence) as a clue to the meaning of a word or phrase.</w:t>
            </w:r>
          </w:p>
          <w:p w14:paraId="57560D23" w14:textId="3B7E0BD0" w:rsidR="00BD1F9A" w:rsidRPr="00FB3701" w:rsidRDefault="00FE199B" w:rsidP="00526028">
            <w:pPr>
              <w:pStyle w:val="SubStandard"/>
              <w:numPr>
                <w:ilvl w:val="0"/>
                <w:numId w:val="29"/>
              </w:numPr>
              <w:rPr>
                <w:lang w:eastAsia="fr-FR"/>
              </w:rPr>
            </w:pPr>
            <w:r w:rsidRPr="000B65C6">
              <w:t>Consult general and specialized reference materials (e.g., dictionaries, glossaries, thesauruses), both print and digital, to find the pronunciation of a word or determine or clarify its precise meaning, its part of speech, its etymology, or its standard usage.</w:t>
            </w:r>
          </w:p>
        </w:tc>
      </w:tr>
    </w:tbl>
    <w:p w14:paraId="6C966FF4"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AE0C450" w14:textId="77777777">
        <w:tc>
          <w:tcPr>
            <w:tcW w:w="9450" w:type="dxa"/>
            <w:shd w:val="clear" w:color="auto" w:fill="76923C"/>
          </w:tcPr>
          <w:p w14:paraId="6251E591" w14:textId="77777777" w:rsidR="00790BCC" w:rsidRPr="0043460D" w:rsidRDefault="00790BCC" w:rsidP="007017EB">
            <w:pPr>
              <w:pStyle w:val="TableHeaders"/>
            </w:pPr>
            <w:r w:rsidRPr="0043460D">
              <w:t>Assessment(s)</w:t>
            </w:r>
          </w:p>
        </w:tc>
      </w:tr>
      <w:tr w:rsidR="00790BCC" w:rsidRPr="00790BCC" w14:paraId="1DECF3AE" w14:textId="77777777">
        <w:tc>
          <w:tcPr>
            <w:tcW w:w="9450" w:type="dxa"/>
            <w:tcBorders>
              <w:top w:val="single" w:sz="4" w:space="0" w:color="auto"/>
              <w:left w:val="single" w:sz="4" w:space="0" w:color="auto"/>
              <w:bottom w:val="single" w:sz="4" w:space="0" w:color="auto"/>
              <w:right w:val="single" w:sz="4" w:space="0" w:color="auto"/>
            </w:tcBorders>
          </w:tcPr>
          <w:p w14:paraId="1BD82CB2" w14:textId="77777777" w:rsidR="00790BCC" w:rsidRPr="00790BCC" w:rsidRDefault="002E02A6" w:rsidP="00D31F4D">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14:paraId="4F37776A" w14:textId="6D72B545" w:rsidR="00790BCC" w:rsidRPr="002E02A6" w:rsidRDefault="00383800" w:rsidP="002E02A6">
            <w:pPr>
              <w:pStyle w:val="BulletedList"/>
              <w:rPr>
                <w:rFonts w:ascii="Times" w:hAnsi="Times"/>
                <w:sz w:val="20"/>
                <w:szCs w:val="20"/>
                <w:lang w:eastAsia="fr-FR"/>
              </w:rPr>
            </w:pPr>
            <w:r w:rsidRPr="00383800">
              <w:rPr>
                <w:rFonts w:eastAsia="Times New Roman"/>
              </w:rPr>
              <w:t>Select two inquiry questions and discuss how the selected questions will lead to further exploration of a surfaced issue. </w:t>
            </w:r>
          </w:p>
        </w:tc>
      </w:tr>
      <w:tr w:rsidR="00790BCC" w:rsidRPr="00790BCC" w14:paraId="746C321B" w14:textId="77777777">
        <w:tc>
          <w:tcPr>
            <w:tcW w:w="9450" w:type="dxa"/>
            <w:shd w:val="clear" w:color="auto" w:fill="76923C"/>
          </w:tcPr>
          <w:p w14:paraId="264D0958" w14:textId="77777777" w:rsidR="00790BCC" w:rsidRPr="0043460D" w:rsidRDefault="00790BCC" w:rsidP="007017EB">
            <w:pPr>
              <w:pStyle w:val="TableHeaders"/>
            </w:pPr>
            <w:r w:rsidRPr="0043460D">
              <w:t>High Performance Response(s)</w:t>
            </w:r>
          </w:p>
        </w:tc>
      </w:tr>
      <w:tr w:rsidR="00790BCC" w:rsidRPr="00790BCC" w14:paraId="73505FED" w14:textId="77777777">
        <w:tc>
          <w:tcPr>
            <w:tcW w:w="9450" w:type="dxa"/>
          </w:tcPr>
          <w:p w14:paraId="75CB3E66" w14:textId="77777777" w:rsidR="00790BCC" w:rsidRPr="00790BCC" w:rsidRDefault="00790BCC" w:rsidP="00D31F4D">
            <w:pPr>
              <w:pStyle w:val="TableText"/>
            </w:pPr>
            <w:r w:rsidRPr="00790BCC">
              <w:t>A High Performance Response should:</w:t>
            </w:r>
          </w:p>
          <w:p w14:paraId="4734A92B" w14:textId="6D9804A0" w:rsidR="007B384A" w:rsidRDefault="007B384A" w:rsidP="00E659F0">
            <w:pPr>
              <w:pStyle w:val="BulletedList"/>
            </w:pPr>
            <w:r>
              <w:t>Select two inquiry questions (e.g.</w:t>
            </w:r>
            <w:r w:rsidR="00460550">
              <w:t>,</w:t>
            </w:r>
            <w:r>
              <w:t xml:space="preserve"> How does technology influence war (duration of battle, number of casualties, etc.)</w:t>
            </w:r>
            <w:r w:rsidR="00022FB7">
              <w:t>?</w:t>
            </w:r>
            <w:r>
              <w:t xml:space="preserve"> and How does warfare influence technological advancement?</w:t>
            </w:r>
            <w:r w:rsidR="00C07B97">
              <w:t>)</w:t>
            </w:r>
            <w:r w:rsidR="00022FB7">
              <w:t>.</w:t>
            </w:r>
          </w:p>
          <w:p w14:paraId="1125D45B" w14:textId="7BF654B3" w:rsidR="00790BCC" w:rsidRPr="0028534B" w:rsidRDefault="00C07B97" w:rsidP="007B384A">
            <w:pPr>
              <w:pStyle w:val="BulletedList"/>
              <w:rPr>
                <w:rFonts w:asciiTheme="majorHAnsi" w:eastAsiaTheme="majorEastAsia" w:hAnsiTheme="majorHAnsi" w:cstheme="majorBidi"/>
                <w:b/>
                <w:bCs/>
                <w:i/>
                <w:color w:val="404040" w:themeColor="text1" w:themeTint="BF"/>
              </w:rPr>
            </w:pPr>
            <w:r>
              <w:t>Discuss how the selected questions will lead to further exploration of a surfaced issue (e.g.</w:t>
            </w:r>
            <w:r w:rsidR="00460550">
              <w:t>,</w:t>
            </w:r>
            <w:r>
              <w:t xml:space="preserve"> The questions I have selected will lead to further exploration of the issue “technology and warfare.” I am interested in how technology influences war, as Diamond points out that “Pizarro captured Atahuallpa within a few minutes” (p. 66), largely due to the Spaniards’ huge technological advantage.</w:t>
            </w:r>
            <w:r w:rsidR="00C06F5A">
              <w:t xml:space="preserve"> Without a technological advantage (i.e.</w:t>
            </w:r>
            <w:r w:rsidR="00460550">
              <w:t>,</w:t>
            </w:r>
            <w:r w:rsidR="00C06F5A">
              <w:t xml:space="preserve"> without guns) would the collision at Cajamarca have lasted longer</w:t>
            </w:r>
            <w:r w:rsidR="000833DF">
              <w:t xml:space="preserve"> and would the Inca</w:t>
            </w:r>
            <w:r w:rsidR="00460550">
              <w:t>s</w:t>
            </w:r>
            <w:r w:rsidR="000833DF">
              <w:t xml:space="preserve"> have</w:t>
            </w:r>
            <w:r w:rsidR="00B93444">
              <w:t xml:space="preserve"> defended themselves more easily?</w:t>
            </w:r>
            <w:r>
              <w:t xml:space="preserve"> I am also interested in whether war spurs people to develop new technologies</w:t>
            </w:r>
            <w:r w:rsidR="008C080A">
              <w:t>.</w:t>
            </w:r>
            <w:r>
              <w:t>)</w:t>
            </w:r>
            <w:r w:rsidR="00460550">
              <w:t>.</w:t>
            </w:r>
          </w:p>
        </w:tc>
      </w:tr>
    </w:tbl>
    <w:p w14:paraId="6D7D0221"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5E156B1" w14:textId="77777777">
        <w:tc>
          <w:tcPr>
            <w:tcW w:w="9450" w:type="dxa"/>
            <w:shd w:val="clear" w:color="auto" w:fill="76923C"/>
          </w:tcPr>
          <w:p w14:paraId="6FC78FB7" w14:textId="77777777" w:rsidR="00790BCC" w:rsidRPr="0043460D" w:rsidRDefault="00790BCC" w:rsidP="00D31F4D">
            <w:pPr>
              <w:pStyle w:val="TableHeaders"/>
            </w:pPr>
            <w:r w:rsidRPr="0043460D">
              <w:t>Vocabulary to provide directly (will not include extended instruction)</w:t>
            </w:r>
          </w:p>
        </w:tc>
      </w:tr>
      <w:tr w:rsidR="00790BCC" w:rsidRPr="00790BCC" w14:paraId="1C2FB94C" w14:textId="77777777">
        <w:tc>
          <w:tcPr>
            <w:tcW w:w="9450" w:type="dxa"/>
          </w:tcPr>
          <w:p w14:paraId="2DA14C27" w14:textId="55DB4FBD" w:rsidR="00EB26C6" w:rsidRDefault="00EB26C6" w:rsidP="00EB26C6">
            <w:pPr>
              <w:pStyle w:val="BulletedList"/>
            </w:pPr>
            <w:r>
              <w:t>well-attested (v.) – gave sufficient</w:t>
            </w:r>
            <w:r w:rsidRPr="00AE222D">
              <w:t xml:space="preserve"> proof or evidence of; manifest</w:t>
            </w:r>
            <w:r>
              <w:t xml:space="preserve">ed </w:t>
            </w:r>
          </w:p>
          <w:p w14:paraId="40C79DD7" w14:textId="4EA8D93E" w:rsidR="00E04DCD" w:rsidRPr="00D33628" w:rsidRDefault="00E04DCD" w:rsidP="00E04DCD">
            <w:pPr>
              <w:pStyle w:val="BulletedList"/>
            </w:pPr>
            <w:r w:rsidRPr="00D33628">
              <w:t>inferred (</w:t>
            </w:r>
            <w:r w:rsidR="00F933F8" w:rsidRPr="00D33628">
              <w:t>adj</w:t>
            </w:r>
            <w:r w:rsidR="007423FE">
              <w:t>.</w:t>
            </w:r>
            <w:r w:rsidRPr="00D33628">
              <w:t xml:space="preserve">) </w:t>
            </w:r>
            <w:r w:rsidR="007C2588" w:rsidRPr="00D33628">
              <w:t>–</w:t>
            </w:r>
            <w:r w:rsidRPr="00D33628">
              <w:t xml:space="preserve"> </w:t>
            </w:r>
            <w:r w:rsidR="007C2588" w:rsidRPr="00D33628">
              <w:t xml:space="preserve">formed (an opinion) from evidence; reached (a conclusion) based on known facts </w:t>
            </w:r>
          </w:p>
          <w:p w14:paraId="44FF1D44" w14:textId="4733B458" w:rsidR="00E04DCD" w:rsidRPr="00D33628" w:rsidRDefault="00E04DCD" w:rsidP="00E04DCD">
            <w:pPr>
              <w:pStyle w:val="BulletedList"/>
            </w:pPr>
            <w:r w:rsidRPr="00D33628">
              <w:lastRenderedPageBreak/>
              <w:t xml:space="preserve">subsequent (adj.) </w:t>
            </w:r>
            <w:r w:rsidR="00F933F8" w:rsidRPr="00D33628">
              <w:t xml:space="preserve">– </w:t>
            </w:r>
            <w:r w:rsidRPr="00D33628">
              <w:t>occurring or coming later or after</w:t>
            </w:r>
          </w:p>
          <w:p w14:paraId="0A12A395" w14:textId="2F59BC8C" w:rsidR="00790BCC" w:rsidRPr="00D33628" w:rsidRDefault="00E04DCD" w:rsidP="00DE221C">
            <w:pPr>
              <w:pStyle w:val="BulletedList"/>
            </w:pPr>
            <w:r w:rsidRPr="00D33628">
              <w:t>subdue (v</w:t>
            </w:r>
            <w:r w:rsidR="00F933F8" w:rsidRPr="00D33628">
              <w:t>.</w:t>
            </w:r>
            <w:r w:rsidRPr="00D33628">
              <w:t xml:space="preserve">) </w:t>
            </w:r>
            <w:r w:rsidR="00F933F8" w:rsidRPr="00D33628">
              <w:t xml:space="preserve">– </w:t>
            </w:r>
            <w:r w:rsidRPr="00D33628">
              <w:t xml:space="preserve">to conquer </w:t>
            </w:r>
            <w:r w:rsidR="00F933F8" w:rsidRPr="00D33628">
              <w:t xml:space="preserve">and </w:t>
            </w:r>
            <w:r w:rsidRPr="00D33628">
              <w:t>bring into subjection</w:t>
            </w:r>
          </w:p>
          <w:p w14:paraId="081A317F" w14:textId="77777777" w:rsidR="00383C21" w:rsidRDefault="00383C21" w:rsidP="00DE221C">
            <w:pPr>
              <w:pStyle w:val="BulletedList"/>
            </w:pPr>
            <w:r w:rsidRPr="00D33628">
              <w:t>revered (</w:t>
            </w:r>
            <w:r w:rsidR="00712F09" w:rsidRPr="00D33628">
              <w:t>v.</w:t>
            </w:r>
            <w:r w:rsidRPr="00D33628">
              <w:t>) –</w:t>
            </w:r>
            <w:r>
              <w:t xml:space="preserve"> regarded with respect tinged with awe; venerated</w:t>
            </w:r>
          </w:p>
          <w:p w14:paraId="6FE9889C" w14:textId="77777777" w:rsidR="00383C21" w:rsidRDefault="00383C21" w:rsidP="00DE221C">
            <w:pPr>
              <w:pStyle w:val="BulletedList"/>
            </w:pPr>
            <w:r>
              <w:t>formidable (adj.) – causing fear, apprehension, or dread</w:t>
            </w:r>
          </w:p>
          <w:p w14:paraId="6D2AC0B4" w14:textId="20A30E1E" w:rsidR="00383C21" w:rsidRPr="00790BCC" w:rsidRDefault="00383C21" w:rsidP="00DE221C">
            <w:pPr>
              <w:pStyle w:val="BulletedList"/>
            </w:pPr>
            <w:r>
              <w:t>litter (n.) – a vehicle carried by people or animals, consisting of a bed or couch, often covered and curtained, suspended between shafts</w:t>
            </w:r>
          </w:p>
        </w:tc>
      </w:tr>
      <w:tr w:rsidR="00790BCC" w:rsidRPr="00790BCC" w14:paraId="6AA3B586" w14:textId="77777777">
        <w:tc>
          <w:tcPr>
            <w:tcW w:w="9450" w:type="dxa"/>
            <w:shd w:val="clear" w:color="auto" w:fill="76923C"/>
          </w:tcPr>
          <w:p w14:paraId="6DE44E7B" w14:textId="77777777" w:rsidR="00790BCC" w:rsidRPr="0043460D" w:rsidRDefault="00790BCC" w:rsidP="00D31F4D">
            <w:pPr>
              <w:pStyle w:val="TableHeaders"/>
            </w:pPr>
            <w:r w:rsidRPr="0043460D">
              <w:lastRenderedPageBreak/>
              <w:t>Vocabulary to teach (may include direct word work and/or questions)</w:t>
            </w:r>
          </w:p>
        </w:tc>
      </w:tr>
      <w:tr w:rsidR="00790BCC" w:rsidRPr="00790BCC" w14:paraId="7EC5AE42" w14:textId="77777777">
        <w:tc>
          <w:tcPr>
            <w:tcW w:w="9450" w:type="dxa"/>
          </w:tcPr>
          <w:p w14:paraId="2577C4CD" w14:textId="5562DC27" w:rsidR="00B33A0D" w:rsidRPr="00275895" w:rsidRDefault="0034462E" w:rsidP="00542EB0">
            <w:pPr>
              <w:pStyle w:val="BulletedList"/>
              <w:rPr>
                <w:rFonts w:ascii="Times" w:hAnsi="Times"/>
                <w:lang w:eastAsia="fr-FR"/>
              </w:rPr>
            </w:pPr>
            <w:r>
              <w:t xml:space="preserve">infidels (n.) </w:t>
            </w:r>
            <w:r w:rsidRPr="00BB7F46">
              <w:t xml:space="preserve">– </w:t>
            </w:r>
            <w:r w:rsidR="00542EB0" w:rsidRPr="00BB7F46">
              <w:rPr>
                <w:lang w:eastAsia="fr-FR"/>
              </w:rPr>
              <w:t xml:space="preserve">those </w:t>
            </w:r>
            <w:r w:rsidR="004C6559" w:rsidRPr="00BB7F46">
              <w:rPr>
                <w:lang w:eastAsia="fr-FR"/>
              </w:rPr>
              <w:t xml:space="preserve">who </w:t>
            </w:r>
            <w:r w:rsidR="00F933F8" w:rsidRPr="00BB7F46">
              <w:rPr>
                <w:lang w:eastAsia="fr-FR"/>
              </w:rPr>
              <w:t xml:space="preserve">do </w:t>
            </w:r>
            <w:r w:rsidR="004C6559" w:rsidRPr="00BB7F46">
              <w:rPr>
                <w:lang w:eastAsia="fr-FR"/>
              </w:rPr>
              <w:t xml:space="preserve">not believe in a religion that </w:t>
            </w:r>
            <w:r w:rsidR="00542EB0" w:rsidRPr="00BB7F46">
              <w:rPr>
                <w:lang w:eastAsia="fr-FR"/>
              </w:rPr>
              <w:t xml:space="preserve">another </w:t>
            </w:r>
            <w:r w:rsidR="004C6559" w:rsidRPr="00BB7F46">
              <w:rPr>
                <w:lang w:eastAsia="fr-FR"/>
              </w:rPr>
              <w:t>regards as the true religion</w:t>
            </w:r>
          </w:p>
        </w:tc>
      </w:tr>
      <w:tr w:rsidR="00790BCC" w:rsidRPr="00790BCC" w14:paraId="21EB8ADC"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00BB0641"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56AA39FF" w14:textId="77777777">
        <w:tc>
          <w:tcPr>
            <w:tcW w:w="9450" w:type="dxa"/>
            <w:tcBorders>
              <w:top w:val="single" w:sz="4" w:space="0" w:color="auto"/>
              <w:left w:val="single" w:sz="4" w:space="0" w:color="auto"/>
              <w:bottom w:val="single" w:sz="4" w:space="0" w:color="auto"/>
              <w:right w:val="single" w:sz="4" w:space="0" w:color="auto"/>
            </w:tcBorders>
          </w:tcPr>
          <w:p w14:paraId="267605E1" w14:textId="341C4A7E" w:rsidR="00DF648C" w:rsidRDefault="00DF648C" w:rsidP="00DF648C">
            <w:pPr>
              <w:pStyle w:val="BulletedList"/>
            </w:pPr>
            <w:r>
              <w:t>ragtag (adj.) – made up of different people or things and not organized or put together well</w:t>
            </w:r>
          </w:p>
          <w:p w14:paraId="45AA045C" w14:textId="4F4299F4" w:rsidR="00DF648C" w:rsidRDefault="00DF648C" w:rsidP="002350DE">
            <w:pPr>
              <w:pStyle w:val="BulletedList"/>
            </w:pPr>
            <w:r>
              <w:t>reneged (v.) – refused to do something that you promised or agreed to do</w:t>
            </w:r>
          </w:p>
          <w:p w14:paraId="4F42F47D" w14:textId="2D04532B" w:rsidR="006B593F" w:rsidRPr="00790BCC" w:rsidRDefault="002350DE" w:rsidP="00DF648C">
            <w:pPr>
              <w:pStyle w:val="BulletedList"/>
            </w:pPr>
            <w:r>
              <w:t>squadron</w:t>
            </w:r>
            <w:r w:rsidR="00790BCC" w:rsidRPr="00790BCC">
              <w:t xml:space="preserve"> (n.) – </w:t>
            </w:r>
            <w:r>
              <w:t>a military unit consisting of soldiers</w:t>
            </w:r>
          </w:p>
        </w:tc>
      </w:tr>
    </w:tbl>
    <w:p w14:paraId="5B7FDCA1"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689E35A3" w14:textId="77777777">
        <w:tc>
          <w:tcPr>
            <w:tcW w:w="7650" w:type="dxa"/>
            <w:tcBorders>
              <w:bottom w:val="single" w:sz="4" w:space="0" w:color="auto"/>
            </w:tcBorders>
            <w:shd w:val="clear" w:color="auto" w:fill="76923C"/>
          </w:tcPr>
          <w:p w14:paraId="533FE308"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54F57BE0" w14:textId="77777777" w:rsidR="00790BCC" w:rsidRPr="0043460D" w:rsidRDefault="00790BCC" w:rsidP="00D31F4D">
            <w:pPr>
              <w:pStyle w:val="TableHeaders"/>
            </w:pPr>
            <w:r w:rsidRPr="0043460D">
              <w:t>% of Lesson</w:t>
            </w:r>
          </w:p>
        </w:tc>
      </w:tr>
      <w:tr w:rsidR="00790BCC" w:rsidRPr="00790BCC" w14:paraId="1F5AD3EE" w14:textId="77777777">
        <w:trPr>
          <w:trHeight w:val="1313"/>
        </w:trPr>
        <w:tc>
          <w:tcPr>
            <w:tcW w:w="7650" w:type="dxa"/>
            <w:tcBorders>
              <w:bottom w:val="nil"/>
            </w:tcBorders>
          </w:tcPr>
          <w:p w14:paraId="187C9252" w14:textId="77777777" w:rsidR="00790BCC" w:rsidRPr="00D31F4D" w:rsidRDefault="00790BCC" w:rsidP="00D31F4D">
            <w:pPr>
              <w:pStyle w:val="TableText"/>
              <w:rPr>
                <w:b/>
              </w:rPr>
            </w:pPr>
            <w:r w:rsidRPr="00D31F4D">
              <w:rPr>
                <w:b/>
              </w:rPr>
              <w:t>Standards &amp; Text:</w:t>
            </w:r>
          </w:p>
          <w:p w14:paraId="7E062109" w14:textId="36A8BDAF" w:rsidR="008B3C50" w:rsidRDefault="00F10039" w:rsidP="003211EC">
            <w:pPr>
              <w:pStyle w:val="BulletedList"/>
            </w:pPr>
            <w:r>
              <w:t xml:space="preserve">Standards: </w:t>
            </w:r>
            <w:r w:rsidR="00B33A0D">
              <w:t xml:space="preserve">RI.11-12.1.a, </w:t>
            </w:r>
            <w:r w:rsidR="006F59B6">
              <w:t xml:space="preserve">W.11-12.9.b, </w:t>
            </w:r>
            <w:r w:rsidR="006B593F">
              <w:t>L</w:t>
            </w:r>
            <w:r w:rsidR="006F59B6">
              <w:t>.11-12.4.a</w:t>
            </w:r>
            <w:r w:rsidR="00764518">
              <w:t>,</w:t>
            </w:r>
            <w:r w:rsidR="00CB0228">
              <w:t>c</w:t>
            </w:r>
            <w:r w:rsidR="006B593F">
              <w:t xml:space="preserve"> </w:t>
            </w:r>
          </w:p>
          <w:p w14:paraId="4C2E60E3" w14:textId="3C629A2B" w:rsidR="00790BCC" w:rsidRPr="00790BCC" w:rsidRDefault="00790BCC" w:rsidP="00607285">
            <w:pPr>
              <w:pStyle w:val="BulletedList"/>
            </w:pPr>
            <w:r w:rsidRPr="00790BCC">
              <w:t xml:space="preserve">Text: </w:t>
            </w:r>
            <w:r w:rsidR="00F10039" w:rsidRPr="00F10039">
              <w:rPr>
                <w:i/>
              </w:rPr>
              <w:t>Guns, Germs, and Steel</w:t>
            </w:r>
            <w:r w:rsidR="00F10039">
              <w:t xml:space="preserve"> by Jared Diamond, p</w:t>
            </w:r>
            <w:r w:rsidR="006A3ECD">
              <w:t>ages</w:t>
            </w:r>
            <w:r w:rsidR="00F10039">
              <w:t xml:space="preserve"> 65</w:t>
            </w:r>
            <w:r w:rsidR="00095326">
              <w:t>–</w:t>
            </w:r>
            <w:r w:rsidR="00F10039">
              <w:t>71</w:t>
            </w:r>
          </w:p>
        </w:tc>
        <w:tc>
          <w:tcPr>
            <w:tcW w:w="1800" w:type="dxa"/>
            <w:tcBorders>
              <w:bottom w:val="nil"/>
            </w:tcBorders>
          </w:tcPr>
          <w:p w14:paraId="2A47BFCE" w14:textId="77777777" w:rsidR="00790BCC" w:rsidRPr="00790BCC" w:rsidRDefault="00790BCC" w:rsidP="00790BCC"/>
          <w:p w14:paraId="1D96056C" w14:textId="77777777" w:rsidR="00790BCC" w:rsidRPr="00790BCC" w:rsidRDefault="00790BCC" w:rsidP="00790BCC">
            <w:pPr>
              <w:spacing w:after="60" w:line="240" w:lineRule="auto"/>
            </w:pPr>
          </w:p>
        </w:tc>
      </w:tr>
      <w:tr w:rsidR="00790BCC" w:rsidRPr="00790BCC" w14:paraId="12DB19EB" w14:textId="77777777">
        <w:tc>
          <w:tcPr>
            <w:tcW w:w="7650" w:type="dxa"/>
            <w:tcBorders>
              <w:top w:val="nil"/>
            </w:tcBorders>
          </w:tcPr>
          <w:p w14:paraId="7A81272D" w14:textId="20A83955" w:rsidR="00790BCC" w:rsidRPr="00D31F4D" w:rsidRDefault="00790BCC" w:rsidP="00D31F4D">
            <w:pPr>
              <w:pStyle w:val="TableText"/>
              <w:rPr>
                <w:b/>
              </w:rPr>
            </w:pPr>
            <w:r w:rsidRPr="00D31F4D">
              <w:rPr>
                <w:b/>
              </w:rPr>
              <w:t>Learning Sequence:</w:t>
            </w:r>
          </w:p>
          <w:p w14:paraId="47C8E1C2" w14:textId="77777777" w:rsidR="00790BCC" w:rsidRPr="00790BCC" w:rsidRDefault="00790BCC" w:rsidP="00D31F4D">
            <w:pPr>
              <w:pStyle w:val="NumberedList"/>
            </w:pPr>
            <w:r w:rsidRPr="00790BCC">
              <w:t>Introduction of Lesson Agenda</w:t>
            </w:r>
          </w:p>
          <w:p w14:paraId="0089A56C" w14:textId="77777777" w:rsidR="00790BCC" w:rsidRPr="00790BCC" w:rsidRDefault="00790BCC" w:rsidP="00D31F4D">
            <w:pPr>
              <w:pStyle w:val="NumberedList"/>
            </w:pPr>
            <w:r w:rsidRPr="00790BCC">
              <w:t>Homework Accountability</w:t>
            </w:r>
          </w:p>
          <w:p w14:paraId="3B9BE0D3" w14:textId="77777777" w:rsidR="00790BCC" w:rsidRPr="00790BCC" w:rsidRDefault="003805F5" w:rsidP="003805F5">
            <w:pPr>
              <w:pStyle w:val="NumberedList"/>
            </w:pPr>
            <w:r>
              <w:t>Reading and Discussion</w:t>
            </w:r>
          </w:p>
          <w:p w14:paraId="46B99CF3" w14:textId="77777777" w:rsidR="00383800" w:rsidRDefault="00383800" w:rsidP="00383800">
            <w:pPr>
              <w:pStyle w:val="NumberedList"/>
            </w:pPr>
            <w:r>
              <w:t>Posing Inquiry Questions</w:t>
            </w:r>
          </w:p>
          <w:p w14:paraId="3EEB2C99" w14:textId="77777777" w:rsidR="00383800" w:rsidRDefault="00383800" w:rsidP="00383800">
            <w:pPr>
              <w:pStyle w:val="NumberedList"/>
            </w:pPr>
            <w:r>
              <w:t>Quick Write</w:t>
            </w:r>
          </w:p>
          <w:p w14:paraId="07832DDB" w14:textId="11F4D9CF" w:rsidR="00790BCC" w:rsidRPr="00790BCC" w:rsidRDefault="00383800" w:rsidP="00E659F0">
            <w:pPr>
              <w:pStyle w:val="NumberedList"/>
            </w:pPr>
            <w:r>
              <w:t>Closing</w:t>
            </w:r>
          </w:p>
        </w:tc>
        <w:tc>
          <w:tcPr>
            <w:tcW w:w="1800" w:type="dxa"/>
            <w:tcBorders>
              <w:top w:val="nil"/>
            </w:tcBorders>
          </w:tcPr>
          <w:p w14:paraId="4E82E321" w14:textId="77777777" w:rsidR="00790BCC" w:rsidRPr="00790BCC" w:rsidRDefault="00790BCC" w:rsidP="00790BCC">
            <w:pPr>
              <w:spacing w:before="40" w:after="40"/>
            </w:pPr>
          </w:p>
          <w:p w14:paraId="0E504827" w14:textId="77777777" w:rsidR="00790BCC" w:rsidRPr="00790BCC" w:rsidRDefault="00790BCC" w:rsidP="00D31F4D">
            <w:pPr>
              <w:pStyle w:val="NumberedList"/>
              <w:numPr>
                <w:ilvl w:val="0"/>
                <w:numId w:val="13"/>
              </w:numPr>
            </w:pPr>
            <w:r w:rsidRPr="00790BCC">
              <w:t>5%</w:t>
            </w:r>
          </w:p>
          <w:p w14:paraId="38ECA782" w14:textId="77777777" w:rsidR="00790BCC" w:rsidRPr="00790BCC" w:rsidRDefault="00790BCC" w:rsidP="00D31F4D">
            <w:pPr>
              <w:pStyle w:val="NumberedList"/>
              <w:numPr>
                <w:ilvl w:val="0"/>
                <w:numId w:val="13"/>
              </w:numPr>
            </w:pPr>
            <w:r w:rsidRPr="00790BCC">
              <w:t>1</w:t>
            </w:r>
            <w:r w:rsidR="003A348E">
              <w:t>5</w:t>
            </w:r>
            <w:r w:rsidRPr="00790BCC">
              <w:t>%</w:t>
            </w:r>
          </w:p>
          <w:p w14:paraId="69E2E790" w14:textId="77777777" w:rsidR="00790BCC" w:rsidRPr="00790BCC" w:rsidRDefault="003A348E" w:rsidP="003805F5">
            <w:pPr>
              <w:pStyle w:val="NumberedList"/>
              <w:numPr>
                <w:ilvl w:val="0"/>
                <w:numId w:val="13"/>
              </w:numPr>
            </w:pPr>
            <w:r>
              <w:t>3</w:t>
            </w:r>
            <w:r w:rsidR="003805F5">
              <w:t>5</w:t>
            </w:r>
            <w:r w:rsidR="00790BCC" w:rsidRPr="00790BCC">
              <w:t>%</w:t>
            </w:r>
          </w:p>
          <w:p w14:paraId="40DA6823" w14:textId="7954A580" w:rsidR="00790BCC" w:rsidRDefault="00383800" w:rsidP="00D31F4D">
            <w:pPr>
              <w:pStyle w:val="NumberedList"/>
              <w:numPr>
                <w:ilvl w:val="0"/>
                <w:numId w:val="13"/>
              </w:numPr>
            </w:pPr>
            <w:r>
              <w:t>2</w:t>
            </w:r>
            <w:r w:rsidR="003805F5">
              <w:t>5</w:t>
            </w:r>
            <w:r w:rsidR="00790BCC" w:rsidRPr="00790BCC">
              <w:t>%</w:t>
            </w:r>
          </w:p>
          <w:p w14:paraId="15D9E4FA" w14:textId="3F5E0E65" w:rsidR="003A348E" w:rsidRPr="00790BCC" w:rsidRDefault="00383800" w:rsidP="00D31F4D">
            <w:pPr>
              <w:pStyle w:val="NumberedList"/>
              <w:numPr>
                <w:ilvl w:val="0"/>
                <w:numId w:val="13"/>
              </w:numPr>
            </w:pPr>
            <w:r>
              <w:t>1</w:t>
            </w:r>
            <w:r w:rsidR="003A348E">
              <w:t>5%</w:t>
            </w:r>
          </w:p>
          <w:p w14:paraId="633211A0" w14:textId="77777777" w:rsidR="00790BCC" w:rsidRPr="00790BCC" w:rsidRDefault="00790BCC" w:rsidP="00D31F4D">
            <w:pPr>
              <w:pStyle w:val="NumberedList"/>
              <w:numPr>
                <w:ilvl w:val="0"/>
                <w:numId w:val="13"/>
              </w:numPr>
            </w:pPr>
            <w:r w:rsidRPr="00790BCC">
              <w:t>5%</w:t>
            </w:r>
          </w:p>
        </w:tc>
      </w:tr>
    </w:tbl>
    <w:p w14:paraId="7A7E0A55" w14:textId="77777777" w:rsidR="00790BCC" w:rsidRPr="00790BCC" w:rsidRDefault="00790BCC" w:rsidP="00D31F4D">
      <w:pPr>
        <w:pStyle w:val="Heading1"/>
      </w:pPr>
      <w:r w:rsidRPr="00790BCC">
        <w:t>Materials</w:t>
      </w:r>
    </w:p>
    <w:p w14:paraId="290F4F18" w14:textId="77777777" w:rsidR="00BB7F46" w:rsidRPr="00790BCC" w:rsidRDefault="00BB7F46" w:rsidP="00BB7F46">
      <w:pPr>
        <w:pStyle w:val="BulletedList"/>
      </w:pPr>
      <w:r>
        <w:t>Student copies of the 12.3 Common Core Learning Standards Tool (refer to 12.3.1 Lesson 3) (optional)</w:t>
      </w:r>
    </w:p>
    <w:p w14:paraId="505F6766" w14:textId="7AAC4572" w:rsidR="007E7996" w:rsidRDefault="00EF268D" w:rsidP="007E7996">
      <w:pPr>
        <w:pStyle w:val="BulletedList"/>
      </w:pPr>
      <w:r>
        <w:lastRenderedPageBreak/>
        <w:t xml:space="preserve">Student copies of the Surfacing Issues Tool </w:t>
      </w:r>
      <w:r w:rsidR="009D6E59">
        <w:t>(refer to 12.3.1 Lesson 2)</w:t>
      </w:r>
      <w:r w:rsidR="008C080A">
        <w:t xml:space="preserve"> (optional)</w:t>
      </w:r>
      <w:r w:rsidR="00BB7F46">
        <w:t>—students may need additional blank copies</w:t>
      </w:r>
    </w:p>
    <w:p w14:paraId="4151FED2" w14:textId="77777777" w:rsidR="00BB7F46" w:rsidRDefault="00BB7F46" w:rsidP="00BB7F46">
      <w:pPr>
        <w:pStyle w:val="BulletedList"/>
      </w:pPr>
      <w:r>
        <w:t>Copies of the Posing Inquiry Questions Handout for each student</w:t>
      </w:r>
    </w:p>
    <w:p w14:paraId="770E8C18" w14:textId="0AF01177" w:rsidR="006B593F" w:rsidRDefault="008615DF" w:rsidP="007E7996">
      <w:pPr>
        <w:pStyle w:val="BulletedList"/>
      </w:pPr>
      <w:r>
        <w:t xml:space="preserve">Student </w:t>
      </w:r>
      <w:r w:rsidR="00844DED">
        <w:t>c</w:t>
      </w:r>
      <w:r>
        <w:t xml:space="preserve">opies of the </w:t>
      </w:r>
      <w:r w:rsidR="006B593F">
        <w:t>Short Response Rubric and Checklist</w:t>
      </w:r>
      <w:r w:rsidR="002D530D">
        <w:t xml:space="preserve"> </w:t>
      </w:r>
      <w:r>
        <w:t>(refer to 12.3.1 Lesson 1)</w:t>
      </w:r>
      <w:r w:rsidR="008C080A">
        <w:t xml:space="preserve"> (optional)</w:t>
      </w:r>
    </w:p>
    <w:p w14:paraId="0F451974"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12E5EC95" w14:textId="77777777">
        <w:tc>
          <w:tcPr>
            <w:tcW w:w="9450" w:type="dxa"/>
            <w:gridSpan w:val="2"/>
            <w:shd w:val="clear" w:color="auto" w:fill="76923C"/>
          </w:tcPr>
          <w:p w14:paraId="68EE23F2"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42BFCBD9" w14:textId="77777777">
        <w:tc>
          <w:tcPr>
            <w:tcW w:w="894" w:type="dxa"/>
            <w:shd w:val="clear" w:color="auto" w:fill="76923C"/>
          </w:tcPr>
          <w:p w14:paraId="19B1D8AA"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56D19EA4"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792D5035" w14:textId="77777777">
        <w:tc>
          <w:tcPr>
            <w:tcW w:w="894" w:type="dxa"/>
            <w:shd w:val="clear" w:color="auto" w:fill="auto"/>
          </w:tcPr>
          <w:p w14:paraId="52FC2E9B"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2F94C3EE"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17C28DD7" w14:textId="77777777">
        <w:tc>
          <w:tcPr>
            <w:tcW w:w="894" w:type="dxa"/>
            <w:vMerge w:val="restart"/>
            <w:shd w:val="clear" w:color="auto" w:fill="auto"/>
            <w:vAlign w:val="center"/>
          </w:tcPr>
          <w:p w14:paraId="5A6AFDC9"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5596DDA9"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0BB31AA6" w14:textId="77777777">
        <w:tc>
          <w:tcPr>
            <w:tcW w:w="894" w:type="dxa"/>
            <w:vMerge/>
            <w:shd w:val="clear" w:color="auto" w:fill="auto"/>
          </w:tcPr>
          <w:p w14:paraId="1DC824BC"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2235F98B"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2D95C4D6" w14:textId="77777777">
        <w:tc>
          <w:tcPr>
            <w:tcW w:w="894" w:type="dxa"/>
            <w:vMerge/>
            <w:shd w:val="clear" w:color="auto" w:fill="auto"/>
          </w:tcPr>
          <w:p w14:paraId="7111FAEA"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59D3CE14"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7E9A99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65AD0AF9"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3A8AEC5E"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28429E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0C1019C1"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60B8AFF1"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53345619" w14:textId="77777777">
        <w:tc>
          <w:tcPr>
            <w:tcW w:w="894" w:type="dxa"/>
            <w:shd w:val="clear" w:color="auto" w:fill="auto"/>
            <w:vAlign w:val="bottom"/>
          </w:tcPr>
          <w:p w14:paraId="1EC92D37"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26D84DFB"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19D7D49A" w14:textId="77777777" w:rsidR="00790BCC" w:rsidRPr="00790BCC" w:rsidRDefault="00790BCC" w:rsidP="00DF2DB2">
      <w:pPr>
        <w:pStyle w:val="LearningSequenceHeader"/>
      </w:pPr>
      <w:r w:rsidRPr="00790BCC">
        <w:t>Activity 1: Introduction of Lesson Agenda</w:t>
      </w:r>
      <w:r w:rsidRPr="00790BCC">
        <w:tab/>
        <w:t>5%</w:t>
      </w:r>
    </w:p>
    <w:p w14:paraId="0803D16B" w14:textId="36DAC478" w:rsidR="00A140F1" w:rsidRPr="0072358D" w:rsidRDefault="00A140F1" w:rsidP="00A140F1">
      <w:pPr>
        <w:pStyle w:val="TA"/>
        <w:spacing w:line="276" w:lineRule="auto"/>
      </w:pPr>
      <w:r>
        <w:t xml:space="preserve">Begin by reviewing the agenda and </w:t>
      </w:r>
      <w:r w:rsidR="00095326">
        <w:t xml:space="preserve">the </w:t>
      </w:r>
      <w:r>
        <w:t>assessed standard for this lesson: RI.11-12.</w:t>
      </w:r>
      <w:r w:rsidR="00470154">
        <w:t>1.a</w:t>
      </w:r>
      <w:r w:rsidRPr="0072358D">
        <w:t>. In</w:t>
      </w:r>
      <w:r w:rsidR="00C8340D">
        <w:t xml:space="preserve"> this lesson, students read pages 65</w:t>
      </w:r>
      <w:r w:rsidR="00095326">
        <w:t>–</w:t>
      </w:r>
      <w:r w:rsidR="00C8340D">
        <w:t>71</w:t>
      </w:r>
      <w:r w:rsidRPr="0072358D">
        <w:t xml:space="preserve"> of </w:t>
      </w:r>
      <w:r>
        <w:rPr>
          <w:i/>
        </w:rPr>
        <w:t>Guns, Germs, and Steel</w:t>
      </w:r>
      <w:r>
        <w:t>,</w:t>
      </w:r>
      <w:r w:rsidR="008B3C50">
        <w:t xml:space="preserve"> </w:t>
      </w:r>
      <w:r w:rsidR="00CA2A25">
        <w:t xml:space="preserve">analyzing </w:t>
      </w:r>
      <w:r w:rsidR="008B3C50">
        <w:t>the eyewitness accounts in this excerpt</w:t>
      </w:r>
      <w:r w:rsidRPr="0072358D">
        <w:t>.</w:t>
      </w:r>
      <w:r w:rsidR="003D6D41">
        <w:t xml:space="preserve"> Students also </w:t>
      </w:r>
      <w:r w:rsidR="003D6D41">
        <w:rPr>
          <w:lang w:eastAsia="fr-FR"/>
        </w:rPr>
        <w:t>learn how to generate inquiry questions from their surfaced issues to prepare for independent research</w:t>
      </w:r>
      <w:r w:rsidR="00B5096E">
        <w:rPr>
          <w:lang w:eastAsia="fr-FR"/>
        </w:rPr>
        <w:t>.</w:t>
      </w:r>
    </w:p>
    <w:p w14:paraId="1585B590" w14:textId="77777777" w:rsidR="00FD4EFA" w:rsidRDefault="00A140F1" w:rsidP="00FD4EFA">
      <w:pPr>
        <w:pStyle w:val="SA"/>
        <w:numPr>
          <w:ilvl w:val="0"/>
          <w:numId w:val="8"/>
        </w:numPr>
      </w:pPr>
      <w:r>
        <w:t>Students look at the agenda.</w:t>
      </w:r>
    </w:p>
    <w:p w14:paraId="459317EC" w14:textId="77777777" w:rsidR="00B33A0D" w:rsidRPr="00A25FC5" w:rsidRDefault="00D20C65" w:rsidP="00A25FC5">
      <w:pPr>
        <w:pStyle w:val="IN"/>
      </w:pPr>
      <w:r w:rsidRPr="00A25FC5">
        <w:rPr>
          <w:b/>
        </w:rPr>
        <w:t>Differentiation Consideration:</w:t>
      </w:r>
      <w:r w:rsidRPr="00A25FC5">
        <w:rPr>
          <w:rStyle w:val="apple-converted-space"/>
          <w:b/>
        </w:rPr>
        <w:t> </w:t>
      </w:r>
      <w:r w:rsidR="002720A8" w:rsidRPr="00A25FC5">
        <w:t>If students are using the 12.3</w:t>
      </w:r>
      <w:r w:rsidRPr="00A25FC5">
        <w:t xml:space="preserve"> Common Core Learning Standards Tool, instruct them to refer to it for this portion of the lesson introduction.</w:t>
      </w:r>
    </w:p>
    <w:p w14:paraId="3709A4EF" w14:textId="77777777" w:rsidR="00B33A0D" w:rsidRPr="004A40E4" w:rsidRDefault="00D20C65" w:rsidP="00A25FC5">
      <w:pPr>
        <w:pStyle w:val="TA"/>
        <w:rPr>
          <w:color w:val="4F81BD"/>
        </w:rPr>
      </w:pPr>
      <w:r w:rsidRPr="004A40E4">
        <w:rPr>
          <w:color w:val="4F81BD"/>
        </w:rPr>
        <w:t xml:space="preserve">Post or project standard RI.11-12.1.a. Instruct students to talk in pairs about what they think the standard means. Lead a brief discussion about the standard. </w:t>
      </w:r>
    </w:p>
    <w:p w14:paraId="08092365" w14:textId="01AFF8F4" w:rsidR="00B33A0D" w:rsidRDefault="00D20C65" w:rsidP="00275895">
      <w:pPr>
        <w:pStyle w:val="DCwithSR"/>
      </w:pPr>
      <w:r>
        <w:t>Student responses should include:</w:t>
      </w:r>
    </w:p>
    <w:p w14:paraId="619F8081" w14:textId="797C33A0" w:rsidR="00B33A0D" w:rsidRPr="004A40E4" w:rsidRDefault="00D20C65" w:rsidP="00A25FC5">
      <w:pPr>
        <w:pStyle w:val="SASRBullet"/>
        <w:rPr>
          <w:color w:val="4F81BD"/>
        </w:rPr>
      </w:pPr>
      <w:r w:rsidRPr="004A40E4">
        <w:rPr>
          <w:color w:val="4F81BD"/>
        </w:rPr>
        <w:t xml:space="preserve">Develop </w:t>
      </w:r>
      <w:r w:rsidR="00F16263">
        <w:rPr>
          <w:color w:val="4F81BD"/>
        </w:rPr>
        <w:t>different kinds</w:t>
      </w:r>
      <w:r w:rsidRPr="004A40E4">
        <w:rPr>
          <w:color w:val="4F81BD"/>
        </w:rPr>
        <w:t xml:space="preserve"> of questions</w:t>
      </w:r>
      <w:r w:rsidR="00F16263">
        <w:rPr>
          <w:color w:val="4F81BD"/>
        </w:rPr>
        <w:t xml:space="preserve"> about a text</w:t>
      </w:r>
      <w:r w:rsidR="002A6EBD">
        <w:rPr>
          <w:color w:val="4F81BD"/>
        </w:rPr>
        <w:t xml:space="preserve"> that help with comprehension and analysis</w:t>
      </w:r>
      <w:r w:rsidRPr="004A40E4">
        <w:rPr>
          <w:color w:val="4F81BD"/>
        </w:rPr>
        <w:t>.</w:t>
      </w:r>
    </w:p>
    <w:p w14:paraId="3F11B226" w14:textId="4309E8DE" w:rsidR="00B33A0D" w:rsidRPr="004A40E4" w:rsidRDefault="00D20C65" w:rsidP="00A25FC5">
      <w:pPr>
        <w:pStyle w:val="SASRBullet"/>
        <w:rPr>
          <w:color w:val="4F81BD"/>
        </w:rPr>
      </w:pPr>
      <w:r w:rsidRPr="004A40E4">
        <w:rPr>
          <w:color w:val="4F81BD"/>
        </w:rPr>
        <w:t xml:space="preserve">Further explore the </w:t>
      </w:r>
      <w:r w:rsidR="005C505D" w:rsidRPr="004A40E4">
        <w:rPr>
          <w:color w:val="4F81BD"/>
        </w:rPr>
        <w:t>issues</w:t>
      </w:r>
      <w:r w:rsidRPr="004A40E4">
        <w:rPr>
          <w:color w:val="4F81BD"/>
        </w:rPr>
        <w:t xml:space="preserve"> that are surfaced in the text.</w:t>
      </w:r>
    </w:p>
    <w:p w14:paraId="15A4A32D" w14:textId="4CBE20C7" w:rsidR="00B33A0D" w:rsidRPr="00A25FC5" w:rsidRDefault="006F0604" w:rsidP="00A25FC5">
      <w:pPr>
        <w:pStyle w:val="IN"/>
        <w:rPr>
          <w:rFonts w:ascii="Times" w:hAnsi="Times" w:cs="Times"/>
          <w:sz w:val="24"/>
          <w:szCs w:val="24"/>
        </w:rPr>
      </w:pPr>
      <w:r>
        <w:t>In this lesson</w:t>
      </w:r>
      <w:r w:rsidR="00981CDC">
        <w:t>,</w:t>
      </w:r>
      <w:r>
        <w:t xml:space="preserve"> students begin to generate in</w:t>
      </w:r>
      <w:r w:rsidR="005C505D">
        <w:t xml:space="preserve">quiry questions based on </w:t>
      </w:r>
      <w:r>
        <w:t>issues surfaced in the</w:t>
      </w:r>
      <w:r>
        <w:rPr>
          <w:rFonts w:ascii="Times" w:hAnsi="Times" w:cs="Times"/>
          <w:sz w:val="24"/>
          <w:szCs w:val="24"/>
        </w:rPr>
        <w:t xml:space="preserve"> </w:t>
      </w:r>
      <w:r>
        <w:t>text.</w:t>
      </w:r>
    </w:p>
    <w:p w14:paraId="6814AE71" w14:textId="77777777" w:rsidR="00790BCC" w:rsidRPr="00790BCC" w:rsidRDefault="00790BCC" w:rsidP="00A25FC5">
      <w:pPr>
        <w:pStyle w:val="LearningSequenceHeader"/>
        <w:keepNext/>
      </w:pPr>
      <w:r w:rsidRPr="00790BCC">
        <w:lastRenderedPageBreak/>
        <w:t>Activity 2: Homework Accountability</w:t>
      </w:r>
      <w:r w:rsidRPr="00790BCC">
        <w:tab/>
        <w:t>1</w:t>
      </w:r>
      <w:r w:rsidR="00542C37">
        <w:t>5</w:t>
      </w:r>
      <w:r w:rsidRPr="00790BCC">
        <w:t>%</w:t>
      </w:r>
    </w:p>
    <w:p w14:paraId="31BEE758" w14:textId="5163AF4A" w:rsidR="00154866" w:rsidRDefault="00A12D52" w:rsidP="00586C8C">
      <w:pPr>
        <w:pStyle w:val="TA"/>
      </w:pPr>
      <w:r>
        <w:t xml:space="preserve">Instruct students to take out their responses to the </w:t>
      </w:r>
      <w:r w:rsidR="008C080A">
        <w:t xml:space="preserve">first part of the </w:t>
      </w:r>
      <w:r>
        <w:t xml:space="preserve">previous lesson’s homework assignment. </w:t>
      </w:r>
      <w:r w:rsidR="008527FE" w:rsidRPr="003211EC">
        <w:t>(</w:t>
      </w:r>
      <w:r w:rsidR="00542C37">
        <w:t>Read and annotate pages 65</w:t>
      </w:r>
      <w:r w:rsidR="008C1F16">
        <w:t>–</w:t>
      </w:r>
      <w:r w:rsidR="00542C37">
        <w:t>71</w:t>
      </w:r>
      <w:r w:rsidR="00542C37" w:rsidRPr="0025637E">
        <w:t xml:space="preserve"> of </w:t>
      </w:r>
      <w:r w:rsidR="00542C37">
        <w:rPr>
          <w:i/>
        </w:rPr>
        <w:t>Guns, Germs, and Steel</w:t>
      </w:r>
      <w:r w:rsidR="00542C37" w:rsidRPr="0025637E">
        <w:rPr>
          <w:i/>
        </w:rPr>
        <w:t xml:space="preserve"> </w:t>
      </w:r>
      <w:r w:rsidR="00542C37">
        <w:t>(from “The biggest population shift of modern times has been” to “no Indian should be able to offend a Christian”)</w:t>
      </w:r>
      <w:r w:rsidR="00106236">
        <w:t xml:space="preserve"> </w:t>
      </w:r>
      <w:r w:rsidR="00106236" w:rsidRPr="00296C04">
        <w:rPr>
          <w:color w:val="4F81BD" w:themeColor="accent1"/>
        </w:rPr>
        <w:t>(W.11-12.9.</w:t>
      </w:r>
      <w:r w:rsidR="008C080A">
        <w:rPr>
          <w:color w:val="4F81BD" w:themeColor="accent1"/>
        </w:rPr>
        <w:t>b</w:t>
      </w:r>
      <w:r w:rsidR="00106236" w:rsidRPr="00296C04">
        <w:rPr>
          <w:color w:val="4F81BD" w:themeColor="accent1"/>
        </w:rPr>
        <w:t>)</w:t>
      </w:r>
      <w:r w:rsidR="00542C37" w:rsidRPr="00586C8C">
        <w:t>.</w:t>
      </w:r>
      <w:r w:rsidR="008527FE" w:rsidRPr="003211EC">
        <w:t>)</w:t>
      </w:r>
      <w:r w:rsidR="00904E07">
        <w:t xml:space="preserve"> Instruct students to form pairs to discuss their responses</w:t>
      </w:r>
      <w:r w:rsidR="00AD58A5">
        <w:t>.</w:t>
      </w:r>
    </w:p>
    <w:p w14:paraId="03BDDEEF" w14:textId="6AE3999A" w:rsidR="00154866" w:rsidRDefault="00154866" w:rsidP="00154866">
      <w:pPr>
        <w:pStyle w:val="SR"/>
      </w:pPr>
      <w:r>
        <w:t>Student annotation may include:</w:t>
      </w:r>
    </w:p>
    <w:p w14:paraId="261E20A3" w14:textId="2CD57989" w:rsidR="00715B33" w:rsidRDefault="00715B33" w:rsidP="00154866">
      <w:pPr>
        <w:pStyle w:val="SASRBullet"/>
      </w:pPr>
      <w:r>
        <w:t>Exclamation point next to the sentence, “Nevertheless, Pizarro captured Atahuallpa within a few minutes after the two leaders first set eyes on each other” (p. 66)</w:t>
      </w:r>
      <w:r w:rsidR="00F16263">
        <w:t>,</w:t>
      </w:r>
      <w:r>
        <w:t xml:space="preserve"> because it is a very surprising victory</w:t>
      </w:r>
      <w:r w:rsidR="00C21EA9">
        <w:t xml:space="preserve"> since the odds were stacked against the Spanish.</w:t>
      </w:r>
    </w:p>
    <w:p w14:paraId="6CD6CE53" w14:textId="3888A122" w:rsidR="00154866" w:rsidRDefault="00154866" w:rsidP="00154866">
      <w:pPr>
        <w:pStyle w:val="SASRBullet"/>
      </w:pPr>
      <w:r>
        <w:t>Star next to the paragraph that begins, “Thus, Atahuallpa’s capture interests us specifically as marking” (p. 66)</w:t>
      </w:r>
      <w:r w:rsidR="00F16263">
        <w:t>,</w:t>
      </w:r>
      <w:r>
        <w:t xml:space="preserve"> because in this paragraph, Diamond explains </w:t>
      </w:r>
      <w:r w:rsidR="00C21EA9">
        <w:t>that</w:t>
      </w:r>
      <w:r>
        <w:t xml:space="preserve"> </w:t>
      </w:r>
      <w:r w:rsidR="00715B33">
        <w:t>this</w:t>
      </w:r>
      <w:r w:rsidR="003B2670">
        <w:t xml:space="preserve"> historical scenario</w:t>
      </w:r>
      <w:r w:rsidR="00715B33">
        <w:t xml:space="preserve"> </w:t>
      </w:r>
      <w:r w:rsidR="00C21EA9">
        <w:t>mirrors other clashes between “colonizers and native peoples” (p. 66).</w:t>
      </w:r>
    </w:p>
    <w:p w14:paraId="07B64070" w14:textId="14A452B7" w:rsidR="00154866" w:rsidRDefault="002233F0" w:rsidP="00542C37">
      <w:pPr>
        <w:pStyle w:val="SASRBullet"/>
      </w:pPr>
      <w:r>
        <w:t>Star</w:t>
      </w:r>
      <w:r w:rsidR="00715B33">
        <w:t xml:space="preserve"> next to the paragraph that begins, “Atahuallpa asked for the Book, that he might look at it” (p. 69)</w:t>
      </w:r>
      <w:r w:rsidR="00F16263">
        <w:t>,</w:t>
      </w:r>
      <w:r w:rsidR="00715B33">
        <w:t xml:space="preserve"> because this is the moment that sparks the eruption of Spanish soldiers and the beginning of battle</w:t>
      </w:r>
      <w:r w:rsidR="003B2670">
        <w:t xml:space="preserve">. </w:t>
      </w:r>
    </w:p>
    <w:p w14:paraId="330D4BF6" w14:textId="77777777" w:rsidR="008B3C50" w:rsidRDefault="008B3C50" w:rsidP="003211EC">
      <w:pPr>
        <w:pStyle w:val="BR"/>
      </w:pPr>
    </w:p>
    <w:p w14:paraId="2027F383" w14:textId="6465B8C0" w:rsidR="00F312DB" w:rsidRDefault="00F312DB" w:rsidP="00F312DB">
      <w:pPr>
        <w:pStyle w:val="TA"/>
      </w:pPr>
      <w:r>
        <w:t>Instruct student pairs to share and discuss the vocabulary words they identified and defined in the previous lesson’s homework</w:t>
      </w:r>
      <w:r w:rsidR="00085299">
        <w:t xml:space="preserve"> </w:t>
      </w:r>
      <w:r w:rsidR="00EB473C" w:rsidRPr="00BB7F46">
        <w:rPr>
          <w:color w:val="4F81BD" w:themeColor="accent1"/>
        </w:rPr>
        <w:t>(L.11-12.4.c)</w:t>
      </w:r>
      <w:r w:rsidR="009F1E21">
        <w:t>.</w:t>
      </w:r>
    </w:p>
    <w:p w14:paraId="37B5A595" w14:textId="5F04652A" w:rsidR="008B3C50" w:rsidRDefault="00F312DB" w:rsidP="003211EC">
      <w:pPr>
        <w:pStyle w:val="SR"/>
      </w:pPr>
      <w:r>
        <w:t>Students may identify the following words:</w:t>
      </w:r>
      <w:r w:rsidR="00EB26C6">
        <w:t xml:space="preserve"> </w:t>
      </w:r>
      <w:r w:rsidR="00EB26C6" w:rsidRPr="00EB26C6">
        <w:rPr>
          <w:i/>
        </w:rPr>
        <w:t>well-attested</w:t>
      </w:r>
      <w:r w:rsidR="00EB26C6">
        <w:t>,</w:t>
      </w:r>
      <w:r w:rsidRPr="00F312DB">
        <w:rPr>
          <w:i/>
        </w:rPr>
        <w:t xml:space="preserve"> </w:t>
      </w:r>
      <w:r>
        <w:rPr>
          <w:i/>
        </w:rPr>
        <w:t>inferred</w:t>
      </w:r>
      <w:r>
        <w:t xml:space="preserve">, </w:t>
      </w:r>
      <w:r>
        <w:rPr>
          <w:i/>
        </w:rPr>
        <w:t>subsequent</w:t>
      </w:r>
      <w:r>
        <w:t xml:space="preserve">, </w:t>
      </w:r>
      <w:r>
        <w:rPr>
          <w:i/>
        </w:rPr>
        <w:t>subdue</w:t>
      </w:r>
      <w:r>
        <w:t xml:space="preserve">, </w:t>
      </w:r>
      <w:r w:rsidRPr="00BA6177">
        <w:rPr>
          <w:i/>
        </w:rPr>
        <w:t>revered</w:t>
      </w:r>
      <w:r>
        <w:t xml:space="preserve">, </w:t>
      </w:r>
      <w:r w:rsidRPr="00BA6177">
        <w:rPr>
          <w:i/>
        </w:rPr>
        <w:t>formidable</w:t>
      </w:r>
      <w:r>
        <w:t xml:space="preserve">, </w:t>
      </w:r>
      <w:r w:rsidR="009F1E21">
        <w:t xml:space="preserve">and </w:t>
      </w:r>
      <w:r w:rsidRPr="00BA6177">
        <w:rPr>
          <w:i/>
        </w:rPr>
        <w:t>litter</w:t>
      </w:r>
      <w:r>
        <w:t>.</w:t>
      </w:r>
    </w:p>
    <w:p w14:paraId="4E9E196C" w14:textId="0278637B" w:rsidR="00F312DB" w:rsidRDefault="00F312DB" w:rsidP="00F312DB">
      <w:pPr>
        <w:pStyle w:val="IN"/>
      </w:pPr>
      <w:r>
        <w:rPr>
          <w:b/>
        </w:rPr>
        <w:t>Differentiation Consideration:</w:t>
      </w:r>
      <w:r>
        <w:t xml:space="preserve"> Students may also identify the following words: </w:t>
      </w:r>
      <w:r>
        <w:rPr>
          <w:i/>
        </w:rPr>
        <w:t>ragtag</w:t>
      </w:r>
      <w:r>
        <w:t xml:space="preserve">, </w:t>
      </w:r>
      <w:r>
        <w:rPr>
          <w:i/>
        </w:rPr>
        <w:t>reneged</w:t>
      </w:r>
      <w:r w:rsidR="00AE72CC">
        <w:t xml:space="preserve">, and </w:t>
      </w:r>
      <w:r w:rsidR="00AE72CC" w:rsidRPr="00AE72CC">
        <w:rPr>
          <w:i/>
        </w:rPr>
        <w:t>squadron</w:t>
      </w:r>
      <w:r w:rsidR="006879C6">
        <w:t>.</w:t>
      </w:r>
    </w:p>
    <w:p w14:paraId="22422B56" w14:textId="77777777" w:rsidR="00F312DB" w:rsidRDefault="00F312DB" w:rsidP="00F312DB">
      <w:pPr>
        <w:pStyle w:val="IN"/>
      </w:pPr>
      <w:r>
        <w:t>Definitions are provided in the Vocabulary box in this lesson.</w:t>
      </w:r>
    </w:p>
    <w:p w14:paraId="5F8559AF" w14:textId="77777777" w:rsidR="008B3C50" w:rsidRDefault="008B3C50" w:rsidP="003211EC">
      <w:pPr>
        <w:pStyle w:val="BR"/>
      </w:pPr>
    </w:p>
    <w:p w14:paraId="19CE6771" w14:textId="461AC894" w:rsidR="00A721D8" w:rsidRDefault="008C080A" w:rsidP="007017EB">
      <w:pPr>
        <w:pStyle w:val="TA"/>
      </w:pPr>
      <w:r>
        <w:t xml:space="preserve">Instruct students to take out their responses to the second part of the previous lesson’s homework assignment. (Also, continue to surface issues related to the text for research purposes and come to the next class prepared to share 2–3 additional issues.) </w:t>
      </w:r>
      <w:r w:rsidR="00044E61">
        <w:t xml:space="preserve">Instruct student pairs to </w:t>
      </w:r>
      <w:r w:rsidR="00D95A6A">
        <w:t>discuss</w:t>
      </w:r>
      <w:r w:rsidR="00044E61">
        <w:t xml:space="preserve"> </w:t>
      </w:r>
      <w:r w:rsidR="006879C6">
        <w:t xml:space="preserve">their responses to the </w:t>
      </w:r>
      <w:r w:rsidR="00044E61">
        <w:t>homework</w:t>
      </w:r>
      <w:r w:rsidR="006879C6">
        <w:t xml:space="preserve"> assignment</w:t>
      </w:r>
      <w:r w:rsidR="00044E61">
        <w:t>.</w:t>
      </w:r>
    </w:p>
    <w:p w14:paraId="5B7D6985" w14:textId="27DE28DA" w:rsidR="00044E61" w:rsidRDefault="00044E61" w:rsidP="00044E61">
      <w:pPr>
        <w:pStyle w:val="SR"/>
        <w:rPr>
          <w:lang w:eastAsia="fr-FR"/>
        </w:rPr>
      </w:pPr>
      <w:r>
        <w:rPr>
          <w:lang w:eastAsia="fr-FR"/>
        </w:rPr>
        <w:t>Student responses may include:</w:t>
      </w:r>
    </w:p>
    <w:p w14:paraId="75460308" w14:textId="77777777" w:rsidR="00044E61" w:rsidRDefault="00D17BCD" w:rsidP="00044E61">
      <w:pPr>
        <w:pStyle w:val="SASRBullet"/>
        <w:rPr>
          <w:lang w:eastAsia="fr-FR"/>
        </w:rPr>
      </w:pPr>
      <w:r>
        <w:rPr>
          <w:lang w:eastAsia="fr-FR"/>
        </w:rPr>
        <w:t>Reliability of primary sources</w:t>
      </w:r>
    </w:p>
    <w:p w14:paraId="19EF4371" w14:textId="77777777" w:rsidR="00D17BCD" w:rsidRDefault="00D17BCD" w:rsidP="00044E61">
      <w:pPr>
        <w:pStyle w:val="SASRBullet"/>
        <w:rPr>
          <w:lang w:eastAsia="fr-FR"/>
        </w:rPr>
      </w:pPr>
      <w:r>
        <w:rPr>
          <w:lang w:eastAsia="fr-FR"/>
        </w:rPr>
        <w:t>Religious motivations for war</w:t>
      </w:r>
    </w:p>
    <w:p w14:paraId="0AFB1182" w14:textId="3862B3E6" w:rsidR="00044E61" w:rsidRPr="00790BCC" w:rsidRDefault="00AD58A5" w:rsidP="003211EC">
      <w:pPr>
        <w:pStyle w:val="SASRBullet"/>
      </w:pPr>
      <w:r>
        <w:t>Specific moments in history as windows into other events in world history</w:t>
      </w:r>
      <w:r w:rsidDel="00AD58A5">
        <w:rPr>
          <w:lang w:eastAsia="fr-FR"/>
        </w:rPr>
        <w:t xml:space="preserve"> </w:t>
      </w:r>
    </w:p>
    <w:p w14:paraId="5CDB5854" w14:textId="77777777" w:rsidR="00790BCC" w:rsidRPr="00790BCC" w:rsidRDefault="00A12D52" w:rsidP="007017EB">
      <w:pPr>
        <w:pStyle w:val="LearningSequenceHeader"/>
      </w:pPr>
      <w:r>
        <w:lastRenderedPageBreak/>
        <w:t>Activity 3: Reading and Discussion</w:t>
      </w:r>
      <w:r w:rsidR="001A04FE">
        <w:tab/>
      </w:r>
      <w:r w:rsidR="00641F32">
        <w:t>35</w:t>
      </w:r>
      <w:r w:rsidR="00790BCC" w:rsidRPr="00790BCC">
        <w:t>%</w:t>
      </w:r>
    </w:p>
    <w:p w14:paraId="65D87FE1" w14:textId="5FC78370" w:rsidR="00FB4F5D" w:rsidRDefault="00A12D52" w:rsidP="00FB4F5D">
      <w:pPr>
        <w:pStyle w:val="TA"/>
      </w:pPr>
      <w:r w:rsidRPr="00B9725A">
        <w:t>Instruct students to</w:t>
      </w:r>
      <w:r w:rsidR="00904E07">
        <w:t xml:space="preserve"> stay in their</w:t>
      </w:r>
      <w:r w:rsidRPr="00B9725A">
        <w:t xml:space="preserve"> pairs</w:t>
      </w:r>
      <w:r w:rsidR="00904E07">
        <w:t xml:space="preserve"> from the previous activity</w:t>
      </w:r>
      <w:r>
        <w:t>.</w:t>
      </w:r>
      <w:r w:rsidR="00FB4F5D">
        <w:t xml:space="preserve"> </w:t>
      </w:r>
      <w:r w:rsidR="00FB4F5D" w:rsidRPr="001D2606">
        <w:t>Post or project each set of questions below for students to discuss.</w:t>
      </w:r>
      <w:r w:rsidR="00FB4F5D">
        <w:t xml:space="preserve"> </w:t>
      </w:r>
      <w:r w:rsidR="00FB57AD">
        <w:t xml:space="preserve">Instruct students to continue to annotate </w:t>
      </w:r>
      <w:r w:rsidR="009B6944">
        <w:t xml:space="preserve">the text </w:t>
      </w:r>
      <w:r w:rsidR="00FB57AD">
        <w:t xml:space="preserve">as they read and discuss </w:t>
      </w:r>
      <w:r w:rsidR="001A6DD7" w:rsidRPr="00296C04">
        <w:rPr>
          <w:color w:val="4F81BD" w:themeColor="accent1"/>
        </w:rPr>
        <w:t>(W.11-12.9.b)</w:t>
      </w:r>
      <w:r w:rsidR="00FB57AD" w:rsidRPr="00586C8C">
        <w:t xml:space="preserve">. </w:t>
      </w:r>
    </w:p>
    <w:p w14:paraId="671AEB71" w14:textId="77777777" w:rsidR="00726560" w:rsidRDefault="00531844" w:rsidP="003211EC">
      <w:pPr>
        <w:pStyle w:val="TA"/>
      </w:pPr>
      <w:r>
        <w:t>Remind students to continue to record issues for research as they read and analyze the text.</w:t>
      </w:r>
    </w:p>
    <w:p w14:paraId="3789BD0C" w14:textId="75EB5764" w:rsidR="00382CD8" w:rsidRDefault="008527FE" w:rsidP="002350DE">
      <w:pPr>
        <w:pStyle w:val="IN"/>
      </w:pPr>
      <w:r w:rsidRPr="003211EC">
        <w:rPr>
          <w:b/>
        </w:rPr>
        <w:t>Differentiation Consideration</w:t>
      </w:r>
      <w:r w:rsidR="00E8199D">
        <w:t>:</w:t>
      </w:r>
      <w:r w:rsidR="00F72C83">
        <w:t xml:space="preserve"> For additional support</w:t>
      </w:r>
      <w:r w:rsidR="00382CD8">
        <w:t>,</w:t>
      </w:r>
      <w:r w:rsidR="00F72C83">
        <w:t xml:space="preserve"> consider</w:t>
      </w:r>
      <w:r w:rsidR="00382CD8">
        <w:t xml:space="preserve"> provid</w:t>
      </w:r>
      <w:r w:rsidR="00F72C83">
        <w:t>ing</w:t>
      </w:r>
      <w:r w:rsidR="00382CD8">
        <w:t xml:space="preserve"> students with copies of the Surfacing Issues Tool.</w:t>
      </w:r>
    </w:p>
    <w:p w14:paraId="3BED3BF8" w14:textId="77777777" w:rsidR="009B6944" w:rsidRDefault="009B6944" w:rsidP="009B6944">
      <w:pPr>
        <w:pStyle w:val="IN"/>
      </w:pPr>
      <w:r>
        <w:t xml:space="preserve">If necessary to support comprehension and fluency, consider using a masterful reading of the focus excerpt for the lesson.  </w:t>
      </w:r>
    </w:p>
    <w:p w14:paraId="3A264802" w14:textId="0BA05D0E" w:rsidR="008615DF" w:rsidRDefault="008615DF" w:rsidP="008615DF">
      <w:pPr>
        <w:pStyle w:val="IN"/>
      </w:pPr>
      <w:r>
        <w:rPr>
          <w:b/>
        </w:rPr>
        <w:t>Differentiation Consideration</w:t>
      </w:r>
      <w:r>
        <w:t>: Consider posting or projecting the following guiding question to support students in their reading throughout th</w:t>
      </w:r>
      <w:r w:rsidR="00681D34">
        <w:t>is</w:t>
      </w:r>
      <w:r>
        <w:t xml:space="preserve"> lesson:</w:t>
      </w:r>
    </w:p>
    <w:p w14:paraId="42E8C00D" w14:textId="53501BA8" w:rsidR="0060271C" w:rsidRDefault="0060271C" w:rsidP="0060271C">
      <w:pPr>
        <w:pStyle w:val="DCwithQ"/>
      </w:pPr>
      <w:r>
        <w:t xml:space="preserve">Summarize the events that led to Atahuallpa’s capture. </w:t>
      </w:r>
    </w:p>
    <w:p w14:paraId="0206AD6B" w14:textId="098AB06E" w:rsidR="001B5FB5" w:rsidRDefault="00FB4F5D" w:rsidP="0060271C">
      <w:pPr>
        <w:pStyle w:val="TA"/>
      </w:pPr>
      <w:r>
        <w:t xml:space="preserve">Instruct student pairs to </w:t>
      </w:r>
      <w:r w:rsidR="003F26E7">
        <w:t>re</w:t>
      </w:r>
      <w:r>
        <w:t>read pages 65</w:t>
      </w:r>
      <w:r w:rsidR="00681D34">
        <w:t>–</w:t>
      </w:r>
      <w:r>
        <w:t xml:space="preserve">71 (from “The biggest population shift of modern times </w:t>
      </w:r>
      <w:r w:rsidRPr="00B8359F">
        <w:t>has been” to “no Indian should be</w:t>
      </w:r>
      <w:r w:rsidR="001B5FB5" w:rsidRPr="00B8359F">
        <w:t xml:space="preserve"> able to offend a Christian”)</w:t>
      </w:r>
      <w:r w:rsidR="003F26E7" w:rsidRPr="00B8359F">
        <w:t xml:space="preserve"> and answer the following questions before sharing out with the class.</w:t>
      </w:r>
    </w:p>
    <w:p w14:paraId="1F139DB3" w14:textId="77777777" w:rsidR="00220A62" w:rsidRDefault="008527FE" w:rsidP="00220A62">
      <w:pPr>
        <w:pStyle w:val="Q"/>
      </w:pPr>
      <w:r w:rsidRPr="003211EC">
        <w:t>What is the “Old World” (p. 65</w:t>
      </w:r>
      <w:r w:rsidR="003F2381">
        <w:t>)</w:t>
      </w:r>
      <w:r w:rsidR="00220A62">
        <w:t xml:space="preserve"> </w:t>
      </w:r>
      <w:r w:rsidR="00AC676F">
        <w:t xml:space="preserve">to which the </w:t>
      </w:r>
      <w:r w:rsidR="00220A62">
        <w:t>author refers</w:t>
      </w:r>
      <w:r w:rsidR="003F2381">
        <w:t>?</w:t>
      </w:r>
    </w:p>
    <w:p w14:paraId="4E958D68" w14:textId="2463AD1C" w:rsidR="00F5486A" w:rsidRDefault="00F5486A" w:rsidP="00220A62">
      <w:pPr>
        <w:pStyle w:val="SR"/>
      </w:pPr>
      <w:r>
        <w:t>The “Old World” is Europe</w:t>
      </w:r>
      <w:r w:rsidR="00F16263">
        <w:t>. Since</w:t>
      </w:r>
      <w:r>
        <w:t xml:space="preserve"> </w:t>
      </w:r>
      <w:r w:rsidR="00241708">
        <w:t>t</w:t>
      </w:r>
      <w:r w:rsidR="00A721D8">
        <w:t>he “New World”</w:t>
      </w:r>
      <w:r w:rsidR="00D609E7">
        <w:t xml:space="preserve"> wa</w:t>
      </w:r>
      <w:r w:rsidR="00A721D8">
        <w:t>s inhabited by “Native Americans”</w:t>
      </w:r>
      <w:r w:rsidR="00D30EE7">
        <w:t xml:space="preserve"> (p.</w:t>
      </w:r>
      <w:r w:rsidR="00A721D8">
        <w:t xml:space="preserve"> 65)</w:t>
      </w:r>
      <w:r w:rsidR="00966BAE">
        <w:t xml:space="preserve">, </w:t>
      </w:r>
      <w:r w:rsidR="009B6944">
        <w:t xml:space="preserve">the </w:t>
      </w:r>
      <w:r w:rsidR="00D609E7">
        <w:t>“New World” refers to</w:t>
      </w:r>
      <w:r w:rsidR="00A721D8">
        <w:t xml:space="preserve"> the Americas.</w:t>
      </w:r>
    </w:p>
    <w:p w14:paraId="5A5E9D28" w14:textId="7C39174B" w:rsidR="003D2FF7" w:rsidRDefault="002A6EBD" w:rsidP="00F5486A">
      <w:pPr>
        <w:pStyle w:val="Q"/>
      </w:pPr>
      <w:r>
        <w:t xml:space="preserve">What does Diamond’s use of the word </w:t>
      </w:r>
      <w:r w:rsidRPr="00526028">
        <w:rPr>
          <w:i/>
        </w:rPr>
        <w:t>nevertheless</w:t>
      </w:r>
      <w:r>
        <w:t xml:space="preserve"> (p. 66) suggest about</w:t>
      </w:r>
      <w:r w:rsidR="008527FE" w:rsidRPr="003211EC">
        <w:t xml:space="preserve"> Pizarro’s capture</w:t>
      </w:r>
      <w:r w:rsidR="003D2FF7">
        <w:t xml:space="preserve"> of Atahuallpa?</w:t>
      </w:r>
    </w:p>
    <w:p w14:paraId="7ABFE138" w14:textId="32C936B7" w:rsidR="003D2FF7" w:rsidRDefault="002A6EBD" w:rsidP="003D2FF7">
      <w:pPr>
        <w:pStyle w:val="SR"/>
      </w:pPr>
      <w:r>
        <w:t xml:space="preserve">The word </w:t>
      </w:r>
      <w:r w:rsidRPr="00526028">
        <w:rPr>
          <w:i/>
        </w:rPr>
        <w:t>nevertheless</w:t>
      </w:r>
      <w:r>
        <w:t xml:space="preserve"> dr</w:t>
      </w:r>
      <w:r w:rsidR="00586C8C">
        <w:t xml:space="preserve">aws attention to the fact that </w:t>
      </w:r>
      <w:r>
        <w:t xml:space="preserve">Pizarro led a </w:t>
      </w:r>
      <w:r w:rsidR="003D2FF7">
        <w:t>“ragtag group of 168 Spanish soldiers” in “unfamiliar terrain” and “far beyond</w:t>
      </w:r>
      <w:r w:rsidR="00B86725">
        <w:t xml:space="preserve"> the</w:t>
      </w:r>
      <w:r w:rsidR="003D2FF7">
        <w:t xml:space="preserve"> re</w:t>
      </w:r>
      <w:r w:rsidR="00764518">
        <w:t>ach of timely reinforcements,”</w:t>
      </w:r>
      <w:r>
        <w:t xml:space="preserve"> while</w:t>
      </w:r>
      <w:r w:rsidR="003D2FF7">
        <w:t xml:space="preserve"> Atahuallpa had an “army of 80,000 soldiers” (</w:t>
      </w:r>
      <w:r w:rsidR="00507359">
        <w:t xml:space="preserve">p. </w:t>
      </w:r>
      <w:r w:rsidR="003D2FF7">
        <w:t>66).</w:t>
      </w:r>
      <w:r w:rsidR="0059386A">
        <w:t xml:space="preserve"> Being so vastly outnumbered in foreign territory would normally </w:t>
      </w:r>
      <w:r w:rsidR="00AD58A5">
        <w:t xml:space="preserve">prevent </w:t>
      </w:r>
      <w:r w:rsidR="00C82367">
        <w:t>an army</w:t>
      </w:r>
      <w:r w:rsidR="00240AB1">
        <w:t xml:space="preserve"> </w:t>
      </w:r>
      <w:r w:rsidR="0059386A">
        <w:t xml:space="preserve">from </w:t>
      </w:r>
      <w:r w:rsidR="00AD58A5">
        <w:t xml:space="preserve">achieving </w:t>
      </w:r>
      <w:r w:rsidR="0059386A">
        <w:t>victory</w:t>
      </w:r>
      <w:r>
        <w:t>, so Pizarro’s capture of Atahuallpa was unlikely.</w:t>
      </w:r>
    </w:p>
    <w:p w14:paraId="2E300B72" w14:textId="0F19BA9E" w:rsidR="003D2FF7" w:rsidRDefault="002662B1" w:rsidP="003D2FF7">
      <w:pPr>
        <w:pStyle w:val="Q"/>
      </w:pPr>
      <w:r>
        <w:t>According to Diamond, what about</w:t>
      </w:r>
      <w:r w:rsidR="00D4371F">
        <w:t xml:space="preserve"> </w:t>
      </w:r>
      <w:r w:rsidR="00ED47C8">
        <w:t>Atahuallpa’s capture “interests us” (p. 66)</w:t>
      </w:r>
      <w:r w:rsidR="006C4BC3">
        <w:t>?</w:t>
      </w:r>
    </w:p>
    <w:p w14:paraId="0433CFB0" w14:textId="320D4D76" w:rsidR="00A03623" w:rsidRDefault="003D2FF7" w:rsidP="003D2FF7">
      <w:pPr>
        <w:pStyle w:val="SR"/>
      </w:pPr>
      <w:r>
        <w:t>Diamond claims that Pizarro’s victory over Atahuallpa was “[t]he most dramatic moment in</w:t>
      </w:r>
      <w:r w:rsidR="00681D34">
        <w:t xml:space="preserve"> </w:t>
      </w:r>
      <w:r w:rsidR="00F65259">
        <w:t>… European–</w:t>
      </w:r>
      <w:r>
        <w:t>Native American relations” (</w:t>
      </w:r>
      <w:r w:rsidR="00507359">
        <w:t>p</w:t>
      </w:r>
      <w:r w:rsidR="00F1508B">
        <w:t>p</w:t>
      </w:r>
      <w:r w:rsidR="00507359">
        <w:t xml:space="preserve">. </w:t>
      </w:r>
      <w:r w:rsidR="00F1508B">
        <w:t>65</w:t>
      </w:r>
      <w:r w:rsidR="009B6944">
        <w:t>–</w:t>
      </w:r>
      <w:r>
        <w:t>66) since Columbus. Diamond also claims that “the factors that resulted in Pizarro’s seizing Atahuallpa were essentially the same ones that determined the outcome</w:t>
      </w:r>
      <w:r w:rsidR="001C35DC">
        <w:t>s</w:t>
      </w:r>
      <w:r>
        <w:t xml:space="preserve"> of many similar collisions between colonizers and native peoples elsewhere in the modern world” (</w:t>
      </w:r>
      <w:r w:rsidR="00507359">
        <w:t xml:space="preserve">p. </w:t>
      </w:r>
      <w:r>
        <w:t>66).</w:t>
      </w:r>
      <w:r w:rsidR="00332371">
        <w:t xml:space="preserve"> Therefore, to understand this event will help the reader </w:t>
      </w:r>
      <w:r w:rsidR="00332371">
        <w:lastRenderedPageBreak/>
        <w:t>understand the general principles b</w:t>
      </w:r>
      <w:r w:rsidR="00472DB5">
        <w:t>ehind many other similar events that shaped modern history</w:t>
      </w:r>
      <w:r w:rsidR="006C4BC3">
        <w:t xml:space="preserve"> in the New World</w:t>
      </w:r>
      <w:r w:rsidR="00472DB5">
        <w:t>.</w:t>
      </w:r>
    </w:p>
    <w:p w14:paraId="729AA15A" w14:textId="5CE0A825" w:rsidR="006C4BC3" w:rsidRDefault="00296E54" w:rsidP="003211EC">
      <w:pPr>
        <w:pStyle w:val="Q"/>
      </w:pPr>
      <w:r>
        <w:t>Given the identities of the authors of the “eyewitness accounts” (p. 67), what might the word</w:t>
      </w:r>
      <w:r w:rsidR="00A75037">
        <w:t xml:space="preserve"> </w:t>
      </w:r>
      <w:r w:rsidR="00A75037">
        <w:rPr>
          <w:i/>
        </w:rPr>
        <w:t>infidels</w:t>
      </w:r>
      <w:r>
        <w:t xml:space="preserve"> mean in the first paragraph on p</w:t>
      </w:r>
      <w:r w:rsidR="009B6944">
        <w:t>age</w:t>
      </w:r>
      <w:r>
        <w:t xml:space="preserve"> 67</w:t>
      </w:r>
      <w:r w:rsidR="00A75037">
        <w:t>?</w:t>
      </w:r>
      <w:r w:rsidR="00A75037" w:rsidRPr="00526028">
        <w:rPr>
          <w:color w:val="3366FF"/>
        </w:rPr>
        <w:t xml:space="preserve"> </w:t>
      </w:r>
      <w:r w:rsidR="00CF01FA" w:rsidRPr="00526028">
        <w:rPr>
          <w:color w:val="548DD4" w:themeColor="text2" w:themeTint="99"/>
        </w:rPr>
        <w:t>(</w:t>
      </w:r>
      <w:r w:rsidR="00CF01FA" w:rsidRPr="00296C04">
        <w:rPr>
          <w:color w:val="4F81BD" w:themeColor="accent1"/>
        </w:rPr>
        <w:t>L.11-12.4.a)</w:t>
      </w:r>
    </w:p>
    <w:p w14:paraId="312CDD93" w14:textId="700A47AC" w:rsidR="00297CB2" w:rsidRDefault="00071E5D" w:rsidP="003211EC">
      <w:pPr>
        <w:pStyle w:val="SR"/>
      </w:pPr>
      <w:r>
        <w:t xml:space="preserve">The </w:t>
      </w:r>
      <w:r w:rsidR="00D90043">
        <w:t xml:space="preserve">firsthand accounts </w:t>
      </w:r>
      <w:r>
        <w:t>were written by Pizarro’s “companions” and “brothers” who serve “the Roman Catholic empire” (p. 67). Their belief that “the battles of the Spaniards … will cause joy to the faithful and terror to the infidels</w:t>
      </w:r>
      <w:r w:rsidR="00764518">
        <w:t>”</w:t>
      </w:r>
      <w:r>
        <w:t xml:space="preserve"> suggests that</w:t>
      </w:r>
      <w:r w:rsidR="00681D34">
        <w:t>,</w:t>
      </w:r>
      <w:r>
        <w:t xml:space="preserve"> in this case, infidels are people who do not share or practice the Catholic faith </w:t>
      </w:r>
      <w:r w:rsidR="00A75037">
        <w:t>(</w:t>
      </w:r>
      <w:r w:rsidR="00507359">
        <w:t xml:space="preserve">p. </w:t>
      </w:r>
      <w:r w:rsidR="00A75037">
        <w:t>67).</w:t>
      </w:r>
      <w:r w:rsidR="00732556">
        <w:t xml:space="preserve"> </w:t>
      </w:r>
    </w:p>
    <w:p w14:paraId="05DE419E" w14:textId="6A89CB3B" w:rsidR="00B172F6" w:rsidRDefault="00B172F6" w:rsidP="00AB51A7">
      <w:pPr>
        <w:pStyle w:val="IN"/>
      </w:pPr>
      <w:r w:rsidRPr="00764518">
        <w:t>Consider</w:t>
      </w:r>
      <w:r w:rsidR="00AB51A7" w:rsidRPr="00764518">
        <w:t xml:space="preserve"> provid</w:t>
      </w:r>
      <w:r w:rsidRPr="00764518">
        <w:t>ing students with</w:t>
      </w:r>
      <w:r w:rsidR="00AB51A7" w:rsidRPr="00764518">
        <w:t xml:space="preserve"> the definition</w:t>
      </w:r>
      <w:r w:rsidRPr="00764518">
        <w:t xml:space="preserve"> for</w:t>
      </w:r>
      <w:r w:rsidR="00AB51A7" w:rsidRPr="00764518">
        <w:t xml:space="preserve"> </w:t>
      </w:r>
      <w:r w:rsidR="00AB51A7" w:rsidRPr="00764518">
        <w:rPr>
          <w:i/>
        </w:rPr>
        <w:t>i</w:t>
      </w:r>
      <w:r w:rsidR="00AB51A7">
        <w:rPr>
          <w:i/>
        </w:rPr>
        <w:t>nfidels</w:t>
      </w:r>
      <w:r>
        <w:t>.</w:t>
      </w:r>
    </w:p>
    <w:p w14:paraId="213D2F30" w14:textId="43468C25" w:rsidR="00AB51A7" w:rsidRPr="001A4155" w:rsidRDefault="00B172F6" w:rsidP="000C231F">
      <w:pPr>
        <w:pStyle w:val="DCwithSA"/>
      </w:pPr>
      <w:r w:rsidRPr="007B66CE">
        <w:t xml:space="preserve">Students write the definition of </w:t>
      </w:r>
      <w:r>
        <w:rPr>
          <w:i/>
        </w:rPr>
        <w:t>infidels</w:t>
      </w:r>
      <w:r w:rsidRPr="007B66CE">
        <w:t xml:space="preserve"> on their cop</w:t>
      </w:r>
      <w:r>
        <w:t>ies</w:t>
      </w:r>
      <w:r w:rsidRPr="007B66CE">
        <w:t xml:space="preserve"> of the text or in a vocabulary journal</w:t>
      </w:r>
      <w:r>
        <w:t>.</w:t>
      </w:r>
    </w:p>
    <w:p w14:paraId="203B604E" w14:textId="047B4EFF" w:rsidR="00296E54" w:rsidRDefault="00296E54" w:rsidP="00187E17">
      <w:pPr>
        <w:pStyle w:val="IN"/>
      </w:pPr>
      <w:r>
        <w:rPr>
          <w:b/>
        </w:rPr>
        <w:t>Differentiation Consideration</w:t>
      </w:r>
      <w:r>
        <w:t xml:space="preserve">: If students struggle, consider </w:t>
      </w:r>
      <w:r w:rsidR="00B172F6">
        <w:t>ask</w:t>
      </w:r>
      <w:r>
        <w:t xml:space="preserve">ing the following scaffolding question: </w:t>
      </w:r>
    </w:p>
    <w:p w14:paraId="4FED11FA" w14:textId="0992412A" w:rsidR="00296E54" w:rsidRDefault="00296E54" w:rsidP="00187E17">
      <w:pPr>
        <w:pStyle w:val="DCwithQ"/>
      </w:pPr>
      <w:r>
        <w:t>Who are the authors of the “eyewitness accounts” (p. 67)?</w:t>
      </w:r>
    </w:p>
    <w:p w14:paraId="6BDC9877" w14:textId="4ADAA865" w:rsidR="00296E54" w:rsidRDefault="00296E54" w:rsidP="00187E17">
      <w:pPr>
        <w:pStyle w:val="DCwithSR"/>
      </w:pPr>
      <w:r>
        <w:t>The firsthand accounts were written by Spanish Catholics, specifically “six of Pizarro’s companions, including his brothers” (p. 67).</w:t>
      </w:r>
    </w:p>
    <w:p w14:paraId="58262C31" w14:textId="3F1E35B4" w:rsidR="008B3C50" w:rsidRDefault="00EC1C37" w:rsidP="003211EC">
      <w:pPr>
        <w:pStyle w:val="Q"/>
      </w:pPr>
      <w:r>
        <w:t>Why we</w:t>
      </w:r>
      <w:r w:rsidR="00732556">
        <w:t>re the Spaniards “full of fear” (</w:t>
      </w:r>
      <w:r w:rsidR="00507359">
        <w:t xml:space="preserve">p. </w:t>
      </w:r>
      <w:r w:rsidR="00732556">
        <w:t>68)?</w:t>
      </w:r>
    </w:p>
    <w:p w14:paraId="4B7A43AB" w14:textId="2EFC0BB1" w:rsidR="008B3C50" w:rsidRPr="003211EC" w:rsidRDefault="008527FE" w:rsidP="00A25FC5">
      <w:pPr>
        <w:pStyle w:val="SR"/>
        <w:rPr>
          <w:color w:val="4F81BD" w:themeColor="accent1"/>
        </w:rPr>
      </w:pPr>
      <w:r w:rsidRPr="003211EC">
        <w:t xml:space="preserve">The Spaniards were “full of fear” (p. 68) because as they approached Cajamarca they realized that they were severely outnumbered: “Hernando Pizarro estimated the number of Indian Soldiers there at 40,000, but … there were actually more than 80,000” (p. 68). </w:t>
      </w:r>
      <w:r w:rsidR="009B6944">
        <w:t>As well as b</w:t>
      </w:r>
      <w:r w:rsidRPr="003211EC">
        <w:t>eing so outnumbered, they were also “so far into a land where [they] could not hope to receive reinforcements” (p. 68</w:t>
      </w:r>
      <w:r w:rsidR="00F91A10" w:rsidRPr="003211EC">
        <w:t>)</w:t>
      </w:r>
      <w:r w:rsidR="00975C82">
        <w:t xml:space="preserve"> or additional supplies to keep the battle going. </w:t>
      </w:r>
    </w:p>
    <w:p w14:paraId="2C82D83B" w14:textId="77777777" w:rsidR="00891319" w:rsidRDefault="00891319" w:rsidP="00891319">
      <w:pPr>
        <w:pStyle w:val="Q"/>
      </w:pPr>
      <w:r>
        <w:t xml:space="preserve">How </w:t>
      </w:r>
      <w:r w:rsidR="00D20C65">
        <w:t>did</w:t>
      </w:r>
      <w:r>
        <w:t xml:space="preserve"> the Governor convince Atahuallpa to approach the Spaniards (</w:t>
      </w:r>
      <w:r w:rsidR="00507359">
        <w:t xml:space="preserve">p. </w:t>
      </w:r>
      <w:r>
        <w:t>68)?</w:t>
      </w:r>
    </w:p>
    <w:p w14:paraId="32AE127F" w14:textId="792BAD38" w:rsidR="006D5B58" w:rsidRDefault="00891319" w:rsidP="007678A0">
      <w:pPr>
        <w:pStyle w:val="SR"/>
      </w:pPr>
      <w:r>
        <w:t xml:space="preserve">The Governor </w:t>
      </w:r>
      <w:r w:rsidR="00D20C65">
        <w:t>sent</w:t>
      </w:r>
      <w:r>
        <w:t xml:space="preserve"> a messenger to Atahuallpa saying that “[he] </w:t>
      </w:r>
      <w:r w:rsidR="00187E17">
        <w:t xml:space="preserve">[would] </w:t>
      </w:r>
      <w:r>
        <w:t>receive him as a friend and brother</w:t>
      </w:r>
      <w:r w:rsidR="00257426">
        <w:t xml:space="preserve"> </w:t>
      </w:r>
      <w:r>
        <w:t xml:space="preserve">… No harm </w:t>
      </w:r>
      <w:r w:rsidR="001F0E8A">
        <w:t xml:space="preserve">or </w:t>
      </w:r>
      <w:r>
        <w:t xml:space="preserve">insult </w:t>
      </w:r>
      <w:r w:rsidR="00187E17">
        <w:t xml:space="preserve">[would] </w:t>
      </w:r>
      <w:r>
        <w:t>befall him” (</w:t>
      </w:r>
      <w:r w:rsidR="00507359">
        <w:t xml:space="preserve">p. </w:t>
      </w:r>
      <w:r>
        <w:t xml:space="preserve">68). </w:t>
      </w:r>
      <w:r w:rsidR="007C5BD9">
        <w:t>However</w:t>
      </w:r>
      <w:r w:rsidR="00D20C65">
        <w:t>, the Governor lied</w:t>
      </w:r>
      <w:r w:rsidR="001F3516">
        <w:t xml:space="preserve"> to Atahuallpa in order to lure him closer so that he </w:t>
      </w:r>
      <w:r w:rsidR="004247D2">
        <w:t xml:space="preserve">could </w:t>
      </w:r>
      <w:r w:rsidR="001F3516">
        <w:t>capture him.</w:t>
      </w:r>
    </w:p>
    <w:p w14:paraId="5B085B6A" w14:textId="15665D3E" w:rsidR="00AB4349" w:rsidRDefault="00AB4349" w:rsidP="003211EC">
      <w:pPr>
        <w:pStyle w:val="Q"/>
      </w:pPr>
      <w:r>
        <w:t>How is Atahuallpa’s toss of the Bible meaningful</w:t>
      </w:r>
      <w:r w:rsidR="00FF0D2D">
        <w:t xml:space="preserve"> </w:t>
      </w:r>
      <w:r w:rsidR="00B41FDB">
        <w:t>in the “collision”</w:t>
      </w:r>
      <w:r w:rsidR="00187E17">
        <w:t xml:space="preserve"> (p. 65)</w:t>
      </w:r>
      <w:r w:rsidR="00B41FDB">
        <w:t xml:space="preserve"> of the Spani</w:t>
      </w:r>
      <w:r w:rsidR="009B6944">
        <w:t>ards</w:t>
      </w:r>
      <w:r w:rsidR="00B41FDB">
        <w:t xml:space="preserve"> and Incas?</w:t>
      </w:r>
    </w:p>
    <w:p w14:paraId="6AA7E412" w14:textId="6DE31755" w:rsidR="00AB4349" w:rsidRPr="00E20285" w:rsidRDefault="00AB4349" w:rsidP="00275895">
      <w:pPr>
        <w:pStyle w:val="SR"/>
      </w:pPr>
      <w:r>
        <w:t xml:space="preserve">The Spaniards </w:t>
      </w:r>
      <w:r w:rsidR="006A57E6">
        <w:t>we</w:t>
      </w:r>
      <w:r>
        <w:t>re in Cajamarca to “cause joy to the faithful and terror to the infidels” (p. 67) and to spread Christianity</w:t>
      </w:r>
      <w:r w:rsidR="00214BA2">
        <w:t xml:space="preserve"> as part of their conquest</w:t>
      </w:r>
      <w:r>
        <w:t xml:space="preserve">. Because the Bible is the holy book of the Christians, when Atahuallpa “threw it away from him” (p. 69) the Spanish were deeply insulted. </w:t>
      </w:r>
      <w:r w:rsidR="00D7404B">
        <w:t xml:space="preserve">This event sparked the </w:t>
      </w:r>
      <w:r w:rsidR="008506DB">
        <w:t xml:space="preserve">battle that followed. The Friar yelled, “Come out! Come out, Christians! Come at these enemy dogs who reject the things of God. That tyrant has thrown my book of </w:t>
      </w:r>
      <w:r w:rsidR="008506DB">
        <w:lastRenderedPageBreak/>
        <w:t>holy law to the ground</w:t>
      </w:r>
      <w:r w:rsidR="00257426">
        <w:t>!</w:t>
      </w:r>
      <w:r w:rsidR="008506DB">
        <w:t>”</w:t>
      </w:r>
      <w:r w:rsidR="00F7029C">
        <w:t xml:space="preserve"> (p. 69)</w:t>
      </w:r>
      <w:r w:rsidR="00257426">
        <w:t>.</w:t>
      </w:r>
      <w:r w:rsidR="008506DB">
        <w:t xml:space="preserve"> Because Atahuallpa reject</w:t>
      </w:r>
      <w:r w:rsidR="006A57E6">
        <w:t>ed</w:t>
      </w:r>
      <w:r w:rsidR="008506DB">
        <w:t xml:space="preserve"> Christianit</w:t>
      </w:r>
      <w:r w:rsidR="002621EB">
        <w:t xml:space="preserve">y, </w:t>
      </w:r>
      <w:r w:rsidR="00187E17">
        <w:t xml:space="preserve">by throwing the </w:t>
      </w:r>
      <w:r w:rsidR="00257426">
        <w:t>B</w:t>
      </w:r>
      <w:r w:rsidR="00187E17">
        <w:t>ible and adhering to a different religious law</w:t>
      </w:r>
      <w:r w:rsidR="002621EB" w:rsidRPr="00E20285">
        <w:t xml:space="preserve">, </w:t>
      </w:r>
      <w:r w:rsidR="008506DB" w:rsidRPr="00E20285">
        <w:t>the Spani</w:t>
      </w:r>
      <w:r w:rsidR="009B6944">
        <w:t>ards</w:t>
      </w:r>
      <w:r w:rsidR="0008168D" w:rsidRPr="00E20285">
        <w:t xml:space="preserve"> </w:t>
      </w:r>
      <w:r w:rsidR="001C68E0">
        <w:t>decided</w:t>
      </w:r>
      <w:r w:rsidR="0008168D" w:rsidRPr="00E20285">
        <w:t xml:space="preserve"> to</w:t>
      </w:r>
      <w:r w:rsidR="008506DB" w:rsidRPr="00E20285">
        <w:t xml:space="preserve"> attack.</w:t>
      </w:r>
    </w:p>
    <w:p w14:paraId="45E57C54" w14:textId="59280458" w:rsidR="008B3C50" w:rsidRPr="00E20285" w:rsidRDefault="008527FE" w:rsidP="003211EC">
      <w:pPr>
        <w:pStyle w:val="Q"/>
      </w:pPr>
      <w:r w:rsidRPr="00E20285">
        <w:t>Why were the In</w:t>
      </w:r>
      <w:r w:rsidR="00B43283" w:rsidRPr="00E20285">
        <w:t>cas</w:t>
      </w:r>
      <w:r w:rsidRPr="00E20285">
        <w:t xml:space="preserve"> so “terrified” when they far outnumbered the Spanish troops (p. 70)? </w:t>
      </w:r>
      <w:r w:rsidR="00867047" w:rsidRPr="00E20285">
        <w:t>What advantage does the</w:t>
      </w:r>
      <w:r w:rsidR="00562D52" w:rsidRPr="00E20285">
        <w:t xml:space="preserve"> In</w:t>
      </w:r>
      <w:r w:rsidR="00B43283" w:rsidRPr="00E20285">
        <w:t>cas</w:t>
      </w:r>
      <w:r w:rsidR="00D20C65" w:rsidRPr="00E20285">
        <w:t>’</w:t>
      </w:r>
      <w:r w:rsidR="00867047" w:rsidRPr="00E20285">
        <w:t xml:space="preserve"> terror highlight?</w:t>
      </w:r>
    </w:p>
    <w:p w14:paraId="4C523EF5" w14:textId="47125652" w:rsidR="00D04091" w:rsidRDefault="008527FE" w:rsidP="00296C04">
      <w:pPr>
        <w:pStyle w:val="SR"/>
      </w:pPr>
      <w:r w:rsidRPr="00E20285">
        <w:t>The In</w:t>
      </w:r>
      <w:r w:rsidR="002E1817" w:rsidRPr="00E20285">
        <w:t>cas</w:t>
      </w:r>
      <w:r w:rsidR="001F3516" w:rsidRPr="00E20285">
        <w:t xml:space="preserve"> were </w:t>
      </w:r>
      <w:r w:rsidR="00374ABE" w:rsidRPr="00E20285">
        <w:t>“</w:t>
      </w:r>
      <w:r w:rsidR="001F3516" w:rsidRPr="00E20285">
        <w:t>terrified</w:t>
      </w:r>
      <w:r w:rsidR="00374ABE" w:rsidRPr="00E20285">
        <w:t>”</w:t>
      </w:r>
      <w:r w:rsidR="001F3516" w:rsidRPr="00E20285">
        <w:t xml:space="preserve"> by “</w:t>
      </w:r>
      <w:r w:rsidR="0007355A" w:rsidRPr="00E20285">
        <w:t>the firing of the g</w:t>
      </w:r>
      <w:r w:rsidR="001F3516" w:rsidRPr="00E20285">
        <w:t>uns and at the horses” (</w:t>
      </w:r>
      <w:r w:rsidR="00507359" w:rsidRPr="00E20285">
        <w:t xml:space="preserve">p. </w:t>
      </w:r>
      <w:r w:rsidR="001F3516" w:rsidRPr="00E20285">
        <w:t xml:space="preserve">70) because they had never seen such technology, nor had they ever seen horses. </w:t>
      </w:r>
      <w:r w:rsidR="00E223C3" w:rsidRPr="00E20285">
        <w:t>Diamond claims that “the Spaniards’ superior weapons would have assured an ultimate Spanish victory” (p. 66). T</w:t>
      </w:r>
      <w:r w:rsidR="00F06AAD" w:rsidRPr="00E20285">
        <w:t>he In</w:t>
      </w:r>
      <w:r w:rsidR="002E1817" w:rsidRPr="00E20285">
        <w:t>cas</w:t>
      </w:r>
      <w:r w:rsidR="00D20C65" w:rsidRPr="00E20285">
        <w:t>’</w:t>
      </w:r>
      <w:r w:rsidR="00F06AAD" w:rsidRPr="00E20285">
        <w:t xml:space="preserve"> terror</w:t>
      </w:r>
      <w:r w:rsidR="00E223C3" w:rsidRPr="00D47CFA">
        <w:t xml:space="preserve"> is an example of how superior weapons were used to give Europeans a dramatic upper</w:t>
      </w:r>
      <w:r w:rsidR="00E223C3" w:rsidRPr="003211EC">
        <w:t xml:space="preserve"> hand in battle against native peoples.</w:t>
      </w:r>
    </w:p>
    <w:p w14:paraId="6E87043A" w14:textId="14F6AF48" w:rsidR="00E67327" w:rsidRDefault="00E67327" w:rsidP="00EA5CCD">
      <w:pPr>
        <w:pStyle w:val="Q"/>
      </w:pPr>
      <w:r>
        <w:t>How do the eyewitness accounts help demonstrate “the factors … that determined the outcome of many similar collisions between colonizers and native peoples” (p. 66)?</w:t>
      </w:r>
    </w:p>
    <w:p w14:paraId="56AF2982" w14:textId="7B86A17F" w:rsidR="00E67327" w:rsidRDefault="001402C9" w:rsidP="00EA5CCD">
      <w:pPr>
        <w:pStyle w:val="SR"/>
      </w:pPr>
      <w:r>
        <w:t>The eyewitness accounts demonstrate that the Spanish, like many other “colonizers</w:t>
      </w:r>
      <w:r w:rsidR="00764518">
        <w:t xml:space="preserve"> … in the modern world” </w:t>
      </w:r>
      <w:r>
        <w:t>had advantages over “native peoples” (p. 66), like greater access to weapons.</w:t>
      </w:r>
    </w:p>
    <w:p w14:paraId="090C1F41" w14:textId="77777777" w:rsidR="00790BCC" w:rsidRDefault="00A12D52" w:rsidP="007017EB">
      <w:pPr>
        <w:pStyle w:val="TA"/>
      </w:pPr>
      <w:r>
        <w:t>Lead a brief whole-class discussion of student responses.</w:t>
      </w:r>
    </w:p>
    <w:p w14:paraId="2EA75759" w14:textId="6D56E53D" w:rsidR="0015157B" w:rsidRDefault="0015157B" w:rsidP="0015157B">
      <w:pPr>
        <w:pStyle w:val="LearningSequenceHeader"/>
      </w:pPr>
      <w:r>
        <w:t xml:space="preserve">Activity </w:t>
      </w:r>
      <w:r w:rsidR="00383800">
        <w:t>4</w:t>
      </w:r>
      <w:r>
        <w:t>:</w:t>
      </w:r>
      <w:r w:rsidR="008E19C7">
        <w:t xml:space="preserve"> Posing Inquiry Questions</w:t>
      </w:r>
      <w:r>
        <w:tab/>
        <w:t>25</w:t>
      </w:r>
      <w:r w:rsidRPr="00707670">
        <w:t>%</w:t>
      </w:r>
    </w:p>
    <w:p w14:paraId="64CEB30B" w14:textId="2F8A2D18" w:rsidR="0015157B" w:rsidRPr="00DE42B0" w:rsidRDefault="0061067E" w:rsidP="0015157B">
      <w:pPr>
        <w:pStyle w:val="TA"/>
      </w:pPr>
      <w:r w:rsidRPr="00DE42B0">
        <w:t>Instruct students to take out the</w:t>
      </w:r>
      <w:r w:rsidR="00690015" w:rsidRPr="00DE42B0">
        <w:t>ir documentation of the</w:t>
      </w:r>
      <w:r w:rsidR="0015157B" w:rsidRPr="00DE42B0">
        <w:t xml:space="preserve"> issues that they have surfaced throughout this lesson and previous lessons. </w:t>
      </w:r>
      <w:r w:rsidRPr="00DE42B0">
        <w:t>Inform students that in this lesson, they will use these</w:t>
      </w:r>
      <w:r w:rsidR="0015157B" w:rsidRPr="00DE42B0">
        <w:t xml:space="preserve"> </w:t>
      </w:r>
      <w:r w:rsidR="008B50F4" w:rsidRPr="00DE42B0">
        <w:t>issues</w:t>
      </w:r>
      <w:r w:rsidR="0015157B" w:rsidRPr="00DE42B0">
        <w:t xml:space="preserve"> </w:t>
      </w:r>
      <w:r w:rsidRPr="00DE42B0">
        <w:t>to generate inquiry questions as they begin the process of building evidence-based arguments for research</w:t>
      </w:r>
      <w:r w:rsidR="0015157B" w:rsidRPr="00DE42B0">
        <w:t xml:space="preserve">. </w:t>
      </w:r>
      <w:r w:rsidRPr="00DE42B0">
        <w:t>Explain that inquiry questions guide the research and analysis throughout</w:t>
      </w:r>
      <w:r w:rsidR="0015157B" w:rsidRPr="00DE42B0">
        <w:t xml:space="preserve"> </w:t>
      </w:r>
      <w:r w:rsidRPr="00DE42B0">
        <w:t xml:space="preserve">the research process. </w:t>
      </w:r>
      <w:r w:rsidR="000C231F" w:rsidRPr="00DE42B0">
        <w:t>Inform</w:t>
      </w:r>
      <w:r w:rsidRPr="00DE42B0">
        <w:t xml:space="preserve"> students that this inquiry question process is iterative; students will continue to surface new questions as they acquire information about their research issues.</w:t>
      </w:r>
    </w:p>
    <w:p w14:paraId="68B7924C" w14:textId="77777777" w:rsidR="0015157B" w:rsidRPr="00DE42B0" w:rsidRDefault="0061067E" w:rsidP="0015157B">
      <w:pPr>
        <w:pStyle w:val="SA"/>
        <w:numPr>
          <w:ilvl w:val="0"/>
          <w:numId w:val="8"/>
        </w:numPr>
      </w:pPr>
      <w:r w:rsidRPr="00DE42B0">
        <w:t>Students listen.</w:t>
      </w:r>
    </w:p>
    <w:p w14:paraId="65745DA0" w14:textId="77777777" w:rsidR="0015157B" w:rsidRPr="00DE42B0" w:rsidRDefault="0061067E" w:rsidP="0015157B">
      <w:pPr>
        <w:pStyle w:val="TA"/>
      </w:pPr>
      <w:r w:rsidRPr="00DE42B0">
        <w:t>Distribute the Posing Inquiry Questions Handout to students. Explain that this handout offers</w:t>
      </w:r>
      <w:r w:rsidR="0015157B" w:rsidRPr="00DE42B0">
        <w:t xml:space="preserve"> </w:t>
      </w:r>
      <w:r w:rsidRPr="00DE42B0">
        <w:t>instructions and tips for generating inquiry questions. Students will refine these questions in later lessons</w:t>
      </w:r>
      <w:r w:rsidR="003032CF" w:rsidRPr="00DE42B0">
        <w:t xml:space="preserve"> </w:t>
      </w:r>
      <w:r w:rsidRPr="00DE42B0">
        <w:t xml:space="preserve">as they narrow down their area of investigation and problem-based question, but at this stage students will pose questions to guide an initial exploration of an issue they surfaced from the text. Instruct students to read the Generating Questions portion of the handout. </w:t>
      </w:r>
    </w:p>
    <w:p w14:paraId="3C38B22B" w14:textId="77777777" w:rsidR="0015157B" w:rsidRPr="00DE42B0" w:rsidRDefault="0061067E" w:rsidP="0015157B">
      <w:pPr>
        <w:pStyle w:val="SA"/>
        <w:numPr>
          <w:ilvl w:val="0"/>
          <w:numId w:val="8"/>
        </w:numPr>
      </w:pPr>
      <w:r w:rsidRPr="00DE42B0">
        <w:t xml:space="preserve">Students read the Generating Questions portion of the handout. </w:t>
      </w:r>
    </w:p>
    <w:p w14:paraId="6617FCCD" w14:textId="77777777" w:rsidR="0015157B" w:rsidRDefault="0061067E" w:rsidP="0015157B">
      <w:pPr>
        <w:pStyle w:val="TA"/>
      </w:pPr>
      <w:r w:rsidRPr="00DE42B0">
        <w:t>Explain to students that they will come up with a wide variety of inquiry questions by applying the questions on the handout to the issues they surfaced. Encourage students to consider what they find interesting and would like to know more about when they are generating inquiry questions. Explain that at this stage it is best to brainstorm as many questions as possible.</w:t>
      </w:r>
      <w:r w:rsidR="0015157B">
        <w:t xml:space="preserve"> </w:t>
      </w:r>
    </w:p>
    <w:p w14:paraId="414A34DE" w14:textId="77777777" w:rsidR="0015157B" w:rsidRDefault="0015157B" w:rsidP="0015157B">
      <w:pPr>
        <w:pStyle w:val="SA"/>
        <w:numPr>
          <w:ilvl w:val="0"/>
          <w:numId w:val="8"/>
        </w:numPr>
      </w:pPr>
      <w:r>
        <w:lastRenderedPageBreak/>
        <w:t xml:space="preserve">Students listen. </w:t>
      </w:r>
    </w:p>
    <w:p w14:paraId="37F9C6DE" w14:textId="77777777" w:rsidR="00764518" w:rsidRPr="00DE42B0" w:rsidRDefault="0061067E" w:rsidP="0015157B">
      <w:pPr>
        <w:pStyle w:val="TA"/>
      </w:pPr>
      <w:r w:rsidRPr="00DE42B0">
        <w:t>Explain that students will now see this process modeled</w:t>
      </w:r>
      <w:r w:rsidR="0015157B" w:rsidRPr="00DE42B0">
        <w:t xml:space="preserve"> using “</w:t>
      </w:r>
      <w:r w:rsidR="00BA013E" w:rsidRPr="00DE42B0">
        <w:t>warfare and colonization</w:t>
      </w:r>
      <w:r w:rsidR="0015157B" w:rsidRPr="00DE42B0">
        <w:t xml:space="preserve">” as a sample issue. Display for students the </w:t>
      </w:r>
      <w:r w:rsidR="009E42DE" w:rsidRPr="00DE42B0">
        <w:t>issue</w:t>
      </w:r>
      <w:r w:rsidR="0015157B" w:rsidRPr="00DE42B0">
        <w:t xml:space="preserve"> “</w:t>
      </w:r>
      <w:r w:rsidR="00FA67FC" w:rsidRPr="00DE42B0">
        <w:t>warfare and</w:t>
      </w:r>
      <w:r w:rsidR="0015157B" w:rsidRPr="00DE42B0">
        <w:t xml:space="preserve"> colonization” an</w:t>
      </w:r>
      <w:r w:rsidR="00764518" w:rsidRPr="00DE42B0">
        <w:t>d the example inquiry question:</w:t>
      </w:r>
    </w:p>
    <w:p w14:paraId="56DAEDCE" w14:textId="044F024D" w:rsidR="0015157B" w:rsidRPr="00DE42B0" w:rsidRDefault="00FA67FC" w:rsidP="00764518">
      <w:pPr>
        <w:pStyle w:val="Q"/>
      </w:pPr>
      <w:r w:rsidRPr="00DE42B0">
        <w:t>How are warfare and colonization related</w:t>
      </w:r>
      <w:r w:rsidR="0015157B" w:rsidRPr="00DE42B0">
        <w:t>?</w:t>
      </w:r>
    </w:p>
    <w:p w14:paraId="27E1EAC7" w14:textId="23D45FFF" w:rsidR="0015157B" w:rsidRDefault="0015157B" w:rsidP="0015157B">
      <w:pPr>
        <w:pStyle w:val="TA"/>
      </w:pPr>
      <w:r w:rsidRPr="00DE42B0">
        <w:t>Ex</w:t>
      </w:r>
      <w:r w:rsidR="0061067E" w:rsidRPr="00DE42B0">
        <w:t xml:space="preserve">plain to students that this inquiry question is an open-ended question, and therefore satisfies one of the suggestions from the handout (“Questions that can be answered with a simple </w:t>
      </w:r>
      <w:r w:rsidR="00764518" w:rsidRPr="00DE42B0">
        <w:t>‘yes’</w:t>
      </w:r>
      <w:r w:rsidR="0061067E" w:rsidRPr="00DE42B0">
        <w:t xml:space="preserve"> or </w:t>
      </w:r>
      <w:r w:rsidR="00764518" w:rsidRPr="00DE42B0">
        <w:t>‘no’</w:t>
      </w:r>
      <w:r w:rsidR="0061067E" w:rsidRPr="00DE42B0">
        <w:t xml:space="preserve"> generally do not make effective inquiry questions”). Ask students:</w:t>
      </w:r>
    </w:p>
    <w:p w14:paraId="20F8A033" w14:textId="77777777" w:rsidR="0015157B" w:rsidRDefault="0015157B" w:rsidP="0015157B">
      <w:pPr>
        <w:pStyle w:val="Q"/>
      </w:pPr>
      <w:r>
        <w:t>What are some other potential inquiry questions for the issue “</w:t>
      </w:r>
      <w:r w:rsidR="00D306C7">
        <w:t>warfare and colonization</w:t>
      </w:r>
      <w:r>
        <w:t>”?</w:t>
      </w:r>
    </w:p>
    <w:p w14:paraId="7D267813" w14:textId="0ECBE0AD" w:rsidR="0015157B" w:rsidRDefault="0015157B" w:rsidP="0015157B">
      <w:pPr>
        <w:pStyle w:val="SR"/>
      </w:pPr>
      <w:r>
        <w:t xml:space="preserve">Student responses may include: </w:t>
      </w:r>
    </w:p>
    <w:p w14:paraId="47D96FE8" w14:textId="0250521D" w:rsidR="0015157B" w:rsidRDefault="002E7BD0" w:rsidP="0015157B">
      <w:pPr>
        <w:pStyle w:val="SASRBullet"/>
      </w:pPr>
      <w:r>
        <w:t>How does technology influence battle</w:t>
      </w:r>
      <w:r w:rsidR="00EF2F88">
        <w:t xml:space="preserve"> and colonization?</w:t>
      </w:r>
    </w:p>
    <w:p w14:paraId="58AAF1ED" w14:textId="01D14F76" w:rsidR="00D66564" w:rsidRDefault="002E7BD0" w:rsidP="0015157B">
      <w:pPr>
        <w:pStyle w:val="SASRBullet"/>
      </w:pPr>
      <w:r>
        <w:t>What motivates people to colonize?</w:t>
      </w:r>
    </w:p>
    <w:p w14:paraId="548BEFEC" w14:textId="6F00AE99" w:rsidR="00B33A0D" w:rsidRDefault="00D66564" w:rsidP="00275895">
      <w:pPr>
        <w:pStyle w:val="SASRBullet"/>
      </w:pPr>
      <w:r>
        <w:t>What are some historical examples where people colonized other countries without waging warfare?</w:t>
      </w:r>
    </w:p>
    <w:p w14:paraId="17801CC9" w14:textId="77777777" w:rsidR="0015157B" w:rsidRPr="00DE42B0" w:rsidRDefault="0061067E" w:rsidP="0015157B">
      <w:pPr>
        <w:pStyle w:val="IN"/>
      </w:pPr>
      <w:r w:rsidRPr="00DE42B0">
        <w:t>This model uses potential inquiry questions based on a specific issue surfaced in this lesson.</w:t>
      </w:r>
    </w:p>
    <w:p w14:paraId="28DCFBA6" w14:textId="425434E9" w:rsidR="0015157B" w:rsidRPr="00DE42B0" w:rsidRDefault="0061067E" w:rsidP="0015157B">
      <w:pPr>
        <w:pStyle w:val="TA"/>
      </w:pPr>
      <w:r w:rsidRPr="00DE42B0">
        <w:t xml:space="preserve">Instruct students to form pairs. Instruct student pairs to </w:t>
      </w:r>
      <w:r w:rsidR="0015157B" w:rsidRPr="00DE42B0">
        <w:t>choose a</w:t>
      </w:r>
      <w:r w:rsidR="006E7AD1" w:rsidRPr="00DE42B0">
        <w:t>n</w:t>
      </w:r>
      <w:r w:rsidR="0015157B" w:rsidRPr="00DE42B0">
        <w:t xml:space="preserve"> </w:t>
      </w:r>
      <w:r w:rsidR="006E7AD1" w:rsidRPr="00DE42B0">
        <w:t xml:space="preserve">issue </w:t>
      </w:r>
      <w:r w:rsidR="0015157B" w:rsidRPr="00DE42B0">
        <w:t xml:space="preserve">from their surfaced issues </w:t>
      </w:r>
      <w:r w:rsidRPr="00DE42B0">
        <w:t xml:space="preserve">and generate </w:t>
      </w:r>
      <w:r w:rsidR="00DE42B0" w:rsidRPr="00DE42B0">
        <w:t>5</w:t>
      </w:r>
      <w:r w:rsidRPr="00DE42B0">
        <w:t xml:space="preserve"> inquiry questions for that issue</w:t>
      </w:r>
      <w:r w:rsidR="005E2560">
        <w:t>.</w:t>
      </w:r>
      <w:bookmarkStart w:id="0" w:name="_GoBack"/>
      <w:bookmarkEnd w:id="0"/>
      <w:r w:rsidR="0015157B" w:rsidRPr="00DE42B0">
        <w:t xml:space="preserve"> </w:t>
      </w:r>
    </w:p>
    <w:p w14:paraId="108969BF" w14:textId="5AFF400B" w:rsidR="0015157B" w:rsidRPr="00DE42B0" w:rsidRDefault="0061067E" w:rsidP="0015157B">
      <w:pPr>
        <w:pStyle w:val="SR"/>
      </w:pPr>
      <w:r w:rsidRPr="00DE42B0">
        <w:t xml:space="preserve">Student responses vary </w:t>
      </w:r>
      <w:r w:rsidR="000C231F" w:rsidRPr="00DE42B0">
        <w:t>according to the research conducted</w:t>
      </w:r>
      <w:r w:rsidRPr="00DE42B0">
        <w:t>, but should follow the guidance on the Posing Inquiry Questions Handout. Student responses may include:</w:t>
      </w:r>
    </w:p>
    <w:p w14:paraId="02AA8461" w14:textId="017A7077" w:rsidR="0015157B" w:rsidRPr="00DE42B0" w:rsidRDefault="00D306C7" w:rsidP="0015157B">
      <w:pPr>
        <w:pStyle w:val="SASRBullet"/>
      </w:pPr>
      <w:r w:rsidRPr="00DE42B0">
        <w:t>Issue: Technology and warfare</w:t>
      </w:r>
    </w:p>
    <w:p w14:paraId="62A5355C" w14:textId="6D833EB1" w:rsidR="0015157B" w:rsidRPr="00DE42B0" w:rsidRDefault="00764518" w:rsidP="0015157B">
      <w:pPr>
        <w:pStyle w:val="SASRBullet"/>
      </w:pPr>
      <w:r w:rsidRPr="00DE42B0">
        <w:t>Inquiry q</w:t>
      </w:r>
      <w:r w:rsidR="0015157B" w:rsidRPr="00DE42B0">
        <w:t xml:space="preserve">uestions: </w:t>
      </w:r>
    </w:p>
    <w:p w14:paraId="76FCE622" w14:textId="77777777" w:rsidR="0015157B" w:rsidRPr="00DE42B0" w:rsidRDefault="00D306C7" w:rsidP="00764518">
      <w:pPr>
        <w:pStyle w:val="SASRBullet"/>
        <w:numPr>
          <w:ilvl w:val="1"/>
          <w:numId w:val="22"/>
        </w:numPr>
        <w:ind w:left="1800"/>
      </w:pPr>
      <w:r w:rsidRPr="00DE42B0">
        <w:t>How does technology influence war (duration of battle, number of casualties, etc.)?</w:t>
      </w:r>
    </w:p>
    <w:p w14:paraId="5F15A3C8" w14:textId="18D1857E" w:rsidR="00D306C7" w:rsidRPr="00DE42B0" w:rsidRDefault="00FA67FC" w:rsidP="00764518">
      <w:pPr>
        <w:pStyle w:val="SASRBullet"/>
        <w:numPr>
          <w:ilvl w:val="1"/>
          <w:numId w:val="22"/>
        </w:numPr>
        <w:ind w:left="1800"/>
      </w:pPr>
      <w:r w:rsidRPr="00DE42B0">
        <w:t>How or why i</w:t>
      </w:r>
      <w:r w:rsidR="00D306C7" w:rsidRPr="00DE42B0">
        <w:t>s more advanced technology more</w:t>
      </w:r>
      <w:r w:rsidRPr="00DE42B0">
        <w:t xml:space="preserve"> or less</w:t>
      </w:r>
      <w:r w:rsidR="00D306C7" w:rsidRPr="00DE42B0">
        <w:t xml:space="preserve"> advantageous than a large number of troops?</w:t>
      </w:r>
    </w:p>
    <w:p w14:paraId="5C390C31" w14:textId="38FAFD2E" w:rsidR="00D306C7" w:rsidRPr="00DE42B0" w:rsidRDefault="00FA67FC" w:rsidP="00764518">
      <w:pPr>
        <w:pStyle w:val="SASRBullet"/>
        <w:numPr>
          <w:ilvl w:val="1"/>
          <w:numId w:val="22"/>
        </w:numPr>
        <w:ind w:left="1800"/>
      </w:pPr>
      <w:r w:rsidRPr="00DE42B0">
        <w:t>How d</w:t>
      </w:r>
      <w:r w:rsidR="00D306C7" w:rsidRPr="00DE42B0">
        <w:t>oes warfare influence technological advancement?</w:t>
      </w:r>
    </w:p>
    <w:p w14:paraId="5ACF8D54" w14:textId="4F7A559A" w:rsidR="00383800" w:rsidRPr="00790BCC" w:rsidRDefault="00383800" w:rsidP="00383800">
      <w:pPr>
        <w:pStyle w:val="LearningSequenceHeader"/>
      </w:pPr>
      <w:r>
        <w:t>Activity 5: Quick Write</w:t>
      </w:r>
      <w:r>
        <w:tab/>
        <w:t>15</w:t>
      </w:r>
      <w:r w:rsidRPr="00790BCC">
        <w:t>%</w:t>
      </w:r>
    </w:p>
    <w:p w14:paraId="676DAEE6" w14:textId="77777777" w:rsidR="00383800" w:rsidRDefault="00383800" w:rsidP="00383800">
      <w:pPr>
        <w:pStyle w:val="TA"/>
      </w:pPr>
      <w:r>
        <w:t>Instruct students to respond briefly in writing to the following prompt:</w:t>
      </w:r>
    </w:p>
    <w:p w14:paraId="75DB9028" w14:textId="3E77123B" w:rsidR="00383800" w:rsidRDefault="00383800" w:rsidP="00383800">
      <w:pPr>
        <w:pStyle w:val="Q"/>
      </w:pPr>
      <w:r w:rsidRPr="00383800">
        <w:t>Select two inquiry questions and discuss how the selected questions will lead to further exploration of a surfaced issue.</w:t>
      </w:r>
    </w:p>
    <w:p w14:paraId="0336503C" w14:textId="77777777" w:rsidR="00383800" w:rsidRDefault="00383800" w:rsidP="00383800">
      <w:pPr>
        <w:pStyle w:val="TA"/>
      </w:pPr>
      <w:r>
        <w:lastRenderedPageBreak/>
        <w:t xml:space="preserve">Instruct students to look at their annotations to find evidence. Ask students to use this lesson’s vocabulary wherever possible in their written responses. </w:t>
      </w:r>
    </w:p>
    <w:p w14:paraId="55B0D175" w14:textId="77777777" w:rsidR="00383800" w:rsidRDefault="00383800" w:rsidP="00383800">
      <w:pPr>
        <w:pStyle w:val="SA"/>
        <w:numPr>
          <w:ilvl w:val="0"/>
          <w:numId w:val="8"/>
        </w:numPr>
      </w:pPr>
      <w:r>
        <w:t>Students listen and read the Quick Write prompt.</w:t>
      </w:r>
    </w:p>
    <w:p w14:paraId="7B60502B" w14:textId="77777777" w:rsidR="00383800" w:rsidRDefault="00383800" w:rsidP="00383800">
      <w:pPr>
        <w:pStyle w:val="IN"/>
      </w:pPr>
      <w:r>
        <w:t>Display the prompt for students to see, or provide the prompt in hard copy.</w:t>
      </w:r>
    </w:p>
    <w:p w14:paraId="38F06A39" w14:textId="77777777" w:rsidR="00383800" w:rsidRDefault="00383800" w:rsidP="00383800">
      <w:pPr>
        <w:pStyle w:val="TA"/>
      </w:pPr>
      <w:r>
        <w:t xml:space="preserve">Transition to the independent Quick Write. </w:t>
      </w:r>
    </w:p>
    <w:p w14:paraId="654BF6FB" w14:textId="5BB0C0A2" w:rsidR="00383800" w:rsidRDefault="00383800" w:rsidP="00C07B97">
      <w:pPr>
        <w:pStyle w:val="SA"/>
        <w:numPr>
          <w:ilvl w:val="0"/>
          <w:numId w:val="8"/>
        </w:numPr>
      </w:pPr>
      <w:r>
        <w:t xml:space="preserve">Students independently answer the prompt using evidence from the text. </w:t>
      </w:r>
    </w:p>
    <w:p w14:paraId="2E4EED00" w14:textId="77777777" w:rsidR="00383800" w:rsidRDefault="00383800" w:rsidP="00383800">
      <w:pPr>
        <w:pStyle w:val="SR"/>
      </w:pPr>
      <w:r>
        <w:t>See the High Performance Response at the beginning of this lesson.</w:t>
      </w:r>
    </w:p>
    <w:p w14:paraId="0520EA77" w14:textId="3B212C1D" w:rsidR="00383800" w:rsidRDefault="00383800" w:rsidP="00E659F0">
      <w:pPr>
        <w:pStyle w:val="IN"/>
      </w:pPr>
      <w:r w:rsidRPr="00CC17BD">
        <w:t>Consider using the Short Response Rubric to assess students’ writing. Students may use the Short Response Rubric and Checklist to guide their written responses</w:t>
      </w:r>
      <w:r>
        <w:t>.</w:t>
      </w:r>
    </w:p>
    <w:p w14:paraId="13959A28" w14:textId="77777777" w:rsidR="00790BCC" w:rsidRPr="00790BCC" w:rsidRDefault="00A12D52" w:rsidP="00A25FC5">
      <w:pPr>
        <w:pStyle w:val="LearningSequenceHeader"/>
        <w:keepNext/>
      </w:pPr>
      <w:r>
        <w:t xml:space="preserve">Activity </w:t>
      </w:r>
      <w:r w:rsidR="0015157B">
        <w:t>6</w:t>
      </w:r>
      <w:r w:rsidR="00790BCC" w:rsidRPr="00790BCC">
        <w:t>: Closing</w:t>
      </w:r>
      <w:r w:rsidR="00790BCC" w:rsidRPr="00790BCC">
        <w:tab/>
        <w:t>5%</w:t>
      </w:r>
    </w:p>
    <w:p w14:paraId="6D47A8A6" w14:textId="00AF0FEE" w:rsidR="00EA508A" w:rsidRDefault="00A12D52" w:rsidP="007017EB">
      <w:pPr>
        <w:pStyle w:val="TA"/>
      </w:pPr>
      <w:r>
        <w:t xml:space="preserve">Display and distribute the homework assignment. For homework, </w:t>
      </w:r>
      <w:r w:rsidR="008D6615">
        <w:t>instruct students to</w:t>
      </w:r>
      <w:r w:rsidR="001B556A">
        <w:t xml:space="preserve"> read and annotate pages 71</w:t>
      </w:r>
      <w:r w:rsidR="006E631B">
        <w:t>–</w:t>
      </w:r>
      <w:r w:rsidR="001B556A">
        <w:t xml:space="preserve">78 </w:t>
      </w:r>
      <w:r w:rsidR="001B556A" w:rsidRPr="0025637E">
        <w:t xml:space="preserve">of </w:t>
      </w:r>
      <w:r w:rsidR="001B556A">
        <w:rPr>
          <w:i/>
        </w:rPr>
        <w:t>Guns, Germs, and Steel</w:t>
      </w:r>
      <w:r w:rsidR="001B556A" w:rsidRPr="0025637E">
        <w:rPr>
          <w:i/>
        </w:rPr>
        <w:t xml:space="preserve"> </w:t>
      </w:r>
      <w:r w:rsidR="001B556A">
        <w:t>(from “Let us now trace the chain of causation” to “causation that will take up the next two parts of this book”)</w:t>
      </w:r>
      <w:r w:rsidR="00763CB9">
        <w:t xml:space="preserve"> </w:t>
      </w:r>
      <w:r w:rsidR="00763CB9" w:rsidRPr="00296C04">
        <w:rPr>
          <w:color w:val="4F81BD" w:themeColor="accent1"/>
        </w:rPr>
        <w:t>(W.11-12.9.</w:t>
      </w:r>
      <w:r w:rsidR="00AD44EC" w:rsidRPr="00296C04">
        <w:rPr>
          <w:color w:val="4F81BD" w:themeColor="accent1"/>
        </w:rPr>
        <w:t>b</w:t>
      </w:r>
      <w:r w:rsidR="00763CB9" w:rsidRPr="00296C04">
        <w:rPr>
          <w:color w:val="4F81BD" w:themeColor="accent1"/>
        </w:rPr>
        <w:t>)</w:t>
      </w:r>
      <w:r w:rsidR="001B556A" w:rsidRPr="00764518">
        <w:t xml:space="preserve">. </w:t>
      </w:r>
      <w:r w:rsidR="00A22AD0">
        <w:t>Direct</w:t>
      </w:r>
      <w:r w:rsidR="001B556A">
        <w:t xml:space="preserve"> students to box any unfamiliar words and look up their definitions. </w:t>
      </w:r>
      <w:r w:rsidR="008B16A2">
        <w:t>Instruct them to c</w:t>
      </w:r>
      <w:r w:rsidR="001B556A">
        <w:t xml:space="preserve">hoose the definition that makes the most sense in </w:t>
      </w:r>
      <w:r w:rsidR="00251132">
        <w:t>c</w:t>
      </w:r>
      <w:r w:rsidR="001B556A">
        <w:t>ontext, and write a brief definition above or near the word in the text</w:t>
      </w:r>
      <w:r w:rsidR="00763CB9">
        <w:t xml:space="preserve"> </w:t>
      </w:r>
      <w:r w:rsidR="00763CB9" w:rsidRPr="00296C04">
        <w:rPr>
          <w:color w:val="4F81BD" w:themeColor="accent1"/>
        </w:rPr>
        <w:t>(L.11-12.4.c)</w:t>
      </w:r>
      <w:r w:rsidR="001B556A" w:rsidRPr="00764518">
        <w:t xml:space="preserve">. </w:t>
      </w:r>
    </w:p>
    <w:p w14:paraId="711DEA61" w14:textId="4368F5AF" w:rsidR="00790BCC" w:rsidRDefault="00A4182F" w:rsidP="007017EB">
      <w:pPr>
        <w:pStyle w:val="TA"/>
      </w:pPr>
      <w:r>
        <w:t>Additionally, i</w:t>
      </w:r>
      <w:r w:rsidR="00EA508A">
        <w:t>nstruct students to</w:t>
      </w:r>
      <w:r w:rsidR="0021255A">
        <w:t xml:space="preserve"> continue to </w:t>
      </w:r>
      <w:r w:rsidR="00EA508A">
        <w:t>generate inquiry questions</w:t>
      </w:r>
      <w:r w:rsidR="0021255A">
        <w:t xml:space="preserve"> for 2</w:t>
      </w:r>
      <w:r w:rsidR="008B16A2">
        <w:t>–</w:t>
      </w:r>
      <w:r w:rsidR="0021255A">
        <w:t xml:space="preserve">3 surfaced issues and come to the next lesson prepared to discuss several questions. </w:t>
      </w:r>
    </w:p>
    <w:p w14:paraId="141F5E55" w14:textId="042D83CC" w:rsidR="00E20285" w:rsidRPr="00790BCC" w:rsidRDefault="00E20285" w:rsidP="00E20285">
      <w:pPr>
        <w:pStyle w:val="SA"/>
      </w:pPr>
      <w:r>
        <w:t xml:space="preserve">Students follow along. </w:t>
      </w:r>
    </w:p>
    <w:p w14:paraId="23B571AB" w14:textId="77777777" w:rsidR="00790BCC" w:rsidRPr="00790BCC" w:rsidRDefault="00790BCC" w:rsidP="007017EB">
      <w:pPr>
        <w:pStyle w:val="Heading1"/>
      </w:pPr>
      <w:r w:rsidRPr="00790BCC">
        <w:t>Homework</w:t>
      </w:r>
    </w:p>
    <w:p w14:paraId="02D66C4A" w14:textId="2BFA539E" w:rsidR="00EA508A" w:rsidRDefault="001B556A">
      <w:r>
        <w:t>Read and annotate pages 71</w:t>
      </w:r>
      <w:r w:rsidR="008B16A2">
        <w:t>–</w:t>
      </w:r>
      <w:r>
        <w:t xml:space="preserve">78 </w:t>
      </w:r>
      <w:r w:rsidRPr="0025637E">
        <w:t xml:space="preserve">of </w:t>
      </w:r>
      <w:r>
        <w:rPr>
          <w:i/>
        </w:rPr>
        <w:t>Guns, Germs, and Steel</w:t>
      </w:r>
      <w:r w:rsidRPr="0025637E">
        <w:rPr>
          <w:i/>
        </w:rPr>
        <w:t xml:space="preserve"> </w:t>
      </w:r>
      <w:r>
        <w:t>(from “Let us now trace the chain of causation” to “causation that will take up the next two parts of this book”)</w:t>
      </w:r>
      <w:r w:rsidRPr="00764518">
        <w:t xml:space="preserve">. </w:t>
      </w:r>
      <w:r>
        <w:t>Box any unfamiliar words and look up their definitions. Choose the definition that makes the most sense in context, and write a brief definition above or near the word in the text</w:t>
      </w:r>
      <w:r w:rsidR="00763CB9" w:rsidRPr="00764518">
        <w:t>.</w:t>
      </w:r>
    </w:p>
    <w:p w14:paraId="77050B13" w14:textId="78A6AC7B" w:rsidR="00D714E4" w:rsidRDefault="00EA508A">
      <w:r>
        <w:t>Also,</w:t>
      </w:r>
      <w:r w:rsidR="0021255A">
        <w:t xml:space="preserve"> continue to</w:t>
      </w:r>
      <w:r>
        <w:t xml:space="preserve"> generate inquiry questions</w:t>
      </w:r>
      <w:r w:rsidR="0021255A">
        <w:t xml:space="preserve"> for 2</w:t>
      </w:r>
      <w:r w:rsidR="008B16A2">
        <w:t>–</w:t>
      </w:r>
      <w:r w:rsidR="0021255A">
        <w:t xml:space="preserve">3 surfaced issues and come to the next lesson prepared to discuss several questions. </w:t>
      </w:r>
    </w:p>
    <w:p w14:paraId="774C7077" w14:textId="77777777" w:rsidR="00CE7D22" w:rsidRDefault="00CE7D22">
      <w:pPr>
        <w:spacing w:before="0" w:after="0" w:line="240" w:lineRule="auto"/>
      </w:pPr>
      <w:r>
        <w:br w:type="page"/>
      </w:r>
    </w:p>
    <w:p w14:paraId="7C0E56A8" w14:textId="4CEB0F71" w:rsidR="006F59B6" w:rsidRDefault="006F59B6" w:rsidP="006F59B6">
      <w:pPr>
        <w:pStyle w:val="ToolHeader"/>
      </w:pPr>
      <w:r>
        <w:lastRenderedPageBreak/>
        <w:t xml:space="preserve">Model Surfacing Issues Tool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2744"/>
        <w:gridCol w:w="732"/>
        <w:gridCol w:w="2999"/>
        <w:gridCol w:w="720"/>
        <w:gridCol w:w="1434"/>
      </w:tblGrid>
      <w:tr w:rsidR="006F59B6" w:rsidRPr="00707670" w14:paraId="1373C372" w14:textId="77777777" w:rsidTr="006F59B6">
        <w:trPr>
          <w:trHeight w:val="557"/>
        </w:trPr>
        <w:tc>
          <w:tcPr>
            <w:tcW w:w="821" w:type="dxa"/>
            <w:shd w:val="clear" w:color="auto" w:fill="D9D9D9"/>
            <w:vAlign w:val="center"/>
          </w:tcPr>
          <w:p w14:paraId="4D1F6B15" w14:textId="77777777" w:rsidR="006F59B6" w:rsidRPr="00441941" w:rsidRDefault="006F59B6" w:rsidP="006F59B6">
            <w:pPr>
              <w:pStyle w:val="TableText"/>
              <w:rPr>
                <w:b/>
                <w:bCs/>
              </w:rPr>
            </w:pPr>
            <w:r w:rsidRPr="00441941">
              <w:rPr>
                <w:b/>
                <w:bCs/>
              </w:rPr>
              <w:t>Name:</w:t>
            </w:r>
          </w:p>
        </w:tc>
        <w:tc>
          <w:tcPr>
            <w:tcW w:w="2744" w:type="dxa"/>
            <w:vAlign w:val="center"/>
          </w:tcPr>
          <w:p w14:paraId="495BEECD" w14:textId="77777777" w:rsidR="006F59B6" w:rsidRPr="00441941" w:rsidRDefault="006F59B6" w:rsidP="006F59B6">
            <w:pPr>
              <w:pStyle w:val="TableText"/>
              <w:rPr>
                <w:b/>
                <w:bCs/>
              </w:rPr>
            </w:pPr>
          </w:p>
        </w:tc>
        <w:tc>
          <w:tcPr>
            <w:tcW w:w="732" w:type="dxa"/>
            <w:shd w:val="clear" w:color="auto" w:fill="D9D9D9"/>
            <w:vAlign w:val="center"/>
          </w:tcPr>
          <w:p w14:paraId="66E51712" w14:textId="77777777" w:rsidR="006F59B6" w:rsidRPr="00441941" w:rsidRDefault="006F59B6" w:rsidP="006F59B6">
            <w:pPr>
              <w:pStyle w:val="TableText"/>
              <w:rPr>
                <w:b/>
                <w:bCs/>
              </w:rPr>
            </w:pPr>
            <w:r w:rsidRPr="00441941">
              <w:rPr>
                <w:b/>
                <w:bCs/>
              </w:rPr>
              <w:t>Class:</w:t>
            </w:r>
          </w:p>
        </w:tc>
        <w:tc>
          <w:tcPr>
            <w:tcW w:w="2999" w:type="dxa"/>
            <w:vAlign w:val="center"/>
          </w:tcPr>
          <w:p w14:paraId="7DB2FD41" w14:textId="77777777" w:rsidR="006F59B6" w:rsidRPr="00441941" w:rsidRDefault="006F59B6" w:rsidP="006F59B6">
            <w:pPr>
              <w:pStyle w:val="TableText"/>
              <w:rPr>
                <w:b/>
                <w:bCs/>
              </w:rPr>
            </w:pPr>
          </w:p>
        </w:tc>
        <w:tc>
          <w:tcPr>
            <w:tcW w:w="720" w:type="dxa"/>
            <w:shd w:val="clear" w:color="auto" w:fill="D9D9D9"/>
            <w:vAlign w:val="center"/>
          </w:tcPr>
          <w:p w14:paraId="56AAA025" w14:textId="77777777" w:rsidR="006F59B6" w:rsidRPr="00441941" w:rsidRDefault="006F59B6" w:rsidP="006F59B6">
            <w:pPr>
              <w:pStyle w:val="TableText"/>
              <w:rPr>
                <w:b/>
                <w:bCs/>
              </w:rPr>
            </w:pPr>
            <w:r w:rsidRPr="00441941">
              <w:rPr>
                <w:b/>
                <w:bCs/>
              </w:rPr>
              <w:t>Date:</w:t>
            </w:r>
          </w:p>
        </w:tc>
        <w:tc>
          <w:tcPr>
            <w:tcW w:w="1434" w:type="dxa"/>
            <w:vAlign w:val="center"/>
          </w:tcPr>
          <w:p w14:paraId="6ACE9D41" w14:textId="77777777" w:rsidR="006F59B6" w:rsidRPr="00441941" w:rsidRDefault="006F59B6" w:rsidP="006F59B6">
            <w:pPr>
              <w:pStyle w:val="TableText"/>
              <w:rPr>
                <w:b/>
                <w:bCs/>
              </w:rPr>
            </w:pPr>
          </w:p>
        </w:tc>
      </w:tr>
    </w:tbl>
    <w:p w14:paraId="5B1DB791" w14:textId="77777777" w:rsidR="006F59B6" w:rsidRPr="00BB7F46" w:rsidRDefault="006F59B6" w:rsidP="006F59B6">
      <w:pPr>
        <w:spacing w:before="0" w:after="0"/>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6F59B6" w:rsidRPr="00707670" w14:paraId="1D292057" w14:textId="77777777" w:rsidTr="006F59B6">
        <w:trPr>
          <w:trHeight w:val="562"/>
        </w:trPr>
        <w:tc>
          <w:tcPr>
            <w:tcW w:w="9450" w:type="dxa"/>
            <w:shd w:val="clear" w:color="auto" w:fill="D9D9D9"/>
            <w:vAlign w:val="center"/>
          </w:tcPr>
          <w:p w14:paraId="1E1816A3" w14:textId="77777777" w:rsidR="006F59B6" w:rsidRPr="00441941" w:rsidRDefault="006F59B6" w:rsidP="006F59B6">
            <w:pPr>
              <w:pStyle w:val="ToolTableText"/>
              <w:rPr>
                <w:b/>
                <w:bCs/>
              </w:rPr>
            </w:pPr>
            <w:r w:rsidRPr="00441941">
              <w:rPr>
                <w:b/>
                <w:bCs/>
              </w:rPr>
              <w:t xml:space="preserve">Directions: </w:t>
            </w:r>
            <w:r w:rsidRPr="00C604EF">
              <w:t>As you read, look for issues that are suggested in the text. Remember that an issue is an important aspect of human society for which there are many different opinions about what to think or do. Summarize the is</w:t>
            </w:r>
            <w:r>
              <w:t>sue succinctly, and note the page</w:t>
            </w:r>
            <w:r w:rsidRPr="00C604EF">
              <w:t xml:space="preserve"> number and what the text says about the issue in the correct columns.</w:t>
            </w:r>
          </w:p>
        </w:tc>
      </w:tr>
    </w:tbl>
    <w:p w14:paraId="4DCA7B20" w14:textId="77777777" w:rsidR="006F59B6" w:rsidRPr="00646088" w:rsidRDefault="006F59B6" w:rsidP="006F59B6">
      <w:pPr>
        <w:spacing w:before="0" w:after="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192"/>
        <w:gridCol w:w="3172"/>
      </w:tblGrid>
      <w:tr w:rsidR="006F59B6" w:rsidRPr="00646088" w14:paraId="1514DA8E" w14:textId="77777777" w:rsidTr="006F59B6">
        <w:tc>
          <w:tcPr>
            <w:tcW w:w="3086" w:type="dxa"/>
            <w:shd w:val="clear" w:color="auto" w:fill="D9D9D9"/>
          </w:tcPr>
          <w:p w14:paraId="6BE26C70" w14:textId="77777777" w:rsidR="006F59B6" w:rsidRPr="00441941" w:rsidRDefault="006F59B6" w:rsidP="006F59B6">
            <w:pPr>
              <w:pStyle w:val="ToolTableText"/>
              <w:rPr>
                <w:b/>
                <w:bCs/>
              </w:rPr>
            </w:pPr>
            <w:r w:rsidRPr="00441941">
              <w:rPr>
                <w:b/>
                <w:bCs/>
              </w:rPr>
              <w:t>Issue</w:t>
            </w:r>
          </w:p>
        </w:tc>
        <w:tc>
          <w:tcPr>
            <w:tcW w:w="3192" w:type="dxa"/>
            <w:shd w:val="clear" w:color="auto" w:fill="D9D9D9"/>
          </w:tcPr>
          <w:p w14:paraId="68670184" w14:textId="77777777" w:rsidR="006F59B6" w:rsidRPr="00441941" w:rsidRDefault="006F59B6" w:rsidP="006F59B6">
            <w:pPr>
              <w:pStyle w:val="ToolTableText"/>
              <w:rPr>
                <w:b/>
                <w:bCs/>
              </w:rPr>
            </w:pPr>
            <w:r>
              <w:rPr>
                <w:b/>
                <w:bCs/>
              </w:rPr>
              <w:t>Page</w:t>
            </w:r>
            <w:r w:rsidRPr="00441941">
              <w:rPr>
                <w:b/>
                <w:bCs/>
              </w:rPr>
              <w:t>(s)</w:t>
            </w:r>
          </w:p>
        </w:tc>
        <w:tc>
          <w:tcPr>
            <w:tcW w:w="3172" w:type="dxa"/>
            <w:shd w:val="clear" w:color="auto" w:fill="D9D9D9"/>
          </w:tcPr>
          <w:p w14:paraId="52B21678" w14:textId="07BD8A4F" w:rsidR="006F59B6" w:rsidRPr="00441941" w:rsidRDefault="006F59B6" w:rsidP="006064D0">
            <w:pPr>
              <w:pStyle w:val="ToolTableText"/>
              <w:rPr>
                <w:b/>
                <w:bCs/>
              </w:rPr>
            </w:pPr>
            <w:r w:rsidRPr="00441941">
              <w:rPr>
                <w:b/>
                <w:bCs/>
              </w:rPr>
              <w:t xml:space="preserve">Key </w:t>
            </w:r>
            <w:r w:rsidR="006064D0">
              <w:rPr>
                <w:b/>
                <w:bCs/>
              </w:rPr>
              <w:t>i</w:t>
            </w:r>
            <w:r w:rsidRPr="00441941">
              <w:rPr>
                <w:b/>
                <w:bCs/>
              </w:rPr>
              <w:t xml:space="preserve">nformation about the </w:t>
            </w:r>
            <w:r w:rsidR="006064D0">
              <w:rPr>
                <w:b/>
                <w:bCs/>
              </w:rPr>
              <w:t>i</w:t>
            </w:r>
            <w:r w:rsidRPr="00441941">
              <w:rPr>
                <w:b/>
                <w:bCs/>
              </w:rPr>
              <w:t xml:space="preserve">ssue from the </w:t>
            </w:r>
            <w:r w:rsidR="006064D0">
              <w:rPr>
                <w:b/>
                <w:bCs/>
              </w:rPr>
              <w:t>t</w:t>
            </w:r>
            <w:r w:rsidRPr="00441941">
              <w:rPr>
                <w:b/>
                <w:bCs/>
              </w:rPr>
              <w:t>ext</w:t>
            </w:r>
          </w:p>
        </w:tc>
      </w:tr>
      <w:tr w:rsidR="006F59B6" w14:paraId="3A768160" w14:textId="77777777" w:rsidTr="006F59B6">
        <w:trPr>
          <w:trHeight w:val="1440"/>
        </w:trPr>
        <w:tc>
          <w:tcPr>
            <w:tcW w:w="3086" w:type="dxa"/>
          </w:tcPr>
          <w:p w14:paraId="5C112EB5" w14:textId="77777777" w:rsidR="006F59B6" w:rsidRPr="00DF5111" w:rsidRDefault="006F59B6" w:rsidP="006F59B6">
            <w:pPr>
              <w:pStyle w:val="ToolTableText"/>
            </w:pPr>
            <w:r>
              <w:t>Technological disparities between Europeans and Native Americans</w:t>
            </w:r>
          </w:p>
        </w:tc>
        <w:tc>
          <w:tcPr>
            <w:tcW w:w="3192" w:type="dxa"/>
          </w:tcPr>
          <w:p w14:paraId="1A39CDA4" w14:textId="0D6FAAD4" w:rsidR="006F59B6" w:rsidRDefault="006F59B6" w:rsidP="006F59B6">
            <w:pPr>
              <w:pStyle w:val="ToolTableText"/>
            </w:pPr>
            <w:r>
              <w:t>65</w:t>
            </w:r>
            <w:r w:rsidR="008B16A2">
              <w:t>–</w:t>
            </w:r>
            <w:r>
              <w:t>66</w:t>
            </w:r>
          </w:p>
        </w:tc>
        <w:tc>
          <w:tcPr>
            <w:tcW w:w="3172" w:type="dxa"/>
          </w:tcPr>
          <w:p w14:paraId="3692D808" w14:textId="21981CD5" w:rsidR="006F59B6" w:rsidRDefault="006F59B6" w:rsidP="006064D0">
            <w:pPr>
              <w:pStyle w:val="ToolTableText"/>
            </w:pPr>
            <w:r>
              <w:t>The Europeans’ technology</w:t>
            </w:r>
            <w:r w:rsidR="00753E9D">
              <w:t xml:space="preserve">, such as guns, </w:t>
            </w:r>
            <w:r>
              <w:t>provided them with an upper</w:t>
            </w:r>
            <w:r w:rsidR="006064D0">
              <w:t xml:space="preserve"> </w:t>
            </w:r>
            <w:r>
              <w:t>hand in battle with native peoples in the New World. The upper hand was so great that Pizarro was able to “capture[] Atahuallpa within a few minutes after the two leaders first set eyes on each other” (p. 66)</w:t>
            </w:r>
            <w:r w:rsidR="006064D0">
              <w:t>,</w:t>
            </w:r>
            <w:r>
              <w:t xml:space="preserve"> despite the fact that Pizarro was outnumbered by tens of thousands.</w:t>
            </w:r>
          </w:p>
        </w:tc>
      </w:tr>
      <w:tr w:rsidR="006F59B6" w14:paraId="3F99AC07" w14:textId="77777777" w:rsidTr="006F59B6">
        <w:trPr>
          <w:trHeight w:val="1440"/>
        </w:trPr>
        <w:tc>
          <w:tcPr>
            <w:tcW w:w="3086" w:type="dxa"/>
          </w:tcPr>
          <w:p w14:paraId="6F4E0AE0" w14:textId="77777777" w:rsidR="006F59B6" w:rsidRDefault="006F59B6" w:rsidP="006F59B6">
            <w:pPr>
              <w:pStyle w:val="ToolTableText"/>
            </w:pPr>
            <w:r>
              <w:t>Specific moments in history as windows into other events in world history</w:t>
            </w:r>
          </w:p>
        </w:tc>
        <w:tc>
          <w:tcPr>
            <w:tcW w:w="3192" w:type="dxa"/>
          </w:tcPr>
          <w:p w14:paraId="20042CC3" w14:textId="77777777" w:rsidR="006F59B6" w:rsidRDefault="006F59B6" w:rsidP="006F59B6">
            <w:pPr>
              <w:pStyle w:val="ToolTableText"/>
            </w:pPr>
            <w:r>
              <w:t>66</w:t>
            </w:r>
          </w:p>
        </w:tc>
        <w:tc>
          <w:tcPr>
            <w:tcW w:w="3172" w:type="dxa"/>
          </w:tcPr>
          <w:p w14:paraId="5B35F234" w14:textId="2C94B25A" w:rsidR="006F59B6" w:rsidRDefault="006F59B6" w:rsidP="006F59B6">
            <w:pPr>
              <w:pStyle w:val="ToolTableText"/>
            </w:pPr>
            <w:r>
              <w:t xml:space="preserve">Diamond claims that “Atahuallpa’s capture offers us </w:t>
            </w:r>
            <w:r w:rsidR="000D4953">
              <w:br/>
            </w:r>
            <w:r>
              <w:t>a broad window onto world history” (p. 66) because “the factors that resulted in Pizarro’s seizing Atahuallpa were essentially the same ones that determined the outcome of many similar collisions … elsewhere in the modern world” (p. 66). Thus, historians can look at individual moments in history in order to understand broader patterns.</w:t>
            </w:r>
          </w:p>
        </w:tc>
      </w:tr>
      <w:tr w:rsidR="006F59B6" w14:paraId="31A803A5" w14:textId="77777777" w:rsidTr="006F59B6">
        <w:trPr>
          <w:trHeight w:val="1440"/>
        </w:trPr>
        <w:tc>
          <w:tcPr>
            <w:tcW w:w="3086" w:type="dxa"/>
          </w:tcPr>
          <w:p w14:paraId="05695B0B" w14:textId="77777777" w:rsidR="006F59B6" w:rsidRDefault="006F59B6" w:rsidP="006F59B6">
            <w:pPr>
              <w:pStyle w:val="ToolTableText"/>
            </w:pPr>
            <w:r>
              <w:lastRenderedPageBreak/>
              <w:t>Religion as a motivating factor in colonization</w:t>
            </w:r>
          </w:p>
        </w:tc>
        <w:tc>
          <w:tcPr>
            <w:tcW w:w="3192" w:type="dxa"/>
          </w:tcPr>
          <w:p w14:paraId="35D667F3" w14:textId="77777777" w:rsidR="006F59B6" w:rsidRDefault="006F59B6" w:rsidP="006F59B6">
            <w:pPr>
              <w:pStyle w:val="ToolTableText"/>
            </w:pPr>
            <w:r>
              <w:t>67, 71</w:t>
            </w:r>
          </w:p>
        </w:tc>
        <w:tc>
          <w:tcPr>
            <w:tcW w:w="3172" w:type="dxa"/>
          </w:tcPr>
          <w:p w14:paraId="7D5E9C88" w14:textId="3B366371" w:rsidR="006F59B6" w:rsidRDefault="006F59B6" w:rsidP="000C231F">
            <w:pPr>
              <w:pStyle w:val="ToolTableText"/>
            </w:pPr>
            <w:r>
              <w:t>The writers of the firsthand accounts say that they are “vassals of the most invincible Emperor of the Roman Catholic Empire” (p. 67) on a mission to “cause joy to the faithful and terror to the infidels” (p. 67). Pizarro claims that “by reason of our</w:t>
            </w:r>
            <w:r w:rsidR="00A50AD9">
              <w:t xml:space="preserve"> </w:t>
            </w:r>
            <w:r>
              <w:t>good mission, God … permits this” (p. 71). These statements suggest that religion can motivate people to conquer other people.</w:t>
            </w:r>
          </w:p>
        </w:tc>
      </w:tr>
      <w:tr w:rsidR="006F59B6" w14:paraId="7E89EB62" w14:textId="77777777" w:rsidTr="006F59B6">
        <w:trPr>
          <w:trHeight w:val="1440"/>
        </w:trPr>
        <w:tc>
          <w:tcPr>
            <w:tcW w:w="3086" w:type="dxa"/>
          </w:tcPr>
          <w:p w14:paraId="15A09CB2" w14:textId="131ABE2B" w:rsidR="006F59B6" w:rsidRDefault="006F59B6" w:rsidP="006A22A6">
            <w:pPr>
              <w:pStyle w:val="ToolTableText"/>
            </w:pPr>
            <w:r>
              <w:t xml:space="preserve">Warfare and </w:t>
            </w:r>
            <w:r w:rsidR="006A22A6">
              <w:t>c</w:t>
            </w:r>
            <w:r>
              <w:t>olonization</w:t>
            </w:r>
          </w:p>
        </w:tc>
        <w:tc>
          <w:tcPr>
            <w:tcW w:w="3192" w:type="dxa"/>
          </w:tcPr>
          <w:p w14:paraId="4DA824A4" w14:textId="77777777" w:rsidR="006F59B6" w:rsidRDefault="006F59B6" w:rsidP="006F59B6">
            <w:pPr>
              <w:pStyle w:val="ToolTableText"/>
            </w:pPr>
            <w:r>
              <w:t>71</w:t>
            </w:r>
          </w:p>
        </w:tc>
        <w:tc>
          <w:tcPr>
            <w:tcW w:w="3172" w:type="dxa"/>
          </w:tcPr>
          <w:p w14:paraId="46928876" w14:textId="1C436386" w:rsidR="006F59B6" w:rsidRDefault="006F59B6" w:rsidP="00764518">
            <w:pPr>
              <w:pStyle w:val="ToolTableText"/>
            </w:pPr>
            <w:r>
              <w:t>Throughout the entire passage (</w:t>
            </w:r>
            <w:r w:rsidR="00764518">
              <w:t xml:space="preserve">pp. </w:t>
            </w:r>
            <w:r>
              <w:t>65</w:t>
            </w:r>
            <w:r w:rsidR="000D4953">
              <w:t>–</w:t>
            </w:r>
            <w:r>
              <w:t>71), warfare and colonization are bound, because the colonizers are waging warfare on the Inca people. At the end of the passage specifically, Pizarro is quoted as saying, “Do not take it as an insult that you have been defeated and taken prisoner, for with the Christians who come with me, though so few in number, I have conquered greater kingdoms than yours” (p. 71). The way that Pizarro speaks about colonizing and spreading Christianity explicitly mentions “conquer[ing]” kingdoms in warfare, as though they are inextricable.</w:t>
            </w:r>
          </w:p>
        </w:tc>
      </w:tr>
    </w:tbl>
    <w:p w14:paraId="09F3F89D" w14:textId="128815A1" w:rsidR="006F59B6" w:rsidRPr="00586C8C" w:rsidRDefault="006F59B6" w:rsidP="006F59B6">
      <w:pPr>
        <w:rPr>
          <w:sz w:val="18"/>
          <w:szCs w:val="18"/>
        </w:rPr>
        <w:sectPr w:rsidR="006F59B6" w:rsidRPr="00586C8C" w:rsidSect="00A140F1">
          <w:headerReference w:type="default" r:id="rId8"/>
          <w:footerReference w:type="even" r:id="rId9"/>
          <w:footerReference w:type="default" r:id="rId10"/>
          <w:pgSz w:w="12240" w:h="15840"/>
          <w:pgMar w:top="1440" w:right="1440" w:bottom="1440" w:left="1440" w:header="432" w:footer="648" w:gutter="0"/>
          <w:cols w:space="720"/>
          <w:docGrid w:linePitch="299"/>
        </w:sectPr>
      </w:pPr>
      <w:r w:rsidRPr="00586C8C">
        <w:rPr>
          <w:sz w:val="18"/>
          <w:szCs w:val="18"/>
        </w:rPr>
        <w:t>From Odell Education Research to</w:t>
      </w:r>
      <w:r w:rsidR="00764518">
        <w:rPr>
          <w:sz w:val="18"/>
          <w:szCs w:val="18"/>
        </w:rPr>
        <w:t xml:space="preserve"> Deepen Understanding Framework</w:t>
      </w:r>
      <w:r w:rsidRPr="00586C8C">
        <w:rPr>
          <w:sz w:val="18"/>
          <w:szCs w:val="18"/>
        </w:rPr>
        <w:t xml:space="preserve"> by Odell Education, www.odelleducation.com. Copyright (2012–2013) Odell Education. Adapted with permission under an Attribution-NonCommercial 3.0 Unported license: </w:t>
      </w:r>
      <w:hyperlink r:id="rId11" w:history="1">
        <w:r w:rsidRPr="00586C8C">
          <w:rPr>
            <w:rStyle w:val="Hyperlink"/>
            <w:sz w:val="18"/>
            <w:szCs w:val="18"/>
          </w:rPr>
          <w:t>http://creativecommons.org/licenses/by-nc/3.0/</w:t>
        </w:r>
      </w:hyperlink>
    </w:p>
    <w:p w14:paraId="4A83807D" w14:textId="77777777" w:rsidR="00D714E4" w:rsidRDefault="00D714E4" w:rsidP="00D714E4">
      <w:pPr>
        <w:pStyle w:val="ToolHeader"/>
      </w:pPr>
      <w:r>
        <w:lastRenderedPageBreak/>
        <w:t>Posing Inquiry Questions Handout</w:t>
      </w:r>
    </w:p>
    <w:tbl>
      <w:tblPr>
        <w:tblStyle w:val="TableGrid"/>
        <w:tblW w:w="9476" w:type="dxa"/>
        <w:tblInd w:w="108" w:type="dxa"/>
        <w:tblLook w:val="04A0" w:firstRow="1" w:lastRow="0" w:firstColumn="1" w:lastColumn="0" w:noHBand="0" w:noVBand="1"/>
      </w:tblPr>
      <w:tblGrid>
        <w:gridCol w:w="820"/>
        <w:gridCol w:w="3056"/>
        <w:gridCol w:w="732"/>
        <w:gridCol w:w="2775"/>
        <w:gridCol w:w="720"/>
        <w:gridCol w:w="1373"/>
      </w:tblGrid>
      <w:tr w:rsidR="00D714E4" w:rsidRPr="00707670" w14:paraId="2C746B9D" w14:textId="77777777">
        <w:trPr>
          <w:trHeight w:val="557"/>
        </w:trPr>
        <w:tc>
          <w:tcPr>
            <w:tcW w:w="820" w:type="dxa"/>
            <w:shd w:val="clear" w:color="auto" w:fill="D9D9D9" w:themeFill="background1" w:themeFillShade="D9"/>
            <w:vAlign w:val="center"/>
          </w:tcPr>
          <w:p w14:paraId="31E50D9C" w14:textId="77777777" w:rsidR="00D714E4" w:rsidRPr="00707670" w:rsidRDefault="00D714E4" w:rsidP="00C571EA">
            <w:pPr>
              <w:pStyle w:val="TableText"/>
              <w:rPr>
                <w:b/>
              </w:rPr>
            </w:pPr>
            <w:r w:rsidRPr="00707670">
              <w:rPr>
                <w:b/>
              </w:rPr>
              <w:t>Name:</w:t>
            </w:r>
          </w:p>
        </w:tc>
        <w:tc>
          <w:tcPr>
            <w:tcW w:w="3056" w:type="dxa"/>
            <w:vAlign w:val="center"/>
          </w:tcPr>
          <w:p w14:paraId="3B47D71D" w14:textId="77777777" w:rsidR="00D714E4" w:rsidRPr="00707670" w:rsidRDefault="00D714E4" w:rsidP="00C571EA">
            <w:pPr>
              <w:pStyle w:val="TableText"/>
              <w:rPr>
                <w:b/>
              </w:rPr>
            </w:pPr>
          </w:p>
        </w:tc>
        <w:tc>
          <w:tcPr>
            <w:tcW w:w="732" w:type="dxa"/>
            <w:shd w:val="clear" w:color="auto" w:fill="D9D9D9" w:themeFill="background1" w:themeFillShade="D9"/>
            <w:vAlign w:val="center"/>
          </w:tcPr>
          <w:p w14:paraId="4E144B47" w14:textId="77777777" w:rsidR="00D714E4" w:rsidRPr="00707670" w:rsidRDefault="00D714E4" w:rsidP="00C571EA">
            <w:pPr>
              <w:pStyle w:val="TableText"/>
              <w:rPr>
                <w:b/>
              </w:rPr>
            </w:pPr>
            <w:r w:rsidRPr="00707670">
              <w:rPr>
                <w:b/>
              </w:rPr>
              <w:t>Class:</w:t>
            </w:r>
          </w:p>
        </w:tc>
        <w:tc>
          <w:tcPr>
            <w:tcW w:w="2775" w:type="dxa"/>
            <w:vAlign w:val="center"/>
          </w:tcPr>
          <w:p w14:paraId="7B98B12A" w14:textId="77777777" w:rsidR="00D714E4" w:rsidRPr="00707670" w:rsidRDefault="00D714E4" w:rsidP="00C571EA">
            <w:pPr>
              <w:pStyle w:val="TableText"/>
              <w:rPr>
                <w:b/>
              </w:rPr>
            </w:pPr>
          </w:p>
        </w:tc>
        <w:tc>
          <w:tcPr>
            <w:tcW w:w="720" w:type="dxa"/>
            <w:shd w:val="clear" w:color="auto" w:fill="D9D9D9" w:themeFill="background1" w:themeFillShade="D9"/>
            <w:vAlign w:val="center"/>
          </w:tcPr>
          <w:p w14:paraId="2BD19850" w14:textId="77777777" w:rsidR="00D714E4" w:rsidRPr="00707670" w:rsidRDefault="00D714E4" w:rsidP="00C571EA">
            <w:pPr>
              <w:pStyle w:val="TableText"/>
              <w:rPr>
                <w:b/>
              </w:rPr>
            </w:pPr>
            <w:r w:rsidRPr="00707670">
              <w:rPr>
                <w:b/>
              </w:rPr>
              <w:t>Date:</w:t>
            </w:r>
          </w:p>
        </w:tc>
        <w:tc>
          <w:tcPr>
            <w:tcW w:w="1373" w:type="dxa"/>
            <w:vAlign w:val="center"/>
          </w:tcPr>
          <w:p w14:paraId="22CCF8E0" w14:textId="77777777" w:rsidR="00D714E4" w:rsidRPr="00707670" w:rsidRDefault="00D714E4" w:rsidP="00C571EA">
            <w:pPr>
              <w:pStyle w:val="TableText"/>
              <w:rPr>
                <w:b/>
              </w:rPr>
            </w:pPr>
          </w:p>
        </w:tc>
      </w:tr>
    </w:tbl>
    <w:p w14:paraId="09512F65" w14:textId="7AC16576" w:rsidR="00D714E4" w:rsidRPr="001C073E" w:rsidRDefault="00D714E4" w:rsidP="00D714E4">
      <w:pPr>
        <w:spacing w:before="180"/>
        <w:rPr>
          <w:b/>
          <w:sz w:val="24"/>
          <w:szCs w:val="24"/>
          <w:u w:val="single"/>
        </w:rPr>
      </w:pPr>
      <w:r w:rsidRPr="001C073E">
        <w:rPr>
          <w:b/>
          <w:sz w:val="24"/>
          <w:szCs w:val="24"/>
          <w:u w:val="single"/>
        </w:rPr>
        <w:t xml:space="preserve">Generating </w:t>
      </w:r>
      <w:r w:rsidR="006A22A6">
        <w:rPr>
          <w:b/>
          <w:sz w:val="24"/>
          <w:szCs w:val="24"/>
          <w:u w:val="single"/>
        </w:rPr>
        <w:t>q</w:t>
      </w:r>
      <w:r w:rsidRPr="001C073E">
        <w:rPr>
          <w:b/>
          <w:sz w:val="24"/>
          <w:szCs w:val="24"/>
          <w:u w:val="single"/>
        </w:rPr>
        <w:t>uestions</w:t>
      </w:r>
    </w:p>
    <w:p w14:paraId="0A93E281" w14:textId="75EB6E3C" w:rsidR="00D714E4" w:rsidRPr="00F242A2" w:rsidRDefault="00D714E4" w:rsidP="00D714E4">
      <w:r>
        <w:t xml:space="preserve">In this module, </w:t>
      </w:r>
      <w:r>
        <w:rPr>
          <w:i/>
        </w:rPr>
        <w:t>Guns, Germs, and Steel</w:t>
      </w:r>
      <w:r>
        <w:t xml:space="preserve"> is a starter or “seed text” that helps </w:t>
      </w:r>
      <w:r w:rsidR="00CA5927">
        <w:t xml:space="preserve">to </w:t>
      </w:r>
      <w:r>
        <w:t xml:space="preserve">generate potential issues that drive the research process. Issues that are surfaced in the text will be used to pose inquiry questions. These inquiry questions help illuminate different potential areas of investigation within a research </w:t>
      </w:r>
      <w:r w:rsidR="006E7AD1">
        <w:t>issue</w:t>
      </w:r>
      <w:r>
        <w:t xml:space="preserve">. </w:t>
      </w:r>
      <w:r w:rsidRPr="00F242A2">
        <w:t xml:space="preserve">When </w:t>
      </w:r>
      <w:r>
        <w:t xml:space="preserve">generating inquiry </w:t>
      </w:r>
      <w:r w:rsidRPr="00F242A2">
        <w:t>questions,</w:t>
      </w:r>
      <w:r>
        <w:t xml:space="preserve"> it is often a good idea to </w:t>
      </w:r>
      <w:r w:rsidRPr="00F242A2">
        <w:t xml:space="preserve">brainstorm </w:t>
      </w:r>
      <w:r>
        <w:t>as many as possible before selecting and refining the richest ones. Here are several guiding questions to help you get started:</w:t>
      </w:r>
    </w:p>
    <w:p w14:paraId="666513CD" w14:textId="616640CF" w:rsidR="00D714E4" w:rsidRPr="00C2221F" w:rsidRDefault="00D714E4" w:rsidP="00764518">
      <w:pPr>
        <w:pStyle w:val="Q"/>
      </w:pPr>
      <w:r w:rsidRPr="00C2221F">
        <w:t xml:space="preserve">How is </w:t>
      </w:r>
      <w:r>
        <w:t xml:space="preserve">the </w:t>
      </w:r>
      <w:r w:rsidR="006E7AD1">
        <w:t>issue</w:t>
      </w:r>
      <w:r w:rsidR="006E7AD1" w:rsidRPr="00C2221F">
        <w:t xml:space="preserve"> </w:t>
      </w:r>
      <w:r w:rsidRPr="00C2221F">
        <w:t>defined?</w:t>
      </w:r>
    </w:p>
    <w:p w14:paraId="4EB58E5E" w14:textId="77777777" w:rsidR="00D714E4" w:rsidRPr="00C2221F" w:rsidRDefault="00D714E4" w:rsidP="00764518">
      <w:pPr>
        <w:pStyle w:val="Q"/>
      </w:pPr>
      <w:r w:rsidRPr="00C2221F">
        <w:t>What are its major aspects?</w:t>
      </w:r>
    </w:p>
    <w:p w14:paraId="26237F65" w14:textId="77777777" w:rsidR="00D714E4" w:rsidRPr="00C2221F" w:rsidRDefault="00D714E4" w:rsidP="00764518">
      <w:pPr>
        <w:pStyle w:val="Q"/>
      </w:pPr>
      <w:r w:rsidRPr="00C2221F">
        <w:t xml:space="preserve">Where did it originate? </w:t>
      </w:r>
    </w:p>
    <w:p w14:paraId="3ADB17F7" w14:textId="77777777" w:rsidR="00D714E4" w:rsidRPr="00C2221F" w:rsidRDefault="00D714E4" w:rsidP="00764518">
      <w:pPr>
        <w:pStyle w:val="Q"/>
      </w:pPr>
      <w:r w:rsidRPr="00C2221F">
        <w:t>What are its causes and implications?</w:t>
      </w:r>
    </w:p>
    <w:p w14:paraId="02332325" w14:textId="77777777" w:rsidR="00D714E4" w:rsidRPr="00C2221F" w:rsidRDefault="00D714E4" w:rsidP="00764518">
      <w:pPr>
        <w:pStyle w:val="Q"/>
      </w:pPr>
      <w:r w:rsidRPr="00C2221F">
        <w:t xml:space="preserve">What is its history? </w:t>
      </w:r>
    </w:p>
    <w:p w14:paraId="7ED7EFB2" w14:textId="2AD12B67" w:rsidR="00D714E4" w:rsidRPr="00C2221F" w:rsidRDefault="00D714E4" w:rsidP="00764518">
      <w:pPr>
        <w:pStyle w:val="Q"/>
      </w:pPr>
      <w:r w:rsidRPr="00C2221F">
        <w:t xml:space="preserve">What other </w:t>
      </w:r>
      <w:r>
        <w:t>issues</w:t>
      </w:r>
      <w:r w:rsidRPr="00C2221F">
        <w:t xml:space="preserve"> is it connected to or associated with?</w:t>
      </w:r>
    </w:p>
    <w:p w14:paraId="3D1374C8" w14:textId="77777777" w:rsidR="00D714E4" w:rsidRPr="00C2221F" w:rsidRDefault="00D714E4" w:rsidP="00764518">
      <w:pPr>
        <w:pStyle w:val="Q"/>
      </w:pPr>
      <w:r w:rsidRPr="00C2221F">
        <w:t>What are its important places, things, people, and experts?</w:t>
      </w:r>
    </w:p>
    <w:p w14:paraId="2E73E377" w14:textId="062874D8" w:rsidR="00D714E4" w:rsidRPr="001C073E" w:rsidRDefault="00D714E4" w:rsidP="00D714E4">
      <w:pPr>
        <w:spacing w:before="180"/>
        <w:rPr>
          <w:b/>
          <w:sz w:val="24"/>
          <w:szCs w:val="24"/>
          <w:u w:val="single"/>
        </w:rPr>
      </w:pPr>
      <w:r w:rsidRPr="001C073E">
        <w:rPr>
          <w:b/>
          <w:sz w:val="24"/>
          <w:szCs w:val="24"/>
          <w:u w:val="single"/>
        </w:rPr>
        <w:t xml:space="preserve">Selecting and </w:t>
      </w:r>
      <w:r w:rsidR="006A22A6">
        <w:rPr>
          <w:b/>
          <w:sz w:val="24"/>
          <w:szCs w:val="24"/>
          <w:u w:val="single"/>
        </w:rPr>
        <w:t>r</w:t>
      </w:r>
      <w:r w:rsidRPr="001C073E">
        <w:rPr>
          <w:b/>
          <w:sz w:val="24"/>
          <w:szCs w:val="24"/>
          <w:u w:val="single"/>
        </w:rPr>
        <w:t xml:space="preserve">efining </w:t>
      </w:r>
      <w:r w:rsidR="006A22A6">
        <w:rPr>
          <w:b/>
          <w:sz w:val="24"/>
          <w:szCs w:val="24"/>
          <w:u w:val="single"/>
        </w:rPr>
        <w:t>q</w:t>
      </w:r>
      <w:r w:rsidRPr="001C073E">
        <w:rPr>
          <w:b/>
          <w:sz w:val="24"/>
          <w:szCs w:val="24"/>
          <w:u w:val="single"/>
        </w:rPr>
        <w:t>uestions</w:t>
      </w:r>
    </w:p>
    <w:p w14:paraId="2EEA18A9" w14:textId="77777777" w:rsidR="00D714E4" w:rsidRPr="00F242A2" w:rsidRDefault="00D714E4" w:rsidP="00D714E4">
      <w:r>
        <w:t>Once the brainstorming process is completed, it is important to review and select the strongest questions generated. Use these questions to assist with selecting and refining the strongest inquiry questions</w:t>
      </w:r>
      <w:r w:rsidRPr="00F242A2">
        <w:t>:</w:t>
      </w:r>
    </w:p>
    <w:p w14:paraId="65C0C95C" w14:textId="77777777" w:rsidR="00D714E4" w:rsidRPr="00F242A2" w:rsidRDefault="00D714E4" w:rsidP="00D714E4">
      <w:pPr>
        <w:pStyle w:val="Q"/>
      </w:pPr>
      <w:r w:rsidRPr="00F242A2">
        <w:t>Are you genuinely interested in answering your question?</w:t>
      </w:r>
    </w:p>
    <w:p w14:paraId="2FF9B094" w14:textId="591732DF" w:rsidR="00D714E4" w:rsidRPr="00F242A2" w:rsidRDefault="00D714E4" w:rsidP="00D714E4">
      <w:r>
        <w:t>There is a lot of work involved in research, and genuine interest motivates the research process.</w:t>
      </w:r>
      <w:r w:rsidRPr="00F242A2">
        <w:t xml:space="preserve"> The </w:t>
      </w:r>
      <w:r>
        <w:t>most effective</w:t>
      </w:r>
      <w:r w:rsidRPr="00F242A2">
        <w:t xml:space="preserve"> questions are about </w:t>
      </w:r>
      <w:r>
        <w:t>issues that are interesting to individual researchers and what they consider to be valuable information.</w:t>
      </w:r>
    </w:p>
    <w:p w14:paraId="18F7F5A9" w14:textId="77777777" w:rsidR="00D714E4" w:rsidRPr="00F242A2" w:rsidRDefault="00D714E4" w:rsidP="00D714E4">
      <w:pPr>
        <w:pStyle w:val="Q"/>
        <w:tabs>
          <w:tab w:val="left" w:pos="6780"/>
        </w:tabs>
      </w:pPr>
      <w:r w:rsidRPr="00F242A2">
        <w:t>Can your question truly be answered through your research?</w:t>
      </w:r>
    </w:p>
    <w:p w14:paraId="7B980A57" w14:textId="77777777" w:rsidR="00D714E4" w:rsidRPr="0006368C" w:rsidRDefault="00D714E4" w:rsidP="00D714E4">
      <w:r w:rsidRPr="00F242A2">
        <w:lastRenderedPageBreak/>
        <w:t>Some questions are unanswerable (</w:t>
      </w:r>
      <w:r>
        <w:t>Are there aliens on Jupiter</w:t>
      </w:r>
      <w:r w:rsidRPr="00F242A2">
        <w:t>?) or take years to</w:t>
      </w:r>
      <w:r>
        <w:t xml:space="preserve"> </w:t>
      </w:r>
      <w:r w:rsidRPr="00F242A2">
        <w:t>answer (What is the meaning of life?)</w:t>
      </w:r>
      <w:r>
        <w:t>.</w:t>
      </w:r>
      <w:r w:rsidRPr="00F242A2">
        <w:t xml:space="preserve"> </w:t>
      </w:r>
      <w:r>
        <w:t xml:space="preserve">An effective inquiry question must be realistic and researchable. </w:t>
      </w:r>
    </w:p>
    <w:p w14:paraId="12D1A36B" w14:textId="77777777" w:rsidR="00D714E4" w:rsidRPr="00633547" w:rsidRDefault="00D714E4" w:rsidP="00D714E4">
      <w:pPr>
        <w:pStyle w:val="Q"/>
      </w:pPr>
      <w:r w:rsidRPr="00633547">
        <w:t xml:space="preserve">Is your question clear? Can you pose your question in a way that you and others understand what you are asking? </w:t>
      </w:r>
    </w:p>
    <w:p w14:paraId="0F77046F" w14:textId="77777777" w:rsidR="00D714E4" w:rsidRPr="00F242A2" w:rsidRDefault="00D714E4" w:rsidP="00D714E4">
      <w:r>
        <w:t xml:space="preserve">Clear inquiry questions are straightforward and not confusing. If the question has two parts it may be better to separate the parts to form two new questions. </w:t>
      </w:r>
    </w:p>
    <w:p w14:paraId="63F1D184" w14:textId="77777777" w:rsidR="00D714E4" w:rsidRPr="00F242A2" w:rsidRDefault="00D714E4" w:rsidP="00D714E4">
      <w:pPr>
        <w:pStyle w:val="Q"/>
      </w:pPr>
      <w:r w:rsidRPr="00F242A2">
        <w:t>What sort of answers does your question require?</w:t>
      </w:r>
    </w:p>
    <w:p w14:paraId="4EFFA1D3" w14:textId="3C289C5D" w:rsidR="00D714E4" w:rsidRPr="00F242A2" w:rsidRDefault="00D714E4" w:rsidP="00D714E4">
      <w:r w:rsidRPr="00F242A2">
        <w:t xml:space="preserve">Questions that can be answered with a simple </w:t>
      </w:r>
      <w:r w:rsidR="006A22A6">
        <w:t>“yes”</w:t>
      </w:r>
      <w:r w:rsidRPr="00F242A2">
        <w:t xml:space="preserve"> or </w:t>
      </w:r>
      <w:r w:rsidR="006A22A6">
        <w:t>“no”</w:t>
      </w:r>
      <w:r w:rsidRPr="00F242A2">
        <w:t xml:space="preserve"> generally do not make </w:t>
      </w:r>
      <w:r>
        <w:t>effective</w:t>
      </w:r>
      <w:r w:rsidRPr="00F242A2">
        <w:t xml:space="preserve"> inquiry</w:t>
      </w:r>
      <w:r>
        <w:t xml:space="preserve"> </w:t>
      </w:r>
      <w:r w:rsidRPr="00F242A2">
        <w:t>questions.</w:t>
      </w:r>
      <w:r>
        <w:t xml:space="preserve"> Effective</w:t>
      </w:r>
      <w:r w:rsidRPr="00F242A2">
        <w:t xml:space="preserve"> inquiry questions </w:t>
      </w:r>
      <w:r>
        <w:t>should support deep</w:t>
      </w:r>
      <w:r w:rsidRPr="00F242A2">
        <w:t xml:space="preserve"> investigation that may even lead to multiple answers, and more questions.</w:t>
      </w:r>
      <w:r>
        <w:t xml:space="preserve"> For example, the question “</w:t>
      </w:r>
      <w:r w:rsidRPr="00DA5534">
        <w:t>What are the causes of war?”</w:t>
      </w:r>
      <w:r>
        <w:t xml:space="preserve"> could lead to questions about how these causes are defined and research about different reasons for going to war throughout history. </w:t>
      </w:r>
    </w:p>
    <w:p w14:paraId="3FEFF292" w14:textId="0A793925" w:rsidR="00D714E4" w:rsidRPr="00F242A2" w:rsidRDefault="00D714E4" w:rsidP="00D714E4">
      <w:pPr>
        <w:pStyle w:val="Q"/>
      </w:pPr>
      <w:r w:rsidRPr="00F242A2">
        <w:t>Do you already know the answer?</w:t>
      </w:r>
    </w:p>
    <w:p w14:paraId="7339997C" w14:textId="604DD9FA" w:rsidR="00D714E4" w:rsidRPr="00F242A2" w:rsidRDefault="00D714E4" w:rsidP="00D714E4">
      <w:r>
        <w:t>Effective</w:t>
      </w:r>
      <w:r w:rsidRPr="00F242A2">
        <w:t xml:space="preserve"> inquiry questions are questions</w:t>
      </w:r>
      <w:r>
        <w:t xml:space="preserve"> that cannot be answered immediately. The research process involves inquiry, finding more information about a question, and developing a perspective based on the evidence discovered</w:t>
      </w:r>
      <w:r w:rsidR="004640CF">
        <w:t>,</w:t>
      </w:r>
      <w:r>
        <w:t xml:space="preserve"> and this cannot happen if the question is already answered or too simplistic. For example</w:t>
      </w:r>
      <w:r w:rsidR="004640CF">
        <w:t>,</w:t>
      </w:r>
      <w:r>
        <w:t xml:space="preserve"> there is a big difference between the questions, “Has the United States participated in any wars?” (a question that </w:t>
      </w:r>
      <w:r w:rsidR="006A22A6">
        <w:t xml:space="preserve">is easily answered and </w:t>
      </w:r>
      <w:r>
        <w:t>requires little research) and, “What has been the impact of war on the United States</w:t>
      </w:r>
      <w:r w:rsidRPr="00DA5534">
        <w:t>?” (</w:t>
      </w:r>
      <w:r>
        <w:t>a question that would require a lot of research).</w:t>
      </w:r>
    </w:p>
    <w:p w14:paraId="37589EC6" w14:textId="3088CADA" w:rsidR="007E484F" w:rsidRPr="00586C8C" w:rsidRDefault="00D714E4" w:rsidP="00C82ED2">
      <w:pPr>
        <w:rPr>
          <w:sz w:val="18"/>
          <w:szCs w:val="18"/>
        </w:rPr>
      </w:pPr>
      <w:r w:rsidRPr="00586C8C">
        <w:rPr>
          <w:sz w:val="18"/>
          <w:szCs w:val="18"/>
        </w:rPr>
        <w:t>From P</w:t>
      </w:r>
      <w:r w:rsidR="00764518">
        <w:rPr>
          <w:sz w:val="18"/>
          <w:szCs w:val="18"/>
        </w:rPr>
        <w:t>osing Inquiry Questions Handout</w:t>
      </w:r>
      <w:r w:rsidRPr="00586C8C">
        <w:rPr>
          <w:sz w:val="18"/>
          <w:szCs w:val="18"/>
        </w:rPr>
        <w:t xml:space="preserve"> by Odell Education, www.odelleducation.com. Copyright (2012–2013) Odell Education. Modified in partnership with permission under an Attribution-NonCommercial 3.0 Unported license: </w:t>
      </w:r>
      <w:hyperlink r:id="rId12" w:history="1">
        <w:r w:rsidRPr="00586C8C">
          <w:rPr>
            <w:rStyle w:val="Hyperlink"/>
            <w:sz w:val="18"/>
            <w:szCs w:val="18"/>
          </w:rPr>
          <w:t>http://creativecommons.org/licenses/by-nc/3.0/</w:t>
        </w:r>
      </w:hyperlink>
    </w:p>
    <w:sectPr w:rsidR="007E484F" w:rsidRPr="00586C8C" w:rsidSect="00A140F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75ED1" w14:textId="77777777" w:rsidR="00A83930" w:rsidRDefault="00A83930">
      <w:pPr>
        <w:spacing w:before="0" w:after="0" w:line="240" w:lineRule="auto"/>
      </w:pPr>
      <w:r>
        <w:separator/>
      </w:r>
    </w:p>
  </w:endnote>
  <w:endnote w:type="continuationSeparator" w:id="0">
    <w:p w14:paraId="37AE7F0B" w14:textId="77777777" w:rsidR="00A83930" w:rsidRDefault="00A839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582EB" w14:textId="77777777" w:rsidR="00F90C8C" w:rsidRDefault="00F90C8C" w:rsidP="00A140F1">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FAC7325" w14:textId="77777777" w:rsidR="00F90C8C" w:rsidRDefault="00F90C8C" w:rsidP="00A140F1">
    <w:pPr>
      <w:pStyle w:val="Footer"/>
    </w:pPr>
  </w:p>
  <w:p w14:paraId="25CA435C" w14:textId="77777777" w:rsidR="00F90C8C" w:rsidRDefault="00F90C8C" w:rsidP="00A140F1"/>
  <w:p w14:paraId="5B86EFFF" w14:textId="77777777" w:rsidR="00F90C8C" w:rsidRDefault="00F90C8C" w:rsidP="00A140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D775" w14:textId="77777777" w:rsidR="00F90C8C" w:rsidRPr="00563CB8" w:rsidRDefault="00F90C8C"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F90C8C" w14:paraId="311EE243" w14:textId="77777777">
      <w:trPr>
        <w:trHeight w:val="705"/>
      </w:trPr>
      <w:tc>
        <w:tcPr>
          <w:tcW w:w="4484" w:type="dxa"/>
          <w:shd w:val="clear" w:color="auto" w:fill="auto"/>
          <w:vAlign w:val="center"/>
        </w:tcPr>
        <w:p w14:paraId="38B68B21" w14:textId="55EC003A" w:rsidR="00F90C8C" w:rsidRPr="002E4C92" w:rsidRDefault="00F90C8C" w:rsidP="00B06049">
          <w:pPr>
            <w:pStyle w:val="FooterText"/>
          </w:pPr>
          <w:r w:rsidRPr="002E4C92">
            <w:t>File:</w:t>
          </w:r>
          <w:r w:rsidRPr="0039525B">
            <w:rPr>
              <w:b w:val="0"/>
            </w:rPr>
            <w:t xml:space="preserve"> </w:t>
          </w:r>
          <w:r>
            <w:rPr>
              <w:b w:val="0"/>
            </w:rPr>
            <w:t>12.3.1</w:t>
          </w:r>
          <w:r w:rsidRPr="0039525B">
            <w:rPr>
              <w:b w:val="0"/>
            </w:rPr>
            <w:t xml:space="preserve"> Lesson </w:t>
          </w:r>
          <w:r>
            <w:rPr>
              <w:b w:val="0"/>
            </w:rPr>
            <w:t>4</w:t>
          </w:r>
          <w:r w:rsidRPr="002E4C92">
            <w:t xml:space="preserve"> Date:</w:t>
          </w:r>
          <w:r w:rsidR="00BB7F46">
            <w:rPr>
              <w:b w:val="0"/>
            </w:rPr>
            <w:t xml:space="preserve"> 4</w:t>
          </w:r>
          <w:r>
            <w:rPr>
              <w:b w:val="0"/>
            </w:rPr>
            <w:t>/</w:t>
          </w:r>
          <w:r w:rsidR="00BB7F46">
            <w:rPr>
              <w:b w:val="0"/>
            </w:rPr>
            <w:t>3</w:t>
          </w:r>
          <w:r w:rsidRPr="0039525B">
            <w:rPr>
              <w:b w:val="0"/>
            </w:rPr>
            <w:t>/1</w:t>
          </w:r>
          <w:r>
            <w:rPr>
              <w:b w:val="0"/>
            </w:rPr>
            <w:t>5</w:t>
          </w:r>
          <w:r w:rsidRPr="0039525B">
            <w:rPr>
              <w:b w:val="0"/>
            </w:rPr>
            <w:t xml:space="preserve"> </w:t>
          </w:r>
          <w:r w:rsidRPr="002E4C92">
            <w:t>Classroom Use:</w:t>
          </w:r>
          <w:r w:rsidR="00BB7F46">
            <w:rPr>
              <w:b w:val="0"/>
            </w:rPr>
            <w:t xml:space="preserve"> Starting 4</w:t>
          </w:r>
          <w:r w:rsidRPr="0039525B">
            <w:rPr>
              <w:b w:val="0"/>
            </w:rPr>
            <w:t>/201</w:t>
          </w:r>
          <w:r>
            <w:rPr>
              <w:b w:val="0"/>
            </w:rPr>
            <w:t>5</w:t>
          </w:r>
          <w:r w:rsidRPr="0039525B">
            <w:rPr>
              <w:b w:val="0"/>
            </w:rPr>
            <w:t xml:space="preserve"> </w:t>
          </w:r>
        </w:p>
        <w:p w14:paraId="4E0452D8" w14:textId="3B59787E" w:rsidR="00F90C8C" w:rsidRPr="0039525B" w:rsidRDefault="00F90C8C"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16EB0ADA" w14:textId="77777777" w:rsidR="00F90C8C" w:rsidRPr="0039525B" w:rsidRDefault="00F90C8C" w:rsidP="00B06049">
          <w:pPr>
            <w:pStyle w:val="FooterText"/>
            <w:rPr>
              <w:b w:val="0"/>
              <w:i/>
            </w:rPr>
          </w:pPr>
          <w:r w:rsidRPr="0039525B">
            <w:rPr>
              <w:b w:val="0"/>
              <w:i/>
              <w:sz w:val="12"/>
            </w:rPr>
            <w:t>Creative Commons Attribution-NonCommercial-ShareAlike 3.0 Unported License</w:t>
          </w:r>
        </w:p>
        <w:p w14:paraId="520C13A1" w14:textId="77777777" w:rsidR="00F90C8C" w:rsidRPr="002E4C92" w:rsidRDefault="00A83930" w:rsidP="00B06049">
          <w:pPr>
            <w:pStyle w:val="FooterText"/>
          </w:pPr>
          <w:hyperlink r:id="rId1" w:history="1">
            <w:r w:rsidR="00F90C8C" w:rsidRPr="0043460D">
              <w:rPr>
                <w:rStyle w:val="Hyperlink"/>
                <w:sz w:val="12"/>
                <w:szCs w:val="12"/>
              </w:rPr>
              <w:t>http://creativecommons.org/licenses/by-nc-sa/3.0/</w:t>
            </w:r>
          </w:hyperlink>
        </w:p>
      </w:tc>
      <w:tc>
        <w:tcPr>
          <w:tcW w:w="614" w:type="dxa"/>
          <w:shd w:val="clear" w:color="auto" w:fill="auto"/>
          <w:vAlign w:val="center"/>
        </w:tcPr>
        <w:p w14:paraId="3459D770" w14:textId="77777777" w:rsidR="00F90C8C" w:rsidRPr="002E4C92" w:rsidRDefault="00F90C8C"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C5892">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75AAB641" w14:textId="77777777" w:rsidR="00F90C8C" w:rsidRPr="002E4C92" w:rsidRDefault="00F90C8C"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CEB8543" wp14:editId="526442D1">
                <wp:extent cx="1701800" cy="635000"/>
                <wp:effectExtent l="2540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701800" cy="635000"/>
                        </a:xfrm>
                        <a:prstGeom prst="rect">
                          <a:avLst/>
                        </a:prstGeom>
                        <a:noFill/>
                        <a:ln w="9525">
                          <a:noFill/>
                          <a:miter lim="800000"/>
                          <a:headEnd/>
                          <a:tailEnd/>
                        </a:ln>
                      </pic:spPr>
                    </pic:pic>
                  </a:graphicData>
                </a:graphic>
              </wp:inline>
            </w:drawing>
          </w:r>
        </w:p>
      </w:tc>
    </w:tr>
  </w:tbl>
  <w:p w14:paraId="08DAE78E" w14:textId="77777777" w:rsidR="00F90C8C" w:rsidRPr="00B06049" w:rsidRDefault="00F90C8C"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DEE4F" w14:textId="77777777" w:rsidR="00A83930" w:rsidRDefault="00A83930">
      <w:pPr>
        <w:spacing w:before="0" w:after="0" w:line="240" w:lineRule="auto"/>
      </w:pPr>
      <w:r>
        <w:separator/>
      </w:r>
    </w:p>
  </w:footnote>
  <w:footnote w:type="continuationSeparator" w:id="0">
    <w:p w14:paraId="6522296C" w14:textId="77777777" w:rsidR="00A83930" w:rsidRDefault="00A8393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F90C8C" w:rsidRPr="00563CB8" w14:paraId="4636BD7F" w14:textId="77777777">
      <w:tc>
        <w:tcPr>
          <w:tcW w:w="3713" w:type="dxa"/>
          <w:shd w:val="clear" w:color="auto" w:fill="auto"/>
        </w:tcPr>
        <w:p w14:paraId="505452E4" w14:textId="77777777" w:rsidR="00F90C8C" w:rsidRPr="00563CB8" w:rsidRDefault="00F90C8C"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4DFCD496" w14:textId="6EC8FA5F" w:rsidR="00F90C8C" w:rsidRPr="00563CB8" w:rsidRDefault="00F90C8C" w:rsidP="007017EB">
          <w:pPr>
            <w:jc w:val="center"/>
          </w:pPr>
        </w:p>
      </w:tc>
      <w:tc>
        <w:tcPr>
          <w:tcW w:w="3493" w:type="dxa"/>
          <w:shd w:val="clear" w:color="auto" w:fill="auto"/>
        </w:tcPr>
        <w:p w14:paraId="77745D93" w14:textId="77777777" w:rsidR="00F90C8C" w:rsidRPr="00E946A0" w:rsidRDefault="00F90C8C" w:rsidP="007017EB">
          <w:pPr>
            <w:pStyle w:val="PageHeader"/>
            <w:jc w:val="right"/>
            <w:rPr>
              <w:b w:val="0"/>
            </w:rPr>
          </w:pPr>
          <w:r>
            <w:rPr>
              <w:b w:val="0"/>
            </w:rPr>
            <w:t>Grade 12 • Module 3 • Unit 1 • Lesson 4</w:t>
          </w:r>
        </w:p>
      </w:tc>
    </w:tr>
  </w:tbl>
  <w:p w14:paraId="3D109CF6" w14:textId="77777777" w:rsidR="00F90C8C" w:rsidRPr="007017EB" w:rsidRDefault="00F90C8C"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11B86"/>
    <w:multiLevelType w:val="hybridMultilevel"/>
    <w:tmpl w:val="4356CC30"/>
    <w:lvl w:ilvl="0" w:tplc="4F469282">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2B4BA3"/>
    <w:multiLevelType w:val="hybridMultilevel"/>
    <w:tmpl w:val="ECFA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32344A9A"/>
    <w:lvl w:ilvl="0" w:tplc="63EE05E0">
      <w:start w:val="1"/>
      <w:numFmt w:val="bullet"/>
      <w:pStyle w:val="SR"/>
      <w:lvlText w:val=""/>
      <w:lvlJc w:val="left"/>
      <w:pPr>
        <w:ind w:left="144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D0315"/>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6900EB"/>
    <w:multiLevelType w:val="hybridMultilevel"/>
    <w:tmpl w:val="CC2097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1732A"/>
    <w:multiLevelType w:val="hybridMultilevel"/>
    <w:tmpl w:val="BED2F3A4"/>
    <w:lvl w:ilvl="0" w:tplc="131EBAE0">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B42291"/>
    <w:multiLevelType w:val="hybridMultilevel"/>
    <w:tmpl w:val="8D881AE6"/>
    <w:lvl w:ilvl="0" w:tplc="8064F90A">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num>
  <w:num w:numId="2">
    <w:abstractNumId w:val="8"/>
    <w:lvlOverride w:ilvl="0">
      <w:startOverride w:val="1"/>
    </w:lvlOverride>
  </w:num>
  <w:num w:numId="3">
    <w:abstractNumId w:val="9"/>
  </w:num>
  <w:num w:numId="4">
    <w:abstractNumId w:val="11"/>
  </w:num>
  <w:num w:numId="5">
    <w:abstractNumId w:val="3"/>
  </w:num>
  <w:num w:numId="6">
    <w:abstractNumId w:val="14"/>
  </w:num>
  <w:num w:numId="7">
    <w:abstractNumId w:val="8"/>
    <w:lvlOverride w:ilvl="0">
      <w:startOverride w:val="1"/>
    </w:lvlOverride>
  </w:num>
  <w:num w:numId="8">
    <w:abstractNumId w:val="17"/>
  </w:num>
  <w:num w:numId="9">
    <w:abstractNumId w:val="4"/>
  </w:num>
  <w:num w:numId="10">
    <w:abstractNumId w:val="12"/>
  </w:num>
  <w:num w:numId="11">
    <w:abstractNumId w:val="18"/>
  </w:num>
  <w:num w:numId="12">
    <w:abstractNumId w:val="8"/>
  </w:num>
  <w:num w:numId="13">
    <w:abstractNumId w:val="8"/>
    <w:lvlOverride w:ilvl="0">
      <w:startOverride w:val="1"/>
    </w:lvlOverride>
  </w:num>
  <w:num w:numId="14">
    <w:abstractNumId w:val="7"/>
    <w:lvlOverride w:ilvl="0">
      <w:startOverride w:val="1"/>
    </w:lvlOverride>
  </w:num>
  <w:num w:numId="15">
    <w:abstractNumId w:val="17"/>
  </w:num>
  <w:num w:numId="16">
    <w:abstractNumId w:val="6"/>
  </w:num>
  <w:num w:numId="17">
    <w:abstractNumId w:val="1"/>
  </w:num>
  <w:num w:numId="18">
    <w:abstractNumId w:val="5"/>
  </w:num>
  <w:num w:numId="19">
    <w:abstractNumId w:val="16"/>
  </w:num>
  <w:num w:numId="20">
    <w:abstractNumId w:val="18"/>
    <w:lvlOverride w:ilvl="0">
      <w:startOverride w:val="1"/>
    </w:lvlOverride>
  </w:num>
  <w:num w:numId="21">
    <w:abstractNumId w:val="19"/>
  </w:num>
  <w:num w:numId="22">
    <w:abstractNumId w:val="2"/>
  </w:num>
  <w:num w:numId="23">
    <w:abstractNumId w:val="13"/>
  </w:num>
  <w:num w:numId="24">
    <w:abstractNumId w:val="18"/>
    <w:lvlOverride w:ilvl="0">
      <w:startOverride w:val="1"/>
    </w:lvlOverride>
  </w:num>
  <w:num w:numId="25">
    <w:abstractNumId w:val="0"/>
  </w:num>
  <w:num w:numId="26">
    <w:abstractNumId w:val="10"/>
  </w:num>
  <w:num w:numId="27">
    <w:abstractNumId w:val="15"/>
  </w:num>
  <w:num w:numId="28">
    <w:abstractNumId w:val="18"/>
    <w:lvlOverride w:ilvl="0">
      <w:startOverride w:val="1"/>
    </w:lvlOverride>
  </w:num>
  <w:num w:numId="29">
    <w:abstractNumId w:val="1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366F"/>
    <w:rsid w:val="000047D0"/>
    <w:rsid w:val="00010CA4"/>
    <w:rsid w:val="000133FC"/>
    <w:rsid w:val="00020426"/>
    <w:rsid w:val="00022FB7"/>
    <w:rsid w:val="00026E9A"/>
    <w:rsid w:val="00036F46"/>
    <w:rsid w:val="00037645"/>
    <w:rsid w:val="00037BC2"/>
    <w:rsid w:val="00043532"/>
    <w:rsid w:val="00044E61"/>
    <w:rsid w:val="00053B86"/>
    <w:rsid w:val="00071BC2"/>
    <w:rsid w:val="00071E5D"/>
    <w:rsid w:val="0007332A"/>
    <w:rsid w:val="0007355A"/>
    <w:rsid w:val="0007614B"/>
    <w:rsid w:val="00077319"/>
    <w:rsid w:val="0008168D"/>
    <w:rsid w:val="000833DF"/>
    <w:rsid w:val="000843FD"/>
    <w:rsid w:val="00085299"/>
    <w:rsid w:val="00087828"/>
    <w:rsid w:val="00091908"/>
    <w:rsid w:val="000928CC"/>
    <w:rsid w:val="000932AD"/>
    <w:rsid w:val="00095326"/>
    <w:rsid w:val="00095352"/>
    <w:rsid w:val="000962EF"/>
    <w:rsid w:val="00096BC1"/>
    <w:rsid w:val="000A42ED"/>
    <w:rsid w:val="000B3273"/>
    <w:rsid w:val="000B3A6F"/>
    <w:rsid w:val="000B59F2"/>
    <w:rsid w:val="000C231F"/>
    <w:rsid w:val="000D38D1"/>
    <w:rsid w:val="000D4953"/>
    <w:rsid w:val="000D580E"/>
    <w:rsid w:val="000D703D"/>
    <w:rsid w:val="000E0DDD"/>
    <w:rsid w:val="000E1550"/>
    <w:rsid w:val="00101492"/>
    <w:rsid w:val="001042B4"/>
    <w:rsid w:val="0010582C"/>
    <w:rsid w:val="00106207"/>
    <w:rsid w:val="00106236"/>
    <w:rsid w:val="001066E1"/>
    <w:rsid w:val="00125CB1"/>
    <w:rsid w:val="001402C9"/>
    <w:rsid w:val="001406FC"/>
    <w:rsid w:val="00143724"/>
    <w:rsid w:val="00144B97"/>
    <w:rsid w:val="00144D4A"/>
    <w:rsid w:val="0015157B"/>
    <w:rsid w:val="00151DB1"/>
    <w:rsid w:val="001530FE"/>
    <w:rsid w:val="00154866"/>
    <w:rsid w:val="001735F1"/>
    <w:rsid w:val="00186CE3"/>
    <w:rsid w:val="00187E17"/>
    <w:rsid w:val="0019059A"/>
    <w:rsid w:val="00195D11"/>
    <w:rsid w:val="001A04FE"/>
    <w:rsid w:val="001A05D4"/>
    <w:rsid w:val="001A0EB7"/>
    <w:rsid w:val="001A6DD7"/>
    <w:rsid w:val="001A7786"/>
    <w:rsid w:val="001B0D48"/>
    <w:rsid w:val="001B34AE"/>
    <w:rsid w:val="001B556A"/>
    <w:rsid w:val="001B5A5C"/>
    <w:rsid w:val="001B5FB5"/>
    <w:rsid w:val="001C1946"/>
    <w:rsid w:val="001C25B7"/>
    <w:rsid w:val="001C35DC"/>
    <w:rsid w:val="001C68E0"/>
    <w:rsid w:val="001C7080"/>
    <w:rsid w:val="001D1A89"/>
    <w:rsid w:val="001E1A62"/>
    <w:rsid w:val="001E53F0"/>
    <w:rsid w:val="001F0E8A"/>
    <w:rsid w:val="001F1B3E"/>
    <w:rsid w:val="001F3516"/>
    <w:rsid w:val="00204252"/>
    <w:rsid w:val="00204DC0"/>
    <w:rsid w:val="0020508F"/>
    <w:rsid w:val="00210F30"/>
    <w:rsid w:val="0021255A"/>
    <w:rsid w:val="00214BA2"/>
    <w:rsid w:val="00220A62"/>
    <w:rsid w:val="002222EF"/>
    <w:rsid w:val="002233F0"/>
    <w:rsid w:val="002350DE"/>
    <w:rsid w:val="00237C9D"/>
    <w:rsid w:val="00240AB1"/>
    <w:rsid w:val="00241708"/>
    <w:rsid w:val="002457AC"/>
    <w:rsid w:val="00247348"/>
    <w:rsid w:val="00247C33"/>
    <w:rsid w:val="00250BA6"/>
    <w:rsid w:val="00251132"/>
    <w:rsid w:val="002529F1"/>
    <w:rsid w:val="00252C3B"/>
    <w:rsid w:val="002570BD"/>
    <w:rsid w:val="00257426"/>
    <w:rsid w:val="00257A45"/>
    <w:rsid w:val="002621EB"/>
    <w:rsid w:val="00263762"/>
    <w:rsid w:val="002662B1"/>
    <w:rsid w:val="00266505"/>
    <w:rsid w:val="002666E8"/>
    <w:rsid w:val="00267D48"/>
    <w:rsid w:val="002720A8"/>
    <w:rsid w:val="00275895"/>
    <w:rsid w:val="002771E3"/>
    <w:rsid w:val="0028134F"/>
    <w:rsid w:val="00282F46"/>
    <w:rsid w:val="00283A45"/>
    <w:rsid w:val="0028534B"/>
    <w:rsid w:val="002864F8"/>
    <w:rsid w:val="002875AE"/>
    <w:rsid w:val="00296C04"/>
    <w:rsid w:val="00296E54"/>
    <w:rsid w:val="00297CB2"/>
    <w:rsid w:val="002A0757"/>
    <w:rsid w:val="002A6EBD"/>
    <w:rsid w:val="002B1B3B"/>
    <w:rsid w:val="002B3556"/>
    <w:rsid w:val="002B3E60"/>
    <w:rsid w:val="002B41CE"/>
    <w:rsid w:val="002B71FC"/>
    <w:rsid w:val="002C3B68"/>
    <w:rsid w:val="002D2497"/>
    <w:rsid w:val="002D46AC"/>
    <w:rsid w:val="002D530D"/>
    <w:rsid w:val="002E02A6"/>
    <w:rsid w:val="002E1817"/>
    <w:rsid w:val="002E7BD0"/>
    <w:rsid w:val="002F3D27"/>
    <w:rsid w:val="002F541F"/>
    <w:rsid w:val="002F694B"/>
    <w:rsid w:val="002F6E3E"/>
    <w:rsid w:val="00300075"/>
    <w:rsid w:val="003032CF"/>
    <w:rsid w:val="003041A7"/>
    <w:rsid w:val="00307486"/>
    <w:rsid w:val="00313594"/>
    <w:rsid w:val="00317A2B"/>
    <w:rsid w:val="003211EC"/>
    <w:rsid w:val="00332371"/>
    <w:rsid w:val="0033514C"/>
    <w:rsid w:val="00340C68"/>
    <w:rsid w:val="00341F48"/>
    <w:rsid w:val="00343385"/>
    <w:rsid w:val="0034462E"/>
    <w:rsid w:val="00347529"/>
    <w:rsid w:val="00347FE4"/>
    <w:rsid w:val="003507B7"/>
    <w:rsid w:val="00355056"/>
    <w:rsid w:val="00355F8F"/>
    <w:rsid w:val="003566F8"/>
    <w:rsid w:val="003612B7"/>
    <w:rsid w:val="00361FB3"/>
    <w:rsid w:val="003640B1"/>
    <w:rsid w:val="00374ABE"/>
    <w:rsid w:val="00374F58"/>
    <w:rsid w:val="00377735"/>
    <w:rsid w:val="003803AD"/>
    <w:rsid w:val="003805F5"/>
    <w:rsid w:val="00381408"/>
    <w:rsid w:val="00381762"/>
    <w:rsid w:val="00382CD8"/>
    <w:rsid w:val="00383800"/>
    <w:rsid w:val="00383C21"/>
    <w:rsid w:val="003859D0"/>
    <w:rsid w:val="003900D5"/>
    <w:rsid w:val="0039679B"/>
    <w:rsid w:val="003A348E"/>
    <w:rsid w:val="003A49A1"/>
    <w:rsid w:val="003A7905"/>
    <w:rsid w:val="003B2670"/>
    <w:rsid w:val="003B5FE2"/>
    <w:rsid w:val="003B64C5"/>
    <w:rsid w:val="003B6699"/>
    <w:rsid w:val="003C0ECB"/>
    <w:rsid w:val="003C3501"/>
    <w:rsid w:val="003C7862"/>
    <w:rsid w:val="003D0B07"/>
    <w:rsid w:val="003D0F5A"/>
    <w:rsid w:val="003D1F2D"/>
    <w:rsid w:val="003D2FF7"/>
    <w:rsid w:val="003D529E"/>
    <w:rsid w:val="003D6D41"/>
    <w:rsid w:val="003E2DC7"/>
    <w:rsid w:val="003F0563"/>
    <w:rsid w:val="003F2381"/>
    <w:rsid w:val="003F26E7"/>
    <w:rsid w:val="00405AFA"/>
    <w:rsid w:val="0040752F"/>
    <w:rsid w:val="00415586"/>
    <w:rsid w:val="004247D2"/>
    <w:rsid w:val="00427C2A"/>
    <w:rsid w:val="0043460D"/>
    <w:rsid w:val="00444040"/>
    <w:rsid w:val="004519F2"/>
    <w:rsid w:val="004550FD"/>
    <w:rsid w:val="004573C8"/>
    <w:rsid w:val="004601DF"/>
    <w:rsid w:val="00460550"/>
    <w:rsid w:val="004640CF"/>
    <w:rsid w:val="00470154"/>
    <w:rsid w:val="00470F49"/>
    <w:rsid w:val="00472DB5"/>
    <w:rsid w:val="00474200"/>
    <w:rsid w:val="00485E21"/>
    <w:rsid w:val="00490601"/>
    <w:rsid w:val="00491192"/>
    <w:rsid w:val="004925B9"/>
    <w:rsid w:val="004937C3"/>
    <w:rsid w:val="00497334"/>
    <w:rsid w:val="004A40E4"/>
    <w:rsid w:val="004B1149"/>
    <w:rsid w:val="004B14F4"/>
    <w:rsid w:val="004B2464"/>
    <w:rsid w:val="004B7EE6"/>
    <w:rsid w:val="004C6559"/>
    <w:rsid w:val="004C667A"/>
    <w:rsid w:val="004D0798"/>
    <w:rsid w:val="004D3856"/>
    <w:rsid w:val="004D3D21"/>
    <w:rsid w:val="004D6006"/>
    <w:rsid w:val="004D716A"/>
    <w:rsid w:val="004E20C8"/>
    <w:rsid w:val="004E5290"/>
    <w:rsid w:val="004F1A47"/>
    <w:rsid w:val="004F277F"/>
    <w:rsid w:val="004F491B"/>
    <w:rsid w:val="004F6F80"/>
    <w:rsid w:val="00504D14"/>
    <w:rsid w:val="00505D09"/>
    <w:rsid w:val="00507359"/>
    <w:rsid w:val="00507609"/>
    <w:rsid w:val="00510FA5"/>
    <w:rsid w:val="005169C4"/>
    <w:rsid w:val="0052059F"/>
    <w:rsid w:val="00525062"/>
    <w:rsid w:val="00525C8A"/>
    <w:rsid w:val="00526028"/>
    <w:rsid w:val="005307F5"/>
    <w:rsid w:val="00531844"/>
    <w:rsid w:val="0053566B"/>
    <w:rsid w:val="00541FCD"/>
    <w:rsid w:val="00542C37"/>
    <w:rsid w:val="00542EB0"/>
    <w:rsid w:val="0054460C"/>
    <w:rsid w:val="00562D52"/>
    <w:rsid w:val="00573B1C"/>
    <w:rsid w:val="00580F04"/>
    <w:rsid w:val="00581233"/>
    <w:rsid w:val="00584A7D"/>
    <w:rsid w:val="00584BFB"/>
    <w:rsid w:val="005850B9"/>
    <w:rsid w:val="0058575F"/>
    <w:rsid w:val="00586C8C"/>
    <w:rsid w:val="0059386A"/>
    <w:rsid w:val="005A5A9C"/>
    <w:rsid w:val="005B21C1"/>
    <w:rsid w:val="005B795F"/>
    <w:rsid w:val="005C18D6"/>
    <w:rsid w:val="005C3226"/>
    <w:rsid w:val="005C36F5"/>
    <w:rsid w:val="005C505D"/>
    <w:rsid w:val="005C53FE"/>
    <w:rsid w:val="005D0B5E"/>
    <w:rsid w:val="005D1725"/>
    <w:rsid w:val="005D3C1A"/>
    <w:rsid w:val="005E2560"/>
    <w:rsid w:val="0060271C"/>
    <w:rsid w:val="00605011"/>
    <w:rsid w:val="006064D0"/>
    <w:rsid w:val="00607285"/>
    <w:rsid w:val="0061067E"/>
    <w:rsid w:val="00613C81"/>
    <w:rsid w:val="00614EE4"/>
    <w:rsid w:val="00617294"/>
    <w:rsid w:val="00617DDB"/>
    <w:rsid w:val="00620062"/>
    <w:rsid w:val="00626E3A"/>
    <w:rsid w:val="006368C2"/>
    <w:rsid w:val="00641F32"/>
    <w:rsid w:val="00642598"/>
    <w:rsid w:val="00645329"/>
    <w:rsid w:val="0066711B"/>
    <w:rsid w:val="00672351"/>
    <w:rsid w:val="00681D34"/>
    <w:rsid w:val="0068321F"/>
    <w:rsid w:val="006870B8"/>
    <w:rsid w:val="006879C6"/>
    <w:rsid w:val="00690015"/>
    <w:rsid w:val="00695CBE"/>
    <w:rsid w:val="006A22A6"/>
    <w:rsid w:val="006A329C"/>
    <w:rsid w:val="006A356E"/>
    <w:rsid w:val="006A3ECD"/>
    <w:rsid w:val="006A57E6"/>
    <w:rsid w:val="006A5CB3"/>
    <w:rsid w:val="006A661D"/>
    <w:rsid w:val="006B2839"/>
    <w:rsid w:val="006B2F8D"/>
    <w:rsid w:val="006B3F02"/>
    <w:rsid w:val="006B593F"/>
    <w:rsid w:val="006C119D"/>
    <w:rsid w:val="006C3378"/>
    <w:rsid w:val="006C4BC3"/>
    <w:rsid w:val="006C5838"/>
    <w:rsid w:val="006D435F"/>
    <w:rsid w:val="006D5B58"/>
    <w:rsid w:val="006D679B"/>
    <w:rsid w:val="006E631B"/>
    <w:rsid w:val="006E7AD1"/>
    <w:rsid w:val="006F0604"/>
    <w:rsid w:val="006F18A0"/>
    <w:rsid w:val="006F28C3"/>
    <w:rsid w:val="006F576A"/>
    <w:rsid w:val="006F59B6"/>
    <w:rsid w:val="006F5F3F"/>
    <w:rsid w:val="007017EB"/>
    <w:rsid w:val="00707EF5"/>
    <w:rsid w:val="00712F09"/>
    <w:rsid w:val="007149F8"/>
    <w:rsid w:val="00715B33"/>
    <w:rsid w:val="0071756F"/>
    <w:rsid w:val="00721AD4"/>
    <w:rsid w:val="00726452"/>
    <w:rsid w:val="00726560"/>
    <w:rsid w:val="007279F9"/>
    <w:rsid w:val="00732556"/>
    <w:rsid w:val="00732615"/>
    <w:rsid w:val="0073693A"/>
    <w:rsid w:val="00737D45"/>
    <w:rsid w:val="00740907"/>
    <w:rsid w:val="007423FE"/>
    <w:rsid w:val="0074518E"/>
    <w:rsid w:val="00745693"/>
    <w:rsid w:val="007462CB"/>
    <w:rsid w:val="00753E9D"/>
    <w:rsid w:val="0075603D"/>
    <w:rsid w:val="00763CB9"/>
    <w:rsid w:val="00764464"/>
    <w:rsid w:val="00764518"/>
    <w:rsid w:val="00767366"/>
    <w:rsid w:val="007678A0"/>
    <w:rsid w:val="00772D47"/>
    <w:rsid w:val="00777780"/>
    <w:rsid w:val="00780107"/>
    <w:rsid w:val="007801C3"/>
    <w:rsid w:val="00786CF5"/>
    <w:rsid w:val="00790BCC"/>
    <w:rsid w:val="007A4005"/>
    <w:rsid w:val="007A4385"/>
    <w:rsid w:val="007A7D2C"/>
    <w:rsid w:val="007B05A7"/>
    <w:rsid w:val="007B1B96"/>
    <w:rsid w:val="007B33E7"/>
    <w:rsid w:val="007B345C"/>
    <w:rsid w:val="007B384A"/>
    <w:rsid w:val="007B7DB4"/>
    <w:rsid w:val="007C2588"/>
    <w:rsid w:val="007C5BD9"/>
    <w:rsid w:val="007C684D"/>
    <w:rsid w:val="007D13BC"/>
    <w:rsid w:val="007D1CEC"/>
    <w:rsid w:val="007D2598"/>
    <w:rsid w:val="007D3088"/>
    <w:rsid w:val="007D6BB8"/>
    <w:rsid w:val="007D726C"/>
    <w:rsid w:val="007D7328"/>
    <w:rsid w:val="007D7799"/>
    <w:rsid w:val="007E4254"/>
    <w:rsid w:val="007E484F"/>
    <w:rsid w:val="007E5C3B"/>
    <w:rsid w:val="007E7996"/>
    <w:rsid w:val="007F1822"/>
    <w:rsid w:val="00802DBC"/>
    <w:rsid w:val="00805A67"/>
    <w:rsid w:val="008118CC"/>
    <w:rsid w:val="00812016"/>
    <w:rsid w:val="008142F0"/>
    <w:rsid w:val="00816480"/>
    <w:rsid w:val="00822B04"/>
    <w:rsid w:val="00832C77"/>
    <w:rsid w:val="00833471"/>
    <w:rsid w:val="00833FFC"/>
    <w:rsid w:val="00836BBD"/>
    <w:rsid w:val="00841991"/>
    <w:rsid w:val="00843529"/>
    <w:rsid w:val="00844DED"/>
    <w:rsid w:val="008506DB"/>
    <w:rsid w:val="008527FE"/>
    <w:rsid w:val="0086060C"/>
    <w:rsid w:val="008615DF"/>
    <w:rsid w:val="00865026"/>
    <w:rsid w:val="00867047"/>
    <w:rsid w:val="00871D0B"/>
    <w:rsid w:val="00872B63"/>
    <w:rsid w:val="00886E55"/>
    <w:rsid w:val="00891319"/>
    <w:rsid w:val="008A1A2F"/>
    <w:rsid w:val="008B047A"/>
    <w:rsid w:val="008B16A2"/>
    <w:rsid w:val="008B2B15"/>
    <w:rsid w:val="008B3C50"/>
    <w:rsid w:val="008B50F4"/>
    <w:rsid w:val="008B75A2"/>
    <w:rsid w:val="008C080A"/>
    <w:rsid w:val="008C0C77"/>
    <w:rsid w:val="008C1F16"/>
    <w:rsid w:val="008C54C6"/>
    <w:rsid w:val="008D41BE"/>
    <w:rsid w:val="008D6615"/>
    <w:rsid w:val="008E0122"/>
    <w:rsid w:val="008E19C7"/>
    <w:rsid w:val="008E7083"/>
    <w:rsid w:val="00902CF8"/>
    <w:rsid w:val="00904E07"/>
    <w:rsid w:val="00906920"/>
    <w:rsid w:val="009074AB"/>
    <w:rsid w:val="0092072B"/>
    <w:rsid w:val="00920BEC"/>
    <w:rsid w:val="00923011"/>
    <w:rsid w:val="00924085"/>
    <w:rsid w:val="009352A3"/>
    <w:rsid w:val="00935C5F"/>
    <w:rsid w:val="0094076F"/>
    <w:rsid w:val="00943296"/>
    <w:rsid w:val="009450B7"/>
    <w:rsid w:val="009450F1"/>
    <w:rsid w:val="00951B74"/>
    <w:rsid w:val="009540E2"/>
    <w:rsid w:val="00957B53"/>
    <w:rsid w:val="00966BAE"/>
    <w:rsid w:val="0096734E"/>
    <w:rsid w:val="00973DF5"/>
    <w:rsid w:val="00975C82"/>
    <w:rsid w:val="00976821"/>
    <w:rsid w:val="00981CDC"/>
    <w:rsid w:val="00985C27"/>
    <w:rsid w:val="00986BE4"/>
    <w:rsid w:val="00987A68"/>
    <w:rsid w:val="009969A7"/>
    <w:rsid w:val="009A2208"/>
    <w:rsid w:val="009B2219"/>
    <w:rsid w:val="009B24E2"/>
    <w:rsid w:val="009B6944"/>
    <w:rsid w:val="009C50EA"/>
    <w:rsid w:val="009C6461"/>
    <w:rsid w:val="009C76A4"/>
    <w:rsid w:val="009D41EA"/>
    <w:rsid w:val="009D5D73"/>
    <w:rsid w:val="009D6E59"/>
    <w:rsid w:val="009E42DE"/>
    <w:rsid w:val="009E67E2"/>
    <w:rsid w:val="009F0280"/>
    <w:rsid w:val="009F1E21"/>
    <w:rsid w:val="00A03623"/>
    <w:rsid w:val="00A12D52"/>
    <w:rsid w:val="00A140F1"/>
    <w:rsid w:val="00A15284"/>
    <w:rsid w:val="00A22AD0"/>
    <w:rsid w:val="00A232B0"/>
    <w:rsid w:val="00A255F8"/>
    <w:rsid w:val="00A25FC5"/>
    <w:rsid w:val="00A26F05"/>
    <w:rsid w:val="00A30A4B"/>
    <w:rsid w:val="00A348C8"/>
    <w:rsid w:val="00A3676B"/>
    <w:rsid w:val="00A373D0"/>
    <w:rsid w:val="00A4182F"/>
    <w:rsid w:val="00A46EC5"/>
    <w:rsid w:val="00A50AD9"/>
    <w:rsid w:val="00A55B57"/>
    <w:rsid w:val="00A61D10"/>
    <w:rsid w:val="00A65266"/>
    <w:rsid w:val="00A66953"/>
    <w:rsid w:val="00A721D8"/>
    <w:rsid w:val="00A7315B"/>
    <w:rsid w:val="00A75037"/>
    <w:rsid w:val="00A7744F"/>
    <w:rsid w:val="00A818B8"/>
    <w:rsid w:val="00A8282A"/>
    <w:rsid w:val="00A83930"/>
    <w:rsid w:val="00A85673"/>
    <w:rsid w:val="00A9051C"/>
    <w:rsid w:val="00A923B3"/>
    <w:rsid w:val="00A926F1"/>
    <w:rsid w:val="00AB13AB"/>
    <w:rsid w:val="00AB2ED2"/>
    <w:rsid w:val="00AB4349"/>
    <w:rsid w:val="00AB51A7"/>
    <w:rsid w:val="00AB5958"/>
    <w:rsid w:val="00AB758D"/>
    <w:rsid w:val="00AC228B"/>
    <w:rsid w:val="00AC676F"/>
    <w:rsid w:val="00AC73DC"/>
    <w:rsid w:val="00AD009A"/>
    <w:rsid w:val="00AD44EC"/>
    <w:rsid w:val="00AD4AD0"/>
    <w:rsid w:val="00AD58A5"/>
    <w:rsid w:val="00AD6BE0"/>
    <w:rsid w:val="00AD6EDF"/>
    <w:rsid w:val="00AE0686"/>
    <w:rsid w:val="00AE72CC"/>
    <w:rsid w:val="00AF198C"/>
    <w:rsid w:val="00AF2F91"/>
    <w:rsid w:val="00B03228"/>
    <w:rsid w:val="00B04068"/>
    <w:rsid w:val="00B06049"/>
    <w:rsid w:val="00B0798E"/>
    <w:rsid w:val="00B0799B"/>
    <w:rsid w:val="00B1460B"/>
    <w:rsid w:val="00B158B7"/>
    <w:rsid w:val="00B16AEE"/>
    <w:rsid w:val="00B172F6"/>
    <w:rsid w:val="00B2083B"/>
    <w:rsid w:val="00B33A0D"/>
    <w:rsid w:val="00B33E30"/>
    <w:rsid w:val="00B34061"/>
    <w:rsid w:val="00B41E86"/>
    <w:rsid w:val="00B41FDB"/>
    <w:rsid w:val="00B42FBF"/>
    <w:rsid w:val="00B43283"/>
    <w:rsid w:val="00B46EA1"/>
    <w:rsid w:val="00B4738A"/>
    <w:rsid w:val="00B5096E"/>
    <w:rsid w:val="00B50ADF"/>
    <w:rsid w:val="00B52521"/>
    <w:rsid w:val="00B552D5"/>
    <w:rsid w:val="00B6201A"/>
    <w:rsid w:val="00B707B9"/>
    <w:rsid w:val="00B7178E"/>
    <w:rsid w:val="00B7230D"/>
    <w:rsid w:val="00B80639"/>
    <w:rsid w:val="00B8359F"/>
    <w:rsid w:val="00B8506D"/>
    <w:rsid w:val="00B8645D"/>
    <w:rsid w:val="00B8670A"/>
    <w:rsid w:val="00B86725"/>
    <w:rsid w:val="00B93444"/>
    <w:rsid w:val="00B953D1"/>
    <w:rsid w:val="00BA013E"/>
    <w:rsid w:val="00BA6177"/>
    <w:rsid w:val="00BB6064"/>
    <w:rsid w:val="00BB7F46"/>
    <w:rsid w:val="00BC3828"/>
    <w:rsid w:val="00BD0516"/>
    <w:rsid w:val="00BD0F79"/>
    <w:rsid w:val="00BD1F9A"/>
    <w:rsid w:val="00BD2AA8"/>
    <w:rsid w:val="00BD342C"/>
    <w:rsid w:val="00BD7E30"/>
    <w:rsid w:val="00BE2157"/>
    <w:rsid w:val="00BE4B05"/>
    <w:rsid w:val="00BE51BA"/>
    <w:rsid w:val="00BE5CDD"/>
    <w:rsid w:val="00BE6226"/>
    <w:rsid w:val="00BE6855"/>
    <w:rsid w:val="00BE7C6E"/>
    <w:rsid w:val="00BF5F3A"/>
    <w:rsid w:val="00C06335"/>
    <w:rsid w:val="00C06EE2"/>
    <w:rsid w:val="00C06F5A"/>
    <w:rsid w:val="00C07B97"/>
    <w:rsid w:val="00C162AF"/>
    <w:rsid w:val="00C164E8"/>
    <w:rsid w:val="00C178B5"/>
    <w:rsid w:val="00C21EA9"/>
    <w:rsid w:val="00C40BB9"/>
    <w:rsid w:val="00C4574D"/>
    <w:rsid w:val="00C457D5"/>
    <w:rsid w:val="00C5268D"/>
    <w:rsid w:val="00C53A98"/>
    <w:rsid w:val="00C54E85"/>
    <w:rsid w:val="00C571EA"/>
    <w:rsid w:val="00C71D42"/>
    <w:rsid w:val="00C72E98"/>
    <w:rsid w:val="00C76711"/>
    <w:rsid w:val="00C77311"/>
    <w:rsid w:val="00C82367"/>
    <w:rsid w:val="00C82ED2"/>
    <w:rsid w:val="00C8340D"/>
    <w:rsid w:val="00C84453"/>
    <w:rsid w:val="00C84C25"/>
    <w:rsid w:val="00C8549C"/>
    <w:rsid w:val="00C8559B"/>
    <w:rsid w:val="00C87FEC"/>
    <w:rsid w:val="00C96446"/>
    <w:rsid w:val="00CA2A25"/>
    <w:rsid w:val="00CA5927"/>
    <w:rsid w:val="00CB0228"/>
    <w:rsid w:val="00CB120C"/>
    <w:rsid w:val="00CB6233"/>
    <w:rsid w:val="00CC26BB"/>
    <w:rsid w:val="00CC379E"/>
    <w:rsid w:val="00CC4AAD"/>
    <w:rsid w:val="00CD30A7"/>
    <w:rsid w:val="00CD4376"/>
    <w:rsid w:val="00CD63E0"/>
    <w:rsid w:val="00CD7FBB"/>
    <w:rsid w:val="00CE4B7A"/>
    <w:rsid w:val="00CE520E"/>
    <w:rsid w:val="00CE7D22"/>
    <w:rsid w:val="00CF01FA"/>
    <w:rsid w:val="00CF5A9E"/>
    <w:rsid w:val="00CF6E4B"/>
    <w:rsid w:val="00D04091"/>
    <w:rsid w:val="00D13087"/>
    <w:rsid w:val="00D16F66"/>
    <w:rsid w:val="00D17BCD"/>
    <w:rsid w:val="00D20C65"/>
    <w:rsid w:val="00D306C7"/>
    <w:rsid w:val="00D30EE7"/>
    <w:rsid w:val="00D31F4D"/>
    <w:rsid w:val="00D33628"/>
    <w:rsid w:val="00D33984"/>
    <w:rsid w:val="00D36D34"/>
    <w:rsid w:val="00D43571"/>
    <w:rsid w:val="00D4371F"/>
    <w:rsid w:val="00D468BE"/>
    <w:rsid w:val="00D4766E"/>
    <w:rsid w:val="00D47CC4"/>
    <w:rsid w:val="00D47CFA"/>
    <w:rsid w:val="00D5354C"/>
    <w:rsid w:val="00D54383"/>
    <w:rsid w:val="00D54973"/>
    <w:rsid w:val="00D54982"/>
    <w:rsid w:val="00D561AE"/>
    <w:rsid w:val="00D609E7"/>
    <w:rsid w:val="00D64B3A"/>
    <w:rsid w:val="00D64D17"/>
    <w:rsid w:val="00D651EC"/>
    <w:rsid w:val="00D66564"/>
    <w:rsid w:val="00D714E4"/>
    <w:rsid w:val="00D71CD9"/>
    <w:rsid w:val="00D7404B"/>
    <w:rsid w:val="00D74883"/>
    <w:rsid w:val="00D87F70"/>
    <w:rsid w:val="00D90043"/>
    <w:rsid w:val="00D95A6A"/>
    <w:rsid w:val="00D961B3"/>
    <w:rsid w:val="00D96456"/>
    <w:rsid w:val="00DA1CE7"/>
    <w:rsid w:val="00DA56A5"/>
    <w:rsid w:val="00DA7ED9"/>
    <w:rsid w:val="00DB305F"/>
    <w:rsid w:val="00DB4580"/>
    <w:rsid w:val="00DC43C0"/>
    <w:rsid w:val="00DD05A0"/>
    <w:rsid w:val="00DD245E"/>
    <w:rsid w:val="00DD38B1"/>
    <w:rsid w:val="00DD4276"/>
    <w:rsid w:val="00DD7886"/>
    <w:rsid w:val="00DD7AE5"/>
    <w:rsid w:val="00DE221C"/>
    <w:rsid w:val="00DE42B0"/>
    <w:rsid w:val="00DE5B78"/>
    <w:rsid w:val="00DF2DB2"/>
    <w:rsid w:val="00DF372C"/>
    <w:rsid w:val="00DF648C"/>
    <w:rsid w:val="00E01BD2"/>
    <w:rsid w:val="00E04DCD"/>
    <w:rsid w:val="00E07C6F"/>
    <w:rsid w:val="00E110F1"/>
    <w:rsid w:val="00E20285"/>
    <w:rsid w:val="00E223C3"/>
    <w:rsid w:val="00E25335"/>
    <w:rsid w:val="00E26058"/>
    <w:rsid w:val="00E26881"/>
    <w:rsid w:val="00E32820"/>
    <w:rsid w:val="00E5237D"/>
    <w:rsid w:val="00E551DB"/>
    <w:rsid w:val="00E5589A"/>
    <w:rsid w:val="00E55BD8"/>
    <w:rsid w:val="00E6080D"/>
    <w:rsid w:val="00E62820"/>
    <w:rsid w:val="00E659F0"/>
    <w:rsid w:val="00E67327"/>
    <w:rsid w:val="00E702CC"/>
    <w:rsid w:val="00E71832"/>
    <w:rsid w:val="00E71AD3"/>
    <w:rsid w:val="00E8020C"/>
    <w:rsid w:val="00E8030E"/>
    <w:rsid w:val="00E8125E"/>
    <w:rsid w:val="00E8199D"/>
    <w:rsid w:val="00E82252"/>
    <w:rsid w:val="00E85728"/>
    <w:rsid w:val="00E87C7C"/>
    <w:rsid w:val="00E90DB3"/>
    <w:rsid w:val="00E931D6"/>
    <w:rsid w:val="00E933B4"/>
    <w:rsid w:val="00E95355"/>
    <w:rsid w:val="00EA44D0"/>
    <w:rsid w:val="00EA5069"/>
    <w:rsid w:val="00EA508A"/>
    <w:rsid w:val="00EA5CCD"/>
    <w:rsid w:val="00EB06B1"/>
    <w:rsid w:val="00EB1DCF"/>
    <w:rsid w:val="00EB26C6"/>
    <w:rsid w:val="00EB473C"/>
    <w:rsid w:val="00EB5BDD"/>
    <w:rsid w:val="00EB60BE"/>
    <w:rsid w:val="00EB60FD"/>
    <w:rsid w:val="00EB6B52"/>
    <w:rsid w:val="00EB7F1C"/>
    <w:rsid w:val="00EC1C37"/>
    <w:rsid w:val="00EC234E"/>
    <w:rsid w:val="00EC3755"/>
    <w:rsid w:val="00EC483A"/>
    <w:rsid w:val="00EC7132"/>
    <w:rsid w:val="00ED0C62"/>
    <w:rsid w:val="00ED304F"/>
    <w:rsid w:val="00ED47C8"/>
    <w:rsid w:val="00ED5B8A"/>
    <w:rsid w:val="00EE6E77"/>
    <w:rsid w:val="00EF268D"/>
    <w:rsid w:val="00EF2F88"/>
    <w:rsid w:val="00EF52E4"/>
    <w:rsid w:val="00EF7DCD"/>
    <w:rsid w:val="00F02E43"/>
    <w:rsid w:val="00F05D9B"/>
    <w:rsid w:val="00F06AAD"/>
    <w:rsid w:val="00F10039"/>
    <w:rsid w:val="00F1461E"/>
    <w:rsid w:val="00F14810"/>
    <w:rsid w:val="00F1508B"/>
    <w:rsid w:val="00F16263"/>
    <w:rsid w:val="00F21717"/>
    <w:rsid w:val="00F23336"/>
    <w:rsid w:val="00F23DD1"/>
    <w:rsid w:val="00F26E6C"/>
    <w:rsid w:val="00F312DB"/>
    <w:rsid w:val="00F339C9"/>
    <w:rsid w:val="00F3562C"/>
    <w:rsid w:val="00F37382"/>
    <w:rsid w:val="00F4472B"/>
    <w:rsid w:val="00F5486A"/>
    <w:rsid w:val="00F55973"/>
    <w:rsid w:val="00F612FE"/>
    <w:rsid w:val="00F65259"/>
    <w:rsid w:val="00F65B8E"/>
    <w:rsid w:val="00F7029C"/>
    <w:rsid w:val="00F72C83"/>
    <w:rsid w:val="00F802B6"/>
    <w:rsid w:val="00F86ACD"/>
    <w:rsid w:val="00F90C8C"/>
    <w:rsid w:val="00F91A10"/>
    <w:rsid w:val="00F933F8"/>
    <w:rsid w:val="00F94DD5"/>
    <w:rsid w:val="00FA07A9"/>
    <w:rsid w:val="00FA4546"/>
    <w:rsid w:val="00FA67FC"/>
    <w:rsid w:val="00FA7311"/>
    <w:rsid w:val="00FB1C3D"/>
    <w:rsid w:val="00FB3F3B"/>
    <w:rsid w:val="00FB4F5D"/>
    <w:rsid w:val="00FB57AD"/>
    <w:rsid w:val="00FB634B"/>
    <w:rsid w:val="00FB76A0"/>
    <w:rsid w:val="00FC0600"/>
    <w:rsid w:val="00FC5892"/>
    <w:rsid w:val="00FC66C2"/>
    <w:rsid w:val="00FC7CBF"/>
    <w:rsid w:val="00FD4EFA"/>
    <w:rsid w:val="00FD5340"/>
    <w:rsid w:val="00FD733E"/>
    <w:rsid w:val="00FE199B"/>
    <w:rsid w:val="00FE1B79"/>
    <w:rsid w:val="00FF0D2D"/>
    <w:rsid w:val="00FF3A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68C17"/>
  <w15:docId w15:val="{48DF5BDC-F3B7-4A00-A32B-39A0BD62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sz w:val="22"/>
      <w:szCs w:val="22"/>
    </w:rPr>
  </w:style>
  <w:style w:type="character" w:customStyle="1" w:styleId="TableTextChar">
    <w:name w:val="*TableText Char"/>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uiPriority w:val="99"/>
    <w:qFormat/>
    <w:rsid w:val="00C5268D"/>
    <w:pPr>
      <w:spacing w:after="120"/>
    </w:pPr>
    <w:rPr>
      <w:b/>
      <w:bCs/>
      <w:color w:val="365F91"/>
      <w:sz w:val="32"/>
      <w:szCs w:val="28"/>
    </w:rPr>
  </w:style>
  <w:style w:type="paragraph" w:customStyle="1" w:styleId="ToolTableText">
    <w:name w:val="*ToolTableText"/>
    <w:uiPriority w:val="99"/>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FC7CBF"/>
    <w:rPr>
      <w:sz w:val="22"/>
      <w:szCs w:val="22"/>
    </w:rPr>
  </w:style>
  <w:style w:type="character" w:styleId="Emphasis">
    <w:name w:val="Emphasis"/>
    <w:basedOn w:val="DefaultParagraphFont"/>
    <w:uiPriority w:val="20"/>
    <w:rsid w:val="00CB120C"/>
    <w:rPr>
      <w:i/>
    </w:rPr>
  </w:style>
  <w:style w:type="character" w:styleId="PlaceholderText">
    <w:name w:val="Placeholder Text"/>
    <w:basedOn w:val="DefaultParagraphFont"/>
    <w:semiHidden/>
    <w:rsid w:val="00BB7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85531">
      <w:bodyDiv w:val="1"/>
      <w:marLeft w:val="0"/>
      <w:marRight w:val="0"/>
      <w:marTop w:val="0"/>
      <w:marBottom w:val="0"/>
      <w:divBdr>
        <w:top w:val="none" w:sz="0" w:space="0" w:color="auto"/>
        <w:left w:val="none" w:sz="0" w:space="0" w:color="auto"/>
        <w:bottom w:val="none" w:sz="0" w:space="0" w:color="auto"/>
        <w:right w:val="none" w:sz="0" w:space="0" w:color="auto"/>
      </w:divBdr>
      <w:divsChild>
        <w:div w:id="1752703986">
          <w:marLeft w:val="0"/>
          <w:marRight w:val="0"/>
          <w:marTop w:val="0"/>
          <w:marBottom w:val="0"/>
          <w:divBdr>
            <w:top w:val="none" w:sz="0" w:space="0" w:color="auto"/>
            <w:left w:val="none" w:sz="0" w:space="0" w:color="auto"/>
            <w:bottom w:val="none" w:sz="0" w:space="0" w:color="auto"/>
            <w:right w:val="none" w:sz="0" w:space="0" w:color="auto"/>
          </w:divBdr>
          <w:divsChild>
            <w:div w:id="1380976573">
              <w:marLeft w:val="0"/>
              <w:marRight w:val="0"/>
              <w:marTop w:val="0"/>
              <w:marBottom w:val="0"/>
              <w:divBdr>
                <w:top w:val="none" w:sz="0" w:space="0" w:color="auto"/>
                <w:left w:val="none" w:sz="0" w:space="0" w:color="auto"/>
                <w:bottom w:val="none" w:sz="0" w:space="0" w:color="auto"/>
                <w:right w:val="none" w:sz="0" w:space="0" w:color="auto"/>
              </w:divBdr>
            </w:div>
          </w:divsChild>
        </w:div>
        <w:div w:id="971446768">
          <w:marLeft w:val="0"/>
          <w:marRight w:val="0"/>
          <w:marTop w:val="0"/>
          <w:marBottom w:val="0"/>
          <w:divBdr>
            <w:top w:val="none" w:sz="0" w:space="0" w:color="auto"/>
            <w:left w:val="none" w:sz="0" w:space="0" w:color="auto"/>
            <w:bottom w:val="none" w:sz="0" w:space="0" w:color="auto"/>
            <w:right w:val="none" w:sz="0" w:space="0" w:color="auto"/>
          </w:divBdr>
          <w:divsChild>
            <w:div w:id="4061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1789">
      <w:bodyDiv w:val="1"/>
      <w:marLeft w:val="0"/>
      <w:marRight w:val="0"/>
      <w:marTop w:val="0"/>
      <w:marBottom w:val="0"/>
      <w:divBdr>
        <w:top w:val="none" w:sz="0" w:space="0" w:color="auto"/>
        <w:left w:val="none" w:sz="0" w:space="0" w:color="auto"/>
        <w:bottom w:val="none" w:sz="0" w:space="0" w:color="auto"/>
        <w:right w:val="none" w:sz="0" w:space="0" w:color="auto"/>
      </w:divBdr>
    </w:div>
    <w:div w:id="716511751">
      <w:bodyDiv w:val="1"/>
      <w:marLeft w:val="0"/>
      <w:marRight w:val="0"/>
      <w:marTop w:val="0"/>
      <w:marBottom w:val="0"/>
      <w:divBdr>
        <w:top w:val="none" w:sz="0" w:space="0" w:color="auto"/>
        <w:left w:val="none" w:sz="0" w:space="0" w:color="auto"/>
        <w:bottom w:val="none" w:sz="0" w:space="0" w:color="auto"/>
        <w:right w:val="none" w:sz="0" w:space="0" w:color="auto"/>
      </w:divBdr>
    </w:div>
    <w:div w:id="869418457">
      <w:bodyDiv w:val="1"/>
      <w:marLeft w:val="0"/>
      <w:marRight w:val="0"/>
      <w:marTop w:val="0"/>
      <w:marBottom w:val="0"/>
      <w:divBdr>
        <w:top w:val="none" w:sz="0" w:space="0" w:color="auto"/>
        <w:left w:val="none" w:sz="0" w:space="0" w:color="auto"/>
        <w:bottom w:val="none" w:sz="0" w:space="0" w:color="auto"/>
        <w:right w:val="none" w:sz="0" w:space="0" w:color="auto"/>
      </w:divBdr>
    </w:div>
    <w:div w:id="130026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8B2E6-BAE9-4397-8F66-3B4E0EB74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3928</Words>
  <Characters>22392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26268</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2015-04-02T16:20:00Z</dcterms:created>
  <dcterms:modified xsi:type="dcterms:W3CDTF">2015-04-02T16:20:00Z</dcterms:modified>
  <cp:category/>
</cp:coreProperties>
</file>