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F814D5" w:rsidRPr="008D32C0" w14:paraId="3ED59EEA" w14:textId="77777777" w:rsidTr="00D358A3">
        <w:trPr>
          <w:trHeight w:val="1008"/>
        </w:trPr>
        <w:tc>
          <w:tcPr>
            <w:tcW w:w="1872" w:type="dxa"/>
            <w:shd w:val="clear" w:color="auto" w:fill="385623"/>
            <w:vAlign w:val="center"/>
          </w:tcPr>
          <w:p w14:paraId="655F0D40" w14:textId="77777777" w:rsidR="00F814D5" w:rsidRPr="008D32C0" w:rsidRDefault="00515577" w:rsidP="00B231AA">
            <w:pPr>
              <w:pStyle w:val="Header-banner"/>
              <w:rPr>
                <w:rFonts w:asciiTheme="minorHAnsi" w:hAnsiTheme="minorHAnsi"/>
              </w:rPr>
            </w:pPr>
            <w:r>
              <w:rPr>
                <w:rFonts w:asciiTheme="minorHAnsi" w:hAnsiTheme="minorHAnsi"/>
              </w:rPr>
              <w:t>12</w:t>
            </w:r>
            <w:r w:rsidR="00593671" w:rsidRPr="008D32C0">
              <w:rPr>
                <w:rFonts w:asciiTheme="minorHAnsi" w:hAnsiTheme="minorHAnsi"/>
              </w:rPr>
              <w:t>.3</w:t>
            </w:r>
            <w:r w:rsidR="00F814D5" w:rsidRPr="008D32C0">
              <w:rPr>
                <w:rFonts w:asciiTheme="minorHAnsi" w:hAnsiTheme="minorHAnsi"/>
              </w:rPr>
              <w:t>.</w:t>
            </w:r>
            <w:r>
              <w:rPr>
                <w:rFonts w:asciiTheme="minorHAnsi" w:hAnsiTheme="minorHAnsi"/>
              </w:rPr>
              <w:t>1</w:t>
            </w:r>
          </w:p>
        </w:tc>
        <w:tc>
          <w:tcPr>
            <w:tcW w:w="7578" w:type="dxa"/>
            <w:shd w:val="clear" w:color="auto" w:fill="76923C"/>
            <w:vAlign w:val="center"/>
          </w:tcPr>
          <w:p w14:paraId="0A8C2E37" w14:textId="77777777" w:rsidR="00F814D5" w:rsidRPr="008D32C0" w:rsidRDefault="00F814D5" w:rsidP="00593671">
            <w:pPr>
              <w:pStyle w:val="Header2banner"/>
              <w:spacing w:line="240" w:lineRule="auto"/>
              <w:rPr>
                <w:rFonts w:asciiTheme="minorHAnsi" w:hAnsiTheme="minorHAnsi"/>
              </w:rPr>
            </w:pPr>
            <w:r w:rsidRPr="008D32C0">
              <w:rPr>
                <w:rFonts w:asciiTheme="minorHAnsi" w:hAnsiTheme="minorHAnsi"/>
              </w:rPr>
              <w:t xml:space="preserve">Lesson </w:t>
            </w:r>
            <w:r w:rsidR="00515577">
              <w:rPr>
                <w:rFonts w:asciiTheme="minorHAnsi" w:hAnsiTheme="minorHAnsi"/>
              </w:rPr>
              <w:t>22</w:t>
            </w:r>
          </w:p>
        </w:tc>
      </w:tr>
    </w:tbl>
    <w:p w14:paraId="243E53EC" w14:textId="77777777" w:rsidR="005C4572" w:rsidRPr="008D32C0" w:rsidRDefault="00C4787C" w:rsidP="00E946A0">
      <w:pPr>
        <w:pStyle w:val="Heading1"/>
      </w:pPr>
      <w:r w:rsidRPr="008D32C0">
        <w:t>Introduction</w:t>
      </w:r>
    </w:p>
    <w:p w14:paraId="06264135" w14:textId="1090E6D4" w:rsidR="00DF5470" w:rsidRPr="00DD5486" w:rsidRDefault="00DF5470" w:rsidP="00054014">
      <w:r w:rsidRPr="00DD5486">
        <w:t>In this lesson, students analyze and synthesize their research to begin making claims about inquiry qu</w:t>
      </w:r>
      <w:r w:rsidR="00515577" w:rsidRPr="00DD5486">
        <w:t>estions within an inquiry path.</w:t>
      </w:r>
      <w:r w:rsidR="008B1B5C" w:rsidRPr="00DD5486">
        <w:t xml:space="preserve"> </w:t>
      </w:r>
      <w:r w:rsidR="008313FE" w:rsidRPr="00DD5486">
        <w:t xml:space="preserve">Students use at least two </w:t>
      </w:r>
      <w:r w:rsidR="008313FE" w:rsidRPr="00DD5486">
        <w:rPr>
          <w:bCs/>
        </w:rPr>
        <w:t xml:space="preserve">Forming Evidence-Based Claims Tools </w:t>
      </w:r>
      <w:r w:rsidR="008313FE" w:rsidRPr="00DD5486">
        <w:t xml:space="preserve">to develop claims about all inquiry paths on the </w:t>
      </w:r>
      <w:r w:rsidR="00951ABD" w:rsidRPr="00DD5486">
        <w:rPr>
          <w:bCs/>
        </w:rPr>
        <w:t>research f</w:t>
      </w:r>
      <w:r w:rsidR="008313FE" w:rsidRPr="00DD5486">
        <w:rPr>
          <w:bCs/>
        </w:rPr>
        <w:t>rame.</w:t>
      </w:r>
    </w:p>
    <w:p w14:paraId="04A031C6" w14:textId="4977EB65" w:rsidR="000F4A0B" w:rsidRPr="00DD5486" w:rsidRDefault="00DF5470" w:rsidP="00054014">
      <w:r w:rsidRPr="00DD5486">
        <w:t xml:space="preserve">Students begin by </w:t>
      </w:r>
      <w:r w:rsidR="008313FE" w:rsidRPr="00DD5486">
        <w:t xml:space="preserve">choosing the inquiry path that </w:t>
      </w:r>
      <w:r w:rsidR="00CF36C1" w:rsidRPr="00DD5486">
        <w:t>surfaced</w:t>
      </w:r>
      <w:r w:rsidR="008313FE" w:rsidRPr="00DD5486">
        <w:t xml:space="preserve"> the richest research, while also narrowing the focus to a single inquiry question within the selected inquiry path</w:t>
      </w:r>
      <w:r w:rsidRPr="00DD5486">
        <w:t xml:space="preserve">. Students then skim their research associated with that inquiry question, including annotated sources </w:t>
      </w:r>
      <w:r w:rsidR="00515577" w:rsidRPr="00DD5486">
        <w:t>and notes</w:t>
      </w:r>
      <w:r w:rsidRPr="00DD5486">
        <w:t>. Students highlight the pertinent evidence directly on the annotated sources</w:t>
      </w:r>
      <w:r w:rsidR="008B1B5C" w:rsidRPr="00DD5486">
        <w:t xml:space="preserve"> </w:t>
      </w:r>
      <w:r w:rsidR="008313FE" w:rsidRPr="00DD5486">
        <w:t xml:space="preserve">or their notes. </w:t>
      </w:r>
      <w:r w:rsidR="00470F41" w:rsidRPr="00DD5486">
        <w:t xml:space="preserve">Students then select details from the highlighted evidence to make claims about inquiry questions and inquiry paths by completing at least two </w:t>
      </w:r>
      <w:r w:rsidR="00470F41" w:rsidRPr="00DD5486">
        <w:rPr>
          <w:bCs/>
        </w:rPr>
        <w:t>Forming Evidence-Based Claims Tools</w:t>
      </w:r>
      <w:r w:rsidR="00470F41" w:rsidRPr="00DD5486">
        <w:t>.</w:t>
      </w:r>
      <w:r w:rsidRPr="00DD5486">
        <w:t xml:space="preserve"> These initial claims are the foundation for the </w:t>
      </w:r>
      <w:r w:rsidRPr="00DD5486">
        <w:rPr>
          <w:bCs/>
        </w:rPr>
        <w:t xml:space="preserve">Evidence-Based Perspective that </w:t>
      </w:r>
      <w:r w:rsidRPr="00DD5486">
        <w:t>st</w:t>
      </w:r>
      <w:r w:rsidR="00302D06" w:rsidRPr="00DD5486">
        <w:t>udents will develop in</w:t>
      </w:r>
      <w:r w:rsidR="00150F00" w:rsidRPr="00DD5486">
        <w:t xml:space="preserve"> 12.3.1</w:t>
      </w:r>
      <w:r w:rsidR="00302D06" w:rsidRPr="00DD5486">
        <w:t xml:space="preserve"> Lesson </w:t>
      </w:r>
      <w:r w:rsidR="007E71B4" w:rsidRPr="00DD5486">
        <w:t>27</w:t>
      </w:r>
      <w:r w:rsidRPr="00DD5486">
        <w:t xml:space="preserve">. </w:t>
      </w:r>
      <w:r w:rsidR="000F4A0B" w:rsidRPr="00DD5486">
        <w:t xml:space="preserve">Student learning </w:t>
      </w:r>
      <w:r w:rsidR="007E71B4" w:rsidRPr="00DD5486">
        <w:t>is</w:t>
      </w:r>
      <w:r w:rsidR="000F4A0B" w:rsidRPr="00DD5486">
        <w:t xml:space="preserve"> assessed via</w:t>
      </w:r>
      <w:r w:rsidR="007E71B4" w:rsidRPr="00DD5486">
        <w:t xml:space="preserve"> a Quick Write at the end of the lesson: Choose two evidence-based claims and explain how each evidence-based claim addresses </w:t>
      </w:r>
      <w:r w:rsidR="00C204EE">
        <w:t>one or more</w:t>
      </w:r>
      <w:r w:rsidR="007E71B4" w:rsidRPr="00DD5486">
        <w:t xml:space="preserve"> inquiry questions. </w:t>
      </w:r>
    </w:p>
    <w:p w14:paraId="0F210E27" w14:textId="122C1AE3" w:rsidR="00D02029" w:rsidRPr="00DD5486" w:rsidRDefault="00DF5470" w:rsidP="00054014">
      <w:r w:rsidRPr="00DD5486">
        <w:rPr>
          <w:rFonts w:cs="Calibri"/>
          <w:color w:val="000000"/>
        </w:rPr>
        <w:t xml:space="preserve">For homework, students </w:t>
      </w:r>
      <w:r w:rsidR="00CD3F5E" w:rsidRPr="00DD5486">
        <w:rPr>
          <w:rFonts w:cs="Calibri"/>
          <w:color w:val="000000"/>
        </w:rPr>
        <w:t xml:space="preserve">complete </w:t>
      </w:r>
      <w:r w:rsidRPr="00DD5486">
        <w:rPr>
          <w:rFonts w:cs="Calibri"/>
          <w:color w:val="000000"/>
        </w:rPr>
        <w:t xml:space="preserve">the process </w:t>
      </w:r>
      <w:r w:rsidR="00D02029" w:rsidRPr="00DD5486">
        <w:rPr>
          <w:rFonts w:cs="Calibri"/>
          <w:color w:val="000000"/>
        </w:rPr>
        <w:t>of</w:t>
      </w:r>
      <w:r w:rsidR="00DE0E60" w:rsidRPr="00DD5486">
        <w:rPr>
          <w:rFonts w:cs="Calibri"/>
          <w:color w:val="000000"/>
        </w:rPr>
        <w:t xml:space="preserve"> organizing,</w:t>
      </w:r>
      <w:r w:rsidRPr="00DD5486">
        <w:rPr>
          <w:rFonts w:cs="Calibri"/>
          <w:color w:val="000000"/>
        </w:rPr>
        <w:t xml:space="preserve"> analyzing</w:t>
      </w:r>
      <w:r w:rsidR="001A675C" w:rsidRPr="00DD5486">
        <w:rPr>
          <w:rFonts w:cs="Calibri"/>
          <w:color w:val="000000"/>
        </w:rPr>
        <w:t>,</w:t>
      </w:r>
      <w:r w:rsidRPr="00DD5486">
        <w:rPr>
          <w:rFonts w:cs="Calibri"/>
          <w:color w:val="000000"/>
        </w:rPr>
        <w:t xml:space="preserve"> and synthesizing their research</w:t>
      </w:r>
      <w:r w:rsidR="00DE0E60" w:rsidRPr="00DD5486">
        <w:rPr>
          <w:rFonts w:cs="Calibri"/>
          <w:color w:val="000000"/>
        </w:rPr>
        <w:t>, using at least two Forming Evidence-Based Claims Tools to develop claims about all inquiry paths on the research frame.</w:t>
      </w:r>
    </w:p>
    <w:p w14:paraId="391E1CFD" w14:textId="77777777" w:rsidR="00C4787C" w:rsidRPr="00DD5486" w:rsidRDefault="00C4787C" w:rsidP="00E946A0">
      <w:pPr>
        <w:pStyle w:val="Heading1"/>
      </w:pPr>
      <w:r w:rsidRPr="00DD5486">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09"/>
        <w:gridCol w:w="8241"/>
      </w:tblGrid>
      <w:tr w:rsidR="00F308FF" w:rsidRPr="00DD5486" w14:paraId="7AA903C4" w14:textId="77777777" w:rsidTr="00D358A3">
        <w:tc>
          <w:tcPr>
            <w:tcW w:w="9450" w:type="dxa"/>
            <w:gridSpan w:val="2"/>
            <w:shd w:val="clear" w:color="auto" w:fill="76923C"/>
          </w:tcPr>
          <w:p w14:paraId="534AE110" w14:textId="77777777" w:rsidR="00F308FF" w:rsidRPr="00DD5486" w:rsidRDefault="00F308FF" w:rsidP="00B00346">
            <w:pPr>
              <w:pStyle w:val="TableHeaders"/>
            </w:pPr>
            <w:r w:rsidRPr="00DD5486">
              <w:t>Assessed Standard</w:t>
            </w:r>
            <w:r w:rsidR="00583FF7" w:rsidRPr="00DD5486">
              <w:t>(s)</w:t>
            </w:r>
          </w:p>
        </w:tc>
      </w:tr>
      <w:tr w:rsidR="00FB2878" w:rsidRPr="00DD5486" w14:paraId="0BD64600" w14:textId="77777777" w:rsidTr="00D358A3">
        <w:tc>
          <w:tcPr>
            <w:tcW w:w="1209" w:type="dxa"/>
          </w:tcPr>
          <w:p w14:paraId="4102780E" w14:textId="77777777" w:rsidR="00FB2878" w:rsidRPr="00DD5486" w:rsidRDefault="00593671" w:rsidP="00054014">
            <w:pPr>
              <w:pStyle w:val="TableText"/>
            </w:pPr>
            <w:r w:rsidRPr="00DD5486">
              <w:t>W.11-12.7</w:t>
            </w:r>
          </w:p>
        </w:tc>
        <w:tc>
          <w:tcPr>
            <w:tcW w:w="8241" w:type="dxa"/>
          </w:tcPr>
          <w:p w14:paraId="16C482B0" w14:textId="77777777" w:rsidR="00CF498D" w:rsidRPr="00DD5486" w:rsidRDefault="00302D06" w:rsidP="00054014">
            <w:pPr>
              <w:pStyle w:val="TableText"/>
            </w:pPr>
            <w:r w:rsidRPr="00DD5486">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593671" w:rsidRPr="00DD5486" w14:paraId="7DB28A98" w14:textId="77777777" w:rsidTr="00D358A3">
        <w:tc>
          <w:tcPr>
            <w:tcW w:w="1209" w:type="dxa"/>
          </w:tcPr>
          <w:p w14:paraId="364819FC" w14:textId="77777777" w:rsidR="00593671" w:rsidRPr="00DD5486" w:rsidRDefault="00593671" w:rsidP="00054014">
            <w:pPr>
              <w:pStyle w:val="TableText"/>
            </w:pPr>
            <w:r w:rsidRPr="00DD5486">
              <w:t>W.11-12.9</w:t>
            </w:r>
          </w:p>
        </w:tc>
        <w:tc>
          <w:tcPr>
            <w:tcW w:w="8241" w:type="dxa"/>
          </w:tcPr>
          <w:p w14:paraId="0719A3EE" w14:textId="77777777" w:rsidR="00593671" w:rsidRPr="00DD5486" w:rsidRDefault="007E5E6D" w:rsidP="00054014">
            <w:pPr>
              <w:pStyle w:val="TableText"/>
            </w:pPr>
            <w:r w:rsidRPr="00DD5486">
              <w:t>Draw evidence fro</w:t>
            </w:r>
            <w:r w:rsidR="00302D06" w:rsidRPr="00DD5486">
              <w:t>m literary or informational texts to support analysis, reflection, and research.</w:t>
            </w:r>
          </w:p>
        </w:tc>
      </w:tr>
      <w:tr w:rsidR="00F308FF" w:rsidRPr="00DD5486" w14:paraId="3C1B9866" w14:textId="77777777" w:rsidTr="00D358A3">
        <w:tc>
          <w:tcPr>
            <w:tcW w:w="9450" w:type="dxa"/>
            <w:gridSpan w:val="2"/>
            <w:shd w:val="clear" w:color="auto" w:fill="76923C"/>
          </w:tcPr>
          <w:p w14:paraId="457BDEB5" w14:textId="77777777" w:rsidR="00F308FF" w:rsidRPr="00DD5486" w:rsidRDefault="00F308FF" w:rsidP="00B00346">
            <w:pPr>
              <w:pStyle w:val="TableHeaders"/>
            </w:pPr>
            <w:r w:rsidRPr="00DD5486">
              <w:t>Addressed Standard</w:t>
            </w:r>
            <w:r w:rsidR="00583FF7" w:rsidRPr="00DD5486">
              <w:t>(s)</w:t>
            </w:r>
          </w:p>
        </w:tc>
      </w:tr>
      <w:tr w:rsidR="00C33256" w:rsidRPr="00DD5486" w14:paraId="0510061B" w14:textId="77777777" w:rsidTr="00D358A3">
        <w:tc>
          <w:tcPr>
            <w:tcW w:w="1209" w:type="dxa"/>
          </w:tcPr>
          <w:p w14:paraId="09B2684F" w14:textId="77777777" w:rsidR="00C33256" w:rsidRPr="00DD5486" w:rsidRDefault="00C33256" w:rsidP="00054014">
            <w:pPr>
              <w:pStyle w:val="TableText"/>
            </w:pPr>
            <w:r w:rsidRPr="00DD5486">
              <w:t>W.11-12.8</w:t>
            </w:r>
          </w:p>
        </w:tc>
        <w:tc>
          <w:tcPr>
            <w:tcW w:w="8241" w:type="dxa"/>
          </w:tcPr>
          <w:p w14:paraId="1C585DB7" w14:textId="67D08E3F" w:rsidR="00C33256" w:rsidRPr="00DD5486" w:rsidRDefault="00C33256" w:rsidP="00DD5486">
            <w:pPr>
              <w:pStyle w:val="TableText"/>
            </w:pPr>
            <w:r w:rsidRPr="00DD5486">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w:t>
            </w:r>
            <w:r w:rsidRPr="00DD5486">
              <w:lastRenderedPageBreak/>
              <w:t>to maintain the flow of ideas, avoiding plagiarism and overreliance on any one source and following a standard format for citation.</w:t>
            </w:r>
          </w:p>
        </w:tc>
      </w:tr>
    </w:tbl>
    <w:p w14:paraId="52C6FE5E" w14:textId="77777777" w:rsidR="00C4787C" w:rsidRPr="00DD5486" w:rsidRDefault="00C4787C" w:rsidP="00E946A0">
      <w:pPr>
        <w:pStyle w:val="Heading1"/>
      </w:pPr>
      <w:r w:rsidRPr="00DD5486">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263AF5" w:rsidRPr="00DD5486" w14:paraId="5E610F43" w14:textId="77777777" w:rsidTr="00D358A3">
        <w:tc>
          <w:tcPr>
            <w:tcW w:w="9450" w:type="dxa"/>
            <w:shd w:val="clear" w:color="auto" w:fill="76923C"/>
          </w:tcPr>
          <w:p w14:paraId="37193DB5" w14:textId="77777777" w:rsidR="00D920A6" w:rsidRPr="00DD5486" w:rsidRDefault="00D920A6" w:rsidP="00B00346">
            <w:pPr>
              <w:pStyle w:val="TableHeaders"/>
            </w:pPr>
            <w:r w:rsidRPr="00DD5486">
              <w:t>Assessment(s)</w:t>
            </w:r>
          </w:p>
        </w:tc>
      </w:tr>
      <w:tr w:rsidR="00B231AA" w:rsidRPr="00DD5486" w14:paraId="7373A796" w14:textId="77777777" w:rsidTr="00D358A3">
        <w:tc>
          <w:tcPr>
            <w:tcW w:w="9450" w:type="dxa"/>
            <w:tcBorders>
              <w:top w:val="single" w:sz="4" w:space="0" w:color="auto"/>
              <w:left w:val="single" w:sz="4" w:space="0" w:color="auto"/>
              <w:bottom w:val="single" w:sz="4" w:space="0" w:color="auto"/>
              <w:right w:val="single" w:sz="4" w:space="0" w:color="auto"/>
            </w:tcBorders>
          </w:tcPr>
          <w:p w14:paraId="4C935442" w14:textId="77777777" w:rsidR="00746D1D" w:rsidRPr="00DD5486" w:rsidRDefault="00746D1D" w:rsidP="00746D1D">
            <w:pPr>
              <w:pStyle w:val="TableText"/>
            </w:pPr>
            <w:r w:rsidRPr="00DD5486">
              <w:t>Student learning is assessed via a Quick Write at the end of the lesson. Students respond to the following prompt, using evidence from their research.</w:t>
            </w:r>
          </w:p>
          <w:p w14:paraId="4B14366D" w14:textId="0857C4B8" w:rsidR="00B231AA" w:rsidRPr="00DD5486" w:rsidRDefault="00746D1D" w:rsidP="00746D1D">
            <w:pPr>
              <w:pStyle w:val="BulletedList"/>
              <w:rPr>
                <w:lang w:eastAsia="fr-FR"/>
              </w:rPr>
            </w:pPr>
            <w:r w:rsidRPr="00DD5486">
              <w:rPr>
                <w:lang w:eastAsia="fr-FR"/>
              </w:rPr>
              <w:t>Choose two evidence-based claims and explain how each evidence-based claim addresses</w:t>
            </w:r>
            <w:r w:rsidR="00C204EE">
              <w:rPr>
                <w:lang w:eastAsia="fr-FR"/>
              </w:rPr>
              <w:t xml:space="preserve"> one or more</w:t>
            </w:r>
            <w:r w:rsidRPr="00DD5486">
              <w:rPr>
                <w:lang w:eastAsia="fr-FR"/>
              </w:rPr>
              <w:t xml:space="preserve"> inquiry question</w:t>
            </w:r>
            <w:r w:rsidR="00C204EE">
              <w:rPr>
                <w:lang w:eastAsia="fr-FR"/>
              </w:rPr>
              <w:t>s</w:t>
            </w:r>
            <w:r w:rsidRPr="00DD5486">
              <w:rPr>
                <w:lang w:eastAsia="fr-FR"/>
              </w:rPr>
              <w:t xml:space="preserve">. </w:t>
            </w:r>
          </w:p>
          <w:p w14:paraId="6178D441" w14:textId="77777777" w:rsidR="002A2E8C" w:rsidRPr="00DD5486" w:rsidRDefault="002F2A16" w:rsidP="00AF3149">
            <w:pPr>
              <w:pStyle w:val="IN"/>
              <w:rPr>
                <w:rFonts w:ascii="Times" w:hAnsi="Times"/>
                <w:sz w:val="20"/>
                <w:szCs w:val="20"/>
                <w:lang w:eastAsia="fr-FR"/>
              </w:rPr>
            </w:pPr>
            <w:r w:rsidRPr="00DD5486">
              <w:rPr>
                <w:shd w:val="clear" w:color="auto" w:fill="FFFFFF"/>
                <w:lang w:eastAsia="fr-FR"/>
              </w:rPr>
              <w:t>Consider using the relevant portions of the 12.3</w:t>
            </w:r>
            <w:r w:rsidR="001853E1" w:rsidRPr="00DD5486">
              <w:rPr>
                <w:shd w:val="clear" w:color="auto" w:fill="FFFFFF"/>
                <w:lang w:eastAsia="fr-FR"/>
              </w:rPr>
              <w:t>.1</w:t>
            </w:r>
            <w:r w:rsidRPr="00DD5486">
              <w:rPr>
                <w:shd w:val="clear" w:color="auto" w:fill="FFFFFF"/>
                <w:lang w:eastAsia="fr-FR"/>
              </w:rPr>
              <w:t xml:space="preserve"> Research Rubric and Checklist to </w:t>
            </w:r>
            <w:r w:rsidR="00AF3149" w:rsidRPr="00DD5486">
              <w:rPr>
                <w:shd w:val="clear" w:color="auto" w:fill="FFFFFF"/>
                <w:lang w:eastAsia="fr-FR"/>
              </w:rPr>
              <w:t>assess</w:t>
            </w:r>
            <w:r w:rsidR="00DB17B0" w:rsidRPr="00DD5486">
              <w:rPr>
                <w:shd w:val="clear" w:color="auto" w:fill="FFFFFF"/>
                <w:lang w:eastAsia="fr-FR"/>
              </w:rPr>
              <w:t xml:space="preserve"> </w:t>
            </w:r>
            <w:r w:rsidRPr="00DD5486">
              <w:rPr>
                <w:shd w:val="clear" w:color="auto" w:fill="FFFFFF"/>
                <w:lang w:eastAsia="fr-FR"/>
              </w:rPr>
              <w:t>the Quick Write in this lesson.</w:t>
            </w:r>
          </w:p>
        </w:tc>
      </w:tr>
      <w:tr w:rsidR="00263AF5" w:rsidRPr="00DD5486" w14:paraId="5D79413D" w14:textId="77777777" w:rsidTr="00D358A3">
        <w:tc>
          <w:tcPr>
            <w:tcW w:w="9450" w:type="dxa"/>
            <w:shd w:val="clear" w:color="auto" w:fill="76923C"/>
          </w:tcPr>
          <w:p w14:paraId="36F12DDD" w14:textId="77777777" w:rsidR="00D920A6" w:rsidRPr="00DD5486" w:rsidRDefault="00D920A6" w:rsidP="00B00346">
            <w:pPr>
              <w:pStyle w:val="TableHeaders"/>
            </w:pPr>
            <w:r w:rsidRPr="00DD5486">
              <w:t>High Performance Response(s)</w:t>
            </w:r>
          </w:p>
        </w:tc>
      </w:tr>
      <w:tr w:rsidR="00D920A6" w:rsidRPr="00DD5486" w14:paraId="1706D3C7" w14:textId="77777777" w:rsidTr="00D358A3">
        <w:tc>
          <w:tcPr>
            <w:tcW w:w="9450" w:type="dxa"/>
          </w:tcPr>
          <w:p w14:paraId="0FC8A5B8" w14:textId="5661286B" w:rsidR="00DF5470" w:rsidRPr="00DD5486" w:rsidRDefault="00650861" w:rsidP="00DC6366">
            <w:pPr>
              <w:pStyle w:val="TableText"/>
            </w:pPr>
            <w:r w:rsidRPr="00DD5486">
              <w:t xml:space="preserve">Student responses vary </w:t>
            </w:r>
            <w:r w:rsidR="0006286F" w:rsidRPr="00DD5486">
              <w:t xml:space="preserve">according to </w:t>
            </w:r>
            <w:r w:rsidRPr="00DD5486">
              <w:t>the research</w:t>
            </w:r>
            <w:r w:rsidR="00C55C3B" w:rsidRPr="00DD5486">
              <w:t xml:space="preserve"> conducted</w:t>
            </w:r>
            <w:r w:rsidRPr="00DD5486">
              <w:t xml:space="preserve">. </w:t>
            </w:r>
            <w:r w:rsidR="00DF5470" w:rsidRPr="00DD5486">
              <w:t>A High Performance Response should:</w:t>
            </w:r>
          </w:p>
          <w:p w14:paraId="1F8A2E2E" w14:textId="77777777" w:rsidR="00804B65" w:rsidRPr="00DD5486" w:rsidRDefault="00804B65" w:rsidP="00DF5470">
            <w:pPr>
              <w:pStyle w:val="BulletedList"/>
            </w:pPr>
            <w:r w:rsidRPr="00DD5486">
              <w:t xml:space="preserve">Choose </w:t>
            </w:r>
            <w:r w:rsidR="00974A93" w:rsidRPr="00DD5486">
              <w:t>an evidence-based claim</w:t>
            </w:r>
            <w:r w:rsidRPr="00DD5486">
              <w:t xml:space="preserve"> (e.g.</w:t>
            </w:r>
            <w:r w:rsidR="00437CF8" w:rsidRPr="00DD5486">
              <w:t>,</w:t>
            </w:r>
            <w:r w:rsidRPr="00DD5486">
              <w:t xml:space="preserve"> “Various forms of technology spur economic growth across all levels of society. Broadband stimulates communication and access to information, and labor-saving technology improves quality of life and saves time.”)</w:t>
            </w:r>
            <w:r w:rsidR="00437CF8" w:rsidRPr="00DD5486">
              <w:t>.</w:t>
            </w:r>
          </w:p>
          <w:p w14:paraId="131A663E" w14:textId="6858845F" w:rsidR="00804B65" w:rsidRPr="00DD5486" w:rsidRDefault="00804B65" w:rsidP="009D4E61">
            <w:pPr>
              <w:pStyle w:val="BulletedList"/>
            </w:pPr>
            <w:r w:rsidRPr="00DD5486">
              <w:t>Explain how the evidence-based claim addresses an inquiry question (e.g.</w:t>
            </w:r>
            <w:r w:rsidR="00437CF8" w:rsidRPr="00DD5486">
              <w:t>,</w:t>
            </w:r>
            <w:r w:rsidR="00DB17B0" w:rsidRPr="00DD5486">
              <w:t xml:space="preserve"> </w:t>
            </w:r>
            <w:r w:rsidRPr="00DD5486">
              <w:t>This evidence-based claim addresses the inquiry question, “In what specific ways does technology stimulate a developing nation’s economy?</w:t>
            </w:r>
            <w:r w:rsidR="00974A93" w:rsidRPr="00DD5486">
              <w:t xml:space="preserve">” This evidence-based claim responds to this question by </w:t>
            </w:r>
            <w:r w:rsidR="00375226" w:rsidRPr="00DD5486">
              <w:t>explaining</w:t>
            </w:r>
            <w:r w:rsidR="00974A93" w:rsidRPr="00DD5486">
              <w:t xml:space="preserve"> that </w:t>
            </w:r>
            <w:r w:rsidR="00465E74" w:rsidRPr="00DD5486">
              <w:t>technology stimulates an economy</w:t>
            </w:r>
            <w:r w:rsidR="00974A93" w:rsidRPr="00DD5486">
              <w:t xml:space="preserve"> in a variety of ways. </w:t>
            </w:r>
            <w:r w:rsidR="00375226" w:rsidRPr="00DD5486">
              <w:t>The claim</w:t>
            </w:r>
            <w:r w:rsidR="00974A93" w:rsidRPr="00DD5486">
              <w:t xml:space="preserve"> also provides specific examples gleaned from details in the sources</w:t>
            </w:r>
            <w:r w:rsidR="00473492" w:rsidRPr="00DD5486">
              <w:t xml:space="preserve"> like the use of Broadband and </w:t>
            </w:r>
            <w:r w:rsidR="00C55C3B" w:rsidRPr="00DD5486">
              <w:t>laborsaving</w:t>
            </w:r>
            <w:r w:rsidR="00473492" w:rsidRPr="00DD5486">
              <w:t xml:space="preserve"> techniques.)</w:t>
            </w:r>
            <w:r w:rsidR="00437CF8" w:rsidRPr="00DD5486">
              <w:t>.</w:t>
            </w:r>
          </w:p>
          <w:p w14:paraId="76D10F98" w14:textId="5D04AC29" w:rsidR="00974A93" w:rsidRPr="00DD5486" w:rsidRDefault="00974A93" w:rsidP="00804B65">
            <w:pPr>
              <w:pStyle w:val="BulletedList"/>
            </w:pPr>
            <w:r w:rsidRPr="00DD5486">
              <w:t>Choose another evidence-based claim (e.g.</w:t>
            </w:r>
            <w:r w:rsidR="00437CF8" w:rsidRPr="00DD5486">
              <w:t>,</w:t>
            </w:r>
            <w:r w:rsidRPr="00DD5486">
              <w:t xml:space="preserve"> “Education quality is determined by multiple factors, both inside and outside the classroom, including but not limited to cognitive development, skill development, and equity”)</w:t>
            </w:r>
            <w:r w:rsidR="00437CF8" w:rsidRPr="00DD5486">
              <w:t>.</w:t>
            </w:r>
          </w:p>
          <w:p w14:paraId="4D502777" w14:textId="77777777" w:rsidR="00D920A6" w:rsidRPr="00DD5486" w:rsidRDefault="00974A93" w:rsidP="007349D5">
            <w:pPr>
              <w:pStyle w:val="BulletedList"/>
            </w:pPr>
            <w:r w:rsidRPr="00DD5486">
              <w:t>Explain how the evidence-based claim addresses an inquiry question (e.g.</w:t>
            </w:r>
            <w:r w:rsidR="00437CF8" w:rsidRPr="00DD5486">
              <w:t>,</w:t>
            </w:r>
            <w:r w:rsidR="00DB17B0" w:rsidRPr="00DD5486">
              <w:t xml:space="preserve"> </w:t>
            </w:r>
            <w:r w:rsidR="00465E74" w:rsidRPr="00DD5486">
              <w:t xml:space="preserve">This evidence-based claim addresses the inquiry question “What does quality education look like?” </w:t>
            </w:r>
            <w:r w:rsidR="00FA5F73" w:rsidRPr="00DD5486">
              <w:t>The claim</w:t>
            </w:r>
            <w:r w:rsidR="00465E74" w:rsidRPr="00DD5486">
              <w:t xml:space="preserve"> responds to this question by providing examples of the multiple ways on</w:t>
            </w:r>
            <w:r w:rsidR="00A1150C" w:rsidRPr="00DD5486">
              <w:t>e</w:t>
            </w:r>
            <w:r w:rsidR="00094C55" w:rsidRPr="00DD5486">
              <w:t xml:space="preserve"> can</w:t>
            </w:r>
            <w:r w:rsidR="00A1150C" w:rsidRPr="00DD5486">
              <w:t xml:space="preserve"> define quality education</w:t>
            </w:r>
            <w:r w:rsidR="00FA5F73" w:rsidRPr="00DD5486">
              <w:t>. The claim</w:t>
            </w:r>
            <w:r w:rsidR="00A1150C" w:rsidRPr="00DD5486">
              <w:t xml:space="preserve"> explain</w:t>
            </w:r>
            <w:r w:rsidR="00FA5F73" w:rsidRPr="00DD5486">
              <w:t>s</w:t>
            </w:r>
            <w:r w:rsidR="00A1150C" w:rsidRPr="00DD5486">
              <w:t xml:space="preserve"> that </w:t>
            </w:r>
            <w:r w:rsidR="00FA5F73" w:rsidRPr="00DD5486">
              <w:t xml:space="preserve">quality </w:t>
            </w:r>
            <w:r w:rsidR="00A1150C" w:rsidRPr="00DD5486">
              <w:t>education is not limited to the classroom</w:t>
            </w:r>
            <w:r w:rsidR="00094C55" w:rsidRPr="00DD5486">
              <w:t>, it must foster cognitive and skill development, and</w:t>
            </w:r>
            <w:r w:rsidR="00FA5F73" w:rsidRPr="00DD5486">
              <w:t xml:space="preserve"> it must be based on equity</w:t>
            </w:r>
            <w:r w:rsidR="00A1150C" w:rsidRPr="00DD5486">
              <w:t>.)</w:t>
            </w:r>
            <w:r w:rsidR="00437CF8" w:rsidRPr="00DD5486">
              <w:t>.</w:t>
            </w:r>
          </w:p>
        </w:tc>
      </w:tr>
    </w:tbl>
    <w:p w14:paraId="7BF74112" w14:textId="77777777" w:rsidR="00C4787C" w:rsidRPr="00DD5486" w:rsidRDefault="00C4787C" w:rsidP="00E946A0">
      <w:pPr>
        <w:pStyle w:val="Heading1"/>
      </w:pPr>
      <w:r w:rsidRPr="00DD5486">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C02EC2" w:rsidRPr="00DD5486" w14:paraId="23793CFF" w14:textId="77777777" w:rsidTr="00D358A3">
        <w:tc>
          <w:tcPr>
            <w:tcW w:w="9450" w:type="dxa"/>
            <w:shd w:val="clear" w:color="auto" w:fill="76923C"/>
          </w:tcPr>
          <w:p w14:paraId="57885031" w14:textId="77777777" w:rsidR="00D920A6" w:rsidRPr="00DD5486" w:rsidRDefault="00F308FF" w:rsidP="00636A8E">
            <w:pPr>
              <w:pStyle w:val="TableHeaders"/>
              <w:keepNext/>
              <w:rPr>
                <w:rFonts w:asciiTheme="majorHAnsi" w:eastAsiaTheme="majorEastAsia" w:hAnsiTheme="majorHAnsi" w:cstheme="majorBidi"/>
                <w:b w:val="0"/>
                <w:bCs/>
                <w:i/>
                <w:iCs/>
              </w:rPr>
            </w:pPr>
            <w:r w:rsidRPr="00DD5486">
              <w:t>Vocabulary to provide directly (will not include extended instruction)</w:t>
            </w:r>
          </w:p>
        </w:tc>
      </w:tr>
      <w:tr w:rsidR="00D920A6" w:rsidRPr="00DD5486" w14:paraId="2DCD856B" w14:textId="77777777" w:rsidTr="00D358A3">
        <w:tc>
          <w:tcPr>
            <w:tcW w:w="9450" w:type="dxa"/>
          </w:tcPr>
          <w:p w14:paraId="7D25CA44" w14:textId="77777777" w:rsidR="000B2D56" w:rsidRPr="00DD5486" w:rsidRDefault="00DF5470" w:rsidP="000B2D56">
            <w:pPr>
              <w:pStyle w:val="BulletedList"/>
            </w:pPr>
            <w:r w:rsidRPr="00DD5486">
              <w:t>None.*</w:t>
            </w:r>
          </w:p>
        </w:tc>
      </w:tr>
      <w:tr w:rsidR="00263AF5" w:rsidRPr="00DD5486" w14:paraId="2B4A9895" w14:textId="77777777" w:rsidTr="00D358A3">
        <w:tc>
          <w:tcPr>
            <w:tcW w:w="9450" w:type="dxa"/>
            <w:shd w:val="clear" w:color="auto" w:fill="76923C"/>
          </w:tcPr>
          <w:p w14:paraId="4084374F" w14:textId="77777777" w:rsidR="00D920A6" w:rsidRPr="00DD5486" w:rsidRDefault="00BA46CB" w:rsidP="00B00346">
            <w:pPr>
              <w:pStyle w:val="TableHeaders"/>
            </w:pPr>
            <w:r w:rsidRPr="00DD5486">
              <w:t>Vocabulary to teach (may include direct word work and/or questions)</w:t>
            </w:r>
          </w:p>
        </w:tc>
      </w:tr>
      <w:tr w:rsidR="00B231AA" w:rsidRPr="00DD5486" w14:paraId="267977E4" w14:textId="77777777" w:rsidTr="00D358A3">
        <w:tc>
          <w:tcPr>
            <w:tcW w:w="9450" w:type="dxa"/>
          </w:tcPr>
          <w:p w14:paraId="67CC5F86" w14:textId="77777777" w:rsidR="00B231AA" w:rsidRPr="00DD5486" w:rsidRDefault="00DF5470" w:rsidP="000B2D56">
            <w:pPr>
              <w:pStyle w:val="BulletedList"/>
            </w:pPr>
            <w:r w:rsidRPr="00DD5486">
              <w:t>None.*</w:t>
            </w:r>
          </w:p>
        </w:tc>
      </w:tr>
      <w:tr w:rsidR="000D5435" w:rsidRPr="00DD5486" w14:paraId="1C9A0802" w14:textId="77777777" w:rsidTr="00D358A3">
        <w:tc>
          <w:tcPr>
            <w:tcW w:w="9450" w:type="dxa"/>
            <w:tcBorders>
              <w:top w:val="single" w:sz="4" w:space="0" w:color="auto"/>
              <w:left w:val="single" w:sz="4" w:space="0" w:color="auto"/>
              <w:bottom w:val="single" w:sz="4" w:space="0" w:color="auto"/>
              <w:right w:val="single" w:sz="4" w:space="0" w:color="auto"/>
            </w:tcBorders>
            <w:shd w:val="clear" w:color="auto" w:fill="76923C"/>
          </w:tcPr>
          <w:p w14:paraId="1CF921FF" w14:textId="77777777" w:rsidR="000D5435" w:rsidRPr="00DD5486" w:rsidRDefault="000D5435" w:rsidP="00721E1B">
            <w:pPr>
              <w:pStyle w:val="TableHeaders"/>
            </w:pPr>
            <w:r w:rsidRPr="00DD5486">
              <w:t>Additional vocabulary to support English Language Learners (to provide directly)</w:t>
            </w:r>
          </w:p>
        </w:tc>
      </w:tr>
      <w:tr w:rsidR="00DC6366" w:rsidRPr="00DD5486" w14:paraId="04AE01A6" w14:textId="77777777" w:rsidTr="00D358A3">
        <w:tc>
          <w:tcPr>
            <w:tcW w:w="9450" w:type="dxa"/>
          </w:tcPr>
          <w:p w14:paraId="5C31FC6E" w14:textId="77777777" w:rsidR="00DC6366" w:rsidRPr="00DD5486" w:rsidRDefault="000D5435" w:rsidP="000B2D56">
            <w:pPr>
              <w:pStyle w:val="BulletedList"/>
            </w:pPr>
            <w:r w:rsidRPr="00DD5486">
              <w:t>None.*</w:t>
            </w:r>
          </w:p>
        </w:tc>
      </w:tr>
    </w:tbl>
    <w:p w14:paraId="2281F02F" w14:textId="32C74778" w:rsidR="00746D1D" w:rsidRPr="00DD5486" w:rsidRDefault="00746D1D" w:rsidP="00746D1D">
      <w:pPr>
        <w:rPr>
          <w:rFonts w:ascii="Times" w:hAnsi="Times"/>
          <w:sz w:val="18"/>
          <w:szCs w:val="20"/>
          <w:lang w:eastAsia="fr-FR"/>
        </w:rPr>
      </w:pPr>
      <w:r w:rsidRPr="00DD5486">
        <w:rPr>
          <w:sz w:val="18"/>
          <w:shd w:val="clear" w:color="auto" w:fill="FFFFFF"/>
          <w:lang w:eastAsia="fr-FR"/>
        </w:rPr>
        <w:t xml:space="preserve">*In their research and reading, students encounter domain-specific vocabulary related to their individual </w:t>
      </w:r>
      <w:r w:rsidR="00DB7A66" w:rsidRPr="00DD5486">
        <w:rPr>
          <w:sz w:val="18"/>
          <w:shd w:val="clear" w:color="auto" w:fill="FFFFFF"/>
          <w:lang w:eastAsia="fr-FR"/>
        </w:rPr>
        <w:t>areas of investigation/problem-based</w:t>
      </w:r>
      <w:r w:rsidRPr="00DD5486">
        <w:rPr>
          <w:sz w:val="18"/>
          <w:shd w:val="clear" w:color="auto" w:fill="FFFFFF"/>
          <w:lang w:eastAsia="fr-FR"/>
        </w:rPr>
        <w:t xml:space="preserve"> questions. Consider instructing students to use a vocabulary journal to track this vocabulary when conducting independent searches during class and for homework.</w:t>
      </w:r>
      <w:r w:rsidRPr="00DD5486">
        <w:rPr>
          <w:sz w:val="18"/>
          <w:lang w:eastAsia="fr-FR"/>
        </w:rPr>
        <w:t> </w:t>
      </w:r>
    </w:p>
    <w:p w14:paraId="6DE7FB5C" w14:textId="77777777" w:rsidR="00C4787C" w:rsidRPr="00DD5486" w:rsidRDefault="00C4787C" w:rsidP="00E946A0">
      <w:pPr>
        <w:pStyle w:val="Heading1"/>
      </w:pPr>
      <w:r w:rsidRPr="00DD5486">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936"/>
      </w:tblGrid>
      <w:tr w:rsidR="00263AF5" w:rsidRPr="00DD5486" w14:paraId="1C467EFA" w14:textId="77777777" w:rsidTr="00D358A3">
        <w:tc>
          <w:tcPr>
            <w:tcW w:w="7514" w:type="dxa"/>
            <w:tcBorders>
              <w:bottom w:val="single" w:sz="4" w:space="0" w:color="auto"/>
            </w:tcBorders>
            <w:shd w:val="clear" w:color="auto" w:fill="76923C"/>
          </w:tcPr>
          <w:p w14:paraId="77A2F2C7" w14:textId="77777777" w:rsidR="00730123" w:rsidRPr="00DD5486" w:rsidRDefault="00730123" w:rsidP="00B00346">
            <w:pPr>
              <w:pStyle w:val="TableHeaders"/>
            </w:pPr>
            <w:r w:rsidRPr="00DD5486">
              <w:t>Student-Facing Agenda</w:t>
            </w:r>
          </w:p>
        </w:tc>
        <w:tc>
          <w:tcPr>
            <w:tcW w:w="1936" w:type="dxa"/>
            <w:tcBorders>
              <w:bottom w:val="single" w:sz="4" w:space="0" w:color="auto"/>
            </w:tcBorders>
            <w:shd w:val="clear" w:color="auto" w:fill="76923C"/>
          </w:tcPr>
          <w:p w14:paraId="4148ADF6" w14:textId="77777777" w:rsidR="00730123" w:rsidRPr="00DD5486" w:rsidRDefault="00730123" w:rsidP="00B00346">
            <w:pPr>
              <w:pStyle w:val="TableHeaders"/>
            </w:pPr>
            <w:r w:rsidRPr="00DD5486">
              <w:t>% of Lesson</w:t>
            </w:r>
          </w:p>
        </w:tc>
      </w:tr>
      <w:tr w:rsidR="00730123" w:rsidRPr="00DD5486" w14:paraId="56C689E5" w14:textId="77777777" w:rsidTr="00D358A3">
        <w:trPr>
          <w:trHeight w:val="1952"/>
        </w:trPr>
        <w:tc>
          <w:tcPr>
            <w:tcW w:w="7514" w:type="dxa"/>
            <w:tcBorders>
              <w:bottom w:val="nil"/>
            </w:tcBorders>
          </w:tcPr>
          <w:p w14:paraId="5781F0AB" w14:textId="5E3A82A3" w:rsidR="005F5D35" w:rsidRPr="00DD5486" w:rsidRDefault="005F5D35" w:rsidP="000B2D56">
            <w:pPr>
              <w:pStyle w:val="TableText"/>
              <w:rPr>
                <w:b/>
              </w:rPr>
            </w:pPr>
            <w:r w:rsidRPr="00DD5486">
              <w:rPr>
                <w:b/>
              </w:rPr>
              <w:t>Standards &amp; Text</w:t>
            </w:r>
            <w:r w:rsidR="00CE7FD3">
              <w:rPr>
                <w:b/>
              </w:rPr>
              <w:t>s</w:t>
            </w:r>
            <w:r w:rsidRPr="00DD5486">
              <w:rPr>
                <w:b/>
              </w:rPr>
              <w:t>:</w:t>
            </w:r>
          </w:p>
          <w:p w14:paraId="2EFAC4A3" w14:textId="77777777" w:rsidR="00DC4C4B" w:rsidRPr="00DD5486" w:rsidRDefault="00BE4EBD" w:rsidP="00DC4C4B">
            <w:pPr>
              <w:pStyle w:val="BulletedList"/>
            </w:pPr>
            <w:r w:rsidRPr="00DD5486">
              <w:t xml:space="preserve">Standards: </w:t>
            </w:r>
            <w:r w:rsidR="00302D06" w:rsidRPr="00DD5486">
              <w:t xml:space="preserve">W.11-12.7, </w:t>
            </w:r>
            <w:r w:rsidR="000F4A0B" w:rsidRPr="00DD5486">
              <w:t xml:space="preserve">W.11-12.9, </w:t>
            </w:r>
            <w:r w:rsidR="00064655" w:rsidRPr="00DD5486">
              <w:t>W.11-12.8</w:t>
            </w:r>
          </w:p>
          <w:p w14:paraId="655665FF" w14:textId="6DDA4EA2" w:rsidR="00730123" w:rsidRPr="00DD5486" w:rsidRDefault="000E4DAF" w:rsidP="005A3615">
            <w:pPr>
              <w:pStyle w:val="BulletedList"/>
            </w:pPr>
            <w:r w:rsidRPr="00DD5486">
              <w:t xml:space="preserve">Model Source </w:t>
            </w:r>
            <w:r w:rsidR="00DF5470" w:rsidRPr="00DD5486">
              <w:t xml:space="preserve">Texts: </w:t>
            </w:r>
            <w:r w:rsidR="00FB2AFB" w:rsidRPr="00DD5486">
              <w:t>“</w:t>
            </w:r>
            <w:r w:rsidR="00367886" w:rsidRPr="00DD5486">
              <w:t xml:space="preserve">Human Capital </w:t>
            </w:r>
            <w:r w:rsidR="00FA6F67">
              <w:t>Investment</w:t>
            </w:r>
            <w:r w:rsidR="00367886" w:rsidRPr="00DD5486">
              <w:t xml:space="preserve"> in the Developing World: An Analysis of Praxis” by</w:t>
            </w:r>
            <w:r w:rsidR="00DB17B0" w:rsidRPr="00DD5486">
              <w:t xml:space="preserve"> </w:t>
            </w:r>
            <w:r w:rsidR="00F42D8C" w:rsidRPr="00DD5486">
              <w:t>Adeyemi</w:t>
            </w:r>
            <w:r w:rsidR="00FA6F67">
              <w:t xml:space="preserve"> O.</w:t>
            </w:r>
            <w:r w:rsidR="00645E93" w:rsidRPr="00DD5486">
              <w:t xml:space="preserve"> </w:t>
            </w:r>
            <w:r w:rsidR="00F42D8C" w:rsidRPr="00DD5486">
              <w:t>Ogunade</w:t>
            </w:r>
            <w:r w:rsidR="00FA6F67">
              <w:t xml:space="preserve"> (Source # 5</w:t>
            </w:r>
            <w:r w:rsidR="005A3615">
              <w:t xml:space="preserve">, </w:t>
            </w:r>
            <w:hyperlink r:id="rId8" w:history="1">
              <w:r w:rsidR="005A3615" w:rsidRPr="005560AC">
                <w:rPr>
                  <w:rStyle w:val="Hyperlink"/>
                </w:rPr>
                <w:t>http://www</w:t>
              </w:r>
              <w:bookmarkStart w:id="0" w:name="_GoBack"/>
              <w:bookmarkEnd w:id="0"/>
              <w:r w:rsidR="005A3615" w:rsidRPr="005560AC">
                <w:rPr>
                  <w:rStyle w:val="Hyperlink"/>
                </w:rPr>
                <w:t>.uri.edu/</w:t>
              </w:r>
            </w:hyperlink>
            <w:r w:rsidR="005A3615">
              <w:t xml:space="preserve">, search terms: </w:t>
            </w:r>
            <w:r w:rsidR="005A3615" w:rsidRPr="005A3615">
              <w:t>Analysis of Praxis, Ogunade</w:t>
            </w:r>
            <w:r w:rsidR="00FA6F67">
              <w:t>)</w:t>
            </w:r>
            <w:r w:rsidR="00C55C3B" w:rsidRPr="00DD5486">
              <w:t>;</w:t>
            </w:r>
            <w:r w:rsidR="002F38F8" w:rsidRPr="00DD5486">
              <w:t xml:space="preserve"> </w:t>
            </w:r>
            <w:r w:rsidR="00367886" w:rsidRPr="00DD5486">
              <w:t>“</w:t>
            </w:r>
            <w:r w:rsidR="00FA6F67">
              <w:t xml:space="preserve">2005 </w:t>
            </w:r>
            <w:r w:rsidR="00367886" w:rsidRPr="00DD5486">
              <w:t>EFA Global Monitoring Report: Education for All</w:t>
            </w:r>
            <w:r w:rsidR="00FA6F67">
              <w:t xml:space="preserve">: </w:t>
            </w:r>
            <w:r w:rsidR="00367886" w:rsidRPr="00DD5486">
              <w:t>The Quality Imperative” by UNESCO</w:t>
            </w:r>
            <w:r w:rsidR="00FA6F67">
              <w:t xml:space="preserve"> (Source #7)</w:t>
            </w:r>
          </w:p>
        </w:tc>
        <w:tc>
          <w:tcPr>
            <w:tcW w:w="1936" w:type="dxa"/>
            <w:tcBorders>
              <w:bottom w:val="nil"/>
            </w:tcBorders>
          </w:tcPr>
          <w:p w14:paraId="3E93DE19" w14:textId="77777777" w:rsidR="00C07D88" w:rsidRPr="00DD5486" w:rsidRDefault="00C07D88" w:rsidP="00E946A0"/>
          <w:p w14:paraId="49BC4597" w14:textId="77777777" w:rsidR="00AF5A63" w:rsidRPr="00DD5486" w:rsidRDefault="00AF5A63" w:rsidP="00546D71">
            <w:pPr>
              <w:pStyle w:val="NumberedList"/>
              <w:numPr>
                <w:ilvl w:val="0"/>
                <w:numId w:val="0"/>
              </w:numPr>
            </w:pPr>
          </w:p>
        </w:tc>
      </w:tr>
      <w:tr w:rsidR="00546D71" w:rsidRPr="00DD5486" w14:paraId="22138242" w14:textId="77777777" w:rsidTr="00D358A3">
        <w:tc>
          <w:tcPr>
            <w:tcW w:w="7514" w:type="dxa"/>
            <w:tcBorders>
              <w:top w:val="nil"/>
            </w:tcBorders>
          </w:tcPr>
          <w:p w14:paraId="19A50071" w14:textId="77777777" w:rsidR="00546D71" w:rsidRPr="00DD5486" w:rsidRDefault="00546D71" w:rsidP="000B2D56">
            <w:pPr>
              <w:pStyle w:val="TableText"/>
              <w:rPr>
                <w:b/>
              </w:rPr>
            </w:pPr>
            <w:r w:rsidRPr="00DD5486">
              <w:rPr>
                <w:b/>
              </w:rPr>
              <w:t>Learning Sequence:</w:t>
            </w:r>
          </w:p>
          <w:p w14:paraId="6A0EB841" w14:textId="77777777" w:rsidR="00546D71" w:rsidRPr="00DD5486" w:rsidRDefault="00546D71" w:rsidP="00546D71">
            <w:pPr>
              <w:pStyle w:val="NumberedList"/>
            </w:pPr>
            <w:r w:rsidRPr="00DD5486">
              <w:t>Introduction of Lesson Agenda</w:t>
            </w:r>
          </w:p>
          <w:p w14:paraId="51BF8136" w14:textId="77777777" w:rsidR="00546D71" w:rsidRPr="00DD5486" w:rsidRDefault="00546D71" w:rsidP="00546D71">
            <w:pPr>
              <w:pStyle w:val="NumberedList"/>
            </w:pPr>
            <w:r w:rsidRPr="00DD5486">
              <w:t>Homework Accountability</w:t>
            </w:r>
          </w:p>
          <w:p w14:paraId="3ACCC82A" w14:textId="77777777" w:rsidR="00546D71" w:rsidRPr="00DD5486" w:rsidRDefault="00DF5470" w:rsidP="00546D71">
            <w:pPr>
              <w:pStyle w:val="NumberedList"/>
            </w:pPr>
            <w:r w:rsidRPr="00DD5486">
              <w:t>Research</w:t>
            </w:r>
            <w:r w:rsidR="00977542" w:rsidRPr="00DD5486">
              <w:t xml:space="preserve"> Analysis</w:t>
            </w:r>
            <w:r w:rsidR="00317434" w:rsidRPr="00DD5486">
              <w:t xml:space="preserve"> Activity</w:t>
            </w:r>
          </w:p>
          <w:p w14:paraId="5D27BB0A" w14:textId="77777777" w:rsidR="00746D1D" w:rsidRPr="00DD5486" w:rsidRDefault="00DF5470" w:rsidP="00DF5470">
            <w:pPr>
              <w:pStyle w:val="NumberedList"/>
            </w:pPr>
            <w:r w:rsidRPr="00DD5486">
              <w:t xml:space="preserve">Research </w:t>
            </w:r>
            <w:r w:rsidR="00977542" w:rsidRPr="00DD5486">
              <w:t xml:space="preserve">Synthesis </w:t>
            </w:r>
            <w:r w:rsidR="00F50DBC" w:rsidRPr="00DD5486">
              <w:t>Activity</w:t>
            </w:r>
          </w:p>
          <w:p w14:paraId="583F48EC" w14:textId="77777777" w:rsidR="00546D71" w:rsidRPr="00DD5486" w:rsidRDefault="00746D1D" w:rsidP="00DF5470">
            <w:pPr>
              <w:pStyle w:val="NumberedList"/>
            </w:pPr>
            <w:r w:rsidRPr="00DD5486">
              <w:t>Quick Write</w:t>
            </w:r>
          </w:p>
          <w:p w14:paraId="0EDD5ADB" w14:textId="77777777" w:rsidR="00546D71" w:rsidRPr="00DD5486" w:rsidRDefault="00546D71" w:rsidP="00546D71">
            <w:pPr>
              <w:pStyle w:val="NumberedList"/>
            </w:pPr>
            <w:r w:rsidRPr="00DD5486">
              <w:t>Closing</w:t>
            </w:r>
          </w:p>
        </w:tc>
        <w:tc>
          <w:tcPr>
            <w:tcW w:w="1936" w:type="dxa"/>
            <w:tcBorders>
              <w:top w:val="nil"/>
            </w:tcBorders>
          </w:tcPr>
          <w:p w14:paraId="5CF34438" w14:textId="77777777" w:rsidR="00546D71" w:rsidRPr="00DD5486" w:rsidRDefault="00546D71" w:rsidP="000B2D56">
            <w:pPr>
              <w:pStyle w:val="TableText"/>
            </w:pPr>
          </w:p>
          <w:p w14:paraId="7B8D0F2D" w14:textId="77777777" w:rsidR="00546D71" w:rsidRPr="00DD5486" w:rsidRDefault="00546D71" w:rsidP="00546D71">
            <w:pPr>
              <w:pStyle w:val="NumberedList"/>
              <w:numPr>
                <w:ilvl w:val="0"/>
                <w:numId w:val="4"/>
              </w:numPr>
            </w:pPr>
            <w:r w:rsidRPr="00DD5486">
              <w:t>5%</w:t>
            </w:r>
          </w:p>
          <w:p w14:paraId="6D8C34B2" w14:textId="77777777" w:rsidR="00546D71" w:rsidRPr="00DD5486" w:rsidRDefault="00746D1D" w:rsidP="00546D71">
            <w:pPr>
              <w:pStyle w:val="NumberedList"/>
            </w:pPr>
            <w:r w:rsidRPr="00DD5486">
              <w:t>10</w:t>
            </w:r>
            <w:r w:rsidR="00546D71" w:rsidRPr="00DD5486">
              <w:t>%</w:t>
            </w:r>
          </w:p>
          <w:p w14:paraId="36CE7A8A" w14:textId="77777777" w:rsidR="00546D71" w:rsidRPr="00DD5486" w:rsidRDefault="00746D1D" w:rsidP="00546D71">
            <w:pPr>
              <w:pStyle w:val="NumberedList"/>
            </w:pPr>
            <w:r w:rsidRPr="00DD5486">
              <w:t>45</w:t>
            </w:r>
            <w:r w:rsidR="00546D71" w:rsidRPr="00DD5486">
              <w:t>%</w:t>
            </w:r>
          </w:p>
          <w:p w14:paraId="2A3FCCF0" w14:textId="77777777" w:rsidR="00746D1D" w:rsidRPr="00DD5486" w:rsidRDefault="00DF5470" w:rsidP="00DF5470">
            <w:pPr>
              <w:pStyle w:val="NumberedList"/>
            </w:pPr>
            <w:r w:rsidRPr="00DD5486">
              <w:t>25</w:t>
            </w:r>
            <w:r w:rsidR="00546D71" w:rsidRPr="00DD5486">
              <w:t>%</w:t>
            </w:r>
          </w:p>
          <w:p w14:paraId="6CA5CDA1" w14:textId="77777777" w:rsidR="00546D71" w:rsidRPr="00DD5486" w:rsidRDefault="00746D1D" w:rsidP="00DF5470">
            <w:pPr>
              <w:pStyle w:val="NumberedList"/>
            </w:pPr>
            <w:r w:rsidRPr="00DD5486">
              <w:t>10%</w:t>
            </w:r>
          </w:p>
          <w:p w14:paraId="2FCE8D67" w14:textId="77777777" w:rsidR="00546D71" w:rsidRPr="00DD5486" w:rsidRDefault="00546D71" w:rsidP="00546D71">
            <w:pPr>
              <w:pStyle w:val="NumberedList"/>
            </w:pPr>
            <w:r w:rsidRPr="00DD5486">
              <w:t>5%</w:t>
            </w:r>
          </w:p>
        </w:tc>
      </w:tr>
    </w:tbl>
    <w:p w14:paraId="6178EFA6" w14:textId="77777777" w:rsidR="003368BF" w:rsidRPr="00DD5486" w:rsidRDefault="00F308FF" w:rsidP="00E946A0">
      <w:pPr>
        <w:pStyle w:val="Heading1"/>
      </w:pPr>
      <w:r w:rsidRPr="00DD5486">
        <w:t>Materials</w:t>
      </w:r>
    </w:p>
    <w:p w14:paraId="778E8CB1" w14:textId="77777777" w:rsidR="00C862B5" w:rsidRPr="00DD5486" w:rsidRDefault="00C862B5" w:rsidP="00C862B5">
      <w:pPr>
        <w:pStyle w:val="BulletedList"/>
      </w:pPr>
      <w:r w:rsidRPr="00DD5486">
        <w:t>Highlighters (one for every student)</w:t>
      </w:r>
    </w:p>
    <w:p w14:paraId="32B856E4" w14:textId="60A1875C" w:rsidR="00DF5470" w:rsidRPr="00DD5486" w:rsidRDefault="00DF5470" w:rsidP="00DF5470">
      <w:pPr>
        <w:pStyle w:val="BulletedList"/>
      </w:pPr>
      <w:r w:rsidRPr="00DD5486">
        <w:t xml:space="preserve">Copies of the Forming Evidence-Based Claims Tool for each student (at least </w:t>
      </w:r>
      <w:r w:rsidR="00C55C3B" w:rsidRPr="00DD5486">
        <w:t>6</w:t>
      </w:r>
      <w:r w:rsidRPr="00DD5486">
        <w:t xml:space="preserve"> per student)</w:t>
      </w:r>
    </w:p>
    <w:p w14:paraId="1DDA60B1" w14:textId="77777777" w:rsidR="00F52205" w:rsidRPr="00DD5486" w:rsidRDefault="00F52205" w:rsidP="00DF5470">
      <w:pPr>
        <w:pStyle w:val="BulletedList"/>
      </w:pPr>
      <w:r w:rsidRPr="00DD5486">
        <w:t>Student copies of the 12.3.1 Research Rubric and Checklist (refer to 12.3.1 Lesson 9)</w:t>
      </w:r>
    </w:p>
    <w:p w14:paraId="5DBC3AD2" w14:textId="77777777" w:rsidR="00C4787C" w:rsidRPr="00DD5486" w:rsidRDefault="00C4787C" w:rsidP="00E946A0">
      <w:pPr>
        <w:pStyle w:val="Heading1"/>
      </w:pPr>
      <w:r w:rsidRPr="00DD5486">
        <w:lastRenderedPageBreak/>
        <w:t>Learning Sequence</w:t>
      </w:r>
    </w:p>
    <w:tbl>
      <w:tblPr>
        <w:tblStyle w:val="TableGrid"/>
        <w:tblW w:w="945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84"/>
        <w:gridCol w:w="8466"/>
      </w:tblGrid>
      <w:tr w:rsidR="00546D71" w:rsidRPr="00DD5486" w14:paraId="63521EE7" w14:textId="77777777" w:rsidTr="00D358A3">
        <w:tc>
          <w:tcPr>
            <w:tcW w:w="9450" w:type="dxa"/>
            <w:gridSpan w:val="2"/>
            <w:shd w:val="clear" w:color="auto" w:fill="76923C" w:themeFill="accent3" w:themeFillShade="BF"/>
          </w:tcPr>
          <w:p w14:paraId="19295FEF" w14:textId="77777777" w:rsidR="00546D71" w:rsidRPr="00DD5486" w:rsidRDefault="00546D71" w:rsidP="00B00346">
            <w:pPr>
              <w:pStyle w:val="TableHeaders"/>
            </w:pPr>
            <w:r w:rsidRPr="00DD5486">
              <w:t>How to Use the Learning Sequence</w:t>
            </w:r>
          </w:p>
        </w:tc>
      </w:tr>
      <w:tr w:rsidR="00546D71" w:rsidRPr="00DD5486" w14:paraId="0BD937FB" w14:textId="77777777" w:rsidTr="00D358A3">
        <w:tc>
          <w:tcPr>
            <w:tcW w:w="984" w:type="dxa"/>
            <w:shd w:val="clear" w:color="auto" w:fill="76923C" w:themeFill="accent3" w:themeFillShade="BF"/>
          </w:tcPr>
          <w:p w14:paraId="60785DE8" w14:textId="77777777" w:rsidR="00546D71" w:rsidRPr="00DD5486" w:rsidRDefault="00546D71" w:rsidP="00B00346">
            <w:pPr>
              <w:pStyle w:val="TableHeaders"/>
            </w:pPr>
            <w:r w:rsidRPr="00DD5486">
              <w:t>Symbol</w:t>
            </w:r>
          </w:p>
        </w:tc>
        <w:tc>
          <w:tcPr>
            <w:tcW w:w="8466" w:type="dxa"/>
            <w:shd w:val="clear" w:color="auto" w:fill="76923C" w:themeFill="accent3" w:themeFillShade="BF"/>
          </w:tcPr>
          <w:p w14:paraId="04B76CE5" w14:textId="77777777" w:rsidR="00546D71" w:rsidRPr="00DD5486" w:rsidRDefault="00546D71" w:rsidP="00B00346">
            <w:pPr>
              <w:pStyle w:val="TableHeaders"/>
            </w:pPr>
            <w:r w:rsidRPr="00DD5486">
              <w:t>Type of Text &amp; Interpretation of the Symbol</w:t>
            </w:r>
          </w:p>
        </w:tc>
      </w:tr>
      <w:tr w:rsidR="00546D71" w:rsidRPr="00DD5486" w14:paraId="1E4DBF6C" w14:textId="77777777" w:rsidTr="00D358A3">
        <w:tc>
          <w:tcPr>
            <w:tcW w:w="984" w:type="dxa"/>
          </w:tcPr>
          <w:p w14:paraId="274540CC" w14:textId="77777777" w:rsidR="00546D71" w:rsidRPr="00DD5486" w:rsidRDefault="00546D71" w:rsidP="00CC1CD2">
            <w:pPr>
              <w:spacing w:before="20" w:after="20" w:line="240" w:lineRule="auto"/>
              <w:jc w:val="center"/>
              <w:rPr>
                <w:rFonts w:asciiTheme="minorHAnsi" w:hAnsiTheme="minorHAnsi"/>
                <w:b/>
                <w:color w:val="4F81BD" w:themeColor="accent1"/>
                <w:sz w:val="20"/>
              </w:rPr>
            </w:pPr>
            <w:r w:rsidRPr="00DD5486">
              <w:rPr>
                <w:rFonts w:asciiTheme="minorHAnsi" w:hAnsiTheme="minorHAnsi"/>
                <w:b/>
                <w:color w:val="4F81BD" w:themeColor="accent1"/>
                <w:sz w:val="20"/>
              </w:rPr>
              <w:t>10%</w:t>
            </w:r>
          </w:p>
        </w:tc>
        <w:tc>
          <w:tcPr>
            <w:tcW w:w="8466" w:type="dxa"/>
          </w:tcPr>
          <w:p w14:paraId="26D396D2" w14:textId="77777777" w:rsidR="00546D71" w:rsidRPr="00DD5486" w:rsidRDefault="00546D71" w:rsidP="00CC1CD2">
            <w:pPr>
              <w:spacing w:before="20" w:after="20" w:line="240" w:lineRule="auto"/>
              <w:rPr>
                <w:rFonts w:asciiTheme="minorHAnsi" w:hAnsiTheme="minorHAnsi"/>
                <w:b/>
                <w:color w:val="4F81BD" w:themeColor="accent1"/>
                <w:sz w:val="20"/>
              </w:rPr>
            </w:pPr>
            <w:r w:rsidRPr="00DD5486">
              <w:rPr>
                <w:rFonts w:asciiTheme="minorHAnsi" w:hAnsiTheme="minorHAnsi"/>
                <w:b/>
                <w:color w:val="4F81BD" w:themeColor="accent1"/>
                <w:sz w:val="20"/>
              </w:rPr>
              <w:t>Percentage indicates the percentage of lesson time each activity should take.</w:t>
            </w:r>
          </w:p>
        </w:tc>
      </w:tr>
      <w:tr w:rsidR="00A948B3" w:rsidRPr="00DD5486" w14:paraId="70053706" w14:textId="77777777" w:rsidTr="00D358A3">
        <w:tc>
          <w:tcPr>
            <w:tcW w:w="984" w:type="dxa"/>
            <w:vMerge w:val="restart"/>
            <w:vAlign w:val="center"/>
          </w:tcPr>
          <w:p w14:paraId="27B55080" w14:textId="77777777" w:rsidR="00A948B3" w:rsidRPr="00DD5486" w:rsidRDefault="0097223B" w:rsidP="00A948B3">
            <w:pPr>
              <w:spacing w:before="20" w:after="20" w:line="240" w:lineRule="auto"/>
              <w:jc w:val="center"/>
              <w:rPr>
                <w:sz w:val="18"/>
              </w:rPr>
            </w:pPr>
            <w:r w:rsidRPr="00DD5486">
              <w:rPr>
                <w:sz w:val="18"/>
              </w:rPr>
              <w:t>n</w:t>
            </w:r>
            <w:r w:rsidR="00A948B3" w:rsidRPr="00DD5486">
              <w:rPr>
                <w:sz w:val="18"/>
              </w:rPr>
              <w:t>o symbol</w:t>
            </w:r>
          </w:p>
        </w:tc>
        <w:tc>
          <w:tcPr>
            <w:tcW w:w="8466" w:type="dxa"/>
          </w:tcPr>
          <w:p w14:paraId="71DE162A" w14:textId="77777777" w:rsidR="00A948B3" w:rsidRPr="00DD5486" w:rsidRDefault="00A948B3" w:rsidP="00CC1CD2">
            <w:pPr>
              <w:spacing w:before="20" w:after="20" w:line="240" w:lineRule="auto"/>
              <w:rPr>
                <w:sz w:val="20"/>
              </w:rPr>
            </w:pPr>
            <w:r w:rsidRPr="00DD5486">
              <w:rPr>
                <w:sz w:val="20"/>
              </w:rPr>
              <w:t>Plain text indicates teacher action.</w:t>
            </w:r>
          </w:p>
        </w:tc>
      </w:tr>
      <w:tr w:rsidR="00A948B3" w:rsidRPr="00DD5486" w14:paraId="7EE212C8" w14:textId="77777777" w:rsidTr="00D358A3">
        <w:tc>
          <w:tcPr>
            <w:tcW w:w="984" w:type="dxa"/>
            <w:vMerge/>
          </w:tcPr>
          <w:p w14:paraId="131CE56E" w14:textId="77777777" w:rsidR="00A948B3" w:rsidRPr="00DD5486" w:rsidRDefault="00A948B3" w:rsidP="00CC1CD2">
            <w:pPr>
              <w:spacing w:before="20" w:after="20" w:line="240" w:lineRule="auto"/>
              <w:jc w:val="center"/>
              <w:rPr>
                <w:b/>
                <w:color w:val="000000" w:themeColor="text1"/>
                <w:sz w:val="20"/>
              </w:rPr>
            </w:pPr>
          </w:p>
        </w:tc>
        <w:tc>
          <w:tcPr>
            <w:tcW w:w="8466" w:type="dxa"/>
          </w:tcPr>
          <w:p w14:paraId="569A775D" w14:textId="77777777" w:rsidR="00A948B3" w:rsidRPr="00DD5486" w:rsidRDefault="00BA46CB" w:rsidP="00A948B3">
            <w:pPr>
              <w:spacing w:before="20" w:after="20" w:line="240" w:lineRule="auto"/>
              <w:rPr>
                <w:color w:val="4F81BD" w:themeColor="accent1"/>
                <w:sz w:val="20"/>
              </w:rPr>
            </w:pPr>
            <w:r w:rsidRPr="00DD5486">
              <w:rPr>
                <w:b/>
                <w:sz w:val="20"/>
              </w:rPr>
              <w:t>Bold text indicates questions for the teacher to ask students.</w:t>
            </w:r>
          </w:p>
        </w:tc>
      </w:tr>
      <w:tr w:rsidR="00A948B3" w:rsidRPr="00DD5486" w14:paraId="236E68EC" w14:textId="77777777" w:rsidTr="00D358A3">
        <w:tc>
          <w:tcPr>
            <w:tcW w:w="984" w:type="dxa"/>
            <w:vMerge/>
          </w:tcPr>
          <w:p w14:paraId="41F7875B" w14:textId="77777777" w:rsidR="00A948B3" w:rsidRPr="00DD5486" w:rsidRDefault="00A948B3" w:rsidP="00CC1CD2">
            <w:pPr>
              <w:spacing w:before="20" w:after="20" w:line="240" w:lineRule="auto"/>
              <w:jc w:val="center"/>
              <w:rPr>
                <w:b/>
                <w:color w:val="000000" w:themeColor="text1"/>
                <w:sz w:val="20"/>
              </w:rPr>
            </w:pPr>
          </w:p>
        </w:tc>
        <w:tc>
          <w:tcPr>
            <w:tcW w:w="8466" w:type="dxa"/>
          </w:tcPr>
          <w:p w14:paraId="50107BE9" w14:textId="77777777" w:rsidR="00A948B3" w:rsidRPr="00DD5486" w:rsidRDefault="00A948B3" w:rsidP="00A948B3">
            <w:pPr>
              <w:spacing w:before="20" w:after="20" w:line="240" w:lineRule="auto"/>
              <w:rPr>
                <w:i/>
                <w:sz w:val="20"/>
              </w:rPr>
            </w:pPr>
            <w:r w:rsidRPr="00DD5486">
              <w:rPr>
                <w:i/>
                <w:sz w:val="20"/>
              </w:rPr>
              <w:t>Italicized text indicates a vocabulary word.</w:t>
            </w:r>
          </w:p>
        </w:tc>
      </w:tr>
      <w:tr w:rsidR="00546D71" w:rsidRPr="00DD5486" w14:paraId="7FBA306E" w14:textId="77777777" w:rsidTr="00D35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vAlign w:val="bottom"/>
          </w:tcPr>
          <w:p w14:paraId="5DBBDFF4" w14:textId="77777777" w:rsidR="00546D71" w:rsidRPr="00DD5486" w:rsidRDefault="00546D71" w:rsidP="002A5337">
            <w:pPr>
              <w:spacing w:before="40" w:after="0" w:line="240" w:lineRule="auto"/>
              <w:jc w:val="center"/>
              <w:rPr>
                <w:sz w:val="20"/>
              </w:rPr>
            </w:pPr>
            <w:r w:rsidRPr="00DD5486">
              <w:sym w:font="Webdings" w:char="F034"/>
            </w:r>
          </w:p>
        </w:tc>
        <w:tc>
          <w:tcPr>
            <w:tcW w:w="8466" w:type="dxa"/>
          </w:tcPr>
          <w:p w14:paraId="0B8B72A7" w14:textId="77777777" w:rsidR="00546D71" w:rsidRPr="00DD5486" w:rsidRDefault="00546D71" w:rsidP="00CC1CD2">
            <w:pPr>
              <w:spacing w:before="20" w:after="20" w:line="240" w:lineRule="auto"/>
              <w:rPr>
                <w:sz w:val="20"/>
              </w:rPr>
            </w:pPr>
            <w:r w:rsidRPr="00DD5486">
              <w:rPr>
                <w:sz w:val="20"/>
              </w:rPr>
              <w:t>Indicates student action(s).</w:t>
            </w:r>
          </w:p>
        </w:tc>
      </w:tr>
      <w:tr w:rsidR="00546D71" w:rsidRPr="00DD5486" w14:paraId="6474F951" w14:textId="77777777" w:rsidTr="00D358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4" w:type="dxa"/>
            <w:vAlign w:val="center"/>
          </w:tcPr>
          <w:p w14:paraId="24E0DBE8" w14:textId="77777777" w:rsidR="00546D71" w:rsidRPr="00DD5486" w:rsidRDefault="00546D71" w:rsidP="002A5337">
            <w:pPr>
              <w:spacing w:before="80" w:after="0" w:line="240" w:lineRule="auto"/>
              <w:jc w:val="center"/>
              <w:rPr>
                <w:sz w:val="20"/>
              </w:rPr>
            </w:pPr>
            <w:r w:rsidRPr="00DD5486">
              <w:rPr>
                <w:sz w:val="20"/>
              </w:rPr>
              <w:sym w:font="Webdings" w:char="F028"/>
            </w:r>
          </w:p>
        </w:tc>
        <w:tc>
          <w:tcPr>
            <w:tcW w:w="8466" w:type="dxa"/>
          </w:tcPr>
          <w:p w14:paraId="61611524" w14:textId="77777777" w:rsidR="00546D71" w:rsidRPr="00DD5486" w:rsidRDefault="00546D71" w:rsidP="00CC1CD2">
            <w:pPr>
              <w:spacing w:before="20" w:after="20" w:line="240" w:lineRule="auto"/>
              <w:rPr>
                <w:sz w:val="20"/>
              </w:rPr>
            </w:pPr>
            <w:r w:rsidRPr="00DD5486">
              <w:rPr>
                <w:sz w:val="20"/>
              </w:rPr>
              <w:t>Indicates possible student response(s) to teacher questions.</w:t>
            </w:r>
          </w:p>
        </w:tc>
      </w:tr>
      <w:tr w:rsidR="00546D71" w:rsidRPr="00DD5486" w14:paraId="0C2467EE" w14:textId="77777777" w:rsidTr="00D358A3">
        <w:tc>
          <w:tcPr>
            <w:tcW w:w="984" w:type="dxa"/>
            <w:vAlign w:val="bottom"/>
          </w:tcPr>
          <w:p w14:paraId="768D8033" w14:textId="77777777" w:rsidR="00546D71" w:rsidRPr="00DD5486" w:rsidRDefault="00546D71" w:rsidP="002A5337">
            <w:pPr>
              <w:spacing w:after="0" w:line="240" w:lineRule="auto"/>
              <w:jc w:val="center"/>
              <w:rPr>
                <w:color w:val="4F81BD" w:themeColor="accent1"/>
                <w:sz w:val="20"/>
              </w:rPr>
            </w:pPr>
            <w:r w:rsidRPr="00DD5486">
              <w:rPr>
                <w:color w:val="4F81BD" w:themeColor="accent1"/>
                <w:sz w:val="20"/>
              </w:rPr>
              <w:sym w:font="Webdings" w:char="F069"/>
            </w:r>
          </w:p>
        </w:tc>
        <w:tc>
          <w:tcPr>
            <w:tcW w:w="8466" w:type="dxa"/>
          </w:tcPr>
          <w:p w14:paraId="2D7C1452" w14:textId="77777777" w:rsidR="00546D71" w:rsidRPr="00DD5486" w:rsidRDefault="00546D71" w:rsidP="00CC1CD2">
            <w:pPr>
              <w:spacing w:before="20" w:after="20" w:line="240" w:lineRule="auto"/>
              <w:rPr>
                <w:color w:val="4F81BD" w:themeColor="accent1"/>
                <w:sz w:val="20"/>
              </w:rPr>
            </w:pPr>
            <w:r w:rsidRPr="00DD5486">
              <w:rPr>
                <w:color w:val="4F81BD" w:themeColor="accent1"/>
                <w:sz w:val="20"/>
              </w:rPr>
              <w:t>Indicates instructional notes for the teacher.</w:t>
            </w:r>
          </w:p>
        </w:tc>
      </w:tr>
    </w:tbl>
    <w:p w14:paraId="6BB3DCA4" w14:textId="77777777" w:rsidR="00607856" w:rsidRPr="00DD5486" w:rsidRDefault="00BB27BA" w:rsidP="00CE2836">
      <w:pPr>
        <w:pStyle w:val="LearningSequenceHeader"/>
      </w:pPr>
      <w:r w:rsidRPr="00DD5486">
        <w:t>Activity 1</w:t>
      </w:r>
      <w:r w:rsidR="00607856" w:rsidRPr="00DD5486">
        <w:t xml:space="preserve">: </w:t>
      </w:r>
      <w:r w:rsidRPr="00DD5486">
        <w:t>Introduction of Lesson Agenda</w:t>
      </w:r>
      <w:r w:rsidR="00607856" w:rsidRPr="00DD5486">
        <w:tab/>
      </w:r>
      <w:r w:rsidRPr="00DD5486">
        <w:t>5</w:t>
      </w:r>
      <w:r w:rsidR="00607856" w:rsidRPr="00DD5486">
        <w:t>%</w:t>
      </w:r>
    </w:p>
    <w:p w14:paraId="6E246ED8" w14:textId="4F2E9317" w:rsidR="00DF5470" w:rsidRPr="00DD5486" w:rsidRDefault="008313FE" w:rsidP="000D5435">
      <w:pPr>
        <w:pStyle w:val="TA"/>
      </w:pPr>
      <w:r w:rsidRPr="00DD5486">
        <w:t>Begin by reviewing the agenda and assessed standards for this lesson: W.11-12.7 and W.11-12.9. In this lesson</w:t>
      </w:r>
      <w:r w:rsidR="009F64B3" w:rsidRPr="00DD5486">
        <w:t xml:space="preserve">, students choose an inquiry path that </w:t>
      </w:r>
      <w:r w:rsidR="00CF36C1" w:rsidRPr="00DD5486">
        <w:t>surfaced</w:t>
      </w:r>
      <w:r w:rsidR="009F64B3" w:rsidRPr="00DD5486">
        <w:t xml:space="preserve"> rich research and narrow the focus to a single inquiry question</w:t>
      </w:r>
      <w:r w:rsidR="00CC6676" w:rsidRPr="00DD5486">
        <w:t xml:space="preserve"> within the selected inquiry path</w:t>
      </w:r>
      <w:r w:rsidR="00DF5470" w:rsidRPr="00DD5486">
        <w:t xml:space="preserve">. </w:t>
      </w:r>
      <w:r w:rsidRPr="00DD5486">
        <w:t>Students then review their research associated with that inquiry question, including annotated sour</w:t>
      </w:r>
      <w:r w:rsidR="00DF5470" w:rsidRPr="00DD5486">
        <w:t>ces</w:t>
      </w:r>
      <w:r w:rsidR="00CC6676" w:rsidRPr="00DD5486">
        <w:t xml:space="preserve"> and notes</w:t>
      </w:r>
      <w:r w:rsidR="00DF5470" w:rsidRPr="00DD5486">
        <w:t xml:space="preserve">. </w:t>
      </w:r>
      <w:r w:rsidRPr="00DD5486">
        <w:t>Students highlight the important evidence directly on the annotated source</w:t>
      </w:r>
      <w:r w:rsidR="00DF5470" w:rsidRPr="00DD5486">
        <w:t>s</w:t>
      </w:r>
      <w:r w:rsidR="00CC6676" w:rsidRPr="00DD5486">
        <w:t xml:space="preserve"> or their notes</w:t>
      </w:r>
      <w:r w:rsidR="00470F41" w:rsidRPr="00DD5486">
        <w:t>, and select details from the highlighted evidence to record on their Forming Evidence-Based Claims Tools</w:t>
      </w:r>
      <w:r w:rsidR="00AB0960" w:rsidRPr="00DD5486">
        <w:t>.</w:t>
      </w:r>
      <w:r w:rsidR="00645E93" w:rsidRPr="00DD5486">
        <w:t xml:space="preserve"> </w:t>
      </w:r>
      <w:r w:rsidR="00AB0960" w:rsidRPr="00DD5486">
        <w:t>Students are then able to</w:t>
      </w:r>
      <w:r w:rsidR="00645E93" w:rsidRPr="00DD5486">
        <w:t xml:space="preserve"> </w:t>
      </w:r>
      <w:r w:rsidR="00DF5470" w:rsidRPr="00DD5486">
        <w:t>make cla</w:t>
      </w:r>
      <w:r w:rsidR="00642B00" w:rsidRPr="00DD5486">
        <w:t>ims about the inquiry questions</w:t>
      </w:r>
      <w:r w:rsidR="00CC6676" w:rsidRPr="00DD5486">
        <w:t xml:space="preserve"> and inquiry paths</w:t>
      </w:r>
      <w:r w:rsidR="00642B00" w:rsidRPr="00DD5486">
        <w:t xml:space="preserve">. </w:t>
      </w:r>
      <w:r w:rsidRPr="00DD5486">
        <w:t xml:space="preserve">These initial claims serve as the foundation for the </w:t>
      </w:r>
      <w:r w:rsidR="008E3C5B" w:rsidRPr="00DD5486">
        <w:t>evidence-b</w:t>
      </w:r>
      <w:r w:rsidRPr="00DD5486">
        <w:t xml:space="preserve">ased </w:t>
      </w:r>
      <w:r w:rsidR="008E3C5B" w:rsidRPr="00DD5486">
        <w:t>p</w:t>
      </w:r>
      <w:r w:rsidRPr="00DD5486">
        <w:t xml:space="preserve">erspective students develop in </w:t>
      </w:r>
      <w:r w:rsidR="00C55C3B" w:rsidRPr="00DD5486">
        <w:t xml:space="preserve">12.3.1 </w:t>
      </w:r>
      <w:r w:rsidRPr="00DD5486">
        <w:t>Lesson 27</w:t>
      </w:r>
      <w:r w:rsidR="00DF5470" w:rsidRPr="00DD5486">
        <w:t>.</w:t>
      </w:r>
    </w:p>
    <w:p w14:paraId="06BD4AA2" w14:textId="77777777" w:rsidR="00B00346" w:rsidRPr="00DD5486" w:rsidRDefault="00DF5470" w:rsidP="00E946A0">
      <w:pPr>
        <w:pStyle w:val="SA"/>
      </w:pPr>
      <w:r w:rsidRPr="00DD5486">
        <w:t>Students look at the agenda.</w:t>
      </w:r>
    </w:p>
    <w:p w14:paraId="26E4ED90" w14:textId="77777777" w:rsidR="000B2D56" w:rsidRPr="00DD5486" w:rsidRDefault="000B2D56" w:rsidP="00CE2836">
      <w:pPr>
        <w:pStyle w:val="LearningSequenceHeader"/>
      </w:pPr>
      <w:r w:rsidRPr="00DD5486">
        <w:t xml:space="preserve">Activity 2: </w:t>
      </w:r>
      <w:r w:rsidR="00DF5470" w:rsidRPr="00DD5486">
        <w:t>Homework Accountability</w:t>
      </w:r>
      <w:r w:rsidR="00DC5404" w:rsidRPr="00DD5486">
        <w:tab/>
        <w:t>10</w:t>
      </w:r>
      <w:r w:rsidRPr="00DD5486">
        <w:t>%</w:t>
      </w:r>
    </w:p>
    <w:p w14:paraId="377A7672" w14:textId="4271A279" w:rsidR="00172D89" w:rsidRPr="00DD5486" w:rsidRDefault="000F4A0B" w:rsidP="00DF5470">
      <w:pPr>
        <w:pStyle w:val="TA"/>
      </w:pPr>
      <w:r w:rsidRPr="00DD5486">
        <w:t>Instruct students to</w:t>
      </w:r>
      <w:r w:rsidR="00645E93" w:rsidRPr="00DD5486">
        <w:t xml:space="preserve"> </w:t>
      </w:r>
      <w:r w:rsidR="00860C48" w:rsidRPr="00DD5486">
        <w:t>take out their responses to the previous lesson’s homework assignment</w:t>
      </w:r>
      <w:r w:rsidR="00387C24" w:rsidRPr="00DD5486">
        <w:t xml:space="preserve">. </w:t>
      </w:r>
      <w:r w:rsidRPr="00DD5486">
        <w:t>(</w:t>
      </w:r>
      <w:r w:rsidR="0006699C" w:rsidRPr="00DD5486">
        <w:t>Continue conducting searches independently, followi</w:t>
      </w:r>
      <w:r w:rsidR="00642B00" w:rsidRPr="00DD5486">
        <w:t xml:space="preserve">ng the steps taught in </w:t>
      </w:r>
      <w:r w:rsidR="00645E93" w:rsidRPr="00DD5486">
        <w:t xml:space="preserve">12.3.1 </w:t>
      </w:r>
      <w:r w:rsidR="00642B00" w:rsidRPr="00DD5486">
        <w:t xml:space="preserve">Lessons 16–18 </w:t>
      </w:r>
      <w:r w:rsidR="0006699C" w:rsidRPr="00DD5486">
        <w:t xml:space="preserve">(plan </w:t>
      </w:r>
      <w:r w:rsidR="00645E93" w:rsidRPr="00DD5486">
        <w:t xml:space="preserve">for </w:t>
      </w:r>
      <w:r w:rsidR="0006699C" w:rsidRPr="00DD5486">
        <w:t>searches, assess sources, annotate sources, record notes, and evaluate arguments</w:t>
      </w:r>
      <w:r w:rsidR="00467320" w:rsidRPr="00DD5486">
        <w:t>)</w:t>
      </w:r>
      <w:r w:rsidR="00645E93" w:rsidRPr="00DD5486">
        <w:t xml:space="preserve">. </w:t>
      </w:r>
      <w:r w:rsidR="00C55C3B" w:rsidRPr="00DD5486">
        <w:t>Additionally,</w:t>
      </w:r>
      <w:r w:rsidR="00AC2B3A" w:rsidRPr="00DD5486">
        <w:t xml:space="preserve"> organize your research materials by inquiry path to prepare for the following lesson</w:t>
      </w:r>
      <w:r w:rsidR="00467320" w:rsidRPr="00DD5486">
        <w:t>.</w:t>
      </w:r>
      <w:r w:rsidR="004E70BB" w:rsidRPr="00DD5486">
        <w:t>)</w:t>
      </w:r>
    </w:p>
    <w:p w14:paraId="701EB1AD" w14:textId="77777777" w:rsidR="00DF5470" w:rsidRPr="00DD5486" w:rsidRDefault="00172D89" w:rsidP="00172D89">
      <w:pPr>
        <w:pStyle w:val="TA"/>
      </w:pPr>
      <w:r w:rsidRPr="00DD5486">
        <w:t>Ask students</w:t>
      </w:r>
      <w:r w:rsidR="00DF5470" w:rsidRPr="00DD5486">
        <w:t>:</w:t>
      </w:r>
    </w:p>
    <w:p w14:paraId="649337E0" w14:textId="77777777" w:rsidR="00DF5470" w:rsidRPr="00DD5486" w:rsidRDefault="00DF5470" w:rsidP="00DF5470">
      <w:pPr>
        <w:pStyle w:val="Q"/>
      </w:pPr>
      <w:r w:rsidRPr="00DD5486">
        <w:t>Which inqu</w:t>
      </w:r>
      <w:r w:rsidR="00951ABD" w:rsidRPr="00DD5486">
        <w:t>iry paths from your research f</w:t>
      </w:r>
      <w:r w:rsidRPr="00DD5486">
        <w:t xml:space="preserve">rame </w:t>
      </w:r>
      <w:r w:rsidR="00CF36C1" w:rsidRPr="00DD5486">
        <w:t>surfaced</w:t>
      </w:r>
      <w:r w:rsidRPr="00DD5486">
        <w:t xml:space="preserve"> the richest information from the source materials?</w:t>
      </w:r>
    </w:p>
    <w:p w14:paraId="12077AFF" w14:textId="77777777" w:rsidR="00DF5470" w:rsidRPr="00DD5486" w:rsidRDefault="00DF5470" w:rsidP="00DF5470">
      <w:pPr>
        <w:pStyle w:val="SR"/>
      </w:pPr>
      <w:r w:rsidRPr="00DD5486">
        <w:t xml:space="preserve">Student responses may include: </w:t>
      </w:r>
    </w:p>
    <w:p w14:paraId="440643E8" w14:textId="514DC713" w:rsidR="00DF5470" w:rsidRPr="00DD5486" w:rsidRDefault="00DF5470" w:rsidP="00DF5470">
      <w:pPr>
        <w:pStyle w:val="SASRBullet"/>
      </w:pPr>
      <w:r w:rsidRPr="00DD5486">
        <w:t xml:space="preserve">I noticed that I had several relevant and useful resources for </w:t>
      </w:r>
      <w:r w:rsidR="00C55C3B" w:rsidRPr="00DD5486">
        <w:t>i</w:t>
      </w:r>
      <w:r w:rsidRPr="00DD5486">
        <w:t xml:space="preserve">nquiry </w:t>
      </w:r>
      <w:r w:rsidR="00C55C3B" w:rsidRPr="00DD5486">
        <w:t>p</w:t>
      </w:r>
      <w:r w:rsidRPr="00DD5486">
        <w:t xml:space="preserve">ath 1. These references provided some answers to each of the inquiry questions within this path. So, </w:t>
      </w:r>
      <w:r w:rsidR="00C55C3B" w:rsidRPr="00DD5486">
        <w:t>i</w:t>
      </w:r>
      <w:r w:rsidRPr="00DD5486">
        <w:t xml:space="preserve">nquiry </w:t>
      </w:r>
      <w:r w:rsidR="00C55C3B" w:rsidRPr="00DD5486">
        <w:t>p</w:t>
      </w:r>
      <w:r w:rsidRPr="00DD5486">
        <w:t xml:space="preserve">ath 1 seems to be the richest path in terms of information across multiple sources. </w:t>
      </w:r>
    </w:p>
    <w:p w14:paraId="3F67E8C2" w14:textId="77777777" w:rsidR="00DF5470" w:rsidRPr="00DD5486" w:rsidRDefault="00DF5470" w:rsidP="00DF5470">
      <w:pPr>
        <w:pStyle w:val="SASRBullet"/>
      </w:pPr>
      <w:r w:rsidRPr="00DD5486">
        <w:lastRenderedPageBreak/>
        <w:t>I noticed t</w:t>
      </w:r>
      <w:r w:rsidR="00B3757A" w:rsidRPr="00DD5486">
        <w:t>hat I was able to answer most</w:t>
      </w:r>
      <w:r w:rsidRPr="00DD5486">
        <w:t xml:space="preserve"> qu</w:t>
      </w:r>
      <w:r w:rsidR="00B3757A" w:rsidRPr="00DD5486">
        <w:t>estions within each inquiry path, thus, all inquiry paths led to rich information</w:t>
      </w:r>
      <w:r w:rsidRPr="00DD5486">
        <w:t xml:space="preserve">. </w:t>
      </w:r>
    </w:p>
    <w:p w14:paraId="10592D47" w14:textId="77777777" w:rsidR="000653E3" w:rsidRPr="00DD5486" w:rsidRDefault="000653E3" w:rsidP="000653E3">
      <w:pPr>
        <w:pStyle w:val="IN"/>
      </w:pPr>
      <w:r w:rsidRPr="00DD5486">
        <w:t>Consider collecting the homework to assess students’ research progress.</w:t>
      </w:r>
    </w:p>
    <w:p w14:paraId="482AA541" w14:textId="77777777" w:rsidR="000B2D56" w:rsidRPr="00DD5486" w:rsidRDefault="000B2D56" w:rsidP="00CE2836">
      <w:pPr>
        <w:pStyle w:val="LearningSequenceHeader"/>
      </w:pPr>
      <w:r w:rsidRPr="00DD5486">
        <w:t xml:space="preserve">Activity 3: </w:t>
      </w:r>
      <w:r w:rsidR="00DF5470" w:rsidRPr="00DD5486">
        <w:t>Research</w:t>
      </w:r>
      <w:r w:rsidR="00977542" w:rsidRPr="00DD5486">
        <w:t xml:space="preserve"> Analysis </w:t>
      </w:r>
      <w:r w:rsidR="00064655" w:rsidRPr="00DD5486">
        <w:t>Activity</w:t>
      </w:r>
      <w:r w:rsidRPr="00DD5486">
        <w:tab/>
      </w:r>
      <w:r w:rsidR="00DC5404" w:rsidRPr="00DD5486">
        <w:t>45</w:t>
      </w:r>
      <w:r w:rsidRPr="00DD5486">
        <w:t>%</w:t>
      </w:r>
    </w:p>
    <w:p w14:paraId="27128BC0" w14:textId="7F8750B8" w:rsidR="00DF5470" w:rsidRPr="00DD5486" w:rsidRDefault="0090582F" w:rsidP="00DF5470">
      <w:pPr>
        <w:pStyle w:val="TA"/>
      </w:pPr>
      <w:r w:rsidRPr="00DD5486">
        <w:t>Remind</w:t>
      </w:r>
      <w:r w:rsidR="00DF5470" w:rsidRPr="00DD5486">
        <w:t xml:space="preserve"> students </w:t>
      </w:r>
      <w:r w:rsidR="008313FE" w:rsidRPr="00DD5486">
        <w:t xml:space="preserve">that </w:t>
      </w:r>
      <w:r w:rsidR="00AF3149" w:rsidRPr="00DD5486">
        <w:t>thus</w:t>
      </w:r>
      <w:r w:rsidR="008313FE" w:rsidRPr="00DD5486">
        <w:t xml:space="preserve"> far </w:t>
      </w:r>
      <w:r w:rsidR="00DF5470" w:rsidRPr="00DD5486">
        <w:t xml:space="preserve">they have focused on researching and analyzing sources for the individual questions in their inquiry paths. </w:t>
      </w:r>
      <w:r w:rsidRPr="00DD5486">
        <w:t>Explain that, i</w:t>
      </w:r>
      <w:r w:rsidR="00DF5470" w:rsidRPr="00DD5486">
        <w:t>n this next step, students take a more global perspective on thei</w:t>
      </w:r>
      <w:r w:rsidR="00951ABD" w:rsidRPr="00DD5486">
        <w:t>r research by returning to the research f</w:t>
      </w:r>
      <w:r w:rsidR="00DF5470" w:rsidRPr="00DD5486">
        <w:t>rame and analyzing their evidence across multiple sources to see if they can answer some of their inquiry questions. Inform students that the goal of this activity is to understand what the research says about each inquiry path now that the research is mostly complete.</w:t>
      </w:r>
    </w:p>
    <w:p w14:paraId="0D881620" w14:textId="77777777" w:rsidR="00707670" w:rsidRPr="00DD5486" w:rsidRDefault="00DF5470" w:rsidP="00DF5470">
      <w:pPr>
        <w:pStyle w:val="SA"/>
      </w:pPr>
      <w:r w:rsidRPr="00DD5486">
        <w:t>Students listen.</w:t>
      </w:r>
    </w:p>
    <w:p w14:paraId="38C58724" w14:textId="77777777" w:rsidR="00DF5470" w:rsidRPr="00DD5486" w:rsidRDefault="00DF5470" w:rsidP="00DF5470">
      <w:pPr>
        <w:pStyle w:val="IN"/>
      </w:pPr>
      <w:r w:rsidRPr="00DD5486">
        <w:t>After this lesson’s activities, some students may continue researching if they have not yet found enough evidence to directly support a claim about each inquiry path.</w:t>
      </w:r>
    </w:p>
    <w:p w14:paraId="0CDE4ECA" w14:textId="77777777" w:rsidR="00DF5470" w:rsidRPr="00DD5486" w:rsidRDefault="00DF5470" w:rsidP="00DF5470">
      <w:pPr>
        <w:pStyle w:val="TA"/>
      </w:pPr>
      <w:r w:rsidRPr="00DD5486">
        <w:t>Instruct students to follow specific steps to analyze the research in order to think about their developing understanding about each inquiry path. Display and explain each step:</w:t>
      </w:r>
    </w:p>
    <w:p w14:paraId="478165A3" w14:textId="77777777" w:rsidR="00DF5470" w:rsidRPr="00DD5486" w:rsidRDefault="00951ABD" w:rsidP="00DF5470">
      <w:pPr>
        <w:pStyle w:val="BulletedList"/>
      </w:pPr>
      <w:r w:rsidRPr="00DD5486">
        <w:t>Step 1: Review the research f</w:t>
      </w:r>
      <w:r w:rsidR="00DF5470" w:rsidRPr="00DD5486">
        <w:t xml:space="preserve">rame and analyze each inquiry path. Choose an inquiry path that surfaced the richest research across multiple sources. This inquiry path </w:t>
      </w:r>
      <w:r w:rsidR="0090582F" w:rsidRPr="00DD5486">
        <w:t>is</w:t>
      </w:r>
      <w:r w:rsidR="00DF5470" w:rsidRPr="00DD5486">
        <w:t xml:space="preserve"> now your focus inquiry path.</w:t>
      </w:r>
    </w:p>
    <w:p w14:paraId="4A24F847" w14:textId="77777777" w:rsidR="00DF5470" w:rsidRPr="00DD5486" w:rsidRDefault="00DF5470" w:rsidP="00DF5470">
      <w:pPr>
        <w:pStyle w:val="BulletedList"/>
        <w:rPr>
          <w:rFonts w:cs="Calibri"/>
          <w:color w:val="000000"/>
        </w:rPr>
      </w:pPr>
      <w:r w:rsidRPr="00DD5486">
        <w:rPr>
          <w:rFonts w:cs="Calibri"/>
          <w:color w:val="000000"/>
        </w:rPr>
        <w:t xml:space="preserve">Step 2: Analyze the focus inquiry path and circle inquiry questions within the path that led to the most useful and relevant research. </w:t>
      </w:r>
    </w:p>
    <w:p w14:paraId="0755A260" w14:textId="77777777" w:rsidR="00DF5470" w:rsidRPr="00DD5486" w:rsidRDefault="00DF5470" w:rsidP="00DF5470">
      <w:pPr>
        <w:pStyle w:val="BulletedList"/>
        <w:rPr>
          <w:rFonts w:cs="Calibri"/>
          <w:color w:val="000000"/>
        </w:rPr>
      </w:pPr>
      <w:r w:rsidRPr="00DD5486">
        <w:rPr>
          <w:rFonts w:cs="Calibri"/>
          <w:color w:val="000000"/>
        </w:rPr>
        <w:t xml:space="preserve">Step 3: Choose one of the circled inquiry questions and skim all the research associated with that one inquiry question, highlighting evidence and details that answer the chosen inquiry question. This step may include reading or skimming across multiple sources for one inquiry question. </w:t>
      </w:r>
      <w:r w:rsidR="006F5363" w:rsidRPr="00DD5486">
        <w:rPr>
          <w:rFonts w:cs="Calibri"/>
          <w:color w:val="000000"/>
        </w:rPr>
        <w:t xml:space="preserve">Ensure that you do not rely too much on any one source. </w:t>
      </w:r>
    </w:p>
    <w:p w14:paraId="7B42E389" w14:textId="77777777" w:rsidR="00DF5470" w:rsidRPr="00DD5486" w:rsidRDefault="00DF5470" w:rsidP="00DF5470">
      <w:pPr>
        <w:pStyle w:val="BulletedList"/>
        <w:rPr>
          <w:rFonts w:cs="Calibri"/>
          <w:color w:val="000000"/>
        </w:rPr>
      </w:pPr>
      <w:r w:rsidRPr="00DD5486">
        <w:rPr>
          <w:rFonts w:cs="Calibri"/>
          <w:color w:val="000000"/>
        </w:rPr>
        <w:t xml:space="preserve">Step 4: </w:t>
      </w:r>
      <w:r w:rsidR="007B4680" w:rsidRPr="00DD5486">
        <w:rPr>
          <w:rFonts w:cs="Calibri"/>
          <w:color w:val="000000"/>
        </w:rPr>
        <w:t>R</w:t>
      </w:r>
      <w:r w:rsidRPr="00DD5486">
        <w:rPr>
          <w:rFonts w:cs="Calibri"/>
          <w:color w:val="000000"/>
        </w:rPr>
        <w:t>epeat this process for as many questions as possible in each inquiry path</w:t>
      </w:r>
      <w:r w:rsidR="00F4221C" w:rsidRPr="00DD5486">
        <w:rPr>
          <w:rFonts w:cs="Calibri"/>
          <w:color w:val="000000"/>
        </w:rPr>
        <w:t>,</w:t>
      </w:r>
      <w:r w:rsidRPr="00DD5486">
        <w:rPr>
          <w:rFonts w:cs="Calibri"/>
          <w:color w:val="000000"/>
        </w:rPr>
        <w:t xml:space="preserve"> even for inquiry paths that did not yield the most interesting or rich research. </w:t>
      </w:r>
    </w:p>
    <w:p w14:paraId="501FF47B" w14:textId="77777777" w:rsidR="00C31100" w:rsidRPr="00DD5486" w:rsidRDefault="00C31100" w:rsidP="004D78EF">
      <w:pPr>
        <w:pStyle w:val="IN"/>
      </w:pPr>
      <w:r w:rsidRPr="00DD5486">
        <w:t xml:space="preserve">Students may use the inquiry path question itself to analyze research associated with that path. </w:t>
      </w:r>
    </w:p>
    <w:p w14:paraId="28798A8F" w14:textId="77777777" w:rsidR="00DF5470" w:rsidRPr="00DD5486" w:rsidRDefault="00DF5470" w:rsidP="00DF5470">
      <w:pPr>
        <w:pStyle w:val="SA"/>
        <w:rPr>
          <w:rFonts w:cs="Calibri"/>
          <w:color w:val="000000"/>
        </w:rPr>
      </w:pPr>
      <w:r w:rsidRPr="00DD5486">
        <w:t xml:space="preserve">Students listen and examine the steps. </w:t>
      </w:r>
    </w:p>
    <w:p w14:paraId="59C54C1E" w14:textId="77777777" w:rsidR="00DC277F" w:rsidRPr="00DD5486" w:rsidRDefault="00DC277F" w:rsidP="004D78EF">
      <w:pPr>
        <w:pStyle w:val="IN"/>
      </w:pPr>
      <w:r w:rsidRPr="00DD5486">
        <w:t>After the modeling of each step, students use their own research to complete the step independently.</w:t>
      </w:r>
    </w:p>
    <w:p w14:paraId="0105EF46" w14:textId="77777777" w:rsidR="00DF5470" w:rsidRPr="00DD5486" w:rsidRDefault="00DF5470" w:rsidP="00DF5470">
      <w:pPr>
        <w:pStyle w:val="TA"/>
      </w:pPr>
      <w:r w:rsidRPr="00DD5486">
        <w:t>Display t</w:t>
      </w:r>
      <w:r w:rsidR="007F009F" w:rsidRPr="00DD5486">
        <w:t>he model research f</w:t>
      </w:r>
      <w:r w:rsidR="006F5363" w:rsidRPr="00DD5486">
        <w:t>rame</w:t>
      </w:r>
      <w:r w:rsidR="00BA3736" w:rsidRPr="00DD5486">
        <w:t xml:space="preserve"> (</w:t>
      </w:r>
      <w:r w:rsidR="008313FE" w:rsidRPr="00DD5486">
        <w:t xml:space="preserve">from 12.3.1 Lesson 19) </w:t>
      </w:r>
      <w:r w:rsidRPr="00DD5486">
        <w:t xml:space="preserve">for students to see. </w:t>
      </w:r>
    </w:p>
    <w:p w14:paraId="5BB8F1C5" w14:textId="77777777" w:rsidR="00DF5470" w:rsidRPr="00DD5486" w:rsidRDefault="007F009F" w:rsidP="00DF5470">
      <w:pPr>
        <w:pStyle w:val="SA"/>
      </w:pPr>
      <w:r w:rsidRPr="00DD5486">
        <w:lastRenderedPageBreak/>
        <w:t>Students examine the model research f</w:t>
      </w:r>
      <w:r w:rsidR="00DF5470" w:rsidRPr="00DD5486">
        <w:t xml:space="preserve">rame. </w:t>
      </w:r>
    </w:p>
    <w:p w14:paraId="61200C40" w14:textId="690CCE15" w:rsidR="00DF5470" w:rsidRPr="00DD5486" w:rsidRDefault="007F009F" w:rsidP="00DF5470">
      <w:pPr>
        <w:pStyle w:val="IN"/>
      </w:pPr>
      <w:r w:rsidRPr="00DD5486">
        <w:t>The model r</w:t>
      </w:r>
      <w:r w:rsidR="00DF5470" w:rsidRPr="00DD5486">
        <w:t>esea</w:t>
      </w:r>
      <w:r w:rsidRPr="00DD5486">
        <w:t>rch f</w:t>
      </w:r>
      <w:r w:rsidR="00BA3736" w:rsidRPr="00DD5486">
        <w:t xml:space="preserve">rame is located in </w:t>
      </w:r>
      <w:r w:rsidR="00C55C3B" w:rsidRPr="00DD5486">
        <w:t xml:space="preserve">12.3.1 </w:t>
      </w:r>
      <w:r w:rsidR="00BA3736" w:rsidRPr="00DD5486">
        <w:t>Lesson 19</w:t>
      </w:r>
      <w:r w:rsidR="00DF5470" w:rsidRPr="00DD5486">
        <w:t>.</w:t>
      </w:r>
    </w:p>
    <w:p w14:paraId="2582D7F5" w14:textId="79303269" w:rsidR="006C1000" w:rsidRPr="00DD5486" w:rsidRDefault="00DF5470" w:rsidP="00DF5470">
      <w:pPr>
        <w:pStyle w:val="TA"/>
      </w:pPr>
      <w:r w:rsidRPr="00DD5486">
        <w:t>Model for students how to follow the research analysis steps. Remind students</w:t>
      </w:r>
      <w:r w:rsidR="00951ABD" w:rsidRPr="00DD5486">
        <w:t xml:space="preserve"> that </w:t>
      </w:r>
      <w:r w:rsidR="008E3C5B" w:rsidRPr="00DD5486">
        <w:t>s</w:t>
      </w:r>
      <w:r w:rsidR="00951ABD" w:rsidRPr="00DD5486">
        <w:t>tep 1 is to “Review the research f</w:t>
      </w:r>
      <w:r w:rsidRPr="00DD5486">
        <w:t xml:space="preserve">rame and analyze each inquiry path. Choose an inquiry path that surfaced the richest research across multiple sources. This inquiry path </w:t>
      </w:r>
      <w:r w:rsidR="00111E69" w:rsidRPr="00DD5486">
        <w:t xml:space="preserve">is </w:t>
      </w:r>
      <w:r w:rsidRPr="00DD5486">
        <w:t xml:space="preserve">now your focus inquiry path.” </w:t>
      </w:r>
    </w:p>
    <w:p w14:paraId="27A38A47" w14:textId="3325D4FA" w:rsidR="00A56630" w:rsidRPr="00DD5486" w:rsidRDefault="00DF5470" w:rsidP="00DF5470">
      <w:pPr>
        <w:pStyle w:val="TA"/>
      </w:pPr>
      <w:r w:rsidRPr="00DD5486">
        <w:t>Explain to students that</w:t>
      </w:r>
      <w:r w:rsidR="00B148E2" w:rsidRPr="00DD5486">
        <w:t xml:space="preserve"> </w:t>
      </w:r>
      <w:r w:rsidR="00D91E4B" w:rsidRPr="00DD5486">
        <w:t xml:space="preserve">while all paths have </w:t>
      </w:r>
      <w:r w:rsidR="00CF36C1" w:rsidRPr="00DD5486">
        <w:t xml:space="preserve">surfaced </w:t>
      </w:r>
      <w:r w:rsidR="00D91E4B" w:rsidRPr="00DD5486">
        <w:t xml:space="preserve">rich research, the richest research comes from </w:t>
      </w:r>
      <w:r w:rsidR="00C55C3B" w:rsidRPr="00DD5486">
        <w:t>i</w:t>
      </w:r>
      <w:r w:rsidR="00D91E4B" w:rsidRPr="00DD5486">
        <w:t xml:space="preserve">nquiry </w:t>
      </w:r>
      <w:r w:rsidR="00C55C3B" w:rsidRPr="00DD5486">
        <w:t>p</w:t>
      </w:r>
      <w:r w:rsidR="00D91E4B" w:rsidRPr="00DD5486">
        <w:t xml:space="preserve">ath </w:t>
      </w:r>
      <w:r w:rsidR="00C24BBB" w:rsidRPr="00DD5486">
        <w:t>1</w:t>
      </w:r>
      <w:r w:rsidR="00A56630" w:rsidRPr="00DD5486">
        <w:t xml:space="preserve">: </w:t>
      </w:r>
    </w:p>
    <w:p w14:paraId="47FC8914" w14:textId="4D68424D" w:rsidR="00A56630" w:rsidRPr="00DD5486" w:rsidRDefault="00A56630" w:rsidP="004D78EF">
      <w:pPr>
        <w:pStyle w:val="Q"/>
      </w:pPr>
      <w:r w:rsidRPr="00DD5486">
        <w:t xml:space="preserve">Inquiry </w:t>
      </w:r>
      <w:r w:rsidR="00C55C3B" w:rsidRPr="00DD5486">
        <w:t>p</w:t>
      </w:r>
      <w:r w:rsidRPr="00DD5486">
        <w:t xml:space="preserve">ath #1: </w:t>
      </w:r>
      <w:r w:rsidR="00C24BBB" w:rsidRPr="00DD5486">
        <w:rPr>
          <w:b w:val="0"/>
        </w:rPr>
        <w:t>How does education increase a developing nation’s economic prosperity</w:t>
      </w:r>
      <w:r w:rsidR="00D91E4B" w:rsidRPr="00DD5486">
        <w:rPr>
          <w:b w:val="0"/>
        </w:rPr>
        <w:t>?</w:t>
      </w:r>
    </w:p>
    <w:p w14:paraId="3E23A273" w14:textId="77777777" w:rsidR="00DF5470" w:rsidRPr="00DD5486" w:rsidRDefault="00D91E4B" w:rsidP="00DF5470">
      <w:pPr>
        <w:pStyle w:val="TA"/>
      </w:pPr>
      <w:r w:rsidRPr="00DD5486">
        <w:t>This path includes a wide variety of evidence from sources that represent multiple perspectives</w:t>
      </w:r>
      <w:r w:rsidR="00975240" w:rsidRPr="00DD5486">
        <w:t xml:space="preserve"> and</w:t>
      </w:r>
      <w:r w:rsidR="00FE6C61" w:rsidRPr="00DD5486">
        <w:t xml:space="preserve"> </w:t>
      </w:r>
      <w:r w:rsidR="00975240" w:rsidRPr="00DD5486">
        <w:t>synthesis of these perspectives</w:t>
      </w:r>
      <w:r w:rsidR="00C50C36" w:rsidRPr="00DD5486">
        <w:t>.</w:t>
      </w:r>
    </w:p>
    <w:p w14:paraId="781BFBFA" w14:textId="77777777" w:rsidR="00DF5470" w:rsidRPr="00DD5486" w:rsidRDefault="00DF5470" w:rsidP="00DF5470">
      <w:pPr>
        <w:pStyle w:val="SA"/>
      </w:pPr>
      <w:r w:rsidRPr="00DD5486">
        <w:t>Students listen and follow along with the modeling.</w:t>
      </w:r>
    </w:p>
    <w:p w14:paraId="649E9CBB" w14:textId="43BD8449" w:rsidR="00111E69" w:rsidRPr="00DD5486" w:rsidRDefault="00DF5470" w:rsidP="000D5435">
      <w:pPr>
        <w:pStyle w:val="TA"/>
      </w:pPr>
      <w:r w:rsidRPr="00DD5486">
        <w:t xml:space="preserve">Model for students how to complete </w:t>
      </w:r>
      <w:r w:rsidR="008E3C5B" w:rsidRPr="00DD5486">
        <w:t>s</w:t>
      </w:r>
      <w:r w:rsidRPr="00DD5486">
        <w:t>tep 2</w:t>
      </w:r>
      <w:r w:rsidR="00111E69" w:rsidRPr="00DD5486">
        <w:t>:</w:t>
      </w:r>
      <w:r w:rsidRPr="00DD5486">
        <w:t xml:space="preserve"> Analyze the focus inquiry path and circle inquiry questions within the path that led to the most useful and relevant research</w:t>
      </w:r>
      <w:r w:rsidR="00C50C36" w:rsidRPr="00DD5486">
        <w:t>.</w:t>
      </w:r>
      <w:r w:rsidRPr="00DD5486">
        <w:t xml:space="preserve"> Explain to students </w:t>
      </w:r>
      <w:r w:rsidR="00DC4C4B" w:rsidRPr="00DD5486">
        <w:t xml:space="preserve">that </w:t>
      </w:r>
      <w:r w:rsidR="008313FE" w:rsidRPr="00DD5486">
        <w:t xml:space="preserve">they should </w:t>
      </w:r>
      <w:r w:rsidR="00DC4C4B" w:rsidRPr="00DD5486">
        <w:t>examine</w:t>
      </w:r>
      <w:r w:rsidR="00975240" w:rsidRPr="00DD5486">
        <w:t xml:space="preserve"> the</w:t>
      </w:r>
      <w:r w:rsidRPr="00DD5486">
        <w:t xml:space="preserve"> focus inquiry path (</w:t>
      </w:r>
      <w:r w:rsidR="00C55C3B" w:rsidRPr="00DD5486">
        <w:t>i</w:t>
      </w:r>
      <w:r w:rsidRPr="00DD5486">
        <w:t xml:space="preserve">nquiry </w:t>
      </w:r>
      <w:r w:rsidR="00C55C3B" w:rsidRPr="00DD5486">
        <w:t>p</w:t>
      </w:r>
      <w:r w:rsidRPr="00DD5486">
        <w:t xml:space="preserve">ath </w:t>
      </w:r>
      <w:r w:rsidR="00C24BBB" w:rsidRPr="00DD5486">
        <w:t>1</w:t>
      </w:r>
      <w:r w:rsidRPr="00DD5486">
        <w:t xml:space="preserve">) and all the questions within it, and think about the independent searches </w:t>
      </w:r>
      <w:r w:rsidR="00111E69" w:rsidRPr="00DD5486">
        <w:t xml:space="preserve">they </w:t>
      </w:r>
      <w:r w:rsidRPr="00DD5486">
        <w:t xml:space="preserve">conducted. Explain to students that the inquiry questions within </w:t>
      </w:r>
      <w:r w:rsidR="00C55C3B" w:rsidRPr="00DD5486">
        <w:t>i</w:t>
      </w:r>
      <w:r w:rsidRPr="00DD5486">
        <w:t xml:space="preserve">nquiry </w:t>
      </w:r>
      <w:r w:rsidR="00C55C3B" w:rsidRPr="00DD5486">
        <w:t>p</w:t>
      </w:r>
      <w:r w:rsidRPr="00DD5486">
        <w:t xml:space="preserve">ath </w:t>
      </w:r>
      <w:r w:rsidR="00C24BBB" w:rsidRPr="00DD5486">
        <w:t>1</w:t>
      </w:r>
      <w:r w:rsidR="00FE6C61" w:rsidRPr="00DD5486">
        <w:t xml:space="preserve"> </w:t>
      </w:r>
      <w:r w:rsidRPr="00DD5486">
        <w:t xml:space="preserve">that were answered through research include the following: </w:t>
      </w:r>
    </w:p>
    <w:p w14:paraId="33EF95F7" w14:textId="78B1B931" w:rsidR="00C24BBB" w:rsidRPr="00DD5486" w:rsidRDefault="00C24BBB" w:rsidP="00636A8E">
      <w:pPr>
        <w:pStyle w:val="Q"/>
      </w:pPr>
      <w:r w:rsidRPr="00DD5486">
        <w:t>How does education relate to the development of human capital?</w:t>
      </w:r>
    </w:p>
    <w:p w14:paraId="0958EB04" w14:textId="551A7F97" w:rsidR="00C24BBB" w:rsidRPr="00DD5486" w:rsidRDefault="00C24BBB" w:rsidP="00636A8E">
      <w:pPr>
        <w:pStyle w:val="Q"/>
      </w:pPr>
      <w:r w:rsidRPr="00DD5486">
        <w:t>What does quality education look like?</w:t>
      </w:r>
    </w:p>
    <w:p w14:paraId="333CBA77" w14:textId="749DA82E" w:rsidR="009F3FD8" w:rsidRPr="00DD5486" w:rsidRDefault="00C24BBB" w:rsidP="00636A8E">
      <w:pPr>
        <w:pStyle w:val="Q"/>
      </w:pPr>
      <w:r w:rsidRPr="00DD5486">
        <w:t xml:space="preserve">How does education play a role in the development of other human capital areas like technology and healthcare? </w:t>
      </w:r>
    </w:p>
    <w:p w14:paraId="3BCA420B" w14:textId="77777777" w:rsidR="009F3FD8" w:rsidRPr="00DD5486" w:rsidRDefault="009F3FD8" w:rsidP="009F3FD8">
      <w:pPr>
        <w:pStyle w:val="TA"/>
      </w:pPr>
      <w:r w:rsidRPr="00DD5486">
        <w:t>Circle the questions for students to see.</w:t>
      </w:r>
    </w:p>
    <w:p w14:paraId="59547F87" w14:textId="77777777" w:rsidR="009F3FD8" w:rsidRPr="00DD5486" w:rsidRDefault="009F3FD8" w:rsidP="009F3FD8">
      <w:pPr>
        <w:pStyle w:val="SA"/>
      </w:pPr>
      <w:r w:rsidRPr="00DD5486">
        <w:t>Students listen and follow along with the modeling.</w:t>
      </w:r>
    </w:p>
    <w:p w14:paraId="19AD4E97" w14:textId="4E77674D" w:rsidR="00DF5470" w:rsidRPr="00DD5486" w:rsidRDefault="00DF5470" w:rsidP="00DF5470">
      <w:pPr>
        <w:pStyle w:val="TA"/>
      </w:pPr>
      <w:r w:rsidRPr="00DD5486">
        <w:t xml:space="preserve">Explain to students that </w:t>
      </w:r>
      <w:r w:rsidR="0063261E" w:rsidRPr="00DD5486">
        <w:t>s</w:t>
      </w:r>
      <w:r w:rsidRPr="00DD5486">
        <w:t>tep 3 in the research analysis process is to choose one of the circled inquiry questions, skim all the research associated with the chosen inquiry question, and highlight evidence and details that answer the chosen inquiry question. This step may include reading across multiple sources for one inquiry question.</w:t>
      </w:r>
      <w:r w:rsidR="00B148E2" w:rsidRPr="00DD5486">
        <w:t xml:space="preserve"> </w:t>
      </w:r>
      <w:r w:rsidR="006F5363" w:rsidRPr="00DD5486">
        <w:rPr>
          <w:rFonts w:cs="Calibri"/>
          <w:color w:val="000000"/>
        </w:rPr>
        <w:t>Ensure that you do not rely too much on any one source.</w:t>
      </w:r>
    </w:p>
    <w:p w14:paraId="28ACA397" w14:textId="082B2A9C" w:rsidR="00DF5470" w:rsidRPr="00DD5486" w:rsidRDefault="00DF5470" w:rsidP="00DF5470">
      <w:pPr>
        <w:pStyle w:val="TA"/>
      </w:pPr>
      <w:r w:rsidRPr="00DD5486">
        <w:t xml:space="preserve">Model for students how to use the inquiry </w:t>
      </w:r>
      <w:r w:rsidR="00266A05" w:rsidRPr="00DD5486">
        <w:t>question</w:t>
      </w:r>
      <w:r w:rsidRPr="00DD5486">
        <w:t xml:space="preserve"> </w:t>
      </w:r>
      <w:r w:rsidR="0063261E" w:rsidRPr="00DD5486">
        <w:t>“</w:t>
      </w:r>
      <w:r w:rsidR="009F3514" w:rsidRPr="00DD5486">
        <w:t>What does quality education look like</w:t>
      </w:r>
      <w:r w:rsidR="00076864" w:rsidRPr="00DD5486">
        <w:t>?</w:t>
      </w:r>
      <w:r w:rsidR="0063261E" w:rsidRPr="00DD5486">
        <w:t>”</w:t>
      </w:r>
      <w:r w:rsidR="00DC4C4B" w:rsidRPr="00DD5486">
        <w:t xml:space="preserve"> to guide the research analysis. </w:t>
      </w:r>
      <w:r w:rsidRPr="00DD5486">
        <w:t xml:space="preserve">Demonstrate how to skim through a source to find, read, and highlight key evidence associated with the chosen inquiry question. Skim through </w:t>
      </w:r>
      <w:r w:rsidR="00E04791" w:rsidRPr="00DD5486">
        <w:t>s</w:t>
      </w:r>
      <w:r w:rsidRPr="00DD5486">
        <w:t xml:space="preserve">ource </w:t>
      </w:r>
      <w:r w:rsidR="00E04791" w:rsidRPr="00DD5486">
        <w:t>#</w:t>
      </w:r>
      <w:r w:rsidR="00076864" w:rsidRPr="00DD5486">
        <w:t>7</w:t>
      </w:r>
      <w:r w:rsidR="00111E69" w:rsidRPr="00DD5486">
        <w:t xml:space="preserve"> </w:t>
      </w:r>
      <w:r w:rsidRPr="00DD5486">
        <w:t>and discuss which evidence to highlight for the chosen inquiry question.</w:t>
      </w:r>
    </w:p>
    <w:p w14:paraId="020C9C32" w14:textId="77777777" w:rsidR="00DF5470" w:rsidRPr="00DD5486" w:rsidRDefault="00DF5470" w:rsidP="00DF5470">
      <w:pPr>
        <w:pStyle w:val="SA"/>
      </w:pPr>
      <w:r w:rsidRPr="00DD5486">
        <w:t>Students listen and follow along with the modeling.</w:t>
      </w:r>
    </w:p>
    <w:p w14:paraId="38D0D074" w14:textId="788DFED5" w:rsidR="00DF5470" w:rsidRPr="00DD5486" w:rsidRDefault="00977542" w:rsidP="006C1000">
      <w:pPr>
        <w:pStyle w:val="TA"/>
      </w:pPr>
      <w:r w:rsidRPr="00DD5486">
        <w:lastRenderedPageBreak/>
        <w:t xml:space="preserve">The following are </w:t>
      </w:r>
      <w:r w:rsidR="002D7380" w:rsidRPr="00DD5486">
        <w:t xml:space="preserve">examples of </w:t>
      </w:r>
      <w:r w:rsidRPr="00DD5486">
        <w:t>p</w:t>
      </w:r>
      <w:r w:rsidR="00DF5470" w:rsidRPr="00DD5486">
        <w:t xml:space="preserve">ossible highlighted evidence to model from </w:t>
      </w:r>
      <w:r w:rsidR="00E04791" w:rsidRPr="00DD5486">
        <w:t>s</w:t>
      </w:r>
      <w:r w:rsidR="00DF5470" w:rsidRPr="00DD5486">
        <w:t xml:space="preserve">ource </w:t>
      </w:r>
      <w:r w:rsidR="0063261E" w:rsidRPr="00DD5486">
        <w:t>#</w:t>
      </w:r>
      <w:r w:rsidR="00076864" w:rsidRPr="00DD5486">
        <w:t>7</w:t>
      </w:r>
      <w:r w:rsidR="00675CC6" w:rsidRPr="00DD5486">
        <w:t xml:space="preserve"> </w:t>
      </w:r>
      <w:r w:rsidR="00111E69" w:rsidRPr="00DD5486">
        <w:t>(</w:t>
      </w:r>
      <w:r w:rsidR="00D56C10" w:rsidRPr="00DD5486">
        <w:t>“EFA Global Monitoring Report 2005: Education for All – The Quality Imperative” by UNESCO</w:t>
      </w:r>
      <w:r w:rsidR="005E2523" w:rsidRPr="00DD5486">
        <w:t>)</w:t>
      </w:r>
      <w:r w:rsidR="00E04791" w:rsidRPr="00DD5486">
        <w:t>.</w:t>
      </w:r>
    </w:p>
    <w:p w14:paraId="3DD9C504" w14:textId="45E41EFD" w:rsidR="00D16D2E" w:rsidRPr="00DD5486" w:rsidRDefault="009F3514" w:rsidP="006C1000">
      <w:pPr>
        <w:pStyle w:val="BulletedList"/>
      </w:pPr>
      <w:r w:rsidRPr="00DD5486">
        <w:t>“The quantity of children who participate is by definition a secondary consideration: merely filling spaces called ‘schools’ with children would not address even quantitative objectives if no real education occurred</w:t>
      </w:r>
      <w:r w:rsidR="00E04791" w:rsidRPr="00DD5486">
        <w:t>.</w:t>
      </w:r>
      <w:r w:rsidRPr="00DD5486">
        <w:t>” (</w:t>
      </w:r>
      <w:r w:rsidR="00AF1498" w:rsidRPr="00DD5486">
        <w:t>p</w:t>
      </w:r>
      <w:r w:rsidR="0063261E" w:rsidRPr="00DD5486">
        <w:t>p</w:t>
      </w:r>
      <w:r w:rsidR="00AF1498" w:rsidRPr="00DD5486">
        <w:t>. 28</w:t>
      </w:r>
      <w:r w:rsidR="00C862B5" w:rsidRPr="00DD5486">
        <w:t>–</w:t>
      </w:r>
      <w:r w:rsidRPr="00DD5486">
        <w:t>29)</w:t>
      </w:r>
    </w:p>
    <w:p w14:paraId="6667F0E2" w14:textId="5D195C08" w:rsidR="005A6CC9" w:rsidRPr="00DD5486" w:rsidRDefault="009F3514" w:rsidP="006C1000">
      <w:pPr>
        <w:pStyle w:val="BulletedList"/>
      </w:pPr>
      <w:r w:rsidRPr="00DD5486">
        <w:t>“</w:t>
      </w:r>
      <w:r w:rsidR="00280108" w:rsidRPr="00DD5486">
        <w:t>[E]</w:t>
      </w:r>
      <w:r w:rsidRPr="00DD5486">
        <w:t>ducation is a set of processes and outcomes that are defined qualitatively</w:t>
      </w:r>
      <w:r w:rsidR="00173928" w:rsidRPr="00DD5486">
        <w:t>.</w:t>
      </w:r>
      <w:r w:rsidRPr="00DD5486">
        <w:t>” (</w:t>
      </w:r>
      <w:r w:rsidR="00FE6C61" w:rsidRPr="00DD5486">
        <w:t xml:space="preserve">p. </w:t>
      </w:r>
      <w:r w:rsidRPr="00DD5486">
        <w:t>2</w:t>
      </w:r>
      <w:r w:rsidR="00AF1498" w:rsidRPr="00DD5486">
        <w:t>8</w:t>
      </w:r>
      <w:r w:rsidRPr="00DD5486">
        <w:t>)</w:t>
      </w:r>
    </w:p>
    <w:p w14:paraId="3C91046A" w14:textId="7B9900C7" w:rsidR="00D16D2E" w:rsidRPr="00DD5486" w:rsidRDefault="00AF1498" w:rsidP="009D4E61">
      <w:pPr>
        <w:pStyle w:val="BulletedList"/>
      </w:pPr>
      <w:r w:rsidRPr="00DD5486">
        <w:t>“</w:t>
      </w:r>
      <w:r w:rsidR="009F3514" w:rsidRPr="00DD5486">
        <w:t>[T]wo principal objectives are at stake: the first is to ensure the cognitive development of learners. The second emphasi</w:t>
      </w:r>
      <w:r w:rsidR="00280108" w:rsidRPr="00DD5486">
        <w:t>s</w:t>
      </w:r>
      <w:r w:rsidR="009F3514" w:rsidRPr="00DD5486">
        <w:t>es the role of education in nurturing the creative and emotional growth of learners and in helping them to acquire values and attitudes for responsible citizenship. Finally, quality must pass the test of equity: an education system characterized by discrimination against any particular group is not fulfilling its mission</w:t>
      </w:r>
      <w:r w:rsidR="00173928" w:rsidRPr="00DD5486">
        <w:t>.</w:t>
      </w:r>
      <w:r w:rsidR="001674E9" w:rsidRPr="00DD5486">
        <w:t>”</w:t>
      </w:r>
      <w:r w:rsidR="009F3514" w:rsidRPr="00DD5486">
        <w:t xml:space="preserve"> (</w:t>
      </w:r>
      <w:r w:rsidR="00A57BC8" w:rsidRPr="00DD5486">
        <w:t>Foreword</w:t>
      </w:r>
      <w:r w:rsidR="009F3514" w:rsidRPr="00DD5486">
        <w:t>)</w:t>
      </w:r>
    </w:p>
    <w:p w14:paraId="22632915" w14:textId="77777777" w:rsidR="00DF5470" w:rsidRPr="00DD5486" w:rsidRDefault="00DF5470" w:rsidP="00DC4C4B">
      <w:pPr>
        <w:pStyle w:val="IN"/>
      </w:pPr>
      <w:r w:rsidRPr="00DD5486">
        <w:t>Prior to this lesson, students annotated and recorded notes on all their sources; they do not need to read every source closely again</w:t>
      </w:r>
      <w:r w:rsidR="00CD1DC0" w:rsidRPr="00DD5486">
        <w:t>,</w:t>
      </w:r>
      <w:r w:rsidRPr="00DD5486">
        <w:t xml:space="preserve"> but can skim through for key evidence and details associated with the chosen inquiry question. </w:t>
      </w:r>
    </w:p>
    <w:p w14:paraId="1720185C" w14:textId="77777777" w:rsidR="00DF5470" w:rsidRPr="00DD5486" w:rsidRDefault="00DF5470" w:rsidP="00DF5470">
      <w:pPr>
        <w:pStyle w:val="BR"/>
      </w:pPr>
    </w:p>
    <w:p w14:paraId="455351AC" w14:textId="77777777" w:rsidR="00DF5470" w:rsidRPr="00DD5486" w:rsidRDefault="00DF5470" w:rsidP="00DF5470">
      <w:pPr>
        <w:pStyle w:val="TA"/>
      </w:pPr>
      <w:r w:rsidRPr="00DD5486">
        <w:t>Instruct studen</w:t>
      </w:r>
      <w:r w:rsidR="00951ABD" w:rsidRPr="00DD5486">
        <w:t>ts to look at their individual research f</w:t>
      </w:r>
      <w:r w:rsidRPr="00DD5486">
        <w:t xml:space="preserve">rames and follow the first three steps of the research analysis process by choosing one inquiry path </w:t>
      </w:r>
      <w:r w:rsidR="00F152FD" w:rsidRPr="00DD5486">
        <w:t xml:space="preserve">on which </w:t>
      </w:r>
      <w:r w:rsidRPr="00DD5486">
        <w:t>to focus, circling inquiry questions, and finally choosing one focus inquiry question. Remind students to circle questions within the inquiry path that led to relevant and useful research.</w:t>
      </w:r>
    </w:p>
    <w:p w14:paraId="2870FB91" w14:textId="77777777" w:rsidR="00DF5470" w:rsidRPr="00DD5486" w:rsidRDefault="00DF5470" w:rsidP="00DF5470">
      <w:pPr>
        <w:pStyle w:val="SA"/>
      </w:pPr>
      <w:r w:rsidRPr="00DD5486">
        <w:t>Stu</w:t>
      </w:r>
      <w:r w:rsidR="00951ABD" w:rsidRPr="00DD5486">
        <w:t>dents look at their individual research f</w:t>
      </w:r>
      <w:r w:rsidRPr="00DD5486">
        <w:t>rames and choose a rich inquiry path</w:t>
      </w:r>
      <w:r w:rsidR="008E5D34" w:rsidRPr="00DD5486">
        <w:t xml:space="preserve"> on which</w:t>
      </w:r>
      <w:r w:rsidRPr="00DD5486">
        <w:t xml:space="preserve"> to focus, circle inquiry question(s) within the path, and choose one focus inquiry question.</w:t>
      </w:r>
    </w:p>
    <w:p w14:paraId="116FB97A" w14:textId="77777777" w:rsidR="00DF5470" w:rsidRPr="00DD5486" w:rsidRDefault="00977542" w:rsidP="00DF5470">
      <w:pPr>
        <w:pStyle w:val="IN"/>
      </w:pPr>
      <w:r w:rsidRPr="00DD5486">
        <w:t>S</w:t>
      </w:r>
      <w:r w:rsidR="00DF5470" w:rsidRPr="00DD5486">
        <w:t xml:space="preserve">tudents can choose the inquiry path question itself to guide their research analysis. </w:t>
      </w:r>
    </w:p>
    <w:p w14:paraId="062B41F5" w14:textId="77777777" w:rsidR="00DF5470" w:rsidRPr="00DD5486" w:rsidRDefault="00DF5470" w:rsidP="00DF5470">
      <w:pPr>
        <w:pStyle w:val="IN"/>
      </w:pPr>
      <w:r w:rsidRPr="00DD5486">
        <w:t>Instruct students to use highlighters to highlight evidence and details that answer the chosen inquiry question. Remind students they are looking for how the</w:t>
      </w:r>
      <w:r w:rsidR="00977542" w:rsidRPr="00DD5486">
        <w:t>ir sources</w:t>
      </w:r>
      <w:r w:rsidRPr="00DD5486">
        <w:t xml:space="preserve"> answer the chosen inquiry question.</w:t>
      </w:r>
    </w:p>
    <w:p w14:paraId="448E162A" w14:textId="77777777" w:rsidR="00DF5470" w:rsidRPr="00DD5486" w:rsidRDefault="00DF5470" w:rsidP="00DF5470">
      <w:pPr>
        <w:pStyle w:val="IN"/>
      </w:pPr>
      <w:r w:rsidRPr="00DD5486">
        <w:rPr>
          <w:b/>
        </w:rPr>
        <w:t>Differentiation Consideration:</w:t>
      </w:r>
      <w:r w:rsidRPr="00DD5486">
        <w:t xml:space="preserve"> If students struggle with the analysis process, consider modeling with an individual student’s chosen inquiry question to highlight evidence and details that answer the question.</w:t>
      </w:r>
    </w:p>
    <w:p w14:paraId="19F53203" w14:textId="77777777" w:rsidR="00707670" w:rsidRPr="00DD5486" w:rsidRDefault="00707670" w:rsidP="00707670">
      <w:pPr>
        <w:pStyle w:val="LearningSequenceHeader"/>
      </w:pPr>
      <w:r w:rsidRPr="00DD5486">
        <w:t xml:space="preserve">Activity 4: </w:t>
      </w:r>
      <w:r w:rsidR="00977542" w:rsidRPr="00DD5486">
        <w:t>Research Synthesis</w:t>
      </w:r>
      <w:r w:rsidR="00DC277F" w:rsidRPr="00DD5486">
        <w:t xml:space="preserve"> Activity</w:t>
      </w:r>
      <w:r w:rsidR="00DF5470" w:rsidRPr="00DD5486">
        <w:tab/>
        <w:t>25</w:t>
      </w:r>
      <w:r w:rsidRPr="00DD5486">
        <w:t>%</w:t>
      </w:r>
    </w:p>
    <w:p w14:paraId="6E8C4E04" w14:textId="37BFD6D8" w:rsidR="00DF5470" w:rsidRPr="00DD5486" w:rsidRDefault="008313FE" w:rsidP="00DF5470">
      <w:pPr>
        <w:pStyle w:val="TA"/>
      </w:pPr>
      <w:r w:rsidRPr="00DD5486">
        <w:t>Introduce students to the Forming Evidence-Based Claims Tool, which they use to synthesize evidence for their focus inquiry question</w:t>
      </w:r>
      <w:r w:rsidR="00DF5470" w:rsidRPr="00DD5486">
        <w:t>. Explain to students that it is important to think about how the</w:t>
      </w:r>
      <w:r w:rsidR="00A6445D" w:rsidRPr="00DD5486">
        <w:t xml:space="preserve"> information gathered through</w:t>
      </w:r>
      <w:r w:rsidR="00DF5470" w:rsidRPr="00DD5486">
        <w:t xml:space="preserve"> research connect</w:t>
      </w:r>
      <w:r w:rsidR="00A6445D" w:rsidRPr="00DD5486">
        <w:t>s</w:t>
      </w:r>
      <w:r w:rsidR="00DF5470" w:rsidRPr="00DD5486">
        <w:t xml:space="preserve">, and what the research says about the focus inquiry question. Explain that this work helps students develop a deeper understanding of the research itself </w:t>
      </w:r>
      <w:r w:rsidR="00DF5470" w:rsidRPr="00DD5486">
        <w:lastRenderedPageBreak/>
        <w:t xml:space="preserve">and its connections to the problem-based question. Inform students that this work is the foundation for developing a perspective about their problem-based question in subsequent lessons. </w:t>
      </w:r>
    </w:p>
    <w:p w14:paraId="1799E0BF" w14:textId="77777777" w:rsidR="00DF5470" w:rsidRPr="00DD5486" w:rsidRDefault="00DF5470" w:rsidP="00DF5470">
      <w:pPr>
        <w:pStyle w:val="SA"/>
      </w:pPr>
      <w:r w:rsidRPr="00DD5486">
        <w:t xml:space="preserve">Students listen. </w:t>
      </w:r>
    </w:p>
    <w:p w14:paraId="054FCB71" w14:textId="77777777" w:rsidR="00DF5470" w:rsidRPr="00DD5486" w:rsidRDefault="00DF5470" w:rsidP="00DF5470">
      <w:pPr>
        <w:pStyle w:val="IN"/>
      </w:pPr>
      <w:r w:rsidRPr="00DD5486">
        <w:t xml:space="preserve">Consider </w:t>
      </w:r>
      <w:r w:rsidR="00A6445D" w:rsidRPr="00DD5486">
        <w:t xml:space="preserve">providing </w:t>
      </w:r>
      <w:r w:rsidR="00256A04" w:rsidRPr="00DD5486">
        <w:t xml:space="preserve">the </w:t>
      </w:r>
      <w:r w:rsidR="00A6445D" w:rsidRPr="00DD5486">
        <w:t xml:space="preserve">following </w:t>
      </w:r>
      <w:r w:rsidRPr="00DD5486">
        <w:t>definition</w:t>
      </w:r>
      <w:r w:rsidR="006C1000" w:rsidRPr="00DD5486">
        <w:t>:</w:t>
      </w:r>
      <w:r w:rsidR="00280108" w:rsidRPr="00DD5486">
        <w:t xml:space="preserve"> </w:t>
      </w:r>
      <w:r w:rsidRPr="00DD5486">
        <w:rPr>
          <w:i/>
          <w:iCs/>
        </w:rPr>
        <w:t>synthesize</w:t>
      </w:r>
      <w:r w:rsidR="00280108" w:rsidRPr="00DD5486">
        <w:rPr>
          <w:i/>
          <w:iCs/>
        </w:rPr>
        <w:t xml:space="preserve"> </w:t>
      </w:r>
      <w:r w:rsidR="006C1000" w:rsidRPr="00DD5486">
        <w:rPr>
          <w:iCs/>
        </w:rPr>
        <w:t>means</w:t>
      </w:r>
      <w:r w:rsidR="00C862B5" w:rsidRPr="00DD5486">
        <w:rPr>
          <w:iCs/>
        </w:rPr>
        <w:t xml:space="preserve"> </w:t>
      </w:r>
      <w:r w:rsidRPr="00DD5486">
        <w:t xml:space="preserve">“to combine into a single or unified entity.” </w:t>
      </w:r>
    </w:p>
    <w:p w14:paraId="613C6F89" w14:textId="55A1DC62" w:rsidR="00DF5470" w:rsidRPr="00DD5486" w:rsidRDefault="00DF5470" w:rsidP="00DF5470">
      <w:pPr>
        <w:pStyle w:val="TA"/>
      </w:pPr>
      <w:r w:rsidRPr="00DD5486">
        <w:t xml:space="preserve">Distribute at least </w:t>
      </w:r>
      <w:r w:rsidR="00173928" w:rsidRPr="00DD5486">
        <w:t>6</w:t>
      </w:r>
      <w:r w:rsidRPr="00DD5486">
        <w:t xml:space="preserve"> copies of the Forming Evidence-Based Claims Tool to all students. </w:t>
      </w:r>
    </w:p>
    <w:p w14:paraId="668FD187" w14:textId="77777777" w:rsidR="00DF5470" w:rsidRPr="00DD5486" w:rsidRDefault="00DF5470" w:rsidP="00DF5470">
      <w:pPr>
        <w:pStyle w:val="SA"/>
      </w:pPr>
      <w:r w:rsidRPr="00DD5486">
        <w:t xml:space="preserve">Students examine the Forming Evidence-Based Claims Tool. </w:t>
      </w:r>
    </w:p>
    <w:p w14:paraId="3666246D" w14:textId="31C39085" w:rsidR="00DF5470" w:rsidRPr="00DD5486" w:rsidRDefault="00DF5470" w:rsidP="00DF5470">
      <w:pPr>
        <w:pStyle w:val="TA"/>
      </w:pPr>
      <w:r w:rsidRPr="00DD5486">
        <w:t xml:space="preserve">Display a Model Forming Evidence-Based Claims Tool for all students to see. Model for students how to complete the top portion of the tool by </w:t>
      </w:r>
      <w:r w:rsidR="003307B8" w:rsidRPr="00DD5486">
        <w:t xml:space="preserve">writing the </w:t>
      </w:r>
      <w:r w:rsidR="00173928" w:rsidRPr="00DD5486">
        <w:t>m</w:t>
      </w:r>
      <w:r w:rsidR="003307B8" w:rsidRPr="00DD5486">
        <w:t xml:space="preserve">odel </w:t>
      </w:r>
      <w:r w:rsidR="00173928" w:rsidRPr="00DD5486">
        <w:t>s</w:t>
      </w:r>
      <w:r w:rsidRPr="00DD5486">
        <w:t>ource</w:t>
      </w:r>
      <w:r w:rsidR="008D61B8" w:rsidRPr="00DD5486">
        <w:t>s</w:t>
      </w:r>
      <w:r w:rsidRPr="00DD5486">
        <w:t xml:space="preserve"> </w:t>
      </w:r>
      <w:r w:rsidR="00173928" w:rsidRPr="00DD5486">
        <w:t>#</w:t>
      </w:r>
      <w:r w:rsidR="008D61B8" w:rsidRPr="00DD5486">
        <w:t xml:space="preserve">5 and </w:t>
      </w:r>
      <w:r w:rsidR="00173928" w:rsidRPr="00DD5486">
        <w:t>#</w:t>
      </w:r>
      <w:r w:rsidR="002A4300" w:rsidRPr="00DD5486">
        <w:t>7</w:t>
      </w:r>
      <w:r w:rsidRPr="00DD5486">
        <w:t xml:space="preserve">, and the </w:t>
      </w:r>
      <w:r w:rsidR="00173928" w:rsidRPr="00DD5486">
        <w:t>m</w:t>
      </w:r>
      <w:r w:rsidRPr="00DD5486">
        <w:t xml:space="preserve">odel </w:t>
      </w:r>
      <w:r w:rsidR="00173928" w:rsidRPr="00DD5486">
        <w:t>i</w:t>
      </w:r>
      <w:r w:rsidRPr="00DD5486">
        <w:t xml:space="preserve">nquiry </w:t>
      </w:r>
      <w:r w:rsidR="00173928" w:rsidRPr="00DD5486">
        <w:t>q</w:t>
      </w:r>
      <w:r w:rsidRPr="00DD5486">
        <w:t>uestion, “</w:t>
      </w:r>
      <w:r w:rsidR="002A4300" w:rsidRPr="00DD5486">
        <w:t>What does quality education look like</w:t>
      </w:r>
      <w:r w:rsidR="008A1721" w:rsidRPr="00DD5486">
        <w:t>?</w:t>
      </w:r>
      <w:r w:rsidRPr="00DD5486">
        <w:t>”</w:t>
      </w:r>
    </w:p>
    <w:p w14:paraId="07903128" w14:textId="77777777" w:rsidR="00DF5470" w:rsidRPr="00DD5486" w:rsidRDefault="00DF5470" w:rsidP="00DF5470">
      <w:pPr>
        <w:pStyle w:val="SA"/>
      </w:pPr>
      <w:r w:rsidRPr="00DD5486">
        <w:t xml:space="preserve">Students follow along with the modeling. </w:t>
      </w:r>
    </w:p>
    <w:p w14:paraId="41BA90EA" w14:textId="77777777" w:rsidR="00DF5470" w:rsidRPr="00DD5486" w:rsidRDefault="00DF5470" w:rsidP="00DF5470">
      <w:pPr>
        <w:pStyle w:val="TA"/>
      </w:pPr>
      <w:r w:rsidRPr="00DD5486">
        <w:t>Instruct students to complete the top portion of their blank Forming Evidence-Based Claims Tool, writing their chosen inquiry question and the numbers of the sources they analyzed in the previous activity.</w:t>
      </w:r>
    </w:p>
    <w:p w14:paraId="2D56427E" w14:textId="77777777" w:rsidR="00DF5470" w:rsidRPr="00DD5486" w:rsidRDefault="00DF5470" w:rsidP="00DF5470">
      <w:pPr>
        <w:pStyle w:val="SA"/>
      </w:pPr>
      <w:r w:rsidRPr="00DD5486">
        <w:t>Students complete the top portion of their blank Forming Evidence-Based Claims Tool.</w:t>
      </w:r>
    </w:p>
    <w:p w14:paraId="61419B50" w14:textId="77777777" w:rsidR="002A2E8C" w:rsidRPr="00DD5486" w:rsidRDefault="0086381D" w:rsidP="009D4E61">
      <w:pPr>
        <w:pStyle w:val="IN"/>
      </w:pPr>
      <w:r w:rsidRPr="00DD5486">
        <w:t>Remind students</w:t>
      </w:r>
      <w:r w:rsidR="00BB2DD0" w:rsidRPr="00DD5486">
        <w:t xml:space="preserve"> of their work with numbering sources</w:t>
      </w:r>
      <w:r w:rsidRPr="00DD5486">
        <w:t xml:space="preserve"> in 12.3.1 Lesson 16.</w:t>
      </w:r>
    </w:p>
    <w:p w14:paraId="2CF0271A" w14:textId="77777777" w:rsidR="00DC277F" w:rsidRPr="00DD5486" w:rsidRDefault="00DC277F" w:rsidP="00DC277F">
      <w:pPr>
        <w:pStyle w:val="IN"/>
      </w:pPr>
      <w:r w:rsidRPr="00DD5486">
        <w:t>After the modeling of each portion of the Forming Evidence-Based Claims Tool, students use their own research to complete the tool independently.</w:t>
      </w:r>
    </w:p>
    <w:p w14:paraId="1418DE86" w14:textId="77777777" w:rsidR="00DC277F" w:rsidRPr="00DD5486" w:rsidRDefault="00DC277F" w:rsidP="009E36BD">
      <w:pPr>
        <w:pStyle w:val="BR"/>
      </w:pPr>
    </w:p>
    <w:p w14:paraId="191D7880" w14:textId="190524C3" w:rsidR="00DF5470" w:rsidRPr="00DD5486" w:rsidRDefault="00DF5470" w:rsidP="00DF5470">
      <w:pPr>
        <w:pStyle w:val="TA"/>
      </w:pPr>
      <w:r w:rsidRPr="00DD5486">
        <w:t xml:space="preserve">Model for students how to select details from the highlighted research analysis to complete the “Selecting Details” portion of the Forming Evidence-Based Claims Tool. Show students several highlighted pieces of evidence from </w:t>
      </w:r>
      <w:r w:rsidR="00173928" w:rsidRPr="00DD5486">
        <w:t>s</w:t>
      </w:r>
      <w:r w:rsidRPr="00DD5486">
        <w:t>ource</w:t>
      </w:r>
      <w:r w:rsidR="008D61B8" w:rsidRPr="00DD5486">
        <w:t xml:space="preserve">s </w:t>
      </w:r>
      <w:r w:rsidR="00173928" w:rsidRPr="00DD5486">
        <w:t>#</w:t>
      </w:r>
      <w:r w:rsidR="008D61B8" w:rsidRPr="00DD5486">
        <w:t>5 and</w:t>
      </w:r>
      <w:r w:rsidR="002A4300" w:rsidRPr="00DD5486">
        <w:t xml:space="preserve"> </w:t>
      </w:r>
      <w:r w:rsidR="00173928" w:rsidRPr="00DD5486">
        <w:t>#</w:t>
      </w:r>
      <w:r w:rsidR="002A4300" w:rsidRPr="00DD5486">
        <w:t>7</w:t>
      </w:r>
      <w:r w:rsidRPr="00DD5486">
        <w:t xml:space="preserve">. Explain to students that they should choose the most important evidence that answers the focus inquiry question. Model for students how to choose the most important </w:t>
      </w:r>
      <w:r w:rsidR="00A6445D" w:rsidRPr="00DD5486">
        <w:t xml:space="preserve">details </w:t>
      </w:r>
      <w:r w:rsidRPr="00DD5486">
        <w:t xml:space="preserve">from the highlighted evidence. Write these details on the Model Forming Evidence-Based Claims Tool for students to see. </w:t>
      </w:r>
      <w:r w:rsidRPr="00DD5486">
        <w:rPr>
          <w:rStyle w:val="CommentReference"/>
          <w:sz w:val="22"/>
          <w:szCs w:val="22"/>
        </w:rPr>
        <w:t>T</w:t>
      </w:r>
      <w:r w:rsidRPr="00DD5486">
        <w:t>hese should include the following:</w:t>
      </w:r>
    </w:p>
    <w:p w14:paraId="1AA4745C" w14:textId="5B85A913" w:rsidR="002A4300" w:rsidRPr="00DD5486" w:rsidRDefault="002A4300" w:rsidP="002A4300">
      <w:pPr>
        <w:pStyle w:val="BulletedList"/>
      </w:pPr>
      <w:r w:rsidRPr="00DD5486">
        <w:t>“The quantity of children who participate is by definition a secondary consideration: merely filling spaces called ‘schools’ with children would not address even quantitative objectives if no real education occurred</w:t>
      </w:r>
      <w:r w:rsidR="00173928" w:rsidRPr="00DD5486">
        <w:t>.</w:t>
      </w:r>
      <w:r w:rsidRPr="00DD5486">
        <w:t>” (</w:t>
      </w:r>
      <w:r w:rsidR="00BB2DD0" w:rsidRPr="00DD5486">
        <w:t>p</w:t>
      </w:r>
      <w:r w:rsidR="0063261E" w:rsidRPr="00DD5486">
        <w:t>p</w:t>
      </w:r>
      <w:r w:rsidR="00BB2DD0" w:rsidRPr="00DD5486">
        <w:t>. 28</w:t>
      </w:r>
      <w:r w:rsidR="00C862B5" w:rsidRPr="00DD5486">
        <w:t>–</w:t>
      </w:r>
      <w:r w:rsidR="00BB2DD0" w:rsidRPr="00DD5486">
        <w:t>29</w:t>
      </w:r>
      <w:r w:rsidRPr="00DD5486">
        <w:t xml:space="preserve">) </w:t>
      </w:r>
    </w:p>
    <w:p w14:paraId="3210A731" w14:textId="5A190C55" w:rsidR="002A4300" w:rsidRPr="00DD5486" w:rsidRDefault="002A4300" w:rsidP="002A4300">
      <w:pPr>
        <w:pStyle w:val="BulletedList"/>
      </w:pPr>
      <w:r w:rsidRPr="00DD5486">
        <w:t>“</w:t>
      </w:r>
      <w:r w:rsidR="00280108" w:rsidRPr="00DD5486">
        <w:t>[E]</w:t>
      </w:r>
      <w:r w:rsidRPr="00DD5486">
        <w:t>ducation is a set of processes and outcomes that are defined qualitatively</w:t>
      </w:r>
      <w:r w:rsidR="00173928" w:rsidRPr="00DD5486">
        <w:t>.</w:t>
      </w:r>
      <w:r w:rsidRPr="00DD5486">
        <w:t>” (</w:t>
      </w:r>
      <w:r w:rsidR="00BB2DD0" w:rsidRPr="00DD5486">
        <w:t>p. 28</w:t>
      </w:r>
      <w:r w:rsidRPr="00DD5486">
        <w:t>)</w:t>
      </w:r>
    </w:p>
    <w:p w14:paraId="43EADE5D" w14:textId="00A5022F" w:rsidR="002A4300" w:rsidRPr="00DD5486" w:rsidRDefault="000478BF" w:rsidP="002A4300">
      <w:pPr>
        <w:pStyle w:val="BulletedList"/>
      </w:pPr>
      <w:r w:rsidRPr="00DD5486">
        <w:t>“</w:t>
      </w:r>
      <w:r w:rsidR="002A4300" w:rsidRPr="00DD5486">
        <w:t>[T]wo principal objectives are at stake: the first is to ensure the cognitive development of learners. The second emphasi</w:t>
      </w:r>
      <w:r w:rsidR="00F33B86" w:rsidRPr="00DD5486">
        <w:t>s</w:t>
      </w:r>
      <w:r w:rsidR="002A4300" w:rsidRPr="00DD5486">
        <w:t xml:space="preserve">es the role of education in nurturing the creative and emotional growth of learners and in helping them to acquire values and attitudes for responsible citizenship. Finally, </w:t>
      </w:r>
      <w:r w:rsidR="002A4300" w:rsidRPr="00DD5486">
        <w:lastRenderedPageBreak/>
        <w:t>quality must pass the test of equity: an education system characterized by discrimination against any particular group is not fulfilling its mission</w:t>
      </w:r>
      <w:r w:rsidR="00173928" w:rsidRPr="00DD5486">
        <w:t>.</w:t>
      </w:r>
      <w:r w:rsidRPr="00DD5486">
        <w:t>”</w:t>
      </w:r>
      <w:r w:rsidR="002A4300" w:rsidRPr="00DD5486">
        <w:t xml:space="preserve"> (</w:t>
      </w:r>
      <w:r w:rsidR="00E3356C" w:rsidRPr="00DD5486">
        <w:t>For</w:t>
      </w:r>
      <w:r w:rsidR="00AB03CF">
        <w:t>e</w:t>
      </w:r>
      <w:r w:rsidR="00E3356C" w:rsidRPr="00DD5486">
        <w:t>w</w:t>
      </w:r>
      <w:r w:rsidR="00AB03CF">
        <w:t>o</w:t>
      </w:r>
      <w:r w:rsidR="00E3356C" w:rsidRPr="00DD5486">
        <w:t>rd</w:t>
      </w:r>
      <w:r w:rsidR="00AF5E0A" w:rsidRPr="00DD5486">
        <w:t>)</w:t>
      </w:r>
    </w:p>
    <w:p w14:paraId="24616E47" w14:textId="33482DD9" w:rsidR="000478BF" w:rsidRPr="00DD5486" w:rsidRDefault="000478BF" w:rsidP="00AB03CF">
      <w:pPr>
        <w:pStyle w:val="BulletedList"/>
      </w:pPr>
      <w:r w:rsidRPr="00DD5486">
        <w:t>“</w:t>
      </w:r>
      <w:r w:rsidR="008D61B8" w:rsidRPr="00DD5486">
        <w:t xml:space="preserve">[Quality education] </w:t>
      </w:r>
      <w:r w:rsidRPr="00DD5486">
        <w:t>includes experience; practical learning that take place on the job, as well as, non-traditional technical training regimens that enhance skill development</w:t>
      </w:r>
      <w:r w:rsidR="00173928" w:rsidRPr="00DD5486">
        <w:t>.</w:t>
      </w:r>
      <w:r w:rsidRPr="00DD5486">
        <w:t>” (</w:t>
      </w:r>
      <w:r w:rsidR="00F7291B">
        <w:t xml:space="preserve">p. </w:t>
      </w:r>
      <w:r w:rsidRPr="00DD5486">
        <w:t>3)</w:t>
      </w:r>
    </w:p>
    <w:p w14:paraId="48D06120" w14:textId="77777777" w:rsidR="00DF5470" w:rsidRPr="00DD5486" w:rsidRDefault="00DF5470" w:rsidP="00AB03CF">
      <w:pPr>
        <w:pStyle w:val="SA"/>
      </w:pPr>
      <w:r w:rsidRPr="00DD5486">
        <w:t>Students listen and follow along with the model.</w:t>
      </w:r>
    </w:p>
    <w:p w14:paraId="70CBC613" w14:textId="57F8BA86" w:rsidR="00146DD8" w:rsidRPr="00DD5486" w:rsidRDefault="004436CE" w:rsidP="00B628F9">
      <w:pPr>
        <w:pStyle w:val="IN"/>
      </w:pPr>
      <w:r w:rsidRPr="00DD5486">
        <w:t xml:space="preserve">The sources “Human Capital Development in the Developing World: An Analysis of Praxis” and “EFA Global Monitoring Report 2005: Education for All – The Quality Imperative” are referenced in the Model Forming Evidence-Based Claims Tool, but any source may be used to model using the Forming Evidence Based Claims Tool. </w:t>
      </w:r>
    </w:p>
    <w:p w14:paraId="547AABD4" w14:textId="77777777" w:rsidR="00DF5470" w:rsidRPr="00DD5486" w:rsidRDefault="00DF5470" w:rsidP="00DF5470">
      <w:pPr>
        <w:pStyle w:val="TA"/>
      </w:pPr>
      <w:r w:rsidRPr="00DD5486">
        <w:t>Instruct students to analyze the highlighted evidence from their research and select the most important details to answer their chosen inquiry question. Instruct students to write the selected details in the “Selecting Details” section of the tool. Remind students to write the source’s number on the reference line so they do not separate</w:t>
      </w:r>
      <w:r w:rsidR="00377306" w:rsidRPr="00DD5486">
        <w:t xml:space="preserve"> the resource from the evidence </w:t>
      </w:r>
      <w:r w:rsidR="00377306" w:rsidRPr="00DD5486">
        <w:rPr>
          <w:color w:val="4F81BD" w:themeColor="accent1"/>
        </w:rPr>
        <w:t>(W.11-12.8)</w:t>
      </w:r>
      <w:r w:rsidR="00377306" w:rsidRPr="00DD5486">
        <w:t>.</w:t>
      </w:r>
    </w:p>
    <w:p w14:paraId="011ED7A2" w14:textId="77777777" w:rsidR="00DF5470" w:rsidRPr="00DD5486" w:rsidRDefault="00DF5470" w:rsidP="00DF5470">
      <w:pPr>
        <w:pStyle w:val="SA"/>
      </w:pPr>
      <w:r w:rsidRPr="00DD5486">
        <w:t>Students analyze the highlighted evidence from their research and write the most important details on the Forming Evidence-Based Claims Tool.</w:t>
      </w:r>
    </w:p>
    <w:p w14:paraId="17431FBF" w14:textId="77777777" w:rsidR="00A6445D" w:rsidRPr="00DD5486" w:rsidRDefault="00A6445D" w:rsidP="006C1000">
      <w:pPr>
        <w:pStyle w:val="BR"/>
      </w:pPr>
    </w:p>
    <w:p w14:paraId="05259737" w14:textId="22FDC0EF" w:rsidR="00DF5470" w:rsidRPr="00DD5486" w:rsidRDefault="00DF5470" w:rsidP="00DF5470">
      <w:pPr>
        <w:pStyle w:val="TA"/>
      </w:pPr>
      <w:r w:rsidRPr="00DD5486">
        <w:t xml:space="preserve">Model for students how to complete the “Analyzing and Connecting Details” section of the </w:t>
      </w:r>
      <w:r w:rsidR="00D90CCA" w:rsidRPr="00DD5486">
        <w:t>Forming Evidence-Based Claims T</w:t>
      </w:r>
      <w:r w:rsidRPr="00DD5486">
        <w:t xml:space="preserve">ool. </w:t>
      </w:r>
      <w:r w:rsidR="006514E6" w:rsidRPr="00DD5486">
        <w:t xml:space="preserve">Instruct </w:t>
      </w:r>
      <w:r w:rsidRPr="00DD5486">
        <w:t xml:space="preserve">students to consider what the details say about the chosen inquiry question and the connections </w:t>
      </w:r>
      <w:r w:rsidR="00A6445D" w:rsidRPr="00DD5486">
        <w:t>students can make</w:t>
      </w:r>
      <w:r w:rsidRPr="00DD5486">
        <w:t xml:space="preserve"> among the details. </w:t>
      </w:r>
    </w:p>
    <w:p w14:paraId="0E26DA22" w14:textId="77777777" w:rsidR="00DF5470" w:rsidRPr="00DD5486" w:rsidRDefault="00DF5470" w:rsidP="00DF5470">
      <w:pPr>
        <w:pStyle w:val="TA"/>
      </w:pPr>
      <w:r w:rsidRPr="00DD5486">
        <w:t>Model this thinking and write the following on the Model Forming Evidence-Based Claims Tool in the “Analyzing and Connecting Details</w:t>
      </w:r>
      <w:r w:rsidR="00DC4C4B" w:rsidRPr="00DD5486">
        <w:t>”</w:t>
      </w:r>
      <w:r w:rsidRPr="00DD5486">
        <w:t xml:space="preserve"> section for students to see: “</w:t>
      </w:r>
      <w:r w:rsidR="004B136E" w:rsidRPr="00DD5486">
        <w:t xml:space="preserve">Education is evaluated qualitatively, and quality is not the same thing as quantity. Providing students with </w:t>
      </w:r>
      <w:r w:rsidR="00916E66" w:rsidRPr="00DD5486">
        <w:t>lots of classroom time means nothing if the students are not developing cognitive skills.</w:t>
      </w:r>
      <w:r w:rsidR="00AF0CA5" w:rsidRPr="00DD5486">
        <w:t xml:space="preserve"> Quality is also determined by equity—how </w:t>
      </w:r>
      <w:r w:rsidR="008B6D3D" w:rsidRPr="00DD5486">
        <w:t xml:space="preserve">equal the education system is—as well as teaching students skills and values for responsible </w:t>
      </w:r>
      <w:r w:rsidR="00876A1E" w:rsidRPr="00DD5486">
        <w:t>citizenship</w:t>
      </w:r>
      <w:r w:rsidR="008B6D3D" w:rsidRPr="00DD5486">
        <w:t>.</w:t>
      </w:r>
      <w:r w:rsidR="009036E8" w:rsidRPr="00DD5486">
        <w:t xml:space="preserve"> Quality education also depends on </w:t>
      </w:r>
      <w:r w:rsidR="006A03D2" w:rsidRPr="00DD5486">
        <w:t>experience.</w:t>
      </w:r>
      <w:r w:rsidR="00916E66" w:rsidRPr="00DD5486">
        <w:t>”</w:t>
      </w:r>
    </w:p>
    <w:p w14:paraId="038B0E94" w14:textId="77777777" w:rsidR="00DF5470" w:rsidRPr="00DD5486" w:rsidRDefault="00DF5470" w:rsidP="00DF5470">
      <w:pPr>
        <w:pStyle w:val="SA"/>
      </w:pPr>
      <w:r w:rsidRPr="00DD5486">
        <w:t>Students follow along with the modeling.</w:t>
      </w:r>
    </w:p>
    <w:p w14:paraId="08BAF2C9" w14:textId="77777777" w:rsidR="00DF5470" w:rsidRPr="00DD5486" w:rsidRDefault="00DF5470" w:rsidP="00DF5470">
      <w:pPr>
        <w:pStyle w:val="TA"/>
      </w:pPr>
      <w:r w:rsidRPr="00DD5486">
        <w:t xml:space="preserve">Instruct students to practice </w:t>
      </w:r>
      <w:r w:rsidR="008E5D34" w:rsidRPr="00DD5486">
        <w:t>using</w:t>
      </w:r>
      <w:r w:rsidRPr="00DD5486">
        <w:t xml:space="preserve"> their own Forming Evidence-Based Claims Tool</w:t>
      </w:r>
      <w:r w:rsidR="008E5D34" w:rsidRPr="00DD5486">
        <w:t>s,</w:t>
      </w:r>
      <w:r w:rsidRPr="00DD5486">
        <w:t xml:space="preserve"> by thinking about their details and how they are connected in light of their chosen inquiry question. Instruct students to write their thinking in the “Analyzing and Connecting Details” section on the Forming Evidence-Based Claims Tool.</w:t>
      </w:r>
    </w:p>
    <w:p w14:paraId="0700CEE5" w14:textId="77777777" w:rsidR="00DF5470" w:rsidRPr="00DD5486" w:rsidRDefault="00DF5470" w:rsidP="00DF5470">
      <w:pPr>
        <w:pStyle w:val="SA"/>
      </w:pPr>
      <w:r w:rsidRPr="00DD5486">
        <w:t xml:space="preserve">Students make connections between the important details and write these connections in the “Analyzing and Connecting Details” section on the tool. </w:t>
      </w:r>
    </w:p>
    <w:p w14:paraId="450DD60F" w14:textId="77777777" w:rsidR="00A6445D" w:rsidRPr="00DD5486" w:rsidRDefault="00A6445D" w:rsidP="006C1000">
      <w:pPr>
        <w:pStyle w:val="BR"/>
      </w:pPr>
    </w:p>
    <w:p w14:paraId="3ED9DBBF" w14:textId="77777777" w:rsidR="00DF5470" w:rsidRPr="00DD5486" w:rsidRDefault="00DF5470" w:rsidP="00DF5470">
      <w:pPr>
        <w:pStyle w:val="TA"/>
      </w:pPr>
      <w:r w:rsidRPr="00DD5486">
        <w:lastRenderedPageBreak/>
        <w:t xml:space="preserve">Model for students how to develop a claim that answers the chosen inquiry question by completing the “Making a Claim” section of the Forming Evidence-Based Claims Tool. </w:t>
      </w:r>
      <w:r w:rsidR="006514E6" w:rsidRPr="00DD5486">
        <w:t xml:space="preserve">Instruct </w:t>
      </w:r>
      <w:r w:rsidRPr="00DD5486">
        <w:t xml:space="preserve">students to think about </w:t>
      </w:r>
      <w:r w:rsidR="00A6445D" w:rsidRPr="00DD5486">
        <w:t xml:space="preserve">the </w:t>
      </w:r>
      <w:r w:rsidRPr="00DD5486">
        <w:t xml:space="preserve">conclusions or answers they are developing based on their analysis. Write the following claim on the Model Forming Evidence-Based Claims Tool in the “Making a Claim” section for students to see: </w:t>
      </w:r>
      <w:r w:rsidR="00A62693" w:rsidRPr="00DD5486">
        <w:t>Education quality is determined by multiple factors, both inside and outside the classroom</w:t>
      </w:r>
      <w:r w:rsidR="00974A93" w:rsidRPr="00DD5486">
        <w:t>, including but not limited to cognitive development, skill development, and equity.</w:t>
      </w:r>
    </w:p>
    <w:p w14:paraId="46D00BE6" w14:textId="77777777" w:rsidR="00DF5470" w:rsidRPr="00DD5486" w:rsidRDefault="00DF5470" w:rsidP="00DF5470">
      <w:pPr>
        <w:pStyle w:val="SA"/>
      </w:pPr>
      <w:r w:rsidRPr="00DD5486">
        <w:t>Students follow along with the modeling.</w:t>
      </w:r>
    </w:p>
    <w:p w14:paraId="36654468" w14:textId="77777777" w:rsidR="00DF5470" w:rsidRPr="00DD5486" w:rsidRDefault="00DF5470" w:rsidP="00DF5470">
      <w:pPr>
        <w:pStyle w:val="TA"/>
      </w:pPr>
      <w:r w:rsidRPr="00DD5486">
        <w:t>Instruct students to develop their own claims and write them on their tools in the “Making a Claim” section.</w:t>
      </w:r>
    </w:p>
    <w:p w14:paraId="65FE190E" w14:textId="77777777" w:rsidR="00DF5470" w:rsidRPr="00DD5486" w:rsidRDefault="00DF5470" w:rsidP="00DF5470">
      <w:pPr>
        <w:pStyle w:val="SA"/>
      </w:pPr>
      <w:r w:rsidRPr="00DD5486">
        <w:t>Students develop a claim in the “Making a Claim” section on the tool.</w:t>
      </w:r>
    </w:p>
    <w:p w14:paraId="60140EAB" w14:textId="77777777" w:rsidR="00DF5470" w:rsidRPr="00DD5486" w:rsidRDefault="00DF5470" w:rsidP="00DF5470">
      <w:pPr>
        <w:pStyle w:val="TA"/>
      </w:pPr>
      <w:r w:rsidRPr="00DD5486">
        <w:t xml:space="preserve">Explain to students that for the previous analysis, they chose only one inquiry question </w:t>
      </w:r>
      <w:r w:rsidR="00BF6590" w:rsidRPr="00DD5486">
        <w:t>to focus on</w:t>
      </w:r>
      <w:r w:rsidRPr="00DD5486">
        <w:t>. They can now analyze the rest of their research evidence and develop more claims about their other inquiry questions.</w:t>
      </w:r>
    </w:p>
    <w:p w14:paraId="7C839520" w14:textId="77777777" w:rsidR="00DF5470" w:rsidRPr="00DD5486" w:rsidRDefault="00DF5470" w:rsidP="00DF5470">
      <w:pPr>
        <w:pStyle w:val="SA"/>
      </w:pPr>
      <w:r w:rsidRPr="00DD5486">
        <w:t>Students listen.</w:t>
      </w:r>
    </w:p>
    <w:p w14:paraId="5EFCF91D" w14:textId="77777777" w:rsidR="00DF5470" w:rsidRPr="00DD5486" w:rsidRDefault="00DF5470" w:rsidP="00DF5470">
      <w:pPr>
        <w:pStyle w:val="TA"/>
      </w:pPr>
      <w:r w:rsidRPr="00DD5486">
        <w:t xml:space="preserve">Instruct students to review their focused inquiry path with the circled inquiry questions, and to continue to use the Forming Evidence-Based Claims Tool to develop claims about all the circled questions. Instruct students to begin developing claims for their focus inquiry path. </w:t>
      </w:r>
    </w:p>
    <w:p w14:paraId="29EDBD8E" w14:textId="77777777" w:rsidR="00DF5470" w:rsidRPr="00DD5486" w:rsidRDefault="00DF5470" w:rsidP="00DF5470">
      <w:pPr>
        <w:pStyle w:val="SA"/>
      </w:pPr>
      <w:r w:rsidRPr="00DD5486">
        <w:t>Students use the Forming Evidence-Based Claims Tool to develop claims about the circled inquiry questions within the chosen inquiry path.</w:t>
      </w:r>
    </w:p>
    <w:p w14:paraId="208DB945" w14:textId="77777777" w:rsidR="00DF5470" w:rsidRPr="00DD5486" w:rsidRDefault="00DF5470" w:rsidP="00DF5470">
      <w:pPr>
        <w:pStyle w:val="IN"/>
      </w:pPr>
      <w:r w:rsidRPr="00DD5486">
        <w:t>Remind students to follow the steps of analyzing the research and the process of synthesis for each Forming Evidence-Based Claims Tool outlined in Activity 3 of this lesson.</w:t>
      </w:r>
    </w:p>
    <w:p w14:paraId="780946E2" w14:textId="77777777" w:rsidR="006B636A" w:rsidRPr="00DD5486" w:rsidRDefault="008313FE" w:rsidP="006B636A">
      <w:pPr>
        <w:pStyle w:val="IN"/>
      </w:pPr>
      <w:r w:rsidRPr="00DD5486">
        <w:rPr>
          <w:b/>
        </w:rPr>
        <w:t>Differentiation Consideration</w:t>
      </w:r>
      <w:r w:rsidR="00C4569D" w:rsidRPr="00DD5486">
        <w:t xml:space="preserve">: </w:t>
      </w:r>
      <w:r w:rsidR="006B636A" w:rsidRPr="00DD5486">
        <w:t xml:space="preserve">Students may feel comfortable forming claims without the </w:t>
      </w:r>
      <w:r w:rsidR="00DE0D2E" w:rsidRPr="00DD5486">
        <w:t xml:space="preserve">support of the </w:t>
      </w:r>
      <w:r w:rsidR="006B636A" w:rsidRPr="00DD5486">
        <w:t xml:space="preserve">Forming Evidence-Based Claims Tool. If so, consider allowing </w:t>
      </w:r>
      <w:r w:rsidR="005C0106" w:rsidRPr="00DD5486">
        <w:t>students</w:t>
      </w:r>
      <w:r w:rsidR="006B636A" w:rsidRPr="00DD5486">
        <w:t xml:space="preserve"> to work without the support of the tool.</w:t>
      </w:r>
    </w:p>
    <w:p w14:paraId="16F13C7F" w14:textId="43682050" w:rsidR="00DF5470" w:rsidRPr="00DD5486" w:rsidRDefault="00DF5470" w:rsidP="00DF5470">
      <w:pPr>
        <w:pStyle w:val="IN"/>
      </w:pPr>
      <w:r w:rsidRPr="00DD5486">
        <w:t xml:space="preserve">If students have chosen </w:t>
      </w:r>
      <w:r w:rsidR="00BF6590" w:rsidRPr="00DD5486">
        <w:t xml:space="preserve">to focus on </w:t>
      </w:r>
      <w:r w:rsidRPr="00DD5486">
        <w:t xml:space="preserve">the inquiry path question itself, they should still be able to complete multiple Forming Evidence-Based Claims Tools </w:t>
      </w:r>
      <w:r w:rsidR="00BF6590" w:rsidRPr="00DD5486">
        <w:t xml:space="preserve">because </w:t>
      </w:r>
      <w:r w:rsidRPr="00DD5486">
        <w:t xml:space="preserve">they should have </w:t>
      </w:r>
      <w:r w:rsidR="008C5E05" w:rsidRPr="00DD5486">
        <w:t>su</w:t>
      </w:r>
      <w:r w:rsidRPr="00DD5486">
        <w:t>f</w:t>
      </w:r>
      <w:r w:rsidR="008C5E05" w:rsidRPr="00DD5486">
        <w:t>ficient</w:t>
      </w:r>
      <w:r w:rsidR="00D90CCA" w:rsidRPr="00DD5486">
        <w:t xml:space="preserve"> </w:t>
      </w:r>
      <w:r w:rsidRPr="00DD5486">
        <w:t>evidence to analyze and make a variety of claims about the inquiry path question</w:t>
      </w:r>
      <w:r w:rsidR="00D90CCA" w:rsidRPr="00DD5486">
        <w:t>.</w:t>
      </w:r>
      <w:r w:rsidRPr="00DD5486">
        <w:t xml:space="preserve"> </w:t>
      </w:r>
      <w:r w:rsidR="00B024CD" w:rsidRPr="00DD5486">
        <w:t>(</w:t>
      </w:r>
      <w:r w:rsidR="00D90CCA" w:rsidRPr="00DD5486">
        <w:t>S</w:t>
      </w:r>
      <w:r w:rsidRPr="00DD5486">
        <w:t>ee the Model Evidence-Based Claim Tool responses at the end of the lesson for an example of this</w:t>
      </w:r>
      <w:r w:rsidR="00D90CCA" w:rsidRPr="00DD5486">
        <w:t>.</w:t>
      </w:r>
      <w:r w:rsidR="00B024CD" w:rsidRPr="00DD5486">
        <w:t>)</w:t>
      </w:r>
    </w:p>
    <w:p w14:paraId="3FAA994C" w14:textId="77777777" w:rsidR="00DC5404" w:rsidRPr="00DD5486" w:rsidRDefault="00DC5404" w:rsidP="006F08D1">
      <w:pPr>
        <w:pStyle w:val="LearningSequenceHeader"/>
        <w:keepNext/>
      </w:pPr>
      <w:r w:rsidRPr="00DD5486">
        <w:t>Activity 5: Quick Write</w:t>
      </w:r>
      <w:r w:rsidRPr="00DD5486">
        <w:tab/>
        <w:t>10%</w:t>
      </w:r>
    </w:p>
    <w:p w14:paraId="0EC7C530" w14:textId="77777777" w:rsidR="00DC5404" w:rsidRPr="00DD5486" w:rsidRDefault="00DC5404" w:rsidP="00DC5404">
      <w:pPr>
        <w:pStyle w:val="TA"/>
      </w:pPr>
      <w:r w:rsidRPr="00DD5486">
        <w:t>Instruct students to respond briefly in writing to the following prompt:</w:t>
      </w:r>
    </w:p>
    <w:p w14:paraId="20E48E58" w14:textId="176426D2" w:rsidR="00DC5404" w:rsidRPr="00DD5486" w:rsidRDefault="00DC5404" w:rsidP="00DC5404">
      <w:pPr>
        <w:pStyle w:val="Q"/>
        <w:rPr>
          <w:lang w:eastAsia="fr-FR"/>
        </w:rPr>
      </w:pPr>
      <w:r w:rsidRPr="00DD5486">
        <w:rPr>
          <w:lang w:eastAsia="fr-FR"/>
        </w:rPr>
        <w:t xml:space="preserve">Choose two evidence-based claims and explain how each evidence-based claim addresses </w:t>
      </w:r>
      <w:r w:rsidR="00DC6E33">
        <w:rPr>
          <w:lang w:eastAsia="fr-FR"/>
        </w:rPr>
        <w:t>one or more</w:t>
      </w:r>
      <w:r w:rsidRPr="00DD5486">
        <w:rPr>
          <w:lang w:eastAsia="fr-FR"/>
        </w:rPr>
        <w:t xml:space="preserve"> inquiry questions. </w:t>
      </w:r>
    </w:p>
    <w:p w14:paraId="7B357984" w14:textId="5A259146" w:rsidR="00DC5404" w:rsidRPr="00DD5486" w:rsidRDefault="005D44E4" w:rsidP="00DC5404">
      <w:pPr>
        <w:pStyle w:val="TA"/>
      </w:pPr>
      <w:r w:rsidRPr="00DD5486">
        <w:lastRenderedPageBreak/>
        <w:t>Instruct students to develop their written response</w:t>
      </w:r>
      <w:r w:rsidR="00E25D77" w:rsidRPr="00DD5486">
        <w:t>s</w:t>
      </w:r>
      <w:r w:rsidRPr="00DD5486">
        <w:t xml:space="preserve"> from the</w:t>
      </w:r>
      <w:r w:rsidR="00D90CCA" w:rsidRPr="00DD5486">
        <w:t>ir</w:t>
      </w:r>
      <w:r w:rsidRPr="00DD5486">
        <w:t xml:space="preserve"> Forming Evidence-Based Claims Tools. </w:t>
      </w:r>
      <w:r w:rsidR="00DC5404" w:rsidRPr="00DD5486">
        <w:t>Remind students to use the</w:t>
      </w:r>
      <w:r w:rsidR="006B3EF8" w:rsidRPr="00DD5486">
        <w:t xml:space="preserve"> 12.3</w:t>
      </w:r>
      <w:r w:rsidR="00FA5E7F" w:rsidRPr="00DD5486">
        <w:t>.1</w:t>
      </w:r>
      <w:r w:rsidR="00DC5404" w:rsidRPr="00DD5486">
        <w:t xml:space="preserve"> Research Rubric and Checklist to guide their written responses.</w:t>
      </w:r>
      <w:r w:rsidRPr="00DD5486">
        <w:t xml:space="preserve"> Remind students to practice the skills outlined in W.11-12.2.4, to which they were introduced in Module 12.1.</w:t>
      </w:r>
    </w:p>
    <w:p w14:paraId="4D83BBF5" w14:textId="77777777" w:rsidR="002A2E8C" w:rsidRPr="00DD5486" w:rsidRDefault="005D44E4" w:rsidP="009D4E61">
      <w:pPr>
        <w:pStyle w:val="IN"/>
      </w:pPr>
      <w:r w:rsidRPr="00DD5486">
        <w:t xml:space="preserve">If necessary, consider reviewing the components of W.11-12.4, which include producing clear, coherent writing that employs organization and style appropriate to the task, purpose, and audience. </w:t>
      </w:r>
    </w:p>
    <w:p w14:paraId="51CE7B59" w14:textId="77777777" w:rsidR="00DC5404" w:rsidRPr="00DD5486" w:rsidRDefault="00DC5404" w:rsidP="00DC5404">
      <w:pPr>
        <w:pStyle w:val="SA"/>
        <w:numPr>
          <w:ilvl w:val="0"/>
          <w:numId w:val="3"/>
        </w:numPr>
      </w:pPr>
      <w:r w:rsidRPr="00DD5486">
        <w:t>Students listen and read the Quick Write prompt.</w:t>
      </w:r>
    </w:p>
    <w:p w14:paraId="795EDAE6" w14:textId="77777777" w:rsidR="00DC5404" w:rsidRPr="00DD5486" w:rsidRDefault="00DC5404" w:rsidP="009D4E61">
      <w:pPr>
        <w:pStyle w:val="IN"/>
        <w:numPr>
          <w:ilvl w:val="0"/>
          <w:numId w:val="1"/>
        </w:numPr>
        <w:ind w:left="360"/>
      </w:pPr>
      <w:r w:rsidRPr="00DD5486">
        <w:t>Display the prompt for students to see, or provide the prompt in hard copy.</w:t>
      </w:r>
    </w:p>
    <w:p w14:paraId="47009407" w14:textId="77777777" w:rsidR="00DC5404" w:rsidRPr="00DD5486" w:rsidRDefault="00DC5404" w:rsidP="00DC5404">
      <w:pPr>
        <w:pStyle w:val="TA"/>
        <w:rPr>
          <w:rFonts w:cs="Cambria"/>
        </w:rPr>
      </w:pPr>
      <w:r w:rsidRPr="00DD5486">
        <w:rPr>
          <w:rFonts w:cs="Cambria"/>
        </w:rPr>
        <w:t>Transition to the independent Quick Write.</w:t>
      </w:r>
    </w:p>
    <w:p w14:paraId="7C3BAEB9" w14:textId="22D9CDBC" w:rsidR="00DC5404" w:rsidRPr="00DD5486" w:rsidRDefault="00DC5404" w:rsidP="00DC5404">
      <w:pPr>
        <w:pStyle w:val="SA"/>
        <w:numPr>
          <w:ilvl w:val="0"/>
          <w:numId w:val="3"/>
        </w:numPr>
      </w:pPr>
      <w:r w:rsidRPr="00DD5486">
        <w:t xml:space="preserve">Students independently answer the prompt using </w:t>
      </w:r>
      <w:r w:rsidR="00444D18" w:rsidRPr="00DD5486">
        <w:t xml:space="preserve">the Forming Evidence-Based Claims Tools to guide their </w:t>
      </w:r>
      <w:r w:rsidR="007763C3" w:rsidRPr="00DD5486">
        <w:t xml:space="preserve">written </w:t>
      </w:r>
      <w:r w:rsidR="00444D18" w:rsidRPr="00DD5486">
        <w:t>response</w:t>
      </w:r>
      <w:r w:rsidR="00554E7B" w:rsidRPr="00DD5486">
        <w:t>s</w:t>
      </w:r>
      <w:r w:rsidR="00444D18" w:rsidRPr="00DD5486">
        <w:t>.</w:t>
      </w:r>
    </w:p>
    <w:p w14:paraId="18AAFBC6" w14:textId="77777777" w:rsidR="002A2E8C" w:rsidRPr="00DD5486" w:rsidRDefault="00DC5404" w:rsidP="009D4E61">
      <w:pPr>
        <w:pStyle w:val="SR"/>
        <w:numPr>
          <w:ilvl w:val="0"/>
          <w:numId w:val="2"/>
        </w:numPr>
        <w:ind w:left="720"/>
      </w:pPr>
      <w:r w:rsidRPr="00DD5486">
        <w:t>See the High Performance Response at the beginning of this lesson.</w:t>
      </w:r>
    </w:p>
    <w:p w14:paraId="7289AB7A" w14:textId="77777777" w:rsidR="009403AD" w:rsidRPr="00DD5486" w:rsidRDefault="00DC5404" w:rsidP="00CE2836">
      <w:pPr>
        <w:pStyle w:val="LearningSequenceHeader"/>
      </w:pPr>
      <w:r w:rsidRPr="00DD5486">
        <w:t>Activity 6</w:t>
      </w:r>
      <w:r w:rsidR="009403AD" w:rsidRPr="00DD5486">
        <w:t>: Closing</w:t>
      </w:r>
      <w:r w:rsidR="009403AD" w:rsidRPr="00DD5486">
        <w:tab/>
        <w:t>5%</w:t>
      </w:r>
    </w:p>
    <w:p w14:paraId="26844B47" w14:textId="77777777" w:rsidR="00461DD0" w:rsidRPr="00DD5486" w:rsidRDefault="00403BA9" w:rsidP="00461DD0">
      <w:pPr>
        <w:pStyle w:val="TA"/>
      </w:pPr>
      <w:r w:rsidRPr="00DD5486">
        <w:t xml:space="preserve">Display and distribute the homework assignment. For homework, instruct students to complete the process </w:t>
      </w:r>
      <w:r w:rsidR="006514E6" w:rsidRPr="00DD5486">
        <w:t>of</w:t>
      </w:r>
      <w:r w:rsidRPr="00DD5486">
        <w:t xml:space="preserve"> organizing, analyzing, and synthesizing their research</w:t>
      </w:r>
      <w:r w:rsidR="00461DD0" w:rsidRPr="00DD5486">
        <w:t>, using</w:t>
      </w:r>
      <w:r w:rsidR="008313FE" w:rsidRPr="00DD5486">
        <w:t xml:space="preserve"> at least two</w:t>
      </w:r>
      <w:r w:rsidR="00461DD0" w:rsidRPr="00DD5486">
        <w:t xml:space="preserve"> Forming Evidence-Based Claims Tools to develop claims about all inquiry paths on the research frame.</w:t>
      </w:r>
    </w:p>
    <w:p w14:paraId="3C48A242" w14:textId="3C994C56" w:rsidR="00E643DD" w:rsidRPr="00DD5486" w:rsidRDefault="00E643DD" w:rsidP="00E643DD">
      <w:pPr>
        <w:pStyle w:val="IN"/>
      </w:pPr>
      <w:r w:rsidRPr="00DD5486">
        <w:t xml:space="preserve">Students will need to complete at least </w:t>
      </w:r>
      <w:r w:rsidR="00D02029" w:rsidRPr="00DD5486">
        <w:t>6</w:t>
      </w:r>
      <w:r w:rsidRPr="00DD5486">
        <w:t xml:space="preserve"> Forming Evidence</w:t>
      </w:r>
      <w:r w:rsidR="0063261E" w:rsidRPr="00DD5486">
        <w:t>-</w:t>
      </w:r>
      <w:r w:rsidRPr="00DD5486">
        <w:t xml:space="preserve">Based Claims Tools, two for each inquiry path on their research frame. </w:t>
      </w:r>
    </w:p>
    <w:p w14:paraId="4985920C" w14:textId="77777777" w:rsidR="00403BA9" w:rsidRPr="00DD5486" w:rsidRDefault="00403BA9" w:rsidP="00461DD0">
      <w:pPr>
        <w:pStyle w:val="SA"/>
      </w:pPr>
      <w:r w:rsidRPr="00DD5486">
        <w:t>Students follow along.</w:t>
      </w:r>
    </w:p>
    <w:p w14:paraId="2440A88F" w14:textId="77777777" w:rsidR="00C4787C" w:rsidRPr="00DD5486" w:rsidRDefault="00C4787C" w:rsidP="00E946A0">
      <w:pPr>
        <w:pStyle w:val="Heading1"/>
        <w:rPr>
          <w:vertAlign w:val="subscript"/>
        </w:rPr>
      </w:pPr>
      <w:r w:rsidRPr="00DD5486">
        <w:t>Homework</w:t>
      </w:r>
    </w:p>
    <w:p w14:paraId="5F8F3364" w14:textId="7BCAFC4B" w:rsidR="00403BA9" w:rsidRPr="008D32C0" w:rsidRDefault="00D02029" w:rsidP="006F08D1">
      <w:r w:rsidRPr="00DD5486">
        <w:t>C</w:t>
      </w:r>
      <w:r w:rsidR="006504BD" w:rsidRPr="00DD5486">
        <w:t xml:space="preserve">omplete the process </w:t>
      </w:r>
      <w:r w:rsidRPr="00DD5486">
        <w:t>of</w:t>
      </w:r>
      <w:r w:rsidR="006504BD" w:rsidRPr="00DD5486">
        <w:t xml:space="preserve"> organizing, analyzing, and synthesizing your research, using at least two Forming Evidence-Based Claims Tools to develop claims about all inquiry paths on the research frame</w:t>
      </w:r>
      <w:r w:rsidR="001B0E6C" w:rsidRPr="00DD5486">
        <w:t>.</w:t>
      </w:r>
    </w:p>
    <w:p w14:paraId="13B35B12" w14:textId="77777777" w:rsidR="00DC4C4B" w:rsidRPr="008D32C0" w:rsidRDefault="00DC4C4B" w:rsidP="00403BA9"/>
    <w:p w14:paraId="62B98FEA" w14:textId="77777777" w:rsidR="006514E6" w:rsidRPr="009651C6" w:rsidRDefault="006514E6">
      <w:pPr>
        <w:spacing w:before="0" w:after="0" w:line="240" w:lineRule="auto"/>
        <w:rPr>
          <w:rFonts w:asciiTheme="minorHAnsi" w:hAnsiTheme="minorHAnsi"/>
          <w:b/>
          <w:bCs/>
          <w:color w:val="365F91"/>
          <w:sz w:val="32"/>
          <w:szCs w:val="28"/>
        </w:rPr>
        <w:sectPr w:rsidR="006514E6" w:rsidRPr="009651C6">
          <w:headerReference w:type="default" r:id="rId9"/>
          <w:footerReference w:type="even" r:id="rId10"/>
          <w:footerReference w:type="default" r:id="rId11"/>
          <w:pgSz w:w="12240" w:h="15840"/>
          <w:pgMar w:top="1440" w:right="1440" w:bottom="1440" w:left="1440" w:header="432" w:footer="648" w:gutter="0"/>
          <w:cols w:space="720"/>
          <w:docGrid w:linePitch="299"/>
        </w:sectPr>
      </w:pPr>
    </w:p>
    <w:p w14:paraId="03D2DDB3" w14:textId="4A75A178" w:rsidR="00DE0D2E" w:rsidRDefault="002A2E8C" w:rsidP="00EF4B85">
      <w:pPr>
        <w:spacing w:before="0" w:after="0" w:line="240" w:lineRule="auto"/>
        <w:jc w:val="center"/>
        <w:rPr>
          <w:rFonts w:asciiTheme="minorHAnsi" w:hAnsiTheme="minorHAnsi"/>
          <w:b/>
          <w:bCs/>
          <w:color w:val="365F91"/>
          <w:sz w:val="32"/>
          <w:szCs w:val="28"/>
        </w:rPr>
      </w:pPr>
      <w:r w:rsidRPr="009D4E61">
        <w:rPr>
          <w:rFonts w:asciiTheme="minorHAnsi" w:hAnsiTheme="minorHAnsi"/>
          <w:b/>
          <w:bCs/>
          <w:noProof/>
          <w:color w:val="365F91"/>
          <w:sz w:val="32"/>
          <w:szCs w:val="28"/>
        </w:rPr>
        <w:lastRenderedPageBreak/>
        <w:drawing>
          <wp:inline distT="0" distB="0" distL="0" distR="0" wp14:anchorId="14302D17" wp14:editId="68E1771B">
            <wp:extent cx="8503920" cy="69037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3920" cy="6903720"/>
                    </a:xfrm>
                    <a:prstGeom prst="rect">
                      <a:avLst/>
                    </a:prstGeom>
                    <a:noFill/>
                    <a:ln>
                      <a:noFill/>
                    </a:ln>
                  </pic:spPr>
                </pic:pic>
              </a:graphicData>
            </a:graphic>
          </wp:inline>
        </w:drawing>
      </w:r>
    </w:p>
    <w:p w14:paraId="6F27D5F0" w14:textId="5667F07E" w:rsidR="00393665" w:rsidRDefault="00393665" w:rsidP="00393665">
      <w:pPr>
        <w:spacing w:before="0" w:after="0" w:line="240" w:lineRule="auto"/>
        <w:jc w:val="center"/>
        <w:rPr>
          <w:rFonts w:asciiTheme="minorHAnsi" w:hAnsiTheme="minorHAnsi"/>
          <w:b/>
          <w:bCs/>
          <w:noProof/>
          <w:color w:val="365F91"/>
          <w:sz w:val="32"/>
          <w:szCs w:val="28"/>
        </w:rPr>
      </w:pPr>
      <w:r>
        <w:rPr>
          <w:rFonts w:asciiTheme="minorHAnsi" w:hAnsiTheme="minorHAnsi"/>
          <w:b/>
          <w:bCs/>
          <w:noProof/>
          <w:color w:val="365F91"/>
          <w:sz w:val="32"/>
          <w:szCs w:val="28"/>
        </w:rPr>
        <w:lastRenderedPageBreak/>
        <w:drawing>
          <wp:inline distT="0" distB="0" distL="0" distR="0" wp14:anchorId="6C81FB1F" wp14:editId="64EBD1EB">
            <wp:extent cx="8823960" cy="681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3.1L22_EBC1.png"/>
                    <pic:cNvPicPr/>
                  </pic:nvPicPr>
                  <pic:blipFill>
                    <a:blip r:embed="rId13">
                      <a:extLst>
                        <a:ext uri="{28A0092B-C50C-407E-A947-70E740481C1C}">
                          <a14:useLocalDpi xmlns:a14="http://schemas.microsoft.com/office/drawing/2010/main" val="0"/>
                        </a:ext>
                      </a:extLst>
                    </a:blip>
                    <a:stretch>
                      <a:fillRect/>
                    </a:stretch>
                  </pic:blipFill>
                  <pic:spPr>
                    <a:xfrm>
                      <a:off x="0" y="0"/>
                      <a:ext cx="8823960" cy="6812280"/>
                    </a:xfrm>
                    <a:prstGeom prst="rect">
                      <a:avLst/>
                    </a:prstGeom>
                  </pic:spPr>
                </pic:pic>
              </a:graphicData>
            </a:graphic>
          </wp:inline>
        </w:drawing>
      </w:r>
    </w:p>
    <w:p w14:paraId="45E10A46" w14:textId="61BC9BAB" w:rsidR="00393665" w:rsidRDefault="00393665" w:rsidP="00393665">
      <w:pPr>
        <w:spacing w:before="0" w:after="0" w:line="240" w:lineRule="auto"/>
        <w:jc w:val="center"/>
        <w:rPr>
          <w:rFonts w:asciiTheme="minorHAnsi" w:hAnsiTheme="minorHAnsi"/>
          <w:b/>
          <w:bCs/>
          <w:color w:val="365F91"/>
          <w:sz w:val="32"/>
          <w:szCs w:val="28"/>
        </w:rPr>
      </w:pPr>
      <w:r>
        <w:rPr>
          <w:rFonts w:asciiTheme="minorHAnsi" w:hAnsiTheme="minorHAnsi"/>
          <w:b/>
          <w:bCs/>
          <w:noProof/>
          <w:color w:val="365F91"/>
          <w:sz w:val="32"/>
          <w:szCs w:val="28"/>
        </w:rPr>
        <w:lastRenderedPageBreak/>
        <w:drawing>
          <wp:inline distT="0" distB="0" distL="0" distR="0" wp14:anchorId="1BACD34E" wp14:editId="743AB9D5">
            <wp:extent cx="8805672" cy="6803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3.1L22_EBC2.png"/>
                    <pic:cNvPicPr/>
                  </pic:nvPicPr>
                  <pic:blipFill>
                    <a:blip r:embed="rId14">
                      <a:extLst>
                        <a:ext uri="{28A0092B-C50C-407E-A947-70E740481C1C}">
                          <a14:useLocalDpi xmlns:a14="http://schemas.microsoft.com/office/drawing/2010/main" val="0"/>
                        </a:ext>
                      </a:extLst>
                    </a:blip>
                    <a:stretch>
                      <a:fillRect/>
                    </a:stretch>
                  </pic:blipFill>
                  <pic:spPr>
                    <a:xfrm>
                      <a:off x="0" y="0"/>
                      <a:ext cx="8805672" cy="6803136"/>
                    </a:xfrm>
                    <a:prstGeom prst="rect">
                      <a:avLst/>
                    </a:prstGeom>
                  </pic:spPr>
                </pic:pic>
              </a:graphicData>
            </a:graphic>
          </wp:inline>
        </w:drawing>
      </w:r>
    </w:p>
    <w:sectPr w:rsidR="00393665" w:rsidSect="00EF4B85">
      <w:headerReference w:type="default" r:id="rId15"/>
      <w:footerReference w:type="default" r:id="rId16"/>
      <w:pgSz w:w="15840" w:h="12240" w:orient="landscape"/>
      <w:pgMar w:top="360" w:right="432" w:bottom="432" w:left="432" w:header="180"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CB41" w14:textId="77777777" w:rsidR="00BA5209" w:rsidRDefault="00BA5209" w:rsidP="00E946A0">
      <w:r>
        <w:separator/>
      </w:r>
    </w:p>
    <w:p w14:paraId="5FE15687" w14:textId="77777777" w:rsidR="00BA5209" w:rsidRDefault="00BA5209" w:rsidP="00E946A0"/>
  </w:endnote>
  <w:endnote w:type="continuationSeparator" w:id="0">
    <w:p w14:paraId="2D677BD8" w14:textId="77777777" w:rsidR="00BA5209" w:rsidRDefault="00BA5209" w:rsidP="00E946A0">
      <w:r>
        <w:continuationSeparator/>
      </w:r>
    </w:p>
    <w:p w14:paraId="7606DC11" w14:textId="77777777" w:rsidR="00BA5209" w:rsidRDefault="00BA5209"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31791" w14:textId="77777777" w:rsidR="000059F3" w:rsidRDefault="000059F3"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07C0C83" w14:textId="77777777" w:rsidR="000059F3" w:rsidRDefault="000059F3" w:rsidP="00E946A0">
    <w:pPr>
      <w:pStyle w:val="Footer"/>
    </w:pPr>
  </w:p>
  <w:p w14:paraId="11F8DABB" w14:textId="77777777" w:rsidR="000059F3" w:rsidRDefault="000059F3" w:rsidP="00E946A0"/>
  <w:p w14:paraId="12EBE2F2" w14:textId="77777777" w:rsidR="000059F3" w:rsidRDefault="000059F3"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F29AB" w14:textId="72C75920" w:rsidR="000059F3" w:rsidRPr="00563CB8" w:rsidRDefault="000059F3" w:rsidP="004F2969">
    <w:pPr>
      <w:spacing w:before="0" w:after="0" w:line="240" w:lineRule="auto"/>
      <w:rPr>
        <w:sz w:val="14"/>
      </w:rPr>
    </w:pPr>
    <w:r>
      <w:rPr>
        <w:sz w:val="14"/>
      </w:rPr>
      <w:t xml:space="preserve"> </w:t>
    </w:r>
  </w:p>
  <w:tbl>
    <w:tblPr>
      <w:tblW w:w="4991" w:type="pct"/>
      <w:tblBorders>
        <w:top w:val="single" w:sz="8" w:space="0" w:color="244061"/>
      </w:tblBorders>
      <w:tblLook w:val="04A0" w:firstRow="1" w:lastRow="0" w:firstColumn="1" w:lastColumn="0" w:noHBand="0" w:noVBand="1"/>
    </w:tblPr>
    <w:tblGrid>
      <w:gridCol w:w="4609"/>
      <w:gridCol w:w="625"/>
      <w:gridCol w:w="4325"/>
    </w:tblGrid>
    <w:tr w:rsidR="000059F3" w14:paraId="38545D3A" w14:textId="77777777">
      <w:trPr>
        <w:trHeight w:val="705"/>
      </w:trPr>
      <w:tc>
        <w:tcPr>
          <w:tcW w:w="4609" w:type="dxa"/>
          <w:shd w:val="clear" w:color="auto" w:fill="auto"/>
          <w:vAlign w:val="center"/>
        </w:tcPr>
        <w:p w14:paraId="038E75BE" w14:textId="6DAC5A0B" w:rsidR="000059F3" w:rsidRPr="00DC6366" w:rsidRDefault="000059F3" w:rsidP="004F2969">
          <w:pPr>
            <w:pStyle w:val="FooterText"/>
            <w:rPr>
              <w:rFonts w:asciiTheme="minorHAnsi" w:hAnsiTheme="minorHAnsi"/>
            </w:rPr>
          </w:pPr>
          <w:r w:rsidRPr="00DC6366">
            <w:rPr>
              <w:rFonts w:asciiTheme="minorHAnsi" w:hAnsiTheme="minorHAnsi"/>
            </w:rPr>
            <w:t>File:</w:t>
          </w:r>
          <w:r>
            <w:rPr>
              <w:rFonts w:asciiTheme="minorHAnsi" w:hAnsiTheme="minorHAnsi"/>
              <w:b w:val="0"/>
            </w:rPr>
            <w:t xml:space="preserve"> 12.3.1 Lesson 22</w:t>
          </w:r>
          <w:r w:rsidRPr="00DC6366">
            <w:rPr>
              <w:rFonts w:asciiTheme="minorHAnsi" w:hAnsiTheme="minorHAnsi"/>
            </w:rPr>
            <w:t xml:space="preserve"> Date:</w:t>
          </w:r>
          <w:r w:rsidR="00DD5486">
            <w:rPr>
              <w:rFonts w:asciiTheme="minorHAnsi" w:hAnsiTheme="minorHAnsi"/>
              <w:b w:val="0"/>
            </w:rPr>
            <w:t xml:space="preserve"> 4</w:t>
          </w:r>
          <w:r w:rsidRPr="00DC6366">
            <w:rPr>
              <w:rFonts w:asciiTheme="minorHAnsi" w:hAnsiTheme="minorHAnsi"/>
              <w:b w:val="0"/>
            </w:rPr>
            <w:t>/</w:t>
          </w:r>
          <w:r w:rsidR="00DD5486">
            <w:rPr>
              <w:rFonts w:asciiTheme="minorHAnsi" w:hAnsiTheme="minorHAnsi"/>
              <w:b w:val="0"/>
            </w:rPr>
            <w:t>3</w:t>
          </w:r>
          <w:r>
            <w:rPr>
              <w:rFonts w:asciiTheme="minorHAnsi" w:hAnsiTheme="minorHAnsi"/>
              <w:b w:val="0"/>
            </w:rPr>
            <w:t>/15</w:t>
          </w:r>
          <w:r w:rsidR="00DD5486">
            <w:rPr>
              <w:rFonts w:asciiTheme="minorHAnsi" w:hAnsiTheme="minorHAnsi"/>
              <w:b w:val="0"/>
            </w:rPr>
            <w:t xml:space="preserve"> </w:t>
          </w:r>
          <w:r w:rsidRPr="00DC6366">
            <w:rPr>
              <w:rFonts w:asciiTheme="minorHAnsi" w:hAnsiTheme="minorHAnsi"/>
            </w:rPr>
            <w:t>Classroom Use:</w:t>
          </w:r>
          <w:r w:rsidR="00DD5486">
            <w:rPr>
              <w:rFonts w:asciiTheme="minorHAnsi" w:hAnsiTheme="minorHAnsi"/>
              <w:b w:val="0"/>
            </w:rPr>
            <w:t xml:space="preserve"> Starting 4</w:t>
          </w:r>
          <w:r>
            <w:rPr>
              <w:rFonts w:asciiTheme="minorHAnsi" w:hAnsiTheme="minorHAnsi"/>
              <w:b w:val="0"/>
            </w:rPr>
            <w:t>/2015</w:t>
          </w:r>
        </w:p>
        <w:p w14:paraId="0B47ADBA" w14:textId="77777777" w:rsidR="000059F3" w:rsidRPr="00DC6366" w:rsidRDefault="000059F3" w:rsidP="004F2969">
          <w:pPr>
            <w:pStyle w:val="FooterText"/>
            <w:rPr>
              <w:rFonts w:asciiTheme="minorHAnsi" w:hAnsiTheme="minorHAnsi"/>
              <w:b w:val="0"/>
              <w:i/>
              <w:sz w:val="12"/>
            </w:rPr>
          </w:pPr>
          <w:r>
            <w:rPr>
              <w:rFonts w:asciiTheme="minorHAnsi" w:hAnsiTheme="minorHAnsi"/>
              <w:b w:val="0"/>
              <w:sz w:val="12"/>
            </w:rPr>
            <w:t>© 2015</w:t>
          </w:r>
          <w:r w:rsidRPr="00DC6366">
            <w:rPr>
              <w:rFonts w:asciiTheme="minorHAnsi" w:hAnsiTheme="minorHAnsi"/>
              <w:b w:val="0"/>
              <w:sz w:val="12"/>
            </w:rPr>
            <w:t xml:space="preserve"> Public Consulting Group.</w:t>
          </w:r>
          <w:r w:rsidRPr="00DC6366">
            <w:rPr>
              <w:rFonts w:asciiTheme="minorHAnsi" w:hAnsiTheme="minorHAnsi"/>
              <w:b w:val="0"/>
              <w:i/>
              <w:sz w:val="12"/>
            </w:rPr>
            <w:t xml:space="preserve"> This work is licensed under a </w:t>
          </w:r>
        </w:p>
        <w:p w14:paraId="57E078C8" w14:textId="77777777" w:rsidR="000059F3" w:rsidRPr="00DC6366" w:rsidRDefault="000059F3" w:rsidP="004F2969">
          <w:pPr>
            <w:pStyle w:val="FooterText"/>
            <w:rPr>
              <w:rFonts w:asciiTheme="minorHAnsi" w:hAnsiTheme="minorHAnsi"/>
              <w:b w:val="0"/>
              <w:i/>
            </w:rPr>
          </w:pPr>
          <w:r w:rsidRPr="00DC6366">
            <w:rPr>
              <w:rFonts w:asciiTheme="minorHAnsi" w:hAnsiTheme="minorHAnsi"/>
              <w:b w:val="0"/>
              <w:i/>
              <w:sz w:val="12"/>
            </w:rPr>
            <w:t>Creative Commons Attribution-NonCommercial-ShareAlike 3.0 Unported License</w:t>
          </w:r>
        </w:p>
        <w:p w14:paraId="5986840B" w14:textId="77777777" w:rsidR="000059F3" w:rsidRPr="002E4C92" w:rsidRDefault="00BA5209" w:rsidP="004F2969">
          <w:pPr>
            <w:pStyle w:val="FooterText"/>
          </w:pPr>
          <w:hyperlink r:id="rId1" w:history="1">
            <w:r w:rsidR="000059F3" w:rsidRPr="00DC6366">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8848FB6" w14:textId="77777777" w:rsidR="000059F3" w:rsidRPr="002E4C92" w:rsidRDefault="000059F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8557A4">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3089FA4E" w14:textId="77777777" w:rsidR="000059F3" w:rsidRPr="002E4C92" w:rsidRDefault="000059F3"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5233A80" wp14:editId="2387FFD1">
                <wp:extent cx="1697355" cy="636270"/>
                <wp:effectExtent l="19050" t="0" r="0" b="0"/>
                <wp:docPr id="6"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17893A36" w14:textId="77777777" w:rsidR="000059F3" w:rsidRPr="0039525B" w:rsidRDefault="000059F3"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E360" w14:textId="77777777" w:rsidR="000059F3" w:rsidRPr="00EF4B85" w:rsidRDefault="000059F3" w:rsidP="00EF4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93B38" w14:textId="77777777" w:rsidR="00BA5209" w:rsidRDefault="00BA5209" w:rsidP="00E946A0">
      <w:r>
        <w:separator/>
      </w:r>
    </w:p>
    <w:p w14:paraId="7101C741" w14:textId="77777777" w:rsidR="00BA5209" w:rsidRDefault="00BA5209" w:rsidP="00E946A0"/>
  </w:footnote>
  <w:footnote w:type="continuationSeparator" w:id="0">
    <w:p w14:paraId="55CA2BE0" w14:textId="77777777" w:rsidR="00BA5209" w:rsidRDefault="00BA5209" w:rsidP="00E946A0">
      <w:r>
        <w:continuationSeparator/>
      </w:r>
    </w:p>
    <w:p w14:paraId="48021BE6" w14:textId="77777777" w:rsidR="00BA5209" w:rsidRDefault="00BA5209"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059F3" w:rsidRPr="00563CB8" w14:paraId="1A0D1D50" w14:textId="77777777">
      <w:tc>
        <w:tcPr>
          <w:tcW w:w="3708" w:type="dxa"/>
          <w:shd w:val="clear" w:color="auto" w:fill="auto"/>
        </w:tcPr>
        <w:p w14:paraId="61344EEC" w14:textId="77777777" w:rsidR="000059F3" w:rsidRPr="00563CB8" w:rsidRDefault="000059F3"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2EC48FD3" w14:textId="710AEE40" w:rsidR="000059F3" w:rsidRPr="00563CB8" w:rsidRDefault="000059F3" w:rsidP="00E946A0">
          <w:pPr>
            <w:jc w:val="center"/>
          </w:pPr>
        </w:p>
      </w:tc>
      <w:tc>
        <w:tcPr>
          <w:tcW w:w="3438" w:type="dxa"/>
          <w:shd w:val="clear" w:color="auto" w:fill="auto"/>
        </w:tcPr>
        <w:p w14:paraId="45CE6533" w14:textId="77777777" w:rsidR="000059F3" w:rsidRPr="00E946A0" w:rsidRDefault="000059F3" w:rsidP="00E946A0">
          <w:pPr>
            <w:pStyle w:val="PageHeader"/>
            <w:jc w:val="right"/>
            <w:rPr>
              <w:b w:val="0"/>
            </w:rPr>
          </w:pPr>
          <w:r>
            <w:rPr>
              <w:b w:val="0"/>
            </w:rPr>
            <w:t>Grade 12 • Module 3</w:t>
          </w:r>
          <w:r w:rsidRPr="00E946A0">
            <w:rPr>
              <w:b w:val="0"/>
            </w:rPr>
            <w:t xml:space="preserve"> • Unit </w:t>
          </w:r>
          <w:r>
            <w:rPr>
              <w:b w:val="0"/>
            </w:rPr>
            <w:t>1 • Lesson 22</w:t>
          </w:r>
        </w:p>
      </w:tc>
    </w:tr>
  </w:tbl>
  <w:p w14:paraId="042A39FE" w14:textId="77777777" w:rsidR="000059F3" w:rsidRDefault="000059F3"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91505" w14:textId="77777777" w:rsidR="000059F3" w:rsidRPr="00EF4B85" w:rsidRDefault="000059F3" w:rsidP="00EF4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955326"/>
    <w:multiLevelType w:val="hybridMultilevel"/>
    <w:tmpl w:val="5DEC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9E92E8B"/>
    <w:multiLevelType w:val="multilevel"/>
    <w:tmpl w:val="8BA24A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6"/>
  </w:num>
  <w:num w:numId="3">
    <w:abstractNumId w:val="8"/>
  </w:num>
  <w:num w:numId="4">
    <w:abstractNumId w:val="3"/>
    <w:lvlOverride w:ilvl="0">
      <w:startOverride w:val="1"/>
    </w:lvlOverride>
  </w:num>
  <w:num w:numId="5">
    <w:abstractNumId w:val="5"/>
  </w:num>
  <w:num w:numId="6">
    <w:abstractNumId w:val="8"/>
  </w:num>
  <w:num w:numId="7">
    <w:abstractNumId w:val="6"/>
  </w:num>
  <w:num w:numId="8">
    <w:abstractNumId w:val="2"/>
  </w:num>
  <w:num w:numId="9">
    <w:abstractNumId w:val="0"/>
  </w:num>
  <w:num w:numId="10">
    <w:abstractNumId w:val="7"/>
  </w:num>
  <w:num w:numId="11">
    <w:abstractNumId w:val="3"/>
    <w:lvlOverride w:ilvl="0">
      <w:startOverride w:val="1"/>
    </w:lvlOverride>
  </w:num>
  <w:num w:numId="12">
    <w:abstractNumId w:val="1"/>
  </w:num>
  <w:num w:numId="13">
    <w:abstractNumId w:val="9"/>
  </w:num>
  <w:num w:numId="14">
    <w:abstractNumId w:val="4"/>
  </w:num>
  <w:num w:numId="1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3EA8"/>
    <w:rsid w:val="00004864"/>
    <w:rsid w:val="000059F3"/>
    <w:rsid w:val="00007B35"/>
    <w:rsid w:val="00007CBA"/>
    <w:rsid w:val="00007F67"/>
    <w:rsid w:val="00011E99"/>
    <w:rsid w:val="000134DA"/>
    <w:rsid w:val="000137C5"/>
    <w:rsid w:val="00014D5D"/>
    <w:rsid w:val="00020527"/>
    <w:rsid w:val="000207F1"/>
    <w:rsid w:val="00021589"/>
    <w:rsid w:val="00022E7A"/>
    <w:rsid w:val="0002335F"/>
    <w:rsid w:val="00034778"/>
    <w:rsid w:val="00034C0E"/>
    <w:rsid w:val="00045AA1"/>
    <w:rsid w:val="000478BF"/>
    <w:rsid w:val="00050E79"/>
    <w:rsid w:val="00053088"/>
    <w:rsid w:val="00054014"/>
    <w:rsid w:val="00062291"/>
    <w:rsid w:val="0006233C"/>
    <w:rsid w:val="0006286F"/>
    <w:rsid w:val="00064655"/>
    <w:rsid w:val="00064850"/>
    <w:rsid w:val="000653E3"/>
    <w:rsid w:val="00065E9C"/>
    <w:rsid w:val="00066123"/>
    <w:rsid w:val="0006699C"/>
    <w:rsid w:val="0006776C"/>
    <w:rsid w:val="00071936"/>
    <w:rsid w:val="00072749"/>
    <w:rsid w:val="00072EAE"/>
    <w:rsid w:val="00073A1B"/>
    <w:rsid w:val="000742AA"/>
    <w:rsid w:val="00074F92"/>
    <w:rsid w:val="00075649"/>
    <w:rsid w:val="00076864"/>
    <w:rsid w:val="00080A8A"/>
    <w:rsid w:val="00084628"/>
    <w:rsid w:val="000848B2"/>
    <w:rsid w:val="00085FD4"/>
    <w:rsid w:val="00086A06"/>
    <w:rsid w:val="00090200"/>
    <w:rsid w:val="00092730"/>
    <w:rsid w:val="00092C82"/>
    <w:rsid w:val="00094C55"/>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C5BA7"/>
    <w:rsid w:val="000D0F3D"/>
    <w:rsid w:val="000D0FAE"/>
    <w:rsid w:val="000D5435"/>
    <w:rsid w:val="000D5E45"/>
    <w:rsid w:val="000E0B69"/>
    <w:rsid w:val="000E3425"/>
    <w:rsid w:val="000E3D19"/>
    <w:rsid w:val="000E4DAF"/>
    <w:rsid w:val="000E4DBA"/>
    <w:rsid w:val="000E540E"/>
    <w:rsid w:val="000F0D97"/>
    <w:rsid w:val="000F192C"/>
    <w:rsid w:val="000F2414"/>
    <w:rsid w:val="000F4A0B"/>
    <w:rsid w:val="000F6210"/>
    <w:rsid w:val="000F7D35"/>
    <w:rsid w:val="000F7F56"/>
    <w:rsid w:val="0010235F"/>
    <w:rsid w:val="00103317"/>
    <w:rsid w:val="0010493B"/>
    <w:rsid w:val="0011043D"/>
    <w:rsid w:val="00110A04"/>
    <w:rsid w:val="00111A39"/>
    <w:rsid w:val="00111E69"/>
    <w:rsid w:val="00112573"/>
    <w:rsid w:val="00113501"/>
    <w:rsid w:val="001159C2"/>
    <w:rsid w:val="001215F2"/>
    <w:rsid w:val="00121C27"/>
    <w:rsid w:val="0012323B"/>
    <w:rsid w:val="001258FD"/>
    <w:rsid w:val="00126F39"/>
    <w:rsid w:val="00130026"/>
    <w:rsid w:val="00133528"/>
    <w:rsid w:val="0013355A"/>
    <w:rsid w:val="00134973"/>
    <w:rsid w:val="001352AE"/>
    <w:rsid w:val="001362D4"/>
    <w:rsid w:val="00140413"/>
    <w:rsid w:val="00146DD8"/>
    <w:rsid w:val="001508EB"/>
    <w:rsid w:val="001509EC"/>
    <w:rsid w:val="00150F00"/>
    <w:rsid w:val="0015118C"/>
    <w:rsid w:val="001526EE"/>
    <w:rsid w:val="00156124"/>
    <w:rsid w:val="001635FC"/>
    <w:rsid w:val="001657A6"/>
    <w:rsid w:val="001674E9"/>
    <w:rsid w:val="001708C2"/>
    <w:rsid w:val="001723D5"/>
    <w:rsid w:val="00172D89"/>
    <w:rsid w:val="00173928"/>
    <w:rsid w:val="00175099"/>
    <w:rsid w:val="00175B00"/>
    <w:rsid w:val="001853E1"/>
    <w:rsid w:val="0018630D"/>
    <w:rsid w:val="00186330"/>
    <w:rsid w:val="00186355"/>
    <w:rsid w:val="001864E6"/>
    <w:rsid w:val="00186FDA"/>
    <w:rsid w:val="0018762C"/>
    <w:rsid w:val="00193296"/>
    <w:rsid w:val="001945FA"/>
    <w:rsid w:val="00194DB8"/>
    <w:rsid w:val="00194F1D"/>
    <w:rsid w:val="001A5133"/>
    <w:rsid w:val="001A675C"/>
    <w:rsid w:val="001B0794"/>
    <w:rsid w:val="001B0E6C"/>
    <w:rsid w:val="001B1487"/>
    <w:rsid w:val="001C0C4A"/>
    <w:rsid w:val="001C1C99"/>
    <w:rsid w:val="001C1ED7"/>
    <w:rsid w:val="001C35E3"/>
    <w:rsid w:val="001C5188"/>
    <w:rsid w:val="001C65F5"/>
    <w:rsid w:val="001C6A88"/>
    <w:rsid w:val="001C6B70"/>
    <w:rsid w:val="001D047B"/>
    <w:rsid w:val="001D0518"/>
    <w:rsid w:val="001D641A"/>
    <w:rsid w:val="001D6585"/>
    <w:rsid w:val="001E189E"/>
    <w:rsid w:val="001E235F"/>
    <w:rsid w:val="001E7080"/>
    <w:rsid w:val="001F0991"/>
    <w:rsid w:val="001F295A"/>
    <w:rsid w:val="001F6C4F"/>
    <w:rsid w:val="002009F7"/>
    <w:rsid w:val="0020138A"/>
    <w:rsid w:val="00201BC2"/>
    <w:rsid w:val="002041CD"/>
    <w:rsid w:val="00207477"/>
    <w:rsid w:val="00207C8B"/>
    <w:rsid w:val="00215D58"/>
    <w:rsid w:val="00224590"/>
    <w:rsid w:val="00225D2E"/>
    <w:rsid w:val="00227E00"/>
    <w:rsid w:val="002306FF"/>
    <w:rsid w:val="00231919"/>
    <w:rsid w:val="00233033"/>
    <w:rsid w:val="00234FED"/>
    <w:rsid w:val="00235F98"/>
    <w:rsid w:val="00236D23"/>
    <w:rsid w:val="00240FF7"/>
    <w:rsid w:val="00243E77"/>
    <w:rsid w:val="0024557C"/>
    <w:rsid w:val="00245B86"/>
    <w:rsid w:val="002473A2"/>
    <w:rsid w:val="0025067C"/>
    <w:rsid w:val="00250748"/>
    <w:rsid w:val="002516D4"/>
    <w:rsid w:val="00251A7C"/>
    <w:rsid w:val="00251DAB"/>
    <w:rsid w:val="00252BF4"/>
    <w:rsid w:val="00252D78"/>
    <w:rsid w:val="00256A04"/>
    <w:rsid w:val="00260A10"/>
    <w:rsid w:val="002619B1"/>
    <w:rsid w:val="002629BF"/>
    <w:rsid w:val="002635F4"/>
    <w:rsid w:val="00263AF5"/>
    <w:rsid w:val="002640CA"/>
    <w:rsid w:val="00264788"/>
    <w:rsid w:val="002661A8"/>
    <w:rsid w:val="00266A05"/>
    <w:rsid w:val="002723FA"/>
    <w:rsid w:val="002734E3"/>
    <w:rsid w:val="002748DB"/>
    <w:rsid w:val="00274FEB"/>
    <w:rsid w:val="00276DB9"/>
    <w:rsid w:val="00280108"/>
    <w:rsid w:val="0028039F"/>
    <w:rsid w:val="0028184C"/>
    <w:rsid w:val="00283E60"/>
    <w:rsid w:val="00284B9E"/>
    <w:rsid w:val="00284FC0"/>
    <w:rsid w:val="00284FCA"/>
    <w:rsid w:val="00290F88"/>
    <w:rsid w:val="00293D25"/>
    <w:rsid w:val="0029527C"/>
    <w:rsid w:val="00297DC5"/>
    <w:rsid w:val="002A21DE"/>
    <w:rsid w:val="002A2E8C"/>
    <w:rsid w:val="002A3998"/>
    <w:rsid w:val="002A3BFA"/>
    <w:rsid w:val="002A4300"/>
    <w:rsid w:val="002A5337"/>
    <w:rsid w:val="002C0245"/>
    <w:rsid w:val="002C02FB"/>
    <w:rsid w:val="002C5F0D"/>
    <w:rsid w:val="002D4E0C"/>
    <w:rsid w:val="002D5EB9"/>
    <w:rsid w:val="002D632F"/>
    <w:rsid w:val="002D7380"/>
    <w:rsid w:val="002D7756"/>
    <w:rsid w:val="002E27AE"/>
    <w:rsid w:val="002E4C92"/>
    <w:rsid w:val="002F03D2"/>
    <w:rsid w:val="002F2A16"/>
    <w:rsid w:val="002F38F8"/>
    <w:rsid w:val="002F3D65"/>
    <w:rsid w:val="002F75C9"/>
    <w:rsid w:val="003015E9"/>
    <w:rsid w:val="00302D06"/>
    <w:rsid w:val="003067BF"/>
    <w:rsid w:val="00311E81"/>
    <w:rsid w:val="00312619"/>
    <w:rsid w:val="00317306"/>
    <w:rsid w:val="00317434"/>
    <w:rsid w:val="003201AC"/>
    <w:rsid w:val="0032239A"/>
    <w:rsid w:val="00324E76"/>
    <w:rsid w:val="00325716"/>
    <w:rsid w:val="0032725D"/>
    <w:rsid w:val="00327517"/>
    <w:rsid w:val="003307B8"/>
    <w:rsid w:val="003314AA"/>
    <w:rsid w:val="00335168"/>
    <w:rsid w:val="003368BF"/>
    <w:rsid w:val="00342EAE"/>
    <w:rsid w:val="003440A9"/>
    <w:rsid w:val="00347761"/>
    <w:rsid w:val="00347DD9"/>
    <w:rsid w:val="00350B03"/>
    <w:rsid w:val="00351804"/>
    <w:rsid w:val="00351F18"/>
    <w:rsid w:val="00352361"/>
    <w:rsid w:val="00353081"/>
    <w:rsid w:val="00353F4E"/>
    <w:rsid w:val="00354D16"/>
    <w:rsid w:val="00355B9E"/>
    <w:rsid w:val="00355BFF"/>
    <w:rsid w:val="00356656"/>
    <w:rsid w:val="00362010"/>
    <w:rsid w:val="00364CD8"/>
    <w:rsid w:val="00366492"/>
    <w:rsid w:val="00367886"/>
    <w:rsid w:val="00370C53"/>
    <w:rsid w:val="00372441"/>
    <w:rsid w:val="0037258B"/>
    <w:rsid w:val="00374C35"/>
    <w:rsid w:val="00375226"/>
    <w:rsid w:val="00376DBB"/>
    <w:rsid w:val="00377306"/>
    <w:rsid w:val="003822E1"/>
    <w:rsid w:val="003826B0"/>
    <w:rsid w:val="003836E8"/>
    <w:rsid w:val="0038382F"/>
    <w:rsid w:val="00383A2A"/>
    <w:rsid w:val="003851B2"/>
    <w:rsid w:val="003854D3"/>
    <w:rsid w:val="00385833"/>
    <w:rsid w:val="0038635E"/>
    <w:rsid w:val="00387C24"/>
    <w:rsid w:val="003903AC"/>
    <w:rsid w:val="003908D2"/>
    <w:rsid w:val="003924D0"/>
    <w:rsid w:val="00393665"/>
    <w:rsid w:val="0039525B"/>
    <w:rsid w:val="003A3AB0"/>
    <w:rsid w:val="003A6785"/>
    <w:rsid w:val="003B3DB9"/>
    <w:rsid w:val="003B7708"/>
    <w:rsid w:val="003C2022"/>
    <w:rsid w:val="003C24AD"/>
    <w:rsid w:val="003C532D"/>
    <w:rsid w:val="003D2601"/>
    <w:rsid w:val="003D27E3"/>
    <w:rsid w:val="003D28E6"/>
    <w:rsid w:val="003D7469"/>
    <w:rsid w:val="003E002F"/>
    <w:rsid w:val="003E13A9"/>
    <w:rsid w:val="003E2C04"/>
    <w:rsid w:val="003E3757"/>
    <w:rsid w:val="003E693A"/>
    <w:rsid w:val="003F2833"/>
    <w:rsid w:val="003F3D65"/>
    <w:rsid w:val="003F6872"/>
    <w:rsid w:val="004009D2"/>
    <w:rsid w:val="00403BA9"/>
    <w:rsid w:val="00404F93"/>
    <w:rsid w:val="00405198"/>
    <w:rsid w:val="00412286"/>
    <w:rsid w:val="00412A7D"/>
    <w:rsid w:val="004179FD"/>
    <w:rsid w:val="00421157"/>
    <w:rsid w:val="0042474E"/>
    <w:rsid w:val="00425E32"/>
    <w:rsid w:val="0042694C"/>
    <w:rsid w:val="00432D7F"/>
    <w:rsid w:val="004345DE"/>
    <w:rsid w:val="00436909"/>
    <w:rsid w:val="00437CF8"/>
    <w:rsid w:val="00437FD0"/>
    <w:rsid w:val="004402AC"/>
    <w:rsid w:val="004403EE"/>
    <w:rsid w:val="00440948"/>
    <w:rsid w:val="00441B5D"/>
    <w:rsid w:val="004436CE"/>
    <w:rsid w:val="00444D18"/>
    <w:rsid w:val="004452D5"/>
    <w:rsid w:val="00446AFD"/>
    <w:rsid w:val="00447B3E"/>
    <w:rsid w:val="004507AB"/>
    <w:rsid w:val="00450CFA"/>
    <w:rsid w:val="004528AF"/>
    <w:rsid w:val="004536D7"/>
    <w:rsid w:val="00455FC4"/>
    <w:rsid w:val="00456F88"/>
    <w:rsid w:val="0045725F"/>
    <w:rsid w:val="00457D3F"/>
    <w:rsid w:val="00457F98"/>
    <w:rsid w:val="00461DD0"/>
    <w:rsid w:val="00465E74"/>
    <w:rsid w:val="00467320"/>
    <w:rsid w:val="00467F66"/>
    <w:rsid w:val="00470E93"/>
    <w:rsid w:val="00470F41"/>
    <w:rsid w:val="004713C2"/>
    <w:rsid w:val="004717FA"/>
    <w:rsid w:val="00472F34"/>
    <w:rsid w:val="00473492"/>
    <w:rsid w:val="0047469B"/>
    <w:rsid w:val="00477B3D"/>
    <w:rsid w:val="0048230A"/>
    <w:rsid w:val="00482C15"/>
    <w:rsid w:val="004838D9"/>
    <w:rsid w:val="00484822"/>
    <w:rsid w:val="0048583A"/>
    <w:rsid w:val="00485D55"/>
    <w:rsid w:val="004936ED"/>
    <w:rsid w:val="0049409E"/>
    <w:rsid w:val="004963A1"/>
    <w:rsid w:val="00496645"/>
    <w:rsid w:val="004A197C"/>
    <w:rsid w:val="004A3F30"/>
    <w:rsid w:val="004B136E"/>
    <w:rsid w:val="004B1A7E"/>
    <w:rsid w:val="004B22B8"/>
    <w:rsid w:val="004B3E41"/>
    <w:rsid w:val="004B552B"/>
    <w:rsid w:val="004B7C07"/>
    <w:rsid w:val="004C602D"/>
    <w:rsid w:val="004C6CD8"/>
    <w:rsid w:val="004D487C"/>
    <w:rsid w:val="004D5473"/>
    <w:rsid w:val="004D595B"/>
    <w:rsid w:val="004D7029"/>
    <w:rsid w:val="004D78EF"/>
    <w:rsid w:val="004E1B0E"/>
    <w:rsid w:val="004E70BB"/>
    <w:rsid w:val="004F141B"/>
    <w:rsid w:val="004F2363"/>
    <w:rsid w:val="004F2969"/>
    <w:rsid w:val="004F353F"/>
    <w:rsid w:val="004F62CF"/>
    <w:rsid w:val="00502FAD"/>
    <w:rsid w:val="00507DF5"/>
    <w:rsid w:val="005121D2"/>
    <w:rsid w:val="00513C73"/>
    <w:rsid w:val="00513E84"/>
    <w:rsid w:val="00515577"/>
    <w:rsid w:val="00517918"/>
    <w:rsid w:val="0052385B"/>
    <w:rsid w:val="0052413A"/>
    <w:rsid w:val="0052748A"/>
    <w:rsid w:val="0052769A"/>
    <w:rsid w:val="00527DE8"/>
    <w:rsid w:val="005323F8"/>
    <w:rsid w:val="005324A5"/>
    <w:rsid w:val="00532EFC"/>
    <w:rsid w:val="00541A6A"/>
    <w:rsid w:val="0054225A"/>
    <w:rsid w:val="00542523"/>
    <w:rsid w:val="00546D71"/>
    <w:rsid w:val="0054791C"/>
    <w:rsid w:val="00547C48"/>
    <w:rsid w:val="0055340D"/>
    <w:rsid w:val="0055385D"/>
    <w:rsid w:val="00554E7B"/>
    <w:rsid w:val="00557E9B"/>
    <w:rsid w:val="00561640"/>
    <w:rsid w:val="005623C9"/>
    <w:rsid w:val="00563CB8"/>
    <w:rsid w:val="00563DC9"/>
    <w:rsid w:val="005641F5"/>
    <w:rsid w:val="00565871"/>
    <w:rsid w:val="00567E85"/>
    <w:rsid w:val="00570901"/>
    <w:rsid w:val="00576E4A"/>
    <w:rsid w:val="00581401"/>
    <w:rsid w:val="005837C5"/>
    <w:rsid w:val="00583FF7"/>
    <w:rsid w:val="00585771"/>
    <w:rsid w:val="00585A0D"/>
    <w:rsid w:val="005875D8"/>
    <w:rsid w:val="00592D68"/>
    <w:rsid w:val="00593671"/>
    <w:rsid w:val="00593697"/>
    <w:rsid w:val="0059463A"/>
    <w:rsid w:val="00595905"/>
    <w:rsid w:val="005960E3"/>
    <w:rsid w:val="005A1AA9"/>
    <w:rsid w:val="005A3615"/>
    <w:rsid w:val="005A6CC9"/>
    <w:rsid w:val="005A77B3"/>
    <w:rsid w:val="005A7968"/>
    <w:rsid w:val="005A7EE3"/>
    <w:rsid w:val="005B22B2"/>
    <w:rsid w:val="005B3D78"/>
    <w:rsid w:val="005B7E6E"/>
    <w:rsid w:val="005C0106"/>
    <w:rsid w:val="005C4572"/>
    <w:rsid w:val="005C7B5F"/>
    <w:rsid w:val="005D3F19"/>
    <w:rsid w:val="005D44E4"/>
    <w:rsid w:val="005D7C72"/>
    <w:rsid w:val="005E2523"/>
    <w:rsid w:val="005E2762"/>
    <w:rsid w:val="005E2E87"/>
    <w:rsid w:val="005F0D52"/>
    <w:rsid w:val="005F147C"/>
    <w:rsid w:val="005F56CB"/>
    <w:rsid w:val="005F5D35"/>
    <w:rsid w:val="005F657A"/>
    <w:rsid w:val="00603970"/>
    <w:rsid w:val="006044CD"/>
    <w:rsid w:val="00607856"/>
    <w:rsid w:val="006101B5"/>
    <w:rsid w:val="00611932"/>
    <w:rsid w:val="006124D5"/>
    <w:rsid w:val="0062277B"/>
    <w:rsid w:val="006261E1"/>
    <w:rsid w:val="00626E4A"/>
    <w:rsid w:val="0063261E"/>
    <w:rsid w:val="00635821"/>
    <w:rsid w:val="0063653C"/>
    <w:rsid w:val="00636A8E"/>
    <w:rsid w:val="006375AF"/>
    <w:rsid w:val="00641DC5"/>
    <w:rsid w:val="00642B00"/>
    <w:rsid w:val="00643550"/>
    <w:rsid w:val="00644540"/>
    <w:rsid w:val="00645C3F"/>
    <w:rsid w:val="00645E93"/>
    <w:rsid w:val="00646088"/>
    <w:rsid w:val="00646925"/>
    <w:rsid w:val="006504BD"/>
    <w:rsid w:val="00650861"/>
    <w:rsid w:val="00651092"/>
    <w:rsid w:val="006514E6"/>
    <w:rsid w:val="00653ABB"/>
    <w:rsid w:val="00654349"/>
    <w:rsid w:val="00656C28"/>
    <w:rsid w:val="0066211A"/>
    <w:rsid w:val="00663A00"/>
    <w:rsid w:val="006661AE"/>
    <w:rsid w:val="006667A3"/>
    <w:rsid w:val="00675CC6"/>
    <w:rsid w:val="0068018C"/>
    <w:rsid w:val="00680928"/>
    <w:rsid w:val="0069247E"/>
    <w:rsid w:val="00692659"/>
    <w:rsid w:val="00696173"/>
    <w:rsid w:val="006A03D2"/>
    <w:rsid w:val="006A09D6"/>
    <w:rsid w:val="006A3594"/>
    <w:rsid w:val="006B0965"/>
    <w:rsid w:val="006B3EF8"/>
    <w:rsid w:val="006B61DD"/>
    <w:rsid w:val="006B636A"/>
    <w:rsid w:val="006B7CCB"/>
    <w:rsid w:val="006C1000"/>
    <w:rsid w:val="006C6F64"/>
    <w:rsid w:val="006D5208"/>
    <w:rsid w:val="006E03E7"/>
    <w:rsid w:val="006E2019"/>
    <w:rsid w:val="006E4C84"/>
    <w:rsid w:val="006E7A67"/>
    <w:rsid w:val="006E7D3C"/>
    <w:rsid w:val="006F08D1"/>
    <w:rsid w:val="006F27B2"/>
    <w:rsid w:val="006F3BD7"/>
    <w:rsid w:val="006F3EF2"/>
    <w:rsid w:val="006F5363"/>
    <w:rsid w:val="006F5566"/>
    <w:rsid w:val="00706F7A"/>
    <w:rsid w:val="00707670"/>
    <w:rsid w:val="00713BBC"/>
    <w:rsid w:val="0071568E"/>
    <w:rsid w:val="00721E1B"/>
    <w:rsid w:val="00722221"/>
    <w:rsid w:val="0072440D"/>
    <w:rsid w:val="00724760"/>
    <w:rsid w:val="00725FB8"/>
    <w:rsid w:val="00726876"/>
    <w:rsid w:val="00730123"/>
    <w:rsid w:val="0073083C"/>
    <w:rsid w:val="007311AA"/>
    <w:rsid w:val="0073192F"/>
    <w:rsid w:val="00732C30"/>
    <w:rsid w:val="00733C74"/>
    <w:rsid w:val="007349D5"/>
    <w:rsid w:val="00737BBC"/>
    <w:rsid w:val="00737EE7"/>
    <w:rsid w:val="00741955"/>
    <w:rsid w:val="00745BD9"/>
    <w:rsid w:val="00746D1D"/>
    <w:rsid w:val="007610A7"/>
    <w:rsid w:val="007623AE"/>
    <w:rsid w:val="0076269D"/>
    <w:rsid w:val="007637DD"/>
    <w:rsid w:val="00765FDA"/>
    <w:rsid w:val="00766336"/>
    <w:rsid w:val="0076658E"/>
    <w:rsid w:val="00767641"/>
    <w:rsid w:val="00772135"/>
    <w:rsid w:val="00772FCA"/>
    <w:rsid w:val="0077398D"/>
    <w:rsid w:val="007763C3"/>
    <w:rsid w:val="00780921"/>
    <w:rsid w:val="00780D3F"/>
    <w:rsid w:val="007854C9"/>
    <w:rsid w:val="00791A10"/>
    <w:rsid w:val="00792BED"/>
    <w:rsid w:val="00795238"/>
    <w:rsid w:val="00795B68"/>
    <w:rsid w:val="00796D57"/>
    <w:rsid w:val="00796D59"/>
    <w:rsid w:val="00797281"/>
    <w:rsid w:val="007A0B84"/>
    <w:rsid w:val="007A0C89"/>
    <w:rsid w:val="007A272F"/>
    <w:rsid w:val="007A3C19"/>
    <w:rsid w:val="007A42CD"/>
    <w:rsid w:val="007B01EF"/>
    <w:rsid w:val="007B0B70"/>
    <w:rsid w:val="007B0EDD"/>
    <w:rsid w:val="007B4680"/>
    <w:rsid w:val="007B6DC1"/>
    <w:rsid w:val="007B764B"/>
    <w:rsid w:val="007B7AED"/>
    <w:rsid w:val="007C14C1"/>
    <w:rsid w:val="007C7DB0"/>
    <w:rsid w:val="007D1715"/>
    <w:rsid w:val="007D2F12"/>
    <w:rsid w:val="007D4FB2"/>
    <w:rsid w:val="007E45A2"/>
    <w:rsid w:val="007E463A"/>
    <w:rsid w:val="007E4E86"/>
    <w:rsid w:val="007E4EE4"/>
    <w:rsid w:val="007E5E6D"/>
    <w:rsid w:val="007E71B4"/>
    <w:rsid w:val="007E7665"/>
    <w:rsid w:val="007F009F"/>
    <w:rsid w:val="007F1DE2"/>
    <w:rsid w:val="007F3504"/>
    <w:rsid w:val="007F4B7D"/>
    <w:rsid w:val="007F76FC"/>
    <w:rsid w:val="00804B65"/>
    <w:rsid w:val="00804C62"/>
    <w:rsid w:val="00807C6B"/>
    <w:rsid w:val="008139A0"/>
    <w:rsid w:val="008151E5"/>
    <w:rsid w:val="00820EF9"/>
    <w:rsid w:val="0082210F"/>
    <w:rsid w:val="008228CD"/>
    <w:rsid w:val="008261D2"/>
    <w:rsid w:val="008313FE"/>
    <w:rsid w:val="00831B4C"/>
    <w:rsid w:val="008336BE"/>
    <w:rsid w:val="00835495"/>
    <w:rsid w:val="00835B8A"/>
    <w:rsid w:val="00841F2C"/>
    <w:rsid w:val="008434A6"/>
    <w:rsid w:val="0084358E"/>
    <w:rsid w:val="0084451E"/>
    <w:rsid w:val="00847A03"/>
    <w:rsid w:val="00850CE6"/>
    <w:rsid w:val="00853CF3"/>
    <w:rsid w:val="008557A4"/>
    <w:rsid w:val="00856876"/>
    <w:rsid w:val="008572B2"/>
    <w:rsid w:val="00857D3A"/>
    <w:rsid w:val="00860A88"/>
    <w:rsid w:val="00860C48"/>
    <w:rsid w:val="00862BF5"/>
    <w:rsid w:val="0086381D"/>
    <w:rsid w:val="00864A80"/>
    <w:rsid w:val="00872393"/>
    <w:rsid w:val="008732CC"/>
    <w:rsid w:val="008740FC"/>
    <w:rsid w:val="00874AF4"/>
    <w:rsid w:val="00875D0A"/>
    <w:rsid w:val="00876632"/>
    <w:rsid w:val="00876A1E"/>
    <w:rsid w:val="0087757A"/>
    <w:rsid w:val="00880AAD"/>
    <w:rsid w:val="00883761"/>
    <w:rsid w:val="00884AB6"/>
    <w:rsid w:val="008907FE"/>
    <w:rsid w:val="00893930"/>
    <w:rsid w:val="00893A85"/>
    <w:rsid w:val="00894B3C"/>
    <w:rsid w:val="00897E18"/>
    <w:rsid w:val="008A0F55"/>
    <w:rsid w:val="008A13F4"/>
    <w:rsid w:val="008A14A6"/>
    <w:rsid w:val="008A1721"/>
    <w:rsid w:val="008A1774"/>
    <w:rsid w:val="008A2DA8"/>
    <w:rsid w:val="008A446B"/>
    <w:rsid w:val="008A46E1"/>
    <w:rsid w:val="008A5010"/>
    <w:rsid w:val="008A7263"/>
    <w:rsid w:val="008B1311"/>
    <w:rsid w:val="008B1B5C"/>
    <w:rsid w:val="008B31CC"/>
    <w:rsid w:val="008B456C"/>
    <w:rsid w:val="008B5DE1"/>
    <w:rsid w:val="008B6D3D"/>
    <w:rsid w:val="008C1826"/>
    <w:rsid w:val="008C18EB"/>
    <w:rsid w:val="008C5E05"/>
    <w:rsid w:val="008C7679"/>
    <w:rsid w:val="008D0396"/>
    <w:rsid w:val="008D0458"/>
    <w:rsid w:val="008D32C0"/>
    <w:rsid w:val="008D3566"/>
    <w:rsid w:val="008D3BC0"/>
    <w:rsid w:val="008D5D6B"/>
    <w:rsid w:val="008D61B8"/>
    <w:rsid w:val="008E066A"/>
    <w:rsid w:val="008E08DC"/>
    <w:rsid w:val="008E2674"/>
    <w:rsid w:val="008E3C5B"/>
    <w:rsid w:val="008E5D34"/>
    <w:rsid w:val="008E61F7"/>
    <w:rsid w:val="008F38BD"/>
    <w:rsid w:val="008F653A"/>
    <w:rsid w:val="009000C9"/>
    <w:rsid w:val="00902F4F"/>
    <w:rsid w:val="00903541"/>
    <w:rsid w:val="00903656"/>
    <w:rsid w:val="009036E8"/>
    <w:rsid w:val="0090582F"/>
    <w:rsid w:val="009058FD"/>
    <w:rsid w:val="009062ED"/>
    <w:rsid w:val="009072A4"/>
    <w:rsid w:val="0090775D"/>
    <w:rsid w:val="00907ACB"/>
    <w:rsid w:val="00910D8E"/>
    <w:rsid w:val="009112DA"/>
    <w:rsid w:val="00911D2E"/>
    <w:rsid w:val="009135A8"/>
    <w:rsid w:val="00916E66"/>
    <w:rsid w:val="0091722D"/>
    <w:rsid w:val="00921557"/>
    <w:rsid w:val="00922E34"/>
    <w:rsid w:val="009250B3"/>
    <w:rsid w:val="00933100"/>
    <w:rsid w:val="00934C72"/>
    <w:rsid w:val="00936A42"/>
    <w:rsid w:val="009403AD"/>
    <w:rsid w:val="00940698"/>
    <w:rsid w:val="0094277B"/>
    <w:rsid w:val="00944B89"/>
    <w:rsid w:val="00951ABD"/>
    <w:rsid w:val="00952AEE"/>
    <w:rsid w:val="0095423E"/>
    <w:rsid w:val="0096199D"/>
    <w:rsid w:val="00962802"/>
    <w:rsid w:val="009636CA"/>
    <w:rsid w:val="00963CDE"/>
    <w:rsid w:val="009651C6"/>
    <w:rsid w:val="00966D72"/>
    <w:rsid w:val="00967678"/>
    <w:rsid w:val="0097223B"/>
    <w:rsid w:val="009732BA"/>
    <w:rsid w:val="00973EE5"/>
    <w:rsid w:val="00974A93"/>
    <w:rsid w:val="00975240"/>
    <w:rsid w:val="00977542"/>
    <w:rsid w:val="0098148A"/>
    <w:rsid w:val="0098222B"/>
    <w:rsid w:val="009859E7"/>
    <w:rsid w:val="00990B4F"/>
    <w:rsid w:val="00994DA6"/>
    <w:rsid w:val="009956A0"/>
    <w:rsid w:val="009A0015"/>
    <w:rsid w:val="009A0390"/>
    <w:rsid w:val="009A062C"/>
    <w:rsid w:val="009A3159"/>
    <w:rsid w:val="009B0F30"/>
    <w:rsid w:val="009B12D0"/>
    <w:rsid w:val="009B14FE"/>
    <w:rsid w:val="009B26ED"/>
    <w:rsid w:val="009B4FE2"/>
    <w:rsid w:val="009B5EC5"/>
    <w:rsid w:val="009B7417"/>
    <w:rsid w:val="009B7651"/>
    <w:rsid w:val="009B7C85"/>
    <w:rsid w:val="009C0391"/>
    <w:rsid w:val="009C0A60"/>
    <w:rsid w:val="009C2014"/>
    <w:rsid w:val="009C3C09"/>
    <w:rsid w:val="009D0B7A"/>
    <w:rsid w:val="009D12CD"/>
    <w:rsid w:val="009D2572"/>
    <w:rsid w:val="009D2583"/>
    <w:rsid w:val="009D4D3F"/>
    <w:rsid w:val="009D4E61"/>
    <w:rsid w:val="009E05C6"/>
    <w:rsid w:val="009E07D2"/>
    <w:rsid w:val="009E36BD"/>
    <w:rsid w:val="009E384F"/>
    <w:rsid w:val="009E734D"/>
    <w:rsid w:val="009E767D"/>
    <w:rsid w:val="009F11D2"/>
    <w:rsid w:val="009F31D9"/>
    <w:rsid w:val="009F3514"/>
    <w:rsid w:val="009F3652"/>
    <w:rsid w:val="009F3FD8"/>
    <w:rsid w:val="009F64B3"/>
    <w:rsid w:val="009F6520"/>
    <w:rsid w:val="00A0163A"/>
    <w:rsid w:val="00A0460D"/>
    <w:rsid w:val="00A07A4E"/>
    <w:rsid w:val="00A1150C"/>
    <w:rsid w:val="00A14F0A"/>
    <w:rsid w:val="00A21CB4"/>
    <w:rsid w:val="00A22470"/>
    <w:rsid w:val="00A22F44"/>
    <w:rsid w:val="00A24DAB"/>
    <w:rsid w:val="00A253EA"/>
    <w:rsid w:val="00A302D8"/>
    <w:rsid w:val="00A32B07"/>
    <w:rsid w:val="00A32E00"/>
    <w:rsid w:val="00A36460"/>
    <w:rsid w:val="00A37905"/>
    <w:rsid w:val="00A413FC"/>
    <w:rsid w:val="00A4462B"/>
    <w:rsid w:val="00A4688B"/>
    <w:rsid w:val="00A5480D"/>
    <w:rsid w:val="00A56630"/>
    <w:rsid w:val="00A57BC8"/>
    <w:rsid w:val="00A62693"/>
    <w:rsid w:val="00A63B35"/>
    <w:rsid w:val="00A6445D"/>
    <w:rsid w:val="00A65474"/>
    <w:rsid w:val="00A65FF8"/>
    <w:rsid w:val="00A71DB3"/>
    <w:rsid w:val="00A75116"/>
    <w:rsid w:val="00A77308"/>
    <w:rsid w:val="00A8335C"/>
    <w:rsid w:val="00A908AC"/>
    <w:rsid w:val="00A912E0"/>
    <w:rsid w:val="00A912F0"/>
    <w:rsid w:val="00A91C7A"/>
    <w:rsid w:val="00A948B3"/>
    <w:rsid w:val="00A95E92"/>
    <w:rsid w:val="00A968CA"/>
    <w:rsid w:val="00AA0831"/>
    <w:rsid w:val="00AA1DC0"/>
    <w:rsid w:val="00AA5F43"/>
    <w:rsid w:val="00AA7026"/>
    <w:rsid w:val="00AB03CF"/>
    <w:rsid w:val="00AB0960"/>
    <w:rsid w:val="00AB7FD5"/>
    <w:rsid w:val="00AC147B"/>
    <w:rsid w:val="00AC1DE5"/>
    <w:rsid w:val="00AC1F67"/>
    <w:rsid w:val="00AC2AB4"/>
    <w:rsid w:val="00AC2B3A"/>
    <w:rsid w:val="00AC64B5"/>
    <w:rsid w:val="00AC6562"/>
    <w:rsid w:val="00AD0367"/>
    <w:rsid w:val="00AD26BF"/>
    <w:rsid w:val="00AD2E2E"/>
    <w:rsid w:val="00AD440D"/>
    <w:rsid w:val="00AE00A4"/>
    <w:rsid w:val="00AE01CA"/>
    <w:rsid w:val="00AE14E2"/>
    <w:rsid w:val="00AE3076"/>
    <w:rsid w:val="00AE5368"/>
    <w:rsid w:val="00AE6575"/>
    <w:rsid w:val="00AF097F"/>
    <w:rsid w:val="00AF0CA5"/>
    <w:rsid w:val="00AF1498"/>
    <w:rsid w:val="00AF1F26"/>
    <w:rsid w:val="00AF3149"/>
    <w:rsid w:val="00AF3526"/>
    <w:rsid w:val="00AF493B"/>
    <w:rsid w:val="00AF5A63"/>
    <w:rsid w:val="00AF5E0A"/>
    <w:rsid w:val="00B00346"/>
    <w:rsid w:val="00B01708"/>
    <w:rsid w:val="00B024CD"/>
    <w:rsid w:val="00B02C8B"/>
    <w:rsid w:val="00B0385D"/>
    <w:rsid w:val="00B044E7"/>
    <w:rsid w:val="00B0656F"/>
    <w:rsid w:val="00B10BF2"/>
    <w:rsid w:val="00B11458"/>
    <w:rsid w:val="00B115A3"/>
    <w:rsid w:val="00B1409A"/>
    <w:rsid w:val="00B148E2"/>
    <w:rsid w:val="00B205E1"/>
    <w:rsid w:val="00B20B90"/>
    <w:rsid w:val="00B231AA"/>
    <w:rsid w:val="00B23AD5"/>
    <w:rsid w:val="00B275B7"/>
    <w:rsid w:val="00B27639"/>
    <w:rsid w:val="00B30BF5"/>
    <w:rsid w:val="00B3136E"/>
    <w:rsid w:val="00B31BA2"/>
    <w:rsid w:val="00B3757A"/>
    <w:rsid w:val="00B37DC4"/>
    <w:rsid w:val="00B466A6"/>
    <w:rsid w:val="00B46C45"/>
    <w:rsid w:val="00B472FD"/>
    <w:rsid w:val="00B47A03"/>
    <w:rsid w:val="00B50E1D"/>
    <w:rsid w:val="00B5282C"/>
    <w:rsid w:val="00B57A9F"/>
    <w:rsid w:val="00B6092B"/>
    <w:rsid w:val="00B628F9"/>
    <w:rsid w:val="00B6602D"/>
    <w:rsid w:val="00B66DB7"/>
    <w:rsid w:val="00B71188"/>
    <w:rsid w:val="00B7194E"/>
    <w:rsid w:val="00B75489"/>
    <w:rsid w:val="00B76D5E"/>
    <w:rsid w:val="00B80621"/>
    <w:rsid w:val="00B853DF"/>
    <w:rsid w:val="00B86A1C"/>
    <w:rsid w:val="00B97060"/>
    <w:rsid w:val="00BA0D9C"/>
    <w:rsid w:val="00BA15C4"/>
    <w:rsid w:val="00BA3736"/>
    <w:rsid w:val="00BA4548"/>
    <w:rsid w:val="00BA46CB"/>
    <w:rsid w:val="00BA5209"/>
    <w:rsid w:val="00BA536E"/>
    <w:rsid w:val="00BA674E"/>
    <w:rsid w:val="00BA6CB2"/>
    <w:rsid w:val="00BA6E05"/>
    <w:rsid w:val="00BA7D7C"/>
    <w:rsid w:val="00BA7F1C"/>
    <w:rsid w:val="00BB27BA"/>
    <w:rsid w:val="00BB2DD0"/>
    <w:rsid w:val="00BB3487"/>
    <w:rsid w:val="00BB3F2F"/>
    <w:rsid w:val="00BB400A"/>
    <w:rsid w:val="00BB459A"/>
    <w:rsid w:val="00BB4709"/>
    <w:rsid w:val="00BC1873"/>
    <w:rsid w:val="00BC3880"/>
    <w:rsid w:val="00BC44DC"/>
    <w:rsid w:val="00BC4ADE"/>
    <w:rsid w:val="00BC54A9"/>
    <w:rsid w:val="00BC55AA"/>
    <w:rsid w:val="00BC6A0D"/>
    <w:rsid w:val="00BD28C9"/>
    <w:rsid w:val="00BD7AD4"/>
    <w:rsid w:val="00BD7B6F"/>
    <w:rsid w:val="00BE4B21"/>
    <w:rsid w:val="00BE4EBD"/>
    <w:rsid w:val="00BE6EFE"/>
    <w:rsid w:val="00BF5AC1"/>
    <w:rsid w:val="00BF5BB5"/>
    <w:rsid w:val="00BF6590"/>
    <w:rsid w:val="00BF6DF5"/>
    <w:rsid w:val="00C00148"/>
    <w:rsid w:val="00C02E75"/>
    <w:rsid w:val="00C02EC2"/>
    <w:rsid w:val="00C030DA"/>
    <w:rsid w:val="00C0766F"/>
    <w:rsid w:val="00C07D88"/>
    <w:rsid w:val="00C141A7"/>
    <w:rsid w:val="00C151B9"/>
    <w:rsid w:val="00C17AF0"/>
    <w:rsid w:val="00C204EE"/>
    <w:rsid w:val="00C208EA"/>
    <w:rsid w:val="00C2283A"/>
    <w:rsid w:val="00C2477F"/>
    <w:rsid w:val="00C24BBB"/>
    <w:rsid w:val="00C252EF"/>
    <w:rsid w:val="00C252FB"/>
    <w:rsid w:val="00C25C43"/>
    <w:rsid w:val="00C27E34"/>
    <w:rsid w:val="00C3079B"/>
    <w:rsid w:val="00C31100"/>
    <w:rsid w:val="00C31CD1"/>
    <w:rsid w:val="00C33256"/>
    <w:rsid w:val="00C34146"/>
    <w:rsid w:val="00C341E4"/>
    <w:rsid w:val="00C34B83"/>
    <w:rsid w:val="00C36CF3"/>
    <w:rsid w:val="00C37ED5"/>
    <w:rsid w:val="00C417C4"/>
    <w:rsid w:val="00C419B4"/>
    <w:rsid w:val="00C424C5"/>
    <w:rsid w:val="00C42C58"/>
    <w:rsid w:val="00C441BE"/>
    <w:rsid w:val="00C4569D"/>
    <w:rsid w:val="00C4787C"/>
    <w:rsid w:val="00C5015B"/>
    <w:rsid w:val="00C50B21"/>
    <w:rsid w:val="00C50C36"/>
    <w:rsid w:val="00C512D6"/>
    <w:rsid w:val="00C52FD6"/>
    <w:rsid w:val="00C55C3B"/>
    <w:rsid w:val="00C635CD"/>
    <w:rsid w:val="00C66643"/>
    <w:rsid w:val="00C701AC"/>
    <w:rsid w:val="00C713A9"/>
    <w:rsid w:val="00C7162F"/>
    <w:rsid w:val="00C725AB"/>
    <w:rsid w:val="00C745E1"/>
    <w:rsid w:val="00C862B5"/>
    <w:rsid w:val="00C901C4"/>
    <w:rsid w:val="00C920BB"/>
    <w:rsid w:val="00C9359E"/>
    <w:rsid w:val="00C94AC5"/>
    <w:rsid w:val="00C9623A"/>
    <w:rsid w:val="00CA2F72"/>
    <w:rsid w:val="00CA37EC"/>
    <w:rsid w:val="00CA53F8"/>
    <w:rsid w:val="00CA6821"/>
    <w:rsid w:val="00CA6CC7"/>
    <w:rsid w:val="00CB0E28"/>
    <w:rsid w:val="00CB0FA1"/>
    <w:rsid w:val="00CB4795"/>
    <w:rsid w:val="00CC1BF8"/>
    <w:rsid w:val="00CC1CD2"/>
    <w:rsid w:val="00CC2982"/>
    <w:rsid w:val="00CC3C40"/>
    <w:rsid w:val="00CC605E"/>
    <w:rsid w:val="00CC6676"/>
    <w:rsid w:val="00CC6756"/>
    <w:rsid w:val="00CC6E60"/>
    <w:rsid w:val="00CD1A34"/>
    <w:rsid w:val="00CD1DC0"/>
    <w:rsid w:val="00CD3A81"/>
    <w:rsid w:val="00CD3F5E"/>
    <w:rsid w:val="00CD4793"/>
    <w:rsid w:val="00CD5CB8"/>
    <w:rsid w:val="00CD61D0"/>
    <w:rsid w:val="00CE0D9A"/>
    <w:rsid w:val="00CE2836"/>
    <w:rsid w:val="00CE5BEA"/>
    <w:rsid w:val="00CE6C54"/>
    <w:rsid w:val="00CE7FD3"/>
    <w:rsid w:val="00CF08C2"/>
    <w:rsid w:val="00CF2582"/>
    <w:rsid w:val="00CF2986"/>
    <w:rsid w:val="00CF36C1"/>
    <w:rsid w:val="00CF4088"/>
    <w:rsid w:val="00CF498D"/>
    <w:rsid w:val="00CF7726"/>
    <w:rsid w:val="00D01904"/>
    <w:rsid w:val="00D02029"/>
    <w:rsid w:val="00D031FA"/>
    <w:rsid w:val="00D066C5"/>
    <w:rsid w:val="00D11C6E"/>
    <w:rsid w:val="00D16D2E"/>
    <w:rsid w:val="00D22B12"/>
    <w:rsid w:val="00D2326D"/>
    <w:rsid w:val="00D23AE9"/>
    <w:rsid w:val="00D24968"/>
    <w:rsid w:val="00D257AC"/>
    <w:rsid w:val="00D3179C"/>
    <w:rsid w:val="00D31C4D"/>
    <w:rsid w:val="00D3492E"/>
    <w:rsid w:val="00D3585B"/>
    <w:rsid w:val="00D358A3"/>
    <w:rsid w:val="00D36C11"/>
    <w:rsid w:val="00D374A9"/>
    <w:rsid w:val="00D41B54"/>
    <w:rsid w:val="00D41E2D"/>
    <w:rsid w:val="00D4259D"/>
    <w:rsid w:val="00D43D96"/>
    <w:rsid w:val="00D44710"/>
    <w:rsid w:val="00D44DF5"/>
    <w:rsid w:val="00D4700C"/>
    <w:rsid w:val="00D479EE"/>
    <w:rsid w:val="00D52801"/>
    <w:rsid w:val="00D528CD"/>
    <w:rsid w:val="00D535B6"/>
    <w:rsid w:val="00D540C8"/>
    <w:rsid w:val="00D5676B"/>
    <w:rsid w:val="00D56C10"/>
    <w:rsid w:val="00D57066"/>
    <w:rsid w:val="00D57F15"/>
    <w:rsid w:val="00D67245"/>
    <w:rsid w:val="00D70021"/>
    <w:rsid w:val="00D70446"/>
    <w:rsid w:val="00D70B91"/>
    <w:rsid w:val="00D76114"/>
    <w:rsid w:val="00D77B42"/>
    <w:rsid w:val="00D908BA"/>
    <w:rsid w:val="00D90CCA"/>
    <w:rsid w:val="00D91882"/>
    <w:rsid w:val="00D91E4B"/>
    <w:rsid w:val="00D920A6"/>
    <w:rsid w:val="00D9328F"/>
    <w:rsid w:val="00D94FAB"/>
    <w:rsid w:val="00D95A65"/>
    <w:rsid w:val="00DA030E"/>
    <w:rsid w:val="00DA3431"/>
    <w:rsid w:val="00DB17B0"/>
    <w:rsid w:val="00DB34C3"/>
    <w:rsid w:val="00DB3C98"/>
    <w:rsid w:val="00DB7A66"/>
    <w:rsid w:val="00DC0419"/>
    <w:rsid w:val="00DC0591"/>
    <w:rsid w:val="00DC0909"/>
    <w:rsid w:val="00DC22B8"/>
    <w:rsid w:val="00DC277F"/>
    <w:rsid w:val="00DC4C4B"/>
    <w:rsid w:val="00DC5404"/>
    <w:rsid w:val="00DC6366"/>
    <w:rsid w:val="00DC6E33"/>
    <w:rsid w:val="00DC7604"/>
    <w:rsid w:val="00DD04A2"/>
    <w:rsid w:val="00DD207B"/>
    <w:rsid w:val="00DD483A"/>
    <w:rsid w:val="00DD5486"/>
    <w:rsid w:val="00DD6609"/>
    <w:rsid w:val="00DD6BA0"/>
    <w:rsid w:val="00DE0D2E"/>
    <w:rsid w:val="00DE0E60"/>
    <w:rsid w:val="00DE3F73"/>
    <w:rsid w:val="00DF010A"/>
    <w:rsid w:val="00DF3D1C"/>
    <w:rsid w:val="00DF5111"/>
    <w:rsid w:val="00DF5470"/>
    <w:rsid w:val="00DF7397"/>
    <w:rsid w:val="00E0286B"/>
    <w:rsid w:val="00E033D0"/>
    <w:rsid w:val="00E04791"/>
    <w:rsid w:val="00E078A3"/>
    <w:rsid w:val="00E16070"/>
    <w:rsid w:val="00E170E9"/>
    <w:rsid w:val="00E173B3"/>
    <w:rsid w:val="00E223DA"/>
    <w:rsid w:val="00E22A24"/>
    <w:rsid w:val="00E25D77"/>
    <w:rsid w:val="00E26A26"/>
    <w:rsid w:val="00E31D9D"/>
    <w:rsid w:val="00E3245A"/>
    <w:rsid w:val="00E3356C"/>
    <w:rsid w:val="00E3502D"/>
    <w:rsid w:val="00E42BF7"/>
    <w:rsid w:val="00E45753"/>
    <w:rsid w:val="00E46711"/>
    <w:rsid w:val="00E53E91"/>
    <w:rsid w:val="00E54D4A"/>
    <w:rsid w:val="00E560AD"/>
    <w:rsid w:val="00E56C25"/>
    <w:rsid w:val="00E6036C"/>
    <w:rsid w:val="00E60525"/>
    <w:rsid w:val="00E618D5"/>
    <w:rsid w:val="00E63363"/>
    <w:rsid w:val="00E6414A"/>
    <w:rsid w:val="00E643DD"/>
    <w:rsid w:val="00E6588C"/>
    <w:rsid w:val="00E65C14"/>
    <w:rsid w:val="00E729A3"/>
    <w:rsid w:val="00E7559A"/>
    <w:rsid w:val="00E7754E"/>
    <w:rsid w:val="00E81717"/>
    <w:rsid w:val="00E909BC"/>
    <w:rsid w:val="00E90E32"/>
    <w:rsid w:val="00E9190E"/>
    <w:rsid w:val="00E93803"/>
    <w:rsid w:val="00E93B4A"/>
    <w:rsid w:val="00E946A0"/>
    <w:rsid w:val="00E963D3"/>
    <w:rsid w:val="00EA0C17"/>
    <w:rsid w:val="00EA3693"/>
    <w:rsid w:val="00EA3E44"/>
    <w:rsid w:val="00EA44C5"/>
    <w:rsid w:val="00EA74B5"/>
    <w:rsid w:val="00EB1D10"/>
    <w:rsid w:val="00EB4655"/>
    <w:rsid w:val="00EB4AAC"/>
    <w:rsid w:val="00EB63F7"/>
    <w:rsid w:val="00EB6D24"/>
    <w:rsid w:val="00EB782B"/>
    <w:rsid w:val="00EC15E4"/>
    <w:rsid w:val="00EC1E30"/>
    <w:rsid w:val="00EC238E"/>
    <w:rsid w:val="00EC3F22"/>
    <w:rsid w:val="00ED0044"/>
    <w:rsid w:val="00ED34EC"/>
    <w:rsid w:val="00ED491F"/>
    <w:rsid w:val="00ED68AB"/>
    <w:rsid w:val="00ED79B2"/>
    <w:rsid w:val="00EE294E"/>
    <w:rsid w:val="00EE360E"/>
    <w:rsid w:val="00EE37BB"/>
    <w:rsid w:val="00EE5F60"/>
    <w:rsid w:val="00EE66B9"/>
    <w:rsid w:val="00EF12C5"/>
    <w:rsid w:val="00EF4B85"/>
    <w:rsid w:val="00EF526D"/>
    <w:rsid w:val="00EF5B00"/>
    <w:rsid w:val="00F03FFF"/>
    <w:rsid w:val="00F07B41"/>
    <w:rsid w:val="00F10E78"/>
    <w:rsid w:val="00F10E87"/>
    <w:rsid w:val="00F12958"/>
    <w:rsid w:val="00F143C7"/>
    <w:rsid w:val="00F152FD"/>
    <w:rsid w:val="00F177EB"/>
    <w:rsid w:val="00F21CD9"/>
    <w:rsid w:val="00F25CBB"/>
    <w:rsid w:val="00F308FF"/>
    <w:rsid w:val="00F31881"/>
    <w:rsid w:val="00F33B86"/>
    <w:rsid w:val="00F34EA9"/>
    <w:rsid w:val="00F355C2"/>
    <w:rsid w:val="00F365B0"/>
    <w:rsid w:val="00F36D38"/>
    <w:rsid w:val="00F37F20"/>
    <w:rsid w:val="00F41D88"/>
    <w:rsid w:val="00F4221C"/>
    <w:rsid w:val="00F42D8C"/>
    <w:rsid w:val="00F43401"/>
    <w:rsid w:val="00F43553"/>
    <w:rsid w:val="00F4386A"/>
    <w:rsid w:val="00F44637"/>
    <w:rsid w:val="00F4480D"/>
    <w:rsid w:val="00F457A9"/>
    <w:rsid w:val="00F4627A"/>
    <w:rsid w:val="00F50DBC"/>
    <w:rsid w:val="00F52205"/>
    <w:rsid w:val="00F52488"/>
    <w:rsid w:val="00F544D9"/>
    <w:rsid w:val="00F55F78"/>
    <w:rsid w:val="00F60C57"/>
    <w:rsid w:val="00F61CF9"/>
    <w:rsid w:val="00F6466A"/>
    <w:rsid w:val="00F64807"/>
    <w:rsid w:val="00F6568B"/>
    <w:rsid w:val="00F673A8"/>
    <w:rsid w:val="00F67B1B"/>
    <w:rsid w:val="00F7291B"/>
    <w:rsid w:val="00F7720B"/>
    <w:rsid w:val="00F814D5"/>
    <w:rsid w:val="00F861AE"/>
    <w:rsid w:val="00F87643"/>
    <w:rsid w:val="00F90E56"/>
    <w:rsid w:val="00F92CB6"/>
    <w:rsid w:val="00F942C8"/>
    <w:rsid w:val="00F954B3"/>
    <w:rsid w:val="00FA0198"/>
    <w:rsid w:val="00FA0A05"/>
    <w:rsid w:val="00FA0A7C"/>
    <w:rsid w:val="00FA3204"/>
    <w:rsid w:val="00FA3976"/>
    <w:rsid w:val="00FA5E7F"/>
    <w:rsid w:val="00FA5F73"/>
    <w:rsid w:val="00FA6995"/>
    <w:rsid w:val="00FA6F67"/>
    <w:rsid w:val="00FB2878"/>
    <w:rsid w:val="00FB2AFB"/>
    <w:rsid w:val="00FB75ED"/>
    <w:rsid w:val="00FB7EAA"/>
    <w:rsid w:val="00FC349F"/>
    <w:rsid w:val="00FC5153"/>
    <w:rsid w:val="00FC714C"/>
    <w:rsid w:val="00FD12F4"/>
    <w:rsid w:val="00FD275D"/>
    <w:rsid w:val="00FD6A91"/>
    <w:rsid w:val="00FD76C0"/>
    <w:rsid w:val="00FE06D2"/>
    <w:rsid w:val="00FE12D4"/>
    <w:rsid w:val="00FE28A3"/>
    <w:rsid w:val="00FE2A44"/>
    <w:rsid w:val="00FE662D"/>
    <w:rsid w:val="00FE6C61"/>
    <w:rsid w:val="00FF02DE"/>
    <w:rsid w:val="00FF04F3"/>
    <w:rsid w:val="00FF0A16"/>
    <w:rsid w:val="00FF1FA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010019"/>
  <w15:docId w15:val="{91503B72-8405-4954-9AD3-5050EFDA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054014"/>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054014"/>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054014"/>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054014"/>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54014"/>
    <w:pPr>
      <w:tabs>
        <w:tab w:val="center" w:pos="4320"/>
        <w:tab w:val="right" w:pos="8640"/>
      </w:tabs>
    </w:pPr>
    <w:rPr>
      <w:rFonts w:ascii="Times New Roman" w:hAnsi="Times New Roman"/>
      <w:sz w:val="20"/>
    </w:rPr>
  </w:style>
  <w:style w:type="character" w:customStyle="1" w:styleId="FooterChar">
    <w:name w:val="Footer Char"/>
    <w:link w:val="Footer"/>
    <w:uiPriority w:val="99"/>
    <w:rsid w:val="00054014"/>
    <w:rPr>
      <w:rFonts w:ascii="Times New Roman" w:hAnsi="Times New Roman"/>
      <w:szCs w:val="22"/>
    </w:rPr>
  </w:style>
  <w:style w:type="character" w:styleId="PageNumber">
    <w:name w:val="page number"/>
    <w:uiPriority w:val="99"/>
    <w:rsid w:val="00054014"/>
    <w:rPr>
      <w:rFonts w:cs="Times New Roman"/>
    </w:rPr>
  </w:style>
  <w:style w:type="character" w:customStyle="1" w:styleId="apple-converted-space">
    <w:name w:val="apple-converted-space"/>
    <w:rsid w:val="00054014"/>
  </w:style>
  <w:style w:type="paragraph" w:styleId="Title">
    <w:name w:val="Title"/>
    <w:basedOn w:val="Normal"/>
    <w:next w:val="Normal"/>
    <w:link w:val="TitleChar"/>
    <w:uiPriority w:val="10"/>
    <w:rsid w:val="0005401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54014"/>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054014"/>
    <w:rPr>
      <w:rFonts w:asciiTheme="minorHAnsi" w:hAnsiTheme="minorHAnsi"/>
      <w:b/>
      <w:bCs/>
      <w:color w:val="365F91"/>
      <w:sz w:val="32"/>
      <w:szCs w:val="28"/>
    </w:rPr>
  </w:style>
  <w:style w:type="character" w:customStyle="1" w:styleId="Heading2Char">
    <w:name w:val="Heading 2 Char"/>
    <w:link w:val="Heading2"/>
    <w:uiPriority w:val="9"/>
    <w:rsid w:val="00054014"/>
    <w:rPr>
      <w:rFonts w:ascii="Cambria" w:hAnsi="Cambria"/>
      <w:b/>
      <w:bCs/>
      <w:i/>
      <w:color w:val="4F81BD"/>
      <w:sz w:val="26"/>
      <w:szCs w:val="26"/>
    </w:rPr>
  </w:style>
  <w:style w:type="character" w:customStyle="1" w:styleId="Heading3Char">
    <w:name w:val="Heading 3 Char"/>
    <w:link w:val="Heading3"/>
    <w:uiPriority w:val="9"/>
    <w:rsid w:val="00054014"/>
    <w:rPr>
      <w:rFonts w:ascii="Cambria" w:hAnsi="Cambria"/>
      <w:b/>
      <w:bCs/>
      <w:i/>
      <w:color w:val="7F7F7F"/>
      <w:szCs w:val="22"/>
    </w:rPr>
  </w:style>
  <w:style w:type="paragraph" w:customStyle="1" w:styleId="MediumGrid1-Accent21">
    <w:name w:val="Medium Grid 1 - Accent 21"/>
    <w:basedOn w:val="Normal"/>
    <w:uiPriority w:val="34"/>
    <w:rsid w:val="00054014"/>
    <w:pPr>
      <w:ind w:left="720"/>
      <w:contextualSpacing/>
    </w:pPr>
  </w:style>
  <w:style w:type="paragraph" w:styleId="Header">
    <w:name w:val="header"/>
    <w:basedOn w:val="Normal"/>
    <w:link w:val="HeaderChar"/>
    <w:uiPriority w:val="99"/>
    <w:unhideWhenUsed/>
    <w:rsid w:val="00054014"/>
    <w:pPr>
      <w:tabs>
        <w:tab w:val="center" w:pos="4680"/>
        <w:tab w:val="right" w:pos="9360"/>
      </w:tabs>
    </w:pPr>
    <w:rPr>
      <w:sz w:val="20"/>
    </w:rPr>
  </w:style>
  <w:style w:type="character" w:customStyle="1" w:styleId="HeaderChar">
    <w:name w:val="Header Char"/>
    <w:link w:val="Header"/>
    <w:uiPriority w:val="99"/>
    <w:rsid w:val="00054014"/>
    <w:rPr>
      <w:szCs w:val="22"/>
    </w:rPr>
  </w:style>
  <w:style w:type="paragraph" w:styleId="NormalWeb">
    <w:name w:val="Normal (Web)"/>
    <w:basedOn w:val="Normal"/>
    <w:uiPriority w:val="99"/>
    <w:unhideWhenUsed/>
    <w:rsid w:val="00054014"/>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054014"/>
    <w:rPr>
      <w:sz w:val="16"/>
      <w:szCs w:val="16"/>
    </w:rPr>
  </w:style>
  <w:style w:type="paragraph" w:styleId="CommentText">
    <w:name w:val="annotation text"/>
    <w:basedOn w:val="Normal"/>
    <w:link w:val="CommentTextChar"/>
    <w:uiPriority w:val="99"/>
    <w:unhideWhenUsed/>
    <w:rsid w:val="00054014"/>
    <w:rPr>
      <w:sz w:val="20"/>
    </w:rPr>
  </w:style>
  <w:style w:type="character" w:customStyle="1" w:styleId="CommentTextChar">
    <w:name w:val="Comment Text Char"/>
    <w:link w:val="CommentText"/>
    <w:uiPriority w:val="99"/>
    <w:rsid w:val="00054014"/>
    <w:rPr>
      <w:szCs w:val="22"/>
    </w:rPr>
  </w:style>
  <w:style w:type="paragraph" w:styleId="CommentSubject">
    <w:name w:val="annotation subject"/>
    <w:basedOn w:val="CommentText"/>
    <w:next w:val="CommentText"/>
    <w:link w:val="CommentSubjectChar"/>
    <w:uiPriority w:val="99"/>
    <w:semiHidden/>
    <w:unhideWhenUsed/>
    <w:rsid w:val="00054014"/>
    <w:rPr>
      <w:b/>
      <w:bCs/>
    </w:rPr>
  </w:style>
  <w:style w:type="character" w:customStyle="1" w:styleId="CommentSubjectChar">
    <w:name w:val="Comment Subject Char"/>
    <w:link w:val="CommentSubject"/>
    <w:uiPriority w:val="99"/>
    <w:semiHidden/>
    <w:rsid w:val="00054014"/>
    <w:rPr>
      <w:b/>
      <w:bCs/>
      <w:szCs w:val="22"/>
    </w:rPr>
  </w:style>
  <w:style w:type="paragraph" w:styleId="BalloonText">
    <w:name w:val="Balloon Text"/>
    <w:basedOn w:val="Normal"/>
    <w:link w:val="BalloonTextChar"/>
    <w:uiPriority w:val="99"/>
    <w:semiHidden/>
    <w:unhideWhenUsed/>
    <w:rsid w:val="00054014"/>
    <w:rPr>
      <w:rFonts w:ascii="Tahoma" w:hAnsi="Tahoma"/>
      <w:sz w:val="16"/>
      <w:szCs w:val="16"/>
    </w:rPr>
  </w:style>
  <w:style w:type="character" w:customStyle="1" w:styleId="BalloonTextChar">
    <w:name w:val="Balloon Text Char"/>
    <w:link w:val="BalloonText"/>
    <w:uiPriority w:val="99"/>
    <w:semiHidden/>
    <w:rsid w:val="00054014"/>
    <w:rPr>
      <w:rFonts w:ascii="Tahoma" w:hAnsi="Tahoma"/>
      <w:sz w:val="16"/>
      <w:szCs w:val="16"/>
    </w:rPr>
  </w:style>
  <w:style w:type="paragraph" w:customStyle="1" w:styleId="Pa4">
    <w:name w:val="Pa4"/>
    <w:basedOn w:val="Normal"/>
    <w:next w:val="Normal"/>
    <w:uiPriority w:val="99"/>
    <w:rsid w:val="00054014"/>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054014"/>
    <w:rPr>
      <w:color w:val="0000FF"/>
      <w:u w:val="single"/>
    </w:rPr>
  </w:style>
  <w:style w:type="table" w:styleId="TableGrid">
    <w:name w:val="Table Grid"/>
    <w:basedOn w:val="TableNormal"/>
    <w:uiPriority w:val="59"/>
    <w:rsid w:val="0005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054014"/>
    <w:pPr>
      <w:spacing w:after="200"/>
      <w:ind w:left="720"/>
      <w:contextualSpacing/>
    </w:pPr>
  </w:style>
  <w:style w:type="paragraph" w:styleId="BodyText">
    <w:name w:val="Body Text"/>
    <w:basedOn w:val="Normal"/>
    <w:link w:val="BodyTextChar"/>
    <w:rsid w:val="00054014"/>
    <w:pPr>
      <w:spacing w:after="120"/>
    </w:pPr>
  </w:style>
  <w:style w:type="character" w:customStyle="1" w:styleId="BodyTextChar">
    <w:name w:val="Body Text Char"/>
    <w:link w:val="BodyText"/>
    <w:rsid w:val="00054014"/>
    <w:rPr>
      <w:sz w:val="22"/>
      <w:szCs w:val="22"/>
    </w:rPr>
  </w:style>
  <w:style w:type="paragraph" w:customStyle="1" w:styleId="Header-banner">
    <w:name w:val="Header-banner"/>
    <w:rsid w:val="00054014"/>
    <w:pPr>
      <w:ind w:left="43" w:right="43"/>
      <w:jc w:val="center"/>
    </w:pPr>
    <w:rPr>
      <w:rFonts w:cs="Calibri"/>
      <w:b/>
      <w:bCs/>
      <w:caps/>
      <w:color w:val="FFFFFF"/>
      <w:sz w:val="44"/>
      <w:szCs w:val="22"/>
    </w:rPr>
  </w:style>
  <w:style w:type="paragraph" w:customStyle="1" w:styleId="Header2banner">
    <w:name w:val="Header2_banner"/>
    <w:basedOn w:val="Header-banner"/>
    <w:rsid w:val="00054014"/>
    <w:pPr>
      <w:spacing w:line="440" w:lineRule="exact"/>
      <w:jc w:val="left"/>
    </w:pPr>
    <w:rPr>
      <w:caps w:val="0"/>
    </w:rPr>
  </w:style>
  <w:style w:type="paragraph" w:customStyle="1" w:styleId="folio">
    <w:name w:val="folio"/>
    <w:basedOn w:val="Normal"/>
    <w:link w:val="folioChar"/>
    <w:rsid w:val="00054014"/>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054014"/>
    <w:pPr>
      <w:ind w:left="720"/>
      <w:contextualSpacing/>
    </w:pPr>
  </w:style>
  <w:style w:type="character" w:styleId="FollowedHyperlink">
    <w:name w:val="FollowedHyperlink"/>
    <w:uiPriority w:val="99"/>
    <w:semiHidden/>
    <w:unhideWhenUsed/>
    <w:rsid w:val="00054014"/>
    <w:rPr>
      <w:color w:val="954F72"/>
      <w:u w:val="single"/>
    </w:rPr>
  </w:style>
  <w:style w:type="paragraph" w:customStyle="1" w:styleId="NoSpacing1">
    <w:name w:val="No Spacing1"/>
    <w:link w:val="NoSpacingChar"/>
    <w:rsid w:val="00054014"/>
    <w:rPr>
      <w:rFonts w:ascii="Tahoma" w:hAnsi="Tahoma"/>
      <w:sz w:val="19"/>
      <w:szCs w:val="22"/>
    </w:rPr>
  </w:style>
  <w:style w:type="character" w:customStyle="1" w:styleId="NoSpacingChar">
    <w:name w:val="No Spacing Char"/>
    <w:link w:val="NoSpacing1"/>
    <w:rsid w:val="00054014"/>
    <w:rPr>
      <w:rFonts w:ascii="Tahoma" w:hAnsi="Tahoma"/>
      <w:sz w:val="19"/>
      <w:szCs w:val="22"/>
    </w:rPr>
  </w:style>
  <w:style w:type="paragraph" w:styleId="FootnoteText">
    <w:name w:val="footnote text"/>
    <w:basedOn w:val="Normal"/>
    <w:link w:val="FootnoteTextChar"/>
    <w:uiPriority w:val="99"/>
    <w:semiHidden/>
    <w:unhideWhenUsed/>
    <w:rsid w:val="00054014"/>
    <w:rPr>
      <w:sz w:val="20"/>
    </w:rPr>
  </w:style>
  <w:style w:type="character" w:customStyle="1" w:styleId="FootnoteTextChar">
    <w:name w:val="Footnote Text Char"/>
    <w:basedOn w:val="DefaultParagraphFont"/>
    <w:link w:val="FootnoteText"/>
    <w:uiPriority w:val="99"/>
    <w:semiHidden/>
    <w:rsid w:val="00054014"/>
    <w:rPr>
      <w:szCs w:val="22"/>
    </w:rPr>
  </w:style>
  <w:style w:type="character" w:styleId="FootnoteReference">
    <w:name w:val="footnote reference"/>
    <w:basedOn w:val="DefaultParagraphFont"/>
    <w:uiPriority w:val="99"/>
    <w:semiHidden/>
    <w:unhideWhenUsed/>
    <w:rsid w:val="00054014"/>
    <w:rPr>
      <w:vertAlign w:val="superscript"/>
    </w:rPr>
  </w:style>
  <w:style w:type="paragraph" w:customStyle="1" w:styleId="LearningSequenceHeader">
    <w:name w:val="*Learning Sequence Header"/>
    <w:next w:val="Normal"/>
    <w:link w:val="LearningSequenceHeaderChar"/>
    <w:qFormat/>
    <w:rsid w:val="00054014"/>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054014"/>
    <w:pPr>
      <w:ind w:left="720"/>
      <w:contextualSpacing/>
    </w:pPr>
  </w:style>
  <w:style w:type="character" w:customStyle="1" w:styleId="LearningSequenceHeaderChar">
    <w:name w:val="*Learning Sequence Header Char"/>
    <w:basedOn w:val="DefaultParagraphFont"/>
    <w:link w:val="LearningSequenceHeader"/>
    <w:rsid w:val="00054014"/>
    <w:rPr>
      <w:rFonts w:asciiTheme="minorHAnsi" w:hAnsiTheme="minorHAnsi"/>
      <w:b/>
      <w:bCs/>
      <w:color w:val="4F81BD"/>
      <w:sz w:val="28"/>
      <w:szCs w:val="26"/>
    </w:rPr>
  </w:style>
  <w:style w:type="paragraph" w:customStyle="1" w:styleId="TA">
    <w:name w:val="*TA*"/>
    <w:link w:val="TAChar"/>
    <w:qFormat/>
    <w:rsid w:val="00054014"/>
    <w:pPr>
      <w:spacing w:before="180" w:after="180"/>
    </w:pPr>
    <w:rPr>
      <w:sz w:val="22"/>
      <w:szCs w:val="22"/>
    </w:rPr>
  </w:style>
  <w:style w:type="character" w:customStyle="1" w:styleId="TAChar">
    <w:name w:val="*TA* Char"/>
    <w:basedOn w:val="DefaultParagraphFont"/>
    <w:link w:val="TA"/>
    <w:rsid w:val="00054014"/>
    <w:rPr>
      <w:sz w:val="22"/>
      <w:szCs w:val="22"/>
    </w:rPr>
  </w:style>
  <w:style w:type="paragraph" w:customStyle="1" w:styleId="IN">
    <w:name w:val="*IN*"/>
    <w:link w:val="INChar"/>
    <w:qFormat/>
    <w:rsid w:val="00054014"/>
    <w:pPr>
      <w:numPr>
        <w:numId w:val="9"/>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054014"/>
    <w:rPr>
      <w:sz w:val="22"/>
      <w:szCs w:val="22"/>
    </w:rPr>
  </w:style>
  <w:style w:type="paragraph" w:customStyle="1" w:styleId="BulletedList">
    <w:name w:val="*Bulleted List"/>
    <w:link w:val="BulletedListChar"/>
    <w:qFormat/>
    <w:rsid w:val="00DC6366"/>
    <w:pPr>
      <w:numPr>
        <w:numId w:val="5"/>
      </w:numPr>
      <w:spacing w:before="60" w:after="60" w:line="276" w:lineRule="auto"/>
      <w:ind w:left="360"/>
    </w:pPr>
    <w:rPr>
      <w:sz w:val="22"/>
      <w:szCs w:val="22"/>
    </w:rPr>
  </w:style>
  <w:style w:type="character" w:customStyle="1" w:styleId="INChar">
    <w:name w:val="*IN* Char"/>
    <w:basedOn w:val="DefaultParagraphFont"/>
    <w:link w:val="IN"/>
    <w:rsid w:val="00054014"/>
    <w:rPr>
      <w:color w:val="4F81BD"/>
      <w:sz w:val="22"/>
      <w:szCs w:val="22"/>
    </w:rPr>
  </w:style>
  <w:style w:type="paragraph" w:customStyle="1" w:styleId="NumberedList">
    <w:name w:val="*Numbered List"/>
    <w:link w:val="NumberedListChar"/>
    <w:qFormat/>
    <w:rsid w:val="00054014"/>
    <w:pPr>
      <w:numPr>
        <w:numId w:val="11"/>
      </w:numPr>
      <w:spacing w:after="60"/>
    </w:pPr>
    <w:rPr>
      <w:sz w:val="22"/>
      <w:szCs w:val="22"/>
    </w:rPr>
  </w:style>
  <w:style w:type="character" w:customStyle="1" w:styleId="MediumList2-Accent41Char">
    <w:name w:val="Medium List 2 - Accent 41 Char"/>
    <w:basedOn w:val="DefaultParagraphFont"/>
    <w:link w:val="MediumList2-Accent41"/>
    <w:uiPriority w:val="34"/>
    <w:rsid w:val="00054014"/>
    <w:rPr>
      <w:sz w:val="22"/>
      <w:szCs w:val="22"/>
    </w:rPr>
  </w:style>
  <w:style w:type="character" w:customStyle="1" w:styleId="BulletedListChar">
    <w:name w:val="*Bulleted List Char"/>
    <w:basedOn w:val="DefaultParagraphFont"/>
    <w:link w:val="BulletedList"/>
    <w:rsid w:val="00DC6366"/>
    <w:rPr>
      <w:sz w:val="22"/>
      <w:szCs w:val="22"/>
    </w:rPr>
  </w:style>
  <w:style w:type="paragraph" w:customStyle="1" w:styleId="TableHeaders">
    <w:name w:val="*TableHeaders"/>
    <w:basedOn w:val="Normal"/>
    <w:link w:val="TableHeadersChar"/>
    <w:qFormat/>
    <w:rsid w:val="00054014"/>
    <w:pPr>
      <w:spacing w:before="40" w:after="40" w:line="240" w:lineRule="auto"/>
    </w:pPr>
    <w:rPr>
      <w:b/>
      <w:color w:val="FFFFFF" w:themeColor="background1"/>
    </w:rPr>
  </w:style>
  <w:style w:type="character" w:customStyle="1" w:styleId="NumberedListChar">
    <w:name w:val="*Numbered List Char"/>
    <w:basedOn w:val="BulletedListChar"/>
    <w:link w:val="NumberedList"/>
    <w:rsid w:val="00054014"/>
    <w:rPr>
      <w:sz w:val="22"/>
      <w:szCs w:val="22"/>
    </w:rPr>
  </w:style>
  <w:style w:type="paragraph" w:customStyle="1" w:styleId="PageHeader">
    <w:name w:val="*PageHeader"/>
    <w:link w:val="PageHeaderChar"/>
    <w:qFormat/>
    <w:rsid w:val="00054014"/>
    <w:pPr>
      <w:spacing w:before="120"/>
    </w:pPr>
    <w:rPr>
      <w:b/>
      <w:sz w:val="18"/>
      <w:szCs w:val="22"/>
    </w:rPr>
  </w:style>
  <w:style w:type="character" w:customStyle="1" w:styleId="TableHeadersChar">
    <w:name w:val="*TableHeaders Char"/>
    <w:basedOn w:val="DefaultParagraphFont"/>
    <w:link w:val="TableHeaders"/>
    <w:rsid w:val="00054014"/>
    <w:rPr>
      <w:b/>
      <w:color w:val="FFFFFF" w:themeColor="background1"/>
      <w:sz w:val="22"/>
      <w:szCs w:val="22"/>
    </w:rPr>
  </w:style>
  <w:style w:type="paragraph" w:customStyle="1" w:styleId="Q">
    <w:name w:val="*Q*"/>
    <w:link w:val="QChar"/>
    <w:qFormat/>
    <w:rsid w:val="00054014"/>
    <w:pPr>
      <w:spacing w:before="240" w:line="276" w:lineRule="auto"/>
    </w:pPr>
    <w:rPr>
      <w:b/>
      <w:sz w:val="22"/>
      <w:szCs w:val="22"/>
    </w:rPr>
  </w:style>
  <w:style w:type="character" w:customStyle="1" w:styleId="PageHeaderChar">
    <w:name w:val="*PageHeader Char"/>
    <w:basedOn w:val="DefaultParagraphFont"/>
    <w:link w:val="PageHeader"/>
    <w:rsid w:val="00054014"/>
    <w:rPr>
      <w:b/>
      <w:sz w:val="18"/>
      <w:szCs w:val="22"/>
    </w:rPr>
  </w:style>
  <w:style w:type="character" w:customStyle="1" w:styleId="QChar">
    <w:name w:val="*Q* Char"/>
    <w:basedOn w:val="DefaultParagraphFont"/>
    <w:link w:val="Q"/>
    <w:rsid w:val="00054014"/>
    <w:rPr>
      <w:b/>
      <w:sz w:val="22"/>
      <w:szCs w:val="22"/>
    </w:rPr>
  </w:style>
  <w:style w:type="paragraph" w:customStyle="1" w:styleId="SASRBullet">
    <w:name w:val="*SA/SR Bullet"/>
    <w:basedOn w:val="Normal"/>
    <w:link w:val="SASRBulletChar"/>
    <w:qFormat/>
    <w:rsid w:val="000D5435"/>
    <w:pPr>
      <w:numPr>
        <w:ilvl w:val="1"/>
        <w:numId w:val="12"/>
      </w:numPr>
      <w:spacing w:before="120"/>
      <w:ind w:left="1080"/>
      <w:contextualSpacing/>
    </w:pPr>
  </w:style>
  <w:style w:type="paragraph" w:customStyle="1" w:styleId="INBullet">
    <w:name w:val="*IN* Bullet"/>
    <w:link w:val="INBulletChar"/>
    <w:qFormat/>
    <w:rsid w:val="00054014"/>
    <w:pPr>
      <w:numPr>
        <w:numId w:val="10"/>
      </w:numPr>
      <w:spacing w:after="60" w:line="276" w:lineRule="auto"/>
    </w:pPr>
    <w:rPr>
      <w:color w:val="4F81BD"/>
      <w:sz w:val="22"/>
      <w:szCs w:val="22"/>
    </w:rPr>
  </w:style>
  <w:style w:type="character" w:customStyle="1" w:styleId="SASRBulletChar">
    <w:name w:val="*SA/SR Bullet Char"/>
    <w:basedOn w:val="DefaultParagraphFont"/>
    <w:link w:val="SASRBullet"/>
    <w:rsid w:val="000D5435"/>
    <w:rPr>
      <w:sz w:val="22"/>
      <w:szCs w:val="22"/>
    </w:rPr>
  </w:style>
  <w:style w:type="character" w:customStyle="1" w:styleId="INBulletChar">
    <w:name w:val="*IN* Bullet Char"/>
    <w:basedOn w:val="BulletedListChar"/>
    <w:link w:val="INBullet"/>
    <w:rsid w:val="00054014"/>
    <w:rPr>
      <w:color w:val="4F81BD"/>
      <w:sz w:val="22"/>
      <w:szCs w:val="22"/>
    </w:rPr>
  </w:style>
  <w:style w:type="character" w:customStyle="1" w:styleId="reference-text">
    <w:name w:val="reference-text"/>
    <w:rsid w:val="00054014"/>
  </w:style>
  <w:style w:type="paragraph" w:customStyle="1" w:styleId="SA">
    <w:name w:val="*SA*"/>
    <w:link w:val="SAChar"/>
    <w:qFormat/>
    <w:rsid w:val="00054014"/>
    <w:pPr>
      <w:numPr>
        <w:numId w:val="6"/>
      </w:numPr>
      <w:spacing w:before="120" w:line="276" w:lineRule="auto"/>
    </w:pPr>
    <w:rPr>
      <w:sz w:val="22"/>
      <w:szCs w:val="22"/>
    </w:rPr>
  </w:style>
  <w:style w:type="paragraph" w:customStyle="1" w:styleId="SR">
    <w:name w:val="*SR*"/>
    <w:link w:val="SRChar"/>
    <w:qFormat/>
    <w:rsid w:val="000D5435"/>
    <w:pPr>
      <w:numPr>
        <w:numId w:val="7"/>
      </w:numPr>
      <w:spacing w:before="120" w:line="276" w:lineRule="auto"/>
      <w:ind w:left="720"/>
    </w:pPr>
    <w:rPr>
      <w:sz w:val="22"/>
      <w:szCs w:val="22"/>
    </w:rPr>
  </w:style>
  <w:style w:type="character" w:customStyle="1" w:styleId="SAChar">
    <w:name w:val="*SA* Char"/>
    <w:basedOn w:val="DefaultParagraphFont"/>
    <w:link w:val="SA"/>
    <w:rsid w:val="00054014"/>
    <w:rPr>
      <w:sz w:val="22"/>
      <w:szCs w:val="22"/>
    </w:rPr>
  </w:style>
  <w:style w:type="character" w:customStyle="1" w:styleId="SRChar">
    <w:name w:val="*SR* Char"/>
    <w:basedOn w:val="DefaultParagraphFont"/>
    <w:link w:val="SR"/>
    <w:rsid w:val="000D5435"/>
    <w:rPr>
      <w:sz w:val="22"/>
      <w:szCs w:val="22"/>
    </w:rPr>
  </w:style>
  <w:style w:type="paragraph" w:customStyle="1" w:styleId="BR">
    <w:name w:val="*BR*"/>
    <w:link w:val="BRChar"/>
    <w:qFormat/>
    <w:rsid w:val="00054014"/>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054014"/>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054014"/>
    <w:rPr>
      <w:sz w:val="18"/>
      <w:szCs w:val="22"/>
    </w:rPr>
  </w:style>
  <w:style w:type="character" w:customStyle="1" w:styleId="folioChar">
    <w:name w:val="folio Char"/>
    <w:basedOn w:val="DefaultParagraphFont"/>
    <w:link w:val="folio"/>
    <w:rsid w:val="00054014"/>
    <w:rPr>
      <w:rFonts w:ascii="Verdana" w:eastAsia="Verdana" w:hAnsi="Verdana" w:cs="Verdana"/>
      <w:color w:val="595959"/>
      <w:sz w:val="16"/>
      <w:szCs w:val="22"/>
    </w:rPr>
  </w:style>
  <w:style w:type="character" w:customStyle="1" w:styleId="FooterTextChar">
    <w:name w:val="FooterText Char"/>
    <w:basedOn w:val="folioChar"/>
    <w:link w:val="FooterText"/>
    <w:rsid w:val="00054014"/>
    <w:rPr>
      <w:rFonts w:ascii="Verdana" w:eastAsia="Verdana" w:hAnsi="Verdana" w:cs="Calibri"/>
      <w:b/>
      <w:color w:val="595959"/>
      <w:sz w:val="14"/>
      <w:szCs w:val="22"/>
    </w:rPr>
  </w:style>
  <w:style w:type="paragraph" w:customStyle="1" w:styleId="TableText">
    <w:name w:val="*TableText"/>
    <w:link w:val="TableTextChar"/>
    <w:uiPriority w:val="99"/>
    <w:qFormat/>
    <w:rsid w:val="00054014"/>
    <w:pPr>
      <w:spacing w:before="40" w:after="40" w:line="276" w:lineRule="auto"/>
    </w:pPr>
    <w:rPr>
      <w:sz w:val="22"/>
      <w:szCs w:val="22"/>
    </w:rPr>
  </w:style>
  <w:style w:type="character" w:customStyle="1" w:styleId="TableTextChar">
    <w:name w:val="*TableText Char"/>
    <w:basedOn w:val="DefaultParagraphFont"/>
    <w:link w:val="TableText"/>
    <w:uiPriority w:val="99"/>
    <w:rsid w:val="00054014"/>
    <w:rPr>
      <w:sz w:val="22"/>
      <w:szCs w:val="22"/>
    </w:rPr>
  </w:style>
  <w:style w:type="paragraph" w:customStyle="1" w:styleId="ToolHeader">
    <w:name w:val="*ToolHeader"/>
    <w:qFormat/>
    <w:rsid w:val="00054014"/>
    <w:pPr>
      <w:spacing w:after="120"/>
    </w:pPr>
    <w:rPr>
      <w:rFonts w:asciiTheme="minorHAnsi" w:hAnsiTheme="minorHAnsi"/>
      <w:b/>
      <w:bCs/>
      <w:color w:val="365F91"/>
      <w:sz w:val="32"/>
      <w:szCs w:val="28"/>
    </w:rPr>
  </w:style>
  <w:style w:type="paragraph" w:customStyle="1" w:styleId="ToolTableText">
    <w:name w:val="*ToolTableText"/>
    <w:qFormat/>
    <w:rsid w:val="00054014"/>
    <w:pPr>
      <w:spacing w:before="40" w:after="120"/>
    </w:pPr>
    <w:rPr>
      <w:sz w:val="22"/>
      <w:szCs w:val="22"/>
    </w:rPr>
  </w:style>
  <w:style w:type="paragraph" w:customStyle="1" w:styleId="ExcerptTitle">
    <w:name w:val="*ExcerptTitle"/>
    <w:basedOn w:val="Normal"/>
    <w:link w:val="ExcerptTitleChar"/>
    <w:qFormat/>
    <w:rsid w:val="00054014"/>
    <w:pPr>
      <w:jc w:val="center"/>
    </w:pPr>
    <w:rPr>
      <w:rFonts w:asciiTheme="majorHAnsi" w:hAnsiTheme="majorHAnsi"/>
      <w:b/>
      <w:smallCaps/>
      <w:sz w:val="32"/>
    </w:rPr>
  </w:style>
  <w:style w:type="paragraph" w:customStyle="1" w:styleId="ExcerptAuthor">
    <w:name w:val="*ExcerptAuthor"/>
    <w:basedOn w:val="Normal"/>
    <w:link w:val="ExcerptAuthorChar"/>
    <w:qFormat/>
    <w:rsid w:val="00054014"/>
    <w:pPr>
      <w:jc w:val="center"/>
    </w:pPr>
    <w:rPr>
      <w:rFonts w:asciiTheme="majorHAnsi" w:hAnsiTheme="majorHAnsi"/>
      <w:b/>
    </w:rPr>
  </w:style>
  <w:style w:type="character" w:customStyle="1" w:styleId="ExcerptTitleChar">
    <w:name w:val="*ExcerptTitle Char"/>
    <w:basedOn w:val="DefaultParagraphFont"/>
    <w:link w:val="ExcerptTitle"/>
    <w:rsid w:val="00054014"/>
    <w:rPr>
      <w:rFonts w:asciiTheme="majorHAnsi" w:hAnsiTheme="majorHAnsi"/>
      <w:b/>
      <w:smallCaps/>
      <w:sz w:val="32"/>
      <w:szCs w:val="22"/>
    </w:rPr>
  </w:style>
  <w:style w:type="paragraph" w:customStyle="1" w:styleId="ExcerptBody">
    <w:name w:val="*ExcerptBody"/>
    <w:basedOn w:val="Normal"/>
    <w:link w:val="ExcerptBodyChar"/>
    <w:qFormat/>
    <w:rsid w:val="0005401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054014"/>
    <w:rPr>
      <w:rFonts w:asciiTheme="majorHAnsi" w:hAnsiTheme="majorHAnsi"/>
      <w:b/>
      <w:sz w:val="22"/>
      <w:szCs w:val="22"/>
    </w:rPr>
  </w:style>
  <w:style w:type="character" w:customStyle="1" w:styleId="ExcerptBodyChar">
    <w:name w:val="*ExcerptBody Char"/>
    <w:basedOn w:val="DefaultParagraphFont"/>
    <w:link w:val="ExcerptBody"/>
    <w:rsid w:val="0005401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054014"/>
    <w:pPr>
      <w:numPr>
        <w:numId w:val="13"/>
      </w:numPr>
    </w:pPr>
  </w:style>
  <w:style w:type="character" w:customStyle="1" w:styleId="SubStandardChar">
    <w:name w:val="*SubStandard Char"/>
    <w:basedOn w:val="TableTextChar"/>
    <w:link w:val="SubStandard"/>
    <w:rsid w:val="00054014"/>
    <w:rPr>
      <w:sz w:val="22"/>
      <w:szCs w:val="22"/>
    </w:rPr>
  </w:style>
  <w:style w:type="paragraph" w:styleId="Revision">
    <w:name w:val="Revision"/>
    <w:hidden/>
    <w:uiPriority w:val="71"/>
    <w:rsid w:val="000F4A0B"/>
    <w:rPr>
      <w:sz w:val="22"/>
      <w:szCs w:val="22"/>
    </w:rPr>
  </w:style>
  <w:style w:type="paragraph" w:customStyle="1" w:styleId="DCwithQ">
    <w:name w:val="*DC* with *Q*"/>
    <w:basedOn w:val="Q"/>
    <w:qFormat/>
    <w:rsid w:val="00054014"/>
    <w:pPr>
      <w:ind w:left="360"/>
    </w:pPr>
    <w:rPr>
      <w:color w:val="4F81BD" w:themeColor="accent1"/>
    </w:rPr>
  </w:style>
  <w:style w:type="paragraph" w:customStyle="1" w:styleId="DCwithSA">
    <w:name w:val="*DC* with *SA*"/>
    <w:basedOn w:val="SA"/>
    <w:qFormat/>
    <w:rsid w:val="00054014"/>
    <w:rPr>
      <w:color w:val="4F81BD" w:themeColor="accent1"/>
    </w:rPr>
  </w:style>
  <w:style w:type="paragraph" w:customStyle="1" w:styleId="DCwithSR">
    <w:name w:val="*DC* with *SR*"/>
    <w:basedOn w:val="SR"/>
    <w:qFormat/>
    <w:rsid w:val="00054014"/>
    <w:pPr>
      <w:numPr>
        <w:numId w:val="8"/>
      </w:numPr>
    </w:pPr>
    <w:rPr>
      <w:color w:val="4F81BD" w:themeColor="accent1"/>
    </w:rPr>
  </w:style>
  <w:style w:type="table" w:customStyle="1" w:styleId="TableGrid1">
    <w:name w:val="Table Grid1"/>
    <w:basedOn w:val="TableNormal"/>
    <w:next w:val="TableGrid"/>
    <w:uiPriority w:val="59"/>
    <w:rsid w:val="0005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24BBB"/>
    <w:rPr>
      <w:rFonts w:asciiTheme="minorHAnsi" w:eastAsiaTheme="minorHAnsi" w:hAnsiTheme="minorHAnsi" w:cstheme="minorBidi"/>
      <w:sz w:val="22"/>
      <w:szCs w:val="22"/>
    </w:rPr>
  </w:style>
  <w:style w:type="paragraph" w:customStyle="1" w:styleId="PageHeader0">
    <w:name w:val="Page Header"/>
    <w:basedOn w:val="BodyText"/>
    <w:link w:val="PageHeaderChar0"/>
    <w:qFormat/>
    <w:rsid w:val="00B628F9"/>
    <w:rPr>
      <w:b/>
      <w:sz w:val="18"/>
    </w:rPr>
  </w:style>
  <w:style w:type="character" w:customStyle="1" w:styleId="PageHeaderChar0">
    <w:name w:val="Page Header Char"/>
    <w:link w:val="PageHeader0"/>
    <w:rsid w:val="00B628F9"/>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6133167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70691673">
      <w:bodyDiv w:val="1"/>
      <w:marLeft w:val="0"/>
      <w:marRight w:val="0"/>
      <w:marTop w:val="0"/>
      <w:marBottom w:val="0"/>
      <w:divBdr>
        <w:top w:val="none" w:sz="0" w:space="0" w:color="auto"/>
        <w:left w:val="none" w:sz="0" w:space="0" w:color="auto"/>
        <w:bottom w:val="none" w:sz="0" w:space="0" w:color="auto"/>
        <w:right w:val="none" w:sz="0" w:space="0" w:color="auto"/>
      </w:divBdr>
    </w:div>
    <w:div w:id="119322494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i.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66BEE-8B5E-4268-AAE1-6ACA27A0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3598</Words>
  <Characters>20512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24062</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2015-03-31T01:27:00Z</cp:lastPrinted>
  <dcterms:created xsi:type="dcterms:W3CDTF">2015-04-03T17:53:00Z</dcterms:created>
  <dcterms:modified xsi:type="dcterms:W3CDTF">2015-04-03T17:53:00Z</dcterms:modified>
</cp:coreProperties>
</file>