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50381821" w14:textId="77777777">
        <w:trPr>
          <w:trHeight w:val="1008"/>
        </w:trPr>
        <w:tc>
          <w:tcPr>
            <w:tcW w:w="1980" w:type="dxa"/>
            <w:shd w:val="clear" w:color="auto" w:fill="385623"/>
            <w:vAlign w:val="center"/>
          </w:tcPr>
          <w:p w14:paraId="5D5B4EE1" w14:textId="77777777" w:rsidR="00790BCC" w:rsidRPr="0043460D" w:rsidRDefault="00443EB5" w:rsidP="00D31F4D">
            <w:pPr>
              <w:pStyle w:val="Header-banner"/>
            </w:pPr>
            <w:r>
              <w:t>12.3.1</w:t>
            </w:r>
          </w:p>
        </w:tc>
        <w:tc>
          <w:tcPr>
            <w:tcW w:w="7470" w:type="dxa"/>
            <w:shd w:val="clear" w:color="auto" w:fill="76923C"/>
            <w:vAlign w:val="center"/>
          </w:tcPr>
          <w:p w14:paraId="12EE04BA" w14:textId="77777777" w:rsidR="00790BCC" w:rsidRPr="0043460D" w:rsidRDefault="00E11156" w:rsidP="00D31F4D">
            <w:pPr>
              <w:pStyle w:val="Header2banner"/>
            </w:pPr>
            <w:r>
              <w:t>Lesson 14</w:t>
            </w:r>
          </w:p>
        </w:tc>
      </w:tr>
    </w:tbl>
    <w:p w14:paraId="13028B8C" w14:textId="77777777" w:rsidR="00790BCC" w:rsidRPr="00790BCC" w:rsidRDefault="00790BCC" w:rsidP="00D31F4D">
      <w:pPr>
        <w:pStyle w:val="Heading1"/>
      </w:pPr>
      <w:r w:rsidRPr="00790BCC">
        <w:t>Introduction</w:t>
      </w:r>
    </w:p>
    <w:p w14:paraId="63B0405D" w14:textId="6E231EEF" w:rsidR="00443EB5" w:rsidRPr="00FE4D9F" w:rsidRDefault="00443EB5" w:rsidP="00443EB5">
      <w:r w:rsidRPr="00FE4D9F">
        <w:t>In this lesson, students</w:t>
      </w:r>
      <w:r w:rsidR="005615C9">
        <w:t xml:space="preserve"> transition from analyzing the seed text, </w:t>
      </w:r>
      <w:r w:rsidR="005615C9" w:rsidRPr="00B86D2F">
        <w:rPr>
          <w:i/>
        </w:rPr>
        <w:t>Guns</w:t>
      </w:r>
      <w:r w:rsidR="0098027D">
        <w:rPr>
          <w:i/>
        </w:rPr>
        <w:t>,</w:t>
      </w:r>
      <w:r w:rsidR="005615C9" w:rsidRPr="00B86D2F">
        <w:rPr>
          <w:i/>
        </w:rPr>
        <w:t xml:space="preserve"> Germs</w:t>
      </w:r>
      <w:r w:rsidR="0098027D">
        <w:rPr>
          <w:i/>
        </w:rPr>
        <w:t>,</w:t>
      </w:r>
      <w:r w:rsidR="005615C9" w:rsidRPr="00B86D2F">
        <w:rPr>
          <w:i/>
        </w:rPr>
        <w:t xml:space="preserve"> and Steel</w:t>
      </w:r>
      <w:r w:rsidR="00554FB8">
        <w:t>,</w:t>
      </w:r>
      <w:r w:rsidR="005615C9">
        <w:t xml:space="preserve"> to focusing solely on </w:t>
      </w:r>
      <w:r>
        <w:t xml:space="preserve">the </w:t>
      </w:r>
      <w:r w:rsidRPr="00FE4D9F">
        <w:t xml:space="preserve">research </w:t>
      </w:r>
      <w:r>
        <w:t xml:space="preserve">process </w:t>
      </w:r>
      <w:r w:rsidR="00857954">
        <w:t xml:space="preserve">initiated </w:t>
      </w:r>
      <w:r>
        <w:t>in earlier lessons</w:t>
      </w:r>
      <w:r w:rsidR="00B37B99">
        <w:t>.</w:t>
      </w:r>
      <w:r w:rsidRPr="00FE4D9F">
        <w:t xml:space="preserve"> </w:t>
      </w:r>
    </w:p>
    <w:p w14:paraId="7BA22D10" w14:textId="6B7B9B1B" w:rsidR="00443EB5" w:rsidRPr="00CB72F9" w:rsidRDefault="00443EB5" w:rsidP="00443EB5">
      <w:r w:rsidRPr="00782807">
        <w:t xml:space="preserve">Students begin the lesson by learning more </w:t>
      </w:r>
      <w:r w:rsidRPr="00716BF1">
        <w:t>about the research process</w:t>
      </w:r>
      <w:r w:rsidR="005C4332" w:rsidRPr="00716BF1">
        <w:t xml:space="preserve">. Students discuss possible ways to organize </w:t>
      </w:r>
      <w:r w:rsidRPr="00CB72F9">
        <w:t>the materials they</w:t>
      </w:r>
      <w:r w:rsidR="00112CB0" w:rsidRPr="00CB72F9">
        <w:t xml:space="preserve"> will gather</w:t>
      </w:r>
      <w:r w:rsidRPr="00844E6D">
        <w:t xml:space="preserve"> during </w:t>
      </w:r>
      <w:r w:rsidR="00EC2354">
        <w:t>12.3.1</w:t>
      </w:r>
      <w:r w:rsidR="004E0B86" w:rsidRPr="00F47A95">
        <w:t>, and select one</w:t>
      </w:r>
      <w:r w:rsidR="003612CF" w:rsidRPr="00F47A95">
        <w:t xml:space="preserve"> </w:t>
      </w:r>
      <w:r w:rsidR="00382C66" w:rsidRPr="00F47A95">
        <w:t xml:space="preserve">method of </w:t>
      </w:r>
      <w:r w:rsidR="003612CF" w:rsidRPr="00226B59">
        <w:t xml:space="preserve">organization </w:t>
      </w:r>
      <w:r w:rsidR="005C4332" w:rsidRPr="000A066C">
        <w:t>to support their research proces</w:t>
      </w:r>
      <w:r w:rsidR="00B37B99" w:rsidRPr="000A066C">
        <w:t>s</w:t>
      </w:r>
      <w:r w:rsidRPr="000A066C">
        <w:t>. Next, using the Area Evaluation</w:t>
      </w:r>
      <w:r w:rsidRPr="00716BF1">
        <w:t xml:space="preserve"> Checklist, students vet their </w:t>
      </w:r>
      <w:r w:rsidR="00EC2354">
        <w:t>2–3</w:t>
      </w:r>
      <w:r w:rsidRPr="00716BF1">
        <w:t xml:space="preserve"> possible areas of investigation and independently select a</w:t>
      </w:r>
      <w:r w:rsidR="00DD4AC2" w:rsidRPr="00CB72F9">
        <w:t>n</w:t>
      </w:r>
      <w:r w:rsidRPr="00CB72F9">
        <w:t xml:space="preserve"> area of investigation</w:t>
      </w:r>
      <w:r w:rsidR="0017731B" w:rsidRPr="00844E6D">
        <w:t xml:space="preserve"> to research</w:t>
      </w:r>
      <w:r w:rsidRPr="000A066C">
        <w:t>. Student learning is assessed via a Quick Write at the end of the lesson: Describe how you arrived at your specific area of investigation through the vetting process you conducted in the lesson. Explain how the Area Evaluation Checklist led you to select your specific area of investigation.</w:t>
      </w:r>
      <w:r w:rsidRPr="00716BF1">
        <w:t xml:space="preserve"> </w:t>
      </w:r>
    </w:p>
    <w:p w14:paraId="3290FB78" w14:textId="5A464395" w:rsidR="00DC3DD1" w:rsidRPr="00DC3DD1" w:rsidRDefault="00EE5BDA">
      <w:r w:rsidRPr="00FA678D">
        <w:t xml:space="preserve">For homework, </w:t>
      </w:r>
      <w:r w:rsidR="00A472E3" w:rsidRPr="000A066C">
        <w:t xml:space="preserve">students </w:t>
      </w:r>
      <w:r w:rsidR="00EC2354" w:rsidRPr="00EC2354">
        <w:t>reflect on their research processes completed during the lesson and complete a multimedia journal entry in response to the following prompt:</w:t>
      </w:r>
      <w:r w:rsidR="00EC2354">
        <w:t xml:space="preserve"> </w:t>
      </w:r>
      <w:r w:rsidR="002E4D89" w:rsidRPr="00CF5AD6">
        <w:t>How have you decided to organize your research and why? Why is your selected area of investigation compelling to you, and why is it worth investigating?</w:t>
      </w:r>
      <w:r w:rsidR="00EC2354">
        <w:t xml:space="preserve"> </w:t>
      </w:r>
      <w:r w:rsidR="00EC2354" w:rsidRPr="00EC2354">
        <w:t>Additionally, instruct students to search for two sources related to their selected area of investigation. Instruct students to prepare to discuss how the two sources connect to their selected area of investigation in the following lesson, 12.3.1 Lesson 15.</w:t>
      </w:r>
    </w:p>
    <w:p w14:paraId="17A2E1DC" w14:textId="5587EAC4" w:rsidR="00790BCC" w:rsidRPr="00790BCC" w:rsidRDefault="00CF5AD6" w:rsidP="00D31F4D">
      <w:pPr>
        <w:pStyle w:val="Heading1"/>
      </w:pPr>
      <w:r>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121"/>
      </w:tblGrid>
      <w:tr w:rsidR="00790BCC" w:rsidRPr="00763077" w14:paraId="72F1E1BF" w14:textId="77777777">
        <w:tc>
          <w:tcPr>
            <w:tcW w:w="9450" w:type="dxa"/>
            <w:gridSpan w:val="2"/>
            <w:shd w:val="clear" w:color="auto" w:fill="76923C"/>
          </w:tcPr>
          <w:p w14:paraId="5EBF7B81" w14:textId="77777777" w:rsidR="00790BCC" w:rsidRPr="00763077" w:rsidRDefault="00790BCC" w:rsidP="007017EB">
            <w:pPr>
              <w:pStyle w:val="TableHeaders"/>
            </w:pPr>
            <w:r w:rsidRPr="00763077">
              <w:t>Assessed Standard(s)</w:t>
            </w:r>
          </w:p>
        </w:tc>
      </w:tr>
      <w:tr w:rsidR="00790BCC" w:rsidRPr="00763077" w14:paraId="67901B10" w14:textId="77777777">
        <w:tc>
          <w:tcPr>
            <w:tcW w:w="1329" w:type="dxa"/>
          </w:tcPr>
          <w:p w14:paraId="446E4D14" w14:textId="77777777" w:rsidR="00790BCC" w:rsidRPr="00763077" w:rsidRDefault="00B651CB" w:rsidP="00D31F4D">
            <w:pPr>
              <w:pStyle w:val="TableText"/>
            </w:pPr>
            <w:r w:rsidRPr="00763077">
              <w:t>W.11-12.7</w:t>
            </w:r>
          </w:p>
        </w:tc>
        <w:tc>
          <w:tcPr>
            <w:tcW w:w="8121" w:type="dxa"/>
          </w:tcPr>
          <w:p w14:paraId="568FD94C" w14:textId="77777777" w:rsidR="00790BCC" w:rsidRPr="00763077" w:rsidRDefault="00B651CB" w:rsidP="00B651CB">
            <w:pPr>
              <w:pStyle w:val="TableText"/>
            </w:pPr>
            <w:r w:rsidRPr="00763077">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790BCC" w:rsidRPr="00763077" w14:paraId="10008199" w14:textId="77777777">
        <w:tc>
          <w:tcPr>
            <w:tcW w:w="9450" w:type="dxa"/>
            <w:gridSpan w:val="2"/>
            <w:shd w:val="clear" w:color="auto" w:fill="76923C"/>
          </w:tcPr>
          <w:p w14:paraId="1E6B2894" w14:textId="77777777" w:rsidR="00790BCC" w:rsidRPr="00763077" w:rsidRDefault="00790BCC" w:rsidP="007017EB">
            <w:pPr>
              <w:pStyle w:val="TableHeaders"/>
            </w:pPr>
            <w:r w:rsidRPr="00763077">
              <w:t>Addressed Standard(s)</w:t>
            </w:r>
          </w:p>
        </w:tc>
      </w:tr>
      <w:tr w:rsidR="00790BCC" w:rsidRPr="00790BCC" w14:paraId="4E638BDC" w14:textId="77777777">
        <w:tc>
          <w:tcPr>
            <w:tcW w:w="1329" w:type="dxa"/>
          </w:tcPr>
          <w:p w14:paraId="7E787729" w14:textId="77777777" w:rsidR="00790BCC" w:rsidRPr="00763077" w:rsidRDefault="00B651CB" w:rsidP="007017EB">
            <w:pPr>
              <w:pStyle w:val="TableText"/>
            </w:pPr>
            <w:r w:rsidRPr="00763077">
              <w:t>W.11-12.4</w:t>
            </w:r>
          </w:p>
        </w:tc>
        <w:tc>
          <w:tcPr>
            <w:tcW w:w="8121" w:type="dxa"/>
          </w:tcPr>
          <w:p w14:paraId="6E806304" w14:textId="77777777" w:rsidR="00790BCC" w:rsidRPr="00256141" w:rsidRDefault="00B651CB" w:rsidP="00D31F4D">
            <w:pPr>
              <w:pStyle w:val="TableText"/>
            </w:pPr>
            <w:r w:rsidRPr="00763077">
              <w:t>Produce clear and coherent writing in which the development, organization, and style are appropriate to task, purpose, and audience.</w:t>
            </w:r>
          </w:p>
        </w:tc>
      </w:tr>
    </w:tbl>
    <w:p w14:paraId="5BF9570E"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CCCABCB" w14:textId="77777777">
        <w:tc>
          <w:tcPr>
            <w:tcW w:w="9450" w:type="dxa"/>
            <w:shd w:val="clear" w:color="auto" w:fill="76923C"/>
          </w:tcPr>
          <w:p w14:paraId="078D8FA7" w14:textId="77777777" w:rsidR="00790BCC" w:rsidRPr="0043460D" w:rsidRDefault="00790BCC" w:rsidP="007017EB">
            <w:pPr>
              <w:pStyle w:val="TableHeaders"/>
            </w:pPr>
            <w:r w:rsidRPr="0043460D">
              <w:t>Assessment(s)</w:t>
            </w:r>
          </w:p>
        </w:tc>
      </w:tr>
      <w:tr w:rsidR="00790BCC" w:rsidRPr="00790BCC" w14:paraId="74E86869" w14:textId="77777777">
        <w:tc>
          <w:tcPr>
            <w:tcW w:w="9450" w:type="dxa"/>
            <w:tcBorders>
              <w:top w:val="single" w:sz="4" w:space="0" w:color="auto"/>
              <w:left w:val="single" w:sz="4" w:space="0" w:color="auto"/>
              <w:bottom w:val="single" w:sz="4" w:space="0" w:color="auto"/>
              <w:right w:val="single" w:sz="4" w:space="0" w:color="auto"/>
            </w:tcBorders>
          </w:tcPr>
          <w:p w14:paraId="32E77871" w14:textId="360E9E21" w:rsidR="00B651CB" w:rsidRPr="000A066C" w:rsidRDefault="00B651CB" w:rsidP="00B651CB">
            <w:pPr>
              <w:pStyle w:val="TableText"/>
            </w:pPr>
            <w:r w:rsidRPr="000A066C">
              <w:t>Student learning is assessed via a Quick Write at the end of the lesson. Students respond to the following prompt</w:t>
            </w:r>
            <w:r w:rsidR="00EC2354">
              <w:t xml:space="preserve">, </w:t>
            </w:r>
            <w:r w:rsidR="00EC2354" w:rsidRPr="006D5695">
              <w:t>citing textual evidence to support analysis and inferences drawn from the text</w:t>
            </w:r>
            <w:r w:rsidR="00EC2354">
              <w:t>.</w:t>
            </w:r>
          </w:p>
          <w:p w14:paraId="75045DE4" w14:textId="69D5326D" w:rsidR="00B651CB" w:rsidRPr="000A066C" w:rsidRDefault="00B651CB" w:rsidP="00B651CB">
            <w:pPr>
              <w:pStyle w:val="BulletedList"/>
              <w:ind w:left="317" w:hanging="317"/>
            </w:pPr>
            <w:r w:rsidRPr="00F47A95">
              <w:t xml:space="preserve">Describe how you arrived at your specific </w:t>
            </w:r>
            <w:r w:rsidRPr="00226B59">
              <w:t xml:space="preserve">area of investigation through the vetting process you conducted in the lesson. Explain how the Area </w:t>
            </w:r>
            <w:r w:rsidRPr="000A066C">
              <w:t>Evaluation</w:t>
            </w:r>
            <w:r w:rsidRPr="00F47A95">
              <w:t xml:space="preserve"> Checklist led you to select your specific area of inv</w:t>
            </w:r>
            <w:r w:rsidRPr="00FA678D">
              <w:t>estigation.</w:t>
            </w:r>
          </w:p>
          <w:p w14:paraId="4392E1AC" w14:textId="3EBFF61A" w:rsidR="00790BCC" w:rsidRPr="00F47A95" w:rsidRDefault="00EC2354" w:rsidP="00763077">
            <w:pPr>
              <w:pStyle w:val="IN"/>
            </w:pPr>
            <w:r>
              <w:t xml:space="preserve">Student responses are </w:t>
            </w:r>
            <w:r w:rsidR="00763077">
              <w:t>assessed</w:t>
            </w:r>
            <w:r>
              <w:t xml:space="preserve"> </w:t>
            </w:r>
            <w:r w:rsidR="00B651CB" w:rsidRPr="000A066C">
              <w:t>using the Area Evaluation Checklist.</w:t>
            </w:r>
          </w:p>
        </w:tc>
      </w:tr>
      <w:tr w:rsidR="00790BCC" w:rsidRPr="00790BCC" w14:paraId="2DCE5203" w14:textId="77777777">
        <w:tc>
          <w:tcPr>
            <w:tcW w:w="9450" w:type="dxa"/>
            <w:shd w:val="clear" w:color="auto" w:fill="76923C"/>
          </w:tcPr>
          <w:p w14:paraId="12FA77B0" w14:textId="77777777" w:rsidR="00790BCC" w:rsidRPr="00226B59" w:rsidRDefault="00790BCC" w:rsidP="007017EB">
            <w:pPr>
              <w:pStyle w:val="TableHeaders"/>
            </w:pPr>
            <w:r w:rsidRPr="00F47A95">
              <w:t>High Performance Response(s)</w:t>
            </w:r>
          </w:p>
        </w:tc>
      </w:tr>
      <w:tr w:rsidR="00790BCC" w:rsidRPr="00790BCC" w14:paraId="1028F0A6" w14:textId="77777777">
        <w:tc>
          <w:tcPr>
            <w:tcW w:w="9450" w:type="dxa"/>
          </w:tcPr>
          <w:p w14:paraId="5F2D03F8" w14:textId="77777777" w:rsidR="00790BCC" w:rsidRPr="000A066C" w:rsidRDefault="00790BCC" w:rsidP="00D31F4D">
            <w:pPr>
              <w:pStyle w:val="TableText"/>
            </w:pPr>
            <w:r w:rsidRPr="000A066C">
              <w:t>A High Performance Response should:</w:t>
            </w:r>
          </w:p>
          <w:p w14:paraId="5CFE3ADA" w14:textId="17617F74" w:rsidR="00790BCC" w:rsidRPr="000A066C" w:rsidRDefault="00C2115E" w:rsidP="00B86D2F">
            <w:pPr>
              <w:pStyle w:val="BulletedList"/>
              <w:ind w:left="317" w:hanging="317"/>
            </w:pPr>
            <w:r w:rsidRPr="00F47A95">
              <w:t>Describe how you arrived at your specific area of investigation through the vetting process you conducted</w:t>
            </w:r>
            <w:r w:rsidRPr="00FA678D">
              <w:t xml:space="preserve"> in the lesson</w:t>
            </w:r>
            <w:r w:rsidR="00B651CB" w:rsidRPr="000A066C">
              <w:t xml:space="preserve"> (e.g.,</w:t>
            </w:r>
            <w:r w:rsidR="00D27DAF" w:rsidRPr="000A066C">
              <w:t xml:space="preserve"> </w:t>
            </w:r>
            <w:r w:rsidR="00921259" w:rsidRPr="000A066C">
              <w:t xml:space="preserve">I chose the </w:t>
            </w:r>
            <w:r w:rsidR="008A3259" w:rsidRPr="000A066C">
              <w:t xml:space="preserve">area of investigation </w:t>
            </w:r>
            <w:r w:rsidR="00DD50F7" w:rsidRPr="000A066C">
              <w:t>of</w:t>
            </w:r>
            <w:r w:rsidR="008A3259" w:rsidRPr="000A066C">
              <w:t xml:space="preserve"> increasing </w:t>
            </w:r>
            <w:r w:rsidR="005612FF" w:rsidRPr="000A066C">
              <w:t>wealth</w:t>
            </w:r>
            <w:r w:rsidR="008A3259" w:rsidRPr="000A066C">
              <w:t xml:space="preserve"> in developing nations</w:t>
            </w:r>
            <w:r w:rsidR="008A3259" w:rsidRPr="000A066C" w:rsidDel="00780E78">
              <w:t xml:space="preserve"> </w:t>
            </w:r>
            <w:r w:rsidR="00921259" w:rsidRPr="000A066C">
              <w:t xml:space="preserve">because </w:t>
            </w:r>
            <w:r w:rsidR="00231B8E" w:rsidRPr="000A066C">
              <w:t>there are many perspectives and possible solutions regarding the issue</w:t>
            </w:r>
            <w:r w:rsidR="00921259" w:rsidRPr="000A066C">
              <w:t xml:space="preserve">, because it has a large scope for argument-based research, </w:t>
            </w:r>
            <w:r w:rsidR="008A3259" w:rsidRPr="000A066C">
              <w:t xml:space="preserve">and </w:t>
            </w:r>
            <w:r w:rsidR="00D7372C" w:rsidRPr="000A066C">
              <w:t>because of its</w:t>
            </w:r>
            <w:r w:rsidR="006E0414" w:rsidRPr="000A066C">
              <w:t xml:space="preserve"> </w:t>
            </w:r>
            <w:r w:rsidR="00D7372C" w:rsidRPr="000A066C">
              <w:t xml:space="preserve">impact </w:t>
            </w:r>
            <w:r w:rsidR="002B48CE" w:rsidRPr="000A066C">
              <w:t>o</w:t>
            </w:r>
            <w:r w:rsidR="00D7372C" w:rsidRPr="000A066C">
              <w:t>n the world</w:t>
            </w:r>
            <w:r w:rsidR="00921259" w:rsidRPr="000A066C">
              <w:t>)</w:t>
            </w:r>
            <w:r w:rsidR="00EC2354">
              <w:t>.</w:t>
            </w:r>
          </w:p>
          <w:p w14:paraId="37B75AF3" w14:textId="51DC9D41" w:rsidR="00B24FE0" w:rsidRPr="000A066C" w:rsidRDefault="00C2115E" w:rsidP="00A64494">
            <w:pPr>
              <w:pStyle w:val="BulletedList"/>
              <w:rPr>
                <w:rFonts w:asciiTheme="majorHAnsi" w:eastAsiaTheme="majorEastAsia" w:hAnsiTheme="majorHAnsi" w:cstheme="majorBidi"/>
                <w:i/>
                <w:iCs/>
              </w:rPr>
            </w:pPr>
            <w:r w:rsidRPr="000A066C">
              <w:t>Explain how the Area Evaluation</w:t>
            </w:r>
            <w:r w:rsidRPr="00F47A95">
              <w:t xml:space="preserve"> Checklist led you to select your specific area of investiga</w:t>
            </w:r>
            <w:r w:rsidRPr="00226B59">
              <w:t>tion</w:t>
            </w:r>
            <w:r w:rsidR="00B651CB" w:rsidRPr="00FA678D">
              <w:t xml:space="preserve"> (e.g.,</w:t>
            </w:r>
            <w:r w:rsidRPr="000A066C">
              <w:t xml:space="preserve"> </w:t>
            </w:r>
            <w:r w:rsidR="00DF4470" w:rsidRPr="000A066C">
              <w:t>Using the</w:t>
            </w:r>
            <w:r w:rsidR="00321734" w:rsidRPr="000A066C">
              <w:t xml:space="preserve"> </w:t>
            </w:r>
            <w:r w:rsidR="001D14A0" w:rsidRPr="000A066C">
              <w:t>Area Evaluation</w:t>
            </w:r>
            <w:r w:rsidR="001D14A0" w:rsidRPr="00F47A95">
              <w:t xml:space="preserve"> C</w:t>
            </w:r>
            <w:r w:rsidR="00321734" w:rsidRPr="00226B59">
              <w:t>hecklist</w:t>
            </w:r>
            <w:r w:rsidR="00DF4470" w:rsidRPr="00FA678D">
              <w:t xml:space="preserve">, I was able to </w:t>
            </w:r>
            <w:r w:rsidR="00321734" w:rsidRPr="000A066C">
              <w:t>evaluate</w:t>
            </w:r>
            <w:r w:rsidR="00321734" w:rsidRPr="00F47A95">
              <w:t xml:space="preserve"> and compare the different areas of investigation</w:t>
            </w:r>
            <w:r w:rsidR="00706D86">
              <w:t>,</w:t>
            </w:r>
            <w:r w:rsidR="00321734" w:rsidRPr="00F47A95">
              <w:t xml:space="preserve"> and select the strongest</w:t>
            </w:r>
            <w:r w:rsidR="00465D21" w:rsidRPr="00FA678D">
              <w:t xml:space="preserve"> one for research</w:t>
            </w:r>
            <w:r w:rsidR="00321734" w:rsidRPr="000A066C">
              <w:t>. The area of</w:t>
            </w:r>
            <w:r w:rsidR="00465D21" w:rsidRPr="000A066C">
              <w:t xml:space="preserve"> investigation of</w:t>
            </w:r>
            <w:r w:rsidR="00321734" w:rsidRPr="000A066C">
              <w:t xml:space="preserve"> increasing wealth in developing nations is the strongest because</w:t>
            </w:r>
            <w:r w:rsidR="00B929F2" w:rsidRPr="000A066C">
              <w:t xml:space="preserve"> the area leads to</w:t>
            </w:r>
            <w:r w:rsidR="00485098">
              <w:t xml:space="preserve"> </w:t>
            </w:r>
            <w:r w:rsidR="00B929F2" w:rsidRPr="000A066C">
              <w:t>interesting</w:t>
            </w:r>
            <w:r w:rsidR="00465D21" w:rsidRPr="000A066C">
              <w:t xml:space="preserve"> questions</w:t>
            </w:r>
            <w:r w:rsidR="00706D86">
              <w:t>,</w:t>
            </w:r>
            <w:r w:rsidR="00B929F2" w:rsidRPr="000A066C">
              <w:t xml:space="preserve"> like</w:t>
            </w:r>
            <w:r w:rsidR="00485098">
              <w:t xml:space="preserve"> </w:t>
            </w:r>
            <w:r w:rsidR="00F077EF">
              <w:t>“</w:t>
            </w:r>
            <w:r w:rsidR="00B929F2" w:rsidRPr="000A066C">
              <w:t>What is the relationship between the financial security of individuals and a nation’</w:t>
            </w:r>
            <w:r w:rsidR="001D14A0" w:rsidRPr="000A066C">
              <w:t>s economy?</w:t>
            </w:r>
            <w:r w:rsidR="00F077EF">
              <w:t>”</w:t>
            </w:r>
            <w:r w:rsidR="00B929F2" w:rsidRPr="000A066C">
              <w:t xml:space="preserve"> Additionally, the area of investigation </w:t>
            </w:r>
            <w:r w:rsidR="00465D21" w:rsidRPr="000A066C">
              <w:t>supports a</w:t>
            </w:r>
            <w:r w:rsidR="00B929F2" w:rsidRPr="000A066C">
              <w:t xml:space="preserve"> rich</w:t>
            </w:r>
            <w:r w:rsidR="00465D21" w:rsidRPr="000A066C">
              <w:t xml:space="preserve"> research-based argument</w:t>
            </w:r>
            <w:r w:rsidR="00B929F2" w:rsidRPr="000A066C">
              <w:t xml:space="preserve"> </w:t>
            </w:r>
            <w:r w:rsidR="00321734" w:rsidRPr="000A066C">
              <w:t xml:space="preserve">that </w:t>
            </w:r>
            <w:r w:rsidR="00B929F2" w:rsidRPr="000A066C">
              <w:t xml:space="preserve">contains </w:t>
            </w:r>
            <w:r w:rsidR="00321734" w:rsidRPr="000A066C">
              <w:t xml:space="preserve">varied and compelling </w:t>
            </w:r>
            <w:r w:rsidR="00B929F2" w:rsidRPr="000A066C">
              <w:t>claims</w:t>
            </w:r>
            <w:r w:rsidR="000C58FB" w:rsidRPr="000A066C">
              <w:t>, such as how investment in human capita</w:t>
            </w:r>
            <w:r w:rsidR="00B11E58" w:rsidRPr="000A066C">
              <w:t>l</w:t>
            </w:r>
            <w:r w:rsidR="000C58FB" w:rsidRPr="000A066C">
              <w:t>,</w:t>
            </w:r>
            <w:r w:rsidR="00B11E58" w:rsidRPr="000A066C">
              <w:t xml:space="preserve"> like education or health</w:t>
            </w:r>
            <w:r w:rsidR="00D75D76">
              <w:t xml:space="preserve"> </w:t>
            </w:r>
            <w:r w:rsidR="00B11E58" w:rsidRPr="000A066C">
              <w:t>care</w:t>
            </w:r>
            <w:r w:rsidR="00B62BA1" w:rsidRPr="000A066C">
              <w:t>,</w:t>
            </w:r>
            <w:r w:rsidR="000C58FB" w:rsidRPr="000A066C">
              <w:t xml:space="preserve"> improves economic prosperity, or</w:t>
            </w:r>
            <w:r w:rsidR="001D14A0" w:rsidRPr="000A066C">
              <w:t xml:space="preserve"> how</w:t>
            </w:r>
            <w:r w:rsidR="000C58FB" w:rsidRPr="000A066C">
              <w:t xml:space="preserve"> investment in technology increases wealth in developing nations.</w:t>
            </w:r>
            <w:r w:rsidR="00921259" w:rsidRPr="000A066C">
              <w:t>)</w:t>
            </w:r>
            <w:r w:rsidR="00A27B0B" w:rsidRPr="000A066C">
              <w:t>.</w:t>
            </w:r>
          </w:p>
        </w:tc>
      </w:tr>
    </w:tbl>
    <w:p w14:paraId="0DA4D804"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9389B62" w14:textId="77777777">
        <w:tc>
          <w:tcPr>
            <w:tcW w:w="9450" w:type="dxa"/>
            <w:shd w:val="clear" w:color="auto" w:fill="76923C"/>
          </w:tcPr>
          <w:p w14:paraId="07FFBE6A" w14:textId="77777777" w:rsidR="00790BCC" w:rsidRPr="0043460D" w:rsidRDefault="00790BCC" w:rsidP="00D31F4D">
            <w:pPr>
              <w:pStyle w:val="TableHeaders"/>
            </w:pPr>
            <w:r w:rsidRPr="0043460D">
              <w:t>Vocabulary to provide directly (will not include extended instruction)</w:t>
            </w:r>
          </w:p>
        </w:tc>
      </w:tr>
      <w:tr w:rsidR="00790BCC" w:rsidRPr="00790BCC" w14:paraId="2940C2C2" w14:textId="77777777">
        <w:tc>
          <w:tcPr>
            <w:tcW w:w="9450" w:type="dxa"/>
          </w:tcPr>
          <w:p w14:paraId="0BADE542" w14:textId="77777777" w:rsidR="00790BCC" w:rsidRPr="00790BCC" w:rsidRDefault="00B651CB" w:rsidP="00D31F4D">
            <w:pPr>
              <w:pStyle w:val="BulletedList"/>
            </w:pPr>
            <w:r w:rsidRPr="00FE4D9F">
              <w:rPr>
                <w:rFonts w:eastAsia="Verdana" w:cs="Calibri"/>
              </w:rPr>
              <w:t>None.*</w:t>
            </w:r>
          </w:p>
        </w:tc>
      </w:tr>
      <w:tr w:rsidR="00790BCC" w:rsidRPr="00790BCC" w14:paraId="23542443" w14:textId="77777777">
        <w:tc>
          <w:tcPr>
            <w:tcW w:w="9450" w:type="dxa"/>
            <w:shd w:val="clear" w:color="auto" w:fill="76923C"/>
          </w:tcPr>
          <w:p w14:paraId="347C65A4" w14:textId="77777777" w:rsidR="00790BCC" w:rsidRPr="0043460D" w:rsidRDefault="00790BCC" w:rsidP="00D31F4D">
            <w:pPr>
              <w:pStyle w:val="TableHeaders"/>
            </w:pPr>
            <w:r w:rsidRPr="0043460D">
              <w:t>Vocabulary to teach (may include direct word work and/or questions)</w:t>
            </w:r>
          </w:p>
        </w:tc>
      </w:tr>
      <w:tr w:rsidR="00790BCC" w:rsidRPr="00790BCC" w14:paraId="0F9EB15C" w14:textId="77777777">
        <w:tc>
          <w:tcPr>
            <w:tcW w:w="9450" w:type="dxa"/>
          </w:tcPr>
          <w:p w14:paraId="6DFFF674" w14:textId="77777777" w:rsidR="00790BCC" w:rsidRPr="00790BCC" w:rsidRDefault="00B651CB" w:rsidP="00D31F4D">
            <w:pPr>
              <w:pStyle w:val="BulletedList"/>
            </w:pPr>
            <w:r w:rsidRPr="00FE4D9F">
              <w:rPr>
                <w:rFonts w:eastAsia="Verdana" w:cs="Calibri"/>
              </w:rPr>
              <w:t>None.*</w:t>
            </w:r>
          </w:p>
        </w:tc>
      </w:tr>
      <w:tr w:rsidR="00790BCC" w:rsidRPr="00790BCC" w14:paraId="6022AFB4"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5606DB94"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0CF6CCF3" w14:textId="77777777">
        <w:tc>
          <w:tcPr>
            <w:tcW w:w="9450" w:type="dxa"/>
            <w:tcBorders>
              <w:top w:val="single" w:sz="4" w:space="0" w:color="auto"/>
              <w:left w:val="single" w:sz="4" w:space="0" w:color="auto"/>
              <w:bottom w:val="single" w:sz="4" w:space="0" w:color="auto"/>
              <w:right w:val="single" w:sz="4" w:space="0" w:color="auto"/>
            </w:tcBorders>
          </w:tcPr>
          <w:p w14:paraId="2DBB7EA8" w14:textId="77777777" w:rsidR="00790BCC" w:rsidRPr="00790BCC" w:rsidRDefault="00B651CB" w:rsidP="00D31F4D">
            <w:pPr>
              <w:pStyle w:val="BulletedList"/>
            </w:pPr>
            <w:r w:rsidRPr="00FE4D9F">
              <w:rPr>
                <w:rFonts w:eastAsia="Verdana" w:cs="Calibri"/>
              </w:rPr>
              <w:t>None.*</w:t>
            </w:r>
          </w:p>
        </w:tc>
      </w:tr>
    </w:tbl>
    <w:p w14:paraId="7321388D" w14:textId="577B2FA7" w:rsidR="00837B49" w:rsidRPr="00837B49" w:rsidRDefault="00B651CB" w:rsidP="00B651CB">
      <w:pPr>
        <w:rPr>
          <w:sz w:val="18"/>
          <w:szCs w:val="16"/>
        </w:rPr>
      </w:pPr>
      <w:r w:rsidRPr="00FE4D9F">
        <w:rPr>
          <w:sz w:val="18"/>
          <w:szCs w:val="16"/>
        </w:rPr>
        <w:lastRenderedPageBreak/>
        <w:t>*</w:t>
      </w:r>
      <w:r w:rsidR="00837B49" w:rsidRPr="00837B49">
        <w:rPr>
          <w:bCs/>
          <w:color w:val="000000"/>
          <w:sz w:val="18"/>
          <w:szCs w:val="18"/>
        </w:rPr>
        <w:t>In their rese</w:t>
      </w:r>
      <w:r w:rsidR="00D75D76">
        <w:rPr>
          <w:bCs/>
          <w:color w:val="000000"/>
          <w:sz w:val="18"/>
          <w:szCs w:val="18"/>
        </w:rPr>
        <w:t xml:space="preserve">arch and reading, students </w:t>
      </w:r>
      <w:r w:rsidR="00837B49" w:rsidRPr="00837B49">
        <w:rPr>
          <w:bCs/>
          <w:color w:val="000000"/>
          <w:sz w:val="18"/>
          <w:szCs w:val="18"/>
        </w:rPr>
        <w:t xml:space="preserve">encounter domain-specific vocabulary related to their individual </w:t>
      </w:r>
      <w:r w:rsidR="008332B5">
        <w:rPr>
          <w:bCs/>
          <w:color w:val="000000"/>
          <w:sz w:val="18"/>
          <w:szCs w:val="18"/>
        </w:rPr>
        <w:t>areas of investigation/</w:t>
      </w:r>
      <w:r w:rsidR="00627A0F">
        <w:rPr>
          <w:bCs/>
          <w:color w:val="000000"/>
          <w:sz w:val="18"/>
          <w:szCs w:val="18"/>
        </w:rPr>
        <w:t xml:space="preserve">problem-based </w:t>
      </w:r>
      <w:r w:rsidR="00837B49" w:rsidRPr="00837B49">
        <w:rPr>
          <w:bCs/>
          <w:color w:val="000000"/>
          <w:sz w:val="18"/>
          <w:szCs w:val="18"/>
        </w:rPr>
        <w:t>questions. Consider instructing students to use a vocabulary journal to track this vocabulary when conducting independent searches during class and for homework.</w:t>
      </w:r>
    </w:p>
    <w:p w14:paraId="5C8374DA"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1FD07A25" w14:textId="77777777">
        <w:tc>
          <w:tcPr>
            <w:tcW w:w="7650" w:type="dxa"/>
            <w:tcBorders>
              <w:bottom w:val="single" w:sz="4" w:space="0" w:color="auto"/>
            </w:tcBorders>
            <w:shd w:val="clear" w:color="auto" w:fill="76923C"/>
          </w:tcPr>
          <w:p w14:paraId="3A26C44F"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7C45E0DD" w14:textId="77777777" w:rsidR="00790BCC" w:rsidRPr="0043460D" w:rsidRDefault="00790BCC" w:rsidP="00D31F4D">
            <w:pPr>
              <w:pStyle w:val="TableHeaders"/>
            </w:pPr>
            <w:r w:rsidRPr="0043460D">
              <w:t>% of Lesson</w:t>
            </w:r>
          </w:p>
        </w:tc>
      </w:tr>
      <w:tr w:rsidR="00790BCC" w:rsidRPr="00790BCC" w14:paraId="43B08986" w14:textId="77777777" w:rsidTr="00CF5AD6">
        <w:trPr>
          <w:trHeight w:val="890"/>
        </w:trPr>
        <w:tc>
          <w:tcPr>
            <w:tcW w:w="7650" w:type="dxa"/>
            <w:tcBorders>
              <w:bottom w:val="nil"/>
            </w:tcBorders>
          </w:tcPr>
          <w:p w14:paraId="1BEA9AA9" w14:textId="50D2450A" w:rsidR="00790BCC" w:rsidRPr="004A7E03" w:rsidRDefault="00790BCC" w:rsidP="00D31F4D">
            <w:pPr>
              <w:pStyle w:val="TableText"/>
              <w:rPr>
                <w:b/>
              </w:rPr>
            </w:pPr>
            <w:r w:rsidRPr="004A7E03">
              <w:rPr>
                <w:b/>
              </w:rPr>
              <w:t>Standards:</w:t>
            </w:r>
          </w:p>
          <w:p w14:paraId="123C083C" w14:textId="3E3B2E21" w:rsidR="00790BCC" w:rsidRPr="004A7E03" w:rsidRDefault="00790BCC" w:rsidP="000C58FB">
            <w:pPr>
              <w:pStyle w:val="BulletedList"/>
            </w:pPr>
            <w:r w:rsidRPr="004A7E03">
              <w:t>Standards:</w:t>
            </w:r>
            <w:r w:rsidR="00E11156" w:rsidRPr="004A7E03">
              <w:t xml:space="preserve"> W.11-12.7</w:t>
            </w:r>
            <w:r w:rsidR="000C58FB">
              <w:t>,</w:t>
            </w:r>
            <w:r w:rsidR="000C58FB" w:rsidRPr="004A7E03">
              <w:t xml:space="preserve"> W.11-12.4</w:t>
            </w:r>
          </w:p>
        </w:tc>
        <w:tc>
          <w:tcPr>
            <w:tcW w:w="1800" w:type="dxa"/>
            <w:tcBorders>
              <w:bottom w:val="nil"/>
            </w:tcBorders>
          </w:tcPr>
          <w:p w14:paraId="24149A2C" w14:textId="77777777" w:rsidR="00790BCC" w:rsidRPr="004A7E03" w:rsidRDefault="00790BCC" w:rsidP="00790BCC"/>
          <w:p w14:paraId="456B628D" w14:textId="77777777" w:rsidR="00790BCC" w:rsidRPr="004A7E03" w:rsidRDefault="00790BCC" w:rsidP="00790BCC">
            <w:pPr>
              <w:spacing w:after="60" w:line="240" w:lineRule="auto"/>
            </w:pPr>
          </w:p>
        </w:tc>
      </w:tr>
      <w:tr w:rsidR="00790BCC" w:rsidRPr="00790BCC" w14:paraId="037DC7C3" w14:textId="77777777">
        <w:tc>
          <w:tcPr>
            <w:tcW w:w="7650" w:type="dxa"/>
            <w:tcBorders>
              <w:top w:val="nil"/>
            </w:tcBorders>
          </w:tcPr>
          <w:p w14:paraId="6698AC66" w14:textId="77777777" w:rsidR="00790BCC" w:rsidRPr="00763077" w:rsidRDefault="00790BCC" w:rsidP="00D31F4D">
            <w:pPr>
              <w:pStyle w:val="TableText"/>
              <w:rPr>
                <w:b/>
              </w:rPr>
            </w:pPr>
            <w:r w:rsidRPr="00763077">
              <w:rPr>
                <w:b/>
              </w:rPr>
              <w:t>Learning Sequence:</w:t>
            </w:r>
          </w:p>
          <w:p w14:paraId="0A1AB347" w14:textId="77777777" w:rsidR="00790BCC" w:rsidRPr="00763077" w:rsidRDefault="00790BCC" w:rsidP="001D71C4">
            <w:pPr>
              <w:pStyle w:val="NumberedList"/>
            </w:pPr>
            <w:r w:rsidRPr="00763077">
              <w:t>Introduction of Lesson Agenda</w:t>
            </w:r>
          </w:p>
          <w:p w14:paraId="3D5C65B0" w14:textId="77777777" w:rsidR="001D71C4" w:rsidRPr="00763077" w:rsidRDefault="001D71C4" w:rsidP="001D71C4">
            <w:pPr>
              <w:pStyle w:val="NumberedList"/>
            </w:pPr>
            <w:r w:rsidRPr="00763077">
              <w:t>Homework Accountability</w:t>
            </w:r>
          </w:p>
          <w:p w14:paraId="1CB5E1F0" w14:textId="77777777" w:rsidR="001D71C4" w:rsidRPr="00763077" w:rsidRDefault="001D71C4" w:rsidP="001D71C4">
            <w:pPr>
              <w:pStyle w:val="NumberedList"/>
            </w:pPr>
            <w:r w:rsidRPr="00763077">
              <w:t>Introduction to Research Process and Resources</w:t>
            </w:r>
          </w:p>
          <w:p w14:paraId="08A9753B" w14:textId="77777777" w:rsidR="001D71C4" w:rsidRPr="00763077" w:rsidRDefault="001D71C4" w:rsidP="001D71C4">
            <w:pPr>
              <w:pStyle w:val="NumberedList"/>
            </w:pPr>
            <w:r w:rsidRPr="00763077">
              <w:t>Vetting Areas of Investigation</w:t>
            </w:r>
          </w:p>
          <w:p w14:paraId="6802FF05" w14:textId="77777777" w:rsidR="001D71C4" w:rsidRPr="00763077" w:rsidRDefault="001D71C4" w:rsidP="001D71C4">
            <w:pPr>
              <w:pStyle w:val="NumberedList"/>
            </w:pPr>
            <w:r w:rsidRPr="00763077">
              <w:t>Quick Write</w:t>
            </w:r>
          </w:p>
          <w:p w14:paraId="55FE518F" w14:textId="77777777" w:rsidR="00790BCC" w:rsidRPr="00763077" w:rsidRDefault="00790BCC" w:rsidP="001D71C4">
            <w:pPr>
              <w:pStyle w:val="NumberedList"/>
            </w:pPr>
            <w:r w:rsidRPr="00763077">
              <w:t>Closing</w:t>
            </w:r>
          </w:p>
        </w:tc>
        <w:tc>
          <w:tcPr>
            <w:tcW w:w="1800" w:type="dxa"/>
            <w:tcBorders>
              <w:top w:val="nil"/>
            </w:tcBorders>
          </w:tcPr>
          <w:p w14:paraId="188BC6A0" w14:textId="77777777" w:rsidR="00790BCC" w:rsidRPr="00763077" w:rsidRDefault="00790BCC" w:rsidP="00790BCC">
            <w:pPr>
              <w:spacing w:before="40" w:after="40"/>
            </w:pPr>
          </w:p>
          <w:p w14:paraId="454F9C46" w14:textId="77777777" w:rsidR="001D71C4" w:rsidRPr="00763077" w:rsidRDefault="001D71C4" w:rsidP="001D71C4">
            <w:pPr>
              <w:pStyle w:val="NumberedList"/>
              <w:numPr>
                <w:ilvl w:val="0"/>
                <w:numId w:val="13"/>
              </w:numPr>
            </w:pPr>
            <w:r w:rsidRPr="00763077">
              <w:t>5%</w:t>
            </w:r>
          </w:p>
          <w:p w14:paraId="1A2B1375" w14:textId="7F657888" w:rsidR="001D71C4" w:rsidRPr="00763077" w:rsidRDefault="00730635" w:rsidP="001D71C4">
            <w:pPr>
              <w:pStyle w:val="NumberedList"/>
              <w:numPr>
                <w:ilvl w:val="0"/>
                <w:numId w:val="13"/>
              </w:numPr>
            </w:pPr>
            <w:r w:rsidRPr="00763077">
              <w:t>10</w:t>
            </w:r>
            <w:r w:rsidR="001D71C4" w:rsidRPr="00763077">
              <w:t>%</w:t>
            </w:r>
          </w:p>
          <w:p w14:paraId="019623CF" w14:textId="77777777" w:rsidR="001D71C4" w:rsidRPr="00763077" w:rsidRDefault="00E11156" w:rsidP="001D71C4">
            <w:pPr>
              <w:pStyle w:val="NumberedList"/>
              <w:numPr>
                <w:ilvl w:val="0"/>
                <w:numId w:val="13"/>
              </w:numPr>
            </w:pPr>
            <w:r w:rsidRPr="00763077">
              <w:t>30</w:t>
            </w:r>
            <w:r w:rsidR="001D71C4" w:rsidRPr="00763077">
              <w:t>%</w:t>
            </w:r>
          </w:p>
          <w:p w14:paraId="77E8676E" w14:textId="72CE03B9" w:rsidR="001D71C4" w:rsidRPr="00763077" w:rsidRDefault="00730635" w:rsidP="001D71C4">
            <w:pPr>
              <w:pStyle w:val="NumberedList"/>
              <w:numPr>
                <w:ilvl w:val="0"/>
                <w:numId w:val="13"/>
              </w:numPr>
            </w:pPr>
            <w:r w:rsidRPr="00763077">
              <w:t>35</w:t>
            </w:r>
            <w:r w:rsidR="001D71C4" w:rsidRPr="00763077">
              <w:t>%</w:t>
            </w:r>
          </w:p>
          <w:p w14:paraId="29D4DFC0" w14:textId="77777777" w:rsidR="001D71C4" w:rsidRPr="00763077" w:rsidRDefault="001D71C4" w:rsidP="001D71C4">
            <w:pPr>
              <w:pStyle w:val="NumberedList"/>
              <w:numPr>
                <w:ilvl w:val="0"/>
                <w:numId w:val="13"/>
              </w:numPr>
            </w:pPr>
            <w:r w:rsidRPr="00763077">
              <w:t>15%</w:t>
            </w:r>
          </w:p>
          <w:p w14:paraId="66988045" w14:textId="77777777" w:rsidR="00790BCC" w:rsidRPr="00763077" w:rsidRDefault="001D71C4" w:rsidP="001D71C4">
            <w:pPr>
              <w:pStyle w:val="NumberedList"/>
              <w:numPr>
                <w:ilvl w:val="0"/>
                <w:numId w:val="13"/>
              </w:numPr>
            </w:pPr>
            <w:r w:rsidRPr="00763077">
              <w:t>5%</w:t>
            </w:r>
          </w:p>
        </w:tc>
      </w:tr>
    </w:tbl>
    <w:p w14:paraId="0B653E83" w14:textId="77777777" w:rsidR="00790BCC" w:rsidRPr="00D223B1" w:rsidRDefault="00790BCC" w:rsidP="00D31F4D">
      <w:pPr>
        <w:pStyle w:val="Heading1"/>
      </w:pPr>
      <w:r w:rsidRPr="00D223B1">
        <w:t>Materials</w:t>
      </w:r>
    </w:p>
    <w:p w14:paraId="461BE3AF" w14:textId="094B172F" w:rsidR="001D71C4" w:rsidRPr="00763077" w:rsidRDefault="001D71C4" w:rsidP="001D71C4">
      <w:pPr>
        <w:pStyle w:val="BulletedList"/>
        <w:ind w:left="317" w:hanging="317"/>
      </w:pPr>
      <w:r w:rsidRPr="00763077">
        <w:t xml:space="preserve">Students’ </w:t>
      </w:r>
      <w:r w:rsidR="00081BED" w:rsidRPr="00763077">
        <w:t>2–3</w:t>
      </w:r>
      <w:r w:rsidRPr="00763077">
        <w:t xml:space="preserve"> areas of investigation (refer to 12.3.1 Lesson </w:t>
      </w:r>
      <w:r w:rsidR="00E11156" w:rsidRPr="00763077">
        <w:t>9</w:t>
      </w:r>
      <w:r w:rsidRPr="00763077">
        <w:t>)</w:t>
      </w:r>
    </w:p>
    <w:p w14:paraId="36FA7DFA" w14:textId="77777777" w:rsidR="001D71C4" w:rsidRPr="00763077" w:rsidRDefault="00F10C89" w:rsidP="001D71C4">
      <w:pPr>
        <w:pStyle w:val="BulletedList"/>
        <w:ind w:left="317" w:hanging="317"/>
        <w:rPr>
          <w:spacing w:val="-2"/>
        </w:rPr>
      </w:pPr>
      <w:r w:rsidRPr="00763077">
        <w:rPr>
          <w:spacing w:val="-2"/>
        </w:rPr>
        <w:t>C</w:t>
      </w:r>
      <w:r w:rsidR="001D71C4" w:rsidRPr="00763077">
        <w:rPr>
          <w:spacing w:val="-2"/>
        </w:rPr>
        <w:t>opies of the Area Evaluation Checklist</w:t>
      </w:r>
      <w:r w:rsidRPr="00763077">
        <w:rPr>
          <w:spacing w:val="-2"/>
        </w:rPr>
        <w:t xml:space="preserve"> for each student</w:t>
      </w:r>
      <w:r w:rsidR="001D71C4" w:rsidRPr="00763077">
        <w:rPr>
          <w:spacing w:val="-2"/>
        </w:rPr>
        <w:t xml:space="preserve"> (at least three blank copies)</w:t>
      </w:r>
    </w:p>
    <w:p w14:paraId="42BFABA6" w14:textId="77777777" w:rsidR="001D71C4" w:rsidRPr="00763077" w:rsidRDefault="001D71C4" w:rsidP="001D71C4">
      <w:pPr>
        <w:pStyle w:val="BulletedList"/>
        <w:ind w:left="317" w:hanging="317"/>
      </w:pPr>
      <w:r w:rsidRPr="00763077">
        <w:t>Binders or electronic folders (for the Research Portfolio) (optional)</w:t>
      </w:r>
    </w:p>
    <w:p w14:paraId="4E28D240"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6844DFB" w14:textId="77777777">
        <w:tc>
          <w:tcPr>
            <w:tcW w:w="9450" w:type="dxa"/>
            <w:gridSpan w:val="2"/>
            <w:shd w:val="clear" w:color="auto" w:fill="76923C"/>
          </w:tcPr>
          <w:p w14:paraId="0F16BE04"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300A1CDE" w14:textId="77777777">
        <w:tc>
          <w:tcPr>
            <w:tcW w:w="894" w:type="dxa"/>
            <w:shd w:val="clear" w:color="auto" w:fill="76923C"/>
          </w:tcPr>
          <w:p w14:paraId="4CB08EAB"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2C5E12F5"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446CF74B" w14:textId="77777777">
        <w:tc>
          <w:tcPr>
            <w:tcW w:w="894" w:type="dxa"/>
            <w:shd w:val="clear" w:color="auto" w:fill="auto"/>
          </w:tcPr>
          <w:p w14:paraId="0F023EA7"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642A4383"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20076B83" w14:textId="77777777">
        <w:tc>
          <w:tcPr>
            <w:tcW w:w="894" w:type="dxa"/>
            <w:vMerge w:val="restart"/>
            <w:shd w:val="clear" w:color="auto" w:fill="auto"/>
            <w:vAlign w:val="center"/>
          </w:tcPr>
          <w:p w14:paraId="2357D802"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7C067D72"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4C7440FB" w14:textId="77777777">
        <w:tc>
          <w:tcPr>
            <w:tcW w:w="894" w:type="dxa"/>
            <w:vMerge/>
            <w:shd w:val="clear" w:color="auto" w:fill="auto"/>
          </w:tcPr>
          <w:p w14:paraId="57B4460C"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39F022CF"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79D95E49" w14:textId="77777777">
        <w:tc>
          <w:tcPr>
            <w:tcW w:w="894" w:type="dxa"/>
            <w:vMerge/>
            <w:shd w:val="clear" w:color="auto" w:fill="auto"/>
          </w:tcPr>
          <w:p w14:paraId="22EDB899"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4CF9023"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22512A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230312FA"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47FBCF6C"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594DA0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ED6F4F8"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37808A7D"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6463F1CD" w14:textId="77777777">
        <w:tc>
          <w:tcPr>
            <w:tcW w:w="894" w:type="dxa"/>
            <w:shd w:val="clear" w:color="auto" w:fill="auto"/>
            <w:vAlign w:val="bottom"/>
          </w:tcPr>
          <w:p w14:paraId="120C4B80"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7CB91B94"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69403B2F" w14:textId="77777777" w:rsidR="00790BCC" w:rsidRPr="00790BCC" w:rsidRDefault="00790BCC" w:rsidP="00773E95">
      <w:pPr>
        <w:pStyle w:val="LearningSequenceHeader"/>
      </w:pPr>
      <w:r w:rsidRPr="00790BCC">
        <w:lastRenderedPageBreak/>
        <w:t>Activity 1: Introduction of Lesson Agenda</w:t>
      </w:r>
      <w:r w:rsidRPr="00790BCC">
        <w:tab/>
        <w:t>5%</w:t>
      </w:r>
    </w:p>
    <w:p w14:paraId="08FB1E83" w14:textId="20C52923" w:rsidR="00A15853" w:rsidRPr="004C41EC" w:rsidRDefault="001D71C4" w:rsidP="00B86D2F">
      <w:pPr>
        <w:pStyle w:val="TA"/>
      </w:pPr>
      <w:r w:rsidRPr="004C41EC">
        <w:t xml:space="preserve">Begin by reviewing the agenda and </w:t>
      </w:r>
      <w:r w:rsidR="0060078A" w:rsidRPr="004C41EC">
        <w:t xml:space="preserve">the </w:t>
      </w:r>
      <w:r w:rsidRPr="004C41EC">
        <w:t xml:space="preserve">assessed standard for this lesson: W.11-12.7. In this lesson, students learn more about the research process. </w:t>
      </w:r>
      <w:r w:rsidR="00727360" w:rsidRPr="004C41EC">
        <w:t xml:space="preserve">First, students </w:t>
      </w:r>
      <w:r w:rsidRPr="004C41EC">
        <w:t>discuss</w:t>
      </w:r>
      <w:r w:rsidR="00A15853" w:rsidRPr="004C41EC">
        <w:t xml:space="preserve"> and select</w:t>
      </w:r>
      <w:r w:rsidRPr="004C41EC">
        <w:t xml:space="preserve"> how they will organize the research materials</w:t>
      </w:r>
      <w:r w:rsidR="00727360" w:rsidRPr="004C41EC">
        <w:t xml:space="preserve"> from the first half of the unit and the materials</w:t>
      </w:r>
      <w:r w:rsidRPr="004C41EC">
        <w:t xml:space="preserve"> that </w:t>
      </w:r>
      <w:r w:rsidR="00CB3993" w:rsidRPr="004C41EC">
        <w:t xml:space="preserve">will be </w:t>
      </w:r>
      <w:r w:rsidRPr="004C41EC">
        <w:t>distributed and gathered in this</w:t>
      </w:r>
      <w:r w:rsidR="00727360" w:rsidRPr="004C41EC">
        <w:t xml:space="preserve"> portion of the</w:t>
      </w:r>
      <w:r w:rsidRPr="004C41EC">
        <w:t xml:space="preserve"> unit. Next, using the Area Evaluation Checklist, students vet their </w:t>
      </w:r>
      <w:r w:rsidR="00081BED" w:rsidRPr="004C41EC">
        <w:t xml:space="preserve">2–3 </w:t>
      </w:r>
      <w:r w:rsidRPr="004C41EC">
        <w:t>possible areas of investigation th</w:t>
      </w:r>
      <w:r w:rsidR="00921259" w:rsidRPr="004C41EC">
        <w:t>ey identified in 12.3.1 Lesson 9</w:t>
      </w:r>
      <w:r w:rsidRPr="004C41EC">
        <w:t>, and independently select a specific</w:t>
      </w:r>
      <w:r w:rsidR="0028118A" w:rsidRPr="004C41EC">
        <w:t xml:space="preserve"> </w:t>
      </w:r>
      <w:r w:rsidRPr="004C41EC">
        <w:rPr>
          <w:rFonts w:cs="Calibri"/>
          <w:color w:val="000000"/>
        </w:rPr>
        <w:t>area of investigation</w:t>
      </w:r>
      <w:r w:rsidRPr="004C41EC">
        <w:t>. The lesson concludes with a Quick Write</w:t>
      </w:r>
      <w:r w:rsidR="00EF4F90" w:rsidRPr="004C41EC">
        <w:t>,</w:t>
      </w:r>
      <w:r w:rsidRPr="004C41EC">
        <w:t xml:space="preserve"> in which students discuss their </w:t>
      </w:r>
      <w:r w:rsidRPr="004C41EC">
        <w:rPr>
          <w:rFonts w:cs="Calibri"/>
          <w:color w:val="000000"/>
        </w:rPr>
        <w:t>area of investigation</w:t>
      </w:r>
      <w:r w:rsidRPr="004C41EC">
        <w:t xml:space="preserve"> and how they selected it using the Area Evaluation Checklist</w:t>
      </w:r>
      <w:r w:rsidR="00A15853" w:rsidRPr="004C41EC">
        <w:t>.</w:t>
      </w:r>
      <w:r w:rsidRPr="004C41EC">
        <w:t xml:space="preserve"> </w:t>
      </w:r>
    </w:p>
    <w:p w14:paraId="5155108B" w14:textId="6E96D303" w:rsidR="004277FF" w:rsidRPr="004C41EC" w:rsidRDefault="001D71C4" w:rsidP="004277FF">
      <w:pPr>
        <w:pStyle w:val="SA"/>
      </w:pPr>
      <w:r w:rsidRPr="004C41EC">
        <w:t>Students look at the agenda.</w:t>
      </w:r>
    </w:p>
    <w:p w14:paraId="56B8E397" w14:textId="16B6AE4C" w:rsidR="00790BCC" w:rsidRPr="00790BCC" w:rsidRDefault="00790BCC" w:rsidP="007017EB">
      <w:pPr>
        <w:pStyle w:val="LearningSequenceHeader"/>
      </w:pPr>
      <w:r w:rsidRPr="00790BCC">
        <w:t>Activity 2: Homework Accountability</w:t>
      </w:r>
      <w:r w:rsidRPr="00790BCC">
        <w:tab/>
      </w:r>
      <w:r w:rsidR="000C58FB">
        <w:t>10</w:t>
      </w:r>
      <w:r w:rsidRPr="00790BCC">
        <w:t>%</w:t>
      </w:r>
    </w:p>
    <w:p w14:paraId="50A3B65D" w14:textId="181163EC" w:rsidR="00B651CB" w:rsidRPr="004C41EC" w:rsidRDefault="00B651CB" w:rsidP="00B651CB">
      <w:pPr>
        <w:pStyle w:val="TA"/>
      </w:pPr>
      <w:r w:rsidRPr="004C41EC">
        <w:t>Instruct student</w:t>
      </w:r>
      <w:r w:rsidR="00081BED" w:rsidRPr="004C41EC">
        <w:t>s</w:t>
      </w:r>
      <w:r w:rsidRPr="004C41EC">
        <w:t xml:space="preserve"> to take out their </w:t>
      </w:r>
      <w:r w:rsidR="00081BED" w:rsidRPr="004C41EC">
        <w:t xml:space="preserve">responses to the </w:t>
      </w:r>
      <w:r w:rsidRPr="004C41EC">
        <w:t>previous lesson</w:t>
      </w:r>
      <w:r w:rsidR="00081BED" w:rsidRPr="004C41EC">
        <w:t>’s homework assignment</w:t>
      </w:r>
      <w:r w:rsidRPr="004C41EC">
        <w:t>. (</w:t>
      </w:r>
      <w:r w:rsidR="00E11156" w:rsidRPr="004C41EC">
        <w:rPr>
          <w:rFonts w:eastAsia="Times New Roman" w:cs="Arial"/>
          <w:color w:val="000000"/>
        </w:rPr>
        <w:t xml:space="preserve">Continue </w:t>
      </w:r>
      <w:r w:rsidR="0016487C" w:rsidRPr="004C41EC">
        <w:rPr>
          <w:rFonts w:eastAsia="Times New Roman" w:cs="Arial"/>
          <w:color w:val="000000"/>
        </w:rPr>
        <w:t>to conduct</w:t>
      </w:r>
      <w:r w:rsidR="0087162F" w:rsidRPr="004C41EC">
        <w:rPr>
          <w:rFonts w:eastAsia="Times New Roman" w:cs="Arial"/>
          <w:color w:val="000000"/>
        </w:rPr>
        <w:t xml:space="preserve"> pre-searches </w:t>
      </w:r>
      <w:r w:rsidR="0016487C" w:rsidRPr="004C41EC">
        <w:t>for your 2–3 areas of investigation to gather potential sources for research.</w:t>
      </w:r>
      <w:r w:rsidR="0016487C" w:rsidRPr="004C41EC">
        <w:rPr>
          <w:rFonts w:eastAsia="Times New Roman" w:cs="Arial"/>
          <w:color w:val="000000"/>
        </w:rPr>
        <w:t xml:space="preserve"> Find three more potential sources for at least one area of investigation and record the following information: author’s name, issue, source, location, publication date, and general content/key ideas.)</w:t>
      </w:r>
      <w:r w:rsidR="0016487C" w:rsidRPr="004C41EC">
        <w:t xml:space="preserve"> </w:t>
      </w:r>
      <w:r w:rsidRPr="004C41EC">
        <w:t xml:space="preserve">Instruct students to </w:t>
      </w:r>
      <w:r w:rsidR="0016487C" w:rsidRPr="004C41EC">
        <w:t xml:space="preserve">form pairs and </w:t>
      </w:r>
      <w:r w:rsidRPr="004C41EC">
        <w:t xml:space="preserve">discuss </w:t>
      </w:r>
      <w:r w:rsidR="00E11156" w:rsidRPr="004C41EC">
        <w:t>the sources they found and how they relate to their area</w:t>
      </w:r>
      <w:r w:rsidR="0096134F" w:rsidRPr="004C41EC">
        <w:t>s</w:t>
      </w:r>
      <w:r w:rsidR="00E11156" w:rsidRPr="004C41EC">
        <w:t xml:space="preserve"> of investigation.</w:t>
      </w:r>
    </w:p>
    <w:p w14:paraId="64DA3F97" w14:textId="69182760" w:rsidR="00B651CB" w:rsidRPr="004C41EC" w:rsidRDefault="00B651CB" w:rsidP="00B651CB">
      <w:pPr>
        <w:pStyle w:val="SR"/>
      </w:pPr>
      <w:r w:rsidRPr="004C41EC">
        <w:t xml:space="preserve">Student responses vary </w:t>
      </w:r>
      <w:r w:rsidR="0016487C" w:rsidRPr="004C41EC">
        <w:t>according to the</w:t>
      </w:r>
      <w:r w:rsidR="008D3DEB" w:rsidRPr="004C41EC">
        <w:t xml:space="preserve"> research</w:t>
      </w:r>
      <w:r w:rsidR="0016487C" w:rsidRPr="004C41EC">
        <w:t xml:space="preserve"> conducted</w:t>
      </w:r>
      <w:r w:rsidR="00101C20" w:rsidRPr="004C41EC">
        <w:t>.</w:t>
      </w:r>
    </w:p>
    <w:p w14:paraId="5D472EB6" w14:textId="602CDE68" w:rsidR="004277FF" w:rsidRPr="004C41EC" w:rsidRDefault="00D158EE" w:rsidP="00B86D2F">
      <w:pPr>
        <w:pStyle w:val="IN"/>
      </w:pPr>
      <w:r w:rsidRPr="004C41EC">
        <w:t>Consider collecting the homework to assess students’ research progress.</w:t>
      </w:r>
    </w:p>
    <w:p w14:paraId="23C668F0" w14:textId="77777777" w:rsidR="00790BCC" w:rsidRPr="00D223B1" w:rsidRDefault="00790BCC" w:rsidP="007017EB">
      <w:pPr>
        <w:pStyle w:val="LearningSequenceHeader"/>
      </w:pPr>
      <w:r w:rsidRPr="00D223B1">
        <w:t xml:space="preserve">Activity 3: </w:t>
      </w:r>
      <w:r w:rsidR="001D71C4" w:rsidRPr="00D223B1">
        <w:t>Introduction to Research Process and Resources</w:t>
      </w:r>
      <w:r w:rsidRPr="00D223B1">
        <w:tab/>
      </w:r>
      <w:r w:rsidR="001D71C4" w:rsidRPr="00D223B1">
        <w:t>30</w:t>
      </w:r>
      <w:r w:rsidRPr="00D223B1">
        <w:t>%</w:t>
      </w:r>
    </w:p>
    <w:p w14:paraId="0DB473F1" w14:textId="742FD7F2" w:rsidR="008B485B" w:rsidRPr="004C41EC" w:rsidRDefault="00872A66" w:rsidP="008B485B">
      <w:pPr>
        <w:pStyle w:val="TA"/>
      </w:pPr>
      <w:r w:rsidRPr="004C41EC">
        <w:t>Explain to</w:t>
      </w:r>
      <w:r w:rsidR="008B485B" w:rsidRPr="004C41EC">
        <w:t xml:space="preserve"> students that</w:t>
      </w:r>
      <w:r w:rsidR="00192F4B" w:rsidRPr="004C41EC">
        <w:t xml:space="preserve"> they</w:t>
      </w:r>
      <w:r w:rsidR="0016487C" w:rsidRPr="004C41EC">
        <w:t xml:space="preserve"> are going to</w:t>
      </w:r>
      <w:r w:rsidRPr="004C41EC">
        <w:t xml:space="preserve"> continue the research process they began</w:t>
      </w:r>
      <w:r w:rsidR="008B485B" w:rsidRPr="004C41EC">
        <w:t xml:space="preserve"> in the first half of 12.3.1</w:t>
      </w:r>
      <w:r w:rsidRPr="004C41EC">
        <w:t xml:space="preserve">. Remind students that in the earlier portion of </w:t>
      </w:r>
      <w:r w:rsidR="0016487C" w:rsidRPr="004C41EC">
        <w:t>12.3.1</w:t>
      </w:r>
      <w:r w:rsidR="008B485B" w:rsidRPr="004C41EC">
        <w:t xml:space="preserve"> they engaged in surfacing issues and narrowing those issues into two to three possible areas of investigation. Inform students that in the second half of 12.3.1, they </w:t>
      </w:r>
      <w:r w:rsidR="00805383" w:rsidRPr="004C41EC">
        <w:t xml:space="preserve">will </w:t>
      </w:r>
      <w:r w:rsidR="008B485B" w:rsidRPr="004C41EC">
        <w:t xml:space="preserve">narrow the </w:t>
      </w:r>
      <w:r w:rsidR="0016487C" w:rsidRPr="004C41EC">
        <w:t xml:space="preserve">2–3 </w:t>
      </w:r>
      <w:r w:rsidR="008B485B" w:rsidRPr="004C41EC">
        <w:t>possible areas of investigation into a specific debatable issue that is known as a</w:t>
      </w:r>
      <w:r w:rsidR="00D45956" w:rsidRPr="004C41EC">
        <w:t>n</w:t>
      </w:r>
      <w:r w:rsidR="008B485B" w:rsidRPr="004C41EC">
        <w:t xml:space="preserve"> </w:t>
      </w:r>
      <w:r w:rsidR="008B485B" w:rsidRPr="004C41EC">
        <w:rPr>
          <w:i/>
        </w:rPr>
        <w:t>area of investigation</w:t>
      </w:r>
      <w:r w:rsidR="008B485B" w:rsidRPr="004C41EC">
        <w:t xml:space="preserve">. Students then refine this area of investigation further by developing </w:t>
      </w:r>
      <w:r w:rsidR="00837B49" w:rsidRPr="004C41EC">
        <w:t xml:space="preserve">a </w:t>
      </w:r>
      <w:r w:rsidR="00192F4B" w:rsidRPr="004C41EC">
        <w:t xml:space="preserve">problem-based </w:t>
      </w:r>
      <w:r w:rsidR="00837B49" w:rsidRPr="004C41EC">
        <w:t xml:space="preserve">question </w:t>
      </w:r>
      <w:r w:rsidR="008B485B" w:rsidRPr="004C41EC">
        <w:t>to guide the research and use the gathered evidence to inform and develop a perspective on the issue.</w:t>
      </w:r>
    </w:p>
    <w:p w14:paraId="5ED0933B" w14:textId="5AF484E7" w:rsidR="008B485B" w:rsidRPr="004C41EC" w:rsidRDefault="008B485B" w:rsidP="008B485B">
      <w:pPr>
        <w:pStyle w:val="TA"/>
      </w:pPr>
      <w:r w:rsidRPr="004C41EC">
        <w:t xml:space="preserve">Begin by discussing the nature of inquiry-based research. Explain to students that researchers follow a general iterative process and use tools and strategies to find, analyze, and organize information from sources that they read. Effective researchers follow the data, which enables them to consider multiple perspectives. Researchers conduct research to discover new information, develop new ideas, and draw conclusions along the way. Reiterate that students should not go into the research with pre-established claims on a given research </w:t>
      </w:r>
      <w:r w:rsidR="008E2F02" w:rsidRPr="004C41EC">
        <w:t>issue</w:t>
      </w:r>
      <w:r w:rsidRPr="004C41EC">
        <w:t>, but should keep an open mind and evaluate all the evidence as they engage in research.</w:t>
      </w:r>
    </w:p>
    <w:p w14:paraId="02AD1E7F" w14:textId="4906EAF3" w:rsidR="008B485B" w:rsidRPr="004C41EC" w:rsidRDefault="008B485B" w:rsidP="008B485B">
      <w:pPr>
        <w:pStyle w:val="TA"/>
      </w:pPr>
      <w:r w:rsidRPr="004C41EC">
        <w:lastRenderedPageBreak/>
        <w:t>Explain to students that there are multiple steps in the process and many of the steps are repeated; this type of research is not a sequential list of steps but a cyclical and iterative process</w:t>
      </w:r>
      <w:r w:rsidR="00EF4F90" w:rsidRPr="004C41EC">
        <w:t>,</w:t>
      </w:r>
      <w:r w:rsidRPr="004C41EC">
        <w:t xml:space="preserve"> during which new directions and paths can be created at different points in the process.</w:t>
      </w:r>
    </w:p>
    <w:p w14:paraId="46779C5E" w14:textId="77777777" w:rsidR="008B485B" w:rsidRPr="004C41EC" w:rsidRDefault="008B485B" w:rsidP="008B485B">
      <w:pPr>
        <w:pStyle w:val="SA"/>
        <w:numPr>
          <w:ilvl w:val="0"/>
          <w:numId w:val="8"/>
        </w:numPr>
      </w:pPr>
      <w:r w:rsidRPr="004C41EC">
        <w:t>Students listen.</w:t>
      </w:r>
    </w:p>
    <w:p w14:paraId="59C8FA98" w14:textId="6680D72E" w:rsidR="00806776" w:rsidRPr="004C41EC" w:rsidRDefault="008B485B" w:rsidP="008B485B">
      <w:pPr>
        <w:pStyle w:val="IN"/>
      </w:pPr>
      <w:r w:rsidRPr="004C41EC">
        <w:rPr>
          <w:b/>
        </w:rPr>
        <w:t>Differentiation Consideration:</w:t>
      </w:r>
      <w:r w:rsidRPr="004C41EC">
        <w:t xml:space="preserve"> Consider </w:t>
      </w:r>
      <w:r w:rsidR="0016487C" w:rsidRPr="004C41EC">
        <w:t>providing</w:t>
      </w:r>
      <w:r w:rsidR="00231B8E" w:rsidRPr="004C41EC">
        <w:t xml:space="preserve"> </w:t>
      </w:r>
      <w:r w:rsidRPr="004C41EC">
        <w:t xml:space="preserve">students </w:t>
      </w:r>
      <w:r w:rsidR="0016487C" w:rsidRPr="004C41EC">
        <w:t>with</w:t>
      </w:r>
      <w:r w:rsidRPr="004C41EC">
        <w:t xml:space="preserve"> the following definition: </w:t>
      </w:r>
      <w:r w:rsidRPr="004C41EC">
        <w:rPr>
          <w:i/>
        </w:rPr>
        <w:t>iterative</w:t>
      </w:r>
      <w:r w:rsidRPr="004C41EC">
        <w:t xml:space="preserve"> means “</w:t>
      </w:r>
      <w:r w:rsidRPr="004C41EC">
        <w:rPr>
          <w:rStyle w:val="ssens"/>
        </w:rPr>
        <w:t>involving repetition relating to an operation or procedure</w:t>
      </w:r>
      <w:r w:rsidR="00805383" w:rsidRPr="004C41EC">
        <w:rPr>
          <w:rStyle w:val="ssens"/>
        </w:rPr>
        <w:t>.</w:t>
      </w:r>
      <w:r w:rsidRPr="004C41EC">
        <w:t>”</w:t>
      </w:r>
    </w:p>
    <w:p w14:paraId="79F57CCC" w14:textId="7B2FF994" w:rsidR="008B485B" w:rsidRPr="004C41EC" w:rsidRDefault="008B485B" w:rsidP="008B485B">
      <w:pPr>
        <w:pStyle w:val="TA"/>
      </w:pPr>
      <w:r w:rsidRPr="004C41EC">
        <w:t xml:space="preserve">Explain to students that research is a form of exploration. Students learn to use skills like asking questions, conducting inquiries, and gathering reliable information. They learn how to organize, make connections, and analyze the information they gather. These processes show students how to deepen their understanding of a specific </w:t>
      </w:r>
      <w:r w:rsidRPr="004C41EC">
        <w:rPr>
          <w:rFonts w:cs="Calibri"/>
          <w:color w:val="000000"/>
        </w:rPr>
        <w:t>area of investigation</w:t>
      </w:r>
      <w:r w:rsidRPr="004C41EC">
        <w:t>. Through exploration, students develop a</w:t>
      </w:r>
      <w:r w:rsidR="00E91300" w:rsidRPr="004C41EC">
        <w:t xml:space="preserve"> problem-based question</w:t>
      </w:r>
      <w:r w:rsidR="00780E78" w:rsidRPr="004C41EC">
        <w:t xml:space="preserve"> </w:t>
      </w:r>
      <w:r w:rsidRPr="004C41EC">
        <w:t xml:space="preserve">to explore multiple arguments and finally develop a </w:t>
      </w:r>
      <w:r w:rsidR="00E91300" w:rsidRPr="004C41EC">
        <w:t>perspective</w:t>
      </w:r>
      <w:r w:rsidRPr="004C41EC">
        <w:t xml:space="preserve"> of their own about an issue.</w:t>
      </w:r>
    </w:p>
    <w:p w14:paraId="59C195EB" w14:textId="77777777" w:rsidR="008B485B" w:rsidRPr="004C41EC" w:rsidRDefault="008B485B" w:rsidP="008B485B">
      <w:pPr>
        <w:pStyle w:val="SA"/>
        <w:numPr>
          <w:ilvl w:val="0"/>
          <w:numId w:val="8"/>
        </w:numPr>
      </w:pPr>
      <w:r w:rsidRPr="004C41EC">
        <w:t>Students listen.</w:t>
      </w:r>
    </w:p>
    <w:p w14:paraId="72A1434A" w14:textId="77777777" w:rsidR="008B485B" w:rsidRPr="00FE4D9F" w:rsidRDefault="008B485B" w:rsidP="008B485B">
      <w:pPr>
        <w:pStyle w:val="BR"/>
      </w:pPr>
    </w:p>
    <w:p w14:paraId="2F9F75CE" w14:textId="06EF9757" w:rsidR="008B485B" w:rsidRDefault="008B485B" w:rsidP="008B485B">
      <w:pPr>
        <w:pStyle w:val="TA"/>
      </w:pPr>
      <w:r w:rsidRPr="00FE4D9F">
        <w:t xml:space="preserve">Inform students that throughout the research process they </w:t>
      </w:r>
      <w:r w:rsidR="00A7602D">
        <w:t>create and</w:t>
      </w:r>
      <w:r w:rsidRPr="00FE4D9F">
        <w:t xml:space="preserve"> use a structured organizational system for annotating, recording notes, analyzing sources, and sorting information</w:t>
      </w:r>
      <w:r w:rsidR="00805383">
        <w:t xml:space="preserve"> such as handouts, tools, checklists, and sources</w:t>
      </w:r>
      <w:r w:rsidRPr="00FE4D9F">
        <w:t xml:space="preserve">. </w:t>
      </w:r>
    </w:p>
    <w:p w14:paraId="1377267F" w14:textId="4568F446" w:rsidR="008B485B" w:rsidRDefault="008B485B" w:rsidP="008B485B">
      <w:pPr>
        <w:pStyle w:val="TA"/>
      </w:pPr>
      <w:r>
        <w:t xml:space="preserve">Ask students to Turn-and-Talk with a </w:t>
      </w:r>
      <w:r w:rsidR="00ED0D28">
        <w:t xml:space="preserve">peer </w:t>
      </w:r>
      <w:r>
        <w:t>to answer the following question</w:t>
      </w:r>
      <w:r w:rsidR="00EF4F90">
        <w:t>:</w:t>
      </w:r>
      <w:r>
        <w:t xml:space="preserve"> </w:t>
      </w:r>
    </w:p>
    <w:p w14:paraId="74327E4F" w14:textId="27C0DA60" w:rsidR="001B0321" w:rsidRDefault="001B0321" w:rsidP="008B485B">
      <w:pPr>
        <w:pStyle w:val="Q"/>
      </w:pPr>
      <w:r>
        <w:t>What are the different ways in which you can organize your research and accompanying information?</w:t>
      </w:r>
    </w:p>
    <w:p w14:paraId="22B5A0C8" w14:textId="66A36FE3" w:rsidR="001B0321" w:rsidRDefault="001B0321" w:rsidP="001B0321">
      <w:pPr>
        <w:pStyle w:val="SR"/>
      </w:pPr>
      <w:r>
        <w:t xml:space="preserve">Student </w:t>
      </w:r>
      <w:r w:rsidR="006829EE">
        <w:t xml:space="preserve">responses </w:t>
      </w:r>
      <w:r>
        <w:t>may include:</w:t>
      </w:r>
    </w:p>
    <w:p w14:paraId="2CE5D546" w14:textId="2708326E" w:rsidR="001B0321" w:rsidRDefault="001B0321" w:rsidP="001B0321">
      <w:pPr>
        <w:pStyle w:val="SASRBullet"/>
      </w:pPr>
      <w:r>
        <w:t>A research portfolio, or a binder with sections for articles, sources, drafts, and other information relevant to the research process</w:t>
      </w:r>
    </w:p>
    <w:p w14:paraId="0833B640" w14:textId="77777777" w:rsidR="001B0321" w:rsidRDefault="001B0321" w:rsidP="001B0321">
      <w:pPr>
        <w:pStyle w:val="SASRBullet"/>
      </w:pPr>
      <w:r>
        <w:t>An electronic folder on a flash drive, in which all downloaded articles, drafts, hyperlinks, and other information relevant to the research process may be stored</w:t>
      </w:r>
    </w:p>
    <w:p w14:paraId="42E3643B" w14:textId="666FE982" w:rsidR="001B0321" w:rsidRDefault="001B0321" w:rsidP="001B0321">
      <w:pPr>
        <w:pStyle w:val="SASRBullet"/>
      </w:pPr>
      <w:r>
        <w:t>A hybrid process: a binder with printed and marked</w:t>
      </w:r>
      <w:r w:rsidR="00366DA6">
        <w:t>-</w:t>
      </w:r>
      <w:r>
        <w:t>up articles, drafts, and other information, as well as an electronic folder that contains drafts and links to sources</w:t>
      </w:r>
    </w:p>
    <w:p w14:paraId="74907570" w14:textId="6E5E1663" w:rsidR="00DD70B0" w:rsidRDefault="001B0321" w:rsidP="00CF5AD6">
      <w:pPr>
        <w:pStyle w:val="SASRBullet"/>
      </w:pPr>
      <w:r>
        <w:t>An online portfolio using GoogleDocs or another cloud-based storage application, in which articles, hyperlinks, and drafts can be stored and shared with teachers and peers</w:t>
      </w:r>
    </w:p>
    <w:p w14:paraId="4E43BDB8" w14:textId="6F246C1E" w:rsidR="00DD70B0" w:rsidRDefault="00DD70B0" w:rsidP="00CF5AD6">
      <w:pPr>
        <w:pStyle w:val="TA"/>
      </w:pPr>
      <w:r>
        <w:t>Lead a brief whole-class discussion of student responses.</w:t>
      </w:r>
    </w:p>
    <w:p w14:paraId="15103CF1" w14:textId="1AE3CBE5" w:rsidR="00DD70B0" w:rsidRDefault="00DD70B0" w:rsidP="00B86D2F">
      <w:pPr>
        <w:pStyle w:val="SASRBullet"/>
        <w:numPr>
          <w:ilvl w:val="0"/>
          <w:numId w:val="0"/>
        </w:numPr>
      </w:pPr>
      <w:r>
        <w:t xml:space="preserve">Ask students to Turn-and-Talk with a </w:t>
      </w:r>
      <w:r w:rsidR="00ED0D28">
        <w:t xml:space="preserve">peer </w:t>
      </w:r>
      <w:r>
        <w:t xml:space="preserve">to answer the following question. </w:t>
      </w:r>
    </w:p>
    <w:p w14:paraId="5D0C94A0" w14:textId="453BEBEE" w:rsidR="008B485B" w:rsidRDefault="001B0321" w:rsidP="008B485B">
      <w:pPr>
        <w:pStyle w:val="Q"/>
      </w:pPr>
      <w:r>
        <w:t xml:space="preserve">Which organizational format will work best for </w:t>
      </w:r>
      <w:r w:rsidR="008B485B">
        <w:t>your research pr</w:t>
      </w:r>
      <w:r w:rsidR="00AC32C2">
        <w:t>ocess</w:t>
      </w:r>
      <w:r w:rsidR="00791DB3">
        <w:t xml:space="preserve"> and w</w:t>
      </w:r>
      <w:r>
        <w:t xml:space="preserve">hy? </w:t>
      </w:r>
      <w:r w:rsidR="008B485B">
        <w:t xml:space="preserve"> </w:t>
      </w:r>
    </w:p>
    <w:p w14:paraId="4FEE1C7B" w14:textId="40AC9375" w:rsidR="001B0321" w:rsidRDefault="001B0321" w:rsidP="00B86D2F">
      <w:pPr>
        <w:pStyle w:val="SR"/>
      </w:pPr>
      <w:r>
        <w:t>Student responses vary.</w:t>
      </w:r>
    </w:p>
    <w:p w14:paraId="39575F49" w14:textId="3011D294" w:rsidR="008B485B" w:rsidRPr="004C41EC" w:rsidRDefault="008B485B" w:rsidP="008B485B">
      <w:pPr>
        <w:pStyle w:val="IN"/>
      </w:pPr>
      <w:r w:rsidRPr="004C41EC">
        <w:rPr>
          <w:b/>
        </w:rPr>
        <w:lastRenderedPageBreak/>
        <w:t xml:space="preserve">Differentiation Consideration: </w:t>
      </w:r>
      <w:r w:rsidR="00F35F24" w:rsidRPr="004C41EC">
        <w:t xml:space="preserve">If students need support in creating an organizational system, </w:t>
      </w:r>
      <w:r w:rsidR="00366DA6" w:rsidRPr="004C41EC">
        <w:t>c</w:t>
      </w:r>
      <w:r w:rsidRPr="004C41EC">
        <w:t xml:space="preserve">onsider </w:t>
      </w:r>
      <w:r w:rsidR="00A80DFD" w:rsidRPr="004C41EC">
        <w:t>instructing</w:t>
      </w:r>
      <w:r w:rsidRPr="004C41EC">
        <w:t xml:space="preserve"> </w:t>
      </w:r>
      <w:r w:rsidR="00F35F24" w:rsidRPr="004C41EC">
        <w:t>them how to construct</w:t>
      </w:r>
      <w:r w:rsidRPr="004C41EC">
        <w:t xml:space="preserve"> a Research Portfolio. Describe the sections of the Research Portfolio:</w:t>
      </w:r>
    </w:p>
    <w:p w14:paraId="67EF35FB" w14:textId="3F1A6E57" w:rsidR="008B485B" w:rsidRPr="004C41EC" w:rsidRDefault="008B485B" w:rsidP="008B485B">
      <w:pPr>
        <w:pStyle w:val="INBullet"/>
      </w:pPr>
      <w:r w:rsidRPr="004C41EC">
        <w:t xml:space="preserve">Section 1: Defining an </w:t>
      </w:r>
      <w:r w:rsidR="00D75D76" w:rsidRPr="004C41EC">
        <w:t>a</w:t>
      </w:r>
      <w:r w:rsidRPr="004C41EC">
        <w:t xml:space="preserve">rea of </w:t>
      </w:r>
      <w:r w:rsidR="00D75D76" w:rsidRPr="004C41EC">
        <w:t>i</w:t>
      </w:r>
      <w:r w:rsidRPr="004C41EC">
        <w:t xml:space="preserve">nvestigation – This section stores all the work you do exploring the </w:t>
      </w:r>
      <w:r w:rsidR="001046A2" w:rsidRPr="004C41EC">
        <w:t>issue</w:t>
      </w:r>
      <w:r w:rsidRPr="004C41EC">
        <w:t xml:space="preserve"> and choosing a</w:t>
      </w:r>
      <w:r w:rsidR="001046A2" w:rsidRPr="004C41EC">
        <w:t xml:space="preserve">n </w:t>
      </w:r>
      <w:r w:rsidRPr="004C41EC">
        <w:t>area of investigation.</w:t>
      </w:r>
    </w:p>
    <w:p w14:paraId="5EF6BC71" w14:textId="70A78C8F" w:rsidR="008B485B" w:rsidRPr="004C41EC" w:rsidRDefault="008B485B" w:rsidP="00DF55BE">
      <w:pPr>
        <w:pStyle w:val="INBullet"/>
      </w:pPr>
      <w:r w:rsidRPr="004C41EC">
        <w:t xml:space="preserve">Section 2: Gathering and </w:t>
      </w:r>
      <w:r w:rsidR="00D75D76" w:rsidRPr="004C41EC">
        <w:t>a</w:t>
      </w:r>
      <w:r w:rsidRPr="004C41EC">
        <w:t xml:space="preserve">nalyzing </w:t>
      </w:r>
      <w:r w:rsidR="00D75D76" w:rsidRPr="004C41EC">
        <w:t>i</w:t>
      </w:r>
      <w:r w:rsidRPr="004C41EC">
        <w:t>nformation – This section stores all the information you gather throughout your investigation. It also stores your notes and analysis of sources.</w:t>
      </w:r>
    </w:p>
    <w:p w14:paraId="3AA82839" w14:textId="2A61C80E" w:rsidR="008B485B" w:rsidRPr="004C41EC" w:rsidRDefault="008B485B" w:rsidP="00DF55BE">
      <w:pPr>
        <w:pStyle w:val="INBullet"/>
      </w:pPr>
      <w:r w:rsidRPr="004C41EC">
        <w:t xml:space="preserve">Section 3: Drawing </w:t>
      </w:r>
      <w:r w:rsidR="00D75D76" w:rsidRPr="004C41EC">
        <w:t>c</w:t>
      </w:r>
      <w:r w:rsidRPr="004C41EC">
        <w:t>onclusions – This section stores your evidence-based claims about inquiry questions and inquiry paths, and the evidence-based perspective that you come to at the end of your inquiry.</w:t>
      </w:r>
    </w:p>
    <w:p w14:paraId="601BDF22" w14:textId="5506FE24" w:rsidR="008B485B" w:rsidRPr="004C41EC" w:rsidRDefault="008B485B" w:rsidP="00DF55BE">
      <w:pPr>
        <w:pStyle w:val="INBullet"/>
      </w:pPr>
      <w:r w:rsidRPr="004C41EC">
        <w:t xml:space="preserve">Section 4: Discarded </w:t>
      </w:r>
      <w:r w:rsidR="00D75D76" w:rsidRPr="004C41EC">
        <w:t>m</w:t>
      </w:r>
      <w:r w:rsidRPr="004C41EC">
        <w:t>aterial – This section stores all the sources and analysis that you have discarded throughout your investigation. The purpose of this section is to keep a record of discarded materials until the end of the research process in case you change your mind and want to use them.</w:t>
      </w:r>
    </w:p>
    <w:p w14:paraId="7290BEF7" w14:textId="1C8CBD5D" w:rsidR="00D75EC5" w:rsidRDefault="008B485B" w:rsidP="000A066C">
      <w:pPr>
        <w:pStyle w:val="IN"/>
      </w:pPr>
      <w:r w:rsidRPr="00F10C89">
        <w:t>Consider</w:t>
      </w:r>
      <w:r w:rsidR="00FA678D">
        <w:t xml:space="preserve"> having students</w:t>
      </w:r>
      <w:r w:rsidRPr="00F10C89">
        <w:t xml:space="preserve"> us</w:t>
      </w:r>
      <w:r w:rsidR="00FA678D">
        <w:t>e</w:t>
      </w:r>
      <w:r w:rsidRPr="00F10C89">
        <w:t xml:space="preserve"> a form of electronic folders or other technological media to house and manage </w:t>
      </w:r>
      <w:r w:rsidR="00F10C89" w:rsidRPr="00F10C89">
        <w:t>the</w:t>
      </w:r>
      <w:r w:rsidR="00FA678D">
        <w:t>ir</w:t>
      </w:r>
      <w:r w:rsidR="00F10C89" w:rsidRPr="00F10C89">
        <w:t xml:space="preserve"> research</w:t>
      </w:r>
      <w:r w:rsidR="00FA678D">
        <w:t xml:space="preserve"> materials</w:t>
      </w:r>
      <w:r w:rsidRPr="00F10C89">
        <w:t xml:space="preserve">. </w:t>
      </w:r>
    </w:p>
    <w:p w14:paraId="069C985F" w14:textId="3C714F2E" w:rsidR="00790BCC" w:rsidRPr="00790BCC" w:rsidRDefault="00790BCC" w:rsidP="000A066C">
      <w:pPr>
        <w:pStyle w:val="LearningSequenceHeader"/>
      </w:pPr>
      <w:r w:rsidRPr="00790BCC">
        <w:t xml:space="preserve">Activity 4: </w:t>
      </w:r>
      <w:r w:rsidR="00DF55BE">
        <w:t>Vetting Areas of Investigation</w:t>
      </w:r>
      <w:r w:rsidRPr="00790BCC">
        <w:tab/>
      </w:r>
      <w:r w:rsidR="000C58FB">
        <w:t>35</w:t>
      </w:r>
      <w:r w:rsidRPr="00790BCC">
        <w:t>%</w:t>
      </w:r>
    </w:p>
    <w:p w14:paraId="408E260A" w14:textId="37A1C06D" w:rsidR="00DF55BE" w:rsidRPr="004C41EC" w:rsidRDefault="00A53725" w:rsidP="00DF55BE">
      <w:pPr>
        <w:pStyle w:val="TA"/>
      </w:pPr>
      <w:r w:rsidRPr="004C41EC">
        <w:t>Instruct students to take out their 2</w:t>
      </w:r>
      <w:r w:rsidR="00366DA6" w:rsidRPr="004C41EC">
        <w:t>–</w:t>
      </w:r>
      <w:r w:rsidRPr="004C41EC">
        <w:t>3 areas of inv</w:t>
      </w:r>
      <w:r w:rsidR="0031328B" w:rsidRPr="004C41EC">
        <w:t>estigation from 12.3.1 Lesson 9 and distribute the Area Evaluation Checklist.</w:t>
      </w:r>
      <w:r w:rsidRPr="004C41EC">
        <w:t xml:space="preserve"> </w:t>
      </w:r>
      <w:r w:rsidR="00DF55BE" w:rsidRPr="004C41EC">
        <w:t xml:space="preserve">Inform students that they must narrow down the </w:t>
      </w:r>
      <w:r w:rsidR="0016487C" w:rsidRPr="004C41EC">
        <w:t>2–3</w:t>
      </w:r>
      <w:r w:rsidR="00DF55BE" w:rsidRPr="004C41EC">
        <w:t xml:space="preserve"> areas of investigation they crafted in the </w:t>
      </w:r>
      <w:r w:rsidR="004A7E03" w:rsidRPr="004C41EC">
        <w:t>12.3.1 Lesson 9</w:t>
      </w:r>
      <w:r w:rsidR="00DF55BE" w:rsidRPr="004C41EC">
        <w:t xml:space="preserve"> into a</w:t>
      </w:r>
      <w:r w:rsidR="009B4B3F" w:rsidRPr="004C41EC">
        <w:t xml:space="preserve">n </w:t>
      </w:r>
      <w:r w:rsidR="00DF55BE" w:rsidRPr="004C41EC">
        <w:rPr>
          <w:rFonts w:cs="Calibri"/>
          <w:color w:val="000000"/>
        </w:rPr>
        <w:t>area of investigation</w:t>
      </w:r>
      <w:r w:rsidR="00DF55BE" w:rsidRPr="004C41EC">
        <w:t xml:space="preserve"> that guides their inquiry for the rest of </w:t>
      </w:r>
      <w:r w:rsidR="0016487C" w:rsidRPr="004C41EC">
        <w:t>12.3.1</w:t>
      </w:r>
      <w:r w:rsidR="00DF55BE" w:rsidRPr="004C41EC">
        <w:t>. Explain to students that they should use the Area Evaluation Checklist to vet their areas of investigation, so they can craft and select a</w:t>
      </w:r>
      <w:r w:rsidR="009B4B3F" w:rsidRPr="004C41EC">
        <w:t xml:space="preserve">n </w:t>
      </w:r>
      <w:r w:rsidR="00DF55BE" w:rsidRPr="004C41EC">
        <w:rPr>
          <w:rFonts w:cs="Calibri"/>
          <w:color w:val="000000"/>
        </w:rPr>
        <w:t>area of investigation</w:t>
      </w:r>
      <w:r w:rsidR="00DF55BE" w:rsidRPr="004C41EC">
        <w:t xml:space="preserve"> that sustains effective research for the duration of </w:t>
      </w:r>
      <w:r w:rsidR="0016487C" w:rsidRPr="004C41EC">
        <w:t>12.3.1</w:t>
      </w:r>
      <w:r w:rsidR="00DF55BE" w:rsidRPr="004C41EC">
        <w:t>.</w:t>
      </w:r>
    </w:p>
    <w:p w14:paraId="285629F2" w14:textId="65827E4B" w:rsidR="00DF55BE" w:rsidRPr="00D223B1" w:rsidRDefault="00DF55BE" w:rsidP="00DF55BE">
      <w:pPr>
        <w:pStyle w:val="SA"/>
        <w:numPr>
          <w:ilvl w:val="0"/>
          <w:numId w:val="8"/>
        </w:numPr>
      </w:pPr>
      <w:r w:rsidRPr="00D223B1">
        <w:t xml:space="preserve">Students </w:t>
      </w:r>
      <w:r w:rsidR="00A53725" w:rsidRPr="00D223B1">
        <w:t>take out</w:t>
      </w:r>
      <w:r w:rsidR="001D71C4" w:rsidRPr="00D223B1">
        <w:t xml:space="preserve"> and </w:t>
      </w:r>
      <w:r w:rsidRPr="00D223B1">
        <w:t xml:space="preserve">examine their </w:t>
      </w:r>
      <w:r w:rsidR="00A53725" w:rsidRPr="00D223B1">
        <w:t>2</w:t>
      </w:r>
      <w:r w:rsidR="00366DA6" w:rsidRPr="00D223B1">
        <w:t>–</w:t>
      </w:r>
      <w:r w:rsidR="00A53725" w:rsidRPr="00D223B1">
        <w:t>3 possible</w:t>
      </w:r>
      <w:r w:rsidRPr="00D223B1">
        <w:t xml:space="preserve"> areas of investigation</w:t>
      </w:r>
      <w:r w:rsidR="0031328B" w:rsidRPr="00D223B1">
        <w:t xml:space="preserve"> and the Area Evaluation Checklist</w:t>
      </w:r>
      <w:r w:rsidRPr="00D223B1">
        <w:t>.</w:t>
      </w:r>
    </w:p>
    <w:p w14:paraId="2D3B0A7E" w14:textId="169AD9CA" w:rsidR="00252DC9" w:rsidRPr="00D223B1" w:rsidRDefault="00252DC9" w:rsidP="00B86D2F">
      <w:pPr>
        <w:pStyle w:val="IN"/>
      </w:pPr>
      <w:r w:rsidRPr="00D223B1">
        <w:t>Distribute at least two blank copies of the Area Evaluation Checklist. Students need to complete a checklist for each area of investigation from 12.3.1 Lesson 9.</w:t>
      </w:r>
    </w:p>
    <w:p w14:paraId="7B32FD5F" w14:textId="2887F312" w:rsidR="001B0321" w:rsidRPr="00D223B1" w:rsidRDefault="00BF6306" w:rsidP="001B0321">
      <w:pPr>
        <w:pStyle w:val="IN"/>
      </w:pPr>
      <w:r w:rsidRPr="00FD433A">
        <w:rPr>
          <w:b/>
        </w:rPr>
        <w:t>Differentiation Consideration</w:t>
      </w:r>
      <w:r>
        <w:t xml:space="preserve">: </w:t>
      </w:r>
      <w:r w:rsidR="001B0321" w:rsidRPr="00D223B1">
        <w:t xml:space="preserve">Consider providing students with the following definition: </w:t>
      </w:r>
      <w:r w:rsidR="001B0321" w:rsidRPr="00D223B1">
        <w:rPr>
          <w:i/>
        </w:rPr>
        <w:t>vet</w:t>
      </w:r>
      <w:r w:rsidR="001B0321" w:rsidRPr="00D223B1">
        <w:t xml:space="preserve"> means “to appraise, verify, or check for accuracy, authenticity, or validity.” </w:t>
      </w:r>
    </w:p>
    <w:p w14:paraId="5C87FBEF" w14:textId="5373A928" w:rsidR="00DF55BE" w:rsidRPr="00FE4D9F" w:rsidRDefault="00DF55BE" w:rsidP="0073523F">
      <w:pPr>
        <w:pStyle w:val="TA"/>
      </w:pPr>
      <w:r w:rsidRPr="004C41EC">
        <w:t>Show students how to use the Area Evaluation Checklist, using the following three areas of investigation</w:t>
      </w:r>
      <w:r w:rsidR="006F3448" w:rsidRPr="004C41EC">
        <w:t xml:space="preserve"> </w:t>
      </w:r>
      <w:r w:rsidR="0016487C" w:rsidRPr="004C41EC">
        <w:t xml:space="preserve">as a model </w:t>
      </w:r>
      <w:r w:rsidR="006F3448" w:rsidRPr="004C41EC">
        <w:t>(based on the work f</w:t>
      </w:r>
      <w:r w:rsidR="00366DA6" w:rsidRPr="004C41EC">
        <w:t>ro</w:t>
      </w:r>
      <w:r w:rsidR="006F3448" w:rsidRPr="004C41EC">
        <w:t>m 12.3.1 Lesson 9)</w:t>
      </w:r>
      <w:r w:rsidRPr="004C41EC">
        <w:t>:</w:t>
      </w:r>
      <w:r w:rsidRPr="00FE4D9F">
        <w:t xml:space="preserve"> </w:t>
      </w:r>
    </w:p>
    <w:p w14:paraId="67D8F828" w14:textId="172D3727" w:rsidR="00DF55BE" w:rsidRPr="00FE4D9F" w:rsidRDefault="00DF55BE" w:rsidP="00DF55BE">
      <w:pPr>
        <w:pStyle w:val="BulletedList"/>
        <w:ind w:left="317" w:hanging="317"/>
      </w:pPr>
      <w:r w:rsidRPr="00FE4D9F">
        <w:t xml:space="preserve">Area of investigation: </w:t>
      </w:r>
      <w:r w:rsidR="0016487C">
        <w:t>i</w:t>
      </w:r>
      <w:r w:rsidR="00780E78" w:rsidRPr="004F2865">
        <w:t xml:space="preserve">ncreasing </w:t>
      </w:r>
      <w:r w:rsidR="000002C7">
        <w:t>wealth</w:t>
      </w:r>
      <w:r w:rsidR="00780E78" w:rsidRPr="004F2865">
        <w:t xml:space="preserve"> in </w:t>
      </w:r>
      <w:r w:rsidR="00C26295">
        <w:t>developing</w:t>
      </w:r>
      <w:r w:rsidR="00780E78" w:rsidRPr="004F2865">
        <w:t xml:space="preserve"> nations</w:t>
      </w:r>
    </w:p>
    <w:p w14:paraId="09B50BCC" w14:textId="3CA9A1EB" w:rsidR="00DF55BE" w:rsidRPr="00FE4D9F" w:rsidRDefault="00DF55BE" w:rsidP="00DF55BE">
      <w:pPr>
        <w:pStyle w:val="BulletedList"/>
        <w:ind w:left="317" w:hanging="317"/>
      </w:pPr>
      <w:r w:rsidRPr="00FE4D9F">
        <w:lastRenderedPageBreak/>
        <w:t xml:space="preserve">Area of investigation: </w:t>
      </w:r>
      <w:r w:rsidR="00984A03">
        <w:t xml:space="preserve">the impact of technological diffusion (the </w:t>
      </w:r>
      <w:r w:rsidR="00F077EF">
        <w:t>I</w:t>
      </w:r>
      <w:r w:rsidR="00984A03">
        <w:t>nternet) on geographical isolation</w:t>
      </w:r>
      <w:r w:rsidR="00984A03" w:rsidRPr="00984A03" w:rsidDel="00984A03">
        <w:rPr>
          <w:highlight w:val="yellow"/>
        </w:rPr>
        <w:t xml:space="preserve"> </w:t>
      </w:r>
    </w:p>
    <w:p w14:paraId="01924EDB" w14:textId="0D3BF022" w:rsidR="00DF55BE" w:rsidRPr="00FE4D9F" w:rsidRDefault="00DF55BE" w:rsidP="00DF55BE">
      <w:pPr>
        <w:pStyle w:val="BulletedList"/>
        <w:ind w:left="317" w:hanging="317"/>
      </w:pPr>
      <w:r w:rsidRPr="00FE4D9F">
        <w:t xml:space="preserve">Area of investigation: </w:t>
      </w:r>
      <w:r w:rsidR="00984A03" w:rsidRPr="00B86D2F">
        <w:t>intellectual property laws and innovation</w:t>
      </w:r>
    </w:p>
    <w:p w14:paraId="64E7CE72" w14:textId="77777777" w:rsidR="00DF55BE" w:rsidRPr="00FE4D9F" w:rsidRDefault="00DF55BE" w:rsidP="00DF55BE">
      <w:pPr>
        <w:pStyle w:val="SA"/>
        <w:numPr>
          <w:ilvl w:val="0"/>
          <w:numId w:val="8"/>
        </w:numPr>
      </w:pPr>
      <w:r w:rsidRPr="00FE4D9F">
        <w:t>Students listen.</w:t>
      </w:r>
    </w:p>
    <w:p w14:paraId="0CA602EF" w14:textId="459183ED" w:rsidR="003A6F89" w:rsidRPr="004C41EC" w:rsidRDefault="00DF55BE" w:rsidP="003A6F89">
      <w:pPr>
        <w:pStyle w:val="IN"/>
      </w:pPr>
      <w:r w:rsidRPr="004C41EC">
        <w:t xml:space="preserve">Consider displaying the three model areas of investigation. Remind students that their areas of investigation </w:t>
      </w:r>
      <w:r w:rsidR="00231B8E" w:rsidRPr="004C41EC">
        <w:t xml:space="preserve">should </w:t>
      </w:r>
      <w:r w:rsidRPr="004C41EC">
        <w:t xml:space="preserve">be different from these, and they should have </w:t>
      </w:r>
      <w:r w:rsidR="0016487C" w:rsidRPr="004C41EC">
        <w:t>2–3</w:t>
      </w:r>
      <w:r w:rsidRPr="004C41EC">
        <w:t xml:space="preserve"> of their own</w:t>
      </w:r>
      <w:r w:rsidR="00F077EF" w:rsidRPr="004C41EC">
        <w:t>,</w:t>
      </w:r>
      <w:r w:rsidR="001D71C4" w:rsidRPr="004C41EC">
        <w:t xml:space="preserve"> based on their</w:t>
      </w:r>
      <w:r w:rsidR="00D1420F" w:rsidRPr="004C41EC">
        <w:t xml:space="preserve"> pre-search</w:t>
      </w:r>
      <w:r w:rsidR="001D71C4" w:rsidRPr="004C41EC">
        <w:t xml:space="preserve"> work</w:t>
      </w:r>
      <w:r w:rsidR="007B7561">
        <w:t xml:space="preserve"> in earlier lessons, particularly 12.3.1 Lesson 9</w:t>
      </w:r>
      <w:r w:rsidRPr="004C41EC">
        <w:t xml:space="preserve">. </w:t>
      </w:r>
    </w:p>
    <w:p w14:paraId="7716B9C5" w14:textId="77777777" w:rsidR="00DF55BE" w:rsidRPr="004C41EC" w:rsidRDefault="00DF55BE" w:rsidP="00DF55BE">
      <w:pPr>
        <w:pStyle w:val="TA"/>
      </w:pPr>
      <w:r w:rsidRPr="004C41EC">
        <w:t>Model for students how to use the Area Evaluation Checklist to vet one of the model areas of investigation just discussed.</w:t>
      </w:r>
    </w:p>
    <w:p w14:paraId="16E6B367" w14:textId="236E61FB" w:rsidR="00DF55BE" w:rsidRPr="00D223B1" w:rsidRDefault="00D27DAF" w:rsidP="00DF55BE">
      <w:pPr>
        <w:pStyle w:val="TA"/>
      </w:pPr>
      <w:r w:rsidRPr="004C41EC">
        <w:t xml:space="preserve">Inform students that they </w:t>
      </w:r>
      <w:r w:rsidR="0016487C" w:rsidRPr="004C41EC">
        <w:t xml:space="preserve">are going to </w:t>
      </w:r>
      <w:r w:rsidR="00DF55BE" w:rsidRPr="004C41EC">
        <w:t>a</w:t>
      </w:r>
      <w:r w:rsidR="00D32896" w:rsidRPr="004C41EC">
        <w:t>ssess</w:t>
      </w:r>
      <w:r w:rsidR="00DF55BE" w:rsidRPr="004C41EC">
        <w:t xml:space="preserve"> their </w:t>
      </w:r>
      <w:r w:rsidR="0016487C" w:rsidRPr="004C41EC">
        <w:t>2–3</w:t>
      </w:r>
      <w:r w:rsidR="00DF55BE" w:rsidRPr="004C41EC">
        <w:t xml:space="preserve"> areas of investigation using the Area Evaluation Checklist. </w:t>
      </w:r>
      <w:r w:rsidRPr="004C41EC">
        <w:t>Explain that</w:t>
      </w:r>
      <w:r w:rsidR="00DF55BE" w:rsidRPr="004C41EC">
        <w:t xml:space="preserve"> the</w:t>
      </w:r>
      <w:r w:rsidR="00886C9A" w:rsidRPr="004C41EC">
        <w:t xml:space="preserve"> </w:t>
      </w:r>
      <w:r w:rsidR="00DF55BE" w:rsidRPr="004C41EC">
        <w:t xml:space="preserve">area of investigation they will see modeled for vetting is </w:t>
      </w:r>
      <w:r w:rsidR="00231B8E" w:rsidRPr="004C41EC">
        <w:t>“</w:t>
      </w:r>
      <w:r w:rsidR="00D32896" w:rsidRPr="004C41EC">
        <w:t>i</w:t>
      </w:r>
      <w:r w:rsidR="00780E78" w:rsidRPr="004C41EC">
        <w:t xml:space="preserve">ncreasing </w:t>
      </w:r>
      <w:r w:rsidR="000002C7" w:rsidRPr="004C41EC">
        <w:t>wealth</w:t>
      </w:r>
      <w:r w:rsidR="00780E78" w:rsidRPr="004C41EC">
        <w:t xml:space="preserve"> in </w:t>
      </w:r>
      <w:r w:rsidR="00C26295" w:rsidRPr="004C41EC">
        <w:t>developing</w:t>
      </w:r>
      <w:r w:rsidR="00780E78" w:rsidRPr="004C41EC">
        <w:t xml:space="preserve"> nations</w:t>
      </w:r>
      <w:r w:rsidR="00DF55BE" w:rsidRPr="004C41EC">
        <w:t>.</w:t>
      </w:r>
      <w:r w:rsidR="00231B8E" w:rsidRPr="004C41EC">
        <w:t>”</w:t>
      </w:r>
    </w:p>
    <w:p w14:paraId="2B7D3EF3" w14:textId="77777777" w:rsidR="00DF55BE" w:rsidRPr="00D223B1" w:rsidRDefault="00DF55BE" w:rsidP="00DF55BE">
      <w:pPr>
        <w:pStyle w:val="SA"/>
        <w:numPr>
          <w:ilvl w:val="0"/>
          <w:numId w:val="8"/>
        </w:numPr>
      </w:pPr>
      <w:r w:rsidRPr="00D223B1">
        <w:t>Students listen and follow along with the modeling.</w:t>
      </w:r>
    </w:p>
    <w:p w14:paraId="7EE4C385" w14:textId="77777777" w:rsidR="00DF55BE" w:rsidRPr="00D223B1" w:rsidRDefault="00DF55BE" w:rsidP="00DF55BE">
      <w:pPr>
        <w:pStyle w:val="IN"/>
      </w:pPr>
      <w:r w:rsidRPr="00D223B1">
        <w:t>Consider displaying the Area Evaluation Checklist to show students the modeling.</w:t>
      </w:r>
    </w:p>
    <w:p w14:paraId="292DBDF4" w14:textId="12A1DEDF" w:rsidR="00DF55BE" w:rsidRPr="004C41EC" w:rsidRDefault="00DF55BE" w:rsidP="00DF55BE">
      <w:pPr>
        <w:pStyle w:val="TA"/>
      </w:pPr>
      <w:r w:rsidRPr="004C41EC">
        <w:t xml:space="preserve">Explain to students that the first part of the Area Evaluation Checklist calls for the researcher to articulate clearly his/her area of investigation in a way that others understand and that makes sense. The area of investigation should demonstrate that the researcher has a coherent vision of his/her area of investigation. For example, “My area of investigation is </w:t>
      </w:r>
      <w:r w:rsidR="00A2204D" w:rsidRPr="004C41EC">
        <w:t>i</w:t>
      </w:r>
      <w:r w:rsidR="00780E78" w:rsidRPr="004C41EC">
        <w:t xml:space="preserve">ncreasing </w:t>
      </w:r>
      <w:r w:rsidR="000002C7" w:rsidRPr="004C41EC">
        <w:t>wealth</w:t>
      </w:r>
      <w:r w:rsidR="00780E78" w:rsidRPr="004C41EC">
        <w:t xml:space="preserve"> in </w:t>
      </w:r>
      <w:r w:rsidR="00C26295" w:rsidRPr="004C41EC">
        <w:t>developing</w:t>
      </w:r>
      <w:r w:rsidR="00780E78" w:rsidRPr="004C41EC">
        <w:t xml:space="preserve"> nations</w:t>
      </w:r>
      <w:r w:rsidRPr="004C41EC">
        <w:t>.”</w:t>
      </w:r>
    </w:p>
    <w:p w14:paraId="5ADCFE33" w14:textId="77777777" w:rsidR="00DF55BE" w:rsidRPr="004C41EC" w:rsidRDefault="00DF55BE" w:rsidP="00DF55BE">
      <w:pPr>
        <w:pStyle w:val="SA"/>
        <w:numPr>
          <w:ilvl w:val="0"/>
          <w:numId w:val="8"/>
        </w:numPr>
      </w:pPr>
      <w:r w:rsidRPr="004C41EC">
        <w:t>Students listen and follow along with the modeling.</w:t>
      </w:r>
    </w:p>
    <w:p w14:paraId="6B10CC15" w14:textId="5FBBE9B4" w:rsidR="00DF55BE" w:rsidRPr="00FE4D9F" w:rsidRDefault="00DF55BE" w:rsidP="00DF55BE">
      <w:pPr>
        <w:pStyle w:val="TA"/>
      </w:pPr>
      <w:r w:rsidRPr="004C41EC">
        <w:t xml:space="preserve">Explain to students that the second part of the Area Evaluation Checklist calls for the researcher to consider what thoughtful questions are necessary in order to explore </w:t>
      </w:r>
      <w:r w:rsidR="0016487C" w:rsidRPr="004C41EC">
        <w:t xml:space="preserve">deeply </w:t>
      </w:r>
      <w:r w:rsidRPr="004C41EC">
        <w:t xml:space="preserve">the area of investigation. These questions should allow for extensive research of the area of investigation using available resources that are credible </w:t>
      </w:r>
      <w:r w:rsidR="00AC75C7" w:rsidRPr="004C41EC">
        <w:t>and</w:t>
      </w:r>
      <w:r w:rsidRPr="004C41EC">
        <w:t xml:space="preserve"> academic in nature. Some of these questions may include:</w:t>
      </w:r>
    </w:p>
    <w:p w14:paraId="7E722E7F" w14:textId="302FBC80" w:rsidR="00DF55BE" w:rsidRPr="00B86D2F" w:rsidRDefault="001B0321" w:rsidP="00D75D76">
      <w:pPr>
        <w:pStyle w:val="Q"/>
      </w:pPr>
      <w:r w:rsidRPr="00B86D2F">
        <w:t>Wha</w:t>
      </w:r>
      <w:r w:rsidR="004B7EEC" w:rsidRPr="00B86D2F">
        <w:t>t is the relationship between</w:t>
      </w:r>
      <w:r w:rsidR="00074DFE">
        <w:t xml:space="preserve"> the</w:t>
      </w:r>
      <w:r w:rsidR="004B7EEC" w:rsidRPr="00B86D2F">
        <w:t xml:space="preserve"> financial security</w:t>
      </w:r>
      <w:r w:rsidR="00074DFE">
        <w:t xml:space="preserve"> of individuals</w:t>
      </w:r>
      <w:r w:rsidR="004B7EEC" w:rsidRPr="00B86D2F">
        <w:t xml:space="preserve"> and </w:t>
      </w:r>
      <w:r w:rsidR="00074DFE">
        <w:t>a nation’s</w:t>
      </w:r>
      <w:r w:rsidR="004B7EEC" w:rsidRPr="00B86D2F">
        <w:t xml:space="preserve"> economy?</w:t>
      </w:r>
    </w:p>
    <w:p w14:paraId="7D6EBB7D" w14:textId="60DFDC38" w:rsidR="00DF55BE" w:rsidRPr="00B86D2F" w:rsidRDefault="00D27DAF" w:rsidP="00D75D76">
      <w:pPr>
        <w:pStyle w:val="Q"/>
      </w:pPr>
      <w:r w:rsidRPr="00B86D2F">
        <w:t xml:space="preserve">What </w:t>
      </w:r>
      <w:r w:rsidR="001B0321" w:rsidRPr="00B86D2F">
        <w:t>factors</w:t>
      </w:r>
      <w:r w:rsidRPr="00B86D2F">
        <w:t xml:space="preserve"> affect </w:t>
      </w:r>
      <w:r w:rsidR="005612FF">
        <w:t>economic prosperity</w:t>
      </w:r>
      <w:r w:rsidRPr="00B86D2F">
        <w:t xml:space="preserve"> </w:t>
      </w:r>
      <w:r w:rsidR="001B0321" w:rsidRPr="00B86D2F">
        <w:t>in developing nations</w:t>
      </w:r>
      <w:r w:rsidRPr="00B86D2F">
        <w:t>?</w:t>
      </w:r>
    </w:p>
    <w:p w14:paraId="1C1BA645" w14:textId="0710289D" w:rsidR="000D6303" w:rsidRPr="00B86D2F" w:rsidRDefault="000D6303" w:rsidP="00D75D76">
      <w:pPr>
        <w:pStyle w:val="Q"/>
      </w:pPr>
      <w:r w:rsidRPr="00B86D2F">
        <w:t>What is the most effective way for a</w:t>
      </w:r>
      <w:r w:rsidR="00C26295" w:rsidRPr="00B86D2F">
        <w:t xml:space="preserve"> developing</w:t>
      </w:r>
      <w:r w:rsidRPr="00B86D2F">
        <w:t xml:space="preserve"> nation to increase its economic standing?</w:t>
      </w:r>
    </w:p>
    <w:p w14:paraId="402451B3" w14:textId="77777777" w:rsidR="00806776" w:rsidRDefault="00DF4470" w:rsidP="00D75D76">
      <w:pPr>
        <w:pStyle w:val="Q"/>
      </w:pPr>
      <w:r>
        <w:t xml:space="preserve">Why are developed nations </w:t>
      </w:r>
      <w:r w:rsidR="000C58FB">
        <w:t>wealthier</w:t>
      </w:r>
      <w:r>
        <w:t xml:space="preserve"> than developing nations?</w:t>
      </w:r>
    </w:p>
    <w:p w14:paraId="6BC66248" w14:textId="14E09A1A" w:rsidR="00DF55BE" w:rsidRPr="00B86D2F" w:rsidRDefault="0087162F" w:rsidP="00D75D76">
      <w:pPr>
        <w:pStyle w:val="Q"/>
      </w:pPr>
      <w:r>
        <w:t>What are some ways in which formerly developing nations have increased their economic standing?</w:t>
      </w:r>
    </w:p>
    <w:p w14:paraId="34B54D5B" w14:textId="334C0FA4" w:rsidR="00DF55BE" w:rsidRPr="004C41EC" w:rsidRDefault="00DF55BE" w:rsidP="00DF55BE">
      <w:pPr>
        <w:pStyle w:val="IN"/>
      </w:pPr>
      <w:r w:rsidRPr="004C41EC">
        <w:t>Although these sample questions are focused on the</w:t>
      </w:r>
      <w:r w:rsidR="005A52EA" w:rsidRPr="004C41EC">
        <w:t xml:space="preserve"> issue of global wealth and power distribution</w:t>
      </w:r>
      <w:r w:rsidRPr="004C41EC">
        <w:t xml:space="preserve">, consider reminding students they may draw on a wide range of other types of issues surfaced from </w:t>
      </w:r>
      <w:r w:rsidR="005C4332" w:rsidRPr="004C41EC">
        <w:rPr>
          <w:i/>
        </w:rPr>
        <w:t>Guns, Germs, and Steel</w:t>
      </w:r>
      <w:r w:rsidR="005C4332" w:rsidRPr="004C41EC">
        <w:t>.</w:t>
      </w:r>
    </w:p>
    <w:p w14:paraId="2A6576CC" w14:textId="77777777" w:rsidR="00DF55BE" w:rsidRPr="004C41EC" w:rsidRDefault="00DF55BE" w:rsidP="00DF55BE">
      <w:pPr>
        <w:pStyle w:val="IN"/>
      </w:pPr>
      <w:r w:rsidRPr="004C41EC">
        <w:lastRenderedPageBreak/>
        <w:t xml:space="preserve">Explain to students that they will discuss source credibility further in </w:t>
      </w:r>
      <w:r w:rsidR="005C4332" w:rsidRPr="004C41EC">
        <w:t>12.3.1</w:t>
      </w:r>
      <w:r w:rsidRPr="004C41EC">
        <w:t xml:space="preserve"> </w:t>
      </w:r>
      <w:r w:rsidR="00E11156" w:rsidRPr="004C41EC">
        <w:t>Lesson 16</w:t>
      </w:r>
      <w:r w:rsidRPr="004C41EC">
        <w:t xml:space="preserve">. </w:t>
      </w:r>
    </w:p>
    <w:p w14:paraId="118B48AE" w14:textId="77777777" w:rsidR="00DF55BE" w:rsidRPr="004C41EC" w:rsidRDefault="00DF55BE" w:rsidP="00DF55BE">
      <w:pPr>
        <w:pStyle w:val="TA"/>
      </w:pPr>
      <w:r w:rsidRPr="004C41EC">
        <w:t>Explain to students that the questions above allow for interesting and rich research in the area of investigation and contribute to a deeper understanding about it.</w:t>
      </w:r>
    </w:p>
    <w:p w14:paraId="276FE326" w14:textId="77777777" w:rsidR="00DF55BE" w:rsidRPr="004C41EC" w:rsidRDefault="00DF55BE" w:rsidP="00DF55BE">
      <w:pPr>
        <w:pStyle w:val="SA"/>
        <w:numPr>
          <w:ilvl w:val="0"/>
          <w:numId w:val="8"/>
        </w:numPr>
      </w:pPr>
      <w:r w:rsidRPr="004C41EC">
        <w:t>Students listen and follow along with the modeling.</w:t>
      </w:r>
    </w:p>
    <w:p w14:paraId="0A69FB87" w14:textId="77777777" w:rsidR="00DF55BE" w:rsidRPr="004C41EC" w:rsidRDefault="00DF55BE" w:rsidP="00DF55BE">
      <w:pPr>
        <w:pStyle w:val="IN"/>
      </w:pPr>
      <w:r w:rsidRPr="004C41EC">
        <w:t>Consider engaging students in the model vetting process by asking for additional questions that would lead to an understanding of the model area of investigation.</w:t>
      </w:r>
    </w:p>
    <w:p w14:paraId="7D035689" w14:textId="5CB1A230" w:rsidR="00CC53C6" w:rsidRDefault="00DF55BE" w:rsidP="00B86D2F">
      <w:pPr>
        <w:pStyle w:val="TA"/>
      </w:pPr>
      <w:r w:rsidRPr="004C41EC">
        <w:t xml:space="preserve">Explain to students that the third part of the Area Evaluation Checklist calls for an explanation of how the area of investigation is relevant to a larger </w:t>
      </w:r>
      <w:r w:rsidR="00194545" w:rsidRPr="004C41EC">
        <w:t>issue</w:t>
      </w:r>
      <w:r w:rsidRPr="004C41EC">
        <w:t xml:space="preserve"> and </w:t>
      </w:r>
      <w:r w:rsidR="00F35F24" w:rsidRPr="004C41EC">
        <w:t>whether</w:t>
      </w:r>
      <w:r w:rsidRPr="004C41EC">
        <w:t xml:space="preserve"> it supports argument. Remind students that at the beginning of the research process, one of the issues surfaced </w:t>
      </w:r>
      <w:r w:rsidR="00231B8E" w:rsidRPr="004C41EC">
        <w:t xml:space="preserve">in </w:t>
      </w:r>
      <w:r w:rsidR="005C4332" w:rsidRPr="004C41EC">
        <w:rPr>
          <w:i/>
        </w:rPr>
        <w:t>Guns, Germs, and Steel</w:t>
      </w:r>
      <w:r w:rsidR="005C4332" w:rsidRPr="004C41EC">
        <w:t xml:space="preserve"> </w:t>
      </w:r>
      <w:r w:rsidRPr="004C41EC">
        <w:t xml:space="preserve">was </w:t>
      </w:r>
      <w:r w:rsidR="00C13EE6" w:rsidRPr="004C41EC">
        <w:t xml:space="preserve">Yali’s question about </w:t>
      </w:r>
      <w:r w:rsidR="005612FF" w:rsidRPr="004C41EC">
        <w:t>wealth</w:t>
      </w:r>
      <w:r w:rsidR="00A2216D" w:rsidRPr="004C41EC">
        <w:t xml:space="preserve"> and power distribution across different nations</w:t>
      </w:r>
      <w:r w:rsidRPr="004C41EC">
        <w:t xml:space="preserve">. </w:t>
      </w:r>
      <w:r w:rsidR="004B7EEC" w:rsidRPr="004C41EC">
        <w:t>The model</w:t>
      </w:r>
      <w:r w:rsidRPr="004C41EC">
        <w:t xml:space="preserve"> area of investigation was derived from the</w:t>
      </w:r>
      <w:r w:rsidR="00194545" w:rsidRPr="004C41EC">
        <w:t xml:space="preserve"> issue</w:t>
      </w:r>
      <w:r w:rsidRPr="004C41EC">
        <w:t xml:space="preserve"> of </w:t>
      </w:r>
      <w:r w:rsidR="00C13EE6" w:rsidRPr="004C41EC">
        <w:t>global wealth and power distribution</w:t>
      </w:r>
      <w:r w:rsidRPr="004C41EC">
        <w:t xml:space="preserve">. </w:t>
      </w:r>
      <w:r w:rsidR="00A2216D" w:rsidRPr="004C41EC">
        <w:t xml:space="preserve">The question of how </w:t>
      </w:r>
      <w:r w:rsidR="00C26295" w:rsidRPr="004C41EC">
        <w:t>developing</w:t>
      </w:r>
      <w:r w:rsidR="00A2216D" w:rsidRPr="004C41EC">
        <w:t xml:space="preserve"> nations can increase their own wealth</w:t>
      </w:r>
      <w:r w:rsidRPr="004C41EC">
        <w:t xml:space="preserve"> may support multiple claims since it was </w:t>
      </w:r>
      <w:r w:rsidR="00F35F24" w:rsidRPr="004C41EC">
        <w:t xml:space="preserve">not </w:t>
      </w:r>
      <w:r w:rsidRPr="004C41EC">
        <w:t>resolved in the text.</w:t>
      </w:r>
    </w:p>
    <w:p w14:paraId="0CFE25D1" w14:textId="77777777" w:rsidR="00DF55BE" w:rsidRPr="004C41EC" w:rsidRDefault="00DF55BE" w:rsidP="00B86D2F">
      <w:pPr>
        <w:pStyle w:val="SA"/>
      </w:pPr>
      <w:r w:rsidRPr="004C41EC">
        <w:t>Students listen and follow along with the modeling.</w:t>
      </w:r>
    </w:p>
    <w:p w14:paraId="0CFD6D90" w14:textId="25A7FAA2" w:rsidR="00DF55BE" w:rsidRPr="004C41EC" w:rsidRDefault="00DF55BE" w:rsidP="00DF55BE">
      <w:pPr>
        <w:pStyle w:val="TA"/>
      </w:pPr>
      <w:r w:rsidRPr="004C41EC">
        <w:t xml:space="preserve">Explain to students that the fourth part of the Area Evaluation Checklist calls for the researcher to illustrate the reason for his/her curiosity and why the </w:t>
      </w:r>
      <w:r w:rsidR="00DD666F" w:rsidRPr="004C41EC">
        <w:t>issue</w:t>
      </w:r>
      <w:r w:rsidRPr="004C41EC">
        <w:t xml:space="preserve"> is valuable to explore. Explain to students that one reason a researcher may be interested in this issue is because </w:t>
      </w:r>
      <w:r w:rsidR="00C13EE6" w:rsidRPr="004C41EC">
        <w:t>many nations</w:t>
      </w:r>
      <w:r w:rsidR="0079032E" w:rsidRPr="004C41EC">
        <w:t>, primarily developing nations,</w:t>
      </w:r>
      <w:r w:rsidR="00C13EE6" w:rsidRPr="004C41EC">
        <w:t xml:space="preserve"> struggle </w:t>
      </w:r>
      <w:r w:rsidR="00A2216D" w:rsidRPr="004C41EC">
        <w:t>to attain</w:t>
      </w:r>
      <w:r w:rsidR="005B6FDD" w:rsidRPr="004C41EC">
        <w:t xml:space="preserve"> a level of</w:t>
      </w:r>
      <w:r w:rsidR="00A2216D" w:rsidRPr="004C41EC">
        <w:t xml:space="preserve"> economic </w:t>
      </w:r>
      <w:r w:rsidR="0079032E" w:rsidRPr="004C41EC">
        <w:t>prosperity similar to that of</w:t>
      </w:r>
      <w:r w:rsidR="00A2216D" w:rsidRPr="004C41EC">
        <w:t xml:space="preserve"> developed nations</w:t>
      </w:r>
      <w:r w:rsidRPr="004C41EC">
        <w:t>.</w:t>
      </w:r>
    </w:p>
    <w:p w14:paraId="7160EE59" w14:textId="77777777" w:rsidR="00DF55BE" w:rsidRPr="004C41EC" w:rsidRDefault="00DF55BE" w:rsidP="00DF55BE">
      <w:pPr>
        <w:pStyle w:val="SA"/>
        <w:numPr>
          <w:ilvl w:val="0"/>
          <w:numId w:val="8"/>
        </w:numPr>
      </w:pPr>
      <w:r w:rsidRPr="004C41EC">
        <w:t>Students listen and follow along with the modeling.</w:t>
      </w:r>
    </w:p>
    <w:p w14:paraId="2EA4BFA6" w14:textId="60751814" w:rsidR="00DF55BE" w:rsidRPr="004C41EC" w:rsidRDefault="00DF55BE" w:rsidP="00DF55BE">
      <w:pPr>
        <w:pStyle w:val="TA"/>
      </w:pPr>
      <w:r w:rsidRPr="004C41EC">
        <w:t xml:space="preserve">The last section asks students to evaluate their answers in the previous boxes and determine whether they want to select this area of investigation as their focus for research. </w:t>
      </w:r>
    </w:p>
    <w:p w14:paraId="01590BC4" w14:textId="77777777" w:rsidR="00DF55BE" w:rsidRPr="004C41EC" w:rsidRDefault="00DF55BE" w:rsidP="00DF55BE">
      <w:pPr>
        <w:pStyle w:val="Q"/>
      </w:pPr>
      <w:r w:rsidRPr="004C41EC">
        <w:t xml:space="preserve">What does it mean to evaluate the strength of an area of investigation? </w:t>
      </w:r>
    </w:p>
    <w:p w14:paraId="5025041E" w14:textId="0784A453" w:rsidR="00DF55BE" w:rsidRPr="004C41EC" w:rsidRDefault="00DF55BE" w:rsidP="00DF55BE">
      <w:pPr>
        <w:pStyle w:val="SR"/>
      </w:pPr>
      <w:r w:rsidRPr="004C41EC">
        <w:t xml:space="preserve">Student </w:t>
      </w:r>
      <w:r w:rsidR="005430B1" w:rsidRPr="004C41EC">
        <w:t xml:space="preserve">responses </w:t>
      </w:r>
      <w:r w:rsidRPr="004C41EC">
        <w:t>may include:</w:t>
      </w:r>
    </w:p>
    <w:p w14:paraId="371BC94B" w14:textId="0729A3C4" w:rsidR="00DF55BE" w:rsidRPr="004C41EC" w:rsidRDefault="00DF55BE" w:rsidP="00DF55BE">
      <w:pPr>
        <w:pStyle w:val="SASRBullet"/>
      </w:pPr>
      <w:r w:rsidRPr="004C41EC">
        <w:t xml:space="preserve">Determine if there are multiple claims about the </w:t>
      </w:r>
      <w:r w:rsidR="00631A15" w:rsidRPr="004C41EC">
        <w:t>issue</w:t>
      </w:r>
      <w:r w:rsidRPr="004C41EC">
        <w:t>.</w:t>
      </w:r>
    </w:p>
    <w:p w14:paraId="400611BF" w14:textId="77777777" w:rsidR="00DF55BE" w:rsidRPr="004C41EC" w:rsidRDefault="00DF55BE" w:rsidP="00DF55BE">
      <w:pPr>
        <w:pStyle w:val="SASRBullet"/>
      </w:pPr>
      <w:r w:rsidRPr="004C41EC">
        <w:t>Decide whether there is enough about the area of investigation to investigate.</w:t>
      </w:r>
    </w:p>
    <w:p w14:paraId="43E39B83" w14:textId="637C4A47" w:rsidR="00DF55BE" w:rsidRPr="004C41EC" w:rsidRDefault="00DF55BE" w:rsidP="00DF55BE">
      <w:pPr>
        <w:pStyle w:val="SASRBullet"/>
      </w:pPr>
      <w:r w:rsidRPr="004C41EC">
        <w:t xml:space="preserve">Determine whether there is a basic understanding of the </w:t>
      </w:r>
      <w:r w:rsidR="00D76EE4" w:rsidRPr="004C41EC">
        <w:t>issue</w:t>
      </w:r>
      <w:r w:rsidRPr="004C41EC">
        <w:t>.</w:t>
      </w:r>
    </w:p>
    <w:p w14:paraId="0DD1C33D" w14:textId="323A68D9" w:rsidR="00DF55BE" w:rsidRPr="004C41EC" w:rsidRDefault="00DF55BE" w:rsidP="00DF55BE">
      <w:pPr>
        <w:pStyle w:val="SASRBullet"/>
      </w:pPr>
      <w:r w:rsidRPr="004C41EC">
        <w:t xml:space="preserve">Ensure there is interest in the </w:t>
      </w:r>
      <w:r w:rsidR="00D76EE4" w:rsidRPr="004C41EC">
        <w:t>issue</w:t>
      </w:r>
      <w:r w:rsidRPr="004C41EC">
        <w:t>.</w:t>
      </w:r>
    </w:p>
    <w:p w14:paraId="65A9FDBC" w14:textId="3846E19C" w:rsidR="001D71C4" w:rsidRPr="004C41EC" w:rsidRDefault="00DF55BE" w:rsidP="00DF55BE">
      <w:pPr>
        <w:pStyle w:val="TA"/>
      </w:pPr>
      <w:r w:rsidRPr="004C41EC">
        <w:t xml:space="preserve">Next, model for students how to </w:t>
      </w:r>
      <w:bookmarkStart w:id="0" w:name="_GoBack"/>
      <w:r w:rsidRPr="004C41EC">
        <w:t>evaluate</w:t>
      </w:r>
      <w:bookmarkEnd w:id="0"/>
      <w:r w:rsidRPr="004C41EC">
        <w:t xml:space="preserve"> and select the potential area of investigation by writing on the bottom of the Area Evaluation Checklist: “</w:t>
      </w:r>
      <w:r w:rsidR="00B867AC" w:rsidRPr="004C41EC">
        <w:t>In</w:t>
      </w:r>
      <w:r w:rsidR="00B867AC" w:rsidRPr="004C41EC">
        <w:rPr>
          <w:i/>
        </w:rPr>
        <w:t xml:space="preserve"> Guns, Germs, and Steel,</w:t>
      </w:r>
      <w:r w:rsidR="00B867AC" w:rsidRPr="004C41EC">
        <w:t xml:space="preserve"> Jared Diamond explores the idea of global economic inequity, and my research will explore this issue further using modern-day examples. This area of investigation is strong and appropriate for further research because its answer has far-reaching consequences, including</w:t>
      </w:r>
      <w:r w:rsidR="00956178" w:rsidRPr="004C41EC">
        <w:t xml:space="preserve"> finding possible answers that will</w:t>
      </w:r>
      <w:r w:rsidR="00B867AC" w:rsidRPr="004C41EC">
        <w:t xml:space="preserve"> help developing nations improve their economic status. Also, there is no clearly defined solution at this point, though there are multiple </w:t>
      </w:r>
      <w:r w:rsidR="00B867AC" w:rsidRPr="004C41EC">
        <w:lastRenderedPageBreak/>
        <w:t>perspectives and claims about this issue, including the value of investing in technology and human capital, particularly women, to increase prosperity</w:t>
      </w:r>
      <w:r w:rsidR="00242871" w:rsidRPr="004C41EC">
        <w:t>.</w:t>
      </w:r>
      <w:r w:rsidR="00B867AC" w:rsidRPr="004C41EC">
        <w:t xml:space="preserve"> I plan to select this as my area of investigation.</w:t>
      </w:r>
      <w:r w:rsidRPr="004C41EC">
        <w:t xml:space="preserve">” </w:t>
      </w:r>
    </w:p>
    <w:p w14:paraId="45780C48" w14:textId="77777777" w:rsidR="00DF55BE" w:rsidRPr="004C41EC" w:rsidRDefault="001D71C4" w:rsidP="001D71C4">
      <w:pPr>
        <w:pStyle w:val="SA"/>
      </w:pPr>
      <w:r w:rsidRPr="004C41EC">
        <w:t>Students follow along with the modeling.</w:t>
      </w:r>
    </w:p>
    <w:p w14:paraId="297C1115" w14:textId="5ABCA01B" w:rsidR="00DF55BE" w:rsidRPr="004C41EC" w:rsidRDefault="00DF55BE" w:rsidP="00DF55BE">
      <w:pPr>
        <w:pStyle w:val="IN"/>
      </w:pPr>
      <w:r w:rsidRPr="004C41EC">
        <w:t>Remind students that a</w:t>
      </w:r>
      <w:r w:rsidR="00203106" w:rsidRPr="004C41EC">
        <w:t xml:space="preserve">n </w:t>
      </w:r>
      <w:r w:rsidRPr="004C41EC">
        <w:t xml:space="preserve">area of investigation provides multiple claims about a debatable issue. </w:t>
      </w:r>
    </w:p>
    <w:p w14:paraId="17A80DD3" w14:textId="11571071" w:rsidR="00DF55BE" w:rsidRPr="004C41EC" w:rsidRDefault="00DF55BE" w:rsidP="00DF55BE">
      <w:pPr>
        <w:pStyle w:val="IN"/>
      </w:pPr>
      <w:r w:rsidRPr="004C41EC">
        <w:t>Consider modeling how to vet one of the other two model areas of investigation from 1</w:t>
      </w:r>
      <w:r w:rsidR="005C4332" w:rsidRPr="004C41EC">
        <w:t>2</w:t>
      </w:r>
      <w:r w:rsidRPr="004C41EC">
        <w:t xml:space="preserve">.3.1 </w:t>
      </w:r>
      <w:r w:rsidR="005C4332" w:rsidRPr="004C41EC">
        <w:t xml:space="preserve">Lesson </w:t>
      </w:r>
      <w:r w:rsidR="00F10C89" w:rsidRPr="004C41EC">
        <w:t>9</w:t>
      </w:r>
      <w:r w:rsidRPr="004C41EC">
        <w:t>. Students may benefit from seeing multiple areas of investigation vetted to craft the richest areas of investigation possible.</w:t>
      </w:r>
    </w:p>
    <w:p w14:paraId="2EDA9526" w14:textId="55822BB1" w:rsidR="002C0828" w:rsidRPr="004C41EC" w:rsidRDefault="002C0828" w:rsidP="002C0828">
      <w:pPr>
        <w:pStyle w:val="IN"/>
      </w:pPr>
      <w:r w:rsidRPr="004C41EC">
        <w:t xml:space="preserve">Consider providing the definition of </w:t>
      </w:r>
      <w:r w:rsidRPr="004C41EC">
        <w:rPr>
          <w:i/>
        </w:rPr>
        <w:t>human capital</w:t>
      </w:r>
      <w:r w:rsidRPr="004C41EC">
        <w:t>: “</w:t>
      </w:r>
      <w:r w:rsidRPr="004C41EC">
        <w:rPr>
          <w:rStyle w:val="oneclick-link"/>
        </w:rPr>
        <w:t>the</w:t>
      </w:r>
      <w:r w:rsidRPr="004C41EC">
        <w:t xml:space="preserve"> </w:t>
      </w:r>
      <w:r w:rsidRPr="004C41EC">
        <w:rPr>
          <w:rStyle w:val="oneclick-link"/>
        </w:rPr>
        <w:t>collective</w:t>
      </w:r>
      <w:r w:rsidRPr="004C41EC">
        <w:t xml:space="preserve"> </w:t>
      </w:r>
      <w:r w:rsidRPr="004C41EC">
        <w:rPr>
          <w:rStyle w:val="oneclick-link"/>
        </w:rPr>
        <w:t>skills,</w:t>
      </w:r>
      <w:r w:rsidRPr="004C41EC">
        <w:t xml:space="preserve"> </w:t>
      </w:r>
      <w:r w:rsidRPr="004C41EC">
        <w:rPr>
          <w:rStyle w:val="oneclick-link"/>
        </w:rPr>
        <w:t>knowledge,</w:t>
      </w:r>
      <w:r w:rsidRPr="004C41EC">
        <w:t xml:space="preserve"> </w:t>
      </w:r>
      <w:r w:rsidRPr="004C41EC">
        <w:rPr>
          <w:rStyle w:val="oneclick-link"/>
        </w:rPr>
        <w:t>or</w:t>
      </w:r>
      <w:r w:rsidRPr="004C41EC">
        <w:t xml:space="preserve"> </w:t>
      </w:r>
      <w:r w:rsidRPr="004C41EC">
        <w:rPr>
          <w:rStyle w:val="oneclick-link"/>
        </w:rPr>
        <w:t>other</w:t>
      </w:r>
      <w:r w:rsidRPr="004C41EC">
        <w:t xml:space="preserve"> </w:t>
      </w:r>
      <w:r w:rsidRPr="004C41EC">
        <w:rPr>
          <w:rStyle w:val="oneclick-link"/>
        </w:rPr>
        <w:t>intangible</w:t>
      </w:r>
      <w:r w:rsidRPr="004C41EC">
        <w:t xml:space="preserve"> </w:t>
      </w:r>
      <w:r w:rsidRPr="004C41EC">
        <w:rPr>
          <w:rStyle w:val="oneclick-link"/>
        </w:rPr>
        <w:t>assets</w:t>
      </w:r>
      <w:r w:rsidRPr="004C41EC">
        <w:t xml:space="preserve"> </w:t>
      </w:r>
      <w:r w:rsidRPr="004C41EC">
        <w:rPr>
          <w:rStyle w:val="oneclick-link"/>
        </w:rPr>
        <w:t>of</w:t>
      </w:r>
      <w:r w:rsidRPr="004C41EC">
        <w:t xml:space="preserve"> </w:t>
      </w:r>
      <w:r w:rsidRPr="004C41EC">
        <w:rPr>
          <w:rStyle w:val="oneclick-link"/>
        </w:rPr>
        <w:t>individuals</w:t>
      </w:r>
      <w:r w:rsidRPr="004C41EC">
        <w:t xml:space="preserve"> </w:t>
      </w:r>
      <w:r w:rsidRPr="004C41EC">
        <w:rPr>
          <w:rStyle w:val="oneclick-link"/>
        </w:rPr>
        <w:t>that</w:t>
      </w:r>
      <w:r w:rsidRPr="004C41EC">
        <w:t xml:space="preserve"> </w:t>
      </w:r>
      <w:r w:rsidRPr="004C41EC">
        <w:rPr>
          <w:rStyle w:val="oneclick-link"/>
        </w:rPr>
        <w:t>can</w:t>
      </w:r>
      <w:r w:rsidRPr="004C41EC">
        <w:t xml:space="preserve"> </w:t>
      </w:r>
      <w:r w:rsidRPr="004C41EC">
        <w:rPr>
          <w:rStyle w:val="oneclick-link"/>
        </w:rPr>
        <w:t>be</w:t>
      </w:r>
      <w:r w:rsidRPr="004C41EC">
        <w:t xml:space="preserve"> </w:t>
      </w:r>
      <w:r w:rsidRPr="004C41EC">
        <w:rPr>
          <w:rStyle w:val="oneclick-link"/>
        </w:rPr>
        <w:t>used</w:t>
      </w:r>
      <w:r w:rsidRPr="004C41EC">
        <w:t xml:space="preserve"> </w:t>
      </w:r>
      <w:r w:rsidRPr="004C41EC">
        <w:rPr>
          <w:rStyle w:val="oneclick-link"/>
        </w:rPr>
        <w:t>to</w:t>
      </w:r>
      <w:r w:rsidRPr="004C41EC">
        <w:t xml:space="preserve"> </w:t>
      </w:r>
      <w:r w:rsidRPr="004C41EC">
        <w:rPr>
          <w:rStyle w:val="oneclick-link"/>
        </w:rPr>
        <w:t>create</w:t>
      </w:r>
      <w:r w:rsidRPr="004C41EC">
        <w:t xml:space="preserve"> </w:t>
      </w:r>
      <w:r w:rsidRPr="004C41EC">
        <w:rPr>
          <w:rStyle w:val="oneclick-link"/>
        </w:rPr>
        <w:t>economic</w:t>
      </w:r>
      <w:r w:rsidRPr="004C41EC">
        <w:t xml:space="preserve"> </w:t>
      </w:r>
      <w:r w:rsidRPr="004C41EC">
        <w:rPr>
          <w:rStyle w:val="oneclick-link"/>
        </w:rPr>
        <w:t>value</w:t>
      </w:r>
      <w:r w:rsidRPr="004C41EC">
        <w:t xml:space="preserve"> </w:t>
      </w:r>
      <w:r w:rsidRPr="004C41EC">
        <w:rPr>
          <w:rStyle w:val="oneclick-link"/>
        </w:rPr>
        <w:t>for</w:t>
      </w:r>
      <w:r w:rsidRPr="004C41EC">
        <w:t xml:space="preserve"> </w:t>
      </w:r>
      <w:r w:rsidRPr="004C41EC">
        <w:rPr>
          <w:rStyle w:val="oneclick-link"/>
        </w:rPr>
        <w:t>the</w:t>
      </w:r>
      <w:r w:rsidRPr="004C41EC">
        <w:t xml:space="preserve"> </w:t>
      </w:r>
      <w:r w:rsidRPr="004C41EC">
        <w:rPr>
          <w:rStyle w:val="oneclick-link"/>
        </w:rPr>
        <w:t>individuals,</w:t>
      </w:r>
      <w:r w:rsidRPr="004C41EC">
        <w:t xml:space="preserve"> </w:t>
      </w:r>
      <w:r w:rsidRPr="004C41EC">
        <w:rPr>
          <w:rStyle w:val="oneclick-link"/>
        </w:rPr>
        <w:t>their</w:t>
      </w:r>
      <w:r w:rsidRPr="004C41EC">
        <w:t xml:space="preserve"> </w:t>
      </w:r>
      <w:r w:rsidRPr="004C41EC">
        <w:rPr>
          <w:rStyle w:val="oneclick-link"/>
        </w:rPr>
        <w:t>employers,</w:t>
      </w:r>
      <w:r w:rsidRPr="004C41EC">
        <w:t xml:space="preserve"> </w:t>
      </w:r>
      <w:r w:rsidRPr="004C41EC">
        <w:rPr>
          <w:rStyle w:val="oneclick-link"/>
        </w:rPr>
        <w:t>or</w:t>
      </w:r>
      <w:r w:rsidRPr="004C41EC">
        <w:t xml:space="preserve"> </w:t>
      </w:r>
      <w:r w:rsidRPr="004C41EC">
        <w:rPr>
          <w:rStyle w:val="oneclick-link"/>
        </w:rPr>
        <w:t>their</w:t>
      </w:r>
      <w:r w:rsidRPr="004C41EC">
        <w:t xml:space="preserve"> </w:t>
      </w:r>
      <w:r w:rsidR="00346B79" w:rsidRPr="004C41EC">
        <w:rPr>
          <w:rStyle w:val="oneclick-link"/>
        </w:rPr>
        <w:t>community.”</w:t>
      </w:r>
    </w:p>
    <w:p w14:paraId="25271E29" w14:textId="77777777" w:rsidR="00DF55BE" w:rsidRPr="00D223B1" w:rsidRDefault="00DF55BE" w:rsidP="00DF55BE">
      <w:pPr>
        <w:pStyle w:val="BR"/>
      </w:pPr>
    </w:p>
    <w:p w14:paraId="68BCE1CF" w14:textId="2F0F6B98" w:rsidR="00DF55BE" w:rsidRPr="004C41EC" w:rsidRDefault="00DF55BE" w:rsidP="00DF55BE">
      <w:pPr>
        <w:pStyle w:val="TA"/>
      </w:pPr>
      <w:r w:rsidRPr="004C41EC">
        <w:t xml:space="preserve">Instruct students to vet their </w:t>
      </w:r>
      <w:r w:rsidR="00242871" w:rsidRPr="004C41EC">
        <w:t xml:space="preserve">2–3 </w:t>
      </w:r>
      <w:r w:rsidRPr="004C41EC">
        <w:t xml:space="preserve">areas of investigation from </w:t>
      </w:r>
      <w:r w:rsidR="00782807" w:rsidRPr="004C41EC">
        <w:t>12.3.1 Lesson 9</w:t>
      </w:r>
      <w:r w:rsidRPr="004C41EC">
        <w:t xml:space="preserve"> independently, using the Area Evaluation Checklist.</w:t>
      </w:r>
    </w:p>
    <w:p w14:paraId="312FB703" w14:textId="54CDDDDD" w:rsidR="00DF55BE" w:rsidRPr="004C41EC" w:rsidRDefault="00DF55BE" w:rsidP="002C0828">
      <w:pPr>
        <w:pStyle w:val="SA"/>
        <w:numPr>
          <w:ilvl w:val="0"/>
          <w:numId w:val="8"/>
        </w:numPr>
      </w:pPr>
      <w:r w:rsidRPr="004C41EC">
        <w:t>Students independently vet their areas of investigation using the Area Evaluation Checklist.</w:t>
      </w:r>
    </w:p>
    <w:p w14:paraId="4AE45B5D" w14:textId="77777777" w:rsidR="00DF55BE" w:rsidRPr="004C41EC" w:rsidRDefault="00DF55BE" w:rsidP="00DF55BE">
      <w:pPr>
        <w:pStyle w:val="IN"/>
      </w:pPr>
      <w:r w:rsidRPr="004C41EC">
        <w:t>Students need one Area Evaluation Checklist for each area of investigation.</w:t>
      </w:r>
    </w:p>
    <w:p w14:paraId="37219A45" w14:textId="77777777" w:rsidR="009742AF" w:rsidRPr="004C41EC" w:rsidRDefault="009742AF" w:rsidP="00B86D2F">
      <w:pPr>
        <w:pStyle w:val="BR"/>
      </w:pPr>
    </w:p>
    <w:p w14:paraId="3591E0CB" w14:textId="541E705A" w:rsidR="00DF55BE" w:rsidRPr="004C41EC" w:rsidRDefault="00DF55BE" w:rsidP="00DF55BE">
      <w:pPr>
        <w:pStyle w:val="TA"/>
      </w:pPr>
      <w:r w:rsidRPr="004C41EC">
        <w:t xml:space="preserve">Explain to students that they should now decide which vetted area of investigation produces the richest and most interesting </w:t>
      </w:r>
      <w:r w:rsidRPr="004C41EC">
        <w:rPr>
          <w:rFonts w:cs="Calibri"/>
          <w:color w:val="000000"/>
        </w:rPr>
        <w:t>area of investigation</w:t>
      </w:r>
      <w:r w:rsidRPr="004C41EC">
        <w:t xml:space="preserve"> for exploration/research. Instruct students to examine their Area Evaluation Checklists for each area of investigation.</w:t>
      </w:r>
    </w:p>
    <w:p w14:paraId="386995B3" w14:textId="6488F3C9" w:rsidR="00DF55BE" w:rsidRPr="004C41EC" w:rsidRDefault="00DF55BE" w:rsidP="00DF55BE">
      <w:pPr>
        <w:pStyle w:val="SA"/>
        <w:numPr>
          <w:ilvl w:val="0"/>
          <w:numId w:val="8"/>
        </w:numPr>
      </w:pPr>
      <w:r w:rsidRPr="004C41EC">
        <w:t>Students examine the Area Evaluation Checklist</w:t>
      </w:r>
      <w:r w:rsidR="00C40704" w:rsidRPr="004C41EC">
        <w:t>s</w:t>
      </w:r>
      <w:r w:rsidRPr="004C41EC">
        <w:t xml:space="preserve"> and select an area of investigation.</w:t>
      </w:r>
    </w:p>
    <w:p w14:paraId="041EAC70" w14:textId="0BF607CB" w:rsidR="0087162F" w:rsidRPr="004C41EC" w:rsidRDefault="0087162F" w:rsidP="00DF55BE">
      <w:pPr>
        <w:pStyle w:val="TA"/>
      </w:pPr>
      <w:r w:rsidRPr="004C41EC">
        <w:t>Instruct students to form pairs and discuss their</w:t>
      </w:r>
      <w:r w:rsidR="00BB536C" w:rsidRPr="004C41EC">
        <w:t xml:space="preserve"> selected</w:t>
      </w:r>
      <w:r w:rsidRPr="004C41EC">
        <w:t xml:space="preserve"> areas of investigation.</w:t>
      </w:r>
    </w:p>
    <w:p w14:paraId="46A19CD4" w14:textId="77777777" w:rsidR="00DF55BE" w:rsidRPr="004C41EC" w:rsidRDefault="00DF55BE" w:rsidP="0087162F">
      <w:pPr>
        <w:pStyle w:val="SR"/>
      </w:pPr>
      <w:r w:rsidRPr="004C41EC">
        <w:t>Student responses may include:</w:t>
      </w:r>
    </w:p>
    <w:p w14:paraId="410A3C8B" w14:textId="447F5D4C" w:rsidR="00D27DAF" w:rsidRPr="004C41EC" w:rsidRDefault="00D27DAF" w:rsidP="00DF55BE">
      <w:pPr>
        <w:pStyle w:val="SASRBullet"/>
      </w:pPr>
      <w:r w:rsidRPr="004C41EC">
        <w:t xml:space="preserve">The </w:t>
      </w:r>
      <w:r w:rsidR="00984A03" w:rsidRPr="004C41EC">
        <w:t xml:space="preserve">impact of technological diffusion (the </w:t>
      </w:r>
      <w:r w:rsidR="00842BCC" w:rsidRPr="004C41EC">
        <w:t>I</w:t>
      </w:r>
      <w:r w:rsidR="00984A03" w:rsidRPr="004C41EC">
        <w:t xml:space="preserve">nternet) on geographical isolation </w:t>
      </w:r>
      <w:r w:rsidR="005430B1" w:rsidRPr="004C41EC">
        <w:t>interests me</w:t>
      </w:r>
      <w:r w:rsidR="00984A03" w:rsidRPr="004C41EC">
        <w:t xml:space="preserve"> because the </w:t>
      </w:r>
      <w:r w:rsidR="00842BCC" w:rsidRPr="004C41EC">
        <w:t>I</w:t>
      </w:r>
      <w:r w:rsidR="00984A03" w:rsidRPr="004C41EC">
        <w:t xml:space="preserve">nternet </w:t>
      </w:r>
      <w:r w:rsidR="00A13E0F" w:rsidRPr="004C41EC">
        <w:t>p</w:t>
      </w:r>
      <w:r w:rsidR="00246BE4" w:rsidRPr="004C41EC">
        <w:t xml:space="preserve">lays a vital role in connecting our </w:t>
      </w:r>
      <w:r w:rsidR="00984A03" w:rsidRPr="004C41EC">
        <w:t xml:space="preserve">global society. </w:t>
      </w:r>
      <w:r w:rsidR="005430B1" w:rsidRPr="004C41EC">
        <w:t>My p</w:t>
      </w:r>
      <w:r w:rsidR="008A1C89" w:rsidRPr="004C41EC">
        <w:t xml:space="preserve">re-searches revealed multiple perspectives on this issue, from entrepreneurs who want to wire the entire world </w:t>
      </w:r>
      <w:r w:rsidR="00842BCC" w:rsidRPr="004C41EC">
        <w:t>to</w:t>
      </w:r>
      <w:r w:rsidR="008A1C89" w:rsidRPr="004C41EC">
        <w:t xml:space="preserve"> some nations who want to keep themselves off the grid. The cost to invest in </w:t>
      </w:r>
      <w:r w:rsidR="00842BCC" w:rsidRPr="004C41EC">
        <w:t>I</w:t>
      </w:r>
      <w:r w:rsidR="008A1C89" w:rsidRPr="004C41EC">
        <w:t xml:space="preserve">nternet infrastructure is high, so this question of whether </w:t>
      </w:r>
      <w:r w:rsidR="00156494" w:rsidRPr="004C41EC">
        <w:t xml:space="preserve">or not </w:t>
      </w:r>
      <w:r w:rsidR="008A1C89" w:rsidRPr="004C41EC">
        <w:t xml:space="preserve">it is valuable and beneficial to </w:t>
      </w:r>
      <w:r w:rsidR="00A13E0F" w:rsidRPr="004C41EC">
        <w:t>connect</w:t>
      </w:r>
      <w:r w:rsidR="008A1C89" w:rsidRPr="004C41EC">
        <w:t xml:space="preserve"> those nations not currently connected to the web is an important one.</w:t>
      </w:r>
    </w:p>
    <w:p w14:paraId="40C17DEF" w14:textId="5D01AAE3" w:rsidR="00DF55BE" w:rsidRPr="004C41EC" w:rsidRDefault="00DF55BE" w:rsidP="00DF55BE">
      <w:pPr>
        <w:pStyle w:val="SASRBullet"/>
      </w:pPr>
      <w:r w:rsidRPr="004C41EC">
        <w:t xml:space="preserve">During </w:t>
      </w:r>
      <w:r w:rsidR="00642AD9" w:rsidRPr="004C41EC">
        <w:t>the</w:t>
      </w:r>
      <w:r w:rsidRPr="004C41EC">
        <w:t xml:space="preserve"> pre-searches, I learned some of the background knowledge </w:t>
      </w:r>
      <w:r w:rsidR="00882B75" w:rsidRPr="004C41EC">
        <w:t>ne</w:t>
      </w:r>
      <w:r w:rsidR="00F9383E" w:rsidRPr="004C41EC">
        <w:t>cessary</w:t>
      </w:r>
      <w:r w:rsidR="00882B75" w:rsidRPr="004C41EC">
        <w:t xml:space="preserve"> </w:t>
      </w:r>
      <w:r w:rsidRPr="004C41EC">
        <w:t>to support</w:t>
      </w:r>
      <w:r w:rsidR="00F10C89" w:rsidRPr="004C41EC">
        <w:t xml:space="preserve"> my understanding of this issue</w:t>
      </w:r>
      <w:r w:rsidR="008A1C89" w:rsidRPr="004C41EC">
        <w:t xml:space="preserve">, such as what constitutes intellectual property and how it is protected in the United States and the United Kingdom, and </w:t>
      </w:r>
      <w:r w:rsidR="00842BCC" w:rsidRPr="004C41EC">
        <w:t xml:space="preserve">learning </w:t>
      </w:r>
      <w:r w:rsidR="008A1C89" w:rsidRPr="004C41EC">
        <w:t xml:space="preserve">the differences </w:t>
      </w:r>
      <w:r w:rsidR="008A1C89" w:rsidRPr="004C41EC">
        <w:lastRenderedPageBreak/>
        <w:t xml:space="preserve">between trademarks, patents, and copyrights. </w:t>
      </w:r>
      <w:r w:rsidR="005430B1" w:rsidRPr="004C41EC">
        <w:t>S</w:t>
      </w:r>
      <w:r w:rsidR="008A1C89" w:rsidRPr="004C41EC">
        <w:t xml:space="preserve">everal </w:t>
      </w:r>
      <w:r w:rsidRPr="004C41EC">
        <w:t>important terms</w:t>
      </w:r>
      <w:r w:rsidR="008A1C89" w:rsidRPr="004C41EC">
        <w:t xml:space="preserve"> related to this issue</w:t>
      </w:r>
      <w:r w:rsidR="005430B1" w:rsidRPr="004C41EC">
        <w:t xml:space="preserve"> are</w:t>
      </w:r>
      <w:r w:rsidR="007C2E00" w:rsidRPr="004C41EC">
        <w:t xml:space="preserve"> </w:t>
      </w:r>
      <w:r w:rsidR="008A1C89" w:rsidRPr="004C41EC">
        <w:rPr>
          <w:i/>
        </w:rPr>
        <w:t>open innovation, interoperability</w:t>
      </w:r>
      <w:r w:rsidR="008A1C89" w:rsidRPr="004C41EC">
        <w:t xml:space="preserve">, and </w:t>
      </w:r>
      <w:r w:rsidR="008A1C89" w:rsidRPr="004C41EC">
        <w:rPr>
          <w:i/>
        </w:rPr>
        <w:t>commercial advantage</w:t>
      </w:r>
      <w:r w:rsidRPr="004C41EC">
        <w:t>. This issue is currently unresolved and is worth investigating</w:t>
      </w:r>
      <w:r w:rsidR="008A1C89" w:rsidRPr="004C41EC">
        <w:t xml:space="preserve"> </w:t>
      </w:r>
      <w:r w:rsidR="00283B86" w:rsidRPr="004C41EC">
        <w:t>because innovation is one of the key factors in the economic success of a nation</w:t>
      </w:r>
      <w:r w:rsidRPr="004C41EC">
        <w:t>. I plan to select “</w:t>
      </w:r>
      <w:r w:rsidR="008A1C89" w:rsidRPr="004C41EC">
        <w:t>intellectual property laws and innovation</w:t>
      </w:r>
      <w:r w:rsidRPr="004C41EC">
        <w:t>” as my area of investigation.</w:t>
      </w:r>
    </w:p>
    <w:p w14:paraId="74EC42F1" w14:textId="6577D5E6" w:rsidR="0087162F" w:rsidRPr="004C41EC" w:rsidRDefault="0087162F" w:rsidP="008C3912">
      <w:pPr>
        <w:pStyle w:val="TA"/>
      </w:pPr>
      <w:r w:rsidRPr="004C41EC">
        <w:t>Lead a brief whole-class discussion of</w:t>
      </w:r>
      <w:r w:rsidR="009F5399" w:rsidRPr="004C41EC">
        <w:t xml:space="preserve"> students’ areas of investigation</w:t>
      </w:r>
      <w:r w:rsidRPr="004C41EC">
        <w:t>.</w:t>
      </w:r>
    </w:p>
    <w:p w14:paraId="5A0900B5" w14:textId="702B8875" w:rsidR="00790BCC" w:rsidRPr="004C41EC" w:rsidRDefault="00DF55BE" w:rsidP="008C3912">
      <w:pPr>
        <w:pStyle w:val="IN"/>
      </w:pPr>
      <w:r w:rsidRPr="004C41EC">
        <w:t>Consider displaying students’ names and areas of investigation so that students can identify and reach out for support from peers working with related areas of investigation.</w:t>
      </w:r>
    </w:p>
    <w:p w14:paraId="684DAD7B" w14:textId="36D4C25B" w:rsidR="00806776" w:rsidRPr="004C41EC" w:rsidRDefault="00806776" w:rsidP="008C3912">
      <w:pPr>
        <w:pStyle w:val="IN"/>
      </w:pPr>
      <w:r w:rsidRPr="004C41EC">
        <w:t>Students have encountered</w:t>
      </w:r>
      <w:r w:rsidR="00EE6D7E" w:rsidRPr="004C41EC">
        <w:t xml:space="preserve"> various</w:t>
      </w:r>
      <w:r w:rsidRPr="004C41EC">
        <w:t xml:space="preserve"> academic and domain-specific words as they conducted</w:t>
      </w:r>
      <w:r w:rsidR="00BB240D" w:rsidRPr="004C41EC">
        <w:t xml:space="preserve"> their</w:t>
      </w:r>
      <w:r w:rsidRPr="004C41EC">
        <w:t xml:space="preserve"> </w:t>
      </w:r>
      <w:r w:rsidR="00EE6D7E" w:rsidRPr="004C41EC">
        <w:t xml:space="preserve">individual </w:t>
      </w:r>
      <w:r w:rsidRPr="004C41EC">
        <w:t xml:space="preserve">pre-searches earlier in </w:t>
      </w:r>
      <w:r w:rsidR="00242871" w:rsidRPr="004C41EC">
        <w:t>12.3.1</w:t>
      </w:r>
      <w:r w:rsidRPr="004C41EC">
        <w:t>. Consider having peers define or explain these words as needed</w:t>
      </w:r>
      <w:r w:rsidR="00F24037" w:rsidRPr="004C41EC">
        <w:t xml:space="preserve"> when discussing</w:t>
      </w:r>
      <w:r w:rsidRPr="004C41EC">
        <w:t xml:space="preserve"> their</w:t>
      </w:r>
      <w:r w:rsidR="00F24037" w:rsidRPr="004C41EC">
        <w:t xml:space="preserve"> selected</w:t>
      </w:r>
      <w:r w:rsidRPr="004C41EC">
        <w:t xml:space="preserve"> areas of investigation. </w:t>
      </w:r>
    </w:p>
    <w:p w14:paraId="266CF327" w14:textId="77777777" w:rsidR="00790BCC" w:rsidRPr="004C41EC" w:rsidRDefault="00790BCC" w:rsidP="007017EB">
      <w:pPr>
        <w:pStyle w:val="LearningSequenceHeader"/>
      </w:pPr>
      <w:r w:rsidRPr="004C41EC">
        <w:t xml:space="preserve">Activity 5: </w:t>
      </w:r>
      <w:r w:rsidR="005C4332" w:rsidRPr="004C41EC">
        <w:t>Quick Write</w:t>
      </w:r>
      <w:r w:rsidRPr="004C41EC">
        <w:tab/>
      </w:r>
      <w:r w:rsidR="005C4332" w:rsidRPr="004C41EC">
        <w:t>15</w:t>
      </w:r>
      <w:r w:rsidRPr="004C41EC">
        <w:t>%</w:t>
      </w:r>
    </w:p>
    <w:p w14:paraId="3CB8D903" w14:textId="77777777" w:rsidR="001D71C4" w:rsidRPr="004C41EC" w:rsidRDefault="001D71C4" w:rsidP="001D71C4">
      <w:pPr>
        <w:pStyle w:val="TA"/>
      </w:pPr>
      <w:r w:rsidRPr="004C41EC">
        <w:t xml:space="preserve">Instruct students to respond briefly in writing to the following prompt: </w:t>
      </w:r>
    </w:p>
    <w:p w14:paraId="1A6A2AA0" w14:textId="2AB4A520" w:rsidR="001D71C4" w:rsidRPr="004C41EC" w:rsidRDefault="001D71C4" w:rsidP="001D71C4">
      <w:pPr>
        <w:pStyle w:val="Q"/>
      </w:pPr>
      <w:r w:rsidRPr="004C41EC">
        <w:t>Describe how you arrived at your specific area of investigation through the vetting process you conducted in the lesson. Explain how the Area Evaluation Checklist led you to select your specific area of investigation.</w:t>
      </w:r>
    </w:p>
    <w:p w14:paraId="75F1EA21" w14:textId="0AF1FB5A" w:rsidR="001D71C4" w:rsidRPr="004C41EC" w:rsidRDefault="001D71C4" w:rsidP="001D71C4">
      <w:pPr>
        <w:pStyle w:val="TA"/>
      </w:pPr>
      <w:r w:rsidRPr="004C41EC">
        <w:t>Remind students to practice the skills outlined in W.11-12.4, to which they were introduced in 12.</w:t>
      </w:r>
      <w:r w:rsidR="00C26295" w:rsidRPr="004C41EC">
        <w:t>1</w:t>
      </w:r>
      <w:r w:rsidRPr="004C41EC">
        <w:t>.1</w:t>
      </w:r>
      <w:r w:rsidR="00E11156" w:rsidRPr="004C41EC">
        <w:t xml:space="preserve"> Lesson </w:t>
      </w:r>
      <w:r w:rsidR="00C26295" w:rsidRPr="004C41EC">
        <w:t>2</w:t>
      </w:r>
      <w:r w:rsidRPr="004C41EC">
        <w:t>. Instruct students to use the Area Evaluation Checklist to guide their written responses.</w:t>
      </w:r>
    </w:p>
    <w:p w14:paraId="5CAFE20E" w14:textId="77777777" w:rsidR="001D71C4" w:rsidRPr="004C41EC" w:rsidRDefault="001D71C4" w:rsidP="001D71C4">
      <w:pPr>
        <w:pStyle w:val="IN"/>
      </w:pPr>
      <w:r w:rsidRPr="004C41EC">
        <w:t>If necessary, consider reviewing the components of W.11-12.4, which include producing clear, coherent writing that employs organization and style appropriate to the task, purpose, and audience.</w:t>
      </w:r>
    </w:p>
    <w:p w14:paraId="62802CD8" w14:textId="77777777" w:rsidR="001D71C4" w:rsidRPr="004C41EC" w:rsidRDefault="001D71C4" w:rsidP="001D71C4">
      <w:pPr>
        <w:pStyle w:val="SA"/>
        <w:numPr>
          <w:ilvl w:val="0"/>
          <w:numId w:val="8"/>
        </w:numPr>
      </w:pPr>
      <w:r w:rsidRPr="004C41EC">
        <w:t>Students listen and read the Quick Write prompt.</w:t>
      </w:r>
    </w:p>
    <w:p w14:paraId="6A453AAD" w14:textId="77777777" w:rsidR="001D71C4" w:rsidRPr="004C41EC" w:rsidRDefault="001D71C4" w:rsidP="001D71C4">
      <w:pPr>
        <w:pStyle w:val="IN"/>
      </w:pPr>
      <w:r w:rsidRPr="004C41EC">
        <w:t>Display the prompt for students to see, or provide the prompt in hard copy.</w:t>
      </w:r>
    </w:p>
    <w:p w14:paraId="7CE8E160" w14:textId="77777777" w:rsidR="001D71C4" w:rsidRPr="004C41EC" w:rsidRDefault="001D71C4" w:rsidP="001D71C4">
      <w:pPr>
        <w:pStyle w:val="TA"/>
      </w:pPr>
      <w:r w:rsidRPr="004C41EC">
        <w:t>Transition to the independent Quick Write.</w:t>
      </w:r>
    </w:p>
    <w:p w14:paraId="0D1B1A9C" w14:textId="77777777" w:rsidR="001D71C4" w:rsidRPr="004C41EC" w:rsidRDefault="001D71C4" w:rsidP="001D71C4">
      <w:pPr>
        <w:pStyle w:val="SA"/>
        <w:numPr>
          <w:ilvl w:val="0"/>
          <w:numId w:val="8"/>
        </w:numPr>
      </w:pPr>
      <w:r w:rsidRPr="004C41EC">
        <w:t xml:space="preserve">Students independently answer the prompt using evidence from the Area Evaluation Checklist. </w:t>
      </w:r>
    </w:p>
    <w:p w14:paraId="07AD0E4E" w14:textId="2B54A7B1" w:rsidR="00790BCC" w:rsidRPr="004C41EC" w:rsidRDefault="001D71C4" w:rsidP="007017EB">
      <w:pPr>
        <w:pStyle w:val="SR"/>
      </w:pPr>
      <w:r w:rsidRPr="004C41EC">
        <w:t>See the High Performance Response at the beginning of this lesson.</w:t>
      </w:r>
    </w:p>
    <w:p w14:paraId="150A70F9" w14:textId="77777777" w:rsidR="00790BCC" w:rsidRPr="00790BCC" w:rsidRDefault="00790BCC" w:rsidP="004C41EC">
      <w:pPr>
        <w:pStyle w:val="LearningSequenceHeader"/>
        <w:keepNext/>
      </w:pPr>
      <w:r w:rsidRPr="00790BCC">
        <w:lastRenderedPageBreak/>
        <w:t>Activity 6: Closing</w:t>
      </w:r>
      <w:r w:rsidRPr="00790BCC">
        <w:tab/>
        <w:t>5%</w:t>
      </w:r>
    </w:p>
    <w:p w14:paraId="03C38D69" w14:textId="1CC675DB" w:rsidR="00EC2354" w:rsidRDefault="001D71C4" w:rsidP="00A472E3">
      <w:pPr>
        <w:pStyle w:val="TA"/>
        <w:rPr>
          <w:rFonts w:ascii="Arial" w:hAnsi="Arial" w:cs="Arial"/>
          <w:color w:val="000000"/>
          <w:sz w:val="23"/>
          <w:szCs w:val="23"/>
        </w:rPr>
      </w:pPr>
      <w:r w:rsidRPr="00FB1033">
        <w:rPr>
          <w:szCs w:val="20"/>
          <w:shd w:val="clear" w:color="auto" w:fill="FFFFFF"/>
        </w:rPr>
        <w:t xml:space="preserve">Display and distribute the homework assignment. For homework, instruct </w:t>
      </w:r>
      <w:r w:rsidR="002E4D89" w:rsidRPr="00FB1033">
        <w:rPr>
          <w:szCs w:val="20"/>
          <w:shd w:val="clear" w:color="auto" w:fill="FFFFFF"/>
        </w:rPr>
        <w:t>students</w:t>
      </w:r>
      <w:r w:rsidR="002E4D89">
        <w:rPr>
          <w:szCs w:val="20"/>
          <w:shd w:val="clear" w:color="auto" w:fill="FFFFFF"/>
        </w:rPr>
        <w:t xml:space="preserve"> to </w:t>
      </w:r>
      <w:r w:rsidR="002E4D89" w:rsidRPr="00FB1033">
        <w:t xml:space="preserve">reflect on </w:t>
      </w:r>
      <w:r w:rsidR="002B6269">
        <w:t xml:space="preserve">their </w:t>
      </w:r>
      <w:r w:rsidR="005F2B3E">
        <w:t>research process</w:t>
      </w:r>
      <w:r w:rsidR="00DF4F34">
        <w:t xml:space="preserve">es </w:t>
      </w:r>
      <w:r w:rsidR="005F2B3E">
        <w:t>completed during the lesson and</w:t>
      </w:r>
      <w:r w:rsidR="002E4D89" w:rsidRPr="00FB1033">
        <w:t xml:space="preserve"> </w:t>
      </w:r>
      <w:r w:rsidR="00B859FF">
        <w:t>complete</w:t>
      </w:r>
      <w:r w:rsidR="002E4D89" w:rsidRPr="00FB1033">
        <w:t xml:space="preserve"> a multimedia</w:t>
      </w:r>
      <w:r w:rsidR="005F2B3E">
        <w:t xml:space="preserve"> journal</w:t>
      </w:r>
      <w:r w:rsidR="002E4D89" w:rsidRPr="00FB1033">
        <w:t xml:space="preserve"> entry </w:t>
      </w:r>
      <w:r w:rsidR="005F2B3E">
        <w:t>in response</w:t>
      </w:r>
      <w:r w:rsidR="002E4D89" w:rsidRPr="00FB1033">
        <w:t xml:space="preserve"> to the following</w:t>
      </w:r>
      <w:r w:rsidR="00EC2354">
        <w:t xml:space="preserve"> prompt</w:t>
      </w:r>
      <w:r w:rsidR="002E4D89" w:rsidRPr="00FB1033">
        <w:rPr>
          <w:rFonts w:ascii="Arial" w:hAnsi="Arial" w:cs="Arial"/>
          <w:color w:val="000000"/>
          <w:sz w:val="23"/>
          <w:szCs w:val="23"/>
        </w:rPr>
        <w:t>:</w:t>
      </w:r>
    </w:p>
    <w:p w14:paraId="102B54B8" w14:textId="04A401C4" w:rsidR="00EC2354" w:rsidRDefault="002E4D89" w:rsidP="00CF5AD6">
      <w:pPr>
        <w:pStyle w:val="Q"/>
      </w:pPr>
      <w:r w:rsidRPr="00FB1033">
        <w:t>How have you decided to organize your research and why? Why is your selected area of investigation compelling to you, and why is it worth investigating</w:t>
      </w:r>
      <w:r w:rsidRPr="00B86D2F">
        <w:t>?</w:t>
      </w:r>
    </w:p>
    <w:p w14:paraId="34B7F217" w14:textId="331B5B2C" w:rsidR="001D71C4" w:rsidRPr="00FB1033" w:rsidRDefault="00A472E3" w:rsidP="00A472E3">
      <w:pPr>
        <w:pStyle w:val="TA"/>
      </w:pPr>
      <w:r w:rsidRPr="00B86D2F">
        <w:t xml:space="preserve">Additionally, </w:t>
      </w:r>
      <w:r w:rsidR="00F87EFD" w:rsidRPr="00B86D2F">
        <w:t xml:space="preserve">instruct </w:t>
      </w:r>
      <w:r w:rsidR="002E4D89" w:rsidRPr="00B86D2F">
        <w:rPr>
          <w:szCs w:val="20"/>
          <w:shd w:val="clear" w:color="auto" w:fill="FFFFFF"/>
        </w:rPr>
        <w:t>students</w:t>
      </w:r>
      <w:r w:rsidR="00F87EFD" w:rsidRPr="00B86D2F">
        <w:rPr>
          <w:szCs w:val="20"/>
          <w:shd w:val="clear" w:color="auto" w:fill="FFFFFF"/>
        </w:rPr>
        <w:t xml:space="preserve"> to</w:t>
      </w:r>
      <w:r w:rsidR="002E4D89" w:rsidRPr="00B86D2F">
        <w:rPr>
          <w:szCs w:val="20"/>
          <w:shd w:val="clear" w:color="auto" w:fill="FFFFFF"/>
        </w:rPr>
        <w:t xml:space="preserve"> </w:t>
      </w:r>
      <w:r w:rsidR="002E4D89" w:rsidRPr="00B86D2F">
        <w:t xml:space="preserve">search for two sources related to their selected </w:t>
      </w:r>
      <w:r w:rsidR="002E4D89" w:rsidRPr="00B86D2F">
        <w:rPr>
          <w:rFonts w:cs="Calibri"/>
          <w:color w:val="000000"/>
        </w:rPr>
        <w:t>area of investigation</w:t>
      </w:r>
      <w:r w:rsidR="002E4D89" w:rsidRPr="00B86D2F">
        <w:t xml:space="preserve">. </w:t>
      </w:r>
      <w:r w:rsidR="00F87EFD" w:rsidRPr="00B86D2F">
        <w:t>Instruct s</w:t>
      </w:r>
      <w:r w:rsidR="002E4D89" w:rsidRPr="00B86D2F">
        <w:t>tudents</w:t>
      </w:r>
      <w:r w:rsidR="00F87EFD" w:rsidRPr="00B86D2F">
        <w:t xml:space="preserve"> to</w:t>
      </w:r>
      <w:r w:rsidR="002E4D89" w:rsidRPr="00B86D2F">
        <w:t xml:space="preserve"> prepare to discuss how the two sources connect to the</w:t>
      </w:r>
      <w:r w:rsidR="00F87EFD" w:rsidRPr="00B86D2F">
        <w:t xml:space="preserve">ir selected </w:t>
      </w:r>
      <w:r w:rsidR="002E4D89" w:rsidRPr="00B86D2F">
        <w:rPr>
          <w:rFonts w:cs="Calibri"/>
          <w:color w:val="000000"/>
        </w:rPr>
        <w:t>area of investigation</w:t>
      </w:r>
      <w:r w:rsidR="002E4D89" w:rsidRPr="00B86D2F">
        <w:t xml:space="preserve"> </w:t>
      </w:r>
      <w:r w:rsidR="00EC2354">
        <w:t>in</w:t>
      </w:r>
      <w:r w:rsidR="00EC2354" w:rsidRPr="00B86D2F">
        <w:t xml:space="preserve"> </w:t>
      </w:r>
      <w:r w:rsidR="002E4D89" w:rsidRPr="00B86D2F">
        <w:t>the following lesson, 12.3.1 Lesson 15.</w:t>
      </w:r>
    </w:p>
    <w:p w14:paraId="5F85710E" w14:textId="239B9421" w:rsidR="00DA4E8E" w:rsidRPr="00FB1033" w:rsidRDefault="001D71C4" w:rsidP="00DA4E8E">
      <w:pPr>
        <w:pStyle w:val="SA"/>
        <w:numPr>
          <w:ilvl w:val="0"/>
          <w:numId w:val="8"/>
        </w:numPr>
      </w:pPr>
      <w:r w:rsidRPr="00FB1033">
        <w:t>Students follow along.</w:t>
      </w:r>
    </w:p>
    <w:p w14:paraId="18C12BF9" w14:textId="77777777" w:rsidR="00790BCC" w:rsidRPr="00FB1033" w:rsidRDefault="00790BCC" w:rsidP="007017EB">
      <w:pPr>
        <w:pStyle w:val="Heading1"/>
      </w:pPr>
      <w:r w:rsidRPr="00FB1033">
        <w:t>Homework</w:t>
      </w:r>
    </w:p>
    <w:p w14:paraId="5EA8D926" w14:textId="0C7AE704" w:rsidR="0060078A" w:rsidRDefault="007F1F5E" w:rsidP="00A472E3">
      <w:pPr>
        <w:rPr>
          <w:rFonts w:ascii="Arial" w:hAnsi="Arial" w:cs="Arial"/>
          <w:sz w:val="23"/>
          <w:szCs w:val="23"/>
        </w:rPr>
      </w:pPr>
      <w:r>
        <w:t>Reflect</w:t>
      </w:r>
      <w:r w:rsidRPr="00B86D2F">
        <w:t xml:space="preserve"> on your research process completed during the lesson</w:t>
      </w:r>
      <w:r>
        <w:t xml:space="preserve"> and co</w:t>
      </w:r>
      <w:r w:rsidRPr="00DC3DD1">
        <w:t xml:space="preserve">mplete </w:t>
      </w:r>
      <w:r>
        <w:t>a</w:t>
      </w:r>
      <w:r w:rsidRPr="00B86D2F">
        <w:t xml:space="preserve"> multimedia journal entry</w:t>
      </w:r>
      <w:r>
        <w:t xml:space="preserve"> in response to the following prompt</w:t>
      </w:r>
      <w:r w:rsidRPr="00B86D2F">
        <w:rPr>
          <w:rFonts w:ascii="Arial" w:hAnsi="Arial" w:cs="Arial"/>
          <w:sz w:val="23"/>
          <w:szCs w:val="23"/>
        </w:rPr>
        <w:t xml:space="preserve">: </w:t>
      </w:r>
    </w:p>
    <w:p w14:paraId="0E0A7EE2" w14:textId="0E9F66CB" w:rsidR="00831A9B" w:rsidRDefault="00831A9B" w:rsidP="004C41EC">
      <w:pPr>
        <w:spacing w:after="240"/>
      </w:pPr>
      <w:r w:rsidRPr="00CF5AD6">
        <w:rPr>
          <w:rStyle w:val="QChar"/>
        </w:rPr>
        <w:t>How have you decided to organize your research and why? Why is your selected area of investigation compelling to you, and why is it worth investigating?</w:t>
      </w:r>
      <w:r>
        <w:t xml:space="preserve"> </w:t>
      </w:r>
    </w:p>
    <w:p w14:paraId="4DA1A69A" w14:textId="1843F288" w:rsidR="00B61769" w:rsidRDefault="00831A9B" w:rsidP="00F37142">
      <w:r>
        <w:t xml:space="preserve">Additionally, search for at least two more sources related to your area of investigation. Prepare to discuss how the two sources connect to your selected area of investigation </w:t>
      </w:r>
      <w:r w:rsidR="00EC2354">
        <w:t>in</w:t>
      </w:r>
      <w:r>
        <w:t xml:space="preserve"> the following lesson, 12.3.1 Lesson 15</w:t>
      </w:r>
      <w:r w:rsidR="00DC3DD1">
        <w:t>.</w:t>
      </w:r>
    </w:p>
    <w:p w14:paraId="228B5098" w14:textId="4D813318" w:rsidR="00C26295" w:rsidRPr="00E65183" w:rsidRDefault="00790BCC" w:rsidP="00B61769">
      <w:pPr>
        <w:pStyle w:val="ToolHeader"/>
      </w:pPr>
      <w:r w:rsidRPr="00790BCC">
        <w:rPr>
          <w:i/>
        </w:rPr>
        <w:br w:type="page"/>
      </w:r>
      <w:r w:rsidR="00C26295" w:rsidRPr="00E65183">
        <w:lastRenderedPageBreak/>
        <w:t xml:space="preserve">Area </w:t>
      </w:r>
      <w:r w:rsidR="00C26295" w:rsidRPr="000A066C">
        <w:t>Evaluation</w:t>
      </w:r>
      <w:r w:rsidR="00C26295" w:rsidRPr="00E65183">
        <w:t xml:space="preserve"> Checklist</w:t>
      </w:r>
    </w:p>
    <w:tbl>
      <w:tblPr>
        <w:tblStyle w:val="TableGrid"/>
        <w:tblW w:w="0" w:type="auto"/>
        <w:tblInd w:w="115" w:type="dxa"/>
        <w:tblLook w:val="04A0" w:firstRow="1" w:lastRow="0" w:firstColumn="1" w:lastColumn="0" w:noHBand="0" w:noVBand="1"/>
      </w:tblPr>
      <w:tblGrid>
        <w:gridCol w:w="820"/>
        <w:gridCol w:w="2748"/>
        <w:gridCol w:w="732"/>
        <w:gridCol w:w="3005"/>
        <w:gridCol w:w="719"/>
        <w:gridCol w:w="1437"/>
      </w:tblGrid>
      <w:tr w:rsidR="00C26295" w:rsidRPr="00ED0D28" w14:paraId="425F6E52" w14:textId="77777777" w:rsidTr="00763077">
        <w:trPr>
          <w:trHeight w:val="557"/>
        </w:trPr>
        <w:tc>
          <w:tcPr>
            <w:tcW w:w="820" w:type="dxa"/>
            <w:shd w:val="clear" w:color="auto" w:fill="D9D9D9" w:themeFill="background1" w:themeFillShade="D9"/>
            <w:vAlign w:val="center"/>
          </w:tcPr>
          <w:p w14:paraId="559FA72B" w14:textId="77777777" w:rsidR="00C26295" w:rsidRPr="00CF5AD6" w:rsidRDefault="00C26295" w:rsidP="00C26295">
            <w:pPr>
              <w:pStyle w:val="TableText"/>
              <w:rPr>
                <w:b/>
              </w:rPr>
            </w:pPr>
            <w:r w:rsidRPr="00CF5AD6">
              <w:rPr>
                <w:b/>
              </w:rPr>
              <w:t>Name:</w:t>
            </w:r>
          </w:p>
        </w:tc>
        <w:tc>
          <w:tcPr>
            <w:tcW w:w="2748" w:type="dxa"/>
            <w:vAlign w:val="center"/>
          </w:tcPr>
          <w:p w14:paraId="68DCEF31" w14:textId="77777777" w:rsidR="00C26295" w:rsidRPr="00CF5AD6" w:rsidRDefault="00C26295" w:rsidP="00C26295">
            <w:pPr>
              <w:pStyle w:val="TableText"/>
              <w:rPr>
                <w:b/>
              </w:rPr>
            </w:pPr>
          </w:p>
        </w:tc>
        <w:tc>
          <w:tcPr>
            <w:tcW w:w="732" w:type="dxa"/>
            <w:shd w:val="clear" w:color="auto" w:fill="D9D9D9" w:themeFill="background1" w:themeFillShade="D9"/>
            <w:vAlign w:val="center"/>
          </w:tcPr>
          <w:p w14:paraId="7ED10B15" w14:textId="77777777" w:rsidR="00C26295" w:rsidRPr="00CF5AD6" w:rsidRDefault="00C26295" w:rsidP="00C26295">
            <w:pPr>
              <w:pStyle w:val="TableText"/>
              <w:rPr>
                <w:b/>
              </w:rPr>
            </w:pPr>
            <w:r w:rsidRPr="00CF5AD6">
              <w:rPr>
                <w:b/>
              </w:rPr>
              <w:t>Class:</w:t>
            </w:r>
          </w:p>
        </w:tc>
        <w:tc>
          <w:tcPr>
            <w:tcW w:w="3005" w:type="dxa"/>
            <w:vAlign w:val="center"/>
          </w:tcPr>
          <w:p w14:paraId="34A30E21" w14:textId="77777777" w:rsidR="00C26295" w:rsidRPr="00CF5AD6" w:rsidRDefault="00C26295" w:rsidP="00C26295">
            <w:pPr>
              <w:pStyle w:val="TableText"/>
              <w:rPr>
                <w:b/>
              </w:rPr>
            </w:pPr>
          </w:p>
        </w:tc>
        <w:tc>
          <w:tcPr>
            <w:tcW w:w="719" w:type="dxa"/>
            <w:shd w:val="clear" w:color="auto" w:fill="D9D9D9" w:themeFill="background1" w:themeFillShade="D9"/>
            <w:vAlign w:val="center"/>
          </w:tcPr>
          <w:p w14:paraId="6E61D83C" w14:textId="77777777" w:rsidR="00C26295" w:rsidRPr="00CF5AD6" w:rsidRDefault="00C26295" w:rsidP="00C26295">
            <w:pPr>
              <w:pStyle w:val="TableText"/>
              <w:rPr>
                <w:b/>
              </w:rPr>
            </w:pPr>
            <w:r w:rsidRPr="00CF5AD6">
              <w:rPr>
                <w:b/>
              </w:rPr>
              <w:t>Date:</w:t>
            </w:r>
          </w:p>
        </w:tc>
        <w:tc>
          <w:tcPr>
            <w:tcW w:w="1437" w:type="dxa"/>
            <w:vAlign w:val="center"/>
          </w:tcPr>
          <w:p w14:paraId="3AB1643E" w14:textId="77777777" w:rsidR="00C26295" w:rsidRPr="00CF5AD6" w:rsidRDefault="00C26295" w:rsidP="00C26295">
            <w:pPr>
              <w:pStyle w:val="TableText"/>
              <w:rPr>
                <w:b/>
              </w:rPr>
            </w:pPr>
          </w:p>
        </w:tc>
      </w:tr>
    </w:tbl>
    <w:p w14:paraId="1ABA656C" w14:textId="77777777" w:rsidR="00763077" w:rsidRPr="00763077" w:rsidRDefault="00763077" w:rsidP="00763077">
      <w:pPr>
        <w:spacing w:before="0" w:after="0"/>
        <w:rPr>
          <w:sz w:val="10"/>
          <w:szCs w:val="10"/>
        </w:rPr>
      </w:pPr>
    </w:p>
    <w:tbl>
      <w:tblPr>
        <w:tblStyle w:val="TableGrid"/>
        <w:tblW w:w="0" w:type="auto"/>
        <w:tblInd w:w="115" w:type="dxa"/>
        <w:tblLook w:val="04A0" w:firstRow="1" w:lastRow="0" w:firstColumn="1" w:lastColumn="0" w:noHBand="0" w:noVBand="1"/>
      </w:tblPr>
      <w:tblGrid>
        <w:gridCol w:w="9461"/>
      </w:tblGrid>
      <w:tr w:rsidR="00CA1E49" w:rsidRPr="00ED0D28" w14:paraId="56856278" w14:textId="77777777" w:rsidTr="00231B8E">
        <w:trPr>
          <w:trHeight w:val="557"/>
        </w:trPr>
        <w:tc>
          <w:tcPr>
            <w:tcW w:w="9461" w:type="dxa"/>
            <w:shd w:val="clear" w:color="auto" w:fill="D9D9D9" w:themeFill="background1" w:themeFillShade="D9"/>
            <w:vAlign w:val="center"/>
          </w:tcPr>
          <w:p w14:paraId="0C5FE94A" w14:textId="01BBFD9D" w:rsidR="00CA1E49" w:rsidRPr="00CF5AD6" w:rsidRDefault="00CA1E49" w:rsidP="00231B8E">
            <w:pPr>
              <w:pStyle w:val="TableText"/>
              <w:rPr>
                <w:b/>
              </w:rPr>
            </w:pPr>
            <w:r w:rsidRPr="00CF5AD6">
              <w:rPr>
                <w:b/>
              </w:rPr>
              <w:t xml:space="preserve">Directions: </w:t>
            </w:r>
            <w:r w:rsidRPr="00763077">
              <w:t>Vet 2</w:t>
            </w:r>
            <w:r w:rsidR="00522AD3" w:rsidRPr="00763077">
              <w:t>–</w:t>
            </w:r>
            <w:r w:rsidRPr="00763077">
              <w:t>3 areas of investigation using the following checklist. Check areas that meet the checklist’s criteria and include an explanation in the comments section.</w:t>
            </w:r>
          </w:p>
        </w:tc>
      </w:tr>
    </w:tbl>
    <w:p w14:paraId="62182AC9" w14:textId="77777777" w:rsidR="00C26295" w:rsidRPr="000A066C" w:rsidRDefault="00C26295" w:rsidP="00C26295">
      <w:pPr>
        <w:spacing w:before="0" w:after="0"/>
        <w:rPr>
          <w:sz w:val="10"/>
        </w:rPr>
      </w:pPr>
    </w:p>
    <w:tbl>
      <w:tblPr>
        <w:tblStyle w:val="TableGrid"/>
        <w:tblW w:w="0" w:type="auto"/>
        <w:tblInd w:w="115" w:type="dxa"/>
        <w:tblLook w:val="04A0" w:firstRow="1" w:lastRow="0" w:firstColumn="1" w:lastColumn="0" w:noHBand="0" w:noVBand="1"/>
      </w:tblPr>
      <w:tblGrid>
        <w:gridCol w:w="2251"/>
        <w:gridCol w:w="3640"/>
        <w:gridCol w:w="536"/>
        <w:gridCol w:w="3034"/>
      </w:tblGrid>
      <w:tr w:rsidR="00C26295" w:rsidRPr="000A066C" w14:paraId="72D1A9A3" w14:textId="77777777" w:rsidTr="00C26295">
        <w:tc>
          <w:tcPr>
            <w:tcW w:w="5958" w:type="dxa"/>
            <w:gridSpan w:val="2"/>
            <w:shd w:val="clear" w:color="auto" w:fill="D9D9D9" w:themeFill="background1" w:themeFillShade="D9"/>
            <w:vAlign w:val="center"/>
          </w:tcPr>
          <w:p w14:paraId="542E498B" w14:textId="77777777" w:rsidR="00C26295" w:rsidRPr="00CF5AD6" w:rsidRDefault="00C26295" w:rsidP="00C26295">
            <w:pPr>
              <w:pStyle w:val="ToolTableText"/>
              <w:rPr>
                <w:b/>
              </w:rPr>
            </w:pPr>
            <w:r w:rsidRPr="00CF5AD6">
              <w:rPr>
                <w:b/>
              </w:rPr>
              <w:t>Area Evaluation Checklist</w:t>
            </w:r>
          </w:p>
        </w:tc>
        <w:tc>
          <w:tcPr>
            <w:tcW w:w="540" w:type="dxa"/>
            <w:shd w:val="clear" w:color="auto" w:fill="D9D9D9" w:themeFill="background1" w:themeFillShade="D9"/>
            <w:vAlign w:val="center"/>
          </w:tcPr>
          <w:p w14:paraId="0EC84240" w14:textId="77777777" w:rsidR="00C26295" w:rsidRPr="000A066C" w:rsidRDefault="00C26295" w:rsidP="00C26295">
            <w:pPr>
              <w:pStyle w:val="ToolTableText"/>
              <w:jc w:val="center"/>
            </w:pPr>
            <w:r w:rsidRPr="000A066C">
              <w:sym w:font="Wingdings" w:char="F0FC"/>
            </w:r>
          </w:p>
        </w:tc>
        <w:tc>
          <w:tcPr>
            <w:tcW w:w="3078" w:type="dxa"/>
            <w:shd w:val="clear" w:color="auto" w:fill="D9D9D9" w:themeFill="background1" w:themeFillShade="D9"/>
          </w:tcPr>
          <w:p w14:paraId="33A2422E" w14:textId="77777777" w:rsidR="00C26295" w:rsidRPr="00CF5AD6" w:rsidRDefault="00C26295" w:rsidP="00C26295">
            <w:pPr>
              <w:pStyle w:val="ToolTableText"/>
              <w:rPr>
                <w:b/>
              </w:rPr>
            </w:pPr>
            <w:r w:rsidRPr="00CF5AD6">
              <w:rPr>
                <w:b/>
              </w:rPr>
              <w:t>Comments</w:t>
            </w:r>
          </w:p>
        </w:tc>
      </w:tr>
      <w:tr w:rsidR="00C26295" w:rsidRPr="00B2022B" w14:paraId="624D66D9" w14:textId="77777777" w:rsidTr="00C26295">
        <w:trPr>
          <w:trHeight w:val="1152"/>
        </w:trPr>
        <w:tc>
          <w:tcPr>
            <w:tcW w:w="2268" w:type="dxa"/>
          </w:tcPr>
          <w:p w14:paraId="7065C4A1" w14:textId="77777777" w:rsidR="00C26295" w:rsidRPr="000A066C" w:rsidRDefault="00C26295" w:rsidP="00C26295">
            <w:pPr>
              <w:pStyle w:val="ToolTableText"/>
              <w:rPr>
                <w:b/>
              </w:rPr>
            </w:pPr>
            <w:r w:rsidRPr="000A066C">
              <w:rPr>
                <w:b/>
              </w:rPr>
              <w:t>I. COHERENCE OF AREA</w:t>
            </w:r>
          </w:p>
          <w:p w14:paraId="0B353C6B" w14:textId="77777777" w:rsidR="00C26295" w:rsidRPr="000A066C" w:rsidRDefault="00C26295" w:rsidP="00C26295">
            <w:pPr>
              <w:pStyle w:val="ToolTableText"/>
            </w:pPr>
            <w:r w:rsidRPr="000A066C">
              <w:t>What is the area of investigation?</w:t>
            </w:r>
          </w:p>
        </w:tc>
        <w:tc>
          <w:tcPr>
            <w:tcW w:w="3690" w:type="dxa"/>
          </w:tcPr>
          <w:p w14:paraId="145B85F4" w14:textId="77777777" w:rsidR="00C26295" w:rsidRPr="000A066C" w:rsidRDefault="00C26295" w:rsidP="00C26295">
            <w:pPr>
              <w:pStyle w:val="ToolTableText"/>
            </w:pPr>
            <w:r w:rsidRPr="000A066C">
              <w:t xml:space="preserve">The researcher can speak and write about the area of investigation in a way that makes sense to others and is clearly understood. </w:t>
            </w:r>
          </w:p>
        </w:tc>
        <w:tc>
          <w:tcPr>
            <w:tcW w:w="540" w:type="dxa"/>
            <w:vAlign w:val="center"/>
          </w:tcPr>
          <w:p w14:paraId="162E9425" w14:textId="77777777" w:rsidR="00C26295" w:rsidRPr="007F1AA5" w:rsidRDefault="00C26295" w:rsidP="00C26295">
            <w:pPr>
              <w:pStyle w:val="ToolTableText"/>
              <w:jc w:val="center"/>
            </w:pPr>
            <w:r w:rsidRPr="000A066C">
              <w:rPr>
                <w:rFonts w:ascii="Courier New" w:hAnsi="Courier New" w:cs="Courier New"/>
              </w:rPr>
              <w:t>□</w:t>
            </w:r>
          </w:p>
        </w:tc>
        <w:tc>
          <w:tcPr>
            <w:tcW w:w="3078" w:type="dxa"/>
          </w:tcPr>
          <w:p w14:paraId="13F61341" w14:textId="565C09A6" w:rsidR="00C26295" w:rsidRPr="007F1AA5" w:rsidRDefault="00C26295" w:rsidP="00C26295">
            <w:pPr>
              <w:pStyle w:val="ToolTableText"/>
              <w:rPr>
                <w:rFonts w:asciiTheme="minorHAnsi" w:hAnsiTheme="minorHAnsi"/>
              </w:rPr>
            </w:pPr>
          </w:p>
        </w:tc>
      </w:tr>
      <w:tr w:rsidR="00C26295" w:rsidRPr="00B2022B" w14:paraId="6BDE30EB" w14:textId="77777777" w:rsidTr="00C26295">
        <w:trPr>
          <w:trHeight w:val="1440"/>
        </w:trPr>
        <w:tc>
          <w:tcPr>
            <w:tcW w:w="2268" w:type="dxa"/>
          </w:tcPr>
          <w:p w14:paraId="4E6F828D" w14:textId="77777777" w:rsidR="00C26295" w:rsidRPr="007F1AA5" w:rsidRDefault="00C26295" w:rsidP="00C26295">
            <w:pPr>
              <w:pStyle w:val="ToolTableText"/>
              <w:rPr>
                <w:b/>
              </w:rPr>
            </w:pPr>
            <w:r w:rsidRPr="007F1AA5">
              <w:rPr>
                <w:b/>
              </w:rPr>
              <w:t>II. SCOPE OF AREA</w:t>
            </w:r>
          </w:p>
          <w:p w14:paraId="26F02E65" w14:textId="77777777" w:rsidR="00C26295" w:rsidRPr="007F1AA5" w:rsidRDefault="00C26295" w:rsidP="00C26295">
            <w:pPr>
              <w:pStyle w:val="ToolTableText"/>
            </w:pPr>
            <w:r w:rsidRPr="007F1AA5">
              <w:t xml:space="preserve">What do you need to know to gain an understanding of the area of investigation? </w:t>
            </w:r>
          </w:p>
        </w:tc>
        <w:tc>
          <w:tcPr>
            <w:tcW w:w="3690" w:type="dxa"/>
          </w:tcPr>
          <w:p w14:paraId="6730A3FE" w14:textId="77777777" w:rsidR="00C26295" w:rsidRPr="007F1AA5" w:rsidRDefault="00C26295" w:rsidP="00C26295">
            <w:pPr>
              <w:pStyle w:val="ToolTableText"/>
            </w:pPr>
            <w:r w:rsidRPr="007F1AA5">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p>
        </w:tc>
        <w:tc>
          <w:tcPr>
            <w:tcW w:w="540" w:type="dxa"/>
            <w:vAlign w:val="center"/>
          </w:tcPr>
          <w:p w14:paraId="5010362B" w14:textId="77777777" w:rsidR="00C26295" w:rsidRPr="007F1AA5" w:rsidRDefault="00C26295" w:rsidP="00C26295">
            <w:pPr>
              <w:pStyle w:val="ToolTableText"/>
              <w:jc w:val="center"/>
            </w:pPr>
            <w:r w:rsidRPr="007F1AA5">
              <w:rPr>
                <w:rFonts w:ascii="Courier New" w:hAnsi="Courier New" w:cs="Courier New"/>
              </w:rPr>
              <w:t>□</w:t>
            </w:r>
          </w:p>
        </w:tc>
        <w:tc>
          <w:tcPr>
            <w:tcW w:w="3078" w:type="dxa"/>
          </w:tcPr>
          <w:p w14:paraId="18FAE2DE" w14:textId="0D10D4AA" w:rsidR="00C26295" w:rsidRPr="007F1AA5" w:rsidRDefault="00C26295" w:rsidP="00C26295">
            <w:pPr>
              <w:pStyle w:val="BulletedList"/>
              <w:numPr>
                <w:ilvl w:val="0"/>
                <w:numId w:val="0"/>
              </w:numPr>
              <w:ind w:firstLine="34"/>
            </w:pPr>
          </w:p>
        </w:tc>
      </w:tr>
      <w:tr w:rsidR="00C26295" w:rsidRPr="00B2022B" w14:paraId="2ECE2439" w14:textId="77777777" w:rsidTr="00C26295">
        <w:trPr>
          <w:trHeight w:val="1440"/>
        </w:trPr>
        <w:tc>
          <w:tcPr>
            <w:tcW w:w="2268" w:type="dxa"/>
          </w:tcPr>
          <w:p w14:paraId="46079225" w14:textId="77777777" w:rsidR="00C26295" w:rsidRPr="007F1AA5" w:rsidRDefault="00C26295" w:rsidP="00C26295">
            <w:pPr>
              <w:pStyle w:val="ToolTableText"/>
              <w:rPr>
                <w:b/>
              </w:rPr>
            </w:pPr>
            <w:r w:rsidRPr="007F1AA5">
              <w:rPr>
                <w:b/>
              </w:rPr>
              <w:t>III. RELEVANCE OF AREA TO ARGUMENT</w:t>
            </w:r>
          </w:p>
          <w:p w14:paraId="2B7E6923" w14:textId="77777777" w:rsidR="00C26295" w:rsidRPr="007F1AA5" w:rsidRDefault="00C26295" w:rsidP="00C26295">
            <w:pPr>
              <w:pStyle w:val="ToolTableText"/>
            </w:pPr>
            <w:r w:rsidRPr="007F1AA5">
              <w:t>Are there multiple claims that compose the area of investigation?</w:t>
            </w:r>
          </w:p>
        </w:tc>
        <w:tc>
          <w:tcPr>
            <w:tcW w:w="3690" w:type="dxa"/>
          </w:tcPr>
          <w:p w14:paraId="2B94396F" w14:textId="77777777" w:rsidR="00C26295" w:rsidRPr="007F1AA5" w:rsidRDefault="00C26295" w:rsidP="00C26295">
            <w:pPr>
              <w:pStyle w:val="ToolTableText"/>
            </w:pPr>
            <w:r w:rsidRPr="007F1AA5">
              <w:t>The area of investigation is relevant to an argument because multiple claims can be made about that area of investigation.</w:t>
            </w:r>
          </w:p>
        </w:tc>
        <w:tc>
          <w:tcPr>
            <w:tcW w:w="540" w:type="dxa"/>
            <w:vAlign w:val="center"/>
          </w:tcPr>
          <w:p w14:paraId="706C295E" w14:textId="77777777" w:rsidR="00C26295" w:rsidRPr="007F1AA5" w:rsidRDefault="00C26295" w:rsidP="00C26295">
            <w:pPr>
              <w:pStyle w:val="ToolTableText"/>
              <w:jc w:val="center"/>
            </w:pPr>
            <w:r w:rsidRPr="007F1AA5">
              <w:rPr>
                <w:rFonts w:ascii="Courier New" w:hAnsi="Courier New" w:cs="Courier New"/>
              </w:rPr>
              <w:t>□</w:t>
            </w:r>
          </w:p>
        </w:tc>
        <w:tc>
          <w:tcPr>
            <w:tcW w:w="3078" w:type="dxa"/>
          </w:tcPr>
          <w:p w14:paraId="007BF762" w14:textId="7CC16373" w:rsidR="00C26295" w:rsidRPr="007F1AA5" w:rsidRDefault="00C26295" w:rsidP="00B86D2F">
            <w:pPr>
              <w:pStyle w:val="ToolTableText"/>
              <w:rPr>
                <w:rFonts w:asciiTheme="minorHAnsi" w:hAnsiTheme="minorHAnsi"/>
              </w:rPr>
            </w:pPr>
          </w:p>
        </w:tc>
      </w:tr>
      <w:tr w:rsidR="00C26295" w:rsidRPr="00B2022B" w14:paraId="401D7AFC" w14:textId="77777777" w:rsidTr="00C26295">
        <w:trPr>
          <w:trHeight w:val="1440"/>
        </w:trPr>
        <w:tc>
          <w:tcPr>
            <w:tcW w:w="2268" w:type="dxa"/>
          </w:tcPr>
          <w:p w14:paraId="35506C56" w14:textId="77777777" w:rsidR="00C26295" w:rsidRPr="007F1AA5" w:rsidRDefault="00C26295" w:rsidP="00C26295">
            <w:pPr>
              <w:pStyle w:val="ToolTableText"/>
              <w:rPr>
                <w:b/>
              </w:rPr>
            </w:pPr>
            <w:r w:rsidRPr="007F1AA5">
              <w:rPr>
                <w:b/>
              </w:rPr>
              <w:t>IV. INTEREST IN AREA</w:t>
            </w:r>
          </w:p>
          <w:p w14:paraId="6958E51C" w14:textId="77777777" w:rsidR="00C26295" w:rsidRPr="007F1AA5" w:rsidRDefault="00C26295" w:rsidP="00C26295">
            <w:pPr>
              <w:pStyle w:val="ToolTableText"/>
            </w:pPr>
            <w:r w:rsidRPr="007F1AA5">
              <w:t xml:space="preserve">Why are you interested in this area of investigation? </w:t>
            </w:r>
          </w:p>
        </w:tc>
        <w:tc>
          <w:tcPr>
            <w:tcW w:w="3690" w:type="dxa"/>
          </w:tcPr>
          <w:p w14:paraId="125A5EC5" w14:textId="77777777" w:rsidR="00C26295" w:rsidRPr="007F1AA5" w:rsidRDefault="00C26295" w:rsidP="00C26295">
            <w:pPr>
              <w:pStyle w:val="ToolTableText"/>
            </w:pPr>
            <w:r w:rsidRPr="007F1AA5">
              <w:t>The researcher is able to communicate genuine interest in the area of investigation. Gaining an understanding of the area would be valuable for the student.</w:t>
            </w:r>
          </w:p>
        </w:tc>
        <w:tc>
          <w:tcPr>
            <w:tcW w:w="540" w:type="dxa"/>
            <w:vAlign w:val="center"/>
          </w:tcPr>
          <w:p w14:paraId="2FF2638A" w14:textId="77777777" w:rsidR="00C26295" w:rsidRPr="007F1AA5" w:rsidRDefault="00C26295" w:rsidP="00C26295">
            <w:pPr>
              <w:pStyle w:val="ToolTableText"/>
              <w:jc w:val="center"/>
            </w:pPr>
            <w:r w:rsidRPr="007F1AA5">
              <w:rPr>
                <w:rFonts w:ascii="Courier New" w:hAnsi="Courier New" w:cs="Courier New"/>
              </w:rPr>
              <w:t>□</w:t>
            </w:r>
          </w:p>
        </w:tc>
        <w:tc>
          <w:tcPr>
            <w:tcW w:w="3078" w:type="dxa"/>
          </w:tcPr>
          <w:p w14:paraId="00E172EA" w14:textId="434CE67F" w:rsidR="00C26295" w:rsidRPr="007F1AA5" w:rsidRDefault="00C26295" w:rsidP="00C26295">
            <w:pPr>
              <w:pStyle w:val="SASRBullet"/>
              <w:numPr>
                <w:ilvl w:val="0"/>
                <w:numId w:val="0"/>
              </w:numPr>
              <w:ind w:firstLine="34"/>
            </w:pPr>
          </w:p>
          <w:p w14:paraId="64021CF3" w14:textId="77777777" w:rsidR="00C26295" w:rsidRPr="007F1AA5" w:rsidRDefault="00C26295" w:rsidP="00C26295">
            <w:pPr>
              <w:pStyle w:val="ToolTableText"/>
              <w:ind w:firstLine="34"/>
              <w:rPr>
                <w:rFonts w:asciiTheme="minorHAnsi" w:hAnsiTheme="minorHAnsi"/>
              </w:rPr>
            </w:pPr>
          </w:p>
        </w:tc>
      </w:tr>
    </w:tbl>
    <w:p w14:paraId="4603D948" w14:textId="146B5A02" w:rsidR="00C26295" w:rsidRPr="00B2022B" w:rsidRDefault="00C26295" w:rsidP="003C6D78">
      <w:pPr>
        <w:pStyle w:val="Q"/>
      </w:pPr>
      <w:r w:rsidRPr="000A066C">
        <w:t>Evaluate</w:t>
      </w:r>
      <w:r w:rsidRPr="00E65183">
        <w:t xml:space="preserve"> the strength of your selected area of investigation. Explain whether you plan to use this as your</w:t>
      </w:r>
      <w:r w:rsidRPr="00B2022B">
        <w:t xml:space="preserve"> final </w:t>
      </w:r>
      <w:r w:rsidR="006829EE">
        <w:t>issue</w:t>
      </w:r>
      <w:r w:rsidR="006829EE" w:rsidRPr="00B2022B">
        <w:t xml:space="preserve"> </w:t>
      </w:r>
      <w:r w:rsidRPr="00B2022B">
        <w:t>and explain why or why not.</w:t>
      </w:r>
    </w:p>
    <w:p w14:paraId="5C921936" w14:textId="4B030E72" w:rsidR="00C26295" w:rsidRDefault="00F21211" w:rsidP="009B7218">
      <w:pPr>
        <w:pStyle w:val="ToolHeader"/>
        <w:spacing w:before="240" w:after="180" w:line="276" w:lineRule="auto"/>
        <w:rPr>
          <w:b w:val="0"/>
          <w:bCs w:val="0"/>
        </w:rPr>
      </w:pPr>
      <w:r w:rsidRPr="004C41EC">
        <w:rPr>
          <w:b w:val="0"/>
          <w:color w:val="auto"/>
          <w:sz w:val="18"/>
          <w:szCs w:val="18"/>
          <w:shd w:val="clear" w:color="auto" w:fill="FFFFFF"/>
          <w:lang w:eastAsia="fr-FR"/>
        </w:rPr>
        <w:t>From Area Evaluation Checklist by Odell Education,</w:t>
      </w:r>
      <w:r w:rsidRPr="004C41EC">
        <w:rPr>
          <w:b w:val="0"/>
          <w:color w:val="auto"/>
          <w:sz w:val="18"/>
          <w:szCs w:val="18"/>
          <w:lang w:eastAsia="fr-FR"/>
        </w:rPr>
        <w:t> www.odelleducation.com</w:t>
      </w:r>
      <w:r w:rsidRPr="004C41EC">
        <w:rPr>
          <w:b w:val="0"/>
          <w:color w:val="auto"/>
          <w:sz w:val="18"/>
          <w:szCs w:val="18"/>
          <w:shd w:val="clear" w:color="auto" w:fill="FFFFFF"/>
          <w:lang w:eastAsia="fr-FR"/>
        </w:rPr>
        <w:t>. Copyright (2012–2013) Odell Education. Modified in partnership with permission under an Attribution-NonCommercial 3.0 Unported license</w:t>
      </w:r>
      <w:r w:rsidRPr="004C41EC">
        <w:rPr>
          <w:b w:val="0"/>
          <w:color w:val="auto"/>
          <w:sz w:val="18"/>
          <w:szCs w:val="18"/>
        </w:rPr>
        <w:t xml:space="preserve">: </w:t>
      </w:r>
      <w:hyperlink r:id="rId8" w:history="1">
        <w:r w:rsidR="003C6D78" w:rsidRPr="004C41EC">
          <w:rPr>
            <w:rStyle w:val="Hyperlink"/>
            <w:b w:val="0"/>
            <w:sz w:val="18"/>
            <w:szCs w:val="18"/>
          </w:rPr>
          <w:t>http://creativecommons.org/licenses/by-nc/3.0/</w:t>
        </w:r>
      </w:hyperlink>
      <w:r w:rsidR="003C6D78">
        <w:rPr>
          <w:b w:val="0"/>
          <w:color w:val="auto"/>
          <w:sz w:val="18"/>
          <w:szCs w:val="18"/>
        </w:rPr>
        <w:t xml:space="preserve"> </w:t>
      </w:r>
      <w:r w:rsidR="00C26295">
        <w:br w:type="page"/>
      </w:r>
    </w:p>
    <w:p w14:paraId="4EE6F418" w14:textId="223B6B5A" w:rsidR="005C4332" w:rsidRPr="00D223B1" w:rsidRDefault="005C4332" w:rsidP="005C4332">
      <w:pPr>
        <w:pStyle w:val="ToolHeader"/>
      </w:pPr>
      <w:r w:rsidRPr="00FE4D9F">
        <w:lastRenderedPageBreak/>
        <w:t xml:space="preserve">Model Area </w:t>
      </w:r>
      <w:r w:rsidRPr="009B7218">
        <w:t>Evaluation</w:t>
      </w:r>
      <w:r w:rsidRPr="00D223B1">
        <w:t xml:space="preserve"> Checklist</w:t>
      </w:r>
    </w:p>
    <w:tbl>
      <w:tblPr>
        <w:tblStyle w:val="TableGrid"/>
        <w:tblW w:w="0" w:type="auto"/>
        <w:tblInd w:w="115" w:type="dxa"/>
        <w:tblLook w:val="04A0" w:firstRow="1" w:lastRow="0" w:firstColumn="1" w:lastColumn="0" w:noHBand="0" w:noVBand="1"/>
      </w:tblPr>
      <w:tblGrid>
        <w:gridCol w:w="820"/>
        <w:gridCol w:w="2749"/>
        <w:gridCol w:w="731"/>
        <w:gridCol w:w="3005"/>
        <w:gridCol w:w="719"/>
        <w:gridCol w:w="1437"/>
      </w:tblGrid>
      <w:tr w:rsidR="005C4332" w:rsidRPr="00D223B1" w14:paraId="4619DD13" w14:textId="77777777" w:rsidTr="00CA1E49">
        <w:trPr>
          <w:trHeight w:val="557"/>
        </w:trPr>
        <w:tc>
          <w:tcPr>
            <w:tcW w:w="820" w:type="dxa"/>
            <w:shd w:val="clear" w:color="auto" w:fill="D9D9D9" w:themeFill="background1" w:themeFillShade="D9"/>
            <w:vAlign w:val="center"/>
          </w:tcPr>
          <w:p w14:paraId="0D2F0F38" w14:textId="77777777" w:rsidR="005C4332" w:rsidRPr="00D223B1" w:rsidRDefault="005C4332" w:rsidP="00B37B99">
            <w:pPr>
              <w:pStyle w:val="TableText"/>
              <w:rPr>
                <w:b/>
              </w:rPr>
            </w:pPr>
            <w:r w:rsidRPr="00D223B1">
              <w:rPr>
                <w:b/>
              </w:rPr>
              <w:t>Name:</w:t>
            </w:r>
          </w:p>
        </w:tc>
        <w:tc>
          <w:tcPr>
            <w:tcW w:w="2749" w:type="dxa"/>
            <w:vAlign w:val="center"/>
          </w:tcPr>
          <w:p w14:paraId="61678A4B" w14:textId="77777777" w:rsidR="005C4332" w:rsidRPr="00D223B1" w:rsidRDefault="005C4332" w:rsidP="00B37B99">
            <w:pPr>
              <w:pStyle w:val="TableText"/>
              <w:rPr>
                <w:b/>
                <w:sz w:val="20"/>
              </w:rPr>
            </w:pPr>
          </w:p>
        </w:tc>
        <w:tc>
          <w:tcPr>
            <w:tcW w:w="731" w:type="dxa"/>
            <w:shd w:val="clear" w:color="auto" w:fill="D9D9D9" w:themeFill="background1" w:themeFillShade="D9"/>
            <w:vAlign w:val="center"/>
          </w:tcPr>
          <w:p w14:paraId="5C314CDD" w14:textId="77777777" w:rsidR="005C4332" w:rsidRPr="00D223B1" w:rsidRDefault="005C4332" w:rsidP="00B37B99">
            <w:pPr>
              <w:pStyle w:val="TableText"/>
              <w:rPr>
                <w:b/>
                <w:sz w:val="20"/>
              </w:rPr>
            </w:pPr>
            <w:r w:rsidRPr="00D223B1">
              <w:rPr>
                <w:b/>
                <w:sz w:val="20"/>
              </w:rPr>
              <w:t>Class:</w:t>
            </w:r>
          </w:p>
        </w:tc>
        <w:tc>
          <w:tcPr>
            <w:tcW w:w="3005" w:type="dxa"/>
            <w:vAlign w:val="center"/>
          </w:tcPr>
          <w:p w14:paraId="6A5EB085" w14:textId="77777777" w:rsidR="005C4332" w:rsidRPr="00D223B1" w:rsidRDefault="005C4332" w:rsidP="00B37B99">
            <w:pPr>
              <w:pStyle w:val="TableText"/>
              <w:rPr>
                <w:b/>
                <w:sz w:val="20"/>
              </w:rPr>
            </w:pPr>
          </w:p>
        </w:tc>
        <w:tc>
          <w:tcPr>
            <w:tcW w:w="719" w:type="dxa"/>
            <w:shd w:val="clear" w:color="auto" w:fill="D9D9D9" w:themeFill="background1" w:themeFillShade="D9"/>
            <w:vAlign w:val="center"/>
          </w:tcPr>
          <w:p w14:paraId="4DA6D048" w14:textId="77777777" w:rsidR="005C4332" w:rsidRPr="00D223B1" w:rsidRDefault="005C4332" w:rsidP="00B37B99">
            <w:pPr>
              <w:pStyle w:val="TableText"/>
              <w:rPr>
                <w:b/>
                <w:sz w:val="20"/>
              </w:rPr>
            </w:pPr>
            <w:r w:rsidRPr="00D223B1">
              <w:rPr>
                <w:b/>
                <w:sz w:val="20"/>
              </w:rPr>
              <w:t>Date:</w:t>
            </w:r>
          </w:p>
        </w:tc>
        <w:tc>
          <w:tcPr>
            <w:tcW w:w="1437" w:type="dxa"/>
            <w:vAlign w:val="center"/>
          </w:tcPr>
          <w:p w14:paraId="13913E90" w14:textId="77777777" w:rsidR="005C4332" w:rsidRPr="00D223B1" w:rsidRDefault="005C4332" w:rsidP="00B37B99">
            <w:pPr>
              <w:pStyle w:val="TableText"/>
              <w:rPr>
                <w:b/>
                <w:sz w:val="20"/>
              </w:rPr>
            </w:pPr>
          </w:p>
        </w:tc>
      </w:tr>
    </w:tbl>
    <w:p w14:paraId="29A74018" w14:textId="77777777" w:rsidR="00763077" w:rsidRPr="00763077" w:rsidRDefault="00763077" w:rsidP="00763077">
      <w:pPr>
        <w:spacing w:before="0" w:after="0"/>
        <w:rPr>
          <w:sz w:val="10"/>
          <w:szCs w:val="10"/>
        </w:rPr>
      </w:pPr>
    </w:p>
    <w:tbl>
      <w:tblPr>
        <w:tblStyle w:val="TableGrid"/>
        <w:tblW w:w="0" w:type="auto"/>
        <w:tblInd w:w="115" w:type="dxa"/>
        <w:tblLook w:val="04A0" w:firstRow="1" w:lastRow="0" w:firstColumn="1" w:lastColumn="0" w:noHBand="0" w:noVBand="1"/>
      </w:tblPr>
      <w:tblGrid>
        <w:gridCol w:w="9461"/>
      </w:tblGrid>
      <w:tr w:rsidR="00CA1E49" w:rsidRPr="00D223B1" w14:paraId="61F81402" w14:textId="77777777" w:rsidTr="00231B8E">
        <w:trPr>
          <w:trHeight w:val="557"/>
        </w:trPr>
        <w:tc>
          <w:tcPr>
            <w:tcW w:w="9461" w:type="dxa"/>
            <w:shd w:val="clear" w:color="auto" w:fill="D9D9D9" w:themeFill="background1" w:themeFillShade="D9"/>
            <w:vAlign w:val="center"/>
          </w:tcPr>
          <w:p w14:paraId="3BCA7BB1" w14:textId="16D76F42" w:rsidR="00CA1E49" w:rsidRPr="00D223B1" w:rsidRDefault="00CA1E49" w:rsidP="00B37B99">
            <w:pPr>
              <w:pStyle w:val="TableText"/>
              <w:rPr>
                <w:b/>
              </w:rPr>
            </w:pPr>
            <w:r w:rsidRPr="00D223B1">
              <w:rPr>
                <w:b/>
              </w:rPr>
              <w:t xml:space="preserve">Directions: </w:t>
            </w:r>
            <w:r w:rsidRPr="00763077">
              <w:t>Vet 2</w:t>
            </w:r>
            <w:r w:rsidR="00532271" w:rsidRPr="00763077">
              <w:t>–</w:t>
            </w:r>
            <w:r w:rsidRPr="00763077">
              <w:t>3 areas of investigation using the following checklist. Check areas that meet the checklist’s criteria and include an explanation in the comments section.</w:t>
            </w:r>
          </w:p>
        </w:tc>
      </w:tr>
    </w:tbl>
    <w:p w14:paraId="6942F5AC" w14:textId="77777777" w:rsidR="005C4332" w:rsidRPr="00D223B1" w:rsidRDefault="005C4332" w:rsidP="005C4332">
      <w:pPr>
        <w:spacing w:before="0" w:after="0"/>
        <w:rPr>
          <w:sz w:val="10"/>
        </w:rPr>
      </w:pPr>
    </w:p>
    <w:tbl>
      <w:tblPr>
        <w:tblStyle w:val="TableGrid"/>
        <w:tblW w:w="0" w:type="auto"/>
        <w:tblInd w:w="115" w:type="dxa"/>
        <w:tblLook w:val="04A0" w:firstRow="1" w:lastRow="0" w:firstColumn="1" w:lastColumn="0" w:noHBand="0" w:noVBand="1"/>
      </w:tblPr>
      <w:tblGrid>
        <w:gridCol w:w="2250"/>
        <w:gridCol w:w="3637"/>
        <w:gridCol w:w="536"/>
        <w:gridCol w:w="3038"/>
      </w:tblGrid>
      <w:tr w:rsidR="005C4332" w:rsidRPr="00D223B1" w14:paraId="112921EE" w14:textId="77777777">
        <w:tc>
          <w:tcPr>
            <w:tcW w:w="5958" w:type="dxa"/>
            <w:gridSpan w:val="2"/>
            <w:shd w:val="clear" w:color="auto" w:fill="D9D9D9" w:themeFill="background1" w:themeFillShade="D9"/>
            <w:vAlign w:val="center"/>
          </w:tcPr>
          <w:p w14:paraId="48D7A42C" w14:textId="77777777" w:rsidR="005C4332" w:rsidRPr="00D223B1" w:rsidRDefault="005C4332" w:rsidP="00B37B99">
            <w:pPr>
              <w:pStyle w:val="ToolTableText"/>
              <w:rPr>
                <w:b/>
              </w:rPr>
            </w:pPr>
            <w:r w:rsidRPr="00D223B1">
              <w:rPr>
                <w:b/>
              </w:rPr>
              <w:t>Area Evaluation Checklist</w:t>
            </w:r>
          </w:p>
        </w:tc>
        <w:tc>
          <w:tcPr>
            <w:tcW w:w="540" w:type="dxa"/>
            <w:shd w:val="clear" w:color="auto" w:fill="D9D9D9" w:themeFill="background1" w:themeFillShade="D9"/>
            <w:vAlign w:val="center"/>
          </w:tcPr>
          <w:p w14:paraId="13C1F9EA" w14:textId="77777777" w:rsidR="005C4332" w:rsidRPr="00D223B1" w:rsidRDefault="005C4332" w:rsidP="00B37B99">
            <w:pPr>
              <w:pStyle w:val="ToolTableText"/>
              <w:jc w:val="center"/>
            </w:pPr>
            <w:r w:rsidRPr="00D223B1">
              <w:sym w:font="Wingdings" w:char="F0FC"/>
            </w:r>
          </w:p>
        </w:tc>
        <w:tc>
          <w:tcPr>
            <w:tcW w:w="3078" w:type="dxa"/>
            <w:shd w:val="clear" w:color="auto" w:fill="D9D9D9" w:themeFill="background1" w:themeFillShade="D9"/>
          </w:tcPr>
          <w:p w14:paraId="139D35E4" w14:textId="77777777" w:rsidR="005C4332" w:rsidRPr="00D223B1" w:rsidRDefault="005C4332" w:rsidP="00B37B99">
            <w:pPr>
              <w:pStyle w:val="ToolTableText"/>
              <w:rPr>
                <w:b/>
              </w:rPr>
            </w:pPr>
            <w:r w:rsidRPr="00D223B1">
              <w:rPr>
                <w:b/>
              </w:rPr>
              <w:t>Comments</w:t>
            </w:r>
          </w:p>
        </w:tc>
      </w:tr>
      <w:tr w:rsidR="00921259" w:rsidRPr="00B2022B" w14:paraId="01A2BC59" w14:textId="77777777">
        <w:trPr>
          <w:trHeight w:val="1152"/>
        </w:trPr>
        <w:tc>
          <w:tcPr>
            <w:tcW w:w="2268" w:type="dxa"/>
          </w:tcPr>
          <w:p w14:paraId="7207607B" w14:textId="77777777" w:rsidR="005C4332" w:rsidRPr="00D223B1" w:rsidRDefault="005C4332" w:rsidP="00B37B99">
            <w:pPr>
              <w:pStyle w:val="ToolTableText"/>
              <w:rPr>
                <w:b/>
              </w:rPr>
            </w:pPr>
            <w:r w:rsidRPr="00D223B1">
              <w:rPr>
                <w:b/>
              </w:rPr>
              <w:t>I. COHERENCE OF AREA</w:t>
            </w:r>
          </w:p>
          <w:p w14:paraId="200D314B" w14:textId="77777777" w:rsidR="005C4332" w:rsidRPr="00D223B1" w:rsidRDefault="005C4332" w:rsidP="00B37B99">
            <w:pPr>
              <w:pStyle w:val="ToolTableText"/>
            </w:pPr>
            <w:r w:rsidRPr="00D223B1">
              <w:t>What is the area of investigation?</w:t>
            </w:r>
          </w:p>
        </w:tc>
        <w:tc>
          <w:tcPr>
            <w:tcW w:w="3690" w:type="dxa"/>
          </w:tcPr>
          <w:p w14:paraId="3528BF39" w14:textId="77777777" w:rsidR="005C4332" w:rsidRPr="00D223B1" w:rsidRDefault="005C4332" w:rsidP="00B37B99">
            <w:pPr>
              <w:pStyle w:val="ToolTableText"/>
            </w:pPr>
            <w:r w:rsidRPr="00D223B1">
              <w:t xml:space="preserve">The researcher can speak and write about the area of investigation in a way that makes sense to others and is clearly understood. </w:t>
            </w:r>
          </w:p>
        </w:tc>
        <w:tc>
          <w:tcPr>
            <w:tcW w:w="540" w:type="dxa"/>
            <w:vAlign w:val="center"/>
          </w:tcPr>
          <w:p w14:paraId="773CB14A" w14:textId="77777777" w:rsidR="005C4332" w:rsidRPr="00D223B1" w:rsidRDefault="005C4332" w:rsidP="00B37B99">
            <w:pPr>
              <w:pStyle w:val="ToolTableText"/>
              <w:jc w:val="center"/>
            </w:pPr>
            <w:r w:rsidRPr="00D223B1">
              <w:rPr>
                <w:rFonts w:ascii="Courier New" w:hAnsi="Courier New" w:cs="Courier New"/>
              </w:rPr>
              <w:t>□</w:t>
            </w:r>
          </w:p>
        </w:tc>
        <w:tc>
          <w:tcPr>
            <w:tcW w:w="3078" w:type="dxa"/>
          </w:tcPr>
          <w:p w14:paraId="6E6A5DF0" w14:textId="2A490F97" w:rsidR="005C4332" w:rsidRPr="007F1AA5" w:rsidRDefault="004B7EEC">
            <w:pPr>
              <w:pStyle w:val="ToolTableText"/>
              <w:rPr>
                <w:rFonts w:asciiTheme="minorHAnsi" w:hAnsiTheme="minorHAnsi"/>
              </w:rPr>
            </w:pPr>
            <w:r w:rsidRPr="00D223B1">
              <w:t>Increasing wealth in developing nations</w:t>
            </w:r>
          </w:p>
        </w:tc>
      </w:tr>
      <w:tr w:rsidR="00921259" w:rsidRPr="00B2022B" w14:paraId="031105E5" w14:textId="77777777">
        <w:trPr>
          <w:trHeight w:val="1440"/>
        </w:trPr>
        <w:tc>
          <w:tcPr>
            <w:tcW w:w="2268" w:type="dxa"/>
          </w:tcPr>
          <w:p w14:paraId="5B20550F" w14:textId="77777777" w:rsidR="005C4332" w:rsidRPr="007F1AA5" w:rsidRDefault="005C4332" w:rsidP="00B37B99">
            <w:pPr>
              <w:pStyle w:val="ToolTableText"/>
              <w:rPr>
                <w:b/>
              </w:rPr>
            </w:pPr>
            <w:r w:rsidRPr="007F1AA5">
              <w:rPr>
                <w:b/>
              </w:rPr>
              <w:t>II. SCOPE OF AREA</w:t>
            </w:r>
          </w:p>
          <w:p w14:paraId="026BF92B" w14:textId="77777777" w:rsidR="005C4332" w:rsidRPr="007F1AA5" w:rsidRDefault="005C4332" w:rsidP="00B37B99">
            <w:pPr>
              <w:pStyle w:val="ToolTableText"/>
            </w:pPr>
            <w:r w:rsidRPr="007F1AA5">
              <w:t xml:space="preserve">What do you need to know to gain an understanding of the area of investigation? </w:t>
            </w:r>
          </w:p>
        </w:tc>
        <w:tc>
          <w:tcPr>
            <w:tcW w:w="3690" w:type="dxa"/>
          </w:tcPr>
          <w:p w14:paraId="0342A7F6" w14:textId="77777777" w:rsidR="005C4332" w:rsidRPr="007F1AA5" w:rsidRDefault="005C4332" w:rsidP="00B37B99">
            <w:pPr>
              <w:pStyle w:val="ToolTableText"/>
            </w:pPr>
            <w:r w:rsidRPr="007F1AA5">
              <w:t>The questions necessary to investigate for gaining an understanding require more than a quick review of easily accessed sources. The questions are reasonable enough so that the researcher is likely to find credible sources that address the issue in the time allotted for research.</w:t>
            </w:r>
          </w:p>
        </w:tc>
        <w:tc>
          <w:tcPr>
            <w:tcW w:w="540" w:type="dxa"/>
            <w:vAlign w:val="center"/>
          </w:tcPr>
          <w:p w14:paraId="2F324AD5" w14:textId="77777777" w:rsidR="005C4332" w:rsidRPr="007F1AA5" w:rsidRDefault="005C4332" w:rsidP="00B37B99">
            <w:pPr>
              <w:pStyle w:val="ToolTableText"/>
              <w:jc w:val="center"/>
            </w:pPr>
            <w:r w:rsidRPr="007F1AA5">
              <w:rPr>
                <w:rFonts w:ascii="Courier New" w:hAnsi="Courier New" w:cs="Courier New"/>
              </w:rPr>
              <w:t>□</w:t>
            </w:r>
          </w:p>
        </w:tc>
        <w:tc>
          <w:tcPr>
            <w:tcW w:w="3078" w:type="dxa"/>
          </w:tcPr>
          <w:p w14:paraId="376D9C46" w14:textId="1DEE2976" w:rsidR="005C4332" w:rsidRPr="007F1AA5" w:rsidRDefault="000D6303" w:rsidP="00B61769">
            <w:pPr>
              <w:pStyle w:val="ToolTableText"/>
              <w:rPr>
                <w:rFonts w:ascii="Cambria" w:eastAsiaTheme="majorEastAsia" w:hAnsi="Cambria" w:cstheme="majorBidi"/>
                <w:b/>
                <w:bCs/>
                <w:i/>
                <w:color w:val="7F7F7F"/>
              </w:rPr>
            </w:pPr>
            <w:r w:rsidRPr="007F1AA5">
              <w:t>Quite a few questions would work for this area of investigation, including</w:t>
            </w:r>
            <w:r w:rsidR="00532271">
              <w:t xml:space="preserve"> the following</w:t>
            </w:r>
            <w:r w:rsidRPr="007F1AA5">
              <w:t>:</w:t>
            </w:r>
            <w:r w:rsidR="004B7EEC" w:rsidRPr="007F1AA5">
              <w:t xml:space="preserve"> What is the relationship between</w:t>
            </w:r>
            <w:r w:rsidR="007971B1" w:rsidRPr="007F1AA5">
              <w:t xml:space="preserve"> the</w:t>
            </w:r>
            <w:r w:rsidR="004B7EEC" w:rsidRPr="007F1AA5">
              <w:t xml:space="preserve"> financial security</w:t>
            </w:r>
            <w:r w:rsidR="007971B1" w:rsidRPr="007F1AA5">
              <w:t xml:space="preserve"> of individuals</w:t>
            </w:r>
            <w:r w:rsidR="004B7EEC" w:rsidRPr="007F1AA5">
              <w:t xml:space="preserve"> </w:t>
            </w:r>
            <w:r w:rsidR="005E5DAD" w:rsidRPr="007F1AA5">
              <w:t xml:space="preserve">and </w:t>
            </w:r>
            <w:r w:rsidR="007971B1" w:rsidRPr="007F1AA5">
              <w:t xml:space="preserve">a nation’s </w:t>
            </w:r>
            <w:r w:rsidR="004B7EEC" w:rsidRPr="007F1AA5">
              <w:t xml:space="preserve">economy? What factors affect wealth in developing nations? What is the most effective way for a developing nation to increase its economic standing? </w:t>
            </w:r>
            <w:r w:rsidR="000C58FB" w:rsidRPr="007F1AA5">
              <w:t xml:space="preserve">Why are developed nations wealthier than developing nations? </w:t>
            </w:r>
          </w:p>
        </w:tc>
      </w:tr>
      <w:tr w:rsidR="00921259" w:rsidRPr="00B2022B" w14:paraId="4257DDA4" w14:textId="77777777">
        <w:trPr>
          <w:trHeight w:val="1440"/>
        </w:trPr>
        <w:tc>
          <w:tcPr>
            <w:tcW w:w="2268" w:type="dxa"/>
          </w:tcPr>
          <w:p w14:paraId="3F1BDB36" w14:textId="77777777" w:rsidR="005C4332" w:rsidRPr="007F1AA5" w:rsidRDefault="005C4332" w:rsidP="00B37B99">
            <w:pPr>
              <w:pStyle w:val="ToolTableText"/>
              <w:rPr>
                <w:b/>
              </w:rPr>
            </w:pPr>
            <w:r w:rsidRPr="007F1AA5">
              <w:rPr>
                <w:b/>
              </w:rPr>
              <w:t>III. RELEVANCE OF AREA TO ARGUMENT</w:t>
            </w:r>
          </w:p>
          <w:p w14:paraId="2AB5893A" w14:textId="77777777" w:rsidR="005C4332" w:rsidRPr="007F1AA5" w:rsidRDefault="005C4332" w:rsidP="00B37B99">
            <w:pPr>
              <w:pStyle w:val="ToolTableText"/>
            </w:pPr>
            <w:r w:rsidRPr="007F1AA5">
              <w:t>Are there multiple claims that compose the area of investigation?</w:t>
            </w:r>
          </w:p>
        </w:tc>
        <w:tc>
          <w:tcPr>
            <w:tcW w:w="3690" w:type="dxa"/>
          </w:tcPr>
          <w:p w14:paraId="115E420D" w14:textId="77777777" w:rsidR="005C4332" w:rsidRPr="007F1AA5" w:rsidRDefault="005C4332" w:rsidP="00B37B99">
            <w:pPr>
              <w:pStyle w:val="ToolTableText"/>
            </w:pPr>
            <w:r w:rsidRPr="007F1AA5">
              <w:t>The area of investigation is relevant to an argument because multiple claims can be made about that area of investigation.</w:t>
            </w:r>
          </w:p>
        </w:tc>
        <w:tc>
          <w:tcPr>
            <w:tcW w:w="540" w:type="dxa"/>
            <w:vAlign w:val="center"/>
          </w:tcPr>
          <w:p w14:paraId="6818A73D" w14:textId="77777777" w:rsidR="005C4332" w:rsidRPr="007F1AA5" w:rsidRDefault="005C4332" w:rsidP="00B37B99">
            <w:pPr>
              <w:pStyle w:val="ToolTableText"/>
              <w:jc w:val="center"/>
            </w:pPr>
            <w:r w:rsidRPr="007F1AA5">
              <w:rPr>
                <w:rFonts w:ascii="Courier New" w:hAnsi="Courier New" w:cs="Courier New"/>
              </w:rPr>
              <w:t>□</w:t>
            </w:r>
          </w:p>
        </w:tc>
        <w:tc>
          <w:tcPr>
            <w:tcW w:w="3078" w:type="dxa"/>
          </w:tcPr>
          <w:p w14:paraId="14D4CA0C" w14:textId="5082D8C8" w:rsidR="005C4332" w:rsidRPr="007F1AA5" w:rsidRDefault="005430B1" w:rsidP="008C3912">
            <w:pPr>
              <w:pStyle w:val="ToolTableText"/>
              <w:rPr>
                <w:rFonts w:asciiTheme="minorHAnsi" w:hAnsiTheme="minorHAnsi"/>
              </w:rPr>
            </w:pPr>
            <w:r w:rsidRPr="007F1AA5">
              <w:t>S</w:t>
            </w:r>
            <w:r w:rsidR="000D6303" w:rsidRPr="007F1AA5">
              <w:t xml:space="preserve">everal claims about </w:t>
            </w:r>
            <w:r w:rsidR="004B7EEC" w:rsidRPr="007F1AA5">
              <w:t>this area of investigation</w:t>
            </w:r>
            <w:r w:rsidRPr="007F1AA5">
              <w:t xml:space="preserve"> exist</w:t>
            </w:r>
            <w:r w:rsidR="000D6303" w:rsidRPr="007F1AA5">
              <w:t xml:space="preserve">, </w:t>
            </w:r>
            <w:r w:rsidR="004B7EEC" w:rsidRPr="007F1AA5">
              <w:t xml:space="preserve">such as investment in human capital, specifically women, improves economic prosperity, or </w:t>
            </w:r>
            <w:r w:rsidR="00144667" w:rsidRPr="007F1AA5">
              <w:t>that</w:t>
            </w:r>
            <w:r w:rsidR="004A38BC" w:rsidRPr="007F1AA5">
              <w:t xml:space="preserve"> </w:t>
            </w:r>
            <w:r w:rsidR="004B7EEC" w:rsidRPr="007F1AA5">
              <w:t>investment in technology increases wealth in developing nations.</w:t>
            </w:r>
          </w:p>
        </w:tc>
      </w:tr>
      <w:tr w:rsidR="00921259" w:rsidRPr="00B2022B" w14:paraId="2F68EA45" w14:textId="77777777" w:rsidTr="00CF5AD6">
        <w:trPr>
          <w:trHeight w:val="890"/>
        </w:trPr>
        <w:tc>
          <w:tcPr>
            <w:tcW w:w="2268" w:type="dxa"/>
          </w:tcPr>
          <w:p w14:paraId="3FDEA7A8" w14:textId="77777777" w:rsidR="005C4332" w:rsidRPr="007F1AA5" w:rsidRDefault="005C4332" w:rsidP="00B37B99">
            <w:pPr>
              <w:pStyle w:val="ToolTableText"/>
              <w:rPr>
                <w:b/>
              </w:rPr>
            </w:pPr>
            <w:r w:rsidRPr="007F1AA5">
              <w:rPr>
                <w:b/>
              </w:rPr>
              <w:t>IV. INTEREST IN AREA</w:t>
            </w:r>
          </w:p>
          <w:p w14:paraId="5BD2B205" w14:textId="77777777" w:rsidR="005C4332" w:rsidRPr="007F1AA5" w:rsidRDefault="005C4332" w:rsidP="00B37B99">
            <w:pPr>
              <w:pStyle w:val="ToolTableText"/>
            </w:pPr>
            <w:r w:rsidRPr="007F1AA5">
              <w:t xml:space="preserve">Why are you interested in this area </w:t>
            </w:r>
            <w:r w:rsidRPr="007F1AA5">
              <w:lastRenderedPageBreak/>
              <w:t xml:space="preserve">of investigation? </w:t>
            </w:r>
          </w:p>
        </w:tc>
        <w:tc>
          <w:tcPr>
            <w:tcW w:w="3690" w:type="dxa"/>
          </w:tcPr>
          <w:p w14:paraId="3D04496D" w14:textId="77777777" w:rsidR="005C4332" w:rsidRPr="007F1AA5" w:rsidRDefault="005C4332" w:rsidP="00B37B99">
            <w:pPr>
              <w:pStyle w:val="ToolTableText"/>
            </w:pPr>
            <w:r w:rsidRPr="007F1AA5">
              <w:lastRenderedPageBreak/>
              <w:t xml:space="preserve">The researcher is able to communicate genuine interest in the area of investigation. Gaining an understanding of the area would be </w:t>
            </w:r>
            <w:r w:rsidRPr="007F1AA5">
              <w:lastRenderedPageBreak/>
              <w:t>valuable for the student.</w:t>
            </w:r>
          </w:p>
        </w:tc>
        <w:tc>
          <w:tcPr>
            <w:tcW w:w="540" w:type="dxa"/>
            <w:vAlign w:val="center"/>
          </w:tcPr>
          <w:p w14:paraId="6881ABBE" w14:textId="77777777" w:rsidR="005C4332" w:rsidRPr="007F1AA5" w:rsidRDefault="005C4332" w:rsidP="00B37B99">
            <w:pPr>
              <w:pStyle w:val="ToolTableText"/>
              <w:jc w:val="center"/>
            </w:pPr>
            <w:r w:rsidRPr="007F1AA5">
              <w:rPr>
                <w:rFonts w:ascii="Courier New" w:hAnsi="Courier New" w:cs="Courier New"/>
              </w:rPr>
              <w:lastRenderedPageBreak/>
              <w:t>□</w:t>
            </w:r>
          </w:p>
        </w:tc>
        <w:tc>
          <w:tcPr>
            <w:tcW w:w="3078" w:type="dxa"/>
          </w:tcPr>
          <w:p w14:paraId="7D89ED7E" w14:textId="61D3F7F0" w:rsidR="005C4332" w:rsidRPr="007F1AA5" w:rsidRDefault="00921259" w:rsidP="00CF5AD6">
            <w:pPr>
              <w:pStyle w:val="ToolTableText"/>
              <w:rPr>
                <w:rFonts w:asciiTheme="minorHAnsi" w:hAnsiTheme="minorHAnsi"/>
              </w:rPr>
            </w:pPr>
            <w:r w:rsidRPr="007F1AA5">
              <w:t xml:space="preserve">The </w:t>
            </w:r>
            <w:r w:rsidR="0062445A" w:rsidRPr="007F1AA5">
              <w:t>area of investigation</w:t>
            </w:r>
            <w:r w:rsidRPr="007F1AA5">
              <w:t xml:space="preserve"> </w:t>
            </w:r>
            <w:r w:rsidR="005430B1" w:rsidRPr="007F1AA5">
              <w:t xml:space="preserve">interests me </w:t>
            </w:r>
            <w:r w:rsidRPr="007F1AA5">
              <w:t xml:space="preserve">because </w:t>
            </w:r>
            <w:r w:rsidR="0062445A" w:rsidRPr="007F1AA5">
              <w:t>many</w:t>
            </w:r>
            <w:r w:rsidR="0020418E" w:rsidRPr="007F1AA5">
              <w:t xml:space="preserve"> developing</w:t>
            </w:r>
            <w:r w:rsidR="0062445A" w:rsidRPr="007F1AA5">
              <w:t xml:space="preserve"> nations struggle to attain economic equality with </w:t>
            </w:r>
            <w:r w:rsidR="0062445A" w:rsidRPr="007F1AA5">
              <w:lastRenderedPageBreak/>
              <w:t>developed nations. Identifying the best way to increase wealth in developing nations is a worthwhile pursuit.</w:t>
            </w:r>
          </w:p>
        </w:tc>
      </w:tr>
    </w:tbl>
    <w:p w14:paraId="66F01754" w14:textId="0B9EFD75" w:rsidR="005C4332" w:rsidRDefault="005C4332" w:rsidP="003C6D78">
      <w:pPr>
        <w:pStyle w:val="Q"/>
      </w:pPr>
      <w:r w:rsidRPr="009B7218">
        <w:lastRenderedPageBreak/>
        <w:t xml:space="preserve">Evaluate the strength of your selected area of investigation. Explain whether you plan to use this as your final </w:t>
      </w:r>
      <w:r w:rsidR="000468BC" w:rsidRPr="009B7218">
        <w:t>issue</w:t>
      </w:r>
      <w:r w:rsidRPr="009B7218">
        <w:t xml:space="preserve"> and explain why or why not.</w:t>
      </w:r>
    </w:p>
    <w:p w14:paraId="09927FFB" w14:textId="54447F20" w:rsidR="003C6D78" w:rsidRDefault="003C6D78" w:rsidP="003C6D78">
      <w:r w:rsidRPr="00D223B1">
        <w:t>In</w:t>
      </w:r>
      <w:r w:rsidRPr="00D223B1">
        <w:rPr>
          <w:i/>
        </w:rPr>
        <w:t xml:space="preserve"> Guns, Germs, and Steel,</w:t>
      </w:r>
      <w:r w:rsidRPr="00D223B1">
        <w:t xml:space="preserve"> Jared Diamond explores the idea of global economic inequity, and my research will explore this issue further using modern-day examples. This area of investigation is strong and appropriate for further research because its answer has far-reaching consequences, including finding possible answers to help developing nations improve their economic status. Also, there is no clearly defined solution at this point, though there are multiple perspectives and claims about this issue, including the value of investing in technology and human capital, particularly women, to increase prosperity, so I plan to select this as my area of investigation</w:t>
      </w:r>
    </w:p>
    <w:p w14:paraId="12E959FB" w14:textId="56740D25" w:rsidR="003C6D78" w:rsidRPr="003C6D78" w:rsidRDefault="00CA2367" w:rsidP="00F21211">
      <w:pPr>
        <w:pStyle w:val="ToolHeader"/>
        <w:spacing w:before="60" w:after="180" w:line="276" w:lineRule="auto"/>
        <w:rPr>
          <w:b w:val="0"/>
          <w:color w:val="auto"/>
          <w:sz w:val="18"/>
          <w:szCs w:val="18"/>
          <w:u w:val="single"/>
        </w:rPr>
      </w:pPr>
      <w:r w:rsidRPr="003C6D78">
        <w:rPr>
          <w:b w:val="0"/>
          <w:color w:val="auto"/>
          <w:sz w:val="18"/>
          <w:szCs w:val="18"/>
          <w:shd w:val="clear" w:color="auto" w:fill="FFFFFF"/>
          <w:lang w:eastAsia="fr-FR"/>
        </w:rPr>
        <w:t>From Area Evaluation Checklist by Odell Education,</w:t>
      </w:r>
      <w:r w:rsidRPr="003C6D78">
        <w:rPr>
          <w:b w:val="0"/>
          <w:color w:val="auto"/>
          <w:sz w:val="18"/>
          <w:szCs w:val="18"/>
          <w:lang w:eastAsia="fr-FR"/>
        </w:rPr>
        <w:t> www.odelleducation.com</w:t>
      </w:r>
      <w:r w:rsidRPr="003C6D78">
        <w:rPr>
          <w:b w:val="0"/>
          <w:color w:val="auto"/>
          <w:sz w:val="18"/>
          <w:szCs w:val="18"/>
          <w:shd w:val="clear" w:color="auto" w:fill="FFFFFF"/>
          <w:lang w:eastAsia="fr-FR"/>
        </w:rPr>
        <w:t>. Copyright (2012–2013) Odell Education. Modified in partnership with permission under an Attribution-NonCommercial 3.0 Unported license</w:t>
      </w:r>
      <w:r w:rsidRPr="003C6D78">
        <w:rPr>
          <w:b w:val="0"/>
          <w:color w:val="auto"/>
          <w:sz w:val="18"/>
          <w:szCs w:val="18"/>
        </w:rPr>
        <w:t xml:space="preserve">: </w:t>
      </w:r>
      <w:hyperlink r:id="rId9" w:history="1">
        <w:r w:rsidR="003C6D78" w:rsidRPr="00546460">
          <w:rPr>
            <w:rStyle w:val="Hyperlink"/>
            <w:b w:val="0"/>
            <w:sz w:val="18"/>
            <w:szCs w:val="18"/>
          </w:rPr>
          <w:t>http://creativecommons.org/licenses/by-nc/3.0/</w:t>
        </w:r>
      </w:hyperlink>
      <w:r w:rsidR="003C6D78">
        <w:rPr>
          <w:b w:val="0"/>
          <w:color w:val="auto"/>
          <w:sz w:val="18"/>
          <w:szCs w:val="18"/>
          <w:u w:val="single"/>
        </w:rPr>
        <w:t xml:space="preserve"> </w:t>
      </w:r>
    </w:p>
    <w:p w14:paraId="58B39E50" w14:textId="77777777" w:rsidR="007E484F" w:rsidRDefault="007E484F"/>
    <w:sectPr w:rsidR="007E484F" w:rsidSect="00B37B99">
      <w:headerReference w:type="default" r:id="rId10"/>
      <w:footerReference w:type="even" r:id="rId11"/>
      <w:footerReference w:type="default" r:id="rId1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79875" w14:textId="77777777" w:rsidR="00821A75" w:rsidRDefault="00821A75">
      <w:pPr>
        <w:spacing w:before="0" w:after="0" w:line="240" w:lineRule="auto"/>
      </w:pPr>
      <w:r>
        <w:separator/>
      </w:r>
    </w:p>
  </w:endnote>
  <w:endnote w:type="continuationSeparator" w:id="0">
    <w:p w14:paraId="54F0B44D" w14:textId="77777777" w:rsidR="00821A75" w:rsidRDefault="00821A7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6A181" w14:textId="77777777" w:rsidR="00D223B1" w:rsidRDefault="00D223B1" w:rsidP="00B37B99">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0EEED43E" w14:textId="77777777" w:rsidR="00D223B1" w:rsidRDefault="00D223B1" w:rsidP="00B37B99">
    <w:pPr>
      <w:pStyle w:val="Footer"/>
    </w:pPr>
  </w:p>
  <w:p w14:paraId="7B510418" w14:textId="77777777" w:rsidR="00D223B1" w:rsidRDefault="00D223B1" w:rsidP="00B37B99"/>
  <w:p w14:paraId="6E17080C" w14:textId="77777777" w:rsidR="00D223B1" w:rsidRDefault="00D223B1" w:rsidP="00B37B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0CB19" w14:textId="77777777" w:rsidR="00D223B1" w:rsidRPr="00563CB8" w:rsidRDefault="00D223B1"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D223B1" w14:paraId="4B2A519A" w14:textId="77777777">
      <w:trPr>
        <w:trHeight w:val="705"/>
      </w:trPr>
      <w:tc>
        <w:tcPr>
          <w:tcW w:w="4484" w:type="dxa"/>
          <w:shd w:val="clear" w:color="auto" w:fill="auto"/>
          <w:vAlign w:val="center"/>
        </w:tcPr>
        <w:p w14:paraId="3B6C32AF" w14:textId="790AD9A5" w:rsidR="00D223B1" w:rsidRPr="002E4C92" w:rsidRDefault="00D223B1" w:rsidP="00B06049">
          <w:pPr>
            <w:pStyle w:val="FooterText"/>
          </w:pPr>
          <w:r w:rsidRPr="002E4C92">
            <w:t>File:</w:t>
          </w:r>
          <w:r w:rsidRPr="0039525B">
            <w:rPr>
              <w:b w:val="0"/>
            </w:rPr>
            <w:t xml:space="preserve"> </w:t>
          </w:r>
          <w:r>
            <w:rPr>
              <w:b w:val="0"/>
            </w:rPr>
            <w:t>12.3.1</w:t>
          </w:r>
          <w:r w:rsidRPr="0039525B">
            <w:rPr>
              <w:b w:val="0"/>
            </w:rPr>
            <w:t xml:space="preserve"> Lesson </w:t>
          </w:r>
          <w:r>
            <w:rPr>
              <w:b w:val="0"/>
            </w:rPr>
            <w:t>14</w:t>
          </w:r>
          <w:r w:rsidRPr="002E4C92">
            <w:t xml:space="preserve"> Date:</w:t>
          </w:r>
          <w:r w:rsidR="00763077">
            <w:rPr>
              <w:b w:val="0"/>
            </w:rPr>
            <w:t xml:space="preserve"> 4</w:t>
          </w:r>
          <w:r>
            <w:rPr>
              <w:b w:val="0"/>
            </w:rPr>
            <w:t>/</w:t>
          </w:r>
          <w:r w:rsidR="00763077">
            <w:rPr>
              <w:b w:val="0"/>
            </w:rPr>
            <w:t>3</w:t>
          </w:r>
          <w:r w:rsidRPr="0039525B">
            <w:rPr>
              <w:b w:val="0"/>
            </w:rPr>
            <w:t>/1</w:t>
          </w:r>
          <w:r>
            <w:rPr>
              <w:b w:val="0"/>
            </w:rPr>
            <w:t>5</w:t>
          </w:r>
          <w:r w:rsidRPr="0039525B">
            <w:rPr>
              <w:b w:val="0"/>
            </w:rPr>
            <w:t xml:space="preserve"> </w:t>
          </w:r>
          <w:r w:rsidRPr="002E4C92">
            <w:t>Classroom Use:</w:t>
          </w:r>
          <w:r w:rsidR="00763077">
            <w:rPr>
              <w:b w:val="0"/>
            </w:rPr>
            <w:t xml:space="preserve"> Starting 4</w:t>
          </w:r>
          <w:r w:rsidRPr="0039525B">
            <w:rPr>
              <w:b w:val="0"/>
            </w:rPr>
            <w:t>/201</w:t>
          </w:r>
          <w:r>
            <w:rPr>
              <w:b w:val="0"/>
            </w:rPr>
            <w:t>5</w:t>
          </w:r>
          <w:r w:rsidRPr="0039525B">
            <w:rPr>
              <w:b w:val="0"/>
            </w:rPr>
            <w:t xml:space="preserve"> </w:t>
          </w:r>
        </w:p>
        <w:p w14:paraId="40E12AAE" w14:textId="15BD26C5" w:rsidR="00D223B1" w:rsidRPr="0039525B" w:rsidRDefault="00D223B1"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92F3D84" w14:textId="77777777" w:rsidR="00D223B1" w:rsidRPr="0039525B" w:rsidRDefault="00D223B1" w:rsidP="00B06049">
          <w:pPr>
            <w:pStyle w:val="FooterText"/>
            <w:rPr>
              <w:b w:val="0"/>
              <w:i/>
            </w:rPr>
          </w:pPr>
          <w:r w:rsidRPr="0039525B">
            <w:rPr>
              <w:b w:val="0"/>
              <w:i/>
              <w:sz w:val="12"/>
            </w:rPr>
            <w:t>Creative Commons Attribution-NonCommercial-ShareAlike 3.0 Unported License</w:t>
          </w:r>
        </w:p>
        <w:p w14:paraId="44579E6F" w14:textId="77777777" w:rsidR="00D223B1" w:rsidRPr="002E4C92" w:rsidRDefault="00821A75" w:rsidP="00B06049">
          <w:pPr>
            <w:pStyle w:val="FooterText"/>
          </w:pPr>
          <w:hyperlink r:id="rId1" w:history="1">
            <w:r w:rsidR="00D223B1" w:rsidRPr="0043460D">
              <w:rPr>
                <w:rStyle w:val="Hyperlink"/>
                <w:sz w:val="12"/>
                <w:szCs w:val="12"/>
              </w:rPr>
              <w:t>http://creativecommons.org/licenses/by-nc-sa/3.0/</w:t>
            </w:r>
          </w:hyperlink>
        </w:p>
      </w:tc>
      <w:tc>
        <w:tcPr>
          <w:tcW w:w="614" w:type="dxa"/>
          <w:shd w:val="clear" w:color="auto" w:fill="auto"/>
          <w:vAlign w:val="center"/>
        </w:tcPr>
        <w:p w14:paraId="7065EBFA" w14:textId="77777777" w:rsidR="00D223B1" w:rsidRPr="002E4C92" w:rsidRDefault="00D223B1"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D433A">
            <w:rPr>
              <w:rFonts w:ascii="Calibri" w:hAnsi="Calibri" w:cs="Calibri"/>
              <w:b/>
              <w:noProof/>
              <w:color w:val="1F4E79"/>
              <w:sz w:val="28"/>
            </w:rPr>
            <w:t>8</w:t>
          </w:r>
          <w:r w:rsidRPr="002E4C92">
            <w:rPr>
              <w:rFonts w:ascii="Calibri" w:hAnsi="Calibri" w:cs="Calibri"/>
              <w:b/>
              <w:color w:val="1F4E79"/>
              <w:sz w:val="28"/>
            </w:rPr>
            <w:fldChar w:fldCharType="end"/>
          </w:r>
        </w:p>
      </w:tc>
      <w:tc>
        <w:tcPr>
          <w:tcW w:w="4442" w:type="dxa"/>
          <w:shd w:val="clear" w:color="auto" w:fill="auto"/>
          <w:vAlign w:val="bottom"/>
        </w:tcPr>
        <w:p w14:paraId="111AC5FE" w14:textId="77777777" w:rsidR="00D223B1" w:rsidRPr="002E4C92" w:rsidRDefault="00D223B1"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67996A19" wp14:editId="0388306E">
                <wp:extent cx="1702435" cy="641350"/>
                <wp:effectExtent l="0" t="0" r="0" b="635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641350"/>
                        </a:xfrm>
                        <a:prstGeom prst="rect">
                          <a:avLst/>
                        </a:prstGeom>
                        <a:noFill/>
                        <a:ln>
                          <a:noFill/>
                        </a:ln>
                      </pic:spPr>
                    </pic:pic>
                  </a:graphicData>
                </a:graphic>
              </wp:inline>
            </w:drawing>
          </w:r>
        </w:p>
      </w:tc>
    </w:tr>
  </w:tbl>
  <w:p w14:paraId="318960DB" w14:textId="77777777" w:rsidR="00D223B1" w:rsidRPr="00B06049" w:rsidRDefault="00D223B1"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35D771" w14:textId="77777777" w:rsidR="00821A75" w:rsidRDefault="00821A75">
      <w:pPr>
        <w:spacing w:before="0" w:after="0" w:line="240" w:lineRule="auto"/>
      </w:pPr>
      <w:r>
        <w:separator/>
      </w:r>
    </w:p>
  </w:footnote>
  <w:footnote w:type="continuationSeparator" w:id="0">
    <w:p w14:paraId="4CAF1629" w14:textId="77777777" w:rsidR="00821A75" w:rsidRDefault="00821A7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D223B1" w:rsidRPr="00563CB8" w14:paraId="28939E75" w14:textId="77777777">
      <w:tc>
        <w:tcPr>
          <w:tcW w:w="3713" w:type="dxa"/>
          <w:shd w:val="clear" w:color="auto" w:fill="auto"/>
        </w:tcPr>
        <w:p w14:paraId="01CF1C71" w14:textId="77777777" w:rsidR="00D223B1" w:rsidRPr="00563CB8" w:rsidRDefault="00D223B1"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0182C697" w14:textId="303E3EF5" w:rsidR="00D223B1" w:rsidRPr="00563CB8" w:rsidRDefault="00D223B1" w:rsidP="007017EB">
          <w:pPr>
            <w:jc w:val="center"/>
          </w:pPr>
        </w:p>
      </w:tc>
      <w:tc>
        <w:tcPr>
          <w:tcW w:w="3493" w:type="dxa"/>
          <w:shd w:val="clear" w:color="auto" w:fill="auto"/>
        </w:tcPr>
        <w:p w14:paraId="1109306E" w14:textId="77777777" w:rsidR="00D223B1" w:rsidRPr="00E946A0" w:rsidRDefault="00D223B1" w:rsidP="007017EB">
          <w:pPr>
            <w:pStyle w:val="PageHeader"/>
            <w:jc w:val="right"/>
            <w:rPr>
              <w:b w:val="0"/>
            </w:rPr>
          </w:pPr>
          <w:r>
            <w:rPr>
              <w:b w:val="0"/>
            </w:rPr>
            <w:t>Grade 12 • Module 3 • Unit 1 • Lesson 14</w:t>
          </w:r>
        </w:p>
      </w:tc>
    </w:tr>
  </w:tbl>
  <w:p w14:paraId="4232C58D" w14:textId="77777777" w:rsidR="00D223B1" w:rsidRPr="007017EB" w:rsidRDefault="00D223B1"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2AF58D8"/>
    <w:multiLevelType w:val="hybridMultilevel"/>
    <w:tmpl w:val="29760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lvlOverride w:ilvl="0">
      <w:startOverride w:val="1"/>
    </w:lvlOverride>
  </w:num>
  <w:num w:numId="2">
    <w:abstractNumId w:val="7"/>
    <w:lvlOverride w:ilvl="0">
      <w:startOverride w:val="1"/>
    </w:lvlOverride>
  </w:num>
  <w:num w:numId="3">
    <w:abstractNumId w:val="8"/>
  </w:num>
  <w:num w:numId="4">
    <w:abstractNumId w:val="9"/>
  </w:num>
  <w:num w:numId="5">
    <w:abstractNumId w:val="1"/>
  </w:num>
  <w:num w:numId="6">
    <w:abstractNumId w:val="11"/>
  </w:num>
  <w:num w:numId="7">
    <w:abstractNumId w:val="7"/>
    <w:lvlOverride w:ilvl="0">
      <w:startOverride w:val="1"/>
    </w:lvlOverride>
  </w:num>
  <w:num w:numId="8">
    <w:abstractNumId w:val="13"/>
  </w:num>
  <w:num w:numId="9">
    <w:abstractNumId w:val="2"/>
  </w:num>
  <w:num w:numId="10">
    <w:abstractNumId w:val="10"/>
  </w:num>
  <w:num w:numId="11">
    <w:abstractNumId w:val="14"/>
  </w:num>
  <w:num w:numId="12">
    <w:abstractNumId w:val="7"/>
  </w:num>
  <w:num w:numId="13">
    <w:abstractNumId w:val="7"/>
    <w:lvlOverride w:ilvl="0">
      <w:startOverride w:val="1"/>
    </w:lvlOverride>
  </w:num>
  <w:num w:numId="14">
    <w:abstractNumId w:val="5"/>
    <w:lvlOverride w:ilvl="0">
      <w:startOverride w:val="1"/>
    </w:lvlOverride>
  </w:num>
  <w:num w:numId="15">
    <w:abstractNumId w:val="13"/>
  </w:num>
  <w:num w:numId="16">
    <w:abstractNumId w:val="4"/>
  </w:num>
  <w:num w:numId="17">
    <w:abstractNumId w:val="0"/>
  </w:num>
  <w:num w:numId="18">
    <w:abstractNumId w:val="3"/>
  </w:num>
  <w:num w:numId="19">
    <w:abstractNumId w:val="12"/>
  </w:num>
  <w:num w:numId="20">
    <w:abstractNumId w:val="14"/>
    <w:lvlOverride w:ilvl="0">
      <w:startOverride w:val="3"/>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2C7"/>
    <w:rsid w:val="000047D0"/>
    <w:rsid w:val="00021A90"/>
    <w:rsid w:val="00030D83"/>
    <w:rsid w:val="00031CBD"/>
    <w:rsid w:val="000468BC"/>
    <w:rsid w:val="00072EBE"/>
    <w:rsid w:val="00074DFE"/>
    <w:rsid w:val="00080404"/>
    <w:rsid w:val="00081BED"/>
    <w:rsid w:val="000A066C"/>
    <w:rsid w:val="000B3273"/>
    <w:rsid w:val="000B3A6F"/>
    <w:rsid w:val="000C0380"/>
    <w:rsid w:val="000C58FB"/>
    <w:rsid w:val="000D4104"/>
    <w:rsid w:val="000D5D1A"/>
    <w:rsid w:val="000D6303"/>
    <w:rsid w:val="000F2564"/>
    <w:rsid w:val="00100EA2"/>
    <w:rsid w:val="00101C20"/>
    <w:rsid w:val="001046A2"/>
    <w:rsid w:val="00112CB0"/>
    <w:rsid w:val="001203C3"/>
    <w:rsid w:val="0013217C"/>
    <w:rsid w:val="00144667"/>
    <w:rsid w:val="00144B97"/>
    <w:rsid w:val="00155A4F"/>
    <w:rsid w:val="00156494"/>
    <w:rsid w:val="0016487C"/>
    <w:rsid w:val="001722A6"/>
    <w:rsid w:val="001735F1"/>
    <w:rsid w:val="0017731B"/>
    <w:rsid w:val="00192F4B"/>
    <w:rsid w:val="00194545"/>
    <w:rsid w:val="001A03F1"/>
    <w:rsid w:val="001A3AAB"/>
    <w:rsid w:val="001B0321"/>
    <w:rsid w:val="001C198B"/>
    <w:rsid w:val="001C2D81"/>
    <w:rsid w:val="001C5D03"/>
    <w:rsid w:val="001C75CD"/>
    <w:rsid w:val="001D14A0"/>
    <w:rsid w:val="001D71C4"/>
    <w:rsid w:val="001E404C"/>
    <w:rsid w:val="001F2A06"/>
    <w:rsid w:val="00203106"/>
    <w:rsid w:val="0020418E"/>
    <w:rsid w:val="00205423"/>
    <w:rsid w:val="00205CDB"/>
    <w:rsid w:val="002131B6"/>
    <w:rsid w:val="00226856"/>
    <w:rsid w:val="00226B59"/>
    <w:rsid w:val="00231B8E"/>
    <w:rsid w:val="00231CAF"/>
    <w:rsid w:val="00236840"/>
    <w:rsid w:val="00242871"/>
    <w:rsid w:val="00245742"/>
    <w:rsid w:val="00246BE4"/>
    <w:rsid w:val="00247A22"/>
    <w:rsid w:val="00252DC9"/>
    <w:rsid w:val="00254DC0"/>
    <w:rsid w:val="00256141"/>
    <w:rsid w:val="0026549A"/>
    <w:rsid w:val="0027633F"/>
    <w:rsid w:val="0028118A"/>
    <w:rsid w:val="00282F46"/>
    <w:rsid w:val="00283B86"/>
    <w:rsid w:val="00287769"/>
    <w:rsid w:val="002A6EE6"/>
    <w:rsid w:val="002B48CE"/>
    <w:rsid w:val="002B6269"/>
    <w:rsid w:val="002B7B1B"/>
    <w:rsid w:val="002C0828"/>
    <w:rsid w:val="002C0D0D"/>
    <w:rsid w:val="002C193B"/>
    <w:rsid w:val="002D2346"/>
    <w:rsid w:val="002D67C4"/>
    <w:rsid w:val="002E0682"/>
    <w:rsid w:val="002E22DC"/>
    <w:rsid w:val="002E4D89"/>
    <w:rsid w:val="00307F9D"/>
    <w:rsid w:val="003129FF"/>
    <w:rsid w:val="0031328B"/>
    <w:rsid w:val="003136BF"/>
    <w:rsid w:val="003174C6"/>
    <w:rsid w:val="00321734"/>
    <w:rsid w:val="0033235F"/>
    <w:rsid w:val="00341F48"/>
    <w:rsid w:val="00346B79"/>
    <w:rsid w:val="003612CF"/>
    <w:rsid w:val="00366DA6"/>
    <w:rsid w:val="0037189E"/>
    <w:rsid w:val="00382C66"/>
    <w:rsid w:val="00392019"/>
    <w:rsid w:val="003A6F89"/>
    <w:rsid w:val="003B082D"/>
    <w:rsid w:val="003B76D0"/>
    <w:rsid w:val="003C3917"/>
    <w:rsid w:val="003C41F8"/>
    <w:rsid w:val="003C6D78"/>
    <w:rsid w:val="003C6DDA"/>
    <w:rsid w:val="003D0563"/>
    <w:rsid w:val="003E5474"/>
    <w:rsid w:val="003F461B"/>
    <w:rsid w:val="003F7DA6"/>
    <w:rsid w:val="00405154"/>
    <w:rsid w:val="004065BF"/>
    <w:rsid w:val="0041378B"/>
    <w:rsid w:val="004277FF"/>
    <w:rsid w:val="00431CAF"/>
    <w:rsid w:val="0043460D"/>
    <w:rsid w:val="00435230"/>
    <w:rsid w:val="00443EB5"/>
    <w:rsid w:val="00464539"/>
    <w:rsid w:val="00465D21"/>
    <w:rsid w:val="00485098"/>
    <w:rsid w:val="00485C16"/>
    <w:rsid w:val="004925B9"/>
    <w:rsid w:val="004943D7"/>
    <w:rsid w:val="00497928"/>
    <w:rsid w:val="004A0B00"/>
    <w:rsid w:val="004A38BC"/>
    <w:rsid w:val="004A46F4"/>
    <w:rsid w:val="004A7E03"/>
    <w:rsid w:val="004B7EEC"/>
    <w:rsid w:val="004C41EC"/>
    <w:rsid w:val="004D56B5"/>
    <w:rsid w:val="004E0B86"/>
    <w:rsid w:val="004F0B99"/>
    <w:rsid w:val="005031DA"/>
    <w:rsid w:val="005051B7"/>
    <w:rsid w:val="005157EE"/>
    <w:rsid w:val="00522AD3"/>
    <w:rsid w:val="00532271"/>
    <w:rsid w:val="0053566B"/>
    <w:rsid w:val="005430B1"/>
    <w:rsid w:val="00550B78"/>
    <w:rsid w:val="00551AEF"/>
    <w:rsid w:val="00554FB8"/>
    <w:rsid w:val="005612FF"/>
    <w:rsid w:val="005615C9"/>
    <w:rsid w:val="0057412A"/>
    <w:rsid w:val="00580D26"/>
    <w:rsid w:val="00581233"/>
    <w:rsid w:val="0058349F"/>
    <w:rsid w:val="00586219"/>
    <w:rsid w:val="00590962"/>
    <w:rsid w:val="00591DC0"/>
    <w:rsid w:val="00593312"/>
    <w:rsid w:val="005A52EA"/>
    <w:rsid w:val="005B46F4"/>
    <w:rsid w:val="005B6FDD"/>
    <w:rsid w:val="005B795F"/>
    <w:rsid w:val="005C4332"/>
    <w:rsid w:val="005C6321"/>
    <w:rsid w:val="005E162D"/>
    <w:rsid w:val="005E3269"/>
    <w:rsid w:val="005E3EFA"/>
    <w:rsid w:val="005E5DAD"/>
    <w:rsid w:val="005E70DB"/>
    <w:rsid w:val="005F2B3E"/>
    <w:rsid w:val="005F7551"/>
    <w:rsid w:val="0060078A"/>
    <w:rsid w:val="00612392"/>
    <w:rsid w:val="00615A41"/>
    <w:rsid w:val="00615FBF"/>
    <w:rsid w:val="00617E1C"/>
    <w:rsid w:val="0062445A"/>
    <w:rsid w:val="00626FFC"/>
    <w:rsid w:val="00627A0F"/>
    <w:rsid w:val="00631A15"/>
    <w:rsid w:val="00642AD9"/>
    <w:rsid w:val="00647CD0"/>
    <w:rsid w:val="00650557"/>
    <w:rsid w:val="00656D7E"/>
    <w:rsid w:val="00665657"/>
    <w:rsid w:val="00677FEB"/>
    <w:rsid w:val="006806A8"/>
    <w:rsid w:val="0068205B"/>
    <w:rsid w:val="006829EE"/>
    <w:rsid w:val="00687567"/>
    <w:rsid w:val="006956FA"/>
    <w:rsid w:val="006A5CB3"/>
    <w:rsid w:val="006A5CBB"/>
    <w:rsid w:val="006B25A7"/>
    <w:rsid w:val="006B2F4F"/>
    <w:rsid w:val="006C5289"/>
    <w:rsid w:val="006D01CD"/>
    <w:rsid w:val="006D5D65"/>
    <w:rsid w:val="006E0414"/>
    <w:rsid w:val="006E6381"/>
    <w:rsid w:val="006F3448"/>
    <w:rsid w:val="007017EB"/>
    <w:rsid w:val="00704DDF"/>
    <w:rsid w:val="00705A04"/>
    <w:rsid w:val="00706D86"/>
    <w:rsid w:val="00707AA3"/>
    <w:rsid w:val="00710B39"/>
    <w:rsid w:val="007169F9"/>
    <w:rsid w:val="00716BF1"/>
    <w:rsid w:val="00726A95"/>
    <w:rsid w:val="00727360"/>
    <w:rsid w:val="00727442"/>
    <w:rsid w:val="00730635"/>
    <w:rsid w:val="0073523F"/>
    <w:rsid w:val="00747BE1"/>
    <w:rsid w:val="00757D3F"/>
    <w:rsid w:val="00763077"/>
    <w:rsid w:val="0076506B"/>
    <w:rsid w:val="00765243"/>
    <w:rsid w:val="00773E95"/>
    <w:rsid w:val="00780E78"/>
    <w:rsid w:val="00782807"/>
    <w:rsid w:val="00786BFA"/>
    <w:rsid w:val="0079032E"/>
    <w:rsid w:val="00790BCC"/>
    <w:rsid w:val="00791DB3"/>
    <w:rsid w:val="007971B1"/>
    <w:rsid w:val="007A4385"/>
    <w:rsid w:val="007B7561"/>
    <w:rsid w:val="007C2BDE"/>
    <w:rsid w:val="007C2E00"/>
    <w:rsid w:val="007C3DF0"/>
    <w:rsid w:val="007C52E5"/>
    <w:rsid w:val="007D2598"/>
    <w:rsid w:val="007E484F"/>
    <w:rsid w:val="007E6CC7"/>
    <w:rsid w:val="007F1AA5"/>
    <w:rsid w:val="007F1F5E"/>
    <w:rsid w:val="00805383"/>
    <w:rsid w:val="00805AF7"/>
    <w:rsid w:val="00806776"/>
    <w:rsid w:val="008111E7"/>
    <w:rsid w:val="00821A75"/>
    <w:rsid w:val="008264E0"/>
    <w:rsid w:val="00831A9B"/>
    <w:rsid w:val="008332B5"/>
    <w:rsid w:val="00837B49"/>
    <w:rsid w:val="00842BCC"/>
    <w:rsid w:val="00844E6D"/>
    <w:rsid w:val="00857954"/>
    <w:rsid w:val="00864A53"/>
    <w:rsid w:val="0087060B"/>
    <w:rsid w:val="0087162F"/>
    <w:rsid w:val="00872A66"/>
    <w:rsid w:val="008810B6"/>
    <w:rsid w:val="00882B75"/>
    <w:rsid w:val="00886C9A"/>
    <w:rsid w:val="00890264"/>
    <w:rsid w:val="0089233D"/>
    <w:rsid w:val="00892BE6"/>
    <w:rsid w:val="008A1C89"/>
    <w:rsid w:val="008A2B4D"/>
    <w:rsid w:val="008A3259"/>
    <w:rsid w:val="008B0431"/>
    <w:rsid w:val="008B485B"/>
    <w:rsid w:val="008C0C77"/>
    <w:rsid w:val="008C0F2F"/>
    <w:rsid w:val="008C3912"/>
    <w:rsid w:val="008C4C1D"/>
    <w:rsid w:val="008D3DEB"/>
    <w:rsid w:val="008D56B2"/>
    <w:rsid w:val="008E0122"/>
    <w:rsid w:val="008E2F02"/>
    <w:rsid w:val="008E7882"/>
    <w:rsid w:val="008F28E5"/>
    <w:rsid w:val="008F4879"/>
    <w:rsid w:val="00902CF8"/>
    <w:rsid w:val="00905A1A"/>
    <w:rsid w:val="009123AC"/>
    <w:rsid w:val="00921259"/>
    <w:rsid w:val="009253B8"/>
    <w:rsid w:val="00930363"/>
    <w:rsid w:val="009303DF"/>
    <w:rsid w:val="009316FB"/>
    <w:rsid w:val="009375A7"/>
    <w:rsid w:val="009450B7"/>
    <w:rsid w:val="009450F1"/>
    <w:rsid w:val="00945253"/>
    <w:rsid w:val="009461D2"/>
    <w:rsid w:val="00946F4D"/>
    <w:rsid w:val="009540E2"/>
    <w:rsid w:val="00954888"/>
    <w:rsid w:val="00956178"/>
    <w:rsid w:val="0096134F"/>
    <w:rsid w:val="00961AE5"/>
    <w:rsid w:val="00963BE7"/>
    <w:rsid w:val="00966B2A"/>
    <w:rsid w:val="009742AF"/>
    <w:rsid w:val="0097624C"/>
    <w:rsid w:val="0098027D"/>
    <w:rsid w:val="00984A03"/>
    <w:rsid w:val="00995536"/>
    <w:rsid w:val="009A1EB1"/>
    <w:rsid w:val="009A492D"/>
    <w:rsid w:val="009B345A"/>
    <w:rsid w:val="009B4B3F"/>
    <w:rsid w:val="009B7218"/>
    <w:rsid w:val="009C3886"/>
    <w:rsid w:val="009C5784"/>
    <w:rsid w:val="009C74F9"/>
    <w:rsid w:val="009D558D"/>
    <w:rsid w:val="009E0C0F"/>
    <w:rsid w:val="009E2910"/>
    <w:rsid w:val="009F021A"/>
    <w:rsid w:val="009F5399"/>
    <w:rsid w:val="009F6916"/>
    <w:rsid w:val="00A010DE"/>
    <w:rsid w:val="00A067D2"/>
    <w:rsid w:val="00A13E0F"/>
    <w:rsid w:val="00A15853"/>
    <w:rsid w:val="00A20BA3"/>
    <w:rsid w:val="00A2204D"/>
    <w:rsid w:val="00A2216D"/>
    <w:rsid w:val="00A27B0B"/>
    <w:rsid w:val="00A3140D"/>
    <w:rsid w:val="00A31A38"/>
    <w:rsid w:val="00A3651E"/>
    <w:rsid w:val="00A472E3"/>
    <w:rsid w:val="00A53725"/>
    <w:rsid w:val="00A6119F"/>
    <w:rsid w:val="00A63160"/>
    <w:rsid w:val="00A64494"/>
    <w:rsid w:val="00A7602D"/>
    <w:rsid w:val="00A80DFD"/>
    <w:rsid w:val="00A8771F"/>
    <w:rsid w:val="00A9051C"/>
    <w:rsid w:val="00A92AB1"/>
    <w:rsid w:val="00A92B3D"/>
    <w:rsid w:val="00A944E7"/>
    <w:rsid w:val="00A9645E"/>
    <w:rsid w:val="00AA6A6A"/>
    <w:rsid w:val="00AB758D"/>
    <w:rsid w:val="00AC1989"/>
    <w:rsid w:val="00AC32C2"/>
    <w:rsid w:val="00AC3C57"/>
    <w:rsid w:val="00AC75C7"/>
    <w:rsid w:val="00AD51EF"/>
    <w:rsid w:val="00AE653B"/>
    <w:rsid w:val="00AE7220"/>
    <w:rsid w:val="00B06049"/>
    <w:rsid w:val="00B11E58"/>
    <w:rsid w:val="00B14F28"/>
    <w:rsid w:val="00B24FE0"/>
    <w:rsid w:val="00B337ED"/>
    <w:rsid w:val="00B33C94"/>
    <w:rsid w:val="00B37B99"/>
    <w:rsid w:val="00B567E3"/>
    <w:rsid w:val="00B56937"/>
    <w:rsid w:val="00B61769"/>
    <w:rsid w:val="00B62BA1"/>
    <w:rsid w:val="00B639AB"/>
    <w:rsid w:val="00B651CB"/>
    <w:rsid w:val="00B705C7"/>
    <w:rsid w:val="00B776D2"/>
    <w:rsid w:val="00B859FF"/>
    <w:rsid w:val="00B867AC"/>
    <w:rsid w:val="00B86D2F"/>
    <w:rsid w:val="00B929F2"/>
    <w:rsid w:val="00B939BE"/>
    <w:rsid w:val="00BA2C6D"/>
    <w:rsid w:val="00BB1F3B"/>
    <w:rsid w:val="00BB240D"/>
    <w:rsid w:val="00BB500F"/>
    <w:rsid w:val="00BB536C"/>
    <w:rsid w:val="00BC337A"/>
    <w:rsid w:val="00BF6306"/>
    <w:rsid w:val="00C00C3F"/>
    <w:rsid w:val="00C13EE6"/>
    <w:rsid w:val="00C178B5"/>
    <w:rsid w:val="00C2115E"/>
    <w:rsid w:val="00C22FCC"/>
    <w:rsid w:val="00C26295"/>
    <w:rsid w:val="00C279C7"/>
    <w:rsid w:val="00C40704"/>
    <w:rsid w:val="00C47931"/>
    <w:rsid w:val="00C5268D"/>
    <w:rsid w:val="00C52928"/>
    <w:rsid w:val="00C76242"/>
    <w:rsid w:val="00C837E2"/>
    <w:rsid w:val="00C90E1C"/>
    <w:rsid w:val="00C95142"/>
    <w:rsid w:val="00CA1E49"/>
    <w:rsid w:val="00CA2367"/>
    <w:rsid w:val="00CB3993"/>
    <w:rsid w:val="00CB72F9"/>
    <w:rsid w:val="00CC2E58"/>
    <w:rsid w:val="00CC2F69"/>
    <w:rsid w:val="00CC53C6"/>
    <w:rsid w:val="00CD7FBB"/>
    <w:rsid w:val="00CE304B"/>
    <w:rsid w:val="00CE418A"/>
    <w:rsid w:val="00CF3D38"/>
    <w:rsid w:val="00CF5AD6"/>
    <w:rsid w:val="00D03BEE"/>
    <w:rsid w:val="00D07EBF"/>
    <w:rsid w:val="00D1420F"/>
    <w:rsid w:val="00D158EE"/>
    <w:rsid w:val="00D223B1"/>
    <w:rsid w:val="00D27DAF"/>
    <w:rsid w:val="00D31E9A"/>
    <w:rsid w:val="00D31F4D"/>
    <w:rsid w:val="00D32896"/>
    <w:rsid w:val="00D35901"/>
    <w:rsid w:val="00D37BC8"/>
    <w:rsid w:val="00D43571"/>
    <w:rsid w:val="00D45956"/>
    <w:rsid w:val="00D57221"/>
    <w:rsid w:val="00D61813"/>
    <w:rsid w:val="00D6181D"/>
    <w:rsid w:val="00D6262C"/>
    <w:rsid w:val="00D71CD9"/>
    <w:rsid w:val="00D7372C"/>
    <w:rsid w:val="00D75801"/>
    <w:rsid w:val="00D75D76"/>
    <w:rsid w:val="00D75EC5"/>
    <w:rsid w:val="00D76EE4"/>
    <w:rsid w:val="00D804EC"/>
    <w:rsid w:val="00D96456"/>
    <w:rsid w:val="00DA4E8E"/>
    <w:rsid w:val="00DA61BF"/>
    <w:rsid w:val="00DB37E1"/>
    <w:rsid w:val="00DC3DD1"/>
    <w:rsid w:val="00DD4AC2"/>
    <w:rsid w:val="00DD50F7"/>
    <w:rsid w:val="00DD666F"/>
    <w:rsid w:val="00DD70B0"/>
    <w:rsid w:val="00DF4470"/>
    <w:rsid w:val="00DF4F34"/>
    <w:rsid w:val="00DF55BE"/>
    <w:rsid w:val="00DF601F"/>
    <w:rsid w:val="00E002D0"/>
    <w:rsid w:val="00E065F7"/>
    <w:rsid w:val="00E07C1E"/>
    <w:rsid w:val="00E11156"/>
    <w:rsid w:val="00E151D8"/>
    <w:rsid w:val="00E155C3"/>
    <w:rsid w:val="00E17971"/>
    <w:rsid w:val="00E22D76"/>
    <w:rsid w:val="00E261CB"/>
    <w:rsid w:val="00E46540"/>
    <w:rsid w:val="00E47DC1"/>
    <w:rsid w:val="00E52D19"/>
    <w:rsid w:val="00E54AD9"/>
    <w:rsid w:val="00E61207"/>
    <w:rsid w:val="00E62CC5"/>
    <w:rsid w:val="00E63B26"/>
    <w:rsid w:val="00E63D42"/>
    <w:rsid w:val="00E65183"/>
    <w:rsid w:val="00E91300"/>
    <w:rsid w:val="00E933B4"/>
    <w:rsid w:val="00E966F2"/>
    <w:rsid w:val="00E97619"/>
    <w:rsid w:val="00EA03F7"/>
    <w:rsid w:val="00EA44D0"/>
    <w:rsid w:val="00EA5069"/>
    <w:rsid w:val="00EC2354"/>
    <w:rsid w:val="00ED0D28"/>
    <w:rsid w:val="00EE1230"/>
    <w:rsid w:val="00EE15AF"/>
    <w:rsid w:val="00EE5BDA"/>
    <w:rsid w:val="00EE6D7E"/>
    <w:rsid w:val="00EF4F90"/>
    <w:rsid w:val="00F077EF"/>
    <w:rsid w:val="00F10185"/>
    <w:rsid w:val="00F10C89"/>
    <w:rsid w:val="00F14670"/>
    <w:rsid w:val="00F21211"/>
    <w:rsid w:val="00F24037"/>
    <w:rsid w:val="00F26886"/>
    <w:rsid w:val="00F34941"/>
    <w:rsid w:val="00F35F24"/>
    <w:rsid w:val="00F37142"/>
    <w:rsid w:val="00F44DC2"/>
    <w:rsid w:val="00F47A95"/>
    <w:rsid w:val="00F6743F"/>
    <w:rsid w:val="00F71C79"/>
    <w:rsid w:val="00F72098"/>
    <w:rsid w:val="00F824C2"/>
    <w:rsid w:val="00F83462"/>
    <w:rsid w:val="00F8384D"/>
    <w:rsid w:val="00F8475B"/>
    <w:rsid w:val="00F86002"/>
    <w:rsid w:val="00F87EFD"/>
    <w:rsid w:val="00F9383E"/>
    <w:rsid w:val="00FA4546"/>
    <w:rsid w:val="00FA678D"/>
    <w:rsid w:val="00FB1033"/>
    <w:rsid w:val="00FB25A9"/>
    <w:rsid w:val="00FB7E21"/>
    <w:rsid w:val="00FB7FB1"/>
    <w:rsid w:val="00FC026B"/>
    <w:rsid w:val="00FD433A"/>
    <w:rsid w:val="00FD4EFA"/>
    <w:rsid w:val="00FE43CD"/>
    <w:rsid w:val="00FF2D80"/>
    <w:rsid w:val="00FF3AC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96A2CA"/>
  <w15:docId w15:val="{046E3694-3954-4635-96A2-58A3C681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ssens">
    <w:name w:val="ssens"/>
    <w:basedOn w:val="DefaultParagraphFont"/>
    <w:rsid w:val="008B485B"/>
  </w:style>
  <w:style w:type="paragraph" w:styleId="Revision">
    <w:name w:val="Revision"/>
    <w:hidden/>
    <w:uiPriority w:val="99"/>
    <w:semiHidden/>
    <w:rsid w:val="00AA6A6A"/>
    <w:rPr>
      <w:sz w:val="22"/>
      <w:szCs w:val="22"/>
    </w:rPr>
  </w:style>
  <w:style w:type="character" w:customStyle="1" w:styleId="oneclick-link">
    <w:name w:val="oneclick-link"/>
    <w:basedOn w:val="DefaultParagraphFont"/>
    <w:rsid w:val="002C0828"/>
  </w:style>
  <w:style w:type="paragraph" w:customStyle="1" w:styleId="PageHeader0">
    <w:name w:val="Page Header"/>
    <w:basedOn w:val="BodyText"/>
    <w:link w:val="PageHeaderChar0"/>
    <w:qFormat/>
    <w:rsid w:val="009E0C0F"/>
    <w:rPr>
      <w:b/>
      <w:sz w:val="18"/>
    </w:rPr>
  </w:style>
  <w:style w:type="character" w:customStyle="1" w:styleId="PageHeaderChar0">
    <w:name w:val="Page Header Char"/>
    <w:link w:val="PageHeader0"/>
    <w:rsid w:val="009E0C0F"/>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57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reativecommons.org/licenses/by-nc/3.0/"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C1210-300F-46C4-BAE4-20D68C25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4272</Words>
  <Characters>24355</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28570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2015-04-02T18:10:00Z</dcterms:created>
  <dcterms:modified xsi:type="dcterms:W3CDTF">2015-04-02T18:10:00Z</dcterms:modified>
  <cp:category/>
</cp:coreProperties>
</file>