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98A7EAD" w14:textId="77777777">
        <w:trPr>
          <w:trHeight w:val="1008"/>
        </w:trPr>
        <w:tc>
          <w:tcPr>
            <w:tcW w:w="1980" w:type="dxa"/>
            <w:shd w:val="clear" w:color="auto" w:fill="385623"/>
            <w:vAlign w:val="center"/>
          </w:tcPr>
          <w:p w14:paraId="2163FEC5" w14:textId="77777777" w:rsidR="00790BCC" w:rsidRPr="0043460D" w:rsidRDefault="00D376FB" w:rsidP="00D31F4D">
            <w:pPr>
              <w:pStyle w:val="Header-banner"/>
            </w:pPr>
            <w:r>
              <w:t>12</w:t>
            </w:r>
            <w:r w:rsidR="007877F2">
              <w:t>.3.1</w:t>
            </w:r>
          </w:p>
        </w:tc>
        <w:tc>
          <w:tcPr>
            <w:tcW w:w="7470" w:type="dxa"/>
            <w:shd w:val="clear" w:color="auto" w:fill="76923C"/>
            <w:vAlign w:val="center"/>
          </w:tcPr>
          <w:p w14:paraId="14317CB9" w14:textId="77777777" w:rsidR="00790BCC" w:rsidRPr="0043460D" w:rsidRDefault="007877F2" w:rsidP="00D31F4D">
            <w:pPr>
              <w:pStyle w:val="Header2banner"/>
            </w:pPr>
            <w:r>
              <w:t>Lesson 2</w:t>
            </w:r>
          </w:p>
        </w:tc>
      </w:tr>
    </w:tbl>
    <w:p w14:paraId="612A98E6" w14:textId="77777777" w:rsidR="00790BCC" w:rsidRPr="00790BCC" w:rsidRDefault="00790BCC" w:rsidP="00D31F4D">
      <w:pPr>
        <w:pStyle w:val="Heading1"/>
      </w:pPr>
      <w:r w:rsidRPr="00790BCC">
        <w:t>Introduction</w:t>
      </w:r>
    </w:p>
    <w:p w14:paraId="3A389888" w14:textId="77777777" w:rsidR="00790BCC" w:rsidRDefault="006A1602" w:rsidP="0099306B">
      <w:pPr>
        <w:rPr>
          <w:rFonts w:cs="Arial"/>
          <w:bCs/>
          <w:color w:val="000000"/>
        </w:rPr>
      </w:pPr>
      <w:r>
        <w:t xml:space="preserve">In this lesson, students continue to read and analyze </w:t>
      </w:r>
      <w:r w:rsidR="000D5581">
        <w:t xml:space="preserve">pages 17–21 of </w:t>
      </w:r>
      <w:r w:rsidRPr="005D561E">
        <w:rPr>
          <w:i/>
        </w:rPr>
        <w:t>Guns, Germs, and Steel</w:t>
      </w:r>
      <w:r>
        <w:t xml:space="preserve"> (from </w:t>
      </w:r>
      <w:r w:rsidR="00AF631B">
        <w:t>“</w:t>
      </w:r>
      <w:r w:rsidR="00A14A11">
        <w:t>Before seeking answers to Yali’s question</w:t>
      </w:r>
      <w:r w:rsidR="00AF631B">
        <w:t>, we should pause” to “despite what I believe to be their superior intelligence”</w:t>
      </w:r>
      <w:r w:rsidR="000D5581">
        <w:t>)</w:t>
      </w:r>
      <w:r w:rsidR="00AF631B">
        <w:t>.</w:t>
      </w:r>
      <w:r>
        <w:t xml:space="preserve"> In this excerpt</w:t>
      </w:r>
      <w:r w:rsidR="00EF2A7B">
        <w:t>,</w:t>
      </w:r>
      <w:r>
        <w:t xml:space="preserve"> Diamond continues to </w:t>
      </w:r>
      <w:r w:rsidR="00486202">
        <w:t>explain</w:t>
      </w:r>
      <w:r>
        <w:t xml:space="preserve"> his </w:t>
      </w:r>
      <w:r w:rsidR="00AF631B">
        <w:t>ideas</w:t>
      </w:r>
      <w:r>
        <w:t xml:space="preserve"> </w:t>
      </w:r>
      <w:r w:rsidR="00486202">
        <w:t>concerning</w:t>
      </w:r>
      <w:r>
        <w:t xml:space="preserve"> disparities of wealth and power in relation to human development</w:t>
      </w:r>
      <w:r w:rsidR="00486202">
        <w:t xml:space="preserve"> by</w:t>
      </w:r>
      <w:r>
        <w:t xml:space="preserve"> </w:t>
      </w:r>
      <w:r w:rsidR="00FD0184">
        <w:t>expos</w:t>
      </w:r>
      <w:r w:rsidR="00486202">
        <w:t>ing</w:t>
      </w:r>
      <w:r w:rsidR="00FD0184">
        <w:t xml:space="preserve"> flaws in </w:t>
      </w:r>
      <w:r>
        <w:t xml:space="preserve">commonly held </w:t>
      </w:r>
      <w:r w:rsidR="00FE607C">
        <w:t>explanations for the economic and social contrasts between</w:t>
      </w:r>
      <w:r w:rsidR="00EF7ADD">
        <w:t xml:space="preserve"> various</w:t>
      </w:r>
      <w:r w:rsidR="00822316">
        <w:t xml:space="preserve"> nations and</w:t>
      </w:r>
      <w:r w:rsidR="00EF7ADD">
        <w:t xml:space="preserve"> groups</w:t>
      </w:r>
      <w:r>
        <w:t>. Students pay particular attention</w:t>
      </w:r>
      <w:r w:rsidR="00EF7ADD">
        <w:t xml:space="preserve"> </w:t>
      </w:r>
      <w:r w:rsidR="00AF631B">
        <w:t xml:space="preserve">to the way in which the author </w:t>
      </w:r>
      <w:r w:rsidR="00C13569">
        <w:t>establish</w:t>
      </w:r>
      <w:r w:rsidR="009C2208">
        <w:t>es</w:t>
      </w:r>
      <w:r w:rsidR="00C13569">
        <w:t xml:space="preserve"> </w:t>
      </w:r>
      <w:r w:rsidR="009C2208">
        <w:t>his reasoning for why Yali’s question should be investigated</w:t>
      </w:r>
      <w:r>
        <w:t xml:space="preserve">. </w:t>
      </w:r>
      <w:r w:rsidR="00AF631B">
        <w:t xml:space="preserve">Student learning is assessed via a </w:t>
      </w:r>
      <w:r w:rsidR="00401045">
        <w:t>Q</w:t>
      </w:r>
      <w:r w:rsidR="00AF631B">
        <w:t xml:space="preserve">uick </w:t>
      </w:r>
      <w:r w:rsidR="00401045">
        <w:t>W</w:t>
      </w:r>
      <w:r w:rsidR="00AF631B">
        <w:t>rite</w:t>
      </w:r>
      <w:r w:rsidR="00EF7ADD">
        <w:t xml:space="preserve"> at the end of the lesson</w:t>
      </w:r>
      <w:r w:rsidR="000E0534" w:rsidRPr="009C2208">
        <w:t>:</w:t>
      </w:r>
      <w:r w:rsidR="00B94AFC" w:rsidRPr="009C2208">
        <w:t xml:space="preserve"> </w:t>
      </w:r>
      <w:r w:rsidR="008A3502" w:rsidRPr="0099306B">
        <w:t>How does Diamond demonstrate the validity of researching Yali's question in this excerpt?</w:t>
      </w:r>
      <w:r w:rsidR="00B76B91" w:rsidRPr="0099306B">
        <w:t xml:space="preserve"> </w:t>
      </w:r>
      <w:r w:rsidR="00876C9C" w:rsidRPr="0099306B">
        <w:t>Additionally, students begin</w:t>
      </w:r>
      <w:r w:rsidR="00876C9C" w:rsidRPr="00E1740F">
        <w:rPr>
          <w:rFonts w:eastAsia="Times New Roman" w:cs="Arial"/>
          <w:color w:val="000000"/>
        </w:rPr>
        <w:t xml:space="preserve"> the research process </w:t>
      </w:r>
      <w:r w:rsidR="00EF7ADD" w:rsidRPr="00E1740F">
        <w:rPr>
          <w:rFonts w:eastAsia="Times New Roman" w:cs="Arial"/>
          <w:color w:val="000000"/>
        </w:rPr>
        <w:t>by</w:t>
      </w:r>
      <w:r w:rsidR="00EE45AE">
        <w:rPr>
          <w:rFonts w:eastAsia="Times New Roman" w:cs="Arial"/>
          <w:color w:val="000000"/>
        </w:rPr>
        <w:t xml:space="preserve"> learning how to</w:t>
      </w:r>
      <w:r w:rsidR="00876C9C" w:rsidRPr="00E1740F">
        <w:rPr>
          <w:rFonts w:eastAsia="Times New Roman" w:cs="Arial"/>
          <w:color w:val="000000"/>
        </w:rPr>
        <w:t xml:space="preserve"> </w:t>
      </w:r>
      <w:r w:rsidR="002974DD">
        <w:rPr>
          <w:rFonts w:eastAsia="Times New Roman" w:cs="Arial"/>
          <w:color w:val="000000"/>
        </w:rPr>
        <w:t xml:space="preserve">use the text to </w:t>
      </w:r>
      <w:r w:rsidR="00EF7ADD" w:rsidRPr="00E1740F">
        <w:rPr>
          <w:rFonts w:eastAsia="Times New Roman" w:cs="Arial"/>
          <w:color w:val="000000"/>
        </w:rPr>
        <w:t>surfac</w:t>
      </w:r>
      <w:r w:rsidR="00EE45AE">
        <w:rPr>
          <w:rFonts w:eastAsia="Times New Roman" w:cs="Arial"/>
          <w:color w:val="000000"/>
        </w:rPr>
        <w:t>e</w:t>
      </w:r>
      <w:r w:rsidR="00304ABC">
        <w:rPr>
          <w:rFonts w:eastAsia="Times New Roman" w:cs="Arial"/>
          <w:color w:val="000000"/>
        </w:rPr>
        <w:t xml:space="preserve"> possible</w:t>
      </w:r>
      <w:r w:rsidR="00EF7ADD" w:rsidRPr="00E1740F">
        <w:rPr>
          <w:rFonts w:eastAsia="Times New Roman" w:cs="Arial"/>
          <w:color w:val="000000"/>
        </w:rPr>
        <w:t xml:space="preserve"> i</w:t>
      </w:r>
      <w:r w:rsidR="00876C9C" w:rsidRPr="00E1740F">
        <w:rPr>
          <w:rFonts w:eastAsia="Times New Roman" w:cs="Arial"/>
          <w:color w:val="000000"/>
        </w:rPr>
        <w:t>ssues</w:t>
      </w:r>
      <w:r w:rsidR="00304ABC">
        <w:rPr>
          <w:rFonts w:eastAsia="Times New Roman" w:cs="Arial"/>
          <w:color w:val="000000"/>
        </w:rPr>
        <w:t xml:space="preserve"> for research</w:t>
      </w:r>
      <w:r w:rsidR="00100027">
        <w:rPr>
          <w:rFonts w:eastAsia="Times New Roman" w:cs="Arial"/>
          <w:color w:val="000000"/>
        </w:rPr>
        <w:t>.</w:t>
      </w:r>
    </w:p>
    <w:p w14:paraId="28405F3E" w14:textId="7A281D16" w:rsidR="00780558" w:rsidRPr="00E1740F" w:rsidRDefault="00876C9C" w:rsidP="00D31F4D">
      <w:r>
        <w:t xml:space="preserve">For homework, students read and </w:t>
      </w:r>
      <w:r w:rsidRPr="00751AD9">
        <w:t xml:space="preserve">annotate </w:t>
      </w:r>
      <w:r w:rsidR="00780558">
        <w:t xml:space="preserve">pages 21–25 of </w:t>
      </w:r>
      <w:r w:rsidRPr="00995D40">
        <w:rPr>
          <w:i/>
        </w:rPr>
        <w:t>Guns, Germs, and Steel</w:t>
      </w:r>
      <w:r>
        <w:t xml:space="preserve">, </w:t>
      </w:r>
      <w:r w:rsidR="00780558">
        <w:t xml:space="preserve">boxing </w:t>
      </w:r>
      <w:r>
        <w:t xml:space="preserve">unfamiliar </w:t>
      </w:r>
      <w:r w:rsidR="00780558">
        <w:t>words and looking up their definitions</w:t>
      </w:r>
      <w:r w:rsidRPr="00751AD9">
        <w:t>.</w:t>
      </w:r>
      <w:r>
        <w:t xml:space="preserve"> </w:t>
      </w:r>
      <w:r w:rsidR="005922A9">
        <w:t>Additionally, s</w:t>
      </w:r>
      <w:r>
        <w:t xml:space="preserve">tudents continue </w:t>
      </w:r>
      <w:r w:rsidR="00AF631B">
        <w:t xml:space="preserve">to surface </w:t>
      </w:r>
      <w:r w:rsidR="00780558">
        <w:t>issues related to the text and come to the next lesson prepared to share 2</w:t>
      </w:r>
      <w:r w:rsidR="0025319D">
        <w:t>–</w:t>
      </w:r>
      <w:r w:rsidR="00780558">
        <w:t>3 additional issues</w:t>
      </w:r>
      <w:r w:rsidR="00DB3BF2">
        <w:t>.</w:t>
      </w:r>
    </w:p>
    <w:p w14:paraId="48928C17"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8010"/>
      </w:tblGrid>
      <w:tr w:rsidR="00790BCC" w:rsidRPr="00790BCC" w14:paraId="79CE0DB0" w14:textId="77777777">
        <w:tc>
          <w:tcPr>
            <w:tcW w:w="9450" w:type="dxa"/>
            <w:gridSpan w:val="2"/>
            <w:shd w:val="clear" w:color="auto" w:fill="76923C"/>
          </w:tcPr>
          <w:p w14:paraId="39151B88" w14:textId="77777777" w:rsidR="00790BCC" w:rsidRPr="0043460D" w:rsidRDefault="00790BCC" w:rsidP="007017EB">
            <w:pPr>
              <w:pStyle w:val="TableHeaders"/>
            </w:pPr>
            <w:r w:rsidRPr="0043460D">
              <w:t>Assessed Standard(s)</w:t>
            </w:r>
          </w:p>
        </w:tc>
      </w:tr>
      <w:tr w:rsidR="00790BCC" w:rsidRPr="00790BCC" w14:paraId="2CD8103C" w14:textId="77777777" w:rsidTr="00270D44">
        <w:tc>
          <w:tcPr>
            <w:tcW w:w="1440" w:type="dxa"/>
          </w:tcPr>
          <w:p w14:paraId="70F01E9B" w14:textId="77777777" w:rsidR="00790BCC" w:rsidRPr="00790BCC" w:rsidRDefault="007877F2" w:rsidP="00D31F4D">
            <w:pPr>
              <w:pStyle w:val="TableText"/>
            </w:pPr>
            <w:r>
              <w:t>RI.11-12.3</w:t>
            </w:r>
          </w:p>
        </w:tc>
        <w:tc>
          <w:tcPr>
            <w:tcW w:w="8010" w:type="dxa"/>
          </w:tcPr>
          <w:p w14:paraId="46D3224F" w14:textId="77777777" w:rsidR="00790BCC" w:rsidRPr="00E1740F" w:rsidRDefault="00616857" w:rsidP="00616857">
            <w:pPr>
              <w:pStyle w:val="TableText"/>
            </w:pPr>
            <w:r w:rsidRPr="00E1740F">
              <w:rPr>
                <w:color w:val="202020"/>
              </w:rPr>
              <w:t>Analyze a complex set of ideas or sequence of events and explain how specific individuals, ideas, or events interact and develop over the course of the text.</w:t>
            </w:r>
          </w:p>
        </w:tc>
      </w:tr>
      <w:tr w:rsidR="00790BCC" w:rsidRPr="00790BCC" w14:paraId="571A24EA" w14:textId="77777777">
        <w:tc>
          <w:tcPr>
            <w:tcW w:w="9450" w:type="dxa"/>
            <w:gridSpan w:val="2"/>
            <w:shd w:val="clear" w:color="auto" w:fill="76923C"/>
          </w:tcPr>
          <w:p w14:paraId="77F397F9" w14:textId="77777777" w:rsidR="00790BCC" w:rsidRPr="0043460D" w:rsidRDefault="00790BCC" w:rsidP="007017EB">
            <w:pPr>
              <w:pStyle w:val="TableHeaders"/>
            </w:pPr>
            <w:r w:rsidRPr="0043460D">
              <w:t>Addressed Standard(s)</w:t>
            </w:r>
          </w:p>
        </w:tc>
      </w:tr>
      <w:tr w:rsidR="0050483D" w:rsidRPr="00790BCC" w14:paraId="14A38BAB" w14:textId="77777777" w:rsidTr="00270D44">
        <w:tc>
          <w:tcPr>
            <w:tcW w:w="1440" w:type="dxa"/>
          </w:tcPr>
          <w:p w14:paraId="21070FC8" w14:textId="77777777" w:rsidR="0050483D" w:rsidRPr="00790BCC" w:rsidRDefault="0050483D" w:rsidP="00AA3EA7">
            <w:pPr>
              <w:pStyle w:val="TableText"/>
            </w:pPr>
            <w:r>
              <w:t>W.11-12.9.b</w:t>
            </w:r>
          </w:p>
        </w:tc>
        <w:tc>
          <w:tcPr>
            <w:tcW w:w="8010" w:type="dxa"/>
          </w:tcPr>
          <w:p w14:paraId="26F53F47" w14:textId="77777777" w:rsidR="0050483D" w:rsidRPr="00D16B66" w:rsidRDefault="0050483D" w:rsidP="0050483D">
            <w:pPr>
              <w:pStyle w:val="TableText"/>
              <w:rPr>
                <w:b/>
                <w:bCs/>
                <w:i/>
                <w:iCs/>
                <w:color w:val="404040"/>
                <w:sz w:val="20"/>
                <w:szCs w:val="20"/>
              </w:rPr>
            </w:pPr>
            <w:r>
              <w:t>Draw evidence from literary or informational texts to support analysis, reflection, and research.</w:t>
            </w:r>
          </w:p>
          <w:p w14:paraId="2989558B" w14:textId="77777777" w:rsidR="0050483D" w:rsidRPr="00790BCC" w:rsidRDefault="0050483D" w:rsidP="007C79F4">
            <w:pPr>
              <w:pStyle w:val="SubStandard"/>
              <w:rPr>
                <w:rFonts w:asciiTheme="minorHAnsi" w:eastAsiaTheme="minorEastAsia" w:hAnsiTheme="minorHAnsi" w:cstheme="minorBidi"/>
                <w:b/>
                <w:bCs/>
              </w:rPr>
            </w:pPr>
            <w:r w:rsidRPr="00DA045A">
              <w:t>Apply</w:t>
            </w:r>
            <w:r w:rsidRPr="006E67FD">
              <w:rPr>
                <w:rStyle w:val="apple-converted-space"/>
                <w:color w:val="202020"/>
              </w:rPr>
              <w:t xml:space="preserve"> </w:t>
            </w:r>
            <w:r w:rsidRPr="00DA045A">
              <w:rPr>
                <w:i/>
                <w:iCs/>
              </w:rPr>
              <w:t>grades 11</w:t>
            </w:r>
            <w:r w:rsidR="00780558">
              <w:rPr>
                <w:i/>
                <w:iCs/>
              </w:rPr>
              <w:t>–</w:t>
            </w:r>
            <w:r w:rsidRPr="00DA045A">
              <w:rPr>
                <w:i/>
                <w:iCs/>
              </w:rPr>
              <w:t>12 Reading standards</w:t>
            </w:r>
            <w:r w:rsidRPr="006E67FD">
              <w:rPr>
                <w:rStyle w:val="apple-converted-space"/>
                <w:color w:val="202020"/>
              </w:rPr>
              <w:t xml:space="preserve"> </w:t>
            </w:r>
            <w:r w:rsidRPr="006E67FD">
              <w:t>to literary nonfiction (e.g., “</w:t>
            </w:r>
            <w:r w:rsidRPr="00DA045A">
              <w:t xml:space="preserve">Delineate and evaluate the </w:t>
            </w:r>
            <w:r w:rsidRPr="00616311">
              <w:t>reasoning</w:t>
            </w:r>
            <w:r w:rsidRPr="00DA045A">
              <w:t xml:space="preserve"> in seminal U.S. texts, including the application of constitutional principles and use of legal reasoning [e.g., in U.S. Supreme Court Case majority opinions and dissents] and the premises, purposes, and arguments in works of public advocacy [e.g.,</w:t>
            </w:r>
            <w:r w:rsidRPr="006E67FD">
              <w:rPr>
                <w:rStyle w:val="apple-converted-space"/>
                <w:color w:val="202020"/>
              </w:rPr>
              <w:t xml:space="preserve"> </w:t>
            </w:r>
            <w:r w:rsidRPr="00DA045A">
              <w:rPr>
                <w:rStyle w:val="Emphasis"/>
                <w:color w:val="202020"/>
              </w:rPr>
              <w:t>The Federalist</w:t>
            </w:r>
            <w:r w:rsidRPr="006E67FD">
              <w:t>, presidential addresses]”</w:t>
            </w:r>
            <w:r w:rsidRPr="00DA045A">
              <w:t>).</w:t>
            </w:r>
          </w:p>
        </w:tc>
      </w:tr>
      <w:tr w:rsidR="0050483D" w:rsidRPr="00790BCC" w14:paraId="7CEC0134" w14:textId="77777777" w:rsidTr="00270D44">
        <w:tc>
          <w:tcPr>
            <w:tcW w:w="1440" w:type="dxa"/>
          </w:tcPr>
          <w:p w14:paraId="6131CE40" w14:textId="16B1E92C" w:rsidR="0050483D" w:rsidRPr="001A4155" w:rsidRDefault="0050483D" w:rsidP="0018660B">
            <w:pPr>
              <w:pStyle w:val="TableText"/>
            </w:pPr>
            <w:r w:rsidRPr="001A4155">
              <w:t>L.11-12.4.a</w:t>
            </w:r>
            <w:r w:rsidR="00446DE8">
              <w:t>,c</w:t>
            </w:r>
          </w:p>
        </w:tc>
        <w:tc>
          <w:tcPr>
            <w:tcW w:w="8010" w:type="dxa"/>
          </w:tcPr>
          <w:p w14:paraId="4EC250C1" w14:textId="77777777" w:rsidR="0050483D" w:rsidRDefault="0050483D" w:rsidP="0050483D">
            <w:pPr>
              <w:pStyle w:val="TableText"/>
            </w:pPr>
            <w:r>
              <w:t xml:space="preserve">Determine or clarify the meaning of unknown and multiple-meaning words and phrases based on </w:t>
            </w:r>
            <w:r>
              <w:rPr>
                <w:i/>
              </w:rPr>
              <w:t>grades 11–</w:t>
            </w:r>
            <w:r w:rsidRPr="00AF165A">
              <w:rPr>
                <w:i/>
              </w:rPr>
              <w:t>12 reading and content</w:t>
            </w:r>
            <w:r>
              <w:t xml:space="preserve">, choosing flexibly from a range of </w:t>
            </w:r>
            <w:r>
              <w:lastRenderedPageBreak/>
              <w:t>strategies.</w:t>
            </w:r>
          </w:p>
          <w:p w14:paraId="0FA0DE59" w14:textId="77777777" w:rsidR="0050483D" w:rsidRPr="000E2A62" w:rsidRDefault="0050483D" w:rsidP="007C79F4">
            <w:pPr>
              <w:pStyle w:val="SubStandard"/>
              <w:numPr>
                <w:ilvl w:val="0"/>
                <w:numId w:val="33"/>
              </w:numPr>
              <w:rPr>
                <w:rFonts w:asciiTheme="minorHAnsi" w:eastAsiaTheme="minorEastAsia" w:hAnsiTheme="minorHAnsi" w:cstheme="minorBidi"/>
                <w:b/>
                <w:bCs/>
                <w:i/>
                <w:iCs/>
              </w:rPr>
            </w:pPr>
            <w:r w:rsidRPr="00E137D8">
              <w:t>Use context (e.g., the overall meaning of a sentence, paragraph, or text; a word’s position or function in a sentence) as a clue to the meaning of a word or phrase</w:t>
            </w:r>
            <w:r>
              <w:t>.</w:t>
            </w:r>
          </w:p>
          <w:p w14:paraId="297EB4D4" w14:textId="77777777" w:rsidR="001A06C4" w:rsidRPr="007B31EF" w:rsidRDefault="001A06C4" w:rsidP="007B31EF">
            <w:pPr>
              <w:pStyle w:val="SubStandard"/>
              <w:numPr>
                <w:ilvl w:val="0"/>
                <w:numId w:val="35"/>
              </w:numPr>
            </w:pPr>
            <w:r w:rsidRPr="007B31EF">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04F72014"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F67D6A" w14:textId="77777777">
        <w:tc>
          <w:tcPr>
            <w:tcW w:w="9450" w:type="dxa"/>
            <w:shd w:val="clear" w:color="auto" w:fill="76923C"/>
          </w:tcPr>
          <w:p w14:paraId="1796603B" w14:textId="77777777" w:rsidR="00790BCC" w:rsidRPr="0043460D" w:rsidRDefault="00790BCC" w:rsidP="007017EB">
            <w:pPr>
              <w:pStyle w:val="TableHeaders"/>
            </w:pPr>
            <w:r w:rsidRPr="0043460D">
              <w:t>Assessment(s)</w:t>
            </w:r>
          </w:p>
        </w:tc>
      </w:tr>
      <w:tr w:rsidR="00790BCC" w:rsidRPr="00790BCC" w14:paraId="0D329C1C" w14:textId="77777777">
        <w:tc>
          <w:tcPr>
            <w:tcW w:w="9450" w:type="dxa"/>
            <w:tcBorders>
              <w:top w:val="single" w:sz="4" w:space="0" w:color="auto"/>
              <w:left w:val="single" w:sz="4" w:space="0" w:color="auto"/>
              <w:bottom w:val="single" w:sz="4" w:space="0" w:color="auto"/>
              <w:right w:val="single" w:sz="4" w:space="0" w:color="auto"/>
            </w:tcBorders>
          </w:tcPr>
          <w:p w14:paraId="51363E5F" w14:textId="77777777" w:rsidR="00790BCC" w:rsidRPr="00790BCC" w:rsidRDefault="007877F2" w:rsidP="0095675C">
            <w:pPr>
              <w:pStyle w:val="TableText"/>
            </w:pPr>
            <w:r w:rsidRPr="00F572E7">
              <w:t xml:space="preserve">Student learning is assessed via a Quick Write at the end of the lesson. Students </w:t>
            </w:r>
            <w:r>
              <w:t>respond to</w:t>
            </w:r>
            <w:r w:rsidRPr="00F572E7">
              <w:t xml:space="preserve"> the following prompt, citing textual evidence to support analysis and inferences drawn from the text</w:t>
            </w:r>
            <w:r w:rsidR="00EF2A7B">
              <w:t>:</w:t>
            </w:r>
          </w:p>
          <w:p w14:paraId="2903ADE3" w14:textId="77777777" w:rsidR="00790BCC" w:rsidRPr="00E1740F" w:rsidRDefault="008A3502" w:rsidP="00583779">
            <w:pPr>
              <w:pStyle w:val="BulletedList"/>
            </w:pPr>
            <w:r w:rsidRPr="0099306B">
              <w:t>How does Diamond demonstrate the validity of researching Yali's question in this excerpt?</w:t>
            </w:r>
          </w:p>
        </w:tc>
      </w:tr>
      <w:tr w:rsidR="00790BCC" w:rsidRPr="00790BCC" w14:paraId="0F54E8CF" w14:textId="77777777">
        <w:tc>
          <w:tcPr>
            <w:tcW w:w="9450" w:type="dxa"/>
            <w:shd w:val="clear" w:color="auto" w:fill="76923C"/>
          </w:tcPr>
          <w:p w14:paraId="699B8BF3" w14:textId="77777777" w:rsidR="00790BCC" w:rsidRPr="0043460D" w:rsidRDefault="00790BCC" w:rsidP="007017EB">
            <w:pPr>
              <w:pStyle w:val="TableHeaders"/>
            </w:pPr>
            <w:r w:rsidRPr="0043460D">
              <w:t>High Performance Response(s)</w:t>
            </w:r>
          </w:p>
        </w:tc>
      </w:tr>
      <w:tr w:rsidR="00790BCC" w:rsidRPr="00790BCC" w14:paraId="0FF0112E" w14:textId="77777777">
        <w:tc>
          <w:tcPr>
            <w:tcW w:w="9450" w:type="dxa"/>
          </w:tcPr>
          <w:p w14:paraId="47740685" w14:textId="77777777" w:rsidR="00790BCC" w:rsidRPr="00790BCC" w:rsidRDefault="00790BCC" w:rsidP="00D31F4D">
            <w:pPr>
              <w:pStyle w:val="TableText"/>
            </w:pPr>
            <w:r w:rsidRPr="00790BCC">
              <w:t>A High Performance Response should:</w:t>
            </w:r>
          </w:p>
          <w:p w14:paraId="492AF46F" w14:textId="77777777" w:rsidR="00EF7ADD" w:rsidRPr="00790BCC" w:rsidRDefault="008364DE" w:rsidP="00780558">
            <w:pPr>
              <w:pStyle w:val="BulletedList"/>
            </w:pPr>
            <w:r>
              <w:t xml:space="preserve">Explain how Diamond demonstrates the validity of </w:t>
            </w:r>
            <w:r w:rsidR="00727330">
              <w:t>researching Yali’s question</w:t>
            </w:r>
            <w:r>
              <w:t xml:space="preserve"> in this</w:t>
            </w:r>
            <w:r w:rsidR="00EF7ADD">
              <w:t xml:space="preserve"> excerpt (e.g., </w:t>
            </w:r>
            <w:r w:rsidR="00C30CF3">
              <w:t xml:space="preserve">In this excerpt, </w:t>
            </w:r>
            <w:r w:rsidR="00220536">
              <w:t xml:space="preserve">Diamond </w:t>
            </w:r>
            <w:r w:rsidR="00C30CF3">
              <w:t>explains several</w:t>
            </w:r>
            <w:r w:rsidR="00BD23C8">
              <w:t xml:space="preserve"> </w:t>
            </w:r>
            <w:r w:rsidR="00780558">
              <w:t>reasons</w:t>
            </w:r>
            <w:r w:rsidR="0021547A">
              <w:t xml:space="preserve"> </w:t>
            </w:r>
            <w:r w:rsidR="00F31286">
              <w:t>why</w:t>
            </w:r>
            <w:r w:rsidR="00BD23C8">
              <w:t xml:space="preserve"> research</w:t>
            </w:r>
            <w:r w:rsidR="00F31286">
              <w:t>ing</w:t>
            </w:r>
            <w:r w:rsidR="0018660B">
              <w:t xml:space="preserve"> </w:t>
            </w:r>
            <w:r w:rsidR="00E53E8F">
              <w:t>“Yali’s question” (p. 17)</w:t>
            </w:r>
            <w:r w:rsidR="00F31286">
              <w:t xml:space="preserve"> is valid</w:t>
            </w:r>
            <w:r w:rsidR="00BD23C8">
              <w:t xml:space="preserve">. </w:t>
            </w:r>
            <w:r w:rsidR="00E53E8F">
              <w:t>First, Diamond</w:t>
            </w:r>
            <w:r w:rsidR="00BD23C8">
              <w:t xml:space="preserve"> </w:t>
            </w:r>
            <w:r w:rsidR="009A2868">
              <w:t xml:space="preserve">counters </w:t>
            </w:r>
            <w:r w:rsidR="00220536">
              <w:t xml:space="preserve">three common “objections” (p. 17) to investigating “Yali’s question” (p. 18). In doing so, he shows </w:t>
            </w:r>
            <w:r w:rsidR="00BD23C8">
              <w:t>that he seeks to “interrupt the chain” (p. 17) that causes group</w:t>
            </w:r>
            <w:r w:rsidR="00446DE8">
              <w:t>s of people</w:t>
            </w:r>
            <w:r w:rsidR="00BD23C8">
              <w:t xml:space="preserve"> to dominate </w:t>
            </w:r>
            <w:r w:rsidR="00446DE8">
              <w:t>each other</w:t>
            </w:r>
            <w:r w:rsidR="00BD23C8">
              <w:t>, that his research is not “Eurocentric” (p. 17), and that he does not view “civilize[d]” (p. 18) cultures to be superior to “hunter-gather</w:t>
            </w:r>
            <w:r w:rsidR="00BE28E8">
              <w:t>er</w:t>
            </w:r>
            <w:r w:rsidR="00BD23C8">
              <w:t>” cultures (p. 18).</w:t>
            </w:r>
            <w:r w:rsidR="00DF383E">
              <w:t xml:space="preserve"> </w:t>
            </w:r>
            <w:r w:rsidR="00BD23C8">
              <w:t xml:space="preserve">Diamond then </w:t>
            </w:r>
            <w:r w:rsidR="009A2868">
              <w:t xml:space="preserve">contradicts </w:t>
            </w:r>
            <w:r w:rsidR="00BD23C8">
              <w:t xml:space="preserve">a typical answer to Yali’s question with a discussion of </w:t>
            </w:r>
            <w:r w:rsidR="00220536">
              <w:t>the “commonest explanation” (p. 18)</w:t>
            </w:r>
            <w:r w:rsidR="00BD23C8">
              <w:t xml:space="preserve"> that </w:t>
            </w:r>
            <w:r w:rsidR="0021547A">
              <w:t xml:space="preserve">incorrectly </w:t>
            </w:r>
            <w:r w:rsidR="00BD23C8">
              <w:t xml:space="preserve">presumes “genetic differences” (p. 20) in “intelligence” (p. 19). </w:t>
            </w:r>
            <w:r w:rsidR="00A11851">
              <w:t>Diamond</w:t>
            </w:r>
            <w:r w:rsidR="00605B13">
              <w:t xml:space="preserve"> roots his</w:t>
            </w:r>
            <w:r w:rsidR="00A11851">
              <w:t xml:space="preserve"> </w:t>
            </w:r>
            <w:r w:rsidR="00605B13">
              <w:t>opposition</w:t>
            </w:r>
            <w:r w:rsidR="0016068E">
              <w:t xml:space="preserve"> to this explanation</w:t>
            </w:r>
            <w:r w:rsidR="00605B13">
              <w:t xml:space="preserve"> in </w:t>
            </w:r>
            <w:r w:rsidR="00A11851">
              <w:t>facts</w:t>
            </w:r>
            <w:r w:rsidR="008D7583">
              <w:t>,</w:t>
            </w:r>
            <w:r w:rsidR="00A11851">
              <w:t xml:space="preserve"> such as “</w:t>
            </w:r>
            <w:r w:rsidR="00BE28E8">
              <w:t>[</w:t>
            </w:r>
            <w:r w:rsidR="00A11851">
              <w:t>s</w:t>
            </w:r>
            <w:r w:rsidR="00BE28E8">
              <w:t>]</w:t>
            </w:r>
            <w:r w:rsidR="00A11851">
              <w:t>ound evidence for the existence of human differences in intelligence that parallel human differences in technology is lacking” (p. 19) and “tests of cognitive</w:t>
            </w:r>
            <w:r w:rsidR="0027339C">
              <w:t xml:space="preserve"> ability</w:t>
            </w:r>
            <w:r w:rsidR="00F03810">
              <w:t xml:space="preserve"> </w:t>
            </w:r>
            <w:r w:rsidR="0027339C">
              <w:t>…</w:t>
            </w:r>
            <w:r w:rsidR="00F03810">
              <w:t xml:space="preserve"> </w:t>
            </w:r>
            <w:r w:rsidR="0027339C">
              <w:t>have not succeeded in convincingly establishing the postulated genetic deficiency in IQs of nonwhite people</w:t>
            </w:r>
            <w:r w:rsidR="00BE28E8">
              <w:t>s</w:t>
            </w:r>
            <w:r w:rsidR="0027339C">
              <w:t>”</w:t>
            </w:r>
            <w:r w:rsidR="0074585F">
              <w:t xml:space="preserve"> (p. 20)</w:t>
            </w:r>
            <w:r w:rsidR="0027339C">
              <w:t>.</w:t>
            </w:r>
            <w:r w:rsidR="008317FE">
              <w:t xml:space="preserve"> </w:t>
            </w:r>
            <w:r w:rsidR="00A167B8">
              <w:t xml:space="preserve">Diamond’s various ideas </w:t>
            </w:r>
            <w:r w:rsidR="00F573AE">
              <w:t>about why object</w:t>
            </w:r>
            <w:r w:rsidR="0021547A">
              <w:t xml:space="preserve">ions </w:t>
            </w:r>
            <w:r w:rsidR="00F573AE">
              <w:t>to answering Yali</w:t>
            </w:r>
            <w:r w:rsidR="00780558">
              <w:t>’s question</w:t>
            </w:r>
            <w:r w:rsidR="00F573AE">
              <w:t xml:space="preserve"> </w:t>
            </w:r>
            <w:r w:rsidR="0021547A">
              <w:t>are unnecessary and why</w:t>
            </w:r>
            <w:r w:rsidR="00F573AE">
              <w:t xml:space="preserve"> a typical answer </w:t>
            </w:r>
            <w:r w:rsidR="0021547A">
              <w:t>to Yali</w:t>
            </w:r>
            <w:r w:rsidR="00780558">
              <w:t>’s question</w:t>
            </w:r>
            <w:r w:rsidR="0021547A">
              <w:t xml:space="preserve"> </w:t>
            </w:r>
            <w:r w:rsidR="00F573AE">
              <w:t>is</w:t>
            </w:r>
            <w:r w:rsidR="0021547A">
              <w:t xml:space="preserve"> incorrect work</w:t>
            </w:r>
            <w:r w:rsidR="00220536">
              <w:t xml:space="preserve"> together to </w:t>
            </w:r>
            <w:r w:rsidR="009A2868">
              <w:t xml:space="preserve">demonstrate </w:t>
            </w:r>
            <w:r w:rsidR="0021547A">
              <w:t>the validity of</w:t>
            </w:r>
            <w:r w:rsidR="002C57AD">
              <w:t xml:space="preserve"> </w:t>
            </w:r>
            <w:r w:rsidR="00780558">
              <w:t xml:space="preserve">Diamond’s </w:t>
            </w:r>
            <w:r w:rsidR="002C57AD">
              <w:t>research</w:t>
            </w:r>
            <w:r w:rsidR="00780558">
              <w:t xml:space="preserve"> </w:t>
            </w:r>
            <w:r w:rsidR="002C57AD">
              <w:t>in</w:t>
            </w:r>
            <w:r w:rsidR="00780558">
              <w:t xml:space="preserve">to </w:t>
            </w:r>
            <w:r w:rsidR="002C57AD">
              <w:t>Yali’s question</w:t>
            </w:r>
            <w:r w:rsidR="0021547A">
              <w:t>.</w:t>
            </w:r>
            <w:r w:rsidR="00220536">
              <w:t>).</w:t>
            </w:r>
          </w:p>
        </w:tc>
      </w:tr>
    </w:tbl>
    <w:p w14:paraId="07CFD6CC" w14:textId="77777777" w:rsidR="00790BCC" w:rsidRPr="00790BCC" w:rsidRDefault="00790BCC" w:rsidP="00780558">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5FE03DE" w14:textId="77777777">
        <w:tc>
          <w:tcPr>
            <w:tcW w:w="9450" w:type="dxa"/>
            <w:shd w:val="clear" w:color="auto" w:fill="76923C"/>
          </w:tcPr>
          <w:p w14:paraId="4B7015B8" w14:textId="77777777" w:rsidR="00790BCC" w:rsidRPr="0043460D" w:rsidRDefault="00790BCC" w:rsidP="00D31F4D">
            <w:pPr>
              <w:pStyle w:val="TableHeaders"/>
            </w:pPr>
            <w:bookmarkStart w:id="0" w:name="OLE_LINK1"/>
            <w:bookmarkStart w:id="1" w:name="OLE_LINK2"/>
            <w:r w:rsidRPr="0043460D">
              <w:t>Vocabulary to provide directly (will not include extended instruction)</w:t>
            </w:r>
            <w:bookmarkEnd w:id="0"/>
            <w:bookmarkEnd w:id="1"/>
          </w:p>
        </w:tc>
      </w:tr>
      <w:tr w:rsidR="00790BCC" w:rsidRPr="00790BCC" w14:paraId="3D8A38F7" w14:textId="77777777">
        <w:tc>
          <w:tcPr>
            <w:tcW w:w="9450" w:type="dxa"/>
          </w:tcPr>
          <w:p w14:paraId="1CE73531" w14:textId="77777777" w:rsidR="00DA2F5B" w:rsidRDefault="00DA2FA3" w:rsidP="00D31F4D">
            <w:pPr>
              <w:pStyle w:val="BulletedList"/>
            </w:pPr>
            <w:r>
              <w:t>perpetuate</w:t>
            </w:r>
            <w:r w:rsidR="006C2424">
              <w:t xml:space="preserve"> (v.) – to cause to </w:t>
            </w:r>
            <w:r w:rsidR="002F6077">
              <w:t>continue</w:t>
            </w:r>
          </w:p>
          <w:p w14:paraId="6CF04E99" w14:textId="77777777" w:rsidR="00790BCC" w:rsidRDefault="00FE724A" w:rsidP="00D31F4D">
            <w:pPr>
              <w:pStyle w:val="BulletedList"/>
            </w:pPr>
            <w:r>
              <w:t>ep</w:t>
            </w:r>
            <w:r w:rsidR="00EF7ADD">
              <w:t>hemeral</w:t>
            </w:r>
            <w:r w:rsidR="00B860AD">
              <w:t xml:space="preserve"> </w:t>
            </w:r>
            <w:r w:rsidR="00790BCC" w:rsidRPr="00790BCC">
              <w:t>(</w:t>
            </w:r>
            <w:r w:rsidR="006C2424">
              <w:t>adj</w:t>
            </w:r>
            <w:r w:rsidR="00790BCC" w:rsidRPr="00790BCC">
              <w:t xml:space="preserve">.) – </w:t>
            </w:r>
            <w:r w:rsidR="006C2424">
              <w:t>lasting a very short time; short-lived</w:t>
            </w:r>
          </w:p>
          <w:p w14:paraId="5A042D74" w14:textId="77777777" w:rsidR="00FE724A" w:rsidRDefault="00FE724A" w:rsidP="00D31F4D">
            <w:pPr>
              <w:pStyle w:val="BulletedList"/>
            </w:pPr>
            <w:r>
              <w:t>vestiges</w:t>
            </w:r>
            <w:r w:rsidR="006C2424">
              <w:t xml:space="preserve"> (n.) – mark</w:t>
            </w:r>
            <w:r w:rsidR="00E409DB">
              <w:t>s</w:t>
            </w:r>
            <w:r w:rsidR="006C2424">
              <w:t>, trace</w:t>
            </w:r>
            <w:r w:rsidR="00E409DB">
              <w:t>s</w:t>
            </w:r>
            <w:r w:rsidR="006C2424">
              <w:t>, or visible evidence of something that is no longer present or in existence</w:t>
            </w:r>
          </w:p>
          <w:p w14:paraId="6D50AE4E" w14:textId="77777777" w:rsidR="00FE724A" w:rsidRDefault="00FE724A" w:rsidP="00D31F4D">
            <w:pPr>
              <w:pStyle w:val="BulletedList"/>
            </w:pPr>
            <w:r>
              <w:t>repudiate</w:t>
            </w:r>
            <w:r w:rsidR="00B1215C">
              <w:t xml:space="preserve"> (v.) – to reject with disapproval or condemnation</w:t>
            </w:r>
          </w:p>
          <w:p w14:paraId="4B3BC725" w14:textId="77777777" w:rsidR="00DA2FA3" w:rsidRDefault="00FE724A" w:rsidP="009E181A">
            <w:pPr>
              <w:pStyle w:val="BulletedList"/>
            </w:pPr>
            <w:r>
              <w:t>loathsome</w:t>
            </w:r>
            <w:r w:rsidR="00B1215C">
              <w:t xml:space="preserve"> (adj.) – disgusting, revolting, repulsive</w:t>
            </w:r>
          </w:p>
          <w:p w14:paraId="4F53A3FE" w14:textId="77777777" w:rsidR="00FE724A" w:rsidRDefault="00FE724A" w:rsidP="00D31F4D">
            <w:pPr>
              <w:pStyle w:val="BulletedList"/>
            </w:pPr>
            <w:r>
              <w:t>postulated</w:t>
            </w:r>
            <w:r w:rsidR="00B1215C">
              <w:t xml:space="preserve"> (v.) – assumed without proof, or as self-evident; taken for granted</w:t>
            </w:r>
          </w:p>
          <w:p w14:paraId="56C72109" w14:textId="77777777" w:rsidR="00FE724A" w:rsidRDefault="00FE724A" w:rsidP="00FE724A">
            <w:pPr>
              <w:pStyle w:val="BulletedList"/>
            </w:pPr>
            <w:r>
              <w:t>conversely</w:t>
            </w:r>
            <w:r w:rsidR="00B1215C">
              <w:t xml:space="preserve"> (</w:t>
            </w:r>
            <w:r w:rsidR="00A350B1">
              <w:t>adv</w:t>
            </w:r>
            <w:r w:rsidR="00B1215C">
              <w:t xml:space="preserve">.) – </w:t>
            </w:r>
            <w:r w:rsidR="002C617F">
              <w:t xml:space="preserve">in a contrary or opposite way; on the other hand </w:t>
            </w:r>
          </w:p>
          <w:p w14:paraId="304B4756" w14:textId="77777777" w:rsidR="00DA2FA3" w:rsidRDefault="00DA2FA3" w:rsidP="00FE724A">
            <w:pPr>
              <w:pStyle w:val="BulletedList"/>
            </w:pPr>
            <w:r>
              <w:t>mortality</w:t>
            </w:r>
            <w:r w:rsidR="00E409DB">
              <w:t xml:space="preserve"> (n.) – </w:t>
            </w:r>
            <w:r w:rsidR="00AF5155">
              <w:t>the frequency of</w:t>
            </w:r>
            <w:r w:rsidR="00E409DB">
              <w:t xml:space="preserve"> deaths that occur in a particular time or place</w:t>
            </w:r>
          </w:p>
          <w:p w14:paraId="52FC8BC0" w14:textId="77777777" w:rsidR="00DA2FA3" w:rsidRPr="00790BCC" w:rsidRDefault="00DA2FA3" w:rsidP="00FE724A">
            <w:pPr>
              <w:pStyle w:val="BulletedList"/>
            </w:pPr>
            <w:r>
              <w:t>procuring</w:t>
            </w:r>
            <w:r w:rsidR="00E409DB">
              <w:t xml:space="preserve"> (v.) – getting (something) by some action or effort</w:t>
            </w:r>
          </w:p>
        </w:tc>
      </w:tr>
      <w:tr w:rsidR="00790BCC" w:rsidRPr="00790BCC" w14:paraId="0656A5F3" w14:textId="77777777">
        <w:tc>
          <w:tcPr>
            <w:tcW w:w="9450" w:type="dxa"/>
            <w:shd w:val="clear" w:color="auto" w:fill="76923C"/>
          </w:tcPr>
          <w:p w14:paraId="7AB82B00" w14:textId="77777777" w:rsidR="00790BCC" w:rsidRPr="0043460D" w:rsidRDefault="00790BCC" w:rsidP="00D31F4D">
            <w:pPr>
              <w:pStyle w:val="TableHeaders"/>
            </w:pPr>
            <w:r w:rsidRPr="0043460D">
              <w:t>Vocabulary to teach (may include direct word work and/or questions)</w:t>
            </w:r>
          </w:p>
        </w:tc>
      </w:tr>
      <w:tr w:rsidR="00790BCC" w:rsidRPr="00790BCC" w14:paraId="53F10ABB" w14:textId="77777777">
        <w:tc>
          <w:tcPr>
            <w:tcW w:w="9450" w:type="dxa"/>
          </w:tcPr>
          <w:p w14:paraId="45291400" w14:textId="77777777" w:rsidR="00DA2FA3" w:rsidRPr="00790BCC" w:rsidRDefault="0079491A" w:rsidP="00B93963">
            <w:pPr>
              <w:pStyle w:val="BulletedList"/>
            </w:pPr>
            <w:r>
              <w:t xml:space="preserve">innate </w:t>
            </w:r>
            <w:r w:rsidR="006C2424">
              <w:t>(adj.) – existing in one from birth; inborn; native</w:t>
            </w:r>
          </w:p>
        </w:tc>
      </w:tr>
      <w:tr w:rsidR="00790BCC" w:rsidRPr="00790BCC" w14:paraId="5F723B9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613593C1"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2B3802C" w14:textId="77777777">
        <w:tc>
          <w:tcPr>
            <w:tcW w:w="9450" w:type="dxa"/>
            <w:tcBorders>
              <w:top w:val="single" w:sz="4" w:space="0" w:color="auto"/>
              <w:left w:val="single" w:sz="4" w:space="0" w:color="auto"/>
              <w:bottom w:val="single" w:sz="4" w:space="0" w:color="auto"/>
              <w:right w:val="single" w:sz="4" w:space="0" w:color="auto"/>
            </w:tcBorders>
          </w:tcPr>
          <w:p w14:paraId="3C63E518" w14:textId="77777777" w:rsidR="00FD232D" w:rsidRDefault="00FD232D" w:rsidP="00D31F4D">
            <w:pPr>
              <w:pStyle w:val="BulletedList"/>
            </w:pPr>
            <w:r>
              <w:t>futile</w:t>
            </w:r>
            <w:r w:rsidR="008D4AA5">
              <w:t xml:space="preserve"> </w:t>
            </w:r>
            <w:r w:rsidR="00AA3EA7">
              <w:t>(adj.) – having no result of effect</w:t>
            </w:r>
            <w:r w:rsidR="00CB0629">
              <w:t>;</w:t>
            </w:r>
            <w:r w:rsidR="00AA3EA7">
              <w:t xml:space="preserve"> pointless or useless</w:t>
            </w:r>
          </w:p>
          <w:p w14:paraId="5F58A521" w14:textId="77777777" w:rsidR="00DA2FA3" w:rsidRDefault="00DA2FA3" w:rsidP="00D31F4D">
            <w:pPr>
              <w:pStyle w:val="BulletedList"/>
            </w:pPr>
            <w:r>
              <w:t xml:space="preserve">prominence (n.) </w:t>
            </w:r>
            <w:r w:rsidR="00CB0629">
              <w:t>–</w:t>
            </w:r>
            <w:r>
              <w:t xml:space="preserve"> the state of being important, well-known, or noticeable</w:t>
            </w:r>
          </w:p>
          <w:p w14:paraId="66C3D3E7" w14:textId="77777777" w:rsidR="00FD232D" w:rsidRPr="00206DEE" w:rsidRDefault="00FD232D" w:rsidP="00D31F4D">
            <w:pPr>
              <w:pStyle w:val="BulletedList"/>
            </w:pPr>
            <w:r>
              <w:t>phenomenon</w:t>
            </w:r>
            <w:r w:rsidR="00D7574B">
              <w:t xml:space="preserve"> </w:t>
            </w:r>
            <w:r w:rsidR="00AA3EA7">
              <w:t xml:space="preserve">(n.) </w:t>
            </w:r>
            <w:r w:rsidR="00CB0629">
              <w:t>–</w:t>
            </w:r>
            <w:r w:rsidR="00AA3EA7">
              <w:t xml:space="preserve"> </w:t>
            </w:r>
            <w:r w:rsidR="00AA3EA7" w:rsidRPr="00E1740F">
              <w:rPr>
                <w:color w:val="000000"/>
                <w:shd w:val="clear" w:color="auto" w:fill="FFFFFF"/>
              </w:rPr>
              <w:t>something (such as an interesting fact or event) that can be observed and studied and that typically is unusual or difficult to understand or explain fully</w:t>
            </w:r>
          </w:p>
          <w:p w14:paraId="01A53ADC" w14:textId="77777777" w:rsidR="00D7574B" w:rsidRDefault="00D7574B" w:rsidP="00D7574B">
            <w:pPr>
              <w:pStyle w:val="BulletedList"/>
            </w:pPr>
            <w:r>
              <w:t>genetic (adj.) – of, relating to, or involving genes</w:t>
            </w:r>
          </w:p>
          <w:p w14:paraId="3ACFB9A7" w14:textId="77777777" w:rsidR="00DA2FA3" w:rsidRPr="00194CB5" w:rsidRDefault="00DA2FA3" w:rsidP="00D31F4D">
            <w:pPr>
              <w:pStyle w:val="BulletedList"/>
            </w:pPr>
            <w:r>
              <w:rPr>
                <w:color w:val="000000"/>
                <w:shd w:val="clear" w:color="auto" w:fill="FFFFFF"/>
              </w:rPr>
              <w:t>subconsciously</w:t>
            </w:r>
            <w:r w:rsidR="00917085">
              <w:rPr>
                <w:color w:val="000000"/>
                <w:shd w:val="clear" w:color="auto" w:fill="FFFFFF"/>
              </w:rPr>
              <w:t xml:space="preserve"> </w:t>
            </w:r>
            <w:r w:rsidR="006A371A">
              <w:rPr>
                <w:color w:val="000000"/>
                <w:shd w:val="clear" w:color="auto" w:fill="FFFFFF"/>
              </w:rPr>
              <w:t>(adv</w:t>
            </w:r>
            <w:r w:rsidR="00917085">
              <w:rPr>
                <w:color w:val="000000"/>
                <w:shd w:val="clear" w:color="auto" w:fill="FFFFFF"/>
              </w:rPr>
              <w:t xml:space="preserve">.) </w:t>
            </w:r>
            <w:r w:rsidR="00360A19">
              <w:rPr>
                <w:color w:val="000000"/>
                <w:shd w:val="clear" w:color="auto" w:fill="FFFFFF"/>
              </w:rPr>
              <w:t>–</w:t>
            </w:r>
            <w:r w:rsidR="00CB0629">
              <w:rPr>
                <w:color w:val="000000"/>
                <w:shd w:val="clear" w:color="auto" w:fill="FFFFFF"/>
              </w:rPr>
              <w:t xml:space="preserve"> </w:t>
            </w:r>
            <w:r w:rsidR="00360A19">
              <w:rPr>
                <w:color w:val="000000"/>
                <w:shd w:val="clear" w:color="auto" w:fill="FFFFFF"/>
              </w:rPr>
              <w:t>existing in the part of the mind that a person is not aware of</w:t>
            </w:r>
          </w:p>
          <w:p w14:paraId="4E120A32" w14:textId="77777777" w:rsidR="00194CB5" w:rsidRDefault="00194CB5" w:rsidP="00194CB5">
            <w:pPr>
              <w:pStyle w:val="BulletedList"/>
            </w:pPr>
            <w:r>
              <w:t>hypothesis (n.) – an idea or theory that is not proven but that leads to further study or discussion</w:t>
            </w:r>
          </w:p>
          <w:p w14:paraId="251DECE5" w14:textId="77777777" w:rsidR="004352FC" w:rsidRDefault="004352FC" w:rsidP="004352FC">
            <w:pPr>
              <w:pStyle w:val="BulletedList"/>
            </w:pPr>
            <w:r w:rsidRPr="001F6BC3">
              <w:t>discern</w:t>
            </w:r>
            <w:r>
              <w:t xml:space="preserve"> (v.) – to </w:t>
            </w:r>
            <w:r w:rsidR="008D60E6">
              <w:t xml:space="preserve">come to know, </w:t>
            </w:r>
            <w:r w:rsidR="00973BE5">
              <w:t>recognize, or understand (something)</w:t>
            </w:r>
          </w:p>
          <w:p w14:paraId="0815C0AC" w14:textId="77777777" w:rsidR="004352FC" w:rsidRDefault="004352FC" w:rsidP="004352FC">
            <w:pPr>
              <w:pStyle w:val="BulletedList"/>
            </w:pPr>
            <w:r w:rsidRPr="001F6BC3">
              <w:t>intact</w:t>
            </w:r>
            <w:r>
              <w:t xml:space="preserve"> (adj.) – not </w:t>
            </w:r>
            <w:r w:rsidR="00973BE5">
              <w:t>broken or damaged; having every part</w:t>
            </w:r>
          </w:p>
          <w:p w14:paraId="458D31CB" w14:textId="77777777" w:rsidR="00FD232D" w:rsidRDefault="00FD232D" w:rsidP="00D31F4D">
            <w:pPr>
              <w:pStyle w:val="BulletedList"/>
            </w:pPr>
            <w:r>
              <w:t>densely</w:t>
            </w:r>
            <w:r w:rsidR="00E5122E">
              <w:t xml:space="preserve"> (</w:t>
            </w:r>
            <w:r w:rsidR="00A350B1">
              <w:t>adv</w:t>
            </w:r>
            <w:r w:rsidR="00E5122E">
              <w:t>.) – being crowded with people</w:t>
            </w:r>
          </w:p>
          <w:p w14:paraId="54BC1222" w14:textId="77777777" w:rsidR="00A1642B" w:rsidRDefault="00A1642B" w:rsidP="00D31F4D">
            <w:pPr>
              <w:pStyle w:val="BulletedList"/>
            </w:pPr>
            <w:r>
              <w:t>chronic</w:t>
            </w:r>
            <w:r w:rsidR="00360A19">
              <w:t xml:space="preserve"> (adj.) – happening or existing frequently or most of the time</w:t>
            </w:r>
          </w:p>
          <w:p w14:paraId="4E1096F0" w14:textId="77777777" w:rsidR="00A1642B" w:rsidRDefault="00A1642B" w:rsidP="00D31F4D">
            <w:pPr>
              <w:pStyle w:val="BulletedList"/>
            </w:pPr>
            <w:r>
              <w:t>passive</w:t>
            </w:r>
            <w:r w:rsidR="00DF00D6">
              <w:t>ly</w:t>
            </w:r>
            <w:r>
              <w:t xml:space="preserve"> </w:t>
            </w:r>
            <w:r w:rsidR="00360A19">
              <w:t xml:space="preserve"> </w:t>
            </w:r>
            <w:r w:rsidR="00DF00D6">
              <w:t>(adv</w:t>
            </w:r>
            <w:r w:rsidR="00360A19">
              <w:t>.) – not participating readily or actively; inactive</w:t>
            </w:r>
          </w:p>
          <w:p w14:paraId="6D7B674D" w14:textId="77777777" w:rsidR="00FD232D" w:rsidRDefault="0002616C" w:rsidP="00D31F4D">
            <w:pPr>
              <w:pStyle w:val="BulletedList"/>
            </w:pPr>
            <w:r>
              <w:t>i</w:t>
            </w:r>
            <w:r w:rsidR="00FD232D">
              <w:t>rreversible</w:t>
            </w:r>
            <w:r>
              <w:t xml:space="preserve"> (adj.) – impossible to change back to a previous condition or state</w:t>
            </w:r>
          </w:p>
          <w:p w14:paraId="3236E750" w14:textId="77777777" w:rsidR="00CE6A77" w:rsidRDefault="0002616C" w:rsidP="00D31F4D">
            <w:pPr>
              <w:pStyle w:val="BulletedList"/>
            </w:pPr>
            <w:r>
              <w:t>s</w:t>
            </w:r>
            <w:r w:rsidR="00FD232D">
              <w:t>tunting</w:t>
            </w:r>
            <w:r>
              <w:t xml:space="preserve">  (v.) – stopping (someone or something) from growing or developing</w:t>
            </w:r>
          </w:p>
          <w:p w14:paraId="7F54C917" w14:textId="77777777" w:rsidR="00FD232D" w:rsidRPr="00790BCC" w:rsidRDefault="004D7B95" w:rsidP="00CE6A77">
            <w:pPr>
              <w:pStyle w:val="BulletedList"/>
            </w:pPr>
            <w:r>
              <w:t xml:space="preserve">turned on its head </w:t>
            </w:r>
            <w:r w:rsidR="00250053">
              <w:t>(idiom) – turned something upside down or reverse</w:t>
            </w:r>
            <w:r w:rsidR="00E63725">
              <w:t>d</w:t>
            </w:r>
            <w:r w:rsidR="00250053">
              <w:t xml:space="preserve"> it</w:t>
            </w:r>
          </w:p>
        </w:tc>
      </w:tr>
    </w:tbl>
    <w:p w14:paraId="6B490BE5"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A761D20" w14:textId="77777777">
        <w:tc>
          <w:tcPr>
            <w:tcW w:w="7650" w:type="dxa"/>
            <w:tcBorders>
              <w:bottom w:val="single" w:sz="4" w:space="0" w:color="auto"/>
            </w:tcBorders>
            <w:shd w:val="clear" w:color="auto" w:fill="76923C"/>
          </w:tcPr>
          <w:p w14:paraId="6C5A5064"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FCB0470" w14:textId="77777777" w:rsidR="00790BCC" w:rsidRPr="0043460D" w:rsidRDefault="00790BCC" w:rsidP="00D31F4D">
            <w:pPr>
              <w:pStyle w:val="TableHeaders"/>
            </w:pPr>
            <w:r w:rsidRPr="0043460D">
              <w:t>% of Lesson</w:t>
            </w:r>
          </w:p>
        </w:tc>
      </w:tr>
      <w:tr w:rsidR="00790BCC" w:rsidRPr="00790BCC" w14:paraId="3E3A4939" w14:textId="77777777">
        <w:trPr>
          <w:trHeight w:val="1313"/>
        </w:trPr>
        <w:tc>
          <w:tcPr>
            <w:tcW w:w="7650" w:type="dxa"/>
            <w:tcBorders>
              <w:bottom w:val="nil"/>
            </w:tcBorders>
          </w:tcPr>
          <w:p w14:paraId="7047FF55" w14:textId="77777777" w:rsidR="00790BCC" w:rsidRPr="00D31F4D" w:rsidRDefault="00790BCC" w:rsidP="00D31F4D">
            <w:pPr>
              <w:pStyle w:val="TableText"/>
              <w:rPr>
                <w:b/>
              </w:rPr>
            </w:pPr>
            <w:r w:rsidRPr="00D31F4D">
              <w:rPr>
                <w:b/>
              </w:rPr>
              <w:t>Standards &amp; Text:</w:t>
            </w:r>
          </w:p>
          <w:p w14:paraId="151B4E40" w14:textId="424B0537" w:rsidR="00790BCC" w:rsidRPr="00790BCC" w:rsidRDefault="0034338C" w:rsidP="00D31F4D">
            <w:pPr>
              <w:pStyle w:val="BulletedList"/>
            </w:pPr>
            <w:r>
              <w:t xml:space="preserve">Standards: RI.11-12.3, </w:t>
            </w:r>
            <w:r w:rsidR="0050483D">
              <w:t xml:space="preserve">W.11-12.9.b, </w:t>
            </w:r>
            <w:r w:rsidR="00BE28E8">
              <w:t>L.11-12.4.a</w:t>
            </w:r>
            <w:r w:rsidR="006E7352">
              <w:t>,c</w:t>
            </w:r>
          </w:p>
          <w:p w14:paraId="5395B628" w14:textId="14A910CF" w:rsidR="00790BCC" w:rsidRPr="00790BCC" w:rsidRDefault="0034338C" w:rsidP="00DE3C78">
            <w:pPr>
              <w:pStyle w:val="BulletedList"/>
            </w:pPr>
            <w:r>
              <w:t xml:space="preserve">Text: </w:t>
            </w:r>
            <w:r w:rsidRPr="0034338C">
              <w:rPr>
                <w:i/>
              </w:rPr>
              <w:t>Guns, Germs, and Steel</w:t>
            </w:r>
            <w:r>
              <w:t xml:space="preserve"> by Jared Diamond</w:t>
            </w:r>
            <w:r w:rsidR="00D7574B">
              <w:t>, p</w:t>
            </w:r>
            <w:r w:rsidR="00DE3C78">
              <w:t>ages</w:t>
            </w:r>
            <w:r w:rsidR="00D7574B">
              <w:t xml:space="preserve"> 17</w:t>
            </w:r>
            <w:r w:rsidR="00CB0629">
              <w:t>–</w:t>
            </w:r>
            <w:r w:rsidR="00D7574B">
              <w:t>21</w:t>
            </w:r>
          </w:p>
        </w:tc>
        <w:tc>
          <w:tcPr>
            <w:tcW w:w="1800" w:type="dxa"/>
            <w:tcBorders>
              <w:bottom w:val="nil"/>
            </w:tcBorders>
          </w:tcPr>
          <w:p w14:paraId="3179EC42" w14:textId="77777777" w:rsidR="00790BCC" w:rsidRPr="00790BCC" w:rsidRDefault="00790BCC" w:rsidP="00790BCC"/>
          <w:p w14:paraId="2D695DA5" w14:textId="77777777" w:rsidR="00790BCC" w:rsidRPr="00790BCC" w:rsidRDefault="00790BCC" w:rsidP="00790BCC">
            <w:pPr>
              <w:spacing w:after="60" w:line="240" w:lineRule="auto"/>
            </w:pPr>
          </w:p>
        </w:tc>
      </w:tr>
      <w:tr w:rsidR="00790BCC" w:rsidRPr="00790BCC" w14:paraId="00A8065A" w14:textId="77777777">
        <w:tc>
          <w:tcPr>
            <w:tcW w:w="7650" w:type="dxa"/>
            <w:tcBorders>
              <w:top w:val="nil"/>
            </w:tcBorders>
          </w:tcPr>
          <w:p w14:paraId="5D17F815" w14:textId="77777777" w:rsidR="00790BCC" w:rsidRPr="00D31F4D" w:rsidRDefault="00790BCC" w:rsidP="00D31F4D">
            <w:pPr>
              <w:pStyle w:val="TableText"/>
              <w:rPr>
                <w:b/>
              </w:rPr>
            </w:pPr>
            <w:r w:rsidRPr="00D31F4D">
              <w:rPr>
                <w:b/>
              </w:rPr>
              <w:t>Learning Sequence:</w:t>
            </w:r>
          </w:p>
          <w:p w14:paraId="7B951870" w14:textId="77777777" w:rsidR="00790BCC" w:rsidRPr="00790BCC" w:rsidRDefault="00790BCC" w:rsidP="00D31F4D">
            <w:pPr>
              <w:pStyle w:val="NumberedList"/>
            </w:pPr>
            <w:r w:rsidRPr="00790BCC">
              <w:t>Introduction of Lesson Agenda</w:t>
            </w:r>
          </w:p>
          <w:p w14:paraId="21D78696" w14:textId="77777777" w:rsidR="00790BCC" w:rsidRPr="00790BCC" w:rsidRDefault="00790BCC" w:rsidP="00D31F4D">
            <w:pPr>
              <w:pStyle w:val="NumberedList"/>
            </w:pPr>
            <w:r w:rsidRPr="00790BCC">
              <w:t>Homework Accountability</w:t>
            </w:r>
          </w:p>
          <w:p w14:paraId="6452F2BF" w14:textId="77777777" w:rsidR="00790BCC" w:rsidRDefault="0034338C" w:rsidP="00D31F4D">
            <w:pPr>
              <w:pStyle w:val="NumberedList"/>
            </w:pPr>
            <w:r>
              <w:t>Reading and Discussion</w:t>
            </w:r>
          </w:p>
          <w:p w14:paraId="5D376373" w14:textId="77777777" w:rsidR="00790BCC" w:rsidRPr="00790BCC" w:rsidRDefault="0034338C" w:rsidP="00D31F4D">
            <w:pPr>
              <w:pStyle w:val="NumberedList"/>
            </w:pPr>
            <w:r>
              <w:t>Quick Write</w:t>
            </w:r>
          </w:p>
          <w:p w14:paraId="30EF195B" w14:textId="77777777" w:rsidR="00790BCC" w:rsidRPr="00790BCC" w:rsidRDefault="0034338C" w:rsidP="00D31F4D">
            <w:pPr>
              <w:pStyle w:val="NumberedList"/>
            </w:pPr>
            <w:r>
              <w:t>Surfacing Issues</w:t>
            </w:r>
          </w:p>
          <w:p w14:paraId="5FAC8515" w14:textId="77777777" w:rsidR="00790BCC" w:rsidRPr="00790BCC" w:rsidRDefault="00790BCC" w:rsidP="00D31F4D">
            <w:pPr>
              <w:pStyle w:val="NumberedList"/>
            </w:pPr>
            <w:r w:rsidRPr="00790BCC">
              <w:t>Closing</w:t>
            </w:r>
          </w:p>
        </w:tc>
        <w:tc>
          <w:tcPr>
            <w:tcW w:w="1800" w:type="dxa"/>
            <w:tcBorders>
              <w:top w:val="nil"/>
            </w:tcBorders>
          </w:tcPr>
          <w:p w14:paraId="787A6C57" w14:textId="77777777" w:rsidR="00790BCC" w:rsidRPr="00790BCC" w:rsidRDefault="00790BCC" w:rsidP="00790BCC">
            <w:pPr>
              <w:spacing w:before="40" w:after="40"/>
            </w:pPr>
          </w:p>
          <w:p w14:paraId="0B9B2D29" w14:textId="77777777" w:rsidR="00790BCC" w:rsidRPr="00790BCC" w:rsidRDefault="00790BCC" w:rsidP="00D31F4D">
            <w:pPr>
              <w:pStyle w:val="NumberedList"/>
              <w:numPr>
                <w:ilvl w:val="0"/>
                <w:numId w:val="13"/>
              </w:numPr>
            </w:pPr>
            <w:r w:rsidRPr="00790BCC">
              <w:t>5%</w:t>
            </w:r>
          </w:p>
          <w:p w14:paraId="5B203291" w14:textId="77777777" w:rsidR="00790BCC" w:rsidRPr="00790BCC" w:rsidRDefault="00790BCC" w:rsidP="00D31F4D">
            <w:pPr>
              <w:pStyle w:val="NumberedList"/>
              <w:numPr>
                <w:ilvl w:val="0"/>
                <w:numId w:val="13"/>
              </w:numPr>
            </w:pPr>
            <w:r w:rsidRPr="00790BCC">
              <w:t>10%</w:t>
            </w:r>
          </w:p>
          <w:p w14:paraId="7D40D91C" w14:textId="77777777" w:rsidR="00790BCC" w:rsidRPr="00790BCC" w:rsidRDefault="00DF6F2C" w:rsidP="00D31F4D">
            <w:pPr>
              <w:pStyle w:val="NumberedList"/>
              <w:numPr>
                <w:ilvl w:val="0"/>
                <w:numId w:val="13"/>
              </w:numPr>
            </w:pPr>
            <w:r>
              <w:t>50</w:t>
            </w:r>
            <w:r w:rsidR="00790BCC" w:rsidRPr="00790BCC">
              <w:t>%</w:t>
            </w:r>
          </w:p>
          <w:p w14:paraId="3BD611B7" w14:textId="77777777" w:rsidR="00790BCC" w:rsidRPr="00790BCC" w:rsidRDefault="003242FF" w:rsidP="00D31F4D">
            <w:pPr>
              <w:pStyle w:val="NumberedList"/>
              <w:numPr>
                <w:ilvl w:val="0"/>
                <w:numId w:val="13"/>
              </w:numPr>
            </w:pPr>
            <w:r>
              <w:t>1</w:t>
            </w:r>
            <w:r w:rsidR="00DF6F2C">
              <w:t>0</w:t>
            </w:r>
            <w:r w:rsidR="00790BCC" w:rsidRPr="00790BCC">
              <w:t>%</w:t>
            </w:r>
          </w:p>
          <w:p w14:paraId="1E726DC7" w14:textId="77777777" w:rsidR="00790BCC" w:rsidRPr="00790BCC" w:rsidRDefault="0034338C" w:rsidP="00D31F4D">
            <w:pPr>
              <w:pStyle w:val="NumberedList"/>
              <w:numPr>
                <w:ilvl w:val="0"/>
                <w:numId w:val="13"/>
              </w:numPr>
            </w:pPr>
            <w:r>
              <w:t>20</w:t>
            </w:r>
            <w:r w:rsidR="00790BCC" w:rsidRPr="00790BCC">
              <w:t>%</w:t>
            </w:r>
          </w:p>
          <w:p w14:paraId="26EA2C08" w14:textId="77777777" w:rsidR="00790BCC" w:rsidRPr="00790BCC" w:rsidRDefault="00790BCC" w:rsidP="00D31F4D">
            <w:pPr>
              <w:pStyle w:val="NumberedList"/>
              <w:numPr>
                <w:ilvl w:val="0"/>
                <w:numId w:val="13"/>
              </w:numPr>
            </w:pPr>
            <w:r w:rsidRPr="00790BCC">
              <w:t>5%</w:t>
            </w:r>
          </w:p>
        </w:tc>
      </w:tr>
    </w:tbl>
    <w:p w14:paraId="49085D32" w14:textId="77777777" w:rsidR="00790BCC" w:rsidRPr="00790BCC" w:rsidRDefault="00790BCC" w:rsidP="00D31F4D">
      <w:pPr>
        <w:pStyle w:val="Heading1"/>
      </w:pPr>
      <w:r w:rsidRPr="00790BCC">
        <w:t>Materials</w:t>
      </w:r>
    </w:p>
    <w:p w14:paraId="60EC3156" w14:textId="77777777" w:rsidR="00244F66" w:rsidRDefault="00244F66" w:rsidP="00244F66">
      <w:pPr>
        <w:pStyle w:val="BulletedList"/>
      </w:pPr>
      <w:r>
        <w:t>Student copies of the Short Response Rubric and Checklist (refer 12.3.1 Lesson 1)</w:t>
      </w:r>
      <w:r w:rsidR="00CB0629" w:rsidRPr="00CB0629">
        <w:t xml:space="preserve"> </w:t>
      </w:r>
      <w:r w:rsidR="00CB0629">
        <w:t>(optional)</w:t>
      </w:r>
    </w:p>
    <w:p w14:paraId="602DA44E" w14:textId="77777777" w:rsidR="00790BCC" w:rsidRPr="00790BCC" w:rsidRDefault="00244F66" w:rsidP="00D31F4D">
      <w:pPr>
        <w:pStyle w:val="BulletedList"/>
      </w:pPr>
      <w:r>
        <w:t>Copies of the Surfacing Issues Tool for each student (optional)</w:t>
      </w:r>
    </w:p>
    <w:p w14:paraId="52052C09"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895FCFB" w14:textId="77777777">
        <w:tc>
          <w:tcPr>
            <w:tcW w:w="9450" w:type="dxa"/>
            <w:gridSpan w:val="2"/>
            <w:shd w:val="clear" w:color="auto" w:fill="76923C"/>
          </w:tcPr>
          <w:p w14:paraId="2B773E19"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FBE4A5B" w14:textId="77777777">
        <w:tc>
          <w:tcPr>
            <w:tcW w:w="894" w:type="dxa"/>
            <w:shd w:val="clear" w:color="auto" w:fill="76923C"/>
          </w:tcPr>
          <w:p w14:paraId="4D16EFFE"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0401AFB4"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607FC752" w14:textId="77777777">
        <w:tc>
          <w:tcPr>
            <w:tcW w:w="894" w:type="dxa"/>
            <w:shd w:val="clear" w:color="auto" w:fill="auto"/>
          </w:tcPr>
          <w:p w14:paraId="52376737"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27F80DF"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6EFABA8C" w14:textId="77777777">
        <w:tc>
          <w:tcPr>
            <w:tcW w:w="894" w:type="dxa"/>
            <w:vMerge w:val="restart"/>
            <w:shd w:val="clear" w:color="auto" w:fill="auto"/>
            <w:vAlign w:val="center"/>
          </w:tcPr>
          <w:p w14:paraId="210E8C9A"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4634B46E"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432D26A2" w14:textId="77777777">
        <w:tc>
          <w:tcPr>
            <w:tcW w:w="894" w:type="dxa"/>
            <w:vMerge/>
            <w:shd w:val="clear" w:color="auto" w:fill="auto"/>
          </w:tcPr>
          <w:p w14:paraId="23D37DDA"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038FEABE"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6B963ECF" w14:textId="77777777">
        <w:tc>
          <w:tcPr>
            <w:tcW w:w="894" w:type="dxa"/>
            <w:vMerge/>
            <w:shd w:val="clear" w:color="auto" w:fill="auto"/>
          </w:tcPr>
          <w:p w14:paraId="362FE3C1"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664120DA"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1E078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DF46F73"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564907B"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9B12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12044A2"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DF5CC72"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7C1D9FC2" w14:textId="77777777">
        <w:tc>
          <w:tcPr>
            <w:tcW w:w="894" w:type="dxa"/>
            <w:shd w:val="clear" w:color="auto" w:fill="auto"/>
            <w:vAlign w:val="bottom"/>
          </w:tcPr>
          <w:p w14:paraId="6CACB8DF"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93D34C1"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1786D8E7" w14:textId="77777777" w:rsidR="00FB7793" w:rsidRDefault="00790BCC" w:rsidP="00270D44">
      <w:pPr>
        <w:pStyle w:val="LearningSequenceHeader"/>
        <w:keepNext/>
      </w:pPr>
      <w:r w:rsidRPr="00790BCC">
        <w:lastRenderedPageBreak/>
        <w:t>Activity 1: Introduction of Lesson Agenda</w:t>
      </w:r>
      <w:r w:rsidRPr="00790BCC">
        <w:tab/>
        <w:t>5%</w:t>
      </w:r>
    </w:p>
    <w:p w14:paraId="2B3BE079" w14:textId="77777777" w:rsidR="00244F66" w:rsidRPr="003A6545" w:rsidRDefault="00244F66" w:rsidP="00206DEE">
      <w:pPr>
        <w:pStyle w:val="TA"/>
      </w:pPr>
      <w:r w:rsidRPr="003A6545">
        <w:t>Begin by reviewing the agenda and the assessed standard for this lesson: RI.11-12.3. In this lesson, students read pages 17</w:t>
      </w:r>
      <w:r w:rsidR="005818ED">
        <w:t>–</w:t>
      </w:r>
      <w:r w:rsidRPr="003A6545">
        <w:t xml:space="preserve">21 of </w:t>
      </w:r>
      <w:r w:rsidRPr="00D7574B">
        <w:rPr>
          <w:i/>
        </w:rPr>
        <w:t>Guns, Germs, and Steel</w:t>
      </w:r>
      <w:r w:rsidRPr="003A6545">
        <w:t xml:space="preserve"> and analyze the</w:t>
      </w:r>
      <w:r w:rsidR="0027339C">
        <w:t xml:space="preserve"> way in which Diamond demonstrates the validity of his research</w:t>
      </w:r>
      <w:r w:rsidRPr="003A6545">
        <w:t>. Students also begin</w:t>
      </w:r>
      <w:r w:rsidR="00D61F2C">
        <w:t xml:space="preserve"> the research process by</w:t>
      </w:r>
      <w:r w:rsidRPr="003A6545">
        <w:t xml:space="preserve"> surfac</w:t>
      </w:r>
      <w:r w:rsidR="00D61F2C">
        <w:t>ing</w:t>
      </w:r>
      <w:r w:rsidRPr="003A6545">
        <w:t xml:space="preserve"> potential research issues </w:t>
      </w:r>
      <w:r w:rsidR="00D7574B">
        <w:t>after</w:t>
      </w:r>
      <w:r w:rsidR="00D7574B" w:rsidRPr="003A6545">
        <w:t xml:space="preserve"> </w:t>
      </w:r>
      <w:r w:rsidRPr="003A6545">
        <w:t xml:space="preserve">their reading and discussion of the text. </w:t>
      </w:r>
    </w:p>
    <w:p w14:paraId="331F5188" w14:textId="77777777" w:rsidR="00244F66" w:rsidRPr="00FD4EFA" w:rsidRDefault="00244F66" w:rsidP="00244F66">
      <w:pPr>
        <w:pStyle w:val="SA"/>
      </w:pPr>
      <w:r w:rsidRPr="006954AD">
        <w:t xml:space="preserve">Students </w:t>
      </w:r>
      <w:r>
        <w:t>look at the agenda</w:t>
      </w:r>
      <w:r w:rsidR="005818ED">
        <w:t>.</w:t>
      </w:r>
    </w:p>
    <w:p w14:paraId="5387A47F" w14:textId="77777777" w:rsidR="00790BCC" w:rsidRPr="00790BCC" w:rsidRDefault="00790BCC" w:rsidP="007017EB">
      <w:pPr>
        <w:pStyle w:val="LearningSequenceHeader"/>
      </w:pPr>
      <w:r w:rsidRPr="00790BCC">
        <w:t>Activity 2: Homework Accountability</w:t>
      </w:r>
      <w:r w:rsidRPr="00790BCC">
        <w:tab/>
        <w:t>10%</w:t>
      </w:r>
    </w:p>
    <w:p w14:paraId="15BE9107" w14:textId="6FF0C6F5" w:rsidR="00790BCC" w:rsidRPr="00AD434A" w:rsidRDefault="00D7574B" w:rsidP="007017EB">
      <w:pPr>
        <w:pStyle w:val="TA"/>
      </w:pPr>
      <w:r w:rsidRPr="00FC4E61">
        <w:rPr>
          <w:rFonts w:cs="Calibri"/>
        </w:rPr>
        <w:t>Instruct students to take out their responses to the previous lesson’s homework assignment</w:t>
      </w:r>
      <w:r w:rsidR="006A456A">
        <w:rPr>
          <w:rFonts w:cs="Calibri"/>
        </w:rPr>
        <w:t>.</w:t>
      </w:r>
      <w:r w:rsidR="00215628" w:rsidRPr="00FC4E61">
        <w:rPr>
          <w:rFonts w:cs="Calibri"/>
        </w:rPr>
        <w:t xml:space="preserve"> </w:t>
      </w:r>
      <w:r w:rsidR="00296FC5">
        <w:t>(</w:t>
      </w:r>
      <w:r w:rsidR="00DE57C5" w:rsidRPr="00FC4E61">
        <w:t>Read</w:t>
      </w:r>
      <w:r w:rsidR="00DE57C5">
        <w:t xml:space="preserve"> and annotate pages 17</w:t>
      </w:r>
      <w:r w:rsidR="005818ED">
        <w:t>–</w:t>
      </w:r>
      <w:r w:rsidR="00DE57C5">
        <w:t>21</w:t>
      </w:r>
      <w:r w:rsidR="00DE57C5" w:rsidRPr="0025637E">
        <w:t xml:space="preserve"> of </w:t>
      </w:r>
      <w:r w:rsidR="00DE57C5">
        <w:rPr>
          <w:i/>
        </w:rPr>
        <w:t>Guns, Germs, and Steel</w:t>
      </w:r>
      <w:r w:rsidR="00DE57C5" w:rsidRPr="0025637E">
        <w:rPr>
          <w:i/>
        </w:rPr>
        <w:t xml:space="preserve"> </w:t>
      </w:r>
      <w:r w:rsidR="00DE57C5">
        <w:t>(from “Before seeking answers to Yali’s question</w:t>
      </w:r>
      <w:r w:rsidR="0017398F">
        <w:t>, we should pause</w:t>
      </w:r>
      <w:r w:rsidR="00DE57C5">
        <w:t>” to “despite what I believe to be their superior intelligence”)</w:t>
      </w:r>
      <w:r w:rsidR="00A0025B">
        <w:t xml:space="preserve"> </w:t>
      </w:r>
      <w:r w:rsidR="00A0025B" w:rsidRPr="000C0ACD">
        <w:rPr>
          <w:color w:val="4F81BD"/>
        </w:rPr>
        <w:t>(W.11-12.9.b</w:t>
      </w:r>
      <w:r w:rsidR="00A0025B" w:rsidRPr="000E2A62">
        <w:rPr>
          <w:color w:val="4F81BD" w:themeColor="accent1"/>
        </w:rPr>
        <w:t>)</w:t>
      </w:r>
      <w:r w:rsidR="00DE57C5">
        <w:t>.)</w:t>
      </w:r>
      <w:r w:rsidR="000C2AD3">
        <w:t xml:space="preserve"> Instruct students to form pairs to discuss their responses</w:t>
      </w:r>
      <w:r w:rsidR="000C0ACD">
        <w:t>.</w:t>
      </w:r>
    </w:p>
    <w:p w14:paraId="4ACE7ACE" w14:textId="77777777" w:rsidR="00DE57C5" w:rsidRDefault="00DE57C5" w:rsidP="00DE57C5">
      <w:pPr>
        <w:pStyle w:val="SR"/>
      </w:pPr>
      <w:r>
        <w:t xml:space="preserve">Student </w:t>
      </w:r>
      <w:r w:rsidR="000C2AD3">
        <w:t>annotations</w:t>
      </w:r>
      <w:r>
        <w:t xml:space="preserve"> may include:</w:t>
      </w:r>
    </w:p>
    <w:p w14:paraId="6E4A12B1" w14:textId="2B464EA1" w:rsidR="00DE57C5" w:rsidRDefault="009E7DEB" w:rsidP="00DE57C5">
      <w:pPr>
        <w:pStyle w:val="SASRBullet"/>
      </w:pPr>
      <w:r>
        <w:t>Numbers 1</w:t>
      </w:r>
      <w:r w:rsidR="00D6669F">
        <w:t>–</w:t>
      </w:r>
      <w:r>
        <w:t>3 in the margin by the author’s “reasons” for “posing</w:t>
      </w:r>
      <w:r w:rsidR="00923CAB">
        <w:t xml:space="preserve"> </w:t>
      </w:r>
      <w:r>
        <w:t>…</w:t>
      </w:r>
      <w:r w:rsidR="00923CAB">
        <w:t xml:space="preserve"> </w:t>
      </w:r>
      <w:r>
        <w:t>the question” (p. 17)</w:t>
      </w:r>
      <w:r w:rsidR="00D6669F">
        <w:t>,</w:t>
      </w:r>
      <w:r w:rsidR="00DD5BB2">
        <w:t xml:space="preserve"> </w:t>
      </w:r>
      <w:r w:rsidR="00C24B0A">
        <w:t xml:space="preserve">because he </w:t>
      </w:r>
      <w:r w:rsidR="000C3C7F">
        <w:t>explains</w:t>
      </w:r>
      <w:r w:rsidR="00C24B0A">
        <w:t xml:space="preserve"> a sequence of ideas</w:t>
      </w:r>
      <w:r>
        <w:t xml:space="preserve">. A </w:t>
      </w:r>
      <w:r w:rsidR="006A456A">
        <w:t>“</w:t>
      </w:r>
      <w:r>
        <w:t>1</w:t>
      </w:r>
      <w:r w:rsidR="006A456A">
        <w:t>”</w:t>
      </w:r>
      <w:r>
        <w:t xml:space="preserve"> beside “One objection goes as follows” (p. 17); a </w:t>
      </w:r>
      <w:r w:rsidR="006A456A">
        <w:t>“</w:t>
      </w:r>
      <w:r>
        <w:t>2</w:t>
      </w:r>
      <w:r w:rsidR="006A456A">
        <w:t>”</w:t>
      </w:r>
      <w:r>
        <w:t xml:space="preserve"> beside “Second, doesn’t addressing Yali’s question automatically involve” (p. 17); and a </w:t>
      </w:r>
      <w:r w:rsidR="006A456A">
        <w:t>“</w:t>
      </w:r>
      <w:r>
        <w:t>3</w:t>
      </w:r>
      <w:r w:rsidR="006A456A">
        <w:t>”</w:t>
      </w:r>
      <w:r>
        <w:t xml:space="preserve"> beside</w:t>
      </w:r>
      <w:r w:rsidR="00C24B0A">
        <w:t xml:space="preserve"> “Third, don’t words such as ‘civilization,’ and phrases such as ‘rise of civilization’” (p. 18).</w:t>
      </w:r>
    </w:p>
    <w:p w14:paraId="2ABBF2AF" w14:textId="58DFF219" w:rsidR="00DE57C5" w:rsidRDefault="00DE57C5" w:rsidP="00DE57C5">
      <w:pPr>
        <w:pStyle w:val="SASRBullet"/>
      </w:pPr>
      <w:r>
        <w:t>An exclamation point near</w:t>
      </w:r>
      <w:r w:rsidR="00C24B0A">
        <w:t xml:space="preserve"> the sentence “Yet many (perhaps most!) Westerners continue to accept racist explanations privately or subconsciously” (p. 18)</w:t>
      </w:r>
      <w:r w:rsidR="006A456A">
        <w:t>,</w:t>
      </w:r>
      <w:r w:rsidR="00C24B0A">
        <w:t xml:space="preserve"> because </w:t>
      </w:r>
      <w:r w:rsidR="006E57FC">
        <w:t xml:space="preserve">it is </w:t>
      </w:r>
      <w:r w:rsidR="00C24B0A">
        <w:t>surprising</w:t>
      </w:r>
      <w:r w:rsidR="006E57FC">
        <w:t xml:space="preserve"> to hear Diamond say that most people accept racist explanations</w:t>
      </w:r>
      <w:r w:rsidR="00981C54">
        <w:t xml:space="preserve"> for the differences among societies.</w:t>
      </w:r>
    </w:p>
    <w:p w14:paraId="0759EA16" w14:textId="1154F446" w:rsidR="00C24B0A" w:rsidRDefault="00C24B0A" w:rsidP="00DE57C5">
      <w:pPr>
        <w:pStyle w:val="SASRBullet"/>
      </w:pPr>
      <w:r>
        <w:t>A star next to the sentence “Sound evidence for the existence of human differences in intelligence that parallel human differences in technology is lacking”</w:t>
      </w:r>
      <w:r w:rsidR="009E03E3">
        <w:t xml:space="preserve"> (p. 19)</w:t>
      </w:r>
      <w:r w:rsidR="006A456A">
        <w:t>,</w:t>
      </w:r>
      <w:r>
        <w:t xml:space="preserve"> because </w:t>
      </w:r>
      <w:r w:rsidR="006E57FC">
        <w:t xml:space="preserve">it is important to </w:t>
      </w:r>
      <w:r w:rsidR="00EB3F6B">
        <w:t>note</w:t>
      </w:r>
      <w:r w:rsidR="00874AE9">
        <w:t xml:space="preserve"> that there is no basis for people’s racist explanations.</w:t>
      </w:r>
    </w:p>
    <w:p w14:paraId="1F75FE8C" w14:textId="6BA00213" w:rsidR="00151431" w:rsidRDefault="00151431" w:rsidP="00DE57C5">
      <w:pPr>
        <w:pStyle w:val="SASRBullet"/>
      </w:pPr>
      <w:r>
        <w:t>A question mark beside the paragraph that begins “Intelligent people are likelier than less intelligent ones to escape” and ends “where natural selection for body chemistry was instead more potent” (pp. 20</w:t>
      </w:r>
      <w:r w:rsidR="00D6669F">
        <w:t>–</w:t>
      </w:r>
      <w:r>
        <w:t>2</w:t>
      </w:r>
      <w:r w:rsidR="006A456A">
        <w:t>1),</w:t>
      </w:r>
      <w:r>
        <w:t xml:space="preserve"> because the author’s reasoning here seems questionable. How does he know that smart people are less likely to be murdered, </w:t>
      </w:r>
      <w:r w:rsidR="006A456A">
        <w:t xml:space="preserve">but just as likely to die </w:t>
      </w:r>
      <w:r>
        <w:t>f</w:t>
      </w:r>
      <w:r w:rsidR="006A456A">
        <w:t>rom</w:t>
      </w:r>
      <w:r>
        <w:t xml:space="preserve"> disease?</w:t>
      </w:r>
    </w:p>
    <w:p w14:paraId="0CB30F50" w14:textId="77777777" w:rsidR="00E409DB" w:rsidRDefault="00E409DB" w:rsidP="00DE57C5">
      <w:pPr>
        <w:pStyle w:val="IN"/>
      </w:pPr>
      <w:r>
        <w:t xml:space="preserve">Consider </w:t>
      </w:r>
      <w:r w:rsidR="002974DD">
        <w:t>explaining to students that they should use the</w:t>
      </w:r>
      <w:r>
        <w:t xml:space="preserve"> new annotation code of numbering in the margin</w:t>
      </w:r>
      <w:r w:rsidR="002974DD">
        <w:t xml:space="preserve"> </w:t>
      </w:r>
      <w:r>
        <w:t>to denote a sequence of ideas in the text.</w:t>
      </w:r>
    </w:p>
    <w:p w14:paraId="4C5F2A5B" w14:textId="77777777" w:rsidR="00DE57C5" w:rsidRDefault="00DE57C5" w:rsidP="00DE57C5">
      <w:pPr>
        <w:pStyle w:val="BR"/>
      </w:pPr>
    </w:p>
    <w:p w14:paraId="79E8CB08" w14:textId="1C8C9C96" w:rsidR="00DE57C5" w:rsidRDefault="00DE57C5" w:rsidP="00DE57C5">
      <w:pPr>
        <w:pStyle w:val="TA"/>
      </w:pPr>
      <w:r>
        <w:lastRenderedPageBreak/>
        <w:t>Instruct student pairs to share and discuss the vocabulary words they identified and defined in the previous lesson’s homework</w:t>
      </w:r>
      <w:r w:rsidR="005F7524">
        <w:t xml:space="preserve"> </w:t>
      </w:r>
      <w:r w:rsidR="005F7524" w:rsidRPr="0099558D">
        <w:rPr>
          <w:color w:val="4F81BD" w:themeColor="accent1"/>
        </w:rPr>
        <w:t>(L.11-12.4.c)</w:t>
      </w:r>
      <w:r w:rsidRPr="0099558D">
        <w:rPr>
          <w:color w:val="4F81BD" w:themeColor="accent1"/>
        </w:rPr>
        <w:t>.</w:t>
      </w:r>
    </w:p>
    <w:p w14:paraId="72C1FA46" w14:textId="77777777" w:rsidR="00DE57C5" w:rsidRDefault="00DE57C5" w:rsidP="00206DEE">
      <w:pPr>
        <w:pStyle w:val="SA"/>
      </w:pPr>
      <w:r>
        <w:t>Students may identify the following words:</w:t>
      </w:r>
      <w:r w:rsidR="000D51E6">
        <w:t xml:space="preserve"> </w:t>
      </w:r>
      <w:r w:rsidR="000D51E6" w:rsidRPr="004372D7">
        <w:rPr>
          <w:i/>
        </w:rPr>
        <w:t>perpetuate</w:t>
      </w:r>
      <w:r w:rsidR="00FD232D" w:rsidRPr="00456787">
        <w:t xml:space="preserve">, </w:t>
      </w:r>
      <w:r w:rsidR="003F6E22" w:rsidRPr="004372D7">
        <w:rPr>
          <w:i/>
        </w:rPr>
        <w:t>ephemeral</w:t>
      </w:r>
      <w:r w:rsidR="003F6E22">
        <w:t>,</w:t>
      </w:r>
      <w:r w:rsidR="00FE724A" w:rsidRPr="00456787">
        <w:t xml:space="preserve"> </w:t>
      </w:r>
      <w:r w:rsidR="00FE724A" w:rsidRPr="004372D7">
        <w:rPr>
          <w:i/>
        </w:rPr>
        <w:t>vestiges</w:t>
      </w:r>
      <w:r w:rsidR="00FE724A" w:rsidRPr="00456787">
        <w:t xml:space="preserve">, </w:t>
      </w:r>
      <w:r w:rsidR="00FE724A" w:rsidRPr="004372D7">
        <w:rPr>
          <w:i/>
        </w:rPr>
        <w:t>repudiate</w:t>
      </w:r>
      <w:r w:rsidR="00FE724A" w:rsidRPr="00456787">
        <w:t xml:space="preserve">, </w:t>
      </w:r>
      <w:r w:rsidR="00FE724A" w:rsidRPr="004372D7">
        <w:rPr>
          <w:i/>
        </w:rPr>
        <w:t>loathsome</w:t>
      </w:r>
      <w:r w:rsidR="00FE724A" w:rsidRPr="00456787">
        <w:t xml:space="preserve">, </w:t>
      </w:r>
      <w:r w:rsidR="00FE724A" w:rsidRPr="004372D7">
        <w:rPr>
          <w:i/>
        </w:rPr>
        <w:t>postulated</w:t>
      </w:r>
      <w:r w:rsidR="00FE724A" w:rsidRPr="00456787">
        <w:t>,</w:t>
      </w:r>
      <w:r w:rsidR="00FE724A">
        <w:t xml:space="preserve"> </w:t>
      </w:r>
      <w:r w:rsidR="00FE724A" w:rsidRPr="004372D7">
        <w:rPr>
          <w:i/>
        </w:rPr>
        <w:t>conversely</w:t>
      </w:r>
      <w:r w:rsidR="000D51E6">
        <w:t xml:space="preserve">, </w:t>
      </w:r>
      <w:r w:rsidR="000D51E6" w:rsidRPr="004372D7">
        <w:rPr>
          <w:i/>
        </w:rPr>
        <w:t>mortality</w:t>
      </w:r>
      <w:r w:rsidR="000D51E6">
        <w:t xml:space="preserve">, and </w:t>
      </w:r>
      <w:r w:rsidR="000D51E6" w:rsidRPr="004372D7">
        <w:rPr>
          <w:i/>
        </w:rPr>
        <w:t>procuring</w:t>
      </w:r>
      <w:r w:rsidR="00456787">
        <w:t>.</w:t>
      </w:r>
    </w:p>
    <w:p w14:paraId="16AB3FC0" w14:textId="77777777" w:rsidR="00DE57C5" w:rsidRDefault="00DE57C5" w:rsidP="008D4AA5">
      <w:pPr>
        <w:pStyle w:val="IN"/>
      </w:pPr>
      <w:r w:rsidRPr="008D4AA5">
        <w:rPr>
          <w:b/>
        </w:rPr>
        <w:t>Differentiation Consideration:</w:t>
      </w:r>
      <w:r>
        <w:t xml:space="preserve"> Students may also identify the following words:</w:t>
      </w:r>
      <w:r w:rsidR="008D4AA5">
        <w:t xml:space="preserve"> </w:t>
      </w:r>
      <w:r w:rsidR="008D4AA5" w:rsidRPr="008D4AA5">
        <w:rPr>
          <w:i/>
        </w:rPr>
        <w:t>futile</w:t>
      </w:r>
      <w:r w:rsidR="008D4AA5" w:rsidRPr="004372D7">
        <w:t xml:space="preserve">, </w:t>
      </w:r>
      <w:r w:rsidR="000D51E6">
        <w:rPr>
          <w:i/>
        </w:rPr>
        <w:t>prominence</w:t>
      </w:r>
      <w:r w:rsidR="000D51E6" w:rsidRPr="004372D7">
        <w:t xml:space="preserve">, </w:t>
      </w:r>
      <w:r w:rsidR="008D4AA5" w:rsidRPr="008D4AA5">
        <w:rPr>
          <w:i/>
        </w:rPr>
        <w:t>phenomenon</w:t>
      </w:r>
      <w:r w:rsidR="008D4AA5" w:rsidRPr="004372D7">
        <w:t xml:space="preserve">, </w:t>
      </w:r>
      <w:r w:rsidR="000D51E6">
        <w:rPr>
          <w:i/>
        </w:rPr>
        <w:t>genetic</w:t>
      </w:r>
      <w:r w:rsidR="000D51E6" w:rsidRPr="004372D7">
        <w:t xml:space="preserve">, </w:t>
      </w:r>
      <w:r w:rsidR="000D51E6">
        <w:rPr>
          <w:i/>
        </w:rPr>
        <w:t>subconsciously</w:t>
      </w:r>
      <w:r w:rsidR="000D51E6" w:rsidRPr="004372D7">
        <w:t>,</w:t>
      </w:r>
      <w:r w:rsidR="0094227C" w:rsidRPr="004372D7">
        <w:t xml:space="preserve"> </w:t>
      </w:r>
      <w:r w:rsidR="0094227C">
        <w:rPr>
          <w:i/>
        </w:rPr>
        <w:t>hypothesis</w:t>
      </w:r>
      <w:r w:rsidR="0094227C" w:rsidRPr="004372D7">
        <w:t xml:space="preserve">, </w:t>
      </w:r>
      <w:r w:rsidR="0027339C">
        <w:rPr>
          <w:i/>
        </w:rPr>
        <w:t>discern</w:t>
      </w:r>
      <w:r w:rsidR="0027339C" w:rsidRPr="004372D7">
        <w:t xml:space="preserve">, </w:t>
      </w:r>
      <w:r w:rsidR="0027339C">
        <w:rPr>
          <w:i/>
        </w:rPr>
        <w:t>intact</w:t>
      </w:r>
      <w:r w:rsidR="0027339C" w:rsidRPr="004372D7">
        <w:t xml:space="preserve">, </w:t>
      </w:r>
      <w:r w:rsidR="008D4AA5" w:rsidRPr="008D4AA5">
        <w:rPr>
          <w:i/>
        </w:rPr>
        <w:t>densely</w:t>
      </w:r>
      <w:r w:rsidR="008D4AA5" w:rsidRPr="004372D7">
        <w:t xml:space="preserve">, </w:t>
      </w:r>
      <w:r w:rsidR="000D51E6">
        <w:rPr>
          <w:i/>
        </w:rPr>
        <w:t>chronic</w:t>
      </w:r>
      <w:r w:rsidR="000D51E6" w:rsidRPr="004372D7">
        <w:t xml:space="preserve">, </w:t>
      </w:r>
      <w:r w:rsidR="000D51E6">
        <w:rPr>
          <w:i/>
        </w:rPr>
        <w:t>passive</w:t>
      </w:r>
      <w:r w:rsidR="003F6E22">
        <w:rPr>
          <w:i/>
        </w:rPr>
        <w:t>ly</w:t>
      </w:r>
      <w:r w:rsidR="000D51E6" w:rsidRPr="004372D7">
        <w:t xml:space="preserve">, </w:t>
      </w:r>
      <w:r w:rsidR="008D4AA5" w:rsidRPr="008D4AA5">
        <w:rPr>
          <w:i/>
        </w:rPr>
        <w:t>irreversible</w:t>
      </w:r>
      <w:r w:rsidR="008D4AA5" w:rsidRPr="004372D7">
        <w:t xml:space="preserve">, </w:t>
      </w:r>
      <w:r w:rsidR="008D4AA5" w:rsidRPr="008D4AA5">
        <w:rPr>
          <w:i/>
        </w:rPr>
        <w:t>stunting</w:t>
      </w:r>
      <w:r w:rsidR="008D4AA5" w:rsidRPr="004372D7">
        <w:t>,</w:t>
      </w:r>
      <w:r w:rsidR="000D51E6" w:rsidRPr="004372D7">
        <w:t xml:space="preserve"> </w:t>
      </w:r>
      <w:r w:rsidR="000D51E6" w:rsidRPr="000D51E6">
        <w:t>and</w:t>
      </w:r>
      <w:r w:rsidR="000D51E6">
        <w:rPr>
          <w:i/>
        </w:rPr>
        <w:t xml:space="preserve"> turned on its head.</w:t>
      </w:r>
    </w:p>
    <w:p w14:paraId="42B96704" w14:textId="77777777" w:rsidR="00DE57C5" w:rsidRPr="00790BCC" w:rsidRDefault="00DE57C5" w:rsidP="00DE57C5">
      <w:pPr>
        <w:pStyle w:val="IN"/>
      </w:pPr>
      <w:r>
        <w:t>Definitions are provided in the Vocabulary box in this lesson.</w:t>
      </w:r>
    </w:p>
    <w:p w14:paraId="5DB1DC1E" w14:textId="77777777" w:rsidR="00790BCC" w:rsidRPr="00790BCC" w:rsidRDefault="00DE57C5" w:rsidP="007017EB">
      <w:pPr>
        <w:pStyle w:val="LearningSequenceHeader"/>
      </w:pPr>
      <w:r>
        <w:t>Activity 3: Reading and Discussion</w:t>
      </w:r>
      <w:r w:rsidR="00991820">
        <w:tab/>
      </w:r>
      <w:r w:rsidR="00DF6F2C">
        <w:t>50</w:t>
      </w:r>
      <w:r w:rsidR="00790BCC" w:rsidRPr="00790BCC">
        <w:t>%</w:t>
      </w:r>
    </w:p>
    <w:p w14:paraId="0B5658AC" w14:textId="77777777" w:rsidR="00E73FA4" w:rsidRDefault="00AF793F" w:rsidP="00AF793F">
      <w:pPr>
        <w:pStyle w:val="TA"/>
        <w:rPr>
          <w:shd w:val="clear" w:color="auto" w:fill="FFFFFF"/>
        </w:rPr>
      </w:pPr>
      <w:r>
        <w:t xml:space="preserve">Instruct students to stay in their pairs from the previous activity. Post or </w:t>
      </w:r>
      <w:r w:rsidRPr="00923CAB">
        <w:rPr>
          <w:color w:val="000000" w:themeColor="text1"/>
        </w:rPr>
        <w:t>project</w:t>
      </w:r>
      <w:r>
        <w:t xml:space="preserve"> each set of questions below for students to discuss. Instruct students to </w:t>
      </w:r>
      <w:r>
        <w:rPr>
          <w:shd w:val="clear" w:color="auto" w:fill="FFFFFF"/>
        </w:rPr>
        <w:t>continue to annotate the text as they read and discuss</w:t>
      </w:r>
      <w:r w:rsidR="00B339D9">
        <w:rPr>
          <w:shd w:val="clear" w:color="auto" w:fill="FFFFFF"/>
        </w:rPr>
        <w:t xml:space="preserve"> </w:t>
      </w:r>
      <w:r w:rsidR="00B339D9" w:rsidRPr="00CE16B7">
        <w:rPr>
          <w:color w:val="4F81BD" w:themeColor="accent1"/>
          <w:shd w:val="clear" w:color="auto" w:fill="FFFFFF"/>
        </w:rPr>
        <w:t>(W.11-12.9.b)</w:t>
      </w:r>
      <w:r w:rsidRPr="00923CAB">
        <w:rPr>
          <w:color w:val="000000" w:themeColor="text1"/>
          <w:shd w:val="clear" w:color="auto" w:fill="FFFFFF"/>
        </w:rPr>
        <w:t>.</w:t>
      </w:r>
    </w:p>
    <w:p w14:paraId="0A9475EF" w14:textId="77777777" w:rsidR="00AF793F" w:rsidRDefault="00E73FA4" w:rsidP="0099306B">
      <w:pPr>
        <w:pStyle w:val="IN"/>
        <w:rPr>
          <w:shd w:val="clear" w:color="auto" w:fill="FFFFFF"/>
        </w:rPr>
      </w:pPr>
      <w:r>
        <w:t>If necessary to support comprehension and fluency, consider using a masterful reading of the focus excerpt for the lesson.</w:t>
      </w:r>
      <w:r w:rsidDel="00E73FA4">
        <w:rPr>
          <w:rStyle w:val="CommentReference"/>
        </w:rPr>
        <w:t xml:space="preserve"> </w:t>
      </w:r>
    </w:p>
    <w:p w14:paraId="7C7D152E" w14:textId="478FB1EF" w:rsidR="00992CA5" w:rsidRDefault="00992CA5" w:rsidP="00992CA5">
      <w:pPr>
        <w:pStyle w:val="IN"/>
      </w:pPr>
      <w:r>
        <w:rPr>
          <w:b/>
        </w:rPr>
        <w:t>Differentiation Consideration</w:t>
      </w:r>
      <w:r w:rsidRPr="00263609">
        <w:rPr>
          <w:b/>
        </w:rPr>
        <w:t>:</w:t>
      </w:r>
      <w:r>
        <w:t xml:space="preserve"> Consider posting or projecting the following guiding question to support students</w:t>
      </w:r>
      <w:r w:rsidR="001003EE">
        <w:t xml:space="preserve"> in their reading</w:t>
      </w:r>
      <w:r>
        <w:t xml:space="preserve"> throughout th</w:t>
      </w:r>
      <w:r w:rsidR="007B0AC0">
        <w:t>is</w:t>
      </w:r>
      <w:r>
        <w:t xml:space="preserve"> lesson:</w:t>
      </w:r>
    </w:p>
    <w:p w14:paraId="65A2913A" w14:textId="77777777" w:rsidR="00790BCC" w:rsidRDefault="002974DD" w:rsidP="00992CA5">
      <w:pPr>
        <w:pStyle w:val="DCwithQ"/>
      </w:pPr>
      <w:r>
        <w:t>In this excerpt, w</w:t>
      </w:r>
      <w:r w:rsidR="00AF793F">
        <w:t xml:space="preserve">hat </w:t>
      </w:r>
      <w:r w:rsidR="00374D3F">
        <w:t xml:space="preserve">reasons </w:t>
      </w:r>
      <w:r w:rsidR="00AF793F">
        <w:t xml:space="preserve">does Diamond identify </w:t>
      </w:r>
      <w:r>
        <w:t>that</w:t>
      </w:r>
      <w:r w:rsidR="00AF793F">
        <w:t xml:space="preserve"> demonstrate the need for his research?</w:t>
      </w:r>
    </w:p>
    <w:p w14:paraId="28AA404E" w14:textId="77777777" w:rsidR="00AF793F" w:rsidRDefault="00AF793F" w:rsidP="00206DEE">
      <w:pPr>
        <w:pStyle w:val="TA"/>
      </w:pPr>
      <w:r>
        <w:t>Instruct student pairs to read pages 17</w:t>
      </w:r>
      <w:r w:rsidR="00835C8B">
        <w:t>–</w:t>
      </w:r>
      <w:r>
        <w:t xml:space="preserve">18 of </w:t>
      </w:r>
      <w:r w:rsidRPr="00B51F9B">
        <w:rPr>
          <w:i/>
        </w:rPr>
        <w:t xml:space="preserve">Guns, Germs, and Steel </w:t>
      </w:r>
      <w:r>
        <w:t xml:space="preserve">(from “Before seeking answers to Yali’s question, we should pause” to “simply to understand what happened in history”) </w:t>
      </w:r>
      <w:r>
        <w:rPr>
          <w:shd w:val="clear" w:color="auto" w:fill="FFFFFF"/>
        </w:rPr>
        <w:t>and answer the following questions before sharing out with the class.</w:t>
      </w:r>
    </w:p>
    <w:p w14:paraId="2671A8D5" w14:textId="77777777" w:rsidR="00A85B63" w:rsidRDefault="00A85B63" w:rsidP="00A85B63">
      <w:pPr>
        <w:pStyle w:val="IN"/>
      </w:pPr>
      <w:r w:rsidRPr="00A85B63">
        <w:rPr>
          <w:b/>
        </w:rPr>
        <w:t>Differentiation Consideration:</w:t>
      </w:r>
      <w:r>
        <w:t xml:space="preserve"> Consider </w:t>
      </w:r>
      <w:r w:rsidR="00896900">
        <w:t>providing</w:t>
      </w:r>
      <w:r>
        <w:t xml:space="preserve"> the</w:t>
      </w:r>
      <w:r w:rsidR="00896900">
        <w:t xml:space="preserve"> following </w:t>
      </w:r>
      <w:r w:rsidR="009077F0">
        <w:t>terms</w:t>
      </w:r>
      <w:r w:rsidR="000A544A">
        <w:t xml:space="preserve"> to students:</w:t>
      </w:r>
      <w:r>
        <w:t xml:space="preserve"> “Darwinian theory”</w:t>
      </w:r>
      <w:r w:rsidR="00131942">
        <w:t xml:space="preserve"> (p. 18)</w:t>
      </w:r>
      <w:r w:rsidR="005E169A">
        <w:t xml:space="preserve"> is</w:t>
      </w:r>
      <w:r>
        <w:t xml:space="preserve"> t</w:t>
      </w:r>
      <w:r w:rsidRPr="00A85B63">
        <w:t>he</w:t>
      </w:r>
      <w:r>
        <w:t xml:space="preserve"> theory of the origin of animal and plant species by evolution through a process of natural selection</w:t>
      </w:r>
      <w:r w:rsidR="00835C8B">
        <w:t>,</w:t>
      </w:r>
      <w:r>
        <w:rPr>
          <w:rStyle w:val="oneclick-link"/>
          <w:rFonts w:ascii="Verdana" w:hAnsi="Verdana"/>
          <w:color w:val="666666"/>
          <w:sz w:val="23"/>
          <w:szCs w:val="23"/>
          <w:shd w:val="clear" w:color="auto" w:fill="FFFFFF"/>
        </w:rPr>
        <w:t xml:space="preserve"> </w:t>
      </w:r>
      <w:r>
        <w:t>and “natural selection”</w:t>
      </w:r>
      <w:r w:rsidR="00131942">
        <w:t xml:space="preserve"> (p. 18)</w:t>
      </w:r>
      <w:r w:rsidR="005E169A">
        <w:t xml:space="preserve"> is</w:t>
      </w:r>
      <w:r>
        <w:t xml:space="preserve"> the process by which forms of life having traits that better enable them to adapt to specific environmental pressures, as predator</w:t>
      </w:r>
      <w:r w:rsidR="002A5685">
        <w:t>s</w:t>
      </w:r>
      <w:r>
        <w:t>, changes in climate, or competition for food or mates, tend to survive and reproduce in greater numbers than others of their kind, thus ensuring the perpetuation of those favorable traits in succeeding generations.</w:t>
      </w:r>
    </w:p>
    <w:p w14:paraId="7166CB91" w14:textId="52A0D67B" w:rsidR="00C456F6" w:rsidRDefault="002974DD" w:rsidP="00206DEE">
      <w:pPr>
        <w:pStyle w:val="Q"/>
      </w:pPr>
      <w:r>
        <w:t>What is Diamond’s purpose in asking</w:t>
      </w:r>
      <w:r w:rsidR="00AF793F">
        <w:t xml:space="preserve"> readers to “pause to consider some objections”</w:t>
      </w:r>
      <w:r w:rsidR="00235466">
        <w:t xml:space="preserve"> </w:t>
      </w:r>
      <w:r w:rsidR="00AF793F">
        <w:t>before discussing Yali’s question</w:t>
      </w:r>
      <w:r w:rsidR="007F2A00">
        <w:t xml:space="preserve"> (p. 17)</w:t>
      </w:r>
      <w:r w:rsidR="00AF793F">
        <w:t>?</w:t>
      </w:r>
    </w:p>
    <w:p w14:paraId="0F9C71DD" w14:textId="7DABDCC0" w:rsidR="00544BF8" w:rsidRDefault="0002616C" w:rsidP="00544BF8">
      <w:pPr>
        <w:pStyle w:val="SR"/>
      </w:pPr>
      <w:r>
        <w:lastRenderedPageBreak/>
        <w:t>Diamond</w:t>
      </w:r>
      <w:r w:rsidR="00544BF8">
        <w:t xml:space="preserve"> wants to “pause to consider some objections” so he can demonstrate that investigating “Yali’s question” is </w:t>
      </w:r>
      <w:r w:rsidR="001C4CA2">
        <w:t>necessary</w:t>
      </w:r>
      <w:r w:rsidR="00BD73CD">
        <w:t xml:space="preserve"> and </w:t>
      </w:r>
      <w:r w:rsidR="00544BF8">
        <w:t>not “offens[ive]</w:t>
      </w:r>
      <w:r w:rsidR="007008E1">
        <w:t>,</w:t>
      </w:r>
      <w:r w:rsidR="00544BF8">
        <w:t>” as “</w:t>
      </w:r>
      <w:r w:rsidR="0017398F">
        <w:t>[</w:t>
      </w:r>
      <w:r w:rsidR="00544BF8">
        <w:t>s</w:t>
      </w:r>
      <w:r w:rsidR="0017398F">
        <w:t>]</w:t>
      </w:r>
      <w:r w:rsidR="00544BF8">
        <w:t>ome people” may think</w:t>
      </w:r>
      <w:r w:rsidR="00A7468A">
        <w:t xml:space="preserve"> (p. 17)</w:t>
      </w:r>
      <w:r w:rsidR="00544BF8">
        <w:t>.</w:t>
      </w:r>
    </w:p>
    <w:p w14:paraId="7FC8EC3F" w14:textId="77777777" w:rsidR="004A2B1F" w:rsidRDefault="004A2B1F" w:rsidP="008E6FD0">
      <w:pPr>
        <w:pStyle w:val="Q"/>
      </w:pPr>
      <w:r>
        <w:t xml:space="preserve">How does Diamond’s </w:t>
      </w:r>
      <w:r w:rsidR="0016068E">
        <w:t>response to</w:t>
      </w:r>
      <w:r>
        <w:t xml:space="preserve"> the first “objection” on p</w:t>
      </w:r>
      <w:r w:rsidR="00C247D7">
        <w:t>age</w:t>
      </w:r>
      <w:r>
        <w:t xml:space="preserve"> 17</w:t>
      </w:r>
      <w:r w:rsidR="00295AA7">
        <w:t xml:space="preserve"> </w:t>
      </w:r>
      <w:r w:rsidR="005D1B66">
        <w:t>support his decision to research</w:t>
      </w:r>
      <w:r w:rsidR="001A2185">
        <w:t xml:space="preserve"> </w:t>
      </w:r>
      <w:r>
        <w:t>Yali’s question</w:t>
      </w:r>
      <w:r w:rsidR="0017398F">
        <w:t>?</w:t>
      </w:r>
    </w:p>
    <w:p w14:paraId="5A1C193B" w14:textId="77777777" w:rsidR="00544BF8" w:rsidRDefault="00DF6E6F" w:rsidP="00544BF8">
      <w:pPr>
        <w:pStyle w:val="SR"/>
      </w:pPr>
      <w:r>
        <w:t>Diamond</w:t>
      </w:r>
      <w:r w:rsidR="00544BF8">
        <w:t xml:space="preserve"> explains </w:t>
      </w:r>
      <w:r w:rsidR="0016068E">
        <w:t>that some people may</w:t>
      </w:r>
      <w:r w:rsidR="00544BF8">
        <w:t xml:space="preserve"> </w:t>
      </w:r>
      <w:r w:rsidR="0016068E">
        <w:t>“</w:t>
      </w:r>
      <w:r w:rsidR="00544BF8">
        <w:t xml:space="preserve">confuse an explanation of causes with a justification or acceptance of results” (p. 17), </w:t>
      </w:r>
      <w:r w:rsidR="0016068E">
        <w:t xml:space="preserve">which means that seeking answers for Yali’s question might suggest </w:t>
      </w:r>
      <w:r w:rsidR="00295AA7">
        <w:t>approval or “acceptance”</w:t>
      </w:r>
      <w:r w:rsidR="00670B2C">
        <w:t xml:space="preserve"> of the inequalities present in the modern world. </w:t>
      </w:r>
      <w:r w:rsidR="0016068E">
        <w:t xml:space="preserve">However, </w:t>
      </w:r>
      <w:r w:rsidR="00670B2C">
        <w:t>Diamond shows this objection to be faulty by comparing the purpose of his book with the work of “psychologists</w:t>
      </w:r>
      <w:r w:rsidR="00923CAB">
        <w:t xml:space="preserve"> </w:t>
      </w:r>
      <w:r w:rsidR="00670B2C">
        <w:t>…</w:t>
      </w:r>
      <w:r w:rsidR="00923CAB">
        <w:t xml:space="preserve"> </w:t>
      </w:r>
      <w:r w:rsidR="00670B2C">
        <w:t>social historians</w:t>
      </w:r>
      <w:r w:rsidR="00923CAB">
        <w:t xml:space="preserve"> </w:t>
      </w:r>
      <w:r w:rsidR="00670B2C">
        <w:t>…</w:t>
      </w:r>
      <w:r w:rsidR="00923CAB">
        <w:t xml:space="preserve"> </w:t>
      </w:r>
      <w:r w:rsidR="00670B2C">
        <w:t>and</w:t>
      </w:r>
      <w:r w:rsidR="00923CAB">
        <w:t xml:space="preserve"> </w:t>
      </w:r>
      <w:r w:rsidR="00670B2C">
        <w:t>…</w:t>
      </w:r>
      <w:r w:rsidR="00923CAB">
        <w:t xml:space="preserve"> </w:t>
      </w:r>
      <w:r w:rsidR="00670B2C">
        <w:t>physicians” who investigate to “understand[]</w:t>
      </w:r>
      <w:r w:rsidR="00923CAB">
        <w:t xml:space="preserve"> </w:t>
      </w:r>
      <w:r w:rsidR="00670B2C">
        <w:t>…</w:t>
      </w:r>
      <w:r w:rsidR="00923CAB">
        <w:t xml:space="preserve"> </w:t>
      </w:r>
      <w:r w:rsidR="00670B2C">
        <w:t>a chain of causes to interrupt the chain” (p. 17)</w:t>
      </w:r>
      <w:r w:rsidR="00295AA7">
        <w:t xml:space="preserve"> and not </w:t>
      </w:r>
      <w:r w:rsidR="0017398F">
        <w:t>“</w:t>
      </w:r>
      <w:r w:rsidR="00295AA7">
        <w:t>justify</w:t>
      </w:r>
      <w:r w:rsidR="0017398F">
        <w:t>”</w:t>
      </w:r>
      <w:r w:rsidR="00295AA7">
        <w:t xml:space="preserve"> the results.</w:t>
      </w:r>
    </w:p>
    <w:p w14:paraId="0300DF74" w14:textId="409EBDA4" w:rsidR="004A2B1F" w:rsidRDefault="00DF3DA0" w:rsidP="008E6FD0">
      <w:pPr>
        <w:pStyle w:val="Q"/>
      </w:pPr>
      <w:r>
        <w:rPr>
          <w:rFonts w:eastAsia="Times New Roman"/>
          <w:color w:val="222222"/>
          <w:shd w:val="clear" w:color="auto" w:fill="FFFFFF"/>
        </w:rPr>
        <w:t>W</w:t>
      </w:r>
      <w:r w:rsidR="00374D3F" w:rsidRPr="0099306B">
        <w:rPr>
          <w:rFonts w:eastAsia="Times New Roman"/>
          <w:color w:val="222222"/>
          <w:shd w:val="clear" w:color="auto" w:fill="FFFFFF"/>
        </w:rPr>
        <w:t>h</w:t>
      </w:r>
      <w:r w:rsidR="00374D3F" w:rsidRPr="008A2052">
        <w:rPr>
          <w:rFonts w:eastAsia="Times New Roman"/>
          <w:color w:val="222222"/>
          <w:shd w:val="clear" w:color="auto" w:fill="FFFFFF"/>
        </w:rPr>
        <w:t xml:space="preserve">y </w:t>
      </w:r>
      <w:r>
        <w:rPr>
          <w:rFonts w:eastAsia="Times New Roman"/>
          <w:color w:val="222222"/>
          <w:shd w:val="clear" w:color="auto" w:fill="FFFFFF"/>
        </w:rPr>
        <w:t xml:space="preserve">might </w:t>
      </w:r>
      <w:r w:rsidR="00374D3F" w:rsidRPr="008A2052">
        <w:rPr>
          <w:rFonts w:eastAsia="Times New Roman"/>
          <w:color w:val="222222"/>
          <w:shd w:val="clear" w:color="auto" w:fill="FFFFFF"/>
        </w:rPr>
        <w:t xml:space="preserve">an answer to Yali's question </w:t>
      </w:r>
      <w:r w:rsidR="0017398F">
        <w:rPr>
          <w:rFonts w:eastAsia="Times New Roman"/>
          <w:color w:val="222222"/>
          <w:shd w:val="clear" w:color="auto" w:fill="FFFFFF"/>
        </w:rPr>
        <w:t>“</w:t>
      </w:r>
      <w:r w:rsidR="00374D3F" w:rsidRPr="0099306B">
        <w:rPr>
          <w:rFonts w:eastAsia="Times New Roman"/>
          <w:color w:val="222222"/>
          <w:shd w:val="clear" w:color="auto" w:fill="FFFFFF"/>
        </w:rPr>
        <w:t>automatically involve a Eurocentric approach to history</w:t>
      </w:r>
      <w:r w:rsidR="00374D3F" w:rsidRPr="008A2052">
        <w:rPr>
          <w:rFonts w:eastAsia="Times New Roman"/>
          <w:color w:val="222222"/>
          <w:shd w:val="clear" w:color="auto" w:fill="FFFFFF"/>
        </w:rPr>
        <w:t>”</w:t>
      </w:r>
      <w:r w:rsidR="00374D3F" w:rsidRPr="008A2052" w:rsidDel="00374D3F">
        <w:t xml:space="preserve"> </w:t>
      </w:r>
      <w:r w:rsidR="00482321">
        <w:t>(p. 17)</w:t>
      </w:r>
      <w:r w:rsidR="00D77CE7">
        <w:t>?</w:t>
      </w:r>
    </w:p>
    <w:p w14:paraId="538911A6" w14:textId="6A6BB229" w:rsidR="00670B2C" w:rsidRDefault="00726671" w:rsidP="00670B2C">
      <w:pPr>
        <w:pStyle w:val="SR"/>
      </w:pPr>
      <w:r>
        <w:t xml:space="preserve">An </w:t>
      </w:r>
      <w:r w:rsidR="00374D3F">
        <w:t xml:space="preserve">answer </w:t>
      </w:r>
      <w:r>
        <w:t xml:space="preserve">to </w:t>
      </w:r>
      <w:r w:rsidR="00637090">
        <w:t>Yali’s question might</w:t>
      </w:r>
      <w:r w:rsidR="00A944DB">
        <w:t xml:space="preserve"> “</w:t>
      </w:r>
      <w:r w:rsidR="00637090">
        <w:t>involve a Eurocentric approach to history” (p. 17) because his question involve</w:t>
      </w:r>
      <w:r w:rsidR="00482321">
        <w:t>s</w:t>
      </w:r>
      <w:r w:rsidR="00637090">
        <w:t xml:space="preserve"> the contrasts between “white people” who </w:t>
      </w:r>
      <w:r w:rsidR="00C807BE">
        <w:t>“</w:t>
      </w:r>
      <w:r w:rsidR="00637090">
        <w:t>developed so much cargo</w:t>
      </w:r>
      <w:r w:rsidR="00C807BE">
        <w:t>”</w:t>
      </w:r>
      <w:r w:rsidR="00637090">
        <w:t xml:space="preserve"> and “black people” who “had little cargo of [their] own” (p. 14). Understanding that</w:t>
      </w:r>
      <w:r w:rsidR="00C807BE">
        <w:t xml:space="preserve"> the</w:t>
      </w:r>
      <w:r w:rsidR="00637090">
        <w:t xml:space="preserve"> “white people” Yali referred</w:t>
      </w:r>
      <w:r w:rsidR="00482321">
        <w:t xml:space="preserve"> to</w:t>
      </w:r>
      <w:r w:rsidR="00637090">
        <w:t xml:space="preserve"> were European might cause an investigation of the question to focus on and “glorif[y]”</w:t>
      </w:r>
      <w:r w:rsidR="007C4312">
        <w:t xml:space="preserve"> (p. 17)</w:t>
      </w:r>
      <w:r w:rsidR="00637090">
        <w:t xml:space="preserve"> how western Europeans developed and ultimately dominated other parts of the world</w:t>
      </w:r>
      <w:r w:rsidR="00E3680D">
        <w:t xml:space="preserve"> at different points in history</w:t>
      </w:r>
      <w:r w:rsidR="00637090">
        <w:t>.</w:t>
      </w:r>
    </w:p>
    <w:p w14:paraId="4C76E319" w14:textId="77777777" w:rsidR="00374D3F" w:rsidRDefault="00374D3F" w:rsidP="006C2464">
      <w:pPr>
        <w:pStyle w:val="IN"/>
      </w:pPr>
      <w:r w:rsidRPr="00374D3F">
        <w:rPr>
          <w:b/>
        </w:rPr>
        <w:t>Differentiation Consideration:</w:t>
      </w:r>
      <w:r>
        <w:t xml:space="preserve"> Consider explaining that the term </w:t>
      </w:r>
      <w:r w:rsidRPr="004372D7">
        <w:rPr>
          <w:i/>
        </w:rPr>
        <w:t>Eurocentric</w:t>
      </w:r>
      <w:r>
        <w:t xml:space="preserve"> refers to the practice of considering Europe and Europeans as the focal point of world culture, history, and economics.</w:t>
      </w:r>
    </w:p>
    <w:p w14:paraId="07F3261B" w14:textId="77777777" w:rsidR="001F4106" w:rsidRDefault="005369C4" w:rsidP="008E6FD0">
      <w:pPr>
        <w:pStyle w:val="Q"/>
      </w:pPr>
      <w:r>
        <w:t>How do</w:t>
      </w:r>
      <w:r w:rsidR="00E7195C">
        <w:t>es Diamond use</w:t>
      </w:r>
      <w:r>
        <w:t xml:space="preserve"> the “blessings of civilization</w:t>
      </w:r>
      <w:r w:rsidR="00E7195C">
        <w:t>”</w:t>
      </w:r>
      <w:r>
        <w:t xml:space="preserve"> </w:t>
      </w:r>
      <w:r w:rsidR="00E7195C">
        <w:t xml:space="preserve">to </w:t>
      </w:r>
      <w:r>
        <w:t>counter the “third” objection to research</w:t>
      </w:r>
      <w:r w:rsidR="00D74237">
        <w:t>ing</w:t>
      </w:r>
      <w:r w:rsidR="00F50A38">
        <w:t xml:space="preserve"> </w:t>
      </w:r>
      <w:r>
        <w:t xml:space="preserve">Yali’s question </w:t>
      </w:r>
      <w:r w:rsidR="00726671">
        <w:t>(</w:t>
      </w:r>
      <w:r w:rsidR="001F4106">
        <w:t>p</w:t>
      </w:r>
      <w:r w:rsidR="00253D87">
        <w:t xml:space="preserve">. </w:t>
      </w:r>
      <w:r w:rsidR="001F4106">
        <w:t>18</w:t>
      </w:r>
      <w:r w:rsidR="00726671">
        <w:t>)</w:t>
      </w:r>
      <w:r w:rsidR="001F4106">
        <w:t>?</w:t>
      </w:r>
    </w:p>
    <w:p w14:paraId="16097C21" w14:textId="5C40C4B5" w:rsidR="00DF0BB2" w:rsidRDefault="00DF3DA0" w:rsidP="00DF0BB2">
      <w:pPr>
        <w:pStyle w:val="SR"/>
      </w:pPr>
      <w:r>
        <w:t>Diamond</w:t>
      </w:r>
      <w:r w:rsidR="005E3FAF">
        <w:t xml:space="preserve"> </w:t>
      </w:r>
      <w:r w:rsidR="00B134C7">
        <w:t xml:space="preserve">disagrees with </w:t>
      </w:r>
      <w:r w:rsidR="005E3FAF">
        <w:t>the objection that questions such as Yali’</w:t>
      </w:r>
      <w:r w:rsidR="00110B6A">
        <w:t>s</w:t>
      </w:r>
      <w:r w:rsidR="005E3FAF">
        <w:t xml:space="preserve"> are inherently discriminatory</w:t>
      </w:r>
      <w:r w:rsidR="00110B6A">
        <w:t xml:space="preserve"> because they presume that “civilization is good” </w:t>
      </w:r>
      <w:r w:rsidR="00B134C7">
        <w:t xml:space="preserve">and that </w:t>
      </w:r>
      <w:r w:rsidR="00AA1159">
        <w:t>“</w:t>
      </w:r>
      <w:r w:rsidR="00B134C7">
        <w:t>hunter-gather</w:t>
      </w:r>
      <w:r w:rsidR="00A944DB">
        <w:t>er</w:t>
      </w:r>
      <w:r w:rsidR="00AA1159">
        <w:t xml:space="preserve">” </w:t>
      </w:r>
      <w:r w:rsidR="00B134C7">
        <w:t>societies are inferior</w:t>
      </w:r>
      <w:r w:rsidR="005914F1">
        <w:t xml:space="preserve"> (p. 18)</w:t>
      </w:r>
      <w:r w:rsidR="005E14E6">
        <w:t>. B</w:t>
      </w:r>
      <w:r w:rsidR="005E3FAF">
        <w:t xml:space="preserve">y explaining </w:t>
      </w:r>
      <w:r w:rsidR="005E14E6">
        <w:t>that</w:t>
      </w:r>
      <w:r w:rsidR="005E3FAF">
        <w:t xml:space="preserve"> life is not necessarily better in “civil</w:t>
      </w:r>
      <w:r w:rsidR="005E14E6">
        <w:t>iz</w:t>
      </w:r>
      <w:r w:rsidR="005E3FAF">
        <w:t xml:space="preserve">ation” </w:t>
      </w:r>
      <w:r w:rsidR="00110B6A">
        <w:t xml:space="preserve">due to </w:t>
      </w:r>
      <w:r w:rsidR="00AA1159">
        <w:t xml:space="preserve">lower levels of </w:t>
      </w:r>
      <w:r w:rsidR="00110B6A">
        <w:t>“social support</w:t>
      </w:r>
      <w:r w:rsidR="00A91DE3">
        <w:t>,</w:t>
      </w:r>
      <w:r w:rsidR="00110B6A">
        <w:t>”</w:t>
      </w:r>
      <w:r w:rsidR="005E14E6">
        <w:t xml:space="preserve"> </w:t>
      </w:r>
      <w:r w:rsidR="00007E15">
        <w:t>or in “hunter-gatherer” cultures due to lower</w:t>
      </w:r>
      <w:r w:rsidR="00C247D7">
        <w:t>-</w:t>
      </w:r>
      <w:r w:rsidR="00007E15">
        <w:t>quality “medical care” and higher “risk of death by homicide</w:t>
      </w:r>
      <w:r w:rsidR="007008E1">
        <w:t>,</w:t>
      </w:r>
      <w:r w:rsidR="00007E15">
        <w:t>”</w:t>
      </w:r>
      <w:r w:rsidR="007008E1">
        <w:t xml:space="preserve"> </w:t>
      </w:r>
      <w:r w:rsidR="00007E15">
        <w:t>Diamond establishes that he does not view either lifestyle as better than the other</w:t>
      </w:r>
      <w:r w:rsidR="007E3FF9">
        <w:t xml:space="preserve"> (p. 18)</w:t>
      </w:r>
      <w:r w:rsidR="00007E15">
        <w:t>. He emphasizes his research is simply motivated by a desire to  “understand what happened in history” (p. 18).</w:t>
      </w:r>
      <w:r w:rsidR="00660074">
        <w:t xml:space="preserve">                                                                                                                                                                                                                                                                                                                                                                                                                                                                                                                                                                                                                                                                                                                                                                                                                                                                                                                                                                                                                                                                                                                                                                                                                                                                                                                                                                                                                                                                                                                                                                                                                                                                                                                                                                                                                                                                                                                                                                                                                                                                                                                                                                                                                                                                                                                                                                                                                                                                                                                                                                                                                                                                                                                                                                                                                                                                                                                                                                                                                                                                                                                                                                                                                                                                                                                                                                                                                                                                                                                                                                                                                                                                                              </w:t>
      </w:r>
      <w:r w:rsidR="00E7195C">
        <w:t xml:space="preserve">                 </w:t>
      </w:r>
    </w:p>
    <w:p w14:paraId="04EBB8D0" w14:textId="77777777" w:rsidR="00B134C7" w:rsidRDefault="00B134C7" w:rsidP="00B134C7">
      <w:pPr>
        <w:pStyle w:val="TA"/>
      </w:pPr>
      <w:r w:rsidRPr="00F31D46">
        <w:t xml:space="preserve">Lead a </w:t>
      </w:r>
      <w:r>
        <w:t xml:space="preserve">brief </w:t>
      </w:r>
      <w:r w:rsidRPr="00F31D46">
        <w:t xml:space="preserve">whole-class discussion of </w:t>
      </w:r>
      <w:r>
        <w:t>student responses.</w:t>
      </w:r>
    </w:p>
    <w:p w14:paraId="621DA73A" w14:textId="77777777" w:rsidR="0079491A" w:rsidRDefault="0079491A" w:rsidP="00B134C7">
      <w:pPr>
        <w:pStyle w:val="BR"/>
      </w:pPr>
    </w:p>
    <w:p w14:paraId="26A54798" w14:textId="77777777" w:rsidR="009B3740" w:rsidRPr="00206DEE" w:rsidRDefault="0079491A" w:rsidP="00C31973">
      <w:pPr>
        <w:pStyle w:val="TA"/>
        <w:rPr>
          <w:rFonts w:cs="Arial"/>
          <w:color w:val="000000"/>
          <w:shd w:val="clear" w:color="auto" w:fill="FFFFFF"/>
        </w:rPr>
      </w:pPr>
      <w:r>
        <w:lastRenderedPageBreak/>
        <w:t>Instruct student pairs to read pages 18</w:t>
      </w:r>
      <w:r w:rsidR="00C247D7">
        <w:t>–</w:t>
      </w:r>
      <w:r w:rsidR="00B134C7">
        <w:t xml:space="preserve">21 </w:t>
      </w:r>
      <w:r>
        <w:t>(from “</w:t>
      </w:r>
      <w:r w:rsidR="00B134C7">
        <w:t>Does Yali’s question really need another book</w:t>
      </w:r>
      <w:r w:rsidRPr="0079491A">
        <w:rPr>
          <w:rFonts w:cs="Arial"/>
          <w:color w:val="000000"/>
        </w:rPr>
        <w:t>”</w:t>
      </w:r>
      <w:r w:rsidR="00B134C7">
        <w:rPr>
          <w:rFonts w:cs="Arial"/>
          <w:color w:val="000000"/>
        </w:rPr>
        <w:t xml:space="preserve"> to </w:t>
      </w:r>
      <w:r w:rsidR="00B134C7">
        <w:t>“despite what I believe to be their superior intelligence”</w:t>
      </w:r>
      <w:r w:rsidRPr="0079491A">
        <w:rPr>
          <w:rFonts w:cs="Arial"/>
          <w:color w:val="000000"/>
        </w:rPr>
        <w:t>)</w:t>
      </w:r>
      <w:r w:rsidRPr="0079491A">
        <w:rPr>
          <w:rFonts w:cs="Arial"/>
          <w:color w:val="000000"/>
          <w:shd w:val="clear" w:color="auto" w:fill="FFFFFF"/>
        </w:rPr>
        <w:t xml:space="preserve"> and answer the following questions before sharing out with the class.</w:t>
      </w:r>
    </w:p>
    <w:p w14:paraId="2DB85ECC" w14:textId="77777777" w:rsidR="00C31973" w:rsidRDefault="00C31973" w:rsidP="00206DEE">
      <w:pPr>
        <w:pStyle w:val="IN"/>
      </w:pPr>
      <w:r w:rsidRPr="00C31973">
        <w:rPr>
          <w:rStyle w:val="INChar"/>
          <w:b/>
        </w:rPr>
        <w:t>Differentiation Consideration:</w:t>
      </w:r>
      <w:r w:rsidRPr="00206DEE">
        <w:rPr>
          <w:rStyle w:val="INChar"/>
        </w:rPr>
        <w:t xml:space="preserve"> Consider explaining that the </w:t>
      </w:r>
      <w:r w:rsidRPr="004372D7">
        <w:rPr>
          <w:rStyle w:val="INChar"/>
          <w:i/>
        </w:rPr>
        <w:t>Aborigines</w:t>
      </w:r>
      <w:r w:rsidRPr="00206DEE">
        <w:rPr>
          <w:rStyle w:val="INChar"/>
        </w:rPr>
        <w:t xml:space="preserve"> Diamond discusses in this excerpt refers to a</w:t>
      </w:r>
      <w:r w:rsidR="007D0317">
        <w:rPr>
          <w:rStyle w:val="INChar"/>
        </w:rPr>
        <w:t xml:space="preserve"> group of</w:t>
      </w:r>
      <w:r w:rsidRPr="00206DEE">
        <w:rPr>
          <w:rStyle w:val="INChar"/>
        </w:rPr>
        <w:t xml:space="preserve"> people</w:t>
      </w:r>
      <w:r>
        <w:rPr>
          <w:shd w:val="clear" w:color="auto" w:fill="FFFFFF"/>
        </w:rPr>
        <w:t xml:space="preserve"> who were the earliest inhabitants of Australia.</w:t>
      </w:r>
    </w:p>
    <w:p w14:paraId="15198404" w14:textId="77777777" w:rsidR="001F4106" w:rsidRDefault="00691116" w:rsidP="00206DEE">
      <w:pPr>
        <w:pStyle w:val="Q"/>
      </w:pPr>
      <w:r>
        <w:t xml:space="preserve">How is “racism” connected to the “commonest explanation” for the </w:t>
      </w:r>
      <w:r w:rsidR="00D90570">
        <w:t xml:space="preserve">differences </w:t>
      </w:r>
      <w:r>
        <w:t xml:space="preserve">in human development </w:t>
      </w:r>
      <w:r w:rsidR="003D334B">
        <w:t>concerning</w:t>
      </w:r>
      <w:r>
        <w:t xml:space="preserve"> wealth and power</w:t>
      </w:r>
      <w:r w:rsidR="00A04DD4">
        <w:t xml:space="preserve"> (p. 18)</w:t>
      </w:r>
      <w:r w:rsidR="00C247D7">
        <w:t>?</w:t>
      </w:r>
    </w:p>
    <w:p w14:paraId="0EEA4102" w14:textId="10A672E4" w:rsidR="00110B6A" w:rsidRDefault="00DC3448" w:rsidP="00110B6A">
      <w:pPr>
        <w:pStyle w:val="SR"/>
      </w:pPr>
      <w:r>
        <w:t xml:space="preserve">The “commonest explanation,” or </w:t>
      </w:r>
      <w:r w:rsidR="00D77CE7">
        <w:t>most widespread</w:t>
      </w:r>
      <w:r w:rsidR="00A944DB">
        <w:t xml:space="preserve"> </w:t>
      </w:r>
      <w:r>
        <w:t>answer to Yali’s question “assume[s] biological differences among peoples”</w:t>
      </w:r>
      <w:r w:rsidR="00FA31C1">
        <w:t xml:space="preserve"> </w:t>
      </w:r>
      <w:r>
        <w:t>which are “innate” and “genetic</w:t>
      </w:r>
      <w:r w:rsidR="002D447A">
        <w:t>,</w:t>
      </w:r>
      <w:r>
        <w:t xml:space="preserve">” and in so doing </w:t>
      </w:r>
      <w:r w:rsidR="00E7195C">
        <w:t xml:space="preserve">assumes </w:t>
      </w:r>
      <w:r>
        <w:t xml:space="preserve">people of one race </w:t>
      </w:r>
      <w:r w:rsidR="00E7195C">
        <w:t>to be</w:t>
      </w:r>
      <w:r>
        <w:t xml:space="preserve"> superior to those of other races</w:t>
      </w:r>
      <w:r w:rsidR="006713FC">
        <w:t xml:space="preserve"> (p. 18)</w:t>
      </w:r>
      <w:r>
        <w:t>.</w:t>
      </w:r>
    </w:p>
    <w:p w14:paraId="4BCC9C01" w14:textId="77777777" w:rsidR="00B134C7" w:rsidRDefault="000D1E1E" w:rsidP="00B134C7">
      <w:pPr>
        <w:pStyle w:val="Q"/>
      </w:pPr>
      <w:r>
        <w:t>Considering</w:t>
      </w:r>
      <w:r w:rsidR="00B134C7">
        <w:t xml:space="preserve"> Diamond’s discussion of the “commonest explanation</w:t>
      </w:r>
      <w:r w:rsidR="00DD6CFA">
        <w:t>,</w:t>
      </w:r>
      <w:r w:rsidR="00B134C7">
        <w:t xml:space="preserve">” what might </w:t>
      </w:r>
      <w:r w:rsidR="00B134C7" w:rsidRPr="004372D7">
        <w:rPr>
          <w:i/>
        </w:rPr>
        <w:t>innate</w:t>
      </w:r>
      <w:r w:rsidR="00B134C7">
        <w:t xml:space="preserve"> mean</w:t>
      </w:r>
      <w:r w:rsidR="00A04DD4">
        <w:t xml:space="preserve"> (p. 18)</w:t>
      </w:r>
      <w:r w:rsidR="00C247D7">
        <w:t>?</w:t>
      </w:r>
      <w:r w:rsidR="00211830">
        <w:t xml:space="preserve"> </w:t>
      </w:r>
      <w:r w:rsidR="00211830" w:rsidRPr="000E2A62">
        <w:rPr>
          <w:color w:val="4F81BD" w:themeColor="accent1"/>
        </w:rPr>
        <w:t>(L.11-12.4.a)</w:t>
      </w:r>
    </w:p>
    <w:p w14:paraId="0389A7A3" w14:textId="77777777" w:rsidR="00B134C7" w:rsidRDefault="00D90570" w:rsidP="00206DEE">
      <w:pPr>
        <w:pStyle w:val="SR"/>
      </w:pPr>
      <w:r>
        <w:t>Diamond explains that early explanations for the differences in human development focused on “innate ability” and later on “evolutionary descent,” and finally on “genetics” (p. 18).</w:t>
      </w:r>
      <w:r w:rsidR="000D1E1E">
        <w:t xml:space="preserve"> T</w:t>
      </w:r>
      <w:r>
        <w:t>hese explanations have to do with aspects of human beings that have nothing to do with choice, but instead refer to the way a person is born</w:t>
      </w:r>
      <w:r w:rsidR="00C247D7">
        <w:t>;</w:t>
      </w:r>
      <w:r>
        <w:t xml:space="preserve"> therefore, </w:t>
      </w:r>
      <w:r w:rsidRPr="004372D7">
        <w:rPr>
          <w:i/>
        </w:rPr>
        <w:t>innate</w:t>
      </w:r>
      <w:r>
        <w:t xml:space="preserve"> could refer to qualities</w:t>
      </w:r>
      <w:r w:rsidR="00E7195C">
        <w:t xml:space="preserve"> with which</w:t>
      </w:r>
      <w:r>
        <w:t xml:space="preserve"> a person is born</w:t>
      </w:r>
      <w:r w:rsidR="000D1E1E">
        <w:t>.</w:t>
      </w:r>
    </w:p>
    <w:p w14:paraId="52F0C073" w14:textId="77777777" w:rsidR="00691116" w:rsidRDefault="00283A4A" w:rsidP="008E6FD0">
      <w:pPr>
        <w:pStyle w:val="Q"/>
      </w:pPr>
      <w:r>
        <w:t>Explain how the following statement is relevant to Yali’s question and Diamond’s research: “Sound evidence for the existence of human differences in intelligence that parallel human differences in technology is lacking” (p. 19).</w:t>
      </w:r>
    </w:p>
    <w:p w14:paraId="7913EA5E" w14:textId="7190D9A7" w:rsidR="00FA31C1" w:rsidRDefault="00FA31C1" w:rsidP="00FA31C1">
      <w:pPr>
        <w:pStyle w:val="SR"/>
      </w:pPr>
      <w:r>
        <w:t xml:space="preserve">This statement explains that </w:t>
      </w:r>
      <w:r w:rsidR="00247639">
        <w:t xml:space="preserve">despite the fact that there are stark “differences in technology” </w:t>
      </w:r>
      <w:r w:rsidR="00A944DB">
        <w:t xml:space="preserve">(p. 19) </w:t>
      </w:r>
      <w:r w:rsidR="00247639">
        <w:t xml:space="preserve">throughout the world, those differences are not rooted in the intellectual superiority of one race or group over another. With this statement, </w:t>
      </w:r>
      <w:r w:rsidR="00726671">
        <w:t xml:space="preserve">Diamond </w:t>
      </w:r>
      <w:r w:rsidR="00881592">
        <w:t xml:space="preserve">counters </w:t>
      </w:r>
      <w:r w:rsidR="00247639">
        <w:t>the claim that “we already know the answer” to Yali’s question</w:t>
      </w:r>
      <w:r w:rsidR="00BD6C9C">
        <w:t xml:space="preserve"> using the “commonest explanation” </w:t>
      </w:r>
      <w:r w:rsidR="00247639">
        <w:t xml:space="preserve">and </w:t>
      </w:r>
      <w:r w:rsidR="00BD6C9C">
        <w:t xml:space="preserve">do not </w:t>
      </w:r>
      <w:r w:rsidR="00247639">
        <w:t>“need another book to answer it” (p. 18).</w:t>
      </w:r>
    </w:p>
    <w:p w14:paraId="0C131C40" w14:textId="6D92ECBA" w:rsidR="00B17F25" w:rsidRDefault="00B17F25" w:rsidP="00206DEE">
      <w:pPr>
        <w:pStyle w:val="IN"/>
      </w:pPr>
      <w:r w:rsidRPr="00206DEE">
        <w:rPr>
          <w:b/>
        </w:rPr>
        <w:t>Differentiation Consideration:</w:t>
      </w:r>
      <w:r>
        <w:t xml:space="preserve"> </w:t>
      </w:r>
      <w:r w:rsidR="007D0317">
        <w:rPr>
          <w:shd w:val="clear" w:color="auto" w:fill="FFFFFF"/>
        </w:rPr>
        <w:t xml:space="preserve">If students struggle, consider </w:t>
      </w:r>
      <w:r w:rsidR="006A456A">
        <w:rPr>
          <w:shd w:val="clear" w:color="auto" w:fill="FFFFFF"/>
        </w:rPr>
        <w:t>asking</w:t>
      </w:r>
      <w:r w:rsidR="005E2F53">
        <w:rPr>
          <w:shd w:val="clear" w:color="auto" w:fill="FFFFFF"/>
        </w:rPr>
        <w:t xml:space="preserve"> </w:t>
      </w:r>
      <w:r w:rsidR="007D0317">
        <w:rPr>
          <w:shd w:val="clear" w:color="auto" w:fill="FFFFFF"/>
        </w:rPr>
        <w:t>the following scaffolding question:</w:t>
      </w:r>
    </w:p>
    <w:p w14:paraId="542F7FB7" w14:textId="77777777" w:rsidR="00881592" w:rsidRDefault="004352FC" w:rsidP="00206DEE">
      <w:pPr>
        <w:pStyle w:val="DCwithQ"/>
      </w:pPr>
      <w:r>
        <w:t>According to Diamond, w</w:t>
      </w:r>
      <w:r w:rsidR="00881592">
        <w:t>hy are “tests of cognitive ability” (p. 20) unreliable as evidence to explain “technological differences” (p. 19)?</w:t>
      </w:r>
    </w:p>
    <w:p w14:paraId="3D437FB9" w14:textId="77777777" w:rsidR="00881592" w:rsidRDefault="00881592" w:rsidP="00206DEE">
      <w:pPr>
        <w:pStyle w:val="DCwithSR"/>
      </w:pPr>
      <w:r>
        <w:t>Cognitive tests are unreliable because they “measure cultural learning and not pure innate intelligence” (p. 20)</w:t>
      </w:r>
      <w:r w:rsidR="007D0317">
        <w:t xml:space="preserve">. “[C]ultural learning” </w:t>
      </w:r>
      <w:r w:rsidR="00865E89">
        <w:t xml:space="preserve">reflects </w:t>
      </w:r>
      <w:r w:rsidR="001711CB">
        <w:t>the “effects of childhood environment</w:t>
      </w:r>
      <w:r w:rsidR="005504D3">
        <w:t xml:space="preserve"> and </w:t>
      </w:r>
      <w:r w:rsidR="005504D3">
        <w:lastRenderedPageBreak/>
        <w:t>learned knowledge” (p</w:t>
      </w:r>
      <w:r w:rsidR="00C247D7">
        <w:t>.</w:t>
      </w:r>
      <w:r w:rsidR="005504D3">
        <w:t xml:space="preserve"> 20)</w:t>
      </w:r>
      <w:r w:rsidR="00865E89">
        <w:t>,</w:t>
      </w:r>
      <w:r w:rsidR="00F50A38">
        <w:t xml:space="preserve"> </w:t>
      </w:r>
      <w:r>
        <w:t xml:space="preserve">and </w:t>
      </w:r>
      <w:r w:rsidR="00631E7C">
        <w:t>because this research is based on individual upbringing and is difficult to assess, it</w:t>
      </w:r>
      <w:r>
        <w:t xml:space="preserve"> </w:t>
      </w:r>
      <w:r w:rsidR="00865E89">
        <w:t xml:space="preserve">is </w:t>
      </w:r>
      <w:r>
        <w:t xml:space="preserve">not a meaningful way to measure </w:t>
      </w:r>
      <w:r w:rsidR="00194506">
        <w:t xml:space="preserve">or explain </w:t>
      </w:r>
      <w:r>
        <w:t>differences between people.</w:t>
      </w:r>
    </w:p>
    <w:p w14:paraId="6187B9CA" w14:textId="77777777" w:rsidR="00BD6C9C" w:rsidRPr="00206DEE" w:rsidRDefault="00BD6C9C" w:rsidP="00881592">
      <w:pPr>
        <w:pStyle w:val="Q"/>
      </w:pPr>
      <w:r w:rsidRPr="00206DEE">
        <w:rPr>
          <w:rFonts w:cs="Arial"/>
          <w:color w:val="222222"/>
          <w:shd w:val="clear" w:color="auto" w:fill="FFFFFF"/>
        </w:rPr>
        <w:t>Explain the connection</w:t>
      </w:r>
      <w:r w:rsidR="00445135" w:rsidRPr="00F74BD3">
        <w:rPr>
          <w:rFonts w:cs="Arial"/>
          <w:color w:val="222222"/>
          <w:shd w:val="clear" w:color="auto" w:fill="FFFFFF"/>
        </w:rPr>
        <w:t>s</w:t>
      </w:r>
      <w:r w:rsidRPr="00206DEE">
        <w:rPr>
          <w:rFonts w:cs="Arial"/>
          <w:color w:val="222222"/>
          <w:shd w:val="clear" w:color="auto" w:fill="FFFFFF"/>
        </w:rPr>
        <w:t xml:space="preserve"> Diamond makes between murder, d</w:t>
      </w:r>
      <w:r w:rsidR="005B3DE4" w:rsidRPr="00206DEE">
        <w:rPr>
          <w:rFonts w:cs="Arial"/>
          <w:color w:val="222222"/>
          <w:shd w:val="clear" w:color="auto" w:fill="FFFFFF"/>
        </w:rPr>
        <w:t>isease, and intelligence among “</w:t>
      </w:r>
      <w:r w:rsidR="005B3DE4" w:rsidRPr="00206DEE">
        <w:t>W</w:t>
      </w:r>
      <w:r w:rsidRPr="00206DEE">
        <w:t>esterners</w:t>
      </w:r>
      <w:r w:rsidR="005B3DE4" w:rsidRPr="00206DEE">
        <w:t>”</w:t>
      </w:r>
      <w:r w:rsidRPr="00206DEE">
        <w:t xml:space="preserve"> an</w:t>
      </w:r>
      <w:r w:rsidR="005B3DE4" w:rsidRPr="00206DEE">
        <w:t>d New Guineans on pages 20</w:t>
      </w:r>
      <w:r w:rsidR="00C247D7">
        <w:t>–</w:t>
      </w:r>
      <w:r w:rsidR="005B3DE4" w:rsidRPr="00206DEE">
        <w:t>21.</w:t>
      </w:r>
    </w:p>
    <w:p w14:paraId="2EEF7591" w14:textId="1C92A540" w:rsidR="005B3DE4" w:rsidRDefault="005B3DE4" w:rsidP="005B3DE4">
      <w:pPr>
        <w:pStyle w:val="SR"/>
        <w:rPr>
          <w:shd w:val="clear" w:color="auto" w:fill="FFFFFF"/>
        </w:rPr>
      </w:pPr>
      <w:r>
        <w:rPr>
          <w:shd w:val="clear" w:color="auto" w:fill="FFFFFF"/>
        </w:rPr>
        <w:t>Diamond explains that Westerners are more likely than New Guineans to die of “infectious epidemic diseases”</w:t>
      </w:r>
      <w:r w:rsidR="00FC3AFD">
        <w:rPr>
          <w:shd w:val="clear" w:color="auto" w:fill="FFFFFF"/>
        </w:rPr>
        <w:t xml:space="preserve"> (p. 20)</w:t>
      </w:r>
      <w:r>
        <w:rPr>
          <w:shd w:val="clear" w:color="auto" w:fill="FFFFFF"/>
        </w:rPr>
        <w:t xml:space="preserve"> because Westerners live in more “densely populated societies”</w:t>
      </w:r>
      <w:r w:rsidR="00FC3AFD">
        <w:rPr>
          <w:shd w:val="clear" w:color="auto" w:fill="FFFFFF"/>
        </w:rPr>
        <w:t xml:space="preserve"> (p. 20)</w:t>
      </w:r>
      <w:r>
        <w:rPr>
          <w:shd w:val="clear" w:color="auto" w:fill="FFFFFF"/>
        </w:rPr>
        <w:t xml:space="preserve"> where such diseases can rapidly spread. He also explains that </w:t>
      </w:r>
      <w:r w:rsidR="0038422B">
        <w:rPr>
          <w:shd w:val="clear" w:color="auto" w:fill="FFFFFF"/>
        </w:rPr>
        <w:t>New Guineans are more likely than Westerners to be murdered or die from “chronic tribal warfare, accidents, and [lack of</w:t>
      </w:r>
      <w:r w:rsidR="003854C4">
        <w:rPr>
          <w:shd w:val="clear" w:color="auto" w:fill="FFFFFF"/>
        </w:rPr>
        <w:t>]</w:t>
      </w:r>
      <w:r w:rsidR="0038422B">
        <w:rPr>
          <w:shd w:val="clear" w:color="auto" w:fill="FFFFFF"/>
        </w:rPr>
        <w:t xml:space="preserve"> food” (p. 20). He then reasons that because it takes more intelligence to avoid “causes of high mortality in</w:t>
      </w:r>
      <w:r w:rsidR="00F03810">
        <w:rPr>
          <w:shd w:val="clear" w:color="auto" w:fill="FFFFFF"/>
        </w:rPr>
        <w:t xml:space="preserve"> </w:t>
      </w:r>
      <w:r w:rsidR="003854C4">
        <w:rPr>
          <w:shd w:val="clear" w:color="auto" w:fill="FFFFFF"/>
        </w:rPr>
        <w:t>…</w:t>
      </w:r>
      <w:r w:rsidR="00F03810">
        <w:rPr>
          <w:shd w:val="clear" w:color="auto" w:fill="FFFFFF"/>
        </w:rPr>
        <w:t xml:space="preserve"> </w:t>
      </w:r>
      <w:r w:rsidR="0038422B">
        <w:rPr>
          <w:shd w:val="clear" w:color="auto" w:fill="FFFFFF"/>
        </w:rPr>
        <w:t xml:space="preserve">New Guinea” (p. 20) than it does to survive </w:t>
      </w:r>
      <w:r w:rsidR="000A7CF2">
        <w:rPr>
          <w:shd w:val="clear" w:color="auto" w:fill="FFFFFF"/>
        </w:rPr>
        <w:t>the type of death more typical for Westerners</w:t>
      </w:r>
      <w:r w:rsidR="006506C3">
        <w:rPr>
          <w:shd w:val="clear" w:color="auto" w:fill="FFFFFF"/>
        </w:rPr>
        <w:t xml:space="preserve"> </w:t>
      </w:r>
      <w:r w:rsidR="006A456A">
        <w:rPr>
          <w:shd w:val="clear" w:color="auto" w:fill="FFFFFF"/>
        </w:rPr>
        <w:t>(</w:t>
      </w:r>
      <w:r w:rsidR="006506C3">
        <w:rPr>
          <w:shd w:val="clear" w:color="auto" w:fill="FFFFFF"/>
        </w:rPr>
        <w:t>disease</w:t>
      </w:r>
      <w:r w:rsidR="006A456A">
        <w:rPr>
          <w:shd w:val="clear" w:color="auto" w:fill="FFFFFF"/>
        </w:rPr>
        <w:t>)</w:t>
      </w:r>
      <w:r w:rsidR="006506C3">
        <w:rPr>
          <w:shd w:val="clear" w:color="auto" w:fill="FFFFFF"/>
        </w:rPr>
        <w:t xml:space="preserve"> then</w:t>
      </w:r>
      <w:r w:rsidR="0038422B">
        <w:rPr>
          <w:shd w:val="clear" w:color="auto" w:fill="FFFFFF"/>
        </w:rPr>
        <w:t xml:space="preserve"> “natural selection promoting genes for intelligence” </w:t>
      </w:r>
      <w:r w:rsidR="003854C4">
        <w:rPr>
          <w:shd w:val="clear" w:color="auto" w:fill="FFFFFF"/>
        </w:rPr>
        <w:t xml:space="preserve">(p. 21) </w:t>
      </w:r>
      <w:r w:rsidR="0038422B">
        <w:rPr>
          <w:shd w:val="clear" w:color="auto" w:fill="FFFFFF"/>
        </w:rPr>
        <w:t>over time ha</w:t>
      </w:r>
      <w:r w:rsidR="006506C3">
        <w:rPr>
          <w:shd w:val="clear" w:color="auto" w:fill="FFFFFF"/>
        </w:rPr>
        <w:t>s</w:t>
      </w:r>
      <w:r w:rsidR="0038422B">
        <w:rPr>
          <w:shd w:val="clear" w:color="auto" w:fill="FFFFFF"/>
        </w:rPr>
        <w:t xml:space="preserve"> possibly made New Guineans “smarter than Westerners” (p. 2</w:t>
      </w:r>
      <w:r w:rsidR="003854C4">
        <w:rPr>
          <w:shd w:val="clear" w:color="auto" w:fill="FFFFFF"/>
        </w:rPr>
        <w:t>1</w:t>
      </w:r>
      <w:r w:rsidR="0038422B">
        <w:rPr>
          <w:shd w:val="clear" w:color="auto" w:fill="FFFFFF"/>
        </w:rPr>
        <w:t>).</w:t>
      </w:r>
    </w:p>
    <w:p w14:paraId="337E06D4" w14:textId="77777777" w:rsidR="000F0D52" w:rsidRDefault="0071264C" w:rsidP="00206DEE">
      <w:pPr>
        <w:pStyle w:val="Q"/>
      </w:pPr>
      <w:r>
        <w:t xml:space="preserve">How does Diamond’s point of view </w:t>
      </w:r>
      <w:r w:rsidR="006506C3">
        <w:t>affect</w:t>
      </w:r>
      <w:r>
        <w:t xml:space="preserve"> his</w:t>
      </w:r>
      <w:r w:rsidR="005D4120">
        <w:t xml:space="preserve"> claim that "New Guineans are smarter than Westerners”</w:t>
      </w:r>
      <w:r w:rsidR="003854C4">
        <w:t xml:space="preserve"> (p. 20)</w:t>
      </w:r>
      <w:r w:rsidR="005D4120">
        <w:t>?</w:t>
      </w:r>
    </w:p>
    <w:p w14:paraId="04D8D3FA" w14:textId="701241C4" w:rsidR="000F0D52" w:rsidRDefault="006506C3" w:rsidP="00206DEE">
      <w:pPr>
        <w:pStyle w:val="SR"/>
      </w:pPr>
      <w:r>
        <w:t xml:space="preserve">In this section of text, </w:t>
      </w:r>
      <w:r w:rsidR="00A57306">
        <w:t>Diamond uses many opinion</w:t>
      </w:r>
      <w:r w:rsidR="002629E4">
        <w:t>s</w:t>
      </w:r>
      <w:r w:rsidR="006A456A">
        <w:t xml:space="preserve">, </w:t>
      </w:r>
      <w:r w:rsidR="002629E4">
        <w:t>rooted in his personal experience</w:t>
      </w:r>
      <w:r w:rsidR="002F5F36">
        <w:t xml:space="preserve"> </w:t>
      </w:r>
      <w:r>
        <w:t>rather than</w:t>
      </w:r>
      <w:r w:rsidR="002629E4">
        <w:t xml:space="preserve"> </w:t>
      </w:r>
      <w:r w:rsidR="006A456A">
        <w:t xml:space="preserve">his </w:t>
      </w:r>
      <w:r w:rsidR="002629E4">
        <w:t>research</w:t>
      </w:r>
      <w:r w:rsidR="006A456A">
        <w:t>,</w:t>
      </w:r>
      <w:r w:rsidR="00A57306">
        <w:t xml:space="preserve"> to explain his reasoning</w:t>
      </w:r>
      <w:r>
        <w:t>,</w:t>
      </w:r>
      <w:r w:rsidR="00027AA0">
        <w:t xml:space="preserve"> </w:t>
      </w:r>
      <w:r w:rsidR="00865E89">
        <w:t>which</w:t>
      </w:r>
      <w:r w:rsidR="00027AA0">
        <w:t xml:space="preserve"> creates </w:t>
      </w:r>
      <w:r w:rsidR="005D4120">
        <w:t xml:space="preserve">uncertainty </w:t>
      </w:r>
      <w:r w:rsidR="00027AA0">
        <w:t xml:space="preserve">about </w:t>
      </w:r>
      <w:r w:rsidR="005D4120">
        <w:t xml:space="preserve">his </w:t>
      </w:r>
      <w:r w:rsidR="00741110">
        <w:t>claim</w:t>
      </w:r>
      <w:r w:rsidR="005D4120">
        <w:t xml:space="preserve"> </w:t>
      </w:r>
      <w:r w:rsidR="005E56DC">
        <w:t>that "New Guineans are smarter than Westerners” (p. 20).</w:t>
      </w:r>
      <w:r w:rsidR="002F5F36">
        <w:t xml:space="preserve"> </w:t>
      </w:r>
      <w:r w:rsidR="00027AA0">
        <w:t xml:space="preserve">Words and phrases </w:t>
      </w:r>
      <w:r w:rsidR="005E56DC">
        <w:t xml:space="preserve">that underscore his personal observations and experience, </w:t>
      </w:r>
      <w:r w:rsidR="00027AA0">
        <w:t>such as “</w:t>
      </w:r>
      <w:r w:rsidR="003854C4">
        <w:t>[</w:t>
      </w:r>
      <w:r w:rsidR="00027AA0">
        <w:t>m</w:t>
      </w:r>
      <w:r w:rsidR="003854C4">
        <w:t>]</w:t>
      </w:r>
      <w:r w:rsidR="00027AA0">
        <w:t>y perspective” (p. 20)</w:t>
      </w:r>
      <w:r>
        <w:t>,</w:t>
      </w:r>
      <w:r w:rsidR="00027AA0">
        <w:t xml:space="preserve"> “my impression” (p 20), “probably” (p. 21), “</w:t>
      </w:r>
      <w:r w:rsidR="003854C4">
        <w:t>[</w:t>
      </w:r>
      <w:r w:rsidR="00027AA0">
        <w:t>t</w:t>
      </w:r>
      <w:r w:rsidR="003854C4">
        <w:t>]</w:t>
      </w:r>
      <w:r w:rsidR="00027AA0">
        <w:t>his effect surely contributes” (p. 21)</w:t>
      </w:r>
      <w:r>
        <w:t>,</w:t>
      </w:r>
      <w:r w:rsidR="00027AA0">
        <w:t xml:space="preserve"> and “what I believe”</w:t>
      </w:r>
      <w:r w:rsidR="00801EAC">
        <w:t xml:space="preserve"> </w:t>
      </w:r>
      <w:r w:rsidR="00027AA0">
        <w:t xml:space="preserve">(p. 21) emphasize his opinion </w:t>
      </w:r>
      <w:r>
        <w:t>rather than</w:t>
      </w:r>
      <w:r w:rsidR="00027AA0">
        <w:t xml:space="preserve"> fact</w:t>
      </w:r>
      <w:r w:rsidR="005E56DC">
        <w:t xml:space="preserve">, and therefore undermine his claim. </w:t>
      </w:r>
    </w:p>
    <w:p w14:paraId="0D48D2F3" w14:textId="77777777" w:rsidR="004352FC" w:rsidRPr="00486202" w:rsidRDefault="004352FC" w:rsidP="0099306B">
      <w:pPr>
        <w:pStyle w:val="IN"/>
      </w:pPr>
      <w:r w:rsidRPr="0099306B">
        <w:rPr>
          <w:b/>
        </w:rPr>
        <w:t xml:space="preserve">Differentiation Consideration: </w:t>
      </w:r>
      <w:r w:rsidR="00E66751" w:rsidRPr="00486202">
        <w:t>Consider</w:t>
      </w:r>
      <w:r w:rsidR="00E66751">
        <w:t xml:space="preserve"> explaining to studen</w:t>
      </w:r>
      <w:r w:rsidR="000A7CF2">
        <w:t>ts that while Diamond presents</w:t>
      </w:r>
      <w:r w:rsidR="00E66751">
        <w:t xml:space="preserve"> rational </w:t>
      </w:r>
      <w:r w:rsidR="000A7CF2">
        <w:t>claims</w:t>
      </w:r>
      <w:r w:rsidR="00E66751">
        <w:t xml:space="preserve"> in this section of text, </w:t>
      </w:r>
      <w:r w:rsidR="002F5286">
        <w:t xml:space="preserve">his </w:t>
      </w:r>
      <w:r w:rsidR="00E66751">
        <w:t xml:space="preserve">argument is not </w:t>
      </w:r>
      <w:r w:rsidR="00865E89">
        <w:t>based on fact</w:t>
      </w:r>
      <w:r w:rsidR="00E66751">
        <w:t xml:space="preserve"> </w:t>
      </w:r>
      <w:r w:rsidR="002F5286">
        <w:t>but rather is</w:t>
      </w:r>
      <w:r w:rsidR="00E66751">
        <w:t xml:space="preserve"> conjecture. Explain that </w:t>
      </w:r>
      <w:r w:rsidR="00E66751" w:rsidRPr="0099306B">
        <w:rPr>
          <w:i/>
        </w:rPr>
        <w:t>conjecture</w:t>
      </w:r>
      <w:r w:rsidR="00E66751">
        <w:t xml:space="preserve"> is the formation or expression of an opinion or theory without sufficient evidence or proof.</w:t>
      </w:r>
    </w:p>
    <w:p w14:paraId="3DD15F70" w14:textId="77777777" w:rsidR="00C31973" w:rsidRDefault="00C31973" w:rsidP="00C31973">
      <w:pPr>
        <w:pStyle w:val="TA"/>
      </w:pPr>
      <w:r w:rsidRPr="00F31D46">
        <w:t xml:space="preserve">Lead a </w:t>
      </w:r>
      <w:r>
        <w:t xml:space="preserve">brief </w:t>
      </w:r>
      <w:r w:rsidRPr="00F31D46">
        <w:t xml:space="preserve">whole-class discussion of </w:t>
      </w:r>
      <w:r>
        <w:t>student responses.</w:t>
      </w:r>
    </w:p>
    <w:p w14:paraId="24471724" w14:textId="77777777" w:rsidR="00790BCC" w:rsidRPr="00790BCC" w:rsidRDefault="00DE57C5" w:rsidP="007017EB">
      <w:pPr>
        <w:pStyle w:val="LearningSequenceHeader"/>
      </w:pPr>
      <w:r>
        <w:t xml:space="preserve">Activity 4: </w:t>
      </w:r>
      <w:r w:rsidR="00992CA5">
        <w:t>Quick Write</w:t>
      </w:r>
      <w:r w:rsidR="00991820">
        <w:tab/>
        <w:t>1</w:t>
      </w:r>
      <w:r w:rsidR="00DF6F2C">
        <w:t>0</w:t>
      </w:r>
      <w:r w:rsidR="00790BCC" w:rsidRPr="00790BCC">
        <w:t>%</w:t>
      </w:r>
    </w:p>
    <w:p w14:paraId="564F968B" w14:textId="77777777" w:rsidR="00911617" w:rsidRDefault="00911617" w:rsidP="00911617">
      <w:pPr>
        <w:pStyle w:val="TA"/>
      </w:pPr>
      <w:r>
        <w:t>Instruct students to respond briefly in writing to the following prompt:</w:t>
      </w:r>
    </w:p>
    <w:p w14:paraId="464F43DD" w14:textId="77777777" w:rsidR="00960C80" w:rsidRPr="007B77F3" w:rsidRDefault="008A3502" w:rsidP="007B77F3">
      <w:pPr>
        <w:pStyle w:val="Q"/>
      </w:pPr>
      <w:r w:rsidRPr="0099306B">
        <w:t>How does Diamond demonstrate the validity of researching Yali's question in this excerpt?</w:t>
      </w:r>
      <w:r w:rsidR="00B33282" w:rsidRPr="0099306B">
        <w:tab/>
      </w:r>
    </w:p>
    <w:p w14:paraId="69EB484E" w14:textId="77777777" w:rsidR="00911617" w:rsidRDefault="00911617" w:rsidP="00911617">
      <w:pPr>
        <w:pStyle w:val="TA"/>
      </w:pPr>
      <w:r w:rsidRPr="007F52B0">
        <w:t xml:space="preserve">Instruct students to look at their annotations to find evidence. Ask students to use this lesson’s vocabulary wherever possible in their written responses. </w:t>
      </w:r>
    </w:p>
    <w:p w14:paraId="0241BC12" w14:textId="77777777" w:rsidR="00911617" w:rsidRDefault="00911617" w:rsidP="00911617">
      <w:pPr>
        <w:pStyle w:val="SA"/>
        <w:numPr>
          <w:ilvl w:val="0"/>
          <w:numId w:val="8"/>
        </w:numPr>
      </w:pPr>
      <w:r>
        <w:lastRenderedPageBreak/>
        <w:t xml:space="preserve">Students listen and read the Quick Write prompt </w:t>
      </w:r>
    </w:p>
    <w:p w14:paraId="2ED8A8F3" w14:textId="77777777" w:rsidR="00911617" w:rsidRDefault="00911617" w:rsidP="00911617">
      <w:pPr>
        <w:pStyle w:val="IN"/>
      </w:pPr>
      <w:r>
        <w:t>Display the prompt for students to see, or provide the prompt in hard copy.</w:t>
      </w:r>
    </w:p>
    <w:p w14:paraId="48D644C7" w14:textId="77777777" w:rsidR="00911617" w:rsidRDefault="00911617" w:rsidP="00911617">
      <w:pPr>
        <w:pStyle w:val="TA"/>
      </w:pPr>
      <w:r>
        <w:t xml:space="preserve">Transition to the independent Quick Write. </w:t>
      </w:r>
    </w:p>
    <w:p w14:paraId="5F19503F" w14:textId="77777777" w:rsidR="00911617" w:rsidRDefault="00911617" w:rsidP="00911617">
      <w:pPr>
        <w:pStyle w:val="SA"/>
        <w:numPr>
          <w:ilvl w:val="0"/>
          <w:numId w:val="8"/>
        </w:numPr>
      </w:pPr>
      <w:r>
        <w:t xml:space="preserve">Students independently answer the prompt using evidence from the text. </w:t>
      </w:r>
    </w:p>
    <w:p w14:paraId="69286570" w14:textId="77777777" w:rsidR="00790BCC" w:rsidRDefault="00911617" w:rsidP="0099306B">
      <w:pPr>
        <w:pStyle w:val="SR"/>
      </w:pPr>
      <w:r>
        <w:t>See the High Performance Response at the beginning of this lesson.</w:t>
      </w:r>
    </w:p>
    <w:p w14:paraId="4DC870BF" w14:textId="77777777" w:rsidR="000E2581" w:rsidRPr="0074770D" w:rsidRDefault="000E2581" w:rsidP="000E2581">
      <w:pPr>
        <w:pStyle w:val="IN"/>
      </w:pPr>
      <w:r w:rsidRPr="0099306B">
        <w:t>Consider using the Short Response Rubric to assess students’ writing. Students may use the Short Response Rubric and Checklist to guide their written responses.</w:t>
      </w:r>
    </w:p>
    <w:p w14:paraId="1D9A4148" w14:textId="77777777" w:rsidR="00790BCC" w:rsidRPr="00790BCC" w:rsidRDefault="00A2033E" w:rsidP="007017EB">
      <w:pPr>
        <w:pStyle w:val="LearningSequenceHeader"/>
      </w:pPr>
      <w:r>
        <w:t>Activity 5: Surfacing Issues</w:t>
      </w:r>
      <w:r w:rsidR="00991820">
        <w:tab/>
        <w:t>20</w:t>
      </w:r>
      <w:r w:rsidR="00790BCC" w:rsidRPr="00790BCC">
        <w:t>%</w:t>
      </w:r>
    </w:p>
    <w:p w14:paraId="41C71E3B" w14:textId="6C9446D5" w:rsidR="00A2033E" w:rsidRPr="007B0AC0" w:rsidRDefault="00A2033E" w:rsidP="00A2033E">
      <w:pPr>
        <w:pStyle w:val="TA"/>
      </w:pPr>
      <w:r w:rsidRPr="007B0AC0">
        <w:t>Inform students that they have been reading and analyzing texts (in</w:t>
      </w:r>
      <w:r w:rsidR="007B0AC0">
        <w:t xml:space="preserve"> Module 12.3 </w:t>
      </w:r>
      <w:r w:rsidRPr="007B0AC0">
        <w:t xml:space="preserve">and previous modules) for several purposes, including developing skills for discussion and writing. Explain that this type of reading and writing also fosters skills necessary to build evidence-based arguments around </w:t>
      </w:r>
      <w:r w:rsidR="00CD7910" w:rsidRPr="007B0AC0">
        <w:t xml:space="preserve">a problem-based question </w:t>
      </w:r>
      <w:r w:rsidRPr="007B0AC0">
        <w:t>for research.</w:t>
      </w:r>
    </w:p>
    <w:p w14:paraId="0EDF8452" w14:textId="73A9E7B3" w:rsidR="00A2033E" w:rsidRDefault="00A2033E" w:rsidP="00A2033E">
      <w:pPr>
        <w:pStyle w:val="TA"/>
      </w:pPr>
      <w:r w:rsidRPr="007B0AC0">
        <w:t xml:space="preserve">Inform students that </w:t>
      </w:r>
      <w:r w:rsidRPr="007B0AC0">
        <w:rPr>
          <w:i/>
        </w:rPr>
        <w:t>Guns, Germs, and Steel</w:t>
      </w:r>
      <w:r w:rsidRPr="007B0AC0">
        <w:t xml:space="preserve"> will be used to generate sample issues for research in</w:t>
      </w:r>
      <w:r w:rsidR="007B0AC0">
        <w:t xml:space="preserve"> Module 12.3.</w:t>
      </w:r>
      <w:r w:rsidRPr="007B0AC0">
        <w:t xml:space="preserve"> Explain to students</w:t>
      </w:r>
      <w:r w:rsidR="007B0AC0">
        <w:t xml:space="preserve"> that</w:t>
      </w:r>
      <w:r w:rsidRPr="007B0AC0">
        <w:t xml:space="preserve"> the term </w:t>
      </w:r>
      <w:r w:rsidRPr="007B0AC0">
        <w:rPr>
          <w:i/>
          <w:iCs/>
        </w:rPr>
        <w:t>issue</w:t>
      </w:r>
      <w:r w:rsidRPr="007B0AC0">
        <w:t xml:space="preserve"> can be defined as an important aspect of human society for which there are many different opinions about what to think or do. M</w:t>
      </w:r>
      <w:r w:rsidR="007B0AC0">
        <w:t xml:space="preserve">any issues can be framed as </w:t>
      </w:r>
      <w:r w:rsidR="001E6AE9" w:rsidRPr="007B0AC0">
        <w:t>area</w:t>
      </w:r>
      <w:r w:rsidR="007B0AC0">
        <w:t>s</w:t>
      </w:r>
      <w:r w:rsidR="001E6AE9" w:rsidRPr="007B0AC0">
        <w:t xml:space="preserve"> of investigation</w:t>
      </w:r>
      <w:r w:rsidR="007B0AC0">
        <w:t xml:space="preserve">, and later, </w:t>
      </w:r>
      <w:r w:rsidR="00C30B6A" w:rsidRPr="007B0AC0">
        <w:t>problem-based question</w:t>
      </w:r>
      <w:r w:rsidR="007B0AC0">
        <w:t>s</w:t>
      </w:r>
      <w:r w:rsidRPr="007B0AC0">
        <w:t xml:space="preserve"> (“Odell Education Building Evidence-Based Arguments Unit Plan,” p. 9). Explain that Diamond mentions many issues within his text, but it is up to the students to investigate the viability of a surfaced issue through further research. Explain that identifying these initial issues is the beginning of the inquiry process. During the</w:t>
      </w:r>
      <w:r w:rsidR="007B0AC0">
        <w:t xml:space="preserve"> inquiry process, students </w:t>
      </w:r>
      <w:r w:rsidRPr="007B0AC0">
        <w:t>develop their understanding of different aspects of the issues, and pose and refine questions as they do their pre-search work.</w:t>
      </w:r>
      <w:r>
        <w:t xml:space="preserve"> </w:t>
      </w:r>
    </w:p>
    <w:p w14:paraId="2FE3EAD3" w14:textId="77777777" w:rsidR="00A2033E" w:rsidRDefault="00A2033E" w:rsidP="00A2033E">
      <w:pPr>
        <w:pStyle w:val="SA"/>
        <w:numPr>
          <w:ilvl w:val="0"/>
          <w:numId w:val="8"/>
        </w:numPr>
      </w:pPr>
      <w:r>
        <w:t>Students listen.</w:t>
      </w:r>
    </w:p>
    <w:p w14:paraId="55B45A7F" w14:textId="77777777" w:rsidR="00A60AA1" w:rsidRDefault="00C14EF3" w:rsidP="00206DEE">
      <w:pPr>
        <w:pStyle w:val="IN"/>
      </w:pPr>
      <w:r>
        <w:t>S</w:t>
      </w:r>
      <w:r w:rsidR="00A60AA1">
        <w:t xml:space="preserve">tudents will learn about </w:t>
      </w:r>
      <w:r w:rsidR="00A60AA1" w:rsidRPr="006A456A">
        <w:rPr>
          <w:i/>
        </w:rPr>
        <w:t>areas of investigation</w:t>
      </w:r>
      <w:r w:rsidR="00A60AA1">
        <w:t xml:space="preserve"> in 12.3.1 Lesson 9.</w:t>
      </w:r>
    </w:p>
    <w:p w14:paraId="03009CAC" w14:textId="77777777" w:rsidR="00A2033E" w:rsidRDefault="00593041" w:rsidP="00A2033E">
      <w:pPr>
        <w:pStyle w:val="TA"/>
      </w:pPr>
      <w:r>
        <w:t xml:space="preserve">Instruct student pairs </w:t>
      </w:r>
      <w:r w:rsidR="00A2033E">
        <w:t xml:space="preserve">to brainstorm and discuss </w:t>
      </w:r>
      <w:r w:rsidR="00930868">
        <w:t>3–4</w:t>
      </w:r>
      <w:r w:rsidR="00A2033E">
        <w:t xml:space="preserve"> issues that </w:t>
      </w:r>
      <w:r w:rsidR="002F5286">
        <w:t xml:space="preserve">they </w:t>
      </w:r>
      <w:r w:rsidR="00A2033E">
        <w:t>have surfaced in pages 13</w:t>
      </w:r>
      <w:r w:rsidR="00930868">
        <w:t>–</w:t>
      </w:r>
      <w:r w:rsidR="00A2033E">
        <w:t>2</w:t>
      </w:r>
      <w:r w:rsidR="001E6AE9">
        <w:t>1</w:t>
      </w:r>
      <w:r w:rsidR="00A2033E">
        <w:t xml:space="preserve"> of </w:t>
      </w:r>
      <w:r w:rsidR="00A2033E" w:rsidRPr="00A2033E">
        <w:rPr>
          <w:i/>
        </w:rPr>
        <w:t>Guns, Germs, and Steel</w:t>
      </w:r>
      <w:r w:rsidR="00A2033E">
        <w:rPr>
          <w:i/>
        </w:rPr>
        <w:t>.</w:t>
      </w:r>
    </w:p>
    <w:p w14:paraId="4987207D" w14:textId="52DF0820" w:rsidR="00593041" w:rsidRPr="00C81BCE" w:rsidRDefault="00593041" w:rsidP="00593041">
      <w:pPr>
        <w:pStyle w:val="IN"/>
      </w:pPr>
      <w:r>
        <w:rPr>
          <w:b/>
        </w:rPr>
        <w:t xml:space="preserve">Differentiation Consideration: </w:t>
      </w:r>
      <w:r w:rsidR="00BD236F" w:rsidRPr="00BD236F">
        <w:t>For additional support, consider providing students with copies of the Surfacing Issues Tool</w:t>
      </w:r>
      <w:r w:rsidR="006A456A">
        <w:t>.</w:t>
      </w:r>
    </w:p>
    <w:p w14:paraId="5FF6497B" w14:textId="77777777" w:rsidR="00A2033E" w:rsidRDefault="00A2033E" w:rsidP="00A2033E">
      <w:pPr>
        <w:pStyle w:val="SR"/>
      </w:pPr>
      <w:r>
        <w:t>Student responses may include:</w:t>
      </w:r>
    </w:p>
    <w:p w14:paraId="066DDE03" w14:textId="77777777" w:rsidR="00A2033E" w:rsidRPr="00BD236F" w:rsidRDefault="001E6AE9" w:rsidP="004372D7">
      <w:pPr>
        <w:pStyle w:val="SASRBullet"/>
      </w:pPr>
      <w:r w:rsidRPr="00BD236F">
        <w:t>H</w:t>
      </w:r>
      <w:r w:rsidR="00A2033E" w:rsidRPr="00BD236F">
        <w:t>uman development</w:t>
      </w:r>
      <w:r w:rsidRPr="00BD236F">
        <w:t xml:space="preserve"> disparities concerning</w:t>
      </w:r>
      <w:r w:rsidR="00593041" w:rsidRPr="00BD236F">
        <w:t xml:space="preserve"> wealth and power</w:t>
      </w:r>
    </w:p>
    <w:p w14:paraId="3FEAC2E6" w14:textId="77777777" w:rsidR="00A2033E" w:rsidRPr="00BD236F" w:rsidRDefault="00A2033E" w:rsidP="004372D7">
      <w:pPr>
        <w:pStyle w:val="SASRBullet"/>
      </w:pPr>
      <w:r w:rsidRPr="00BD236F">
        <w:t>Patter</w:t>
      </w:r>
      <w:r w:rsidR="00710FD2" w:rsidRPr="00BD236F">
        <w:t>ns of historical cultural dominance</w:t>
      </w:r>
    </w:p>
    <w:p w14:paraId="2C43D908" w14:textId="77777777" w:rsidR="00A2033E" w:rsidRPr="0025319D" w:rsidRDefault="007A1CF6" w:rsidP="004372D7">
      <w:pPr>
        <w:pStyle w:val="SASRBullet"/>
      </w:pPr>
      <w:r w:rsidRPr="00A65C8D">
        <w:t>Errors in theories of intelligence</w:t>
      </w:r>
    </w:p>
    <w:p w14:paraId="41E9DBD3" w14:textId="77777777" w:rsidR="00A2033E" w:rsidRPr="007B0AC0" w:rsidRDefault="00A2033E" w:rsidP="00A2033E">
      <w:pPr>
        <w:pStyle w:val="IN"/>
      </w:pPr>
      <w:r w:rsidRPr="007B0AC0">
        <w:lastRenderedPageBreak/>
        <w:t xml:space="preserve">Explain to students that a </w:t>
      </w:r>
      <w:r w:rsidRPr="007B0AC0">
        <w:rPr>
          <w:i/>
        </w:rPr>
        <w:t>topic</w:t>
      </w:r>
      <w:r w:rsidRPr="007B0AC0">
        <w:t xml:space="preserve"> is any subject that can be researched, while an </w:t>
      </w:r>
      <w:r w:rsidRPr="007B0AC0">
        <w:rPr>
          <w:i/>
          <w:iCs/>
        </w:rPr>
        <w:t>issue</w:t>
      </w:r>
      <w:r w:rsidRPr="007B0AC0">
        <w:t xml:space="preserve"> is a topic that can be debated. The term </w:t>
      </w:r>
      <w:r w:rsidRPr="007B0AC0">
        <w:rPr>
          <w:i/>
          <w:iCs/>
        </w:rPr>
        <w:t>issue</w:t>
      </w:r>
      <w:r w:rsidRPr="007B0AC0">
        <w:t xml:space="preserve"> is used in the context of argumentation. </w:t>
      </w:r>
    </w:p>
    <w:p w14:paraId="43A31847" w14:textId="77777777" w:rsidR="00A2033E" w:rsidRDefault="00A2033E" w:rsidP="00A2033E">
      <w:pPr>
        <w:pStyle w:val="TA"/>
      </w:pPr>
      <w:r w:rsidRPr="007B0AC0">
        <w:t xml:space="preserve">Lead a brief whole-class discussion about the issues students surfaced. Instruct students to record the page number location of the </w:t>
      </w:r>
      <w:r w:rsidRPr="007B0AC0">
        <w:rPr>
          <w:iCs/>
        </w:rPr>
        <w:t>issue</w:t>
      </w:r>
      <w:r w:rsidRPr="007B0AC0">
        <w:t xml:space="preserve"> in the text and a description of key information related to the </w:t>
      </w:r>
      <w:r w:rsidRPr="007B0AC0">
        <w:rPr>
          <w:i/>
          <w:iCs/>
        </w:rPr>
        <w:t>issue</w:t>
      </w:r>
      <w:r w:rsidR="001E6AE9" w:rsidRPr="007B0AC0">
        <w:t xml:space="preserve"> in their notes.</w:t>
      </w:r>
      <w:r>
        <w:t xml:space="preserve"> </w:t>
      </w:r>
    </w:p>
    <w:p w14:paraId="62E72179" w14:textId="40DA51FB" w:rsidR="00790BCC" w:rsidRPr="00790BCC" w:rsidRDefault="00710FD2" w:rsidP="00710FD2">
      <w:pPr>
        <w:pStyle w:val="IN"/>
      </w:pPr>
      <w:r>
        <w:t xml:space="preserve">Explain to students that </w:t>
      </w:r>
      <w:r w:rsidR="002F5286">
        <w:t xml:space="preserve">they </w:t>
      </w:r>
      <w:r w:rsidR="00BD236F">
        <w:t>are</w:t>
      </w:r>
      <w:r w:rsidR="002F5286">
        <w:t xml:space="preserve"> not required to use</w:t>
      </w:r>
      <w:r>
        <w:t xml:space="preserve"> a specific </w:t>
      </w:r>
      <w:r w:rsidR="002F5286">
        <w:t xml:space="preserve">method </w:t>
      </w:r>
      <w:r>
        <w:t>of organization to track materials. Instead, students are encouraged to adhere to a system of organization that suits their personal preference</w:t>
      </w:r>
      <w:r w:rsidR="002F5286">
        <w:t>s</w:t>
      </w:r>
      <w:r>
        <w:t xml:space="preserve">, be </w:t>
      </w:r>
      <w:r w:rsidR="006A456A">
        <w:t xml:space="preserve">it </w:t>
      </w:r>
      <w:r>
        <w:t xml:space="preserve">a file system, a notebook, or an electronic </w:t>
      </w:r>
      <w:r w:rsidR="00A95553">
        <w:t>repository</w:t>
      </w:r>
      <w:r>
        <w:t>.</w:t>
      </w:r>
    </w:p>
    <w:p w14:paraId="57FC1C50" w14:textId="77777777" w:rsidR="00790BCC" w:rsidRPr="00790BCC" w:rsidRDefault="00790BCC" w:rsidP="007017EB">
      <w:pPr>
        <w:pStyle w:val="LearningSequenceHeader"/>
      </w:pPr>
      <w:r w:rsidRPr="00790BCC">
        <w:t>Activity 6: Closing</w:t>
      </w:r>
      <w:r w:rsidRPr="00790BCC">
        <w:tab/>
        <w:t>5%</w:t>
      </w:r>
    </w:p>
    <w:p w14:paraId="7DD6FE7A" w14:textId="188D11FA" w:rsidR="00911617" w:rsidRDefault="00911617" w:rsidP="007017EB">
      <w:pPr>
        <w:pStyle w:val="TA"/>
      </w:pPr>
      <w:r w:rsidRPr="004C2930">
        <w:t>Display and distribute the homework assignment. For homework, instruct students to</w:t>
      </w:r>
      <w:r w:rsidRPr="004F06ED">
        <w:rPr>
          <w:rFonts w:ascii="Arial" w:hAnsi="Arial"/>
          <w:sz w:val="20"/>
          <w:szCs w:val="20"/>
        </w:rPr>
        <w:t xml:space="preserve"> </w:t>
      </w:r>
      <w:r>
        <w:t>r</w:t>
      </w:r>
      <w:r w:rsidRPr="004F06ED">
        <w:t>ead and</w:t>
      </w:r>
      <w:r>
        <w:t xml:space="preserve"> annotate </w:t>
      </w:r>
      <w:r>
        <w:rPr>
          <w:rFonts w:cs="Arial"/>
          <w:color w:val="000000"/>
        </w:rPr>
        <w:t>pages</w:t>
      </w:r>
      <w:r w:rsidR="00685AD1">
        <w:rPr>
          <w:rFonts w:cs="Arial"/>
          <w:color w:val="000000"/>
        </w:rPr>
        <w:t xml:space="preserve"> </w:t>
      </w:r>
      <w:r w:rsidR="007901A7">
        <w:rPr>
          <w:rFonts w:cs="Arial"/>
          <w:color w:val="000000"/>
        </w:rPr>
        <w:t>21</w:t>
      </w:r>
      <w:r w:rsidR="000D5581">
        <w:t>–</w:t>
      </w:r>
      <w:r w:rsidR="007901A7">
        <w:rPr>
          <w:rFonts w:cs="Arial"/>
          <w:color w:val="000000"/>
        </w:rPr>
        <w:t>25</w:t>
      </w:r>
      <w:r>
        <w:rPr>
          <w:rFonts w:cs="Arial"/>
          <w:color w:val="000000"/>
        </w:rPr>
        <w:t xml:space="preserve"> of </w:t>
      </w:r>
      <w:r w:rsidRPr="00C84A8C">
        <w:rPr>
          <w:rFonts w:cs="Arial"/>
          <w:i/>
          <w:color w:val="000000"/>
        </w:rPr>
        <w:t>Guns, Germs, and Steel</w:t>
      </w:r>
      <w:r>
        <w:rPr>
          <w:rFonts w:cs="Arial"/>
          <w:color w:val="000000"/>
        </w:rPr>
        <w:t xml:space="preserve"> </w:t>
      </w:r>
      <w:r w:rsidR="007901A7">
        <w:t>(from “A genetic explanation isn’t the only possible answer to Yali’s question”</w:t>
      </w:r>
      <w:r>
        <w:t xml:space="preserve"> to </w:t>
      </w:r>
      <w:r w:rsidR="007901A7">
        <w:t>“That seems to me the strongest argument for writing this book”</w:t>
      </w:r>
      <w:r>
        <w:t>)</w:t>
      </w:r>
      <w:r w:rsidR="00AD374E">
        <w:t xml:space="preserve"> </w:t>
      </w:r>
      <w:r w:rsidR="00A65C8D">
        <w:rPr>
          <w:color w:val="4F81BD" w:themeColor="accent1"/>
        </w:rPr>
        <w:t>(W</w:t>
      </w:r>
      <w:r w:rsidR="00AD374E" w:rsidRPr="00CE16B7">
        <w:rPr>
          <w:color w:val="4F81BD" w:themeColor="accent1"/>
        </w:rPr>
        <w:t>.11-12.9.b)</w:t>
      </w:r>
      <w:r w:rsidR="002F5286" w:rsidRPr="00923CAB">
        <w:rPr>
          <w:color w:val="000000" w:themeColor="text1"/>
        </w:rPr>
        <w:t>.</w:t>
      </w:r>
      <w:r w:rsidR="002F5286">
        <w:t xml:space="preserve"> </w:t>
      </w:r>
      <w:r w:rsidR="006F384B">
        <w:t>Direct</w:t>
      </w:r>
      <w:r w:rsidRPr="00D27D0E">
        <w:t xml:space="preserve"> students to box any unfamiliar words and look up their definitions. Instruct students to choose the definition t</w:t>
      </w:r>
      <w:r w:rsidR="001F3163">
        <w:t xml:space="preserve">hat makes the most sense in </w:t>
      </w:r>
      <w:r w:rsidRPr="00D27D0E">
        <w:t>context, and write a brief definition above or near the word in the text</w:t>
      </w:r>
      <w:r w:rsidR="00AD374E">
        <w:t xml:space="preserve"> </w:t>
      </w:r>
      <w:r w:rsidR="00AD374E" w:rsidRPr="00CE16B7">
        <w:rPr>
          <w:color w:val="4F81BD" w:themeColor="accent1"/>
        </w:rPr>
        <w:t>(L.11-12.4.c)</w:t>
      </w:r>
      <w:r w:rsidR="00AD374E" w:rsidRPr="00923CAB">
        <w:rPr>
          <w:color w:val="000000" w:themeColor="text1"/>
        </w:rPr>
        <w:t>.</w:t>
      </w:r>
    </w:p>
    <w:p w14:paraId="3BED9138" w14:textId="77777777" w:rsidR="00911617" w:rsidRPr="00923CAB" w:rsidRDefault="002F5286" w:rsidP="007017EB">
      <w:pPr>
        <w:pStyle w:val="TA"/>
        <w:rPr>
          <w:color w:val="000000" w:themeColor="text1"/>
        </w:rPr>
      </w:pPr>
      <w:r>
        <w:t>Also, i</w:t>
      </w:r>
      <w:r w:rsidR="000C1DA6">
        <w:t>nstruct s</w:t>
      </w:r>
      <w:r w:rsidR="00911617">
        <w:t xml:space="preserve">tudents </w:t>
      </w:r>
      <w:r w:rsidR="000C1DA6">
        <w:t>to</w:t>
      </w:r>
      <w:r w:rsidR="00911617">
        <w:t xml:space="preserve"> continue </w:t>
      </w:r>
      <w:r w:rsidR="008023FB">
        <w:t xml:space="preserve">to </w:t>
      </w:r>
      <w:r w:rsidR="00911617">
        <w:t>surfac</w:t>
      </w:r>
      <w:r w:rsidR="008023FB">
        <w:t>e</w:t>
      </w:r>
      <w:r w:rsidR="00911617">
        <w:t xml:space="preserve"> issues related to the text and come to the next </w:t>
      </w:r>
      <w:r w:rsidR="0001137E">
        <w:t>lesson</w:t>
      </w:r>
      <w:r w:rsidR="00911617">
        <w:t xml:space="preserve"> prepared to share</w:t>
      </w:r>
      <w:r w:rsidR="009C4AD6">
        <w:t xml:space="preserve"> </w:t>
      </w:r>
      <w:r w:rsidR="00911617">
        <w:t>2</w:t>
      </w:r>
      <w:r w:rsidR="00BD236F">
        <w:t>–</w:t>
      </w:r>
      <w:r w:rsidR="00911617">
        <w:t>3 additional issues</w:t>
      </w:r>
      <w:r w:rsidR="000C1DA6">
        <w:t>.</w:t>
      </w:r>
    </w:p>
    <w:p w14:paraId="23E8F7C6" w14:textId="77777777" w:rsidR="00911617" w:rsidRDefault="00911617" w:rsidP="00911617">
      <w:pPr>
        <w:pStyle w:val="SA"/>
      </w:pPr>
      <w:r>
        <w:t>Students follow along.</w:t>
      </w:r>
    </w:p>
    <w:p w14:paraId="3B762605" w14:textId="77777777" w:rsidR="00790BCC" w:rsidRPr="00790BCC" w:rsidRDefault="00790BCC" w:rsidP="007017EB">
      <w:pPr>
        <w:pStyle w:val="Heading1"/>
      </w:pPr>
      <w:r w:rsidRPr="00790BCC">
        <w:t>Homework</w:t>
      </w:r>
    </w:p>
    <w:p w14:paraId="3E9D6568" w14:textId="0D01AC13" w:rsidR="0001137E" w:rsidRDefault="00936CB6" w:rsidP="00DA69B0">
      <w:r>
        <w:t>Read and annotate pages 21</w:t>
      </w:r>
      <w:r w:rsidR="000D5581">
        <w:t>–</w:t>
      </w:r>
      <w:r>
        <w:t>25</w:t>
      </w:r>
      <w:r w:rsidR="00911617" w:rsidRPr="0025637E">
        <w:t xml:space="preserve"> of </w:t>
      </w:r>
      <w:r w:rsidR="00911617">
        <w:rPr>
          <w:i/>
        </w:rPr>
        <w:t>Guns, Germs, and Steel</w:t>
      </w:r>
      <w:r w:rsidR="00911617" w:rsidRPr="0025637E">
        <w:rPr>
          <w:i/>
        </w:rPr>
        <w:t xml:space="preserve"> </w:t>
      </w:r>
      <w:r>
        <w:t>(from “A genetic explanation isn’t the only possible answer to Yali’s question” to “That seems to me the strongest argument for writing this book”)</w:t>
      </w:r>
      <w:r w:rsidRPr="00E3047C">
        <w:rPr>
          <w:color w:val="000000" w:themeColor="text1"/>
        </w:rPr>
        <w:t>.</w:t>
      </w:r>
      <w:r>
        <w:t xml:space="preserve"> </w:t>
      </w:r>
      <w:r w:rsidR="00911617">
        <w:t>Box any unfamiliar words and look up their definitions. Choose the definition t</w:t>
      </w:r>
      <w:r w:rsidR="001F3163">
        <w:t xml:space="preserve">hat makes the most sense in </w:t>
      </w:r>
      <w:r w:rsidR="00911617">
        <w:t>context, and write a brief definition above or near the word in the text</w:t>
      </w:r>
      <w:r w:rsidR="00911617" w:rsidRPr="00923CAB">
        <w:rPr>
          <w:color w:val="000000" w:themeColor="text1"/>
        </w:rPr>
        <w:t>.</w:t>
      </w:r>
    </w:p>
    <w:p w14:paraId="37482D95" w14:textId="77777777" w:rsidR="00911617" w:rsidRPr="0025637E" w:rsidRDefault="0001137E" w:rsidP="00DA69B0">
      <w:r>
        <w:t xml:space="preserve">Additionally, </w:t>
      </w:r>
      <w:r w:rsidR="00911617">
        <w:t>continue to surface issues related to the text and come to the next class prepared to share 2</w:t>
      </w:r>
      <w:r w:rsidR="00BD236F">
        <w:t>–</w:t>
      </w:r>
      <w:r w:rsidR="00911617">
        <w:t>3 additional issues.</w:t>
      </w:r>
    </w:p>
    <w:p w14:paraId="67098F0F" w14:textId="77777777" w:rsidR="00790BCC" w:rsidRPr="00790BCC" w:rsidRDefault="00790BCC" w:rsidP="007017EB"/>
    <w:p w14:paraId="74C21BCC" w14:textId="10E8C0E3" w:rsidR="0095675C" w:rsidRDefault="00790BCC" w:rsidP="0095675C">
      <w:pPr>
        <w:pStyle w:val="ToolHeader"/>
      </w:pPr>
      <w:r w:rsidRPr="00790BCC">
        <w:rPr>
          <w:i/>
        </w:rPr>
        <w:br w:type="page"/>
      </w:r>
      <w:r w:rsidR="0095675C">
        <w:lastRenderedPageBreak/>
        <w:t xml:space="preserve">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2744"/>
        <w:gridCol w:w="732"/>
        <w:gridCol w:w="2999"/>
        <w:gridCol w:w="720"/>
        <w:gridCol w:w="1434"/>
      </w:tblGrid>
      <w:tr w:rsidR="0095675C" w:rsidRPr="00707670" w14:paraId="3702653A" w14:textId="77777777">
        <w:trPr>
          <w:trHeight w:val="557"/>
        </w:trPr>
        <w:tc>
          <w:tcPr>
            <w:tcW w:w="821" w:type="dxa"/>
            <w:shd w:val="clear" w:color="auto" w:fill="D9D9D9"/>
            <w:vAlign w:val="center"/>
          </w:tcPr>
          <w:p w14:paraId="55B149C9" w14:textId="77777777" w:rsidR="0095675C" w:rsidRPr="00441941" w:rsidRDefault="0095675C" w:rsidP="0095675C">
            <w:pPr>
              <w:pStyle w:val="TableText"/>
              <w:rPr>
                <w:b/>
                <w:bCs/>
              </w:rPr>
            </w:pPr>
            <w:r w:rsidRPr="00441941">
              <w:rPr>
                <w:b/>
                <w:bCs/>
              </w:rPr>
              <w:t>Name:</w:t>
            </w:r>
          </w:p>
        </w:tc>
        <w:tc>
          <w:tcPr>
            <w:tcW w:w="2744" w:type="dxa"/>
            <w:vAlign w:val="center"/>
          </w:tcPr>
          <w:p w14:paraId="0D68746C" w14:textId="77777777" w:rsidR="0095675C" w:rsidRPr="00441941" w:rsidRDefault="0095675C" w:rsidP="0095675C">
            <w:pPr>
              <w:pStyle w:val="TableText"/>
              <w:rPr>
                <w:b/>
                <w:bCs/>
              </w:rPr>
            </w:pPr>
          </w:p>
        </w:tc>
        <w:tc>
          <w:tcPr>
            <w:tcW w:w="732" w:type="dxa"/>
            <w:shd w:val="clear" w:color="auto" w:fill="D9D9D9"/>
            <w:vAlign w:val="center"/>
          </w:tcPr>
          <w:p w14:paraId="7B4702E3" w14:textId="77777777" w:rsidR="0095675C" w:rsidRPr="00441941" w:rsidRDefault="0095675C" w:rsidP="0095675C">
            <w:pPr>
              <w:pStyle w:val="TableText"/>
              <w:rPr>
                <w:b/>
                <w:bCs/>
              </w:rPr>
            </w:pPr>
            <w:r w:rsidRPr="00441941">
              <w:rPr>
                <w:b/>
                <w:bCs/>
              </w:rPr>
              <w:t>Class:</w:t>
            </w:r>
          </w:p>
        </w:tc>
        <w:tc>
          <w:tcPr>
            <w:tcW w:w="2999" w:type="dxa"/>
            <w:vAlign w:val="center"/>
          </w:tcPr>
          <w:p w14:paraId="6E46AC62" w14:textId="77777777" w:rsidR="0095675C" w:rsidRPr="00441941" w:rsidRDefault="0095675C" w:rsidP="0095675C">
            <w:pPr>
              <w:pStyle w:val="TableText"/>
              <w:rPr>
                <w:b/>
                <w:bCs/>
              </w:rPr>
            </w:pPr>
          </w:p>
        </w:tc>
        <w:tc>
          <w:tcPr>
            <w:tcW w:w="720" w:type="dxa"/>
            <w:shd w:val="clear" w:color="auto" w:fill="D9D9D9"/>
            <w:vAlign w:val="center"/>
          </w:tcPr>
          <w:p w14:paraId="2850176D" w14:textId="77777777" w:rsidR="0095675C" w:rsidRPr="00441941" w:rsidRDefault="0095675C" w:rsidP="0095675C">
            <w:pPr>
              <w:pStyle w:val="TableText"/>
              <w:rPr>
                <w:b/>
                <w:bCs/>
              </w:rPr>
            </w:pPr>
            <w:r w:rsidRPr="00441941">
              <w:rPr>
                <w:b/>
                <w:bCs/>
              </w:rPr>
              <w:t>Date:</w:t>
            </w:r>
          </w:p>
        </w:tc>
        <w:tc>
          <w:tcPr>
            <w:tcW w:w="1434" w:type="dxa"/>
            <w:vAlign w:val="center"/>
          </w:tcPr>
          <w:p w14:paraId="239F72C3" w14:textId="77777777" w:rsidR="0095675C" w:rsidRPr="00441941" w:rsidRDefault="0095675C" w:rsidP="0095675C">
            <w:pPr>
              <w:pStyle w:val="TableText"/>
              <w:rPr>
                <w:b/>
                <w:bCs/>
              </w:rPr>
            </w:pPr>
          </w:p>
        </w:tc>
      </w:tr>
    </w:tbl>
    <w:p w14:paraId="71F2395C" w14:textId="77777777" w:rsidR="0095675C" w:rsidRPr="007B0AC0" w:rsidRDefault="0095675C" w:rsidP="0095675C">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5675C" w:rsidRPr="00707670" w14:paraId="3DBD8B88" w14:textId="77777777">
        <w:trPr>
          <w:trHeight w:val="562"/>
        </w:trPr>
        <w:tc>
          <w:tcPr>
            <w:tcW w:w="9450" w:type="dxa"/>
            <w:shd w:val="clear" w:color="auto" w:fill="D9D9D9"/>
            <w:vAlign w:val="center"/>
          </w:tcPr>
          <w:p w14:paraId="748F6FB6" w14:textId="77777777" w:rsidR="0095675C" w:rsidRPr="00441941" w:rsidRDefault="0095675C" w:rsidP="0095675C">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page</w:t>
            </w:r>
            <w:r w:rsidRPr="00C604EF">
              <w:t xml:space="preserve"> number and what the text says about the issue in the correct columns.</w:t>
            </w:r>
          </w:p>
        </w:tc>
      </w:tr>
    </w:tbl>
    <w:p w14:paraId="2B9EC855" w14:textId="77777777" w:rsidR="0095675C" w:rsidRPr="00646088" w:rsidRDefault="0095675C" w:rsidP="0095675C">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192"/>
        <w:gridCol w:w="3172"/>
      </w:tblGrid>
      <w:tr w:rsidR="0095675C" w:rsidRPr="00646088" w14:paraId="4757DE81" w14:textId="77777777">
        <w:tc>
          <w:tcPr>
            <w:tcW w:w="3086" w:type="dxa"/>
            <w:shd w:val="clear" w:color="auto" w:fill="D9D9D9"/>
          </w:tcPr>
          <w:p w14:paraId="05783C40" w14:textId="77777777" w:rsidR="0095675C" w:rsidRPr="00441941" w:rsidRDefault="0095675C" w:rsidP="0095675C">
            <w:pPr>
              <w:pStyle w:val="ToolTableText"/>
              <w:rPr>
                <w:b/>
                <w:bCs/>
              </w:rPr>
            </w:pPr>
            <w:r w:rsidRPr="00441941">
              <w:rPr>
                <w:b/>
                <w:bCs/>
              </w:rPr>
              <w:t>Issue</w:t>
            </w:r>
          </w:p>
        </w:tc>
        <w:tc>
          <w:tcPr>
            <w:tcW w:w="3192" w:type="dxa"/>
            <w:shd w:val="clear" w:color="auto" w:fill="D9D9D9"/>
          </w:tcPr>
          <w:p w14:paraId="70AC0EC8" w14:textId="77777777" w:rsidR="0095675C" w:rsidRPr="00441941" w:rsidRDefault="0095675C" w:rsidP="0095675C">
            <w:pPr>
              <w:pStyle w:val="ToolTableText"/>
              <w:rPr>
                <w:b/>
                <w:bCs/>
              </w:rPr>
            </w:pPr>
            <w:r>
              <w:rPr>
                <w:b/>
                <w:bCs/>
              </w:rPr>
              <w:t>Page</w:t>
            </w:r>
            <w:r w:rsidRPr="00441941">
              <w:rPr>
                <w:b/>
                <w:bCs/>
              </w:rPr>
              <w:t>(s)</w:t>
            </w:r>
          </w:p>
        </w:tc>
        <w:tc>
          <w:tcPr>
            <w:tcW w:w="3172" w:type="dxa"/>
            <w:shd w:val="clear" w:color="auto" w:fill="D9D9D9"/>
          </w:tcPr>
          <w:p w14:paraId="13BFFCF4" w14:textId="77777777" w:rsidR="0095675C" w:rsidRPr="00441941" w:rsidRDefault="0095675C" w:rsidP="00BD236F">
            <w:pPr>
              <w:pStyle w:val="ToolTableText"/>
              <w:rPr>
                <w:b/>
                <w:bCs/>
              </w:rPr>
            </w:pPr>
            <w:r w:rsidRPr="00441941">
              <w:rPr>
                <w:b/>
                <w:bCs/>
              </w:rPr>
              <w:t xml:space="preserve">Key </w:t>
            </w:r>
            <w:r w:rsidR="00BD236F">
              <w:rPr>
                <w:b/>
                <w:bCs/>
              </w:rPr>
              <w:t>i</w:t>
            </w:r>
            <w:r w:rsidRPr="00441941">
              <w:rPr>
                <w:b/>
                <w:bCs/>
              </w:rPr>
              <w:t xml:space="preserve">nformation about the </w:t>
            </w:r>
            <w:r w:rsidR="00BD236F">
              <w:rPr>
                <w:b/>
                <w:bCs/>
              </w:rPr>
              <w:t>i</w:t>
            </w:r>
            <w:r w:rsidRPr="00441941">
              <w:rPr>
                <w:b/>
                <w:bCs/>
              </w:rPr>
              <w:t xml:space="preserve">ssue from the </w:t>
            </w:r>
            <w:r w:rsidR="00BD236F">
              <w:rPr>
                <w:b/>
                <w:bCs/>
              </w:rPr>
              <w:t>t</w:t>
            </w:r>
            <w:r w:rsidRPr="00441941">
              <w:rPr>
                <w:b/>
                <w:bCs/>
              </w:rPr>
              <w:t>ext</w:t>
            </w:r>
          </w:p>
        </w:tc>
      </w:tr>
      <w:tr w:rsidR="0095675C" w14:paraId="4593D6D1" w14:textId="77777777">
        <w:trPr>
          <w:trHeight w:val="1440"/>
        </w:trPr>
        <w:tc>
          <w:tcPr>
            <w:tcW w:w="3086" w:type="dxa"/>
          </w:tcPr>
          <w:p w14:paraId="10FFC7BE" w14:textId="77777777" w:rsidR="0095675C" w:rsidRPr="00DF5111" w:rsidRDefault="0095675C" w:rsidP="0095675C">
            <w:pPr>
              <w:pStyle w:val="SASRBullet"/>
              <w:numPr>
                <w:ilvl w:val="0"/>
                <w:numId w:val="0"/>
              </w:numPr>
            </w:pPr>
          </w:p>
        </w:tc>
        <w:tc>
          <w:tcPr>
            <w:tcW w:w="3192" w:type="dxa"/>
          </w:tcPr>
          <w:p w14:paraId="3F9E8570" w14:textId="77777777" w:rsidR="0095675C" w:rsidRDefault="0095675C" w:rsidP="0095675C"/>
        </w:tc>
        <w:tc>
          <w:tcPr>
            <w:tcW w:w="3172" w:type="dxa"/>
          </w:tcPr>
          <w:p w14:paraId="3F71E31E" w14:textId="77777777" w:rsidR="0095675C" w:rsidRDefault="0095675C" w:rsidP="0095675C"/>
          <w:p w14:paraId="0F22D00A" w14:textId="77777777" w:rsidR="0095675C" w:rsidRDefault="0095675C" w:rsidP="0095675C"/>
        </w:tc>
      </w:tr>
      <w:tr w:rsidR="0095675C" w14:paraId="6489C230" w14:textId="77777777">
        <w:trPr>
          <w:trHeight w:val="1440"/>
        </w:trPr>
        <w:tc>
          <w:tcPr>
            <w:tcW w:w="3086" w:type="dxa"/>
          </w:tcPr>
          <w:p w14:paraId="53A4D8D5" w14:textId="77777777" w:rsidR="0095675C" w:rsidRDefault="0095675C" w:rsidP="0095675C">
            <w:pPr>
              <w:pStyle w:val="ToolTableText"/>
            </w:pPr>
          </w:p>
        </w:tc>
        <w:tc>
          <w:tcPr>
            <w:tcW w:w="3192" w:type="dxa"/>
          </w:tcPr>
          <w:p w14:paraId="761F331A" w14:textId="77777777" w:rsidR="0095675C" w:rsidRDefault="0095675C" w:rsidP="0095675C"/>
        </w:tc>
        <w:tc>
          <w:tcPr>
            <w:tcW w:w="3172" w:type="dxa"/>
          </w:tcPr>
          <w:p w14:paraId="25F8507A" w14:textId="77777777" w:rsidR="0095675C" w:rsidRDefault="0095675C" w:rsidP="0095675C"/>
          <w:p w14:paraId="42341EAE" w14:textId="77777777" w:rsidR="0095675C" w:rsidRDefault="0095675C" w:rsidP="0095675C"/>
        </w:tc>
      </w:tr>
      <w:tr w:rsidR="0095675C" w14:paraId="45E71617" w14:textId="77777777">
        <w:trPr>
          <w:trHeight w:val="1440"/>
        </w:trPr>
        <w:tc>
          <w:tcPr>
            <w:tcW w:w="3086" w:type="dxa"/>
          </w:tcPr>
          <w:p w14:paraId="13EBA87F" w14:textId="77777777" w:rsidR="0095675C" w:rsidRDefault="0095675C" w:rsidP="0095675C">
            <w:pPr>
              <w:pStyle w:val="ToolTableText"/>
            </w:pPr>
          </w:p>
        </w:tc>
        <w:tc>
          <w:tcPr>
            <w:tcW w:w="3192" w:type="dxa"/>
          </w:tcPr>
          <w:p w14:paraId="52ABC9AE" w14:textId="77777777" w:rsidR="0095675C" w:rsidRDefault="0095675C" w:rsidP="0095675C"/>
        </w:tc>
        <w:tc>
          <w:tcPr>
            <w:tcW w:w="3172" w:type="dxa"/>
          </w:tcPr>
          <w:p w14:paraId="2365053C" w14:textId="77777777" w:rsidR="0095675C" w:rsidRDefault="0095675C" w:rsidP="0095675C"/>
          <w:p w14:paraId="75868D49" w14:textId="77777777" w:rsidR="0095675C" w:rsidRDefault="0095675C" w:rsidP="0095675C"/>
        </w:tc>
      </w:tr>
      <w:tr w:rsidR="0095675C" w14:paraId="19B7CF29" w14:textId="77777777">
        <w:trPr>
          <w:trHeight w:val="1440"/>
        </w:trPr>
        <w:tc>
          <w:tcPr>
            <w:tcW w:w="3086" w:type="dxa"/>
          </w:tcPr>
          <w:p w14:paraId="4D4751D6" w14:textId="77777777" w:rsidR="0095675C" w:rsidRDefault="0095675C" w:rsidP="0095675C">
            <w:pPr>
              <w:pStyle w:val="ToolTableText"/>
            </w:pPr>
          </w:p>
        </w:tc>
        <w:tc>
          <w:tcPr>
            <w:tcW w:w="3192" w:type="dxa"/>
          </w:tcPr>
          <w:p w14:paraId="441B64A5" w14:textId="77777777" w:rsidR="0095675C" w:rsidRDefault="0095675C" w:rsidP="0095675C"/>
        </w:tc>
        <w:tc>
          <w:tcPr>
            <w:tcW w:w="3172" w:type="dxa"/>
          </w:tcPr>
          <w:p w14:paraId="69F0E8FA" w14:textId="77777777" w:rsidR="0095675C" w:rsidRDefault="0095675C" w:rsidP="0095675C"/>
          <w:p w14:paraId="5A26B342" w14:textId="77777777" w:rsidR="0095675C" w:rsidRDefault="0095675C" w:rsidP="0095675C"/>
        </w:tc>
      </w:tr>
      <w:tr w:rsidR="0095675C" w14:paraId="7F34B794" w14:textId="77777777">
        <w:trPr>
          <w:trHeight w:val="1440"/>
        </w:trPr>
        <w:tc>
          <w:tcPr>
            <w:tcW w:w="3086" w:type="dxa"/>
          </w:tcPr>
          <w:p w14:paraId="3B9305C0" w14:textId="77777777" w:rsidR="0095675C" w:rsidRDefault="0095675C" w:rsidP="0095675C">
            <w:pPr>
              <w:pStyle w:val="ToolTableText"/>
            </w:pPr>
          </w:p>
        </w:tc>
        <w:tc>
          <w:tcPr>
            <w:tcW w:w="3192" w:type="dxa"/>
          </w:tcPr>
          <w:p w14:paraId="125076E3" w14:textId="77777777" w:rsidR="0095675C" w:rsidRDefault="0095675C" w:rsidP="0095675C"/>
        </w:tc>
        <w:tc>
          <w:tcPr>
            <w:tcW w:w="3172" w:type="dxa"/>
          </w:tcPr>
          <w:p w14:paraId="33ED97AA" w14:textId="77777777" w:rsidR="0095675C" w:rsidRDefault="0095675C" w:rsidP="0095675C"/>
          <w:p w14:paraId="3CE02D40" w14:textId="77777777" w:rsidR="0095675C" w:rsidRDefault="0095675C" w:rsidP="0095675C"/>
        </w:tc>
      </w:tr>
    </w:tbl>
    <w:p w14:paraId="2473A5F9" w14:textId="77777777" w:rsidR="0095675C" w:rsidRPr="004372D7" w:rsidRDefault="0095675C" w:rsidP="0095675C">
      <w:pPr>
        <w:rPr>
          <w:sz w:val="18"/>
          <w:szCs w:val="18"/>
        </w:rPr>
      </w:pPr>
      <w:r w:rsidRPr="00BD236F">
        <w:rPr>
          <w:sz w:val="18"/>
          <w:szCs w:val="18"/>
        </w:rPr>
        <w:t xml:space="preserve">From Odell Education Research to Deepen Understanding Framework, by Odell Education, www.odelleducation.com. Copyright (2012–2013) Odell Education. Adapted with permission under an Attribution-NonCommercial 3.0 Unported license: </w:t>
      </w:r>
      <w:hyperlink r:id="rId8" w:history="1">
        <w:r w:rsidRPr="004372D7">
          <w:rPr>
            <w:rStyle w:val="Hyperlink"/>
            <w:sz w:val="18"/>
            <w:szCs w:val="18"/>
          </w:rPr>
          <w:t>http://creativecommons.org/licenses/by-nc/3.0/</w:t>
        </w:r>
      </w:hyperlink>
    </w:p>
    <w:p w14:paraId="03B30904" w14:textId="3FE13AFD" w:rsidR="009224A8" w:rsidRDefault="00C602A9" w:rsidP="009224A8">
      <w:pPr>
        <w:pStyle w:val="ToolHeader"/>
      </w:pPr>
      <w:r>
        <w:lastRenderedPageBreak/>
        <w:t xml:space="preserve">Model </w:t>
      </w:r>
      <w:r w:rsidR="009224A8">
        <w:t>Surfacing Issues Tool</w:t>
      </w:r>
      <w: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2744"/>
        <w:gridCol w:w="732"/>
        <w:gridCol w:w="2999"/>
        <w:gridCol w:w="720"/>
        <w:gridCol w:w="1434"/>
      </w:tblGrid>
      <w:tr w:rsidR="009224A8" w:rsidRPr="00707670" w14:paraId="341D0D67" w14:textId="77777777">
        <w:trPr>
          <w:trHeight w:val="557"/>
        </w:trPr>
        <w:tc>
          <w:tcPr>
            <w:tcW w:w="821" w:type="dxa"/>
            <w:shd w:val="clear" w:color="auto" w:fill="D9D9D9"/>
            <w:vAlign w:val="center"/>
          </w:tcPr>
          <w:p w14:paraId="066DA3D7" w14:textId="77777777" w:rsidR="009224A8" w:rsidRPr="00441941" w:rsidRDefault="009224A8" w:rsidP="00AA3EA7">
            <w:pPr>
              <w:pStyle w:val="TableText"/>
              <w:rPr>
                <w:b/>
                <w:bCs/>
              </w:rPr>
            </w:pPr>
            <w:r w:rsidRPr="00441941">
              <w:rPr>
                <w:b/>
                <w:bCs/>
              </w:rPr>
              <w:t>Name:</w:t>
            </w:r>
          </w:p>
        </w:tc>
        <w:tc>
          <w:tcPr>
            <w:tcW w:w="2744" w:type="dxa"/>
            <w:vAlign w:val="center"/>
          </w:tcPr>
          <w:p w14:paraId="37332A3A" w14:textId="77777777" w:rsidR="009224A8" w:rsidRPr="00441941" w:rsidRDefault="009224A8" w:rsidP="00AA3EA7">
            <w:pPr>
              <w:pStyle w:val="TableText"/>
              <w:rPr>
                <w:b/>
                <w:bCs/>
              </w:rPr>
            </w:pPr>
          </w:p>
        </w:tc>
        <w:tc>
          <w:tcPr>
            <w:tcW w:w="732" w:type="dxa"/>
            <w:shd w:val="clear" w:color="auto" w:fill="D9D9D9"/>
            <w:vAlign w:val="center"/>
          </w:tcPr>
          <w:p w14:paraId="40E7B29C" w14:textId="77777777" w:rsidR="009224A8" w:rsidRPr="00441941" w:rsidRDefault="009224A8" w:rsidP="00AA3EA7">
            <w:pPr>
              <w:pStyle w:val="TableText"/>
              <w:rPr>
                <w:b/>
                <w:bCs/>
              </w:rPr>
            </w:pPr>
            <w:r w:rsidRPr="00441941">
              <w:rPr>
                <w:b/>
                <w:bCs/>
              </w:rPr>
              <w:t>Class:</w:t>
            </w:r>
          </w:p>
        </w:tc>
        <w:tc>
          <w:tcPr>
            <w:tcW w:w="2999" w:type="dxa"/>
            <w:vAlign w:val="center"/>
          </w:tcPr>
          <w:p w14:paraId="13BBE5B6" w14:textId="77777777" w:rsidR="009224A8" w:rsidRPr="00441941" w:rsidRDefault="009224A8" w:rsidP="00AA3EA7">
            <w:pPr>
              <w:pStyle w:val="TableText"/>
              <w:rPr>
                <w:b/>
                <w:bCs/>
              </w:rPr>
            </w:pPr>
          </w:p>
        </w:tc>
        <w:tc>
          <w:tcPr>
            <w:tcW w:w="720" w:type="dxa"/>
            <w:shd w:val="clear" w:color="auto" w:fill="D9D9D9"/>
            <w:vAlign w:val="center"/>
          </w:tcPr>
          <w:p w14:paraId="2A684532" w14:textId="77777777" w:rsidR="009224A8" w:rsidRPr="00441941" w:rsidRDefault="009224A8" w:rsidP="00AA3EA7">
            <w:pPr>
              <w:pStyle w:val="TableText"/>
              <w:rPr>
                <w:b/>
                <w:bCs/>
              </w:rPr>
            </w:pPr>
            <w:r w:rsidRPr="00441941">
              <w:rPr>
                <w:b/>
                <w:bCs/>
              </w:rPr>
              <w:t>Date:</w:t>
            </w:r>
          </w:p>
        </w:tc>
        <w:tc>
          <w:tcPr>
            <w:tcW w:w="1434" w:type="dxa"/>
            <w:vAlign w:val="center"/>
          </w:tcPr>
          <w:p w14:paraId="7D334CFA" w14:textId="77777777" w:rsidR="009224A8" w:rsidRPr="00441941" w:rsidRDefault="009224A8" w:rsidP="00AA3EA7">
            <w:pPr>
              <w:pStyle w:val="TableText"/>
              <w:rPr>
                <w:b/>
                <w:bCs/>
              </w:rPr>
            </w:pPr>
          </w:p>
        </w:tc>
      </w:tr>
    </w:tbl>
    <w:p w14:paraId="5998088D" w14:textId="77777777" w:rsidR="009224A8" w:rsidRPr="007B0AC0" w:rsidRDefault="009224A8" w:rsidP="009224A8">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224A8" w:rsidRPr="00707670" w14:paraId="1031CB83" w14:textId="77777777">
        <w:trPr>
          <w:trHeight w:val="562"/>
        </w:trPr>
        <w:tc>
          <w:tcPr>
            <w:tcW w:w="9450" w:type="dxa"/>
            <w:shd w:val="clear" w:color="auto" w:fill="D9D9D9"/>
            <w:vAlign w:val="center"/>
          </w:tcPr>
          <w:p w14:paraId="388CE4C9" w14:textId="77777777" w:rsidR="009224A8" w:rsidRPr="00441941" w:rsidRDefault="009224A8" w:rsidP="0001137E">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w:t>
            </w:r>
            <w:r w:rsidR="00CD08F0">
              <w:t>ge</w:t>
            </w:r>
            <w:r w:rsidRPr="00C604EF">
              <w:t xml:space="preserve"> number and what the text says about the issue in the correct columns.</w:t>
            </w:r>
          </w:p>
        </w:tc>
      </w:tr>
    </w:tbl>
    <w:p w14:paraId="615927EB" w14:textId="77777777" w:rsidR="009224A8" w:rsidRPr="00646088" w:rsidRDefault="009224A8" w:rsidP="009224A8">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192"/>
        <w:gridCol w:w="3172"/>
      </w:tblGrid>
      <w:tr w:rsidR="009224A8" w:rsidRPr="00646088" w14:paraId="703F786F" w14:textId="77777777">
        <w:tc>
          <w:tcPr>
            <w:tcW w:w="3086" w:type="dxa"/>
            <w:shd w:val="clear" w:color="auto" w:fill="D9D9D9"/>
          </w:tcPr>
          <w:p w14:paraId="345D5F94" w14:textId="77777777" w:rsidR="009224A8" w:rsidRPr="00441941" w:rsidRDefault="009224A8" w:rsidP="00AA3EA7">
            <w:pPr>
              <w:pStyle w:val="ToolTableText"/>
              <w:rPr>
                <w:b/>
                <w:bCs/>
              </w:rPr>
            </w:pPr>
            <w:r w:rsidRPr="00441941">
              <w:rPr>
                <w:b/>
                <w:bCs/>
              </w:rPr>
              <w:t>Issue</w:t>
            </w:r>
          </w:p>
        </w:tc>
        <w:tc>
          <w:tcPr>
            <w:tcW w:w="3192" w:type="dxa"/>
            <w:shd w:val="clear" w:color="auto" w:fill="D9D9D9"/>
          </w:tcPr>
          <w:p w14:paraId="7D28783E" w14:textId="77777777" w:rsidR="009224A8" w:rsidRPr="00441941" w:rsidRDefault="00FD31A5" w:rsidP="00AA3EA7">
            <w:pPr>
              <w:pStyle w:val="ToolTableText"/>
              <w:rPr>
                <w:b/>
                <w:bCs/>
              </w:rPr>
            </w:pPr>
            <w:r>
              <w:rPr>
                <w:b/>
                <w:bCs/>
              </w:rPr>
              <w:t>Page</w:t>
            </w:r>
            <w:r w:rsidR="009224A8" w:rsidRPr="00441941">
              <w:rPr>
                <w:b/>
                <w:bCs/>
              </w:rPr>
              <w:t>(s)</w:t>
            </w:r>
          </w:p>
        </w:tc>
        <w:tc>
          <w:tcPr>
            <w:tcW w:w="3172" w:type="dxa"/>
            <w:shd w:val="clear" w:color="auto" w:fill="D9D9D9"/>
          </w:tcPr>
          <w:p w14:paraId="1499EDAB" w14:textId="77777777" w:rsidR="009224A8" w:rsidRPr="00441941" w:rsidRDefault="009224A8" w:rsidP="00BD236F">
            <w:pPr>
              <w:pStyle w:val="ToolTableText"/>
              <w:rPr>
                <w:b/>
                <w:bCs/>
              </w:rPr>
            </w:pPr>
            <w:r w:rsidRPr="00441941">
              <w:rPr>
                <w:b/>
                <w:bCs/>
              </w:rPr>
              <w:t xml:space="preserve">Key </w:t>
            </w:r>
            <w:r w:rsidR="00BD236F">
              <w:rPr>
                <w:b/>
                <w:bCs/>
              </w:rPr>
              <w:t>i</w:t>
            </w:r>
            <w:r w:rsidRPr="00441941">
              <w:rPr>
                <w:b/>
                <w:bCs/>
              </w:rPr>
              <w:t xml:space="preserve">nformation about the </w:t>
            </w:r>
            <w:r w:rsidR="00BD236F">
              <w:rPr>
                <w:b/>
                <w:bCs/>
              </w:rPr>
              <w:t>i</w:t>
            </w:r>
            <w:r w:rsidRPr="00441941">
              <w:rPr>
                <w:b/>
                <w:bCs/>
              </w:rPr>
              <w:t xml:space="preserve">ssue from the </w:t>
            </w:r>
            <w:r w:rsidR="00BD236F">
              <w:rPr>
                <w:b/>
                <w:bCs/>
              </w:rPr>
              <w:t>t</w:t>
            </w:r>
            <w:r w:rsidRPr="00441941">
              <w:rPr>
                <w:b/>
                <w:bCs/>
              </w:rPr>
              <w:t>ext</w:t>
            </w:r>
          </w:p>
        </w:tc>
      </w:tr>
      <w:tr w:rsidR="009224A8" w14:paraId="17B272E9" w14:textId="77777777">
        <w:trPr>
          <w:trHeight w:val="1440"/>
        </w:trPr>
        <w:tc>
          <w:tcPr>
            <w:tcW w:w="3086" w:type="dxa"/>
          </w:tcPr>
          <w:p w14:paraId="4DFC26D2" w14:textId="77777777" w:rsidR="009224A8" w:rsidRPr="00DF5111" w:rsidRDefault="00106F67" w:rsidP="00DA69B0">
            <w:pPr>
              <w:pStyle w:val="ToolTableText"/>
            </w:pPr>
            <w:r>
              <w:t>The reasons for h</w:t>
            </w:r>
            <w:r w:rsidR="00FD31A5">
              <w:t xml:space="preserve">istorical </w:t>
            </w:r>
            <w:r>
              <w:t xml:space="preserve">and modern </w:t>
            </w:r>
            <w:r w:rsidR="00FD31A5">
              <w:t>inequalit</w:t>
            </w:r>
            <w:r>
              <w:t>ies</w:t>
            </w:r>
            <w:r w:rsidR="00FD31A5">
              <w:t xml:space="preserve"> </w:t>
            </w:r>
          </w:p>
        </w:tc>
        <w:tc>
          <w:tcPr>
            <w:tcW w:w="3192" w:type="dxa"/>
          </w:tcPr>
          <w:p w14:paraId="5D6A20BA" w14:textId="77777777" w:rsidR="009224A8" w:rsidRDefault="00FD31A5" w:rsidP="00DA69B0">
            <w:pPr>
              <w:pStyle w:val="ToolTableText"/>
            </w:pPr>
            <w:r>
              <w:t>13</w:t>
            </w:r>
          </w:p>
        </w:tc>
        <w:tc>
          <w:tcPr>
            <w:tcW w:w="3172" w:type="dxa"/>
          </w:tcPr>
          <w:p w14:paraId="4B7662A0" w14:textId="77777777" w:rsidR="009224A8" w:rsidRDefault="001F3F87" w:rsidP="00DA69B0">
            <w:pPr>
              <w:pStyle w:val="ToolTableText"/>
            </w:pPr>
            <w:r>
              <w:t>Although</w:t>
            </w:r>
            <w:r w:rsidR="00602B92">
              <w:t xml:space="preserve"> inequalities</w:t>
            </w:r>
            <w:r>
              <w:t xml:space="preserve"> between </w:t>
            </w:r>
            <w:r w:rsidR="00602B92">
              <w:t xml:space="preserve">societies </w:t>
            </w:r>
            <w:r w:rsidR="00370B02">
              <w:t>are</w:t>
            </w:r>
            <w:r>
              <w:t xml:space="preserve"> easily seen in contemporary </w:t>
            </w:r>
            <w:r w:rsidR="00602B92">
              <w:t>history</w:t>
            </w:r>
            <w:r>
              <w:t xml:space="preserve">, there </w:t>
            </w:r>
            <w:r w:rsidR="00602B92">
              <w:t>are</w:t>
            </w:r>
            <w:r>
              <w:t xml:space="preserve"> no easy answers as to what</w:t>
            </w:r>
            <w:r w:rsidR="00370B02">
              <w:t xml:space="preserve"> originally</w:t>
            </w:r>
            <w:r>
              <w:t xml:space="preserve"> caused these differences. We know that “</w:t>
            </w:r>
            <w:r w:rsidR="001508E7">
              <w:t>literate societies with metal tools have conquered or exterminated the other societies. While those differences constitute the most basic fact of world history, the reasons for them remain uncertain and controversial” (p. 13).</w:t>
            </w:r>
          </w:p>
        </w:tc>
      </w:tr>
      <w:tr w:rsidR="009224A8" w14:paraId="5B15FCDA" w14:textId="77777777" w:rsidTr="00270D44">
        <w:trPr>
          <w:trHeight w:val="2016"/>
        </w:trPr>
        <w:tc>
          <w:tcPr>
            <w:tcW w:w="3086" w:type="dxa"/>
          </w:tcPr>
          <w:p w14:paraId="33EF25DE" w14:textId="77777777" w:rsidR="009224A8" w:rsidRDefault="00FD31A5" w:rsidP="00DA69B0">
            <w:pPr>
              <w:pStyle w:val="ToolTableText"/>
            </w:pPr>
            <w:r>
              <w:t>Global wealth and power distribution</w:t>
            </w:r>
          </w:p>
        </w:tc>
        <w:tc>
          <w:tcPr>
            <w:tcW w:w="3192" w:type="dxa"/>
          </w:tcPr>
          <w:p w14:paraId="788C8B97" w14:textId="77777777" w:rsidR="009224A8" w:rsidRDefault="00FD31A5" w:rsidP="00DA69B0">
            <w:pPr>
              <w:pStyle w:val="ToolTableText"/>
            </w:pPr>
            <w:r>
              <w:t>15</w:t>
            </w:r>
          </w:p>
        </w:tc>
        <w:tc>
          <w:tcPr>
            <w:tcW w:w="3172" w:type="dxa"/>
          </w:tcPr>
          <w:p w14:paraId="42D406CF" w14:textId="77777777" w:rsidR="009224A8" w:rsidRDefault="001F3F87" w:rsidP="00BD236F">
            <w:pPr>
              <w:pStyle w:val="ToolTableText"/>
            </w:pPr>
            <w:r>
              <w:t xml:space="preserve">Diamond acknowledges the differences in global wealth and power distribution but wonders, </w:t>
            </w:r>
            <w:r w:rsidR="001508E7">
              <w:t>“Why did wealth and power become distributed as they now are, rather than in some other way?” (p. 15)</w:t>
            </w:r>
            <w:r w:rsidR="00BD236F">
              <w:t>.</w:t>
            </w:r>
            <w:r w:rsidR="002654B3">
              <w:t xml:space="preserve">                                         </w:t>
            </w:r>
          </w:p>
        </w:tc>
      </w:tr>
      <w:tr w:rsidR="004E2070" w14:paraId="5B212208" w14:textId="77777777">
        <w:trPr>
          <w:trHeight w:val="1440"/>
        </w:trPr>
        <w:tc>
          <w:tcPr>
            <w:tcW w:w="3086" w:type="dxa"/>
            <w:tcBorders>
              <w:bottom w:val="nil"/>
            </w:tcBorders>
          </w:tcPr>
          <w:p w14:paraId="7592263C" w14:textId="77777777" w:rsidR="004E2070" w:rsidRDefault="004E2070" w:rsidP="00270D44">
            <w:pPr>
              <w:pStyle w:val="ToolTableText"/>
              <w:keepNext/>
              <w:rPr>
                <w:rFonts w:asciiTheme="majorHAnsi" w:eastAsiaTheme="majorEastAsia" w:hAnsiTheme="majorHAnsi" w:cstheme="majorBidi"/>
                <w:b/>
                <w:bCs/>
                <w:i/>
                <w:iCs/>
                <w:color w:val="4F81BD" w:themeColor="accent1"/>
              </w:rPr>
            </w:pPr>
            <w:r>
              <w:lastRenderedPageBreak/>
              <w:t>History’s broadest pattern</w:t>
            </w:r>
          </w:p>
        </w:tc>
        <w:tc>
          <w:tcPr>
            <w:tcW w:w="3192" w:type="dxa"/>
            <w:tcBorders>
              <w:bottom w:val="nil"/>
            </w:tcBorders>
          </w:tcPr>
          <w:p w14:paraId="02D1D359" w14:textId="77777777" w:rsidR="004E2070" w:rsidRDefault="004E2070" w:rsidP="00270D44">
            <w:pPr>
              <w:pStyle w:val="ToolTableText"/>
              <w:keepNext/>
              <w:rPr>
                <w:rFonts w:asciiTheme="majorHAnsi" w:eastAsiaTheme="majorEastAsia" w:hAnsiTheme="majorHAnsi" w:cstheme="majorBidi"/>
                <w:b/>
                <w:bCs/>
                <w:i/>
                <w:iCs/>
                <w:color w:val="4F81BD" w:themeColor="accent1"/>
              </w:rPr>
            </w:pPr>
            <w:r>
              <w:t>16</w:t>
            </w:r>
          </w:p>
        </w:tc>
        <w:tc>
          <w:tcPr>
            <w:tcW w:w="3172" w:type="dxa"/>
            <w:tcBorders>
              <w:bottom w:val="nil"/>
            </w:tcBorders>
          </w:tcPr>
          <w:p w14:paraId="46A5A113" w14:textId="77777777" w:rsidR="004E2070" w:rsidRDefault="004E2070" w:rsidP="00270D44">
            <w:pPr>
              <w:pStyle w:val="ToolTableText"/>
              <w:keepNext/>
              <w:rPr>
                <w:rFonts w:asciiTheme="majorHAnsi" w:eastAsiaTheme="majorEastAsia" w:hAnsiTheme="majorHAnsi" w:cstheme="majorBidi"/>
                <w:b/>
                <w:bCs/>
                <w:i/>
                <w:iCs/>
                <w:color w:val="4F81BD" w:themeColor="accent1"/>
              </w:rPr>
            </w:pPr>
            <w:r>
              <w:t>Diamond looks at Yali’s original question and “rephrase[s]” (p. 16) it, changing it from a specific question about New Guineans lack of “cargo” (p. 14) and crafting a global question about differences in the rate of “human development” (p. 16).</w:t>
            </w:r>
          </w:p>
        </w:tc>
      </w:tr>
      <w:tr w:rsidR="009224A8" w14:paraId="3EEBF48A" w14:textId="77777777">
        <w:trPr>
          <w:trHeight w:val="1440"/>
        </w:trPr>
        <w:tc>
          <w:tcPr>
            <w:tcW w:w="3086" w:type="dxa"/>
          </w:tcPr>
          <w:p w14:paraId="21236C5E" w14:textId="77777777" w:rsidR="009224A8" w:rsidRDefault="00FD31A5" w:rsidP="00DA69B0">
            <w:pPr>
              <w:pStyle w:val="ToolTableText"/>
            </w:pPr>
            <w:r>
              <w:t>Eurocentric history</w:t>
            </w:r>
          </w:p>
        </w:tc>
        <w:tc>
          <w:tcPr>
            <w:tcW w:w="3192" w:type="dxa"/>
          </w:tcPr>
          <w:p w14:paraId="6701155B" w14:textId="77777777" w:rsidR="009224A8" w:rsidRDefault="00FD31A5" w:rsidP="00DA69B0">
            <w:pPr>
              <w:pStyle w:val="ToolTableText"/>
            </w:pPr>
            <w:r>
              <w:t>17</w:t>
            </w:r>
          </w:p>
        </w:tc>
        <w:tc>
          <w:tcPr>
            <w:tcW w:w="3172" w:type="dxa"/>
          </w:tcPr>
          <w:p w14:paraId="2F9D41A4" w14:textId="77777777" w:rsidR="009224A8" w:rsidRDefault="005745CA" w:rsidP="00DA69B0">
            <w:pPr>
              <w:pStyle w:val="ToolTableText"/>
            </w:pPr>
            <w:r>
              <w:t>Diamond ensures</w:t>
            </w:r>
            <w:r w:rsidR="00564A6B">
              <w:t xml:space="preserve"> readers</w:t>
            </w:r>
            <w:r>
              <w:t xml:space="preserve"> that his approach to answering Yali does not </w:t>
            </w:r>
            <w:r w:rsidR="003D597E">
              <w:t>“automatically involve a Eurocentric approach to history, a glorification of western Europeans, and an obsession with the prominence of western Europe and Europeanized America in the modern world?” (p. 17).</w:t>
            </w:r>
            <w:r>
              <w:t xml:space="preserve"> He assures that “most of [his] book will deal with peoples other than Europeans” (p. 17).</w:t>
            </w:r>
          </w:p>
        </w:tc>
      </w:tr>
      <w:tr w:rsidR="009224A8" w14:paraId="72A7152D" w14:textId="77777777">
        <w:trPr>
          <w:trHeight w:val="1440"/>
        </w:trPr>
        <w:tc>
          <w:tcPr>
            <w:tcW w:w="3086" w:type="dxa"/>
          </w:tcPr>
          <w:p w14:paraId="7D11224D" w14:textId="77777777" w:rsidR="009224A8" w:rsidRDefault="00FD31A5" w:rsidP="00DA69B0">
            <w:pPr>
              <w:pStyle w:val="ToolTableText"/>
            </w:pPr>
            <w:r>
              <w:t>Biological differences</w:t>
            </w:r>
          </w:p>
        </w:tc>
        <w:tc>
          <w:tcPr>
            <w:tcW w:w="3192" w:type="dxa"/>
          </w:tcPr>
          <w:p w14:paraId="155DF1D1" w14:textId="570A046D" w:rsidR="009224A8" w:rsidRDefault="00FD31A5" w:rsidP="00DA69B0">
            <w:pPr>
              <w:pStyle w:val="ToolTableText"/>
            </w:pPr>
            <w:r>
              <w:t>18</w:t>
            </w:r>
            <w:r w:rsidR="00047E34">
              <w:t>, 19</w:t>
            </w:r>
          </w:p>
        </w:tc>
        <w:tc>
          <w:tcPr>
            <w:tcW w:w="3172" w:type="dxa"/>
          </w:tcPr>
          <w:p w14:paraId="50128C8E" w14:textId="1287D9D6" w:rsidR="009224A8" w:rsidRDefault="00524293" w:rsidP="00DA69B0">
            <w:pPr>
              <w:pStyle w:val="ToolTableText"/>
            </w:pPr>
            <w:r>
              <w:t>Diamond explains that although others may answer Yali’s question “assuming biological differences” (p. 18) that are “innate” (p. 18), such attempts to answer Yali are “loathsome” and “wrong” (p. 19).</w:t>
            </w:r>
          </w:p>
        </w:tc>
      </w:tr>
      <w:tr w:rsidR="009224A8" w14:paraId="2A31298D" w14:textId="77777777">
        <w:trPr>
          <w:trHeight w:val="1440"/>
        </w:trPr>
        <w:tc>
          <w:tcPr>
            <w:tcW w:w="3086" w:type="dxa"/>
          </w:tcPr>
          <w:p w14:paraId="0EE44747" w14:textId="77777777" w:rsidR="009224A8" w:rsidRDefault="001A27B9" w:rsidP="00DA69B0">
            <w:pPr>
              <w:pStyle w:val="ToolTableText"/>
            </w:pPr>
            <w:r>
              <w:t>Measuring intelligence</w:t>
            </w:r>
          </w:p>
        </w:tc>
        <w:tc>
          <w:tcPr>
            <w:tcW w:w="3192" w:type="dxa"/>
          </w:tcPr>
          <w:p w14:paraId="668F1FDE" w14:textId="3658AD54" w:rsidR="009224A8" w:rsidRDefault="00047E34" w:rsidP="00DA69B0">
            <w:pPr>
              <w:pStyle w:val="ToolTableText"/>
            </w:pPr>
            <w:bookmarkStart w:id="2" w:name="_GoBack"/>
            <w:r>
              <w:t xml:space="preserve">19, </w:t>
            </w:r>
            <w:bookmarkEnd w:id="2"/>
            <w:r w:rsidR="001A27B9">
              <w:t>20</w:t>
            </w:r>
          </w:p>
        </w:tc>
        <w:tc>
          <w:tcPr>
            <w:tcW w:w="3172" w:type="dxa"/>
          </w:tcPr>
          <w:p w14:paraId="1BC686E1" w14:textId="77777777" w:rsidR="009224A8" w:rsidRDefault="00CB3D11" w:rsidP="00923CAB">
            <w:pPr>
              <w:pStyle w:val="ToolTableText"/>
            </w:pPr>
            <w:r>
              <w:t>Intelligence is difficult to measure because</w:t>
            </w:r>
            <w:r w:rsidR="00286C1D">
              <w:t xml:space="preserve"> adults’</w:t>
            </w:r>
            <w:r>
              <w:t xml:space="preserve"> </w:t>
            </w:r>
            <w:r w:rsidR="00286C1D">
              <w:t>“cognitive abilities</w:t>
            </w:r>
            <w:r w:rsidR="00923CAB">
              <w:t xml:space="preserve"> </w:t>
            </w:r>
            <w:r w:rsidR="00286C1D">
              <w:t>…</w:t>
            </w:r>
            <w:r w:rsidR="00923CAB">
              <w:t xml:space="preserve"> </w:t>
            </w:r>
            <w:r w:rsidR="00286C1D">
              <w:t xml:space="preserve">are heavily influenced by the social </w:t>
            </w:r>
            <w:r w:rsidR="00923CAB">
              <w:t xml:space="preserve">environment </w:t>
            </w:r>
            <w:r w:rsidR="00286C1D">
              <w:t>…</w:t>
            </w:r>
            <w:r w:rsidR="00923CAB">
              <w:t xml:space="preserve"> </w:t>
            </w:r>
            <w:r w:rsidR="00286C1D">
              <w:t>experienced during childhood” (p. 19). “</w:t>
            </w:r>
            <w:r w:rsidR="00923CAB">
              <w:t>T</w:t>
            </w:r>
            <w:r w:rsidR="00286C1D">
              <w:t>ests of cognitive ability (like IQ tests) tend to measure cultural learning and not pure innate intelligence</w:t>
            </w:r>
            <w:r w:rsidR="00BD236F">
              <w:t>.</w:t>
            </w:r>
            <w:r w:rsidR="00286C1D">
              <w:t>” (p. 20)</w:t>
            </w:r>
          </w:p>
        </w:tc>
      </w:tr>
    </w:tbl>
    <w:p w14:paraId="3B13C876" w14:textId="21DC43D0" w:rsidR="007E484F" w:rsidRPr="004372D7" w:rsidRDefault="009224A8" w:rsidP="002A4846">
      <w:pPr>
        <w:rPr>
          <w:sz w:val="18"/>
          <w:szCs w:val="18"/>
        </w:rPr>
      </w:pPr>
      <w:r w:rsidRPr="00BD236F">
        <w:rPr>
          <w:sz w:val="18"/>
          <w:szCs w:val="18"/>
        </w:rPr>
        <w:t>From Odell Education Research to Deepen Understanding Framework by Odell Education, www.odelleducation.com. Copyright (2012–2013)</w:t>
      </w:r>
      <w:r w:rsidRPr="0025319D">
        <w:rPr>
          <w:sz w:val="18"/>
          <w:szCs w:val="18"/>
        </w:rPr>
        <w:t xml:space="preserve"> Odell Education. Adapted with permission under an Attribution-NonCommercial 3.0 Unported license: </w:t>
      </w:r>
      <w:hyperlink r:id="rId9" w:history="1">
        <w:r w:rsidRPr="004372D7">
          <w:rPr>
            <w:rStyle w:val="Hyperlink"/>
            <w:sz w:val="18"/>
            <w:szCs w:val="18"/>
          </w:rPr>
          <w:t>http://creativecommons.org/licenses/by-nc/3.0/</w:t>
        </w:r>
      </w:hyperlink>
    </w:p>
    <w:sectPr w:rsidR="007E484F" w:rsidRPr="004372D7" w:rsidSect="00AA3EA7">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C963" w14:textId="77777777" w:rsidR="0077795A" w:rsidRDefault="0077795A">
      <w:pPr>
        <w:spacing w:before="0" w:after="0" w:line="240" w:lineRule="auto"/>
      </w:pPr>
      <w:r>
        <w:separator/>
      </w:r>
    </w:p>
  </w:endnote>
  <w:endnote w:type="continuationSeparator" w:id="0">
    <w:p w14:paraId="2C319610" w14:textId="77777777" w:rsidR="0077795A" w:rsidRDefault="007779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F0AA" w14:textId="77777777" w:rsidR="001610F7" w:rsidRDefault="00B01D79" w:rsidP="00AA3EA7">
    <w:pPr>
      <w:pStyle w:val="Footer"/>
      <w:rPr>
        <w:rStyle w:val="PageNumber"/>
        <w:rFonts w:ascii="Calibri" w:hAnsi="Calibri"/>
        <w:sz w:val="22"/>
      </w:rPr>
    </w:pPr>
    <w:r>
      <w:rPr>
        <w:rStyle w:val="PageNumber"/>
      </w:rPr>
      <w:fldChar w:fldCharType="begin"/>
    </w:r>
    <w:r w:rsidR="001610F7">
      <w:rPr>
        <w:rStyle w:val="PageNumber"/>
      </w:rPr>
      <w:instrText xml:space="preserve">PAGE  </w:instrText>
    </w:r>
    <w:r>
      <w:rPr>
        <w:rStyle w:val="PageNumber"/>
      </w:rPr>
      <w:fldChar w:fldCharType="end"/>
    </w:r>
  </w:p>
  <w:p w14:paraId="3AE26C12" w14:textId="77777777" w:rsidR="001610F7" w:rsidRDefault="001610F7" w:rsidP="00AA3EA7">
    <w:pPr>
      <w:pStyle w:val="Footer"/>
    </w:pPr>
  </w:p>
  <w:p w14:paraId="1B58BEDD" w14:textId="77777777" w:rsidR="001610F7" w:rsidRDefault="001610F7" w:rsidP="00AA3EA7"/>
  <w:p w14:paraId="369EF356" w14:textId="77777777" w:rsidR="001610F7" w:rsidRDefault="001610F7" w:rsidP="00AA3E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23BE" w14:textId="77777777" w:rsidR="001610F7" w:rsidRPr="00563CB8" w:rsidRDefault="001610F7"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1610F7" w14:paraId="386065D8" w14:textId="77777777">
      <w:trPr>
        <w:trHeight w:val="705"/>
      </w:trPr>
      <w:tc>
        <w:tcPr>
          <w:tcW w:w="4484" w:type="dxa"/>
          <w:shd w:val="clear" w:color="auto" w:fill="auto"/>
          <w:vAlign w:val="center"/>
        </w:tcPr>
        <w:p w14:paraId="37441507" w14:textId="27D172C6" w:rsidR="001610F7" w:rsidRPr="002E4C92" w:rsidRDefault="001610F7" w:rsidP="00B06049">
          <w:pPr>
            <w:pStyle w:val="FooterText"/>
          </w:pPr>
          <w:r w:rsidRPr="002E4C92">
            <w:t>File:</w:t>
          </w:r>
          <w:r w:rsidRPr="0039525B">
            <w:rPr>
              <w:b w:val="0"/>
            </w:rPr>
            <w:t xml:space="preserve"> </w:t>
          </w:r>
          <w:r>
            <w:rPr>
              <w:b w:val="0"/>
            </w:rPr>
            <w:t>12.3.1</w:t>
          </w:r>
          <w:r w:rsidRPr="0039525B">
            <w:rPr>
              <w:b w:val="0"/>
            </w:rPr>
            <w:t xml:space="preserve"> Lesson </w:t>
          </w:r>
          <w:r>
            <w:rPr>
              <w:b w:val="0"/>
            </w:rPr>
            <w:t>2</w:t>
          </w:r>
          <w:r w:rsidRPr="002E4C92">
            <w:t xml:space="preserve"> Date:</w:t>
          </w:r>
          <w:r w:rsidR="00DE3C78">
            <w:rPr>
              <w:b w:val="0"/>
            </w:rPr>
            <w:t xml:space="preserve"> 4</w:t>
          </w:r>
          <w:r>
            <w:rPr>
              <w:b w:val="0"/>
            </w:rPr>
            <w:t>/</w:t>
          </w:r>
          <w:r w:rsidR="00DE3C78">
            <w:rPr>
              <w:b w:val="0"/>
            </w:rPr>
            <w:t>3</w:t>
          </w:r>
          <w:r w:rsidRPr="0039525B">
            <w:rPr>
              <w:b w:val="0"/>
            </w:rPr>
            <w:t>/1</w:t>
          </w:r>
          <w:r>
            <w:rPr>
              <w:b w:val="0"/>
            </w:rPr>
            <w:t>5</w:t>
          </w:r>
          <w:r w:rsidRPr="0039525B">
            <w:rPr>
              <w:b w:val="0"/>
            </w:rPr>
            <w:t xml:space="preserve"> </w:t>
          </w:r>
          <w:r w:rsidRPr="002E4C92">
            <w:t>Classroom Use:</w:t>
          </w:r>
          <w:r w:rsidR="00DE3C78">
            <w:rPr>
              <w:b w:val="0"/>
            </w:rPr>
            <w:t xml:space="preserve"> Starting 4</w:t>
          </w:r>
          <w:r w:rsidRPr="0039525B">
            <w:rPr>
              <w:b w:val="0"/>
            </w:rPr>
            <w:t>/201</w:t>
          </w:r>
          <w:r>
            <w:rPr>
              <w:b w:val="0"/>
            </w:rPr>
            <w:t>5</w:t>
          </w:r>
          <w:r w:rsidRPr="0039525B">
            <w:rPr>
              <w:b w:val="0"/>
            </w:rPr>
            <w:t xml:space="preserve"> </w:t>
          </w:r>
        </w:p>
        <w:p w14:paraId="49E781B0" w14:textId="77777777" w:rsidR="001610F7" w:rsidRPr="0039525B" w:rsidRDefault="001610F7"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167161A" w14:textId="77777777" w:rsidR="001610F7" w:rsidRPr="0039525B" w:rsidRDefault="001610F7" w:rsidP="00B06049">
          <w:pPr>
            <w:pStyle w:val="FooterText"/>
            <w:rPr>
              <w:b w:val="0"/>
              <w:i/>
            </w:rPr>
          </w:pPr>
          <w:r w:rsidRPr="0039525B">
            <w:rPr>
              <w:b w:val="0"/>
              <w:i/>
              <w:sz w:val="12"/>
            </w:rPr>
            <w:t>Creative Commons Attribution-NonCommercial-ShareAlike 3.0 Unported License</w:t>
          </w:r>
        </w:p>
        <w:p w14:paraId="7AC7C320" w14:textId="77777777" w:rsidR="001610F7" w:rsidRPr="002E4C92" w:rsidRDefault="0077795A" w:rsidP="00B06049">
          <w:pPr>
            <w:pStyle w:val="FooterText"/>
          </w:pPr>
          <w:hyperlink r:id="rId1" w:history="1">
            <w:r w:rsidR="001610F7" w:rsidRPr="0043460D">
              <w:rPr>
                <w:rStyle w:val="Hyperlink"/>
                <w:sz w:val="12"/>
                <w:szCs w:val="12"/>
              </w:rPr>
              <w:t>http://creativecommons.org/licenses/by-nc-sa/3.0/</w:t>
            </w:r>
          </w:hyperlink>
        </w:p>
      </w:tc>
      <w:tc>
        <w:tcPr>
          <w:tcW w:w="614" w:type="dxa"/>
          <w:shd w:val="clear" w:color="auto" w:fill="auto"/>
          <w:vAlign w:val="center"/>
        </w:tcPr>
        <w:p w14:paraId="5C95A11A" w14:textId="77777777" w:rsidR="001610F7" w:rsidRPr="002E4C92" w:rsidRDefault="00B01D79"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610F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9558D">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735253A9" w14:textId="77777777" w:rsidR="001610F7" w:rsidRPr="002E4C92" w:rsidRDefault="001610F7"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A9B8BE0" wp14:editId="4C51FA2C">
                <wp:extent cx="1676400" cy="657225"/>
                <wp:effectExtent l="0" t="0" r="0"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r>
  </w:tbl>
  <w:p w14:paraId="652FD53A" w14:textId="77777777" w:rsidR="001610F7" w:rsidRPr="00B06049" w:rsidRDefault="001610F7"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CA9F" w14:textId="77777777" w:rsidR="0077795A" w:rsidRDefault="0077795A">
      <w:pPr>
        <w:spacing w:before="0" w:after="0" w:line="240" w:lineRule="auto"/>
      </w:pPr>
      <w:r>
        <w:separator/>
      </w:r>
    </w:p>
  </w:footnote>
  <w:footnote w:type="continuationSeparator" w:id="0">
    <w:p w14:paraId="132862F7" w14:textId="77777777" w:rsidR="0077795A" w:rsidRDefault="007779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1610F7" w:rsidRPr="00563CB8" w14:paraId="58B90E61" w14:textId="77777777">
      <w:tc>
        <w:tcPr>
          <w:tcW w:w="3713" w:type="dxa"/>
          <w:shd w:val="clear" w:color="auto" w:fill="auto"/>
        </w:tcPr>
        <w:p w14:paraId="34AB849E" w14:textId="77777777" w:rsidR="001610F7" w:rsidRPr="00563CB8" w:rsidRDefault="001610F7"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30B6177" w14:textId="1E973BFD" w:rsidR="001610F7" w:rsidRPr="00563CB8" w:rsidRDefault="001610F7" w:rsidP="007017EB">
          <w:pPr>
            <w:jc w:val="center"/>
          </w:pPr>
        </w:p>
      </w:tc>
      <w:tc>
        <w:tcPr>
          <w:tcW w:w="3493" w:type="dxa"/>
          <w:shd w:val="clear" w:color="auto" w:fill="auto"/>
        </w:tcPr>
        <w:p w14:paraId="56A6D152" w14:textId="77777777" w:rsidR="001610F7" w:rsidRPr="00E946A0" w:rsidRDefault="001610F7" w:rsidP="007017EB">
          <w:pPr>
            <w:pStyle w:val="PageHeader"/>
            <w:jc w:val="right"/>
            <w:rPr>
              <w:b w:val="0"/>
            </w:rPr>
          </w:pPr>
          <w:r>
            <w:rPr>
              <w:b w:val="0"/>
            </w:rPr>
            <w:t>Grade 12 • Module 3 • Unit 1 • Lesson 2</w:t>
          </w:r>
        </w:p>
      </w:tc>
    </w:tr>
  </w:tbl>
  <w:p w14:paraId="4E69860A" w14:textId="77777777" w:rsidR="001610F7" w:rsidRPr="007017EB" w:rsidRDefault="001610F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02A2B06"/>
    <w:multiLevelType w:val="multilevel"/>
    <w:tmpl w:val="7BD4EA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03249D"/>
    <w:multiLevelType w:val="multilevel"/>
    <w:tmpl w:val="26C0107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8C5EA3"/>
    <w:multiLevelType w:val="multilevel"/>
    <w:tmpl w:val="7BD4EA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D32533"/>
    <w:multiLevelType w:val="multilevel"/>
    <w:tmpl w:val="78BEAD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9B35A6B"/>
    <w:multiLevelType w:val="multilevel"/>
    <w:tmpl w:val="821864E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7E48A9"/>
    <w:multiLevelType w:val="hybridMultilevel"/>
    <w:tmpl w:val="699859DA"/>
    <w:lvl w:ilvl="0" w:tplc="A38471C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8E559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004AD1"/>
    <w:multiLevelType w:val="multilevel"/>
    <w:tmpl w:val="6F28E7E6"/>
    <w:lvl w:ilvl="0">
      <w:start w:val="2"/>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4A4DAA"/>
    <w:multiLevelType w:val="hybridMultilevel"/>
    <w:tmpl w:val="78BEAD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17967"/>
    <w:multiLevelType w:val="hybridMultilevel"/>
    <w:tmpl w:val="6F28E7E6"/>
    <w:lvl w:ilvl="0" w:tplc="91061A6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1594E"/>
    <w:multiLevelType w:val="hybridMultilevel"/>
    <w:tmpl w:val="90C0997A"/>
    <w:lvl w:ilvl="0" w:tplc="52109CB4">
      <w:start w:val="2"/>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B3539"/>
    <w:multiLevelType w:val="hybridMultilevel"/>
    <w:tmpl w:val="3118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D74A99"/>
    <w:multiLevelType w:val="hybridMultilevel"/>
    <w:tmpl w:val="428ED532"/>
    <w:lvl w:ilvl="0" w:tplc="FEB892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1732A"/>
    <w:multiLevelType w:val="hybridMultilevel"/>
    <w:tmpl w:val="BD5A9CC6"/>
    <w:lvl w:ilvl="0" w:tplc="BFA4979A">
      <w:start w:val="2"/>
      <w:numFmt w:val="lowerLetter"/>
      <w:pStyle w:val="SubStandard"/>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F72151"/>
    <w:multiLevelType w:val="multilevel"/>
    <w:tmpl w:val="699859DA"/>
    <w:lvl w:ilvl="0">
      <w:start w:val="2"/>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7"/>
  </w:num>
  <w:num w:numId="5">
    <w:abstractNumId w:val="1"/>
  </w:num>
  <w:num w:numId="6">
    <w:abstractNumId w:val="21"/>
  </w:num>
  <w:num w:numId="7">
    <w:abstractNumId w:val="9"/>
    <w:lvlOverride w:ilvl="0">
      <w:startOverride w:val="1"/>
    </w:lvlOverride>
  </w:num>
  <w:num w:numId="8">
    <w:abstractNumId w:val="24"/>
  </w:num>
  <w:num w:numId="9">
    <w:abstractNumId w:val="2"/>
  </w:num>
  <w:num w:numId="10">
    <w:abstractNumId w:val="18"/>
  </w:num>
  <w:num w:numId="11">
    <w:abstractNumId w:val="26"/>
  </w:num>
  <w:num w:numId="12">
    <w:abstractNumId w:val="9"/>
  </w:num>
  <w:num w:numId="13">
    <w:abstractNumId w:val="9"/>
    <w:lvlOverride w:ilvl="0">
      <w:startOverride w:val="1"/>
    </w:lvlOverride>
  </w:num>
  <w:num w:numId="14">
    <w:abstractNumId w:val="5"/>
    <w:lvlOverride w:ilvl="0">
      <w:startOverride w:val="1"/>
    </w:lvlOverride>
  </w:num>
  <w:num w:numId="15">
    <w:abstractNumId w:val="24"/>
  </w:num>
  <w:num w:numId="16">
    <w:abstractNumId w:val="4"/>
  </w:num>
  <w:num w:numId="17">
    <w:abstractNumId w:val="0"/>
  </w:num>
  <w:num w:numId="18">
    <w:abstractNumId w:val="3"/>
  </w:num>
  <w:num w:numId="19">
    <w:abstractNumId w:val="22"/>
  </w:num>
  <w:num w:numId="20">
    <w:abstractNumId w:val="23"/>
  </w:num>
  <w:num w:numId="21">
    <w:abstractNumId w:val="20"/>
  </w:num>
  <w:num w:numId="22">
    <w:abstractNumId w:val="16"/>
  </w:num>
  <w:num w:numId="23">
    <w:abstractNumId w:val="10"/>
  </w:num>
  <w:num w:numId="24">
    <w:abstractNumId w:val="12"/>
  </w:num>
  <w:num w:numId="25">
    <w:abstractNumId w:val="11"/>
  </w:num>
  <w:num w:numId="26">
    <w:abstractNumId w:val="8"/>
  </w:num>
  <w:num w:numId="27">
    <w:abstractNumId w:val="27"/>
  </w:num>
  <w:num w:numId="28">
    <w:abstractNumId w:val="19"/>
  </w:num>
  <w:num w:numId="29">
    <w:abstractNumId w:val="15"/>
  </w:num>
  <w:num w:numId="30">
    <w:abstractNumId w:val="25"/>
  </w:num>
  <w:num w:numId="31">
    <w:abstractNumId w:val="6"/>
  </w:num>
  <w:num w:numId="32">
    <w:abstractNumId w:val="14"/>
  </w:num>
  <w:num w:numId="33">
    <w:abstractNumId w:val="26"/>
    <w:lvlOverride w:ilvl="0">
      <w:startOverride w:val="1"/>
    </w:lvlOverride>
  </w:num>
  <w:num w:numId="34">
    <w:abstractNumId w:val="7"/>
  </w:num>
  <w:num w:numId="35">
    <w:abstractNumId w:val="2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07B24"/>
    <w:rsid w:val="00007E15"/>
    <w:rsid w:val="0001137E"/>
    <w:rsid w:val="00014B6E"/>
    <w:rsid w:val="00021D90"/>
    <w:rsid w:val="0002616C"/>
    <w:rsid w:val="00027AA0"/>
    <w:rsid w:val="000329F0"/>
    <w:rsid w:val="00034409"/>
    <w:rsid w:val="000365A0"/>
    <w:rsid w:val="00047E34"/>
    <w:rsid w:val="00052CDE"/>
    <w:rsid w:val="00053FD5"/>
    <w:rsid w:val="00057435"/>
    <w:rsid w:val="0007546B"/>
    <w:rsid w:val="00081DB5"/>
    <w:rsid w:val="00082268"/>
    <w:rsid w:val="000913FD"/>
    <w:rsid w:val="000953CD"/>
    <w:rsid w:val="00096AE5"/>
    <w:rsid w:val="000A544A"/>
    <w:rsid w:val="000A7048"/>
    <w:rsid w:val="000A7CF2"/>
    <w:rsid w:val="000B3273"/>
    <w:rsid w:val="000B32F3"/>
    <w:rsid w:val="000B3A6F"/>
    <w:rsid w:val="000C0ACD"/>
    <w:rsid w:val="000C1DA6"/>
    <w:rsid w:val="000C2AD3"/>
    <w:rsid w:val="000C36EC"/>
    <w:rsid w:val="000C3C7F"/>
    <w:rsid w:val="000D03F8"/>
    <w:rsid w:val="000D1E1E"/>
    <w:rsid w:val="000D51E6"/>
    <w:rsid w:val="000D5581"/>
    <w:rsid w:val="000E0534"/>
    <w:rsid w:val="000E2581"/>
    <w:rsid w:val="000E2A62"/>
    <w:rsid w:val="000E59CB"/>
    <w:rsid w:val="000F0D52"/>
    <w:rsid w:val="00100027"/>
    <w:rsid w:val="001003EE"/>
    <w:rsid w:val="00106F67"/>
    <w:rsid w:val="00110B6A"/>
    <w:rsid w:val="00111275"/>
    <w:rsid w:val="00112984"/>
    <w:rsid w:val="00114EA4"/>
    <w:rsid w:val="00117022"/>
    <w:rsid w:val="00131942"/>
    <w:rsid w:val="00132DC6"/>
    <w:rsid w:val="00143C23"/>
    <w:rsid w:val="00144B97"/>
    <w:rsid w:val="001465AF"/>
    <w:rsid w:val="0014680F"/>
    <w:rsid w:val="001508E7"/>
    <w:rsid w:val="001509F3"/>
    <w:rsid w:val="00151431"/>
    <w:rsid w:val="0016068E"/>
    <w:rsid w:val="001610F7"/>
    <w:rsid w:val="00161C1C"/>
    <w:rsid w:val="00164940"/>
    <w:rsid w:val="001711CB"/>
    <w:rsid w:val="001731A9"/>
    <w:rsid w:val="001735F1"/>
    <w:rsid w:val="0017398F"/>
    <w:rsid w:val="00180628"/>
    <w:rsid w:val="001825D8"/>
    <w:rsid w:val="00183177"/>
    <w:rsid w:val="00184654"/>
    <w:rsid w:val="0018660B"/>
    <w:rsid w:val="00193CB4"/>
    <w:rsid w:val="00194506"/>
    <w:rsid w:val="00194CB5"/>
    <w:rsid w:val="001A06C4"/>
    <w:rsid w:val="001A2185"/>
    <w:rsid w:val="001A27B9"/>
    <w:rsid w:val="001B1F05"/>
    <w:rsid w:val="001B5CDF"/>
    <w:rsid w:val="001C4604"/>
    <w:rsid w:val="001C4CA2"/>
    <w:rsid w:val="001C658B"/>
    <w:rsid w:val="001D6438"/>
    <w:rsid w:val="001E27AD"/>
    <w:rsid w:val="001E6AE9"/>
    <w:rsid w:val="001F3163"/>
    <w:rsid w:val="001F3F87"/>
    <w:rsid w:val="001F4106"/>
    <w:rsid w:val="001F4421"/>
    <w:rsid w:val="00201356"/>
    <w:rsid w:val="00206DEE"/>
    <w:rsid w:val="00210613"/>
    <w:rsid w:val="00211830"/>
    <w:rsid w:val="0021547A"/>
    <w:rsid w:val="00215628"/>
    <w:rsid w:val="00220536"/>
    <w:rsid w:val="00222EF8"/>
    <w:rsid w:val="00223A23"/>
    <w:rsid w:val="00224240"/>
    <w:rsid w:val="00224929"/>
    <w:rsid w:val="00235466"/>
    <w:rsid w:val="0023576A"/>
    <w:rsid w:val="002447F0"/>
    <w:rsid w:val="00244F66"/>
    <w:rsid w:val="00246C89"/>
    <w:rsid w:val="00247639"/>
    <w:rsid w:val="00250053"/>
    <w:rsid w:val="002507BD"/>
    <w:rsid w:val="0025319D"/>
    <w:rsid w:val="00253D87"/>
    <w:rsid w:val="0026238C"/>
    <w:rsid w:val="002629E4"/>
    <w:rsid w:val="00263B7C"/>
    <w:rsid w:val="00264BC6"/>
    <w:rsid w:val="002654B3"/>
    <w:rsid w:val="002661A1"/>
    <w:rsid w:val="00270D44"/>
    <w:rsid w:val="0027339C"/>
    <w:rsid w:val="00280363"/>
    <w:rsid w:val="00282F46"/>
    <w:rsid w:val="002839F7"/>
    <w:rsid w:val="00283A4A"/>
    <w:rsid w:val="00286C1D"/>
    <w:rsid w:val="0029153F"/>
    <w:rsid w:val="00294281"/>
    <w:rsid w:val="00295AA7"/>
    <w:rsid w:val="00296D2E"/>
    <w:rsid w:val="00296FC5"/>
    <w:rsid w:val="002974DD"/>
    <w:rsid w:val="002A4846"/>
    <w:rsid w:val="002A5685"/>
    <w:rsid w:val="002A5C31"/>
    <w:rsid w:val="002B46E3"/>
    <w:rsid w:val="002B4E5A"/>
    <w:rsid w:val="002B58CB"/>
    <w:rsid w:val="002B7804"/>
    <w:rsid w:val="002C2DFB"/>
    <w:rsid w:val="002C2EB2"/>
    <w:rsid w:val="002C57AD"/>
    <w:rsid w:val="002C617F"/>
    <w:rsid w:val="002D0DC0"/>
    <w:rsid w:val="002D447A"/>
    <w:rsid w:val="002F130A"/>
    <w:rsid w:val="002F5286"/>
    <w:rsid w:val="002F5F36"/>
    <w:rsid w:val="002F6077"/>
    <w:rsid w:val="00304ABC"/>
    <w:rsid w:val="00307533"/>
    <w:rsid w:val="00311448"/>
    <w:rsid w:val="00311753"/>
    <w:rsid w:val="003133F5"/>
    <w:rsid w:val="003152FD"/>
    <w:rsid w:val="00320A2D"/>
    <w:rsid w:val="0032115E"/>
    <w:rsid w:val="003242FF"/>
    <w:rsid w:val="00341F48"/>
    <w:rsid w:val="00342541"/>
    <w:rsid w:val="0034338C"/>
    <w:rsid w:val="003456A6"/>
    <w:rsid w:val="00350293"/>
    <w:rsid w:val="003545B8"/>
    <w:rsid w:val="00354855"/>
    <w:rsid w:val="003605A3"/>
    <w:rsid w:val="00360A19"/>
    <w:rsid w:val="00364C73"/>
    <w:rsid w:val="0036528B"/>
    <w:rsid w:val="00370B02"/>
    <w:rsid w:val="00374D3F"/>
    <w:rsid w:val="00377206"/>
    <w:rsid w:val="0038422B"/>
    <w:rsid w:val="0038507F"/>
    <w:rsid w:val="003854C4"/>
    <w:rsid w:val="00394DA8"/>
    <w:rsid w:val="0039667B"/>
    <w:rsid w:val="003A5C12"/>
    <w:rsid w:val="003A6545"/>
    <w:rsid w:val="003B05BD"/>
    <w:rsid w:val="003B460A"/>
    <w:rsid w:val="003B4830"/>
    <w:rsid w:val="003B7CE0"/>
    <w:rsid w:val="003C7C4C"/>
    <w:rsid w:val="003D334B"/>
    <w:rsid w:val="003D597E"/>
    <w:rsid w:val="003E1A44"/>
    <w:rsid w:val="003E2BC5"/>
    <w:rsid w:val="003E6393"/>
    <w:rsid w:val="003E7030"/>
    <w:rsid w:val="003F1F49"/>
    <w:rsid w:val="003F5634"/>
    <w:rsid w:val="003F6E22"/>
    <w:rsid w:val="00401045"/>
    <w:rsid w:val="00402001"/>
    <w:rsid w:val="00402B1F"/>
    <w:rsid w:val="004043CD"/>
    <w:rsid w:val="00416DB4"/>
    <w:rsid w:val="00417805"/>
    <w:rsid w:val="00422D05"/>
    <w:rsid w:val="00427085"/>
    <w:rsid w:val="0043460D"/>
    <w:rsid w:val="004352FC"/>
    <w:rsid w:val="004358AC"/>
    <w:rsid w:val="004372D7"/>
    <w:rsid w:val="00440BD5"/>
    <w:rsid w:val="00445135"/>
    <w:rsid w:val="00446DE8"/>
    <w:rsid w:val="0045554A"/>
    <w:rsid w:val="00456787"/>
    <w:rsid w:val="00461E02"/>
    <w:rsid w:val="0046365F"/>
    <w:rsid w:val="00463A4D"/>
    <w:rsid w:val="00466C14"/>
    <w:rsid w:val="00467451"/>
    <w:rsid w:val="0047335F"/>
    <w:rsid w:val="00481FA9"/>
    <w:rsid w:val="00482321"/>
    <w:rsid w:val="00483862"/>
    <w:rsid w:val="00486202"/>
    <w:rsid w:val="004875AF"/>
    <w:rsid w:val="00490391"/>
    <w:rsid w:val="004925B9"/>
    <w:rsid w:val="004947FC"/>
    <w:rsid w:val="00496988"/>
    <w:rsid w:val="004A2B1F"/>
    <w:rsid w:val="004B1B7D"/>
    <w:rsid w:val="004B7946"/>
    <w:rsid w:val="004C00A7"/>
    <w:rsid w:val="004C0CF3"/>
    <w:rsid w:val="004C30D2"/>
    <w:rsid w:val="004C548A"/>
    <w:rsid w:val="004C55EF"/>
    <w:rsid w:val="004C5FF5"/>
    <w:rsid w:val="004D09EA"/>
    <w:rsid w:val="004D4DFB"/>
    <w:rsid w:val="004D509D"/>
    <w:rsid w:val="004D7B95"/>
    <w:rsid w:val="004E174A"/>
    <w:rsid w:val="004E2070"/>
    <w:rsid w:val="004E2895"/>
    <w:rsid w:val="004E50B6"/>
    <w:rsid w:val="004E7A94"/>
    <w:rsid w:val="004F4087"/>
    <w:rsid w:val="005000A1"/>
    <w:rsid w:val="0050483D"/>
    <w:rsid w:val="005140A2"/>
    <w:rsid w:val="00524293"/>
    <w:rsid w:val="00531ADA"/>
    <w:rsid w:val="00532239"/>
    <w:rsid w:val="0053566B"/>
    <w:rsid w:val="005369C4"/>
    <w:rsid w:val="0054368E"/>
    <w:rsid w:val="00544BF8"/>
    <w:rsid w:val="00544D35"/>
    <w:rsid w:val="005504D3"/>
    <w:rsid w:val="00550F8C"/>
    <w:rsid w:val="005514C0"/>
    <w:rsid w:val="005547CD"/>
    <w:rsid w:val="00557A7D"/>
    <w:rsid w:val="0056181D"/>
    <w:rsid w:val="00563A7C"/>
    <w:rsid w:val="00563C14"/>
    <w:rsid w:val="00564A6B"/>
    <w:rsid w:val="00567B3D"/>
    <w:rsid w:val="00571868"/>
    <w:rsid w:val="005745CA"/>
    <w:rsid w:val="00576A25"/>
    <w:rsid w:val="00576C1B"/>
    <w:rsid w:val="00581233"/>
    <w:rsid w:val="005818ED"/>
    <w:rsid w:val="005835C7"/>
    <w:rsid w:val="00583779"/>
    <w:rsid w:val="005841B1"/>
    <w:rsid w:val="00584272"/>
    <w:rsid w:val="005845B1"/>
    <w:rsid w:val="005859B5"/>
    <w:rsid w:val="00585F4D"/>
    <w:rsid w:val="005914F1"/>
    <w:rsid w:val="005922A9"/>
    <w:rsid w:val="00592418"/>
    <w:rsid w:val="00593041"/>
    <w:rsid w:val="00593C52"/>
    <w:rsid w:val="005A4AD3"/>
    <w:rsid w:val="005A6859"/>
    <w:rsid w:val="005B3DE4"/>
    <w:rsid w:val="005B415D"/>
    <w:rsid w:val="005B66ED"/>
    <w:rsid w:val="005B795F"/>
    <w:rsid w:val="005C6726"/>
    <w:rsid w:val="005C7982"/>
    <w:rsid w:val="005D06D0"/>
    <w:rsid w:val="005D0DBD"/>
    <w:rsid w:val="005D1B66"/>
    <w:rsid w:val="005D4120"/>
    <w:rsid w:val="005D4208"/>
    <w:rsid w:val="005D561E"/>
    <w:rsid w:val="005E14E6"/>
    <w:rsid w:val="005E169A"/>
    <w:rsid w:val="005E2A2C"/>
    <w:rsid w:val="005E2F53"/>
    <w:rsid w:val="005E3FAF"/>
    <w:rsid w:val="005E56DC"/>
    <w:rsid w:val="005E75E4"/>
    <w:rsid w:val="005F4A82"/>
    <w:rsid w:val="005F7524"/>
    <w:rsid w:val="005F7E8D"/>
    <w:rsid w:val="00600A6A"/>
    <w:rsid w:val="00600BC9"/>
    <w:rsid w:val="0060208A"/>
    <w:rsid w:val="00602171"/>
    <w:rsid w:val="00602B92"/>
    <w:rsid w:val="00604EDF"/>
    <w:rsid w:val="00605B13"/>
    <w:rsid w:val="00616857"/>
    <w:rsid w:val="00623510"/>
    <w:rsid w:val="00631E7C"/>
    <w:rsid w:val="0063223F"/>
    <w:rsid w:val="00637090"/>
    <w:rsid w:val="00640F65"/>
    <w:rsid w:val="00644442"/>
    <w:rsid w:val="006472BB"/>
    <w:rsid w:val="006506C3"/>
    <w:rsid w:val="00660074"/>
    <w:rsid w:val="0066291C"/>
    <w:rsid w:val="006630F1"/>
    <w:rsid w:val="00670572"/>
    <w:rsid w:val="00670B2C"/>
    <w:rsid w:val="006713FC"/>
    <w:rsid w:val="006809A4"/>
    <w:rsid w:val="00685AD1"/>
    <w:rsid w:val="00690641"/>
    <w:rsid w:val="00691116"/>
    <w:rsid w:val="006930A5"/>
    <w:rsid w:val="00693F57"/>
    <w:rsid w:val="00696FAF"/>
    <w:rsid w:val="006A06EE"/>
    <w:rsid w:val="006A1602"/>
    <w:rsid w:val="006A2035"/>
    <w:rsid w:val="006A371A"/>
    <w:rsid w:val="006A456A"/>
    <w:rsid w:val="006A5B07"/>
    <w:rsid w:val="006A5CB3"/>
    <w:rsid w:val="006A5D88"/>
    <w:rsid w:val="006A7BD0"/>
    <w:rsid w:val="006B18A8"/>
    <w:rsid w:val="006C2424"/>
    <w:rsid w:val="006C2464"/>
    <w:rsid w:val="006C32D8"/>
    <w:rsid w:val="006C7F7F"/>
    <w:rsid w:val="006D25AE"/>
    <w:rsid w:val="006D7774"/>
    <w:rsid w:val="006E57FC"/>
    <w:rsid w:val="006E7352"/>
    <w:rsid w:val="006F384B"/>
    <w:rsid w:val="007008E1"/>
    <w:rsid w:val="007017EB"/>
    <w:rsid w:val="00710FD2"/>
    <w:rsid w:val="00711753"/>
    <w:rsid w:val="0071264C"/>
    <w:rsid w:val="00714452"/>
    <w:rsid w:val="007207D9"/>
    <w:rsid w:val="00726671"/>
    <w:rsid w:val="00726ADB"/>
    <w:rsid w:val="00727330"/>
    <w:rsid w:val="0073412C"/>
    <w:rsid w:val="00734D58"/>
    <w:rsid w:val="00741110"/>
    <w:rsid w:val="00742F73"/>
    <w:rsid w:val="007435AD"/>
    <w:rsid w:val="007443A6"/>
    <w:rsid w:val="00744A80"/>
    <w:rsid w:val="0074585F"/>
    <w:rsid w:val="0074770D"/>
    <w:rsid w:val="00751ACA"/>
    <w:rsid w:val="007533D5"/>
    <w:rsid w:val="00756673"/>
    <w:rsid w:val="00757104"/>
    <w:rsid w:val="0076247B"/>
    <w:rsid w:val="00765008"/>
    <w:rsid w:val="00771D11"/>
    <w:rsid w:val="007738FB"/>
    <w:rsid w:val="00777186"/>
    <w:rsid w:val="0077795A"/>
    <w:rsid w:val="00780558"/>
    <w:rsid w:val="00780B45"/>
    <w:rsid w:val="00787217"/>
    <w:rsid w:val="007877F2"/>
    <w:rsid w:val="007901A7"/>
    <w:rsid w:val="00790BCC"/>
    <w:rsid w:val="00793181"/>
    <w:rsid w:val="0079491A"/>
    <w:rsid w:val="007A1CF6"/>
    <w:rsid w:val="007A3C65"/>
    <w:rsid w:val="007A423D"/>
    <w:rsid w:val="007A4385"/>
    <w:rsid w:val="007B0AC0"/>
    <w:rsid w:val="007B31EF"/>
    <w:rsid w:val="007B61FF"/>
    <w:rsid w:val="007B6D94"/>
    <w:rsid w:val="007B77F3"/>
    <w:rsid w:val="007C4312"/>
    <w:rsid w:val="007C79F4"/>
    <w:rsid w:val="007D0317"/>
    <w:rsid w:val="007D0C95"/>
    <w:rsid w:val="007D2598"/>
    <w:rsid w:val="007D654A"/>
    <w:rsid w:val="007D6A69"/>
    <w:rsid w:val="007D6E11"/>
    <w:rsid w:val="007E2576"/>
    <w:rsid w:val="007E3670"/>
    <w:rsid w:val="007E3FF9"/>
    <w:rsid w:val="007E484F"/>
    <w:rsid w:val="007E7E4C"/>
    <w:rsid w:val="007F2A00"/>
    <w:rsid w:val="00801EAC"/>
    <w:rsid w:val="008023FB"/>
    <w:rsid w:val="008078BB"/>
    <w:rsid w:val="00815798"/>
    <w:rsid w:val="0082029F"/>
    <w:rsid w:val="00821015"/>
    <w:rsid w:val="00822316"/>
    <w:rsid w:val="00824D23"/>
    <w:rsid w:val="0082660D"/>
    <w:rsid w:val="00830A74"/>
    <w:rsid w:val="008317FE"/>
    <w:rsid w:val="008352AF"/>
    <w:rsid w:val="00835C8B"/>
    <w:rsid w:val="008364DE"/>
    <w:rsid w:val="00842B7A"/>
    <w:rsid w:val="00851D12"/>
    <w:rsid w:val="00854793"/>
    <w:rsid w:val="00854B29"/>
    <w:rsid w:val="00861B84"/>
    <w:rsid w:val="0086295C"/>
    <w:rsid w:val="00865E89"/>
    <w:rsid w:val="0086605C"/>
    <w:rsid w:val="008738A8"/>
    <w:rsid w:val="00873E91"/>
    <w:rsid w:val="00874AE9"/>
    <w:rsid w:val="00875866"/>
    <w:rsid w:val="00876C9C"/>
    <w:rsid w:val="00881592"/>
    <w:rsid w:val="008870B3"/>
    <w:rsid w:val="00892F79"/>
    <w:rsid w:val="00896900"/>
    <w:rsid w:val="008979C4"/>
    <w:rsid w:val="00897A4C"/>
    <w:rsid w:val="008A1798"/>
    <w:rsid w:val="008A2052"/>
    <w:rsid w:val="008A3502"/>
    <w:rsid w:val="008A581A"/>
    <w:rsid w:val="008B2F8E"/>
    <w:rsid w:val="008C0BAD"/>
    <w:rsid w:val="008C0C77"/>
    <w:rsid w:val="008C123E"/>
    <w:rsid w:val="008C23D3"/>
    <w:rsid w:val="008C7DA1"/>
    <w:rsid w:val="008D4AA5"/>
    <w:rsid w:val="008D4BF2"/>
    <w:rsid w:val="008D4FD7"/>
    <w:rsid w:val="008D60E6"/>
    <w:rsid w:val="008D7583"/>
    <w:rsid w:val="008D7F6C"/>
    <w:rsid w:val="008E0122"/>
    <w:rsid w:val="008E2D83"/>
    <w:rsid w:val="008E6FD0"/>
    <w:rsid w:val="008F5302"/>
    <w:rsid w:val="008F58D0"/>
    <w:rsid w:val="009016C0"/>
    <w:rsid w:val="00902CF8"/>
    <w:rsid w:val="0090581E"/>
    <w:rsid w:val="00905E62"/>
    <w:rsid w:val="009077F0"/>
    <w:rsid w:val="00911617"/>
    <w:rsid w:val="009116D9"/>
    <w:rsid w:val="00917085"/>
    <w:rsid w:val="009224A8"/>
    <w:rsid w:val="00923CAB"/>
    <w:rsid w:val="00930868"/>
    <w:rsid w:val="00936CB6"/>
    <w:rsid w:val="0094227C"/>
    <w:rsid w:val="009450B7"/>
    <w:rsid w:val="009450F1"/>
    <w:rsid w:val="009540E2"/>
    <w:rsid w:val="0095675C"/>
    <w:rsid w:val="00960C80"/>
    <w:rsid w:val="0097127E"/>
    <w:rsid w:val="00973BE5"/>
    <w:rsid w:val="00973BF1"/>
    <w:rsid w:val="00976655"/>
    <w:rsid w:val="009814D8"/>
    <w:rsid w:val="00981C54"/>
    <w:rsid w:val="009825F8"/>
    <w:rsid w:val="00991820"/>
    <w:rsid w:val="00992CA5"/>
    <w:rsid w:val="0099306B"/>
    <w:rsid w:val="0099558D"/>
    <w:rsid w:val="009A2868"/>
    <w:rsid w:val="009B3740"/>
    <w:rsid w:val="009B3811"/>
    <w:rsid w:val="009B7CCE"/>
    <w:rsid w:val="009C2208"/>
    <w:rsid w:val="009C4AD6"/>
    <w:rsid w:val="009D3451"/>
    <w:rsid w:val="009D4F30"/>
    <w:rsid w:val="009D6CC8"/>
    <w:rsid w:val="009D7D57"/>
    <w:rsid w:val="009E03E3"/>
    <w:rsid w:val="009E181A"/>
    <w:rsid w:val="009E37CB"/>
    <w:rsid w:val="009E7DEB"/>
    <w:rsid w:val="009F754F"/>
    <w:rsid w:val="00A0025B"/>
    <w:rsid w:val="00A03F5C"/>
    <w:rsid w:val="00A04DD4"/>
    <w:rsid w:val="00A11851"/>
    <w:rsid w:val="00A14A11"/>
    <w:rsid w:val="00A1642B"/>
    <w:rsid w:val="00A167B8"/>
    <w:rsid w:val="00A20304"/>
    <w:rsid w:val="00A2033E"/>
    <w:rsid w:val="00A240B9"/>
    <w:rsid w:val="00A31872"/>
    <w:rsid w:val="00A350B1"/>
    <w:rsid w:val="00A42790"/>
    <w:rsid w:val="00A44C1F"/>
    <w:rsid w:val="00A46A5F"/>
    <w:rsid w:val="00A47DF4"/>
    <w:rsid w:val="00A51545"/>
    <w:rsid w:val="00A546B5"/>
    <w:rsid w:val="00A55881"/>
    <w:rsid w:val="00A57306"/>
    <w:rsid w:val="00A60AA1"/>
    <w:rsid w:val="00A638E7"/>
    <w:rsid w:val="00A65023"/>
    <w:rsid w:val="00A65C8D"/>
    <w:rsid w:val="00A70375"/>
    <w:rsid w:val="00A73924"/>
    <w:rsid w:val="00A74367"/>
    <w:rsid w:val="00A743FC"/>
    <w:rsid w:val="00A7468A"/>
    <w:rsid w:val="00A8179B"/>
    <w:rsid w:val="00A85B63"/>
    <w:rsid w:val="00A862EE"/>
    <w:rsid w:val="00A9051C"/>
    <w:rsid w:val="00A911D8"/>
    <w:rsid w:val="00A91DE3"/>
    <w:rsid w:val="00A944DB"/>
    <w:rsid w:val="00A95553"/>
    <w:rsid w:val="00A969A5"/>
    <w:rsid w:val="00AA1159"/>
    <w:rsid w:val="00AA3EA7"/>
    <w:rsid w:val="00AB758D"/>
    <w:rsid w:val="00AC1D3B"/>
    <w:rsid w:val="00AD374E"/>
    <w:rsid w:val="00AD434A"/>
    <w:rsid w:val="00AD733A"/>
    <w:rsid w:val="00AE20B8"/>
    <w:rsid w:val="00AE48F6"/>
    <w:rsid w:val="00AE7B65"/>
    <w:rsid w:val="00AF2370"/>
    <w:rsid w:val="00AF5155"/>
    <w:rsid w:val="00AF55A6"/>
    <w:rsid w:val="00AF631B"/>
    <w:rsid w:val="00AF793F"/>
    <w:rsid w:val="00B01D79"/>
    <w:rsid w:val="00B02148"/>
    <w:rsid w:val="00B06049"/>
    <w:rsid w:val="00B1215C"/>
    <w:rsid w:val="00B12371"/>
    <w:rsid w:val="00B12D27"/>
    <w:rsid w:val="00B134C7"/>
    <w:rsid w:val="00B13C3A"/>
    <w:rsid w:val="00B15CAA"/>
    <w:rsid w:val="00B17F25"/>
    <w:rsid w:val="00B33282"/>
    <w:rsid w:val="00B3393F"/>
    <w:rsid w:val="00B339D9"/>
    <w:rsid w:val="00B427CA"/>
    <w:rsid w:val="00B458D7"/>
    <w:rsid w:val="00B51F9B"/>
    <w:rsid w:val="00B54AAA"/>
    <w:rsid w:val="00B5669F"/>
    <w:rsid w:val="00B64797"/>
    <w:rsid w:val="00B64F22"/>
    <w:rsid w:val="00B66EF5"/>
    <w:rsid w:val="00B753B5"/>
    <w:rsid w:val="00B76B91"/>
    <w:rsid w:val="00B812A1"/>
    <w:rsid w:val="00B860AD"/>
    <w:rsid w:val="00B91F1B"/>
    <w:rsid w:val="00B93963"/>
    <w:rsid w:val="00B94AFC"/>
    <w:rsid w:val="00BA1B98"/>
    <w:rsid w:val="00BA36BA"/>
    <w:rsid w:val="00BA3C19"/>
    <w:rsid w:val="00BB3ECC"/>
    <w:rsid w:val="00BB7EBC"/>
    <w:rsid w:val="00BC5A17"/>
    <w:rsid w:val="00BD236F"/>
    <w:rsid w:val="00BD23C8"/>
    <w:rsid w:val="00BD41C9"/>
    <w:rsid w:val="00BD52F6"/>
    <w:rsid w:val="00BD572F"/>
    <w:rsid w:val="00BD6C9C"/>
    <w:rsid w:val="00BD73CD"/>
    <w:rsid w:val="00BD779E"/>
    <w:rsid w:val="00BE28E8"/>
    <w:rsid w:val="00BE58CE"/>
    <w:rsid w:val="00BE7591"/>
    <w:rsid w:val="00BF04A1"/>
    <w:rsid w:val="00BF080A"/>
    <w:rsid w:val="00BF3FBB"/>
    <w:rsid w:val="00C0611B"/>
    <w:rsid w:val="00C072F9"/>
    <w:rsid w:val="00C1249C"/>
    <w:rsid w:val="00C12DD9"/>
    <w:rsid w:val="00C131B5"/>
    <w:rsid w:val="00C13569"/>
    <w:rsid w:val="00C13AFE"/>
    <w:rsid w:val="00C14EF3"/>
    <w:rsid w:val="00C16F5D"/>
    <w:rsid w:val="00C178B5"/>
    <w:rsid w:val="00C247D7"/>
    <w:rsid w:val="00C24B0A"/>
    <w:rsid w:val="00C30B6A"/>
    <w:rsid w:val="00C30CF3"/>
    <w:rsid w:val="00C31973"/>
    <w:rsid w:val="00C34D37"/>
    <w:rsid w:val="00C36681"/>
    <w:rsid w:val="00C40F1A"/>
    <w:rsid w:val="00C44F48"/>
    <w:rsid w:val="00C456F6"/>
    <w:rsid w:val="00C5268D"/>
    <w:rsid w:val="00C548D3"/>
    <w:rsid w:val="00C602A9"/>
    <w:rsid w:val="00C807BE"/>
    <w:rsid w:val="00C82CAA"/>
    <w:rsid w:val="00C82F35"/>
    <w:rsid w:val="00C8732B"/>
    <w:rsid w:val="00C964CC"/>
    <w:rsid w:val="00CA055A"/>
    <w:rsid w:val="00CA28BE"/>
    <w:rsid w:val="00CA2AEF"/>
    <w:rsid w:val="00CA2DDE"/>
    <w:rsid w:val="00CA4160"/>
    <w:rsid w:val="00CA4304"/>
    <w:rsid w:val="00CB0629"/>
    <w:rsid w:val="00CB3D11"/>
    <w:rsid w:val="00CB7749"/>
    <w:rsid w:val="00CD08F0"/>
    <w:rsid w:val="00CD6C6C"/>
    <w:rsid w:val="00CD7910"/>
    <w:rsid w:val="00CD7FBB"/>
    <w:rsid w:val="00CE09AF"/>
    <w:rsid w:val="00CE16B7"/>
    <w:rsid w:val="00CE6A77"/>
    <w:rsid w:val="00D0006F"/>
    <w:rsid w:val="00D04414"/>
    <w:rsid w:val="00D0666A"/>
    <w:rsid w:val="00D069B8"/>
    <w:rsid w:val="00D12DC1"/>
    <w:rsid w:val="00D20BB7"/>
    <w:rsid w:val="00D277AD"/>
    <w:rsid w:val="00D31F4D"/>
    <w:rsid w:val="00D35A70"/>
    <w:rsid w:val="00D36D31"/>
    <w:rsid w:val="00D376FB"/>
    <w:rsid w:val="00D419D5"/>
    <w:rsid w:val="00D43571"/>
    <w:rsid w:val="00D45B8A"/>
    <w:rsid w:val="00D468B0"/>
    <w:rsid w:val="00D56699"/>
    <w:rsid w:val="00D608C7"/>
    <w:rsid w:val="00D61F2C"/>
    <w:rsid w:val="00D6669F"/>
    <w:rsid w:val="00D70927"/>
    <w:rsid w:val="00D71CD9"/>
    <w:rsid w:val="00D74237"/>
    <w:rsid w:val="00D7574B"/>
    <w:rsid w:val="00D76410"/>
    <w:rsid w:val="00D77CE7"/>
    <w:rsid w:val="00D90570"/>
    <w:rsid w:val="00D9262D"/>
    <w:rsid w:val="00D938D2"/>
    <w:rsid w:val="00D96456"/>
    <w:rsid w:val="00DA2F5B"/>
    <w:rsid w:val="00DA2FA3"/>
    <w:rsid w:val="00DA69B0"/>
    <w:rsid w:val="00DA7C61"/>
    <w:rsid w:val="00DB2B3B"/>
    <w:rsid w:val="00DB3BF2"/>
    <w:rsid w:val="00DB5E8B"/>
    <w:rsid w:val="00DC1AD2"/>
    <w:rsid w:val="00DC3448"/>
    <w:rsid w:val="00DD5BB2"/>
    <w:rsid w:val="00DD6CFA"/>
    <w:rsid w:val="00DE13E3"/>
    <w:rsid w:val="00DE32B6"/>
    <w:rsid w:val="00DE3C78"/>
    <w:rsid w:val="00DE5683"/>
    <w:rsid w:val="00DE57C5"/>
    <w:rsid w:val="00DF00D6"/>
    <w:rsid w:val="00DF0BB2"/>
    <w:rsid w:val="00DF1797"/>
    <w:rsid w:val="00DF383E"/>
    <w:rsid w:val="00DF3DA0"/>
    <w:rsid w:val="00DF5B2C"/>
    <w:rsid w:val="00DF6E6F"/>
    <w:rsid w:val="00DF6F2C"/>
    <w:rsid w:val="00DF79CC"/>
    <w:rsid w:val="00E0253B"/>
    <w:rsid w:val="00E13349"/>
    <w:rsid w:val="00E1740F"/>
    <w:rsid w:val="00E2392A"/>
    <w:rsid w:val="00E25DEA"/>
    <w:rsid w:val="00E3047C"/>
    <w:rsid w:val="00E344AA"/>
    <w:rsid w:val="00E3680D"/>
    <w:rsid w:val="00E409DB"/>
    <w:rsid w:val="00E41859"/>
    <w:rsid w:val="00E42365"/>
    <w:rsid w:val="00E46391"/>
    <w:rsid w:val="00E50BB3"/>
    <w:rsid w:val="00E5122E"/>
    <w:rsid w:val="00E53E8F"/>
    <w:rsid w:val="00E612E2"/>
    <w:rsid w:val="00E63725"/>
    <w:rsid w:val="00E64B51"/>
    <w:rsid w:val="00E66751"/>
    <w:rsid w:val="00E7195C"/>
    <w:rsid w:val="00E73FA4"/>
    <w:rsid w:val="00E77CBE"/>
    <w:rsid w:val="00E80F91"/>
    <w:rsid w:val="00E85846"/>
    <w:rsid w:val="00E86358"/>
    <w:rsid w:val="00E864DF"/>
    <w:rsid w:val="00E933B4"/>
    <w:rsid w:val="00E94897"/>
    <w:rsid w:val="00EA44D0"/>
    <w:rsid w:val="00EA5069"/>
    <w:rsid w:val="00EB3F6B"/>
    <w:rsid w:val="00EB5E3F"/>
    <w:rsid w:val="00EC120F"/>
    <w:rsid w:val="00EC1A24"/>
    <w:rsid w:val="00ED0D00"/>
    <w:rsid w:val="00EE0616"/>
    <w:rsid w:val="00EE2DCC"/>
    <w:rsid w:val="00EE3582"/>
    <w:rsid w:val="00EE45AE"/>
    <w:rsid w:val="00EE4F0E"/>
    <w:rsid w:val="00EF17C7"/>
    <w:rsid w:val="00EF2A7B"/>
    <w:rsid w:val="00EF7ADD"/>
    <w:rsid w:val="00F01E52"/>
    <w:rsid w:val="00F03810"/>
    <w:rsid w:val="00F055D3"/>
    <w:rsid w:val="00F11C65"/>
    <w:rsid w:val="00F12100"/>
    <w:rsid w:val="00F21AE4"/>
    <w:rsid w:val="00F23635"/>
    <w:rsid w:val="00F24CC6"/>
    <w:rsid w:val="00F27CD0"/>
    <w:rsid w:val="00F3003E"/>
    <w:rsid w:val="00F30F14"/>
    <w:rsid w:val="00F31286"/>
    <w:rsid w:val="00F44606"/>
    <w:rsid w:val="00F44A1B"/>
    <w:rsid w:val="00F44E28"/>
    <w:rsid w:val="00F45E6A"/>
    <w:rsid w:val="00F46A1A"/>
    <w:rsid w:val="00F47AA1"/>
    <w:rsid w:val="00F50706"/>
    <w:rsid w:val="00F50A38"/>
    <w:rsid w:val="00F573AE"/>
    <w:rsid w:val="00F62C2B"/>
    <w:rsid w:val="00F66B47"/>
    <w:rsid w:val="00F66B92"/>
    <w:rsid w:val="00F728F5"/>
    <w:rsid w:val="00F74BD3"/>
    <w:rsid w:val="00F81913"/>
    <w:rsid w:val="00F82340"/>
    <w:rsid w:val="00F83837"/>
    <w:rsid w:val="00FA14EF"/>
    <w:rsid w:val="00FA31C1"/>
    <w:rsid w:val="00FA4546"/>
    <w:rsid w:val="00FA6CD0"/>
    <w:rsid w:val="00FB1763"/>
    <w:rsid w:val="00FB7793"/>
    <w:rsid w:val="00FC3AFD"/>
    <w:rsid w:val="00FC4617"/>
    <w:rsid w:val="00FC4E61"/>
    <w:rsid w:val="00FC6258"/>
    <w:rsid w:val="00FD0184"/>
    <w:rsid w:val="00FD232D"/>
    <w:rsid w:val="00FD31A5"/>
    <w:rsid w:val="00FD32C9"/>
    <w:rsid w:val="00FD4EFA"/>
    <w:rsid w:val="00FD5E89"/>
    <w:rsid w:val="00FE53EF"/>
    <w:rsid w:val="00FE5C74"/>
    <w:rsid w:val="00FE607C"/>
    <w:rsid w:val="00FE724A"/>
    <w:rsid w:val="00FF1FD6"/>
    <w:rsid w:val="00FF3ACC"/>
    <w:rsid w:val="00FF3B5E"/>
    <w:rsid w:val="00FF51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F27C5"/>
  <w15:docId w15:val="{B2AE0A31-5B86-41AB-890A-64BBC5A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deftext">
    <w:name w:val="def_text"/>
    <w:rsid w:val="008D4AA5"/>
  </w:style>
  <w:style w:type="character" w:customStyle="1" w:styleId="bc">
    <w:name w:val="bc"/>
    <w:rsid w:val="008D4AA5"/>
  </w:style>
  <w:style w:type="character" w:customStyle="1" w:styleId="oneclick-link">
    <w:name w:val="oneclick-link"/>
    <w:rsid w:val="00A85B63"/>
  </w:style>
  <w:style w:type="paragraph" w:styleId="Revision">
    <w:name w:val="Revision"/>
    <w:hidden/>
    <w:uiPriority w:val="99"/>
    <w:semiHidden/>
    <w:rsid w:val="00EC120F"/>
    <w:rPr>
      <w:sz w:val="22"/>
      <w:szCs w:val="22"/>
    </w:rPr>
  </w:style>
  <w:style w:type="character" w:styleId="Emphasis">
    <w:name w:val="Emphasis"/>
    <w:uiPriority w:val="20"/>
    <w:qFormat/>
    <w:rsid w:val="0018660B"/>
    <w:rPr>
      <w:i/>
      <w:iCs/>
    </w:rPr>
  </w:style>
  <w:style w:type="paragraph" w:customStyle="1" w:styleId="PageHeader0">
    <w:name w:val="Page Header"/>
    <w:basedOn w:val="BodyText"/>
    <w:link w:val="PageHeaderChar0"/>
    <w:qFormat/>
    <w:rsid w:val="0050483D"/>
    <w:rPr>
      <w:b/>
      <w:sz w:val="18"/>
    </w:rPr>
  </w:style>
  <w:style w:type="character" w:customStyle="1" w:styleId="PageHeaderChar0">
    <w:name w:val="Page Header Char"/>
    <w:link w:val="PageHeader0"/>
    <w:rsid w:val="0050483D"/>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8275">
      <w:bodyDiv w:val="1"/>
      <w:marLeft w:val="0"/>
      <w:marRight w:val="0"/>
      <w:marTop w:val="0"/>
      <w:marBottom w:val="0"/>
      <w:divBdr>
        <w:top w:val="none" w:sz="0" w:space="0" w:color="auto"/>
        <w:left w:val="none" w:sz="0" w:space="0" w:color="auto"/>
        <w:bottom w:val="none" w:sz="0" w:space="0" w:color="auto"/>
        <w:right w:val="none" w:sz="0" w:space="0" w:color="auto"/>
      </w:divBdr>
    </w:div>
    <w:div w:id="1283462878">
      <w:bodyDiv w:val="1"/>
      <w:marLeft w:val="0"/>
      <w:marRight w:val="0"/>
      <w:marTop w:val="0"/>
      <w:marBottom w:val="0"/>
      <w:divBdr>
        <w:top w:val="none" w:sz="0" w:space="0" w:color="auto"/>
        <w:left w:val="none" w:sz="0" w:space="0" w:color="auto"/>
        <w:bottom w:val="none" w:sz="0" w:space="0" w:color="auto"/>
        <w:right w:val="none" w:sz="0" w:space="0" w:color="auto"/>
      </w:divBdr>
      <w:divsChild>
        <w:div w:id="1287084380">
          <w:marLeft w:val="0"/>
          <w:marRight w:val="0"/>
          <w:marTop w:val="0"/>
          <w:marBottom w:val="0"/>
          <w:divBdr>
            <w:top w:val="none" w:sz="0" w:space="0" w:color="auto"/>
            <w:left w:val="none" w:sz="0" w:space="0" w:color="auto"/>
            <w:bottom w:val="none" w:sz="0" w:space="0" w:color="auto"/>
            <w:right w:val="none" w:sz="0" w:space="0" w:color="auto"/>
          </w:divBdr>
        </w:div>
        <w:div w:id="1307277926">
          <w:marLeft w:val="0"/>
          <w:marRight w:val="0"/>
          <w:marTop w:val="0"/>
          <w:marBottom w:val="0"/>
          <w:divBdr>
            <w:top w:val="none" w:sz="0" w:space="0" w:color="auto"/>
            <w:left w:val="none" w:sz="0" w:space="0" w:color="auto"/>
            <w:bottom w:val="none" w:sz="0" w:space="0" w:color="auto"/>
            <w:right w:val="none" w:sz="0" w:space="0" w:color="auto"/>
          </w:divBdr>
          <w:divsChild>
            <w:div w:id="1184171456">
              <w:marLeft w:val="0"/>
              <w:marRight w:val="0"/>
              <w:marTop w:val="0"/>
              <w:marBottom w:val="0"/>
              <w:divBdr>
                <w:top w:val="none" w:sz="0" w:space="0" w:color="auto"/>
                <w:left w:val="none" w:sz="0" w:space="0" w:color="auto"/>
                <w:bottom w:val="none" w:sz="0" w:space="0" w:color="auto"/>
                <w:right w:val="none" w:sz="0" w:space="0" w:color="auto"/>
              </w:divBdr>
            </w:div>
            <w:div w:id="3350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1">
      <w:bodyDiv w:val="1"/>
      <w:marLeft w:val="0"/>
      <w:marRight w:val="0"/>
      <w:marTop w:val="0"/>
      <w:marBottom w:val="0"/>
      <w:divBdr>
        <w:top w:val="none" w:sz="0" w:space="0" w:color="auto"/>
        <w:left w:val="none" w:sz="0" w:space="0" w:color="auto"/>
        <w:bottom w:val="none" w:sz="0" w:space="0" w:color="auto"/>
        <w:right w:val="none" w:sz="0" w:space="0" w:color="auto"/>
      </w:divBdr>
      <w:divsChild>
        <w:div w:id="174660986">
          <w:marLeft w:val="0"/>
          <w:marRight w:val="0"/>
          <w:marTop w:val="0"/>
          <w:marBottom w:val="0"/>
          <w:divBdr>
            <w:top w:val="none" w:sz="0" w:space="0" w:color="auto"/>
            <w:left w:val="none" w:sz="0" w:space="0" w:color="auto"/>
            <w:bottom w:val="none" w:sz="0" w:space="0" w:color="auto"/>
            <w:right w:val="none" w:sz="0" w:space="0" w:color="auto"/>
          </w:divBdr>
          <w:divsChild>
            <w:div w:id="1808010294">
              <w:marLeft w:val="0"/>
              <w:marRight w:val="0"/>
              <w:marTop w:val="0"/>
              <w:marBottom w:val="0"/>
              <w:divBdr>
                <w:top w:val="none" w:sz="0" w:space="0" w:color="auto"/>
                <w:left w:val="none" w:sz="0" w:space="0" w:color="auto"/>
                <w:bottom w:val="none" w:sz="0" w:space="0" w:color="auto"/>
                <w:right w:val="none" w:sz="0" w:space="0" w:color="auto"/>
              </w:divBdr>
              <w:divsChild>
                <w:div w:id="2903732">
                  <w:marLeft w:val="0"/>
                  <w:marRight w:val="0"/>
                  <w:marTop w:val="0"/>
                  <w:marBottom w:val="0"/>
                  <w:divBdr>
                    <w:top w:val="none" w:sz="0" w:space="0" w:color="auto"/>
                    <w:left w:val="none" w:sz="0" w:space="0" w:color="auto"/>
                    <w:bottom w:val="none" w:sz="0" w:space="0" w:color="auto"/>
                    <w:right w:val="none" w:sz="0" w:space="0" w:color="auto"/>
                  </w:divBdr>
                  <w:divsChild>
                    <w:div w:id="1268346197">
                      <w:marLeft w:val="0"/>
                      <w:marRight w:val="0"/>
                      <w:marTop w:val="0"/>
                      <w:marBottom w:val="0"/>
                      <w:divBdr>
                        <w:top w:val="none" w:sz="0" w:space="0" w:color="auto"/>
                        <w:left w:val="none" w:sz="0" w:space="0" w:color="auto"/>
                        <w:bottom w:val="none" w:sz="0" w:space="0" w:color="auto"/>
                        <w:right w:val="none" w:sz="0" w:space="0" w:color="auto"/>
                      </w:divBdr>
                      <w:divsChild>
                        <w:div w:id="126360119">
                          <w:marLeft w:val="0"/>
                          <w:marRight w:val="0"/>
                          <w:marTop w:val="15"/>
                          <w:marBottom w:val="0"/>
                          <w:divBdr>
                            <w:top w:val="none" w:sz="0" w:space="0" w:color="auto"/>
                            <w:left w:val="none" w:sz="0" w:space="0" w:color="auto"/>
                            <w:bottom w:val="none" w:sz="0" w:space="0" w:color="auto"/>
                            <w:right w:val="none" w:sz="0" w:space="0" w:color="auto"/>
                          </w:divBdr>
                          <w:divsChild>
                            <w:div w:id="1011369602">
                              <w:marLeft w:val="0"/>
                              <w:marRight w:val="0"/>
                              <w:marTop w:val="0"/>
                              <w:marBottom w:val="0"/>
                              <w:divBdr>
                                <w:top w:val="none" w:sz="0" w:space="0" w:color="auto"/>
                                <w:left w:val="none" w:sz="0" w:space="0" w:color="auto"/>
                                <w:bottom w:val="none" w:sz="0" w:space="0" w:color="auto"/>
                                <w:right w:val="none" w:sz="0" w:space="0" w:color="auto"/>
                              </w:divBdr>
                              <w:divsChild>
                                <w:div w:id="1994792622">
                                  <w:marLeft w:val="0"/>
                                  <w:marRight w:val="0"/>
                                  <w:marTop w:val="0"/>
                                  <w:marBottom w:val="0"/>
                                  <w:divBdr>
                                    <w:top w:val="none" w:sz="0" w:space="0" w:color="auto"/>
                                    <w:left w:val="none" w:sz="0" w:space="0" w:color="auto"/>
                                    <w:bottom w:val="none" w:sz="0" w:space="0" w:color="auto"/>
                                    <w:right w:val="none" w:sz="0" w:space="0" w:color="auto"/>
                                  </w:divBdr>
                                </w:div>
                                <w:div w:id="262225936">
                                  <w:marLeft w:val="0"/>
                                  <w:marRight w:val="0"/>
                                  <w:marTop w:val="0"/>
                                  <w:marBottom w:val="0"/>
                                  <w:divBdr>
                                    <w:top w:val="none" w:sz="0" w:space="0" w:color="auto"/>
                                    <w:left w:val="none" w:sz="0" w:space="0" w:color="auto"/>
                                    <w:bottom w:val="none" w:sz="0" w:space="0" w:color="auto"/>
                                    <w:right w:val="none" w:sz="0" w:space="0" w:color="auto"/>
                                  </w:divBdr>
                                </w:div>
                                <w:div w:id="1155688034">
                                  <w:marLeft w:val="0"/>
                                  <w:marRight w:val="0"/>
                                  <w:marTop w:val="0"/>
                                  <w:marBottom w:val="0"/>
                                  <w:divBdr>
                                    <w:top w:val="none" w:sz="0" w:space="0" w:color="auto"/>
                                    <w:left w:val="none" w:sz="0" w:space="0" w:color="auto"/>
                                    <w:bottom w:val="none" w:sz="0" w:space="0" w:color="auto"/>
                                    <w:right w:val="none" w:sz="0" w:space="0" w:color="auto"/>
                                  </w:divBdr>
                                </w:div>
                                <w:div w:id="1480145050">
                                  <w:marLeft w:val="0"/>
                                  <w:marRight w:val="0"/>
                                  <w:marTop w:val="0"/>
                                  <w:marBottom w:val="0"/>
                                  <w:divBdr>
                                    <w:top w:val="none" w:sz="0" w:space="0" w:color="auto"/>
                                    <w:left w:val="none" w:sz="0" w:space="0" w:color="auto"/>
                                    <w:bottom w:val="none" w:sz="0" w:space="0" w:color="auto"/>
                                    <w:right w:val="none" w:sz="0" w:space="0" w:color="auto"/>
                                  </w:divBdr>
                                </w:div>
                                <w:div w:id="1267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502B-D651-4CB1-8BAA-796B8C84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30262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2015-04-02T15:31:00Z</dcterms:created>
  <dcterms:modified xsi:type="dcterms:W3CDTF">2015-04-02T15:31:00Z</dcterms:modified>
</cp:coreProperties>
</file>