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6A08DD" w14:paraId="171C4BB4" w14:textId="77777777">
        <w:trPr>
          <w:trHeight w:val="1008"/>
        </w:trPr>
        <w:tc>
          <w:tcPr>
            <w:tcW w:w="1980" w:type="dxa"/>
            <w:shd w:val="clear" w:color="auto" w:fill="385623"/>
            <w:vAlign w:val="center"/>
          </w:tcPr>
          <w:p w14:paraId="5B247CBC" w14:textId="77777777" w:rsidR="00F814D5" w:rsidRPr="006A08DD" w:rsidRDefault="00201FA1" w:rsidP="00B231AA">
            <w:pPr>
              <w:pStyle w:val="Header-banner"/>
              <w:rPr>
                <w:rFonts w:asciiTheme="minorHAnsi" w:hAnsiTheme="minorHAnsi"/>
              </w:rPr>
            </w:pPr>
            <w:r>
              <w:rPr>
                <w:rFonts w:asciiTheme="minorHAnsi" w:hAnsiTheme="minorHAnsi"/>
              </w:rPr>
              <w:t>12</w:t>
            </w:r>
            <w:r w:rsidR="00AB3CE9" w:rsidRPr="006A08DD">
              <w:rPr>
                <w:rFonts w:asciiTheme="minorHAnsi" w:hAnsiTheme="minorHAnsi"/>
              </w:rPr>
              <w:t>.3</w:t>
            </w:r>
            <w:r w:rsidR="00F814D5" w:rsidRPr="006A08DD">
              <w:rPr>
                <w:rFonts w:asciiTheme="minorHAnsi" w:hAnsiTheme="minorHAnsi"/>
              </w:rPr>
              <w:t>.</w:t>
            </w:r>
            <w:r>
              <w:rPr>
                <w:rFonts w:asciiTheme="minorHAnsi" w:hAnsiTheme="minorHAnsi"/>
              </w:rPr>
              <w:t>1</w:t>
            </w:r>
          </w:p>
        </w:tc>
        <w:tc>
          <w:tcPr>
            <w:tcW w:w="7470" w:type="dxa"/>
            <w:shd w:val="clear" w:color="auto" w:fill="76923C"/>
            <w:vAlign w:val="center"/>
          </w:tcPr>
          <w:p w14:paraId="21D22D30" w14:textId="77777777" w:rsidR="00F814D5" w:rsidRPr="006A08DD" w:rsidRDefault="00F814D5" w:rsidP="00B231AA">
            <w:pPr>
              <w:pStyle w:val="Header2banner"/>
              <w:spacing w:line="240" w:lineRule="auto"/>
              <w:rPr>
                <w:rFonts w:asciiTheme="minorHAnsi" w:hAnsiTheme="minorHAnsi"/>
              </w:rPr>
            </w:pPr>
            <w:r w:rsidRPr="006A08DD">
              <w:rPr>
                <w:rFonts w:asciiTheme="minorHAnsi" w:hAnsiTheme="minorHAnsi"/>
              </w:rPr>
              <w:t xml:space="preserve">Lesson </w:t>
            </w:r>
            <w:r w:rsidR="00201FA1">
              <w:rPr>
                <w:rFonts w:asciiTheme="minorHAnsi" w:hAnsiTheme="minorHAnsi"/>
              </w:rPr>
              <w:t>23</w:t>
            </w:r>
          </w:p>
        </w:tc>
      </w:tr>
    </w:tbl>
    <w:p w14:paraId="3390F3E3" w14:textId="77777777" w:rsidR="005C4572" w:rsidRPr="006A08DD" w:rsidRDefault="00C4787C" w:rsidP="00E946A0">
      <w:pPr>
        <w:pStyle w:val="Heading1"/>
      </w:pPr>
      <w:r w:rsidRPr="006A08DD">
        <w:t>Introduction</w:t>
      </w:r>
    </w:p>
    <w:p w14:paraId="5AE9077B" w14:textId="77777777" w:rsidR="009E3FBA" w:rsidRPr="006A47CD" w:rsidRDefault="009E3FBA" w:rsidP="009E3FBA">
      <w:r w:rsidRPr="006A47CD">
        <w:t xml:space="preserve">In this lesson, students organize, analyze, and synthesize their claims using their Forming Evidence-Based Claims Tools from the previous lesson to develop comprehensive claims about each inquiry </w:t>
      </w:r>
      <w:r w:rsidR="007D164F" w:rsidRPr="006A47CD">
        <w:t>path in the research f</w:t>
      </w:r>
      <w:r w:rsidRPr="006A47CD">
        <w:t>rame.</w:t>
      </w:r>
      <w:r w:rsidR="005F6D4C" w:rsidRPr="006A47CD">
        <w:t xml:space="preserve"> This work directly prepares students to develop and write an Evidence-Based Perspective for the End-of-Unit Assessment (12.3.1 Lesson 27). Students build on the claims created in the previous lesson to develop comprehensive claims that reflect a deeper understanding of the inquiry paths and the problem-based question itself, and begin to develop a perspective on their issue</w:t>
      </w:r>
      <w:r w:rsidR="003C32F8" w:rsidRPr="006A47CD">
        <w:t>.</w:t>
      </w:r>
    </w:p>
    <w:p w14:paraId="38D0E67B" w14:textId="3C83C4A1" w:rsidR="00201FA1" w:rsidRPr="006A47CD" w:rsidRDefault="009E3FBA" w:rsidP="009E3FBA">
      <w:pPr>
        <w:rPr>
          <w:rFonts w:ascii="Times" w:hAnsi="Times"/>
          <w:sz w:val="20"/>
          <w:szCs w:val="20"/>
          <w:lang w:eastAsia="fr-FR"/>
        </w:rPr>
      </w:pPr>
      <w:r w:rsidRPr="006A47CD">
        <w:t>Students begin the lesson by organizing the claims they created in the previous lesson</w:t>
      </w:r>
      <w:r w:rsidR="0017793F" w:rsidRPr="006A47CD">
        <w:t>,</w:t>
      </w:r>
      <w:r w:rsidRPr="006A47CD">
        <w:t xml:space="preserve"> physically arranging the Forming Evidence-Based Claims Tools according to the inquiry paths they address. Students analyze and make connections between these specific claims and the supporting evidence to develop comprehensive claims about each inquiry path. Students use Organizing Evidence-Based Claims Tools to write the comprehensive claims about each inquiry path. Students then work in small groups to peer review one Organizing Evidence-Based Claims Tool using an Evidence-Based Claims Criteria Checklist. </w:t>
      </w:r>
      <w:r w:rsidR="00144EF6" w:rsidRPr="006A47CD">
        <w:t>Students then synthesize the information from an Organizing Evidence-Based Claims Tool into a paragraph that explains the claim</w:t>
      </w:r>
      <w:r w:rsidRPr="006A47CD">
        <w:t>, the evidence that supports it, and how the claim supports a side of an issue from the problem-based question.</w:t>
      </w:r>
      <w:r w:rsidR="00201FA1" w:rsidRPr="006A47CD">
        <w:t xml:space="preserve"> </w:t>
      </w:r>
      <w:r w:rsidR="00953A20" w:rsidRPr="006A47CD">
        <w:t xml:space="preserve">Student learning is assessed via a Quick </w:t>
      </w:r>
      <w:r w:rsidR="00201FA1" w:rsidRPr="006A47CD">
        <w:t xml:space="preserve">Write at the end of the lesson: </w:t>
      </w:r>
      <w:r w:rsidR="00352F27" w:rsidRPr="006A47CD">
        <w:t xml:space="preserve">Develop and explain a claim about an inquiry path or your problem-based question and support </w:t>
      </w:r>
      <w:r w:rsidR="004B752A" w:rsidRPr="006A47CD">
        <w:t>the claim</w:t>
      </w:r>
      <w:r w:rsidR="00352F27" w:rsidRPr="006A47CD">
        <w:t xml:space="preserve"> using specific evidence and details from your research</w:t>
      </w:r>
      <w:r w:rsidR="00201FA1" w:rsidRPr="006A47CD">
        <w:rPr>
          <w:color w:val="000000"/>
          <w:szCs w:val="30"/>
          <w:lang w:eastAsia="fr-FR"/>
        </w:rPr>
        <w:t>.</w:t>
      </w:r>
      <w:r w:rsidR="00201FA1" w:rsidRPr="006A47CD">
        <w:rPr>
          <w:color w:val="000000"/>
          <w:sz w:val="30"/>
          <w:szCs w:val="30"/>
          <w:lang w:eastAsia="fr-FR"/>
        </w:rPr>
        <w:t xml:space="preserve"> </w:t>
      </w:r>
    </w:p>
    <w:p w14:paraId="1F5B04A0" w14:textId="694698DF" w:rsidR="001175FE" w:rsidRPr="006A47CD" w:rsidRDefault="009E3FBA" w:rsidP="009E3FBA">
      <w:r w:rsidRPr="006A47CD">
        <w:t>For homework, students review all of their Organizing Evidence-Based Claims Tools using the Evidence-Based Claims Criteria Checklist and, if necessary, revise their claims.</w:t>
      </w:r>
      <w:r w:rsidR="007C3D3A" w:rsidRPr="006A47CD">
        <w:t xml:space="preserve"> Additionally, students</w:t>
      </w:r>
      <w:r w:rsidR="00603902">
        <w:t xml:space="preserve"> reflect on their research process completed during the lesson and</w:t>
      </w:r>
      <w:r w:rsidR="007C3D3A" w:rsidRPr="006A47CD">
        <w:t xml:space="preserve"> complete a multimedia journal entry</w:t>
      </w:r>
      <w:r w:rsidR="00603902">
        <w:t xml:space="preserve"> in response </w:t>
      </w:r>
      <w:r w:rsidR="007C3D3A" w:rsidRPr="006A47CD">
        <w:t>to the following prompt</w:t>
      </w:r>
      <w:r w:rsidR="00603902">
        <w:t>:</w:t>
      </w:r>
      <w:r w:rsidR="007C3D3A" w:rsidRPr="006A47CD">
        <w:t xml:space="preserve"> </w:t>
      </w:r>
      <w:r w:rsidR="00267CCE" w:rsidRPr="006A47CD">
        <w:rPr>
          <w:lang w:eastAsia="fr-FR"/>
        </w:rPr>
        <w:t>How is your perspective about your problem-based question evolving now that you have synthesized your research?</w:t>
      </w:r>
    </w:p>
    <w:p w14:paraId="795F5084" w14:textId="72AE499C" w:rsidR="00C4787C" w:rsidRPr="006A08DD" w:rsidRDefault="00C4787C" w:rsidP="00E946A0">
      <w:pPr>
        <w:pStyle w:val="Heading1"/>
      </w:pPr>
      <w:r w:rsidRPr="006A08DD">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6A47CD" w14:paraId="2A2A4F64" w14:textId="77777777">
        <w:tc>
          <w:tcPr>
            <w:tcW w:w="9468" w:type="dxa"/>
            <w:gridSpan w:val="2"/>
            <w:shd w:val="clear" w:color="auto" w:fill="76923C"/>
          </w:tcPr>
          <w:p w14:paraId="58A0C173" w14:textId="77777777" w:rsidR="00F308FF" w:rsidRPr="006A47CD" w:rsidRDefault="00F308FF" w:rsidP="00B00346">
            <w:pPr>
              <w:pStyle w:val="TableHeaders"/>
            </w:pPr>
            <w:r w:rsidRPr="006A47CD">
              <w:t>Assessed Standard</w:t>
            </w:r>
            <w:r w:rsidR="00583FF7" w:rsidRPr="006A47CD">
              <w:t>(s)</w:t>
            </w:r>
          </w:p>
        </w:tc>
      </w:tr>
      <w:tr w:rsidR="00AB3CE9" w:rsidRPr="006A47CD" w14:paraId="333DF68D" w14:textId="77777777">
        <w:tc>
          <w:tcPr>
            <w:tcW w:w="1344" w:type="dxa"/>
          </w:tcPr>
          <w:p w14:paraId="34347769" w14:textId="77777777" w:rsidR="00AB3CE9" w:rsidRPr="006A47CD" w:rsidRDefault="00AB3CE9" w:rsidP="006F14EE">
            <w:pPr>
              <w:pStyle w:val="TableText"/>
            </w:pPr>
            <w:r w:rsidRPr="006A47CD">
              <w:t>W.11-12.7</w:t>
            </w:r>
          </w:p>
        </w:tc>
        <w:tc>
          <w:tcPr>
            <w:tcW w:w="8124" w:type="dxa"/>
          </w:tcPr>
          <w:p w14:paraId="5BD5C6F1" w14:textId="77777777" w:rsidR="00AB3CE9" w:rsidRPr="006A47CD" w:rsidRDefault="008573C2" w:rsidP="006F14EE">
            <w:pPr>
              <w:pStyle w:val="TableText"/>
            </w:pPr>
            <w:r w:rsidRPr="006A47CD">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953A20" w:rsidRPr="006A47CD" w14:paraId="66489522" w14:textId="77777777">
        <w:tc>
          <w:tcPr>
            <w:tcW w:w="1344" w:type="dxa"/>
          </w:tcPr>
          <w:p w14:paraId="6B284162" w14:textId="77777777" w:rsidR="00953A20" w:rsidRPr="006A47CD" w:rsidRDefault="00953A20" w:rsidP="00AB3CE9">
            <w:pPr>
              <w:pStyle w:val="TableText"/>
            </w:pPr>
            <w:r w:rsidRPr="006A47CD">
              <w:lastRenderedPageBreak/>
              <w:t>W.11-12.9</w:t>
            </w:r>
          </w:p>
        </w:tc>
        <w:tc>
          <w:tcPr>
            <w:tcW w:w="8124" w:type="dxa"/>
          </w:tcPr>
          <w:p w14:paraId="0261355B" w14:textId="77777777" w:rsidR="00953A20" w:rsidRPr="006A47CD" w:rsidRDefault="00953A20" w:rsidP="00D56DE8">
            <w:pPr>
              <w:pStyle w:val="TableText"/>
            </w:pPr>
            <w:r w:rsidRPr="006A47CD">
              <w:t>Draw evidence f</w:t>
            </w:r>
            <w:r w:rsidR="00D56DE8" w:rsidRPr="006A47CD">
              <w:t>r</w:t>
            </w:r>
            <w:r w:rsidRPr="006A47CD">
              <w:t>om literary or informational texts to support analysis, reflection, and research.</w:t>
            </w:r>
          </w:p>
        </w:tc>
      </w:tr>
      <w:tr w:rsidR="00F308FF" w:rsidRPr="006A47CD" w14:paraId="301D86F1" w14:textId="77777777">
        <w:tc>
          <w:tcPr>
            <w:tcW w:w="9468" w:type="dxa"/>
            <w:gridSpan w:val="2"/>
            <w:shd w:val="clear" w:color="auto" w:fill="76923C"/>
          </w:tcPr>
          <w:p w14:paraId="098E3896" w14:textId="77777777" w:rsidR="00F308FF" w:rsidRPr="006A47CD" w:rsidRDefault="00F308FF" w:rsidP="00B00346">
            <w:pPr>
              <w:pStyle w:val="TableHeaders"/>
            </w:pPr>
            <w:r w:rsidRPr="006A47CD">
              <w:t>Addressed Standard</w:t>
            </w:r>
            <w:r w:rsidR="00583FF7" w:rsidRPr="006A47CD">
              <w:t>(s)</w:t>
            </w:r>
          </w:p>
        </w:tc>
      </w:tr>
      <w:tr w:rsidR="00953A20" w:rsidRPr="006A47CD" w14:paraId="0DB2AC3C" w14:textId="77777777">
        <w:tc>
          <w:tcPr>
            <w:tcW w:w="1344" w:type="dxa"/>
          </w:tcPr>
          <w:p w14:paraId="77CEAB15" w14:textId="77777777" w:rsidR="00953A20" w:rsidRPr="006A47CD" w:rsidRDefault="00953A20" w:rsidP="00AB3CE9">
            <w:pPr>
              <w:pStyle w:val="TableText"/>
            </w:pPr>
            <w:r w:rsidRPr="006A47CD">
              <w:t>W.11-12.4</w:t>
            </w:r>
          </w:p>
        </w:tc>
        <w:tc>
          <w:tcPr>
            <w:tcW w:w="8124" w:type="dxa"/>
          </w:tcPr>
          <w:p w14:paraId="4E86352C" w14:textId="77777777" w:rsidR="00953A20" w:rsidRPr="006A47CD" w:rsidRDefault="00953A20" w:rsidP="0017793F">
            <w:pPr>
              <w:pStyle w:val="TableText"/>
            </w:pPr>
            <w:r w:rsidRPr="006A47CD">
              <w:t xml:space="preserve">Produce clear and coherent writing in which the development, organization, and style are appropriate to task, purpose, and audience. </w:t>
            </w:r>
          </w:p>
        </w:tc>
      </w:tr>
      <w:tr w:rsidR="00AB3CE9" w:rsidRPr="006A08DD" w14:paraId="5C0CFFE0" w14:textId="77777777">
        <w:tc>
          <w:tcPr>
            <w:tcW w:w="1344" w:type="dxa"/>
          </w:tcPr>
          <w:p w14:paraId="1A8625B5" w14:textId="77777777" w:rsidR="00AB3CE9" w:rsidRPr="006A47CD" w:rsidRDefault="00AB3CE9" w:rsidP="000B2D56">
            <w:pPr>
              <w:pStyle w:val="TableText"/>
            </w:pPr>
            <w:r w:rsidRPr="006A47CD">
              <w:t>SL.11-12.1</w:t>
            </w:r>
          </w:p>
        </w:tc>
        <w:tc>
          <w:tcPr>
            <w:tcW w:w="8124" w:type="dxa"/>
          </w:tcPr>
          <w:p w14:paraId="2761552A" w14:textId="77777777" w:rsidR="00AB3CE9" w:rsidRPr="006A47CD" w:rsidRDefault="008573C2" w:rsidP="008573C2">
            <w:pPr>
              <w:pStyle w:val="TableText"/>
            </w:pPr>
            <w:r w:rsidRPr="006A47CD">
              <w:t>Initiate and participate effective</w:t>
            </w:r>
            <w:r w:rsidRPr="006A47CD">
              <w:rPr>
                <w:rFonts w:asciiTheme="minorHAnsi" w:hAnsiTheme="minorHAnsi"/>
              </w:rPr>
              <w:t xml:space="preserve">ly in a range of collaborative discussions (one-on-one, in groups, and teacher-led) with diverse partners on </w:t>
            </w:r>
            <w:r w:rsidRPr="006A47CD">
              <w:rPr>
                <w:rFonts w:asciiTheme="minorHAnsi" w:hAnsiTheme="minorHAnsi" w:cs="Gotham-BookItalic"/>
                <w:i/>
                <w:iCs/>
              </w:rPr>
              <w:t>grades 11–12 topics,</w:t>
            </w:r>
            <w:r w:rsidRPr="006A47CD">
              <w:rPr>
                <w:rFonts w:asciiTheme="minorHAnsi" w:hAnsiTheme="minorHAnsi"/>
              </w:rPr>
              <w:t xml:space="preserve"> </w:t>
            </w:r>
            <w:r w:rsidRPr="006A47CD">
              <w:rPr>
                <w:rFonts w:asciiTheme="minorHAnsi" w:hAnsiTheme="minorHAnsi" w:cs="Gotham-BookItalic"/>
                <w:i/>
                <w:iCs/>
              </w:rPr>
              <w:t xml:space="preserve">texts, and issues, </w:t>
            </w:r>
            <w:r w:rsidRPr="006A47CD">
              <w:rPr>
                <w:rFonts w:asciiTheme="minorHAnsi" w:hAnsiTheme="minorHAnsi"/>
              </w:rPr>
              <w:t>building on others’ ideas and expressing their own clearly and persuasively.</w:t>
            </w:r>
          </w:p>
        </w:tc>
      </w:tr>
    </w:tbl>
    <w:p w14:paraId="79C1297C" w14:textId="443231AD" w:rsidR="00C4787C" w:rsidRPr="006A08DD" w:rsidRDefault="00C4787C" w:rsidP="00E946A0">
      <w:pPr>
        <w:pStyle w:val="Heading1"/>
      </w:pPr>
      <w:r w:rsidRPr="006A08DD">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6A47CD" w14:paraId="700EE168" w14:textId="77777777">
        <w:tc>
          <w:tcPr>
            <w:tcW w:w="9478" w:type="dxa"/>
            <w:shd w:val="clear" w:color="auto" w:fill="76923C"/>
          </w:tcPr>
          <w:p w14:paraId="02617695" w14:textId="77777777" w:rsidR="00D920A6" w:rsidRPr="006A47CD" w:rsidRDefault="00D920A6" w:rsidP="00B00346">
            <w:pPr>
              <w:pStyle w:val="TableHeaders"/>
            </w:pPr>
            <w:r w:rsidRPr="006A47CD">
              <w:t>Assessment(s)</w:t>
            </w:r>
          </w:p>
        </w:tc>
      </w:tr>
      <w:tr w:rsidR="00B231AA" w:rsidRPr="006A47CD" w14:paraId="5D4768E6" w14:textId="77777777">
        <w:tc>
          <w:tcPr>
            <w:tcW w:w="9478" w:type="dxa"/>
            <w:tcBorders>
              <w:top w:val="single" w:sz="4" w:space="0" w:color="auto"/>
              <w:left w:val="single" w:sz="4" w:space="0" w:color="auto"/>
              <w:bottom w:val="single" w:sz="4" w:space="0" w:color="auto"/>
              <w:right w:val="single" w:sz="4" w:space="0" w:color="auto"/>
            </w:tcBorders>
          </w:tcPr>
          <w:p w14:paraId="05EA443B" w14:textId="77777777" w:rsidR="00C37314" w:rsidRPr="006A47CD" w:rsidRDefault="00C37314" w:rsidP="00C37314">
            <w:pPr>
              <w:pStyle w:val="TableText"/>
            </w:pPr>
            <w:r w:rsidRPr="006A47CD">
              <w:t>Student learning is assessed via a Quick Write at the end of the lesson. Students respond to the following prompt, using</w:t>
            </w:r>
            <w:r w:rsidR="00C92A0E" w:rsidRPr="006A47CD">
              <w:t xml:space="preserve"> an Organizing Evidence-Based Claims Tool from the lesson.</w:t>
            </w:r>
            <w:r w:rsidRPr="006A47CD">
              <w:t xml:space="preserve"> </w:t>
            </w:r>
          </w:p>
          <w:p w14:paraId="07482FC7" w14:textId="5F4073A5" w:rsidR="009E3FBA" w:rsidRPr="006A47CD" w:rsidRDefault="009E3FBA" w:rsidP="009E3FBA">
            <w:pPr>
              <w:pStyle w:val="BulletedList"/>
            </w:pPr>
            <w:r w:rsidRPr="006A47CD">
              <w:t xml:space="preserve">Develop </w:t>
            </w:r>
            <w:r w:rsidR="000A0E11" w:rsidRPr="006A47CD">
              <w:t xml:space="preserve">and explain </w:t>
            </w:r>
            <w:r w:rsidRPr="006A47CD">
              <w:t>a claim about an inquiry path or your problem-based question</w:t>
            </w:r>
            <w:r w:rsidR="0017793F" w:rsidRPr="006A47CD">
              <w:t xml:space="preserve"> </w:t>
            </w:r>
            <w:r w:rsidRPr="006A47CD">
              <w:t xml:space="preserve">and support </w:t>
            </w:r>
            <w:r w:rsidR="000736B2" w:rsidRPr="006A47CD">
              <w:t xml:space="preserve">the claim </w:t>
            </w:r>
            <w:r w:rsidRPr="006A47CD">
              <w:t>using specific evidence and details from your research.</w:t>
            </w:r>
          </w:p>
          <w:p w14:paraId="775D9C70" w14:textId="4D4BEA1A" w:rsidR="00B231AA" w:rsidRPr="006A47CD" w:rsidRDefault="00BB73E5" w:rsidP="005E346F">
            <w:pPr>
              <w:pStyle w:val="IN"/>
            </w:pPr>
            <w:r w:rsidRPr="006A47CD">
              <w:t xml:space="preserve">Student responses are </w:t>
            </w:r>
            <w:r w:rsidR="005E346F" w:rsidRPr="006A47CD">
              <w:t>assessed</w:t>
            </w:r>
            <w:r w:rsidR="004B752A" w:rsidRPr="006A47CD">
              <w:t xml:space="preserve"> </w:t>
            </w:r>
            <w:r w:rsidR="009E3FBA" w:rsidRPr="006A47CD">
              <w:t>using the Evidence-Based Claims Criteria Checklist.</w:t>
            </w:r>
          </w:p>
        </w:tc>
      </w:tr>
      <w:tr w:rsidR="00263AF5" w:rsidRPr="006A47CD" w14:paraId="12585942" w14:textId="77777777">
        <w:tc>
          <w:tcPr>
            <w:tcW w:w="9478" w:type="dxa"/>
            <w:shd w:val="clear" w:color="auto" w:fill="76923C"/>
          </w:tcPr>
          <w:p w14:paraId="17903545" w14:textId="77777777" w:rsidR="00D920A6" w:rsidRPr="006A47CD" w:rsidRDefault="00D920A6" w:rsidP="00B00346">
            <w:pPr>
              <w:pStyle w:val="TableHeaders"/>
            </w:pPr>
            <w:r w:rsidRPr="006A47CD">
              <w:t>High Performance Response(s)</w:t>
            </w:r>
          </w:p>
        </w:tc>
      </w:tr>
      <w:tr w:rsidR="00D920A6" w:rsidRPr="006A08DD" w14:paraId="1527CC92" w14:textId="77777777">
        <w:tc>
          <w:tcPr>
            <w:tcW w:w="9478" w:type="dxa"/>
          </w:tcPr>
          <w:p w14:paraId="6264ED80" w14:textId="20ABBFBB" w:rsidR="009E3FBA" w:rsidRPr="006A47CD" w:rsidRDefault="009B71CB" w:rsidP="009E3FBA">
            <w:pPr>
              <w:pStyle w:val="TableText"/>
            </w:pPr>
            <w:r w:rsidRPr="006A47CD">
              <w:t>S</w:t>
            </w:r>
            <w:r w:rsidR="00CE0338" w:rsidRPr="006A47CD">
              <w:t>tudent responses</w:t>
            </w:r>
            <w:r w:rsidR="000A0E11" w:rsidRPr="006A47CD">
              <w:t xml:space="preserve"> will vary </w:t>
            </w:r>
            <w:r w:rsidR="005277CD" w:rsidRPr="006A47CD">
              <w:t>according to</w:t>
            </w:r>
            <w:r w:rsidR="009E3FBA" w:rsidRPr="006A47CD">
              <w:t xml:space="preserve"> the individual’s problem-based question</w:t>
            </w:r>
            <w:r w:rsidRPr="006A47CD">
              <w:t xml:space="preserve"> and research</w:t>
            </w:r>
            <w:r w:rsidR="009E3FBA" w:rsidRPr="006A47CD">
              <w:t>. A High Performance Response should:</w:t>
            </w:r>
          </w:p>
          <w:p w14:paraId="54F82E00" w14:textId="3FF77D85" w:rsidR="000606D3" w:rsidRPr="006A47CD" w:rsidRDefault="009E3FBA" w:rsidP="00A600BF">
            <w:pPr>
              <w:pStyle w:val="BulletedList"/>
            </w:pPr>
            <w:r w:rsidRPr="006A47CD">
              <w:t xml:space="preserve">Develop and explain a claim about an inquiry path or the problem-based question (e.g., </w:t>
            </w:r>
            <w:r w:rsidR="00E14928" w:rsidRPr="006A47CD">
              <w:t xml:space="preserve">“Developing nations can become more prosperous by providing quality education and technology to all citizens.” This claim points to the fact that </w:t>
            </w:r>
            <w:r w:rsidR="00E14928" w:rsidRPr="00901894">
              <w:rPr>
                <w:i/>
              </w:rPr>
              <w:t xml:space="preserve">quality </w:t>
            </w:r>
            <w:r w:rsidR="00E14928" w:rsidRPr="006A47CD">
              <w:t>education, technology, and equity are all important for developing countries seeking to become more economically prosperous.</w:t>
            </w:r>
            <w:r w:rsidR="00201FA1" w:rsidRPr="006A47CD">
              <w:t>)</w:t>
            </w:r>
            <w:r w:rsidR="008E1330" w:rsidRPr="006A47CD">
              <w:t>.</w:t>
            </w:r>
          </w:p>
          <w:p w14:paraId="5009A26C" w14:textId="7B7FBF80" w:rsidR="00D920A6" w:rsidRPr="006A47CD" w:rsidRDefault="009E3FBA" w:rsidP="00444B17">
            <w:pPr>
              <w:pStyle w:val="BulletedList"/>
              <w:rPr>
                <w:rFonts w:asciiTheme="majorHAnsi" w:eastAsiaTheme="majorEastAsia" w:hAnsiTheme="majorHAnsi" w:cstheme="majorBidi"/>
                <w:b/>
                <w:bCs/>
                <w:i/>
                <w:iCs/>
                <w:color w:val="4F81BD" w:themeColor="accent1"/>
              </w:rPr>
            </w:pPr>
            <w:r w:rsidRPr="006A47CD">
              <w:t xml:space="preserve">Provide </w:t>
            </w:r>
            <w:r w:rsidR="00AA3883" w:rsidRPr="006A47CD">
              <w:t xml:space="preserve">the most </w:t>
            </w:r>
            <w:r w:rsidRPr="006A47CD">
              <w:t xml:space="preserve">relevant and sufficient evidence from research to support the claim (e.g., </w:t>
            </w:r>
            <w:r w:rsidR="00E14928" w:rsidRPr="006A47CD">
              <w:t xml:space="preserve">Because what is important about education, economically speaking, is the skills one gains, quality education is important so that the workforce </w:t>
            </w:r>
            <w:r w:rsidR="00F10944" w:rsidRPr="006A47CD">
              <w:t xml:space="preserve">experiences </w:t>
            </w:r>
            <w:r w:rsidR="00E14928" w:rsidRPr="006A47CD">
              <w:t>high “cognitive development” (</w:t>
            </w:r>
            <w:r w:rsidR="0038295D">
              <w:t xml:space="preserve">p. </w:t>
            </w:r>
            <w:r w:rsidR="00E15962" w:rsidRPr="006A47CD">
              <w:t>29)</w:t>
            </w:r>
            <w:r w:rsidR="00F10944" w:rsidRPr="006A47CD">
              <w:t xml:space="preserve"> demonstrated through specific skills, and is, thus, able to</w:t>
            </w:r>
            <w:r w:rsidR="009B059E" w:rsidRPr="006A47CD">
              <w:t xml:space="preserve"> be</w:t>
            </w:r>
            <w:r w:rsidR="00F10944" w:rsidRPr="006A47CD">
              <w:t xml:space="preserve"> “more productive” (</w:t>
            </w:r>
            <w:r w:rsidR="0038295D">
              <w:t xml:space="preserve">p. </w:t>
            </w:r>
            <w:r w:rsidR="00F10944" w:rsidRPr="006A47CD">
              <w:t>ix)</w:t>
            </w:r>
            <w:r w:rsidR="00E15962" w:rsidRPr="006A47CD">
              <w:t>. “[Quality education] includes experience; practical learning that take</w:t>
            </w:r>
            <w:r w:rsidR="009B059E" w:rsidRPr="006A47CD">
              <w:t>s</w:t>
            </w:r>
            <w:r w:rsidR="00E15962" w:rsidRPr="006A47CD">
              <w:t xml:space="preserve"> place on the job, as well as, non-traditional technical training regimens that enhance skill development” (</w:t>
            </w:r>
            <w:r w:rsidR="0038295D">
              <w:t xml:space="preserve">p. </w:t>
            </w:r>
            <w:r w:rsidR="00E15962" w:rsidRPr="006A47CD">
              <w:t>3)</w:t>
            </w:r>
            <w:r w:rsidR="00267CCE" w:rsidRPr="006A47CD">
              <w:t>; that is,</w:t>
            </w:r>
            <w:r w:rsidR="00E15962" w:rsidRPr="006A47CD">
              <w:t xml:space="preserve"> </w:t>
            </w:r>
            <w:r w:rsidR="00267CCE" w:rsidRPr="006A47CD">
              <w:t>q</w:t>
            </w:r>
            <w:r w:rsidR="00AB64FF" w:rsidRPr="006A47CD">
              <w:t>uality education includes, by definition, on-the-job training</w:t>
            </w:r>
            <w:r w:rsidR="005A59D5" w:rsidRPr="006A47CD">
              <w:t xml:space="preserve"> that will help develop a skilled workforce that contributes positively to a developing economy</w:t>
            </w:r>
            <w:r w:rsidR="00AB64FF" w:rsidRPr="006A47CD">
              <w:t xml:space="preserve">. </w:t>
            </w:r>
            <w:r w:rsidR="00E15962" w:rsidRPr="006A47CD">
              <w:t>Similarly, technology is important for developing countries because it allows workers to “acquire skills ... and develop social networks ... facilitating peer-to-peer communities and their integration with the economy” (</w:t>
            </w:r>
            <w:r w:rsidR="0038295D">
              <w:t xml:space="preserve">p. </w:t>
            </w:r>
            <w:r w:rsidR="00E15962" w:rsidRPr="006A47CD">
              <w:t xml:space="preserve">36). </w:t>
            </w:r>
            <w:r w:rsidR="00AB64FF" w:rsidRPr="006A47CD">
              <w:t xml:space="preserve">By allowing people to communicate more freely and with greater ease, </w:t>
            </w:r>
            <w:r w:rsidR="00FC75F4" w:rsidRPr="006A47CD">
              <w:t xml:space="preserve">all </w:t>
            </w:r>
            <w:r w:rsidR="00AB64FF" w:rsidRPr="006A47CD">
              <w:t xml:space="preserve">people become more active members of an </w:t>
            </w:r>
            <w:r w:rsidR="00AB64FF" w:rsidRPr="006A47CD">
              <w:lastRenderedPageBreak/>
              <w:t>economy.</w:t>
            </w:r>
            <w:r w:rsidR="00267CCE" w:rsidRPr="006A47CD">
              <w:t xml:space="preserve"> Active communication leads to growth:</w:t>
            </w:r>
            <w:r w:rsidR="00AB64FF" w:rsidRPr="006A47CD">
              <w:t xml:space="preserve"> </w:t>
            </w:r>
            <w:r w:rsidR="00492541" w:rsidRPr="006A47CD">
              <w:t>“[</w:t>
            </w:r>
            <w:r w:rsidR="00110860" w:rsidRPr="006A47CD">
              <w:t>d</w:t>
            </w:r>
            <w:r w:rsidR="00492541" w:rsidRPr="006A47CD">
              <w:t>]eploying broadband networks at the community and municipal levels has become an important factor in allowing local businesses to grow and remain competitive” (</w:t>
            </w:r>
            <w:r w:rsidR="0038295D">
              <w:t xml:space="preserve">p. </w:t>
            </w:r>
            <w:r w:rsidR="00492541" w:rsidRPr="006A47CD">
              <w:t>3</w:t>
            </w:r>
            <w:r w:rsidR="00110860" w:rsidRPr="006A47CD">
              <w:t>8</w:t>
            </w:r>
            <w:r w:rsidR="00492541" w:rsidRPr="006A47CD">
              <w:t xml:space="preserve">). </w:t>
            </w:r>
            <w:r w:rsidR="00267CCE" w:rsidRPr="006A47CD">
              <w:t>Communication leads to c</w:t>
            </w:r>
            <w:r w:rsidR="00AB64FF" w:rsidRPr="006A47CD">
              <w:t>ompetition</w:t>
            </w:r>
            <w:r w:rsidR="00267CCE" w:rsidRPr="006A47CD">
              <w:t>, which</w:t>
            </w:r>
            <w:r w:rsidR="00AB64FF" w:rsidRPr="006A47CD">
              <w:t xml:space="preserve"> is important because it drives innovation and investment</w:t>
            </w:r>
            <w:r w:rsidR="00FC75F4" w:rsidRPr="006A47CD">
              <w:t>, which in turn support a thriving economy</w:t>
            </w:r>
            <w:r w:rsidR="00AB64FF" w:rsidRPr="006A47CD">
              <w:t>.</w:t>
            </w:r>
          </w:p>
          <w:p w14:paraId="42FC4E46" w14:textId="6AE727C9" w:rsidR="00DE4467" w:rsidRPr="006A47CD" w:rsidRDefault="00ED75C3" w:rsidP="00DE4467">
            <w:pPr>
              <w:pStyle w:val="IN"/>
            </w:pPr>
            <w:r w:rsidRPr="006A47CD">
              <w:t>Th</w:t>
            </w:r>
            <w:r w:rsidR="00022B75">
              <w:t>e evidence in this model response came from the following model sources:</w:t>
            </w:r>
            <w:r w:rsidRPr="006A47CD">
              <w:t xml:space="preserve"> </w:t>
            </w:r>
          </w:p>
          <w:p w14:paraId="77FA4F72" w14:textId="64B5C63E" w:rsidR="00DE4467" w:rsidRPr="006A47CD" w:rsidRDefault="00ED75C3" w:rsidP="002018D7">
            <w:pPr>
              <w:pStyle w:val="INBullet"/>
              <w:ind w:left="720"/>
            </w:pPr>
            <w:r w:rsidRPr="006A47CD">
              <w:t>Source #3 “Evidence for Action: Gender Equality and Economic Growth” by John Ward, Bernice Lee, Simon Baptist, and Helen Jackson</w:t>
            </w:r>
            <w:r w:rsidR="00D83F57">
              <w:t xml:space="preserve"> (</w:t>
            </w:r>
            <w:hyperlink r:id="rId8" w:history="1">
              <w:r w:rsidR="00D83F57" w:rsidRPr="00336EEC">
                <w:rPr>
                  <w:rStyle w:val="Hyperlink"/>
                </w:rPr>
                <w:t>http://www.chathamhouse.org/</w:t>
              </w:r>
            </w:hyperlink>
            <w:r w:rsidR="00D83F57">
              <w:t>, search terms: Evidence for Action)</w:t>
            </w:r>
          </w:p>
          <w:p w14:paraId="59735087" w14:textId="070FB22B" w:rsidR="00DE4467" w:rsidRPr="006A47CD" w:rsidRDefault="00ED75C3" w:rsidP="002018D7">
            <w:pPr>
              <w:pStyle w:val="INBullet"/>
              <w:ind w:left="720"/>
            </w:pPr>
            <w:r w:rsidRPr="006A47CD">
              <w:t xml:space="preserve">Source #5 “Human Capital Investment in the Developing World: </w:t>
            </w:r>
            <w:r w:rsidR="003C7488" w:rsidRPr="006A47CD">
              <w:t>A</w:t>
            </w:r>
            <w:r w:rsidRPr="006A47CD">
              <w:t xml:space="preserve">n Analysis of Praxis” by Adeyemi O. Ogunade </w:t>
            </w:r>
          </w:p>
          <w:p w14:paraId="6FE6BFB0" w14:textId="2C83167C" w:rsidR="00DE4467" w:rsidRPr="006A47CD" w:rsidRDefault="00ED75C3" w:rsidP="002018D7">
            <w:pPr>
              <w:pStyle w:val="INBullet"/>
              <w:ind w:left="720"/>
            </w:pPr>
            <w:r w:rsidRPr="006A47CD">
              <w:t xml:space="preserve">Source #7 </w:t>
            </w:r>
            <w:r w:rsidR="00A063EA">
              <w:t>“</w:t>
            </w:r>
            <w:r w:rsidRPr="006A47CD">
              <w:t>2005 EFA Global Monitoring Report</w:t>
            </w:r>
            <w:r w:rsidR="00A063EA">
              <w:t>.</w:t>
            </w:r>
            <w:r w:rsidRPr="006A47CD">
              <w:t xml:space="preserve"> “Education for All: The Quality Imperative”</w:t>
            </w:r>
            <w:r w:rsidR="00A063EA">
              <w:t xml:space="preserve"> by UNESCO</w:t>
            </w:r>
          </w:p>
          <w:p w14:paraId="1CA8DCB5" w14:textId="4AE39A46" w:rsidR="00444B17" w:rsidRPr="006A47CD" w:rsidRDefault="00ED75C3" w:rsidP="002018D7">
            <w:pPr>
              <w:pStyle w:val="INBullet"/>
              <w:ind w:left="720"/>
            </w:pPr>
            <w:r w:rsidRPr="006A47CD">
              <w:t>Source #10</w:t>
            </w:r>
            <w:r w:rsidR="002018D7">
              <w:t xml:space="preserve"> </w:t>
            </w:r>
            <w:r w:rsidR="002018D7" w:rsidRPr="002018D7">
              <w:t xml:space="preserve">“Economic Impacts of Broadband” by Christine Zhen-Wei Qiang and Carlo M. Rossotto with Kaoru Kimura in </w:t>
            </w:r>
            <w:r w:rsidR="002018D7" w:rsidRPr="002018D7">
              <w:rPr>
                <w:i/>
              </w:rPr>
              <w:t xml:space="preserve">Information and Communications for Development 2009: Extending Reach and Increasing Impact </w:t>
            </w:r>
            <w:r w:rsidR="002018D7" w:rsidRPr="002018D7">
              <w:t>by World Bank Publications</w:t>
            </w:r>
            <w:r w:rsidRPr="006A47CD">
              <w:t xml:space="preserve"> </w:t>
            </w:r>
            <w:r w:rsidR="00D83F57">
              <w:t>(</w:t>
            </w:r>
            <w:hyperlink r:id="rId9" w:history="1">
              <w:r w:rsidR="00D83F57" w:rsidRPr="00336EEC">
                <w:rPr>
                  <w:rStyle w:val="Hyperlink"/>
                </w:rPr>
                <w:t>https://openknowledge.worldbank.org/handle/10986/2636</w:t>
              </w:r>
            </w:hyperlink>
            <w:r w:rsidR="00D83F57">
              <w:t xml:space="preserve">) </w:t>
            </w:r>
          </w:p>
        </w:tc>
      </w:tr>
    </w:tbl>
    <w:p w14:paraId="32DFB516" w14:textId="77777777" w:rsidR="00C4787C" w:rsidRPr="006A08DD" w:rsidRDefault="00C4787C" w:rsidP="00E946A0">
      <w:pPr>
        <w:pStyle w:val="Heading1"/>
      </w:pPr>
      <w:r w:rsidRPr="006A08DD">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6A08DD" w14:paraId="7A0AD3D7" w14:textId="77777777" w:rsidTr="002103B6">
        <w:tc>
          <w:tcPr>
            <w:tcW w:w="9450" w:type="dxa"/>
            <w:shd w:val="clear" w:color="auto" w:fill="76923C"/>
          </w:tcPr>
          <w:p w14:paraId="4B32E1BC" w14:textId="77777777" w:rsidR="00D920A6" w:rsidRPr="006A08DD" w:rsidRDefault="00F308FF" w:rsidP="00B00346">
            <w:pPr>
              <w:pStyle w:val="TableHeaders"/>
            </w:pPr>
            <w:r w:rsidRPr="006A08DD">
              <w:t>Vocabulary to provide directly (will not include extended instruction)</w:t>
            </w:r>
          </w:p>
        </w:tc>
      </w:tr>
      <w:tr w:rsidR="00D920A6" w:rsidRPr="006A08DD" w14:paraId="6FCBD80B" w14:textId="77777777" w:rsidTr="002103B6">
        <w:tc>
          <w:tcPr>
            <w:tcW w:w="9450" w:type="dxa"/>
          </w:tcPr>
          <w:p w14:paraId="0C6DEA8D" w14:textId="77777777" w:rsidR="000B2D56" w:rsidRPr="006A08DD" w:rsidRDefault="009E3FBA" w:rsidP="000B2D56">
            <w:pPr>
              <w:pStyle w:val="BulletedList"/>
            </w:pPr>
            <w:r w:rsidRPr="006A08DD">
              <w:t>None.*</w:t>
            </w:r>
          </w:p>
        </w:tc>
      </w:tr>
      <w:tr w:rsidR="00263AF5" w:rsidRPr="006A08DD" w14:paraId="09E2B874" w14:textId="77777777" w:rsidTr="002103B6">
        <w:tc>
          <w:tcPr>
            <w:tcW w:w="9450" w:type="dxa"/>
            <w:shd w:val="clear" w:color="auto" w:fill="76923C"/>
          </w:tcPr>
          <w:p w14:paraId="7A2C205E" w14:textId="77777777" w:rsidR="00D920A6" w:rsidRPr="006A08DD" w:rsidRDefault="00BA46CB" w:rsidP="00B00346">
            <w:pPr>
              <w:pStyle w:val="TableHeaders"/>
            </w:pPr>
            <w:r w:rsidRPr="006A08DD">
              <w:t>Vocabulary to teach (may include direct word work and/or questions)</w:t>
            </w:r>
          </w:p>
        </w:tc>
      </w:tr>
      <w:tr w:rsidR="00B231AA" w:rsidRPr="006A08DD" w14:paraId="5852A059" w14:textId="77777777" w:rsidTr="002103B6">
        <w:tc>
          <w:tcPr>
            <w:tcW w:w="9450" w:type="dxa"/>
          </w:tcPr>
          <w:p w14:paraId="59CAE8D2" w14:textId="77777777" w:rsidR="00B231AA" w:rsidRPr="006A08DD" w:rsidRDefault="009E3FBA" w:rsidP="000B2D56">
            <w:pPr>
              <w:pStyle w:val="BulletedList"/>
            </w:pPr>
            <w:r w:rsidRPr="006A08DD">
              <w:t>None.*</w:t>
            </w:r>
          </w:p>
        </w:tc>
      </w:tr>
      <w:tr w:rsidR="006F14EE" w:rsidRPr="006A08DD" w14:paraId="0EED42B6" w14:textId="77777777" w:rsidTr="002103B6">
        <w:tc>
          <w:tcPr>
            <w:tcW w:w="9450" w:type="dxa"/>
            <w:tcBorders>
              <w:top w:val="single" w:sz="4" w:space="0" w:color="auto"/>
              <w:left w:val="single" w:sz="4" w:space="0" w:color="auto"/>
              <w:bottom w:val="single" w:sz="4" w:space="0" w:color="auto"/>
              <w:right w:val="single" w:sz="4" w:space="0" w:color="auto"/>
            </w:tcBorders>
            <w:shd w:val="clear" w:color="auto" w:fill="76923C"/>
          </w:tcPr>
          <w:p w14:paraId="74DE4AEC" w14:textId="77777777" w:rsidR="006F14EE" w:rsidRPr="006A08DD" w:rsidRDefault="006F14EE" w:rsidP="00090519">
            <w:pPr>
              <w:pStyle w:val="TableHeaders"/>
            </w:pPr>
            <w:r w:rsidRPr="006A08DD">
              <w:t>Additional vocabulary to support English Language Learners (to provide directly)</w:t>
            </w:r>
          </w:p>
        </w:tc>
      </w:tr>
      <w:tr w:rsidR="006F14EE" w:rsidRPr="006A08DD" w14:paraId="0A8D3E45" w14:textId="77777777" w:rsidTr="002103B6">
        <w:tc>
          <w:tcPr>
            <w:tcW w:w="9450" w:type="dxa"/>
          </w:tcPr>
          <w:p w14:paraId="3F250713" w14:textId="77777777" w:rsidR="006F14EE" w:rsidRPr="006A08DD" w:rsidRDefault="006F14EE" w:rsidP="000B2D56">
            <w:pPr>
              <w:pStyle w:val="BulletedList"/>
            </w:pPr>
            <w:r w:rsidRPr="006A08DD">
              <w:t>None.*</w:t>
            </w:r>
          </w:p>
        </w:tc>
      </w:tr>
    </w:tbl>
    <w:p w14:paraId="7D3FE114" w14:textId="47DC5227" w:rsidR="005301E4" w:rsidRPr="00920502" w:rsidRDefault="005301E4" w:rsidP="005301E4">
      <w:pPr>
        <w:pStyle w:val="Heading1"/>
        <w:spacing w:before="0"/>
        <w:rPr>
          <w:b w:val="0"/>
        </w:rPr>
      </w:pPr>
      <w:r w:rsidRPr="00920502">
        <w:rPr>
          <w:b w:val="0"/>
          <w:sz w:val="18"/>
          <w:szCs w:val="16"/>
        </w:rPr>
        <w:t>*</w:t>
      </w:r>
      <w:r w:rsidRPr="00920502">
        <w:rPr>
          <w:b w:val="0"/>
          <w:color w:val="000000"/>
          <w:sz w:val="18"/>
          <w:szCs w:val="18"/>
        </w:rPr>
        <w:t xml:space="preserve">In their research and reading, students encounter domain-specific vocabulary related to their individual </w:t>
      </w:r>
      <w:r>
        <w:rPr>
          <w:b w:val="0"/>
          <w:color w:val="000000"/>
          <w:sz w:val="18"/>
          <w:szCs w:val="18"/>
        </w:rPr>
        <w:t>areas of investigation/problem-based</w:t>
      </w:r>
      <w:r w:rsidRPr="00920502">
        <w:rPr>
          <w:b w:val="0"/>
          <w:color w:val="000000"/>
          <w:sz w:val="18"/>
          <w:szCs w:val="18"/>
        </w:rPr>
        <w:t xml:space="preserve"> questions. Consider instructing students to use a vocabulary journal to track this vocabulary when conducting independent searches during class and for homework</w:t>
      </w:r>
      <w:r w:rsidRPr="00920502">
        <w:rPr>
          <w:b w:val="0"/>
          <w:sz w:val="18"/>
          <w:szCs w:val="16"/>
        </w:rPr>
        <w:t>.</w:t>
      </w:r>
    </w:p>
    <w:p w14:paraId="4171808A" w14:textId="77777777" w:rsidR="002018D7" w:rsidRDefault="002018D7" w:rsidP="00E946A0">
      <w:pPr>
        <w:pStyle w:val="Heading1"/>
      </w:pPr>
      <w:r>
        <w:br w:type="page"/>
      </w:r>
    </w:p>
    <w:p w14:paraId="2FFE324A" w14:textId="7E8EA589" w:rsidR="00C4787C" w:rsidRPr="006A08DD" w:rsidRDefault="00144EF6" w:rsidP="00E946A0">
      <w:pPr>
        <w:pStyle w:val="Heading1"/>
      </w:pPr>
      <w:r w:rsidRPr="006A47CD">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6A08DD" w14:paraId="0B657A40" w14:textId="77777777" w:rsidTr="00FD3D19">
        <w:tc>
          <w:tcPr>
            <w:tcW w:w="7830" w:type="dxa"/>
            <w:tcBorders>
              <w:bottom w:val="single" w:sz="4" w:space="0" w:color="auto"/>
            </w:tcBorders>
            <w:shd w:val="clear" w:color="auto" w:fill="76923C"/>
          </w:tcPr>
          <w:p w14:paraId="45DC11BB" w14:textId="77777777" w:rsidR="00730123" w:rsidRPr="006A08DD" w:rsidRDefault="00730123" w:rsidP="00B00346">
            <w:pPr>
              <w:pStyle w:val="TableHeaders"/>
            </w:pPr>
            <w:r w:rsidRPr="006A08DD">
              <w:t>Student-Facing Agenda</w:t>
            </w:r>
          </w:p>
        </w:tc>
        <w:tc>
          <w:tcPr>
            <w:tcW w:w="1638" w:type="dxa"/>
            <w:tcBorders>
              <w:bottom w:val="single" w:sz="4" w:space="0" w:color="auto"/>
            </w:tcBorders>
            <w:shd w:val="clear" w:color="auto" w:fill="76923C"/>
          </w:tcPr>
          <w:p w14:paraId="26A10C66" w14:textId="77777777" w:rsidR="00730123" w:rsidRPr="006A08DD" w:rsidRDefault="00730123" w:rsidP="00B00346">
            <w:pPr>
              <w:pStyle w:val="TableHeaders"/>
            </w:pPr>
            <w:r w:rsidRPr="006A08DD">
              <w:t>% of Lesson</w:t>
            </w:r>
          </w:p>
        </w:tc>
      </w:tr>
      <w:tr w:rsidR="00730123" w:rsidRPr="006A08DD" w14:paraId="4F6466CF" w14:textId="77777777" w:rsidTr="00FD3D19">
        <w:trPr>
          <w:trHeight w:val="956"/>
        </w:trPr>
        <w:tc>
          <w:tcPr>
            <w:tcW w:w="7830" w:type="dxa"/>
            <w:tcBorders>
              <w:bottom w:val="nil"/>
              <w:right w:val="single" w:sz="4" w:space="0" w:color="auto"/>
            </w:tcBorders>
          </w:tcPr>
          <w:p w14:paraId="4F0FB0E1" w14:textId="77777777" w:rsidR="005F5D35" w:rsidRPr="006A08DD" w:rsidRDefault="00C620C3" w:rsidP="000B2D56">
            <w:pPr>
              <w:pStyle w:val="TableText"/>
              <w:rPr>
                <w:b/>
              </w:rPr>
            </w:pPr>
            <w:r>
              <w:rPr>
                <w:b/>
              </w:rPr>
              <w:t>Standards</w:t>
            </w:r>
            <w:r w:rsidR="005F5D35" w:rsidRPr="006A08DD">
              <w:rPr>
                <w:b/>
              </w:rPr>
              <w:t>:</w:t>
            </w:r>
          </w:p>
          <w:p w14:paraId="28019A75" w14:textId="77777777" w:rsidR="004D7A9B" w:rsidRPr="006A08DD" w:rsidRDefault="00BE4EBD" w:rsidP="0017793F">
            <w:pPr>
              <w:pStyle w:val="BulletedList"/>
            </w:pPr>
            <w:r w:rsidRPr="006A08DD">
              <w:t xml:space="preserve">Standards: </w:t>
            </w:r>
            <w:r w:rsidR="008573C2" w:rsidRPr="006A08DD">
              <w:t>W.11-12.</w:t>
            </w:r>
            <w:r w:rsidR="0017793F">
              <w:t>7</w:t>
            </w:r>
            <w:r w:rsidR="008573C2" w:rsidRPr="006A08DD">
              <w:t>, W.11-12.</w:t>
            </w:r>
            <w:r w:rsidR="0017793F">
              <w:t>9</w:t>
            </w:r>
            <w:r w:rsidR="008573C2" w:rsidRPr="006A08DD">
              <w:t>, W.11-12.</w:t>
            </w:r>
            <w:r w:rsidR="0017793F">
              <w:t>4</w:t>
            </w:r>
            <w:r w:rsidR="008573C2" w:rsidRPr="006A08DD">
              <w:t>, SL.11-12.1</w:t>
            </w:r>
          </w:p>
        </w:tc>
        <w:tc>
          <w:tcPr>
            <w:tcW w:w="1638" w:type="dxa"/>
            <w:tcBorders>
              <w:left w:val="single" w:sz="4" w:space="0" w:color="auto"/>
              <w:bottom w:val="nil"/>
            </w:tcBorders>
          </w:tcPr>
          <w:p w14:paraId="608F3180" w14:textId="77777777" w:rsidR="00C07D88" w:rsidRPr="006A08DD" w:rsidRDefault="00C07D88" w:rsidP="00E946A0"/>
          <w:p w14:paraId="706AE1C6" w14:textId="77777777" w:rsidR="00AF5A63" w:rsidRPr="006A08DD" w:rsidRDefault="00AF5A63" w:rsidP="00546D71">
            <w:pPr>
              <w:pStyle w:val="NumberedList"/>
              <w:numPr>
                <w:ilvl w:val="0"/>
                <w:numId w:val="0"/>
              </w:numPr>
            </w:pPr>
          </w:p>
        </w:tc>
      </w:tr>
      <w:tr w:rsidR="002103B6" w:rsidRPr="006A08DD" w14:paraId="563A3DC8" w14:textId="77777777" w:rsidTr="00FD3D19">
        <w:trPr>
          <w:trHeight w:val="2420"/>
        </w:trPr>
        <w:tc>
          <w:tcPr>
            <w:tcW w:w="7830" w:type="dxa"/>
            <w:tcBorders>
              <w:top w:val="nil"/>
              <w:right w:val="single" w:sz="4" w:space="0" w:color="auto"/>
            </w:tcBorders>
          </w:tcPr>
          <w:p w14:paraId="59C8F308" w14:textId="77777777" w:rsidR="002103B6" w:rsidRPr="006A08DD" w:rsidRDefault="002103B6" w:rsidP="000B2D56">
            <w:pPr>
              <w:pStyle w:val="TableText"/>
              <w:rPr>
                <w:b/>
              </w:rPr>
            </w:pPr>
            <w:r w:rsidRPr="006A08DD">
              <w:rPr>
                <w:b/>
              </w:rPr>
              <w:t>Learning Sequence:</w:t>
            </w:r>
          </w:p>
          <w:p w14:paraId="0D205FF6" w14:textId="77777777" w:rsidR="002103B6" w:rsidRPr="006A08DD" w:rsidRDefault="002103B6" w:rsidP="00546D71">
            <w:pPr>
              <w:pStyle w:val="NumberedList"/>
            </w:pPr>
            <w:r w:rsidRPr="006A08DD">
              <w:t>Introduction of Lesson Agenda</w:t>
            </w:r>
          </w:p>
          <w:p w14:paraId="2E0E22FB" w14:textId="77777777" w:rsidR="002103B6" w:rsidRPr="006A08DD" w:rsidRDefault="002103B6" w:rsidP="009E3FBA">
            <w:pPr>
              <w:pStyle w:val="NumberedList"/>
            </w:pPr>
            <w:r w:rsidRPr="006A08DD">
              <w:t>Homework Accountability</w:t>
            </w:r>
            <w:r>
              <w:t xml:space="preserve"> </w:t>
            </w:r>
          </w:p>
          <w:p w14:paraId="73766B14" w14:textId="77777777" w:rsidR="002103B6" w:rsidRPr="006A08DD" w:rsidRDefault="002103B6" w:rsidP="009E3FBA">
            <w:pPr>
              <w:pStyle w:val="NumberedList"/>
            </w:pPr>
            <w:r w:rsidRPr="006A08DD">
              <w:t>Comprehensive Claims</w:t>
            </w:r>
            <w:r>
              <w:t xml:space="preserve"> </w:t>
            </w:r>
          </w:p>
          <w:p w14:paraId="20F6D5B4" w14:textId="77777777" w:rsidR="002103B6" w:rsidRPr="006A08DD" w:rsidRDefault="002103B6" w:rsidP="009E3FBA">
            <w:pPr>
              <w:pStyle w:val="NumberedList"/>
            </w:pPr>
            <w:r w:rsidRPr="006A08DD">
              <w:t>Assessing Claims</w:t>
            </w:r>
            <w:r>
              <w:t xml:space="preserve"> Peer Review </w:t>
            </w:r>
          </w:p>
          <w:p w14:paraId="3871228C" w14:textId="77777777" w:rsidR="002103B6" w:rsidRPr="006A08DD" w:rsidRDefault="002103B6" w:rsidP="00546D71">
            <w:pPr>
              <w:pStyle w:val="NumberedList"/>
            </w:pPr>
            <w:r w:rsidRPr="006A08DD">
              <w:t>Quick Write</w:t>
            </w:r>
          </w:p>
          <w:p w14:paraId="45BB3A86" w14:textId="67472BA0" w:rsidR="002103B6" w:rsidRPr="006A08DD" w:rsidRDefault="002103B6" w:rsidP="00546D71">
            <w:pPr>
              <w:pStyle w:val="NumberedList"/>
            </w:pPr>
            <w:r w:rsidRPr="006A08DD">
              <w:t>Closing</w:t>
            </w:r>
          </w:p>
        </w:tc>
        <w:tc>
          <w:tcPr>
            <w:tcW w:w="1638" w:type="dxa"/>
            <w:tcBorders>
              <w:top w:val="nil"/>
              <w:left w:val="single" w:sz="4" w:space="0" w:color="auto"/>
            </w:tcBorders>
          </w:tcPr>
          <w:p w14:paraId="3AC108D6" w14:textId="77777777" w:rsidR="002103B6" w:rsidRPr="006A08DD" w:rsidRDefault="002103B6" w:rsidP="000B2D56">
            <w:pPr>
              <w:pStyle w:val="TableText"/>
            </w:pPr>
          </w:p>
          <w:p w14:paraId="1A7CD1A3" w14:textId="77777777" w:rsidR="002103B6" w:rsidRPr="006A08DD" w:rsidRDefault="002103B6" w:rsidP="00546D71">
            <w:pPr>
              <w:pStyle w:val="NumberedList"/>
              <w:numPr>
                <w:ilvl w:val="0"/>
                <w:numId w:val="34"/>
              </w:numPr>
            </w:pPr>
            <w:r w:rsidRPr="006A08DD">
              <w:t>5%</w:t>
            </w:r>
          </w:p>
          <w:p w14:paraId="4183102A" w14:textId="77777777" w:rsidR="002103B6" w:rsidRPr="006A08DD" w:rsidRDefault="002103B6" w:rsidP="00546D71">
            <w:pPr>
              <w:pStyle w:val="NumberedList"/>
            </w:pPr>
            <w:r w:rsidRPr="006A08DD">
              <w:t>10%</w:t>
            </w:r>
          </w:p>
          <w:p w14:paraId="5C0FECB4" w14:textId="77777777" w:rsidR="002103B6" w:rsidRPr="006A08DD" w:rsidRDefault="002103B6" w:rsidP="00546D71">
            <w:pPr>
              <w:pStyle w:val="NumberedList"/>
            </w:pPr>
            <w:r w:rsidRPr="006A08DD">
              <w:t>40%</w:t>
            </w:r>
          </w:p>
          <w:p w14:paraId="69F8A03C" w14:textId="77777777" w:rsidR="002103B6" w:rsidRPr="006A08DD" w:rsidRDefault="002103B6" w:rsidP="00546D71">
            <w:pPr>
              <w:pStyle w:val="NumberedList"/>
            </w:pPr>
            <w:r w:rsidRPr="006A08DD">
              <w:t>25%</w:t>
            </w:r>
          </w:p>
          <w:p w14:paraId="02281EC1" w14:textId="77777777" w:rsidR="002103B6" w:rsidRPr="006A08DD" w:rsidRDefault="002103B6" w:rsidP="00546D71">
            <w:pPr>
              <w:pStyle w:val="NumberedList"/>
            </w:pPr>
            <w:r w:rsidRPr="006A08DD">
              <w:t>15%</w:t>
            </w:r>
          </w:p>
          <w:p w14:paraId="58307661" w14:textId="77777777" w:rsidR="002103B6" w:rsidRPr="006A08DD" w:rsidRDefault="002103B6" w:rsidP="00546D71">
            <w:pPr>
              <w:pStyle w:val="NumberedList"/>
            </w:pPr>
            <w:r w:rsidRPr="006A08DD">
              <w:t>5%</w:t>
            </w:r>
          </w:p>
        </w:tc>
      </w:tr>
    </w:tbl>
    <w:p w14:paraId="13610AA2" w14:textId="77777777" w:rsidR="003368BF" w:rsidRPr="006A08DD" w:rsidRDefault="00F308FF" w:rsidP="00E946A0">
      <w:pPr>
        <w:pStyle w:val="Heading1"/>
      </w:pPr>
      <w:r w:rsidRPr="006A08DD">
        <w:t>Materials</w:t>
      </w:r>
    </w:p>
    <w:p w14:paraId="66F6EF8E" w14:textId="77777777" w:rsidR="005E346F" w:rsidRDefault="005E346F" w:rsidP="005E346F">
      <w:pPr>
        <w:pStyle w:val="BulletedList"/>
      </w:pPr>
      <w:r w:rsidRPr="006A08DD">
        <w:t xml:space="preserve">Student copies of </w:t>
      </w:r>
      <w:r>
        <w:t xml:space="preserve">the </w:t>
      </w:r>
      <w:r w:rsidRPr="006A08DD">
        <w:rPr>
          <w:bCs/>
        </w:rPr>
        <w:t xml:space="preserve">Forming Evidence-Based Claims Tools </w:t>
      </w:r>
      <w:r>
        <w:t>(refer to 12.3.1 Lesson 22</w:t>
      </w:r>
      <w:r w:rsidRPr="006A08DD">
        <w:t xml:space="preserve">) </w:t>
      </w:r>
    </w:p>
    <w:p w14:paraId="0CE1AEB0" w14:textId="6261D3B6" w:rsidR="009E3FBA" w:rsidRPr="006A08DD" w:rsidRDefault="009E3FBA" w:rsidP="009E3FBA">
      <w:pPr>
        <w:pStyle w:val="BulletedList"/>
      </w:pPr>
      <w:r w:rsidRPr="006A08DD">
        <w:t xml:space="preserve">Copies of the </w:t>
      </w:r>
      <w:r w:rsidRPr="00201FA1">
        <w:rPr>
          <w:bCs/>
        </w:rPr>
        <w:t xml:space="preserve">Organizing Evidence-Based Claims Tools </w:t>
      </w:r>
      <w:r w:rsidRPr="006A08DD">
        <w:t xml:space="preserve">for each student </w:t>
      </w:r>
      <w:r w:rsidR="00724DFE">
        <w:t>(</w:t>
      </w:r>
      <w:r w:rsidR="000D2C39">
        <w:t>1-</w:t>
      </w:r>
      <w:r w:rsidR="00724DFE">
        <w:t xml:space="preserve">point, </w:t>
      </w:r>
      <w:r w:rsidR="000D2C39">
        <w:t>2-</w:t>
      </w:r>
      <w:r w:rsidR="00724DFE">
        <w:t xml:space="preserve">point, and </w:t>
      </w:r>
      <w:r w:rsidR="000D2C39">
        <w:t>3-</w:t>
      </w:r>
      <w:r w:rsidR="00724DFE">
        <w:t>point)</w:t>
      </w:r>
    </w:p>
    <w:p w14:paraId="4C519773" w14:textId="7563B7EE" w:rsidR="000E3F1C" w:rsidRPr="006A08DD" w:rsidRDefault="000E3F1C" w:rsidP="000E3F1C">
      <w:pPr>
        <w:pStyle w:val="BulletedList"/>
      </w:pPr>
      <w:r>
        <w:t>C</w:t>
      </w:r>
      <w:r w:rsidRPr="006A08DD">
        <w:t xml:space="preserve">opies of </w:t>
      </w:r>
      <w:r>
        <w:t>the</w:t>
      </w:r>
      <w:r w:rsidRPr="00201FA1">
        <w:rPr>
          <w:bCs/>
        </w:rPr>
        <w:t xml:space="preserve"> Evidence-Based Claims Criteria Checklist</w:t>
      </w:r>
      <w:r>
        <w:rPr>
          <w:bCs/>
        </w:rPr>
        <w:t xml:space="preserve"> for each student</w:t>
      </w:r>
    </w:p>
    <w:p w14:paraId="49FBAAEB" w14:textId="77777777" w:rsidR="00C4787C" w:rsidRPr="006A08DD" w:rsidRDefault="00C4787C" w:rsidP="00E946A0">
      <w:pPr>
        <w:pStyle w:val="Heading1"/>
      </w:pPr>
      <w:r w:rsidRPr="006A08DD">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6A08DD" w14:paraId="57FD66D9" w14:textId="77777777">
        <w:tc>
          <w:tcPr>
            <w:tcW w:w="9468" w:type="dxa"/>
            <w:gridSpan w:val="2"/>
            <w:shd w:val="clear" w:color="auto" w:fill="76923C" w:themeFill="accent3" w:themeFillShade="BF"/>
          </w:tcPr>
          <w:p w14:paraId="56D8D8AE" w14:textId="77777777" w:rsidR="00546D71" w:rsidRPr="006A08DD" w:rsidRDefault="00546D71" w:rsidP="00B00346">
            <w:pPr>
              <w:pStyle w:val="TableHeaders"/>
            </w:pPr>
            <w:r w:rsidRPr="006A08DD">
              <w:t>How to Use the Learning Sequence</w:t>
            </w:r>
          </w:p>
        </w:tc>
      </w:tr>
      <w:tr w:rsidR="00546D71" w:rsidRPr="006A08DD" w14:paraId="39F0E1B9" w14:textId="77777777">
        <w:tc>
          <w:tcPr>
            <w:tcW w:w="894" w:type="dxa"/>
            <w:shd w:val="clear" w:color="auto" w:fill="76923C" w:themeFill="accent3" w:themeFillShade="BF"/>
          </w:tcPr>
          <w:p w14:paraId="2F5F724B" w14:textId="77777777" w:rsidR="00546D71" w:rsidRPr="006A08DD" w:rsidRDefault="00546D71" w:rsidP="00B00346">
            <w:pPr>
              <w:pStyle w:val="TableHeaders"/>
            </w:pPr>
            <w:r w:rsidRPr="006A08DD">
              <w:t>Symbol</w:t>
            </w:r>
          </w:p>
        </w:tc>
        <w:tc>
          <w:tcPr>
            <w:tcW w:w="8574" w:type="dxa"/>
            <w:shd w:val="clear" w:color="auto" w:fill="76923C" w:themeFill="accent3" w:themeFillShade="BF"/>
          </w:tcPr>
          <w:p w14:paraId="7BB06A74" w14:textId="77777777" w:rsidR="00546D71" w:rsidRPr="006A08DD" w:rsidRDefault="00546D71" w:rsidP="00B00346">
            <w:pPr>
              <w:pStyle w:val="TableHeaders"/>
            </w:pPr>
            <w:r w:rsidRPr="006A08DD">
              <w:t>Type of Text &amp; Interpretation of the Symbol</w:t>
            </w:r>
          </w:p>
        </w:tc>
      </w:tr>
      <w:tr w:rsidR="00546D71" w:rsidRPr="006A08DD" w14:paraId="0B5F7A3A" w14:textId="77777777">
        <w:tc>
          <w:tcPr>
            <w:tcW w:w="894" w:type="dxa"/>
          </w:tcPr>
          <w:p w14:paraId="69103A2A" w14:textId="77777777" w:rsidR="00546D71" w:rsidRPr="006A08DD" w:rsidRDefault="00546D71" w:rsidP="00953A20">
            <w:pPr>
              <w:spacing w:before="20" w:after="20" w:line="240" w:lineRule="auto"/>
              <w:jc w:val="center"/>
              <w:rPr>
                <w:rFonts w:asciiTheme="minorHAnsi" w:hAnsiTheme="minorHAnsi"/>
                <w:b/>
                <w:color w:val="4F81BD" w:themeColor="accent1"/>
                <w:sz w:val="20"/>
              </w:rPr>
            </w:pPr>
            <w:r w:rsidRPr="006A08DD">
              <w:rPr>
                <w:rFonts w:asciiTheme="minorHAnsi" w:hAnsiTheme="minorHAnsi"/>
                <w:b/>
                <w:color w:val="4F81BD" w:themeColor="accent1"/>
                <w:sz w:val="20"/>
              </w:rPr>
              <w:t>10%</w:t>
            </w:r>
          </w:p>
        </w:tc>
        <w:tc>
          <w:tcPr>
            <w:tcW w:w="8574" w:type="dxa"/>
          </w:tcPr>
          <w:p w14:paraId="2E9453CC" w14:textId="77777777" w:rsidR="00546D71" w:rsidRPr="006A08DD" w:rsidRDefault="00546D71" w:rsidP="00953A20">
            <w:pPr>
              <w:spacing w:before="20" w:after="20" w:line="240" w:lineRule="auto"/>
              <w:rPr>
                <w:rFonts w:asciiTheme="minorHAnsi" w:hAnsiTheme="minorHAnsi"/>
                <w:b/>
                <w:color w:val="4F81BD" w:themeColor="accent1"/>
                <w:sz w:val="20"/>
              </w:rPr>
            </w:pPr>
            <w:r w:rsidRPr="006A08DD">
              <w:rPr>
                <w:rFonts w:asciiTheme="minorHAnsi" w:hAnsiTheme="minorHAnsi"/>
                <w:b/>
                <w:color w:val="4F81BD" w:themeColor="accent1"/>
                <w:sz w:val="20"/>
              </w:rPr>
              <w:t>Percentage indicates the percentage of lesson time each activity should take.</w:t>
            </w:r>
          </w:p>
        </w:tc>
      </w:tr>
      <w:tr w:rsidR="00A948B3" w:rsidRPr="006A08DD" w14:paraId="7BC28F6E" w14:textId="77777777">
        <w:tc>
          <w:tcPr>
            <w:tcW w:w="894" w:type="dxa"/>
            <w:vMerge w:val="restart"/>
            <w:vAlign w:val="center"/>
          </w:tcPr>
          <w:p w14:paraId="68E0B0A0" w14:textId="77777777" w:rsidR="00A948B3" w:rsidRPr="006A08DD" w:rsidRDefault="0097223B" w:rsidP="00A948B3">
            <w:pPr>
              <w:spacing w:before="20" w:after="20" w:line="240" w:lineRule="auto"/>
              <w:jc w:val="center"/>
              <w:rPr>
                <w:sz w:val="18"/>
              </w:rPr>
            </w:pPr>
            <w:r w:rsidRPr="006A08DD">
              <w:rPr>
                <w:sz w:val="18"/>
              </w:rPr>
              <w:t>n</w:t>
            </w:r>
            <w:r w:rsidR="00A948B3" w:rsidRPr="006A08DD">
              <w:rPr>
                <w:sz w:val="18"/>
              </w:rPr>
              <w:t>o symbol</w:t>
            </w:r>
          </w:p>
        </w:tc>
        <w:tc>
          <w:tcPr>
            <w:tcW w:w="8574" w:type="dxa"/>
          </w:tcPr>
          <w:p w14:paraId="0EE4D4C0" w14:textId="77777777" w:rsidR="00A948B3" w:rsidRPr="006A08DD" w:rsidRDefault="00A948B3" w:rsidP="00953A20">
            <w:pPr>
              <w:spacing w:before="20" w:after="20" w:line="240" w:lineRule="auto"/>
              <w:rPr>
                <w:sz w:val="20"/>
              </w:rPr>
            </w:pPr>
            <w:r w:rsidRPr="006A08DD">
              <w:rPr>
                <w:sz w:val="20"/>
              </w:rPr>
              <w:t>Plain text indicates teacher action.</w:t>
            </w:r>
          </w:p>
        </w:tc>
      </w:tr>
      <w:tr w:rsidR="00A948B3" w:rsidRPr="006A08DD" w14:paraId="430FFEF3" w14:textId="77777777">
        <w:tc>
          <w:tcPr>
            <w:tcW w:w="894" w:type="dxa"/>
            <w:vMerge/>
          </w:tcPr>
          <w:p w14:paraId="72056C50" w14:textId="77777777" w:rsidR="00A948B3" w:rsidRPr="006A08DD" w:rsidRDefault="00A948B3" w:rsidP="00953A20">
            <w:pPr>
              <w:spacing w:before="20" w:after="20" w:line="240" w:lineRule="auto"/>
              <w:jc w:val="center"/>
              <w:rPr>
                <w:b/>
                <w:color w:val="000000" w:themeColor="text1"/>
                <w:sz w:val="20"/>
              </w:rPr>
            </w:pPr>
          </w:p>
        </w:tc>
        <w:tc>
          <w:tcPr>
            <w:tcW w:w="8574" w:type="dxa"/>
          </w:tcPr>
          <w:p w14:paraId="551934EB" w14:textId="77777777" w:rsidR="00A948B3" w:rsidRPr="006A08DD" w:rsidRDefault="00BA46CB" w:rsidP="00A948B3">
            <w:pPr>
              <w:spacing w:before="20" w:after="20" w:line="240" w:lineRule="auto"/>
              <w:rPr>
                <w:color w:val="4F81BD" w:themeColor="accent1"/>
                <w:sz w:val="20"/>
              </w:rPr>
            </w:pPr>
            <w:r w:rsidRPr="006A08DD">
              <w:rPr>
                <w:b/>
                <w:sz w:val="20"/>
              </w:rPr>
              <w:t>Bold text indicates questions for the teacher to ask students.</w:t>
            </w:r>
          </w:p>
        </w:tc>
      </w:tr>
      <w:tr w:rsidR="00A948B3" w:rsidRPr="006A08DD" w14:paraId="6D51F003" w14:textId="77777777">
        <w:tc>
          <w:tcPr>
            <w:tcW w:w="894" w:type="dxa"/>
            <w:vMerge/>
          </w:tcPr>
          <w:p w14:paraId="57B4997A" w14:textId="77777777" w:rsidR="00A948B3" w:rsidRPr="006A08DD" w:rsidRDefault="00A948B3" w:rsidP="00953A20">
            <w:pPr>
              <w:spacing w:before="20" w:after="20" w:line="240" w:lineRule="auto"/>
              <w:jc w:val="center"/>
              <w:rPr>
                <w:b/>
                <w:color w:val="000000" w:themeColor="text1"/>
                <w:sz w:val="20"/>
              </w:rPr>
            </w:pPr>
          </w:p>
        </w:tc>
        <w:tc>
          <w:tcPr>
            <w:tcW w:w="8574" w:type="dxa"/>
          </w:tcPr>
          <w:p w14:paraId="4670B80F" w14:textId="77777777" w:rsidR="00A948B3" w:rsidRPr="006A08DD" w:rsidRDefault="00A948B3" w:rsidP="00A948B3">
            <w:pPr>
              <w:spacing w:before="20" w:after="20" w:line="240" w:lineRule="auto"/>
              <w:rPr>
                <w:i/>
                <w:sz w:val="20"/>
              </w:rPr>
            </w:pPr>
            <w:r w:rsidRPr="006A08DD">
              <w:rPr>
                <w:i/>
                <w:sz w:val="20"/>
              </w:rPr>
              <w:t>Italicized text indicates a vocabulary word.</w:t>
            </w:r>
          </w:p>
        </w:tc>
      </w:tr>
      <w:tr w:rsidR="00546D71" w:rsidRPr="006A08DD" w14:paraId="1D384E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B7197C0" w14:textId="77777777" w:rsidR="00546D71" w:rsidRPr="006A08DD" w:rsidRDefault="00546D71" w:rsidP="002A5337">
            <w:pPr>
              <w:spacing w:before="40" w:after="0" w:line="240" w:lineRule="auto"/>
              <w:jc w:val="center"/>
              <w:rPr>
                <w:sz w:val="20"/>
              </w:rPr>
            </w:pPr>
            <w:r w:rsidRPr="006A08DD">
              <w:sym w:font="Webdings" w:char="F034"/>
            </w:r>
          </w:p>
        </w:tc>
        <w:tc>
          <w:tcPr>
            <w:tcW w:w="8574" w:type="dxa"/>
          </w:tcPr>
          <w:p w14:paraId="4FD799E9" w14:textId="77777777" w:rsidR="00546D71" w:rsidRPr="006A08DD" w:rsidRDefault="00546D71" w:rsidP="00953A20">
            <w:pPr>
              <w:spacing w:before="20" w:after="20" w:line="240" w:lineRule="auto"/>
              <w:rPr>
                <w:sz w:val="20"/>
              </w:rPr>
            </w:pPr>
            <w:r w:rsidRPr="006A08DD">
              <w:rPr>
                <w:sz w:val="20"/>
              </w:rPr>
              <w:t>Indicates student action(s).</w:t>
            </w:r>
          </w:p>
        </w:tc>
      </w:tr>
      <w:tr w:rsidR="00546D71" w:rsidRPr="006A08DD" w14:paraId="1DDE1D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42A0E9A" w14:textId="77777777" w:rsidR="00546D71" w:rsidRPr="006A08DD" w:rsidRDefault="00546D71" w:rsidP="002A5337">
            <w:pPr>
              <w:spacing w:before="80" w:after="0" w:line="240" w:lineRule="auto"/>
              <w:jc w:val="center"/>
              <w:rPr>
                <w:sz w:val="20"/>
              </w:rPr>
            </w:pPr>
            <w:r w:rsidRPr="006A08DD">
              <w:rPr>
                <w:sz w:val="20"/>
              </w:rPr>
              <w:sym w:font="Webdings" w:char="F028"/>
            </w:r>
          </w:p>
        </w:tc>
        <w:tc>
          <w:tcPr>
            <w:tcW w:w="8574" w:type="dxa"/>
          </w:tcPr>
          <w:p w14:paraId="2C7EF733" w14:textId="77777777" w:rsidR="00546D71" w:rsidRPr="006A08DD" w:rsidRDefault="00546D71" w:rsidP="00953A20">
            <w:pPr>
              <w:spacing w:before="20" w:after="20" w:line="240" w:lineRule="auto"/>
              <w:rPr>
                <w:sz w:val="20"/>
              </w:rPr>
            </w:pPr>
            <w:r w:rsidRPr="006A08DD">
              <w:rPr>
                <w:sz w:val="20"/>
              </w:rPr>
              <w:t>Indicates possible student response(s) to teacher questions.</w:t>
            </w:r>
          </w:p>
        </w:tc>
      </w:tr>
      <w:tr w:rsidR="00546D71" w:rsidRPr="006A08DD" w14:paraId="6A9EEECD" w14:textId="77777777">
        <w:tc>
          <w:tcPr>
            <w:tcW w:w="894" w:type="dxa"/>
            <w:vAlign w:val="bottom"/>
          </w:tcPr>
          <w:p w14:paraId="6D1B6D0E" w14:textId="77777777" w:rsidR="00546D71" w:rsidRPr="006A08DD" w:rsidRDefault="00546D71" w:rsidP="002A5337">
            <w:pPr>
              <w:spacing w:after="0" w:line="240" w:lineRule="auto"/>
              <w:jc w:val="center"/>
              <w:rPr>
                <w:color w:val="4F81BD" w:themeColor="accent1"/>
                <w:sz w:val="20"/>
              </w:rPr>
            </w:pPr>
            <w:r w:rsidRPr="006A08DD">
              <w:rPr>
                <w:color w:val="4F81BD" w:themeColor="accent1"/>
                <w:sz w:val="20"/>
              </w:rPr>
              <w:sym w:font="Webdings" w:char="F069"/>
            </w:r>
          </w:p>
        </w:tc>
        <w:tc>
          <w:tcPr>
            <w:tcW w:w="8574" w:type="dxa"/>
          </w:tcPr>
          <w:p w14:paraId="5033B476" w14:textId="77777777" w:rsidR="00546D71" w:rsidRPr="006A08DD" w:rsidRDefault="00546D71" w:rsidP="00953A20">
            <w:pPr>
              <w:spacing w:before="20" w:after="20" w:line="240" w:lineRule="auto"/>
              <w:rPr>
                <w:color w:val="4F81BD" w:themeColor="accent1"/>
                <w:sz w:val="20"/>
              </w:rPr>
            </w:pPr>
            <w:r w:rsidRPr="006A08DD">
              <w:rPr>
                <w:color w:val="4F81BD" w:themeColor="accent1"/>
                <w:sz w:val="20"/>
              </w:rPr>
              <w:t>Indicates instructional notes for the teacher.</w:t>
            </w:r>
          </w:p>
        </w:tc>
      </w:tr>
    </w:tbl>
    <w:p w14:paraId="6E3C29CD" w14:textId="77777777" w:rsidR="00607856" w:rsidRPr="006A08DD" w:rsidRDefault="00BB27BA" w:rsidP="002018D7">
      <w:pPr>
        <w:pStyle w:val="LearningSequenceHeader"/>
        <w:keepNext/>
      </w:pPr>
      <w:r w:rsidRPr="006A08DD">
        <w:lastRenderedPageBreak/>
        <w:t xml:space="preserve">Activity </w:t>
      </w:r>
      <w:bookmarkStart w:id="0" w:name="_GoBack"/>
      <w:bookmarkEnd w:id="0"/>
      <w:r w:rsidRPr="006A08DD">
        <w:t>1</w:t>
      </w:r>
      <w:r w:rsidR="00607856" w:rsidRPr="006A08DD">
        <w:t xml:space="preserve">: </w:t>
      </w:r>
      <w:r w:rsidRPr="006A08DD">
        <w:t>Introduction of Lesson Agenda</w:t>
      </w:r>
      <w:r w:rsidR="00607856" w:rsidRPr="006A08DD">
        <w:tab/>
      </w:r>
      <w:r w:rsidRPr="006A08DD">
        <w:t>5</w:t>
      </w:r>
      <w:r w:rsidR="00607856" w:rsidRPr="006A08DD">
        <w:t>%</w:t>
      </w:r>
    </w:p>
    <w:p w14:paraId="151C9CEE" w14:textId="49126971" w:rsidR="009E3FBA" w:rsidRPr="006A47CD" w:rsidRDefault="009E3FBA" w:rsidP="009E3FBA">
      <w:pPr>
        <w:pStyle w:val="TA"/>
        <w:rPr>
          <w:rFonts w:asciiTheme="minorHAnsi" w:hAnsiTheme="minorHAnsi"/>
        </w:rPr>
      </w:pPr>
      <w:r w:rsidRPr="006A47CD">
        <w:t>Begin by reviewing the agenda and the assessed standards for this lesson: W.</w:t>
      </w:r>
      <w:r w:rsidR="008573C2" w:rsidRPr="006A47CD">
        <w:t>11-12.</w:t>
      </w:r>
      <w:r w:rsidR="00953A20" w:rsidRPr="006A47CD">
        <w:t>7</w:t>
      </w:r>
      <w:r w:rsidR="008573C2" w:rsidRPr="006A47CD">
        <w:t xml:space="preserve"> and W.11-12</w:t>
      </w:r>
      <w:r w:rsidRPr="006A47CD">
        <w:t>.</w:t>
      </w:r>
      <w:r w:rsidR="00953A20" w:rsidRPr="006A47CD">
        <w:t>9</w:t>
      </w:r>
      <w:r w:rsidR="00090519" w:rsidRPr="006A47CD">
        <w:t>.</w:t>
      </w:r>
      <w:r w:rsidRPr="006A47CD">
        <w:t xml:space="preserve"> Explain that in this lesson, students use the Organizing Evidence-Based Claims Tool to make comprehensive claim</w:t>
      </w:r>
      <w:r w:rsidR="00144EF6" w:rsidRPr="006A47CD">
        <w:t xml:space="preserve">s about inquiry paths and their problem-based question </w:t>
      </w:r>
      <w:r w:rsidRPr="006A47CD">
        <w:t>by identifying connections between the specific claims and evidence from the previous lesson (Forming Evidence-Based Claims Tools). Students then peer</w:t>
      </w:r>
      <w:r w:rsidR="00BB6B9D" w:rsidRPr="006A47CD">
        <w:t>-</w:t>
      </w:r>
      <w:r w:rsidRPr="006A47CD">
        <w:t xml:space="preserve">review one Organizing Evidence-Based Claims Tool using the Evidence-Based Claims Criteria Checklist. Finally, students synthesize the information from an Organizing Evidence-Based Claims Tool into a written paragraph. This work directly prepares students to develop and write an </w:t>
      </w:r>
      <w:r w:rsidR="00AF30B6" w:rsidRPr="006A47CD">
        <w:t>e</w:t>
      </w:r>
      <w:r w:rsidRPr="006A47CD">
        <w:t>vidence-</w:t>
      </w:r>
      <w:r w:rsidR="00AF30B6" w:rsidRPr="006A47CD">
        <w:t>b</w:t>
      </w:r>
      <w:r w:rsidRPr="006A47CD">
        <w:t xml:space="preserve">ased </w:t>
      </w:r>
      <w:r w:rsidR="00AF30B6" w:rsidRPr="006A47CD">
        <w:t>p</w:t>
      </w:r>
      <w:r w:rsidRPr="006A47CD">
        <w:t>erspective for the End-of-Unit Assessment</w:t>
      </w:r>
      <w:r w:rsidR="00F80AC1" w:rsidRPr="006A47CD">
        <w:t xml:space="preserve"> in 12.3.1 Lesson 27</w:t>
      </w:r>
      <w:r w:rsidRPr="006A47CD">
        <w:t>.</w:t>
      </w:r>
    </w:p>
    <w:p w14:paraId="05BD08E4" w14:textId="77777777" w:rsidR="00B00346" w:rsidRPr="006A47CD" w:rsidRDefault="009E3FBA" w:rsidP="00E946A0">
      <w:pPr>
        <w:pStyle w:val="SA"/>
      </w:pPr>
      <w:r w:rsidRPr="006A47CD">
        <w:t>Students look at the agenda.</w:t>
      </w:r>
    </w:p>
    <w:p w14:paraId="400ACFAC" w14:textId="77777777" w:rsidR="000B2D56" w:rsidRPr="006A47CD" w:rsidRDefault="000B2D56" w:rsidP="00CE2836">
      <w:pPr>
        <w:pStyle w:val="LearningSequenceHeader"/>
      </w:pPr>
      <w:r w:rsidRPr="006A47CD">
        <w:t>Activity 2: Homework Accountability</w:t>
      </w:r>
      <w:r w:rsidRPr="006A47CD">
        <w:tab/>
        <w:t>10%</w:t>
      </w:r>
    </w:p>
    <w:p w14:paraId="79CDBFD7" w14:textId="0E43ACC7" w:rsidR="009E3FBA" w:rsidRPr="006A47CD" w:rsidRDefault="00B262BE" w:rsidP="006F14EE">
      <w:pPr>
        <w:pStyle w:val="TA"/>
      </w:pPr>
      <w:r w:rsidRPr="006A47CD">
        <w:t>I</w:t>
      </w:r>
      <w:r w:rsidR="00953A20" w:rsidRPr="006A47CD">
        <w:t xml:space="preserve">nstruct </w:t>
      </w:r>
      <w:r w:rsidR="009E3FBA" w:rsidRPr="006A47CD">
        <w:t xml:space="preserve">students to take out their </w:t>
      </w:r>
      <w:r w:rsidR="000D2C39" w:rsidRPr="006A47CD">
        <w:t xml:space="preserve">responses to the previous lesson’s </w:t>
      </w:r>
      <w:r w:rsidR="009E3FBA" w:rsidRPr="006A47CD">
        <w:t xml:space="preserve">homework </w:t>
      </w:r>
      <w:r w:rsidR="000D2C39" w:rsidRPr="006A47CD">
        <w:t>assignment.</w:t>
      </w:r>
      <w:r w:rsidR="009E3FBA" w:rsidRPr="006A47CD">
        <w:t xml:space="preserve"> (</w:t>
      </w:r>
      <w:r w:rsidR="00AF0CA8" w:rsidRPr="006A47CD">
        <w:t xml:space="preserve">Complete the process </w:t>
      </w:r>
      <w:r w:rsidR="000D2C39" w:rsidRPr="006A47CD">
        <w:t>of</w:t>
      </w:r>
      <w:r w:rsidR="00AF0CA8" w:rsidRPr="006A47CD">
        <w:t xml:space="preserve"> organizing, analyzing,</w:t>
      </w:r>
      <w:r w:rsidR="0017793F" w:rsidRPr="006A47CD">
        <w:t xml:space="preserve"> and synthesizing your research, </w:t>
      </w:r>
      <w:r w:rsidR="00AF0CA8" w:rsidRPr="006A47CD">
        <w:t>using at least two Forming E</w:t>
      </w:r>
      <w:r w:rsidR="0017793F" w:rsidRPr="006A47CD">
        <w:t>vidence-</w:t>
      </w:r>
      <w:r w:rsidR="00AF0CA8" w:rsidRPr="006A47CD">
        <w:t>B</w:t>
      </w:r>
      <w:r w:rsidR="0017793F" w:rsidRPr="006A47CD">
        <w:t xml:space="preserve">ased </w:t>
      </w:r>
      <w:r w:rsidR="00AF0CA8" w:rsidRPr="006A47CD">
        <w:t>C</w:t>
      </w:r>
      <w:r w:rsidR="0017793F" w:rsidRPr="006A47CD">
        <w:t>laims</w:t>
      </w:r>
      <w:r w:rsidR="00AF0CA8" w:rsidRPr="006A47CD">
        <w:t xml:space="preserve"> Tools to develop claims </w:t>
      </w:r>
      <w:r w:rsidR="007D164F" w:rsidRPr="006A47CD">
        <w:t>about all inquiry paths on the research f</w:t>
      </w:r>
      <w:r w:rsidR="00AF0CA8" w:rsidRPr="006A47CD">
        <w:t>rame</w:t>
      </w:r>
      <w:r w:rsidR="000D2C39" w:rsidRPr="006A47CD">
        <w:t>.</w:t>
      </w:r>
      <w:r w:rsidR="009E3FBA" w:rsidRPr="006A47CD">
        <w:t>)</w:t>
      </w:r>
      <w:r w:rsidR="00425F15" w:rsidRPr="006A47CD">
        <w:t xml:space="preserve"> Instruct students to talk </w:t>
      </w:r>
      <w:r w:rsidR="00EF3283" w:rsidRPr="006A47CD">
        <w:t>in pairs</w:t>
      </w:r>
      <w:r w:rsidR="00425F15" w:rsidRPr="006A47CD">
        <w:t xml:space="preserve"> about the claims they developed.</w:t>
      </w:r>
    </w:p>
    <w:p w14:paraId="37DD349F" w14:textId="7FF15E9E" w:rsidR="009F40C1" w:rsidRPr="006A47CD" w:rsidRDefault="00B80AA6">
      <w:pPr>
        <w:pStyle w:val="SR"/>
      </w:pPr>
      <w:r w:rsidRPr="006A47CD">
        <w:t>Student responses vary</w:t>
      </w:r>
      <w:r w:rsidR="00AF30B6" w:rsidRPr="006A47CD">
        <w:t xml:space="preserve"> according to their </w:t>
      </w:r>
      <w:r w:rsidRPr="006A47CD">
        <w:t>individual</w:t>
      </w:r>
      <w:r w:rsidR="00D073CD" w:rsidRPr="006A47CD">
        <w:t xml:space="preserve"> </w:t>
      </w:r>
      <w:r w:rsidR="00750CE1" w:rsidRPr="006A47CD">
        <w:t>inquiry paths and claims</w:t>
      </w:r>
      <w:r w:rsidR="00D073CD" w:rsidRPr="006A47CD">
        <w:t>.</w:t>
      </w:r>
    </w:p>
    <w:p w14:paraId="3C387F3E" w14:textId="77777777" w:rsidR="00444B17" w:rsidRPr="006A47CD" w:rsidRDefault="00980DF1" w:rsidP="00EB6977">
      <w:pPr>
        <w:pStyle w:val="IN"/>
      </w:pPr>
      <w:r w:rsidRPr="006A47CD">
        <w:t>Consider collecting the homework to assess students’ research progress.</w:t>
      </w:r>
    </w:p>
    <w:p w14:paraId="7C403992" w14:textId="77777777" w:rsidR="009E3FBA" w:rsidRPr="006A47CD" w:rsidRDefault="009E3FBA" w:rsidP="009E3FBA">
      <w:pPr>
        <w:pStyle w:val="BR"/>
      </w:pPr>
    </w:p>
    <w:p w14:paraId="46EDA1EE" w14:textId="77777777" w:rsidR="009E3FBA" w:rsidRPr="006A47CD" w:rsidRDefault="009E3FBA" w:rsidP="009E3FBA">
      <w:pPr>
        <w:pStyle w:val="TA"/>
      </w:pPr>
      <w:r w:rsidRPr="006A47CD">
        <w:t xml:space="preserve">Instruct students to arrange all of their </w:t>
      </w:r>
      <w:r w:rsidR="00916A75" w:rsidRPr="006A47CD">
        <w:t>e</w:t>
      </w:r>
      <w:r w:rsidRPr="006A47CD">
        <w:t>vidence-</w:t>
      </w:r>
      <w:r w:rsidR="00916A75" w:rsidRPr="006A47CD">
        <w:t>b</w:t>
      </w:r>
      <w:r w:rsidRPr="006A47CD">
        <w:t xml:space="preserve">ased </w:t>
      </w:r>
      <w:r w:rsidR="00916A75" w:rsidRPr="006A47CD">
        <w:t>c</w:t>
      </w:r>
      <w:r w:rsidRPr="006A47CD">
        <w:t>laims by inquiry path</w:t>
      </w:r>
      <w:r w:rsidR="0013054E" w:rsidRPr="006A47CD">
        <w:t xml:space="preserve"> on their desks</w:t>
      </w:r>
      <w:r w:rsidRPr="006A47CD">
        <w:t>.</w:t>
      </w:r>
    </w:p>
    <w:p w14:paraId="256A0619" w14:textId="465C8642" w:rsidR="0013054E" w:rsidRPr="006A47CD" w:rsidRDefault="009E3FBA" w:rsidP="0013054E">
      <w:pPr>
        <w:pStyle w:val="IN"/>
      </w:pPr>
      <w:r w:rsidRPr="006A47CD">
        <w:t xml:space="preserve">Students should have at least </w:t>
      </w:r>
      <w:r w:rsidR="00736DAD" w:rsidRPr="006A47CD">
        <w:t xml:space="preserve">6 </w:t>
      </w:r>
      <w:r w:rsidR="00916A75" w:rsidRPr="006A47CD">
        <w:t>e</w:t>
      </w:r>
      <w:r w:rsidRPr="006A47CD">
        <w:t>vidence-</w:t>
      </w:r>
      <w:r w:rsidR="00916A75" w:rsidRPr="006A47CD">
        <w:t>b</w:t>
      </w:r>
      <w:r w:rsidRPr="006A47CD">
        <w:t xml:space="preserve">ased </w:t>
      </w:r>
      <w:r w:rsidR="00916A75" w:rsidRPr="006A47CD">
        <w:t>c</w:t>
      </w:r>
      <w:r w:rsidRPr="006A47CD">
        <w:t>laims</w:t>
      </w:r>
      <w:r w:rsidR="00F10944" w:rsidRPr="006A47CD">
        <w:t xml:space="preserve">, </w:t>
      </w:r>
      <w:r w:rsidRPr="006A47CD">
        <w:t>two</w:t>
      </w:r>
      <w:r w:rsidR="00D6660D" w:rsidRPr="006A47CD">
        <w:t xml:space="preserve"> </w:t>
      </w:r>
      <w:r w:rsidRPr="006A47CD">
        <w:t xml:space="preserve">for each inquiry path. </w:t>
      </w:r>
    </w:p>
    <w:p w14:paraId="6F78B05D" w14:textId="77777777" w:rsidR="000B2D56" w:rsidRPr="006A08DD" w:rsidRDefault="000B2D56" w:rsidP="00CE2836">
      <w:pPr>
        <w:pStyle w:val="LearningSequenceHeader"/>
      </w:pPr>
      <w:r w:rsidRPr="006A47CD">
        <w:t xml:space="preserve">Activity 3: </w:t>
      </w:r>
      <w:r w:rsidR="009E3FBA" w:rsidRPr="006A47CD">
        <w:t>Comprehensive Claims</w:t>
      </w:r>
      <w:r w:rsidR="009E3FBA" w:rsidRPr="006A08DD">
        <w:tab/>
        <w:t>40</w:t>
      </w:r>
      <w:r w:rsidRPr="006A08DD">
        <w:t>%</w:t>
      </w:r>
    </w:p>
    <w:p w14:paraId="0412E456" w14:textId="6998EB0C" w:rsidR="009E3FBA" w:rsidRPr="006A47CD" w:rsidRDefault="009E3FBA" w:rsidP="009E3FBA">
      <w:pPr>
        <w:pStyle w:val="TA"/>
      </w:pPr>
      <w:r w:rsidRPr="006A47CD">
        <w:t xml:space="preserve">Explain that in this activity, students build on the claim-making process they started in the previous lesson by analyzing and synthesizing comprehensive claims </w:t>
      </w:r>
      <w:r w:rsidR="007D164F" w:rsidRPr="006A47CD">
        <w:t>about each inquiry path in the research f</w:t>
      </w:r>
      <w:r w:rsidRPr="006A47CD">
        <w:t xml:space="preserve">rame. Students use the claims made in the previous </w:t>
      </w:r>
      <w:r w:rsidR="00144EF6" w:rsidRPr="006A47CD">
        <w:t xml:space="preserve">lesson as a foundation to analyze and develop comprehensive claims about each inquiry path. </w:t>
      </w:r>
    </w:p>
    <w:p w14:paraId="63CE7727" w14:textId="77777777" w:rsidR="009E3FBA" w:rsidRPr="006A47CD" w:rsidRDefault="009E3FBA" w:rsidP="009E3FBA">
      <w:pPr>
        <w:pStyle w:val="SA"/>
      </w:pPr>
      <w:r w:rsidRPr="006A47CD">
        <w:t xml:space="preserve">Students listen. </w:t>
      </w:r>
    </w:p>
    <w:p w14:paraId="02BE110D" w14:textId="77777777" w:rsidR="009E3FBA" w:rsidRPr="006A47CD" w:rsidRDefault="009E3FBA" w:rsidP="009E3FBA">
      <w:pPr>
        <w:pStyle w:val="TA"/>
      </w:pPr>
      <w:r w:rsidRPr="006A47CD">
        <w:t xml:space="preserve">Provide students with the following definition: </w:t>
      </w:r>
      <w:r w:rsidRPr="006A47CD">
        <w:rPr>
          <w:i/>
          <w:iCs/>
        </w:rPr>
        <w:t xml:space="preserve">comprehensive </w:t>
      </w:r>
      <w:r w:rsidRPr="006A47CD">
        <w:t>means “of large scope, covering or involving much, inclusive.” Explain that in this lesson</w:t>
      </w:r>
      <w:r w:rsidR="00D6660D" w:rsidRPr="006A47CD">
        <w:t>,</w:t>
      </w:r>
      <w:r w:rsidRPr="006A47CD">
        <w:t xml:space="preserve"> students combine the claims made in the previous lesson to create claims with a larger scope for each inquiry path. Explain that these new claims </w:t>
      </w:r>
      <w:r w:rsidR="001F66E5" w:rsidRPr="006A47CD">
        <w:t xml:space="preserve">are </w:t>
      </w:r>
      <w:r w:rsidRPr="006A47CD">
        <w:t>more global and include multiple pieces of evidence.</w:t>
      </w:r>
    </w:p>
    <w:p w14:paraId="50A0D931" w14:textId="778E68BB" w:rsidR="009E3FBA" w:rsidRPr="00A869A0" w:rsidRDefault="009E3FBA" w:rsidP="009E3FBA">
      <w:pPr>
        <w:pStyle w:val="IN"/>
      </w:pPr>
      <w:r w:rsidRPr="00A869A0">
        <w:lastRenderedPageBreak/>
        <w:t>Explain to students that synthesizing multiple pieces of evidence to develop comprehensive claims allow</w:t>
      </w:r>
      <w:r w:rsidR="0002005A" w:rsidRPr="00A869A0">
        <w:t>s</w:t>
      </w:r>
      <w:r w:rsidRPr="00A869A0">
        <w:t xml:space="preserve"> students to create stronger claims because they are demonstrating that the claim is supported by sufficient evidence. These comprehensive claims provide a foundation for </w:t>
      </w:r>
      <w:r w:rsidR="0002005A" w:rsidRPr="00A869A0">
        <w:t>the</w:t>
      </w:r>
      <w:r w:rsidR="00AF30B6" w:rsidRPr="00A869A0">
        <w:t xml:space="preserve"> evidence-based p</w:t>
      </w:r>
      <w:r w:rsidRPr="00A869A0">
        <w:t>erspective in the End-of-Unit Assessment</w:t>
      </w:r>
      <w:r w:rsidR="00480B77" w:rsidRPr="00A869A0">
        <w:t xml:space="preserve"> (12.3.1 Lesson 27)</w:t>
      </w:r>
      <w:r w:rsidRPr="00A869A0">
        <w:t xml:space="preserve">. In addition, developing comprehensive claims across multiple sources is necessary for writing the central and supporting claims of the </w:t>
      </w:r>
      <w:r w:rsidR="00F82D2B" w:rsidRPr="00A869A0">
        <w:t>r</w:t>
      </w:r>
      <w:r w:rsidRPr="00A869A0">
        <w:t>esearch-</w:t>
      </w:r>
      <w:r w:rsidR="00F82D2B" w:rsidRPr="00A869A0">
        <w:t>b</w:t>
      </w:r>
      <w:r w:rsidRPr="00A869A0">
        <w:t xml:space="preserve">ased </w:t>
      </w:r>
      <w:r w:rsidR="00F82D2B" w:rsidRPr="00A869A0">
        <w:t>argument p</w:t>
      </w:r>
      <w:r w:rsidR="00425F15" w:rsidRPr="00A869A0">
        <w:t xml:space="preserve">aper in </w:t>
      </w:r>
      <w:r w:rsidR="006A47CD" w:rsidRPr="00A869A0">
        <w:t>12.3.2.</w:t>
      </w:r>
    </w:p>
    <w:p w14:paraId="45B912DB" w14:textId="15EA39A4" w:rsidR="009E3FBA" w:rsidRPr="00A869A0" w:rsidRDefault="009E3FBA" w:rsidP="009E3FBA">
      <w:pPr>
        <w:pStyle w:val="IN"/>
      </w:pPr>
      <w:r w:rsidRPr="00A869A0">
        <w:rPr>
          <w:shd w:val="clear" w:color="auto" w:fill="FFFFFF"/>
        </w:rPr>
        <w:t xml:space="preserve">At this point, students are making claims about their research. They will not begin to develop central claims until </w:t>
      </w:r>
      <w:r w:rsidR="006E0C54" w:rsidRPr="00A869A0">
        <w:rPr>
          <w:shd w:val="clear" w:color="auto" w:fill="FFFFFF"/>
        </w:rPr>
        <w:t>12.3.2</w:t>
      </w:r>
      <w:r w:rsidRPr="00A869A0">
        <w:rPr>
          <w:shd w:val="clear" w:color="auto" w:fill="FFFFFF"/>
        </w:rPr>
        <w:t xml:space="preserve"> Lesson 1. For the</w:t>
      </w:r>
      <w:r w:rsidR="00A869A0" w:rsidRPr="00A869A0">
        <w:rPr>
          <w:shd w:val="clear" w:color="auto" w:fill="FFFFFF"/>
        </w:rPr>
        <w:t xml:space="preserve"> 12.3.1</w:t>
      </w:r>
      <w:r w:rsidRPr="00A869A0">
        <w:rPr>
          <w:shd w:val="clear" w:color="auto" w:fill="FFFFFF"/>
        </w:rPr>
        <w:t xml:space="preserve"> End-of-</w:t>
      </w:r>
      <w:r w:rsidR="00425F15" w:rsidRPr="00A869A0">
        <w:rPr>
          <w:shd w:val="clear" w:color="auto" w:fill="FFFFFF"/>
        </w:rPr>
        <w:t>Unit Assessment (12</w:t>
      </w:r>
      <w:r w:rsidRPr="00A869A0">
        <w:rPr>
          <w:shd w:val="clear" w:color="auto" w:fill="FFFFFF"/>
        </w:rPr>
        <w:t>.</w:t>
      </w:r>
      <w:r w:rsidR="00425F15" w:rsidRPr="00A869A0">
        <w:rPr>
          <w:shd w:val="clear" w:color="auto" w:fill="FFFFFF"/>
        </w:rPr>
        <w:t>3.1 Lesson 27</w:t>
      </w:r>
      <w:r w:rsidRPr="00A869A0">
        <w:rPr>
          <w:shd w:val="clear" w:color="auto" w:fill="FFFFFF"/>
        </w:rPr>
        <w:t xml:space="preserve">), there are no central claims. Students just explain their developing perspective about the problem-based question. </w:t>
      </w:r>
    </w:p>
    <w:p w14:paraId="6815352C" w14:textId="77777777" w:rsidR="009E3FBA" w:rsidRPr="00A869A0" w:rsidRDefault="009E3FBA" w:rsidP="009E3FBA">
      <w:pPr>
        <w:pStyle w:val="SA"/>
      </w:pPr>
      <w:r w:rsidRPr="00A869A0">
        <w:t xml:space="preserve">Students listen. </w:t>
      </w:r>
    </w:p>
    <w:p w14:paraId="10A5BC1E" w14:textId="4296BE97" w:rsidR="009E3FBA" w:rsidRPr="00A869A0" w:rsidRDefault="009E3FBA" w:rsidP="009E3FBA">
      <w:pPr>
        <w:pStyle w:val="TA"/>
      </w:pPr>
      <w:r w:rsidRPr="00A869A0">
        <w:t xml:space="preserve">Distribute a blank Organizing Evidence-Based Claims Tool to each student. Display the </w:t>
      </w:r>
      <w:r w:rsidR="00FD4B09" w:rsidRPr="00A869A0">
        <w:t>m</w:t>
      </w:r>
      <w:r w:rsidRPr="00A869A0">
        <w:t xml:space="preserve">odel </w:t>
      </w:r>
      <w:r w:rsidR="00FD4B09" w:rsidRPr="00A869A0">
        <w:t>r</w:t>
      </w:r>
      <w:r w:rsidRPr="00A869A0">
        <w:t xml:space="preserve">esearch </w:t>
      </w:r>
      <w:r w:rsidR="00FD4B09" w:rsidRPr="00A869A0">
        <w:t>f</w:t>
      </w:r>
      <w:r w:rsidRPr="00A869A0">
        <w:t>rame for students to see. In</w:t>
      </w:r>
      <w:r w:rsidR="007D164F" w:rsidRPr="00A869A0">
        <w:t>struct students to examine the research f</w:t>
      </w:r>
      <w:r w:rsidRPr="00A869A0">
        <w:t xml:space="preserve">rame and read </w:t>
      </w:r>
      <w:r w:rsidR="00510E36" w:rsidRPr="00A869A0">
        <w:t>the questio</w:t>
      </w:r>
      <w:r w:rsidR="00144EF6" w:rsidRPr="00A869A0">
        <w:t>n</w:t>
      </w:r>
      <w:r w:rsidR="00C87B51" w:rsidRPr="00A869A0">
        <w:t>s</w:t>
      </w:r>
      <w:r w:rsidR="00144EF6" w:rsidRPr="00A869A0">
        <w:t xml:space="preserve"> for </w:t>
      </w:r>
      <w:r w:rsidR="000D2C39" w:rsidRPr="00A869A0">
        <w:t>i</w:t>
      </w:r>
      <w:r w:rsidR="00144EF6" w:rsidRPr="00A869A0">
        <w:t xml:space="preserve">nquiry </w:t>
      </w:r>
      <w:r w:rsidR="000D2C39" w:rsidRPr="00A869A0">
        <w:t>p</w:t>
      </w:r>
      <w:r w:rsidR="00144EF6" w:rsidRPr="00A869A0">
        <w:t>ath</w:t>
      </w:r>
      <w:r w:rsidR="00892772" w:rsidRPr="00A869A0">
        <w:t>s</w:t>
      </w:r>
      <w:r w:rsidR="00144EF6" w:rsidRPr="00A869A0">
        <w:t xml:space="preserve"> </w:t>
      </w:r>
      <w:r w:rsidR="004123E5" w:rsidRPr="00A869A0">
        <w:t>1</w:t>
      </w:r>
      <w:r w:rsidR="00892772" w:rsidRPr="00A869A0">
        <w:t xml:space="preserve"> and 2</w:t>
      </w:r>
      <w:r w:rsidR="004123E5" w:rsidRPr="00A869A0">
        <w:t>:</w:t>
      </w:r>
      <w:r w:rsidR="00144EF6" w:rsidRPr="00A869A0">
        <w:t xml:space="preserve"> </w:t>
      </w:r>
      <w:r w:rsidR="00892772" w:rsidRPr="00A869A0">
        <w:t>“</w:t>
      </w:r>
      <w:r w:rsidR="004123E5" w:rsidRPr="00A869A0">
        <w:t>How does education increase a developing nation’s economic prosperity?</w:t>
      </w:r>
      <w:r w:rsidR="00892772" w:rsidRPr="00A869A0">
        <w:t>” and “</w:t>
      </w:r>
      <w:r w:rsidR="004123E5" w:rsidRPr="00A869A0">
        <w:t>How does technology play a role in a developing nation’s economic prosperity?</w:t>
      </w:r>
      <w:r w:rsidR="00892772" w:rsidRPr="00A869A0">
        <w:t>”</w:t>
      </w:r>
    </w:p>
    <w:p w14:paraId="412E8A4A" w14:textId="6A6A5B47" w:rsidR="00366449" w:rsidRPr="00A869A0" w:rsidRDefault="00366449" w:rsidP="00366449">
      <w:pPr>
        <w:pStyle w:val="IN"/>
      </w:pPr>
      <w:r w:rsidRPr="00A869A0">
        <w:t xml:space="preserve">Some students might use a </w:t>
      </w:r>
      <w:r w:rsidR="00A869A0" w:rsidRPr="00A869A0">
        <w:t>2-</w:t>
      </w:r>
      <w:r w:rsidRPr="00A869A0">
        <w:t xml:space="preserve"> or </w:t>
      </w:r>
      <w:r w:rsidR="00A869A0" w:rsidRPr="00A869A0">
        <w:t>3-</w:t>
      </w:r>
      <w:r w:rsidRPr="00A869A0">
        <w:t xml:space="preserve"> Point tool depending on how many claims they made about each inquiry path in the previous lesson. For example, if students completed three Forming Evidence-Based Claims Tools for one inquiry path, they should use a </w:t>
      </w:r>
      <w:r w:rsidR="00A869A0" w:rsidRPr="00A869A0">
        <w:t>3-Point</w:t>
      </w:r>
      <w:r w:rsidRPr="00A869A0">
        <w:t xml:space="preserve"> tool to connect the three claims into one comprehensive claim about the inquiry path. Remind students</w:t>
      </w:r>
      <w:r w:rsidR="005B1D44" w:rsidRPr="00A869A0">
        <w:t xml:space="preserve"> that</w:t>
      </w:r>
      <w:r w:rsidRPr="00A869A0">
        <w:t xml:space="preserve"> they may need to return to their sources if additional evidence is necessary to support the comprehensive</w:t>
      </w:r>
      <w:r w:rsidRPr="00A869A0">
        <w:rPr>
          <w:i/>
        </w:rPr>
        <w:t xml:space="preserve"> </w:t>
      </w:r>
      <w:r w:rsidRPr="00A869A0">
        <w:t>claim.</w:t>
      </w:r>
    </w:p>
    <w:p w14:paraId="317C05FC" w14:textId="46CD9BA6" w:rsidR="00366449" w:rsidRPr="00A869A0" w:rsidRDefault="00366449" w:rsidP="009E3FBA">
      <w:pPr>
        <w:pStyle w:val="IN"/>
      </w:pPr>
      <w:r w:rsidRPr="00A869A0">
        <w:t xml:space="preserve">The </w:t>
      </w:r>
      <w:r w:rsidR="00FD4B09" w:rsidRPr="00A869A0">
        <w:t>m</w:t>
      </w:r>
      <w:r w:rsidRPr="00A869A0">
        <w:t xml:space="preserve">odel </w:t>
      </w:r>
      <w:r w:rsidR="00FD4B09" w:rsidRPr="00A869A0">
        <w:t>r</w:t>
      </w:r>
      <w:r w:rsidRPr="00A869A0">
        <w:t>es</w:t>
      </w:r>
      <w:r w:rsidR="00425F15" w:rsidRPr="00A869A0">
        <w:t xml:space="preserve">earch </w:t>
      </w:r>
      <w:r w:rsidR="00FD4B09" w:rsidRPr="00A869A0">
        <w:t>f</w:t>
      </w:r>
      <w:r w:rsidR="00425F15" w:rsidRPr="00A869A0">
        <w:t>rame was introduced in 12.3.1 Lesson 19</w:t>
      </w:r>
      <w:r w:rsidRPr="00A869A0">
        <w:t xml:space="preserve">. </w:t>
      </w:r>
    </w:p>
    <w:p w14:paraId="7DFE6ADC" w14:textId="0F10069E" w:rsidR="009E3FBA" w:rsidRPr="00A869A0" w:rsidRDefault="009E3FBA" w:rsidP="009E3FBA">
      <w:pPr>
        <w:pStyle w:val="SA"/>
      </w:pPr>
      <w:r w:rsidRPr="00A869A0">
        <w:t xml:space="preserve">Students examine the Organizing Evidence-Based Claims Tool and </w:t>
      </w:r>
      <w:r w:rsidR="00144EF6" w:rsidRPr="00A869A0">
        <w:t>read the question</w:t>
      </w:r>
      <w:r w:rsidR="005F344D" w:rsidRPr="00A869A0">
        <w:t>s</w:t>
      </w:r>
      <w:r w:rsidR="00144EF6" w:rsidRPr="00A869A0">
        <w:t xml:space="preserve"> for </w:t>
      </w:r>
      <w:r w:rsidR="000D2C39" w:rsidRPr="00A869A0">
        <w:t>i</w:t>
      </w:r>
      <w:r w:rsidR="00144EF6" w:rsidRPr="00A869A0">
        <w:t xml:space="preserve">nquiry </w:t>
      </w:r>
      <w:r w:rsidR="000D2C39" w:rsidRPr="00A869A0">
        <w:t>p</w:t>
      </w:r>
      <w:r w:rsidRPr="00A869A0">
        <w:t>ath</w:t>
      </w:r>
      <w:r w:rsidR="000D2C39" w:rsidRPr="00A869A0">
        <w:t>s</w:t>
      </w:r>
      <w:r w:rsidRPr="00A869A0">
        <w:t xml:space="preserve"> </w:t>
      </w:r>
      <w:r w:rsidR="00892772" w:rsidRPr="00A869A0">
        <w:t>1</w:t>
      </w:r>
      <w:r w:rsidR="005F344D" w:rsidRPr="00A869A0">
        <w:t xml:space="preserve"> and 2</w:t>
      </w:r>
      <w:r w:rsidR="00510E36" w:rsidRPr="00A869A0">
        <w:t xml:space="preserve"> </w:t>
      </w:r>
      <w:r w:rsidRPr="00A869A0">
        <w:t xml:space="preserve">on the Model Research Frame. </w:t>
      </w:r>
    </w:p>
    <w:p w14:paraId="245683B8" w14:textId="4463C8AA" w:rsidR="009E3FBA" w:rsidRPr="00A869A0" w:rsidRDefault="009E3FBA" w:rsidP="009E3FBA">
      <w:pPr>
        <w:pStyle w:val="TA"/>
      </w:pPr>
      <w:r w:rsidRPr="00A869A0">
        <w:t>Explain to students that in the previous lesson, the class developed the</w:t>
      </w:r>
      <w:r w:rsidR="005B1D44" w:rsidRPr="00A869A0">
        <w:t xml:space="preserve"> following</w:t>
      </w:r>
      <w:r w:rsidRPr="00A869A0">
        <w:t xml:space="preserve"> model claim about </w:t>
      </w:r>
      <w:r w:rsidR="00892772" w:rsidRPr="00A869A0">
        <w:t xml:space="preserve">these </w:t>
      </w:r>
      <w:r w:rsidRPr="00A869A0">
        <w:t>inquiry path</w:t>
      </w:r>
      <w:r w:rsidR="00892772" w:rsidRPr="00A869A0">
        <w:t>s.</w:t>
      </w:r>
    </w:p>
    <w:p w14:paraId="2607DED2" w14:textId="77777777" w:rsidR="00B76DF5" w:rsidRPr="00A869A0" w:rsidRDefault="00B76DF5" w:rsidP="00BA6C7F">
      <w:pPr>
        <w:pStyle w:val="BulletedList"/>
      </w:pPr>
      <w:r w:rsidRPr="00A869A0">
        <w:t>Education quality is determined by multiple factors, both inside and outside the classroom, including but not limited to cognitive development, skill development, and equity.</w:t>
      </w:r>
    </w:p>
    <w:p w14:paraId="16FBE1E1" w14:textId="42C92667" w:rsidR="00C00C11" w:rsidRPr="00A869A0" w:rsidRDefault="006D4BDD" w:rsidP="00ED0937">
      <w:pPr>
        <w:pStyle w:val="IN"/>
      </w:pPr>
      <w:r w:rsidRPr="00A869A0">
        <w:t>Provide students with the other model claim from the second Forming Evidence</w:t>
      </w:r>
      <w:r w:rsidR="00E544B4" w:rsidRPr="00A869A0">
        <w:t>-</w:t>
      </w:r>
      <w:r w:rsidRPr="00A869A0">
        <w:t xml:space="preserve">Based Claims Tool in 12.3.1 Lesson 22: </w:t>
      </w:r>
      <w:r w:rsidR="00892772" w:rsidRPr="00A869A0">
        <w:t xml:space="preserve">Various forms of technology spur economic growth across all levels of society. Broadband stimulates communication and access to information, and </w:t>
      </w:r>
      <w:r w:rsidR="000D2C39" w:rsidRPr="00A869A0">
        <w:t>laborsaving</w:t>
      </w:r>
      <w:r w:rsidR="00892772" w:rsidRPr="00A869A0">
        <w:t xml:space="preserve"> technology improves quality of life and saves time</w:t>
      </w:r>
      <w:r w:rsidR="00B76DF5" w:rsidRPr="00A869A0">
        <w:t>.</w:t>
      </w:r>
    </w:p>
    <w:p w14:paraId="58152212" w14:textId="77777777" w:rsidR="009E3FBA" w:rsidRPr="00A869A0" w:rsidRDefault="009E3FBA" w:rsidP="00C00C11">
      <w:pPr>
        <w:pStyle w:val="SA"/>
      </w:pPr>
      <w:r w:rsidRPr="00A869A0">
        <w:t xml:space="preserve">Students listen. </w:t>
      </w:r>
    </w:p>
    <w:p w14:paraId="3DC8E242" w14:textId="38159EF5" w:rsidR="009E3FBA" w:rsidRPr="00A869A0" w:rsidRDefault="009E3FBA" w:rsidP="009E3FBA">
      <w:pPr>
        <w:pStyle w:val="IN"/>
      </w:pPr>
      <w:r w:rsidRPr="00A869A0">
        <w:t>The Model Forming Evidence-Based Claims Tools used in this part of the lesson are</w:t>
      </w:r>
      <w:r w:rsidR="00002F52" w:rsidRPr="00A869A0">
        <w:t xml:space="preserve"> located in </w:t>
      </w:r>
      <w:r w:rsidR="00A869A0" w:rsidRPr="00A869A0">
        <w:t>12.3.1 Lesson 22.</w:t>
      </w:r>
    </w:p>
    <w:p w14:paraId="40E54C0C" w14:textId="77777777" w:rsidR="009E3FBA" w:rsidRPr="00A869A0" w:rsidRDefault="009E3FBA" w:rsidP="009E3FBA">
      <w:pPr>
        <w:pStyle w:val="TA"/>
      </w:pPr>
      <w:r w:rsidRPr="00A869A0">
        <w:lastRenderedPageBreak/>
        <w:t>Explain that in this activity, students analyze and make connections between the claims they made about their inquiry questions</w:t>
      </w:r>
      <w:r w:rsidR="00002F52" w:rsidRPr="00A869A0">
        <w:t xml:space="preserve">. </w:t>
      </w:r>
      <w:r w:rsidR="00953A20" w:rsidRPr="00A869A0">
        <w:t xml:space="preserve">Then </w:t>
      </w:r>
      <w:r w:rsidR="00D6660D" w:rsidRPr="00A869A0">
        <w:t xml:space="preserve">they </w:t>
      </w:r>
      <w:r w:rsidRPr="00A869A0">
        <w:t>organize, analyze, and make connections between the Forming Evidence-Based Claims Tools completed for each inquiry path to create a comprehensive claim on an Organizing Evidence-Based Claims Tool.</w:t>
      </w:r>
    </w:p>
    <w:p w14:paraId="37A34858" w14:textId="77777777" w:rsidR="009E3FBA" w:rsidRPr="00A869A0" w:rsidRDefault="009E3FBA" w:rsidP="009E3FBA">
      <w:pPr>
        <w:pStyle w:val="SA"/>
      </w:pPr>
      <w:r w:rsidRPr="00A869A0">
        <w:t xml:space="preserve">Students listen. </w:t>
      </w:r>
    </w:p>
    <w:p w14:paraId="0E1B2599" w14:textId="4D54165A" w:rsidR="009E3FBA" w:rsidRPr="00A869A0" w:rsidRDefault="00B111E0" w:rsidP="009E3FBA">
      <w:pPr>
        <w:pStyle w:val="TA"/>
      </w:pPr>
      <w:r w:rsidRPr="00A869A0">
        <w:t>Display the</w:t>
      </w:r>
      <w:r w:rsidR="009E3FBA" w:rsidRPr="00A869A0">
        <w:t xml:space="preserve"> </w:t>
      </w:r>
      <w:r w:rsidRPr="00A869A0">
        <w:t>Model</w:t>
      </w:r>
      <w:r w:rsidR="009E3FBA" w:rsidRPr="00A869A0">
        <w:t xml:space="preserve"> Organizing Evidence-Based Claims Tool based on the model inquiry path</w:t>
      </w:r>
      <w:r w:rsidR="005303E4" w:rsidRPr="00A869A0">
        <w:t>s</w:t>
      </w:r>
      <w:r w:rsidR="009E3FBA" w:rsidRPr="00A869A0">
        <w:t xml:space="preserve"> discussed above</w:t>
      </w:r>
      <w:r w:rsidR="00C16994" w:rsidRPr="00A869A0">
        <w:t xml:space="preserve"> (</w:t>
      </w:r>
      <w:r w:rsidR="00AE7289" w:rsidRPr="00A869A0">
        <w:t>“</w:t>
      </w:r>
      <w:r w:rsidR="00C16994" w:rsidRPr="00A869A0">
        <w:t>How does education increase a developing nation’s economic prosperity?</w:t>
      </w:r>
      <w:r w:rsidR="00AE7289" w:rsidRPr="00A869A0">
        <w:t>”</w:t>
      </w:r>
      <w:r w:rsidR="00A961AA" w:rsidRPr="00A869A0">
        <w:t xml:space="preserve"> and </w:t>
      </w:r>
      <w:r w:rsidR="00AE7289" w:rsidRPr="00A869A0">
        <w:t>“</w:t>
      </w:r>
      <w:r w:rsidR="00C16994" w:rsidRPr="00A869A0">
        <w:t>How does technology play a role in a developing nation’s economic prosperity?</w:t>
      </w:r>
      <w:r w:rsidR="00AE7289" w:rsidRPr="00A869A0">
        <w:t>”</w:t>
      </w:r>
      <w:r w:rsidR="00C16994" w:rsidRPr="00A869A0">
        <w:t>)</w:t>
      </w:r>
      <w:r w:rsidR="009E3FBA" w:rsidRPr="00A869A0">
        <w:t>. Explain to students that they can make a larger claim by connecting these two claims.</w:t>
      </w:r>
      <w:r w:rsidR="00002F52" w:rsidRPr="00A869A0">
        <w:t xml:space="preserve"> </w:t>
      </w:r>
      <w:r w:rsidR="008812D2" w:rsidRPr="00A869A0">
        <w:t xml:space="preserve">Point out to students that this larger claim emerges from a combination of claims from two different inquiry paths (1 and 2). </w:t>
      </w:r>
      <w:r w:rsidR="00002F52" w:rsidRPr="00A869A0">
        <w:t>Direct students to the model claim in the Claim section of the tool:</w:t>
      </w:r>
      <w:r w:rsidR="009E3FBA" w:rsidRPr="00A869A0">
        <w:t xml:space="preserve"> </w:t>
      </w:r>
      <w:r w:rsidR="00425F15" w:rsidRPr="00A869A0">
        <w:t>“</w:t>
      </w:r>
      <w:r w:rsidR="005303E4" w:rsidRPr="00A869A0">
        <w:t xml:space="preserve">Developing nations can </w:t>
      </w:r>
      <w:r w:rsidR="00D51385" w:rsidRPr="00A869A0">
        <w:t>become more prosperous</w:t>
      </w:r>
      <w:r w:rsidR="005303E4" w:rsidRPr="00A869A0">
        <w:t xml:space="preserve"> by providing quality education and technology to all citizens.</w:t>
      </w:r>
      <w:r w:rsidR="00425F15" w:rsidRPr="00A869A0">
        <w:t>”</w:t>
      </w:r>
    </w:p>
    <w:p w14:paraId="427E18F4" w14:textId="34A8C36E" w:rsidR="00002F52" w:rsidRPr="00A869A0" w:rsidRDefault="00002F52" w:rsidP="009E3FBA">
      <w:pPr>
        <w:pStyle w:val="IN"/>
      </w:pPr>
      <w:r w:rsidRPr="00A869A0">
        <w:t xml:space="preserve">The </w:t>
      </w:r>
      <w:r w:rsidR="00A869A0">
        <w:t>2-point</w:t>
      </w:r>
      <w:r w:rsidRPr="00A869A0">
        <w:t xml:space="preserve"> Model Organizing Evidence-Based Claims Tool is used as an exemplar in this lesson.</w:t>
      </w:r>
    </w:p>
    <w:p w14:paraId="7A900F38" w14:textId="77777777" w:rsidR="009E3FBA" w:rsidRPr="00A869A0" w:rsidRDefault="009E3FBA" w:rsidP="009E3FBA">
      <w:pPr>
        <w:pStyle w:val="SA"/>
      </w:pPr>
      <w:r w:rsidRPr="00A869A0">
        <w:t xml:space="preserve">Students follow along. </w:t>
      </w:r>
    </w:p>
    <w:p w14:paraId="03A4DB99" w14:textId="77777777" w:rsidR="009E3FBA" w:rsidRPr="00425F15" w:rsidRDefault="009E3FBA" w:rsidP="009E3FBA">
      <w:pPr>
        <w:pStyle w:val="BR"/>
        <w:rPr>
          <w:highlight w:val="yellow"/>
        </w:rPr>
      </w:pPr>
    </w:p>
    <w:p w14:paraId="6689209F" w14:textId="39D317DB" w:rsidR="009E3FBA" w:rsidRPr="00A869A0" w:rsidRDefault="009E3FBA" w:rsidP="009E3FBA">
      <w:pPr>
        <w:pStyle w:val="TA"/>
      </w:pPr>
      <w:r w:rsidRPr="00A869A0">
        <w:t>Instruct students to use an Organizing Evidence-Based Claims Tool to develop a comprehensive claim ab</w:t>
      </w:r>
      <w:r w:rsidR="007D164F" w:rsidRPr="00A869A0">
        <w:t>out each inquiry path on their research f</w:t>
      </w:r>
      <w:r w:rsidRPr="00A869A0">
        <w:t xml:space="preserve">rame. They should use the </w:t>
      </w:r>
      <w:r w:rsidR="000A72B3" w:rsidRPr="00A869A0">
        <w:t xml:space="preserve">6 </w:t>
      </w:r>
      <w:r w:rsidR="00C271BB" w:rsidRPr="00A869A0">
        <w:t>e</w:t>
      </w:r>
      <w:r w:rsidRPr="00A869A0">
        <w:t>vidence-</w:t>
      </w:r>
      <w:r w:rsidR="00C271BB" w:rsidRPr="00A869A0">
        <w:t>b</w:t>
      </w:r>
      <w:r w:rsidRPr="00A869A0">
        <w:t xml:space="preserve">ased </w:t>
      </w:r>
      <w:r w:rsidR="00C271BB" w:rsidRPr="00A869A0">
        <w:t>c</w:t>
      </w:r>
      <w:r w:rsidRPr="00A869A0">
        <w:t xml:space="preserve">laims they completed in the previous lesson. Remind students they have completed at least two of these tools for each inquiry path. </w:t>
      </w:r>
    </w:p>
    <w:p w14:paraId="35B55BC3" w14:textId="77777777" w:rsidR="009E3FBA" w:rsidRPr="00A869A0" w:rsidRDefault="009E3FBA" w:rsidP="009E3FBA">
      <w:pPr>
        <w:pStyle w:val="SA"/>
      </w:pPr>
      <w:r w:rsidRPr="00A869A0">
        <w:t xml:space="preserve">Students use their Organizing Evidence-Based Claims Tools to form comprehensive claims about each inquiry path. </w:t>
      </w:r>
    </w:p>
    <w:p w14:paraId="2D5B5A20" w14:textId="77777777" w:rsidR="009E3FBA" w:rsidRPr="00A869A0" w:rsidRDefault="009E3FBA" w:rsidP="009E3FBA">
      <w:pPr>
        <w:pStyle w:val="IN"/>
      </w:pPr>
      <w:r w:rsidRPr="00A869A0">
        <w:rPr>
          <w:b/>
        </w:rPr>
        <w:t>Differentiation Consideration</w:t>
      </w:r>
      <w:r w:rsidRPr="00A869A0">
        <w:t>: Some students may be able to use an Organizing Evidence-Based Claims Tool to complete a comprehensive claim about the problem-based question</w:t>
      </w:r>
      <w:r w:rsidR="0002005A" w:rsidRPr="00A869A0">
        <w:t xml:space="preserve"> as well as</w:t>
      </w:r>
      <w:r w:rsidRPr="00A869A0">
        <w:t xml:space="preserve"> the inquiry paths. </w:t>
      </w:r>
    </w:p>
    <w:p w14:paraId="249D45EF" w14:textId="1ABB3473" w:rsidR="00707670" w:rsidRPr="00A869A0" w:rsidRDefault="00707670" w:rsidP="00707670">
      <w:pPr>
        <w:pStyle w:val="LearningSequenceHeader"/>
      </w:pPr>
      <w:r w:rsidRPr="00A869A0">
        <w:t>Activity 4</w:t>
      </w:r>
      <w:r w:rsidR="009E3FBA" w:rsidRPr="00A869A0">
        <w:t>: Assessing Claims</w:t>
      </w:r>
      <w:r w:rsidR="00B91253" w:rsidRPr="00A869A0">
        <w:t xml:space="preserve"> Peer Review</w:t>
      </w:r>
      <w:r w:rsidR="009E3FBA" w:rsidRPr="00A869A0">
        <w:tab/>
        <w:t>25</w:t>
      </w:r>
      <w:r w:rsidRPr="00A869A0">
        <w:t>%</w:t>
      </w:r>
    </w:p>
    <w:p w14:paraId="4090A02A" w14:textId="77777777" w:rsidR="009E3FBA" w:rsidRPr="00A869A0" w:rsidRDefault="009E3FBA" w:rsidP="009E3FBA">
      <w:pPr>
        <w:pStyle w:val="TA"/>
      </w:pPr>
      <w:r w:rsidRPr="00A869A0">
        <w:t>Explain that in this activity, students assess one of their claims using the Evidence-Based Claims Criteria Checklist.</w:t>
      </w:r>
      <w:r w:rsidR="00953A20" w:rsidRPr="00A869A0">
        <w:t xml:space="preserve"> </w:t>
      </w:r>
      <w:r w:rsidRPr="00A869A0">
        <w:t>Display and distribute the Evidence-Based Claims Criteria Checklist to all students.</w:t>
      </w:r>
    </w:p>
    <w:p w14:paraId="075D49E5" w14:textId="77777777" w:rsidR="009E3FBA" w:rsidRPr="00A869A0" w:rsidRDefault="009E3FBA" w:rsidP="009E3FBA">
      <w:pPr>
        <w:pStyle w:val="SA"/>
      </w:pPr>
      <w:r w:rsidRPr="00A869A0">
        <w:t>Students examine the Evidence-Based Claims Criteria Checklist.</w:t>
      </w:r>
    </w:p>
    <w:p w14:paraId="20E8997B" w14:textId="4202D62A" w:rsidR="009E3FBA" w:rsidRPr="00A869A0" w:rsidRDefault="00C02CA0" w:rsidP="009E3FBA">
      <w:pPr>
        <w:pStyle w:val="TA"/>
      </w:pPr>
      <w:r>
        <w:t>E</w:t>
      </w:r>
      <w:r w:rsidR="00366449" w:rsidRPr="00A869A0">
        <w:t>xplain to students</w:t>
      </w:r>
      <w:r w:rsidR="006E0C54" w:rsidRPr="00A869A0">
        <w:t xml:space="preserve"> that</w:t>
      </w:r>
      <w:r w:rsidR="00366449" w:rsidRPr="00A869A0">
        <w:t xml:space="preserve"> th</w:t>
      </w:r>
      <w:r>
        <w:t>e Evidence-Based Claims Criteria</w:t>
      </w:r>
      <w:r w:rsidR="00366449" w:rsidRPr="00A869A0">
        <w:t xml:space="preserve"> </w:t>
      </w:r>
      <w:r>
        <w:t>C</w:t>
      </w:r>
      <w:r w:rsidR="00366449" w:rsidRPr="00A869A0">
        <w:t>hecklist</w:t>
      </w:r>
      <w:r w:rsidR="009E3FBA" w:rsidRPr="00A869A0">
        <w:t xml:space="preserve"> </w:t>
      </w:r>
      <w:r w:rsidR="006E0C54" w:rsidRPr="00A869A0">
        <w:t xml:space="preserve">should </w:t>
      </w:r>
      <w:r w:rsidR="00366449" w:rsidRPr="00A869A0">
        <w:t>be used</w:t>
      </w:r>
      <w:r w:rsidR="009E3FBA" w:rsidRPr="00A869A0">
        <w:t xml:space="preserve"> to assess the Model Organizing Evidence-Based Claims Tool. Read</w:t>
      </w:r>
      <w:r w:rsidR="00641842" w:rsidRPr="00A869A0">
        <w:t xml:space="preserve"> through each criterion in the </w:t>
      </w:r>
      <w:r w:rsidR="00D7483A" w:rsidRPr="00A869A0">
        <w:t>“</w:t>
      </w:r>
      <w:r w:rsidR="009E3FBA" w:rsidRPr="00A869A0">
        <w:t>Content and Analysis section,</w:t>
      </w:r>
      <w:r w:rsidR="00D7483A" w:rsidRPr="00A869A0">
        <w:t>”</w:t>
      </w:r>
      <w:r w:rsidR="009E3FBA" w:rsidRPr="00A869A0">
        <w:t xml:space="preserve"> check the boxes that apply, and write model comments. Explain and model the following: </w:t>
      </w:r>
    </w:p>
    <w:p w14:paraId="1654BB82" w14:textId="4DCD8A03" w:rsidR="009E3FBA" w:rsidRPr="00A869A0" w:rsidRDefault="009E3FBA" w:rsidP="009E3FBA">
      <w:pPr>
        <w:pStyle w:val="BulletedList"/>
      </w:pPr>
      <w:r w:rsidRPr="00A869A0">
        <w:t xml:space="preserve">I </w:t>
      </w:r>
      <w:r w:rsidR="0002005A" w:rsidRPr="00A869A0">
        <w:t xml:space="preserve">am </w:t>
      </w:r>
      <w:r w:rsidR="003D15C8" w:rsidRPr="00A869A0">
        <w:t>check</w:t>
      </w:r>
      <w:r w:rsidR="0002005A" w:rsidRPr="00A869A0">
        <w:t>ing</w:t>
      </w:r>
      <w:r w:rsidRPr="00A869A0">
        <w:t xml:space="preserve"> </w:t>
      </w:r>
      <w:r w:rsidR="000A0E11" w:rsidRPr="00A869A0">
        <w:t xml:space="preserve">the </w:t>
      </w:r>
      <w:r w:rsidR="00366449" w:rsidRPr="00A869A0">
        <w:t xml:space="preserve">first box for the </w:t>
      </w:r>
      <w:r w:rsidR="00D7483A" w:rsidRPr="00A869A0">
        <w:t>“</w:t>
      </w:r>
      <w:r w:rsidR="00366449" w:rsidRPr="00A869A0">
        <w:t>Content and Analysis</w:t>
      </w:r>
      <w:r w:rsidR="00D7483A" w:rsidRPr="00A869A0">
        <w:t>”</w:t>
      </w:r>
      <w:r w:rsidRPr="00A869A0">
        <w:t xml:space="preserve"> section, Clarity of the Claim</w:t>
      </w:r>
      <w:r w:rsidR="003D15C8" w:rsidRPr="00A869A0">
        <w:t xml:space="preserve">. I </w:t>
      </w:r>
      <w:r w:rsidR="0002005A" w:rsidRPr="00A869A0">
        <w:t xml:space="preserve">am </w:t>
      </w:r>
      <w:r w:rsidR="003D15C8" w:rsidRPr="00A869A0">
        <w:t>check</w:t>
      </w:r>
      <w:r w:rsidR="0002005A" w:rsidRPr="00A869A0">
        <w:t>ing</w:t>
      </w:r>
      <w:r w:rsidR="003D15C8" w:rsidRPr="00A869A0">
        <w:t xml:space="preserve"> the box</w:t>
      </w:r>
      <w:r w:rsidRPr="00A869A0">
        <w:t xml:space="preserve"> because the claim is clearly stated and understandable. </w:t>
      </w:r>
    </w:p>
    <w:p w14:paraId="4BAA2A11" w14:textId="5D005BAB" w:rsidR="009E3FBA" w:rsidRPr="00A869A0" w:rsidRDefault="009E3FBA" w:rsidP="00FD5291">
      <w:pPr>
        <w:pStyle w:val="BulletedList"/>
      </w:pPr>
      <w:r w:rsidRPr="00A869A0">
        <w:lastRenderedPageBreak/>
        <w:t xml:space="preserve">I </w:t>
      </w:r>
      <w:r w:rsidR="00C02CA0">
        <w:t>am</w:t>
      </w:r>
      <w:r w:rsidR="00366449" w:rsidRPr="00A869A0">
        <w:t xml:space="preserve"> check</w:t>
      </w:r>
      <w:r w:rsidR="00C02CA0">
        <w:t>ing</w:t>
      </w:r>
      <w:r w:rsidR="00366449" w:rsidRPr="00A869A0">
        <w:t xml:space="preserve"> the second box for the </w:t>
      </w:r>
      <w:r w:rsidR="00D7483A" w:rsidRPr="00A869A0">
        <w:t>“</w:t>
      </w:r>
      <w:r w:rsidR="00366449" w:rsidRPr="00A869A0">
        <w:t>Content and Analysis</w:t>
      </w:r>
      <w:r w:rsidR="00D7483A" w:rsidRPr="00A869A0">
        <w:t>”</w:t>
      </w:r>
      <w:r w:rsidRPr="00A869A0">
        <w:t xml:space="preserve"> section, Conformity to the Text, because I created the claim directly from the textual evidence and ideas I read</w:t>
      </w:r>
      <w:r w:rsidR="00893677" w:rsidRPr="00A869A0">
        <w:t xml:space="preserve"> about education and technology</w:t>
      </w:r>
      <w:r w:rsidR="00095E39" w:rsidRPr="00A869A0">
        <w:t xml:space="preserve"> and their effects on developing nations’ economies</w:t>
      </w:r>
      <w:r w:rsidR="00893677" w:rsidRPr="00A869A0">
        <w:t xml:space="preserve">. </w:t>
      </w:r>
    </w:p>
    <w:p w14:paraId="5A1C9EB9" w14:textId="5EA60ADD" w:rsidR="009E3FBA" w:rsidRPr="00A869A0" w:rsidRDefault="009E3FBA" w:rsidP="009E3FBA">
      <w:pPr>
        <w:pStyle w:val="BulletedList"/>
      </w:pPr>
      <w:r w:rsidRPr="00A869A0">
        <w:t xml:space="preserve">I </w:t>
      </w:r>
      <w:r w:rsidR="00C02CA0">
        <w:t>am</w:t>
      </w:r>
      <w:r w:rsidR="00366449" w:rsidRPr="00A869A0">
        <w:t xml:space="preserve"> check</w:t>
      </w:r>
      <w:r w:rsidR="00C02CA0">
        <w:t>ing</w:t>
      </w:r>
      <w:r w:rsidR="00366449" w:rsidRPr="00A869A0">
        <w:t xml:space="preserve"> the third box for the </w:t>
      </w:r>
      <w:r w:rsidR="00D7483A" w:rsidRPr="00A869A0">
        <w:t>“</w:t>
      </w:r>
      <w:r w:rsidR="00366449" w:rsidRPr="00A869A0">
        <w:t>Content and Analysis</w:t>
      </w:r>
      <w:r w:rsidR="00D7483A" w:rsidRPr="00A869A0">
        <w:t>”</w:t>
      </w:r>
      <w:r w:rsidRPr="00A869A0">
        <w:t xml:space="preserve"> section, Understanding of the Topic, because my claim demonstrates sound thinking about </w:t>
      </w:r>
      <w:r w:rsidR="000A0E11" w:rsidRPr="00A869A0">
        <w:t xml:space="preserve">both </w:t>
      </w:r>
      <w:r w:rsidRPr="00A869A0">
        <w:t xml:space="preserve">the issue of </w:t>
      </w:r>
      <w:r w:rsidR="00425F15" w:rsidRPr="00A869A0">
        <w:t>economic development</w:t>
      </w:r>
      <w:r w:rsidR="00FD5291" w:rsidRPr="00A869A0">
        <w:t xml:space="preserve"> and the problem-based question. The idea is not abstract and there is evidence to support it</w:t>
      </w:r>
      <w:r w:rsidRPr="00A869A0">
        <w:t xml:space="preserve">. </w:t>
      </w:r>
    </w:p>
    <w:p w14:paraId="1702032A" w14:textId="77777777" w:rsidR="009E3FBA" w:rsidRPr="00A869A0" w:rsidRDefault="009E3FBA" w:rsidP="009E3FBA">
      <w:pPr>
        <w:pStyle w:val="SA"/>
      </w:pPr>
      <w:r w:rsidRPr="00A869A0">
        <w:t xml:space="preserve">Students follow along. </w:t>
      </w:r>
    </w:p>
    <w:p w14:paraId="43402193" w14:textId="77777777" w:rsidR="009E3FBA" w:rsidRPr="00A869A0" w:rsidRDefault="009E3FBA" w:rsidP="009E3FBA">
      <w:pPr>
        <w:pStyle w:val="IN"/>
      </w:pPr>
      <w:r w:rsidRPr="00A869A0">
        <w:rPr>
          <w:b/>
        </w:rPr>
        <w:t>Differentiation Consideration:</w:t>
      </w:r>
      <w:r w:rsidRPr="00A869A0">
        <w:t xml:space="preserve"> Consider pointing out to students that the word </w:t>
      </w:r>
      <w:r w:rsidRPr="00A869A0">
        <w:rPr>
          <w:i/>
        </w:rPr>
        <w:t xml:space="preserve">conformity </w:t>
      </w:r>
      <w:r w:rsidRPr="00A869A0">
        <w:t xml:space="preserve">means </w:t>
      </w:r>
      <w:r w:rsidR="0089444F" w:rsidRPr="00A869A0">
        <w:t xml:space="preserve">“agreement”; </w:t>
      </w:r>
      <w:r w:rsidRPr="00A869A0">
        <w:t>the claim</w:t>
      </w:r>
      <w:r w:rsidR="0089444F" w:rsidRPr="00A869A0">
        <w:t xml:space="preserve"> agrees with and </w:t>
      </w:r>
      <w:r w:rsidRPr="00A869A0">
        <w:t>is based upon the text, as indicated by the phrase “directly based upon” in the checklist.</w:t>
      </w:r>
    </w:p>
    <w:p w14:paraId="66256E68" w14:textId="72470F9C" w:rsidR="00024361" w:rsidRPr="00A869A0" w:rsidRDefault="00024361" w:rsidP="009E3FBA">
      <w:pPr>
        <w:pStyle w:val="IN"/>
      </w:pPr>
      <w:r w:rsidRPr="00A869A0">
        <w:rPr>
          <w:b/>
        </w:rPr>
        <w:t>Differentiation Consideration:</w:t>
      </w:r>
      <w:r w:rsidRPr="00A869A0">
        <w:t xml:space="preserve"> Consider providing students with the definition of </w:t>
      </w:r>
      <w:r w:rsidRPr="00A869A0">
        <w:rPr>
          <w:i/>
        </w:rPr>
        <w:t>clarity</w:t>
      </w:r>
      <w:r w:rsidR="008C06FA" w:rsidRPr="00A869A0">
        <w:t>:</w:t>
      </w:r>
      <w:r w:rsidR="00AF5989" w:rsidRPr="00A869A0">
        <w:t xml:space="preserve"> </w:t>
      </w:r>
      <w:r w:rsidRPr="00A869A0">
        <w:t>“the state of being clear or transparent.”</w:t>
      </w:r>
    </w:p>
    <w:p w14:paraId="0E54CA8A" w14:textId="526CD714" w:rsidR="009E3FBA" w:rsidRPr="00A869A0" w:rsidRDefault="00953A20" w:rsidP="009E3FBA">
      <w:pPr>
        <w:pStyle w:val="TA"/>
      </w:pPr>
      <w:r w:rsidRPr="00A869A0">
        <w:t xml:space="preserve">Instruct </w:t>
      </w:r>
      <w:r w:rsidR="009E3FBA" w:rsidRPr="00A869A0">
        <w:t xml:space="preserve">students </w:t>
      </w:r>
      <w:r w:rsidR="00144EF6" w:rsidRPr="00A869A0">
        <w:t xml:space="preserve">to assess the </w:t>
      </w:r>
      <w:r w:rsidR="009E3FBA" w:rsidRPr="00A869A0">
        <w:t xml:space="preserve">Model Organizing Evidence-Based Claims Tool for the next three sections of the Checklist: </w:t>
      </w:r>
      <w:r w:rsidR="00D7483A" w:rsidRPr="00A869A0">
        <w:t>“</w:t>
      </w:r>
      <w:r w:rsidR="009E3FBA" w:rsidRPr="00A869A0">
        <w:t>Command of Evidence,</w:t>
      </w:r>
      <w:r w:rsidR="00D7483A" w:rsidRPr="00A869A0">
        <w:t>”</w:t>
      </w:r>
      <w:r w:rsidR="009E3FBA" w:rsidRPr="00A869A0">
        <w:t xml:space="preserve"> </w:t>
      </w:r>
      <w:r w:rsidR="00D7483A" w:rsidRPr="00A869A0">
        <w:t>“</w:t>
      </w:r>
      <w:r w:rsidR="009E3FBA" w:rsidRPr="00A869A0">
        <w:t>Coherence and Organization,</w:t>
      </w:r>
      <w:r w:rsidR="00D7483A" w:rsidRPr="00A869A0">
        <w:t>”</w:t>
      </w:r>
      <w:r w:rsidR="009E3FBA" w:rsidRPr="00A869A0">
        <w:t xml:space="preserve"> and </w:t>
      </w:r>
      <w:r w:rsidR="00D7483A" w:rsidRPr="00A869A0">
        <w:t>“</w:t>
      </w:r>
      <w:r w:rsidR="009E3FBA" w:rsidRPr="00A869A0">
        <w:t>Thoroughness and Objectivity.</w:t>
      </w:r>
      <w:r w:rsidR="00D7483A" w:rsidRPr="00A869A0">
        <w:t>”</w:t>
      </w:r>
      <w:r w:rsidR="009E3FBA" w:rsidRPr="00A869A0">
        <w:t xml:space="preserve"> Remind students to explain their thinking. Write students’ thoughts on the Evidence-Based Claims Criteria Checklist that is displayed.</w:t>
      </w:r>
    </w:p>
    <w:p w14:paraId="65EAC435" w14:textId="77777777" w:rsidR="009E3FBA" w:rsidRPr="00A869A0" w:rsidRDefault="009E3FBA" w:rsidP="009E3FBA">
      <w:pPr>
        <w:pStyle w:val="SA"/>
        <w:rPr>
          <w:b/>
        </w:rPr>
      </w:pPr>
      <w:r w:rsidRPr="00A869A0">
        <w:rPr>
          <w:rStyle w:val="SAChar"/>
        </w:rPr>
        <w:t>Students assess the Model Organizing Evidence-Based Claims Tool as a whole class, using the next three sections of the Evidence-Based Claims Criteria Checklist as a guide</w:t>
      </w:r>
      <w:r w:rsidRPr="00A869A0">
        <w:rPr>
          <w:b/>
        </w:rPr>
        <w:t>.</w:t>
      </w:r>
    </w:p>
    <w:p w14:paraId="7A76084E" w14:textId="77777777" w:rsidR="009E3FBA" w:rsidRPr="00A869A0" w:rsidRDefault="009E3FBA" w:rsidP="009E3FBA">
      <w:pPr>
        <w:pStyle w:val="SR"/>
      </w:pPr>
      <w:r w:rsidRPr="00A869A0">
        <w:t>Student responses may include:</w:t>
      </w:r>
    </w:p>
    <w:p w14:paraId="1D299D7C" w14:textId="324EC32C" w:rsidR="009E3FBA" w:rsidRPr="00A869A0" w:rsidRDefault="009E3FBA" w:rsidP="001879E0">
      <w:pPr>
        <w:pStyle w:val="SASRBullet"/>
      </w:pPr>
      <w:r w:rsidRPr="00A869A0">
        <w:rPr>
          <w:b/>
        </w:rPr>
        <w:t xml:space="preserve">Command of </w:t>
      </w:r>
      <w:r w:rsidR="00AF30B6" w:rsidRPr="00A869A0">
        <w:rPr>
          <w:b/>
        </w:rPr>
        <w:t>e</w:t>
      </w:r>
      <w:r w:rsidRPr="00A869A0">
        <w:rPr>
          <w:b/>
        </w:rPr>
        <w:t>vidence</w:t>
      </w:r>
      <w:r w:rsidRPr="00A869A0">
        <w:t>: The claim has specific evidence supporting it, as demonstrated by the text quotes on the tool itself. Each piece of evidence can be used to directly support the claim. For example,</w:t>
      </w:r>
      <w:r w:rsidR="00425F15" w:rsidRPr="00A869A0">
        <w:t xml:space="preserve"> </w:t>
      </w:r>
      <w:r w:rsidR="00E3294D" w:rsidRPr="00A869A0">
        <w:t>b</w:t>
      </w:r>
      <w:r w:rsidR="0018636C" w:rsidRPr="00A869A0">
        <w:t xml:space="preserve">roadband </w:t>
      </w:r>
      <w:r w:rsidR="00D7483A" w:rsidRPr="00A869A0">
        <w:t>I</w:t>
      </w:r>
      <w:r w:rsidR="0018636C" w:rsidRPr="00A869A0">
        <w:t xml:space="preserve">nternet helps people “acquire skills ... and develop social networks ... facilitating peer-to-peer communities and their integration with the economy,” </w:t>
      </w:r>
      <w:r w:rsidR="00AF30B6" w:rsidRPr="00A869A0">
        <w:t xml:space="preserve">which </w:t>
      </w:r>
      <w:r w:rsidR="0018636C" w:rsidRPr="00A869A0">
        <w:t>supports the claim about technology spurring economic growth.</w:t>
      </w:r>
    </w:p>
    <w:p w14:paraId="608B6F58" w14:textId="2C01C4ED" w:rsidR="009E3FBA" w:rsidRPr="00A869A0" w:rsidRDefault="009E3FBA" w:rsidP="00EA1243">
      <w:pPr>
        <w:pStyle w:val="SASRBullet"/>
      </w:pPr>
      <w:r w:rsidRPr="00A869A0">
        <w:rPr>
          <w:b/>
        </w:rPr>
        <w:t xml:space="preserve">Coherence and </w:t>
      </w:r>
      <w:r w:rsidR="00AF30B6" w:rsidRPr="00A869A0">
        <w:rPr>
          <w:b/>
        </w:rPr>
        <w:t>o</w:t>
      </w:r>
      <w:r w:rsidRPr="00A869A0">
        <w:rPr>
          <w:b/>
        </w:rPr>
        <w:t>rganization</w:t>
      </w:r>
      <w:r w:rsidRPr="00A869A0">
        <w:t>: The specific points on the tool group the evidence; the evidence is easy to understand and follows a logical pattern, directly supporting each point and laying a clear foundation for the claim itself.</w:t>
      </w:r>
    </w:p>
    <w:p w14:paraId="603B5FE1" w14:textId="412E8FC8" w:rsidR="009E3FBA" w:rsidRPr="00A869A0" w:rsidRDefault="009E3FBA" w:rsidP="009858E7">
      <w:pPr>
        <w:pStyle w:val="SASRBullet"/>
      </w:pPr>
      <w:r w:rsidRPr="00A869A0">
        <w:rPr>
          <w:b/>
        </w:rPr>
        <w:t xml:space="preserve">Thoroughness and </w:t>
      </w:r>
      <w:r w:rsidR="00AF30B6" w:rsidRPr="00A869A0">
        <w:rPr>
          <w:b/>
        </w:rPr>
        <w:t>o</w:t>
      </w:r>
      <w:r w:rsidRPr="00A869A0">
        <w:rPr>
          <w:b/>
        </w:rPr>
        <w:t>bjectivity</w:t>
      </w:r>
      <w:r w:rsidRPr="00A869A0">
        <w:t xml:space="preserve">: There are </w:t>
      </w:r>
      <w:r w:rsidR="00E3294D" w:rsidRPr="00A869A0">
        <w:t xml:space="preserve">8 </w:t>
      </w:r>
      <w:r w:rsidRPr="00A869A0">
        <w:t>quotes</w:t>
      </w:r>
      <w:r w:rsidR="0089444F" w:rsidRPr="00A869A0">
        <w:t>,</w:t>
      </w:r>
      <w:r w:rsidRPr="00A869A0">
        <w:t xml:space="preserve"> and each quote aims to support the overall claim and presents </w:t>
      </w:r>
      <w:r w:rsidR="006E0C54" w:rsidRPr="00A869A0">
        <w:t xml:space="preserve">the </w:t>
      </w:r>
      <w:r w:rsidRPr="00A869A0">
        <w:t xml:space="preserve">perspective of the problem-based question. </w:t>
      </w:r>
      <w:r w:rsidR="004977A5" w:rsidRPr="00A869A0">
        <w:t xml:space="preserve">For example, there are diverse quotes on how technology contributes to a developing economy, including examples of </w:t>
      </w:r>
      <w:r w:rsidR="001A0500" w:rsidRPr="00A869A0">
        <w:t>b</w:t>
      </w:r>
      <w:r w:rsidR="004977A5" w:rsidRPr="00A869A0">
        <w:t xml:space="preserve">roadband connection and laborsaving technologies. </w:t>
      </w:r>
    </w:p>
    <w:p w14:paraId="60DA1D91" w14:textId="77B68DFA" w:rsidR="009E3FBA" w:rsidRPr="00A869A0" w:rsidRDefault="009E3FBA" w:rsidP="009E3FBA">
      <w:pPr>
        <w:pStyle w:val="IN"/>
      </w:pPr>
      <w:r w:rsidRPr="00A869A0">
        <w:rPr>
          <w:b/>
          <w:bCs/>
        </w:rPr>
        <w:t xml:space="preserve">Differentiation Consideration: </w:t>
      </w:r>
      <w:r w:rsidRPr="00A869A0">
        <w:t xml:space="preserve">If students struggle with responses for </w:t>
      </w:r>
      <w:r w:rsidR="00D7483A" w:rsidRPr="00A869A0">
        <w:t>“</w:t>
      </w:r>
      <w:r w:rsidRPr="00A869A0">
        <w:t xml:space="preserve">Thoroughness and </w:t>
      </w:r>
      <w:r w:rsidR="00AF30B6" w:rsidRPr="00A869A0">
        <w:t>o</w:t>
      </w:r>
      <w:r w:rsidRPr="00A869A0">
        <w:t>bjectivity,</w:t>
      </w:r>
      <w:r w:rsidR="00D7483A" w:rsidRPr="00A869A0">
        <w:t>”</w:t>
      </w:r>
      <w:r w:rsidRPr="00A869A0">
        <w:t xml:space="preserve"> consider providing the following definitions: </w:t>
      </w:r>
      <w:r w:rsidRPr="00A869A0">
        <w:rPr>
          <w:i/>
          <w:iCs/>
        </w:rPr>
        <w:t xml:space="preserve">thoroughness </w:t>
      </w:r>
      <w:r w:rsidRPr="00A869A0">
        <w:t xml:space="preserve">means “complete; attentive to detail and accuracy” and </w:t>
      </w:r>
      <w:r w:rsidRPr="00A869A0">
        <w:rPr>
          <w:i/>
          <w:iCs/>
        </w:rPr>
        <w:t xml:space="preserve">objectivity </w:t>
      </w:r>
      <w:r w:rsidRPr="00A869A0">
        <w:t xml:space="preserve">means “the state or quality of not being influenced by </w:t>
      </w:r>
      <w:r w:rsidRPr="00A869A0">
        <w:lastRenderedPageBreak/>
        <w:t xml:space="preserve">personal feelings or prejudice.” </w:t>
      </w:r>
      <w:r w:rsidR="00953A20" w:rsidRPr="00A869A0">
        <w:t>The</w:t>
      </w:r>
      <w:r w:rsidRPr="00A869A0">
        <w:t xml:space="preserve"> term </w:t>
      </w:r>
      <w:r w:rsidRPr="00A869A0">
        <w:rPr>
          <w:i/>
          <w:iCs/>
        </w:rPr>
        <w:t>objective tone</w:t>
      </w:r>
      <w:r w:rsidR="00953A20" w:rsidRPr="00A869A0">
        <w:rPr>
          <w:iCs/>
        </w:rPr>
        <w:t xml:space="preserve"> will be defined</w:t>
      </w:r>
      <w:r w:rsidRPr="00A869A0">
        <w:rPr>
          <w:i/>
          <w:iCs/>
        </w:rPr>
        <w:t xml:space="preserve"> </w:t>
      </w:r>
      <w:r w:rsidRPr="00A869A0">
        <w:t xml:space="preserve">in the next unit, </w:t>
      </w:r>
      <w:r w:rsidR="0089444F" w:rsidRPr="00A869A0">
        <w:t>1</w:t>
      </w:r>
      <w:r w:rsidR="006E0C54" w:rsidRPr="00A869A0">
        <w:t>2</w:t>
      </w:r>
      <w:r w:rsidR="0089444F" w:rsidRPr="00A869A0">
        <w:t>.3.</w:t>
      </w:r>
      <w:r w:rsidR="0037644F" w:rsidRPr="00A869A0">
        <w:t>2</w:t>
      </w:r>
      <w:r w:rsidRPr="00A869A0">
        <w:t xml:space="preserve">, when </w:t>
      </w:r>
      <w:r w:rsidR="0089444F" w:rsidRPr="00A869A0">
        <w:t xml:space="preserve">students learn </w:t>
      </w:r>
      <w:r w:rsidRPr="00A869A0">
        <w:t xml:space="preserve">how to write objectively about research. </w:t>
      </w:r>
    </w:p>
    <w:p w14:paraId="2AAD33EC" w14:textId="77777777" w:rsidR="009E3FBA" w:rsidRPr="00A869A0" w:rsidRDefault="009E3FBA" w:rsidP="009E3FBA">
      <w:pPr>
        <w:pStyle w:val="BR"/>
      </w:pPr>
    </w:p>
    <w:p w14:paraId="51AD9BF5" w14:textId="77777777" w:rsidR="009E3FBA" w:rsidRPr="00A869A0" w:rsidRDefault="009E3FBA" w:rsidP="009E3FBA">
      <w:pPr>
        <w:pStyle w:val="TA"/>
      </w:pPr>
      <w:r w:rsidRPr="00A869A0">
        <w:t xml:space="preserve">Instruct students to transition into small groups. </w:t>
      </w:r>
    </w:p>
    <w:p w14:paraId="2EE50ECB" w14:textId="77777777" w:rsidR="009E3FBA" w:rsidRPr="00A869A0" w:rsidRDefault="009E3FBA" w:rsidP="009E3FBA">
      <w:pPr>
        <w:pStyle w:val="TA"/>
      </w:pPr>
      <w:r w:rsidRPr="00A869A0">
        <w:t>Explain to students that their discussions should continue the work of collabora</w:t>
      </w:r>
      <w:r w:rsidR="0003136E" w:rsidRPr="00A869A0">
        <w:t>tive discussion outlined in SL.11-12</w:t>
      </w:r>
      <w:r w:rsidRPr="00A869A0">
        <w:t>.1, to which students were previously introduced. Remind students</w:t>
      </w:r>
      <w:r w:rsidR="00641842" w:rsidRPr="00A869A0">
        <w:t xml:space="preserve"> that</w:t>
      </w:r>
      <w:r w:rsidRPr="00A869A0">
        <w:t xml:space="preserve"> these discussion strategies have been taught in previous modules. </w:t>
      </w:r>
    </w:p>
    <w:p w14:paraId="24755D3C" w14:textId="77777777" w:rsidR="00622D24" w:rsidRPr="00A869A0" w:rsidRDefault="00622D24" w:rsidP="00622D24">
      <w:pPr>
        <w:pStyle w:val="BR"/>
      </w:pPr>
    </w:p>
    <w:p w14:paraId="45869852" w14:textId="64ACC0FE" w:rsidR="009E3FBA" w:rsidRPr="00A869A0" w:rsidRDefault="008568F2" w:rsidP="009E3FBA">
      <w:pPr>
        <w:pStyle w:val="TA"/>
      </w:pPr>
      <w:r>
        <w:t>Instruct</w:t>
      </w:r>
      <w:r w:rsidR="009E3FBA" w:rsidRPr="00A869A0">
        <w:t xml:space="preserve"> students</w:t>
      </w:r>
      <w:r>
        <w:t xml:space="preserve"> to provide </w:t>
      </w:r>
      <w:r w:rsidR="009E3FBA" w:rsidRPr="00A869A0">
        <w:t>one Organizing Evidence-Based Claims Tool to a peer in the small group to review using the</w:t>
      </w:r>
      <w:r w:rsidR="001E0BFC" w:rsidRPr="00A869A0">
        <w:t xml:space="preserve"> Evidence-Based Claims</w:t>
      </w:r>
      <w:r w:rsidR="009E3FBA" w:rsidRPr="00A869A0">
        <w:t xml:space="preserve"> Criteria Checklist. Each student should have one tool to review. </w:t>
      </w:r>
    </w:p>
    <w:p w14:paraId="578E4D3E" w14:textId="77777777" w:rsidR="009E3FBA" w:rsidRPr="00A869A0" w:rsidRDefault="009E3FBA" w:rsidP="009E3FBA">
      <w:pPr>
        <w:pStyle w:val="SA"/>
      </w:pPr>
      <w:r w:rsidRPr="00A869A0">
        <w:t xml:space="preserve">Students exchange Organizing Evidence-Based Claims Tools with a peer within their group and review them using the Evidence-Based Claims Criteria Checklist. </w:t>
      </w:r>
    </w:p>
    <w:p w14:paraId="093619FF" w14:textId="77777777" w:rsidR="009E3FBA" w:rsidRPr="00A869A0" w:rsidRDefault="009E3FBA" w:rsidP="009E3FBA">
      <w:pPr>
        <w:pStyle w:val="TA"/>
      </w:pPr>
      <w:r w:rsidRPr="00A869A0">
        <w:t>Direct students to return the tool they reviewed to their peer once the review is complete.</w:t>
      </w:r>
    </w:p>
    <w:p w14:paraId="7B8FF046" w14:textId="77777777" w:rsidR="00707670" w:rsidRPr="00A869A0" w:rsidRDefault="00707670" w:rsidP="00641842">
      <w:pPr>
        <w:pStyle w:val="LearningSequenceHeader"/>
        <w:spacing w:before="360"/>
      </w:pPr>
      <w:r w:rsidRPr="00A869A0">
        <w:t>Activity 5</w:t>
      </w:r>
      <w:r w:rsidR="009E3FBA" w:rsidRPr="00A869A0">
        <w:t>: Quick Write</w:t>
      </w:r>
      <w:r w:rsidR="009E3FBA" w:rsidRPr="00A869A0">
        <w:tab/>
        <w:t>15</w:t>
      </w:r>
      <w:r w:rsidRPr="00A869A0">
        <w:t>%</w:t>
      </w:r>
    </w:p>
    <w:p w14:paraId="5C01A6D0" w14:textId="77777777" w:rsidR="009E3FBA" w:rsidRPr="00A869A0" w:rsidRDefault="009E3FBA" w:rsidP="009E3FBA">
      <w:pPr>
        <w:pStyle w:val="TA"/>
      </w:pPr>
      <w:r w:rsidRPr="00A869A0">
        <w:t xml:space="preserve">Instruct students to respond briefly in writing to the following prompt: </w:t>
      </w:r>
    </w:p>
    <w:p w14:paraId="46695D4B" w14:textId="5274BFB1" w:rsidR="009E3FBA" w:rsidRPr="00901894" w:rsidRDefault="009E3FBA" w:rsidP="009E3FBA">
      <w:pPr>
        <w:pStyle w:val="Q"/>
      </w:pPr>
      <w:r w:rsidRPr="00901894">
        <w:t xml:space="preserve">Develop </w:t>
      </w:r>
      <w:r w:rsidR="00641842" w:rsidRPr="00901894">
        <w:t xml:space="preserve">and explain </w:t>
      </w:r>
      <w:r w:rsidRPr="00901894">
        <w:t xml:space="preserve">a claim about an inquiry path or your problem-based question and support </w:t>
      </w:r>
      <w:r w:rsidR="00EF67C1" w:rsidRPr="00901894">
        <w:t>the claim</w:t>
      </w:r>
      <w:r w:rsidRPr="00901894">
        <w:t xml:space="preserve"> using specific evidence and details from your research. </w:t>
      </w:r>
    </w:p>
    <w:p w14:paraId="532CD705" w14:textId="66F36F91" w:rsidR="009E3FBA" w:rsidRPr="00A869A0" w:rsidRDefault="009E3FBA" w:rsidP="009E3FBA">
      <w:pPr>
        <w:pStyle w:val="TA"/>
      </w:pPr>
      <w:r w:rsidRPr="00A869A0">
        <w:rPr>
          <w:rStyle w:val="TAChar"/>
        </w:rPr>
        <w:t>Instruct students to develop their written response from the Organizing Evidence-Based Claims Tools. Remind students to use the Evidence-Based Claims Criteria Checklist to guide their</w:t>
      </w:r>
      <w:r w:rsidR="00F02A29">
        <w:rPr>
          <w:rStyle w:val="TAChar"/>
        </w:rPr>
        <w:t xml:space="preserve"> written</w:t>
      </w:r>
      <w:r w:rsidRPr="00A869A0">
        <w:rPr>
          <w:rStyle w:val="TAChar"/>
        </w:rPr>
        <w:t xml:space="preserve"> response</w:t>
      </w:r>
      <w:r w:rsidR="00F02A29">
        <w:rPr>
          <w:rStyle w:val="TAChar"/>
        </w:rPr>
        <w:t>s</w:t>
      </w:r>
      <w:r w:rsidRPr="00A869A0">
        <w:t>. Remind students to practice the skills outlined in W.</w:t>
      </w:r>
      <w:r w:rsidR="0003136E" w:rsidRPr="00A869A0">
        <w:t>11-12</w:t>
      </w:r>
      <w:r w:rsidRPr="00A869A0">
        <w:t>.4</w:t>
      </w:r>
      <w:r w:rsidR="00B0385A" w:rsidRPr="00A869A0">
        <w:t xml:space="preserve">, </w:t>
      </w:r>
      <w:r w:rsidR="00144EF6" w:rsidRPr="00A869A0">
        <w:t>to which they were introduced in Module 12.1.</w:t>
      </w:r>
    </w:p>
    <w:p w14:paraId="7A41AD4F" w14:textId="77777777" w:rsidR="009E3FBA" w:rsidRPr="00A869A0" w:rsidRDefault="009E3FBA" w:rsidP="009E3FBA">
      <w:pPr>
        <w:pStyle w:val="IN"/>
      </w:pPr>
      <w:r w:rsidRPr="00A869A0">
        <w:t>If necessary, consider reviewing the components of W.</w:t>
      </w:r>
      <w:r w:rsidR="0003136E" w:rsidRPr="00A869A0">
        <w:t>11-12</w:t>
      </w:r>
      <w:r w:rsidRPr="00A869A0">
        <w:t>.4, which include producing clear, coherent writing that employs organization and style appropriate to the task, purpose, and audience.</w:t>
      </w:r>
    </w:p>
    <w:p w14:paraId="44A2AF61" w14:textId="77777777" w:rsidR="009E3FBA" w:rsidRPr="00A869A0" w:rsidRDefault="009E3FBA" w:rsidP="009E3FBA">
      <w:pPr>
        <w:pStyle w:val="SA"/>
      </w:pPr>
      <w:r w:rsidRPr="00A869A0">
        <w:t>Students listen and read the Quick Write prompt.</w:t>
      </w:r>
    </w:p>
    <w:p w14:paraId="302EE37F" w14:textId="77777777" w:rsidR="009E3FBA" w:rsidRPr="00A869A0" w:rsidRDefault="009E3FBA" w:rsidP="009E3FBA">
      <w:pPr>
        <w:pStyle w:val="IN"/>
      </w:pPr>
      <w:r w:rsidRPr="00A869A0">
        <w:t xml:space="preserve">Display the prompt for students to see, or provide the prompt in hard copy. </w:t>
      </w:r>
    </w:p>
    <w:p w14:paraId="11DA4F03" w14:textId="77777777" w:rsidR="009E3FBA" w:rsidRPr="00A869A0" w:rsidRDefault="009E3FBA" w:rsidP="009E3FBA">
      <w:pPr>
        <w:pStyle w:val="TA"/>
      </w:pPr>
      <w:r w:rsidRPr="00A869A0">
        <w:t xml:space="preserve">Transition to the independent Quick Write. </w:t>
      </w:r>
    </w:p>
    <w:p w14:paraId="7F15F1B0" w14:textId="7D4903DB" w:rsidR="009E3FBA" w:rsidRPr="00A869A0" w:rsidRDefault="009E3FBA" w:rsidP="009E3FBA">
      <w:pPr>
        <w:pStyle w:val="SA"/>
      </w:pPr>
      <w:r w:rsidRPr="00A869A0">
        <w:t xml:space="preserve">Students independently answer the prompt using the Organizing Evidence-Based Claims Tools and the Evidence-Based Claims Criteria Checklist to guide their responses. </w:t>
      </w:r>
    </w:p>
    <w:p w14:paraId="07E5F7B5" w14:textId="77777777" w:rsidR="00707670" w:rsidRPr="00A869A0" w:rsidRDefault="009E3FBA" w:rsidP="0089444F">
      <w:pPr>
        <w:pStyle w:val="SR"/>
      </w:pPr>
      <w:r w:rsidRPr="00A869A0">
        <w:lastRenderedPageBreak/>
        <w:t>See the High Performance Response at the beginning of this lesson.</w:t>
      </w:r>
    </w:p>
    <w:p w14:paraId="1C5C9D84" w14:textId="77777777" w:rsidR="009403AD" w:rsidRPr="00A869A0" w:rsidRDefault="00C5015B" w:rsidP="00A869A0">
      <w:pPr>
        <w:pStyle w:val="LearningSequenceHeader"/>
        <w:keepNext/>
        <w:spacing w:before="360"/>
      </w:pPr>
      <w:r w:rsidRPr="00A869A0">
        <w:t>Activity 6</w:t>
      </w:r>
      <w:r w:rsidR="009403AD" w:rsidRPr="00A869A0">
        <w:t>: Closing</w:t>
      </w:r>
      <w:r w:rsidR="009403AD" w:rsidRPr="00A869A0">
        <w:tab/>
        <w:t>5%</w:t>
      </w:r>
    </w:p>
    <w:p w14:paraId="2813A4BA" w14:textId="77777777" w:rsidR="009E3FBA" w:rsidRPr="00A869A0" w:rsidRDefault="009E3FBA" w:rsidP="009E3FBA">
      <w:pPr>
        <w:pStyle w:val="TA"/>
      </w:pPr>
      <w:r w:rsidRPr="00A869A0">
        <w:t>Display and distribute the homework assignment. For homework, instruct students to review all of their Organizing Evidence-Based Claims Tools using the Evidence-Based Claims Criteria Checklist and, if necessary, revise their claims.</w:t>
      </w:r>
    </w:p>
    <w:p w14:paraId="56FEC672" w14:textId="77777777" w:rsidR="001175FE" w:rsidRPr="00A869A0" w:rsidRDefault="00D95F0F" w:rsidP="009E3FBA">
      <w:pPr>
        <w:pStyle w:val="TA"/>
        <w:rPr>
          <w:lang w:eastAsia="fr-FR"/>
        </w:rPr>
      </w:pPr>
      <w:r w:rsidRPr="00A869A0">
        <w:rPr>
          <w:lang w:eastAsia="fr-FR"/>
        </w:rPr>
        <w:t xml:space="preserve">Additionally, </w:t>
      </w:r>
      <w:r w:rsidR="001E2B3A" w:rsidRPr="00A869A0">
        <w:rPr>
          <w:lang w:eastAsia="fr-FR"/>
        </w:rPr>
        <w:t>instruct students to</w:t>
      </w:r>
      <w:r w:rsidR="000A002E" w:rsidRPr="00A869A0">
        <w:rPr>
          <w:lang w:eastAsia="fr-FR"/>
        </w:rPr>
        <w:t xml:space="preserve"> reflect on their research process completed during the lesson and complete</w:t>
      </w:r>
      <w:r w:rsidR="001E2B3A" w:rsidRPr="00A869A0">
        <w:rPr>
          <w:lang w:eastAsia="fr-FR"/>
        </w:rPr>
        <w:t xml:space="preserve"> a multimedia </w:t>
      </w:r>
      <w:r w:rsidRPr="00A869A0">
        <w:rPr>
          <w:lang w:eastAsia="fr-FR"/>
        </w:rPr>
        <w:t>journal entry</w:t>
      </w:r>
      <w:r w:rsidR="000A002E" w:rsidRPr="00A869A0">
        <w:rPr>
          <w:lang w:eastAsia="fr-FR"/>
        </w:rPr>
        <w:t xml:space="preserve"> in response</w:t>
      </w:r>
      <w:r w:rsidRPr="00A869A0">
        <w:rPr>
          <w:lang w:eastAsia="fr-FR"/>
        </w:rPr>
        <w:t xml:space="preserve"> to the following prompt:</w:t>
      </w:r>
    </w:p>
    <w:p w14:paraId="14A329E5" w14:textId="7525EFE0" w:rsidR="00D95F0F" w:rsidRPr="00A869A0" w:rsidRDefault="00E438BE" w:rsidP="00FD3D19">
      <w:pPr>
        <w:pStyle w:val="Q"/>
      </w:pPr>
      <w:r w:rsidRPr="00A869A0">
        <w:rPr>
          <w:lang w:eastAsia="fr-FR"/>
        </w:rPr>
        <w:t>How is your perspective about your problem-based question evolving now that you have synthesized your research?</w:t>
      </w:r>
    </w:p>
    <w:p w14:paraId="528B041E" w14:textId="2A511638" w:rsidR="00931F7D" w:rsidRPr="00A869A0" w:rsidRDefault="009E3FBA" w:rsidP="009E3FBA">
      <w:pPr>
        <w:pStyle w:val="IN"/>
      </w:pPr>
      <w:r w:rsidRPr="00A869A0">
        <w:t>Remind students that revising the</w:t>
      </w:r>
      <w:r w:rsidR="001175FE" w:rsidRPr="00A869A0">
        <w:t>ir</w:t>
      </w:r>
      <w:r w:rsidRPr="00A869A0">
        <w:t xml:space="preserve"> Organizing Evidence-Based Claims Tool</w:t>
      </w:r>
      <w:r w:rsidR="005E346F" w:rsidRPr="00A869A0">
        <w:t>s</w:t>
      </w:r>
      <w:r w:rsidRPr="00A869A0">
        <w:t xml:space="preserve"> </w:t>
      </w:r>
      <w:r w:rsidR="00144EF6" w:rsidRPr="00A869A0">
        <w:t xml:space="preserve">might require an additional </w:t>
      </w:r>
      <w:r w:rsidRPr="00A869A0">
        <w:t xml:space="preserve">round of research and analysis of </w:t>
      </w:r>
      <w:r w:rsidR="00274166" w:rsidRPr="00A869A0">
        <w:t xml:space="preserve">both their </w:t>
      </w:r>
      <w:r w:rsidRPr="00A869A0">
        <w:t xml:space="preserve">annotated sources and </w:t>
      </w:r>
      <w:r w:rsidR="00274166" w:rsidRPr="00A869A0">
        <w:t xml:space="preserve">their </w:t>
      </w:r>
      <w:r w:rsidR="000F2A82" w:rsidRPr="00A869A0">
        <w:t>notes</w:t>
      </w:r>
      <w:r w:rsidRPr="00A869A0">
        <w:t xml:space="preserve"> to find the most relevant and useful evidence possible. </w:t>
      </w:r>
    </w:p>
    <w:p w14:paraId="3A29C924" w14:textId="64BD9BCB" w:rsidR="00C124DB" w:rsidRPr="00A869A0" w:rsidRDefault="00C124DB" w:rsidP="009E3FBA">
      <w:pPr>
        <w:pStyle w:val="IN"/>
      </w:pPr>
      <w:r w:rsidRPr="00A869A0">
        <w:rPr>
          <w:b/>
        </w:rPr>
        <w:t xml:space="preserve">Differentiation Consideration: </w:t>
      </w:r>
      <w:r w:rsidRPr="00A869A0">
        <w:t xml:space="preserve">Consider reminding students that a </w:t>
      </w:r>
      <w:r w:rsidRPr="00A869A0">
        <w:rPr>
          <w:i/>
        </w:rPr>
        <w:t>perspective</w:t>
      </w:r>
      <w:r w:rsidRPr="00A869A0">
        <w:t xml:space="preserve"> is how someone understands an issue, including his/her relationship to</w:t>
      </w:r>
      <w:r w:rsidR="0066505B" w:rsidRPr="00A869A0">
        <w:t>,</w:t>
      </w:r>
      <w:r w:rsidRPr="00A869A0">
        <w:t xml:space="preserve"> and analysis of</w:t>
      </w:r>
      <w:r w:rsidR="0066505B" w:rsidRPr="00A869A0">
        <w:t>,</w:t>
      </w:r>
      <w:r w:rsidRPr="00A869A0">
        <w:t xml:space="preserve"> the issue</w:t>
      </w:r>
      <w:r w:rsidR="00912F3F" w:rsidRPr="00A869A0">
        <w:t>.</w:t>
      </w:r>
    </w:p>
    <w:p w14:paraId="70164689" w14:textId="77777777" w:rsidR="009E3FBA" w:rsidRPr="00A869A0" w:rsidRDefault="00931F7D" w:rsidP="00931F7D">
      <w:pPr>
        <w:pStyle w:val="IN"/>
        <w:rPr>
          <w:rFonts w:ascii="Times" w:hAnsi="Times"/>
          <w:sz w:val="20"/>
          <w:szCs w:val="20"/>
          <w:lang w:eastAsia="fr-FR"/>
        </w:rPr>
      </w:pPr>
      <w:r w:rsidRPr="00A869A0">
        <w:rPr>
          <w:rFonts w:ascii="Times New Roman" w:hAnsi="Times New Roman"/>
          <w:sz w:val="14"/>
          <w:lang w:eastAsia="fr-FR"/>
        </w:rPr>
        <w:t> </w:t>
      </w:r>
      <w:r w:rsidRPr="00A869A0">
        <w:rPr>
          <w:b/>
          <w:shd w:val="clear" w:color="auto" w:fill="FFFFFF"/>
          <w:lang w:eastAsia="fr-FR"/>
        </w:rPr>
        <w:t>Differentiation Consideration</w:t>
      </w:r>
      <w:r w:rsidRPr="00A869A0">
        <w:rPr>
          <w:shd w:val="clear" w:color="auto" w:fill="FFFFFF"/>
          <w:lang w:eastAsia="fr-FR"/>
        </w:rPr>
        <w:t>: Consider instructing students to use the Student Research Plan Handout to guide their multimedia journal entries if necessary. The Student Research Plan Handout was distributed in 12.3.1 Lesson 15.</w:t>
      </w:r>
    </w:p>
    <w:p w14:paraId="219CFB85" w14:textId="77777777" w:rsidR="009E3FBA" w:rsidRPr="00A869A0" w:rsidRDefault="009E3FBA" w:rsidP="009E3FBA">
      <w:pPr>
        <w:pStyle w:val="SA"/>
      </w:pPr>
      <w:r w:rsidRPr="00A869A0">
        <w:t xml:space="preserve">Students follow along. </w:t>
      </w:r>
    </w:p>
    <w:p w14:paraId="1E69D9A3" w14:textId="77777777" w:rsidR="00C4787C" w:rsidRPr="00A869A0" w:rsidRDefault="00E45289" w:rsidP="00E946A0">
      <w:pPr>
        <w:pStyle w:val="Heading1"/>
      </w:pPr>
      <w:r w:rsidRPr="00A869A0">
        <w:t>Homework</w:t>
      </w:r>
    </w:p>
    <w:p w14:paraId="5DCEFE28" w14:textId="4B706660" w:rsidR="00C4787C" w:rsidRPr="00A869A0" w:rsidRDefault="00AB3CE9" w:rsidP="00E946A0">
      <w:r w:rsidRPr="00A869A0">
        <w:t xml:space="preserve">Review all of </w:t>
      </w:r>
      <w:r w:rsidR="001175FE" w:rsidRPr="00A869A0">
        <w:t>your</w:t>
      </w:r>
      <w:r w:rsidRPr="00A869A0">
        <w:t xml:space="preserve"> Organizing Evidence-Based Claims Tools using the Evidence-Based Claims Criteria Checklist and, if necessary, revise your claims.</w:t>
      </w:r>
    </w:p>
    <w:p w14:paraId="0BD2BD46" w14:textId="77777777" w:rsidR="001175FE" w:rsidRPr="00A869A0" w:rsidRDefault="00FE0740" w:rsidP="002103B6">
      <w:pPr>
        <w:pStyle w:val="TA"/>
        <w:rPr>
          <w:lang w:eastAsia="fr-FR"/>
        </w:rPr>
      </w:pPr>
      <w:r w:rsidRPr="00A869A0">
        <w:rPr>
          <w:lang w:eastAsia="fr-FR"/>
        </w:rPr>
        <w:t>Additionally,</w:t>
      </w:r>
      <w:r w:rsidR="00996022" w:rsidRPr="00A869A0">
        <w:rPr>
          <w:lang w:eastAsia="fr-FR"/>
        </w:rPr>
        <w:t xml:space="preserve"> reflect on your research process completed during the lesson and complete a </w:t>
      </w:r>
      <w:r w:rsidR="001F1F89" w:rsidRPr="00A869A0">
        <w:rPr>
          <w:lang w:eastAsia="fr-FR"/>
        </w:rPr>
        <w:t>multimedia journal entry</w:t>
      </w:r>
      <w:r w:rsidR="00996022" w:rsidRPr="00A869A0">
        <w:rPr>
          <w:lang w:eastAsia="fr-FR"/>
        </w:rPr>
        <w:t xml:space="preserve"> in response</w:t>
      </w:r>
      <w:r w:rsidR="001F1F89" w:rsidRPr="00A869A0">
        <w:rPr>
          <w:lang w:eastAsia="fr-FR"/>
        </w:rPr>
        <w:t xml:space="preserve"> to the following prompt:</w:t>
      </w:r>
    </w:p>
    <w:p w14:paraId="39DADF7E" w14:textId="32145069" w:rsidR="001F1F89" w:rsidRPr="00A869A0" w:rsidRDefault="00E438BE" w:rsidP="00FD3D19">
      <w:pPr>
        <w:pStyle w:val="Q"/>
      </w:pPr>
      <w:r w:rsidRPr="00A869A0">
        <w:rPr>
          <w:lang w:eastAsia="fr-FR"/>
        </w:rPr>
        <w:t>How is your perspective about your problem-based question evolving now that you have synthesized your research?</w:t>
      </w:r>
    </w:p>
    <w:p w14:paraId="1CBCB6F9" w14:textId="77777777" w:rsidR="005837C5" w:rsidRPr="006A08DD" w:rsidRDefault="005837C5" w:rsidP="00E946A0"/>
    <w:p w14:paraId="16D4EE4C" w14:textId="77777777" w:rsidR="0087312A" w:rsidRPr="006A08DD" w:rsidRDefault="0087312A" w:rsidP="00174945">
      <w:pPr>
        <w:pStyle w:val="ToolHeader"/>
        <w:sectPr w:rsidR="0087312A" w:rsidRPr="006A08DD">
          <w:headerReference w:type="default" r:id="rId10"/>
          <w:footerReference w:type="even" r:id="rId11"/>
          <w:footerReference w:type="default" r:id="rId12"/>
          <w:pgSz w:w="12240" w:h="15840"/>
          <w:pgMar w:top="1440" w:right="1440" w:bottom="1440" w:left="1440" w:header="432" w:footer="648" w:gutter="0"/>
          <w:cols w:space="720"/>
          <w:docGrid w:linePitch="299"/>
        </w:sectPr>
      </w:pPr>
    </w:p>
    <w:p w14:paraId="0972FB87" w14:textId="0DCCA919" w:rsidR="006B50E1" w:rsidRDefault="004435EF" w:rsidP="004435EF">
      <w:pPr>
        <w:jc w:val="center"/>
        <w:rPr>
          <w:noProof/>
        </w:rPr>
      </w:pPr>
      <w:r w:rsidRPr="006A08DD">
        <w:rPr>
          <w:noProof/>
        </w:rPr>
        <w:lastRenderedPageBreak/>
        <w:drawing>
          <wp:inline distT="0" distB="0" distL="0" distR="0" wp14:anchorId="444BFB1F" wp14:editId="587C5E1F">
            <wp:extent cx="8915400" cy="68854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zing-EBC-1p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15400" cy="6885432"/>
                    </a:xfrm>
                    <a:prstGeom prst="rect">
                      <a:avLst/>
                    </a:prstGeom>
                  </pic:spPr>
                </pic:pic>
              </a:graphicData>
            </a:graphic>
          </wp:inline>
        </w:drawing>
      </w:r>
    </w:p>
    <w:p w14:paraId="1B28319A" w14:textId="62F5FCFE" w:rsidR="006B50E1" w:rsidRDefault="006B50E1" w:rsidP="004435EF">
      <w:pPr>
        <w:jc w:val="center"/>
        <w:rPr>
          <w:noProof/>
        </w:rPr>
      </w:pPr>
      <w:r>
        <w:rPr>
          <w:noProof/>
        </w:rPr>
        <w:lastRenderedPageBreak/>
        <w:drawing>
          <wp:inline distT="0" distB="0" distL="0" distR="0" wp14:anchorId="7A9439AD" wp14:editId="3633BFED">
            <wp:extent cx="8833104" cy="682142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zing EBC 2p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33104" cy="6821424"/>
                    </a:xfrm>
                    <a:prstGeom prst="rect">
                      <a:avLst/>
                    </a:prstGeom>
                  </pic:spPr>
                </pic:pic>
              </a:graphicData>
            </a:graphic>
          </wp:inline>
        </w:drawing>
      </w:r>
    </w:p>
    <w:p w14:paraId="40A2E0CE" w14:textId="7A57B448" w:rsidR="004435EF" w:rsidRDefault="006B50E1" w:rsidP="00DF1D09">
      <w:pPr>
        <w:jc w:val="center"/>
        <w:rPr>
          <w:noProof/>
        </w:rPr>
      </w:pPr>
      <w:r w:rsidRPr="006A08DD">
        <w:rPr>
          <w:noProof/>
        </w:rPr>
        <w:lastRenderedPageBreak/>
        <w:drawing>
          <wp:inline distT="0" distB="0" distL="0" distR="0" wp14:anchorId="07DA4F19" wp14:editId="269229D7">
            <wp:extent cx="8915400" cy="68854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ganizing-EBC-3p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15400" cy="6885432"/>
                    </a:xfrm>
                    <a:prstGeom prst="rect">
                      <a:avLst/>
                    </a:prstGeom>
                  </pic:spPr>
                </pic:pic>
              </a:graphicData>
            </a:graphic>
          </wp:inline>
        </w:drawing>
      </w:r>
    </w:p>
    <w:p w14:paraId="6E6DBCD3" w14:textId="2954F6F4" w:rsidR="00ED5F11" w:rsidRDefault="00DF1D09" w:rsidP="003633EB">
      <w:pPr>
        <w:jc w:val="center"/>
      </w:pPr>
      <w:r w:rsidRPr="00DF1D09">
        <w:rPr>
          <w:noProof/>
        </w:rPr>
        <w:lastRenderedPageBreak/>
        <w:drawing>
          <wp:inline distT="0" distB="0" distL="0" distR="0" wp14:anchorId="4CC0E405" wp14:editId="65E651FE">
            <wp:extent cx="8805672" cy="6803136"/>
            <wp:effectExtent l="0" t="0" r="0" b="0"/>
            <wp:docPr id="2" name="Picture 2" descr="C:\Users\cdamico\Dropbox\Grade 12\Module 12.3\Model Tools\12.3.1L23_Organizing-EBC-2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amico\Dropbox\Grade 12\Module 12.3\Model Tools\12.3.1L23_Organizing-EBC-2p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05672" cy="6803136"/>
                    </a:xfrm>
                    <a:prstGeom prst="rect">
                      <a:avLst/>
                    </a:prstGeom>
                    <a:noFill/>
                    <a:ln>
                      <a:noFill/>
                    </a:ln>
                  </pic:spPr>
                </pic:pic>
              </a:graphicData>
            </a:graphic>
          </wp:inline>
        </w:drawing>
      </w:r>
    </w:p>
    <w:p w14:paraId="02F1D56E" w14:textId="69D5A6CE" w:rsidR="00041969" w:rsidRPr="00DF4C45" w:rsidRDefault="00041969" w:rsidP="003633EB">
      <w:pPr>
        <w:jc w:val="center"/>
      </w:pPr>
      <w:r w:rsidRPr="00041969">
        <w:rPr>
          <w:noProof/>
        </w:rPr>
        <w:lastRenderedPageBreak/>
        <w:drawing>
          <wp:inline distT="0" distB="0" distL="0" distR="0" wp14:anchorId="69AAC63A" wp14:editId="7508B895">
            <wp:extent cx="8869680" cy="6858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Criteria-Checklist_Blank.png"/>
                    <pic:cNvPicPr/>
                  </pic:nvPicPr>
                  <pic:blipFill>
                    <a:blip r:embed="rId17">
                      <a:extLst>
                        <a:ext uri="{28A0092B-C50C-407E-A947-70E740481C1C}">
                          <a14:useLocalDpi xmlns:a14="http://schemas.microsoft.com/office/drawing/2010/main" val="0"/>
                        </a:ext>
                      </a:extLst>
                    </a:blip>
                    <a:stretch>
                      <a:fillRect/>
                    </a:stretch>
                  </pic:blipFill>
                  <pic:spPr>
                    <a:xfrm>
                      <a:off x="0" y="0"/>
                      <a:ext cx="8869680" cy="6858000"/>
                    </a:xfrm>
                    <a:prstGeom prst="rect">
                      <a:avLst/>
                    </a:prstGeom>
                  </pic:spPr>
                </pic:pic>
              </a:graphicData>
            </a:graphic>
          </wp:inline>
        </w:drawing>
      </w:r>
    </w:p>
    <w:sectPr w:rsidR="00041969" w:rsidRPr="00DF4C45" w:rsidSect="004435EF">
      <w:headerReference w:type="default" r:id="rId18"/>
      <w:footerReference w:type="default" r:id="rId19"/>
      <w:pgSz w:w="15840" w:h="12240" w:orient="landscape"/>
      <w:pgMar w:top="432" w:right="432" w:bottom="720" w:left="432"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15BC" w14:textId="77777777" w:rsidR="0084341B" w:rsidRDefault="0084341B" w:rsidP="00E946A0">
      <w:r>
        <w:separator/>
      </w:r>
    </w:p>
    <w:p w14:paraId="1A169BC0" w14:textId="77777777" w:rsidR="0084341B" w:rsidRDefault="0084341B" w:rsidP="00E946A0"/>
  </w:endnote>
  <w:endnote w:type="continuationSeparator" w:id="0">
    <w:p w14:paraId="7350BEF8" w14:textId="77777777" w:rsidR="0084341B" w:rsidRDefault="0084341B" w:rsidP="00E946A0">
      <w:r>
        <w:continuationSeparator/>
      </w:r>
    </w:p>
    <w:p w14:paraId="7BBB3889" w14:textId="77777777" w:rsidR="0084341B" w:rsidRDefault="0084341B"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otham-BookItalic">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DD194" w14:textId="77777777" w:rsidR="00253F4A" w:rsidRDefault="00253F4A"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BEE0338" w14:textId="77777777" w:rsidR="00253F4A" w:rsidRDefault="00253F4A" w:rsidP="00E946A0">
    <w:pPr>
      <w:pStyle w:val="Footer"/>
    </w:pPr>
  </w:p>
  <w:p w14:paraId="44FE36E9" w14:textId="77777777" w:rsidR="00253F4A" w:rsidRDefault="00253F4A" w:rsidP="00E946A0"/>
  <w:p w14:paraId="678D71FE" w14:textId="77777777" w:rsidR="00253F4A" w:rsidRDefault="00253F4A"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0B9A" w14:textId="77777777" w:rsidR="00253F4A" w:rsidRPr="00563CB8" w:rsidRDefault="00253F4A"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53F4A" w14:paraId="70F1105E" w14:textId="77777777">
      <w:trPr>
        <w:trHeight w:val="705"/>
      </w:trPr>
      <w:tc>
        <w:tcPr>
          <w:tcW w:w="4609" w:type="dxa"/>
          <w:shd w:val="clear" w:color="auto" w:fill="auto"/>
          <w:vAlign w:val="center"/>
        </w:tcPr>
        <w:p w14:paraId="77C9E1FE" w14:textId="49E2E865" w:rsidR="00253F4A" w:rsidRPr="00E15AEE" w:rsidRDefault="00253F4A" w:rsidP="004F2969">
          <w:pPr>
            <w:pStyle w:val="FooterText"/>
            <w:rPr>
              <w:rFonts w:asciiTheme="minorHAnsi" w:hAnsiTheme="minorHAnsi"/>
            </w:rPr>
          </w:pPr>
          <w:r w:rsidRPr="00E15AEE">
            <w:rPr>
              <w:rFonts w:asciiTheme="minorHAnsi" w:hAnsiTheme="minorHAnsi"/>
            </w:rPr>
            <w:t>File:</w:t>
          </w:r>
          <w:r>
            <w:rPr>
              <w:rFonts w:asciiTheme="minorHAnsi" w:hAnsiTheme="minorHAnsi"/>
              <w:b w:val="0"/>
            </w:rPr>
            <w:t xml:space="preserve"> 12.3.1</w:t>
          </w:r>
          <w:r w:rsidRPr="00E15AEE">
            <w:rPr>
              <w:rFonts w:asciiTheme="minorHAnsi" w:hAnsiTheme="minorHAnsi"/>
              <w:b w:val="0"/>
            </w:rPr>
            <w:t xml:space="preserve"> Lesson </w:t>
          </w:r>
          <w:r>
            <w:rPr>
              <w:rFonts w:asciiTheme="minorHAnsi" w:hAnsiTheme="minorHAnsi"/>
              <w:b w:val="0"/>
            </w:rPr>
            <w:t>23</w:t>
          </w:r>
          <w:r w:rsidRPr="00E15AEE">
            <w:rPr>
              <w:rFonts w:asciiTheme="minorHAnsi" w:hAnsiTheme="minorHAnsi"/>
            </w:rPr>
            <w:t xml:space="preserve"> Date:</w:t>
          </w:r>
          <w:r w:rsidRPr="00E15AEE">
            <w:rPr>
              <w:rFonts w:asciiTheme="minorHAnsi" w:hAnsiTheme="minorHAnsi"/>
              <w:b w:val="0"/>
            </w:rPr>
            <w:t xml:space="preserve"> </w:t>
          </w:r>
          <w:r w:rsidR="005E346F">
            <w:rPr>
              <w:rFonts w:asciiTheme="minorHAnsi" w:hAnsiTheme="minorHAnsi"/>
              <w:b w:val="0"/>
            </w:rPr>
            <w:t>4</w:t>
          </w:r>
          <w:r w:rsidRPr="00E15AEE">
            <w:rPr>
              <w:rFonts w:asciiTheme="minorHAnsi" w:hAnsiTheme="minorHAnsi"/>
              <w:b w:val="0"/>
            </w:rPr>
            <w:t>/</w:t>
          </w:r>
          <w:r w:rsidR="005E346F">
            <w:rPr>
              <w:rFonts w:asciiTheme="minorHAnsi" w:hAnsiTheme="minorHAnsi"/>
              <w:b w:val="0"/>
            </w:rPr>
            <w:t>3</w:t>
          </w:r>
          <w:r>
            <w:rPr>
              <w:rFonts w:asciiTheme="minorHAnsi" w:hAnsiTheme="minorHAnsi"/>
              <w:b w:val="0"/>
            </w:rPr>
            <w:t>/15</w:t>
          </w:r>
          <w:r w:rsidRPr="00E15AEE">
            <w:rPr>
              <w:rFonts w:asciiTheme="minorHAnsi" w:hAnsiTheme="minorHAnsi"/>
              <w:b w:val="0"/>
            </w:rPr>
            <w:t xml:space="preserve"> </w:t>
          </w:r>
          <w:r w:rsidRPr="00E15AEE">
            <w:rPr>
              <w:rFonts w:asciiTheme="minorHAnsi" w:hAnsiTheme="minorHAnsi"/>
            </w:rPr>
            <w:t>Classroom Use:</w:t>
          </w:r>
          <w:r w:rsidR="005E346F">
            <w:rPr>
              <w:rFonts w:asciiTheme="minorHAnsi" w:hAnsiTheme="minorHAnsi"/>
              <w:b w:val="0"/>
            </w:rPr>
            <w:t xml:space="preserve"> Starting 4</w:t>
          </w:r>
          <w:r>
            <w:rPr>
              <w:rFonts w:asciiTheme="minorHAnsi" w:hAnsiTheme="minorHAnsi"/>
              <w:b w:val="0"/>
            </w:rPr>
            <w:t>/2015</w:t>
          </w:r>
          <w:r w:rsidRPr="00E15AEE">
            <w:rPr>
              <w:rFonts w:asciiTheme="minorHAnsi" w:hAnsiTheme="minorHAnsi"/>
              <w:b w:val="0"/>
            </w:rPr>
            <w:t xml:space="preserve"> </w:t>
          </w:r>
        </w:p>
        <w:p w14:paraId="16EFBF51" w14:textId="3D167929" w:rsidR="00253F4A" w:rsidRPr="00E15AEE" w:rsidRDefault="00253F4A" w:rsidP="004F2969">
          <w:pPr>
            <w:pStyle w:val="FooterText"/>
            <w:rPr>
              <w:rFonts w:asciiTheme="minorHAnsi" w:hAnsiTheme="minorHAnsi"/>
              <w:b w:val="0"/>
              <w:i/>
              <w:sz w:val="12"/>
            </w:rPr>
          </w:pPr>
          <w:r>
            <w:rPr>
              <w:rFonts w:asciiTheme="minorHAnsi" w:hAnsiTheme="minorHAnsi"/>
              <w:b w:val="0"/>
              <w:sz w:val="12"/>
            </w:rPr>
            <w:t>© 2015</w:t>
          </w:r>
          <w:r w:rsidRPr="00E15AEE">
            <w:rPr>
              <w:rFonts w:asciiTheme="minorHAnsi" w:hAnsiTheme="minorHAnsi"/>
              <w:b w:val="0"/>
              <w:sz w:val="12"/>
            </w:rPr>
            <w:t xml:space="preserve"> Public Consulting Group.</w:t>
          </w:r>
          <w:r w:rsidRPr="00E15AEE">
            <w:rPr>
              <w:rFonts w:asciiTheme="minorHAnsi" w:hAnsiTheme="minorHAnsi"/>
              <w:b w:val="0"/>
              <w:i/>
              <w:sz w:val="12"/>
            </w:rPr>
            <w:t xml:space="preserve"> This work is licensed under a </w:t>
          </w:r>
        </w:p>
        <w:p w14:paraId="068B4B97" w14:textId="77777777" w:rsidR="00253F4A" w:rsidRPr="00E15AEE" w:rsidRDefault="00253F4A" w:rsidP="004F2969">
          <w:pPr>
            <w:pStyle w:val="FooterText"/>
            <w:rPr>
              <w:rFonts w:asciiTheme="minorHAnsi" w:hAnsiTheme="minorHAnsi"/>
              <w:b w:val="0"/>
              <w:i/>
            </w:rPr>
          </w:pPr>
          <w:r w:rsidRPr="00E15AEE">
            <w:rPr>
              <w:rFonts w:asciiTheme="minorHAnsi" w:hAnsiTheme="minorHAnsi"/>
              <w:b w:val="0"/>
              <w:i/>
              <w:sz w:val="12"/>
            </w:rPr>
            <w:t>Creative Commons Attribution-NonCommercial-ShareAlike 3.0 Unported License</w:t>
          </w:r>
        </w:p>
        <w:p w14:paraId="28DF8612" w14:textId="77777777" w:rsidR="00253F4A" w:rsidRPr="002E4C92" w:rsidRDefault="0084341B" w:rsidP="004F2969">
          <w:pPr>
            <w:pStyle w:val="FooterText"/>
          </w:pPr>
          <w:hyperlink r:id="rId1" w:history="1">
            <w:r w:rsidR="00253F4A" w:rsidRPr="00E15AEE">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2272C72" w14:textId="77777777" w:rsidR="00253F4A" w:rsidRPr="002E4C92" w:rsidRDefault="00253F4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018D7">
            <w:rPr>
              <w:rFonts w:ascii="Calibri" w:hAnsi="Calibri" w:cs="Calibri"/>
              <w:b/>
              <w:noProof/>
              <w:color w:val="1F4E79"/>
              <w:sz w:val="28"/>
            </w:rPr>
            <w:t>2</w:t>
          </w:r>
          <w:r w:rsidRPr="002E4C92">
            <w:rPr>
              <w:rFonts w:ascii="Calibri" w:hAnsi="Calibri" w:cs="Calibri"/>
              <w:b/>
              <w:color w:val="1F4E79"/>
              <w:sz w:val="28"/>
            </w:rPr>
            <w:fldChar w:fldCharType="end"/>
          </w:r>
        </w:p>
      </w:tc>
      <w:tc>
        <w:tcPr>
          <w:tcW w:w="4325" w:type="dxa"/>
          <w:shd w:val="clear" w:color="auto" w:fill="auto"/>
          <w:vAlign w:val="bottom"/>
        </w:tcPr>
        <w:p w14:paraId="53E0C4F7" w14:textId="77777777" w:rsidR="00253F4A" w:rsidRPr="002E4C92" w:rsidRDefault="00253F4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3DC71FD" wp14:editId="4B0DEA6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B0DE1C7" w14:textId="77777777" w:rsidR="00253F4A" w:rsidRPr="0039525B" w:rsidRDefault="00253F4A"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4D1C" w14:textId="77777777" w:rsidR="00253F4A" w:rsidRPr="004435EF" w:rsidRDefault="00253F4A" w:rsidP="00443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88F62" w14:textId="77777777" w:rsidR="0084341B" w:rsidRDefault="0084341B" w:rsidP="00E946A0">
      <w:r>
        <w:separator/>
      </w:r>
    </w:p>
    <w:p w14:paraId="72017EE9" w14:textId="77777777" w:rsidR="0084341B" w:rsidRDefault="0084341B" w:rsidP="00E946A0"/>
  </w:footnote>
  <w:footnote w:type="continuationSeparator" w:id="0">
    <w:p w14:paraId="36415510" w14:textId="77777777" w:rsidR="0084341B" w:rsidRDefault="0084341B" w:rsidP="00E946A0">
      <w:r>
        <w:continuationSeparator/>
      </w:r>
    </w:p>
    <w:p w14:paraId="03692860" w14:textId="77777777" w:rsidR="0084341B" w:rsidRDefault="0084341B"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253F4A" w:rsidRPr="00563CB8" w14:paraId="3228B3E9" w14:textId="77777777">
      <w:tc>
        <w:tcPr>
          <w:tcW w:w="3708" w:type="dxa"/>
          <w:shd w:val="clear" w:color="auto" w:fill="auto"/>
        </w:tcPr>
        <w:p w14:paraId="0A87F76F" w14:textId="77777777" w:rsidR="00253F4A" w:rsidRPr="00563CB8" w:rsidRDefault="00253F4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D2C142D" w14:textId="0E1F5773" w:rsidR="00253F4A" w:rsidRPr="00563CB8" w:rsidRDefault="00253F4A" w:rsidP="00E946A0">
          <w:pPr>
            <w:jc w:val="center"/>
          </w:pPr>
        </w:p>
      </w:tc>
      <w:tc>
        <w:tcPr>
          <w:tcW w:w="3438" w:type="dxa"/>
          <w:shd w:val="clear" w:color="auto" w:fill="auto"/>
        </w:tcPr>
        <w:p w14:paraId="3F0EB453" w14:textId="4F24144A" w:rsidR="00253F4A" w:rsidRPr="00E946A0" w:rsidRDefault="00253F4A" w:rsidP="00E946A0">
          <w:pPr>
            <w:pStyle w:val="PageHeader"/>
            <w:jc w:val="right"/>
            <w:rPr>
              <w:b w:val="0"/>
            </w:rPr>
          </w:pPr>
          <w:r>
            <w:rPr>
              <w:b w:val="0"/>
            </w:rPr>
            <w:t>Grade 12 • Module 3</w:t>
          </w:r>
          <w:r w:rsidRPr="00E946A0">
            <w:rPr>
              <w:b w:val="0"/>
            </w:rPr>
            <w:t xml:space="preserve"> • Unit </w:t>
          </w:r>
          <w:r>
            <w:rPr>
              <w:b w:val="0"/>
            </w:rPr>
            <w:t>1 • Lesson 23</w:t>
          </w:r>
        </w:p>
      </w:tc>
    </w:tr>
  </w:tbl>
  <w:p w14:paraId="5E8AD0BA" w14:textId="77777777" w:rsidR="00253F4A" w:rsidRDefault="00253F4A"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6005" w14:textId="77777777" w:rsidR="00253F4A" w:rsidRPr="004435EF" w:rsidRDefault="00253F4A" w:rsidP="00443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2556AA86"/>
    <w:lvl w:ilvl="0" w:tplc="6F1623DC">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28"/>
  </w:num>
  <w:num w:numId="13">
    <w:abstractNumId w:val="8"/>
    <w:lvlOverride w:ilvl="0">
      <w:startOverride w:val="1"/>
    </w:lvlOverride>
  </w:num>
  <w:num w:numId="14">
    <w:abstractNumId w:val="7"/>
  </w:num>
  <w:num w:numId="15">
    <w:abstractNumId w:val="3"/>
  </w:num>
  <w:num w:numId="16">
    <w:abstractNumId w:val="23"/>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1"/>
    <w:lvlOverride w:ilvl="0">
      <w:startOverride w:val="1"/>
    </w:lvlOverride>
  </w:num>
  <w:num w:numId="23">
    <w:abstractNumId w:val="25"/>
  </w:num>
  <w:num w:numId="24">
    <w:abstractNumId w:val="6"/>
  </w:num>
  <w:num w:numId="25">
    <w:abstractNumId w:val="22"/>
  </w:num>
  <w:num w:numId="26">
    <w:abstractNumId w:val="16"/>
  </w:num>
  <w:num w:numId="27">
    <w:abstractNumId w:val="2"/>
    <w:lvlOverride w:ilvl="0">
      <w:startOverride w:val="1"/>
    </w:lvlOverride>
  </w:num>
  <w:num w:numId="28">
    <w:abstractNumId w:val="19"/>
  </w:num>
  <w:num w:numId="29">
    <w:abstractNumId w:val="11"/>
  </w:num>
  <w:num w:numId="30">
    <w:abstractNumId w:val="17"/>
  </w:num>
  <w:num w:numId="31">
    <w:abstractNumId w:val="27"/>
  </w:num>
  <w:num w:numId="32">
    <w:abstractNumId w:val="20"/>
  </w:num>
  <w:num w:numId="33">
    <w:abstractNumId w:val="24"/>
  </w:num>
  <w:num w:numId="34">
    <w:abstractNumId w:val="9"/>
    <w:lvlOverride w:ilvl="0">
      <w:startOverride w:val="1"/>
    </w:lvlOverride>
  </w:num>
  <w:num w:numId="35">
    <w:abstractNumId w:val="21"/>
  </w:num>
  <w:num w:numId="36">
    <w:abstractNumId w:val="10"/>
  </w:num>
  <w:num w:numId="37">
    <w:abstractNumId w:val="13"/>
  </w:num>
  <w:num w:numId="38">
    <w:abstractNumId w:val="26"/>
  </w:num>
  <w:num w:numId="39">
    <w:abstractNumId w:val="18"/>
  </w:num>
  <w:num w:numId="40">
    <w:abstractNumId w:val="24"/>
  </w:num>
  <w:num w:numId="41">
    <w:abstractNumId w:val="24"/>
  </w:num>
  <w:num w:numId="42">
    <w:abstractNumId w:val="20"/>
  </w:num>
  <w:num w:numId="43">
    <w:abstractNumId w:val="4"/>
  </w:num>
  <w:num w:numId="44">
    <w:abstractNumId w:val="1"/>
  </w:num>
  <w:num w:numId="45">
    <w:abstractNumId w:val="21"/>
  </w:num>
  <w:num w:numId="46">
    <w:abstractNumId w:val="9"/>
    <w:lvlOverride w:ilvl="0">
      <w:startOverride w:val="1"/>
    </w:lvlOverride>
  </w:num>
  <w:num w:numId="47">
    <w:abstractNumId w:val="2"/>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1088"/>
    <w:rsid w:val="00002F52"/>
    <w:rsid w:val="00007CBA"/>
    <w:rsid w:val="00007F67"/>
    <w:rsid w:val="00011E99"/>
    <w:rsid w:val="00012AF7"/>
    <w:rsid w:val="000134DA"/>
    <w:rsid w:val="000137C5"/>
    <w:rsid w:val="00014D5D"/>
    <w:rsid w:val="0002005A"/>
    <w:rsid w:val="00020527"/>
    <w:rsid w:val="00021589"/>
    <w:rsid w:val="00022B75"/>
    <w:rsid w:val="0002335F"/>
    <w:rsid w:val="00024361"/>
    <w:rsid w:val="000271D0"/>
    <w:rsid w:val="0003136E"/>
    <w:rsid w:val="00034778"/>
    <w:rsid w:val="00040D4E"/>
    <w:rsid w:val="00041969"/>
    <w:rsid w:val="00046C72"/>
    <w:rsid w:val="00053088"/>
    <w:rsid w:val="000606D3"/>
    <w:rsid w:val="000614A4"/>
    <w:rsid w:val="00062291"/>
    <w:rsid w:val="0006233C"/>
    <w:rsid w:val="00064850"/>
    <w:rsid w:val="00065E61"/>
    <w:rsid w:val="00066123"/>
    <w:rsid w:val="0006776C"/>
    <w:rsid w:val="00071936"/>
    <w:rsid w:val="00072749"/>
    <w:rsid w:val="000736B2"/>
    <w:rsid w:val="000742AA"/>
    <w:rsid w:val="00074DBE"/>
    <w:rsid w:val="00075649"/>
    <w:rsid w:val="00080A8A"/>
    <w:rsid w:val="000848B2"/>
    <w:rsid w:val="000866A0"/>
    <w:rsid w:val="00086A06"/>
    <w:rsid w:val="00090200"/>
    <w:rsid w:val="00090519"/>
    <w:rsid w:val="00091BC2"/>
    <w:rsid w:val="00092730"/>
    <w:rsid w:val="00092C82"/>
    <w:rsid w:val="00095BBA"/>
    <w:rsid w:val="00095E39"/>
    <w:rsid w:val="00096A06"/>
    <w:rsid w:val="000A002E"/>
    <w:rsid w:val="000A0E11"/>
    <w:rsid w:val="000A1206"/>
    <w:rsid w:val="000A26A7"/>
    <w:rsid w:val="000A3640"/>
    <w:rsid w:val="000A72B3"/>
    <w:rsid w:val="000B1882"/>
    <w:rsid w:val="000B2D56"/>
    <w:rsid w:val="000B3015"/>
    <w:rsid w:val="000B3836"/>
    <w:rsid w:val="000B3983"/>
    <w:rsid w:val="000B4E03"/>
    <w:rsid w:val="000B6EA7"/>
    <w:rsid w:val="000B715F"/>
    <w:rsid w:val="000C0112"/>
    <w:rsid w:val="000C169A"/>
    <w:rsid w:val="000C1DFC"/>
    <w:rsid w:val="000C4439"/>
    <w:rsid w:val="000C4813"/>
    <w:rsid w:val="000C5656"/>
    <w:rsid w:val="000C5893"/>
    <w:rsid w:val="000D0F3D"/>
    <w:rsid w:val="000D0FAE"/>
    <w:rsid w:val="000D2C39"/>
    <w:rsid w:val="000D683F"/>
    <w:rsid w:val="000D70BA"/>
    <w:rsid w:val="000E0B69"/>
    <w:rsid w:val="000E3F1C"/>
    <w:rsid w:val="000E4DBA"/>
    <w:rsid w:val="000F192C"/>
    <w:rsid w:val="000F2414"/>
    <w:rsid w:val="000F2A82"/>
    <w:rsid w:val="000F3A0D"/>
    <w:rsid w:val="000F716D"/>
    <w:rsid w:val="000F7D35"/>
    <w:rsid w:val="000F7F56"/>
    <w:rsid w:val="0010235F"/>
    <w:rsid w:val="001054BE"/>
    <w:rsid w:val="00110860"/>
    <w:rsid w:val="00110A04"/>
    <w:rsid w:val="00111A39"/>
    <w:rsid w:val="00113501"/>
    <w:rsid w:val="001145C5"/>
    <w:rsid w:val="001159C2"/>
    <w:rsid w:val="001175FE"/>
    <w:rsid w:val="001215F2"/>
    <w:rsid w:val="00121C27"/>
    <w:rsid w:val="001258FD"/>
    <w:rsid w:val="0012707C"/>
    <w:rsid w:val="0013054E"/>
    <w:rsid w:val="00133528"/>
    <w:rsid w:val="00133864"/>
    <w:rsid w:val="001352AE"/>
    <w:rsid w:val="001362D4"/>
    <w:rsid w:val="00140413"/>
    <w:rsid w:val="00144EF6"/>
    <w:rsid w:val="00146556"/>
    <w:rsid w:val="001509EC"/>
    <w:rsid w:val="0015118C"/>
    <w:rsid w:val="00156124"/>
    <w:rsid w:val="001635FC"/>
    <w:rsid w:val="001657A6"/>
    <w:rsid w:val="001708C2"/>
    <w:rsid w:val="001723D5"/>
    <w:rsid w:val="00174945"/>
    <w:rsid w:val="001751EA"/>
    <w:rsid w:val="00175B00"/>
    <w:rsid w:val="0017793F"/>
    <w:rsid w:val="0018188E"/>
    <w:rsid w:val="00182021"/>
    <w:rsid w:val="0018630D"/>
    <w:rsid w:val="00186355"/>
    <w:rsid w:val="0018636C"/>
    <w:rsid w:val="001864E6"/>
    <w:rsid w:val="00186FDA"/>
    <w:rsid w:val="0018762C"/>
    <w:rsid w:val="001879E0"/>
    <w:rsid w:val="0019219A"/>
    <w:rsid w:val="001945FA"/>
    <w:rsid w:val="00194F1D"/>
    <w:rsid w:val="00196ECA"/>
    <w:rsid w:val="001A0500"/>
    <w:rsid w:val="001A41D2"/>
    <w:rsid w:val="001A5133"/>
    <w:rsid w:val="001B0794"/>
    <w:rsid w:val="001B135D"/>
    <w:rsid w:val="001B1487"/>
    <w:rsid w:val="001C0D95"/>
    <w:rsid w:val="001C1C99"/>
    <w:rsid w:val="001C35E3"/>
    <w:rsid w:val="001C4FCB"/>
    <w:rsid w:val="001C5188"/>
    <w:rsid w:val="001C6B70"/>
    <w:rsid w:val="001D047B"/>
    <w:rsid w:val="001D0518"/>
    <w:rsid w:val="001D5E76"/>
    <w:rsid w:val="001D6202"/>
    <w:rsid w:val="001D641A"/>
    <w:rsid w:val="001D718C"/>
    <w:rsid w:val="001E0BFC"/>
    <w:rsid w:val="001E189E"/>
    <w:rsid w:val="001E2B3A"/>
    <w:rsid w:val="001E6A8A"/>
    <w:rsid w:val="001F0991"/>
    <w:rsid w:val="001F1F89"/>
    <w:rsid w:val="001F66E5"/>
    <w:rsid w:val="001F6C4F"/>
    <w:rsid w:val="002009F7"/>
    <w:rsid w:val="0020138A"/>
    <w:rsid w:val="002018D7"/>
    <w:rsid w:val="00201F3F"/>
    <w:rsid w:val="00201FA1"/>
    <w:rsid w:val="002041CD"/>
    <w:rsid w:val="00205BD0"/>
    <w:rsid w:val="00207C8B"/>
    <w:rsid w:val="002103B6"/>
    <w:rsid w:val="002209CB"/>
    <w:rsid w:val="0022425A"/>
    <w:rsid w:val="00224590"/>
    <w:rsid w:val="002306FF"/>
    <w:rsid w:val="00230DBB"/>
    <w:rsid w:val="00231919"/>
    <w:rsid w:val="00240FF7"/>
    <w:rsid w:val="0024557C"/>
    <w:rsid w:val="00245B86"/>
    <w:rsid w:val="002516D4"/>
    <w:rsid w:val="00251A7C"/>
    <w:rsid w:val="00251DAB"/>
    <w:rsid w:val="00252D78"/>
    <w:rsid w:val="00253F4A"/>
    <w:rsid w:val="002619B1"/>
    <w:rsid w:val="002635F4"/>
    <w:rsid w:val="00263AF5"/>
    <w:rsid w:val="002661A8"/>
    <w:rsid w:val="00267CCE"/>
    <w:rsid w:val="0027005E"/>
    <w:rsid w:val="0027199A"/>
    <w:rsid w:val="00274166"/>
    <w:rsid w:val="002748DB"/>
    <w:rsid w:val="00274AD2"/>
    <w:rsid w:val="00274FEB"/>
    <w:rsid w:val="00276DB9"/>
    <w:rsid w:val="002775F8"/>
    <w:rsid w:val="00277A09"/>
    <w:rsid w:val="0028184C"/>
    <w:rsid w:val="00283CAA"/>
    <w:rsid w:val="00284B9E"/>
    <w:rsid w:val="00284FC0"/>
    <w:rsid w:val="00290F88"/>
    <w:rsid w:val="0029527C"/>
    <w:rsid w:val="002960D5"/>
    <w:rsid w:val="002968B5"/>
    <w:rsid w:val="00296B82"/>
    <w:rsid w:val="00297DC5"/>
    <w:rsid w:val="002A07CD"/>
    <w:rsid w:val="002A21DE"/>
    <w:rsid w:val="002A5337"/>
    <w:rsid w:val="002B16B1"/>
    <w:rsid w:val="002B18D4"/>
    <w:rsid w:val="002B3FE2"/>
    <w:rsid w:val="002C0245"/>
    <w:rsid w:val="002C02FB"/>
    <w:rsid w:val="002C5F0D"/>
    <w:rsid w:val="002D4A17"/>
    <w:rsid w:val="002D5EAA"/>
    <w:rsid w:val="002D5EB9"/>
    <w:rsid w:val="002D632F"/>
    <w:rsid w:val="002D7249"/>
    <w:rsid w:val="002E27AE"/>
    <w:rsid w:val="002E4C92"/>
    <w:rsid w:val="002F03D2"/>
    <w:rsid w:val="002F3D65"/>
    <w:rsid w:val="003003FF"/>
    <w:rsid w:val="00301EC2"/>
    <w:rsid w:val="003067BF"/>
    <w:rsid w:val="00310E36"/>
    <w:rsid w:val="00311E81"/>
    <w:rsid w:val="00313AC0"/>
    <w:rsid w:val="0031585D"/>
    <w:rsid w:val="00317306"/>
    <w:rsid w:val="00317ACB"/>
    <w:rsid w:val="003201AC"/>
    <w:rsid w:val="00320707"/>
    <w:rsid w:val="00321F9B"/>
    <w:rsid w:val="0032239A"/>
    <w:rsid w:val="00335168"/>
    <w:rsid w:val="003368BF"/>
    <w:rsid w:val="003440A9"/>
    <w:rsid w:val="0034456F"/>
    <w:rsid w:val="00347761"/>
    <w:rsid w:val="00347DD9"/>
    <w:rsid w:val="00350775"/>
    <w:rsid w:val="00350B03"/>
    <w:rsid w:val="00351804"/>
    <w:rsid w:val="00351F18"/>
    <w:rsid w:val="00352361"/>
    <w:rsid w:val="00352F27"/>
    <w:rsid w:val="00353081"/>
    <w:rsid w:val="00355B9E"/>
    <w:rsid w:val="00356656"/>
    <w:rsid w:val="00362010"/>
    <w:rsid w:val="00362F87"/>
    <w:rsid w:val="003633EB"/>
    <w:rsid w:val="00364CD8"/>
    <w:rsid w:val="00366449"/>
    <w:rsid w:val="00370C53"/>
    <w:rsid w:val="00372441"/>
    <w:rsid w:val="0037258B"/>
    <w:rsid w:val="00372F1C"/>
    <w:rsid w:val="00374C35"/>
    <w:rsid w:val="00375F70"/>
    <w:rsid w:val="0037644F"/>
    <w:rsid w:val="00376DBB"/>
    <w:rsid w:val="00381FF3"/>
    <w:rsid w:val="003822E1"/>
    <w:rsid w:val="003826B0"/>
    <w:rsid w:val="0038295D"/>
    <w:rsid w:val="0038382F"/>
    <w:rsid w:val="00383A2A"/>
    <w:rsid w:val="003851B2"/>
    <w:rsid w:val="003854D3"/>
    <w:rsid w:val="0038635E"/>
    <w:rsid w:val="003908D2"/>
    <w:rsid w:val="003924D0"/>
    <w:rsid w:val="0039525B"/>
    <w:rsid w:val="003958E3"/>
    <w:rsid w:val="00396D6E"/>
    <w:rsid w:val="003A3AB0"/>
    <w:rsid w:val="003A6785"/>
    <w:rsid w:val="003B3DB9"/>
    <w:rsid w:val="003B41EA"/>
    <w:rsid w:val="003B43C4"/>
    <w:rsid w:val="003B60A4"/>
    <w:rsid w:val="003B7708"/>
    <w:rsid w:val="003C2022"/>
    <w:rsid w:val="003C24AD"/>
    <w:rsid w:val="003C32F8"/>
    <w:rsid w:val="003C7488"/>
    <w:rsid w:val="003D15C8"/>
    <w:rsid w:val="003D2601"/>
    <w:rsid w:val="003D27E3"/>
    <w:rsid w:val="003D28E6"/>
    <w:rsid w:val="003D7469"/>
    <w:rsid w:val="003E0AB1"/>
    <w:rsid w:val="003E2C04"/>
    <w:rsid w:val="003E3757"/>
    <w:rsid w:val="003E693A"/>
    <w:rsid w:val="003F004A"/>
    <w:rsid w:val="003F2833"/>
    <w:rsid w:val="003F3D65"/>
    <w:rsid w:val="003F6D52"/>
    <w:rsid w:val="00404F93"/>
    <w:rsid w:val="00405198"/>
    <w:rsid w:val="00410CFE"/>
    <w:rsid w:val="004123E5"/>
    <w:rsid w:val="00412A7D"/>
    <w:rsid w:val="004179FD"/>
    <w:rsid w:val="00421157"/>
    <w:rsid w:val="0042474E"/>
    <w:rsid w:val="00425E32"/>
    <w:rsid w:val="00425F15"/>
    <w:rsid w:val="00432831"/>
    <w:rsid w:val="00432D7F"/>
    <w:rsid w:val="00433BD1"/>
    <w:rsid w:val="0043634B"/>
    <w:rsid w:val="00436909"/>
    <w:rsid w:val="00437FD0"/>
    <w:rsid w:val="004402AC"/>
    <w:rsid w:val="004403BB"/>
    <w:rsid w:val="004403EE"/>
    <w:rsid w:val="00440948"/>
    <w:rsid w:val="004435EF"/>
    <w:rsid w:val="00444B17"/>
    <w:rsid w:val="004452D5"/>
    <w:rsid w:val="004460BC"/>
    <w:rsid w:val="00446AFD"/>
    <w:rsid w:val="004528AF"/>
    <w:rsid w:val="004536D7"/>
    <w:rsid w:val="00455FC4"/>
    <w:rsid w:val="00456F88"/>
    <w:rsid w:val="0045725F"/>
    <w:rsid w:val="00457F98"/>
    <w:rsid w:val="00465099"/>
    <w:rsid w:val="00470E93"/>
    <w:rsid w:val="004713C2"/>
    <w:rsid w:val="00472F34"/>
    <w:rsid w:val="00474126"/>
    <w:rsid w:val="0047469B"/>
    <w:rsid w:val="00477B3D"/>
    <w:rsid w:val="00480B77"/>
    <w:rsid w:val="00482C15"/>
    <w:rsid w:val="004838D9"/>
    <w:rsid w:val="00484822"/>
    <w:rsid w:val="00485D55"/>
    <w:rsid w:val="00491A7C"/>
    <w:rsid w:val="00492541"/>
    <w:rsid w:val="0049312C"/>
    <w:rsid w:val="00493B10"/>
    <w:rsid w:val="0049409E"/>
    <w:rsid w:val="004962D9"/>
    <w:rsid w:val="004977A5"/>
    <w:rsid w:val="004A3F30"/>
    <w:rsid w:val="004B0696"/>
    <w:rsid w:val="004B22B8"/>
    <w:rsid w:val="004B3E41"/>
    <w:rsid w:val="004B45F8"/>
    <w:rsid w:val="004B552B"/>
    <w:rsid w:val="004B752A"/>
    <w:rsid w:val="004B7C07"/>
    <w:rsid w:val="004C602D"/>
    <w:rsid w:val="004C6CD8"/>
    <w:rsid w:val="004C7E05"/>
    <w:rsid w:val="004D31BD"/>
    <w:rsid w:val="004D487C"/>
    <w:rsid w:val="004D5473"/>
    <w:rsid w:val="004D7029"/>
    <w:rsid w:val="004D7A9B"/>
    <w:rsid w:val="004E1B0E"/>
    <w:rsid w:val="004E4357"/>
    <w:rsid w:val="004F20FC"/>
    <w:rsid w:val="004F2363"/>
    <w:rsid w:val="004F2969"/>
    <w:rsid w:val="004F3158"/>
    <w:rsid w:val="004F353F"/>
    <w:rsid w:val="004F5BF5"/>
    <w:rsid w:val="004F62CF"/>
    <w:rsid w:val="00502FAD"/>
    <w:rsid w:val="00507DF5"/>
    <w:rsid w:val="00510E36"/>
    <w:rsid w:val="005121D2"/>
    <w:rsid w:val="00513C73"/>
    <w:rsid w:val="00513E84"/>
    <w:rsid w:val="00517918"/>
    <w:rsid w:val="0052385B"/>
    <w:rsid w:val="0052413A"/>
    <w:rsid w:val="00524830"/>
    <w:rsid w:val="0052748A"/>
    <w:rsid w:val="0052769A"/>
    <w:rsid w:val="005277CD"/>
    <w:rsid w:val="00527DE8"/>
    <w:rsid w:val="005301E4"/>
    <w:rsid w:val="005303E4"/>
    <w:rsid w:val="005324A5"/>
    <w:rsid w:val="00541A6A"/>
    <w:rsid w:val="00542523"/>
    <w:rsid w:val="0054523F"/>
    <w:rsid w:val="00546D71"/>
    <w:rsid w:val="0054791C"/>
    <w:rsid w:val="0055340D"/>
    <w:rsid w:val="0055385D"/>
    <w:rsid w:val="00561640"/>
    <w:rsid w:val="00563CB8"/>
    <w:rsid w:val="00563DC9"/>
    <w:rsid w:val="005641F5"/>
    <w:rsid w:val="00565871"/>
    <w:rsid w:val="00567E85"/>
    <w:rsid w:val="00570901"/>
    <w:rsid w:val="0057091B"/>
    <w:rsid w:val="00570DD0"/>
    <w:rsid w:val="00571313"/>
    <w:rsid w:val="00572350"/>
    <w:rsid w:val="00576E4A"/>
    <w:rsid w:val="00581401"/>
    <w:rsid w:val="005819C6"/>
    <w:rsid w:val="005837A1"/>
    <w:rsid w:val="005837C5"/>
    <w:rsid w:val="00583FF7"/>
    <w:rsid w:val="00584F38"/>
    <w:rsid w:val="00585771"/>
    <w:rsid w:val="00585A0D"/>
    <w:rsid w:val="005875D8"/>
    <w:rsid w:val="00592D68"/>
    <w:rsid w:val="00593697"/>
    <w:rsid w:val="00595905"/>
    <w:rsid w:val="005960E3"/>
    <w:rsid w:val="005A21BD"/>
    <w:rsid w:val="005A59D5"/>
    <w:rsid w:val="005A7968"/>
    <w:rsid w:val="005B1D44"/>
    <w:rsid w:val="005B22B2"/>
    <w:rsid w:val="005B3D78"/>
    <w:rsid w:val="005B7E6E"/>
    <w:rsid w:val="005C404E"/>
    <w:rsid w:val="005C4572"/>
    <w:rsid w:val="005C7B5F"/>
    <w:rsid w:val="005D09A6"/>
    <w:rsid w:val="005D6D4A"/>
    <w:rsid w:val="005D756F"/>
    <w:rsid w:val="005D7C72"/>
    <w:rsid w:val="005E2E87"/>
    <w:rsid w:val="005E346F"/>
    <w:rsid w:val="005F147C"/>
    <w:rsid w:val="005F344D"/>
    <w:rsid w:val="005F5D35"/>
    <w:rsid w:val="005F657A"/>
    <w:rsid w:val="005F6D4C"/>
    <w:rsid w:val="006018D3"/>
    <w:rsid w:val="00601A1C"/>
    <w:rsid w:val="00603902"/>
    <w:rsid w:val="00603970"/>
    <w:rsid w:val="006044CD"/>
    <w:rsid w:val="00606FF7"/>
    <w:rsid w:val="0060779C"/>
    <w:rsid w:val="00607856"/>
    <w:rsid w:val="006124D5"/>
    <w:rsid w:val="00615E09"/>
    <w:rsid w:val="0061633F"/>
    <w:rsid w:val="00616E47"/>
    <w:rsid w:val="0062277B"/>
    <w:rsid w:val="00622D24"/>
    <w:rsid w:val="00624567"/>
    <w:rsid w:val="006261E1"/>
    <w:rsid w:val="00626E4A"/>
    <w:rsid w:val="0062713D"/>
    <w:rsid w:val="006355A5"/>
    <w:rsid w:val="0063653C"/>
    <w:rsid w:val="006375AF"/>
    <w:rsid w:val="00641376"/>
    <w:rsid w:val="00641842"/>
    <w:rsid w:val="00641DC5"/>
    <w:rsid w:val="00643550"/>
    <w:rsid w:val="00643A50"/>
    <w:rsid w:val="00644540"/>
    <w:rsid w:val="00644E6F"/>
    <w:rsid w:val="00645C3F"/>
    <w:rsid w:val="00646088"/>
    <w:rsid w:val="006464DA"/>
    <w:rsid w:val="00651092"/>
    <w:rsid w:val="00653ABB"/>
    <w:rsid w:val="006603A2"/>
    <w:rsid w:val="00660432"/>
    <w:rsid w:val="0066211A"/>
    <w:rsid w:val="00663A00"/>
    <w:rsid w:val="0066505B"/>
    <w:rsid w:val="006661AE"/>
    <w:rsid w:val="006667A3"/>
    <w:rsid w:val="0068018C"/>
    <w:rsid w:val="00680677"/>
    <w:rsid w:val="0068130F"/>
    <w:rsid w:val="00690E0C"/>
    <w:rsid w:val="0069247E"/>
    <w:rsid w:val="00695EA1"/>
    <w:rsid w:val="00696173"/>
    <w:rsid w:val="006A08DD"/>
    <w:rsid w:val="006A09D6"/>
    <w:rsid w:val="006A3594"/>
    <w:rsid w:val="006A47CD"/>
    <w:rsid w:val="006A7666"/>
    <w:rsid w:val="006B0965"/>
    <w:rsid w:val="006B4989"/>
    <w:rsid w:val="006B50E1"/>
    <w:rsid w:val="006B5382"/>
    <w:rsid w:val="006B61DD"/>
    <w:rsid w:val="006B7CCB"/>
    <w:rsid w:val="006C1D73"/>
    <w:rsid w:val="006C7356"/>
    <w:rsid w:val="006D2844"/>
    <w:rsid w:val="006D36F5"/>
    <w:rsid w:val="006D3A96"/>
    <w:rsid w:val="006D4BDD"/>
    <w:rsid w:val="006D5208"/>
    <w:rsid w:val="006E0C54"/>
    <w:rsid w:val="006E4C84"/>
    <w:rsid w:val="006E7A67"/>
    <w:rsid w:val="006E7D3C"/>
    <w:rsid w:val="006E7F74"/>
    <w:rsid w:val="006F14EE"/>
    <w:rsid w:val="006F31D2"/>
    <w:rsid w:val="006F3878"/>
    <w:rsid w:val="006F3BD7"/>
    <w:rsid w:val="00706F7A"/>
    <w:rsid w:val="00707670"/>
    <w:rsid w:val="007120CF"/>
    <w:rsid w:val="0071568E"/>
    <w:rsid w:val="0072440D"/>
    <w:rsid w:val="00724760"/>
    <w:rsid w:val="00724DFE"/>
    <w:rsid w:val="007268E9"/>
    <w:rsid w:val="00726C1B"/>
    <w:rsid w:val="00727EBE"/>
    <w:rsid w:val="00730123"/>
    <w:rsid w:val="0073192F"/>
    <w:rsid w:val="00733C74"/>
    <w:rsid w:val="00736DAD"/>
    <w:rsid w:val="00737EE7"/>
    <w:rsid w:val="00741955"/>
    <w:rsid w:val="00750CE1"/>
    <w:rsid w:val="007550EF"/>
    <w:rsid w:val="00756AA9"/>
    <w:rsid w:val="007623AE"/>
    <w:rsid w:val="0076269D"/>
    <w:rsid w:val="00766336"/>
    <w:rsid w:val="0076658E"/>
    <w:rsid w:val="00766826"/>
    <w:rsid w:val="00766A47"/>
    <w:rsid w:val="00767641"/>
    <w:rsid w:val="00772135"/>
    <w:rsid w:val="00772FCA"/>
    <w:rsid w:val="0077398D"/>
    <w:rsid w:val="00791832"/>
    <w:rsid w:val="007962DF"/>
    <w:rsid w:val="00796D57"/>
    <w:rsid w:val="00797281"/>
    <w:rsid w:val="007A7358"/>
    <w:rsid w:val="007B0EDD"/>
    <w:rsid w:val="007B1138"/>
    <w:rsid w:val="007B4AB0"/>
    <w:rsid w:val="007B63F4"/>
    <w:rsid w:val="007B764B"/>
    <w:rsid w:val="007C0EDC"/>
    <w:rsid w:val="007C14C1"/>
    <w:rsid w:val="007C1509"/>
    <w:rsid w:val="007C3D3A"/>
    <w:rsid w:val="007C42DC"/>
    <w:rsid w:val="007C7D21"/>
    <w:rsid w:val="007C7DB0"/>
    <w:rsid w:val="007D164F"/>
    <w:rsid w:val="007D1715"/>
    <w:rsid w:val="007D1C13"/>
    <w:rsid w:val="007D2F12"/>
    <w:rsid w:val="007E18CE"/>
    <w:rsid w:val="007E463A"/>
    <w:rsid w:val="007E4E86"/>
    <w:rsid w:val="007E7665"/>
    <w:rsid w:val="007F76FC"/>
    <w:rsid w:val="00800480"/>
    <w:rsid w:val="00804C62"/>
    <w:rsid w:val="0080688B"/>
    <w:rsid w:val="00807C6B"/>
    <w:rsid w:val="008139A0"/>
    <w:rsid w:val="008151E5"/>
    <w:rsid w:val="00820EF9"/>
    <w:rsid w:val="0082210F"/>
    <w:rsid w:val="008228CD"/>
    <w:rsid w:val="008261D2"/>
    <w:rsid w:val="008271A0"/>
    <w:rsid w:val="00831B4C"/>
    <w:rsid w:val="008336BE"/>
    <w:rsid w:val="00835495"/>
    <w:rsid w:val="008355FD"/>
    <w:rsid w:val="00835B8A"/>
    <w:rsid w:val="00836046"/>
    <w:rsid w:val="0084341B"/>
    <w:rsid w:val="008434A6"/>
    <w:rsid w:val="0084358E"/>
    <w:rsid w:val="00847A03"/>
    <w:rsid w:val="00850CE6"/>
    <w:rsid w:val="00853CF3"/>
    <w:rsid w:val="008568F2"/>
    <w:rsid w:val="008572B2"/>
    <w:rsid w:val="008573C2"/>
    <w:rsid w:val="00860A88"/>
    <w:rsid w:val="00864A80"/>
    <w:rsid w:val="00872393"/>
    <w:rsid w:val="0087257B"/>
    <w:rsid w:val="0087312A"/>
    <w:rsid w:val="008732CC"/>
    <w:rsid w:val="0087495A"/>
    <w:rsid w:val="00874AF4"/>
    <w:rsid w:val="00875D0A"/>
    <w:rsid w:val="00876632"/>
    <w:rsid w:val="008800AA"/>
    <w:rsid w:val="00880AAD"/>
    <w:rsid w:val="008812D2"/>
    <w:rsid w:val="00881467"/>
    <w:rsid w:val="008831E6"/>
    <w:rsid w:val="00883761"/>
    <w:rsid w:val="00884972"/>
    <w:rsid w:val="00884AB6"/>
    <w:rsid w:val="00886123"/>
    <w:rsid w:val="0088709B"/>
    <w:rsid w:val="008907FE"/>
    <w:rsid w:val="00891C05"/>
    <w:rsid w:val="00892772"/>
    <w:rsid w:val="00893677"/>
    <w:rsid w:val="00893930"/>
    <w:rsid w:val="00893A85"/>
    <w:rsid w:val="0089444F"/>
    <w:rsid w:val="00897E18"/>
    <w:rsid w:val="008A0A74"/>
    <w:rsid w:val="008A0F55"/>
    <w:rsid w:val="008A1774"/>
    <w:rsid w:val="008A1F0C"/>
    <w:rsid w:val="008A2DA8"/>
    <w:rsid w:val="008A5010"/>
    <w:rsid w:val="008A7263"/>
    <w:rsid w:val="008B0B26"/>
    <w:rsid w:val="008B1311"/>
    <w:rsid w:val="008B31CC"/>
    <w:rsid w:val="008B456C"/>
    <w:rsid w:val="008B51F8"/>
    <w:rsid w:val="008B5DE1"/>
    <w:rsid w:val="008B7089"/>
    <w:rsid w:val="008C06FA"/>
    <w:rsid w:val="008C1259"/>
    <w:rsid w:val="008C1826"/>
    <w:rsid w:val="008C67BE"/>
    <w:rsid w:val="008C7679"/>
    <w:rsid w:val="008D0396"/>
    <w:rsid w:val="008D3566"/>
    <w:rsid w:val="008D3BC0"/>
    <w:rsid w:val="008D5D6B"/>
    <w:rsid w:val="008E1330"/>
    <w:rsid w:val="008E2674"/>
    <w:rsid w:val="009000C9"/>
    <w:rsid w:val="0090027A"/>
    <w:rsid w:val="00900EE6"/>
    <w:rsid w:val="00901894"/>
    <w:rsid w:val="00903656"/>
    <w:rsid w:val="009062ED"/>
    <w:rsid w:val="00906A6E"/>
    <w:rsid w:val="0090775D"/>
    <w:rsid w:val="00907871"/>
    <w:rsid w:val="00910D8E"/>
    <w:rsid w:val="00912F3F"/>
    <w:rsid w:val="009135A8"/>
    <w:rsid w:val="00916A75"/>
    <w:rsid w:val="0091722D"/>
    <w:rsid w:val="00920FAE"/>
    <w:rsid w:val="00922E34"/>
    <w:rsid w:val="00931F7D"/>
    <w:rsid w:val="00933100"/>
    <w:rsid w:val="009400B8"/>
    <w:rsid w:val="009403AD"/>
    <w:rsid w:val="0094277B"/>
    <w:rsid w:val="00953A20"/>
    <w:rsid w:val="00957765"/>
    <w:rsid w:val="00957A2D"/>
    <w:rsid w:val="0096199D"/>
    <w:rsid w:val="00962802"/>
    <w:rsid w:val="00963CDE"/>
    <w:rsid w:val="00966D72"/>
    <w:rsid w:val="00967678"/>
    <w:rsid w:val="0096782F"/>
    <w:rsid w:val="0097223B"/>
    <w:rsid w:val="00972E7A"/>
    <w:rsid w:val="009732BA"/>
    <w:rsid w:val="00980DF1"/>
    <w:rsid w:val="009813BE"/>
    <w:rsid w:val="0098148A"/>
    <w:rsid w:val="009858E7"/>
    <w:rsid w:val="009859E7"/>
    <w:rsid w:val="00991FD7"/>
    <w:rsid w:val="009926BB"/>
    <w:rsid w:val="00996022"/>
    <w:rsid w:val="00997F3E"/>
    <w:rsid w:val="009A0390"/>
    <w:rsid w:val="009A3159"/>
    <w:rsid w:val="009A32AF"/>
    <w:rsid w:val="009A5A0D"/>
    <w:rsid w:val="009B0439"/>
    <w:rsid w:val="009B059E"/>
    <w:rsid w:val="009B0F30"/>
    <w:rsid w:val="009B12D0"/>
    <w:rsid w:val="009B14FE"/>
    <w:rsid w:val="009B4FE2"/>
    <w:rsid w:val="009B6485"/>
    <w:rsid w:val="009B71CB"/>
    <w:rsid w:val="009B7417"/>
    <w:rsid w:val="009B7C85"/>
    <w:rsid w:val="009B7EBA"/>
    <w:rsid w:val="009C0391"/>
    <w:rsid w:val="009C0523"/>
    <w:rsid w:val="009C2014"/>
    <w:rsid w:val="009C3C09"/>
    <w:rsid w:val="009D0B7A"/>
    <w:rsid w:val="009D0F98"/>
    <w:rsid w:val="009D12CD"/>
    <w:rsid w:val="009D2572"/>
    <w:rsid w:val="009D3D8F"/>
    <w:rsid w:val="009D50A4"/>
    <w:rsid w:val="009E05C6"/>
    <w:rsid w:val="009E07D2"/>
    <w:rsid w:val="009E3FBA"/>
    <w:rsid w:val="009E734D"/>
    <w:rsid w:val="009F02B5"/>
    <w:rsid w:val="009F1516"/>
    <w:rsid w:val="009F31D9"/>
    <w:rsid w:val="009F3652"/>
    <w:rsid w:val="009F40C1"/>
    <w:rsid w:val="00A0163A"/>
    <w:rsid w:val="00A063EA"/>
    <w:rsid w:val="00A0738A"/>
    <w:rsid w:val="00A07A4E"/>
    <w:rsid w:val="00A11D19"/>
    <w:rsid w:val="00A14F0A"/>
    <w:rsid w:val="00A22787"/>
    <w:rsid w:val="00A24DAB"/>
    <w:rsid w:val="00A253EA"/>
    <w:rsid w:val="00A31121"/>
    <w:rsid w:val="00A32E00"/>
    <w:rsid w:val="00A35BFC"/>
    <w:rsid w:val="00A41C5D"/>
    <w:rsid w:val="00A4462B"/>
    <w:rsid w:val="00A447DF"/>
    <w:rsid w:val="00A4688B"/>
    <w:rsid w:val="00A529D3"/>
    <w:rsid w:val="00A600BF"/>
    <w:rsid w:val="00A61F89"/>
    <w:rsid w:val="00A65FF8"/>
    <w:rsid w:val="00A66968"/>
    <w:rsid w:val="00A714E7"/>
    <w:rsid w:val="00A75116"/>
    <w:rsid w:val="00A77308"/>
    <w:rsid w:val="00A77403"/>
    <w:rsid w:val="00A77C09"/>
    <w:rsid w:val="00A81527"/>
    <w:rsid w:val="00A81A31"/>
    <w:rsid w:val="00A84598"/>
    <w:rsid w:val="00A8542A"/>
    <w:rsid w:val="00A869A0"/>
    <w:rsid w:val="00A908AC"/>
    <w:rsid w:val="00A93D69"/>
    <w:rsid w:val="00A948B3"/>
    <w:rsid w:val="00A95E92"/>
    <w:rsid w:val="00A961AA"/>
    <w:rsid w:val="00A968CA"/>
    <w:rsid w:val="00AA0831"/>
    <w:rsid w:val="00AA1D3E"/>
    <w:rsid w:val="00AA1DC0"/>
    <w:rsid w:val="00AA3883"/>
    <w:rsid w:val="00AA5CC8"/>
    <w:rsid w:val="00AA5F43"/>
    <w:rsid w:val="00AA6165"/>
    <w:rsid w:val="00AB3CE9"/>
    <w:rsid w:val="00AB64FF"/>
    <w:rsid w:val="00AC1DE5"/>
    <w:rsid w:val="00AC1F67"/>
    <w:rsid w:val="00AC2AB4"/>
    <w:rsid w:val="00AC5195"/>
    <w:rsid w:val="00AC6351"/>
    <w:rsid w:val="00AC6562"/>
    <w:rsid w:val="00AD26BF"/>
    <w:rsid w:val="00AD2E2E"/>
    <w:rsid w:val="00AD440D"/>
    <w:rsid w:val="00AD7904"/>
    <w:rsid w:val="00AE01CA"/>
    <w:rsid w:val="00AE14E2"/>
    <w:rsid w:val="00AE3076"/>
    <w:rsid w:val="00AE7289"/>
    <w:rsid w:val="00AF0CA8"/>
    <w:rsid w:val="00AF1F26"/>
    <w:rsid w:val="00AF30B6"/>
    <w:rsid w:val="00AF3526"/>
    <w:rsid w:val="00AF5989"/>
    <w:rsid w:val="00AF5A63"/>
    <w:rsid w:val="00AF7ABB"/>
    <w:rsid w:val="00B00346"/>
    <w:rsid w:val="00B01708"/>
    <w:rsid w:val="00B0385A"/>
    <w:rsid w:val="00B044E7"/>
    <w:rsid w:val="00B10BF2"/>
    <w:rsid w:val="00B111A1"/>
    <w:rsid w:val="00B111E0"/>
    <w:rsid w:val="00B1409A"/>
    <w:rsid w:val="00B205E1"/>
    <w:rsid w:val="00B20B90"/>
    <w:rsid w:val="00B231AA"/>
    <w:rsid w:val="00B23474"/>
    <w:rsid w:val="00B23AD5"/>
    <w:rsid w:val="00B262BE"/>
    <w:rsid w:val="00B27639"/>
    <w:rsid w:val="00B30BF5"/>
    <w:rsid w:val="00B31BA2"/>
    <w:rsid w:val="00B43EF9"/>
    <w:rsid w:val="00B46C45"/>
    <w:rsid w:val="00B5282C"/>
    <w:rsid w:val="00B57A9F"/>
    <w:rsid w:val="00B60323"/>
    <w:rsid w:val="00B6092B"/>
    <w:rsid w:val="00B668AA"/>
    <w:rsid w:val="00B6695D"/>
    <w:rsid w:val="00B66DB7"/>
    <w:rsid w:val="00B71188"/>
    <w:rsid w:val="00B71389"/>
    <w:rsid w:val="00B7194E"/>
    <w:rsid w:val="00B72AC4"/>
    <w:rsid w:val="00B7448E"/>
    <w:rsid w:val="00B75489"/>
    <w:rsid w:val="00B76D5E"/>
    <w:rsid w:val="00B76DF5"/>
    <w:rsid w:val="00B80621"/>
    <w:rsid w:val="00B80AA6"/>
    <w:rsid w:val="00B83FEF"/>
    <w:rsid w:val="00B91253"/>
    <w:rsid w:val="00BA15C4"/>
    <w:rsid w:val="00BA4548"/>
    <w:rsid w:val="00BA46CB"/>
    <w:rsid w:val="00BA536E"/>
    <w:rsid w:val="00BA6C7F"/>
    <w:rsid w:val="00BA6CB2"/>
    <w:rsid w:val="00BA6E05"/>
    <w:rsid w:val="00BA7D7C"/>
    <w:rsid w:val="00BA7F1C"/>
    <w:rsid w:val="00BB27BA"/>
    <w:rsid w:val="00BB3487"/>
    <w:rsid w:val="00BB459A"/>
    <w:rsid w:val="00BB4709"/>
    <w:rsid w:val="00BB487B"/>
    <w:rsid w:val="00BB6B9D"/>
    <w:rsid w:val="00BB73E5"/>
    <w:rsid w:val="00BC1697"/>
    <w:rsid w:val="00BC1873"/>
    <w:rsid w:val="00BC266E"/>
    <w:rsid w:val="00BC3880"/>
    <w:rsid w:val="00BC4ADE"/>
    <w:rsid w:val="00BC54A9"/>
    <w:rsid w:val="00BC55AA"/>
    <w:rsid w:val="00BD28C9"/>
    <w:rsid w:val="00BD2BF7"/>
    <w:rsid w:val="00BD3E85"/>
    <w:rsid w:val="00BD7AD4"/>
    <w:rsid w:val="00BD7B6F"/>
    <w:rsid w:val="00BE2D46"/>
    <w:rsid w:val="00BE4EBD"/>
    <w:rsid w:val="00BE6EFE"/>
    <w:rsid w:val="00BE7544"/>
    <w:rsid w:val="00BF14BE"/>
    <w:rsid w:val="00BF381C"/>
    <w:rsid w:val="00BF6DF5"/>
    <w:rsid w:val="00BF7A5D"/>
    <w:rsid w:val="00C00C11"/>
    <w:rsid w:val="00C01B25"/>
    <w:rsid w:val="00C02CA0"/>
    <w:rsid w:val="00C02E75"/>
    <w:rsid w:val="00C02EC2"/>
    <w:rsid w:val="00C07D88"/>
    <w:rsid w:val="00C10294"/>
    <w:rsid w:val="00C124DB"/>
    <w:rsid w:val="00C145CC"/>
    <w:rsid w:val="00C151B9"/>
    <w:rsid w:val="00C16994"/>
    <w:rsid w:val="00C16E5C"/>
    <w:rsid w:val="00C17AF0"/>
    <w:rsid w:val="00C208EA"/>
    <w:rsid w:val="00C215A4"/>
    <w:rsid w:val="00C21A62"/>
    <w:rsid w:val="00C2283A"/>
    <w:rsid w:val="00C252EF"/>
    <w:rsid w:val="00C25C43"/>
    <w:rsid w:val="00C271BB"/>
    <w:rsid w:val="00C27E34"/>
    <w:rsid w:val="00C33A48"/>
    <w:rsid w:val="00C34B83"/>
    <w:rsid w:val="00C36772"/>
    <w:rsid w:val="00C37314"/>
    <w:rsid w:val="00C419B4"/>
    <w:rsid w:val="00C424C5"/>
    <w:rsid w:val="00C42C58"/>
    <w:rsid w:val="00C441BE"/>
    <w:rsid w:val="00C4787C"/>
    <w:rsid w:val="00C5015B"/>
    <w:rsid w:val="00C50562"/>
    <w:rsid w:val="00C512D6"/>
    <w:rsid w:val="00C52FD6"/>
    <w:rsid w:val="00C60FB2"/>
    <w:rsid w:val="00C620C3"/>
    <w:rsid w:val="00C67EC7"/>
    <w:rsid w:val="00C7162F"/>
    <w:rsid w:val="00C73FD8"/>
    <w:rsid w:val="00C745E1"/>
    <w:rsid w:val="00C768E4"/>
    <w:rsid w:val="00C77599"/>
    <w:rsid w:val="00C87A30"/>
    <w:rsid w:val="00C87B51"/>
    <w:rsid w:val="00C920BB"/>
    <w:rsid w:val="00C92A0E"/>
    <w:rsid w:val="00C9359E"/>
    <w:rsid w:val="00C94AC5"/>
    <w:rsid w:val="00C9623A"/>
    <w:rsid w:val="00CA53F8"/>
    <w:rsid w:val="00CA6CC7"/>
    <w:rsid w:val="00CB0EBC"/>
    <w:rsid w:val="00CB4795"/>
    <w:rsid w:val="00CC1BF8"/>
    <w:rsid w:val="00CC2982"/>
    <w:rsid w:val="00CC3C40"/>
    <w:rsid w:val="00CC50BD"/>
    <w:rsid w:val="00CC605E"/>
    <w:rsid w:val="00CC6E60"/>
    <w:rsid w:val="00CD145D"/>
    <w:rsid w:val="00CD1A34"/>
    <w:rsid w:val="00CD3A81"/>
    <w:rsid w:val="00CD4793"/>
    <w:rsid w:val="00CD61D0"/>
    <w:rsid w:val="00CE0338"/>
    <w:rsid w:val="00CE0D9A"/>
    <w:rsid w:val="00CE268E"/>
    <w:rsid w:val="00CE2836"/>
    <w:rsid w:val="00CE5BEA"/>
    <w:rsid w:val="00CE6C54"/>
    <w:rsid w:val="00CF08C2"/>
    <w:rsid w:val="00CF2582"/>
    <w:rsid w:val="00CF2986"/>
    <w:rsid w:val="00CF498D"/>
    <w:rsid w:val="00D031FA"/>
    <w:rsid w:val="00D066C5"/>
    <w:rsid w:val="00D07301"/>
    <w:rsid w:val="00D073CD"/>
    <w:rsid w:val="00D10188"/>
    <w:rsid w:val="00D1724F"/>
    <w:rsid w:val="00D206E6"/>
    <w:rsid w:val="00D22B12"/>
    <w:rsid w:val="00D2326D"/>
    <w:rsid w:val="00D252AD"/>
    <w:rsid w:val="00D253B3"/>
    <w:rsid w:val="00D257AC"/>
    <w:rsid w:val="00D3179C"/>
    <w:rsid w:val="00D31C4D"/>
    <w:rsid w:val="00D3492E"/>
    <w:rsid w:val="00D36C11"/>
    <w:rsid w:val="00D374A9"/>
    <w:rsid w:val="00D41B54"/>
    <w:rsid w:val="00D4259D"/>
    <w:rsid w:val="00D44710"/>
    <w:rsid w:val="00D4700C"/>
    <w:rsid w:val="00D479EE"/>
    <w:rsid w:val="00D50ED7"/>
    <w:rsid w:val="00D51385"/>
    <w:rsid w:val="00D52801"/>
    <w:rsid w:val="00D5676B"/>
    <w:rsid w:val="00D56DE8"/>
    <w:rsid w:val="00D57066"/>
    <w:rsid w:val="00D64ED4"/>
    <w:rsid w:val="00D6660D"/>
    <w:rsid w:val="00D7483A"/>
    <w:rsid w:val="00D82345"/>
    <w:rsid w:val="00D83F57"/>
    <w:rsid w:val="00D920A6"/>
    <w:rsid w:val="00D922E0"/>
    <w:rsid w:val="00D9328F"/>
    <w:rsid w:val="00D94FAB"/>
    <w:rsid w:val="00D95A65"/>
    <w:rsid w:val="00D95F0F"/>
    <w:rsid w:val="00DA030E"/>
    <w:rsid w:val="00DA7ED6"/>
    <w:rsid w:val="00DB09B2"/>
    <w:rsid w:val="00DB34C3"/>
    <w:rsid w:val="00DB3C98"/>
    <w:rsid w:val="00DB5688"/>
    <w:rsid w:val="00DB6767"/>
    <w:rsid w:val="00DC0419"/>
    <w:rsid w:val="00DC0591"/>
    <w:rsid w:val="00DC2A24"/>
    <w:rsid w:val="00DC4127"/>
    <w:rsid w:val="00DC7604"/>
    <w:rsid w:val="00DD207B"/>
    <w:rsid w:val="00DD6609"/>
    <w:rsid w:val="00DD6BA0"/>
    <w:rsid w:val="00DE4467"/>
    <w:rsid w:val="00DE4533"/>
    <w:rsid w:val="00DF0502"/>
    <w:rsid w:val="00DF1D09"/>
    <w:rsid w:val="00DF3D1C"/>
    <w:rsid w:val="00DF4C45"/>
    <w:rsid w:val="00DF5111"/>
    <w:rsid w:val="00DF5900"/>
    <w:rsid w:val="00E01958"/>
    <w:rsid w:val="00E0286B"/>
    <w:rsid w:val="00E11FD7"/>
    <w:rsid w:val="00E14928"/>
    <w:rsid w:val="00E15962"/>
    <w:rsid w:val="00E15AEE"/>
    <w:rsid w:val="00E16070"/>
    <w:rsid w:val="00E173B3"/>
    <w:rsid w:val="00E223DA"/>
    <w:rsid w:val="00E22A24"/>
    <w:rsid w:val="00E23E0A"/>
    <w:rsid w:val="00E26A26"/>
    <w:rsid w:val="00E31D9D"/>
    <w:rsid w:val="00E3245A"/>
    <w:rsid w:val="00E3294D"/>
    <w:rsid w:val="00E438BE"/>
    <w:rsid w:val="00E45289"/>
    <w:rsid w:val="00E45753"/>
    <w:rsid w:val="00E46711"/>
    <w:rsid w:val="00E53E91"/>
    <w:rsid w:val="00E544B4"/>
    <w:rsid w:val="00E560AD"/>
    <w:rsid w:val="00E56C25"/>
    <w:rsid w:val="00E574D4"/>
    <w:rsid w:val="00E6036C"/>
    <w:rsid w:val="00E60525"/>
    <w:rsid w:val="00E618D5"/>
    <w:rsid w:val="00E627AF"/>
    <w:rsid w:val="00E63363"/>
    <w:rsid w:val="00E6588C"/>
    <w:rsid w:val="00E65C14"/>
    <w:rsid w:val="00E73783"/>
    <w:rsid w:val="00E7559A"/>
    <w:rsid w:val="00E7754E"/>
    <w:rsid w:val="00E9190E"/>
    <w:rsid w:val="00E9220B"/>
    <w:rsid w:val="00E92A97"/>
    <w:rsid w:val="00E93803"/>
    <w:rsid w:val="00E946A0"/>
    <w:rsid w:val="00E94B2D"/>
    <w:rsid w:val="00E95809"/>
    <w:rsid w:val="00EA0543"/>
    <w:rsid w:val="00EA0C17"/>
    <w:rsid w:val="00EA1243"/>
    <w:rsid w:val="00EA2BCE"/>
    <w:rsid w:val="00EA3693"/>
    <w:rsid w:val="00EA44C5"/>
    <w:rsid w:val="00EA74B5"/>
    <w:rsid w:val="00EB4655"/>
    <w:rsid w:val="00EB4AAC"/>
    <w:rsid w:val="00EB4EFF"/>
    <w:rsid w:val="00EB6977"/>
    <w:rsid w:val="00EB6D24"/>
    <w:rsid w:val="00EB782B"/>
    <w:rsid w:val="00EC15E4"/>
    <w:rsid w:val="00EC1E30"/>
    <w:rsid w:val="00EC238E"/>
    <w:rsid w:val="00EC3F22"/>
    <w:rsid w:val="00EC55DA"/>
    <w:rsid w:val="00ED0044"/>
    <w:rsid w:val="00ED0937"/>
    <w:rsid w:val="00ED34EC"/>
    <w:rsid w:val="00ED3E5A"/>
    <w:rsid w:val="00ED491F"/>
    <w:rsid w:val="00ED5F11"/>
    <w:rsid w:val="00ED75C3"/>
    <w:rsid w:val="00EE360E"/>
    <w:rsid w:val="00EE5F60"/>
    <w:rsid w:val="00EE66B9"/>
    <w:rsid w:val="00EF12C5"/>
    <w:rsid w:val="00EF1A24"/>
    <w:rsid w:val="00EF3283"/>
    <w:rsid w:val="00EF67C1"/>
    <w:rsid w:val="00F02A29"/>
    <w:rsid w:val="00F07B41"/>
    <w:rsid w:val="00F10944"/>
    <w:rsid w:val="00F10E78"/>
    <w:rsid w:val="00F10E87"/>
    <w:rsid w:val="00F12958"/>
    <w:rsid w:val="00F143C7"/>
    <w:rsid w:val="00F1773B"/>
    <w:rsid w:val="00F209CF"/>
    <w:rsid w:val="00F21CD9"/>
    <w:rsid w:val="00F26B41"/>
    <w:rsid w:val="00F308FF"/>
    <w:rsid w:val="00F3225B"/>
    <w:rsid w:val="00F355C2"/>
    <w:rsid w:val="00F35E1A"/>
    <w:rsid w:val="00F36D38"/>
    <w:rsid w:val="00F37F20"/>
    <w:rsid w:val="00F41D88"/>
    <w:rsid w:val="00F43401"/>
    <w:rsid w:val="00F43553"/>
    <w:rsid w:val="00F4386A"/>
    <w:rsid w:val="00F44637"/>
    <w:rsid w:val="00F4480D"/>
    <w:rsid w:val="00F457A9"/>
    <w:rsid w:val="00F476DF"/>
    <w:rsid w:val="00F52488"/>
    <w:rsid w:val="00F544D9"/>
    <w:rsid w:val="00F551D1"/>
    <w:rsid w:val="00F55F78"/>
    <w:rsid w:val="00F60C57"/>
    <w:rsid w:val="00F64807"/>
    <w:rsid w:val="00F6568B"/>
    <w:rsid w:val="00F674DA"/>
    <w:rsid w:val="00F74E0C"/>
    <w:rsid w:val="00F80167"/>
    <w:rsid w:val="00F80AC1"/>
    <w:rsid w:val="00F814D5"/>
    <w:rsid w:val="00F82D2B"/>
    <w:rsid w:val="00F87643"/>
    <w:rsid w:val="00F92CB6"/>
    <w:rsid w:val="00F942C8"/>
    <w:rsid w:val="00FA0A05"/>
    <w:rsid w:val="00FA17D9"/>
    <w:rsid w:val="00FA3204"/>
    <w:rsid w:val="00FA3976"/>
    <w:rsid w:val="00FB152A"/>
    <w:rsid w:val="00FB2878"/>
    <w:rsid w:val="00FB5B79"/>
    <w:rsid w:val="00FB6EAD"/>
    <w:rsid w:val="00FB75ED"/>
    <w:rsid w:val="00FC349F"/>
    <w:rsid w:val="00FC69E1"/>
    <w:rsid w:val="00FC714C"/>
    <w:rsid w:val="00FC75F4"/>
    <w:rsid w:val="00FD275D"/>
    <w:rsid w:val="00FD3D19"/>
    <w:rsid w:val="00FD4B09"/>
    <w:rsid w:val="00FD5291"/>
    <w:rsid w:val="00FD6A91"/>
    <w:rsid w:val="00FD7317"/>
    <w:rsid w:val="00FE06D2"/>
    <w:rsid w:val="00FE0740"/>
    <w:rsid w:val="00FE12D4"/>
    <w:rsid w:val="00FE28A3"/>
    <w:rsid w:val="00FE2A44"/>
    <w:rsid w:val="00FE2A51"/>
    <w:rsid w:val="00FE662D"/>
    <w:rsid w:val="00FE6BE9"/>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CAA3B"/>
  <w15:docId w15:val="{069D22C1-D240-496A-ADA1-28BF17A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15AEE"/>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E15AEE"/>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E15AEE"/>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E15AEE"/>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5AEE"/>
    <w:pPr>
      <w:tabs>
        <w:tab w:val="center" w:pos="4320"/>
        <w:tab w:val="right" w:pos="8640"/>
      </w:tabs>
    </w:pPr>
    <w:rPr>
      <w:rFonts w:ascii="Times New Roman" w:hAnsi="Times New Roman"/>
      <w:sz w:val="20"/>
    </w:rPr>
  </w:style>
  <w:style w:type="character" w:customStyle="1" w:styleId="FooterChar">
    <w:name w:val="Footer Char"/>
    <w:link w:val="Footer"/>
    <w:uiPriority w:val="99"/>
    <w:rsid w:val="00E15AEE"/>
    <w:rPr>
      <w:rFonts w:ascii="Times New Roman" w:hAnsi="Times New Roman"/>
      <w:szCs w:val="22"/>
    </w:rPr>
  </w:style>
  <w:style w:type="character" w:styleId="PageNumber">
    <w:name w:val="page number"/>
    <w:uiPriority w:val="99"/>
    <w:rsid w:val="00E15AEE"/>
    <w:rPr>
      <w:rFonts w:cs="Times New Roman"/>
    </w:rPr>
  </w:style>
  <w:style w:type="character" w:customStyle="1" w:styleId="apple-converted-space">
    <w:name w:val="apple-converted-space"/>
    <w:rsid w:val="00E15AEE"/>
  </w:style>
  <w:style w:type="paragraph" w:styleId="Title">
    <w:name w:val="Title"/>
    <w:basedOn w:val="Normal"/>
    <w:next w:val="Normal"/>
    <w:link w:val="TitleChar"/>
    <w:uiPriority w:val="10"/>
    <w:rsid w:val="00E15AE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15AEE"/>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E15AEE"/>
    <w:rPr>
      <w:rFonts w:asciiTheme="minorHAnsi" w:hAnsiTheme="minorHAnsi"/>
      <w:b/>
      <w:bCs/>
      <w:color w:val="365F91"/>
      <w:sz w:val="32"/>
      <w:szCs w:val="28"/>
    </w:rPr>
  </w:style>
  <w:style w:type="character" w:customStyle="1" w:styleId="Heading2Char">
    <w:name w:val="Heading 2 Char"/>
    <w:link w:val="Heading2"/>
    <w:uiPriority w:val="9"/>
    <w:rsid w:val="00E15AEE"/>
    <w:rPr>
      <w:rFonts w:ascii="Cambria" w:hAnsi="Cambria"/>
      <w:b/>
      <w:bCs/>
      <w:i/>
      <w:color w:val="4F81BD"/>
      <w:sz w:val="26"/>
      <w:szCs w:val="26"/>
    </w:rPr>
  </w:style>
  <w:style w:type="character" w:customStyle="1" w:styleId="Heading3Char">
    <w:name w:val="Heading 3 Char"/>
    <w:link w:val="Heading3"/>
    <w:uiPriority w:val="9"/>
    <w:rsid w:val="00E15AEE"/>
    <w:rPr>
      <w:rFonts w:ascii="Cambria" w:hAnsi="Cambria"/>
      <w:b/>
      <w:bCs/>
      <w:i/>
      <w:color w:val="7F7F7F"/>
      <w:szCs w:val="22"/>
    </w:rPr>
  </w:style>
  <w:style w:type="paragraph" w:customStyle="1" w:styleId="MediumGrid1-Accent21">
    <w:name w:val="Medium Grid 1 - Accent 21"/>
    <w:basedOn w:val="Normal"/>
    <w:uiPriority w:val="34"/>
    <w:rsid w:val="00E15AEE"/>
    <w:pPr>
      <w:ind w:left="720"/>
      <w:contextualSpacing/>
    </w:pPr>
  </w:style>
  <w:style w:type="paragraph" w:styleId="Header">
    <w:name w:val="header"/>
    <w:basedOn w:val="Normal"/>
    <w:link w:val="HeaderChar"/>
    <w:uiPriority w:val="99"/>
    <w:unhideWhenUsed/>
    <w:rsid w:val="00E15AEE"/>
    <w:pPr>
      <w:tabs>
        <w:tab w:val="center" w:pos="4680"/>
        <w:tab w:val="right" w:pos="9360"/>
      </w:tabs>
    </w:pPr>
    <w:rPr>
      <w:sz w:val="20"/>
    </w:rPr>
  </w:style>
  <w:style w:type="character" w:customStyle="1" w:styleId="HeaderChar">
    <w:name w:val="Header Char"/>
    <w:link w:val="Header"/>
    <w:uiPriority w:val="99"/>
    <w:rsid w:val="00E15AEE"/>
    <w:rPr>
      <w:szCs w:val="22"/>
    </w:rPr>
  </w:style>
  <w:style w:type="paragraph" w:styleId="NormalWeb">
    <w:name w:val="Normal (Web)"/>
    <w:basedOn w:val="Normal"/>
    <w:uiPriority w:val="99"/>
    <w:unhideWhenUsed/>
    <w:rsid w:val="00E15AEE"/>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E15AEE"/>
    <w:rPr>
      <w:sz w:val="16"/>
      <w:szCs w:val="16"/>
    </w:rPr>
  </w:style>
  <w:style w:type="paragraph" w:styleId="CommentText">
    <w:name w:val="annotation text"/>
    <w:basedOn w:val="Normal"/>
    <w:link w:val="CommentTextChar"/>
    <w:uiPriority w:val="99"/>
    <w:unhideWhenUsed/>
    <w:rsid w:val="00E15AEE"/>
    <w:rPr>
      <w:sz w:val="20"/>
    </w:rPr>
  </w:style>
  <w:style w:type="character" w:customStyle="1" w:styleId="CommentTextChar">
    <w:name w:val="Comment Text Char"/>
    <w:link w:val="CommentText"/>
    <w:uiPriority w:val="99"/>
    <w:rsid w:val="00E15AEE"/>
    <w:rPr>
      <w:szCs w:val="22"/>
    </w:rPr>
  </w:style>
  <w:style w:type="paragraph" w:styleId="CommentSubject">
    <w:name w:val="annotation subject"/>
    <w:basedOn w:val="CommentText"/>
    <w:next w:val="CommentText"/>
    <w:link w:val="CommentSubjectChar"/>
    <w:uiPriority w:val="99"/>
    <w:semiHidden/>
    <w:unhideWhenUsed/>
    <w:rsid w:val="00E15AEE"/>
    <w:rPr>
      <w:b/>
      <w:bCs/>
    </w:rPr>
  </w:style>
  <w:style w:type="character" w:customStyle="1" w:styleId="CommentSubjectChar">
    <w:name w:val="Comment Subject Char"/>
    <w:link w:val="CommentSubject"/>
    <w:uiPriority w:val="99"/>
    <w:semiHidden/>
    <w:rsid w:val="00E15AEE"/>
    <w:rPr>
      <w:b/>
      <w:bCs/>
      <w:szCs w:val="22"/>
    </w:rPr>
  </w:style>
  <w:style w:type="paragraph" w:styleId="BalloonText">
    <w:name w:val="Balloon Text"/>
    <w:basedOn w:val="Normal"/>
    <w:link w:val="BalloonTextChar"/>
    <w:uiPriority w:val="99"/>
    <w:semiHidden/>
    <w:unhideWhenUsed/>
    <w:rsid w:val="00E15AEE"/>
    <w:rPr>
      <w:rFonts w:ascii="Tahoma" w:hAnsi="Tahoma"/>
      <w:sz w:val="16"/>
      <w:szCs w:val="16"/>
    </w:rPr>
  </w:style>
  <w:style w:type="character" w:customStyle="1" w:styleId="BalloonTextChar">
    <w:name w:val="Balloon Text Char"/>
    <w:link w:val="BalloonText"/>
    <w:uiPriority w:val="99"/>
    <w:semiHidden/>
    <w:rsid w:val="00E15AEE"/>
    <w:rPr>
      <w:rFonts w:ascii="Tahoma" w:hAnsi="Tahoma"/>
      <w:sz w:val="16"/>
      <w:szCs w:val="16"/>
    </w:rPr>
  </w:style>
  <w:style w:type="paragraph" w:customStyle="1" w:styleId="Pa4">
    <w:name w:val="Pa4"/>
    <w:basedOn w:val="Normal"/>
    <w:next w:val="Normal"/>
    <w:uiPriority w:val="99"/>
    <w:rsid w:val="00E15AEE"/>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E15AEE"/>
    <w:rPr>
      <w:color w:val="0000FF"/>
      <w:u w:val="single"/>
    </w:rPr>
  </w:style>
  <w:style w:type="table" w:styleId="TableGrid">
    <w:name w:val="Table Grid"/>
    <w:basedOn w:val="TableNormal"/>
    <w:uiPriority w:val="59"/>
    <w:rsid w:val="00E1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15AEE"/>
    <w:pPr>
      <w:spacing w:after="200"/>
      <w:ind w:left="720"/>
      <w:contextualSpacing/>
    </w:pPr>
  </w:style>
  <w:style w:type="paragraph" w:styleId="BodyText">
    <w:name w:val="Body Text"/>
    <w:basedOn w:val="Normal"/>
    <w:link w:val="BodyTextChar"/>
    <w:rsid w:val="00E15AEE"/>
    <w:pPr>
      <w:spacing w:after="120"/>
    </w:pPr>
  </w:style>
  <w:style w:type="character" w:customStyle="1" w:styleId="BodyTextChar">
    <w:name w:val="Body Text Char"/>
    <w:link w:val="BodyText"/>
    <w:rsid w:val="00E15AEE"/>
    <w:rPr>
      <w:sz w:val="22"/>
      <w:szCs w:val="22"/>
    </w:rPr>
  </w:style>
  <w:style w:type="paragraph" w:customStyle="1" w:styleId="Header-banner">
    <w:name w:val="Header-banner"/>
    <w:rsid w:val="00E15AEE"/>
    <w:pPr>
      <w:ind w:left="43" w:right="43"/>
      <w:jc w:val="center"/>
    </w:pPr>
    <w:rPr>
      <w:rFonts w:cs="Calibri"/>
      <w:b/>
      <w:bCs/>
      <w:caps/>
      <w:color w:val="FFFFFF"/>
      <w:sz w:val="44"/>
      <w:szCs w:val="22"/>
    </w:rPr>
  </w:style>
  <w:style w:type="paragraph" w:customStyle="1" w:styleId="Header2banner">
    <w:name w:val="Header2_banner"/>
    <w:basedOn w:val="Header-banner"/>
    <w:rsid w:val="00E15AEE"/>
    <w:pPr>
      <w:spacing w:line="440" w:lineRule="exact"/>
      <w:jc w:val="left"/>
    </w:pPr>
    <w:rPr>
      <w:caps w:val="0"/>
    </w:rPr>
  </w:style>
  <w:style w:type="paragraph" w:customStyle="1" w:styleId="folio">
    <w:name w:val="folio"/>
    <w:basedOn w:val="Normal"/>
    <w:link w:val="folioChar"/>
    <w:rsid w:val="00E15AEE"/>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15AEE"/>
    <w:pPr>
      <w:ind w:left="720"/>
      <w:contextualSpacing/>
    </w:pPr>
  </w:style>
  <w:style w:type="character" w:styleId="FollowedHyperlink">
    <w:name w:val="FollowedHyperlink"/>
    <w:uiPriority w:val="99"/>
    <w:semiHidden/>
    <w:unhideWhenUsed/>
    <w:rsid w:val="00E15AEE"/>
    <w:rPr>
      <w:color w:val="954F72"/>
      <w:u w:val="single"/>
    </w:rPr>
  </w:style>
  <w:style w:type="paragraph" w:customStyle="1" w:styleId="NoSpacing1">
    <w:name w:val="No Spacing1"/>
    <w:link w:val="NoSpacingChar"/>
    <w:rsid w:val="00E15AEE"/>
    <w:rPr>
      <w:rFonts w:ascii="Tahoma" w:hAnsi="Tahoma"/>
      <w:sz w:val="19"/>
      <w:szCs w:val="22"/>
    </w:rPr>
  </w:style>
  <w:style w:type="character" w:customStyle="1" w:styleId="NoSpacingChar">
    <w:name w:val="No Spacing Char"/>
    <w:link w:val="NoSpacing1"/>
    <w:rsid w:val="00E15AEE"/>
    <w:rPr>
      <w:rFonts w:ascii="Tahoma" w:hAnsi="Tahoma"/>
      <w:sz w:val="19"/>
      <w:szCs w:val="22"/>
    </w:rPr>
  </w:style>
  <w:style w:type="paragraph" w:styleId="FootnoteText">
    <w:name w:val="footnote text"/>
    <w:basedOn w:val="Normal"/>
    <w:link w:val="FootnoteTextChar"/>
    <w:uiPriority w:val="99"/>
    <w:semiHidden/>
    <w:unhideWhenUsed/>
    <w:rsid w:val="00E15AEE"/>
    <w:rPr>
      <w:sz w:val="20"/>
    </w:rPr>
  </w:style>
  <w:style w:type="character" w:customStyle="1" w:styleId="FootnoteTextChar">
    <w:name w:val="Footnote Text Char"/>
    <w:basedOn w:val="DefaultParagraphFont"/>
    <w:link w:val="FootnoteText"/>
    <w:uiPriority w:val="99"/>
    <w:semiHidden/>
    <w:rsid w:val="00E15AEE"/>
    <w:rPr>
      <w:szCs w:val="22"/>
    </w:rPr>
  </w:style>
  <w:style w:type="character" w:styleId="FootnoteReference">
    <w:name w:val="footnote reference"/>
    <w:basedOn w:val="DefaultParagraphFont"/>
    <w:uiPriority w:val="99"/>
    <w:semiHidden/>
    <w:unhideWhenUsed/>
    <w:rsid w:val="00E15AEE"/>
    <w:rPr>
      <w:vertAlign w:val="superscript"/>
    </w:rPr>
  </w:style>
  <w:style w:type="paragraph" w:customStyle="1" w:styleId="LearningSequenceHeader">
    <w:name w:val="*Learning Sequence Header"/>
    <w:next w:val="Normal"/>
    <w:link w:val="LearningSequenceHeaderChar"/>
    <w:qFormat/>
    <w:rsid w:val="00E15AEE"/>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E15AEE"/>
    <w:pPr>
      <w:ind w:left="720"/>
      <w:contextualSpacing/>
    </w:pPr>
  </w:style>
  <w:style w:type="character" w:customStyle="1" w:styleId="LearningSequenceHeaderChar">
    <w:name w:val="*Learning Sequence Header Char"/>
    <w:basedOn w:val="DefaultParagraphFont"/>
    <w:link w:val="LearningSequenceHeader"/>
    <w:rsid w:val="00E15AEE"/>
    <w:rPr>
      <w:rFonts w:asciiTheme="minorHAnsi" w:hAnsiTheme="minorHAnsi"/>
      <w:b/>
      <w:bCs/>
      <w:color w:val="4F81BD"/>
      <w:sz w:val="28"/>
      <w:szCs w:val="26"/>
    </w:rPr>
  </w:style>
  <w:style w:type="paragraph" w:customStyle="1" w:styleId="TA">
    <w:name w:val="*TA*"/>
    <w:link w:val="TAChar"/>
    <w:qFormat/>
    <w:rsid w:val="00E15AEE"/>
    <w:pPr>
      <w:spacing w:before="180" w:after="180"/>
    </w:pPr>
    <w:rPr>
      <w:sz w:val="22"/>
      <w:szCs w:val="22"/>
    </w:rPr>
  </w:style>
  <w:style w:type="character" w:customStyle="1" w:styleId="TAChar">
    <w:name w:val="*TA* Char"/>
    <w:basedOn w:val="DefaultParagraphFont"/>
    <w:link w:val="TA"/>
    <w:rsid w:val="00E15AEE"/>
    <w:rPr>
      <w:sz w:val="22"/>
      <w:szCs w:val="22"/>
    </w:rPr>
  </w:style>
  <w:style w:type="paragraph" w:customStyle="1" w:styleId="IN">
    <w:name w:val="*IN*"/>
    <w:link w:val="INChar"/>
    <w:qFormat/>
    <w:rsid w:val="00E15AEE"/>
    <w:pPr>
      <w:numPr>
        <w:numId w:val="44"/>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E15AEE"/>
    <w:rPr>
      <w:sz w:val="22"/>
      <w:szCs w:val="22"/>
    </w:rPr>
  </w:style>
  <w:style w:type="paragraph" w:customStyle="1" w:styleId="BulletedList">
    <w:name w:val="*Bulleted List"/>
    <w:link w:val="BulletedListChar"/>
    <w:qFormat/>
    <w:rsid w:val="00E15AEE"/>
    <w:pPr>
      <w:numPr>
        <w:numId w:val="39"/>
      </w:numPr>
      <w:spacing w:before="60" w:after="60" w:line="276" w:lineRule="auto"/>
      <w:ind w:left="360"/>
    </w:pPr>
    <w:rPr>
      <w:sz w:val="22"/>
      <w:szCs w:val="22"/>
    </w:rPr>
  </w:style>
  <w:style w:type="character" w:customStyle="1" w:styleId="INChar">
    <w:name w:val="*IN* Char"/>
    <w:basedOn w:val="DefaultParagraphFont"/>
    <w:link w:val="IN"/>
    <w:rsid w:val="00E15AEE"/>
    <w:rPr>
      <w:color w:val="4F81BD"/>
      <w:sz w:val="22"/>
      <w:szCs w:val="22"/>
    </w:rPr>
  </w:style>
  <w:style w:type="paragraph" w:customStyle="1" w:styleId="NumberedList">
    <w:name w:val="*Numbered List"/>
    <w:link w:val="NumberedListChar"/>
    <w:qFormat/>
    <w:rsid w:val="00E15AEE"/>
    <w:pPr>
      <w:numPr>
        <w:numId w:val="46"/>
      </w:numPr>
      <w:spacing w:after="60"/>
    </w:pPr>
    <w:rPr>
      <w:sz w:val="22"/>
      <w:szCs w:val="22"/>
    </w:rPr>
  </w:style>
  <w:style w:type="character" w:customStyle="1" w:styleId="MediumList2-Accent41Char">
    <w:name w:val="Medium List 2 - Accent 41 Char"/>
    <w:basedOn w:val="DefaultParagraphFont"/>
    <w:link w:val="MediumList2-Accent41"/>
    <w:uiPriority w:val="34"/>
    <w:rsid w:val="00E15AEE"/>
    <w:rPr>
      <w:sz w:val="22"/>
      <w:szCs w:val="22"/>
    </w:rPr>
  </w:style>
  <w:style w:type="character" w:customStyle="1" w:styleId="BulletedListChar">
    <w:name w:val="*Bulleted List Char"/>
    <w:basedOn w:val="DefaultParagraphFont"/>
    <w:link w:val="BulletedList"/>
    <w:rsid w:val="00E15AEE"/>
    <w:rPr>
      <w:sz w:val="22"/>
      <w:szCs w:val="22"/>
    </w:rPr>
  </w:style>
  <w:style w:type="paragraph" w:customStyle="1" w:styleId="TableHeaders">
    <w:name w:val="*TableHeaders"/>
    <w:basedOn w:val="Normal"/>
    <w:link w:val="TableHeadersChar"/>
    <w:qFormat/>
    <w:rsid w:val="00E15AEE"/>
    <w:pPr>
      <w:spacing w:before="40" w:after="40" w:line="240" w:lineRule="auto"/>
    </w:pPr>
    <w:rPr>
      <w:b/>
      <w:color w:val="FFFFFF" w:themeColor="background1"/>
    </w:rPr>
  </w:style>
  <w:style w:type="character" w:customStyle="1" w:styleId="NumberedListChar">
    <w:name w:val="*Numbered List Char"/>
    <w:basedOn w:val="BulletedListChar"/>
    <w:link w:val="NumberedList"/>
    <w:rsid w:val="00E15AEE"/>
    <w:rPr>
      <w:sz w:val="22"/>
      <w:szCs w:val="22"/>
    </w:rPr>
  </w:style>
  <w:style w:type="paragraph" w:customStyle="1" w:styleId="PageHeader">
    <w:name w:val="*PageHeader"/>
    <w:link w:val="PageHeaderChar"/>
    <w:qFormat/>
    <w:rsid w:val="00E15AEE"/>
    <w:pPr>
      <w:spacing w:before="120"/>
    </w:pPr>
    <w:rPr>
      <w:b/>
      <w:sz w:val="18"/>
      <w:szCs w:val="22"/>
    </w:rPr>
  </w:style>
  <w:style w:type="character" w:customStyle="1" w:styleId="TableHeadersChar">
    <w:name w:val="*TableHeaders Char"/>
    <w:basedOn w:val="DefaultParagraphFont"/>
    <w:link w:val="TableHeaders"/>
    <w:rsid w:val="00E15AEE"/>
    <w:rPr>
      <w:b/>
      <w:color w:val="FFFFFF" w:themeColor="background1"/>
      <w:sz w:val="22"/>
      <w:szCs w:val="22"/>
    </w:rPr>
  </w:style>
  <w:style w:type="paragraph" w:customStyle="1" w:styleId="Q">
    <w:name w:val="*Q*"/>
    <w:link w:val="QChar"/>
    <w:qFormat/>
    <w:rsid w:val="00E15AEE"/>
    <w:pPr>
      <w:spacing w:before="240" w:line="276" w:lineRule="auto"/>
    </w:pPr>
    <w:rPr>
      <w:b/>
      <w:sz w:val="22"/>
      <w:szCs w:val="22"/>
    </w:rPr>
  </w:style>
  <w:style w:type="character" w:customStyle="1" w:styleId="PageHeaderChar">
    <w:name w:val="*PageHeader Char"/>
    <w:basedOn w:val="DefaultParagraphFont"/>
    <w:link w:val="PageHeader"/>
    <w:rsid w:val="00E15AEE"/>
    <w:rPr>
      <w:b/>
      <w:sz w:val="18"/>
      <w:szCs w:val="22"/>
    </w:rPr>
  </w:style>
  <w:style w:type="character" w:customStyle="1" w:styleId="QChar">
    <w:name w:val="*Q* Char"/>
    <w:basedOn w:val="DefaultParagraphFont"/>
    <w:link w:val="Q"/>
    <w:rsid w:val="00E15AEE"/>
    <w:rPr>
      <w:b/>
      <w:sz w:val="22"/>
      <w:szCs w:val="22"/>
    </w:rPr>
  </w:style>
  <w:style w:type="paragraph" w:customStyle="1" w:styleId="SASRBullet">
    <w:name w:val="*SA/SR Bullet"/>
    <w:basedOn w:val="Normal"/>
    <w:link w:val="SASRBulletChar"/>
    <w:qFormat/>
    <w:rsid w:val="00E15AEE"/>
    <w:pPr>
      <w:numPr>
        <w:ilvl w:val="1"/>
        <w:numId w:val="47"/>
      </w:numPr>
      <w:spacing w:before="120"/>
      <w:ind w:left="1080"/>
      <w:contextualSpacing/>
    </w:pPr>
  </w:style>
  <w:style w:type="paragraph" w:customStyle="1" w:styleId="INBullet">
    <w:name w:val="*IN* Bullet"/>
    <w:link w:val="INBulletChar"/>
    <w:qFormat/>
    <w:rsid w:val="00E15AEE"/>
    <w:pPr>
      <w:numPr>
        <w:numId w:val="45"/>
      </w:numPr>
      <w:spacing w:after="60" w:line="276" w:lineRule="auto"/>
    </w:pPr>
    <w:rPr>
      <w:color w:val="4F81BD"/>
      <w:sz w:val="22"/>
      <w:szCs w:val="22"/>
    </w:rPr>
  </w:style>
  <w:style w:type="character" w:customStyle="1" w:styleId="SASRBulletChar">
    <w:name w:val="*SA/SR Bullet Char"/>
    <w:basedOn w:val="DefaultParagraphFont"/>
    <w:link w:val="SASRBullet"/>
    <w:rsid w:val="00E15AEE"/>
    <w:rPr>
      <w:sz w:val="22"/>
      <w:szCs w:val="22"/>
    </w:rPr>
  </w:style>
  <w:style w:type="character" w:customStyle="1" w:styleId="INBulletChar">
    <w:name w:val="*IN* Bullet Char"/>
    <w:basedOn w:val="BulletedListChar"/>
    <w:link w:val="INBullet"/>
    <w:rsid w:val="00E15AEE"/>
    <w:rPr>
      <w:color w:val="4F81BD"/>
      <w:sz w:val="22"/>
      <w:szCs w:val="22"/>
    </w:rPr>
  </w:style>
  <w:style w:type="character" w:customStyle="1" w:styleId="reference-text">
    <w:name w:val="reference-text"/>
    <w:rsid w:val="00E15AEE"/>
  </w:style>
  <w:style w:type="paragraph" w:customStyle="1" w:styleId="SA">
    <w:name w:val="*SA*"/>
    <w:link w:val="SAChar"/>
    <w:qFormat/>
    <w:rsid w:val="00E15AEE"/>
    <w:pPr>
      <w:numPr>
        <w:numId w:val="41"/>
      </w:numPr>
      <w:spacing w:before="120" w:line="276" w:lineRule="auto"/>
    </w:pPr>
    <w:rPr>
      <w:sz w:val="22"/>
      <w:szCs w:val="22"/>
    </w:rPr>
  </w:style>
  <w:style w:type="paragraph" w:customStyle="1" w:styleId="SR">
    <w:name w:val="*SR*"/>
    <w:link w:val="SRChar"/>
    <w:qFormat/>
    <w:rsid w:val="00E15AEE"/>
    <w:pPr>
      <w:numPr>
        <w:numId w:val="42"/>
      </w:numPr>
      <w:spacing w:before="120" w:line="276" w:lineRule="auto"/>
      <w:ind w:left="720"/>
    </w:pPr>
    <w:rPr>
      <w:sz w:val="22"/>
      <w:szCs w:val="22"/>
    </w:rPr>
  </w:style>
  <w:style w:type="character" w:customStyle="1" w:styleId="SAChar">
    <w:name w:val="*SA* Char"/>
    <w:basedOn w:val="DefaultParagraphFont"/>
    <w:link w:val="SA"/>
    <w:rsid w:val="00E15AEE"/>
    <w:rPr>
      <w:sz w:val="22"/>
      <w:szCs w:val="22"/>
    </w:rPr>
  </w:style>
  <w:style w:type="character" w:customStyle="1" w:styleId="SRChar">
    <w:name w:val="*SR* Char"/>
    <w:basedOn w:val="DefaultParagraphFont"/>
    <w:link w:val="SR"/>
    <w:rsid w:val="00E15AEE"/>
    <w:rPr>
      <w:sz w:val="22"/>
      <w:szCs w:val="22"/>
    </w:rPr>
  </w:style>
  <w:style w:type="paragraph" w:customStyle="1" w:styleId="BR">
    <w:name w:val="*BR*"/>
    <w:link w:val="BRChar"/>
    <w:qFormat/>
    <w:rsid w:val="00E15AEE"/>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15AEE"/>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E15AEE"/>
    <w:rPr>
      <w:sz w:val="18"/>
      <w:szCs w:val="22"/>
    </w:rPr>
  </w:style>
  <w:style w:type="character" w:customStyle="1" w:styleId="folioChar">
    <w:name w:val="folio Char"/>
    <w:basedOn w:val="DefaultParagraphFont"/>
    <w:link w:val="folio"/>
    <w:rsid w:val="00E15AEE"/>
    <w:rPr>
      <w:rFonts w:ascii="Verdana" w:eastAsia="Verdana" w:hAnsi="Verdana" w:cs="Verdana"/>
      <w:color w:val="595959"/>
      <w:sz w:val="16"/>
      <w:szCs w:val="22"/>
    </w:rPr>
  </w:style>
  <w:style w:type="character" w:customStyle="1" w:styleId="FooterTextChar">
    <w:name w:val="FooterText Char"/>
    <w:basedOn w:val="folioChar"/>
    <w:link w:val="FooterText"/>
    <w:rsid w:val="00E15AEE"/>
    <w:rPr>
      <w:rFonts w:ascii="Verdana" w:eastAsia="Verdana" w:hAnsi="Verdana" w:cs="Calibri"/>
      <w:b/>
      <w:color w:val="595959"/>
      <w:sz w:val="14"/>
      <w:szCs w:val="22"/>
    </w:rPr>
  </w:style>
  <w:style w:type="paragraph" w:customStyle="1" w:styleId="TableText">
    <w:name w:val="*TableText"/>
    <w:link w:val="TableTextChar"/>
    <w:qFormat/>
    <w:rsid w:val="00E15AEE"/>
    <w:pPr>
      <w:spacing w:before="40" w:after="40" w:line="276" w:lineRule="auto"/>
    </w:pPr>
    <w:rPr>
      <w:sz w:val="22"/>
      <w:szCs w:val="22"/>
    </w:rPr>
  </w:style>
  <w:style w:type="character" w:customStyle="1" w:styleId="TableTextChar">
    <w:name w:val="*TableText Char"/>
    <w:basedOn w:val="DefaultParagraphFont"/>
    <w:link w:val="TableText"/>
    <w:rsid w:val="00E15AEE"/>
    <w:rPr>
      <w:sz w:val="22"/>
      <w:szCs w:val="22"/>
    </w:rPr>
  </w:style>
  <w:style w:type="paragraph" w:customStyle="1" w:styleId="ToolHeader">
    <w:name w:val="*ToolHeader"/>
    <w:qFormat/>
    <w:rsid w:val="00E15AEE"/>
    <w:pPr>
      <w:spacing w:after="120"/>
    </w:pPr>
    <w:rPr>
      <w:rFonts w:asciiTheme="minorHAnsi" w:hAnsiTheme="minorHAnsi"/>
      <w:b/>
      <w:bCs/>
      <w:color w:val="365F91"/>
      <w:sz w:val="32"/>
      <w:szCs w:val="28"/>
    </w:rPr>
  </w:style>
  <w:style w:type="paragraph" w:customStyle="1" w:styleId="ToolTableText">
    <w:name w:val="*ToolTableText"/>
    <w:qFormat/>
    <w:rsid w:val="00E15AEE"/>
    <w:pPr>
      <w:spacing w:before="40" w:after="120"/>
    </w:pPr>
    <w:rPr>
      <w:sz w:val="22"/>
      <w:szCs w:val="22"/>
    </w:rPr>
  </w:style>
  <w:style w:type="paragraph" w:customStyle="1" w:styleId="ExcerptTitle">
    <w:name w:val="*ExcerptTitle"/>
    <w:basedOn w:val="Normal"/>
    <w:link w:val="ExcerptTitleChar"/>
    <w:qFormat/>
    <w:rsid w:val="00E15AEE"/>
    <w:pPr>
      <w:jc w:val="center"/>
    </w:pPr>
    <w:rPr>
      <w:rFonts w:asciiTheme="majorHAnsi" w:hAnsiTheme="majorHAnsi"/>
      <w:b/>
      <w:smallCaps/>
      <w:sz w:val="32"/>
    </w:rPr>
  </w:style>
  <w:style w:type="paragraph" w:customStyle="1" w:styleId="ExcerptAuthor">
    <w:name w:val="*ExcerptAuthor"/>
    <w:basedOn w:val="Normal"/>
    <w:link w:val="ExcerptAuthorChar"/>
    <w:qFormat/>
    <w:rsid w:val="00E15AEE"/>
    <w:pPr>
      <w:jc w:val="center"/>
    </w:pPr>
    <w:rPr>
      <w:rFonts w:asciiTheme="majorHAnsi" w:hAnsiTheme="majorHAnsi"/>
      <w:b/>
    </w:rPr>
  </w:style>
  <w:style w:type="character" w:customStyle="1" w:styleId="ExcerptTitleChar">
    <w:name w:val="*ExcerptTitle Char"/>
    <w:basedOn w:val="DefaultParagraphFont"/>
    <w:link w:val="ExcerptTitle"/>
    <w:rsid w:val="00E15AEE"/>
    <w:rPr>
      <w:rFonts w:asciiTheme="majorHAnsi" w:hAnsiTheme="majorHAnsi"/>
      <w:b/>
      <w:smallCaps/>
      <w:sz w:val="32"/>
      <w:szCs w:val="22"/>
    </w:rPr>
  </w:style>
  <w:style w:type="paragraph" w:customStyle="1" w:styleId="ExcerptBody">
    <w:name w:val="*ExcerptBody"/>
    <w:basedOn w:val="Normal"/>
    <w:link w:val="ExcerptBodyChar"/>
    <w:qFormat/>
    <w:rsid w:val="00E15AEE"/>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E15AEE"/>
    <w:rPr>
      <w:rFonts w:asciiTheme="majorHAnsi" w:hAnsiTheme="majorHAnsi"/>
      <w:b/>
      <w:sz w:val="22"/>
      <w:szCs w:val="22"/>
    </w:rPr>
  </w:style>
  <w:style w:type="character" w:customStyle="1" w:styleId="ExcerptBodyChar">
    <w:name w:val="*ExcerptBody Char"/>
    <w:basedOn w:val="DefaultParagraphFont"/>
    <w:link w:val="ExcerptBody"/>
    <w:rsid w:val="00E15AEE"/>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E15AEE"/>
    <w:pPr>
      <w:numPr>
        <w:numId w:val="48"/>
      </w:numPr>
    </w:pPr>
  </w:style>
  <w:style w:type="character" w:customStyle="1" w:styleId="SubStandardChar">
    <w:name w:val="*SubStandard Char"/>
    <w:basedOn w:val="TableTextChar"/>
    <w:link w:val="SubStandard"/>
    <w:rsid w:val="00E15AEE"/>
    <w:rPr>
      <w:sz w:val="22"/>
      <w:szCs w:val="22"/>
    </w:rPr>
  </w:style>
  <w:style w:type="paragraph" w:customStyle="1" w:styleId="Default">
    <w:name w:val="Default"/>
    <w:rsid w:val="009E3FBA"/>
    <w:pPr>
      <w:widowControl w:val="0"/>
      <w:autoSpaceDE w:val="0"/>
      <w:autoSpaceDN w:val="0"/>
      <w:adjustRightInd w:val="0"/>
    </w:pPr>
    <w:rPr>
      <w:rFonts w:cs="Calibri"/>
      <w:color w:val="000000"/>
    </w:rPr>
  </w:style>
  <w:style w:type="paragraph" w:styleId="Revision">
    <w:name w:val="Revision"/>
    <w:hidden/>
    <w:uiPriority w:val="71"/>
    <w:rsid w:val="0087312A"/>
    <w:rPr>
      <w:sz w:val="22"/>
      <w:szCs w:val="22"/>
    </w:rPr>
  </w:style>
  <w:style w:type="paragraph" w:customStyle="1" w:styleId="DCwithQ">
    <w:name w:val="*DC* with *Q*"/>
    <w:basedOn w:val="Q"/>
    <w:qFormat/>
    <w:rsid w:val="00E15AEE"/>
    <w:pPr>
      <w:ind w:left="360"/>
    </w:pPr>
    <w:rPr>
      <w:color w:val="4F81BD" w:themeColor="accent1"/>
    </w:rPr>
  </w:style>
  <w:style w:type="paragraph" w:customStyle="1" w:styleId="DCwithSA">
    <w:name w:val="*DC* with *SA*"/>
    <w:basedOn w:val="SA"/>
    <w:qFormat/>
    <w:rsid w:val="00E15AEE"/>
    <w:rPr>
      <w:color w:val="4F81BD" w:themeColor="accent1"/>
    </w:rPr>
  </w:style>
  <w:style w:type="paragraph" w:customStyle="1" w:styleId="DCwithSR">
    <w:name w:val="*DC* with *SR*"/>
    <w:basedOn w:val="SR"/>
    <w:qFormat/>
    <w:rsid w:val="00E15AEE"/>
    <w:pPr>
      <w:numPr>
        <w:numId w:val="43"/>
      </w:numPr>
    </w:pPr>
    <w:rPr>
      <w:color w:val="4F81BD" w:themeColor="accent1"/>
    </w:rPr>
  </w:style>
  <w:style w:type="table" w:customStyle="1" w:styleId="TableGrid1">
    <w:name w:val="Table Grid1"/>
    <w:basedOn w:val="TableNormal"/>
    <w:next w:val="TableGrid"/>
    <w:uiPriority w:val="59"/>
    <w:rsid w:val="00E1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Header0">
    <w:name w:val="Page Header"/>
    <w:basedOn w:val="BodyText"/>
    <w:link w:val="PageHeaderChar0"/>
    <w:qFormat/>
    <w:rsid w:val="002103B6"/>
    <w:rPr>
      <w:b/>
      <w:sz w:val="18"/>
    </w:rPr>
  </w:style>
  <w:style w:type="character" w:customStyle="1" w:styleId="PageHeaderChar0">
    <w:name w:val="Page Header Char"/>
    <w:link w:val="PageHeader0"/>
    <w:rsid w:val="002103B6"/>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0101">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88561824">
      <w:bodyDiv w:val="1"/>
      <w:marLeft w:val="0"/>
      <w:marRight w:val="0"/>
      <w:marTop w:val="0"/>
      <w:marBottom w:val="0"/>
      <w:divBdr>
        <w:top w:val="none" w:sz="0" w:space="0" w:color="auto"/>
        <w:left w:val="none" w:sz="0" w:space="0" w:color="auto"/>
        <w:bottom w:val="none" w:sz="0" w:space="0" w:color="auto"/>
        <w:right w:val="none" w:sz="0" w:space="0" w:color="auto"/>
      </w:divBdr>
    </w:div>
    <w:div w:id="1295865517">
      <w:bodyDiv w:val="1"/>
      <w:marLeft w:val="0"/>
      <w:marRight w:val="0"/>
      <w:marTop w:val="0"/>
      <w:marBottom w:val="0"/>
      <w:divBdr>
        <w:top w:val="none" w:sz="0" w:space="0" w:color="auto"/>
        <w:left w:val="none" w:sz="0" w:space="0" w:color="auto"/>
        <w:bottom w:val="none" w:sz="0" w:space="0" w:color="auto"/>
        <w:right w:val="none" w:sz="0" w:space="0" w:color="auto"/>
      </w:divBdr>
    </w:div>
    <w:div w:id="1493596061">
      <w:bodyDiv w:val="1"/>
      <w:marLeft w:val="0"/>
      <w:marRight w:val="0"/>
      <w:marTop w:val="0"/>
      <w:marBottom w:val="0"/>
      <w:divBdr>
        <w:top w:val="none" w:sz="0" w:space="0" w:color="auto"/>
        <w:left w:val="none" w:sz="0" w:space="0" w:color="auto"/>
        <w:bottom w:val="none" w:sz="0" w:space="0" w:color="auto"/>
        <w:right w:val="none" w:sz="0" w:space="0" w:color="auto"/>
      </w:divBdr>
    </w:div>
    <w:div w:id="186431923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hamhouse.org/"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penknowledge.worldbank.org/handle/10986/2636"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0AAE-906B-4425-860C-EF7A598A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21949</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2015-04-03T17:58:00Z</dcterms:created>
  <dcterms:modified xsi:type="dcterms:W3CDTF">2015-04-03T17:58:00Z</dcterms:modified>
  <cp:category/>
</cp:coreProperties>
</file>