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93D1914" w14:textId="77777777" w:rsidTr="00F647A8">
        <w:trPr>
          <w:trHeight w:val="1008"/>
        </w:trPr>
        <w:tc>
          <w:tcPr>
            <w:tcW w:w="1872" w:type="dxa"/>
            <w:shd w:val="clear" w:color="auto" w:fill="385623"/>
            <w:vAlign w:val="center"/>
          </w:tcPr>
          <w:p w14:paraId="16BA8A4B" w14:textId="77777777" w:rsidR="00790BCC" w:rsidRPr="00D31F4D" w:rsidRDefault="00685530" w:rsidP="00D31F4D">
            <w:pPr>
              <w:pStyle w:val="Header-banner"/>
              <w:rPr>
                <w:rFonts w:asciiTheme="minorHAnsi" w:hAnsiTheme="minorHAnsi"/>
              </w:rPr>
            </w:pPr>
            <w:r>
              <w:rPr>
                <w:rFonts w:asciiTheme="minorHAnsi" w:hAnsiTheme="minorHAnsi"/>
              </w:rPr>
              <w:t>12.3.1</w:t>
            </w:r>
          </w:p>
        </w:tc>
        <w:tc>
          <w:tcPr>
            <w:tcW w:w="7578" w:type="dxa"/>
            <w:shd w:val="clear" w:color="auto" w:fill="76923C"/>
            <w:vAlign w:val="center"/>
          </w:tcPr>
          <w:p w14:paraId="0D5822D6" w14:textId="77777777" w:rsidR="00790BCC" w:rsidRPr="00D31F4D" w:rsidRDefault="00685530" w:rsidP="00D31F4D">
            <w:pPr>
              <w:pStyle w:val="Header2banner"/>
              <w:rPr>
                <w:rFonts w:asciiTheme="minorHAnsi" w:hAnsiTheme="minorHAnsi"/>
              </w:rPr>
            </w:pPr>
            <w:r>
              <w:rPr>
                <w:rFonts w:asciiTheme="minorHAnsi" w:hAnsiTheme="minorHAnsi"/>
              </w:rPr>
              <w:t>Lesson 6</w:t>
            </w:r>
          </w:p>
        </w:tc>
      </w:tr>
    </w:tbl>
    <w:p w14:paraId="07F7C3A0" w14:textId="77777777" w:rsidR="00790BCC" w:rsidRPr="00790BCC" w:rsidRDefault="00790BCC" w:rsidP="00D31F4D">
      <w:pPr>
        <w:pStyle w:val="Heading1"/>
      </w:pPr>
      <w:r w:rsidRPr="00790BCC">
        <w:t>Introduction</w:t>
      </w:r>
    </w:p>
    <w:p w14:paraId="47187CCF" w14:textId="66546CD1" w:rsidR="0086157D" w:rsidRDefault="0086157D" w:rsidP="0086157D">
      <w:r>
        <w:t>In this lesson, students</w:t>
      </w:r>
      <w:r w:rsidR="00912B80">
        <w:t xml:space="preserve"> continue to</w:t>
      </w:r>
      <w:r>
        <w:t xml:space="preserve"> read and analyze </w:t>
      </w:r>
      <w:r w:rsidRPr="00C92AA4">
        <w:rPr>
          <w:i/>
        </w:rPr>
        <w:t>Guns, Germs, and Steel</w:t>
      </w:r>
      <w:r w:rsidR="004F2CA3">
        <w:t xml:space="preserve">, pages 229–237 </w:t>
      </w:r>
      <w:r>
        <w:t>(from “</w:t>
      </w:r>
      <w:r w:rsidR="006E4BB9">
        <w:t>On July 3, 1908, archaeologists excavating the ancient Minoan palace</w:t>
      </w:r>
      <w:r>
        <w:t>” to “yet another invention in search of a use?”)</w:t>
      </w:r>
      <w:r w:rsidR="00DB62B3">
        <w:t>.</w:t>
      </w:r>
      <w:r>
        <w:t xml:space="preserve"> </w:t>
      </w:r>
      <w:r w:rsidR="004F2CA3">
        <w:t>In this excerpt, Diamond</w:t>
      </w:r>
      <w:r w:rsidR="00746A57">
        <w:t xml:space="preserve"> challenges the </w:t>
      </w:r>
      <w:r w:rsidR="002F4E90">
        <w:t>idea</w:t>
      </w:r>
      <w:r w:rsidR="00D571BC">
        <w:t>s</w:t>
      </w:r>
      <w:r w:rsidR="00441DA6">
        <w:t xml:space="preserve"> </w:t>
      </w:r>
      <w:r w:rsidR="00D571BC">
        <w:t>of</w:t>
      </w:r>
      <w:r w:rsidR="00746A57">
        <w:t xml:space="preserve"> “</w:t>
      </w:r>
      <w:r w:rsidR="00527704">
        <w:t>[</w:t>
      </w:r>
      <w:r w:rsidR="00746A57">
        <w:t>n</w:t>
      </w:r>
      <w:r w:rsidR="00527704">
        <w:t>]</w:t>
      </w:r>
      <w:r w:rsidR="00746A57">
        <w:t>ecessity is the mother of invention”</w:t>
      </w:r>
      <w:r w:rsidR="0045768C">
        <w:t xml:space="preserve"> (p. 232)</w:t>
      </w:r>
      <w:r w:rsidR="00746A57">
        <w:t xml:space="preserve"> and “heroic theory of invention” (p. 23</w:t>
      </w:r>
      <w:r w:rsidR="0045768C">
        <w:t>1</w:t>
      </w:r>
      <w:r w:rsidR="00746A57">
        <w:t>)</w:t>
      </w:r>
      <w:r w:rsidR="00441DA6">
        <w:t xml:space="preserve">. </w:t>
      </w:r>
      <w:r w:rsidR="004F2CA3">
        <w:t xml:space="preserve">Instead, </w:t>
      </w:r>
      <w:r w:rsidR="00441DA6">
        <w:t xml:space="preserve">Diamond </w:t>
      </w:r>
      <w:r w:rsidR="00884779">
        <w:t xml:space="preserve">claims that innovation often precedes </w:t>
      </w:r>
      <w:r w:rsidR="009F18AD">
        <w:t>the necessity for an invention</w:t>
      </w:r>
      <w:r w:rsidR="00884779">
        <w:t>.</w:t>
      </w:r>
    </w:p>
    <w:p w14:paraId="1178E712" w14:textId="4FDF734E" w:rsidR="0086157D" w:rsidRDefault="009F17C5" w:rsidP="0086157D">
      <w:r>
        <w:t>S</w:t>
      </w:r>
      <w:r w:rsidR="002F27E6">
        <w:t xml:space="preserve">tudents begin their exploration of argument by </w:t>
      </w:r>
      <w:r w:rsidR="00A146E6">
        <w:t>learn</w:t>
      </w:r>
      <w:r w:rsidR="002F27E6">
        <w:t>ing how</w:t>
      </w:r>
      <w:r w:rsidR="00A146E6">
        <w:t xml:space="preserve"> to </w:t>
      </w:r>
      <w:r w:rsidR="00884779">
        <w:t xml:space="preserve">delineate the author’s </w:t>
      </w:r>
      <w:r w:rsidR="002F4E90">
        <w:t>supporting claims and evidence</w:t>
      </w:r>
      <w:r w:rsidR="00A146E6">
        <w:t>. Students</w:t>
      </w:r>
      <w:r w:rsidR="000419E6">
        <w:t xml:space="preserve"> complete </w:t>
      </w:r>
      <w:r w:rsidR="002B6480">
        <w:t xml:space="preserve">a </w:t>
      </w:r>
      <w:r w:rsidR="000419E6">
        <w:t>reading and discussion in small groups,</w:t>
      </w:r>
      <w:r w:rsidR="00A146E6">
        <w:t xml:space="preserve"> </w:t>
      </w:r>
      <w:r w:rsidR="000419E6">
        <w:t xml:space="preserve">analyzing </w:t>
      </w:r>
      <w:r w:rsidR="00746A57" w:rsidRPr="00746A57">
        <w:t xml:space="preserve">how the author supports </w:t>
      </w:r>
      <w:r w:rsidR="00A146E6">
        <w:t xml:space="preserve">a </w:t>
      </w:r>
      <w:r w:rsidR="00746A57" w:rsidRPr="00746A57">
        <w:t>claim</w:t>
      </w:r>
      <w:r w:rsidR="00A146E6">
        <w:t xml:space="preserve"> in the focus excerpt</w:t>
      </w:r>
      <w:r w:rsidR="00441DA6">
        <w:t>. Students</w:t>
      </w:r>
      <w:r w:rsidR="00387489">
        <w:t xml:space="preserve"> </w:t>
      </w:r>
      <w:r w:rsidR="00441DA6">
        <w:t>identify</w:t>
      </w:r>
      <w:r w:rsidR="00746A57" w:rsidRPr="00746A57">
        <w:t xml:space="preserve"> specific evidence and explain its relationship to the claim</w:t>
      </w:r>
      <w:r w:rsidR="0086157D" w:rsidRPr="00746A57">
        <w:t>.</w:t>
      </w:r>
      <w:r w:rsidR="000419E6">
        <w:t xml:space="preserve"> </w:t>
      </w:r>
      <w:r w:rsidR="0086157D" w:rsidRPr="00746A57">
        <w:t>Stud</w:t>
      </w:r>
      <w:r w:rsidR="0086157D">
        <w:t xml:space="preserve">ent learning is assessed via a Quick Write at the end of the lesson: </w:t>
      </w:r>
      <w:r w:rsidR="00746A57" w:rsidRPr="00685530">
        <w:t>Identify at least two pieces of evidence and explain how</w:t>
      </w:r>
      <w:r w:rsidR="00D571BC">
        <w:t xml:space="preserve"> each piece</w:t>
      </w:r>
      <w:r w:rsidR="00746A57" w:rsidRPr="00685530">
        <w:t xml:space="preserve"> support</w:t>
      </w:r>
      <w:r w:rsidR="00D571BC">
        <w:t>s</w:t>
      </w:r>
      <w:r w:rsidR="00746A57" w:rsidRPr="00685530">
        <w:t xml:space="preserve"> one of the author’s claims.</w:t>
      </w:r>
    </w:p>
    <w:p w14:paraId="613EF342" w14:textId="315D8C6B" w:rsidR="002B6480" w:rsidRPr="00790BCC" w:rsidRDefault="0086157D" w:rsidP="0086157D">
      <w:r>
        <w:t xml:space="preserve">For homework, students </w:t>
      </w:r>
      <w:r w:rsidR="00943A26">
        <w:t>r</w:t>
      </w:r>
      <w:r w:rsidR="00082C1E" w:rsidRPr="001E2295">
        <w:t>ead and annotate pages 237</w:t>
      </w:r>
      <w:r w:rsidR="009F17C5">
        <w:t>–</w:t>
      </w:r>
      <w:r w:rsidR="00082C1E" w:rsidRPr="001E2295">
        <w:t xml:space="preserve">243 of </w:t>
      </w:r>
      <w:r w:rsidR="00082C1E" w:rsidRPr="00EF6FC7">
        <w:rPr>
          <w:i/>
        </w:rPr>
        <w:t>Guns, Germs, and Steel</w:t>
      </w:r>
      <w:r w:rsidR="002B6480">
        <w:t xml:space="preserve">, boxing any </w:t>
      </w:r>
      <w:r w:rsidR="00A85555">
        <w:t>unfamiliar</w:t>
      </w:r>
      <w:r w:rsidR="009D7DBA">
        <w:t xml:space="preserve"> </w:t>
      </w:r>
      <w:r w:rsidR="002B6480">
        <w:t xml:space="preserve">words and looking up their definitions. </w:t>
      </w:r>
      <w:r w:rsidR="00615519">
        <w:t>Additionally, students</w:t>
      </w:r>
      <w:r w:rsidR="00227AA0">
        <w:t xml:space="preserve"> continue to surface</w:t>
      </w:r>
      <w:r w:rsidR="00092619">
        <w:t xml:space="preserve"> possible research</w:t>
      </w:r>
      <w:r w:rsidR="00227AA0">
        <w:t xml:space="preserve"> issues from the text</w:t>
      </w:r>
      <w:r w:rsidR="00A85555">
        <w:t xml:space="preserve"> and pose inquiry questions</w:t>
      </w:r>
      <w:r w:rsidR="00092619">
        <w:t xml:space="preserve"> </w:t>
      </w:r>
      <w:r w:rsidR="002B6480">
        <w:t>as they read and analyze the text</w:t>
      </w:r>
      <w:r w:rsidR="00092619">
        <w:t>.</w:t>
      </w:r>
    </w:p>
    <w:p w14:paraId="0D2D8D86" w14:textId="6CE0A5C2"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14:paraId="0190A14F" w14:textId="77777777" w:rsidTr="00F647A8">
        <w:tc>
          <w:tcPr>
            <w:tcW w:w="9450" w:type="dxa"/>
            <w:gridSpan w:val="2"/>
            <w:shd w:val="clear" w:color="auto" w:fill="76923C"/>
          </w:tcPr>
          <w:p w14:paraId="279B080D" w14:textId="77777777" w:rsidR="00790BCC" w:rsidRPr="00790BCC" w:rsidRDefault="00790BCC" w:rsidP="007017EB">
            <w:pPr>
              <w:pStyle w:val="TableHeaders"/>
            </w:pPr>
            <w:r w:rsidRPr="00790BCC">
              <w:t>Assessed Standard(s)</w:t>
            </w:r>
          </w:p>
        </w:tc>
      </w:tr>
      <w:tr w:rsidR="00790BCC" w:rsidRPr="00790BCC" w14:paraId="2E24C9CE" w14:textId="77777777" w:rsidTr="00F647A8">
        <w:tc>
          <w:tcPr>
            <w:tcW w:w="1213" w:type="dxa"/>
          </w:tcPr>
          <w:p w14:paraId="24890B39" w14:textId="597D88DA" w:rsidR="00790BCC" w:rsidRPr="00790BCC" w:rsidRDefault="00685530" w:rsidP="00D31F4D">
            <w:pPr>
              <w:pStyle w:val="TableText"/>
            </w:pPr>
            <w:r>
              <w:t>CCRA.</w:t>
            </w:r>
            <w:r w:rsidR="00CC56C5">
              <w:t>R.</w:t>
            </w:r>
            <w:r>
              <w:t>8</w:t>
            </w:r>
          </w:p>
        </w:tc>
        <w:tc>
          <w:tcPr>
            <w:tcW w:w="8237" w:type="dxa"/>
          </w:tcPr>
          <w:p w14:paraId="3880540A" w14:textId="77777777" w:rsidR="00790BCC" w:rsidRPr="00790BCC" w:rsidRDefault="00036FD9" w:rsidP="00036FD9">
            <w:pPr>
              <w:pStyle w:val="TableText"/>
            </w:pPr>
            <w:r>
              <w:t>Delineate and evaluate the argument and specific claims in a text, including the validity of the reasoning as well as the relevance and sufficiency of the evidence.</w:t>
            </w:r>
          </w:p>
        </w:tc>
      </w:tr>
      <w:tr w:rsidR="00790BCC" w:rsidRPr="00790BCC" w14:paraId="4F5DA183" w14:textId="77777777" w:rsidTr="00F647A8">
        <w:tc>
          <w:tcPr>
            <w:tcW w:w="9450" w:type="dxa"/>
            <w:gridSpan w:val="2"/>
            <w:shd w:val="clear" w:color="auto" w:fill="76923C"/>
          </w:tcPr>
          <w:p w14:paraId="545EAE9D" w14:textId="77777777" w:rsidR="00790BCC" w:rsidRPr="00790BCC" w:rsidRDefault="00790BCC" w:rsidP="007017EB">
            <w:pPr>
              <w:pStyle w:val="TableHeaders"/>
            </w:pPr>
            <w:r w:rsidRPr="00790BCC">
              <w:t>Addressed Standard(s)</w:t>
            </w:r>
          </w:p>
        </w:tc>
      </w:tr>
      <w:tr w:rsidR="005E20FB" w:rsidRPr="00790BCC" w14:paraId="78D29B8E" w14:textId="77777777" w:rsidTr="00F647A8">
        <w:tc>
          <w:tcPr>
            <w:tcW w:w="1213" w:type="dxa"/>
          </w:tcPr>
          <w:p w14:paraId="240E18F6" w14:textId="42A6A04E" w:rsidR="005E20FB" w:rsidRDefault="005E20FB" w:rsidP="005E20FB">
            <w:pPr>
              <w:pStyle w:val="TableText"/>
            </w:pPr>
            <w:r>
              <w:t>W.11-12.9.b</w:t>
            </w:r>
          </w:p>
        </w:tc>
        <w:tc>
          <w:tcPr>
            <w:tcW w:w="8237" w:type="dxa"/>
          </w:tcPr>
          <w:p w14:paraId="090B877A" w14:textId="77777777" w:rsidR="005E20FB" w:rsidRDefault="005E20FB" w:rsidP="005E20FB">
            <w:pPr>
              <w:autoSpaceDE w:val="0"/>
              <w:autoSpaceDN w:val="0"/>
              <w:adjustRightInd w:val="0"/>
              <w:spacing w:before="0" w:after="0" w:line="240" w:lineRule="auto"/>
            </w:pPr>
            <w:r w:rsidRPr="00566142">
              <w:t>Draw evidence f</w:t>
            </w:r>
            <w:r>
              <w:t>ro</w:t>
            </w:r>
            <w:r w:rsidRPr="00566142">
              <w:t>m literary or informational texts to support analysis,</w:t>
            </w:r>
            <w:r>
              <w:t xml:space="preserve"> </w:t>
            </w:r>
            <w:r w:rsidRPr="00566142">
              <w:t>reflection, and research.</w:t>
            </w:r>
          </w:p>
          <w:p w14:paraId="4BE05967" w14:textId="2548EA42" w:rsidR="005E20FB" w:rsidRDefault="00D725A8" w:rsidP="00F647A8">
            <w:pPr>
              <w:pStyle w:val="SubStandard"/>
            </w:pPr>
            <w:r>
              <w:t xml:space="preserve">Apply </w:t>
            </w:r>
            <w:r w:rsidRPr="001906F7">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w:t>
            </w:r>
            <w:r w:rsidR="009F17C5">
              <w:t>]</w:t>
            </w:r>
            <w:r>
              <w:t xml:space="preserve"> and the premises, purposes, and arguments in works of public advocacy </w:t>
            </w:r>
            <w:r w:rsidR="009F17C5">
              <w:t>[</w:t>
            </w:r>
            <w:r>
              <w:t xml:space="preserve">e.g., </w:t>
            </w:r>
            <w:r w:rsidRPr="000A26DF">
              <w:rPr>
                <w:i/>
              </w:rPr>
              <w:t>The Federalist</w:t>
            </w:r>
            <w:r>
              <w:t>, presidential addresses]”).</w:t>
            </w:r>
          </w:p>
        </w:tc>
      </w:tr>
      <w:tr w:rsidR="00790BCC" w:rsidRPr="00790BCC" w14:paraId="1E6F5A0E" w14:textId="77777777" w:rsidTr="00F647A8">
        <w:tc>
          <w:tcPr>
            <w:tcW w:w="1213" w:type="dxa"/>
          </w:tcPr>
          <w:p w14:paraId="560A0EAE" w14:textId="176B997C" w:rsidR="00790BCC" w:rsidRPr="00790BCC" w:rsidRDefault="00822694" w:rsidP="005E20FB">
            <w:pPr>
              <w:pStyle w:val="TableText"/>
            </w:pPr>
            <w:r>
              <w:t>SL.11-</w:t>
            </w:r>
            <w:r>
              <w:lastRenderedPageBreak/>
              <w:t>12.1</w:t>
            </w:r>
            <w:r w:rsidR="00BB0DA3">
              <w:t>.</w:t>
            </w:r>
            <w:r w:rsidR="00036FD9">
              <w:t>a</w:t>
            </w:r>
          </w:p>
        </w:tc>
        <w:tc>
          <w:tcPr>
            <w:tcW w:w="8237" w:type="dxa"/>
          </w:tcPr>
          <w:p w14:paraId="2F967304" w14:textId="15EBDEB9" w:rsidR="00CC3B15" w:rsidRDefault="00036FD9" w:rsidP="00036FD9">
            <w:pPr>
              <w:pStyle w:val="TableText"/>
            </w:pPr>
            <w:r>
              <w:lastRenderedPageBreak/>
              <w:t xml:space="preserve">Initiate and participate effectively in a range of collaborative discussions (one-on-one, in </w:t>
            </w:r>
            <w:r>
              <w:lastRenderedPageBreak/>
              <w:t xml:space="preserve">groups, and teacher-led) with diverse partners </w:t>
            </w:r>
            <w:r w:rsidRPr="001906F7">
              <w:rPr>
                <w:rFonts w:asciiTheme="minorHAnsi" w:hAnsiTheme="minorHAnsi"/>
              </w:rPr>
              <w:t xml:space="preserve">on </w:t>
            </w:r>
            <w:r w:rsidRPr="001906F7">
              <w:rPr>
                <w:rFonts w:asciiTheme="minorHAnsi" w:hAnsiTheme="minorHAnsi" w:cs="Gotham-BookItalic"/>
                <w:i/>
                <w:iCs/>
              </w:rPr>
              <w:t>grades 11–12 topics,</w:t>
            </w:r>
            <w:r w:rsidRPr="001906F7">
              <w:rPr>
                <w:rFonts w:asciiTheme="minorHAnsi" w:hAnsiTheme="minorHAnsi"/>
              </w:rPr>
              <w:t xml:space="preserve"> </w:t>
            </w:r>
            <w:r w:rsidRPr="001906F7">
              <w:rPr>
                <w:rFonts w:asciiTheme="minorHAnsi" w:hAnsiTheme="minorHAnsi" w:cs="Gotham-BookItalic"/>
                <w:i/>
                <w:iCs/>
              </w:rPr>
              <w:t>texts, and issues,</w:t>
            </w:r>
            <w:r>
              <w:rPr>
                <w:rFonts w:ascii="Gotham-BookItalic" w:hAnsi="Gotham-BookItalic" w:cs="Gotham-BookItalic"/>
                <w:i/>
                <w:iCs/>
              </w:rPr>
              <w:t xml:space="preserve"> </w:t>
            </w:r>
            <w:r>
              <w:t>building on others’ ideas and expressing their own clearly and persuasively.</w:t>
            </w:r>
          </w:p>
          <w:p w14:paraId="26C63F19" w14:textId="5C540943" w:rsidR="00036FD9" w:rsidRPr="00790BCC" w:rsidRDefault="00036FD9" w:rsidP="00F647A8">
            <w:pPr>
              <w:pStyle w:val="SubStandard"/>
              <w:numPr>
                <w:ilvl w:val="0"/>
                <w:numId w:val="39"/>
              </w:numPr>
            </w:pPr>
            <w:r>
              <w:t>Come to discussions prepared, having read and researched material under study; explicitly draw on that preparation by referring to evidence from texts and other research on the topic or issue to stimulate a thoughtful, well-reasoned exchange of ideas.</w:t>
            </w:r>
          </w:p>
        </w:tc>
      </w:tr>
      <w:tr w:rsidR="00CC75A4" w:rsidRPr="00790BCC" w14:paraId="5AEEC9D3" w14:textId="77777777" w:rsidTr="00F647A8">
        <w:tc>
          <w:tcPr>
            <w:tcW w:w="1213" w:type="dxa"/>
          </w:tcPr>
          <w:p w14:paraId="13521931" w14:textId="15C189C8" w:rsidR="00CC75A4" w:rsidRDefault="00CC75A4" w:rsidP="005E20FB">
            <w:pPr>
              <w:pStyle w:val="TableText"/>
            </w:pPr>
            <w:r>
              <w:lastRenderedPageBreak/>
              <w:t>L.11-12.4.c</w:t>
            </w:r>
          </w:p>
        </w:tc>
        <w:tc>
          <w:tcPr>
            <w:tcW w:w="8237" w:type="dxa"/>
          </w:tcPr>
          <w:p w14:paraId="7921D3D0" w14:textId="77777777" w:rsidR="00BB3A92" w:rsidRPr="00B94450" w:rsidRDefault="00BB3A92" w:rsidP="00BB3A92">
            <w:pPr>
              <w:pStyle w:val="TableText"/>
            </w:pPr>
            <w:r w:rsidRPr="00B94450">
              <w:t xml:space="preserve">Determine or clarify the meaning of unknown and multiple-meaning words and phrases based on </w:t>
            </w:r>
            <w:r w:rsidRPr="00B94450">
              <w:rPr>
                <w:i/>
              </w:rPr>
              <w:t>grades 11–12 reading and content</w:t>
            </w:r>
            <w:r w:rsidRPr="00B94450">
              <w:t>, choosing flexibly from a range of strategies.</w:t>
            </w:r>
          </w:p>
          <w:p w14:paraId="4F9D2705" w14:textId="794FB181" w:rsidR="00CC75A4" w:rsidRDefault="00BB3A92" w:rsidP="001906F7">
            <w:pPr>
              <w:pStyle w:val="SubStandard"/>
              <w:numPr>
                <w:ilvl w:val="0"/>
                <w:numId w:val="41"/>
              </w:numPr>
            </w:pPr>
            <w:r w:rsidRPr="000B65C6">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7AA5DA85"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3C30F01A" w14:textId="77777777" w:rsidTr="00F647A8">
        <w:tc>
          <w:tcPr>
            <w:tcW w:w="9450" w:type="dxa"/>
            <w:shd w:val="clear" w:color="auto" w:fill="76923C"/>
          </w:tcPr>
          <w:p w14:paraId="47BD173A" w14:textId="77777777" w:rsidR="00790BCC" w:rsidRPr="00790BCC" w:rsidRDefault="00790BCC" w:rsidP="007017EB">
            <w:pPr>
              <w:pStyle w:val="TableHeaders"/>
            </w:pPr>
            <w:r w:rsidRPr="00790BCC">
              <w:t>Assessment(s)</w:t>
            </w:r>
          </w:p>
        </w:tc>
      </w:tr>
      <w:tr w:rsidR="00790BCC" w:rsidRPr="00790BCC" w14:paraId="62555CBA" w14:textId="77777777" w:rsidTr="00F647A8">
        <w:tc>
          <w:tcPr>
            <w:tcW w:w="9450" w:type="dxa"/>
            <w:tcBorders>
              <w:top w:val="single" w:sz="4" w:space="0" w:color="auto"/>
              <w:left w:val="single" w:sz="4" w:space="0" w:color="auto"/>
              <w:bottom w:val="single" w:sz="4" w:space="0" w:color="auto"/>
              <w:right w:val="single" w:sz="4" w:space="0" w:color="auto"/>
            </w:tcBorders>
          </w:tcPr>
          <w:p w14:paraId="0374C354" w14:textId="77777777" w:rsidR="00812FD8" w:rsidRPr="006D5695" w:rsidRDefault="00812FD8" w:rsidP="00812FD8">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5D3556F2" w14:textId="6E8371B2" w:rsidR="00812FD8" w:rsidRPr="00790BCC" w:rsidRDefault="00685530" w:rsidP="00494C14">
            <w:pPr>
              <w:pStyle w:val="BulletedList"/>
            </w:pPr>
            <w:r w:rsidRPr="00685530">
              <w:t xml:space="preserve">Identify at least two pieces of evidence and explain how </w:t>
            </w:r>
            <w:r w:rsidR="00441DA6">
              <w:t>each piece</w:t>
            </w:r>
            <w:r w:rsidRPr="00685530">
              <w:t xml:space="preserve"> support</w:t>
            </w:r>
            <w:r w:rsidR="00441DA6">
              <w:t>s</w:t>
            </w:r>
            <w:r w:rsidRPr="00685530">
              <w:t xml:space="preserve"> one of the author’s claims.</w:t>
            </w:r>
          </w:p>
        </w:tc>
      </w:tr>
      <w:tr w:rsidR="00790BCC" w:rsidRPr="00790BCC" w14:paraId="632974FC" w14:textId="77777777" w:rsidTr="00F647A8">
        <w:tc>
          <w:tcPr>
            <w:tcW w:w="9450" w:type="dxa"/>
            <w:shd w:val="clear" w:color="auto" w:fill="76923C"/>
          </w:tcPr>
          <w:p w14:paraId="7FD32B1A" w14:textId="77777777" w:rsidR="00790BCC" w:rsidRPr="00790BCC" w:rsidRDefault="00790BCC" w:rsidP="007017EB">
            <w:pPr>
              <w:pStyle w:val="TableHeaders"/>
            </w:pPr>
            <w:r w:rsidRPr="00790BCC">
              <w:t>High Performance Response(s)</w:t>
            </w:r>
          </w:p>
        </w:tc>
      </w:tr>
      <w:tr w:rsidR="00790BCC" w:rsidRPr="00790BCC" w14:paraId="5EA13081" w14:textId="77777777" w:rsidTr="00F647A8">
        <w:tc>
          <w:tcPr>
            <w:tcW w:w="9450" w:type="dxa"/>
          </w:tcPr>
          <w:p w14:paraId="4879E128" w14:textId="77777777" w:rsidR="00790BCC" w:rsidRPr="00790BCC" w:rsidRDefault="00790BCC" w:rsidP="00D31F4D">
            <w:pPr>
              <w:pStyle w:val="TableText"/>
            </w:pPr>
            <w:r w:rsidRPr="00790BCC">
              <w:t>A High Performance Response should:</w:t>
            </w:r>
          </w:p>
          <w:p w14:paraId="06BF8DCE" w14:textId="632EB01D" w:rsidR="00790BCC" w:rsidRDefault="0051217B" w:rsidP="00D31F4D">
            <w:pPr>
              <w:pStyle w:val="BulletedList"/>
            </w:pPr>
            <w:r>
              <w:t xml:space="preserve">Identify one of the author’s claims (e.g., </w:t>
            </w:r>
            <w:r w:rsidR="00D87D91">
              <w:t>n</w:t>
            </w:r>
            <w:r w:rsidR="00E22E97" w:rsidRPr="00FA4C1C">
              <w:t>ecessity</w:t>
            </w:r>
            <w:r w:rsidR="00E22E97">
              <w:t xml:space="preserve"> is not the mother of invention</w:t>
            </w:r>
            <w:r>
              <w:t xml:space="preserve">). </w:t>
            </w:r>
          </w:p>
          <w:p w14:paraId="7DAFDC3E" w14:textId="112739FB" w:rsidR="0051217B" w:rsidRPr="00790BCC" w:rsidRDefault="0051217B" w:rsidP="00C06986">
            <w:pPr>
              <w:pStyle w:val="BulletedList"/>
            </w:pPr>
            <w:r>
              <w:t xml:space="preserve">Identify at least two pieces of evidence and explain how they support the claim (e.g., </w:t>
            </w:r>
            <w:r w:rsidR="002A3FDA">
              <w:t>Diamon</w:t>
            </w:r>
            <w:r w:rsidR="00362090">
              <w:t>d</w:t>
            </w:r>
            <w:r w:rsidR="002A3FDA">
              <w:t xml:space="preserve"> states</w:t>
            </w:r>
            <w:r w:rsidR="00F864BD">
              <w:t>,</w:t>
            </w:r>
            <w:r w:rsidR="002A3FDA">
              <w:t xml:space="preserve"> </w:t>
            </w:r>
            <w:r w:rsidR="00E22E97">
              <w:t xml:space="preserve">“When Edison built his first phonograph </w:t>
            </w:r>
            <w:r w:rsidR="00362090">
              <w:t>i</w:t>
            </w:r>
            <w:r w:rsidR="00E22E97">
              <w:t>n 1877, he</w:t>
            </w:r>
            <w:r w:rsidR="00D87D91">
              <w:t xml:space="preserve"> </w:t>
            </w:r>
            <w:r w:rsidR="00C06986">
              <w:t>…</w:t>
            </w:r>
            <w:r w:rsidR="00D87D91">
              <w:t xml:space="preserve"> </w:t>
            </w:r>
            <w:r w:rsidR="00C06986">
              <w:t>propose[d]</w:t>
            </w:r>
            <w:r w:rsidR="00E22E97">
              <w:t xml:space="preserve"> ten uses</w:t>
            </w:r>
            <w:r w:rsidR="00C06986">
              <w:t>”</w:t>
            </w:r>
            <w:r w:rsidR="00E22E97">
              <w:t xml:space="preserve"> </w:t>
            </w:r>
            <w:r w:rsidR="00C06986">
              <w:t xml:space="preserve">(p. 233) for it, including recording </w:t>
            </w:r>
            <w:r w:rsidR="00E22E97">
              <w:t>books for blind</w:t>
            </w:r>
            <w:r w:rsidR="00C06986">
              <w:t xml:space="preserve"> people, announcing clock time, and even</w:t>
            </w:r>
            <w:r w:rsidR="00E22E97">
              <w:t xml:space="preserve"> teaching spelling. </w:t>
            </w:r>
            <w:r w:rsidR="00E22E97" w:rsidRPr="00FA4C1C">
              <w:t>Th</w:t>
            </w:r>
            <w:r w:rsidR="00E22E97">
              <w:t xml:space="preserve">is evidence </w:t>
            </w:r>
            <w:r w:rsidR="00362090">
              <w:t>supports the claim</w:t>
            </w:r>
            <w:r w:rsidR="00441DA6">
              <w:t xml:space="preserve"> that</w:t>
            </w:r>
            <w:r w:rsidR="00362090">
              <w:t xml:space="preserve"> necessity is not the mother of invention</w:t>
            </w:r>
            <w:r w:rsidR="00E22E97">
              <w:t xml:space="preserve"> because it shows that Edison created </w:t>
            </w:r>
            <w:r w:rsidR="00441DA6">
              <w:t xml:space="preserve">the phonograph before there was a need for it. The example of the phonograph also </w:t>
            </w:r>
            <w:r w:rsidR="00E22E97">
              <w:t xml:space="preserve">illustrates that </w:t>
            </w:r>
            <w:r w:rsidR="00441DA6">
              <w:t xml:space="preserve">society </w:t>
            </w:r>
            <w:r w:rsidR="00C06986">
              <w:t>found new</w:t>
            </w:r>
            <w:r w:rsidR="00441DA6">
              <w:t xml:space="preserve"> purposes </w:t>
            </w:r>
            <w:r w:rsidR="00C06986">
              <w:t>for the phonograph once it was invented</w:t>
            </w:r>
            <w:r w:rsidR="00E22E97">
              <w:t xml:space="preserve">. </w:t>
            </w:r>
            <w:r w:rsidR="00795E22">
              <w:t>Additionally, t</w:t>
            </w:r>
            <w:r w:rsidR="00441DA6">
              <w:t xml:space="preserve">he </w:t>
            </w:r>
            <w:r w:rsidR="00795E22">
              <w:t>evidence</w:t>
            </w:r>
            <w:r w:rsidR="00441DA6">
              <w:t xml:space="preserve"> that</w:t>
            </w:r>
            <w:r w:rsidR="005B4E09">
              <w:t xml:space="preserve"> </w:t>
            </w:r>
            <w:r w:rsidR="00434FDB">
              <w:t xml:space="preserve">Nikolaus Otto built a gas engine when “[t]here was no crisis in the availability of horses, no dissatisfaction with the railroads” (p. 233) </w:t>
            </w:r>
            <w:r w:rsidR="00441DA6">
              <w:t>also</w:t>
            </w:r>
            <w:r w:rsidR="00434FDB">
              <w:t xml:space="preserve"> support</w:t>
            </w:r>
            <w:r w:rsidR="00441DA6">
              <w:t>s</w:t>
            </w:r>
            <w:r w:rsidR="00434FDB">
              <w:t xml:space="preserve"> the claim. Th</w:t>
            </w:r>
            <w:r w:rsidR="008433B5">
              <w:t>e</w:t>
            </w:r>
            <w:r w:rsidR="00434FDB">
              <w:t xml:space="preserve"> example </w:t>
            </w:r>
            <w:r w:rsidR="008433B5">
              <w:t>of Otto</w:t>
            </w:r>
            <w:r w:rsidR="00434FDB">
              <w:t xml:space="preserve"> </w:t>
            </w:r>
            <w:r w:rsidR="008433B5">
              <w:t xml:space="preserve">supports the idea that need is not what initially drives innovation, because </w:t>
            </w:r>
            <w:r w:rsidR="00434FDB">
              <w:t xml:space="preserve">the ultimate use of the </w:t>
            </w:r>
            <w:r w:rsidR="008433B5">
              <w:t xml:space="preserve">engine </w:t>
            </w:r>
            <w:r w:rsidR="00434FDB">
              <w:t>caused more changes and refinements in the</w:t>
            </w:r>
            <w:r w:rsidR="0094584A">
              <w:t xml:space="preserve"> original</w:t>
            </w:r>
            <w:r w:rsidR="00434FDB">
              <w:t xml:space="preserve"> prototype </w:t>
            </w:r>
            <w:r w:rsidR="008433B5">
              <w:t>that made it more useful</w:t>
            </w:r>
            <w:r w:rsidR="00434FDB">
              <w:t xml:space="preserve"> for emerging needs, such as transportation and mechanized labor</w:t>
            </w:r>
            <w:r w:rsidR="002B6480">
              <w:t>.</w:t>
            </w:r>
            <w:r>
              <w:t>).</w:t>
            </w:r>
          </w:p>
        </w:tc>
      </w:tr>
    </w:tbl>
    <w:p w14:paraId="68CEB9F9" w14:textId="65BB9459" w:rsidR="00790BCC" w:rsidRPr="00790BCC" w:rsidRDefault="00790BCC" w:rsidP="00D31F4D">
      <w:pPr>
        <w:pStyle w:val="Heading1"/>
      </w:pPr>
      <w:r w:rsidRPr="00341F48">
        <w:lastRenderedPageBreak/>
        <w:t>Vocabulary</w:t>
      </w:r>
      <w:r w:rsidR="00B90EFF">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3A49C67" w14:textId="77777777" w:rsidTr="00F647A8">
        <w:tc>
          <w:tcPr>
            <w:tcW w:w="9450" w:type="dxa"/>
            <w:shd w:val="clear" w:color="auto" w:fill="76923C"/>
          </w:tcPr>
          <w:p w14:paraId="5DC181FD" w14:textId="77777777" w:rsidR="00790BCC" w:rsidRPr="00790BCC" w:rsidRDefault="00790BCC" w:rsidP="00D31F4D">
            <w:pPr>
              <w:pStyle w:val="TableHeaders"/>
            </w:pPr>
            <w:r w:rsidRPr="00790BCC">
              <w:t>Vocabulary to provide directly (will not include extended instruction)</w:t>
            </w:r>
          </w:p>
        </w:tc>
      </w:tr>
      <w:tr w:rsidR="00790BCC" w:rsidRPr="00790BCC" w14:paraId="7DBBCC96" w14:textId="77777777" w:rsidTr="00F647A8">
        <w:tc>
          <w:tcPr>
            <w:tcW w:w="9450" w:type="dxa"/>
          </w:tcPr>
          <w:p w14:paraId="3D10FEEC" w14:textId="0BB88F3C" w:rsidR="006E4BB9" w:rsidRDefault="006E4BB9" w:rsidP="00CB505C">
            <w:pPr>
              <w:pStyle w:val="BulletedList"/>
            </w:pPr>
            <w:r>
              <w:t xml:space="preserve">unprepossessing (adj.) </w:t>
            </w:r>
            <w:r w:rsidRPr="00790BCC">
              <w:t xml:space="preserve">– </w:t>
            </w:r>
            <w:r w:rsidR="00CB505C">
              <w:t>not creating a favo</w:t>
            </w:r>
            <w:r w:rsidR="00CB505C" w:rsidRPr="00CB505C">
              <w:t>rable impression; unattractive</w:t>
            </w:r>
          </w:p>
          <w:p w14:paraId="501085F7" w14:textId="4EBAA1DA" w:rsidR="006E4BB9" w:rsidRDefault="006E4BB9" w:rsidP="006E4BB9">
            <w:pPr>
              <w:pStyle w:val="BulletedList"/>
            </w:pPr>
            <w:r>
              <w:t>syllabary</w:t>
            </w:r>
            <w:r w:rsidRPr="00790BCC">
              <w:t xml:space="preserve"> (n.) – </w:t>
            </w:r>
            <w:r w:rsidRPr="00725864">
              <w:t>a set of written symbols, each of which represents a syllable, used to write a given language</w:t>
            </w:r>
          </w:p>
          <w:p w14:paraId="24F03397" w14:textId="77777777" w:rsidR="006E4BB9" w:rsidRDefault="006E4BB9" w:rsidP="00E864DB">
            <w:pPr>
              <w:pStyle w:val="BulletedList"/>
            </w:pPr>
            <w:r>
              <w:t>precocious</w:t>
            </w:r>
            <w:r w:rsidR="00E864DB">
              <w:t xml:space="preserve"> (adj.) </w:t>
            </w:r>
            <w:r w:rsidR="00E864DB" w:rsidRPr="00790BCC">
              <w:t xml:space="preserve">– </w:t>
            </w:r>
            <w:r w:rsidR="00E864DB" w:rsidRPr="00E864DB">
              <w:t>unusually advanced or mature in development</w:t>
            </w:r>
          </w:p>
          <w:p w14:paraId="2DF8000C" w14:textId="77777777" w:rsidR="006E4BB9" w:rsidRDefault="006E4BB9" w:rsidP="00E864DB">
            <w:pPr>
              <w:pStyle w:val="BulletedList"/>
            </w:pPr>
            <w:r>
              <w:t xml:space="preserve">idiosyncratic </w:t>
            </w:r>
            <w:r w:rsidR="00E864DB">
              <w:t xml:space="preserve">(adj.) </w:t>
            </w:r>
            <w:r w:rsidR="00E864DB" w:rsidRPr="00790BCC">
              <w:t xml:space="preserve">– </w:t>
            </w:r>
            <w:r w:rsidR="00E864DB">
              <w:t xml:space="preserve">displaying </w:t>
            </w:r>
            <w:r w:rsidR="00E864DB" w:rsidRPr="00E864DB">
              <w:t>an individualizing characteristic or quality</w:t>
            </w:r>
            <w:r w:rsidR="00E864DB">
              <w:t xml:space="preserve"> </w:t>
            </w:r>
          </w:p>
          <w:p w14:paraId="1E269E2F" w14:textId="77777777" w:rsidR="00790BCC" w:rsidRDefault="00720F63" w:rsidP="006E4BB9">
            <w:pPr>
              <w:pStyle w:val="BulletedList"/>
            </w:pPr>
            <w:r>
              <w:t>d</w:t>
            </w:r>
            <w:r w:rsidR="00F942AF">
              <w:t>ebasement</w:t>
            </w:r>
            <w:r>
              <w:t xml:space="preserve"> </w:t>
            </w:r>
            <w:r w:rsidRPr="00790BCC">
              <w:t xml:space="preserve">(n.) – </w:t>
            </w:r>
            <w:r>
              <w:t>a reduction in quality or value</w:t>
            </w:r>
          </w:p>
          <w:p w14:paraId="5700A138" w14:textId="2C39F305" w:rsidR="00BE1750" w:rsidRDefault="00BE1750" w:rsidP="005E20FB">
            <w:pPr>
              <w:pStyle w:val="BulletedList"/>
            </w:pPr>
            <w:r>
              <w:t xml:space="preserve">prototype (n.) </w:t>
            </w:r>
            <w:r w:rsidR="0020623A" w:rsidRPr="00790BCC">
              <w:t xml:space="preserve">– </w:t>
            </w:r>
            <w:r w:rsidR="005E20FB" w:rsidRPr="005E20FB">
              <w:t>the origin</w:t>
            </w:r>
            <w:r w:rsidR="005E20FB" w:rsidRPr="00E611A6">
              <w:t>al or model on which something is based or formed</w:t>
            </w:r>
          </w:p>
          <w:p w14:paraId="5FCC4ADF" w14:textId="45AFFCAA" w:rsidR="00DB2DE7" w:rsidRPr="00DB2DE7" w:rsidRDefault="00DB2DE7" w:rsidP="00DB2DE7">
            <w:pPr>
              <w:pStyle w:val="BulletedList"/>
              <w:rPr>
                <w:rFonts w:ascii="Times" w:hAnsi="Times"/>
                <w:sz w:val="20"/>
                <w:szCs w:val="20"/>
                <w:lang w:eastAsia="fr-FR"/>
              </w:rPr>
            </w:pPr>
            <w:r>
              <w:t xml:space="preserve">incentive (n.) – </w:t>
            </w:r>
            <w:r w:rsidR="00203E47">
              <w:t>something</w:t>
            </w:r>
            <w:r>
              <w:t xml:space="preserve"> </w:t>
            </w:r>
            <w:r>
              <w:rPr>
                <w:lang w:eastAsia="fr-FR"/>
              </w:rPr>
              <w:t xml:space="preserve"> that </w:t>
            </w:r>
            <w:r w:rsidRPr="00F14599">
              <w:rPr>
                <w:lang w:eastAsia="fr-FR"/>
              </w:rPr>
              <w:t>incite</w:t>
            </w:r>
            <w:r>
              <w:rPr>
                <w:lang w:eastAsia="fr-FR"/>
              </w:rPr>
              <w:t>s</w:t>
            </w:r>
            <w:r w:rsidRPr="00F14599">
              <w:rPr>
                <w:lang w:eastAsia="fr-FR"/>
              </w:rPr>
              <w:t> or tend</w:t>
            </w:r>
            <w:r w:rsidR="00203E47">
              <w:rPr>
                <w:lang w:eastAsia="fr-FR"/>
              </w:rPr>
              <w:t>s</w:t>
            </w:r>
            <w:r w:rsidRPr="00F14599">
              <w:rPr>
                <w:lang w:eastAsia="fr-FR"/>
              </w:rPr>
              <w:t> to incite to action or greater effort, as</w:t>
            </w:r>
            <w:r w:rsidR="00203E47">
              <w:rPr>
                <w:lang w:eastAsia="fr-FR"/>
              </w:rPr>
              <w:t xml:space="preserve"> a</w:t>
            </w:r>
            <w:r>
              <w:rPr>
                <w:lang w:eastAsia="fr-FR"/>
              </w:rPr>
              <w:t xml:space="preserve"> r</w:t>
            </w:r>
            <w:r w:rsidRPr="00F14599">
              <w:rPr>
                <w:lang w:eastAsia="fr-FR"/>
              </w:rPr>
              <w:t>eward offered for increased productivit</w:t>
            </w:r>
            <w:r>
              <w:rPr>
                <w:lang w:eastAsia="fr-FR"/>
              </w:rPr>
              <w:t>y</w:t>
            </w:r>
          </w:p>
          <w:p w14:paraId="727F6F9D" w14:textId="77777777" w:rsidR="00F942AF" w:rsidRPr="00E611A6" w:rsidRDefault="00720F63" w:rsidP="00720F63">
            <w:pPr>
              <w:pStyle w:val="BulletedList"/>
            </w:pPr>
            <w:r w:rsidRPr="00E611A6">
              <w:t>d</w:t>
            </w:r>
            <w:r w:rsidR="00F942AF" w:rsidRPr="00E611A6">
              <w:t>enigrate</w:t>
            </w:r>
            <w:r w:rsidRPr="00E611A6">
              <w:t xml:space="preserve"> (v.) – to treat or represent as lacking in value or importance; belittle; disparage</w:t>
            </w:r>
          </w:p>
          <w:p w14:paraId="668B6E76" w14:textId="77777777" w:rsidR="00E727F6" w:rsidRPr="00E611A6" w:rsidRDefault="00E727F6" w:rsidP="00720F63">
            <w:pPr>
              <w:pStyle w:val="BulletedList"/>
            </w:pPr>
            <w:r w:rsidRPr="00E611A6">
              <w:t xml:space="preserve">precursors (n.) – people or things that precede, as in a job, a method, etc.; predecessors </w:t>
            </w:r>
          </w:p>
          <w:p w14:paraId="1DE9CCE7" w14:textId="462CC8C1" w:rsidR="00F942AF" w:rsidRPr="00E611A6" w:rsidRDefault="00BE1750" w:rsidP="00BE1750">
            <w:pPr>
              <w:pStyle w:val="BulletedList"/>
            </w:pPr>
            <w:r w:rsidRPr="00E611A6">
              <w:t>serendipitous</w:t>
            </w:r>
            <w:r w:rsidR="00F942AF" w:rsidRPr="00E611A6">
              <w:t xml:space="preserve"> </w:t>
            </w:r>
            <w:r w:rsidRPr="00E611A6">
              <w:t xml:space="preserve">(adj.) </w:t>
            </w:r>
            <w:r w:rsidR="0020623A" w:rsidRPr="00790BCC">
              <w:t xml:space="preserve">– </w:t>
            </w:r>
            <w:r w:rsidRPr="00E611A6">
              <w:t>good; beneficial; favorable</w:t>
            </w:r>
          </w:p>
          <w:p w14:paraId="50202F1A" w14:textId="789E84EE" w:rsidR="00F942AF" w:rsidRPr="00790BCC" w:rsidRDefault="00720F63" w:rsidP="00434FDB">
            <w:pPr>
              <w:pStyle w:val="BulletedList"/>
            </w:pPr>
            <w:r>
              <w:t>d</w:t>
            </w:r>
            <w:r w:rsidR="00F942AF">
              <w:t>istillation</w:t>
            </w:r>
            <w:r>
              <w:t xml:space="preserve"> </w:t>
            </w:r>
            <w:r w:rsidRPr="00790BCC">
              <w:t>(n.) –</w:t>
            </w:r>
            <w:r>
              <w:t xml:space="preserve"> a</w:t>
            </w:r>
            <w:r w:rsidRPr="00720F63">
              <w:t xml:space="preserve"> process of vaporization and subsequent condensation, as for purification or concentration </w:t>
            </w:r>
          </w:p>
        </w:tc>
      </w:tr>
      <w:tr w:rsidR="00790BCC" w:rsidRPr="00790BCC" w14:paraId="4D1C1DA6" w14:textId="77777777" w:rsidTr="00F647A8">
        <w:tc>
          <w:tcPr>
            <w:tcW w:w="9450" w:type="dxa"/>
            <w:shd w:val="clear" w:color="auto" w:fill="76923C"/>
          </w:tcPr>
          <w:p w14:paraId="28A49606" w14:textId="77777777" w:rsidR="00790BCC" w:rsidRPr="00790BCC" w:rsidRDefault="00790BCC" w:rsidP="00D31F4D">
            <w:pPr>
              <w:pStyle w:val="TableHeaders"/>
            </w:pPr>
            <w:r w:rsidRPr="00790BCC">
              <w:t>Vocabulary to teach (may include direct word work and/or questions)</w:t>
            </w:r>
          </w:p>
        </w:tc>
      </w:tr>
      <w:tr w:rsidR="00790BCC" w:rsidRPr="00790BCC" w14:paraId="3186021B" w14:textId="77777777" w:rsidTr="00F647A8">
        <w:tc>
          <w:tcPr>
            <w:tcW w:w="9450" w:type="dxa"/>
          </w:tcPr>
          <w:p w14:paraId="02B33F0A" w14:textId="0CE2FA5C" w:rsidR="00E727F6" w:rsidRPr="00790BCC" w:rsidRDefault="00E727F6" w:rsidP="003F53FA">
            <w:pPr>
              <w:pStyle w:val="BulletedList"/>
            </w:pPr>
            <w:r w:rsidRPr="003F53FA">
              <w:t>None</w:t>
            </w:r>
            <w:r>
              <w:t xml:space="preserve">. </w:t>
            </w:r>
          </w:p>
        </w:tc>
      </w:tr>
      <w:tr w:rsidR="00790BCC" w:rsidRPr="00790BCC" w14:paraId="3DE23B0E" w14:textId="77777777" w:rsidTr="00F647A8">
        <w:tc>
          <w:tcPr>
            <w:tcW w:w="9450" w:type="dxa"/>
            <w:tcBorders>
              <w:top w:val="single" w:sz="4" w:space="0" w:color="auto"/>
              <w:left w:val="single" w:sz="4" w:space="0" w:color="auto"/>
              <w:bottom w:val="single" w:sz="4" w:space="0" w:color="auto"/>
              <w:right w:val="single" w:sz="4" w:space="0" w:color="auto"/>
            </w:tcBorders>
            <w:shd w:val="clear" w:color="auto" w:fill="76923C"/>
          </w:tcPr>
          <w:p w14:paraId="7D0B845F"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57F81E39" w14:textId="77777777" w:rsidTr="00F647A8">
        <w:tc>
          <w:tcPr>
            <w:tcW w:w="9450" w:type="dxa"/>
            <w:tcBorders>
              <w:top w:val="single" w:sz="4" w:space="0" w:color="auto"/>
              <w:left w:val="single" w:sz="4" w:space="0" w:color="auto"/>
              <w:bottom w:val="single" w:sz="4" w:space="0" w:color="auto"/>
              <w:right w:val="single" w:sz="4" w:space="0" w:color="auto"/>
            </w:tcBorders>
          </w:tcPr>
          <w:p w14:paraId="409E83C0" w14:textId="77777777" w:rsidR="0020623A" w:rsidRPr="00E611A6" w:rsidRDefault="0020623A" w:rsidP="0020623A">
            <w:pPr>
              <w:pStyle w:val="BulletedList"/>
            </w:pPr>
            <w:r w:rsidRPr="00E611A6">
              <w:t>excavating (v.) –  uncovering (something) by digging away and removing the earth that covers it</w:t>
            </w:r>
          </w:p>
          <w:p w14:paraId="19BA8D14" w14:textId="23CCB10B" w:rsidR="00537191" w:rsidRPr="00E611A6" w:rsidRDefault="00537191" w:rsidP="003F53FA">
            <w:pPr>
              <w:pStyle w:val="BulletedList"/>
            </w:pPr>
            <w:r w:rsidRPr="00E611A6">
              <w:t>chanced upon (v.) – found (something) by chance</w:t>
            </w:r>
          </w:p>
          <w:p w14:paraId="6963F572" w14:textId="2C5A2011" w:rsidR="00537191" w:rsidRPr="00E611A6" w:rsidRDefault="00537191" w:rsidP="00537191">
            <w:pPr>
              <w:pStyle w:val="BulletedList"/>
            </w:pPr>
            <w:r w:rsidRPr="00E611A6">
              <w:t>generalize (v.) –  to make a general statement or form a general opinion</w:t>
            </w:r>
          </w:p>
          <w:p w14:paraId="4030D83B" w14:textId="5FEEF125" w:rsidR="00537191" w:rsidRPr="00E611A6" w:rsidRDefault="00537191" w:rsidP="00537191">
            <w:pPr>
              <w:pStyle w:val="BulletedList"/>
            </w:pPr>
            <w:r w:rsidRPr="00E611A6">
              <w:t>laypeople (n.) – people who are not members of a particular profession</w:t>
            </w:r>
            <w:r w:rsidR="00E611A6" w:rsidRPr="00E611A6">
              <w:t xml:space="preserve"> </w:t>
            </w:r>
          </w:p>
          <w:p w14:paraId="7D64DE72" w14:textId="647D7217" w:rsidR="00CB49B5" w:rsidRPr="00E611A6" w:rsidRDefault="00CB49B5" w:rsidP="00537191">
            <w:pPr>
              <w:pStyle w:val="BulletedList"/>
            </w:pPr>
            <w:r w:rsidRPr="00E611A6">
              <w:t xml:space="preserve">phonograph (n.) </w:t>
            </w:r>
            <w:r w:rsidR="0020623A" w:rsidRPr="00790BCC">
              <w:t xml:space="preserve">– </w:t>
            </w:r>
            <w:r w:rsidRPr="00E611A6">
              <w:t xml:space="preserve">a record player; </w:t>
            </w:r>
            <w:r w:rsidRPr="00E611A6">
              <w:rPr>
                <w:rStyle w:val="deftext"/>
              </w:rPr>
              <w:t>a device used for playing musical records</w:t>
            </w:r>
          </w:p>
          <w:p w14:paraId="47E4DC57" w14:textId="77777777" w:rsidR="00F942AF" w:rsidRPr="00E611A6" w:rsidRDefault="00720F63" w:rsidP="00720F63">
            <w:pPr>
              <w:pStyle w:val="BulletedList"/>
            </w:pPr>
            <w:r w:rsidRPr="00E611A6">
              <w:t>c</w:t>
            </w:r>
            <w:r w:rsidR="00F942AF" w:rsidRPr="00E611A6">
              <w:t>oncede</w:t>
            </w:r>
            <w:r w:rsidRPr="00E611A6">
              <w:t xml:space="preserve"> (v.) – to admit that you have been defeated and stop trying to win</w:t>
            </w:r>
            <w:r w:rsidR="00F942AF" w:rsidRPr="00E611A6">
              <w:t xml:space="preserve"> </w:t>
            </w:r>
          </w:p>
          <w:p w14:paraId="1E33BE17" w14:textId="77777777" w:rsidR="00CB49B5" w:rsidRPr="00E611A6" w:rsidRDefault="00CB49B5" w:rsidP="00CB49B5">
            <w:pPr>
              <w:pStyle w:val="BulletedList"/>
            </w:pPr>
            <w:r w:rsidRPr="00E611A6">
              <w:t xml:space="preserve">lobbying (v.) –  trying to influence government officials to make decisions for or against something </w:t>
            </w:r>
          </w:p>
          <w:p w14:paraId="744FC2A9" w14:textId="665BA95A" w:rsidR="00E611A6" w:rsidRPr="00E611A6" w:rsidRDefault="00CB49B5" w:rsidP="00E611A6">
            <w:pPr>
              <w:pStyle w:val="BulletedList"/>
            </w:pPr>
            <w:r w:rsidRPr="00E611A6">
              <w:t>tinkering (v.) – repairing or improving something (such as a machine) by making small changes or adjustments to it</w:t>
            </w:r>
          </w:p>
          <w:p w14:paraId="53464344" w14:textId="352A0762" w:rsidR="0020623A" w:rsidRDefault="00E611A6" w:rsidP="00E611A6">
            <w:pPr>
              <w:pStyle w:val="BulletedList"/>
            </w:pPr>
            <w:r w:rsidRPr="00E611A6">
              <w:t xml:space="preserve">inaugurated (v.) – </w:t>
            </w:r>
            <w:r w:rsidR="0020623A">
              <w:t>was</w:t>
            </w:r>
            <w:r w:rsidR="0020623A" w:rsidRPr="0020623A">
              <w:t xml:space="preserve"> the beginning of (something, such as a period of time)</w:t>
            </w:r>
          </w:p>
          <w:p w14:paraId="31E5CD0C" w14:textId="047D3452" w:rsidR="00790BCC" w:rsidRPr="00E611A6" w:rsidRDefault="00E611A6" w:rsidP="00033BFF">
            <w:pPr>
              <w:pStyle w:val="BulletedList"/>
            </w:pPr>
            <w:r w:rsidRPr="00E611A6">
              <w:t xml:space="preserve">cumulatively (adv.) </w:t>
            </w:r>
            <w:r w:rsidR="00033BFF">
              <w:t>– including or adding together all the things that came before</w:t>
            </w:r>
          </w:p>
        </w:tc>
      </w:tr>
    </w:tbl>
    <w:p w14:paraId="64AC5AE1" w14:textId="77777777" w:rsidR="00790BCC" w:rsidRPr="00790BCC" w:rsidRDefault="00790BCC" w:rsidP="00D31F4D">
      <w:pPr>
        <w:pStyle w:val="Heading1"/>
      </w:pPr>
      <w:r w:rsidRPr="00790BCC">
        <w:lastRenderedPageBreak/>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38285C8A" w14:textId="77777777" w:rsidTr="00F647A8">
        <w:tc>
          <w:tcPr>
            <w:tcW w:w="7537" w:type="dxa"/>
            <w:tcBorders>
              <w:bottom w:val="single" w:sz="4" w:space="0" w:color="auto"/>
            </w:tcBorders>
            <w:shd w:val="clear" w:color="auto" w:fill="76923C"/>
          </w:tcPr>
          <w:p w14:paraId="43275257" w14:textId="77777777" w:rsidR="00790BCC" w:rsidRPr="00790BCC" w:rsidRDefault="00790BCC" w:rsidP="00D31F4D">
            <w:pPr>
              <w:pStyle w:val="TableHeaders"/>
            </w:pPr>
            <w:r w:rsidRPr="00790BCC">
              <w:t>Student-Facing Agenda</w:t>
            </w:r>
          </w:p>
        </w:tc>
        <w:tc>
          <w:tcPr>
            <w:tcW w:w="1913" w:type="dxa"/>
            <w:tcBorders>
              <w:bottom w:val="single" w:sz="4" w:space="0" w:color="auto"/>
            </w:tcBorders>
            <w:shd w:val="clear" w:color="auto" w:fill="76923C"/>
          </w:tcPr>
          <w:p w14:paraId="568E9CF6" w14:textId="77777777" w:rsidR="00790BCC" w:rsidRPr="00790BCC" w:rsidRDefault="00790BCC" w:rsidP="00D31F4D">
            <w:pPr>
              <w:pStyle w:val="TableHeaders"/>
            </w:pPr>
            <w:r w:rsidRPr="00790BCC">
              <w:t>% of Lesson</w:t>
            </w:r>
          </w:p>
        </w:tc>
      </w:tr>
      <w:tr w:rsidR="00790BCC" w:rsidRPr="00790BCC" w14:paraId="62F86490" w14:textId="77777777" w:rsidTr="00F647A8">
        <w:trPr>
          <w:trHeight w:val="1313"/>
        </w:trPr>
        <w:tc>
          <w:tcPr>
            <w:tcW w:w="7537" w:type="dxa"/>
            <w:tcBorders>
              <w:bottom w:val="nil"/>
            </w:tcBorders>
          </w:tcPr>
          <w:p w14:paraId="7F72E56F" w14:textId="77777777" w:rsidR="00790BCC" w:rsidRPr="00D31F4D" w:rsidRDefault="00790BCC" w:rsidP="00D31F4D">
            <w:pPr>
              <w:pStyle w:val="TableText"/>
              <w:rPr>
                <w:b/>
              </w:rPr>
            </w:pPr>
            <w:r w:rsidRPr="00D31F4D">
              <w:rPr>
                <w:b/>
              </w:rPr>
              <w:t>Standards &amp; Text:</w:t>
            </w:r>
          </w:p>
          <w:p w14:paraId="75D8C237" w14:textId="4BB1EAC5" w:rsidR="00790BCC" w:rsidRPr="00790BCC" w:rsidRDefault="00790BCC" w:rsidP="00E864DB">
            <w:pPr>
              <w:pStyle w:val="BulletedList"/>
            </w:pPr>
            <w:r w:rsidRPr="00790BCC">
              <w:t xml:space="preserve">Standards: </w:t>
            </w:r>
            <w:r w:rsidR="00E864DB" w:rsidRPr="00E864DB">
              <w:t>CCRA.</w:t>
            </w:r>
            <w:r w:rsidR="0063197E">
              <w:t>R.</w:t>
            </w:r>
            <w:r w:rsidR="00E864DB" w:rsidRPr="00E864DB">
              <w:t>8</w:t>
            </w:r>
            <w:r w:rsidR="00E864DB">
              <w:t>,</w:t>
            </w:r>
            <w:r w:rsidR="0063197E">
              <w:t xml:space="preserve"> W.11-12.9.b,</w:t>
            </w:r>
            <w:r w:rsidR="00E864DB">
              <w:t xml:space="preserve"> SL.11-12.1.a</w:t>
            </w:r>
            <w:r w:rsidR="00795E22">
              <w:t>, L.11-12.4.c</w:t>
            </w:r>
          </w:p>
          <w:p w14:paraId="179FB198" w14:textId="0069ABCC" w:rsidR="00790BCC" w:rsidRPr="00790BCC" w:rsidRDefault="00790BCC" w:rsidP="00E8613D">
            <w:pPr>
              <w:pStyle w:val="BulletedList"/>
            </w:pPr>
            <w:r w:rsidRPr="00790BCC">
              <w:t xml:space="preserve">Text: </w:t>
            </w:r>
            <w:r w:rsidR="00CB505C" w:rsidRPr="00CB505C">
              <w:rPr>
                <w:i/>
              </w:rPr>
              <w:t>Guns, Germs, and Steel</w:t>
            </w:r>
            <w:r w:rsidR="00293BFD">
              <w:rPr>
                <w:i/>
              </w:rPr>
              <w:t xml:space="preserve"> </w:t>
            </w:r>
            <w:r w:rsidR="00293BFD" w:rsidRPr="00F347CB">
              <w:t>by Jared Diamond</w:t>
            </w:r>
            <w:r w:rsidR="00293BFD">
              <w:rPr>
                <w:i/>
              </w:rPr>
              <w:t xml:space="preserve">, </w:t>
            </w:r>
            <w:r w:rsidR="00234970">
              <w:t>p</w:t>
            </w:r>
            <w:r w:rsidR="00E8613D">
              <w:t>ages</w:t>
            </w:r>
            <w:r w:rsidR="00234970">
              <w:t xml:space="preserve"> 229</w:t>
            </w:r>
            <w:r w:rsidR="000A203F">
              <w:t>–</w:t>
            </w:r>
            <w:r w:rsidR="00234970">
              <w:t xml:space="preserve">237 </w:t>
            </w:r>
          </w:p>
        </w:tc>
        <w:tc>
          <w:tcPr>
            <w:tcW w:w="1913" w:type="dxa"/>
            <w:tcBorders>
              <w:bottom w:val="nil"/>
            </w:tcBorders>
          </w:tcPr>
          <w:p w14:paraId="646CC033" w14:textId="77777777" w:rsidR="00790BCC" w:rsidRPr="00790BCC" w:rsidRDefault="00790BCC" w:rsidP="00790BCC"/>
          <w:p w14:paraId="3B165645" w14:textId="77777777" w:rsidR="00790BCC" w:rsidRPr="00790BCC" w:rsidRDefault="00790BCC" w:rsidP="00790BCC">
            <w:pPr>
              <w:spacing w:after="60" w:line="240" w:lineRule="auto"/>
            </w:pPr>
          </w:p>
        </w:tc>
      </w:tr>
      <w:tr w:rsidR="00790BCC" w:rsidRPr="00790BCC" w14:paraId="2664FF90" w14:textId="77777777" w:rsidTr="00F647A8">
        <w:tc>
          <w:tcPr>
            <w:tcW w:w="7537" w:type="dxa"/>
            <w:tcBorders>
              <w:top w:val="nil"/>
            </w:tcBorders>
          </w:tcPr>
          <w:p w14:paraId="6E36DDCC" w14:textId="77777777" w:rsidR="00790BCC" w:rsidRPr="00D31F4D" w:rsidRDefault="00790BCC" w:rsidP="00D31F4D">
            <w:pPr>
              <w:pStyle w:val="TableText"/>
              <w:rPr>
                <w:b/>
              </w:rPr>
            </w:pPr>
            <w:r w:rsidRPr="00D31F4D">
              <w:rPr>
                <w:b/>
              </w:rPr>
              <w:t>Learning Sequence:</w:t>
            </w:r>
          </w:p>
          <w:p w14:paraId="49E7D41E" w14:textId="77777777" w:rsidR="00790BCC" w:rsidRPr="00790BCC" w:rsidRDefault="00790BCC" w:rsidP="00D31F4D">
            <w:pPr>
              <w:pStyle w:val="NumberedList"/>
            </w:pPr>
            <w:r w:rsidRPr="00790BCC">
              <w:t>Introduction of Lesson Agenda</w:t>
            </w:r>
          </w:p>
          <w:p w14:paraId="5DC16A39" w14:textId="77777777" w:rsidR="00790BCC" w:rsidRPr="00790BCC" w:rsidRDefault="00790BCC" w:rsidP="00D31F4D">
            <w:pPr>
              <w:pStyle w:val="NumberedList"/>
            </w:pPr>
            <w:r w:rsidRPr="00790BCC">
              <w:t>Homework Accountability</w:t>
            </w:r>
          </w:p>
          <w:p w14:paraId="6014F90D" w14:textId="0AE7E09F" w:rsidR="00790BCC" w:rsidRPr="00790BCC" w:rsidRDefault="004637DD" w:rsidP="00D31F4D">
            <w:pPr>
              <w:pStyle w:val="NumberedList"/>
            </w:pPr>
            <w:r>
              <w:t>Introduction o</w:t>
            </w:r>
            <w:r w:rsidR="00131518">
              <w:t>f</w:t>
            </w:r>
            <w:r>
              <w:t xml:space="preserve"> Argument Terms</w:t>
            </w:r>
          </w:p>
          <w:p w14:paraId="58D717CA" w14:textId="5A503A7D" w:rsidR="00790BCC" w:rsidRDefault="00526044" w:rsidP="00D31F4D">
            <w:pPr>
              <w:pStyle w:val="NumberedList"/>
            </w:pPr>
            <w:r>
              <w:t xml:space="preserve">Claims and Evidence </w:t>
            </w:r>
            <w:r w:rsidR="00CB505C">
              <w:t>Small Grou</w:t>
            </w:r>
            <w:r>
              <w:t xml:space="preserve">p Discussion </w:t>
            </w:r>
          </w:p>
          <w:p w14:paraId="4EB87E6B" w14:textId="77777777" w:rsidR="00CB505C" w:rsidRPr="00790BCC" w:rsidRDefault="00CB505C" w:rsidP="00D31F4D">
            <w:pPr>
              <w:pStyle w:val="NumberedList"/>
            </w:pPr>
            <w:r>
              <w:t>Quick Write</w:t>
            </w:r>
          </w:p>
          <w:p w14:paraId="16D6A724" w14:textId="77777777" w:rsidR="00790BCC" w:rsidRPr="00790BCC" w:rsidRDefault="00790BCC" w:rsidP="00D31F4D">
            <w:pPr>
              <w:pStyle w:val="NumberedList"/>
            </w:pPr>
            <w:r w:rsidRPr="00790BCC">
              <w:t>Closing</w:t>
            </w:r>
          </w:p>
        </w:tc>
        <w:tc>
          <w:tcPr>
            <w:tcW w:w="1913" w:type="dxa"/>
            <w:tcBorders>
              <w:top w:val="nil"/>
            </w:tcBorders>
          </w:tcPr>
          <w:p w14:paraId="43D6C281" w14:textId="77777777" w:rsidR="00790BCC" w:rsidRPr="00790BCC" w:rsidRDefault="00790BCC" w:rsidP="00790BCC">
            <w:pPr>
              <w:spacing w:before="40" w:after="40"/>
            </w:pPr>
          </w:p>
          <w:p w14:paraId="20F0B212" w14:textId="635E9DFB" w:rsidR="00790BCC" w:rsidRPr="00790BCC" w:rsidRDefault="00B905CD" w:rsidP="00D31F4D">
            <w:pPr>
              <w:pStyle w:val="NumberedList"/>
              <w:numPr>
                <w:ilvl w:val="0"/>
                <w:numId w:val="13"/>
              </w:numPr>
            </w:pPr>
            <w:r>
              <w:t>5</w:t>
            </w:r>
            <w:r w:rsidR="00790BCC" w:rsidRPr="00790BCC">
              <w:t>%</w:t>
            </w:r>
          </w:p>
          <w:p w14:paraId="4CEC22E5" w14:textId="13D95EB2" w:rsidR="00790BCC" w:rsidRPr="00790BCC" w:rsidRDefault="00B74D9E" w:rsidP="00D31F4D">
            <w:pPr>
              <w:pStyle w:val="NumberedList"/>
              <w:numPr>
                <w:ilvl w:val="0"/>
                <w:numId w:val="13"/>
              </w:numPr>
            </w:pPr>
            <w:r>
              <w:t>20</w:t>
            </w:r>
            <w:r w:rsidR="00790BCC" w:rsidRPr="00790BCC">
              <w:t>%</w:t>
            </w:r>
          </w:p>
          <w:p w14:paraId="1A039A8A" w14:textId="02496969" w:rsidR="00790BCC" w:rsidRPr="00790BCC" w:rsidRDefault="00B74D9E" w:rsidP="00D31F4D">
            <w:pPr>
              <w:pStyle w:val="NumberedList"/>
              <w:numPr>
                <w:ilvl w:val="0"/>
                <w:numId w:val="13"/>
              </w:numPr>
            </w:pPr>
            <w:r>
              <w:t>15</w:t>
            </w:r>
            <w:r w:rsidR="00790BCC" w:rsidRPr="00790BCC">
              <w:t>%</w:t>
            </w:r>
          </w:p>
          <w:p w14:paraId="65B79EC6" w14:textId="7C72F585" w:rsidR="00790BCC" w:rsidRDefault="00B905CD" w:rsidP="00D31F4D">
            <w:pPr>
              <w:pStyle w:val="NumberedList"/>
              <w:numPr>
                <w:ilvl w:val="0"/>
                <w:numId w:val="13"/>
              </w:numPr>
            </w:pPr>
            <w:r>
              <w:t>45</w:t>
            </w:r>
            <w:r w:rsidR="00790BCC" w:rsidRPr="00790BCC">
              <w:t>%</w:t>
            </w:r>
          </w:p>
          <w:p w14:paraId="5052FEF3" w14:textId="02EB5789" w:rsidR="00CB505C" w:rsidRPr="00790BCC" w:rsidRDefault="00CB505C" w:rsidP="00D31F4D">
            <w:pPr>
              <w:pStyle w:val="NumberedList"/>
              <w:numPr>
                <w:ilvl w:val="0"/>
                <w:numId w:val="13"/>
              </w:numPr>
            </w:pPr>
            <w:r>
              <w:t>1</w:t>
            </w:r>
            <w:r w:rsidR="0063197E">
              <w:t>0</w:t>
            </w:r>
            <w:r>
              <w:t>%</w:t>
            </w:r>
          </w:p>
          <w:p w14:paraId="1B0B9522" w14:textId="77777777" w:rsidR="00790BCC" w:rsidRPr="00790BCC" w:rsidRDefault="00790BCC" w:rsidP="00D31F4D">
            <w:pPr>
              <w:pStyle w:val="NumberedList"/>
              <w:numPr>
                <w:ilvl w:val="0"/>
                <w:numId w:val="13"/>
              </w:numPr>
            </w:pPr>
            <w:r w:rsidRPr="00790BCC">
              <w:t>5%</w:t>
            </w:r>
          </w:p>
        </w:tc>
      </w:tr>
    </w:tbl>
    <w:p w14:paraId="0BACF25C" w14:textId="77777777" w:rsidR="00790BCC" w:rsidRPr="00790BCC" w:rsidRDefault="00790BCC" w:rsidP="00D31F4D">
      <w:pPr>
        <w:pStyle w:val="Heading1"/>
      </w:pPr>
      <w:r w:rsidRPr="00790BCC">
        <w:t>Materials</w:t>
      </w:r>
    </w:p>
    <w:p w14:paraId="71954606" w14:textId="6CACACCB" w:rsidR="00A146E6" w:rsidRDefault="00641EC4" w:rsidP="00A146E6">
      <w:pPr>
        <w:pStyle w:val="BulletedList"/>
      </w:pPr>
      <w:r>
        <w:t xml:space="preserve">Student copies of the Surfacing Issues Tool </w:t>
      </w:r>
      <w:r w:rsidR="00A146E6">
        <w:t>(refer</w:t>
      </w:r>
      <w:r w:rsidR="00902C54">
        <w:t xml:space="preserve"> to</w:t>
      </w:r>
      <w:r w:rsidR="00A146E6">
        <w:t xml:space="preserve"> 12.3.1 Lesson 2)</w:t>
      </w:r>
      <w:r w:rsidR="00131518">
        <w:t xml:space="preserve"> (optional)</w:t>
      </w:r>
      <w:r w:rsidR="000156D9">
        <w:t>—students may need additional blank copies</w:t>
      </w:r>
    </w:p>
    <w:p w14:paraId="7C3D9A4E" w14:textId="0EAD23EC" w:rsidR="00C833E1" w:rsidRDefault="00C833E1" w:rsidP="00A146E6">
      <w:pPr>
        <w:pStyle w:val="BulletedList"/>
      </w:pPr>
      <w:r>
        <w:t>Copies of the Argument</w:t>
      </w:r>
      <w:r w:rsidR="000156D9">
        <w:t xml:space="preserve"> Visual</w:t>
      </w:r>
      <w:r>
        <w:t xml:space="preserve"> </w:t>
      </w:r>
      <w:r w:rsidR="0063197E">
        <w:t>Handout</w:t>
      </w:r>
      <w:r>
        <w:t xml:space="preserve"> for each student (optional)</w:t>
      </w:r>
    </w:p>
    <w:p w14:paraId="0ED34219" w14:textId="77777777" w:rsidR="000156D9" w:rsidRDefault="000156D9" w:rsidP="000156D9">
      <w:pPr>
        <w:pStyle w:val="BulletedList"/>
      </w:pPr>
      <w:r>
        <w:t>Student copies of the Short Response Rubric and Checklist (refer to 12.3.1 Lesson 1) (optional)</w:t>
      </w:r>
    </w:p>
    <w:p w14:paraId="06AC3BE2"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
        <w:gridCol w:w="8466"/>
      </w:tblGrid>
      <w:tr w:rsidR="00D31F4D" w:rsidRPr="00D31F4D" w14:paraId="509BE592" w14:textId="77777777" w:rsidTr="00F647A8">
        <w:tc>
          <w:tcPr>
            <w:tcW w:w="9450" w:type="dxa"/>
            <w:gridSpan w:val="2"/>
            <w:shd w:val="clear" w:color="auto" w:fill="76923C"/>
          </w:tcPr>
          <w:p w14:paraId="18820F91" w14:textId="77777777" w:rsidR="00D31F4D" w:rsidRPr="00D31F4D" w:rsidRDefault="00D31F4D" w:rsidP="009450B7">
            <w:pPr>
              <w:pStyle w:val="TableHeaders"/>
            </w:pPr>
            <w:r w:rsidRPr="009450B7">
              <w:rPr>
                <w:sz w:val="22"/>
              </w:rPr>
              <w:t>How to Use the Learning Sequence</w:t>
            </w:r>
          </w:p>
        </w:tc>
      </w:tr>
      <w:tr w:rsidR="00D31F4D" w:rsidRPr="00D31F4D" w14:paraId="5ADA9553" w14:textId="77777777" w:rsidTr="00F647A8">
        <w:tc>
          <w:tcPr>
            <w:tcW w:w="984" w:type="dxa"/>
            <w:shd w:val="clear" w:color="auto" w:fill="76923C"/>
          </w:tcPr>
          <w:p w14:paraId="07C2FF37"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EC5870B"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D06FE2B" w14:textId="77777777" w:rsidTr="00F647A8">
        <w:tc>
          <w:tcPr>
            <w:tcW w:w="984" w:type="dxa"/>
          </w:tcPr>
          <w:p w14:paraId="0E9F7350"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16177598"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147F8CC5" w14:textId="77777777" w:rsidTr="00F647A8">
        <w:tc>
          <w:tcPr>
            <w:tcW w:w="984" w:type="dxa"/>
            <w:vMerge w:val="restart"/>
            <w:vAlign w:val="center"/>
          </w:tcPr>
          <w:p w14:paraId="30518912"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43043C06" w14:textId="77777777" w:rsidR="00D31F4D" w:rsidRPr="00D31F4D" w:rsidRDefault="00D31F4D" w:rsidP="00D31F4D">
            <w:pPr>
              <w:spacing w:before="20" w:after="20" w:line="240" w:lineRule="auto"/>
            </w:pPr>
            <w:r w:rsidRPr="00D31F4D">
              <w:t>Plain text indicates teacher action.</w:t>
            </w:r>
          </w:p>
        </w:tc>
      </w:tr>
      <w:tr w:rsidR="00D31F4D" w:rsidRPr="00D31F4D" w14:paraId="272901CD" w14:textId="77777777" w:rsidTr="00F647A8">
        <w:tc>
          <w:tcPr>
            <w:tcW w:w="984" w:type="dxa"/>
            <w:vMerge/>
          </w:tcPr>
          <w:p w14:paraId="7C482C31" w14:textId="77777777" w:rsidR="00D31F4D" w:rsidRPr="00D31F4D" w:rsidRDefault="00D31F4D" w:rsidP="00D31F4D">
            <w:pPr>
              <w:spacing w:before="20" w:after="20" w:line="240" w:lineRule="auto"/>
              <w:jc w:val="center"/>
              <w:rPr>
                <w:b/>
                <w:color w:val="000000"/>
              </w:rPr>
            </w:pPr>
          </w:p>
        </w:tc>
        <w:tc>
          <w:tcPr>
            <w:tcW w:w="8466" w:type="dxa"/>
          </w:tcPr>
          <w:p w14:paraId="77D450B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49070085" w14:textId="77777777" w:rsidTr="00F647A8">
        <w:tc>
          <w:tcPr>
            <w:tcW w:w="984" w:type="dxa"/>
            <w:vMerge/>
          </w:tcPr>
          <w:p w14:paraId="6B36EB6A" w14:textId="77777777" w:rsidR="00D31F4D" w:rsidRPr="00D31F4D" w:rsidRDefault="00D31F4D" w:rsidP="00D31F4D">
            <w:pPr>
              <w:spacing w:before="20" w:after="20" w:line="240" w:lineRule="auto"/>
              <w:jc w:val="center"/>
              <w:rPr>
                <w:b/>
                <w:color w:val="000000"/>
              </w:rPr>
            </w:pPr>
          </w:p>
        </w:tc>
        <w:tc>
          <w:tcPr>
            <w:tcW w:w="8466" w:type="dxa"/>
          </w:tcPr>
          <w:p w14:paraId="34F22876"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1294B57" w14:textId="77777777" w:rsidTr="00F6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vAlign w:val="bottom"/>
          </w:tcPr>
          <w:p w14:paraId="2CABDD5D" w14:textId="77777777" w:rsidR="00D31F4D" w:rsidRPr="00D31F4D" w:rsidRDefault="00D31F4D" w:rsidP="00D31F4D">
            <w:pPr>
              <w:spacing w:before="40" w:after="0" w:line="240" w:lineRule="auto"/>
              <w:jc w:val="center"/>
            </w:pPr>
            <w:r w:rsidRPr="00D31F4D">
              <w:sym w:font="Webdings" w:char="F034"/>
            </w:r>
          </w:p>
        </w:tc>
        <w:tc>
          <w:tcPr>
            <w:tcW w:w="8466" w:type="dxa"/>
          </w:tcPr>
          <w:p w14:paraId="5857F39A" w14:textId="77777777" w:rsidR="00D31F4D" w:rsidRPr="00D31F4D" w:rsidRDefault="00D31F4D" w:rsidP="00D31F4D">
            <w:pPr>
              <w:spacing w:before="20" w:after="20" w:line="240" w:lineRule="auto"/>
            </w:pPr>
            <w:r w:rsidRPr="00D31F4D">
              <w:t>Indicates student action(s).</w:t>
            </w:r>
          </w:p>
        </w:tc>
      </w:tr>
      <w:tr w:rsidR="00D31F4D" w:rsidRPr="00D31F4D" w14:paraId="1B9D9890" w14:textId="77777777" w:rsidTr="00F64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vAlign w:val="center"/>
          </w:tcPr>
          <w:p w14:paraId="683C0DC3" w14:textId="77777777" w:rsidR="00D31F4D" w:rsidRPr="00D31F4D" w:rsidRDefault="00D31F4D" w:rsidP="00D31F4D">
            <w:pPr>
              <w:spacing w:before="80" w:after="0" w:line="240" w:lineRule="auto"/>
              <w:jc w:val="center"/>
            </w:pPr>
            <w:r w:rsidRPr="00D31F4D">
              <w:sym w:font="Webdings" w:char="F028"/>
            </w:r>
          </w:p>
        </w:tc>
        <w:tc>
          <w:tcPr>
            <w:tcW w:w="8466" w:type="dxa"/>
          </w:tcPr>
          <w:p w14:paraId="62E8E4C7"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538F6E5D" w14:textId="77777777" w:rsidTr="00F647A8">
        <w:tc>
          <w:tcPr>
            <w:tcW w:w="984" w:type="dxa"/>
            <w:vAlign w:val="bottom"/>
          </w:tcPr>
          <w:p w14:paraId="07F27FDE"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D2019E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089DAE6" w14:textId="630B92A9" w:rsidR="00790BCC" w:rsidRPr="00790BCC" w:rsidRDefault="00790BCC" w:rsidP="00F647A8">
      <w:pPr>
        <w:pStyle w:val="LearningSequenceHeader"/>
      </w:pPr>
      <w:r w:rsidRPr="00790BCC">
        <w:lastRenderedPageBreak/>
        <w:t>Activity 1: Introduction of Lesson Agenda</w:t>
      </w:r>
      <w:r w:rsidRPr="00790BCC">
        <w:tab/>
      </w:r>
      <w:r w:rsidR="00B905CD">
        <w:t>5</w:t>
      </w:r>
      <w:r w:rsidRPr="00790BCC">
        <w:t>%</w:t>
      </w:r>
    </w:p>
    <w:p w14:paraId="2F3FECD9" w14:textId="03425223" w:rsidR="00E94289" w:rsidRDefault="0086157D" w:rsidP="00CC56C5">
      <w:pPr>
        <w:pStyle w:val="TA"/>
      </w:pPr>
      <w:r w:rsidRPr="003B302D">
        <w:t xml:space="preserve">Begin by reviewing the </w:t>
      </w:r>
      <w:r w:rsidRPr="00C92AA4">
        <w:t>agenda and the assessed standard for this lesson: CCRA.</w:t>
      </w:r>
      <w:r w:rsidR="00BB584A">
        <w:t>R.</w:t>
      </w:r>
      <w:r w:rsidRPr="00C92AA4">
        <w:t>8. In this lesson, students</w:t>
      </w:r>
      <w:r w:rsidR="00BB584A">
        <w:t xml:space="preserve"> explore the nature of innovation throughout history. Students also</w:t>
      </w:r>
      <w:r w:rsidRPr="00C92AA4">
        <w:t xml:space="preserve"> identify </w:t>
      </w:r>
      <w:r w:rsidR="00C92AA4" w:rsidRPr="00C92AA4">
        <w:t>claims and supporting evidence in the text</w:t>
      </w:r>
      <w:r w:rsidRPr="00C92AA4">
        <w:t>.</w:t>
      </w:r>
    </w:p>
    <w:p w14:paraId="7EA7F906" w14:textId="5DE5C6C8" w:rsidR="00BB584A" w:rsidRDefault="00BB584A" w:rsidP="00F347CB">
      <w:pPr>
        <w:pStyle w:val="SA"/>
        <w:numPr>
          <w:ilvl w:val="0"/>
          <w:numId w:val="8"/>
        </w:numPr>
      </w:pPr>
      <w:r>
        <w:t>Students look at the agenda.</w:t>
      </w:r>
    </w:p>
    <w:p w14:paraId="57F50388" w14:textId="5E3499BF" w:rsidR="00790BCC" w:rsidRPr="00790BCC" w:rsidRDefault="00790BCC" w:rsidP="007017EB">
      <w:pPr>
        <w:pStyle w:val="LearningSequenceHeader"/>
      </w:pPr>
      <w:r w:rsidRPr="00790BCC">
        <w:t>Activity 2: Homework Accountability</w:t>
      </w:r>
      <w:r w:rsidRPr="00790BCC">
        <w:tab/>
      </w:r>
      <w:r w:rsidR="00B74D9E">
        <w:t>20</w:t>
      </w:r>
      <w:r w:rsidRPr="00790BCC">
        <w:t>%</w:t>
      </w:r>
    </w:p>
    <w:p w14:paraId="6D955AA3" w14:textId="461CF207" w:rsidR="00EF6FC7" w:rsidRDefault="00EF6FC7" w:rsidP="00031C47">
      <w:pPr>
        <w:pStyle w:val="TA"/>
      </w:pPr>
      <w:r>
        <w:t>Instruct students to take out their resp</w:t>
      </w:r>
      <w:r w:rsidRPr="00C92AA4">
        <w:t>onses to the</w:t>
      </w:r>
      <w:r w:rsidR="00EA751C">
        <w:t xml:space="preserve"> first part of the</w:t>
      </w:r>
      <w:r w:rsidRPr="00C92AA4">
        <w:t xml:space="preserve"> previous lesson’s homework assignment. </w:t>
      </w:r>
      <w:r w:rsidR="006E4BB9">
        <w:t>(Read and annotate pages 229</w:t>
      </w:r>
      <w:r w:rsidR="00C92AA4" w:rsidRPr="00C92AA4">
        <w:t>–237</w:t>
      </w:r>
      <w:r w:rsidRPr="00C92AA4">
        <w:t xml:space="preserve"> of </w:t>
      </w:r>
      <w:r w:rsidR="00C92AA4" w:rsidRPr="00C92AA4">
        <w:rPr>
          <w:i/>
        </w:rPr>
        <w:t>Guns, Germs, and Steel</w:t>
      </w:r>
      <w:r w:rsidRPr="00C92AA4">
        <w:t xml:space="preserve"> </w:t>
      </w:r>
      <w:r w:rsidR="00C92AA4" w:rsidRPr="00C92AA4">
        <w:t xml:space="preserve">(from </w:t>
      </w:r>
      <w:r w:rsidR="006E4BB9">
        <w:t>“On July 3, 1908, archaeologists excavating the ancient Minoan palace”</w:t>
      </w:r>
      <w:r w:rsidR="00C92AA4" w:rsidRPr="00C92AA4">
        <w:t xml:space="preserve"> to “yet another invention in search of a use?”</w:t>
      </w:r>
      <w:r w:rsidR="00EA751C">
        <w:t xml:space="preserve">) </w:t>
      </w:r>
      <w:r w:rsidR="00EA751C">
        <w:rPr>
          <w:color w:val="4F81BD" w:themeColor="accent1"/>
        </w:rPr>
        <w:t>(W</w:t>
      </w:r>
      <w:r w:rsidR="00F864BD" w:rsidRPr="00EC3ED6">
        <w:rPr>
          <w:color w:val="4F81BD" w:themeColor="accent1"/>
        </w:rPr>
        <w:t>.11-12.9.b</w:t>
      </w:r>
      <w:r w:rsidR="00C82BAD" w:rsidRPr="00EC3ED6">
        <w:rPr>
          <w:color w:val="4F81BD" w:themeColor="accent1"/>
        </w:rPr>
        <w:t>)</w:t>
      </w:r>
      <w:r w:rsidR="00F765B7" w:rsidRPr="001906F7">
        <w:t>.</w:t>
      </w:r>
      <w:r w:rsidR="001906F7" w:rsidRPr="001906F7">
        <w:t>)</w:t>
      </w:r>
      <w:r w:rsidR="00EA751C">
        <w:rPr>
          <w:color w:val="4F81BD" w:themeColor="accent1"/>
        </w:rPr>
        <w:t xml:space="preserve"> </w:t>
      </w:r>
      <w:r w:rsidRPr="00C92AA4">
        <w:t>Instruct students to form pairs to dis</w:t>
      </w:r>
      <w:r>
        <w:t>cuss their responses.</w:t>
      </w:r>
    </w:p>
    <w:p w14:paraId="7499F73D" w14:textId="2B22DF65" w:rsidR="00EF6FC7" w:rsidRDefault="00EF6FC7" w:rsidP="00EF6FC7">
      <w:pPr>
        <w:pStyle w:val="SR"/>
        <w:numPr>
          <w:ilvl w:val="0"/>
          <w:numId w:val="27"/>
        </w:numPr>
        <w:ind w:left="720"/>
      </w:pPr>
      <w:r>
        <w:t>Student annotation may include:</w:t>
      </w:r>
    </w:p>
    <w:p w14:paraId="51AEE548" w14:textId="25C25175" w:rsidR="00EF6FC7" w:rsidRPr="00CA4444" w:rsidRDefault="00EF6FC7" w:rsidP="00EF6FC7">
      <w:pPr>
        <w:pStyle w:val="SASRBullet"/>
        <w:numPr>
          <w:ilvl w:val="1"/>
          <w:numId w:val="26"/>
        </w:numPr>
        <w:ind w:left="1080"/>
      </w:pPr>
      <w:r w:rsidRPr="00CA4444">
        <w:t>Star next to “</w:t>
      </w:r>
      <w:r w:rsidR="00CE7700">
        <w:t xml:space="preserve">That makes it </w:t>
      </w:r>
      <w:r w:rsidR="00CA4444" w:rsidRPr="00CA4444">
        <w:t>the leading cause of history’s broadest pattern</w:t>
      </w:r>
      <w:r w:rsidRPr="00CA4444">
        <w:t xml:space="preserve">” (p. </w:t>
      </w:r>
      <w:r w:rsidR="00CA4444" w:rsidRPr="00CA4444">
        <w:t>231</w:t>
      </w:r>
      <w:r w:rsidRPr="00CA4444">
        <w:t>)</w:t>
      </w:r>
      <w:r w:rsidR="00A06E1A">
        <w:t>,</w:t>
      </w:r>
      <w:r w:rsidRPr="00CA4444">
        <w:t xml:space="preserve"> because </w:t>
      </w:r>
      <w:r w:rsidR="00CA4444" w:rsidRPr="00CA4444">
        <w:t>this statement suggests that technology makes the biggest difference between</w:t>
      </w:r>
      <w:r w:rsidR="00CE7700">
        <w:t xml:space="preserve"> wealthy and impoverished</w:t>
      </w:r>
      <w:r w:rsidR="00CA4444" w:rsidRPr="00CA4444">
        <w:t xml:space="preserve"> societies</w:t>
      </w:r>
      <w:r w:rsidRPr="00CA4444">
        <w:t>.</w:t>
      </w:r>
    </w:p>
    <w:p w14:paraId="122D0300" w14:textId="0CE03C99" w:rsidR="00EF6FC7" w:rsidRPr="00CA4444" w:rsidRDefault="00CA4444" w:rsidP="00EF6FC7">
      <w:pPr>
        <w:pStyle w:val="SASRBullet"/>
        <w:numPr>
          <w:ilvl w:val="1"/>
          <w:numId w:val="26"/>
        </w:numPr>
        <w:ind w:left="1080"/>
      </w:pPr>
      <w:r w:rsidRPr="00CA4444">
        <w:t>Star next to</w:t>
      </w:r>
      <w:r w:rsidR="00EF6FC7" w:rsidRPr="00CA4444">
        <w:t xml:space="preserve"> </w:t>
      </w:r>
      <w:r w:rsidRPr="00CA4444">
        <w:t>the phrase</w:t>
      </w:r>
      <w:r w:rsidR="00EF6FC7" w:rsidRPr="00CA4444">
        <w:t xml:space="preserve"> “</w:t>
      </w:r>
      <w:r w:rsidRPr="00CA4444">
        <w:t>Quite a few inventions do conform</w:t>
      </w:r>
      <w:r w:rsidR="00EF6FC7" w:rsidRPr="00CA4444">
        <w:t xml:space="preserve">” (p. </w:t>
      </w:r>
      <w:r>
        <w:t>232</w:t>
      </w:r>
      <w:r w:rsidR="00EF6FC7" w:rsidRPr="00CA4444">
        <w:t xml:space="preserve">), because </w:t>
      </w:r>
      <w:r w:rsidRPr="00CA4444">
        <w:t xml:space="preserve">this explanation </w:t>
      </w:r>
      <w:r w:rsidR="00DB7EC0">
        <w:t>describes</w:t>
      </w:r>
      <w:r w:rsidRPr="00CA4444">
        <w:t xml:space="preserve"> why people tend to believe that innovation and inventions are driven by</w:t>
      </w:r>
      <w:r w:rsidR="008668DA">
        <w:t xml:space="preserve"> consumer</w:t>
      </w:r>
      <w:r w:rsidRPr="00CA4444">
        <w:t xml:space="preserve"> need</w:t>
      </w:r>
      <w:r w:rsidR="008668DA">
        <w:t>s</w:t>
      </w:r>
      <w:r w:rsidRPr="00CA4444">
        <w:t xml:space="preserve">. </w:t>
      </w:r>
    </w:p>
    <w:p w14:paraId="10522B2F" w14:textId="73E0F5F0" w:rsidR="00CA4444" w:rsidRPr="00743026" w:rsidRDefault="00CA4444" w:rsidP="00EF6FC7">
      <w:pPr>
        <w:pStyle w:val="SASRBullet"/>
        <w:numPr>
          <w:ilvl w:val="1"/>
          <w:numId w:val="26"/>
        </w:numPr>
        <w:ind w:left="1080"/>
      </w:pPr>
      <w:r w:rsidRPr="00743026">
        <w:t xml:space="preserve">Question mark next to “The first </w:t>
      </w:r>
      <w:r w:rsidR="00026E2A">
        <w:t xml:space="preserve">cameras, </w:t>
      </w:r>
      <w:r w:rsidRPr="00743026">
        <w:t xml:space="preserve">typewriters, and television sets were as awful as Otto’s seven-foot-tall gas engine” (p. 233) – </w:t>
      </w:r>
      <w:r w:rsidR="00217D0D">
        <w:t>w</w:t>
      </w:r>
      <w:r w:rsidRPr="00743026">
        <w:t xml:space="preserve">hat made these prototypes so “awful”?  </w:t>
      </w:r>
    </w:p>
    <w:p w14:paraId="3B4F5E73" w14:textId="3FC64EFF" w:rsidR="00EF6FC7" w:rsidRPr="00A81AE0" w:rsidRDefault="00EF6FC7" w:rsidP="00EF6FC7">
      <w:pPr>
        <w:pStyle w:val="SASRBullet"/>
        <w:numPr>
          <w:ilvl w:val="1"/>
          <w:numId w:val="26"/>
        </w:numPr>
        <w:ind w:left="1080"/>
      </w:pPr>
      <w:r w:rsidRPr="00A81AE0">
        <w:t>Star next to “</w:t>
      </w:r>
      <w:r w:rsidR="00A81AE0" w:rsidRPr="00A81AE0">
        <w:t>overstates the importance of rare geniuses</w:t>
      </w:r>
      <w:r w:rsidRPr="00A81AE0">
        <w:t xml:space="preserve">” (p. </w:t>
      </w:r>
      <w:r w:rsidR="00743026">
        <w:t>2</w:t>
      </w:r>
      <w:r w:rsidR="00EE2B18">
        <w:t>34</w:t>
      </w:r>
      <w:r w:rsidRPr="00A81AE0">
        <w:t xml:space="preserve">), because </w:t>
      </w:r>
      <w:r w:rsidR="00A81AE0" w:rsidRPr="00A81AE0">
        <w:t>the author</w:t>
      </w:r>
      <w:r w:rsidR="00520C23">
        <w:t xml:space="preserve"> explains</w:t>
      </w:r>
      <w:r w:rsidR="00A81AE0" w:rsidRPr="00A81AE0">
        <w:t xml:space="preserve"> why people, despite evidence to the contrary, persist in believing that</w:t>
      </w:r>
      <w:r w:rsidR="00520C23">
        <w:t xml:space="preserve"> only </w:t>
      </w:r>
      <w:r w:rsidR="00A06E1A">
        <w:t xml:space="preserve">a </w:t>
      </w:r>
      <w:r w:rsidR="00520C23">
        <w:t>few</w:t>
      </w:r>
      <w:r w:rsidR="00A81AE0" w:rsidRPr="00A81AE0">
        <w:t xml:space="preserve"> great people </w:t>
      </w:r>
      <w:r w:rsidR="00520C23">
        <w:t>create</w:t>
      </w:r>
      <w:r w:rsidR="00EA751C">
        <w:t xml:space="preserve"> the</w:t>
      </w:r>
      <w:r w:rsidR="00520C23">
        <w:t xml:space="preserve"> </w:t>
      </w:r>
      <w:r w:rsidR="00A81AE0" w:rsidRPr="00A81AE0">
        <w:t>invent</w:t>
      </w:r>
      <w:r w:rsidR="00520C23">
        <w:t>ions</w:t>
      </w:r>
      <w:r w:rsidR="00A81AE0" w:rsidRPr="00A81AE0">
        <w:t xml:space="preserve"> that f</w:t>
      </w:r>
      <w:r w:rsidR="00520C23">
        <w:t>ulf</w:t>
      </w:r>
      <w:r w:rsidR="00A81AE0" w:rsidRPr="00A81AE0">
        <w:t xml:space="preserve">ill humanity’s needs. </w:t>
      </w:r>
    </w:p>
    <w:p w14:paraId="6EE73A57" w14:textId="1847E6A2" w:rsidR="00EF6FC7" w:rsidRPr="00EE2B18" w:rsidRDefault="00EF6FC7" w:rsidP="00EF6FC7">
      <w:pPr>
        <w:pStyle w:val="SASRBullet"/>
        <w:numPr>
          <w:ilvl w:val="1"/>
          <w:numId w:val="26"/>
        </w:numPr>
        <w:ind w:left="1080"/>
      </w:pPr>
      <w:r w:rsidRPr="00EE2B18">
        <w:t>Exclamation point near “</w:t>
      </w:r>
      <w:r w:rsidR="00EE2B18" w:rsidRPr="00EE2B18">
        <w:t>Who</w:t>
      </w:r>
      <w:r w:rsidR="00127CDF">
        <w:t xml:space="preserve"> today</w:t>
      </w:r>
      <w:r w:rsidR="00EE2B18" w:rsidRPr="00EE2B18">
        <w:t xml:space="preserve"> remembers that gasoline</w:t>
      </w:r>
      <w:r w:rsidR="00217D0D">
        <w:t xml:space="preserve"> </w:t>
      </w:r>
      <w:r w:rsidR="00EE2B18" w:rsidRPr="00EE2B18">
        <w:t>…</w:t>
      </w:r>
      <w:r w:rsidR="00217D0D">
        <w:t xml:space="preserve"> </w:t>
      </w:r>
      <w:r w:rsidR="00EE2B18" w:rsidRPr="00EE2B18">
        <w:t>originated as yet another invention in search of a use?” (p. 237)</w:t>
      </w:r>
      <w:r w:rsidR="00127CDF">
        <w:t>.</w:t>
      </w:r>
      <w:r w:rsidRPr="00EE2B18">
        <w:t xml:space="preserve"> </w:t>
      </w:r>
      <w:r w:rsidR="00EE2B18" w:rsidRPr="00EE2B18">
        <w:t xml:space="preserve">This </w:t>
      </w:r>
      <w:r w:rsidR="00F864BD">
        <w:t xml:space="preserve">information </w:t>
      </w:r>
      <w:r w:rsidR="00EE2B18" w:rsidRPr="00EE2B18">
        <w:t>is surprising because gasoline has changed modern life in so many ways including making transportation easier and powering all kinds of modern machinery.</w:t>
      </w:r>
    </w:p>
    <w:p w14:paraId="7A70621B" w14:textId="77777777" w:rsidR="00EF6FC7" w:rsidRDefault="00EF6FC7" w:rsidP="00EF6FC7">
      <w:pPr>
        <w:pStyle w:val="BR"/>
      </w:pPr>
    </w:p>
    <w:p w14:paraId="4470A94F" w14:textId="42F5C947" w:rsidR="00EF6FC7" w:rsidRDefault="00EF6FC7" w:rsidP="00EF6FC7">
      <w:pPr>
        <w:pStyle w:val="TA"/>
      </w:pPr>
      <w:r>
        <w:t>Instruct student pairs to share and discuss the vocabulary words they identified and defined in the previous lesson’s homework</w:t>
      </w:r>
      <w:r w:rsidR="009666D5">
        <w:t xml:space="preserve"> </w:t>
      </w:r>
      <w:r w:rsidR="00EA751C">
        <w:rPr>
          <w:color w:val="4F81BD" w:themeColor="accent1"/>
        </w:rPr>
        <w:t>(L</w:t>
      </w:r>
      <w:r w:rsidR="009666D5" w:rsidRPr="00EC3ED6">
        <w:rPr>
          <w:color w:val="4F81BD" w:themeColor="accent1"/>
        </w:rPr>
        <w:t>.11-12.4.c)</w:t>
      </w:r>
      <w:r w:rsidR="00217D0D" w:rsidRPr="001906F7">
        <w:t>.</w:t>
      </w:r>
    </w:p>
    <w:p w14:paraId="311C0D26" w14:textId="17DD9007" w:rsidR="00EF6FC7" w:rsidRDefault="00EF6FC7" w:rsidP="00EF6FC7">
      <w:pPr>
        <w:pStyle w:val="SR"/>
        <w:numPr>
          <w:ilvl w:val="0"/>
          <w:numId w:val="27"/>
        </w:numPr>
        <w:ind w:left="720"/>
      </w:pPr>
      <w:r>
        <w:t>Students may identify the followin</w:t>
      </w:r>
      <w:r w:rsidRPr="00C92AA4">
        <w:t xml:space="preserve">g words: </w:t>
      </w:r>
      <w:r w:rsidR="006E4BB9" w:rsidRPr="006E4BB9">
        <w:rPr>
          <w:i/>
        </w:rPr>
        <w:t xml:space="preserve">unprepossessing, syllabary, precocious, idiosyncratic, </w:t>
      </w:r>
      <w:r w:rsidR="00C92AA4" w:rsidRPr="006E4BB9">
        <w:rPr>
          <w:i/>
        </w:rPr>
        <w:t xml:space="preserve">debasement, </w:t>
      </w:r>
      <w:r w:rsidR="00E42CDE">
        <w:rPr>
          <w:i/>
        </w:rPr>
        <w:t>prototype,</w:t>
      </w:r>
      <w:r w:rsidR="00DB2DE7">
        <w:rPr>
          <w:i/>
        </w:rPr>
        <w:t xml:space="preserve"> incentive,</w:t>
      </w:r>
      <w:r w:rsidR="00E42CDE">
        <w:rPr>
          <w:i/>
        </w:rPr>
        <w:t xml:space="preserve"> </w:t>
      </w:r>
      <w:r w:rsidR="00C92AA4" w:rsidRPr="006E4BB9">
        <w:rPr>
          <w:i/>
        </w:rPr>
        <w:t xml:space="preserve">denigrate, </w:t>
      </w:r>
      <w:r w:rsidR="00E42CDE">
        <w:rPr>
          <w:i/>
        </w:rPr>
        <w:t xml:space="preserve">precursors, serendipitous, </w:t>
      </w:r>
      <w:r w:rsidR="00C92AA4" w:rsidRPr="00F347CB">
        <w:t>and</w:t>
      </w:r>
      <w:r w:rsidR="00C92AA4" w:rsidRPr="006E4BB9">
        <w:rPr>
          <w:i/>
        </w:rPr>
        <w:t xml:space="preserve"> distillation</w:t>
      </w:r>
      <w:r w:rsidRPr="006E4BB9">
        <w:rPr>
          <w:i/>
        </w:rPr>
        <w:t>.</w:t>
      </w:r>
    </w:p>
    <w:p w14:paraId="1C312F4B" w14:textId="3161B00D" w:rsidR="00EF6FC7" w:rsidRDefault="00EF6FC7" w:rsidP="00EF6FC7">
      <w:pPr>
        <w:pStyle w:val="IN"/>
        <w:numPr>
          <w:ilvl w:val="0"/>
          <w:numId w:val="24"/>
        </w:numPr>
        <w:ind w:left="360"/>
      </w:pPr>
      <w:r>
        <w:rPr>
          <w:b/>
        </w:rPr>
        <w:lastRenderedPageBreak/>
        <w:t>Differentiation Consideration:</w:t>
      </w:r>
      <w:r>
        <w:t xml:space="preserve"> Students may also identify the following words: </w:t>
      </w:r>
      <w:r w:rsidR="0020623A" w:rsidRPr="00F347CB">
        <w:rPr>
          <w:i/>
        </w:rPr>
        <w:t xml:space="preserve">excavating, </w:t>
      </w:r>
      <w:r w:rsidR="00537191" w:rsidRPr="00F347CB">
        <w:rPr>
          <w:i/>
        </w:rPr>
        <w:t xml:space="preserve">chanced upon, generalize, laypeople, </w:t>
      </w:r>
      <w:r w:rsidR="00357F8E">
        <w:rPr>
          <w:i/>
        </w:rPr>
        <w:t>phonograph, concede, lobbying,</w:t>
      </w:r>
      <w:r w:rsidR="00CB49B5" w:rsidRPr="00CB49B5">
        <w:rPr>
          <w:i/>
        </w:rPr>
        <w:t xml:space="preserve"> tinkering</w:t>
      </w:r>
      <w:r w:rsidR="00357F8E">
        <w:rPr>
          <w:i/>
        </w:rPr>
        <w:t>,</w:t>
      </w:r>
      <w:r w:rsidR="00357F8E" w:rsidRPr="00357F8E">
        <w:rPr>
          <w:i/>
        </w:rPr>
        <w:t xml:space="preserve"> </w:t>
      </w:r>
      <w:r w:rsidR="00357F8E" w:rsidRPr="006E4BB9">
        <w:rPr>
          <w:i/>
        </w:rPr>
        <w:t xml:space="preserve">inaugurated, </w:t>
      </w:r>
      <w:r w:rsidR="00357F8E">
        <w:t xml:space="preserve">and </w:t>
      </w:r>
      <w:r w:rsidR="00357F8E">
        <w:rPr>
          <w:i/>
        </w:rPr>
        <w:t>cumulatively</w:t>
      </w:r>
      <w:r w:rsidR="00CB49B5">
        <w:rPr>
          <w:i/>
        </w:rPr>
        <w:t>.</w:t>
      </w:r>
      <w:r w:rsidR="00537191" w:rsidRPr="00F347CB">
        <w:rPr>
          <w:i/>
        </w:rPr>
        <w:t xml:space="preserve"> </w:t>
      </w:r>
    </w:p>
    <w:p w14:paraId="25F00479" w14:textId="77777777" w:rsidR="00790BCC" w:rsidRDefault="00EF6FC7" w:rsidP="00EF6FC7">
      <w:pPr>
        <w:pStyle w:val="IN"/>
        <w:numPr>
          <w:ilvl w:val="0"/>
          <w:numId w:val="24"/>
        </w:numPr>
        <w:ind w:left="360"/>
      </w:pPr>
      <w:r>
        <w:t>Definitions are provided in the Vocabulary box in this lesson.</w:t>
      </w:r>
    </w:p>
    <w:p w14:paraId="0996D6CA" w14:textId="77777777" w:rsidR="003F02A0" w:rsidRDefault="003F02A0" w:rsidP="003F02A0">
      <w:pPr>
        <w:pStyle w:val="BR"/>
      </w:pPr>
    </w:p>
    <w:p w14:paraId="7ABAB2CF" w14:textId="5D10CF44" w:rsidR="003F02A0" w:rsidRDefault="00EA751C" w:rsidP="003F02A0">
      <w:pPr>
        <w:pStyle w:val="TA"/>
      </w:pPr>
      <w:r>
        <w:t>Instruct students to take out their resp</w:t>
      </w:r>
      <w:r w:rsidRPr="00C92AA4">
        <w:t>onses to the</w:t>
      </w:r>
      <w:r>
        <w:t xml:space="preserve"> second part of the</w:t>
      </w:r>
      <w:r w:rsidRPr="00C92AA4">
        <w:t xml:space="preserve"> previous lesson’s homework assignment</w:t>
      </w:r>
      <w:r w:rsidR="004F2CA3">
        <w:t>. (C</w:t>
      </w:r>
      <w:r>
        <w:t>ontinue to surface issues and generate inquiry questions as part of the research process. Come to the next lesson prepared to discuss 1</w:t>
      </w:r>
      <w:r w:rsidRPr="00C92AA4">
        <w:t>–</w:t>
      </w:r>
      <w:r>
        <w:t>2 issues and 1</w:t>
      </w:r>
      <w:r w:rsidRPr="00C92AA4">
        <w:t>–</w:t>
      </w:r>
      <w:r>
        <w:t>2 inquiry questions.</w:t>
      </w:r>
      <w:r w:rsidRPr="00C92AA4">
        <w:t xml:space="preserve">) </w:t>
      </w:r>
      <w:r w:rsidR="009F18AD">
        <w:t xml:space="preserve">Instruct student pairs to discuss </w:t>
      </w:r>
      <w:r>
        <w:t>their</w:t>
      </w:r>
      <w:r w:rsidR="009F18AD">
        <w:t xml:space="preserve"> </w:t>
      </w:r>
      <w:r w:rsidR="00995FC3">
        <w:t>surfaced</w:t>
      </w:r>
      <w:r w:rsidR="009F18AD">
        <w:t xml:space="preserve"> issues</w:t>
      </w:r>
      <w:r w:rsidR="001B6ECD">
        <w:t xml:space="preserve"> </w:t>
      </w:r>
      <w:r w:rsidR="003F02A0">
        <w:t>and potential inquiry questions.</w:t>
      </w:r>
    </w:p>
    <w:p w14:paraId="42ED8E76" w14:textId="6BCAB6D1" w:rsidR="003F02A0" w:rsidRDefault="003F02A0" w:rsidP="00F347CB">
      <w:pPr>
        <w:pStyle w:val="SR"/>
      </w:pPr>
      <w:r>
        <w:t>Student responses may include:</w:t>
      </w:r>
    </w:p>
    <w:p w14:paraId="0897F70F" w14:textId="026A5E9F" w:rsidR="003F02A0" w:rsidRDefault="003F02A0" w:rsidP="00F347CB">
      <w:pPr>
        <w:pStyle w:val="SASRBullet"/>
      </w:pPr>
      <w:r w:rsidRPr="00F347CB">
        <w:rPr>
          <w:b/>
        </w:rPr>
        <w:t>Surfaced issues:</w:t>
      </w:r>
      <w:r>
        <w:t xml:space="preserve"> </w:t>
      </w:r>
      <w:r w:rsidRPr="00F14BC3">
        <w:t>Eurocentrism</w:t>
      </w:r>
      <w:r>
        <w:t xml:space="preserve">; heroic theory of invention; </w:t>
      </w:r>
      <w:r w:rsidR="006C5488">
        <w:t xml:space="preserve">necessity is the mother of invention; </w:t>
      </w:r>
      <w:r>
        <w:t xml:space="preserve">the nature of innovation; patent law. </w:t>
      </w:r>
    </w:p>
    <w:p w14:paraId="7A6FFDEC" w14:textId="610A483E" w:rsidR="003F02A0" w:rsidRDefault="003F02A0" w:rsidP="00F347CB">
      <w:pPr>
        <w:pStyle w:val="SASRBullet"/>
      </w:pPr>
      <w:r w:rsidRPr="00F347CB">
        <w:rPr>
          <w:b/>
        </w:rPr>
        <w:t xml:space="preserve">Potential inquiry questions: </w:t>
      </w:r>
      <w:r w:rsidR="008C3D09">
        <w:t xml:space="preserve">What is the impact of Eurocentric bias on global trade?; </w:t>
      </w:r>
      <w:r w:rsidR="006C5488">
        <w:t xml:space="preserve">How does the heroic theory of invention affect entrepreneurship in the United States?; </w:t>
      </w:r>
      <w:r w:rsidR="009D19F3" w:rsidRPr="009D19F3">
        <w:t>What inventions were created to fulfill a need</w:t>
      </w:r>
      <w:r w:rsidR="009D19F3">
        <w:t xml:space="preserve">?; </w:t>
      </w:r>
      <w:r w:rsidR="008C3D09">
        <w:t xml:space="preserve">How </w:t>
      </w:r>
      <w:r w:rsidR="006C5488">
        <w:t xml:space="preserve">can a society </w:t>
      </w:r>
      <w:r w:rsidR="008C3D09">
        <w:t>stimulate innovation?; How do patent laws affect rates of innovation?</w:t>
      </w:r>
      <w:r w:rsidR="006C5488">
        <w:t xml:space="preserve"> </w:t>
      </w:r>
    </w:p>
    <w:p w14:paraId="103DAD68" w14:textId="5AD45035" w:rsidR="008C3D09" w:rsidRDefault="00C507B2" w:rsidP="00F347CB">
      <w:pPr>
        <w:pStyle w:val="IN"/>
      </w:pPr>
      <w:r>
        <w:t>See</w:t>
      </w:r>
      <w:r w:rsidR="00A63CAD">
        <w:t xml:space="preserve"> the</w:t>
      </w:r>
      <w:r>
        <w:t xml:space="preserve"> Model Surfacing</w:t>
      </w:r>
      <w:r w:rsidR="008C3D09">
        <w:t xml:space="preserve"> Issues Tool at the end of this lesson for more detail</w:t>
      </w:r>
      <w:r w:rsidR="00A63CAD">
        <w:t>s</w:t>
      </w:r>
      <w:r w:rsidR="008C3D09">
        <w:t xml:space="preserve"> regarding surfaced issues.</w:t>
      </w:r>
    </w:p>
    <w:p w14:paraId="1F6CCF58" w14:textId="77777777" w:rsidR="00750E53" w:rsidRPr="008C3D09" w:rsidRDefault="00750E53" w:rsidP="00F347CB">
      <w:pPr>
        <w:pStyle w:val="BR"/>
      </w:pPr>
    </w:p>
    <w:p w14:paraId="233C575D" w14:textId="275CC562" w:rsidR="00750E53" w:rsidRDefault="00EA751C" w:rsidP="00F347CB">
      <w:pPr>
        <w:pStyle w:val="TA"/>
      </w:pPr>
      <w:r>
        <w:t>Instruct students to take out their resp</w:t>
      </w:r>
      <w:r w:rsidRPr="00C92AA4">
        <w:t>onses to the</w:t>
      </w:r>
      <w:r>
        <w:t xml:space="preserve"> third part of the</w:t>
      </w:r>
      <w:r w:rsidRPr="00C92AA4">
        <w:t xml:space="preserve"> previous lesson’s homework assignment</w:t>
      </w:r>
      <w:r>
        <w:t>.</w:t>
      </w:r>
      <w:r>
        <w:rPr>
          <w:shd w:val="clear" w:color="auto" w:fill="FFFFFF"/>
          <w:lang w:eastAsia="fr-FR"/>
        </w:rPr>
        <w:t xml:space="preserve"> (R</w:t>
      </w:r>
      <w:r w:rsidRPr="002674DA">
        <w:rPr>
          <w:shd w:val="clear" w:color="auto" w:fill="FFFFFF"/>
          <w:lang w:eastAsia="fr-FR"/>
        </w:rPr>
        <w:t>espond briefly in writing to the following questions</w:t>
      </w:r>
      <w:r>
        <w:t xml:space="preserve">.) </w:t>
      </w:r>
      <w:r w:rsidR="00750E53">
        <w:t>Instruct student pairs to share and discuss their responses to the questions posed in the previous lesson’s homework.</w:t>
      </w:r>
    </w:p>
    <w:p w14:paraId="303EE22A" w14:textId="1889C26E" w:rsidR="00750E53" w:rsidRDefault="00750E53" w:rsidP="00F347CB">
      <w:pPr>
        <w:pStyle w:val="Q"/>
      </w:pPr>
      <w:r>
        <w:t>How does Diamond'</w:t>
      </w:r>
      <w:r w:rsidR="00746D5F">
        <w:t>s explanation of technology on page</w:t>
      </w:r>
      <w:r>
        <w:t xml:space="preserve"> 231 relate to his research purpose as established in earlier excerpts?</w:t>
      </w:r>
    </w:p>
    <w:p w14:paraId="0F6DC476" w14:textId="1E15EAD5" w:rsidR="00746D5F" w:rsidRPr="00F347CB" w:rsidRDefault="00746D5F" w:rsidP="00F347CB">
      <w:pPr>
        <w:pStyle w:val="SR"/>
      </w:pPr>
      <w:r w:rsidRPr="00F347CB">
        <w:t xml:space="preserve">Student responses may include: </w:t>
      </w:r>
    </w:p>
    <w:p w14:paraId="304FE6B6" w14:textId="4A5747F5" w:rsidR="00750E53" w:rsidRPr="00923A2F" w:rsidRDefault="00746D5F" w:rsidP="00F347CB">
      <w:pPr>
        <w:pStyle w:val="SASRBullet"/>
      </w:pPr>
      <w:r w:rsidRPr="00F347CB">
        <w:t>Diamond claims that</w:t>
      </w:r>
      <w:r w:rsidR="004F2CA3">
        <w:t>, “T</w:t>
      </w:r>
      <w:r w:rsidR="00750E53" w:rsidRPr="00923A2F">
        <w:t>echnology, in the form of weapons and transport, provides the direct means by which certain peoples have expanded their rea</w:t>
      </w:r>
      <w:r w:rsidRPr="00F347CB">
        <w:t>lms and conquered other peoples</w:t>
      </w:r>
      <w:r w:rsidR="00B36273">
        <w:t>”</w:t>
      </w:r>
      <w:r w:rsidRPr="00F347CB">
        <w:t xml:space="preserve"> (p. 231). In the Prologue, Diamond explains tha</w:t>
      </w:r>
      <w:r w:rsidR="00E879E3">
        <w:t>t “some peoples developed guns, germs, steel, and other factors conferring political and economic power before others did” but these “factors” are only “proximate explanations</w:t>
      </w:r>
      <w:r w:rsidR="00583AC9">
        <w:t>”</w:t>
      </w:r>
      <w:r w:rsidR="00E879E3">
        <w:t xml:space="preserve"> (p. 24).</w:t>
      </w:r>
      <w:r w:rsidRPr="00F347CB">
        <w:t xml:space="preserve"> These proximate factors lead to questions of “ultimate causation” (p. 78)</w:t>
      </w:r>
      <w:r w:rsidR="00C06986">
        <w:t xml:space="preserve"> and do not fully explain</w:t>
      </w:r>
      <w:r w:rsidR="00692BAA">
        <w:t xml:space="preserve"> how</w:t>
      </w:r>
      <w:r w:rsidR="00C06986">
        <w:t xml:space="preserve"> inequality </w:t>
      </w:r>
      <w:r w:rsidR="00692BAA">
        <w:t>came to be across various</w:t>
      </w:r>
      <w:r w:rsidR="00C06986">
        <w:t xml:space="preserve"> societies. </w:t>
      </w:r>
      <w:r w:rsidR="00673FF7">
        <w:t>Diamond’s research</w:t>
      </w:r>
      <w:r w:rsidR="00E879E3">
        <w:t xml:space="preserve"> purpose</w:t>
      </w:r>
      <w:r w:rsidR="00001FC2">
        <w:t xml:space="preserve"> of finding out “ultimate </w:t>
      </w:r>
      <w:r w:rsidR="00001FC2">
        <w:lastRenderedPageBreak/>
        <w:t xml:space="preserve">explanations” (p. 24) </w:t>
      </w:r>
      <w:r w:rsidR="00C06986">
        <w:t xml:space="preserve">is </w:t>
      </w:r>
      <w:r w:rsidR="00001FC2">
        <w:t xml:space="preserve">exemplified in his </w:t>
      </w:r>
      <w:r w:rsidR="00C06986">
        <w:t xml:space="preserve">focus </w:t>
      </w:r>
      <w:r w:rsidR="00001FC2">
        <w:t>for this excerpt</w:t>
      </w:r>
      <w:r w:rsidR="00EA751C">
        <w:t>,</w:t>
      </w:r>
      <w:r w:rsidR="00923A2F" w:rsidRPr="00F347CB">
        <w:t xml:space="preserve"> “why technology did evolve at such different rates on different continents” (p. 232).</w:t>
      </w:r>
    </w:p>
    <w:p w14:paraId="6EF48F32" w14:textId="2AB60C52" w:rsidR="00750E53" w:rsidRPr="005740E8" w:rsidRDefault="00923A2F" w:rsidP="00F347CB">
      <w:pPr>
        <w:pStyle w:val="SASRBullet"/>
      </w:pPr>
      <w:r w:rsidRPr="00F347CB">
        <w:t xml:space="preserve">Diamond asks, </w:t>
      </w:r>
      <w:r w:rsidR="004830F5">
        <w:t>“W</w:t>
      </w:r>
      <w:r w:rsidR="00750E53" w:rsidRPr="005740E8">
        <w:t>hy were Eurasians, rather than Native Americans or sub-Saharan Africans, the ones to invent firearms, oceango</w:t>
      </w:r>
      <w:r w:rsidRPr="00F347CB">
        <w:t>ing ships, and steel equipment?”</w:t>
      </w:r>
      <w:r w:rsidR="00647E28" w:rsidRPr="00F347CB">
        <w:t xml:space="preserve"> (p. 231). This question </w:t>
      </w:r>
      <w:r w:rsidR="00925906">
        <w:t>connects</w:t>
      </w:r>
      <w:r w:rsidR="00647E28" w:rsidRPr="00F347CB">
        <w:t xml:space="preserve"> directl</w:t>
      </w:r>
      <w:r w:rsidR="00925906">
        <w:t>y</w:t>
      </w:r>
      <w:r w:rsidR="00647E28" w:rsidRPr="00F347CB">
        <w:t xml:space="preserve"> to Diamond’s</w:t>
      </w:r>
      <w:r w:rsidR="0078453D">
        <w:t xml:space="preserve"> original</w:t>
      </w:r>
      <w:r w:rsidR="00647E28" w:rsidRPr="00F347CB">
        <w:t xml:space="preserve"> inquiry about inequality in the modern world</w:t>
      </w:r>
      <w:r w:rsidR="001B6ECD">
        <w:t>:</w:t>
      </w:r>
      <w:r w:rsidR="00647E28" w:rsidRPr="00F347CB">
        <w:t xml:space="preserve"> “Why did wealth and power become distributed as they now are, rather </w:t>
      </w:r>
      <w:r w:rsidR="003F0C1B">
        <w:t xml:space="preserve">than </w:t>
      </w:r>
      <w:r w:rsidR="00647E28" w:rsidRPr="00F347CB">
        <w:t>in some other way?” (p. 15).</w:t>
      </w:r>
      <w:r w:rsidR="00750E53" w:rsidRPr="005740E8">
        <w:t xml:space="preserve"> </w:t>
      </w:r>
      <w:r w:rsidR="005740E8" w:rsidRPr="00F347CB">
        <w:t xml:space="preserve">Diamond’s research purpose is to discover the “ultimate explanations” (p. 24) for </w:t>
      </w:r>
      <w:r w:rsidR="0078453D">
        <w:t>why</w:t>
      </w:r>
      <w:r w:rsidR="005740E8" w:rsidRPr="00F347CB">
        <w:t xml:space="preserve"> societies differ in </w:t>
      </w:r>
      <w:r w:rsidR="0078453D">
        <w:t xml:space="preserve">present-day </w:t>
      </w:r>
      <w:r w:rsidR="005740E8" w:rsidRPr="00F347CB">
        <w:t xml:space="preserve">technological advancement. </w:t>
      </w:r>
    </w:p>
    <w:p w14:paraId="372669B9" w14:textId="1612F400" w:rsidR="00750E53" w:rsidRDefault="00750E53" w:rsidP="00F347CB">
      <w:pPr>
        <w:pStyle w:val="Q"/>
      </w:pPr>
      <w:r>
        <w:t xml:space="preserve">How does Diamond dismiss the </w:t>
      </w:r>
      <w:r w:rsidR="001B6ECD">
        <w:t xml:space="preserve">claim </w:t>
      </w:r>
      <w:r w:rsidR="004830F5">
        <w:t>“n</w:t>
      </w:r>
      <w:r>
        <w:t>ecessity is the mother of invention</w:t>
      </w:r>
      <w:r w:rsidR="004830F5">
        <w:t>”</w:t>
      </w:r>
      <w:r w:rsidR="00F93552">
        <w:t xml:space="preserve"> (p. 232)</w:t>
      </w:r>
      <w:r>
        <w:t xml:space="preserve"> and </w:t>
      </w:r>
      <w:r w:rsidR="001B6ECD">
        <w:t xml:space="preserve">the </w:t>
      </w:r>
      <w:r w:rsidR="004830F5">
        <w:t>“</w:t>
      </w:r>
      <w:r>
        <w:t>heroic theory of invention</w:t>
      </w:r>
      <w:r w:rsidR="004830F5">
        <w:t>”</w:t>
      </w:r>
      <w:r w:rsidR="00F864BD">
        <w:t xml:space="preserve"> (p</w:t>
      </w:r>
      <w:r w:rsidR="00C26ED9">
        <w:t>.</w:t>
      </w:r>
      <w:r w:rsidR="00F864BD">
        <w:t xml:space="preserve"> 23</w:t>
      </w:r>
      <w:r w:rsidR="00F93552">
        <w:t>1</w:t>
      </w:r>
      <w:r w:rsidR="00F864BD">
        <w:t>)</w:t>
      </w:r>
      <w:r>
        <w:t>?</w:t>
      </w:r>
    </w:p>
    <w:p w14:paraId="0721B463" w14:textId="44C5544B" w:rsidR="00746D5F" w:rsidRPr="006E2D63" w:rsidRDefault="00746D5F" w:rsidP="00F347CB">
      <w:pPr>
        <w:pStyle w:val="SR"/>
      </w:pPr>
      <w:r w:rsidRPr="00746D5F">
        <w:t>St</w:t>
      </w:r>
      <w:r w:rsidRPr="006E2D63">
        <w:t xml:space="preserve">udent responses may include: </w:t>
      </w:r>
    </w:p>
    <w:p w14:paraId="7FCCA4B3" w14:textId="49FC166D" w:rsidR="00750E53" w:rsidRPr="006E2D63" w:rsidRDefault="005740E8" w:rsidP="00F347CB">
      <w:pPr>
        <w:pStyle w:val="SASRBullet"/>
      </w:pPr>
      <w:r w:rsidRPr="00F347CB">
        <w:t xml:space="preserve">Diamond dismisses the </w:t>
      </w:r>
      <w:r w:rsidR="00423172">
        <w:t>claim</w:t>
      </w:r>
      <w:r w:rsidRPr="00F347CB">
        <w:t xml:space="preserve"> that </w:t>
      </w:r>
      <w:r w:rsidR="00423172">
        <w:t>“</w:t>
      </w:r>
      <w:r w:rsidR="00114636">
        <w:t>[</w:t>
      </w:r>
      <w:r w:rsidRPr="00F347CB">
        <w:t>n</w:t>
      </w:r>
      <w:r w:rsidR="00114636">
        <w:t>]</w:t>
      </w:r>
      <w:r w:rsidRPr="00F347CB">
        <w:t>ecessity is the mother of invention</w:t>
      </w:r>
      <w:r w:rsidR="00423172">
        <w:t>”</w:t>
      </w:r>
      <w:r w:rsidR="00114636">
        <w:t xml:space="preserve"> (p. 232</w:t>
      </w:r>
      <w:r w:rsidR="00423172">
        <w:t>)</w:t>
      </w:r>
      <w:r w:rsidRPr="00F347CB">
        <w:t xml:space="preserve"> and </w:t>
      </w:r>
      <w:r w:rsidR="00423172">
        <w:t>suggests</w:t>
      </w:r>
      <w:r w:rsidRPr="00F347CB">
        <w:t xml:space="preserve"> that </w:t>
      </w:r>
      <w:r w:rsidR="00742968">
        <w:t>“</w:t>
      </w:r>
      <w:r w:rsidRPr="00F347CB">
        <w:t>[i]</w:t>
      </w:r>
      <w:r w:rsidR="00750E53" w:rsidRPr="006E2D63">
        <w:t>n fact, many or most inventions were deve</w:t>
      </w:r>
      <w:r w:rsidR="00750E53" w:rsidRPr="00C507B2">
        <w:t>loped by people driven by curiosity or by a love of tinkering in the absence of any initial demand f</w:t>
      </w:r>
      <w:r w:rsidRPr="00F347CB">
        <w:t>or the product they had in mind</w:t>
      </w:r>
      <w:r w:rsidR="00742968">
        <w:t>”</w:t>
      </w:r>
      <w:r w:rsidRPr="00F347CB">
        <w:t xml:space="preserve"> (p. 232). </w:t>
      </w:r>
      <w:r w:rsidR="00772E35">
        <w:t xml:space="preserve">Diamond </w:t>
      </w:r>
      <w:r w:rsidR="006E2D63" w:rsidRPr="00F347CB">
        <w:t>provides</w:t>
      </w:r>
      <w:r w:rsidR="00772E35">
        <w:t xml:space="preserve"> the example of</w:t>
      </w:r>
      <w:r w:rsidR="006E2D63" w:rsidRPr="00F347CB">
        <w:t xml:space="preserve"> Edison’s phonograph, which was invented for</w:t>
      </w:r>
      <w:r w:rsidR="00772E35">
        <w:t xml:space="preserve"> “ten uses” (p. 233)</w:t>
      </w:r>
      <w:r w:rsidR="00EA751C">
        <w:t>,</w:t>
      </w:r>
      <w:r w:rsidR="006E2D63" w:rsidRPr="00F347CB">
        <w:t xml:space="preserve"> none of which was its ultimate purpose of playing records. Another</w:t>
      </w:r>
      <w:r w:rsidR="00772E35">
        <w:t xml:space="preserve"> example</w:t>
      </w:r>
      <w:r w:rsidR="00574F13">
        <w:t xml:space="preserve"> Diamond provides</w:t>
      </w:r>
      <w:r w:rsidR="006E2D63" w:rsidRPr="00F347CB">
        <w:t xml:space="preserve"> is Nikolaus Otto’s gas engine, which was invented during a time when there was “no crisis in the availability of horses, no dissatisfaction with railroads” (p. 233).</w:t>
      </w:r>
    </w:p>
    <w:p w14:paraId="3BE7C1C6" w14:textId="2AA9079A" w:rsidR="00CC3B15" w:rsidRDefault="006E2D63" w:rsidP="00F347CB">
      <w:pPr>
        <w:pStyle w:val="SASRBullet"/>
      </w:pPr>
      <w:r w:rsidRPr="00F347CB">
        <w:t xml:space="preserve">Diamond </w:t>
      </w:r>
      <w:r>
        <w:t xml:space="preserve">dismisses the “heroic theory of invention” (p. 231) and instead </w:t>
      </w:r>
      <w:r w:rsidRPr="00F347CB">
        <w:t xml:space="preserve">claims that </w:t>
      </w:r>
      <w:r w:rsidRPr="006E2D63">
        <w:t>“there has never been any such person” (p. 235)</w:t>
      </w:r>
      <w:r w:rsidR="00C44605">
        <w:t xml:space="preserve"> </w:t>
      </w:r>
      <w:r w:rsidR="00C44605" w:rsidRPr="006E2D63">
        <w:t>as a genius inventor</w:t>
      </w:r>
      <w:r w:rsidRPr="006E2D63">
        <w:t xml:space="preserve">. He supports this </w:t>
      </w:r>
      <w:r>
        <w:t xml:space="preserve">claim by suggesting </w:t>
      </w:r>
      <w:r w:rsidR="006C6227">
        <w:t>all “famous inventors had capable predecessors” (p. 235).</w:t>
      </w:r>
      <w:r w:rsidR="00C507B2">
        <w:t xml:space="preserve"> He explores “precursors” (p. 234) to the famous invention of the steam engine and provides examples of lesser-known precursors </w:t>
      </w:r>
      <w:r w:rsidR="00C44605">
        <w:t>to</w:t>
      </w:r>
      <w:r w:rsidR="00D4362F">
        <w:t xml:space="preserve"> </w:t>
      </w:r>
      <w:r w:rsidR="00C44605">
        <w:t xml:space="preserve">more </w:t>
      </w:r>
      <w:r w:rsidR="00C507B2">
        <w:t>famous inventions that catapulted their inventors to fame</w:t>
      </w:r>
      <w:r w:rsidR="00C44605">
        <w:t>, including</w:t>
      </w:r>
      <w:r w:rsidR="00C507B2">
        <w:t xml:space="preserve"> “Edison’s famous ‘invention’ of the incandescent light bulb” (p. 234); “the Wright brothers’ manned powered airplane” (p. 235); “Samuel Morse’s telegraph” (p. 235)</w:t>
      </w:r>
      <w:r w:rsidR="007366F4">
        <w:t>,</w:t>
      </w:r>
      <w:r w:rsidR="00C507B2">
        <w:t xml:space="preserve"> which had three precursors; and</w:t>
      </w:r>
      <w:r w:rsidR="00611677" w:rsidRPr="00611677">
        <w:t xml:space="preserve"> “Eli Whitney’s ‘cotton gin’ (p. 232)”</w:t>
      </w:r>
    </w:p>
    <w:p w14:paraId="4993D655" w14:textId="47E5EB0A" w:rsidR="00C507B2" w:rsidRPr="006E2D63" w:rsidRDefault="00C507B2" w:rsidP="00F347CB">
      <w:pPr>
        <w:pStyle w:val="TA"/>
      </w:pPr>
      <w:r w:rsidRPr="005C15C5">
        <w:t>Lead a brief whole-class discussion of student responses</w:t>
      </w:r>
      <w:r>
        <w:t>.</w:t>
      </w:r>
    </w:p>
    <w:p w14:paraId="4D060A2C" w14:textId="6918F99F" w:rsidR="00CC56C5" w:rsidRPr="00C507B2" w:rsidRDefault="00DD4C43" w:rsidP="00CC56C5">
      <w:pPr>
        <w:pStyle w:val="LearningSequenceHeader"/>
      </w:pPr>
      <w:r w:rsidRPr="00C507B2">
        <w:t>Activity 3</w:t>
      </w:r>
      <w:r w:rsidR="00CC56C5" w:rsidRPr="00C507B2">
        <w:t>: I</w:t>
      </w:r>
      <w:r w:rsidR="00E42CDE" w:rsidRPr="00C507B2">
        <w:t xml:space="preserve">ntroduction </w:t>
      </w:r>
      <w:r w:rsidR="00B74D9E">
        <w:t>o</w:t>
      </w:r>
      <w:r w:rsidR="00EA751C">
        <w:t>f</w:t>
      </w:r>
      <w:r w:rsidR="00B74D9E">
        <w:t xml:space="preserve"> Argument Terms</w:t>
      </w:r>
      <w:r w:rsidR="00B74D9E">
        <w:tab/>
        <w:t>15</w:t>
      </w:r>
      <w:r w:rsidR="00CC56C5" w:rsidRPr="00C507B2">
        <w:t>%</w:t>
      </w:r>
    </w:p>
    <w:p w14:paraId="398412EE" w14:textId="43DEC5EA" w:rsidR="00CC56C5" w:rsidRDefault="00CC56C5" w:rsidP="00CC56C5">
      <w:pPr>
        <w:pStyle w:val="TA"/>
      </w:pPr>
      <w:r w:rsidRPr="00C507B2">
        <w:t>Expla</w:t>
      </w:r>
      <w:r w:rsidR="00A97448" w:rsidRPr="00C507B2">
        <w:t>in to students they read and discuss components of argument as part of their analysis of</w:t>
      </w:r>
      <w:r w:rsidR="009C3E66" w:rsidRPr="00C507B2">
        <w:t xml:space="preserve"> </w:t>
      </w:r>
      <w:r w:rsidR="006559EB" w:rsidRPr="00C507B2">
        <w:rPr>
          <w:i/>
        </w:rPr>
        <w:t>Guns, Germs, and Steel</w:t>
      </w:r>
      <w:r w:rsidR="00EA751C">
        <w:t xml:space="preserve"> in 12.3.1</w:t>
      </w:r>
      <w:r w:rsidRPr="00C507B2">
        <w:t xml:space="preserve">. </w:t>
      </w:r>
      <w:r w:rsidR="00CF744E" w:rsidRPr="00C507B2">
        <w:t xml:space="preserve">Post or project </w:t>
      </w:r>
      <w:r w:rsidRPr="006E2D63">
        <w:t>the fo</w:t>
      </w:r>
      <w:r w:rsidR="001F2983" w:rsidRPr="006E2D63">
        <w:t>llowin</w:t>
      </w:r>
      <w:r w:rsidR="00CF744E" w:rsidRPr="006E2D63">
        <w:t xml:space="preserve">g terms for students. Define the </w:t>
      </w:r>
      <w:r w:rsidR="00E33F1D" w:rsidRPr="006E2D63">
        <w:t>terms for students and</w:t>
      </w:r>
      <w:r w:rsidR="00CF744E" w:rsidRPr="006E2D63">
        <w:t xml:space="preserve"> explai</w:t>
      </w:r>
      <w:r w:rsidR="00E33F1D" w:rsidRPr="006E2D63">
        <w:t>n</w:t>
      </w:r>
      <w:r w:rsidRPr="006E2D63">
        <w:t xml:space="preserve"> how they relate</w:t>
      </w:r>
      <w:r>
        <w:t xml:space="preserve"> to </w:t>
      </w:r>
      <w:r w:rsidR="00EA751C">
        <w:t>one</w:t>
      </w:r>
      <w:r>
        <w:t xml:space="preserve"> </w:t>
      </w:r>
      <w:r w:rsidR="00EA751C">
        <w:t>an</w:t>
      </w:r>
      <w:r>
        <w:t xml:space="preserve">other. </w:t>
      </w:r>
    </w:p>
    <w:p w14:paraId="03D98975" w14:textId="0E1AC296" w:rsidR="00E33F1D" w:rsidRDefault="00CC56C5" w:rsidP="00E33F1D">
      <w:pPr>
        <w:pStyle w:val="SA"/>
        <w:numPr>
          <w:ilvl w:val="0"/>
          <w:numId w:val="8"/>
        </w:numPr>
      </w:pPr>
      <w:r>
        <w:t>Students follow along.</w:t>
      </w:r>
    </w:p>
    <w:p w14:paraId="4A81E8AD" w14:textId="6698D8EF" w:rsidR="00587750" w:rsidRDefault="00CC56C5" w:rsidP="00587750">
      <w:pPr>
        <w:pStyle w:val="IN"/>
      </w:pPr>
      <w:r w:rsidRPr="00C65955">
        <w:rPr>
          <w:b/>
        </w:rPr>
        <w:lastRenderedPageBreak/>
        <w:t>A</w:t>
      </w:r>
      <w:r>
        <w:rPr>
          <w:b/>
        </w:rPr>
        <w:t xml:space="preserve">rgument: </w:t>
      </w:r>
      <w:r w:rsidRPr="00C65955">
        <w:t xml:space="preserve">The composition of precise claims about </w:t>
      </w:r>
      <w:r w:rsidR="00F864BD">
        <w:t>an issue</w:t>
      </w:r>
      <w:r w:rsidRPr="00C65955">
        <w:t>, including relevant and sufficient evidence and valid reasoning.</w:t>
      </w:r>
      <w:r w:rsidR="00FA6D61">
        <w:t xml:space="preserve"> </w:t>
      </w:r>
      <w:r w:rsidR="00E33F1D">
        <w:t>Explain to students that</w:t>
      </w:r>
      <w:r w:rsidR="00612A64">
        <w:t xml:space="preserve"> they </w:t>
      </w:r>
      <w:r w:rsidR="004F2CA3">
        <w:t>do</w:t>
      </w:r>
      <w:r w:rsidR="00612A64">
        <w:t xml:space="preserve"> not address Diamond’s argument because </w:t>
      </w:r>
      <w:r w:rsidR="004F2CA3">
        <w:t xml:space="preserve">12.3.1 </w:t>
      </w:r>
      <w:r w:rsidR="00612A64">
        <w:t xml:space="preserve">includes </w:t>
      </w:r>
      <w:r w:rsidR="00EA751C">
        <w:t xml:space="preserve">only </w:t>
      </w:r>
      <w:r w:rsidR="00612A64">
        <w:t>excerpts of Diamond’s text</w:t>
      </w:r>
      <w:r w:rsidR="00EA751C">
        <w:t>,</w:t>
      </w:r>
      <w:r w:rsidR="00612A64">
        <w:t xml:space="preserve"> not the text in its entirety</w:t>
      </w:r>
      <w:r w:rsidR="00E33F1D">
        <w:t>. However, students will develop a</w:t>
      </w:r>
      <w:r w:rsidR="00E1703B">
        <w:t xml:space="preserve"> complete</w:t>
      </w:r>
      <w:r w:rsidR="00E33F1D">
        <w:t xml:space="preserve"> argument when they begin writing thei</w:t>
      </w:r>
      <w:r w:rsidR="00897953">
        <w:t>r own research-based</w:t>
      </w:r>
      <w:r w:rsidR="00854573">
        <w:t xml:space="preserve"> </w:t>
      </w:r>
      <w:r w:rsidR="00897953">
        <w:t>arguments in 12.3.2</w:t>
      </w:r>
      <w:r w:rsidR="00CB49B5">
        <w:t>.</w:t>
      </w:r>
    </w:p>
    <w:p w14:paraId="0F9D207F" w14:textId="77777777" w:rsidR="00587750" w:rsidRDefault="00587750" w:rsidP="00587750">
      <w:pPr>
        <w:pStyle w:val="BulletedList"/>
        <w:ind w:left="317" w:hanging="317"/>
      </w:pPr>
      <w:r>
        <w:rPr>
          <w:b/>
        </w:rPr>
        <w:t xml:space="preserve">Central Claim: </w:t>
      </w:r>
      <w:r w:rsidRPr="00C65955">
        <w:t>An author or speaker’s main point about an issue in an</w:t>
      </w:r>
      <w:r>
        <w:t xml:space="preserve"> </w:t>
      </w:r>
      <w:r w:rsidRPr="001906F7">
        <w:rPr>
          <w:i/>
        </w:rPr>
        <w:t>argument</w:t>
      </w:r>
      <w:r w:rsidRPr="00C65955">
        <w:t>.</w:t>
      </w:r>
    </w:p>
    <w:p w14:paraId="0BBA42A8" w14:textId="377A2B61" w:rsidR="00071C16" w:rsidRDefault="00071C16" w:rsidP="00824EF9">
      <w:pPr>
        <w:pStyle w:val="BulletedList"/>
        <w:numPr>
          <w:ilvl w:val="0"/>
          <w:numId w:val="0"/>
        </w:numPr>
        <w:ind w:left="360"/>
      </w:pPr>
      <w:r>
        <w:t>“</w:t>
      </w:r>
      <w:r w:rsidR="00EA751C">
        <w:t>T</w:t>
      </w:r>
      <w:r>
        <w:t>he factors that resulted in Pizarro’s seizing Atahu</w:t>
      </w:r>
      <w:r w:rsidR="001906F7">
        <w:t>a</w:t>
      </w:r>
      <w:r>
        <w:t>llpa were essentially the same ones that determined the outcome of many similar collisions between colonizers and native peoples” (p. 66) and thus provides “a broad window onto world history” (p. 66).</w:t>
      </w:r>
    </w:p>
    <w:p w14:paraId="71E94516" w14:textId="086E500B" w:rsidR="00587750" w:rsidRDefault="00587750" w:rsidP="00EC3ED6">
      <w:pPr>
        <w:pStyle w:val="IN"/>
      </w:pPr>
      <w:r>
        <w:t xml:space="preserve">Explain to students that </w:t>
      </w:r>
      <w:r w:rsidR="005D44CC">
        <w:t xml:space="preserve">arguments like the one discussed in </w:t>
      </w:r>
      <w:r w:rsidR="005D44CC" w:rsidRPr="00EC3ED6">
        <w:rPr>
          <w:i/>
        </w:rPr>
        <w:t>Guns, Germs, and Steel</w:t>
      </w:r>
      <w:r>
        <w:t xml:space="preserve"> can </w:t>
      </w:r>
      <w:r w:rsidR="004A00DD">
        <w:t xml:space="preserve">include multiple central claims. </w:t>
      </w:r>
    </w:p>
    <w:p w14:paraId="19CAB729" w14:textId="7AB870D0" w:rsidR="00EA751C" w:rsidRDefault="00CC56C5" w:rsidP="001906F7">
      <w:pPr>
        <w:pStyle w:val="BulletedList"/>
        <w:ind w:left="317" w:hanging="317"/>
      </w:pPr>
      <w:r>
        <w:rPr>
          <w:b/>
        </w:rPr>
        <w:t xml:space="preserve">Supporting Claim: </w:t>
      </w:r>
      <w:r w:rsidR="00DF6F97">
        <w:t>A s</w:t>
      </w:r>
      <w:r w:rsidRPr="00C65955">
        <w:t>maller, related point that reinforce</w:t>
      </w:r>
      <w:r w:rsidR="00002E33">
        <w:t>s</w:t>
      </w:r>
      <w:r w:rsidRPr="00C65955">
        <w:t xml:space="preserve"> or advance</w:t>
      </w:r>
      <w:r w:rsidR="00002E33">
        <w:t>s</w:t>
      </w:r>
      <w:r w:rsidRPr="00C65955">
        <w:t xml:space="preserve"> the central claim.</w:t>
      </w:r>
      <w:r w:rsidR="00EA751C">
        <w:t xml:space="preserve"> </w:t>
      </w:r>
      <w:r w:rsidRPr="0048709F">
        <w:t xml:space="preserve">An example of a </w:t>
      </w:r>
      <w:r w:rsidRPr="001906F7">
        <w:rPr>
          <w:i/>
        </w:rPr>
        <w:t>supporting claim</w:t>
      </w:r>
      <w:r w:rsidRPr="0048709F">
        <w:t xml:space="preserve"> from</w:t>
      </w:r>
      <w:r w:rsidR="009C3E66" w:rsidRPr="004637DD">
        <w:t xml:space="preserve"> </w:t>
      </w:r>
      <w:r w:rsidR="002417CA">
        <w:t>page 66</w:t>
      </w:r>
      <w:r w:rsidR="009C3E66" w:rsidRPr="004637DD">
        <w:t xml:space="preserve"> of</w:t>
      </w:r>
      <w:r w:rsidRPr="0048709F">
        <w:t xml:space="preserve"> </w:t>
      </w:r>
      <w:r w:rsidR="009C3E66" w:rsidRPr="00EA751C">
        <w:rPr>
          <w:i/>
        </w:rPr>
        <w:t>Guns, Germs, and Steel</w:t>
      </w:r>
      <w:r w:rsidRPr="00EA751C">
        <w:rPr>
          <w:i/>
        </w:rPr>
        <w:t xml:space="preserve"> </w:t>
      </w:r>
      <w:r w:rsidRPr="0048709F">
        <w:t xml:space="preserve">is </w:t>
      </w:r>
      <w:r w:rsidR="004F2CA3">
        <w:t xml:space="preserve">as </w:t>
      </w:r>
      <w:r w:rsidRPr="0048709F">
        <w:t>follow</w:t>
      </w:r>
      <w:r w:rsidR="004F2CA3">
        <w:t>s</w:t>
      </w:r>
      <w:r w:rsidRPr="0048709F">
        <w:t>:</w:t>
      </w:r>
    </w:p>
    <w:p w14:paraId="4279E21A" w14:textId="1FDFB2ED" w:rsidR="00CC56C5" w:rsidRPr="00EA751C" w:rsidRDefault="00CC56C5" w:rsidP="00824EF9">
      <w:pPr>
        <w:pStyle w:val="BulletedList"/>
        <w:numPr>
          <w:ilvl w:val="0"/>
          <w:numId w:val="0"/>
        </w:numPr>
        <w:ind w:left="360"/>
      </w:pPr>
      <w:r w:rsidRPr="00EA751C">
        <w:t>“</w:t>
      </w:r>
      <w:r w:rsidR="0048709F" w:rsidRPr="001906F7">
        <w:t>Atahuallpa’s capture was decisive for the European conquest of the Inca Empire</w:t>
      </w:r>
      <w:r w:rsidR="00EA751C">
        <w:t>.</w:t>
      </w:r>
      <w:r w:rsidR="0048709F" w:rsidRPr="001906F7">
        <w:t xml:space="preserve">” </w:t>
      </w:r>
    </w:p>
    <w:p w14:paraId="178D181F" w14:textId="29D7EB53" w:rsidR="00EA751C" w:rsidRDefault="00CC56C5" w:rsidP="001906F7">
      <w:pPr>
        <w:pStyle w:val="BulletedList"/>
      </w:pPr>
      <w:r w:rsidRPr="009223EE">
        <w:rPr>
          <w:b/>
        </w:rPr>
        <w:t xml:space="preserve">Evidence: </w:t>
      </w:r>
      <w:r w:rsidRPr="00C65955">
        <w:t>The topical and textual facts, events, and id</w:t>
      </w:r>
      <w:r>
        <w:t xml:space="preserve">eas from which the claims of an argument </w:t>
      </w:r>
      <w:r w:rsidRPr="00C65955">
        <w:t>arise, and which are cited to support those claims.</w:t>
      </w:r>
      <w:r w:rsidR="00EA751C">
        <w:t xml:space="preserve"> </w:t>
      </w:r>
      <w:r>
        <w:t>An e</w:t>
      </w:r>
      <w:r w:rsidRPr="0048709F">
        <w:t xml:space="preserve">xample of </w:t>
      </w:r>
      <w:r w:rsidRPr="001906F7">
        <w:rPr>
          <w:i/>
        </w:rPr>
        <w:t>evidence</w:t>
      </w:r>
      <w:r w:rsidRPr="0048709F">
        <w:t xml:space="preserve"> from </w:t>
      </w:r>
      <w:r w:rsidR="002417CA">
        <w:t>page 66</w:t>
      </w:r>
      <w:r w:rsidR="009C3E66" w:rsidRPr="0048709F">
        <w:t xml:space="preserve"> of </w:t>
      </w:r>
      <w:r w:rsidR="009C3E66" w:rsidRPr="00EA751C">
        <w:rPr>
          <w:i/>
        </w:rPr>
        <w:t>Guns, Germs, and Steel</w:t>
      </w:r>
      <w:r w:rsidRPr="0048709F">
        <w:t xml:space="preserve"> is </w:t>
      </w:r>
      <w:r w:rsidR="004F2CA3">
        <w:t>as</w:t>
      </w:r>
      <w:r w:rsidRPr="0048709F">
        <w:t xml:space="preserve"> follow</w:t>
      </w:r>
      <w:r w:rsidR="004F2CA3">
        <w:t>s</w:t>
      </w:r>
      <w:r w:rsidRPr="0048709F">
        <w:t>:</w:t>
      </w:r>
    </w:p>
    <w:p w14:paraId="35AC72DE" w14:textId="4A542745" w:rsidR="00CC56C5" w:rsidRPr="00EA751C" w:rsidRDefault="008C3D09" w:rsidP="00824EF9">
      <w:pPr>
        <w:pStyle w:val="BulletedList"/>
        <w:numPr>
          <w:ilvl w:val="0"/>
          <w:numId w:val="0"/>
        </w:numPr>
        <w:ind w:left="360"/>
      </w:pPr>
      <w:r w:rsidRPr="001906F7">
        <w:t>With Atahuallpa out of the way, the Spaniards were able to “dispatch exploring parties” to other Inca villages and</w:t>
      </w:r>
      <w:r w:rsidR="008D63A6" w:rsidRPr="001906F7">
        <w:t xml:space="preserve"> “send for reinforcements from Panama</w:t>
      </w:r>
      <w:r w:rsidR="00EA751C">
        <w:t>.</w:t>
      </w:r>
      <w:r w:rsidR="008D63A6" w:rsidRPr="001906F7">
        <w:t>”</w:t>
      </w:r>
    </w:p>
    <w:p w14:paraId="3F0F626F" w14:textId="6FB2598F" w:rsidR="00EA751C" w:rsidRPr="001906F7" w:rsidRDefault="00CC56C5" w:rsidP="001906F7">
      <w:pPr>
        <w:pStyle w:val="BulletedList"/>
        <w:ind w:left="317" w:hanging="317"/>
        <w:rPr>
          <w:i/>
        </w:rPr>
      </w:pPr>
      <w:r w:rsidRPr="00C65955">
        <w:rPr>
          <w:b/>
        </w:rPr>
        <w:t>Reasoning:</w:t>
      </w:r>
      <w:r>
        <w:t xml:space="preserve"> </w:t>
      </w:r>
      <w:r w:rsidRPr="00C65955">
        <w:t>The logical relationships among ideas, including relationships among claims and relationships across evidence.</w:t>
      </w:r>
      <w:r w:rsidR="00EA751C">
        <w:t xml:space="preserve"> </w:t>
      </w:r>
      <w:r>
        <w:t xml:space="preserve">An example of </w:t>
      </w:r>
      <w:r w:rsidRPr="001906F7">
        <w:rPr>
          <w:i/>
        </w:rPr>
        <w:t>reasoning</w:t>
      </w:r>
      <w:r>
        <w:t xml:space="preserve"> from</w:t>
      </w:r>
      <w:r w:rsidR="009C3E66">
        <w:t xml:space="preserve"> </w:t>
      </w:r>
      <w:r w:rsidR="00970F55">
        <w:t>page 66</w:t>
      </w:r>
      <w:r w:rsidR="009C3E66">
        <w:t xml:space="preserve"> of</w:t>
      </w:r>
      <w:r>
        <w:t xml:space="preserve"> </w:t>
      </w:r>
      <w:r w:rsidR="009C3E66" w:rsidRPr="00EA751C">
        <w:rPr>
          <w:i/>
        </w:rPr>
        <w:t>Guns, Germs, and Steel</w:t>
      </w:r>
      <w:r w:rsidR="004F2CA3">
        <w:t xml:space="preserve"> is as follows</w:t>
      </w:r>
      <w:r w:rsidR="008D63A6">
        <w:t>:</w:t>
      </w:r>
    </w:p>
    <w:p w14:paraId="56F32649" w14:textId="787A31E2" w:rsidR="008C3D09" w:rsidRPr="001906F7" w:rsidRDefault="008D63A6" w:rsidP="00824EF9">
      <w:pPr>
        <w:pStyle w:val="BulletedList"/>
        <w:numPr>
          <w:ilvl w:val="0"/>
          <w:numId w:val="0"/>
        </w:numPr>
        <w:ind w:left="360"/>
      </w:pPr>
      <w:r w:rsidRPr="00EA751C">
        <w:t>“</w:t>
      </w:r>
      <w:r w:rsidRPr="001906F7">
        <w:t xml:space="preserve">Although the Spaniards’ superior weapons would have assured an ultimate Spanish victory in any case, the capture made the conquest quicker and infinitely easier.” </w:t>
      </w:r>
    </w:p>
    <w:p w14:paraId="55C176A2" w14:textId="0B016907" w:rsidR="00CC56C5" w:rsidRPr="00E41888" w:rsidRDefault="008C3D09" w:rsidP="00F347CB">
      <w:pPr>
        <w:pStyle w:val="TA"/>
        <w:rPr>
          <w:i/>
        </w:rPr>
      </w:pPr>
      <w:r>
        <w:t xml:space="preserve">Explain to students that an </w:t>
      </w:r>
      <w:r w:rsidRPr="001906F7">
        <w:rPr>
          <w:i/>
        </w:rPr>
        <w:t>argument</w:t>
      </w:r>
      <w:r>
        <w:t xml:space="preserve"> includes all claims includi</w:t>
      </w:r>
      <w:r w:rsidRPr="004F2CA3">
        <w:t>ng the central claim</w:t>
      </w:r>
      <w:r w:rsidR="00F40769" w:rsidRPr="004F2CA3">
        <w:t>(s)</w:t>
      </w:r>
      <w:r w:rsidR="003369D7" w:rsidRPr="004F2CA3">
        <w:t xml:space="preserve"> and</w:t>
      </w:r>
      <w:r w:rsidRPr="004F2CA3">
        <w:t xml:space="preserve"> supporting claims,</w:t>
      </w:r>
      <w:r w:rsidR="003369D7" w:rsidRPr="004F2CA3">
        <w:t xml:space="preserve"> a</w:t>
      </w:r>
      <w:r w:rsidR="00F40769" w:rsidRPr="004F2CA3">
        <w:t>s well as</w:t>
      </w:r>
      <w:r w:rsidRPr="004F2CA3">
        <w:t xml:space="preserve"> evidence and reasoning. Explain</w:t>
      </w:r>
      <w:r>
        <w:t xml:space="preserve"> to students that</w:t>
      </w:r>
      <w:r w:rsidR="00CB49B5">
        <w:t xml:space="preserve"> </w:t>
      </w:r>
      <w:r w:rsidRPr="001906F7">
        <w:rPr>
          <w:i/>
        </w:rPr>
        <w:t>supporting claims</w:t>
      </w:r>
      <w:r>
        <w:t xml:space="preserve"> support the </w:t>
      </w:r>
      <w:r w:rsidR="003369D7">
        <w:t xml:space="preserve">overarching </w:t>
      </w:r>
      <w:r w:rsidR="003369D7" w:rsidRPr="004F2CA3">
        <w:t>central</w:t>
      </w:r>
      <w:r w:rsidRPr="004F2CA3">
        <w:t xml:space="preserve"> claim</w:t>
      </w:r>
      <w:r w:rsidR="00F40769" w:rsidRPr="004F2CA3">
        <w:t xml:space="preserve"> for</w:t>
      </w:r>
      <w:r w:rsidR="00F40769">
        <w:t xml:space="preserve"> a particular issue</w:t>
      </w:r>
      <w:r>
        <w:t xml:space="preserve"> and that </w:t>
      </w:r>
      <w:r w:rsidRPr="001906F7">
        <w:rPr>
          <w:i/>
        </w:rPr>
        <w:t>evidence</w:t>
      </w:r>
      <w:r>
        <w:t xml:space="preserve"> and </w:t>
      </w:r>
      <w:r w:rsidRPr="001906F7">
        <w:rPr>
          <w:i/>
        </w:rPr>
        <w:t>reasoning</w:t>
      </w:r>
      <w:r>
        <w:t xml:space="preserve"> are used to support</w:t>
      </w:r>
      <w:r w:rsidR="003369D7">
        <w:t xml:space="preserve"> all claims</w:t>
      </w:r>
      <w:r>
        <w:t>.</w:t>
      </w:r>
    </w:p>
    <w:p w14:paraId="76D19A8C" w14:textId="74EF3B1A" w:rsidR="0048709F" w:rsidRDefault="00DB1E3D" w:rsidP="00E1137E">
      <w:pPr>
        <w:pStyle w:val="IN"/>
      </w:pPr>
      <w:r w:rsidRPr="008B3A1E">
        <w:rPr>
          <w:b/>
        </w:rPr>
        <w:t>Differentiation Consideration</w:t>
      </w:r>
      <w:r>
        <w:t xml:space="preserve">: </w:t>
      </w:r>
      <w:r w:rsidR="00CB49B5">
        <w:t xml:space="preserve">Consider distributing the Argument Visual Handout to aid student understanding in how the components of </w:t>
      </w:r>
      <w:r w:rsidR="00EA751C">
        <w:t xml:space="preserve">an </w:t>
      </w:r>
      <w:r w:rsidR="00CB49B5" w:rsidRPr="001906F7">
        <w:rPr>
          <w:i/>
        </w:rPr>
        <w:t>argument</w:t>
      </w:r>
      <w:r w:rsidR="00CB49B5">
        <w:t xml:space="preserve"> are related.</w:t>
      </w:r>
      <w:r w:rsidR="00CB49B5" w:rsidRPr="00C833E1">
        <w:t xml:space="preserve"> </w:t>
      </w:r>
      <w:r w:rsidR="00CB49B5">
        <w:t xml:space="preserve">Explain to students that this </w:t>
      </w:r>
      <w:r w:rsidR="00123EE5">
        <w:t>handout</w:t>
      </w:r>
      <w:r w:rsidR="009B5638">
        <w:t xml:space="preserve"> </w:t>
      </w:r>
      <w:r w:rsidR="00CB49B5">
        <w:t xml:space="preserve">shows the relationship among the components of an argument, and includes the terms and definitions used to describe </w:t>
      </w:r>
      <w:r w:rsidR="00EA751C">
        <w:t>i</w:t>
      </w:r>
      <w:r w:rsidR="00CB49B5">
        <w:t>t</w:t>
      </w:r>
      <w:r w:rsidR="00EA751C">
        <w:t xml:space="preserve">s </w:t>
      </w:r>
      <w:r w:rsidR="00CB49B5">
        <w:t xml:space="preserve">components. </w:t>
      </w:r>
    </w:p>
    <w:p w14:paraId="26F07799" w14:textId="1D7FB758" w:rsidR="00D60CB1" w:rsidRPr="00D60CB1" w:rsidRDefault="00D60CB1" w:rsidP="00E1137E">
      <w:pPr>
        <w:pStyle w:val="IN"/>
      </w:pPr>
      <w:r w:rsidRPr="00B514F4">
        <w:t>Students will be introduced to and work with counterclaims in 12</w:t>
      </w:r>
      <w:r w:rsidRPr="00D60CB1">
        <w:t>.3.1 Lesson 13.</w:t>
      </w:r>
    </w:p>
    <w:p w14:paraId="0B3BD62E" w14:textId="77777777" w:rsidR="00E1137E" w:rsidRDefault="00E1137E" w:rsidP="00E1137E">
      <w:pPr>
        <w:pStyle w:val="BR"/>
      </w:pPr>
    </w:p>
    <w:p w14:paraId="69E08EBD" w14:textId="65F8D2A2" w:rsidR="006675FA" w:rsidRDefault="00DF6570" w:rsidP="00BF219F">
      <w:pPr>
        <w:pStyle w:val="TA"/>
      </w:pPr>
      <w:r>
        <w:lastRenderedPageBreak/>
        <w:t xml:space="preserve">Explain to students that their work in this lesson focuses on identifying </w:t>
      </w:r>
      <w:r w:rsidRPr="001906F7">
        <w:rPr>
          <w:i/>
        </w:rPr>
        <w:t>supporting claims</w:t>
      </w:r>
      <w:r>
        <w:t xml:space="preserve"> and </w:t>
      </w:r>
      <w:r w:rsidRPr="001906F7">
        <w:rPr>
          <w:i/>
        </w:rPr>
        <w:t>evidence</w:t>
      </w:r>
      <w:r>
        <w:t xml:space="preserve"> that supports those claims. Explain to students that they now </w:t>
      </w:r>
      <w:r w:rsidR="001B6ECD">
        <w:t xml:space="preserve">practice identifying </w:t>
      </w:r>
      <w:r>
        <w:t>another claim</w:t>
      </w:r>
      <w:r w:rsidR="006675FA">
        <w:t xml:space="preserve"> and</w:t>
      </w:r>
      <w:r>
        <w:t xml:space="preserve"> supporting evidence from pp. 65</w:t>
      </w:r>
      <w:r w:rsidR="000A3794">
        <w:t>–</w:t>
      </w:r>
      <w:r>
        <w:t>78</w:t>
      </w:r>
      <w:r w:rsidR="006675FA">
        <w:t>.</w:t>
      </w:r>
    </w:p>
    <w:p w14:paraId="765F7DF3" w14:textId="15B57C00" w:rsidR="00BF219F" w:rsidRDefault="00BF219F" w:rsidP="00BF219F">
      <w:pPr>
        <w:pStyle w:val="TA"/>
      </w:pPr>
      <w:r>
        <w:t xml:space="preserve">Instruct students to </w:t>
      </w:r>
      <w:r w:rsidR="008D3CA5">
        <w:t xml:space="preserve">form pairs </w:t>
      </w:r>
      <w:r w:rsidR="00DF6570">
        <w:t>and identify</w:t>
      </w:r>
      <w:r>
        <w:t xml:space="preserve"> </w:t>
      </w:r>
      <w:r w:rsidR="006F324D">
        <w:t>another supporting claim</w:t>
      </w:r>
      <w:r w:rsidR="002C1B3D">
        <w:t xml:space="preserve"> from pages 65</w:t>
      </w:r>
      <w:r w:rsidR="000A3794">
        <w:t>–</w:t>
      </w:r>
      <w:r w:rsidR="008D3CA5">
        <w:t>78</w:t>
      </w:r>
      <w:r w:rsidR="00A957D2">
        <w:t>.</w:t>
      </w:r>
    </w:p>
    <w:p w14:paraId="01A81334" w14:textId="3AE8A736" w:rsidR="002407EF" w:rsidRDefault="002407EF" w:rsidP="0045768C">
      <w:pPr>
        <w:pStyle w:val="SR"/>
      </w:pPr>
      <w:r>
        <w:t xml:space="preserve">Student responses may include: </w:t>
      </w:r>
    </w:p>
    <w:p w14:paraId="3397D54A" w14:textId="0A63962A" w:rsidR="00BF219F" w:rsidRDefault="00DF5B30" w:rsidP="004637DD">
      <w:pPr>
        <w:pStyle w:val="SASRBullet"/>
      </w:pPr>
      <w:r w:rsidRPr="00DF5B30">
        <w:t>The story of Atahual</w:t>
      </w:r>
      <w:r w:rsidR="00EE2B18" w:rsidRPr="00DF5B30">
        <w:t xml:space="preserve">lpa’s capture is instructive </w:t>
      </w:r>
      <w:r w:rsidR="00EA751C">
        <w:t>in</w:t>
      </w:r>
      <w:r w:rsidR="00EE2B18" w:rsidRPr="00DF5B30">
        <w:t xml:space="preserve"> identifying the factors that determine </w:t>
      </w:r>
      <w:r w:rsidRPr="00DF5B30">
        <w:t xml:space="preserve">victory in “collisions between colonizers and native peoples” (p. 66) throughout history. </w:t>
      </w:r>
    </w:p>
    <w:p w14:paraId="25654658" w14:textId="721F014A" w:rsidR="0058772F" w:rsidRDefault="00107221" w:rsidP="00107221">
      <w:pPr>
        <w:pStyle w:val="SASRBullet"/>
      </w:pPr>
      <w:r>
        <w:t>Imbalances in weaponry “</w:t>
      </w:r>
      <w:r w:rsidRPr="00107221">
        <w:t>were decisive in i</w:t>
      </w:r>
      <w:r>
        <w:t>nn</w:t>
      </w:r>
      <w:r w:rsidRPr="00107221">
        <w:t>umerable other</w:t>
      </w:r>
      <w:r w:rsidR="0058772F">
        <w:t xml:space="preserve"> </w:t>
      </w:r>
      <w:r>
        <w:t xml:space="preserve">confrontations of Europeans with Native Americans and other peoples” </w:t>
      </w:r>
      <w:r w:rsidR="0058772F">
        <w:t xml:space="preserve">(p. </w:t>
      </w:r>
      <w:r>
        <w:t>72</w:t>
      </w:r>
      <w:r w:rsidR="0058772F">
        <w:t>)</w:t>
      </w:r>
      <w:r w:rsidR="00D725A8">
        <w:t>.</w:t>
      </w:r>
    </w:p>
    <w:p w14:paraId="62B43DA1" w14:textId="7D6F3688" w:rsidR="00F27ABF" w:rsidRDefault="00F27ABF" w:rsidP="004637DD">
      <w:pPr>
        <w:pStyle w:val="SASRBullet"/>
      </w:pPr>
      <w:r>
        <w:t xml:space="preserve">Disease played a </w:t>
      </w:r>
      <w:r w:rsidR="00DD5A50">
        <w:t>“decisive” (p. 75)</w:t>
      </w:r>
      <w:r>
        <w:t xml:space="preserve"> role in the conquest of the Inca Empire. </w:t>
      </w:r>
    </w:p>
    <w:p w14:paraId="18E4FDD3" w14:textId="68D36FE7" w:rsidR="002407EF" w:rsidRDefault="002407EF" w:rsidP="004F2CA3">
      <w:pPr>
        <w:pStyle w:val="TA"/>
      </w:pPr>
      <w:r>
        <w:t>Instruct student</w:t>
      </w:r>
      <w:r w:rsidR="00B95CA5">
        <w:t xml:space="preserve"> pairs</w:t>
      </w:r>
      <w:r>
        <w:t xml:space="preserve"> to </w:t>
      </w:r>
      <w:r w:rsidR="005D5B63">
        <w:t xml:space="preserve">identify evidence that supports one or more of </w:t>
      </w:r>
      <w:r w:rsidR="00A735A1">
        <w:t>the claims they identified</w:t>
      </w:r>
      <w:r w:rsidR="00632742">
        <w:t>.</w:t>
      </w:r>
    </w:p>
    <w:p w14:paraId="6EB41296" w14:textId="2D9583C3" w:rsidR="002407EF" w:rsidRPr="00E42CDE" w:rsidRDefault="00A70F1E" w:rsidP="00A70F1E">
      <w:pPr>
        <w:pStyle w:val="SR"/>
      </w:pPr>
      <w:r>
        <w:t xml:space="preserve"> </w:t>
      </w:r>
      <w:r w:rsidR="002407EF">
        <w:t>Stude</w:t>
      </w:r>
      <w:r w:rsidR="002407EF" w:rsidRPr="00E42CDE">
        <w:t xml:space="preserve">nt responses may include: </w:t>
      </w:r>
    </w:p>
    <w:p w14:paraId="68B32614" w14:textId="3BC8C860" w:rsidR="005D5B63" w:rsidRDefault="005D5B63" w:rsidP="005D5B63">
      <w:pPr>
        <w:pStyle w:val="SASRBullet"/>
      </w:pPr>
      <w:r w:rsidRPr="00F347CB">
        <w:rPr>
          <w:b/>
        </w:rPr>
        <w:t xml:space="preserve">Claim: </w:t>
      </w:r>
      <w:r w:rsidRPr="00DF5B30">
        <w:t xml:space="preserve">The story of Atahuallpa’s capture is instructive for identifying the factors that determine victory in “collisions between colonizers and native peoples” (p. 66) throughout history. </w:t>
      </w:r>
    </w:p>
    <w:p w14:paraId="1C35ECA0" w14:textId="299D42D4" w:rsidR="00AF68C4" w:rsidRPr="00EA751C" w:rsidRDefault="005D5B63" w:rsidP="00EA751C">
      <w:pPr>
        <w:pStyle w:val="SASRBullet"/>
        <w:numPr>
          <w:ilvl w:val="0"/>
          <w:numId w:val="0"/>
        </w:numPr>
        <w:ind w:left="1080"/>
      </w:pPr>
      <w:r w:rsidRPr="00EA751C">
        <w:rPr>
          <w:b/>
        </w:rPr>
        <w:t>Evidence</w:t>
      </w:r>
      <w:r w:rsidRPr="001906F7">
        <w:t xml:space="preserve">: </w:t>
      </w:r>
      <w:r w:rsidR="009E5C9E" w:rsidRPr="00EA751C">
        <w:t>T</w:t>
      </w:r>
      <w:r w:rsidR="003D5CD3" w:rsidRPr="00EA751C">
        <w:t>he use of horses at Cajamarca “exemplifies a military weapon that remained potent for 6,000 years, until the early 20</w:t>
      </w:r>
      <w:r w:rsidR="003D5CD3" w:rsidRPr="001906F7">
        <w:t>th</w:t>
      </w:r>
      <w:r w:rsidR="003D5CD3" w:rsidRPr="00EA751C">
        <w:t xml:space="preserve"> century, and that was eventually applied on all the continents” (p. 74).</w:t>
      </w:r>
    </w:p>
    <w:p w14:paraId="230B179F" w14:textId="46AC52BC" w:rsidR="005D5B63" w:rsidRDefault="005D5B63" w:rsidP="00AF68C4">
      <w:pPr>
        <w:pStyle w:val="SASRBullet"/>
      </w:pPr>
      <w:r w:rsidRPr="00F347CB">
        <w:rPr>
          <w:b/>
        </w:rPr>
        <w:t xml:space="preserve">Claim: </w:t>
      </w:r>
      <w:r w:rsidR="00107221">
        <w:t>Imbalances in weaponry “</w:t>
      </w:r>
      <w:r w:rsidR="00107221" w:rsidRPr="00107221">
        <w:t>were decisive in i</w:t>
      </w:r>
      <w:r w:rsidR="00107221">
        <w:t>nn</w:t>
      </w:r>
      <w:r w:rsidR="00107221" w:rsidRPr="00107221">
        <w:t>umerable other</w:t>
      </w:r>
      <w:r w:rsidR="00107221">
        <w:t xml:space="preserve"> confrontations of Europeans with Native Americans and other peoples</w:t>
      </w:r>
      <w:r w:rsidR="009D19F3">
        <w:t>” (p. 72)</w:t>
      </w:r>
      <w:r w:rsidR="00BF1056">
        <w:t>.</w:t>
      </w:r>
    </w:p>
    <w:p w14:paraId="148BE87C" w14:textId="5BECA183" w:rsidR="009D6840" w:rsidRDefault="009D6840" w:rsidP="00F347CB">
      <w:pPr>
        <w:pStyle w:val="SASRBullet"/>
        <w:numPr>
          <w:ilvl w:val="0"/>
          <w:numId w:val="0"/>
        </w:numPr>
        <w:ind w:left="1080"/>
      </w:pPr>
      <w:r>
        <w:rPr>
          <w:b/>
        </w:rPr>
        <w:t>Evidence:</w:t>
      </w:r>
      <w:r>
        <w:t xml:space="preserve"> The Europeans defeated the Incas with “steel swords, lances, and daggers, strong, sharp weapons that slaughtered thinly armored Indians” (p. 73) as well as “steel or chain mail armor” and “above all</w:t>
      </w:r>
      <w:r w:rsidR="00BF1056">
        <w:t xml:space="preserve"> </w:t>
      </w:r>
      <w:r>
        <w:t>…</w:t>
      </w:r>
      <w:r w:rsidR="00BF1056">
        <w:t xml:space="preserve"> </w:t>
      </w:r>
      <w:r>
        <w:t xml:space="preserve">steel helmets” (p. 74). </w:t>
      </w:r>
    </w:p>
    <w:p w14:paraId="6816C0CD" w14:textId="1FFCF7FB" w:rsidR="00F27ABF" w:rsidRDefault="00F27ABF" w:rsidP="004637DD">
      <w:pPr>
        <w:pStyle w:val="SASRBullet"/>
      </w:pPr>
      <w:r>
        <w:rPr>
          <w:b/>
        </w:rPr>
        <w:t>Claim:</w:t>
      </w:r>
      <w:r>
        <w:t xml:space="preserve"> Disease played a </w:t>
      </w:r>
      <w:r w:rsidR="00A41ABE">
        <w:t>“decisive” (p. 75) role</w:t>
      </w:r>
      <w:r>
        <w:t xml:space="preserve"> in the conquest of the Inca Empire. </w:t>
      </w:r>
    </w:p>
    <w:p w14:paraId="0D0DC731" w14:textId="4329168E" w:rsidR="00F27ABF" w:rsidRPr="00E42CDE" w:rsidRDefault="00F27ABF" w:rsidP="00410020">
      <w:pPr>
        <w:pStyle w:val="SASRBullet"/>
        <w:numPr>
          <w:ilvl w:val="0"/>
          <w:numId w:val="0"/>
        </w:numPr>
        <w:ind w:left="1080"/>
      </w:pPr>
      <w:r>
        <w:rPr>
          <w:b/>
        </w:rPr>
        <w:t>Evidence:</w:t>
      </w:r>
      <w:r>
        <w:t xml:space="preserve"> </w:t>
      </w:r>
      <w:r w:rsidR="00A735A1">
        <w:t>Smallpox, which had been introduced by the Europeans, was the “reason for the civil war” (p. 7</w:t>
      </w:r>
      <w:r w:rsidR="0062326B">
        <w:t>4</w:t>
      </w:r>
      <w:r w:rsidR="00A735A1">
        <w:t>) between Atahuallpa and his half</w:t>
      </w:r>
      <w:r w:rsidR="004A62E9">
        <w:t>-</w:t>
      </w:r>
      <w:r w:rsidR="00A735A1">
        <w:t>brother</w:t>
      </w:r>
      <w:r w:rsidR="00EA751C">
        <w:t>,</w:t>
      </w:r>
      <w:r w:rsidR="00A735A1">
        <w:t xml:space="preserve"> Huascar</w:t>
      </w:r>
      <w:r w:rsidR="00EA751C">
        <w:t>,</w:t>
      </w:r>
      <w:r w:rsidR="00071C16">
        <w:t xml:space="preserve"> “that left the Incas divided and vulnerable” (p. 74)</w:t>
      </w:r>
      <w:r w:rsidR="004F2CA3">
        <w:t>.</w:t>
      </w:r>
    </w:p>
    <w:p w14:paraId="44C98730" w14:textId="7ECBA95E" w:rsidR="00381806" w:rsidRPr="00E42CDE" w:rsidRDefault="00381806" w:rsidP="00F347CB">
      <w:pPr>
        <w:pStyle w:val="TA"/>
        <w:rPr>
          <w:highlight w:val="yellow"/>
        </w:rPr>
      </w:pPr>
      <w:r w:rsidRPr="002407EF">
        <w:t xml:space="preserve">Lead a brief </w:t>
      </w:r>
      <w:r>
        <w:t>whole-</w:t>
      </w:r>
      <w:r w:rsidRPr="002407EF">
        <w:t xml:space="preserve">class discussion about </w:t>
      </w:r>
      <w:r w:rsidRPr="004F2CA3">
        <w:t>claims and evidence.</w:t>
      </w:r>
    </w:p>
    <w:p w14:paraId="403823FD" w14:textId="77777777" w:rsidR="00381806" w:rsidRDefault="00381806" w:rsidP="00F347CB">
      <w:pPr>
        <w:pStyle w:val="BR"/>
      </w:pPr>
    </w:p>
    <w:p w14:paraId="1E6A5F63" w14:textId="7AFAAE07" w:rsidR="00BF219F" w:rsidRDefault="00BF219F" w:rsidP="00DD4C43">
      <w:pPr>
        <w:pStyle w:val="TA"/>
      </w:pPr>
      <w:r w:rsidRPr="00DD4C43">
        <w:t>Explain to students that</w:t>
      </w:r>
      <w:r w:rsidR="00551FAE">
        <w:t>,</w:t>
      </w:r>
      <w:r w:rsidRPr="00DD4C43">
        <w:t xml:space="preserve"> in addition to determining the claims in an argument, another part of delineating an argument is evaluating the evidence used to support those claims. It is important that the evidence used is both </w:t>
      </w:r>
      <w:r w:rsidRPr="001906F7">
        <w:rPr>
          <w:i/>
        </w:rPr>
        <w:t>relevant</w:t>
      </w:r>
      <w:r w:rsidRPr="00DD4C43">
        <w:t xml:space="preserve">, which means “related to the issue in an appropriate way,” and </w:t>
      </w:r>
      <w:r w:rsidRPr="001906F7">
        <w:rPr>
          <w:i/>
        </w:rPr>
        <w:t>sufficient</w:t>
      </w:r>
      <w:r w:rsidRPr="00DD4C43">
        <w:t xml:space="preserve">, which means “adequate for the purpose, or enough.” </w:t>
      </w:r>
      <w:r w:rsidRPr="001906F7">
        <w:rPr>
          <w:i/>
        </w:rPr>
        <w:t>Relevant</w:t>
      </w:r>
      <w:r w:rsidRPr="00DD4C43">
        <w:t xml:space="preserve"> evidence is connected to the claim and </w:t>
      </w:r>
      <w:r w:rsidRPr="001906F7">
        <w:rPr>
          <w:i/>
        </w:rPr>
        <w:t>sufficient</w:t>
      </w:r>
      <w:r w:rsidRPr="00DD4C43">
        <w:t xml:space="preserve"> evidence thoroughly reinforces the claims in an argument (central and/or supporting claims). </w:t>
      </w:r>
      <w:r w:rsidRPr="00DD4C43">
        <w:lastRenderedPageBreak/>
        <w:t>One piece of powerful evidence may be sufficient to support a claim, or several pieces of evidence may be collectiv</w:t>
      </w:r>
      <w:r w:rsidRPr="00A735A1">
        <w:t>ely sufficient to support a claim.</w:t>
      </w:r>
      <w:r w:rsidR="0067740A">
        <w:t xml:space="preserve"> For the purposes of this</w:t>
      </w:r>
      <w:r w:rsidR="00381806" w:rsidRPr="00D725A8">
        <w:t xml:space="preserve"> lesson, students</w:t>
      </w:r>
      <w:r w:rsidR="004C038B">
        <w:t xml:space="preserve"> </w:t>
      </w:r>
      <w:r w:rsidR="00381806" w:rsidRPr="00D725A8">
        <w:t>focus on identifying claims and supporting evidence</w:t>
      </w:r>
      <w:r w:rsidR="00492DCF" w:rsidRPr="00D725A8">
        <w:t>.</w:t>
      </w:r>
    </w:p>
    <w:p w14:paraId="0267E4DD" w14:textId="66C3A9BB" w:rsidR="00E1137E" w:rsidRPr="00CC3B15" w:rsidRDefault="00E1137E" w:rsidP="00E1137E">
      <w:pPr>
        <w:pStyle w:val="SA"/>
      </w:pPr>
      <w:r>
        <w:t>Students listen.</w:t>
      </w:r>
    </w:p>
    <w:p w14:paraId="17AA4CB5" w14:textId="39DF0F71" w:rsidR="00DD4C43" w:rsidRPr="00A735A1" w:rsidRDefault="00DD4C43" w:rsidP="00DD4C43">
      <w:pPr>
        <w:pStyle w:val="LearningSequenceHeader"/>
      </w:pPr>
      <w:r w:rsidRPr="00A735A1">
        <w:t>Activity 4: Claims and Ev</w:t>
      </w:r>
      <w:r w:rsidR="00B905CD">
        <w:t>idence Small Group Discussion</w:t>
      </w:r>
      <w:r w:rsidR="00B905CD">
        <w:tab/>
        <w:t>45</w:t>
      </w:r>
      <w:r w:rsidRPr="00A735A1">
        <w:t>%</w:t>
      </w:r>
    </w:p>
    <w:p w14:paraId="7F62786F" w14:textId="0D6328EA" w:rsidR="00BF219F" w:rsidRPr="00BF219F" w:rsidRDefault="00BF219F" w:rsidP="00BF219F">
      <w:pPr>
        <w:pStyle w:val="TA"/>
        <w:rPr>
          <w:highlight w:val="yellow"/>
        </w:rPr>
      </w:pPr>
      <w:r w:rsidRPr="00D725A8">
        <w:t>Instruct students</w:t>
      </w:r>
      <w:r w:rsidRPr="0007244A">
        <w:t xml:space="preserve"> to form groups of 4–5 for this activity. Explain to students that they </w:t>
      </w:r>
      <w:r w:rsidR="00EA751C">
        <w:t>are to</w:t>
      </w:r>
      <w:r w:rsidRPr="0007244A">
        <w:t xml:space="preserve"> identify</w:t>
      </w:r>
      <w:r w:rsidR="008B45AE">
        <w:t xml:space="preserve"> supporting claims and</w:t>
      </w:r>
      <w:r w:rsidR="00850209">
        <w:t xml:space="preserve"> relevant</w:t>
      </w:r>
      <w:r w:rsidR="008B45AE">
        <w:t xml:space="preserve"> evidence</w:t>
      </w:r>
      <w:r w:rsidR="00FE4A21">
        <w:t xml:space="preserve"> from pages 229</w:t>
      </w:r>
      <w:r w:rsidR="008E3CEB">
        <w:t>–</w:t>
      </w:r>
      <w:r w:rsidR="00FE4A21">
        <w:t xml:space="preserve">237 of </w:t>
      </w:r>
      <w:r w:rsidR="008D6190" w:rsidRPr="00F347CB">
        <w:rPr>
          <w:i/>
        </w:rPr>
        <w:t>Guns, Germs, and Steel</w:t>
      </w:r>
      <w:r w:rsidR="008D6190">
        <w:t>.</w:t>
      </w:r>
      <w:r w:rsidR="008B45AE">
        <w:t xml:space="preserve"> </w:t>
      </w:r>
      <w:r w:rsidR="00DC08D4">
        <w:t>Next, they</w:t>
      </w:r>
      <w:r w:rsidR="008B45AE">
        <w:t xml:space="preserve"> analyze the</w:t>
      </w:r>
      <w:r w:rsidRPr="0007244A">
        <w:t xml:space="preserve"> evidence </w:t>
      </w:r>
      <w:r w:rsidR="00822694" w:rsidRPr="0007244A">
        <w:t>Diamond</w:t>
      </w:r>
      <w:r w:rsidRPr="0007244A">
        <w:t xml:space="preserve"> uses </w:t>
      </w:r>
      <w:r w:rsidR="004C038B">
        <w:t>to support</w:t>
      </w:r>
      <w:r w:rsidR="00626F93">
        <w:t xml:space="preserve"> his claims.</w:t>
      </w:r>
      <w:r w:rsidRPr="006B6468">
        <w:t xml:space="preserve"> Inst</w:t>
      </w:r>
      <w:r w:rsidRPr="0007244A">
        <w:t>ruct students to identify</w:t>
      </w:r>
      <w:r w:rsidR="00560BD1">
        <w:t xml:space="preserve"> a claim and</w:t>
      </w:r>
      <w:r w:rsidRPr="0007244A">
        <w:t xml:space="preserve"> evidence in the excerpt, cite the page number</w:t>
      </w:r>
      <w:r w:rsidR="00560BD1">
        <w:t>(s)</w:t>
      </w:r>
      <w:r w:rsidRPr="0007244A">
        <w:t>, and</w:t>
      </w:r>
      <w:r w:rsidR="00850209">
        <w:t xml:space="preserve"> determine the relevance of the evidence by</w:t>
      </w:r>
      <w:r w:rsidRPr="0007244A">
        <w:t xml:space="preserve"> </w:t>
      </w:r>
      <w:r w:rsidR="00560BD1">
        <w:t>anal</w:t>
      </w:r>
      <w:r w:rsidR="00B823B2">
        <w:t>yz</w:t>
      </w:r>
      <w:r w:rsidR="00850209">
        <w:t>ing</w:t>
      </w:r>
      <w:r w:rsidR="007930E3">
        <w:t xml:space="preserve"> whether</w:t>
      </w:r>
      <w:r w:rsidR="007930E3" w:rsidRPr="0007244A">
        <w:t xml:space="preserve"> </w:t>
      </w:r>
      <w:r w:rsidRPr="0007244A">
        <w:t>th</w:t>
      </w:r>
      <w:r w:rsidR="0029091A">
        <w:t>e</w:t>
      </w:r>
      <w:r w:rsidRPr="0007244A">
        <w:t xml:space="preserve"> evidence supports </w:t>
      </w:r>
      <w:r w:rsidR="0007244A">
        <w:t>Diamond’s</w:t>
      </w:r>
      <w:r w:rsidRPr="0007244A">
        <w:t xml:space="preserve"> claim. </w:t>
      </w:r>
    </w:p>
    <w:p w14:paraId="7FB333C8" w14:textId="39251346" w:rsidR="00BF219F" w:rsidRDefault="00BF219F" w:rsidP="00BF219F">
      <w:pPr>
        <w:pStyle w:val="SA"/>
        <w:numPr>
          <w:ilvl w:val="0"/>
          <w:numId w:val="8"/>
        </w:numPr>
      </w:pPr>
      <w:r w:rsidRPr="0007244A">
        <w:t>Students form heterogeneous groups and</w:t>
      </w:r>
      <w:r w:rsidR="00822694" w:rsidRPr="0007244A">
        <w:t xml:space="preserve"> </w:t>
      </w:r>
      <w:r w:rsidR="007930E3">
        <w:t>identify claims and supporting evidence</w:t>
      </w:r>
      <w:r w:rsidRPr="0007244A">
        <w:t>.</w:t>
      </w:r>
    </w:p>
    <w:p w14:paraId="6BA856FA" w14:textId="10B62229" w:rsidR="00312FB8" w:rsidRDefault="00312FB8" w:rsidP="00F347CB">
      <w:pPr>
        <w:pStyle w:val="IN"/>
      </w:pPr>
      <w:r>
        <w:t>Remind students to continue to surface issues from the text as</w:t>
      </w:r>
      <w:r w:rsidR="000819A0">
        <w:t xml:space="preserve"> they engage in this</w:t>
      </w:r>
      <w:r>
        <w:t xml:space="preserve"> </w:t>
      </w:r>
      <w:r w:rsidR="000819A0">
        <w:t xml:space="preserve">text analysis </w:t>
      </w:r>
      <w:r>
        <w:t xml:space="preserve">activity. </w:t>
      </w:r>
    </w:p>
    <w:p w14:paraId="21719170" w14:textId="3CB9A068" w:rsidR="00FB78BB" w:rsidRDefault="00FB78BB" w:rsidP="00F347CB">
      <w:pPr>
        <w:pStyle w:val="IN"/>
      </w:pPr>
      <w:r w:rsidRPr="00FF128B">
        <w:rPr>
          <w:b/>
        </w:rPr>
        <w:t>Differentiation Consideration:</w:t>
      </w:r>
      <w:r>
        <w:t xml:space="preserve"> If necessary, consider providing time for students to reread the lesson’s excerpt before </w:t>
      </w:r>
      <w:r w:rsidR="006862A3">
        <w:t>engag</w:t>
      </w:r>
      <w:r w:rsidR="00DC08D4">
        <w:t>ing</w:t>
      </w:r>
      <w:r w:rsidR="006862A3">
        <w:t xml:space="preserve"> in this</w:t>
      </w:r>
      <w:r w:rsidR="00FE5C5F">
        <w:t xml:space="preserve"> activity</w:t>
      </w:r>
      <w:r>
        <w:t xml:space="preserve">. </w:t>
      </w:r>
    </w:p>
    <w:p w14:paraId="0FC0E7CC" w14:textId="45BA5AED" w:rsidR="00E07187" w:rsidRDefault="00E07187" w:rsidP="00E07187">
      <w:pPr>
        <w:pStyle w:val="IN"/>
      </w:pPr>
      <w:r>
        <w:rPr>
          <w:b/>
        </w:rPr>
        <w:t>Differentiation Consideration</w:t>
      </w:r>
      <w:r w:rsidRPr="00263609">
        <w:rPr>
          <w:b/>
        </w:rPr>
        <w:t>:</w:t>
      </w:r>
      <w:r>
        <w:t xml:space="preserve"> Consider posting or projecting the following guiding question to support students in their analysis in this activity:</w:t>
      </w:r>
    </w:p>
    <w:p w14:paraId="476884F1" w14:textId="0C4BD5C0" w:rsidR="00E07187" w:rsidRDefault="00E07187" w:rsidP="00E07187">
      <w:pPr>
        <w:pStyle w:val="DCwithQ"/>
      </w:pPr>
      <w:r>
        <w:t xml:space="preserve">What claims does Diamond make in this excerpt about </w:t>
      </w:r>
      <w:r w:rsidR="009D6840">
        <w:t>invention</w:t>
      </w:r>
      <w:r w:rsidR="00997CEB">
        <w:t>s</w:t>
      </w:r>
      <w:r>
        <w:t>?</w:t>
      </w:r>
    </w:p>
    <w:p w14:paraId="5F14CC0D" w14:textId="46D43C1B" w:rsidR="00F647A8" w:rsidRDefault="00F647A8" w:rsidP="00F647A8">
      <w:pPr>
        <w:pStyle w:val="IN"/>
      </w:pPr>
      <w:r>
        <w:t xml:space="preserve">Students do not evaluate the extent to which Diamond’s evidence is relevant or sufficient or the validity of his reasoning in this lesson, as the focus of this activity is to support students’ understanding of the ways </w:t>
      </w:r>
      <w:r w:rsidR="00DC08D4">
        <w:t xml:space="preserve">in which </w:t>
      </w:r>
      <w:r>
        <w:t>claims and evidence work together in an argument.</w:t>
      </w:r>
    </w:p>
    <w:p w14:paraId="1403DEF7" w14:textId="384B911F" w:rsidR="00AC7863" w:rsidRPr="00FA4C1C" w:rsidRDefault="00FA4C1C" w:rsidP="00AC7863">
      <w:pPr>
        <w:pStyle w:val="SR"/>
      </w:pPr>
      <w:r w:rsidRPr="00FA4C1C">
        <w:t>Student responses may include:</w:t>
      </w:r>
    </w:p>
    <w:p w14:paraId="738D7721" w14:textId="5270A24F" w:rsidR="00FA4C1C" w:rsidRDefault="00D72CAE" w:rsidP="00FA4C1C">
      <w:pPr>
        <w:pStyle w:val="SASRBullet"/>
      </w:pPr>
      <w:r w:rsidRPr="00F347CB">
        <w:rPr>
          <w:b/>
        </w:rPr>
        <w:t xml:space="preserve">Claim: </w:t>
      </w:r>
      <w:r w:rsidR="00FA4C1C" w:rsidRPr="00FA4C1C">
        <w:t xml:space="preserve">Necessity is not the mother of invention. </w:t>
      </w:r>
    </w:p>
    <w:p w14:paraId="460F8BE3" w14:textId="460B15D9" w:rsidR="00D72CAE" w:rsidRDefault="00D72CAE" w:rsidP="00F347CB">
      <w:pPr>
        <w:pStyle w:val="SASRBullet"/>
        <w:numPr>
          <w:ilvl w:val="0"/>
          <w:numId w:val="0"/>
        </w:numPr>
        <w:ind w:left="1080"/>
      </w:pPr>
      <w:r w:rsidRPr="00F347CB">
        <w:rPr>
          <w:b/>
        </w:rPr>
        <w:t xml:space="preserve">Evidence: </w:t>
      </w:r>
      <w:r w:rsidR="00D47DF4">
        <w:t xml:space="preserve">Diamond </w:t>
      </w:r>
      <w:r w:rsidR="003D5CD3">
        <w:t>provides specific examples</w:t>
      </w:r>
      <w:r w:rsidR="00D47DF4">
        <w:t xml:space="preserve"> of Thomas Edison’s phonograph</w:t>
      </w:r>
      <w:r w:rsidR="003D5CD3">
        <w:t xml:space="preserve"> and</w:t>
      </w:r>
      <w:r w:rsidR="00D47DF4">
        <w:t xml:space="preserve"> Nikolaus Otto’s gas engine.</w:t>
      </w:r>
      <w:r w:rsidR="003D5CD3" w:rsidRPr="003D5CD3">
        <w:t xml:space="preserve"> </w:t>
      </w:r>
      <w:r w:rsidR="003D5CD3">
        <w:t>Diamond states, “When Edison built his first phonograph in 1877, he published an article proposing ten uses to which his invention might be put. They included preserving the last words of dying people, recording books for blind people to hear, announcing clock time</w:t>
      </w:r>
      <w:r w:rsidR="0062326B">
        <w:t>,</w:t>
      </w:r>
      <w:r w:rsidR="003D5CD3">
        <w:t xml:space="preserve"> and teaching spelling” (p. 233).</w:t>
      </w:r>
      <w:r w:rsidR="003D5CD3" w:rsidRPr="003D5CD3">
        <w:t xml:space="preserve"> </w:t>
      </w:r>
      <w:r w:rsidR="003D5CD3">
        <w:t>Nikolaus Otto built a gas engine when “[t]here was no crisis in the availability of horses, no dissatisfaction with the railroads” (p. 233)</w:t>
      </w:r>
      <w:r w:rsidR="00844220">
        <w:t>.</w:t>
      </w:r>
    </w:p>
    <w:p w14:paraId="74906D1A" w14:textId="0BBEF6BB" w:rsidR="00D72CAE" w:rsidRDefault="00D72CAE" w:rsidP="00410020">
      <w:pPr>
        <w:pStyle w:val="SASRBullet"/>
        <w:numPr>
          <w:ilvl w:val="0"/>
          <w:numId w:val="0"/>
        </w:numPr>
        <w:ind w:left="1080"/>
      </w:pPr>
      <w:r w:rsidRPr="00F347CB">
        <w:rPr>
          <w:b/>
        </w:rPr>
        <w:t>How the evidence supports the claim:</w:t>
      </w:r>
      <w:r>
        <w:t xml:space="preserve"> </w:t>
      </w:r>
      <w:r w:rsidR="00D47DF4">
        <w:t>The examples</w:t>
      </w:r>
      <w:r w:rsidR="00535285">
        <w:t xml:space="preserve"> of the phonograph and the gas engine</w:t>
      </w:r>
      <w:r w:rsidR="00D47DF4">
        <w:t xml:space="preserve"> illustrate high-profile inventio</w:t>
      </w:r>
      <w:r w:rsidR="003D5CD3">
        <w:t xml:space="preserve">ns that were not created with </w:t>
      </w:r>
      <w:r w:rsidR="00D47DF4">
        <w:t>specific need</w:t>
      </w:r>
      <w:r w:rsidR="003D5CD3">
        <w:t>s</w:t>
      </w:r>
      <w:r w:rsidR="00D47DF4">
        <w:t xml:space="preserve"> in mind.</w:t>
      </w:r>
      <w:r w:rsidR="003D5CD3">
        <w:t xml:space="preserve"> Edison </w:t>
      </w:r>
      <w:r w:rsidR="003D5CD3">
        <w:lastRenderedPageBreak/>
        <w:t>created an invention that did not have an immediate need, and the purposes for which it was intended were not society’s best use of the invention.</w:t>
      </w:r>
      <w:r w:rsidR="003D5CD3" w:rsidRPr="003D5CD3">
        <w:t xml:space="preserve"> </w:t>
      </w:r>
      <w:r w:rsidR="003D5CD3">
        <w:t>The example of Otto illustrates another inventor who created a prototype to fulfill a need that was not yet identified, supporting the claim that necessity is not the mother of invention.</w:t>
      </w:r>
    </w:p>
    <w:p w14:paraId="0C58FAA9" w14:textId="46194ABE" w:rsidR="00FA4C1C" w:rsidRDefault="00D72CAE" w:rsidP="00FA4C1C">
      <w:pPr>
        <w:pStyle w:val="SASRBullet"/>
      </w:pPr>
      <w:r w:rsidRPr="00F347CB">
        <w:rPr>
          <w:b/>
        </w:rPr>
        <w:t xml:space="preserve">Claim: </w:t>
      </w:r>
      <w:r w:rsidR="00F56683">
        <w:t>Diamond claims that “technology develops cumulatively rather than in isolated heroic acts” (p. 235).</w:t>
      </w:r>
    </w:p>
    <w:p w14:paraId="313A5D72" w14:textId="3251F987" w:rsidR="00D72CAE" w:rsidRDefault="00D72CAE" w:rsidP="00F347CB">
      <w:pPr>
        <w:pStyle w:val="SASRBullet"/>
        <w:numPr>
          <w:ilvl w:val="0"/>
          <w:numId w:val="0"/>
        </w:numPr>
        <w:ind w:left="1080"/>
      </w:pPr>
      <w:r w:rsidRPr="00F347CB">
        <w:rPr>
          <w:b/>
        </w:rPr>
        <w:t>Evidence:</w:t>
      </w:r>
      <w:r w:rsidRPr="00D72CAE">
        <w:t xml:space="preserve"> </w:t>
      </w:r>
      <w:r w:rsidR="00E23526">
        <w:t xml:space="preserve">Diamond </w:t>
      </w:r>
      <w:r w:rsidR="006F3F3B">
        <w:t xml:space="preserve">provides evidence of </w:t>
      </w:r>
      <w:r w:rsidR="00B051C5">
        <w:t xml:space="preserve">the precursors of </w:t>
      </w:r>
      <w:r w:rsidR="006F3F3B">
        <w:t>James Watt</w:t>
      </w:r>
      <w:r w:rsidR="00750E53">
        <w:t xml:space="preserve">’s steam engine, </w:t>
      </w:r>
      <w:r w:rsidR="00462302">
        <w:t>contradicting</w:t>
      </w:r>
      <w:r w:rsidR="00750E53">
        <w:t xml:space="preserve"> the “</w:t>
      </w:r>
      <w:r w:rsidR="00462302">
        <w:t xml:space="preserve">splendid fiction” </w:t>
      </w:r>
      <w:r w:rsidR="006C5488">
        <w:t xml:space="preserve">(p. 234) </w:t>
      </w:r>
      <w:r w:rsidR="00462302">
        <w:t>of the story of Watt’s inspiration. Similarly,</w:t>
      </w:r>
      <w:r w:rsidR="006F3F3B">
        <w:t xml:space="preserve"> “Edison’s famous ‘invention’ of the </w:t>
      </w:r>
      <w:r w:rsidR="00750E53">
        <w:t xml:space="preserve">incandescent light bulb” (p. 234) was a refinement of several other successful existing inventions that had already earned patents. </w:t>
      </w:r>
      <w:r w:rsidR="00E23526">
        <w:t xml:space="preserve">Diamond then concludes, “[a]ll recognized famous inventors had capable predecessors and successors and made their improvements at a time when society was capable of using their product” </w:t>
      </w:r>
      <w:r w:rsidR="005161E4">
        <w:br/>
      </w:r>
      <w:r w:rsidR="00E23526">
        <w:t>(p. 235).</w:t>
      </w:r>
    </w:p>
    <w:p w14:paraId="3D0F3281" w14:textId="24687ACD" w:rsidR="00D72CAE" w:rsidRDefault="00D72CAE" w:rsidP="00F347CB">
      <w:pPr>
        <w:pStyle w:val="SASRBullet"/>
        <w:numPr>
          <w:ilvl w:val="0"/>
          <w:numId w:val="0"/>
        </w:numPr>
        <w:ind w:left="1080"/>
      </w:pPr>
      <w:r w:rsidRPr="00F347CB">
        <w:rPr>
          <w:b/>
        </w:rPr>
        <w:t>How the evidence supports the claim:</w:t>
      </w:r>
      <w:r>
        <w:t xml:space="preserve"> </w:t>
      </w:r>
      <w:r w:rsidR="00462302">
        <w:t>James Watt happened to be working on Newcomen’s functional steam engine when he had an idea for his own</w:t>
      </w:r>
      <w:r w:rsidR="00F56683">
        <w:t>, based on the machine he was fixing</w:t>
      </w:r>
      <w:r w:rsidR="00462302">
        <w:t>. Edison</w:t>
      </w:r>
      <w:r w:rsidR="00F347CB">
        <w:t>,</w:t>
      </w:r>
      <w:r w:rsidR="00462302">
        <w:t xml:space="preserve"> too</w:t>
      </w:r>
      <w:r w:rsidR="00F347CB">
        <w:t>,</w:t>
      </w:r>
      <w:r w:rsidR="00462302">
        <w:t xml:space="preserve"> simply refined an idea that had functional precursors. Thus, the stories of Watt and Edison both provide examples to support the claim that </w:t>
      </w:r>
      <w:r w:rsidR="00F56683">
        <w:t>technology develops cumulatively and is not dependent on</w:t>
      </w:r>
      <w:r w:rsidR="005E73B1">
        <w:t xml:space="preserve"> isolated</w:t>
      </w:r>
      <w:r w:rsidR="00F56683">
        <w:t xml:space="preserve"> genius</w:t>
      </w:r>
      <w:r w:rsidR="00462302">
        <w:t xml:space="preserve">.  </w:t>
      </w:r>
    </w:p>
    <w:p w14:paraId="0C53460B" w14:textId="5CA72301" w:rsidR="007F4BCF" w:rsidRDefault="00122E87" w:rsidP="00EC3ED6">
      <w:pPr>
        <w:pStyle w:val="TA"/>
      </w:pPr>
      <w:r>
        <w:t xml:space="preserve">Inform students that explaining how evidence supports the claim is </w:t>
      </w:r>
      <w:r w:rsidRPr="00EC3ED6">
        <w:rPr>
          <w:i/>
        </w:rPr>
        <w:t>reasoning</w:t>
      </w:r>
      <w:r>
        <w:t xml:space="preserve">. </w:t>
      </w:r>
      <w:r w:rsidR="004648B2">
        <w:t xml:space="preserve">Remind students that </w:t>
      </w:r>
      <w:r w:rsidR="004648B2" w:rsidRPr="001906F7">
        <w:rPr>
          <w:i/>
        </w:rPr>
        <w:t>reasoning</w:t>
      </w:r>
      <w:r w:rsidR="004648B2">
        <w:t xml:space="preserve"> is t</w:t>
      </w:r>
      <w:r w:rsidR="004648B2" w:rsidRPr="00C65955">
        <w:t>he logical relationships among ideas, including relationships among claims an</w:t>
      </w:r>
      <w:r w:rsidR="004648B2">
        <w:t xml:space="preserve">d relationships across evidence. </w:t>
      </w:r>
    </w:p>
    <w:p w14:paraId="357EE5EC" w14:textId="60475773" w:rsidR="008C314E" w:rsidRDefault="008C314E" w:rsidP="00EC3ED6">
      <w:pPr>
        <w:pStyle w:val="SA"/>
      </w:pPr>
      <w:r>
        <w:t xml:space="preserve">Students listen. </w:t>
      </w:r>
    </w:p>
    <w:p w14:paraId="35CCBAB5" w14:textId="2BA6FF66" w:rsidR="004648B2" w:rsidRDefault="00122E87" w:rsidP="004648B2">
      <w:pPr>
        <w:pStyle w:val="IN"/>
      </w:pPr>
      <w:r>
        <w:t>Students will</w:t>
      </w:r>
      <w:r w:rsidR="007F4BCF">
        <w:t xml:space="preserve"> have more opportunities to</w:t>
      </w:r>
      <w:r>
        <w:t xml:space="preserve"> work with </w:t>
      </w:r>
      <w:r w:rsidR="007F4BCF">
        <w:t xml:space="preserve">the concept of </w:t>
      </w:r>
      <w:r w:rsidRPr="001906F7">
        <w:rPr>
          <w:i/>
        </w:rPr>
        <w:t>reasoning</w:t>
      </w:r>
      <w:r>
        <w:t xml:space="preserve"> in 12.3.1 Lesson</w:t>
      </w:r>
      <w:r w:rsidR="00E70923">
        <w:t>s</w:t>
      </w:r>
      <w:r>
        <w:t xml:space="preserve"> 8</w:t>
      </w:r>
      <w:r w:rsidR="007F4BCF">
        <w:t xml:space="preserve">, </w:t>
      </w:r>
      <w:r w:rsidR="004648B2">
        <w:t>11, and 12.</w:t>
      </w:r>
    </w:p>
    <w:p w14:paraId="1512400D" w14:textId="77777777" w:rsidR="005E20FB" w:rsidRDefault="005E20FB" w:rsidP="004648B2">
      <w:pPr>
        <w:pStyle w:val="IN"/>
      </w:pPr>
      <w:r w:rsidRPr="00C60B63">
        <w:t>Consider reminding students of their previous work with SL.11-12.1.a, since this discussion requires that students come to class having read the material and asks them to explicitly draw on evidence from the text to support their discussion.</w:t>
      </w:r>
    </w:p>
    <w:p w14:paraId="403E266E" w14:textId="03F6DC04" w:rsidR="00790BCC" w:rsidRPr="00790BCC" w:rsidRDefault="00790BCC" w:rsidP="007017EB">
      <w:pPr>
        <w:pStyle w:val="LearningSequenceHeader"/>
      </w:pPr>
      <w:r w:rsidRPr="00790BCC">
        <w:t xml:space="preserve">Activity 5: </w:t>
      </w:r>
      <w:r w:rsidR="0086157D">
        <w:t>Quick Write</w:t>
      </w:r>
      <w:r w:rsidR="00CB505C">
        <w:tab/>
        <w:t>1</w:t>
      </w:r>
      <w:r w:rsidR="00F26278">
        <w:t>0</w:t>
      </w:r>
      <w:r w:rsidRPr="00790BCC">
        <w:t>%</w:t>
      </w:r>
    </w:p>
    <w:p w14:paraId="2B5526CC" w14:textId="77777777" w:rsidR="0086157D" w:rsidRPr="0086157D" w:rsidRDefault="0086157D" w:rsidP="0086157D">
      <w:pPr>
        <w:pStyle w:val="TA"/>
      </w:pPr>
      <w:r w:rsidRPr="0086157D">
        <w:t>Instruct students to respond briefly in writing to the following prompt.</w:t>
      </w:r>
    </w:p>
    <w:p w14:paraId="7CBE3BF8" w14:textId="11706CEE" w:rsidR="0086157D" w:rsidRPr="0086157D" w:rsidRDefault="0086157D" w:rsidP="00410020">
      <w:pPr>
        <w:pStyle w:val="Q"/>
      </w:pPr>
      <w:r w:rsidRPr="0086157D">
        <w:t xml:space="preserve">Identify at least two pieces of evidence and explain how </w:t>
      </w:r>
      <w:r w:rsidR="00C64ADB">
        <w:t>each piece</w:t>
      </w:r>
      <w:r w:rsidRPr="0086157D">
        <w:t xml:space="preserve"> support</w:t>
      </w:r>
      <w:r w:rsidR="00D571BC">
        <w:t>s</w:t>
      </w:r>
      <w:r w:rsidRPr="0086157D">
        <w:t xml:space="preserve"> one of the author’s claims.</w:t>
      </w:r>
    </w:p>
    <w:p w14:paraId="290F8D76" w14:textId="0DDE85C4" w:rsidR="0086157D" w:rsidRPr="0086157D" w:rsidRDefault="0086157D" w:rsidP="0086157D">
      <w:pPr>
        <w:pStyle w:val="TA"/>
      </w:pPr>
      <w:r w:rsidRPr="0086157D">
        <w:t xml:space="preserve">Instruct students to look at their annotations to find evidence. </w:t>
      </w:r>
      <w:r w:rsidR="00153ACB">
        <w:t>Ask</w:t>
      </w:r>
      <w:r w:rsidR="00153ACB" w:rsidRPr="0086157D">
        <w:t xml:space="preserve"> </w:t>
      </w:r>
      <w:r w:rsidRPr="0086157D">
        <w:t xml:space="preserve">students to use this lesson’s vocabulary wherever possible in their written responses. </w:t>
      </w:r>
    </w:p>
    <w:p w14:paraId="54B29ECA" w14:textId="77777777" w:rsidR="0086157D" w:rsidRPr="0086157D" w:rsidRDefault="0086157D" w:rsidP="0086157D">
      <w:pPr>
        <w:pStyle w:val="SA"/>
        <w:numPr>
          <w:ilvl w:val="0"/>
          <w:numId w:val="8"/>
        </w:numPr>
      </w:pPr>
      <w:r w:rsidRPr="0086157D">
        <w:lastRenderedPageBreak/>
        <w:t xml:space="preserve">Students listen and read the Quick Write prompt. </w:t>
      </w:r>
    </w:p>
    <w:p w14:paraId="63828AB1" w14:textId="77777777" w:rsidR="0086157D" w:rsidRPr="0086157D" w:rsidRDefault="0086157D" w:rsidP="0086157D">
      <w:pPr>
        <w:pStyle w:val="IN"/>
      </w:pPr>
      <w:r w:rsidRPr="0086157D">
        <w:t xml:space="preserve">Display the prompt for students to see, or provide the prompt in hard copy. </w:t>
      </w:r>
    </w:p>
    <w:p w14:paraId="220F83F1" w14:textId="2CBE5BE3" w:rsidR="0086157D" w:rsidRPr="0086157D" w:rsidRDefault="0086157D" w:rsidP="0086157D">
      <w:pPr>
        <w:pStyle w:val="TA"/>
      </w:pPr>
      <w:r w:rsidRPr="0086157D">
        <w:t>Transition to the independent Quick Write.</w:t>
      </w:r>
    </w:p>
    <w:p w14:paraId="48456DA5" w14:textId="1DD7E956" w:rsidR="0086157D" w:rsidRPr="0086157D" w:rsidRDefault="0086157D" w:rsidP="0086157D">
      <w:pPr>
        <w:pStyle w:val="SA"/>
        <w:numPr>
          <w:ilvl w:val="0"/>
          <w:numId w:val="8"/>
        </w:numPr>
      </w:pPr>
      <w:r w:rsidRPr="0086157D">
        <w:t xml:space="preserve">Students independently answer the prompt using evidence from the text. </w:t>
      </w:r>
    </w:p>
    <w:p w14:paraId="492F9DEB" w14:textId="77777777" w:rsidR="00081C35" w:rsidRDefault="0086157D" w:rsidP="00F347CB">
      <w:pPr>
        <w:pStyle w:val="SR"/>
      </w:pPr>
      <w:r w:rsidRPr="00526044">
        <w:t>See the High Performance Response at the beginning of this lesson</w:t>
      </w:r>
      <w:r w:rsidR="00526044">
        <w:t>.</w:t>
      </w:r>
    </w:p>
    <w:p w14:paraId="5E92FFD7" w14:textId="486DB5D3" w:rsidR="00357F8E" w:rsidRDefault="00357F8E" w:rsidP="008B3A1E">
      <w:pPr>
        <w:pStyle w:val="IN"/>
      </w:pPr>
      <w:r w:rsidRPr="00CC17BD">
        <w:t>Consider using the Short Response Rubric to assess students’ writing. Students may use the Short Response Rubric and Checklist to guide their written responses.</w:t>
      </w:r>
    </w:p>
    <w:p w14:paraId="01EE3AF3" w14:textId="77777777" w:rsidR="00790BCC" w:rsidRPr="00790BCC" w:rsidRDefault="00790BCC" w:rsidP="007017EB">
      <w:pPr>
        <w:pStyle w:val="LearningSequenceHeader"/>
      </w:pPr>
      <w:r w:rsidRPr="00790BCC">
        <w:t xml:space="preserve">Activity </w:t>
      </w:r>
      <w:r w:rsidR="006E048B">
        <w:t>6</w:t>
      </w:r>
      <w:r w:rsidR="00CB505C">
        <w:t>: Closing</w:t>
      </w:r>
      <w:r w:rsidR="00CB505C">
        <w:tab/>
        <w:t>5</w:t>
      </w:r>
      <w:r w:rsidRPr="00790BCC">
        <w:t>%</w:t>
      </w:r>
    </w:p>
    <w:p w14:paraId="61E5A895" w14:textId="77777777" w:rsidR="000156D9" w:rsidRDefault="0074118B" w:rsidP="00A67E6D">
      <w:pPr>
        <w:pStyle w:val="TA"/>
      </w:pPr>
      <w:r w:rsidRPr="00A67E6D">
        <w:t xml:space="preserve">Display and distribute the homework assignment. For homework, instruct students to read </w:t>
      </w:r>
      <w:r w:rsidR="00747092">
        <w:t xml:space="preserve">and annotate </w:t>
      </w:r>
      <w:r w:rsidRPr="00A67E6D">
        <w:t>pages 237</w:t>
      </w:r>
      <w:r w:rsidR="00153ACB">
        <w:t>–</w:t>
      </w:r>
      <w:r w:rsidRPr="00A67E6D">
        <w:t xml:space="preserve">243 of </w:t>
      </w:r>
      <w:r w:rsidRPr="00A67E6D">
        <w:rPr>
          <w:i/>
        </w:rPr>
        <w:t>Guns, Germs, and Steel</w:t>
      </w:r>
      <w:r w:rsidRPr="00D043FB">
        <w:t xml:space="preserve"> </w:t>
      </w:r>
      <w:r w:rsidR="00747092" w:rsidRPr="00D043FB">
        <w:t>(</w:t>
      </w:r>
      <w:r w:rsidRPr="00A67E6D">
        <w:t>from “Once an inventor has discovered a use for a new technology” to “some proportion of societies is likely to be innovative”)</w:t>
      </w:r>
      <w:r w:rsidR="00747092" w:rsidRPr="00747092">
        <w:t xml:space="preserve"> </w:t>
      </w:r>
      <w:r w:rsidR="00747092" w:rsidRPr="00EC3ED6">
        <w:rPr>
          <w:color w:val="4F81BD" w:themeColor="accent1"/>
        </w:rPr>
        <w:t>(W.11-12.9.b)</w:t>
      </w:r>
      <w:r w:rsidR="00747092" w:rsidRPr="001906F7">
        <w:t>.</w:t>
      </w:r>
      <w:r w:rsidRPr="001906F7">
        <w:t xml:space="preserve"> </w:t>
      </w:r>
      <w:r w:rsidR="00F370A8">
        <w:t>Direct</w:t>
      </w:r>
      <w:r w:rsidRPr="00A67E6D">
        <w:t xml:space="preserve"> students to box any unfamiliar words and look up their definitions. Instruct students to choose the definition t</w:t>
      </w:r>
      <w:r w:rsidR="000156D9">
        <w:t xml:space="preserve">hat makes the most sense in </w:t>
      </w:r>
      <w:r w:rsidRPr="00A67E6D">
        <w:t>context, and write a brief definition above or near the word in the text</w:t>
      </w:r>
      <w:r w:rsidR="00747092">
        <w:t xml:space="preserve"> </w:t>
      </w:r>
      <w:r w:rsidR="00747092" w:rsidRPr="00EC3ED6">
        <w:rPr>
          <w:color w:val="4F81BD" w:themeColor="accent1"/>
        </w:rPr>
        <w:t>(L.11-12.4.</w:t>
      </w:r>
      <w:r w:rsidR="001906F7">
        <w:rPr>
          <w:color w:val="4F81BD" w:themeColor="accent1"/>
        </w:rPr>
        <w:t>c)</w:t>
      </w:r>
      <w:r w:rsidRPr="001906F7">
        <w:t xml:space="preserve">. </w:t>
      </w:r>
    </w:p>
    <w:p w14:paraId="7D8AAF7C" w14:textId="428138F7" w:rsidR="0074118B" w:rsidRPr="00A67E6D" w:rsidRDefault="0074118B" w:rsidP="00A67E6D">
      <w:pPr>
        <w:pStyle w:val="TA"/>
      </w:pPr>
      <w:r w:rsidRPr="00A67E6D">
        <w:t>Also,</w:t>
      </w:r>
      <w:r w:rsidR="001C5B72">
        <w:t xml:space="preserve"> instruct</w:t>
      </w:r>
      <w:r w:rsidRPr="00A67E6D">
        <w:t xml:space="preserve"> students </w:t>
      </w:r>
      <w:r w:rsidR="001C5B72">
        <w:t>to</w:t>
      </w:r>
      <w:r w:rsidRPr="00A67E6D">
        <w:t xml:space="preserve"> continue to surface</w:t>
      </w:r>
      <w:r w:rsidR="003F2F38">
        <w:t xml:space="preserve"> possible research</w:t>
      </w:r>
      <w:r w:rsidRPr="00A67E6D">
        <w:t xml:space="preserve"> issues</w:t>
      </w:r>
      <w:r w:rsidR="001C5B72">
        <w:t xml:space="preserve"> and pose inquiry questions</w:t>
      </w:r>
      <w:r w:rsidR="003F2F38">
        <w:t xml:space="preserve"> </w:t>
      </w:r>
      <w:r w:rsidRPr="00A67E6D">
        <w:t>as they read</w:t>
      </w:r>
      <w:r w:rsidR="001C5B72">
        <w:t xml:space="preserve"> and analyze </w:t>
      </w:r>
      <w:r w:rsidRPr="00A67E6D">
        <w:t xml:space="preserve">the text. </w:t>
      </w:r>
    </w:p>
    <w:p w14:paraId="2B582617" w14:textId="29A78950" w:rsidR="00790BCC" w:rsidRPr="00790BCC" w:rsidRDefault="0074118B" w:rsidP="00A67E6D">
      <w:pPr>
        <w:pStyle w:val="SA"/>
      </w:pPr>
      <w:r>
        <w:t>Students follow along.</w:t>
      </w:r>
    </w:p>
    <w:p w14:paraId="6FBA0178" w14:textId="77777777" w:rsidR="00790BCC" w:rsidRPr="00790BCC" w:rsidRDefault="00790BCC" w:rsidP="007017EB">
      <w:pPr>
        <w:pStyle w:val="Heading1"/>
      </w:pPr>
      <w:r w:rsidRPr="00790BCC">
        <w:t>Homework</w:t>
      </w:r>
    </w:p>
    <w:p w14:paraId="72733797" w14:textId="77777777" w:rsidR="000156D9" w:rsidRDefault="00E727F6" w:rsidP="00790BCC">
      <w:r w:rsidRPr="003870EB">
        <w:t>Read and annotate pages 237</w:t>
      </w:r>
      <w:r w:rsidR="00BF633F">
        <w:t>–</w:t>
      </w:r>
      <w:r w:rsidRPr="003870EB">
        <w:t xml:space="preserve">243 of </w:t>
      </w:r>
      <w:r w:rsidRPr="003870EB">
        <w:rPr>
          <w:i/>
        </w:rPr>
        <w:t>Guns, Germs, and Steel</w:t>
      </w:r>
      <w:r w:rsidR="001C5B72" w:rsidRPr="001906F7">
        <w:t xml:space="preserve"> (</w:t>
      </w:r>
      <w:r w:rsidRPr="003870EB">
        <w:t>f</w:t>
      </w:r>
      <w:r w:rsidRPr="00925CF2">
        <w:t>rom “Once an inventor has discovered a use for a new technology” to “some proportion of societies is likely to be innovative”</w:t>
      </w:r>
      <w:r>
        <w:t>)</w:t>
      </w:r>
      <w:r w:rsidRPr="001906F7">
        <w:t xml:space="preserve">. </w:t>
      </w:r>
      <w:r>
        <w:t>Box any unfamiliar words and look up their definitions. Choose the definition that makes the most sense in context, and write a brief definition above or near the word in the text</w:t>
      </w:r>
      <w:r w:rsidRPr="001906F7">
        <w:t>.</w:t>
      </w:r>
      <w:r w:rsidR="0074118B" w:rsidRPr="001906F7">
        <w:t xml:space="preserve"> </w:t>
      </w:r>
    </w:p>
    <w:p w14:paraId="569147F8" w14:textId="49289038" w:rsidR="00790BCC" w:rsidRPr="00790BCC" w:rsidRDefault="00AF669D" w:rsidP="00790BCC">
      <w:r>
        <w:t>Also, c</w:t>
      </w:r>
      <w:r w:rsidR="0074118B">
        <w:t>ontinue to surface</w:t>
      </w:r>
      <w:r w:rsidR="003F2F38">
        <w:t xml:space="preserve"> possible research</w:t>
      </w:r>
      <w:r w:rsidR="0074118B">
        <w:t xml:space="preserve"> issues</w:t>
      </w:r>
      <w:r w:rsidR="001C5B72">
        <w:t xml:space="preserve"> and pose inquiry questions</w:t>
      </w:r>
      <w:r w:rsidR="00053B83">
        <w:t xml:space="preserve"> </w:t>
      </w:r>
      <w:r w:rsidR="0074118B">
        <w:t>as you read</w:t>
      </w:r>
      <w:r w:rsidR="00515A97">
        <w:t xml:space="preserve"> and analyze</w:t>
      </w:r>
      <w:r w:rsidR="001C5B72">
        <w:t xml:space="preserve"> the text.</w:t>
      </w:r>
      <w:r w:rsidR="0074118B">
        <w:t xml:space="preserve"> </w:t>
      </w:r>
    </w:p>
    <w:p w14:paraId="77023717" w14:textId="77777777" w:rsidR="00954011" w:rsidRDefault="00954011" w:rsidP="006E048B">
      <w:pPr>
        <w:pStyle w:val="ToolHeader"/>
      </w:pPr>
    </w:p>
    <w:p w14:paraId="2B085369" w14:textId="214F9490" w:rsidR="00954011" w:rsidRDefault="00954011">
      <w:pPr>
        <w:spacing w:before="0" w:after="160" w:line="259" w:lineRule="auto"/>
        <w:rPr>
          <w:rFonts w:asciiTheme="minorHAnsi" w:hAnsiTheme="minorHAnsi"/>
          <w:b/>
          <w:bCs/>
          <w:color w:val="365F91"/>
          <w:sz w:val="32"/>
          <w:szCs w:val="28"/>
        </w:rPr>
      </w:pPr>
      <w:r>
        <w:br w:type="page"/>
      </w:r>
    </w:p>
    <w:p w14:paraId="1A3B44A8" w14:textId="70F068DA" w:rsidR="006E048B" w:rsidRDefault="006E048B" w:rsidP="006E048B">
      <w:pPr>
        <w:pStyle w:val="ToolHeader"/>
      </w:pPr>
      <w:r>
        <w:lastRenderedPageBreak/>
        <w:t>Model Surfacing Issues Tool</w:t>
      </w:r>
      <w:r w:rsidR="00EC147B">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2674"/>
        <w:gridCol w:w="732"/>
        <w:gridCol w:w="2922"/>
        <w:gridCol w:w="720"/>
        <w:gridCol w:w="1402"/>
      </w:tblGrid>
      <w:tr w:rsidR="00F647A8" w:rsidRPr="00707670" w14:paraId="11A1373E" w14:textId="77777777" w:rsidTr="00F647A8">
        <w:trPr>
          <w:trHeight w:val="557"/>
        </w:trPr>
        <w:tc>
          <w:tcPr>
            <w:tcW w:w="1000" w:type="dxa"/>
            <w:shd w:val="clear" w:color="auto" w:fill="D9D9D9"/>
            <w:vAlign w:val="center"/>
          </w:tcPr>
          <w:p w14:paraId="7BEB38E2" w14:textId="77777777" w:rsidR="00F647A8" w:rsidRPr="00441941" w:rsidRDefault="00F647A8" w:rsidP="00F647A8">
            <w:pPr>
              <w:pStyle w:val="TableText"/>
              <w:rPr>
                <w:b/>
                <w:bCs/>
              </w:rPr>
            </w:pPr>
            <w:r w:rsidRPr="00441941">
              <w:rPr>
                <w:b/>
                <w:bCs/>
              </w:rPr>
              <w:t>Name:</w:t>
            </w:r>
          </w:p>
        </w:tc>
        <w:tc>
          <w:tcPr>
            <w:tcW w:w="2674" w:type="dxa"/>
            <w:vAlign w:val="center"/>
          </w:tcPr>
          <w:p w14:paraId="09F24299" w14:textId="77777777" w:rsidR="00F647A8" w:rsidRPr="00441941" w:rsidRDefault="00F647A8" w:rsidP="00F647A8">
            <w:pPr>
              <w:pStyle w:val="TableText"/>
              <w:rPr>
                <w:b/>
                <w:bCs/>
              </w:rPr>
            </w:pPr>
          </w:p>
        </w:tc>
        <w:tc>
          <w:tcPr>
            <w:tcW w:w="732" w:type="dxa"/>
            <w:shd w:val="clear" w:color="auto" w:fill="D9D9D9"/>
            <w:vAlign w:val="center"/>
          </w:tcPr>
          <w:p w14:paraId="2DF18AE0" w14:textId="77777777" w:rsidR="00F647A8" w:rsidRPr="00441941" w:rsidRDefault="00F647A8" w:rsidP="00F647A8">
            <w:pPr>
              <w:pStyle w:val="TableText"/>
              <w:rPr>
                <w:b/>
                <w:bCs/>
              </w:rPr>
            </w:pPr>
            <w:r w:rsidRPr="00441941">
              <w:rPr>
                <w:b/>
                <w:bCs/>
              </w:rPr>
              <w:t>Class:</w:t>
            </w:r>
          </w:p>
        </w:tc>
        <w:tc>
          <w:tcPr>
            <w:tcW w:w="2922" w:type="dxa"/>
            <w:vAlign w:val="center"/>
          </w:tcPr>
          <w:p w14:paraId="26697C0F" w14:textId="77777777" w:rsidR="00F647A8" w:rsidRPr="00441941" w:rsidRDefault="00F647A8" w:rsidP="00F647A8">
            <w:pPr>
              <w:pStyle w:val="TableText"/>
              <w:rPr>
                <w:b/>
                <w:bCs/>
              </w:rPr>
            </w:pPr>
          </w:p>
        </w:tc>
        <w:tc>
          <w:tcPr>
            <w:tcW w:w="720" w:type="dxa"/>
            <w:shd w:val="clear" w:color="auto" w:fill="D9D9D9"/>
            <w:vAlign w:val="center"/>
          </w:tcPr>
          <w:p w14:paraId="37C90645" w14:textId="77777777" w:rsidR="00F647A8" w:rsidRPr="00441941" w:rsidRDefault="00F647A8" w:rsidP="00F647A8">
            <w:pPr>
              <w:pStyle w:val="TableText"/>
              <w:rPr>
                <w:b/>
                <w:bCs/>
              </w:rPr>
            </w:pPr>
            <w:r w:rsidRPr="00441941">
              <w:rPr>
                <w:b/>
                <w:bCs/>
              </w:rPr>
              <w:t>Date:</w:t>
            </w:r>
          </w:p>
        </w:tc>
        <w:tc>
          <w:tcPr>
            <w:tcW w:w="1402" w:type="dxa"/>
            <w:vAlign w:val="center"/>
          </w:tcPr>
          <w:p w14:paraId="36024F19" w14:textId="77777777" w:rsidR="00F647A8" w:rsidRPr="00441941" w:rsidRDefault="00F647A8" w:rsidP="00F647A8">
            <w:pPr>
              <w:pStyle w:val="TableText"/>
              <w:rPr>
                <w:b/>
                <w:bCs/>
              </w:rPr>
            </w:pPr>
          </w:p>
        </w:tc>
      </w:tr>
    </w:tbl>
    <w:p w14:paraId="70D11219" w14:textId="77777777" w:rsidR="00F647A8" w:rsidRPr="00E8613D" w:rsidRDefault="00F647A8" w:rsidP="00F647A8">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647A8" w:rsidRPr="00707670" w14:paraId="46E19F52" w14:textId="77777777" w:rsidTr="00F647A8">
        <w:trPr>
          <w:trHeight w:val="562"/>
        </w:trPr>
        <w:tc>
          <w:tcPr>
            <w:tcW w:w="9450" w:type="dxa"/>
            <w:shd w:val="clear" w:color="auto" w:fill="D9D9D9"/>
            <w:vAlign w:val="center"/>
          </w:tcPr>
          <w:p w14:paraId="1FB03B5A" w14:textId="77777777" w:rsidR="00F647A8" w:rsidRPr="00441941" w:rsidRDefault="00F647A8" w:rsidP="00F647A8">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page</w:t>
            </w:r>
            <w:r w:rsidRPr="00C604EF">
              <w:t xml:space="preserve"> number and what the text says about the issue in the correct columns.</w:t>
            </w:r>
          </w:p>
        </w:tc>
      </w:tr>
    </w:tbl>
    <w:p w14:paraId="63819847" w14:textId="77777777" w:rsidR="006E048B" w:rsidRPr="00646088" w:rsidRDefault="006E048B" w:rsidP="006E048B">
      <w:pPr>
        <w:spacing w:before="0" w:after="0"/>
        <w:rPr>
          <w:sz w:val="10"/>
        </w:rPr>
      </w:pPr>
    </w:p>
    <w:tbl>
      <w:tblPr>
        <w:tblStyle w:val="TableGrid"/>
        <w:tblW w:w="0" w:type="auto"/>
        <w:tblInd w:w="108" w:type="dxa"/>
        <w:tblLook w:val="04A0" w:firstRow="1" w:lastRow="0" w:firstColumn="1" w:lastColumn="0" w:noHBand="0" w:noVBand="1"/>
      </w:tblPr>
      <w:tblGrid>
        <w:gridCol w:w="3084"/>
        <w:gridCol w:w="3192"/>
        <w:gridCol w:w="3174"/>
      </w:tblGrid>
      <w:tr w:rsidR="006E048B" w:rsidRPr="00E8613D" w14:paraId="2035BDD9" w14:textId="77777777" w:rsidTr="00F647A8">
        <w:tc>
          <w:tcPr>
            <w:tcW w:w="3084" w:type="dxa"/>
            <w:shd w:val="clear" w:color="auto" w:fill="D9D9D9" w:themeFill="background1" w:themeFillShade="D9"/>
          </w:tcPr>
          <w:p w14:paraId="7DBBB7E0" w14:textId="77777777" w:rsidR="006E048B" w:rsidRPr="00E8613D" w:rsidRDefault="006E048B" w:rsidP="00082C1E">
            <w:pPr>
              <w:pStyle w:val="ToolTableText"/>
              <w:rPr>
                <w:b/>
                <w:sz w:val="22"/>
                <w:szCs w:val="22"/>
              </w:rPr>
            </w:pPr>
            <w:r w:rsidRPr="00E8613D">
              <w:rPr>
                <w:b/>
                <w:sz w:val="22"/>
                <w:szCs w:val="22"/>
              </w:rPr>
              <w:t>Issue</w:t>
            </w:r>
          </w:p>
        </w:tc>
        <w:tc>
          <w:tcPr>
            <w:tcW w:w="3192" w:type="dxa"/>
            <w:shd w:val="clear" w:color="auto" w:fill="D9D9D9" w:themeFill="background1" w:themeFillShade="D9"/>
          </w:tcPr>
          <w:p w14:paraId="258A15A5" w14:textId="77777777" w:rsidR="006E048B" w:rsidRPr="00E8613D" w:rsidRDefault="00E864DB" w:rsidP="00082C1E">
            <w:pPr>
              <w:pStyle w:val="ToolTableText"/>
              <w:rPr>
                <w:b/>
                <w:sz w:val="22"/>
                <w:szCs w:val="22"/>
              </w:rPr>
            </w:pPr>
            <w:r w:rsidRPr="00E8613D">
              <w:rPr>
                <w:b/>
                <w:sz w:val="22"/>
                <w:szCs w:val="22"/>
              </w:rPr>
              <w:t>Page(s)</w:t>
            </w:r>
          </w:p>
        </w:tc>
        <w:tc>
          <w:tcPr>
            <w:tcW w:w="3174" w:type="dxa"/>
            <w:shd w:val="clear" w:color="auto" w:fill="D9D9D9" w:themeFill="background1" w:themeFillShade="D9"/>
          </w:tcPr>
          <w:p w14:paraId="3D6D2BCA" w14:textId="3D582757" w:rsidR="006E048B" w:rsidRPr="00E8613D" w:rsidRDefault="006E048B" w:rsidP="00131518">
            <w:pPr>
              <w:pStyle w:val="ToolTableText"/>
              <w:rPr>
                <w:b/>
                <w:sz w:val="22"/>
                <w:szCs w:val="22"/>
              </w:rPr>
            </w:pPr>
            <w:r w:rsidRPr="00E8613D">
              <w:rPr>
                <w:b/>
                <w:sz w:val="22"/>
                <w:szCs w:val="22"/>
              </w:rPr>
              <w:t xml:space="preserve">Key </w:t>
            </w:r>
            <w:r w:rsidR="00131518" w:rsidRPr="00E8613D">
              <w:rPr>
                <w:b/>
                <w:sz w:val="22"/>
                <w:szCs w:val="22"/>
              </w:rPr>
              <w:t>i</w:t>
            </w:r>
            <w:r w:rsidRPr="00E8613D">
              <w:rPr>
                <w:b/>
                <w:sz w:val="22"/>
                <w:szCs w:val="22"/>
              </w:rPr>
              <w:t xml:space="preserve">nformation about the </w:t>
            </w:r>
            <w:r w:rsidR="00131518" w:rsidRPr="00E8613D">
              <w:rPr>
                <w:b/>
                <w:sz w:val="22"/>
                <w:szCs w:val="22"/>
              </w:rPr>
              <w:t>i</w:t>
            </w:r>
            <w:r w:rsidRPr="00E8613D">
              <w:rPr>
                <w:b/>
                <w:sz w:val="22"/>
                <w:szCs w:val="22"/>
              </w:rPr>
              <w:t xml:space="preserve">ssue from the </w:t>
            </w:r>
            <w:r w:rsidR="00131518" w:rsidRPr="00E8613D">
              <w:rPr>
                <w:b/>
                <w:sz w:val="22"/>
                <w:szCs w:val="22"/>
              </w:rPr>
              <w:t>t</w:t>
            </w:r>
            <w:r w:rsidRPr="00E8613D">
              <w:rPr>
                <w:b/>
                <w:sz w:val="22"/>
                <w:szCs w:val="22"/>
              </w:rPr>
              <w:t>ext</w:t>
            </w:r>
          </w:p>
        </w:tc>
      </w:tr>
      <w:tr w:rsidR="006E048B" w:rsidRPr="00E8613D" w14:paraId="17580CC0" w14:textId="77777777" w:rsidTr="00F647A8">
        <w:tc>
          <w:tcPr>
            <w:tcW w:w="3084" w:type="dxa"/>
          </w:tcPr>
          <w:p w14:paraId="008D9D3F" w14:textId="77777777" w:rsidR="006E048B" w:rsidRPr="00E8613D" w:rsidRDefault="00F14BC3" w:rsidP="00F647A8">
            <w:pPr>
              <w:pStyle w:val="ToolTableText"/>
              <w:rPr>
                <w:sz w:val="22"/>
                <w:szCs w:val="22"/>
              </w:rPr>
            </w:pPr>
            <w:r w:rsidRPr="00E8613D">
              <w:rPr>
                <w:sz w:val="22"/>
                <w:szCs w:val="22"/>
              </w:rPr>
              <w:t>Eurocentrism</w:t>
            </w:r>
          </w:p>
        </w:tc>
        <w:tc>
          <w:tcPr>
            <w:tcW w:w="3192" w:type="dxa"/>
          </w:tcPr>
          <w:p w14:paraId="53D62B0A" w14:textId="517B8E9F" w:rsidR="006E048B" w:rsidRPr="00E8613D" w:rsidRDefault="00F14BC3" w:rsidP="00F647A8">
            <w:pPr>
              <w:pStyle w:val="ToolTableText"/>
              <w:rPr>
                <w:sz w:val="22"/>
                <w:szCs w:val="22"/>
              </w:rPr>
            </w:pPr>
            <w:r w:rsidRPr="00E8613D">
              <w:rPr>
                <w:sz w:val="22"/>
                <w:szCs w:val="22"/>
              </w:rPr>
              <w:t>231</w:t>
            </w:r>
          </w:p>
        </w:tc>
        <w:tc>
          <w:tcPr>
            <w:tcW w:w="3174" w:type="dxa"/>
          </w:tcPr>
          <w:p w14:paraId="5A3DFE77" w14:textId="4CED53B6" w:rsidR="006E048B" w:rsidRPr="00E8613D" w:rsidRDefault="00F14BC3" w:rsidP="00F647A8">
            <w:pPr>
              <w:pStyle w:val="ToolTableText"/>
              <w:rPr>
                <w:sz w:val="22"/>
                <w:szCs w:val="22"/>
              </w:rPr>
            </w:pPr>
            <w:r w:rsidRPr="00E8613D">
              <w:rPr>
                <w:sz w:val="22"/>
                <w:szCs w:val="22"/>
              </w:rPr>
              <w:t>Based on the</w:t>
            </w:r>
            <w:r w:rsidR="00695190" w:rsidRPr="00E8613D">
              <w:rPr>
                <w:sz w:val="22"/>
                <w:szCs w:val="22"/>
              </w:rPr>
              <w:t>ir</w:t>
            </w:r>
            <w:r w:rsidRPr="00E8613D">
              <w:rPr>
                <w:sz w:val="22"/>
                <w:szCs w:val="22"/>
              </w:rPr>
              <w:t xml:space="preserve"> adaptation of technology, many people “assume that Eurasians are superior to other peoples in inventiveness and intelligence”</w:t>
            </w:r>
            <w:r w:rsidR="0063197E" w:rsidRPr="00E8613D">
              <w:rPr>
                <w:sz w:val="22"/>
                <w:szCs w:val="22"/>
              </w:rPr>
              <w:t xml:space="preserve"> (p. 231)</w:t>
            </w:r>
            <w:r w:rsidR="004A411D" w:rsidRPr="00E8613D">
              <w:rPr>
                <w:sz w:val="22"/>
                <w:szCs w:val="22"/>
              </w:rPr>
              <w:t>.</w:t>
            </w:r>
          </w:p>
        </w:tc>
      </w:tr>
      <w:tr w:rsidR="006E048B" w:rsidRPr="00E8613D" w14:paraId="1C877900" w14:textId="77777777" w:rsidTr="00F647A8">
        <w:tc>
          <w:tcPr>
            <w:tcW w:w="3084" w:type="dxa"/>
          </w:tcPr>
          <w:p w14:paraId="27EDDC59" w14:textId="79E9FCE8" w:rsidR="006E048B" w:rsidRPr="00E8613D" w:rsidRDefault="004A411D" w:rsidP="00F647A8">
            <w:pPr>
              <w:pStyle w:val="ToolTableText"/>
              <w:rPr>
                <w:sz w:val="22"/>
                <w:szCs w:val="22"/>
              </w:rPr>
            </w:pPr>
            <w:r w:rsidRPr="00E8613D">
              <w:rPr>
                <w:sz w:val="22"/>
                <w:szCs w:val="22"/>
              </w:rPr>
              <w:t>H</w:t>
            </w:r>
            <w:r w:rsidR="0063197E" w:rsidRPr="00E8613D">
              <w:rPr>
                <w:sz w:val="22"/>
                <w:szCs w:val="22"/>
              </w:rPr>
              <w:t>eroic theory of invention</w:t>
            </w:r>
          </w:p>
        </w:tc>
        <w:tc>
          <w:tcPr>
            <w:tcW w:w="3192" w:type="dxa"/>
          </w:tcPr>
          <w:p w14:paraId="6B2AF774" w14:textId="39B60EBC" w:rsidR="006E048B" w:rsidRPr="00E8613D" w:rsidRDefault="00F14BC3" w:rsidP="00F647A8">
            <w:pPr>
              <w:pStyle w:val="ToolTableText"/>
              <w:rPr>
                <w:sz w:val="22"/>
                <w:szCs w:val="22"/>
              </w:rPr>
            </w:pPr>
            <w:r w:rsidRPr="00E8613D">
              <w:rPr>
                <w:sz w:val="22"/>
                <w:szCs w:val="22"/>
              </w:rPr>
              <w:t>231</w:t>
            </w:r>
            <w:r w:rsidR="0039028A" w:rsidRPr="00E8613D">
              <w:rPr>
                <w:sz w:val="22"/>
                <w:szCs w:val="22"/>
              </w:rPr>
              <w:t>, 234</w:t>
            </w:r>
          </w:p>
        </w:tc>
        <w:tc>
          <w:tcPr>
            <w:tcW w:w="3174" w:type="dxa"/>
          </w:tcPr>
          <w:p w14:paraId="6A641506" w14:textId="06F00CDF" w:rsidR="006E048B" w:rsidRPr="00E8613D" w:rsidRDefault="00F14BC3" w:rsidP="00503260">
            <w:pPr>
              <w:pStyle w:val="ToolTableText"/>
              <w:rPr>
                <w:sz w:val="22"/>
                <w:szCs w:val="22"/>
              </w:rPr>
            </w:pPr>
            <w:r w:rsidRPr="00E8613D">
              <w:rPr>
                <w:sz w:val="22"/>
                <w:szCs w:val="22"/>
              </w:rPr>
              <w:t xml:space="preserve">In this </w:t>
            </w:r>
            <w:r w:rsidR="000D0211" w:rsidRPr="00E8613D">
              <w:rPr>
                <w:sz w:val="22"/>
                <w:szCs w:val="22"/>
              </w:rPr>
              <w:t>excerpt</w:t>
            </w:r>
            <w:r w:rsidRPr="00E8613D">
              <w:rPr>
                <w:sz w:val="22"/>
                <w:szCs w:val="22"/>
              </w:rPr>
              <w:t xml:space="preserve">, Diamond suggests that the “heroic theory of invention” </w:t>
            </w:r>
            <w:r w:rsidR="0063197E" w:rsidRPr="00E8613D">
              <w:rPr>
                <w:sz w:val="22"/>
                <w:szCs w:val="22"/>
              </w:rPr>
              <w:t>(p. 231)</w:t>
            </w:r>
            <w:r w:rsidR="00503260" w:rsidRPr="00E8613D">
              <w:rPr>
                <w:sz w:val="22"/>
                <w:szCs w:val="22"/>
              </w:rPr>
              <w:t xml:space="preserve">, which states </w:t>
            </w:r>
            <w:r w:rsidR="000D0211" w:rsidRPr="00E8613D">
              <w:rPr>
                <w:sz w:val="22"/>
                <w:szCs w:val="22"/>
              </w:rPr>
              <w:t>that a few geniu</w:t>
            </w:r>
            <w:r w:rsidR="00B83D72" w:rsidRPr="00E8613D">
              <w:rPr>
                <w:sz w:val="22"/>
                <w:szCs w:val="22"/>
              </w:rPr>
              <w:t>ses</w:t>
            </w:r>
            <w:r w:rsidR="000D0211" w:rsidRPr="00E8613D">
              <w:rPr>
                <w:sz w:val="22"/>
                <w:szCs w:val="22"/>
              </w:rPr>
              <w:t xml:space="preserve"> are to be given credit for innovation</w:t>
            </w:r>
            <w:r w:rsidR="00503260" w:rsidRPr="00E8613D">
              <w:rPr>
                <w:sz w:val="22"/>
                <w:szCs w:val="22"/>
              </w:rPr>
              <w:t>,</w:t>
            </w:r>
            <w:r w:rsidR="0063197E" w:rsidRPr="00E8613D">
              <w:rPr>
                <w:sz w:val="22"/>
                <w:szCs w:val="22"/>
              </w:rPr>
              <w:t xml:space="preserve"> </w:t>
            </w:r>
            <w:r w:rsidRPr="00E8613D">
              <w:rPr>
                <w:sz w:val="22"/>
                <w:szCs w:val="22"/>
              </w:rPr>
              <w:t>is flawed.</w:t>
            </w:r>
          </w:p>
        </w:tc>
      </w:tr>
      <w:tr w:rsidR="006E048B" w:rsidRPr="00E8613D" w14:paraId="4710BCDC" w14:textId="7927E35F" w:rsidTr="00F647A8">
        <w:tc>
          <w:tcPr>
            <w:tcW w:w="3084" w:type="dxa"/>
          </w:tcPr>
          <w:p w14:paraId="1439A51B" w14:textId="77551CD3" w:rsidR="006E048B" w:rsidRPr="00E8613D" w:rsidRDefault="00663DF2" w:rsidP="00F647A8">
            <w:pPr>
              <w:pStyle w:val="ToolTableText"/>
              <w:rPr>
                <w:sz w:val="22"/>
                <w:szCs w:val="22"/>
              </w:rPr>
            </w:pPr>
            <w:r w:rsidRPr="00E8613D">
              <w:rPr>
                <w:sz w:val="22"/>
                <w:szCs w:val="22"/>
              </w:rPr>
              <w:t>Necessity is the mother of invention</w:t>
            </w:r>
          </w:p>
        </w:tc>
        <w:tc>
          <w:tcPr>
            <w:tcW w:w="3192" w:type="dxa"/>
          </w:tcPr>
          <w:p w14:paraId="027FC7D1" w14:textId="24966871" w:rsidR="006E048B" w:rsidRPr="00E8613D" w:rsidRDefault="00F14BC3" w:rsidP="00F647A8">
            <w:pPr>
              <w:pStyle w:val="ToolTableText"/>
              <w:rPr>
                <w:sz w:val="22"/>
                <w:szCs w:val="22"/>
              </w:rPr>
            </w:pPr>
            <w:r w:rsidRPr="00E8613D">
              <w:rPr>
                <w:sz w:val="22"/>
                <w:szCs w:val="22"/>
              </w:rPr>
              <w:t>232</w:t>
            </w:r>
          </w:p>
        </w:tc>
        <w:tc>
          <w:tcPr>
            <w:tcW w:w="3174" w:type="dxa"/>
          </w:tcPr>
          <w:p w14:paraId="7B214994" w14:textId="4A119930" w:rsidR="006E048B" w:rsidRPr="00E8613D" w:rsidRDefault="00BB584A" w:rsidP="00F647A8">
            <w:pPr>
              <w:pStyle w:val="ToolTableText"/>
              <w:rPr>
                <w:sz w:val="22"/>
                <w:szCs w:val="22"/>
              </w:rPr>
            </w:pPr>
            <w:r w:rsidRPr="00E8613D">
              <w:rPr>
                <w:sz w:val="22"/>
                <w:szCs w:val="22"/>
              </w:rPr>
              <w:t>T</w:t>
            </w:r>
            <w:r w:rsidR="00611677" w:rsidRPr="00E8613D">
              <w:rPr>
                <w:sz w:val="22"/>
                <w:szCs w:val="22"/>
              </w:rPr>
              <w:t>he Manhattan P</w:t>
            </w:r>
            <w:r w:rsidRPr="00E8613D">
              <w:rPr>
                <w:sz w:val="22"/>
                <w:szCs w:val="22"/>
              </w:rPr>
              <w:t>roject was specifically created during World War II “to build an atomic bomb before Nazi Germany could do so” (p. 232).</w:t>
            </w:r>
          </w:p>
        </w:tc>
      </w:tr>
      <w:tr w:rsidR="006E048B" w:rsidRPr="00E8613D" w14:paraId="576B6E1F" w14:textId="37E397B3" w:rsidTr="00F647A8">
        <w:tc>
          <w:tcPr>
            <w:tcW w:w="3084" w:type="dxa"/>
          </w:tcPr>
          <w:p w14:paraId="682A2BB2" w14:textId="1EE9849B" w:rsidR="006E048B" w:rsidRPr="00E8613D" w:rsidRDefault="00BB584A" w:rsidP="00F647A8">
            <w:pPr>
              <w:pStyle w:val="ToolTableText"/>
              <w:rPr>
                <w:sz w:val="22"/>
                <w:szCs w:val="22"/>
              </w:rPr>
            </w:pPr>
            <w:r w:rsidRPr="00E8613D">
              <w:rPr>
                <w:sz w:val="22"/>
                <w:szCs w:val="22"/>
              </w:rPr>
              <w:t>The nature of innovation</w:t>
            </w:r>
          </w:p>
        </w:tc>
        <w:tc>
          <w:tcPr>
            <w:tcW w:w="3192" w:type="dxa"/>
          </w:tcPr>
          <w:p w14:paraId="34DB3B75" w14:textId="7F90FE2E" w:rsidR="006E048B" w:rsidRPr="00E8613D" w:rsidRDefault="00BB584A" w:rsidP="00F647A8">
            <w:pPr>
              <w:pStyle w:val="ToolTableText"/>
              <w:rPr>
                <w:sz w:val="22"/>
                <w:szCs w:val="22"/>
              </w:rPr>
            </w:pPr>
            <w:r w:rsidRPr="00E8613D">
              <w:rPr>
                <w:sz w:val="22"/>
                <w:szCs w:val="22"/>
              </w:rPr>
              <w:t>232</w:t>
            </w:r>
          </w:p>
        </w:tc>
        <w:tc>
          <w:tcPr>
            <w:tcW w:w="3174" w:type="dxa"/>
          </w:tcPr>
          <w:p w14:paraId="5984D1A4" w14:textId="3957237D" w:rsidR="006E048B" w:rsidRPr="00E8613D" w:rsidRDefault="00BB584A" w:rsidP="00611677">
            <w:pPr>
              <w:pStyle w:val="ToolTableText"/>
              <w:rPr>
                <w:sz w:val="22"/>
                <w:szCs w:val="22"/>
              </w:rPr>
            </w:pPr>
            <w:r w:rsidRPr="00E8613D">
              <w:rPr>
                <w:sz w:val="22"/>
                <w:szCs w:val="22"/>
              </w:rPr>
              <w:t>Diamond argues against the idea that “</w:t>
            </w:r>
            <w:r w:rsidR="00B94726" w:rsidRPr="00E8613D">
              <w:rPr>
                <w:sz w:val="22"/>
                <w:szCs w:val="22"/>
              </w:rPr>
              <w:t>[</w:t>
            </w:r>
            <w:r w:rsidRPr="00E8613D">
              <w:rPr>
                <w:sz w:val="22"/>
                <w:szCs w:val="22"/>
              </w:rPr>
              <w:t>n</w:t>
            </w:r>
            <w:r w:rsidR="00B94726" w:rsidRPr="00E8613D">
              <w:rPr>
                <w:sz w:val="22"/>
                <w:szCs w:val="22"/>
              </w:rPr>
              <w:t>]</w:t>
            </w:r>
            <w:r w:rsidRPr="00E8613D">
              <w:rPr>
                <w:sz w:val="22"/>
                <w:szCs w:val="22"/>
              </w:rPr>
              <w:t xml:space="preserve">ecessity is the mother of invention” and that inventions arise by </w:t>
            </w:r>
            <w:r w:rsidR="00F279F5" w:rsidRPr="00E8613D">
              <w:rPr>
                <w:sz w:val="22"/>
                <w:szCs w:val="22"/>
              </w:rPr>
              <w:t>“curiosity” and “tinkering”</w:t>
            </w:r>
            <w:r w:rsidRPr="00E8613D">
              <w:rPr>
                <w:sz w:val="22"/>
                <w:szCs w:val="22"/>
              </w:rPr>
              <w:t xml:space="preserve"> and find their </w:t>
            </w:r>
            <w:r w:rsidR="00611677" w:rsidRPr="00E8613D">
              <w:rPr>
                <w:sz w:val="22"/>
                <w:szCs w:val="22"/>
              </w:rPr>
              <w:t>usefulness</w:t>
            </w:r>
            <w:r w:rsidRPr="00E8613D">
              <w:rPr>
                <w:sz w:val="22"/>
                <w:szCs w:val="22"/>
              </w:rPr>
              <w:t xml:space="preserve"> later</w:t>
            </w:r>
            <w:r w:rsidR="00B94726" w:rsidRPr="00E8613D">
              <w:rPr>
                <w:sz w:val="22"/>
                <w:szCs w:val="22"/>
              </w:rPr>
              <w:t xml:space="preserve"> (p. 232)</w:t>
            </w:r>
            <w:r w:rsidRPr="00E8613D">
              <w:rPr>
                <w:sz w:val="22"/>
                <w:szCs w:val="22"/>
              </w:rPr>
              <w:t>.</w:t>
            </w:r>
          </w:p>
        </w:tc>
      </w:tr>
      <w:tr w:rsidR="006E048B" w:rsidRPr="00E8613D" w14:paraId="687BFE8B" w14:textId="77777777" w:rsidTr="00F647A8">
        <w:tc>
          <w:tcPr>
            <w:tcW w:w="3084" w:type="dxa"/>
          </w:tcPr>
          <w:p w14:paraId="22EDFA76" w14:textId="77777777" w:rsidR="006E048B" w:rsidRPr="00E8613D" w:rsidRDefault="00C94491" w:rsidP="00F647A8">
            <w:pPr>
              <w:pStyle w:val="ToolTableText"/>
              <w:rPr>
                <w:sz w:val="22"/>
                <w:szCs w:val="22"/>
              </w:rPr>
            </w:pPr>
            <w:r w:rsidRPr="00E8613D">
              <w:rPr>
                <w:sz w:val="22"/>
                <w:szCs w:val="22"/>
              </w:rPr>
              <w:t>Patent law</w:t>
            </w:r>
          </w:p>
        </w:tc>
        <w:tc>
          <w:tcPr>
            <w:tcW w:w="3192" w:type="dxa"/>
          </w:tcPr>
          <w:p w14:paraId="1EAE3552" w14:textId="7C751B6B" w:rsidR="006E048B" w:rsidRPr="00E8613D" w:rsidRDefault="00C94491" w:rsidP="00F647A8">
            <w:pPr>
              <w:pStyle w:val="ToolTableText"/>
              <w:rPr>
                <w:sz w:val="22"/>
                <w:szCs w:val="22"/>
              </w:rPr>
            </w:pPr>
            <w:r w:rsidRPr="00E8613D">
              <w:rPr>
                <w:sz w:val="22"/>
                <w:szCs w:val="22"/>
              </w:rPr>
              <w:t>233</w:t>
            </w:r>
            <w:r w:rsidR="004A411D" w:rsidRPr="00E8613D">
              <w:rPr>
                <w:sz w:val="22"/>
                <w:szCs w:val="22"/>
              </w:rPr>
              <w:t>–</w:t>
            </w:r>
            <w:r w:rsidRPr="00E8613D">
              <w:rPr>
                <w:sz w:val="22"/>
                <w:szCs w:val="22"/>
              </w:rPr>
              <w:t>234</w:t>
            </w:r>
          </w:p>
        </w:tc>
        <w:tc>
          <w:tcPr>
            <w:tcW w:w="3174" w:type="dxa"/>
          </w:tcPr>
          <w:p w14:paraId="1C4043F6" w14:textId="77777777" w:rsidR="006E048B" w:rsidRPr="00E8613D" w:rsidRDefault="00C94491" w:rsidP="00F647A8">
            <w:pPr>
              <w:pStyle w:val="ToolTableText"/>
              <w:rPr>
                <w:sz w:val="22"/>
                <w:szCs w:val="22"/>
              </w:rPr>
            </w:pPr>
            <w:r w:rsidRPr="00E8613D">
              <w:rPr>
                <w:sz w:val="22"/>
                <w:szCs w:val="22"/>
              </w:rPr>
              <w:t xml:space="preserve">Diamond states that inventors in the US must determine a potential use for their technologies to earn a patent. This may discourage some </w:t>
            </w:r>
            <w:r w:rsidRPr="00E8613D">
              <w:rPr>
                <w:sz w:val="22"/>
                <w:szCs w:val="22"/>
              </w:rPr>
              <w:lastRenderedPageBreak/>
              <w:t xml:space="preserve">people from pursuing patents or discovering materials that do not fit an immediate need. </w:t>
            </w:r>
          </w:p>
        </w:tc>
      </w:tr>
    </w:tbl>
    <w:p w14:paraId="6E53A45B" w14:textId="77777777" w:rsidR="00F647A8" w:rsidRDefault="00F647A8" w:rsidP="00C833E1">
      <w:pPr>
        <w:pStyle w:val="ToolHeader"/>
        <w:sectPr w:rsidR="00F647A8" w:rsidSect="00082C1E">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5D6885A5" w14:textId="6FB97089" w:rsidR="00C833E1" w:rsidRPr="00AB5C5A" w:rsidRDefault="00C833E1" w:rsidP="00C833E1">
      <w:pPr>
        <w:pStyle w:val="ToolHeader"/>
      </w:pPr>
      <w:r w:rsidRPr="00AB5C5A">
        <w:lastRenderedPageBreak/>
        <w:t>Argument Visual Handout</w:t>
      </w:r>
      <w:r w:rsidR="00A50AB6">
        <w:t xml:space="preserve"> </w:t>
      </w:r>
    </w:p>
    <w:p w14:paraId="0DDBEA54" w14:textId="087E6664" w:rsidR="00C833E1" w:rsidRDefault="005305C4" w:rsidP="00C833E1">
      <w:pPr>
        <w:spacing w:before="0" w:after="0" w:line="240" w:lineRule="auto"/>
        <w:jc w:val="center"/>
      </w:pPr>
      <w:r>
        <w:rPr>
          <w:noProof/>
        </w:rPr>
        <w:drawing>
          <wp:inline distT="0" distB="0" distL="0" distR="0" wp14:anchorId="742AC4FE" wp14:editId="27D44D18">
            <wp:extent cx="5239657"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ument Graphic_v7.png"/>
                    <pic:cNvPicPr/>
                  </pic:nvPicPr>
                  <pic:blipFill rotWithShape="1">
                    <a:blip r:embed="rId10">
                      <a:extLst>
                        <a:ext uri="{28A0092B-C50C-407E-A947-70E740481C1C}">
                          <a14:useLocalDpi xmlns:a14="http://schemas.microsoft.com/office/drawing/2010/main" val="0"/>
                        </a:ext>
                      </a:extLst>
                    </a:blip>
                    <a:srcRect l="7052" t="4273" r="7691" b="1495"/>
                    <a:stretch/>
                  </pic:blipFill>
                  <pic:spPr bwMode="auto">
                    <a:xfrm>
                      <a:off x="0" y="0"/>
                      <a:ext cx="5239657" cy="4343400"/>
                    </a:xfrm>
                    <a:prstGeom prst="rect">
                      <a:avLst/>
                    </a:prstGeom>
                    <a:ln>
                      <a:noFill/>
                    </a:ln>
                    <a:extLst>
                      <a:ext uri="{53640926-AAD7-44D8-BBD7-CCE9431645EC}">
                        <a14:shadowObscured xmlns:a14="http://schemas.microsoft.com/office/drawing/2010/main"/>
                      </a:ext>
                    </a:extLst>
                  </pic:spPr>
                </pic:pic>
              </a:graphicData>
            </a:graphic>
          </wp:inline>
        </w:drawing>
      </w:r>
    </w:p>
    <w:p w14:paraId="48B954C2" w14:textId="77777777" w:rsidR="00C833E1" w:rsidRDefault="00C833E1" w:rsidP="00C833E1">
      <w:pPr>
        <w:spacing w:before="0" w:after="0" w:line="240" w:lineRule="auto"/>
        <w:jc w:val="center"/>
      </w:pPr>
    </w:p>
    <w:p w14:paraId="08F571D1" w14:textId="1A2939B8" w:rsidR="00C833E1" w:rsidRDefault="00C833E1" w:rsidP="00C833E1">
      <w:pPr>
        <w:pStyle w:val="BulletedList"/>
        <w:ind w:left="317" w:hanging="317"/>
      </w:pPr>
      <w:r w:rsidRPr="00FE37A7">
        <w:rPr>
          <w:b/>
        </w:rPr>
        <w:t>Argument:</w:t>
      </w:r>
      <w:r>
        <w:t xml:space="preserve"> The composition of precise claims about a</w:t>
      </w:r>
      <w:r w:rsidR="00F864BD">
        <w:t>n issue</w:t>
      </w:r>
      <w:r>
        <w:t>, including relevant and sufficie</w:t>
      </w:r>
      <w:r w:rsidR="00695190">
        <w:t>nt evidence and valid reasoning</w:t>
      </w:r>
    </w:p>
    <w:p w14:paraId="4B1C2283" w14:textId="75E72F8F" w:rsidR="00C833E1" w:rsidRDefault="00C833E1" w:rsidP="00C833E1">
      <w:pPr>
        <w:pStyle w:val="BulletedList"/>
        <w:ind w:left="317" w:hanging="317"/>
      </w:pPr>
      <w:r w:rsidRPr="00FE37A7">
        <w:rPr>
          <w:b/>
        </w:rPr>
        <w:t>Central Claim:</w:t>
      </w:r>
      <w:r>
        <w:t xml:space="preserve"> An author or speaker’s main poin</w:t>
      </w:r>
      <w:r w:rsidR="00695190">
        <w:t>t about an issue in an argument</w:t>
      </w:r>
    </w:p>
    <w:p w14:paraId="1164CF4A" w14:textId="77777777" w:rsidR="00C833E1" w:rsidRDefault="00C833E1" w:rsidP="00C833E1">
      <w:pPr>
        <w:pStyle w:val="BulletedList"/>
        <w:ind w:left="317" w:hanging="317"/>
      </w:pPr>
      <w:r w:rsidRPr="00FE37A7">
        <w:rPr>
          <w:b/>
        </w:rPr>
        <w:t>Supporting Claim:</w:t>
      </w:r>
      <w:r>
        <w:t xml:space="preserve"> Smaller, related points that reinfor</w:t>
      </w:r>
      <w:r w:rsidR="00695190">
        <w:t>ce or advance the central claim</w:t>
      </w:r>
    </w:p>
    <w:p w14:paraId="01DA2E76" w14:textId="51A2A489" w:rsidR="005305C4" w:rsidRDefault="005305C4" w:rsidP="005305C4">
      <w:pPr>
        <w:pStyle w:val="BulletedList"/>
        <w:ind w:left="270" w:hanging="270"/>
      </w:pPr>
      <w:r>
        <w:rPr>
          <w:b/>
        </w:rPr>
        <w:t xml:space="preserve"> Counterclaim:</w:t>
      </w:r>
      <w:r>
        <w:t xml:space="preserve"> </w:t>
      </w:r>
      <w:r w:rsidR="00FD1678">
        <w:t>A</w:t>
      </w:r>
      <w:bookmarkStart w:id="0" w:name="_GoBack"/>
      <w:bookmarkEnd w:id="0"/>
      <w:r w:rsidRPr="006D788D">
        <w:t xml:space="preserve"> claim that is opposed to an author’s central claim</w:t>
      </w:r>
    </w:p>
    <w:p w14:paraId="6370F93C" w14:textId="1DB89E5A" w:rsidR="00C833E1" w:rsidRDefault="00C833E1" w:rsidP="00C833E1">
      <w:pPr>
        <w:pStyle w:val="BulletedList"/>
        <w:ind w:left="317" w:hanging="317"/>
      </w:pPr>
      <w:r w:rsidRPr="00FE37A7">
        <w:rPr>
          <w:b/>
        </w:rPr>
        <w:t>Evidence:</w:t>
      </w:r>
      <w:r>
        <w:t xml:space="preserve"> The topical and textual facts, events, and ideas from which the claims of an argument arise, and which ar</w:t>
      </w:r>
      <w:r w:rsidR="00695190">
        <w:t>e cited to support those claims</w:t>
      </w:r>
    </w:p>
    <w:p w14:paraId="00166B36" w14:textId="5D537081" w:rsidR="00C833E1" w:rsidRPr="00790BCC" w:rsidRDefault="00C833E1" w:rsidP="00C833E1">
      <w:pPr>
        <w:pStyle w:val="BulletedList"/>
        <w:ind w:left="317" w:hanging="317"/>
      </w:pPr>
      <w:r w:rsidRPr="00FE37A7">
        <w:rPr>
          <w:b/>
        </w:rPr>
        <w:t>Reasoning:</w:t>
      </w:r>
      <w:r>
        <w:t xml:space="preserve"> The logical relationships among ideas, including relationships among claims an</w:t>
      </w:r>
      <w:r w:rsidR="00695190">
        <w:t>d relationships across evidence</w:t>
      </w:r>
    </w:p>
    <w:p w14:paraId="10C76257" w14:textId="77777777" w:rsidR="007E484F" w:rsidRDefault="007E484F" w:rsidP="00685530">
      <w:pPr>
        <w:spacing w:after="0" w:line="240" w:lineRule="auto"/>
      </w:pPr>
    </w:p>
    <w:sectPr w:rsidR="007E484F" w:rsidSect="00082C1E">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2BD4" w14:textId="77777777" w:rsidR="00201527" w:rsidRDefault="00201527">
      <w:pPr>
        <w:spacing w:before="0" w:after="0" w:line="240" w:lineRule="auto"/>
      </w:pPr>
      <w:r>
        <w:separator/>
      </w:r>
    </w:p>
  </w:endnote>
  <w:endnote w:type="continuationSeparator" w:id="0">
    <w:p w14:paraId="5D2748AA" w14:textId="77777777" w:rsidR="00201527" w:rsidRDefault="002015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BookItalic">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8157" w14:textId="77777777" w:rsidR="00A50AB6" w:rsidRDefault="00A50AB6" w:rsidP="00082C1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16FA219" w14:textId="77777777" w:rsidR="00A50AB6" w:rsidRDefault="00A50AB6" w:rsidP="00082C1E">
    <w:pPr>
      <w:pStyle w:val="Footer"/>
    </w:pPr>
  </w:p>
  <w:p w14:paraId="12AA7B77" w14:textId="77777777" w:rsidR="00A50AB6" w:rsidRDefault="00A50AB6" w:rsidP="00082C1E"/>
  <w:p w14:paraId="314F4AAA" w14:textId="77777777" w:rsidR="00A50AB6" w:rsidRDefault="00A50AB6" w:rsidP="00082C1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99154" w14:textId="77777777" w:rsidR="00A50AB6" w:rsidRPr="00563CB8" w:rsidRDefault="00A50AB6"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50AB6" w14:paraId="34A01456" w14:textId="77777777" w:rsidTr="00082C1E">
      <w:trPr>
        <w:trHeight w:val="705"/>
      </w:trPr>
      <w:tc>
        <w:tcPr>
          <w:tcW w:w="4609" w:type="dxa"/>
          <w:shd w:val="clear" w:color="auto" w:fill="auto"/>
          <w:vAlign w:val="center"/>
        </w:tcPr>
        <w:p w14:paraId="58D8FD6F" w14:textId="02AFEE05" w:rsidR="00A50AB6" w:rsidRPr="002E4C92" w:rsidRDefault="00A50AB6" w:rsidP="007017EB">
          <w:pPr>
            <w:pStyle w:val="FooterText"/>
          </w:pPr>
          <w:r w:rsidRPr="002E4C92">
            <w:t>File:</w:t>
          </w:r>
          <w:r>
            <w:rPr>
              <w:b w:val="0"/>
            </w:rPr>
            <w:t xml:space="preserve"> 12.3.1 Lesson 6</w:t>
          </w:r>
          <w:r w:rsidRPr="002E4C92">
            <w:t xml:space="preserve"> Date:</w:t>
          </w:r>
          <w:r>
            <w:rPr>
              <w:b w:val="0"/>
            </w:rPr>
            <w:t xml:space="preserve"> 4</w:t>
          </w:r>
          <w:r w:rsidRPr="0039525B">
            <w:rPr>
              <w:b w:val="0"/>
            </w:rPr>
            <w:t>/</w:t>
          </w:r>
          <w:r>
            <w:rPr>
              <w:b w:val="0"/>
            </w:rPr>
            <w:t>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177F74D3" w14:textId="3190A76B" w:rsidR="00A50AB6" w:rsidRPr="0039525B" w:rsidRDefault="00A50AB6"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FB192E7" w14:textId="77777777" w:rsidR="00A50AB6" w:rsidRPr="0039525B" w:rsidRDefault="00A50AB6" w:rsidP="007017EB">
          <w:pPr>
            <w:pStyle w:val="FooterText"/>
            <w:rPr>
              <w:b w:val="0"/>
              <w:i/>
            </w:rPr>
          </w:pPr>
          <w:r w:rsidRPr="0039525B">
            <w:rPr>
              <w:b w:val="0"/>
              <w:i/>
              <w:sz w:val="12"/>
            </w:rPr>
            <w:t>Creative Commons Attribution-NonCommercial-ShareAlike 3.0 Unported License</w:t>
          </w:r>
        </w:p>
        <w:p w14:paraId="2A5D7000" w14:textId="77777777" w:rsidR="00A50AB6" w:rsidRPr="002E4C92" w:rsidRDefault="00201527" w:rsidP="007017EB">
          <w:pPr>
            <w:pStyle w:val="FooterText"/>
          </w:pPr>
          <w:hyperlink r:id="rId1" w:history="1">
            <w:r w:rsidR="00A50AB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D9E7FCC" w14:textId="77777777" w:rsidR="00A50AB6" w:rsidRPr="002E4C92" w:rsidRDefault="00A50AB6"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D1678">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2499A01C" w14:textId="77777777" w:rsidR="00A50AB6" w:rsidRPr="002E4C92" w:rsidRDefault="00A50AB6"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426796B" wp14:editId="730CBB3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C38E9A0" w14:textId="77777777" w:rsidR="00A50AB6" w:rsidRPr="007017EB" w:rsidRDefault="00A50AB6"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E4214" w14:textId="77777777" w:rsidR="00201527" w:rsidRDefault="00201527">
      <w:pPr>
        <w:spacing w:before="0" w:after="0" w:line="240" w:lineRule="auto"/>
      </w:pPr>
      <w:r>
        <w:separator/>
      </w:r>
    </w:p>
  </w:footnote>
  <w:footnote w:type="continuationSeparator" w:id="0">
    <w:p w14:paraId="02CD0924" w14:textId="77777777" w:rsidR="00201527" w:rsidRDefault="0020152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50AB6" w:rsidRPr="00563CB8" w14:paraId="7A5A2E0A" w14:textId="77777777" w:rsidTr="00082C1E">
      <w:tc>
        <w:tcPr>
          <w:tcW w:w="3708" w:type="dxa"/>
          <w:shd w:val="clear" w:color="auto" w:fill="auto"/>
        </w:tcPr>
        <w:p w14:paraId="52594140" w14:textId="77777777" w:rsidR="00A50AB6" w:rsidRPr="00563CB8" w:rsidRDefault="00A50AB6"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5290E04" w14:textId="3545C007" w:rsidR="00A50AB6" w:rsidRPr="00563CB8" w:rsidRDefault="00A50AB6" w:rsidP="007017EB">
          <w:pPr>
            <w:jc w:val="center"/>
          </w:pPr>
        </w:p>
      </w:tc>
      <w:tc>
        <w:tcPr>
          <w:tcW w:w="3438" w:type="dxa"/>
          <w:shd w:val="clear" w:color="auto" w:fill="auto"/>
        </w:tcPr>
        <w:p w14:paraId="530B7A28" w14:textId="77777777" w:rsidR="00A50AB6" w:rsidRPr="00E946A0" w:rsidRDefault="00A50AB6" w:rsidP="007017EB">
          <w:pPr>
            <w:pStyle w:val="PageHeader"/>
            <w:jc w:val="right"/>
            <w:rPr>
              <w:b w:val="0"/>
            </w:rPr>
          </w:pPr>
          <w:r>
            <w:rPr>
              <w:b w:val="0"/>
            </w:rPr>
            <w:t>Grade 12 • Module 3 • Unit 1 • Lesson 6</w:t>
          </w:r>
        </w:p>
      </w:tc>
    </w:tr>
  </w:tbl>
  <w:p w14:paraId="70A529D8" w14:textId="77777777" w:rsidR="00A50AB6" w:rsidRPr="007017EB" w:rsidRDefault="00A50AB6"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12C"/>
    <w:multiLevelType w:val="hybridMultilevel"/>
    <w:tmpl w:val="83388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33C7"/>
    <w:multiLevelType w:val="hybridMultilevel"/>
    <w:tmpl w:val="24AEA4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C1A38B3"/>
    <w:multiLevelType w:val="hybridMultilevel"/>
    <w:tmpl w:val="B86A4598"/>
    <w:lvl w:ilvl="0" w:tplc="8BF26D30">
      <w:start w:val="1"/>
      <w:numFmt w:val="bullet"/>
      <w:lvlText w:val=""/>
      <w:lvlJc w:val="left"/>
      <w:pPr>
        <w:ind w:left="1080" w:hanging="360"/>
      </w:pPr>
      <w:rPr>
        <w:rFonts w:ascii="Webdings" w:hAnsi="Webdings" w:hint="default"/>
      </w:rPr>
    </w:lvl>
    <w:lvl w:ilvl="1" w:tplc="327AB7EC">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E05A06"/>
    <w:multiLevelType w:val="hybridMultilevel"/>
    <w:tmpl w:val="9A8428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0835A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9176459"/>
    <w:multiLevelType w:val="multilevel"/>
    <w:tmpl w:val="4C34B8B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D34C60"/>
    <w:multiLevelType w:val="multilevel"/>
    <w:tmpl w:val="01B48D9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BB35A9C"/>
    <w:multiLevelType w:val="hybridMultilevel"/>
    <w:tmpl w:val="03B0F19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EA75E7"/>
    <w:multiLevelType w:val="hybridMultilevel"/>
    <w:tmpl w:val="D19260C0"/>
    <w:lvl w:ilvl="0" w:tplc="70526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26FDF"/>
    <w:multiLevelType w:val="hybridMultilevel"/>
    <w:tmpl w:val="0A6ADA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3B6257"/>
    <w:multiLevelType w:val="hybridMultilevel"/>
    <w:tmpl w:val="B93E05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9B1E9E"/>
    <w:multiLevelType w:val="hybridMultilevel"/>
    <w:tmpl w:val="A45E43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83B99"/>
    <w:multiLevelType w:val="hybridMultilevel"/>
    <w:tmpl w:val="503A3D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1732A"/>
    <w:multiLevelType w:val="hybridMultilevel"/>
    <w:tmpl w:val="17BE1DA6"/>
    <w:lvl w:ilvl="0" w:tplc="C204BB4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DD09F0"/>
    <w:multiLevelType w:val="hybridMultilevel"/>
    <w:tmpl w:val="D0EA54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61318A"/>
    <w:multiLevelType w:val="hybridMultilevel"/>
    <w:tmpl w:val="4ABEF306"/>
    <w:lvl w:ilvl="0" w:tplc="42F62B2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7"/>
  </w:num>
  <w:num w:numId="5">
    <w:abstractNumId w:val="3"/>
  </w:num>
  <w:num w:numId="6">
    <w:abstractNumId w:val="22"/>
  </w:num>
  <w:num w:numId="7">
    <w:abstractNumId w:val="9"/>
    <w:lvlOverride w:ilvl="0">
      <w:startOverride w:val="1"/>
    </w:lvlOverride>
  </w:num>
  <w:num w:numId="8">
    <w:abstractNumId w:val="24"/>
  </w:num>
  <w:num w:numId="9">
    <w:abstractNumId w:val="4"/>
  </w:num>
  <w:num w:numId="10">
    <w:abstractNumId w:val="21"/>
  </w:num>
  <w:num w:numId="11">
    <w:abstractNumId w:val="26"/>
  </w:num>
  <w:num w:numId="12">
    <w:abstractNumId w:val="9"/>
  </w:num>
  <w:num w:numId="13">
    <w:abstractNumId w:val="9"/>
    <w:lvlOverride w:ilvl="0">
      <w:startOverride w:val="1"/>
    </w:lvlOverride>
  </w:num>
  <w:num w:numId="14">
    <w:abstractNumId w:val="7"/>
    <w:lvlOverride w:ilvl="0">
      <w:startOverride w:val="1"/>
    </w:lvlOverride>
  </w:num>
  <w:num w:numId="15">
    <w:abstractNumId w:val="24"/>
  </w:num>
  <w:num w:numId="16">
    <w:abstractNumId w:val="6"/>
  </w:num>
  <w:num w:numId="17">
    <w:abstractNumId w:val="1"/>
  </w:num>
  <w:num w:numId="18">
    <w:abstractNumId w:val="5"/>
  </w:num>
  <w:num w:numId="19">
    <w:abstractNumId w:val="23"/>
  </w:num>
  <w:num w:numId="20">
    <w:abstractNumId w:val="2"/>
  </w:num>
  <w:num w:numId="21">
    <w:abstractNumId w:val="20"/>
  </w:num>
  <w:num w:numId="22">
    <w:abstractNumId w:val="15"/>
  </w:num>
  <w:num w:numId="23">
    <w:abstractNumId w:val="18"/>
  </w:num>
  <w:num w:numId="24">
    <w:abstractNumId w:val="3"/>
  </w:num>
  <w:num w:numId="25">
    <w:abstractNumId w:val="24"/>
  </w:num>
  <w:num w:numId="26">
    <w:abstractNumId w:val="4"/>
  </w:num>
  <w:num w:numId="27">
    <w:abstractNumId w:val="21"/>
  </w:num>
  <w:num w:numId="28">
    <w:abstractNumId w:val="17"/>
  </w:num>
  <w:num w:numId="29">
    <w:abstractNumId w:val="28"/>
  </w:num>
  <w:num w:numId="30">
    <w:abstractNumId w:val="16"/>
  </w:num>
  <w:num w:numId="31">
    <w:abstractNumId w:val="8"/>
  </w:num>
  <w:num w:numId="32">
    <w:abstractNumId w:val="19"/>
  </w:num>
  <w:num w:numId="33">
    <w:abstractNumId w:val="25"/>
  </w:num>
  <w:num w:numId="34">
    <w:abstractNumId w:val="0"/>
  </w:num>
  <w:num w:numId="35">
    <w:abstractNumId w:val="27"/>
  </w:num>
  <w:num w:numId="36">
    <w:abstractNumId w:val="10"/>
  </w:num>
  <w:num w:numId="37">
    <w:abstractNumId w:val="11"/>
  </w:num>
  <w:num w:numId="38">
    <w:abstractNumId w:val="12"/>
  </w:num>
  <w:num w:numId="39">
    <w:abstractNumId w:val="26"/>
    <w:lvlOverride w:ilvl="0">
      <w:startOverride w:val="1"/>
    </w:lvlOverride>
  </w:num>
  <w:num w:numId="40">
    <w:abstractNumId w:val="14"/>
  </w:num>
  <w:num w:numId="41">
    <w:abstractNumId w:val="2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FC2"/>
    <w:rsid w:val="0000209C"/>
    <w:rsid w:val="00002E33"/>
    <w:rsid w:val="00005509"/>
    <w:rsid w:val="00005684"/>
    <w:rsid w:val="00010D88"/>
    <w:rsid w:val="00013C1E"/>
    <w:rsid w:val="000156D9"/>
    <w:rsid w:val="000226EB"/>
    <w:rsid w:val="0002331A"/>
    <w:rsid w:val="000242CA"/>
    <w:rsid w:val="0002644C"/>
    <w:rsid w:val="00026E2A"/>
    <w:rsid w:val="00031C47"/>
    <w:rsid w:val="00032AC9"/>
    <w:rsid w:val="00033BFF"/>
    <w:rsid w:val="00036660"/>
    <w:rsid w:val="00036FD9"/>
    <w:rsid w:val="000419E6"/>
    <w:rsid w:val="00053B83"/>
    <w:rsid w:val="0006659D"/>
    <w:rsid w:val="00071C16"/>
    <w:rsid w:val="0007244A"/>
    <w:rsid w:val="000740EF"/>
    <w:rsid w:val="00075B26"/>
    <w:rsid w:val="000819A0"/>
    <w:rsid w:val="00081C35"/>
    <w:rsid w:val="00082C1E"/>
    <w:rsid w:val="00082D55"/>
    <w:rsid w:val="00092619"/>
    <w:rsid w:val="00095808"/>
    <w:rsid w:val="00095948"/>
    <w:rsid w:val="000A007B"/>
    <w:rsid w:val="000A203F"/>
    <w:rsid w:val="000A26DF"/>
    <w:rsid w:val="000A2EB8"/>
    <w:rsid w:val="000A31A8"/>
    <w:rsid w:val="000A3794"/>
    <w:rsid w:val="000A4F5E"/>
    <w:rsid w:val="000A6B46"/>
    <w:rsid w:val="000A72E0"/>
    <w:rsid w:val="000B0025"/>
    <w:rsid w:val="000B0F59"/>
    <w:rsid w:val="000B3273"/>
    <w:rsid w:val="000B3A6F"/>
    <w:rsid w:val="000D0211"/>
    <w:rsid w:val="000D4C7A"/>
    <w:rsid w:val="000D73FC"/>
    <w:rsid w:val="000E0A0F"/>
    <w:rsid w:val="000E2545"/>
    <w:rsid w:val="000F0B2F"/>
    <w:rsid w:val="00103E88"/>
    <w:rsid w:val="001059FE"/>
    <w:rsid w:val="00107221"/>
    <w:rsid w:val="0011022D"/>
    <w:rsid w:val="00114636"/>
    <w:rsid w:val="001224DF"/>
    <w:rsid w:val="001225B6"/>
    <w:rsid w:val="00122E87"/>
    <w:rsid w:val="00123EE5"/>
    <w:rsid w:val="001244A6"/>
    <w:rsid w:val="001260AF"/>
    <w:rsid w:val="00127CDF"/>
    <w:rsid w:val="00131518"/>
    <w:rsid w:val="001434A4"/>
    <w:rsid w:val="00144B97"/>
    <w:rsid w:val="00146722"/>
    <w:rsid w:val="00152521"/>
    <w:rsid w:val="0015365D"/>
    <w:rsid w:val="00153ACB"/>
    <w:rsid w:val="001557B0"/>
    <w:rsid w:val="00155F29"/>
    <w:rsid w:val="001567C9"/>
    <w:rsid w:val="00163429"/>
    <w:rsid w:val="001735F1"/>
    <w:rsid w:val="00174842"/>
    <w:rsid w:val="00181695"/>
    <w:rsid w:val="001906F7"/>
    <w:rsid w:val="00195A52"/>
    <w:rsid w:val="00196113"/>
    <w:rsid w:val="001A0190"/>
    <w:rsid w:val="001A5467"/>
    <w:rsid w:val="001A7CB2"/>
    <w:rsid w:val="001B0717"/>
    <w:rsid w:val="001B3B55"/>
    <w:rsid w:val="001B4418"/>
    <w:rsid w:val="001B6ECD"/>
    <w:rsid w:val="001C5B72"/>
    <w:rsid w:val="001C63ED"/>
    <w:rsid w:val="001C76BE"/>
    <w:rsid w:val="001D3A68"/>
    <w:rsid w:val="001D7832"/>
    <w:rsid w:val="001E2295"/>
    <w:rsid w:val="001F2111"/>
    <w:rsid w:val="001F2983"/>
    <w:rsid w:val="001F5A62"/>
    <w:rsid w:val="00201527"/>
    <w:rsid w:val="00201536"/>
    <w:rsid w:val="00203E47"/>
    <w:rsid w:val="0020623A"/>
    <w:rsid w:val="00206E89"/>
    <w:rsid w:val="00215476"/>
    <w:rsid w:val="00215DD4"/>
    <w:rsid w:val="00217D0D"/>
    <w:rsid w:val="0022024D"/>
    <w:rsid w:val="00227AA0"/>
    <w:rsid w:val="00234970"/>
    <w:rsid w:val="00236B17"/>
    <w:rsid w:val="002407EF"/>
    <w:rsid w:val="002417CA"/>
    <w:rsid w:val="002423E9"/>
    <w:rsid w:val="00250AD0"/>
    <w:rsid w:val="0025351A"/>
    <w:rsid w:val="002567F8"/>
    <w:rsid w:val="00257D1C"/>
    <w:rsid w:val="0026357D"/>
    <w:rsid w:val="00264C76"/>
    <w:rsid w:val="002739F8"/>
    <w:rsid w:val="00281BCC"/>
    <w:rsid w:val="00287A6A"/>
    <w:rsid w:val="0029091A"/>
    <w:rsid w:val="00290FA7"/>
    <w:rsid w:val="00293BFD"/>
    <w:rsid w:val="002A3FDA"/>
    <w:rsid w:val="002A519D"/>
    <w:rsid w:val="002A5254"/>
    <w:rsid w:val="002B13FD"/>
    <w:rsid w:val="002B40A0"/>
    <w:rsid w:val="002B6480"/>
    <w:rsid w:val="002B6568"/>
    <w:rsid w:val="002B7C75"/>
    <w:rsid w:val="002C1B3D"/>
    <w:rsid w:val="002D2A14"/>
    <w:rsid w:val="002D3EA7"/>
    <w:rsid w:val="002E0C59"/>
    <w:rsid w:val="002E2C5E"/>
    <w:rsid w:val="002E30B8"/>
    <w:rsid w:val="002E5A22"/>
    <w:rsid w:val="002E7C26"/>
    <w:rsid w:val="002F27E6"/>
    <w:rsid w:val="002F4E90"/>
    <w:rsid w:val="002F6476"/>
    <w:rsid w:val="00304C04"/>
    <w:rsid w:val="00311E41"/>
    <w:rsid w:val="00312FB8"/>
    <w:rsid w:val="0032199D"/>
    <w:rsid w:val="00323762"/>
    <w:rsid w:val="003251AB"/>
    <w:rsid w:val="00325335"/>
    <w:rsid w:val="003259B9"/>
    <w:rsid w:val="003369D7"/>
    <w:rsid w:val="003414B6"/>
    <w:rsid w:val="00341F48"/>
    <w:rsid w:val="0034269E"/>
    <w:rsid w:val="00345FEB"/>
    <w:rsid w:val="00350FAF"/>
    <w:rsid w:val="00352576"/>
    <w:rsid w:val="00355A13"/>
    <w:rsid w:val="00357F8E"/>
    <w:rsid w:val="00362090"/>
    <w:rsid w:val="0036498E"/>
    <w:rsid w:val="0036579D"/>
    <w:rsid w:val="00365B2F"/>
    <w:rsid w:val="00366E2F"/>
    <w:rsid w:val="0037026E"/>
    <w:rsid w:val="00370C21"/>
    <w:rsid w:val="00375A66"/>
    <w:rsid w:val="00381806"/>
    <w:rsid w:val="00384E6A"/>
    <w:rsid w:val="00387489"/>
    <w:rsid w:val="0039028A"/>
    <w:rsid w:val="003903C6"/>
    <w:rsid w:val="003A24AB"/>
    <w:rsid w:val="003B7FA2"/>
    <w:rsid w:val="003C4C64"/>
    <w:rsid w:val="003D3DCE"/>
    <w:rsid w:val="003D3FAD"/>
    <w:rsid w:val="003D5CD3"/>
    <w:rsid w:val="003D6843"/>
    <w:rsid w:val="003F02A0"/>
    <w:rsid w:val="003F0444"/>
    <w:rsid w:val="003F0C1B"/>
    <w:rsid w:val="003F0DAC"/>
    <w:rsid w:val="003F251C"/>
    <w:rsid w:val="003F2F38"/>
    <w:rsid w:val="003F34BB"/>
    <w:rsid w:val="003F53FA"/>
    <w:rsid w:val="004038ED"/>
    <w:rsid w:val="004042AA"/>
    <w:rsid w:val="00410020"/>
    <w:rsid w:val="00423172"/>
    <w:rsid w:val="004244AD"/>
    <w:rsid w:val="00427D18"/>
    <w:rsid w:val="00427E10"/>
    <w:rsid w:val="004301D5"/>
    <w:rsid w:val="004303C5"/>
    <w:rsid w:val="00434FDB"/>
    <w:rsid w:val="0043769C"/>
    <w:rsid w:val="00441DA6"/>
    <w:rsid w:val="00442682"/>
    <w:rsid w:val="0044798B"/>
    <w:rsid w:val="0045580C"/>
    <w:rsid w:val="0045768C"/>
    <w:rsid w:val="00462302"/>
    <w:rsid w:val="004637DD"/>
    <w:rsid w:val="004648B2"/>
    <w:rsid w:val="00470893"/>
    <w:rsid w:val="0047193D"/>
    <w:rsid w:val="00482824"/>
    <w:rsid w:val="004830F5"/>
    <w:rsid w:val="0048709F"/>
    <w:rsid w:val="00492DCF"/>
    <w:rsid w:val="00494C14"/>
    <w:rsid w:val="004A00DD"/>
    <w:rsid w:val="004A24BC"/>
    <w:rsid w:val="004A2C61"/>
    <w:rsid w:val="004A411D"/>
    <w:rsid w:val="004A4529"/>
    <w:rsid w:val="004A62E9"/>
    <w:rsid w:val="004B225D"/>
    <w:rsid w:val="004B5871"/>
    <w:rsid w:val="004C038B"/>
    <w:rsid w:val="004C67A6"/>
    <w:rsid w:val="004D1F8D"/>
    <w:rsid w:val="004D5E73"/>
    <w:rsid w:val="004E1C8B"/>
    <w:rsid w:val="004E25C5"/>
    <w:rsid w:val="004E34C3"/>
    <w:rsid w:val="004E6D8C"/>
    <w:rsid w:val="004F2CA3"/>
    <w:rsid w:val="004F5507"/>
    <w:rsid w:val="004F6EB2"/>
    <w:rsid w:val="004F7144"/>
    <w:rsid w:val="00503260"/>
    <w:rsid w:val="00504D92"/>
    <w:rsid w:val="00511EAB"/>
    <w:rsid w:val="00511FD2"/>
    <w:rsid w:val="0051217B"/>
    <w:rsid w:val="00515A97"/>
    <w:rsid w:val="005161E4"/>
    <w:rsid w:val="00520C23"/>
    <w:rsid w:val="00522453"/>
    <w:rsid w:val="00526044"/>
    <w:rsid w:val="00527704"/>
    <w:rsid w:val="00530170"/>
    <w:rsid w:val="005305C4"/>
    <w:rsid w:val="00535285"/>
    <w:rsid w:val="00537191"/>
    <w:rsid w:val="00545471"/>
    <w:rsid w:val="00545DC4"/>
    <w:rsid w:val="00546046"/>
    <w:rsid w:val="00546B8D"/>
    <w:rsid w:val="00551FAE"/>
    <w:rsid w:val="00552658"/>
    <w:rsid w:val="005536DE"/>
    <w:rsid w:val="0055581B"/>
    <w:rsid w:val="00556D88"/>
    <w:rsid w:val="00560BD1"/>
    <w:rsid w:val="005740E8"/>
    <w:rsid w:val="00574F13"/>
    <w:rsid w:val="00583AC9"/>
    <w:rsid w:val="005844E9"/>
    <w:rsid w:val="00585943"/>
    <w:rsid w:val="0058772F"/>
    <w:rsid w:val="00587750"/>
    <w:rsid w:val="005934CE"/>
    <w:rsid w:val="00597462"/>
    <w:rsid w:val="005A0600"/>
    <w:rsid w:val="005B3383"/>
    <w:rsid w:val="005B4E09"/>
    <w:rsid w:val="005B585D"/>
    <w:rsid w:val="005B6C9F"/>
    <w:rsid w:val="005C25EB"/>
    <w:rsid w:val="005C465A"/>
    <w:rsid w:val="005C4B48"/>
    <w:rsid w:val="005C4CBE"/>
    <w:rsid w:val="005D019E"/>
    <w:rsid w:val="005D16F2"/>
    <w:rsid w:val="005D44CC"/>
    <w:rsid w:val="005D5B63"/>
    <w:rsid w:val="005D65A2"/>
    <w:rsid w:val="005E008C"/>
    <w:rsid w:val="005E20FB"/>
    <w:rsid w:val="005E73B1"/>
    <w:rsid w:val="005E7CEE"/>
    <w:rsid w:val="005F064B"/>
    <w:rsid w:val="005F068A"/>
    <w:rsid w:val="005F1340"/>
    <w:rsid w:val="005F31A9"/>
    <w:rsid w:val="005F7186"/>
    <w:rsid w:val="00603186"/>
    <w:rsid w:val="006073C9"/>
    <w:rsid w:val="00611677"/>
    <w:rsid w:val="00612A64"/>
    <w:rsid w:val="00613730"/>
    <w:rsid w:val="00613ACD"/>
    <w:rsid w:val="00615519"/>
    <w:rsid w:val="00621AFC"/>
    <w:rsid w:val="0062213C"/>
    <w:rsid w:val="0062326B"/>
    <w:rsid w:val="00626F93"/>
    <w:rsid w:val="0062771A"/>
    <w:rsid w:val="0063197E"/>
    <w:rsid w:val="00632742"/>
    <w:rsid w:val="00634BA7"/>
    <w:rsid w:val="00637EB8"/>
    <w:rsid w:val="00641EC4"/>
    <w:rsid w:val="00644F8A"/>
    <w:rsid w:val="00647E28"/>
    <w:rsid w:val="00651254"/>
    <w:rsid w:val="00654432"/>
    <w:rsid w:val="006559EB"/>
    <w:rsid w:val="006622B1"/>
    <w:rsid w:val="00663DF2"/>
    <w:rsid w:val="006675FA"/>
    <w:rsid w:val="00673AC7"/>
    <w:rsid w:val="00673FF7"/>
    <w:rsid w:val="0067740A"/>
    <w:rsid w:val="006810E2"/>
    <w:rsid w:val="00685530"/>
    <w:rsid w:val="006862A3"/>
    <w:rsid w:val="00690D17"/>
    <w:rsid w:val="0069190A"/>
    <w:rsid w:val="00692BAA"/>
    <w:rsid w:val="006930A7"/>
    <w:rsid w:val="0069489E"/>
    <w:rsid w:val="00695190"/>
    <w:rsid w:val="006A244F"/>
    <w:rsid w:val="006A3006"/>
    <w:rsid w:val="006A54A1"/>
    <w:rsid w:val="006A5BD5"/>
    <w:rsid w:val="006B2E21"/>
    <w:rsid w:val="006B6468"/>
    <w:rsid w:val="006B7944"/>
    <w:rsid w:val="006C1A65"/>
    <w:rsid w:val="006C47B7"/>
    <w:rsid w:val="006C5354"/>
    <w:rsid w:val="006C5488"/>
    <w:rsid w:val="006C5AF3"/>
    <w:rsid w:val="006C6227"/>
    <w:rsid w:val="006C7B75"/>
    <w:rsid w:val="006D48E8"/>
    <w:rsid w:val="006D5AC9"/>
    <w:rsid w:val="006D6508"/>
    <w:rsid w:val="006E048B"/>
    <w:rsid w:val="006E0745"/>
    <w:rsid w:val="006E2D63"/>
    <w:rsid w:val="006E4BB9"/>
    <w:rsid w:val="006E7BBE"/>
    <w:rsid w:val="006F324D"/>
    <w:rsid w:val="006F3F3B"/>
    <w:rsid w:val="006F43DA"/>
    <w:rsid w:val="007017EB"/>
    <w:rsid w:val="00705F7E"/>
    <w:rsid w:val="00711B94"/>
    <w:rsid w:val="00714AD7"/>
    <w:rsid w:val="00716831"/>
    <w:rsid w:val="007170B3"/>
    <w:rsid w:val="00720F63"/>
    <w:rsid w:val="00726EA7"/>
    <w:rsid w:val="007300A8"/>
    <w:rsid w:val="00730DBC"/>
    <w:rsid w:val="00730E9D"/>
    <w:rsid w:val="007366F4"/>
    <w:rsid w:val="0074118B"/>
    <w:rsid w:val="00741DCA"/>
    <w:rsid w:val="00742968"/>
    <w:rsid w:val="00743026"/>
    <w:rsid w:val="00743A5A"/>
    <w:rsid w:val="00746A57"/>
    <w:rsid w:val="00746D5F"/>
    <w:rsid w:val="00747092"/>
    <w:rsid w:val="007500B5"/>
    <w:rsid w:val="00750E53"/>
    <w:rsid w:val="00751643"/>
    <w:rsid w:val="0076036E"/>
    <w:rsid w:val="0076174F"/>
    <w:rsid w:val="0076178B"/>
    <w:rsid w:val="007637B0"/>
    <w:rsid w:val="00772E35"/>
    <w:rsid w:val="00773D60"/>
    <w:rsid w:val="00774038"/>
    <w:rsid w:val="00776D83"/>
    <w:rsid w:val="00780A0F"/>
    <w:rsid w:val="0078453D"/>
    <w:rsid w:val="00790BCC"/>
    <w:rsid w:val="0079207C"/>
    <w:rsid w:val="0079294C"/>
    <w:rsid w:val="007930E3"/>
    <w:rsid w:val="007935EB"/>
    <w:rsid w:val="00795E22"/>
    <w:rsid w:val="007A0609"/>
    <w:rsid w:val="007B07A0"/>
    <w:rsid w:val="007B13AF"/>
    <w:rsid w:val="007B456A"/>
    <w:rsid w:val="007B46C1"/>
    <w:rsid w:val="007C6E56"/>
    <w:rsid w:val="007D2598"/>
    <w:rsid w:val="007D719E"/>
    <w:rsid w:val="007D7669"/>
    <w:rsid w:val="007D76E3"/>
    <w:rsid w:val="007E484F"/>
    <w:rsid w:val="007E5B50"/>
    <w:rsid w:val="007E75D5"/>
    <w:rsid w:val="007E7869"/>
    <w:rsid w:val="007F13C8"/>
    <w:rsid w:val="007F4BCF"/>
    <w:rsid w:val="007F7098"/>
    <w:rsid w:val="008007D2"/>
    <w:rsid w:val="0080264A"/>
    <w:rsid w:val="0080422A"/>
    <w:rsid w:val="00806243"/>
    <w:rsid w:val="00812FD8"/>
    <w:rsid w:val="00813DE7"/>
    <w:rsid w:val="00820C93"/>
    <w:rsid w:val="00822694"/>
    <w:rsid w:val="00822A8C"/>
    <w:rsid w:val="00824EF9"/>
    <w:rsid w:val="00832610"/>
    <w:rsid w:val="00833D44"/>
    <w:rsid w:val="0083650E"/>
    <w:rsid w:val="008433B5"/>
    <w:rsid w:val="00844220"/>
    <w:rsid w:val="00850209"/>
    <w:rsid w:val="00854573"/>
    <w:rsid w:val="00856995"/>
    <w:rsid w:val="0086157D"/>
    <w:rsid w:val="0086199C"/>
    <w:rsid w:val="00862BDB"/>
    <w:rsid w:val="00863727"/>
    <w:rsid w:val="00864518"/>
    <w:rsid w:val="0086452F"/>
    <w:rsid w:val="008668DA"/>
    <w:rsid w:val="00866994"/>
    <w:rsid w:val="00866DE8"/>
    <w:rsid w:val="00866E5E"/>
    <w:rsid w:val="00874756"/>
    <w:rsid w:val="00884779"/>
    <w:rsid w:val="00893C8C"/>
    <w:rsid w:val="00897953"/>
    <w:rsid w:val="008A2132"/>
    <w:rsid w:val="008A47B6"/>
    <w:rsid w:val="008B2F02"/>
    <w:rsid w:val="008B3A1E"/>
    <w:rsid w:val="008B45AE"/>
    <w:rsid w:val="008B6533"/>
    <w:rsid w:val="008C314E"/>
    <w:rsid w:val="008C3D09"/>
    <w:rsid w:val="008D3CA5"/>
    <w:rsid w:val="008D6190"/>
    <w:rsid w:val="008D63A6"/>
    <w:rsid w:val="008E0122"/>
    <w:rsid w:val="008E0707"/>
    <w:rsid w:val="008E3CEB"/>
    <w:rsid w:val="008E49D2"/>
    <w:rsid w:val="008F565A"/>
    <w:rsid w:val="008F7D3B"/>
    <w:rsid w:val="00900DE1"/>
    <w:rsid w:val="00902C54"/>
    <w:rsid w:val="00902CF8"/>
    <w:rsid w:val="009108AA"/>
    <w:rsid w:val="0091173D"/>
    <w:rsid w:val="00912B80"/>
    <w:rsid w:val="0091773F"/>
    <w:rsid w:val="00923A2F"/>
    <w:rsid w:val="00925906"/>
    <w:rsid w:val="00930241"/>
    <w:rsid w:val="00933286"/>
    <w:rsid w:val="00934447"/>
    <w:rsid w:val="009419DD"/>
    <w:rsid w:val="00943A26"/>
    <w:rsid w:val="009450B7"/>
    <w:rsid w:val="009450F1"/>
    <w:rsid w:val="0094584A"/>
    <w:rsid w:val="009516AB"/>
    <w:rsid w:val="00953E3D"/>
    <w:rsid w:val="00954011"/>
    <w:rsid w:val="0095506E"/>
    <w:rsid w:val="00957B1E"/>
    <w:rsid w:val="009666D5"/>
    <w:rsid w:val="0097081F"/>
    <w:rsid w:val="00970F55"/>
    <w:rsid w:val="0097433A"/>
    <w:rsid w:val="00980A2B"/>
    <w:rsid w:val="00982CE9"/>
    <w:rsid w:val="0098493F"/>
    <w:rsid w:val="00991339"/>
    <w:rsid w:val="00995101"/>
    <w:rsid w:val="00995D02"/>
    <w:rsid w:val="00995FC3"/>
    <w:rsid w:val="00997CEB"/>
    <w:rsid w:val="009A0F54"/>
    <w:rsid w:val="009A7EAF"/>
    <w:rsid w:val="009B5638"/>
    <w:rsid w:val="009C3E66"/>
    <w:rsid w:val="009D00D7"/>
    <w:rsid w:val="009D0F8D"/>
    <w:rsid w:val="009D19F3"/>
    <w:rsid w:val="009D4146"/>
    <w:rsid w:val="009D5073"/>
    <w:rsid w:val="009D6840"/>
    <w:rsid w:val="009D7DBA"/>
    <w:rsid w:val="009E145F"/>
    <w:rsid w:val="009E5705"/>
    <w:rsid w:val="009E5C9E"/>
    <w:rsid w:val="009E6452"/>
    <w:rsid w:val="009F17C5"/>
    <w:rsid w:val="009F18AD"/>
    <w:rsid w:val="00A05E78"/>
    <w:rsid w:val="00A06E1A"/>
    <w:rsid w:val="00A146E6"/>
    <w:rsid w:val="00A35F83"/>
    <w:rsid w:val="00A41ABE"/>
    <w:rsid w:val="00A43B14"/>
    <w:rsid w:val="00A50AB6"/>
    <w:rsid w:val="00A55275"/>
    <w:rsid w:val="00A62155"/>
    <w:rsid w:val="00A63CAD"/>
    <w:rsid w:val="00A66627"/>
    <w:rsid w:val="00A67E6D"/>
    <w:rsid w:val="00A70F1E"/>
    <w:rsid w:val="00A735A1"/>
    <w:rsid w:val="00A749CA"/>
    <w:rsid w:val="00A81AE0"/>
    <w:rsid w:val="00A85555"/>
    <w:rsid w:val="00A857DA"/>
    <w:rsid w:val="00A874B1"/>
    <w:rsid w:val="00A957D2"/>
    <w:rsid w:val="00A97448"/>
    <w:rsid w:val="00AA5033"/>
    <w:rsid w:val="00AA631D"/>
    <w:rsid w:val="00AB07F8"/>
    <w:rsid w:val="00AB2DA2"/>
    <w:rsid w:val="00AB3B4B"/>
    <w:rsid w:val="00AB6D3F"/>
    <w:rsid w:val="00AB758D"/>
    <w:rsid w:val="00AC7863"/>
    <w:rsid w:val="00AD7EED"/>
    <w:rsid w:val="00AF5326"/>
    <w:rsid w:val="00AF6299"/>
    <w:rsid w:val="00AF669D"/>
    <w:rsid w:val="00AF68C4"/>
    <w:rsid w:val="00B02581"/>
    <w:rsid w:val="00B051C5"/>
    <w:rsid w:val="00B06D69"/>
    <w:rsid w:val="00B07E7E"/>
    <w:rsid w:val="00B10077"/>
    <w:rsid w:val="00B174E4"/>
    <w:rsid w:val="00B2190C"/>
    <w:rsid w:val="00B21E9D"/>
    <w:rsid w:val="00B34231"/>
    <w:rsid w:val="00B35C69"/>
    <w:rsid w:val="00B36273"/>
    <w:rsid w:val="00B40980"/>
    <w:rsid w:val="00B41CF8"/>
    <w:rsid w:val="00B438B3"/>
    <w:rsid w:val="00B514F4"/>
    <w:rsid w:val="00B61B56"/>
    <w:rsid w:val="00B724A0"/>
    <w:rsid w:val="00B737D1"/>
    <w:rsid w:val="00B741B9"/>
    <w:rsid w:val="00B74D9E"/>
    <w:rsid w:val="00B758A1"/>
    <w:rsid w:val="00B823B2"/>
    <w:rsid w:val="00B83D72"/>
    <w:rsid w:val="00B85A18"/>
    <w:rsid w:val="00B905CD"/>
    <w:rsid w:val="00B90EFF"/>
    <w:rsid w:val="00B92182"/>
    <w:rsid w:val="00B94726"/>
    <w:rsid w:val="00B95CA5"/>
    <w:rsid w:val="00BA01D1"/>
    <w:rsid w:val="00BA159B"/>
    <w:rsid w:val="00BA233C"/>
    <w:rsid w:val="00BA5B51"/>
    <w:rsid w:val="00BB0DA3"/>
    <w:rsid w:val="00BB3A92"/>
    <w:rsid w:val="00BB584A"/>
    <w:rsid w:val="00BB5E92"/>
    <w:rsid w:val="00BC0ACB"/>
    <w:rsid w:val="00BC5FDA"/>
    <w:rsid w:val="00BD009C"/>
    <w:rsid w:val="00BD0161"/>
    <w:rsid w:val="00BE1750"/>
    <w:rsid w:val="00BE18DE"/>
    <w:rsid w:val="00BF1056"/>
    <w:rsid w:val="00BF219F"/>
    <w:rsid w:val="00BF514E"/>
    <w:rsid w:val="00BF633F"/>
    <w:rsid w:val="00C0210E"/>
    <w:rsid w:val="00C03F45"/>
    <w:rsid w:val="00C06986"/>
    <w:rsid w:val="00C114ED"/>
    <w:rsid w:val="00C119DD"/>
    <w:rsid w:val="00C126D5"/>
    <w:rsid w:val="00C17748"/>
    <w:rsid w:val="00C20476"/>
    <w:rsid w:val="00C23979"/>
    <w:rsid w:val="00C26ED9"/>
    <w:rsid w:val="00C318BF"/>
    <w:rsid w:val="00C33D57"/>
    <w:rsid w:val="00C342E8"/>
    <w:rsid w:val="00C4094E"/>
    <w:rsid w:val="00C44605"/>
    <w:rsid w:val="00C507B2"/>
    <w:rsid w:val="00C50CA4"/>
    <w:rsid w:val="00C51838"/>
    <w:rsid w:val="00C5268D"/>
    <w:rsid w:val="00C547A9"/>
    <w:rsid w:val="00C60B63"/>
    <w:rsid w:val="00C645C5"/>
    <w:rsid w:val="00C64ADB"/>
    <w:rsid w:val="00C64B23"/>
    <w:rsid w:val="00C65589"/>
    <w:rsid w:val="00C73FCE"/>
    <w:rsid w:val="00C82BAD"/>
    <w:rsid w:val="00C833E1"/>
    <w:rsid w:val="00C904B2"/>
    <w:rsid w:val="00C92AA4"/>
    <w:rsid w:val="00C938AF"/>
    <w:rsid w:val="00C9433C"/>
    <w:rsid w:val="00C94491"/>
    <w:rsid w:val="00CA4444"/>
    <w:rsid w:val="00CB49B5"/>
    <w:rsid w:val="00CB505C"/>
    <w:rsid w:val="00CB5C17"/>
    <w:rsid w:val="00CB639F"/>
    <w:rsid w:val="00CC3B15"/>
    <w:rsid w:val="00CC4D1E"/>
    <w:rsid w:val="00CC56C5"/>
    <w:rsid w:val="00CC5F56"/>
    <w:rsid w:val="00CC75A4"/>
    <w:rsid w:val="00CD4A2C"/>
    <w:rsid w:val="00CD7FBB"/>
    <w:rsid w:val="00CE10A3"/>
    <w:rsid w:val="00CE7700"/>
    <w:rsid w:val="00CF338D"/>
    <w:rsid w:val="00CF744E"/>
    <w:rsid w:val="00CF7AE3"/>
    <w:rsid w:val="00D00B21"/>
    <w:rsid w:val="00D00CC4"/>
    <w:rsid w:val="00D01095"/>
    <w:rsid w:val="00D0236F"/>
    <w:rsid w:val="00D03577"/>
    <w:rsid w:val="00D043FB"/>
    <w:rsid w:val="00D059E6"/>
    <w:rsid w:val="00D10369"/>
    <w:rsid w:val="00D14307"/>
    <w:rsid w:val="00D1455A"/>
    <w:rsid w:val="00D221AB"/>
    <w:rsid w:val="00D22D54"/>
    <w:rsid w:val="00D268C1"/>
    <w:rsid w:val="00D31F4D"/>
    <w:rsid w:val="00D32735"/>
    <w:rsid w:val="00D429BE"/>
    <w:rsid w:val="00D43571"/>
    <w:rsid w:val="00D4362F"/>
    <w:rsid w:val="00D47DF4"/>
    <w:rsid w:val="00D571BC"/>
    <w:rsid w:val="00D60CB1"/>
    <w:rsid w:val="00D61E20"/>
    <w:rsid w:val="00D675EB"/>
    <w:rsid w:val="00D725A8"/>
    <w:rsid w:val="00D72CAE"/>
    <w:rsid w:val="00D73F7B"/>
    <w:rsid w:val="00D75B45"/>
    <w:rsid w:val="00D83E97"/>
    <w:rsid w:val="00D87D91"/>
    <w:rsid w:val="00DA291C"/>
    <w:rsid w:val="00DA5077"/>
    <w:rsid w:val="00DB1E3D"/>
    <w:rsid w:val="00DB2337"/>
    <w:rsid w:val="00DB2DE7"/>
    <w:rsid w:val="00DB62B3"/>
    <w:rsid w:val="00DB7EC0"/>
    <w:rsid w:val="00DC08D4"/>
    <w:rsid w:val="00DC5999"/>
    <w:rsid w:val="00DC5EC7"/>
    <w:rsid w:val="00DD16B9"/>
    <w:rsid w:val="00DD41E8"/>
    <w:rsid w:val="00DD4AEA"/>
    <w:rsid w:val="00DD4C43"/>
    <w:rsid w:val="00DD5A50"/>
    <w:rsid w:val="00DE0CF0"/>
    <w:rsid w:val="00DE40A6"/>
    <w:rsid w:val="00DE51BA"/>
    <w:rsid w:val="00DF2908"/>
    <w:rsid w:val="00DF5B30"/>
    <w:rsid w:val="00DF6570"/>
    <w:rsid w:val="00DF6F97"/>
    <w:rsid w:val="00DF7424"/>
    <w:rsid w:val="00E01BD6"/>
    <w:rsid w:val="00E01C66"/>
    <w:rsid w:val="00E03727"/>
    <w:rsid w:val="00E07187"/>
    <w:rsid w:val="00E1137E"/>
    <w:rsid w:val="00E1703B"/>
    <w:rsid w:val="00E2064C"/>
    <w:rsid w:val="00E20A6E"/>
    <w:rsid w:val="00E22E97"/>
    <w:rsid w:val="00E23526"/>
    <w:rsid w:val="00E25C9A"/>
    <w:rsid w:val="00E31FE7"/>
    <w:rsid w:val="00E3226B"/>
    <w:rsid w:val="00E33F1D"/>
    <w:rsid w:val="00E41888"/>
    <w:rsid w:val="00E42CDE"/>
    <w:rsid w:val="00E42D1A"/>
    <w:rsid w:val="00E44206"/>
    <w:rsid w:val="00E451E5"/>
    <w:rsid w:val="00E50F51"/>
    <w:rsid w:val="00E5285D"/>
    <w:rsid w:val="00E611A6"/>
    <w:rsid w:val="00E61EF9"/>
    <w:rsid w:val="00E66D21"/>
    <w:rsid w:val="00E70923"/>
    <w:rsid w:val="00E727F6"/>
    <w:rsid w:val="00E75699"/>
    <w:rsid w:val="00E81841"/>
    <w:rsid w:val="00E8380F"/>
    <w:rsid w:val="00E851C2"/>
    <w:rsid w:val="00E8613D"/>
    <w:rsid w:val="00E864A9"/>
    <w:rsid w:val="00E864DB"/>
    <w:rsid w:val="00E87180"/>
    <w:rsid w:val="00E879E3"/>
    <w:rsid w:val="00E91E9D"/>
    <w:rsid w:val="00E94289"/>
    <w:rsid w:val="00E9631E"/>
    <w:rsid w:val="00EA19D6"/>
    <w:rsid w:val="00EA222F"/>
    <w:rsid w:val="00EA5069"/>
    <w:rsid w:val="00EA7469"/>
    <w:rsid w:val="00EA751C"/>
    <w:rsid w:val="00EB1E2F"/>
    <w:rsid w:val="00EC0832"/>
    <w:rsid w:val="00EC147B"/>
    <w:rsid w:val="00EC1FF6"/>
    <w:rsid w:val="00EC36B3"/>
    <w:rsid w:val="00EC3BE7"/>
    <w:rsid w:val="00EC3ED6"/>
    <w:rsid w:val="00ED126F"/>
    <w:rsid w:val="00ED205E"/>
    <w:rsid w:val="00ED4C8E"/>
    <w:rsid w:val="00EE2791"/>
    <w:rsid w:val="00EE2B18"/>
    <w:rsid w:val="00EF6018"/>
    <w:rsid w:val="00EF6FC7"/>
    <w:rsid w:val="00F035F8"/>
    <w:rsid w:val="00F06CE4"/>
    <w:rsid w:val="00F14BC3"/>
    <w:rsid w:val="00F26278"/>
    <w:rsid w:val="00F279F5"/>
    <w:rsid w:val="00F27ABF"/>
    <w:rsid w:val="00F34096"/>
    <w:rsid w:val="00F347CB"/>
    <w:rsid w:val="00F3512A"/>
    <w:rsid w:val="00F36D44"/>
    <w:rsid w:val="00F370A8"/>
    <w:rsid w:val="00F40769"/>
    <w:rsid w:val="00F4102F"/>
    <w:rsid w:val="00F41C3C"/>
    <w:rsid w:val="00F44CB7"/>
    <w:rsid w:val="00F5433C"/>
    <w:rsid w:val="00F56605"/>
    <w:rsid w:val="00F56683"/>
    <w:rsid w:val="00F61B4C"/>
    <w:rsid w:val="00F647A8"/>
    <w:rsid w:val="00F65839"/>
    <w:rsid w:val="00F65D09"/>
    <w:rsid w:val="00F727BF"/>
    <w:rsid w:val="00F765B7"/>
    <w:rsid w:val="00F76B50"/>
    <w:rsid w:val="00F810F3"/>
    <w:rsid w:val="00F8180E"/>
    <w:rsid w:val="00F85E78"/>
    <w:rsid w:val="00F864BD"/>
    <w:rsid w:val="00F906EE"/>
    <w:rsid w:val="00F93552"/>
    <w:rsid w:val="00F942AF"/>
    <w:rsid w:val="00F96636"/>
    <w:rsid w:val="00FA1546"/>
    <w:rsid w:val="00FA4C1C"/>
    <w:rsid w:val="00FA4D75"/>
    <w:rsid w:val="00FA5A34"/>
    <w:rsid w:val="00FA694B"/>
    <w:rsid w:val="00FA6D61"/>
    <w:rsid w:val="00FB78BB"/>
    <w:rsid w:val="00FC0A46"/>
    <w:rsid w:val="00FC6465"/>
    <w:rsid w:val="00FC71A3"/>
    <w:rsid w:val="00FD1678"/>
    <w:rsid w:val="00FD48E4"/>
    <w:rsid w:val="00FD4EFA"/>
    <w:rsid w:val="00FD7589"/>
    <w:rsid w:val="00FE166A"/>
    <w:rsid w:val="00FE4A21"/>
    <w:rsid w:val="00FE54FB"/>
    <w:rsid w:val="00FE5C5F"/>
    <w:rsid w:val="00FE7125"/>
    <w:rsid w:val="00FF0A45"/>
    <w:rsid w:val="00FF2426"/>
    <w:rsid w:val="00FF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01A78"/>
  <w15:docId w15:val="{AF8363F8-EB59-4CAA-BA50-B202F60A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oneclick-link">
    <w:name w:val="oneclick-link"/>
    <w:basedOn w:val="DefaultParagraphFont"/>
    <w:rsid w:val="00720F63"/>
  </w:style>
  <w:style w:type="character" w:customStyle="1" w:styleId="deftext">
    <w:name w:val="def_text"/>
    <w:basedOn w:val="DefaultParagraphFont"/>
    <w:rsid w:val="00E864DB"/>
  </w:style>
  <w:style w:type="paragraph" w:styleId="Revision">
    <w:name w:val="Revision"/>
    <w:hidden/>
    <w:uiPriority w:val="99"/>
    <w:semiHidden/>
    <w:rsid w:val="008A47B6"/>
    <w:pPr>
      <w:spacing w:after="0" w:line="240" w:lineRule="auto"/>
    </w:pPr>
    <w:rPr>
      <w:rFonts w:ascii="Calibri" w:eastAsia="Calibri" w:hAnsi="Calibri" w:cs="Times New Roman"/>
    </w:rPr>
  </w:style>
  <w:style w:type="character" w:customStyle="1" w:styleId="ToolHeaderChar">
    <w:name w:val="*ToolHeader Char"/>
    <w:link w:val="ToolHeader"/>
    <w:locked/>
    <w:rsid w:val="00C833E1"/>
    <w:rPr>
      <w:rFonts w:eastAsia="Calibri" w:cs="Times New Roman"/>
      <w:b/>
      <w:bCs/>
      <w:color w:val="365F91"/>
      <w:sz w:val="32"/>
      <w:szCs w:val="28"/>
    </w:rPr>
  </w:style>
  <w:style w:type="paragraph" w:customStyle="1" w:styleId="PageHeader0">
    <w:name w:val="Page Header"/>
    <w:basedOn w:val="BodyText"/>
    <w:link w:val="PageHeaderChar0"/>
    <w:qFormat/>
    <w:rsid w:val="00F647A8"/>
    <w:rPr>
      <w:b/>
      <w:sz w:val="18"/>
    </w:rPr>
  </w:style>
  <w:style w:type="character" w:customStyle="1" w:styleId="PageHeaderChar0">
    <w:name w:val="Page Header Char"/>
    <w:link w:val="PageHeader0"/>
    <w:rsid w:val="00F647A8"/>
    <w:rPr>
      <w:rFonts w:ascii="Calibri" w:eastAsia="Calibri" w:hAnsi="Calibri"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7823">
      <w:bodyDiv w:val="1"/>
      <w:marLeft w:val="0"/>
      <w:marRight w:val="0"/>
      <w:marTop w:val="0"/>
      <w:marBottom w:val="0"/>
      <w:divBdr>
        <w:top w:val="none" w:sz="0" w:space="0" w:color="auto"/>
        <w:left w:val="none" w:sz="0" w:space="0" w:color="auto"/>
        <w:bottom w:val="none" w:sz="0" w:space="0" w:color="auto"/>
        <w:right w:val="none" w:sz="0" w:space="0" w:color="auto"/>
      </w:divBdr>
    </w:div>
    <w:div w:id="597715104">
      <w:bodyDiv w:val="1"/>
      <w:marLeft w:val="0"/>
      <w:marRight w:val="0"/>
      <w:marTop w:val="0"/>
      <w:marBottom w:val="0"/>
      <w:divBdr>
        <w:top w:val="none" w:sz="0" w:space="0" w:color="auto"/>
        <w:left w:val="none" w:sz="0" w:space="0" w:color="auto"/>
        <w:bottom w:val="none" w:sz="0" w:space="0" w:color="auto"/>
        <w:right w:val="none" w:sz="0" w:space="0" w:color="auto"/>
      </w:divBdr>
    </w:div>
    <w:div w:id="844780185">
      <w:bodyDiv w:val="1"/>
      <w:marLeft w:val="0"/>
      <w:marRight w:val="0"/>
      <w:marTop w:val="0"/>
      <w:marBottom w:val="0"/>
      <w:divBdr>
        <w:top w:val="none" w:sz="0" w:space="0" w:color="auto"/>
        <w:left w:val="none" w:sz="0" w:space="0" w:color="auto"/>
        <w:bottom w:val="none" w:sz="0" w:space="0" w:color="auto"/>
        <w:right w:val="none" w:sz="0" w:space="0" w:color="auto"/>
      </w:divBdr>
    </w:div>
    <w:div w:id="1160118884">
      <w:bodyDiv w:val="1"/>
      <w:marLeft w:val="0"/>
      <w:marRight w:val="0"/>
      <w:marTop w:val="0"/>
      <w:marBottom w:val="0"/>
      <w:divBdr>
        <w:top w:val="none" w:sz="0" w:space="0" w:color="auto"/>
        <w:left w:val="none" w:sz="0" w:space="0" w:color="auto"/>
        <w:bottom w:val="none" w:sz="0" w:space="0" w:color="auto"/>
        <w:right w:val="none" w:sz="0" w:space="0" w:color="auto"/>
      </w:divBdr>
    </w:div>
    <w:div w:id="1573348433">
      <w:bodyDiv w:val="1"/>
      <w:marLeft w:val="0"/>
      <w:marRight w:val="0"/>
      <w:marTop w:val="0"/>
      <w:marBottom w:val="0"/>
      <w:divBdr>
        <w:top w:val="none" w:sz="0" w:space="0" w:color="auto"/>
        <w:left w:val="none" w:sz="0" w:space="0" w:color="auto"/>
        <w:bottom w:val="none" w:sz="0" w:space="0" w:color="auto"/>
        <w:right w:val="none" w:sz="0" w:space="0" w:color="auto"/>
      </w:divBdr>
    </w:div>
    <w:div w:id="1575433707">
      <w:bodyDiv w:val="1"/>
      <w:marLeft w:val="0"/>
      <w:marRight w:val="0"/>
      <w:marTop w:val="0"/>
      <w:marBottom w:val="0"/>
      <w:divBdr>
        <w:top w:val="none" w:sz="0" w:space="0" w:color="auto"/>
        <w:left w:val="none" w:sz="0" w:space="0" w:color="auto"/>
        <w:bottom w:val="none" w:sz="0" w:space="0" w:color="auto"/>
        <w:right w:val="none" w:sz="0" w:space="0" w:color="auto"/>
      </w:divBdr>
    </w:div>
    <w:div w:id="1611164311">
      <w:bodyDiv w:val="1"/>
      <w:marLeft w:val="0"/>
      <w:marRight w:val="0"/>
      <w:marTop w:val="0"/>
      <w:marBottom w:val="0"/>
      <w:divBdr>
        <w:top w:val="none" w:sz="0" w:space="0" w:color="auto"/>
        <w:left w:val="none" w:sz="0" w:space="0" w:color="auto"/>
        <w:bottom w:val="none" w:sz="0" w:space="0" w:color="auto"/>
        <w:right w:val="none" w:sz="0" w:space="0" w:color="auto"/>
      </w:divBdr>
    </w:div>
    <w:div w:id="1741102012">
      <w:bodyDiv w:val="1"/>
      <w:marLeft w:val="0"/>
      <w:marRight w:val="0"/>
      <w:marTop w:val="0"/>
      <w:marBottom w:val="0"/>
      <w:divBdr>
        <w:top w:val="none" w:sz="0" w:space="0" w:color="auto"/>
        <w:left w:val="none" w:sz="0" w:space="0" w:color="auto"/>
        <w:bottom w:val="none" w:sz="0" w:space="0" w:color="auto"/>
        <w:right w:val="none" w:sz="0" w:space="0" w:color="auto"/>
      </w:divBdr>
    </w:div>
    <w:div w:id="1894148179">
      <w:bodyDiv w:val="1"/>
      <w:marLeft w:val="0"/>
      <w:marRight w:val="0"/>
      <w:marTop w:val="0"/>
      <w:marBottom w:val="0"/>
      <w:divBdr>
        <w:top w:val="none" w:sz="0" w:space="0" w:color="auto"/>
        <w:left w:val="none" w:sz="0" w:space="0" w:color="auto"/>
        <w:bottom w:val="none" w:sz="0" w:space="0" w:color="auto"/>
        <w:right w:val="none" w:sz="0" w:space="0" w:color="auto"/>
      </w:divBdr>
    </w:div>
    <w:div w:id="1994523215">
      <w:bodyDiv w:val="1"/>
      <w:marLeft w:val="0"/>
      <w:marRight w:val="0"/>
      <w:marTop w:val="0"/>
      <w:marBottom w:val="0"/>
      <w:divBdr>
        <w:top w:val="none" w:sz="0" w:space="0" w:color="auto"/>
        <w:left w:val="none" w:sz="0" w:space="0" w:color="auto"/>
        <w:bottom w:val="none" w:sz="0" w:space="0" w:color="auto"/>
        <w:right w:val="none" w:sz="0" w:space="0" w:color="auto"/>
      </w:divBdr>
    </w:div>
    <w:div w:id="2067101042">
      <w:bodyDiv w:val="1"/>
      <w:marLeft w:val="0"/>
      <w:marRight w:val="0"/>
      <w:marTop w:val="0"/>
      <w:marBottom w:val="0"/>
      <w:divBdr>
        <w:top w:val="none" w:sz="0" w:space="0" w:color="auto"/>
        <w:left w:val="none" w:sz="0" w:space="0" w:color="auto"/>
        <w:bottom w:val="none" w:sz="0" w:space="0" w:color="auto"/>
        <w:right w:val="none" w:sz="0" w:space="0" w:color="auto"/>
      </w:divBdr>
    </w:div>
    <w:div w:id="20851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4234</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2015-04-03T17:26:00Z</dcterms:created>
  <dcterms:modified xsi:type="dcterms:W3CDTF">2015-04-03T17:26:00Z</dcterms:modified>
  <cp:category/>
</cp:coreProperties>
</file>