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tblLook w:val="00A0" w:firstRow="1" w:lastRow="0" w:firstColumn="1" w:lastColumn="0" w:noHBand="0" w:noVBand="0"/>
      </w:tblPr>
      <w:tblGrid>
        <w:gridCol w:w="1980"/>
        <w:gridCol w:w="7470"/>
      </w:tblGrid>
      <w:tr w:rsidR="0085456F" w:rsidRPr="00790BCC" w14:paraId="3DDE623D" w14:textId="77777777" w:rsidTr="00265061">
        <w:trPr>
          <w:trHeight w:val="1008"/>
        </w:trPr>
        <w:tc>
          <w:tcPr>
            <w:tcW w:w="1980" w:type="dxa"/>
            <w:shd w:val="clear" w:color="auto" w:fill="385623"/>
            <w:vAlign w:val="center"/>
          </w:tcPr>
          <w:p w14:paraId="773B360C" w14:textId="77777777" w:rsidR="0085456F" w:rsidRPr="00ED00B2" w:rsidRDefault="0085456F" w:rsidP="00265061">
            <w:pPr>
              <w:pStyle w:val="Header2banner"/>
              <w:jc w:val="center"/>
            </w:pPr>
            <w:r w:rsidRPr="00ED00B2">
              <w:t>12.3.1</w:t>
            </w:r>
          </w:p>
        </w:tc>
        <w:tc>
          <w:tcPr>
            <w:tcW w:w="7470" w:type="dxa"/>
            <w:shd w:val="clear" w:color="auto" w:fill="76923C"/>
            <w:vAlign w:val="center"/>
          </w:tcPr>
          <w:p w14:paraId="35955B5A" w14:textId="77777777" w:rsidR="0085456F" w:rsidRPr="00ED00B2" w:rsidRDefault="0085456F" w:rsidP="00D31F4D">
            <w:pPr>
              <w:pStyle w:val="Header2banner"/>
            </w:pPr>
            <w:r w:rsidRPr="00ED00B2">
              <w:t>Lesson 12</w:t>
            </w:r>
          </w:p>
        </w:tc>
      </w:tr>
    </w:tbl>
    <w:p w14:paraId="176B9022" w14:textId="77777777" w:rsidR="0085456F" w:rsidRPr="00ED00B2" w:rsidRDefault="0085456F" w:rsidP="00D31F4D">
      <w:pPr>
        <w:pStyle w:val="Heading1"/>
      </w:pPr>
      <w:r w:rsidRPr="00ED00B2">
        <w:t>Introduction</w:t>
      </w:r>
    </w:p>
    <w:p w14:paraId="14853741" w14:textId="62042CD1" w:rsidR="0085456F" w:rsidRPr="003C2187" w:rsidRDefault="0085456F" w:rsidP="00313990">
      <w:pPr>
        <w:rPr>
          <w:lang w:eastAsia="fr-FR"/>
        </w:rPr>
      </w:pPr>
      <w:r w:rsidRPr="00ED00B2">
        <w:t xml:space="preserve">In this lesson, the Mid-Unit Assessment, students use textual evidence from Jared Diamond’s </w:t>
      </w:r>
      <w:r w:rsidRPr="00ED00B2">
        <w:rPr>
          <w:i/>
        </w:rPr>
        <w:t>Guns, Germs, and Steel</w:t>
      </w:r>
      <w:r>
        <w:rPr>
          <w:i/>
        </w:rPr>
        <w:t xml:space="preserve"> </w:t>
      </w:r>
      <w:r>
        <w:t>and the Evaluating Evidence and Reasoning Tool from 12.3.1 Lesson 11</w:t>
      </w:r>
      <w:r w:rsidRPr="00ED00B2">
        <w:rPr>
          <w:i/>
        </w:rPr>
        <w:t xml:space="preserve"> </w:t>
      </w:r>
      <w:r w:rsidRPr="00ED00B2">
        <w:t xml:space="preserve">to craft a formal, multi-paragraph response to the following prompt: </w:t>
      </w:r>
      <w:r w:rsidR="00265061" w:rsidRPr="00265061">
        <w:rPr>
          <w:lang w:eastAsia="fr-FR"/>
        </w:rPr>
        <w:t>Choose an excerpt from</w:t>
      </w:r>
      <w:r w:rsidR="00265061" w:rsidRPr="00B410AB">
        <w:rPr>
          <w:i/>
          <w:lang w:eastAsia="fr-FR"/>
        </w:rPr>
        <w:t xml:space="preserve"> Guns, Germs, and Steel</w:t>
      </w:r>
      <w:r w:rsidR="00265061" w:rsidRPr="00265061">
        <w:rPr>
          <w:lang w:eastAsia="fr-FR"/>
        </w:rPr>
        <w:t>. Identify one of Diamond’s supporting claims; evaluate whether the evidence is relevant and sufficient and the reasoning is valid to support that claim.</w:t>
      </w:r>
    </w:p>
    <w:p w14:paraId="55A5765A" w14:textId="77777777" w:rsidR="0085456F" w:rsidRPr="003C2187" w:rsidRDefault="0085456F" w:rsidP="00313990">
      <w:pPr>
        <w:rPr>
          <w:lang w:eastAsia="fr-FR"/>
        </w:rPr>
      </w:pPr>
      <w:r w:rsidRPr="003C2187">
        <w:t>Students review their annotated texts, lesson Quick Writes, discussion notes, homework notes, and tools to organize their ideas. Students then develop their responses to convey complex ideas, concepts, and information clearly and accurately through the effective selection, organization, and analysis of</w:t>
      </w:r>
      <w:r>
        <w:t xml:space="preserve"> the </w:t>
      </w:r>
      <w:r w:rsidRPr="003C2187">
        <w:t>content. The Mid-Unit Assessment is assessed using the 12.3.1 Mid-Unit Text Analysis Rubric.</w:t>
      </w:r>
    </w:p>
    <w:p w14:paraId="587C5948" w14:textId="74E2AD43" w:rsidR="00FE1F7C" w:rsidRDefault="0085456F" w:rsidP="005365B7">
      <w:r w:rsidRPr="003C2187">
        <w:rPr>
          <w:lang w:eastAsia="fr-FR"/>
        </w:rPr>
        <w:t xml:space="preserve">For homework, students complete another multimedia journal entry, </w:t>
      </w:r>
      <w:r>
        <w:rPr>
          <w:lang w:eastAsia="fr-FR"/>
        </w:rPr>
        <w:t>reflecting on their 2–3 selected areas of investigation and their work with pre-searches. Students’ multimedia entr</w:t>
      </w:r>
      <w:r w:rsidR="00FE1F7C">
        <w:rPr>
          <w:lang w:eastAsia="fr-FR"/>
        </w:rPr>
        <w:t>ies</w:t>
      </w:r>
      <w:r>
        <w:rPr>
          <w:lang w:eastAsia="fr-FR"/>
        </w:rPr>
        <w:t xml:space="preserve"> should respond </w:t>
      </w:r>
      <w:r w:rsidRPr="003C2187">
        <w:rPr>
          <w:lang w:eastAsia="fr-FR"/>
        </w:rPr>
        <w:t xml:space="preserve">to the following prompt: </w:t>
      </w:r>
      <w:r w:rsidRPr="003C2187">
        <w:t>Describe what you have learned from your pre-searches. What area of investigation looks most promising for further research?</w:t>
      </w:r>
    </w:p>
    <w:p w14:paraId="2DA63BD4" w14:textId="7B804DC2" w:rsidR="0085456F" w:rsidRPr="00790BCC" w:rsidRDefault="0085456F" w:rsidP="00D31F4D">
      <w:pPr>
        <w:pStyle w:val="Heading1"/>
      </w:pPr>
      <w:r w:rsidRPr="00790BCC">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85456F" w:rsidRPr="00790BCC" w14:paraId="303DB87B" w14:textId="77777777">
        <w:tc>
          <w:tcPr>
            <w:tcW w:w="9450" w:type="dxa"/>
            <w:gridSpan w:val="2"/>
            <w:shd w:val="clear" w:color="auto" w:fill="76923C"/>
          </w:tcPr>
          <w:p w14:paraId="5D521007" w14:textId="77777777" w:rsidR="0085456F" w:rsidRPr="00720E60" w:rsidRDefault="0085456F" w:rsidP="007017EB">
            <w:pPr>
              <w:pStyle w:val="TableHeaders"/>
            </w:pPr>
            <w:r w:rsidRPr="00720E60">
              <w:t>Assessed Standard(s)</w:t>
            </w:r>
          </w:p>
        </w:tc>
      </w:tr>
      <w:tr w:rsidR="0085456F" w:rsidRPr="00B50F6E" w14:paraId="44FD2131" w14:textId="77777777">
        <w:tc>
          <w:tcPr>
            <w:tcW w:w="1329" w:type="dxa"/>
          </w:tcPr>
          <w:p w14:paraId="4ADB1BA7" w14:textId="77777777" w:rsidR="0085456F" w:rsidRPr="00720E60" w:rsidRDefault="0085456F" w:rsidP="00D31F4D">
            <w:pPr>
              <w:pStyle w:val="TableText"/>
            </w:pPr>
            <w:r w:rsidRPr="00720E60">
              <w:t>CCRA.8</w:t>
            </w:r>
          </w:p>
        </w:tc>
        <w:tc>
          <w:tcPr>
            <w:tcW w:w="8121" w:type="dxa"/>
          </w:tcPr>
          <w:p w14:paraId="52C0AEC2" w14:textId="77777777" w:rsidR="0085456F" w:rsidRPr="00ED00B2" w:rsidRDefault="0085456F" w:rsidP="002C3A76">
            <w:pPr>
              <w:pStyle w:val="TableText"/>
              <w:rPr>
                <w:rFonts w:ascii="Times" w:hAnsi="Times"/>
                <w:sz w:val="20"/>
                <w:szCs w:val="20"/>
                <w:lang w:eastAsia="fr-FR"/>
              </w:rPr>
            </w:pPr>
            <w:r w:rsidRPr="00720E60">
              <w:rPr>
                <w:lang w:eastAsia="fr-FR"/>
              </w:rPr>
              <w:t>Delineate and evaluate the argument and specific claims in a text, including the validity of the reasoning as well as the relevance and sufficiency of the evidence.</w:t>
            </w:r>
          </w:p>
        </w:tc>
      </w:tr>
      <w:tr w:rsidR="0085456F" w:rsidRPr="00B50F6E" w14:paraId="52BE834C" w14:textId="77777777">
        <w:tc>
          <w:tcPr>
            <w:tcW w:w="1329" w:type="dxa"/>
          </w:tcPr>
          <w:p w14:paraId="3DEF310A" w14:textId="77777777" w:rsidR="0085456F" w:rsidRPr="00E04A96" w:rsidRDefault="0085456F" w:rsidP="009D4629">
            <w:pPr>
              <w:pStyle w:val="TableText"/>
              <w:rPr>
                <w:spacing w:val="-10"/>
              </w:rPr>
            </w:pPr>
            <w:r w:rsidRPr="00E04A96">
              <w:rPr>
                <w:spacing w:val="-10"/>
              </w:rPr>
              <w:t>W.11-12.2.a-f</w:t>
            </w:r>
          </w:p>
        </w:tc>
        <w:tc>
          <w:tcPr>
            <w:tcW w:w="8121" w:type="dxa"/>
          </w:tcPr>
          <w:p w14:paraId="1C39171D" w14:textId="77777777" w:rsidR="0085456F" w:rsidRPr="00720E60" w:rsidRDefault="0085456F" w:rsidP="00D31F4D">
            <w:pPr>
              <w:pStyle w:val="TableText"/>
              <w:rPr>
                <w:lang w:eastAsia="fr-FR"/>
              </w:rPr>
            </w:pPr>
            <w:r w:rsidRPr="00720E60">
              <w:rPr>
                <w:lang w:eastAsia="fr-FR"/>
              </w:rPr>
              <w:t>Write informative/explanatory texts to examine and convey complex ideas, concepts, and information clearly and accurately through the effective selection, organization, and analysis of content.</w:t>
            </w:r>
          </w:p>
          <w:p w14:paraId="55387C24" w14:textId="77777777" w:rsidR="0085456F" w:rsidRPr="00720E60" w:rsidRDefault="0085456F" w:rsidP="00411231">
            <w:pPr>
              <w:pStyle w:val="SubStandard"/>
            </w:pPr>
            <w:r w:rsidRPr="00720E60">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72FF4B4A" w14:textId="77777777" w:rsidR="0085456F" w:rsidRPr="00720E60" w:rsidRDefault="0085456F" w:rsidP="00503A26">
            <w:pPr>
              <w:pStyle w:val="SubStandard"/>
            </w:pPr>
            <w:r w:rsidRPr="00720E60">
              <w:t xml:space="preserve">Develop the topic thoroughly by selecting the most significant and relevant facts, extended definitions, concrete details, quotations, or other information and </w:t>
            </w:r>
            <w:r w:rsidRPr="00720E60">
              <w:lastRenderedPageBreak/>
              <w:t>examples appropriate to the audience’s knowledge of the topic.</w:t>
            </w:r>
          </w:p>
          <w:p w14:paraId="46F84A65" w14:textId="77777777" w:rsidR="0085456F" w:rsidRPr="00720E60" w:rsidRDefault="0085456F" w:rsidP="00411231">
            <w:pPr>
              <w:pStyle w:val="SubStandard"/>
              <w:rPr>
                <w:rFonts w:ascii="Times" w:hAnsi="Times"/>
                <w:lang w:eastAsia="fr-FR"/>
              </w:rPr>
            </w:pPr>
            <w:r w:rsidRPr="00720E60">
              <w:rPr>
                <w:lang w:eastAsia="fr-FR"/>
              </w:rPr>
              <w:t>Use appropriate and varied transitions and syntax to link the major sections of the text, create cohesion, and clarify the relationships among complex ideas and concepts.</w:t>
            </w:r>
          </w:p>
          <w:p w14:paraId="3E4AEFEA" w14:textId="77777777" w:rsidR="0085456F" w:rsidRPr="00720E60" w:rsidRDefault="0085456F" w:rsidP="00411231">
            <w:pPr>
              <w:pStyle w:val="SubStandard"/>
            </w:pPr>
            <w:r w:rsidRPr="00720E60">
              <w:t>Use precise language, domain-specific vocabulary, and techniques such as metaphor, simile, and analogy to manage the complexity of the topic.</w:t>
            </w:r>
          </w:p>
          <w:p w14:paraId="5BE2BB13" w14:textId="77777777" w:rsidR="0085456F" w:rsidRPr="00720E60" w:rsidRDefault="0085456F" w:rsidP="00503A26">
            <w:pPr>
              <w:pStyle w:val="SubStandard"/>
            </w:pPr>
            <w:r w:rsidRPr="00720E60">
              <w:t>Establish and maintain a formal style and objective tone while attending to the norms and conventions of the discipline in which they are writing.</w:t>
            </w:r>
          </w:p>
          <w:p w14:paraId="242FA44A" w14:textId="77777777" w:rsidR="0085456F" w:rsidRPr="00720E60" w:rsidRDefault="0085456F" w:rsidP="00411231">
            <w:pPr>
              <w:pStyle w:val="SubStandard"/>
              <w:rPr>
                <w:rFonts w:ascii="Times" w:hAnsi="Times"/>
                <w:lang w:eastAsia="fr-FR"/>
              </w:rPr>
            </w:pPr>
            <w:r w:rsidRPr="00720E60">
              <w:t>Provide a concluding statement or section that follows from and supports the information or explanation presented (e.g., articulating implications or the significance of the topic).</w:t>
            </w:r>
          </w:p>
        </w:tc>
      </w:tr>
      <w:tr w:rsidR="0085456F" w:rsidRPr="00B50F6E" w14:paraId="69347B34" w14:textId="77777777">
        <w:tc>
          <w:tcPr>
            <w:tcW w:w="9450" w:type="dxa"/>
            <w:gridSpan w:val="2"/>
            <w:shd w:val="clear" w:color="auto" w:fill="76923C"/>
          </w:tcPr>
          <w:p w14:paraId="71BFE155" w14:textId="77777777" w:rsidR="0085456F" w:rsidRPr="00720E60" w:rsidRDefault="0085456F" w:rsidP="007017EB">
            <w:pPr>
              <w:pStyle w:val="TableHeaders"/>
            </w:pPr>
            <w:r w:rsidRPr="00720E60">
              <w:lastRenderedPageBreak/>
              <w:t>Addressed Standard(s)</w:t>
            </w:r>
          </w:p>
        </w:tc>
      </w:tr>
      <w:tr w:rsidR="0085456F" w:rsidRPr="00B50F6E" w14:paraId="0CE88CD6" w14:textId="77777777">
        <w:tc>
          <w:tcPr>
            <w:tcW w:w="1329" w:type="dxa"/>
          </w:tcPr>
          <w:p w14:paraId="1D676783" w14:textId="77777777" w:rsidR="0085456F" w:rsidRPr="00720E60" w:rsidRDefault="0085456F" w:rsidP="007017EB">
            <w:pPr>
              <w:pStyle w:val="TableText"/>
            </w:pPr>
            <w:r w:rsidRPr="00720E60">
              <w:t>W.11-12.4</w:t>
            </w:r>
          </w:p>
        </w:tc>
        <w:tc>
          <w:tcPr>
            <w:tcW w:w="8121" w:type="dxa"/>
          </w:tcPr>
          <w:p w14:paraId="22FADC77" w14:textId="77777777" w:rsidR="0085456F" w:rsidRPr="00ED00B2" w:rsidRDefault="0085456F" w:rsidP="00D31F4D">
            <w:pPr>
              <w:pStyle w:val="TableText"/>
              <w:rPr>
                <w:rFonts w:ascii="Times" w:hAnsi="Times"/>
                <w:sz w:val="20"/>
                <w:szCs w:val="20"/>
                <w:lang w:eastAsia="fr-FR"/>
              </w:rPr>
            </w:pPr>
            <w:r w:rsidRPr="00720E60">
              <w:rPr>
                <w:lang w:eastAsia="fr-FR"/>
              </w:rPr>
              <w:t>Produce clear and coherent writing in which the development, organization, and style are appropriate to task, purpose, and audience.</w:t>
            </w:r>
          </w:p>
        </w:tc>
      </w:tr>
      <w:tr w:rsidR="0085456F" w:rsidRPr="00B50F6E" w14:paraId="0510CC6E" w14:textId="77777777">
        <w:tc>
          <w:tcPr>
            <w:tcW w:w="1329" w:type="dxa"/>
          </w:tcPr>
          <w:p w14:paraId="506FABC8" w14:textId="77777777" w:rsidR="0085456F" w:rsidRPr="00720E60" w:rsidRDefault="0085456F" w:rsidP="007017EB">
            <w:pPr>
              <w:pStyle w:val="TableText"/>
            </w:pPr>
            <w:r w:rsidRPr="00720E60">
              <w:t>L.11-12.1</w:t>
            </w:r>
          </w:p>
        </w:tc>
        <w:tc>
          <w:tcPr>
            <w:tcW w:w="8121" w:type="dxa"/>
          </w:tcPr>
          <w:p w14:paraId="671E00C7" w14:textId="77777777" w:rsidR="0085456F" w:rsidRPr="00ED00B2" w:rsidRDefault="0085456F" w:rsidP="00D31F4D">
            <w:pPr>
              <w:pStyle w:val="TableText"/>
              <w:rPr>
                <w:rFonts w:ascii="Times" w:hAnsi="Times"/>
                <w:sz w:val="20"/>
                <w:szCs w:val="20"/>
                <w:lang w:eastAsia="fr-FR"/>
              </w:rPr>
            </w:pPr>
            <w:r w:rsidRPr="00720E60">
              <w:rPr>
                <w:lang w:eastAsia="fr-FR"/>
              </w:rPr>
              <w:t>Demonstrate command of the conventions of standard English grammar and usage when writing or speaking.</w:t>
            </w:r>
          </w:p>
        </w:tc>
      </w:tr>
      <w:tr w:rsidR="0085456F" w:rsidRPr="00B50F6E" w14:paraId="7B7C2FA7" w14:textId="77777777">
        <w:tc>
          <w:tcPr>
            <w:tcW w:w="1329" w:type="dxa"/>
          </w:tcPr>
          <w:p w14:paraId="707F4E48" w14:textId="77777777" w:rsidR="0085456F" w:rsidRPr="00720E60" w:rsidRDefault="0085456F" w:rsidP="007017EB">
            <w:pPr>
              <w:pStyle w:val="TableText"/>
            </w:pPr>
            <w:r w:rsidRPr="00720E60">
              <w:t>L.11-12.2</w:t>
            </w:r>
          </w:p>
        </w:tc>
        <w:tc>
          <w:tcPr>
            <w:tcW w:w="8121" w:type="dxa"/>
          </w:tcPr>
          <w:p w14:paraId="5EEB1472" w14:textId="77777777" w:rsidR="0085456F" w:rsidRPr="00ED00B2" w:rsidRDefault="0085456F" w:rsidP="00D31F4D">
            <w:pPr>
              <w:pStyle w:val="TableText"/>
              <w:rPr>
                <w:rFonts w:ascii="Times" w:hAnsi="Times"/>
                <w:sz w:val="20"/>
                <w:szCs w:val="20"/>
                <w:lang w:eastAsia="fr-FR"/>
              </w:rPr>
            </w:pPr>
            <w:r w:rsidRPr="00720E60">
              <w:rPr>
                <w:lang w:eastAsia="fr-FR"/>
              </w:rPr>
              <w:t>Demonstrate command of the conventions of standard English capitalization, punctuation, and spelling when writing.</w:t>
            </w:r>
          </w:p>
        </w:tc>
      </w:tr>
    </w:tbl>
    <w:p w14:paraId="663D1C7E" w14:textId="77777777" w:rsidR="0085456F" w:rsidRPr="00ED00B2" w:rsidRDefault="0085456F" w:rsidP="00D31F4D">
      <w:pPr>
        <w:pStyle w:val="Heading1"/>
      </w:pPr>
      <w:r w:rsidRPr="00ED00B2">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85456F" w:rsidRPr="00B50F6E" w14:paraId="73EEB9E0" w14:textId="77777777">
        <w:tc>
          <w:tcPr>
            <w:tcW w:w="9450" w:type="dxa"/>
            <w:shd w:val="clear" w:color="auto" w:fill="76923C"/>
          </w:tcPr>
          <w:p w14:paraId="517AED4E" w14:textId="77777777" w:rsidR="0085456F" w:rsidRPr="00720E60" w:rsidRDefault="0085456F" w:rsidP="007017EB">
            <w:pPr>
              <w:pStyle w:val="TableHeaders"/>
            </w:pPr>
            <w:r w:rsidRPr="00720E60">
              <w:t>Assessment(s)</w:t>
            </w:r>
          </w:p>
        </w:tc>
      </w:tr>
      <w:tr w:rsidR="0085456F" w:rsidRPr="00BC3AC7" w14:paraId="4493F422" w14:textId="77777777">
        <w:tc>
          <w:tcPr>
            <w:tcW w:w="9450" w:type="dxa"/>
          </w:tcPr>
          <w:p w14:paraId="285DBFD6" w14:textId="0433FA13" w:rsidR="0085456F" w:rsidRPr="00BC3AC7" w:rsidRDefault="0085456F" w:rsidP="00D31F4D">
            <w:pPr>
              <w:pStyle w:val="TableText"/>
            </w:pPr>
            <w:r w:rsidRPr="00BC3AC7">
              <w:t xml:space="preserve">Student learning in the first part of </w:t>
            </w:r>
            <w:r w:rsidR="00FE1F7C" w:rsidRPr="00BC3AC7">
              <w:t>12.3.1</w:t>
            </w:r>
            <w:r w:rsidRPr="00BC3AC7">
              <w:t xml:space="preserve"> is assessed via a formal, multi-paragraph response. Students respond to the following prompt, citing textual evidence to support analysis and inferences drawn from the text.</w:t>
            </w:r>
          </w:p>
          <w:p w14:paraId="293E1732" w14:textId="77777777" w:rsidR="00CC5D3C" w:rsidRPr="00CC5D3C" w:rsidRDefault="00CC5D3C" w:rsidP="00CC5D3C">
            <w:pPr>
              <w:pStyle w:val="BulletedList"/>
              <w:rPr>
                <w:rFonts w:ascii="Times" w:hAnsi="Times"/>
                <w:sz w:val="20"/>
                <w:szCs w:val="20"/>
                <w:lang w:eastAsia="fr-FR"/>
              </w:rPr>
            </w:pPr>
            <w:r w:rsidRPr="00CC5D3C">
              <w:rPr>
                <w:lang w:eastAsia="fr-FR"/>
              </w:rPr>
              <w:t xml:space="preserve">Choose an excerpt from </w:t>
            </w:r>
            <w:r w:rsidRPr="0066507E">
              <w:rPr>
                <w:i/>
                <w:lang w:eastAsia="fr-FR"/>
              </w:rPr>
              <w:t>Guns, Germs, and Steel</w:t>
            </w:r>
            <w:r w:rsidRPr="00CC5D3C">
              <w:rPr>
                <w:lang w:eastAsia="fr-FR"/>
              </w:rPr>
              <w:t xml:space="preserve">. Identify one of Diamond’s supporting claims; evaluate whether the evidence is relevant and sufficient and the reasoning is valid to support that claim </w:t>
            </w:r>
          </w:p>
          <w:p w14:paraId="0ABE60CB" w14:textId="4E0C96AE" w:rsidR="0085456F" w:rsidRPr="006A50DC" w:rsidRDefault="0085456F" w:rsidP="00CC5D3C">
            <w:pPr>
              <w:pStyle w:val="IN"/>
              <w:rPr>
                <w:rFonts w:ascii="Times" w:hAnsi="Times"/>
                <w:sz w:val="20"/>
                <w:szCs w:val="20"/>
                <w:lang w:eastAsia="fr-FR"/>
              </w:rPr>
            </w:pPr>
            <w:r w:rsidRPr="00BC3AC7">
              <w:t xml:space="preserve">Student responses </w:t>
            </w:r>
            <w:r w:rsidR="00FE1F7C" w:rsidRPr="00BC3AC7">
              <w:t xml:space="preserve">are </w:t>
            </w:r>
            <w:r w:rsidR="00FB5123">
              <w:t>assessed</w:t>
            </w:r>
            <w:r w:rsidRPr="00BC3AC7">
              <w:t xml:space="preserve"> using the 12.3.1 Mid-Unit Text Analysis Rubric.</w:t>
            </w:r>
          </w:p>
        </w:tc>
      </w:tr>
      <w:tr w:rsidR="0085456F" w:rsidRPr="00790BCC" w14:paraId="3946CDCF" w14:textId="77777777">
        <w:tc>
          <w:tcPr>
            <w:tcW w:w="9450" w:type="dxa"/>
            <w:shd w:val="clear" w:color="auto" w:fill="76923C"/>
          </w:tcPr>
          <w:p w14:paraId="7B099284" w14:textId="77777777" w:rsidR="0085456F" w:rsidRPr="00720E60" w:rsidRDefault="0085456F" w:rsidP="007017EB">
            <w:pPr>
              <w:pStyle w:val="TableHeaders"/>
            </w:pPr>
            <w:r w:rsidRPr="00720E60">
              <w:t>High Performance Response(s)</w:t>
            </w:r>
          </w:p>
        </w:tc>
      </w:tr>
      <w:tr w:rsidR="0085456F" w:rsidRPr="00790BCC" w14:paraId="2489F63B" w14:textId="77777777">
        <w:tc>
          <w:tcPr>
            <w:tcW w:w="9450" w:type="dxa"/>
          </w:tcPr>
          <w:p w14:paraId="6C5261C7" w14:textId="77777777" w:rsidR="0085456F" w:rsidRPr="00720E60" w:rsidRDefault="0085456F" w:rsidP="006B2ABB">
            <w:pPr>
              <w:pStyle w:val="BulletedList"/>
              <w:numPr>
                <w:ilvl w:val="0"/>
                <w:numId w:val="0"/>
              </w:numPr>
              <w:ind w:left="360" w:hanging="360"/>
              <w:rPr>
                <w:rFonts w:ascii="Cambria" w:hAnsi="Cambria"/>
                <w:b/>
                <w:bCs/>
                <w:i/>
                <w:color w:val="4F81BD"/>
              </w:rPr>
            </w:pPr>
            <w:r w:rsidRPr="00720E60">
              <w:t>A High Performance Response should:</w:t>
            </w:r>
          </w:p>
          <w:p w14:paraId="2F7DF87E" w14:textId="55ADC659" w:rsidR="0085456F" w:rsidRPr="00720E60" w:rsidRDefault="0085456F" w:rsidP="00A753A9">
            <w:pPr>
              <w:pStyle w:val="BulletedList"/>
            </w:pPr>
            <w:r w:rsidRPr="00720E60">
              <w:t xml:space="preserve">Identify a specific excerpt from the text (e.g., </w:t>
            </w:r>
            <w:r w:rsidRPr="00720E60">
              <w:rPr>
                <w:i/>
              </w:rPr>
              <w:t>Guns, Germs, and Steel</w:t>
            </w:r>
            <w:r w:rsidRPr="00720E60">
              <w:t>, pages 71</w:t>
            </w:r>
            <w:r>
              <w:t>–</w:t>
            </w:r>
            <w:r w:rsidRPr="00720E60">
              <w:t>78)</w:t>
            </w:r>
            <w:r>
              <w:t>.</w:t>
            </w:r>
          </w:p>
          <w:p w14:paraId="0EB2D484" w14:textId="77777777" w:rsidR="0085456F" w:rsidRPr="00720E60" w:rsidRDefault="0085456F" w:rsidP="00A753A9">
            <w:pPr>
              <w:pStyle w:val="BulletedList"/>
            </w:pPr>
            <w:r w:rsidRPr="00720E60">
              <w:t xml:space="preserve">Identify a claim in this excerpt (e.g., “Pizarro’s capture of Atahuallpa illustrates the set of proximate </w:t>
            </w:r>
            <w:r w:rsidRPr="00720E60">
              <w:lastRenderedPageBreak/>
              <w:t>factors that resulted in Europeans’ colonizing the New World” (p. 78)).</w:t>
            </w:r>
          </w:p>
          <w:p w14:paraId="7D8F7E27" w14:textId="62D748B3" w:rsidR="0085456F" w:rsidRPr="00720E60" w:rsidRDefault="0085456F" w:rsidP="00A753A9">
            <w:pPr>
              <w:pStyle w:val="BulletedList"/>
            </w:pPr>
            <w:r w:rsidRPr="00720E60">
              <w:t>Identify evidence and reasoning in the text (e.g., Evidence in the text includes: the use of horses at Cajamarca, which “exemplifies a military weapon that remained potent for 6,000 years, until the early 20</w:t>
            </w:r>
            <w:r w:rsidRPr="006A50DC">
              <w:t>th</w:t>
            </w:r>
            <w:r w:rsidRPr="00720E60">
              <w:t xml:space="preserve"> century, and that was eventually applied on all the continents” (p. 74); the fact that “Pizarro came to Cajamarca by means of European maritime technology” (p. 75); and the fact that </w:t>
            </w:r>
            <w:r w:rsidRPr="00720E60">
              <w:br/>
              <w:t xml:space="preserve">the “Spaniards’ steel swords and other weapons, steel armor, guns, and horses” (p. 72), </w:t>
            </w:r>
            <w:r w:rsidR="00BC3AC7">
              <w:t>gave</w:t>
            </w:r>
            <w:r w:rsidR="00BC3AC7" w:rsidRPr="00720E60">
              <w:t xml:space="preserve"> </w:t>
            </w:r>
            <w:r w:rsidRPr="00720E60">
              <w:t>them a military advantage over Pizarro. Diamond reasons that these factors amounted to “imbalances of equipment [which] were decisive in innumerable other confrontations of Europeans with Native Americans and other peoples” (p. 72). He explains that there were times when “a few dozen European horsemen routed thousands of Indians with great slaughter” (pp. 72</w:t>
            </w:r>
            <w:r>
              <w:t>–</w:t>
            </w:r>
            <w:r w:rsidRPr="00720E60">
              <w:t xml:space="preserve">73) and reasons that the same set of factors played the deciding role in other conflicts between colonizers and natives.). </w:t>
            </w:r>
          </w:p>
          <w:p w14:paraId="04E792D6" w14:textId="4778D1BC" w:rsidR="0085456F" w:rsidRPr="00720E60" w:rsidRDefault="0085456F" w:rsidP="00A753A9">
            <w:pPr>
              <w:pStyle w:val="BulletedList"/>
              <w:keepNext/>
              <w:keepLines/>
              <w:outlineLvl w:val="3"/>
            </w:pPr>
            <w:r w:rsidRPr="00720E60">
              <w:t>Evaluate whether the evidence is relevant and sufficient (e.g., Each example of evidence is relevant to the claim because it provides a specific example of one of “the set of proximate factors” (p. 78) that led to Atahuallpa’s defeat and was instrumental in many other conflicts between European colonizers and New World natives. The evidence selected is sufficient to support the claim because it shows how several combined factors ensured Atahuallpa’s capture and the Spaniards’ victory at Cajamarca. Diamond provides further evidence to indicate that these same factors were instrumental in the “Europeans’ colonizing of the New World” (p. 78)</w:t>
            </w:r>
            <w:r>
              <w:t>.)</w:t>
            </w:r>
            <w:r w:rsidRPr="00720E60">
              <w:t>.</w:t>
            </w:r>
          </w:p>
          <w:p w14:paraId="42F8C82D" w14:textId="77777777" w:rsidR="0085456F" w:rsidRPr="00720E60" w:rsidRDefault="0085456F" w:rsidP="00FB0C21">
            <w:pPr>
              <w:pStyle w:val="BulletedList"/>
            </w:pPr>
            <w:r w:rsidRPr="00720E60">
              <w:t>Evaluate whether the reasoning is valid</w:t>
            </w:r>
            <w:r w:rsidRPr="00720E60" w:rsidDel="004D2F7C">
              <w:t xml:space="preserve"> </w:t>
            </w:r>
            <w:r w:rsidRPr="00720E60">
              <w:t>(e.g., The reasoning is valid because Diamond uses sound logic to demonstrate that the factors of military disparity and “equipment” (p. 72) made the difference between victory and defeat at Cajamarca and many other times in history between colonizers and natives.).</w:t>
            </w:r>
          </w:p>
          <w:p w14:paraId="5D24352C" w14:textId="77777777" w:rsidR="0085456F" w:rsidRPr="00720E60" w:rsidRDefault="0085456F" w:rsidP="00411231">
            <w:pPr>
              <w:pStyle w:val="BulletedList"/>
              <w:numPr>
                <w:ilvl w:val="0"/>
                <w:numId w:val="0"/>
              </w:numPr>
              <w:ind w:left="360"/>
            </w:pPr>
            <w:r w:rsidRPr="00720E60">
              <w:t>OR</w:t>
            </w:r>
          </w:p>
          <w:p w14:paraId="5118B61F" w14:textId="0112E7D3" w:rsidR="0085456F" w:rsidRPr="00720E60" w:rsidRDefault="0085456F" w:rsidP="006D1191">
            <w:pPr>
              <w:pStyle w:val="BulletedList"/>
            </w:pPr>
            <w:r w:rsidRPr="00720E60">
              <w:t>Identify a specific excerpt from the text (e.g.,</w:t>
            </w:r>
            <w:r w:rsidRPr="00720E60">
              <w:rPr>
                <w:i/>
              </w:rPr>
              <w:t xml:space="preserve"> Guns, Germs, and Steel</w:t>
            </w:r>
            <w:r w:rsidRPr="00720E60">
              <w:t>, pages 439</w:t>
            </w:r>
            <w:r>
              <w:t>–</w:t>
            </w:r>
            <w:r w:rsidRPr="00720E60">
              <w:t>446)</w:t>
            </w:r>
            <w:r>
              <w:t>.</w:t>
            </w:r>
          </w:p>
          <w:p w14:paraId="3C0F94A2" w14:textId="4D544AEA" w:rsidR="0085456F" w:rsidRPr="00720E60" w:rsidRDefault="0085456F" w:rsidP="006D1191">
            <w:pPr>
              <w:pStyle w:val="BulletedList"/>
            </w:pPr>
            <w:r w:rsidRPr="00720E60">
              <w:t>Identify a supporting claim in the selected excerpt (e.g., The Optimal Fragmentation Principle is that “innovation proceeds most rapidly in a society with some optimal intermediate degree of fragmentation: a too-unified society is at a disadvantage, and so is a too-fragmented society” (p. 441)</w:t>
            </w:r>
            <w:r>
              <w:t>).</w:t>
            </w:r>
          </w:p>
          <w:p w14:paraId="3CC5EEBB" w14:textId="20E747F5" w:rsidR="0085456F" w:rsidRPr="00720E60" w:rsidRDefault="0085456F" w:rsidP="00E25E5C">
            <w:pPr>
              <w:pStyle w:val="BulletedList"/>
            </w:pPr>
            <w:r w:rsidRPr="00720E60">
              <w:t xml:space="preserve">Identify evidence and reasoning in the text (e.g., Diamond supports his claim by providing the example of Germany: “[t]here are a thousand tiny beer companies in Germany, shielded from competition with one another because each German brewery has virtually a local monopoly, and they are also shielded from competition with imports” (p. 441). </w:t>
            </w:r>
            <w:r w:rsidR="00FE1F7C">
              <w:t>Diamond</w:t>
            </w:r>
            <w:r w:rsidRPr="00720E60">
              <w:t xml:space="preserve"> cites the German beer industry as evidence of the principle that isolation and lack of competition holds innovation back</w:t>
            </w:r>
            <w:r>
              <w:t xml:space="preserve">. </w:t>
            </w:r>
            <w:r w:rsidRPr="00720E60">
              <w:t xml:space="preserve">He describes how each German factory maintains a local monopoly and describes how this impacts the limited production of German beer producers. Diamond provides a second example in Japan, </w:t>
            </w:r>
            <w:r w:rsidRPr="00720E60">
              <w:lastRenderedPageBreak/>
              <w:t>where the food-processing industry is not as efficient as other industries. He states that “food-processing companies enjoy local monopolies” while “Japanese steel, metal, car, car parts, camera, and consumer electronics companies compete fiercely and have higher productivities” (p. 443). Also, Diamond states that the “Japanese food-producing companies</w:t>
            </w:r>
            <w:r>
              <w:t xml:space="preserve"> </w:t>
            </w:r>
            <w:r w:rsidRPr="00720E60">
              <w:t>…</w:t>
            </w:r>
            <w:r>
              <w:t xml:space="preserve"> </w:t>
            </w:r>
            <w:r w:rsidRPr="00720E60">
              <w:t>don’t learn the best international methods for producing food” (p. 443) because they are isolated. Finally, Diamond compares Route 128 to Silicon Valley. He states that “Silicon Valley consists of lots of companies that are fiercely competitive with one another” (p. 444) but that there is a great deal of collaboration across the companies. On the other hand, the Route 128 corridor contains companies that are “much more secretive and insulated from one another” (p. 444). Using this evidence, Diamond reasons that “</w:t>
            </w:r>
            <w:r w:rsidR="00BB06FD">
              <w:t>w</w:t>
            </w:r>
            <w:r w:rsidRPr="00720E60">
              <w:t>e may be able to extract a general principle about group organization</w:t>
            </w:r>
            <w:r w:rsidR="00BB06FD">
              <w:t xml:space="preserve">. </w:t>
            </w:r>
            <w:r w:rsidRPr="00720E60">
              <w:t>If your goal is innovation and competitive ability, you don’t want either excessive unity or excessive fragmentation. Instead, you want your country, industry, industrial belt, or company to be broken up into groups that compete with one another while maintaining relatively free communication” (p</w:t>
            </w:r>
            <w:r w:rsidR="00FE1F7C">
              <w:t>.</w:t>
            </w:r>
            <w:r w:rsidRPr="00720E60">
              <w:t xml:space="preserve"> 444).)</w:t>
            </w:r>
            <w:r>
              <w:t>.</w:t>
            </w:r>
          </w:p>
          <w:p w14:paraId="10645AA5" w14:textId="55E3AB7B" w:rsidR="0085456F" w:rsidRPr="00720E60" w:rsidRDefault="0085456F" w:rsidP="001E203C">
            <w:pPr>
              <w:pStyle w:val="BulletedList"/>
            </w:pPr>
            <w:r w:rsidRPr="00720E60">
              <w:t>Evaluate whether the evidence is relevant and sufficient (e.g., The evidence is relevant because Diamond presents several examples that demonstrate how “excessive unity or excessive fragmentation” impact innovation (p. 444). By comparing the organization of very different countries and industries, Diamond provides evidence that is relevant to this claim. However, the evidence is not sufficient to draw a final conclusion. Simply comparing different countries and industries with different histories and contexts does not lead to a solid conclusion that “you don’t want either excessive unity or excessive fragmentation” (p. 444) because that is not the only factor influencing productivity. Diamond only provides sufficient evidence and reasoning to support “the Optimal Fragmentation Principle” (p. 441) in certain industries and situations. While it may be true that the German beer industry, for instance, may boost productivity as a result of slightly less isolation and more international competition, that claim may not be true in another industry or country. Alternately, the evidence is focused on specific industrial sectors within a country, that are influenced by “local tastes” (p. 442) and, thus, are affected by a variety of outside factors that cannot be accounted for in just the context of “fragmentation” or “unity” (p. 444). Germany or Japan may be able to change their “organization” (p. 444) but factors like “local tastes” (p. 442) will also continue to influence production.)</w:t>
            </w:r>
            <w:r>
              <w:t>.</w:t>
            </w:r>
          </w:p>
          <w:p w14:paraId="74F63631" w14:textId="77777777" w:rsidR="0085456F" w:rsidRPr="00720E60" w:rsidRDefault="0085456F" w:rsidP="001E203C">
            <w:pPr>
              <w:pStyle w:val="BulletedList"/>
            </w:pPr>
            <w:r w:rsidRPr="00720E60">
              <w:t>Evaluate whether the reasoning is valid (e.g., The reasoning is valid because Diamond limits the principle to “innovation and competitive ability” (p. 444) among industries. And, although he uses only a few examples to support his claim, he draws logical relationships between them, illustrating how excessively fragmented or isolated industries suffer when it comes to competition.).</w:t>
            </w:r>
          </w:p>
        </w:tc>
      </w:tr>
    </w:tbl>
    <w:p w14:paraId="5BB7F5CC" w14:textId="77777777" w:rsidR="0085456F" w:rsidRPr="003C2187" w:rsidRDefault="0085456F" w:rsidP="00D31F4D">
      <w:pPr>
        <w:pStyle w:val="Heading1"/>
      </w:pPr>
      <w:r w:rsidRPr="003C2187">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85456F" w:rsidRPr="00B50F6E" w14:paraId="0A549603" w14:textId="77777777">
        <w:tc>
          <w:tcPr>
            <w:tcW w:w="9450" w:type="dxa"/>
            <w:shd w:val="clear" w:color="auto" w:fill="76923C"/>
          </w:tcPr>
          <w:p w14:paraId="3B5D6E13" w14:textId="77777777" w:rsidR="0085456F" w:rsidRPr="00720E60" w:rsidRDefault="0085456F" w:rsidP="00D31F4D">
            <w:pPr>
              <w:pStyle w:val="TableHeaders"/>
            </w:pPr>
            <w:r w:rsidRPr="00720E60">
              <w:t>Vocabulary to provide directly (will not include extended instruction)</w:t>
            </w:r>
          </w:p>
        </w:tc>
      </w:tr>
      <w:tr w:rsidR="0085456F" w:rsidRPr="00B50F6E" w14:paraId="5DDFE763" w14:textId="77777777">
        <w:tc>
          <w:tcPr>
            <w:tcW w:w="9450" w:type="dxa"/>
          </w:tcPr>
          <w:p w14:paraId="6A0BB306" w14:textId="77777777" w:rsidR="0085456F" w:rsidRPr="00720E60" w:rsidRDefault="0085456F" w:rsidP="00D31F4D">
            <w:pPr>
              <w:pStyle w:val="BulletedList"/>
            </w:pPr>
            <w:r w:rsidRPr="00720E60">
              <w:t>None.*</w:t>
            </w:r>
          </w:p>
        </w:tc>
      </w:tr>
      <w:tr w:rsidR="0085456F" w:rsidRPr="00B50F6E" w14:paraId="6D043190" w14:textId="77777777">
        <w:tc>
          <w:tcPr>
            <w:tcW w:w="9450" w:type="dxa"/>
            <w:shd w:val="clear" w:color="auto" w:fill="76923C"/>
          </w:tcPr>
          <w:p w14:paraId="71BCA49E" w14:textId="77777777" w:rsidR="0085456F" w:rsidRPr="00720E60" w:rsidRDefault="0085456F" w:rsidP="00D31F4D">
            <w:pPr>
              <w:pStyle w:val="TableHeaders"/>
            </w:pPr>
            <w:r w:rsidRPr="00720E60">
              <w:t>Vocabulary to teach (may include direct word work and/or questions)</w:t>
            </w:r>
          </w:p>
        </w:tc>
      </w:tr>
      <w:tr w:rsidR="0085456F" w:rsidRPr="00B50F6E" w14:paraId="57A71C21" w14:textId="77777777">
        <w:tc>
          <w:tcPr>
            <w:tcW w:w="9450" w:type="dxa"/>
          </w:tcPr>
          <w:p w14:paraId="54EE5E5E" w14:textId="77777777" w:rsidR="0085456F" w:rsidRPr="00720E60" w:rsidRDefault="0085456F" w:rsidP="00D31F4D">
            <w:pPr>
              <w:pStyle w:val="BulletedList"/>
            </w:pPr>
            <w:r w:rsidRPr="00720E60">
              <w:t>None.*</w:t>
            </w:r>
          </w:p>
        </w:tc>
      </w:tr>
      <w:tr w:rsidR="0085456F" w:rsidRPr="00B50F6E" w14:paraId="2E91848E" w14:textId="77777777">
        <w:tc>
          <w:tcPr>
            <w:tcW w:w="9450" w:type="dxa"/>
            <w:shd w:val="clear" w:color="auto" w:fill="76923C"/>
          </w:tcPr>
          <w:p w14:paraId="40EF11FA" w14:textId="77777777" w:rsidR="0085456F" w:rsidRPr="00720E60" w:rsidRDefault="0085456F" w:rsidP="009540E2">
            <w:pPr>
              <w:pStyle w:val="TableHeaders"/>
              <w:keepNext/>
            </w:pPr>
            <w:r w:rsidRPr="00720E60">
              <w:t>Additional vocabulary to support English Language Learners (to provide directly)</w:t>
            </w:r>
          </w:p>
        </w:tc>
      </w:tr>
      <w:tr w:rsidR="0085456F" w:rsidRPr="00790BCC" w14:paraId="7F3B0981" w14:textId="77777777">
        <w:tc>
          <w:tcPr>
            <w:tcW w:w="9450" w:type="dxa"/>
          </w:tcPr>
          <w:p w14:paraId="1F97022C" w14:textId="77777777" w:rsidR="0085456F" w:rsidRPr="00720E60" w:rsidRDefault="0085456F" w:rsidP="00D31F4D">
            <w:pPr>
              <w:pStyle w:val="BulletedList"/>
            </w:pPr>
            <w:r w:rsidRPr="00720E60">
              <w:t>None.*</w:t>
            </w:r>
          </w:p>
        </w:tc>
      </w:tr>
    </w:tbl>
    <w:p w14:paraId="16E88A8F" w14:textId="0337E7CF" w:rsidR="0085456F" w:rsidRPr="00533F9B" w:rsidRDefault="0085456F" w:rsidP="00A64E32">
      <w:pPr>
        <w:rPr>
          <w:sz w:val="18"/>
          <w:szCs w:val="18"/>
        </w:rPr>
      </w:pPr>
      <w:r w:rsidRPr="00533F9B">
        <w:rPr>
          <w:sz w:val="18"/>
          <w:szCs w:val="18"/>
        </w:rPr>
        <w:t>*</w:t>
      </w:r>
      <w:r w:rsidR="00FB5123" w:rsidRPr="006545E8">
        <w:rPr>
          <w:sz w:val="18"/>
          <w:szCs w:val="18"/>
        </w:rPr>
        <w:t>Because this is not a close reading lesson, there is no specified vocabulary. However, in the process of returning to the text, students may uncover unfamiliar words. Teachers can guide students to make meaning of these words using the strategies outlined in L.11-12.4.a-d.</w:t>
      </w:r>
    </w:p>
    <w:p w14:paraId="72184A9E" w14:textId="77777777" w:rsidR="0085456F" w:rsidRPr="00D03A6A" w:rsidRDefault="0085456F" w:rsidP="00D31F4D">
      <w:pPr>
        <w:pStyle w:val="Heading1"/>
      </w:pPr>
      <w:r w:rsidRPr="00D03A6A">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1800"/>
      </w:tblGrid>
      <w:tr w:rsidR="0085456F" w:rsidRPr="00D03A6A" w14:paraId="70CE87EF" w14:textId="77777777">
        <w:tc>
          <w:tcPr>
            <w:tcW w:w="7650" w:type="dxa"/>
            <w:shd w:val="clear" w:color="auto" w:fill="76923C"/>
          </w:tcPr>
          <w:p w14:paraId="28F371DB" w14:textId="77777777" w:rsidR="0085456F" w:rsidRPr="00720E60" w:rsidRDefault="0085456F" w:rsidP="00D31F4D">
            <w:pPr>
              <w:pStyle w:val="TableHeaders"/>
            </w:pPr>
            <w:r w:rsidRPr="00720E60">
              <w:t>Student-Facing Agenda</w:t>
            </w:r>
          </w:p>
        </w:tc>
        <w:tc>
          <w:tcPr>
            <w:tcW w:w="1800" w:type="dxa"/>
            <w:shd w:val="clear" w:color="auto" w:fill="76923C"/>
          </w:tcPr>
          <w:p w14:paraId="1E63AC1D" w14:textId="77777777" w:rsidR="0085456F" w:rsidRPr="00720E60" w:rsidRDefault="0085456F" w:rsidP="00D31F4D">
            <w:pPr>
              <w:pStyle w:val="TableHeaders"/>
            </w:pPr>
            <w:r w:rsidRPr="00720E60">
              <w:t>% of Lesson</w:t>
            </w:r>
          </w:p>
        </w:tc>
      </w:tr>
      <w:tr w:rsidR="0085456F" w:rsidRPr="00D03A6A" w14:paraId="179BD7C2" w14:textId="77777777">
        <w:trPr>
          <w:trHeight w:val="1313"/>
        </w:trPr>
        <w:tc>
          <w:tcPr>
            <w:tcW w:w="7650" w:type="dxa"/>
            <w:tcBorders>
              <w:bottom w:val="nil"/>
            </w:tcBorders>
          </w:tcPr>
          <w:p w14:paraId="3E41CCE4" w14:textId="77777777" w:rsidR="0085456F" w:rsidRPr="00720E60" w:rsidRDefault="0085456F" w:rsidP="00D31F4D">
            <w:pPr>
              <w:pStyle w:val="TableText"/>
              <w:rPr>
                <w:b/>
              </w:rPr>
            </w:pPr>
            <w:r w:rsidRPr="00720E60">
              <w:rPr>
                <w:b/>
              </w:rPr>
              <w:t>Standards &amp; Text:</w:t>
            </w:r>
          </w:p>
          <w:p w14:paraId="7D5E2469" w14:textId="77777777" w:rsidR="0085456F" w:rsidRPr="00720E60" w:rsidRDefault="0085456F" w:rsidP="00D31F4D">
            <w:pPr>
              <w:pStyle w:val="BulletedList"/>
            </w:pPr>
            <w:r w:rsidRPr="00720E60">
              <w:t>Standards: CCRA.8, W.11-12.2.a-f, W.11-12.4, L.11-12.1, L.11-12.2</w:t>
            </w:r>
          </w:p>
          <w:p w14:paraId="1FA7CB54" w14:textId="2A20EAE2" w:rsidR="0085456F" w:rsidRPr="00720E60" w:rsidRDefault="0085456F" w:rsidP="00CC5D3C">
            <w:pPr>
              <w:pStyle w:val="BulletedList"/>
            </w:pPr>
            <w:r w:rsidRPr="00720E60">
              <w:t xml:space="preserve">Text: </w:t>
            </w:r>
            <w:r w:rsidRPr="00720E60">
              <w:rPr>
                <w:i/>
              </w:rPr>
              <w:t>Guns, Germs, and Steel</w:t>
            </w:r>
            <w:r w:rsidRPr="00720E60">
              <w:t xml:space="preserve"> by Jared Diamond, p</w:t>
            </w:r>
            <w:r w:rsidR="00CC5D3C">
              <w:t>ages</w:t>
            </w:r>
            <w:r w:rsidR="006A50DC">
              <w:t xml:space="preserve"> </w:t>
            </w:r>
            <w:r w:rsidRPr="00720E60">
              <w:t>13</w:t>
            </w:r>
            <w:r>
              <w:t>–</w:t>
            </w:r>
            <w:r w:rsidRPr="00720E60">
              <w:t>25, 65</w:t>
            </w:r>
            <w:r>
              <w:t>–</w:t>
            </w:r>
            <w:r w:rsidRPr="00720E60">
              <w:t>78, 229</w:t>
            </w:r>
            <w:r>
              <w:t>–</w:t>
            </w:r>
            <w:r w:rsidRPr="00720E60">
              <w:t xml:space="preserve">249, </w:t>
            </w:r>
            <w:r w:rsidR="00FE1F7C">
              <w:t xml:space="preserve">and </w:t>
            </w:r>
            <w:r w:rsidRPr="00720E60">
              <w:t>439</w:t>
            </w:r>
            <w:r>
              <w:t>–</w:t>
            </w:r>
            <w:r w:rsidRPr="00720E60">
              <w:t>446</w:t>
            </w:r>
          </w:p>
        </w:tc>
        <w:tc>
          <w:tcPr>
            <w:tcW w:w="1800" w:type="dxa"/>
            <w:tcBorders>
              <w:bottom w:val="nil"/>
            </w:tcBorders>
          </w:tcPr>
          <w:p w14:paraId="033020AC" w14:textId="77777777" w:rsidR="0085456F" w:rsidRPr="00D03A6A" w:rsidRDefault="0085456F" w:rsidP="00790BCC"/>
          <w:p w14:paraId="68622113" w14:textId="77777777" w:rsidR="0085456F" w:rsidRPr="00D03A6A" w:rsidRDefault="0085456F" w:rsidP="00790BCC">
            <w:pPr>
              <w:spacing w:after="60" w:line="240" w:lineRule="auto"/>
            </w:pPr>
          </w:p>
        </w:tc>
      </w:tr>
      <w:tr w:rsidR="0085456F" w:rsidRPr="00D03A6A" w14:paraId="234DAA08" w14:textId="77777777">
        <w:tc>
          <w:tcPr>
            <w:tcW w:w="7650" w:type="dxa"/>
            <w:tcBorders>
              <w:top w:val="nil"/>
            </w:tcBorders>
          </w:tcPr>
          <w:p w14:paraId="50B0EFA3" w14:textId="77777777" w:rsidR="0085456F" w:rsidRPr="00720E60" w:rsidRDefault="0085456F" w:rsidP="00D31F4D">
            <w:pPr>
              <w:pStyle w:val="TableText"/>
              <w:rPr>
                <w:b/>
              </w:rPr>
            </w:pPr>
            <w:r w:rsidRPr="00720E60">
              <w:rPr>
                <w:b/>
              </w:rPr>
              <w:t>Learning Sequence:</w:t>
            </w:r>
          </w:p>
          <w:p w14:paraId="2EE628F7" w14:textId="77777777" w:rsidR="0085456F" w:rsidRPr="00720E60" w:rsidRDefault="0085456F" w:rsidP="00D31F4D">
            <w:pPr>
              <w:pStyle w:val="NumberedList"/>
              <w:spacing w:before="60" w:line="276" w:lineRule="auto"/>
            </w:pPr>
            <w:r w:rsidRPr="00720E60">
              <w:t>Introduction of Lesson Agenda</w:t>
            </w:r>
          </w:p>
          <w:p w14:paraId="4EBE6305" w14:textId="77777777" w:rsidR="0085456F" w:rsidRPr="00720E60" w:rsidRDefault="0085456F" w:rsidP="00AC7429">
            <w:pPr>
              <w:pStyle w:val="NumberedList"/>
              <w:spacing w:before="60" w:line="276" w:lineRule="auto"/>
            </w:pPr>
            <w:r w:rsidRPr="00720E60">
              <w:t>Homework Accountability</w:t>
            </w:r>
          </w:p>
          <w:p w14:paraId="78E9A81B" w14:textId="77777777" w:rsidR="0085456F" w:rsidRPr="00720E60" w:rsidRDefault="0085456F" w:rsidP="00D31F4D">
            <w:pPr>
              <w:pStyle w:val="NumberedList"/>
              <w:spacing w:before="60" w:line="276" w:lineRule="auto"/>
            </w:pPr>
            <w:r w:rsidRPr="00720E60">
              <w:t>12.3.1 Mid-Unit Assessment</w:t>
            </w:r>
          </w:p>
          <w:p w14:paraId="36E3063A" w14:textId="77777777" w:rsidR="0085456F" w:rsidRPr="00720E60" w:rsidRDefault="0085456F" w:rsidP="00D31F4D">
            <w:pPr>
              <w:pStyle w:val="NumberedList"/>
              <w:spacing w:before="60" w:line="276" w:lineRule="auto"/>
            </w:pPr>
            <w:r w:rsidRPr="00720E60">
              <w:t>Closing</w:t>
            </w:r>
          </w:p>
        </w:tc>
        <w:tc>
          <w:tcPr>
            <w:tcW w:w="1800" w:type="dxa"/>
            <w:tcBorders>
              <w:top w:val="nil"/>
            </w:tcBorders>
          </w:tcPr>
          <w:p w14:paraId="3E72A0A2" w14:textId="77777777" w:rsidR="0085456F" w:rsidRPr="00D03A6A" w:rsidRDefault="0085456F" w:rsidP="00790BCC">
            <w:pPr>
              <w:spacing w:before="40" w:after="40"/>
            </w:pPr>
          </w:p>
          <w:p w14:paraId="4E893E38" w14:textId="77777777" w:rsidR="0085456F" w:rsidRPr="00720E60" w:rsidRDefault="0085456F" w:rsidP="00D31F4D">
            <w:pPr>
              <w:pStyle w:val="NumberedList"/>
              <w:numPr>
                <w:ilvl w:val="0"/>
                <w:numId w:val="13"/>
              </w:numPr>
              <w:spacing w:before="60" w:line="276" w:lineRule="auto"/>
            </w:pPr>
            <w:r w:rsidRPr="00720E60">
              <w:t>5%</w:t>
            </w:r>
          </w:p>
          <w:p w14:paraId="0224BC3F" w14:textId="77777777" w:rsidR="0085456F" w:rsidRPr="00720E60" w:rsidRDefault="0085456F" w:rsidP="00D31F4D">
            <w:pPr>
              <w:pStyle w:val="NumberedList"/>
              <w:numPr>
                <w:ilvl w:val="0"/>
                <w:numId w:val="13"/>
              </w:numPr>
              <w:spacing w:before="60" w:line="276" w:lineRule="auto"/>
            </w:pPr>
            <w:r w:rsidRPr="00720E60">
              <w:t>10%</w:t>
            </w:r>
          </w:p>
          <w:p w14:paraId="56565E74" w14:textId="77777777" w:rsidR="0085456F" w:rsidRPr="00720E60" w:rsidRDefault="0085456F" w:rsidP="00AC7429">
            <w:pPr>
              <w:pStyle w:val="NumberedList"/>
              <w:numPr>
                <w:ilvl w:val="0"/>
                <w:numId w:val="13"/>
              </w:numPr>
              <w:spacing w:before="60" w:line="276" w:lineRule="auto"/>
            </w:pPr>
            <w:r w:rsidRPr="00720E60">
              <w:t>80%</w:t>
            </w:r>
          </w:p>
          <w:p w14:paraId="4A72705E" w14:textId="77777777" w:rsidR="0085456F" w:rsidRPr="00720E60" w:rsidRDefault="0085456F" w:rsidP="00D31F4D">
            <w:pPr>
              <w:pStyle w:val="NumberedList"/>
              <w:numPr>
                <w:ilvl w:val="0"/>
                <w:numId w:val="13"/>
              </w:numPr>
              <w:spacing w:before="60" w:line="276" w:lineRule="auto"/>
            </w:pPr>
            <w:r w:rsidRPr="00720E60">
              <w:t>5%</w:t>
            </w:r>
          </w:p>
        </w:tc>
      </w:tr>
    </w:tbl>
    <w:p w14:paraId="7580AD40" w14:textId="77777777" w:rsidR="0085456F" w:rsidRPr="00D03A6A" w:rsidRDefault="0085456F" w:rsidP="00D31F4D">
      <w:pPr>
        <w:pStyle w:val="Heading1"/>
      </w:pPr>
      <w:r w:rsidRPr="00D03A6A">
        <w:t>Materials</w:t>
      </w:r>
    </w:p>
    <w:p w14:paraId="648360DE" w14:textId="77777777" w:rsidR="0085456F" w:rsidRPr="00D03A6A" w:rsidRDefault="0085456F" w:rsidP="00AC7429">
      <w:pPr>
        <w:pStyle w:val="BulletedList"/>
      </w:pPr>
      <w:r w:rsidRPr="00D03A6A">
        <w:t>Copies of the 12.3.1 Mid-Unit Assessment for each student</w:t>
      </w:r>
    </w:p>
    <w:p w14:paraId="1F27FECA" w14:textId="77777777" w:rsidR="0085456F" w:rsidRPr="00790BCC" w:rsidRDefault="0085456F" w:rsidP="00AC7429">
      <w:pPr>
        <w:pStyle w:val="BulletedList"/>
      </w:pPr>
      <w:r>
        <w:t>Copies of the 12.3.1 Mid-Unit Text Analysis Rubric and Checklist for each student</w:t>
      </w:r>
      <w:bookmarkStart w:id="0" w:name="_GoBack"/>
      <w:bookmarkEnd w:id="0"/>
    </w:p>
    <w:p w14:paraId="5C665290" w14:textId="77777777" w:rsidR="0085456F" w:rsidRDefault="0085456F" w:rsidP="00D31F4D">
      <w:pPr>
        <w:pStyle w:val="Heading1"/>
      </w:pPr>
      <w:r w:rsidRPr="00790BCC">
        <w:lastRenderedPageBreak/>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4"/>
        <w:gridCol w:w="8556"/>
      </w:tblGrid>
      <w:tr w:rsidR="0085456F" w:rsidRPr="00D31F4D" w14:paraId="5AFF1CDA" w14:textId="77777777">
        <w:tc>
          <w:tcPr>
            <w:tcW w:w="9450" w:type="dxa"/>
            <w:gridSpan w:val="2"/>
            <w:shd w:val="clear" w:color="auto" w:fill="76923C"/>
          </w:tcPr>
          <w:p w14:paraId="5C7A4D94" w14:textId="77777777" w:rsidR="0085456F" w:rsidRPr="00720E60" w:rsidRDefault="0085456F" w:rsidP="009450B7">
            <w:pPr>
              <w:pStyle w:val="TableHeaders"/>
            </w:pPr>
            <w:r w:rsidRPr="00720E60">
              <w:t>How to Use the Learning Sequence</w:t>
            </w:r>
          </w:p>
        </w:tc>
      </w:tr>
      <w:tr w:rsidR="0085456F" w:rsidRPr="00D31F4D" w14:paraId="74C47311" w14:textId="77777777">
        <w:tc>
          <w:tcPr>
            <w:tcW w:w="894" w:type="dxa"/>
            <w:shd w:val="clear" w:color="auto" w:fill="76923C"/>
          </w:tcPr>
          <w:p w14:paraId="0802BB3A" w14:textId="77777777" w:rsidR="0085456F" w:rsidRPr="00720E60" w:rsidRDefault="0085456F" w:rsidP="00D31F4D">
            <w:pPr>
              <w:pStyle w:val="TableHeaders"/>
            </w:pPr>
            <w:r w:rsidRPr="00720E60">
              <w:t>Symbol</w:t>
            </w:r>
          </w:p>
        </w:tc>
        <w:tc>
          <w:tcPr>
            <w:tcW w:w="8556" w:type="dxa"/>
            <w:shd w:val="clear" w:color="auto" w:fill="76923C"/>
          </w:tcPr>
          <w:p w14:paraId="6BD5665A" w14:textId="77777777" w:rsidR="0085456F" w:rsidRPr="00720E60" w:rsidRDefault="0085456F" w:rsidP="00D31F4D">
            <w:pPr>
              <w:pStyle w:val="TableHeaders"/>
            </w:pPr>
            <w:r w:rsidRPr="00720E60">
              <w:t>Type of Text &amp; Interpretation of the Symbol</w:t>
            </w:r>
          </w:p>
        </w:tc>
      </w:tr>
      <w:tr w:rsidR="0085456F" w:rsidRPr="00D31F4D" w14:paraId="43974B60" w14:textId="77777777">
        <w:tc>
          <w:tcPr>
            <w:tcW w:w="894" w:type="dxa"/>
          </w:tcPr>
          <w:p w14:paraId="2F7F546E" w14:textId="77777777" w:rsidR="0085456F" w:rsidRPr="0043460D" w:rsidRDefault="0085456F" w:rsidP="0043460D">
            <w:pPr>
              <w:spacing w:before="20" w:after="20" w:line="240" w:lineRule="auto"/>
              <w:jc w:val="center"/>
              <w:rPr>
                <w:b/>
                <w:color w:val="4F81BD"/>
                <w:sz w:val="20"/>
                <w:szCs w:val="20"/>
              </w:rPr>
            </w:pPr>
            <w:r w:rsidRPr="0043460D">
              <w:rPr>
                <w:b/>
                <w:color w:val="4F81BD"/>
                <w:sz w:val="20"/>
                <w:szCs w:val="20"/>
              </w:rPr>
              <w:t>10%</w:t>
            </w:r>
          </w:p>
        </w:tc>
        <w:tc>
          <w:tcPr>
            <w:tcW w:w="8556" w:type="dxa"/>
          </w:tcPr>
          <w:p w14:paraId="42D6C02D" w14:textId="77777777" w:rsidR="0085456F" w:rsidRPr="0043460D" w:rsidRDefault="0085456F" w:rsidP="0043460D">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85456F" w:rsidRPr="00D31F4D" w14:paraId="209DE1DE" w14:textId="77777777">
        <w:tc>
          <w:tcPr>
            <w:tcW w:w="894" w:type="dxa"/>
            <w:vMerge w:val="restart"/>
            <w:vAlign w:val="center"/>
          </w:tcPr>
          <w:p w14:paraId="1E33713A" w14:textId="77777777" w:rsidR="0085456F" w:rsidRPr="0043460D" w:rsidRDefault="0085456F" w:rsidP="0043460D">
            <w:pPr>
              <w:spacing w:before="20" w:after="20" w:line="240" w:lineRule="auto"/>
              <w:jc w:val="center"/>
              <w:rPr>
                <w:sz w:val="18"/>
                <w:szCs w:val="20"/>
              </w:rPr>
            </w:pPr>
            <w:r w:rsidRPr="0043460D">
              <w:rPr>
                <w:sz w:val="18"/>
                <w:szCs w:val="20"/>
              </w:rPr>
              <w:t>no symbol</w:t>
            </w:r>
          </w:p>
        </w:tc>
        <w:tc>
          <w:tcPr>
            <w:tcW w:w="8556" w:type="dxa"/>
          </w:tcPr>
          <w:p w14:paraId="368B7F42" w14:textId="77777777" w:rsidR="0085456F" w:rsidRPr="0043460D" w:rsidRDefault="0085456F" w:rsidP="0043460D">
            <w:pPr>
              <w:spacing w:before="20" w:after="20" w:line="240" w:lineRule="auto"/>
              <w:rPr>
                <w:sz w:val="20"/>
                <w:szCs w:val="20"/>
              </w:rPr>
            </w:pPr>
            <w:r w:rsidRPr="0043460D">
              <w:rPr>
                <w:sz w:val="20"/>
                <w:szCs w:val="20"/>
              </w:rPr>
              <w:t>Plain text indicates teacher action.</w:t>
            </w:r>
          </w:p>
        </w:tc>
      </w:tr>
      <w:tr w:rsidR="0085456F" w:rsidRPr="00D31F4D" w14:paraId="17554A86" w14:textId="77777777">
        <w:tc>
          <w:tcPr>
            <w:tcW w:w="894" w:type="dxa"/>
            <w:vMerge/>
          </w:tcPr>
          <w:p w14:paraId="63EEC1C9" w14:textId="77777777" w:rsidR="0085456F" w:rsidRPr="0043460D" w:rsidRDefault="0085456F" w:rsidP="0043460D">
            <w:pPr>
              <w:spacing w:before="20" w:after="20" w:line="240" w:lineRule="auto"/>
              <w:jc w:val="center"/>
              <w:rPr>
                <w:b/>
                <w:color w:val="000000"/>
                <w:sz w:val="20"/>
                <w:szCs w:val="20"/>
              </w:rPr>
            </w:pPr>
          </w:p>
        </w:tc>
        <w:tc>
          <w:tcPr>
            <w:tcW w:w="8556" w:type="dxa"/>
          </w:tcPr>
          <w:p w14:paraId="598D2871" w14:textId="77777777" w:rsidR="0085456F" w:rsidRPr="0043460D" w:rsidRDefault="0085456F" w:rsidP="0043460D">
            <w:pPr>
              <w:spacing w:before="20" w:after="20" w:line="240" w:lineRule="auto"/>
              <w:rPr>
                <w:color w:val="4F81BD"/>
                <w:sz w:val="20"/>
                <w:szCs w:val="20"/>
              </w:rPr>
            </w:pPr>
            <w:r w:rsidRPr="0043460D">
              <w:rPr>
                <w:b/>
                <w:sz w:val="20"/>
                <w:szCs w:val="20"/>
              </w:rPr>
              <w:t>Bold text indicates questions for the teacher to ask students.</w:t>
            </w:r>
          </w:p>
        </w:tc>
      </w:tr>
      <w:tr w:rsidR="0085456F" w:rsidRPr="00D31F4D" w14:paraId="359F4ED2" w14:textId="77777777">
        <w:tc>
          <w:tcPr>
            <w:tcW w:w="894" w:type="dxa"/>
            <w:vMerge/>
          </w:tcPr>
          <w:p w14:paraId="3E18B77E" w14:textId="77777777" w:rsidR="0085456F" w:rsidRPr="0043460D" w:rsidRDefault="0085456F" w:rsidP="0043460D">
            <w:pPr>
              <w:spacing w:before="20" w:after="20" w:line="240" w:lineRule="auto"/>
              <w:jc w:val="center"/>
              <w:rPr>
                <w:b/>
                <w:color w:val="000000"/>
                <w:sz w:val="20"/>
                <w:szCs w:val="20"/>
              </w:rPr>
            </w:pPr>
          </w:p>
        </w:tc>
        <w:tc>
          <w:tcPr>
            <w:tcW w:w="8556" w:type="dxa"/>
          </w:tcPr>
          <w:p w14:paraId="55443B2F" w14:textId="77777777" w:rsidR="0085456F" w:rsidRPr="0043460D" w:rsidRDefault="0085456F" w:rsidP="0043460D">
            <w:pPr>
              <w:spacing w:before="20" w:after="20" w:line="240" w:lineRule="auto"/>
              <w:rPr>
                <w:i/>
                <w:sz w:val="20"/>
                <w:szCs w:val="20"/>
              </w:rPr>
            </w:pPr>
            <w:r w:rsidRPr="0043460D">
              <w:rPr>
                <w:i/>
                <w:sz w:val="20"/>
                <w:szCs w:val="20"/>
              </w:rPr>
              <w:t>Italicized text indicates a vocabulary word.</w:t>
            </w:r>
          </w:p>
        </w:tc>
      </w:tr>
      <w:tr w:rsidR="0085456F" w:rsidRPr="00D31F4D" w14:paraId="1D7161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3B9F9279" w14:textId="77777777" w:rsidR="0085456F" w:rsidRPr="0043460D" w:rsidRDefault="0085456F" w:rsidP="0043460D">
            <w:pPr>
              <w:spacing w:before="40" w:after="0" w:line="240" w:lineRule="auto"/>
              <w:jc w:val="center"/>
              <w:rPr>
                <w:sz w:val="20"/>
                <w:szCs w:val="20"/>
              </w:rPr>
            </w:pPr>
            <w:r w:rsidRPr="0043460D">
              <w:rPr>
                <w:sz w:val="20"/>
                <w:szCs w:val="20"/>
              </w:rPr>
              <w:sym w:font="Webdings" w:char="F034"/>
            </w:r>
          </w:p>
        </w:tc>
        <w:tc>
          <w:tcPr>
            <w:tcW w:w="8556" w:type="dxa"/>
          </w:tcPr>
          <w:p w14:paraId="73C31108" w14:textId="77777777" w:rsidR="0085456F" w:rsidRPr="0043460D" w:rsidRDefault="0085456F" w:rsidP="0043460D">
            <w:pPr>
              <w:spacing w:before="20" w:after="20" w:line="240" w:lineRule="auto"/>
              <w:rPr>
                <w:sz w:val="20"/>
                <w:szCs w:val="20"/>
              </w:rPr>
            </w:pPr>
            <w:r w:rsidRPr="0043460D">
              <w:rPr>
                <w:sz w:val="20"/>
                <w:szCs w:val="20"/>
              </w:rPr>
              <w:t>Indicates student action(s).</w:t>
            </w:r>
          </w:p>
        </w:tc>
      </w:tr>
      <w:tr w:rsidR="0085456F" w:rsidRPr="00D31F4D" w14:paraId="3B9F4F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21B1C1A6" w14:textId="77777777" w:rsidR="0085456F" w:rsidRPr="0043460D" w:rsidRDefault="0085456F" w:rsidP="0043460D">
            <w:pPr>
              <w:spacing w:before="80" w:after="0" w:line="240" w:lineRule="auto"/>
              <w:jc w:val="center"/>
              <w:rPr>
                <w:sz w:val="20"/>
                <w:szCs w:val="20"/>
              </w:rPr>
            </w:pPr>
            <w:r w:rsidRPr="0043460D">
              <w:rPr>
                <w:sz w:val="20"/>
                <w:szCs w:val="20"/>
              </w:rPr>
              <w:sym w:font="Webdings" w:char="F028"/>
            </w:r>
          </w:p>
        </w:tc>
        <w:tc>
          <w:tcPr>
            <w:tcW w:w="8556" w:type="dxa"/>
          </w:tcPr>
          <w:p w14:paraId="3B5EB700" w14:textId="77777777" w:rsidR="0085456F" w:rsidRPr="0043460D" w:rsidRDefault="0085456F" w:rsidP="0043460D">
            <w:pPr>
              <w:spacing w:before="20" w:after="20" w:line="240" w:lineRule="auto"/>
              <w:rPr>
                <w:sz w:val="20"/>
                <w:szCs w:val="20"/>
              </w:rPr>
            </w:pPr>
            <w:r w:rsidRPr="0043460D">
              <w:rPr>
                <w:sz w:val="20"/>
                <w:szCs w:val="20"/>
              </w:rPr>
              <w:t>Indicates possible student response(s) to teacher questions.</w:t>
            </w:r>
          </w:p>
        </w:tc>
      </w:tr>
      <w:tr w:rsidR="0085456F" w:rsidRPr="00D31F4D" w14:paraId="14E8ED9C" w14:textId="77777777">
        <w:tc>
          <w:tcPr>
            <w:tcW w:w="894" w:type="dxa"/>
            <w:vAlign w:val="bottom"/>
          </w:tcPr>
          <w:p w14:paraId="69BD56D4" w14:textId="77777777" w:rsidR="0085456F" w:rsidRPr="0043460D" w:rsidRDefault="0085456F" w:rsidP="0043460D">
            <w:pPr>
              <w:spacing w:after="0" w:line="240" w:lineRule="auto"/>
              <w:jc w:val="center"/>
              <w:rPr>
                <w:color w:val="4F81BD"/>
                <w:sz w:val="20"/>
                <w:szCs w:val="20"/>
              </w:rPr>
            </w:pPr>
            <w:r w:rsidRPr="0043460D">
              <w:rPr>
                <w:color w:val="4F81BD"/>
                <w:sz w:val="20"/>
                <w:szCs w:val="20"/>
              </w:rPr>
              <w:sym w:font="Webdings" w:char="F069"/>
            </w:r>
          </w:p>
        </w:tc>
        <w:tc>
          <w:tcPr>
            <w:tcW w:w="8556" w:type="dxa"/>
          </w:tcPr>
          <w:p w14:paraId="1FB8F057" w14:textId="77777777" w:rsidR="0085456F" w:rsidRPr="0043460D" w:rsidRDefault="0085456F" w:rsidP="0043460D">
            <w:pPr>
              <w:spacing w:before="20" w:after="20" w:line="240" w:lineRule="auto"/>
              <w:rPr>
                <w:color w:val="4F81BD"/>
                <w:sz w:val="20"/>
                <w:szCs w:val="20"/>
              </w:rPr>
            </w:pPr>
            <w:r w:rsidRPr="0043460D">
              <w:rPr>
                <w:color w:val="4F81BD"/>
                <w:sz w:val="20"/>
                <w:szCs w:val="20"/>
              </w:rPr>
              <w:t>Indicates instructional notes for the teacher.</w:t>
            </w:r>
          </w:p>
        </w:tc>
      </w:tr>
    </w:tbl>
    <w:p w14:paraId="46F02F65" w14:textId="77777777" w:rsidR="0085456F" w:rsidRPr="00D03A6A" w:rsidRDefault="0085456F" w:rsidP="00533F9B">
      <w:pPr>
        <w:pStyle w:val="LearningSequenceHeader"/>
      </w:pPr>
      <w:r w:rsidRPr="00D03A6A">
        <w:t>Activity 1: Introduction of Lesson Agenda</w:t>
      </w:r>
      <w:r w:rsidRPr="00D03A6A">
        <w:tab/>
        <w:t>5%</w:t>
      </w:r>
    </w:p>
    <w:p w14:paraId="0757189A" w14:textId="4BDFB8BE" w:rsidR="0085456F" w:rsidRPr="00D03A6A" w:rsidRDefault="0085456F" w:rsidP="007C299F">
      <w:pPr>
        <w:pStyle w:val="TA"/>
      </w:pPr>
      <w:r w:rsidRPr="00D03A6A">
        <w:t>Begin by reviewing the agenda and the assessed standards for this lesson: CCRA.8</w:t>
      </w:r>
      <w:r w:rsidR="00FE1F7C">
        <w:t xml:space="preserve"> and</w:t>
      </w:r>
      <w:r w:rsidRPr="00D03A6A">
        <w:t xml:space="preserve"> W.11-12.2 a-f. In this lesson, students complete the </w:t>
      </w:r>
      <w:r w:rsidR="00CC5D3C">
        <w:t xml:space="preserve">12.3.1 </w:t>
      </w:r>
      <w:r w:rsidRPr="00D03A6A">
        <w:t xml:space="preserve">Mid-Unit Assessment in which they </w:t>
      </w:r>
      <w:r w:rsidRPr="00D03A6A">
        <w:rPr>
          <w:lang w:eastAsia="fr-FR"/>
        </w:rPr>
        <w:t>identify one of Diamond’s supporting claims and evaluate his reasoning and evidence.</w:t>
      </w:r>
    </w:p>
    <w:p w14:paraId="3357766E" w14:textId="77777777" w:rsidR="0085456F" w:rsidRPr="00D03A6A" w:rsidRDefault="0085456F" w:rsidP="00411231">
      <w:pPr>
        <w:pStyle w:val="SA"/>
        <w:numPr>
          <w:ilvl w:val="0"/>
          <w:numId w:val="8"/>
        </w:numPr>
      </w:pPr>
      <w:r w:rsidRPr="00D03A6A">
        <w:t xml:space="preserve">Students look at the agenda. </w:t>
      </w:r>
    </w:p>
    <w:p w14:paraId="3D67336D" w14:textId="77777777" w:rsidR="0085456F" w:rsidRPr="00D03A6A" w:rsidRDefault="0085456F" w:rsidP="007017EB">
      <w:pPr>
        <w:pStyle w:val="LearningSequenceHeader"/>
      </w:pPr>
      <w:r w:rsidRPr="00D03A6A">
        <w:t>Activity 2: Homework Accountability</w:t>
      </w:r>
      <w:r w:rsidRPr="00D03A6A">
        <w:tab/>
        <w:t>10%</w:t>
      </w:r>
    </w:p>
    <w:p w14:paraId="3CAD8061" w14:textId="528FF967" w:rsidR="0085456F" w:rsidRPr="00D03A6A" w:rsidRDefault="0085456F" w:rsidP="00CE5633">
      <w:pPr>
        <w:pStyle w:val="TA"/>
      </w:pPr>
      <w:r w:rsidRPr="00D03A6A">
        <w:t>Instruct students to take out the</w:t>
      </w:r>
      <w:r w:rsidR="00FE1F7C">
        <w:t>ir responses to the first part of the</w:t>
      </w:r>
      <w:r w:rsidRPr="00D03A6A">
        <w:t xml:space="preserve"> previous lesson’s homework assignment. (Review and expand </w:t>
      </w:r>
      <w:r w:rsidR="00C205CA">
        <w:t xml:space="preserve">your </w:t>
      </w:r>
      <w:r w:rsidRPr="00D03A6A">
        <w:t xml:space="preserve">notes, </w:t>
      </w:r>
      <w:r w:rsidR="00C205CA">
        <w:t>t</w:t>
      </w:r>
      <w:r w:rsidRPr="00D03A6A">
        <w:t>ools, and annotations in preparation for the following lesson’s Mid-Unit Assessment.)</w:t>
      </w:r>
      <w:r>
        <w:t xml:space="preserve"> </w:t>
      </w:r>
      <w:r w:rsidRPr="00D03A6A">
        <w:t>Instruct students to form pairs and share how they reviewed and expanded their materials for the Mid-Unit Assessment.</w:t>
      </w:r>
    </w:p>
    <w:p w14:paraId="6722D597" w14:textId="10442C5E" w:rsidR="0085456F" w:rsidRPr="00D03A6A" w:rsidRDefault="0085456F" w:rsidP="00CE5633">
      <w:pPr>
        <w:pStyle w:val="SA"/>
        <w:numPr>
          <w:ilvl w:val="0"/>
          <w:numId w:val="8"/>
        </w:numPr>
      </w:pPr>
      <w:r w:rsidRPr="00D03A6A">
        <w:t xml:space="preserve">Students discuss how they reviewed and organized </w:t>
      </w:r>
      <w:r w:rsidR="00C205CA">
        <w:t xml:space="preserve">their </w:t>
      </w:r>
      <w:r w:rsidRPr="00D03A6A">
        <w:t>materials for the Mid-Unit Assessment.</w:t>
      </w:r>
    </w:p>
    <w:p w14:paraId="3E68DF37" w14:textId="77777777" w:rsidR="0085456F" w:rsidRPr="00D03A6A" w:rsidRDefault="0085456F" w:rsidP="00411231">
      <w:pPr>
        <w:pStyle w:val="BR"/>
      </w:pPr>
    </w:p>
    <w:p w14:paraId="58482742" w14:textId="78466305" w:rsidR="0085456F" w:rsidRPr="00D03A6A" w:rsidRDefault="0085456F" w:rsidP="00CE5633">
      <w:pPr>
        <w:pStyle w:val="TA"/>
      </w:pPr>
      <w:r>
        <w:t>Instruct students to take out the</w:t>
      </w:r>
      <w:r w:rsidR="00C205CA">
        <w:t>ir responses to the</w:t>
      </w:r>
      <w:r>
        <w:t xml:space="preserve"> second part of the previous lesson’s homework </w:t>
      </w:r>
      <w:r w:rsidR="00C205CA">
        <w:t xml:space="preserve">assignment. </w:t>
      </w:r>
      <w:r>
        <w:t>(C</w:t>
      </w:r>
      <w:r w:rsidRPr="00D03A6A">
        <w:t xml:space="preserve">ontinue </w:t>
      </w:r>
      <w:r w:rsidR="00C205CA">
        <w:t xml:space="preserve">to conduct </w:t>
      </w:r>
      <w:r w:rsidRPr="00D03A6A">
        <w:t>pre-searches</w:t>
      </w:r>
      <w:r w:rsidR="00C205CA">
        <w:t xml:space="preserve"> to gather potential sources for research</w:t>
      </w:r>
      <w:r w:rsidRPr="00D03A6A">
        <w:t>. Find three more potential sources for at least one area of investigation and record the following information: author’s name, issue, source, location, publication date, and general content/key ideas.</w:t>
      </w:r>
      <w:r>
        <w:t xml:space="preserve">) </w:t>
      </w:r>
      <w:r w:rsidRPr="00D03A6A">
        <w:t>Instruct student</w:t>
      </w:r>
      <w:r w:rsidR="00C205CA">
        <w:t xml:space="preserve"> pair</w:t>
      </w:r>
      <w:r w:rsidRPr="00D03A6A">
        <w:t>s to share</w:t>
      </w:r>
      <w:r>
        <w:t xml:space="preserve"> </w:t>
      </w:r>
      <w:r w:rsidRPr="00D03A6A">
        <w:t>2</w:t>
      </w:r>
      <w:r>
        <w:t>–</w:t>
      </w:r>
      <w:r w:rsidRPr="00D03A6A">
        <w:t>3 potential sources they found during their pre-searches.</w:t>
      </w:r>
    </w:p>
    <w:p w14:paraId="00954F9C" w14:textId="561A0674" w:rsidR="0085456F" w:rsidRPr="00D03A6A" w:rsidRDefault="0085456F" w:rsidP="00411231">
      <w:pPr>
        <w:pStyle w:val="SR"/>
      </w:pPr>
      <w:r w:rsidRPr="00D03A6A">
        <w:t xml:space="preserve">Student responses vary </w:t>
      </w:r>
      <w:r w:rsidR="00C205CA">
        <w:t xml:space="preserve">according to the </w:t>
      </w:r>
      <w:r w:rsidRPr="00D03A6A">
        <w:t>research conducted.</w:t>
      </w:r>
    </w:p>
    <w:p w14:paraId="7B1BD35C" w14:textId="77777777" w:rsidR="0085456F" w:rsidRPr="00D03A6A" w:rsidRDefault="0085456F" w:rsidP="00CC5D3C">
      <w:pPr>
        <w:pStyle w:val="LearningSequenceHeader"/>
        <w:keepNext/>
      </w:pPr>
      <w:r w:rsidRPr="00D03A6A">
        <w:lastRenderedPageBreak/>
        <w:t>Activity 3: 12.3.1 Mid-Unit Assessment</w:t>
      </w:r>
      <w:r w:rsidRPr="00D03A6A">
        <w:tab/>
        <w:t>80%</w:t>
      </w:r>
    </w:p>
    <w:p w14:paraId="75885965" w14:textId="0B2AFA98" w:rsidR="0085456F" w:rsidRDefault="0085456F" w:rsidP="0002121D">
      <w:pPr>
        <w:pStyle w:val="TA"/>
        <w:keepNext/>
      </w:pPr>
      <w:r w:rsidRPr="00D03A6A">
        <w:t>Explain to students that because it is a formal writing task, the Mid-Unit Assessment should include an introductory statement, well-organized ideas supported by the most significant and relevant evidence, and a concluding statement or section. Students should use appropriate and varied transitions and syntax to clarify relationships among complex ideas, and manage the complexity of the topic by using precise language</w:t>
      </w:r>
      <w:r>
        <w:t xml:space="preserve"> and</w:t>
      </w:r>
      <w:r w:rsidRPr="00D03A6A">
        <w:t xml:space="preserve"> domain-specific vocabulary</w:t>
      </w:r>
      <w:r>
        <w:t>.</w:t>
      </w:r>
      <w:r w:rsidRPr="00D03A6A">
        <w:t xml:space="preserve"> Remind students to use proper grammar, capitalization, punctuation, and spelling in their responses to establish a formal style and objective tone.</w:t>
      </w:r>
    </w:p>
    <w:p w14:paraId="4FB7F632" w14:textId="59B1F312" w:rsidR="001B35B1" w:rsidRDefault="001B35B1" w:rsidP="001B35B1">
      <w:pPr>
        <w:pStyle w:val="TA"/>
      </w:pPr>
      <w:r w:rsidRPr="00D03A6A">
        <w:t>Instruct</w:t>
      </w:r>
      <w:r w:rsidRPr="00D03A6A" w:rsidDel="008474A6">
        <w:t xml:space="preserve"> students to use their annotated text</w:t>
      </w:r>
      <w:r w:rsidRPr="00D03A6A">
        <w:t>s</w:t>
      </w:r>
      <w:r w:rsidRPr="00D03A6A" w:rsidDel="008474A6">
        <w:t>, lesson Quick Writes, discussion notes, homework notes, and tools to write their response</w:t>
      </w:r>
      <w:r>
        <w:t>. Remind students to use the Evaluating Evidence and Reasoning Tool from 12.3.1 Lesson 11.</w:t>
      </w:r>
      <w:r w:rsidRPr="00D03A6A">
        <w:t xml:space="preserve"> Distribute and review the 12.3.1 Mid-Unit Text Analysis Rubric.</w:t>
      </w:r>
    </w:p>
    <w:p w14:paraId="493F3FF8" w14:textId="77777777" w:rsidR="001B35B1" w:rsidRPr="00D03A6A" w:rsidRDefault="001B35B1" w:rsidP="001B35B1">
      <w:pPr>
        <w:pStyle w:val="SA"/>
      </w:pPr>
      <w:r w:rsidRPr="00D03A6A">
        <w:t xml:space="preserve">Students examine the 12.3.1 Mid-Unit Text Analysis Rubric. </w:t>
      </w:r>
    </w:p>
    <w:p w14:paraId="0ADA6F81" w14:textId="77777777" w:rsidR="0085456F" w:rsidRPr="00D03A6A" w:rsidRDefault="0085456F" w:rsidP="00FB1843">
      <w:pPr>
        <w:pStyle w:val="TA"/>
      </w:pPr>
      <w:r w:rsidRPr="00D03A6A">
        <w:t>Instruct students to write a multi-paragraph response to the following prompt:</w:t>
      </w:r>
    </w:p>
    <w:p w14:paraId="429D109F" w14:textId="77777777" w:rsidR="00265061" w:rsidRDefault="00265061" w:rsidP="00FB1843">
      <w:pPr>
        <w:pStyle w:val="TA"/>
        <w:rPr>
          <w:b/>
          <w:lang w:eastAsia="fr-FR"/>
        </w:rPr>
      </w:pPr>
      <w:r w:rsidRPr="00265061">
        <w:rPr>
          <w:b/>
          <w:lang w:eastAsia="fr-FR"/>
        </w:rPr>
        <w:t xml:space="preserve">Choose an excerpt from </w:t>
      </w:r>
      <w:r w:rsidRPr="00500076">
        <w:rPr>
          <w:b/>
          <w:i/>
          <w:lang w:eastAsia="fr-FR"/>
        </w:rPr>
        <w:t>Guns, Germs, and Steel</w:t>
      </w:r>
      <w:r w:rsidRPr="00265061">
        <w:rPr>
          <w:b/>
          <w:lang w:eastAsia="fr-FR"/>
        </w:rPr>
        <w:t>. Identify one of Diamond’s supporting claims; evaluate whether the evidence is relevant and sufficient and the reasoning is valid to support that claim.</w:t>
      </w:r>
    </w:p>
    <w:p w14:paraId="53F04CCA" w14:textId="18E4EA09" w:rsidR="0085456F" w:rsidRPr="00D03A6A" w:rsidRDefault="0085456F" w:rsidP="00FB1843">
      <w:pPr>
        <w:pStyle w:val="TA"/>
      </w:pPr>
      <w:r w:rsidRPr="00D03A6A">
        <w:t xml:space="preserve">Remind students to use the </w:t>
      </w:r>
      <w:r w:rsidR="00265061">
        <w:t xml:space="preserve">12.3.1 Mid-Unit </w:t>
      </w:r>
      <w:r w:rsidRPr="00D03A6A">
        <w:t>Text Analysis Rubric to guide their written responses. Ask students to use this unit’s vocabulary wherever possible in their written responses.</w:t>
      </w:r>
    </w:p>
    <w:p w14:paraId="67012A45" w14:textId="77777777" w:rsidR="0085456F" w:rsidRPr="00D03A6A" w:rsidRDefault="0085456F" w:rsidP="0002121D">
      <w:pPr>
        <w:pStyle w:val="IN"/>
      </w:pPr>
      <w:r w:rsidRPr="00D03A6A">
        <w:t xml:space="preserve">Consider reminding students that </w:t>
      </w:r>
      <w:r w:rsidRPr="00D03A6A">
        <w:rPr>
          <w:lang w:eastAsia="fr-FR"/>
        </w:rPr>
        <w:t>demonstrating command of the conventions of standard English grammar and usage when writing or speaking demonstrates their application of L.11-12.1.</w:t>
      </w:r>
    </w:p>
    <w:p w14:paraId="32BF85A3" w14:textId="77777777" w:rsidR="0085456F" w:rsidRPr="00D03A6A" w:rsidRDefault="0085456F" w:rsidP="0002121D">
      <w:pPr>
        <w:pStyle w:val="IN"/>
      </w:pPr>
      <w:r w:rsidRPr="00D03A6A">
        <w:rPr>
          <w:lang w:eastAsia="fr-FR"/>
        </w:rPr>
        <w:t>Consider reminding students that demonstrating command of the conventions of standard English capitalization, punctuation, and spelling when writing demonstrates their application of L.11-12.2.</w:t>
      </w:r>
    </w:p>
    <w:p w14:paraId="78769F9E" w14:textId="77777777" w:rsidR="0085456F" w:rsidRDefault="0085456F" w:rsidP="0002121D">
      <w:pPr>
        <w:pStyle w:val="IN"/>
      </w:pPr>
      <w:r w:rsidRPr="00D03A6A">
        <w:t>If necessary, consider reviewing the components of W.11-12.4, which include producing clear, coherent writing that employs organization and style appropriate to the task, purpose, and audience.</w:t>
      </w:r>
    </w:p>
    <w:p w14:paraId="5846464E" w14:textId="1B0410C1" w:rsidR="001B35B1" w:rsidRPr="00D03A6A" w:rsidRDefault="001B35B1" w:rsidP="0002121D">
      <w:pPr>
        <w:pStyle w:val="IN"/>
      </w:pPr>
      <w:r>
        <w:t>Display the prompt for students to see, or provide the prompt in hard copy.</w:t>
      </w:r>
    </w:p>
    <w:p w14:paraId="336E0CE6" w14:textId="77777777" w:rsidR="0085456F" w:rsidRPr="00D03A6A" w:rsidRDefault="0085456F" w:rsidP="0002121D">
      <w:pPr>
        <w:pStyle w:val="SA"/>
        <w:numPr>
          <w:ilvl w:val="0"/>
          <w:numId w:val="8"/>
        </w:numPr>
      </w:pPr>
      <w:r w:rsidRPr="00D03A6A">
        <w:t>Students independently answer the prompt using evidence from the text.</w:t>
      </w:r>
    </w:p>
    <w:p w14:paraId="1FF1A84D" w14:textId="77777777" w:rsidR="0085456F" w:rsidRPr="00D03A6A" w:rsidRDefault="0085456F" w:rsidP="0002121D">
      <w:pPr>
        <w:pStyle w:val="SR"/>
      </w:pPr>
      <w:r w:rsidRPr="00D03A6A">
        <w:t>See the High Performance Response at the beginning of the lesson.</w:t>
      </w:r>
    </w:p>
    <w:p w14:paraId="14D25629" w14:textId="77777777" w:rsidR="0085456F" w:rsidRPr="00D03A6A" w:rsidRDefault="0085456F" w:rsidP="0002121D">
      <w:pPr>
        <w:pStyle w:val="IN"/>
      </w:pPr>
      <w:r w:rsidRPr="00D03A6A">
        <w:t>Consider encouraging students who finish early to reread and revise their responses.</w:t>
      </w:r>
    </w:p>
    <w:p w14:paraId="6440219C" w14:textId="77777777" w:rsidR="0085456F" w:rsidRPr="00D03A6A" w:rsidRDefault="0085456F" w:rsidP="007017EB">
      <w:pPr>
        <w:pStyle w:val="LearningSequenceHeader"/>
      </w:pPr>
      <w:r w:rsidRPr="00D03A6A">
        <w:t>Activity 4: Closing</w:t>
      </w:r>
      <w:r w:rsidRPr="00D03A6A">
        <w:tab/>
        <w:t>5%</w:t>
      </w:r>
    </w:p>
    <w:p w14:paraId="0B5638CA" w14:textId="62B1D067" w:rsidR="0085456F" w:rsidRPr="00D03A6A" w:rsidRDefault="0085456F" w:rsidP="007017EB">
      <w:pPr>
        <w:pStyle w:val="TA"/>
      </w:pPr>
      <w:r w:rsidRPr="00D03A6A">
        <w:t>Display and distribute the homework assignment. For homework, instruct students to complete another multimedia journal entry, reflecting on their 2</w:t>
      </w:r>
      <w:r>
        <w:t>–</w:t>
      </w:r>
      <w:r w:rsidRPr="00D03A6A">
        <w:t>3 selected areas of investigation and their work with pre-</w:t>
      </w:r>
      <w:r w:rsidRPr="00D03A6A">
        <w:lastRenderedPageBreak/>
        <w:t>searches. Instruct students t</w:t>
      </w:r>
      <w:r>
        <w:t xml:space="preserve">hat their multimedia entry should </w:t>
      </w:r>
      <w:r w:rsidRPr="00D03A6A">
        <w:t>respond to the following prompt: Describe what you have learned from your pre-searches. What area of investigation looks most promising for further research?</w:t>
      </w:r>
    </w:p>
    <w:p w14:paraId="2FEBE1DF" w14:textId="5A94FDAC" w:rsidR="0085456F" w:rsidRPr="00D03A6A" w:rsidRDefault="0085456F" w:rsidP="005365B7">
      <w:pPr>
        <w:pStyle w:val="SA"/>
      </w:pPr>
      <w:r w:rsidRPr="00D03A6A">
        <w:t xml:space="preserve">Students follow along.   </w:t>
      </w:r>
    </w:p>
    <w:p w14:paraId="0744FC9C" w14:textId="77777777" w:rsidR="0085456F" w:rsidRPr="00D03A6A" w:rsidRDefault="0085456F" w:rsidP="007017EB">
      <w:pPr>
        <w:pStyle w:val="Heading1"/>
      </w:pPr>
      <w:r w:rsidRPr="00D03A6A">
        <w:t>Homework</w:t>
      </w:r>
    </w:p>
    <w:p w14:paraId="7C9BA2EB" w14:textId="20D48BCC" w:rsidR="0085456F" w:rsidRPr="00D03A6A" w:rsidRDefault="0085456F" w:rsidP="00790BCC">
      <w:r w:rsidRPr="00D03A6A">
        <w:t>Complete another multimedia journal entry, reflecting on your selected 2</w:t>
      </w:r>
      <w:r>
        <w:t>–</w:t>
      </w:r>
      <w:r w:rsidRPr="00D03A6A">
        <w:t>3 areas of investigation and your work with pre-searches. Your multimedia entry should respond to the following prompt: Describe what you have learned from your pre-searches. What area of investigation looks most promising for further research?</w:t>
      </w:r>
    </w:p>
    <w:p w14:paraId="79C5FEB0" w14:textId="77777777" w:rsidR="0085456F" w:rsidRPr="00D03A6A" w:rsidRDefault="0085456F" w:rsidP="00694CB3">
      <w:pPr>
        <w:pStyle w:val="ToolHeader"/>
        <w:rPr>
          <w:i/>
        </w:rPr>
      </w:pPr>
      <w:r w:rsidRPr="003C2187">
        <w:rPr>
          <w:i/>
          <w:highlight w:val="yellow"/>
        </w:rPr>
        <w:br w:type="page"/>
      </w:r>
      <w:r w:rsidRPr="00D03A6A">
        <w:lastRenderedPageBreak/>
        <w:t>12.3.1 Mid-Unit Assessment</w:t>
      </w:r>
    </w:p>
    <w:p w14:paraId="3BC8A6BD" w14:textId="77777777" w:rsidR="0085456F" w:rsidRPr="00D03A6A" w:rsidRDefault="0085456F" w:rsidP="00694CB3">
      <w:pPr>
        <w:jc w:val="center"/>
        <w:rPr>
          <w:b/>
        </w:rPr>
      </w:pPr>
      <w:r w:rsidRPr="00D03A6A">
        <w:rPr>
          <w:b/>
        </w:rPr>
        <w:t>Text-Based Response</w:t>
      </w:r>
    </w:p>
    <w:p w14:paraId="1BB183CB" w14:textId="51174C6F" w:rsidR="0085456F" w:rsidRPr="00D03A6A" w:rsidRDefault="0085456F" w:rsidP="00694CB3">
      <w:r w:rsidRPr="00D03A6A">
        <w:rPr>
          <w:b/>
        </w:rPr>
        <w:t xml:space="preserve">Your </w:t>
      </w:r>
      <w:r w:rsidR="001B35B1">
        <w:rPr>
          <w:b/>
        </w:rPr>
        <w:t>t</w:t>
      </w:r>
      <w:r w:rsidRPr="00D03A6A">
        <w:rPr>
          <w:b/>
        </w:rPr>
        <w:t xml:space="preserve">ask: </w:t>
      </w:r>
      <w:r w:rsidRPr="00D03A6A">
        <w:t xml:space="preserve">Rely on your reading and analysis of excerpts from </w:t>
      </w:r>
      <w:r w:rsidRPr="00D03A6A">
        <w:rPr>
          <w:i/>
        </w:rPr>
        <w:t>Guns, Germs, and Steel</w:t>
      </w:r>
      <w:r w:rsidRPr="00D03A6A">
        <w:t xml:space="preserve"> to write a well-</w:t>
      </w:r>
      <w:r w:rsidR="001B35B1">
        <w:t xml:space="preserve">crafted, multi-paragraph </w:t>
      </w:r>
      <w:r w:rsidRPr="00D03A6A">
        <w:t>response to the following prompt:</w:t>
      </w:r>
    </w:p>
    <w:p w14:paraId="278D8261" w14:textId="77777777" w:rsidR="00265061" w:rsidRPr="009B45DA" w:rsidRDefault="00265061" w:rsidP="00265061">
      <w:pPr>
        <w:ind w:left="720"/>
        <w:rPr>
          <w:i/>
          <w:lang w:eastAsia="fr-FR"/>
        </w:rPr>
      </w:pPr>
      <w:r w:rsidRPr="009B45DA">
        <w:rPr>
          <w:i/>
          <w:lang w:eastAsia="fr-FR"/>
        </w:rPr>
        <w:t>Choose an excerpt from Guns, Germs, and Steel. Identify one of Diamond’s supporting claims; evaluate whether the evidence is relevant and sufficient and the reasoning is valid to support that claim.</w:t>
      </w:r>
    </w:p>
    <w:p w14:paraId="6B3985D0" w14:textId="7ACF9941" w:rsidR="0085456F" w:rsidRPr="00D03A6A" w:rsidRDefault="0085456F" w:rsidP="00694CB3">
      <w:r w:rsidRPr="00D03A6A">
        <w:t xml:space="preserve">Your </w:t>
      </w:r>
      <w:r w:rsidR="001B35B1">
        <w:t>response</w:t>
      </w:r>
      <w:r w:rsidRPr="00D03A6A">
        <w:t xml:space="preserve"> will be assessed using the 12.3.1 Mid-Unit Text Analysis Rubric.</w:t>
      </w:r>
    </w:p>
    <w:p w14:paraId="18CF793F" w14:textId="77777777" w:rsidR="0085456F" w:rsidRPr="00CC5D3C" w:rsidRDefault="0085456F" w:rsidP="00694CB3">
      <w:pPr>
        <w:rPr>
          <w:b/>
        </w:rPr>
      </w:pPr>
      <w:r w:rsidRPr="00CC5D3C">
        <w:rPr>
          <w:b/>
        </w:rPr>
        <w:t>Guidelines</w:t>
      </w:r>
    </w:p>
    <w:p w14:paraId="6A6B22F3" w14:textId="77777777" w:rsidR="0085456F" w:rsidRPr="00CC5D3C" w:rsidRDefault="0085456F" w:rsidP="00694CB3">
      <w:pPr>
        <w:spacing w:after="0"/>
        <w:ind w:firstLine="720"/>
        <w:rPr>
          <w:b/>
        </w:rPr>
      </w:pPr>
      <w:r w:rsidRPr="00CC5D3C">
        <w:rPr>
          <w:b/>
        </w:rPr>
        <w:t xml:space="preserve">Be sure to: </w:t>
      </w:r>
    </w:p>
    <w:p w14:paraId="2B28C5E8" w14:textId="67B493A2" w:rsidR="0085456F" w:rsidRPr="00CC5D3C" w:rsidRDefault="001B35B1" w:rsidP="00694CB3">
      <w:pPr>
        <w:pStyle w:val="ListParagraph"/>
        <w:numPr>
          <w:ilvl w:val="0"/>
          <w:numId w:val="20"/>
        </w:numPr>
        <w:spacing w:before="0" w:after="0" w:line="240" w:lineRule="auto"/>
        <w:rPr>
          <w:b/>
          <w:sz w:val="22"/>
          <w:szCs w:val="22"/>
        </w:rPr>
      </w:pPr>
      <w:r w:rsidRPr="00CC5D3C">
        <w:rPr>
          <w:sz w:val="22"/>
          <w:szCs w:val="22"/>
        </w:rPr>
        <w:t>R</w:t>
      </w:r>
      <w:r w:rsidR="0085456F" w:rsidRPr="00CC5D3C">
        <w:rPr>
          <w:sz w:val="22"/>
          <w:szCs w:val="22"/>
        </w:rPr>
        <w:t>ead the prompt</w:t>
      </w:r>
      <w:r w:rsidRPr="00CC5D3C">
        <w:rPr>
          <w:sz w:val="22"/>
          <w:szCs w:val="22"/>
        </w:rPr>
        <w:t xml:space="preserve"> closely</w:t>
      </w:r>
      <w:r w:rsidR="0085456F" w:rsidRPr="00CC5D3C">
        <w:rPr>
          <w:sz w:val="22"/>
          <w:szCs w:val="22"/>
        </w:rPr>
        <w:t>.</w:t>
      </w:r>
    </w:p>
    <w:p w14:paraId="563D11E6" w14:textId="77777777" w:rsidR="0085456F" w:rsidRPr="00CC5D3C" w:rsidRDefault="0085456F" w:rsidP="00694CB3">
      <w:pPr>
        <w:pStyle w:val="ListParagraph"/>
        <w:numPr>
          <w:ilvl w:val="0"/>
          <w:numId w:val="20"/>
        </w:numPr>
        <w:spacing w:before="0" w:after="0" w:line="240" w:lineRule="auto"/>
        <w:rPr>
          <w:b/>
          <w:sz w:val="22"/>
          <w:szCs w:val="22"/>
        </w:rPr>
      </w:pPr>
      <w:r w:rsidRPr="00CC5D3C">
        <w:rPr>
          <w:sz w:val="22"/>
          <w:szCs w:val="22"/>
        </w:rPr>
        <w:t>Address all elements of the prompt in your response.</w:t>
      </w:r>
    </w:p>
    <w:p w14:paraId="7FE47C5E" w14:textId="77777777" w:rsidR="0085456F" w:rsidRPr="00CC5D3C" w:rsidRDefault="0085456F" w:rsidP="00694CB3">
      <w:pPr>
        <w:pStyle w:val="ListParagraph"/>
        <w:numPr>
          <w:ilvl w:val="0"/>
          <w:numId w:val="20"/>
        </w:numPr>
        <w:spacing w:before="0" w:after="0" w:line="240" w:lineRule="auto"/>
        <w:rPr>
          <w:b/>
          <w:sz w:val="22"/>
          <w:szCs w:val="22"/>
        </w:rPr>
      </w:pPr>
      <w:r w:rsidRPr="00CC5D3C">
        <w:rPr>
          <w:sz w:val="22"/>
          <w:szCs w:val="22"/>
        </w:rPr>
        <w:t>Paraphrase, quote, and reference relevant evidence to support your claim.</w:t>
      </w:r>
    </w:p>
    <w:p w14:paraId="7B841DDA" w14:textId="77777777" w:rsidR="0085456F" w:rsidRPr="00CC5D3C" w:rsidRDefault="0085456F" w:rsidP="00694CB3">
      <w:pPr>
        <w:pStyle w:val="ListParagraph"/>
        <w:numPr>
          <w:ilvl w:val="0"/>
          <w:numId w:val="20"/>
        </w:numPr>
        <w:spacing w:before="0" w:after="0" w:line="240" w:lineRule="auto"/>
        <w:rPr>
          <w:b/>
          <w:sz w:val="22"/>
          <w:szCs w:val="22"/>
        </w:rPr>
      </w:pPr>
      <w:r w:rsidRPr="00CC5D3C">
        <w:rPr>
          <w:sz w:val="22"/>
          <w:szCs w:val="22"/>
        </w:rPr>
        <w:t>Organize your ideas in a cohesive and coherent manner.</w:t>
      </w:r>
    </w:p>
    <w:p w14:paraId="167A3034" w14:textId="77777777" w:rsidR="0085456F" w:rsidRPr="00CC5D3C" w:rsidRDefault="0085456F" w:rsidP="00694CB3">
      <w:pPr>
        <w:pStyle w:val="ListParagraph"/>
        <w:numPr>
          <w:ilvl w:val="0"/>
          <w:numId w:val="20"/>
        </w:numPr>
        <w:spacing w:before="0" w:after="0" w:line="240" w:lineRule="auto"/>
        <w:rPr>
          <w:b/>
          <w:sz w:val="22"/>
          <w:szCs w:val="22"/>
        </w:rPr>
      </w:pPr>
      <w:r w:rsidRPr="00CC5D3C">
        <w:rPr>
          <w:sz w:val="22"/>
          <w:szCs w:val="22"/>
        </w:rPr>
        <w:t>Maintain a formal style of writing.</w:t>
      </w:r>
    </w:p>
    <w:p w14:paraId="6898060B" w14:textId="77777777" w:rsidR="0085456F" w:rsidRPr="00CC5D3C" w:rsidRDefault="0085456F" w:rsidP="00694CB3">
      <w:pPr>
        <w:pStyle w:val="ListParagraph"/>
        <w:numPr>
          <w:ilvl w:val="0"/>
          <w:numId w:val="20"/>
        </w:numPr>
        <w:spacing w:before="0" w:after="0" w:line="240" w:lineRule="auto"/>
        <w:rPr>
          <w:b/>
          <w:sz w:val="22"/>
          <w:szCs w:val="22"/>
        </w:rPr>
      </w:pPr>
      <w:r w:rsidRPr="00CC5D3C">
        <w:rPr>
          <w:sz w:val="22"/>
          <w:szCs w:val="22"/>
        </w:rPr>
        <w:t>Follow the conventions of standard written English.</w:t>
      </w:r>
    </w:p>
    <w:p w14:paraId="2B2CB4F4" w14:textId="77777777" w:rsidR="0085456F" w:rsidRPr="00D03A6A" w:rsidRDefault="0085456F" w:rsidP="00694CB3">
      <w:pPr>
        <w:spacing w:before="0" w:after="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85456F" w:rsidRPr="00FB5123" w14:paraId="4F89453A" w14:textId="77777777" w:rsidTr="009B45DA">
        <w:trPr>
          <w:trHeight w:val="1152"/>
        </w:trPr>
        <w:tc>
          <w:tcPr>
            <w:tcW w:w="9468" w:type="dxa"/>
            <w:shd w:val="clear" w:color="auto" w:fill="D9D9D9"/>
          </w:tcPr>
          <w:p w14:paraId="6D26D020" w14:textId="77777777" w:rsidR="0085456F" w:rsidRPr="00FB5123" w:rsidRDefault="0085456F" w:rsidP="00A64E32">
            <w:pPr>
              <w:pStyle w:val="ToolTableText"/>
              <w:spacing w:line="276" w:lineRule="auto"/>
              <w:rPr>
                <w:sz w:val="20"/>
                <w:szCs w:val="20"/>
              </w:rPr>
            </w:pPr>
            <w:r w:rsidRPr="00FB5123">
              <w:rPr>
                <w:b/>
                <w:sz w:val="20"/>
                <w:szCs w:val="20"/>
              </w:rPr>
              <w:t xml:space="preserve">CCSS: </w:t>
            </w:r>
            <w:r w:rsidRPr="00FB5123">
              <w:rPr>
                <w:sz w:val="20"/>
                <w:szCs w:val="20"/>
              </w:rPr>
              <w:t>CCRA.8, W.11-12.2 a-f</w:t>
            </w:r>
          </w:p>
          <w:p w14:paraId="050B5384" w14:textId="1590AAC3" w:rsidR="0085456F" w:rsidRPr="00FB5123" w:rsidRDefault="0085456F" w:rsidP="00A64E32">
            <w:pPr>
              <w:pStyle w:val="ToolTableText"/>
              <w:spacing w:line="276" w:lineRule="auto"/>
              <w:rPr>
                <w:b/>
                <w:sz w:val="20"/>
                <w:szCs w:val="20"/>
              </w:rPr>
            </w:pPr>
            <w:r w:rsidRPr="00FB5123">
              <w:rPr>
                <w:b/>
                <w:sz w:val="20"/>
                <w:szCs w:val="20"/>
              </w:rPr>
              <w:t xml:space="preserve">Commentary on the </w:t>
            </w:r>
            <w:r w:rsidR="001B35B1" w:rsidRPr="00FB5123">
              <w:rPr>
                <w:b/>
                <w:sz w:val="20"/>
                <w:szCs w:val="20"/>
              </w:rPr>
              <w:t>t</w:t>
            </w:r>
            <w:r w:rsidRPr="00FB5123">
              <w:rPr>
                <w:b/>
                <w:sz w:val="20"/>
                <w:szCs w:val="20"/>
              </w:rPr>
              <w:t>ask:</w:t>
            </w:r>
          </w:p>
          <w:p w14:paraId="1E8F940C" w14:textId="77777777" w:rsidR="0085456F" w:rsidRPr="00FB5123" w:rsidRDefault="0085456F" w:rsidP="00A64E32">
            <w:pPr>
              <w:pStyle w:val="ToolTableText"/>
              <w:spacing w:line="276" w:lineRule="auto"/>
              <w:rPr>
                <w:sz w:val="20"/>
                <w:szCs w:val="20"/>
              </w:rPr>
            </w:pPr>
            <w:r w:rsidRPr="00FB5123">
              <w:rPr>
                <w:sz w:val="20"/>
                <w:szCs w:val="20"/>
              </w:rPr>
              <w:t>This task measures CCRA.8 because it demands that students:</w:t>
            </w:r>
          </w:p>
          <w:p w14:paraId="052F4078" w14:textId="77777777" w:rsidR="0085456F" w:rsidRPr="00FB5123" w:rsidRDefault="0085456F" w:rsidP="00A64E32">
            <w:pPr>
              <w:pStyle w:val="BulletedList"/>
              <w:rPr>
                <w:sz w:val="20"/>
                <w:szCs w:val="20"/>
              </w:rPr>
            </w:pPr>
            <w:r w:rsidRPr="00FB5123">
              <w:rPr>
                <w:sz w:val="20"/>
                <w:szCs w:val="20"/>
                <w:lang w:eastAsia="fr-FR"/>
              </w:rPr>
              <w:t>Delineate and evaluate the argument and specific claims in a text, including the validity of the reasoning as well as the relevance and sufficiency of the evidence</w:t>
            </w:r>
            <w:r w:rsidRPr="00FB5123">
              <w:rPr>
                <w:sz w:val="20"/>
                <w:szCs w:val="20"/>
              </w:rPr>
              <w:t>.</w:t>
            </w:r>
          </w:p>
          <w:p w14:paraId="00C8E03D" w14:textId="77777777" w:rsidR="0085456F" w:rsidRPr="00FB5123" w:rsidRDefault="0085456F" w:rsidP="00A64E32">
            <w:pPr>
              <w:pStyle w:val="ToolTableText"/>
              <w:spacing w:line="276" w:lineRule="auto"/>
              <w:rPr>
                <w:sz w:val="20"/>
                <w:szCs w:val="20"/>
              </w:rPr>
            </w:pPr>
            <w:r w:rsidRPr="00FB5123">
              <w:rPr>
                <w:sz w:val="20"/>
                <w:szCs w:val="20"/>
              </w:rPr>
              <w:t>This task measures W.11-12.2.a-f because it demands that students:</w:t>
            </w:r>
          </w:p>
          <w:p w14:paraId="354F30D2" w14:textId="77777777" w:rsidR="0085456F" w:rsidRPr="00FB5123" w:rsidRDefault="0085456F" w:rsidP="00694CB3">
            <w:pPr>
              <w:pStyle w:val="BulletedList"/>
              <w:rPr>
                <w:rFonts w:ascii="Times" w:hAnsi="Times"/>
                <w:sz w:val="20"/>
                <w:szCs w:val="20"/>
                <w:lang w:eastAsia="fr-FR"/>
              </w:rPr>
            </w:pPr>
            <w:r w:rsidRPr="00FB5123">
              <w:rPr>
                <w:sz w:val="20"/>
                <w:szCs w:val="20"/>
                <w:lang w:eastAsia="fr-FR"/>
              </w:rPr>
              <w:t>Write informative/explanatory texts to examine and convey complex ideas, concepts, and information clearly and accurately through the effective selection, organization, and analysis of content.</w:t>
            </w:r>
          </w:p>
          <w:p w14:paraId="3A10A5A8" w14:textId="77777777" w:rsidR="0085456F" w:rsidRPr="00FB5123" w:rsidRDefault="0085456F" w:rsidP="00277401">
            <w:pPr>
              <w:pStyle w:val="ListParagraph"/>
              <w:numPr>
                <w:ilvl w:val="0"/>
                <w:numId w:val="22"/>
              </w:numPr>
              <w:spacing w:before="0" w:after="0" w:line="240" w:lineRule="auto"/>
            </w:pPr>
            <w:r w:rsidRPr="00FB5123">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2BAFFA4F" w14:textId="77777777" w:rsidR="0085456F" w:rsidRPr="00FB5123" w:rsidRDefault="0085456F" w:rsidP="00277401">
            <w:pPr>
              <w:pStyle w:val="ListParagraph"/>
              <w:numPr>
                <w:ilvl w:val="0"/>
                <w:numId w:val="22"/>
              </w:numPr>
              <w:spacing w:before="0" w:after="0" w:line="240" w:lineRule="auto"/>
            </w:pPr>
            <w:r w:rsidRPr="00FB5123">
              <w:t>Develop the topic thoroughly by selecting the most significant and relevant facts, extended definitions, concrete details, quotations, or other information and examples appropriate to the audience’s knowledge of the topic.</w:t>
            </w:r>
          </w:p>
          <w:p w14:paraId="19226372" w14:textId="77777777" w:rsidR="0085456F" w:rsidRPr="00FB5123" w:rsidRDefault="0085456F" w:rsidP="00277401">
            <w:pPr>
              <w:pStyle w:val="ListParagraph"/>
              <w:numPr>
                <w:ilvl w:val="0"/>
                <w:numId w:val="22"/>
              </w:numPr>
              <w:spacing w:before="0" w:after="0" w:line="240" w:lineRule="auto"/>
            </w:pPr>
            <w:r w:rsidRPr="00FB5123">
              <w:t>Use appropriate and varied transitions and syntax to link the major sections of the text, create cohesion, and clarify the relationships among complex ideas and concepts.</w:t>
            </w:r>
          </w:p>
          <w:p w14:paraId="574DCF79" w14:textId="77777777" w:rsidR="0085456F" w:rsidRPr="00FB5123" w:rsidRDefault="0085456F" w:rsidP="00277401">
            <w:pPr>
              <w:pStyle w:val="ListParagraph"/>
              <w:numPr>
                <w:ilvl w:val="0"/>
                <w:numId w:val="22"/>
              </w:numPr>
              <w:spacing w:before="0" w:after="0" w:line="240" w:lineRule="auto"/>
            </w:pPr>
            <w:r w:rsidRPr="00FB5123">
              <w:t>Use precise language, domain-specific vocabulary, and techniques such as metaphor, simile, and analogy to manage the complexity of the topic.</w:t>
            </w:r>
          </w:p>
          <w:p w14:paraId="5F1D4499" w14:textId="77777777" w:rsidR="0085456F" w:rsidRPr="00FB5123" w:rsidRDefault="0085456F" w:rsidP="00277401">
            <w:pPr>
              <w:pStyle w:val="ListParagraph"/>
              <w:numPr>
                <w:ilvl w:val="0"/>
                <w:numId w:val="22"/>
              </w:numPr>
              <w:spacing w:before="0" w:after="0" w:line="240" w:lineRule="auto"/>
            </w:pPr>
            <w:r w:rsidRPr="00FB5123">
              <w:lastRenderedPageBreak/>
              <w:t>Establish and maintain a formal style and objective tone while attending to the norms and conventions of the discipline in which they are writing.</w:t>
            </w:r>
          </w:p>
          <w:p w14:paraId="00DD9427" w14:textId="77777777" w:rsidR="0085456F" w:rsidRPr="00FB5123" w:rsidRDefault="0085456F" w:rsidP="004A4E99">
            <w:pPr>
              <w:pStyle w:val="ListParagraph"/>
              <w:numPr>
                <w:ilvl w:val="0"/>
                <w:numId w:val="22"/>
              </w:numPr>
              <w:spacing w:before="0" w:after="0" w:line="240" w:lineRule="auto"/>
            </w:pPr>
            <w:r w:rsidRPr="00FB5123">
              <w:t>Provide a concluding statement or section that follows from and supports the information or explanation presented (e.g., articulating implications or the significance of the topic).</w:t>
            </w:r>
          </w:p>
        </w:tc>
      </w:tr>
    </w:tbl>
    <w:p w14:paraId="6031B097" w14:textId="77777777" w:rsidR="0085456F" w:rsidRDefault="0085456F" w:rsidP="00694CB3"/>
    <w:p w14:paraId="149896F8" w14:textId="77777777" w:rsidR="00F91928" w:rsidRDefault="00F91928" w:rsidP="00694CB3">
      <w:pPr>
        <w:pStyle w:val="ToolHeader"/>
        <w:sectPr w:rsidR="00F91928" w:rsidSect="00737E4C">
          <w:headerReference w:type="default" r:id="rId7"/>
          <w:footerReference w:type="even" r:id="rId8"/>
          <w:footerReference w:type="default" r:id="rId9"/>
          <w:pgSz w:w="12240" w:h="15840"/>
          <w:pgMar w:top="1440" w:right="1440" w:bottom="1440" w:left="1440" w:header="432" w:footer="648" w:gutter="0"/>
          <w:cols w:space="720"/>
          <w:docGrid w:linePitch="299"/>
        </w:sectPr>
      </w:pPr>
    </w:p>
    <w:p w14:paraId="57E01E14" w14:textId="2C202AF6" w:rsidR="00F91928" w:rsidRDefault="00F91928" w:rsidP="00F91928">
      <w:pPr>
        <w:pStyle w:val="ToolHeader"/>
        <w:rPr>
          <w:sz w:val="24"/>
        </w:rPr>
      </w:pPr>
      <w:r>
        <w:lastRenderedPageBreak/>
        <w:t>12.3.1 Mid-Unit Text Analysis Rubric</w:t>
      </w:r>
      <w:r>
        <w:tab/>
      </w:r>
      <w:r>
        <w:tab/>
      </w:r>
      <w:r>
        <w:tab/>
      </w:r>
      <w:r>
        <w:tab/>
      </w:r>
      <w:r>
        <w:tab/>
      </w:r>
      <w:r>
        <w:tab/>
      </w:r>
      <w:r>
        <w:tab/>
      </w:r>
      <w:r w:rsidRPr="00D20E7B">
        <w:rPr>
          <w:u w:val="single"/>
        </w:rPr>
        <w:tab/>
      </w:r>
      <w:r w:rsidRPr="00AA776C">
        <w:t xml:space="preserve"> </w:t>
      </w:r>
      <w:r w:rsidRPr="00D20E7B">
        <w:t>/</w:t>
      </w:r>
      <w:r w:rsidRPr="00D20E7B">
        <w:rPr>
          <w:u w:val="single"/>
        </w:rPr>
        <w:t xml:space="preserve">        </w:t>
      </w:r>
      <w:r>
        <w:rPr>
          <w:u w:val="single"/>
        </w:rPr>
        <w:t xml:space="preserve"> </w:t>
      </w:r>
      <w:r w:rsidRPr="00AA776C">
        <w:t xml:space="preserve"> </w:t>
      </w:r>
      <w:r w:rsidRPr="002F0DE0">
        <w:rPr>
          <w:sz w:val="24"/>
        </w:rPr>
        <w:t>(Total points)</w:t>
      </w:r>
    </w:p>
    <w:tbl>
      <w:tblPr>
        <w:tblW w:w="13464" w:type="dxa"/>
        <w:tblInd w:w="115" w:type="dxa"/>
        <w:tblBorders>
          <w:top w:val="nil"/>
          <w:left w:val="nil"/>
          <w:bottom w:val="nil"/>
          <w:right w:val="nil"/>
        </w:tblBorders>
        <w:tblLayout w:type="fixed"/>
        <w:tblLook w:val="0000" w:firstRow="0" w:lastRow="0" w:firstColumn="0" w:lastColumn="0" w:noHBand="0" w:noVBand="0"/>
      </w:tblPr>
      <w:tblGrid>
        <w:gridCol w:w="2520"/>
        <w:gridCol w:w="2736"/>
        <w:gridCol w:w="2736"/>
        <w:gridCol w:w="2736"/>
        <w:gridCol w:w="2736"/>
      </w:tblGrid>
      <w:tr w:rsidR="00F91928" w:rsidRPr="00D20E7B" w14:paraId="3502696C" w14:textId="77777777" w:rsidTr="00F91928">
        <w:trPr>
          <w:trHeight w:val="329"/>
          <w:tblHeader/>
        </w:trPr>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14:paraId="6C0195A3" w14:textId="77777777" w:rsidR="00F91928" w:rsidRPr="00D20E7B" w:rsidRDefault="00F91928" w:rsidP="00081534">
            <w:pPr>
              <w:pStyle w:val="ToolTableText"/>
              <w:rPr>
                <w:b/>
                <w:sz w:val="16"/>
                <w:szCs w:val="13"/>
              </w:rPr>
            </w:pPr>
            <w:r w:rsidRPr="00D20E7B">
              <w:rPr>
                <w:b/>
                <w:sz w:val="16"/>
                <w:szCs w:val="13"/>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13D66D27" w14:textId="77777777" w:rsidR="00F91928" w:rsidRPr="00D20E7B" w:rsidRDefault="00F91928" w:rsidP="00081534">
            <w:pPr>
              <w:pStyle w:val="ToolTableText"/>
              <w:rPr>
                <w:b/>
                <w:sz w:val="16"/>
                <w:szCs w:val="13"/>
              </w:rPr>
            </w:pPr>
            <w:r w:rsidRPr="00D20E7B">
              <w:rPr>
                <w:b/>
                <w:sz w:val="16"/>
                <w:szCs w:val="13"/>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24262A0A" w14:textId="77777777" w:rsidR="00F91928" w:rsidRPr="00D20E7B" w:rsidRDefault="00F91928" w:rsidP="00081534">
            <w:pPr>
              <w:pStyle w:val="ToolTableText"/>
              <w:rPr>
                <w:b/>
                <w:sz w:val="16"/>
                <w:szCs w:val="13"/>
              </w:rPr>
            </w:pPr>
            <w:r w:rsidRPr="00D20E7B">
              <w:rPr>
                <w:b/>
                <w:sz w:val="16"/>
                <w:szCs w:val="13"/>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6727964D" w14:textId="77777777" w:rsidR="00F91928" w:rsidRPr="00D20E7B" w:rsidRDefault="00F91928" w:rsidP="00081534">
            <w:pPr>
              <w:pStyle w:val="ToolTableText"/>
              <w:rPr>
                <w:b/>
                <w:sz w:val="16"/>
                <w:szCs w:val="13"/>
              </w:rPr>
            </w:pPr>
            <w:r w:rsidRPr="00D20E7B">
              <w:rPr>
                <w:b/>
                <w:sz w:val="16"/>
                <w:szCs w:val="13"/>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74BDEB8D" w14:textId="77777777" w:rsidR="00F91928" w:rsidRPr="00D20E7B" w:rsidRDefault="00F91928" w:rsidP="00081534">
            <w:pPr>
              <w:pStyle w:val="ToolTableText"/>
              <w:rPr>
                <w:b/>
                <w:sz w:val="16"/>
                <w:szCs w:val="13"/>
              </w:rPr>
            </w:pPr>
            <w:r w:rsidRPr="00D20E7B">
              <w:rPr>
                <w:b/>
                <w:sz w:val="16"/>
                <w:szCs w:val="13"/>
              </w:rPr>
              <w:t>1 – Responses at this Level:</w:t>
            </w:r>
          </w:p>
        </w:tc>
      </w:tr>
      <w:tr w:rsidR="00F91928" w:rsidRPr="00D20E7B" w14:paraId="0BD7AD4C" w14:textId="77777777" w:rsidTr="00F91928">
        <w:trPr>
          <w:trHeight w:val="1178"/>
        </w:trPr>
        <w:tc>
          <w:tcPr>
            <w:tcW w:w="2520" w:type="dxa"/>
            <w:tcBorders>
              <w:top w:val="single" w:sz="4" w:space="0" w:color="auto"/>
              <w:left w:val="single" w:sz="4" w:space="0" w:color="auto"/>
              <w:right w:val="single" w:sz="4" w:space="0" w:color="auto"/>
            </w:tcBorders>
            <w:shd w:val="clear" w:color="auto" w:fill="D9D9D9"/>
          </w:tcPr>
          <w:p w14:paraId="5C501C9C" w14:textId="77777777" w:rsidR="00F91928" w:rsidRDefault="00F91928" w:rsidP="00F91928">
            <w:pPr>
              <w:pStyle w:val="ToolTableText"/>
              <w:rPr>
                <w:b/>
                <w:sz w:val="16"/>
                <w:szCs w:val="13"/>
              </w:rPr>
            </w:pPr>
            <w:r>
              <w:rPr>
                <w:b/>
                <w:sz w:val="16"/>
                <w:szCs w:val="13"/>
              </w:rPr>
              <w:t>Content and Analysis</w:t>
            </w:r>
          </w:p>
          <w:p w14:paraId="086683BD" w14:textId="77777777" w:rsidR="00F91928" w:rsidRDefault="00F91928" w:rsidP="00F91928">
            <w:pPr>
              <w:pStyle w:val="ToolTableText"/>
              <w:rPr>
                <w:b/>
                <w:sz w:val="16"/>
                <w:szCs w:val="13"/>
              </w:rPr>
            </w:pPr>
            <w:r>
              <w:rPr>
                <w:b/>
                <w:sz w:val="16"/>
                <w:szCs w:val="13"/>
              </w:rPr>
              <w:t>The extent to which the response delineates and evaluates the argument and specific claims in a text, including the validity of the reasoning as well as the relevance and sufficiency of the evidence.</w:t>
            </w:r>
          </w:p>
          <w:p w14:paraId="5FD88ED3" w14:textId="77777777" w:rsidR="00F91928" w:rsidRDefault="00F91928" w:rsidP="00F91928">
            <w:pPr>
              <w:pStyle w:val="ToolTableText"/>
              <w:rPr>
                <w:b/>
                <w:sz w:val="16"/>
                <w:szCs w:val="13"/>
              </w:rPr>
            </w:pPr>
            <w:r>
              <w:rPr>
                <w:b/>
                <w:sz w:val="16"/>
                <w:szCs w:val="13"/>
              </w:rPr>
              <w:t>CCSS.ELA-Literacy.CCRA.R.8</w:t>
            </w:r>
          </w:p>
          <w:p w14:paraId="7248BC67" w14:textId="11EC1217" w:rsidR="00F91928" w:rsidRPr="00D20E7B" w:rsidRDefault="00F91928" w:rsidP="00F91928">
            <w:pPr>
              <w:pStyle w:val="ToolTableText"/>
              <w:rPr>
                <w:b/>
                <w:sz w:val="16"/>
                <w:szCs w:val="13"/>
              </w:rPr>
            </w:pPr>
            <w:r w:rsidRPr="00284CC9">
              <w:rPr>
                <w:sz w:val="16"/>
                <w:szCs w:val="13"/>
              </w:rPr>
              <w:t>Delineate and evaluate the argument and specific claims in a text, including the validity of the reasoning as well as the relevance and sufficiency of the evidence.</w:t>
            </w:r>
          </w:p>
        </w:tc>
        <w:tc>
          <w:tcPr>
            <w:tcW w:w="2736" w:type="dxa"/>
            <w:tcBorders>
              <w:top w:val="single" w:sz="4" w:space="0" w:color="auto"/>
              <w:left w:val="single" w:sz="4" w:space="0" w:color="auto"/>
              <w:bottom w:val="nil"/>
              <w:right w:val="single" w:sz="4" w:space="0" w:color="auto"/>
            </w:tcBorders>
          </w:tcPr>
          <w:p w14:paraId="6B70B519" w14:textId="1344FDCC" w:rsidR="00F91928" w:rsidRPr="00D20E7B" w:rsidRDefault="00F91928" w:rsidP="00F91928">
            <w:pPr>
              <w:pStyle w:val="ToolTableText"/>
              <w:rPr>
                <w:sz w:val="16"/>
                <w:szCs w:val="13"/>
              </w:rPr>
            </w:pPr>
            <w:r>
              <w:rPr>
                <w:sz w:val="16"/>
                <w:szCs w:val="13"/>
              </w:rPr>
              <w:t xml:space="preserve">Skillfully delineate and evaluate the argument and specific claims in a text, including the validity of the reasoning as well as the relevance and sufficiency of the evidence. </w:t>
            </w:r>
          </w:p>
        </w:tc>
        <w:tc>
          <w:tcPr>
            <w:tcW w:w="2736" w:type="dxa"/>
            <w:tcBorders>
              <w:top w:val="single" w:sz="4" w:space="0" w:color="auto"/>
              <w:left w:val="single" w:sz="4" w:space="0" w:color="auto"/>
              <w:bottom w:val="nil"/>
              <w:right w:val="single" w:sz="4" w:space="0" w:color="auto"/>
            </w:tcBorders>
          </w:tcPr>
          <w:p w14:paraId="5DE07FAF" w14:textId="3A5A732A" w:rsidR="00F91928" w:rsidRPr="00D20E7B" w:rsidRDefault="00F91928" w:rsidP="00F91928">
            <w:pPr>
              <w:pStyle w:val="ToolTableText"/>
              <w:rPr>
                <w:sz w:val="16"/>
                <w:szCs w:val="13"/>
              </w:rPr>
            </w:pPr>
            <w:r>
              <w:rPr>
                <w:sz w:val="16"/>
                <w:szCs w:val="13"/>
              </w:rPr>
              <w:t>Accurately delineate and evaluate the argument and specific claims in a text, including the validity of the reasoning as well as the relevance and sufficiency of the evidence.</w:t>
            </w:r>
          </w:p>
        </w:tc>
        <w:tc>
          <w:tcPr>
            <w:tcW w:w="2736" w:type="dxa"/>
            <w:tcBorders>
              <w:top w:val="single" w:sz="4" w:space="0" w:color="auto"/>
              <w:left w:val="single" w:sz="4" w:space="0" w:color="auto"/>
              <w:bottom w:val="nil"/>
              <w:right w:val="single" w:sz="4" w:space="0" w:color="auto"/>
            </w:tcBorders>
          </w:tcPr>
          <w:p w14:paraId="088F434E" w14:textId="2AB6AC0D" w:rsidR="00F91928" w:rsidRPr="00D20E7B" w:rsidRDefault="00F91928" w:rsidP="00F91928">
            <w:pPr>
              <w:pStyle w:val="ToolTableText"/>
              <w:rPr>
                <w:sz w:val="16"/>
                <w:szCs w:val="13"/>
              </w:rPr>
            </w:pPr>
            <w:r>
              <w:rPr>
                <w:sz w:val="16"/>
                <w:szCs w:val="13"/>
              </w:rPr>
              <w:t>With partial accuracy delineate and partially evaluate the argument and specific claims in a text, including the validity of the reasoning as well as the relevance and sufficiency of the evidence.</w:t>
            </w:r>
          </w:p>
        </w:tc>
        <w:tc>
          <w:tcPr>
            <w:tcW w:w="2736" w:type="dxa"/>
            <w:tcBorders>
              <w:top w:val="single" w:sz="4" w:space="0" w:color="auto"/>
              <w:left w:val="single" w:sz="4" w:space="0" w:color="auto"/>
              <w:bottom w:val="nil"/>
              <w:right w:val="single" w:sz="4" w:space="0" w:color="auto"/>
            </w:tcBorders>
          </w:tcPr>
          <w:p w14:paraId="7B15BBEF" w14:textId="5C1C8F04" w:rsidR="00F91928" w:rsidRPr="00D20E7B" w:rsidRDefault="00F91928" w:rsidP="00F91928">
            <w:pPr>
              <w:pStyle w:val="ToolTableText"/>
              <w:rPr>
                <w:sz w:val="16"/>
                <w:szCs w:val="13"/>
              </w:rPr>
            </w:pPr>
            <w:r>
              <w:rPr>
                <w:sz w:val="16"/>
                <w:szCs w:val="13"/>
              </w:rPr>
              <w:t>Inaccurately delineate or minimally evaluate the argument and specific claims in a text, including the validity of the reasoning as well as the relevance and sufficiency of the evidence.</w:t>
            </w:r>
          </w:p>
        </w:tc>
      </w:tr>
      <w:tr w:rsidR="00F91928" w:rsidRPr="00D20E7B" w14:paraId="78C4995B" w14:textId="77777777" w:rsidTr="00F91928">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6C1FFE9E" w14:textId="77777777" w:rsidR="00F91928" w:rsidRPr="00D20E7B" w:rsidRDefault="00F91928" w:rsidP="00081534">
            <w:pPr>
              <w:pStyle w:val="ToolTableText"/>
              <w:rPr>
                <w:b/>
                <w:sz w:val="16"/>
                <w:szCs w:val="13"/>
              </w:rPr>
            </w:pPr>
            <w:r w:rsidRPr="00D20E7B">
              <w:rPr>
                <w:b/>
                <w:sz w:val="16"/>
                <w:szCs w:val="13"/>
              </w:rPr>
              <w:t>Command of Evidence and Reasoning</w:t>
            </w:r>
          </w:p>
          <w:p w14:paraId="2277F494" w14:textId="77777777" w:rsidR="00F91928" w:rsidRPr="00D20E7B" w:rsidRDefault="00F91928" w:rsidP="00081534">
            <w:pPr>
              <w:pStyle w:val="ToolTableText"/>
              <w:rPr>
                <w:b/>
                <w:sz w:val="16"/>
                <w:szCs w:val="13"/>
              </w:rPr>
            </w:pPr>
            <w:r w:rsidRPr="00D20E7B">
              <w:rPr>
                <w:b/>
                <w:sz w:val="16"/>
                <w:szCs w:val="13"/>
              </w:rPr>
              <w:t>The extent to which the response thoroughly develops the topic through the effective selection and analysis of the most significant and relevant facts, extended definitions, concrete details, quotations, or other information and examples appropriate to the audience’s knowledge of the topic.</w:t>
            </w:r>
          </w:p>
          <w:p w14:paraId="6EEE8AEF" w14:textId="77777777" w:rsidR="00F91928" w:rsidRPr="00D20E7B" w:rsidRDefault="00F91928" w:rsidP="00081534">
            <w:pPr>
              <w:pStyle w:val="ToolTableText"/>
              <w:rPr>
                <w:b/>
                <w:sz w:val="16"/>
                <w:szCs w:val="13"/>
              </w:rPr>
            </w:pPr>
            <w:r w:rsidRPr="00D20E7B">
              <w:rPr>
                <w:b/>
                <w:sz w:val="16"/>
                <w:szCs w:val="13"/>
              </w:rPr>
              <w:t>CCSS.ELA-Literacy.W.11-12.2</w:t>
            </w:r>
          </w:p>
          <w:p w14:paraId="5054E35E" w14:textId="77777777" w:rsidR="00F91928" w:rsidRPr="00D20E7B" w:rsidRDefault="00F91928" w:rsidP="00081534">
            <w:pPr>
              <w:pStyle w:val="ToolTableText"/>
              <w:rPr>
                <w:sz w:val="16"/>
                <w:szCs w:val="13"/>
              </w:rPr>
            </w:pPr>
            <w:r w:rsidRPr="00D20E7B">
              <w:rPr>
                <w:sz w:val="16"/>
                <w:szCs w:val="13"/>
              </w:rPr>
              <w:t xml:space="preserve">Write informative/explanatory texts to examine and convey complex ideas, concepts, and information clearly and accurately through the effective selection, organization, and analysis of </w:t>
            </w:r>
            <w:r w:rsidRPr="00D20E7B">
              <w:rPr>
                <w:sz w:val="16"/>
                <w:szCs w:val="13"/>
              </w:rPr>
              <w:lastRenderedPageBreak/>
              <w:t>content.</w:t>
            </w:r>
          </w:p>
          <w:p w14:paraId="63A36064" w14:textId="77777777" w:rsidR="00F91928" w:rsidRPr="00D20E7B" w:rsidRDefault="00F91928" w:rsidP="00081534">
            <w:pPr>
              <w:pStyle w:val="ToolTableText"/>
              <w:rPr>
                <w:b/>
                <w:sz w:val="16"/>
                <w:szCs w:val="13"/>
              </w:rPr>
            </w:pPr>
            <w:r w:rsidRPr="00D20E7B">
              <w:rPr>
                <w:b/>
                <w:sz w:val="16"/>
                <w:szCs w:val="13"/>
              </w:rPr>
              <w:t>CCSS.ELA-Literacy.W.11-12.2.b</w:t>
            </w:r>
          </w:p>
          <w:p w14:paraId="0DB5D4F7" w14:textId="77777777" w:rsidR="00F91928" w:rsidRPr="00D20E7B" w:rsidRDefault="00F91928" w:rsidP="00081534">
            <w:pPr>
              <w:pStyle w:val="ToolTableText"/>
              <w:rPr>
                <w:sz w:val="16"/>
                <w:szCs w:val="13"/>
              </w:rPr>
            </w:pPr>
            <w:r w:rsidRPr="00D20E7B">
              <w:rPr>
                <w:sz w:val="16"/>
                <w:szCs w:val="13"/>
              </w:rPr>
              <w:t>Develop the topic thoroughly by selecting the most significant and relevant facts, extended definitions, concrete details, quotations, or other information and examples appropriate to the audience’s knowledge of the topic</w:t>
            </w:r>
            <w:r>
              <w:rPr>
                <w:sz w:val="16"/>
                <w:szCs w:val="13"/>
              </w:rPr>
              <w:t>.</w:t>
            </w:r>
          </w:p>
        </w:tc>
        <w:tc>
          <w:tcPr>
            <w:tcW w:w="2736" w:type="dxa"/>
            <w:tcBorders>
              <w:top w:val="single" w:sz="4" w:space="0" w:color="auto"/>
              <w:left w:val="single" w:sz="4" w:space="0" w:color="auto"/>
              <w:bottom w:val="single" w:sz="4" w:space="0" w:color="auto"/>
              <w:right w:val="single" w:sz="4" w:space="0" w:color="auto"/>
            </w:tcBorders>
          </w:tcPr>
          <w:p w14:paraId="13B7CC25" w14:textId="77777777" w:rsidR="00F91928" w:rsidRPr="00F91928" w:rsidRDefault="00F91928" w:rsidP="00081534">
            <w:pPr>
              <w:pStyle w:val="ToolTableText"/>
              <w:rPr>
                <w:color w:val="000000"/>
                <w:sz w:val="16"/>
                <w:szCs w:val="13"/>
              </w:rPr>
            </w:pPr>
            <w:r w:rsidRPr="00F91928">
              <w:rPr>
                <w:color w:val="000000"/>
                <w:sz w:val="16"/>
                <w:szCs w:val="13"/>
              </w:rPr>
              <w:lastRenderedPageBreak/>
              <w:t>Thoroughly and skillfully develop the topic with the most significant and relevant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0D1F54B4" w14:textId="77777777" w:rsidR="00F91928" w:rsidRPr="00F91928" w:rsidRDefault="00F91928" w:rsidP="00081534">
            <w:pPr>
              <w:pStyle w:val="ToolTableText"/>
              <w:rPr>
                <w:color w:val="000000"/>
                <w:sz w:val="16"/>
                <w:szCs w:val="13"/>
              </w:rPr>
            </w:pPr>
            <w:r w:rsidRPr="00F91928">
              <w:rPr>
                <w:color w:val="000000"/>
                <w:sz w:val="16"/>
                <w:szCs w:val="13"/>
              </w:rPr>
              <w:t>Develop the topic with significant and relevant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060125C8" w14:textId="77777777" w:rsidR="00F91928" w:rsidRPr="00F91928" w:rsidRDefault="00F91928" w:rsidP="00081534">
            <w:pPr>
              <w:pStyle w:val="ToolTableText"/>
              <w:rPr>
                <w:color w:val="000000"/>
                <w:sz w:val="16"/>
                <w:szCs w:val="13"/>
              </w:rPr>
            </w:pPr>
            <w:r w:rsidRPr="00F91928">
              <w:rPr>
                <w:color w:val="000000"/>
                <w:sz w:val="16"/>
                <w:szCs w:val="13"/>
              </w:rPr>
              <w:t>Partially develop the topic with weak facts, extended definitions,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75131975" w14:textId="77777777" w:rsidR="00F91928" w:rsidRPr="00F91928" w:rsidRDefault="00F91928" w:rsidP="00081534">
            <w:pPr>
              <w:pStyle w:val="ToolTableText"/>
              <w:rPr>
                <w:color w:val="000000"/>
                <w:sz w:val="16"/>
                <w:szCs w:val="13"/>
              </w:rPr>
            </w:pPr>
            <w:r w:rsidRPr="00F91928">
              <w:rPr>
                <w:color w:val="000000"/>
                <w:sz w:val="16"/>
                <w:szCs w:val="13"/>
              </w:rPr>
              <w:t>Minimally develop the topic, providing few or irrelevant facts, extended definitions, details, quotations, or other information and examples appropriate to the audience’s knowledge of the topic. (W.11-12.2.b)</w:t>
            </w:r>
          </w:p>
        </w:tc>
      </w:tr>
      <w:tr w:rsidR="00F91928" w:rsidRPr="00D20E7B" w14:paraId="5A5AB138" w14:textId="77777777" w:rsidTr="00F91928">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293C4201" w14:textId="77777777" w:rsidR="00F91928" w:rsidRPr="00D20E7B" w:rsidRDefault="00F91928" w:rsidP="00081534">
            <w:pPr>
              <w:pStyle w:val="ToolTableText"/>
              <w:rPr>
                <w:b/>
                <w:sz w:val="16"/>
                <w:szCs w:val="13"/>
              </w:rPr>
            </w:pPr>
            <w:r w:rsidRPr="00D20E7B">
              <w:rPr>
                <w:b/>
                <w:sz w:val="16"/>
                <w:szCs w:val="13"/>
              </w:rPr>
              <w:lastRenderedPageBreak/>
              <w:t xml:space="preserve">Coherence, Organization, and Style </w:t>
            </w:r>
          </w:p>
          <w:p w14:paraId="07BCE347" w14:textId="77777777" w:rsidR="00F91928" w:rsidRPr="00D20E7B" w:rsidRDefault="00F91928" w:rsidP="00081534">
            <w:pPr>
              <w:pStyle w:val="ToolTableText"/>
              <w:rPr>
                <w:b/>
                <w:sz w:val="16"/>
                <w:szCs w:val="13"/>
              </w:rPr>
            </w:pPr>
            <w:r w:rsidRPr="00D20E7B">
              <w:rPr>
                <w:b/>
                <w:sz w:val="16"/>
                <w:szCs w:val="13"/>
              </w:rPr>
              <w:t>The extent to which the response introduces a topic and organizes complex ideas, concepts, and information so that each new element builds on that which preced</w:t>
            </w:r>
            <w:r>
              <w:rPr>
                <w:b/>
                <w:sz w:val="16"/>
                <w:szCs w:val="13"/>
              </w:rPr>
              <w:t xml:space="preserve">es it to create a unified whole; when useful to aiding comprehension, </w:t>
            </w:r>
            <w:r w:rsidRPr="002A4BCF">
              <w:rPr>
                <w:b/>
                <w:sz w:val="16"/>
                <w:szCs w:val="13"/>
              </w:rPr>
              <w:t>include</w:t>
            </w:r>
            <w:r>
              <w:rPr>
                <w:b/>
                <w:sz w:val="16"/>
                <w:szCs w:val="13"/>
              </w:rPr>
              <w:t>s</w:t>
            </w:r>
            <w:r w:rsidRPr="002A4BCF">
              <w:rPr>
                <w:b/>
                <w:sz w:val="16"/>
                <w:szCs w:val="13"/>
              </w:rPr>
              <w:t xml:space="preserve"> formatting, graphics, and multimedia.</w:t>
            </w:r>
          </w:p>
          <w:p w14:paraId="7467D622" w14:textId="77777777" w:rsidR="00F91928" w:rsidRPr="00D20E7B" w:rsidRDefault="00F91928" w:rsidP="00081534">
            <w:pPr>
              <w:pStyle w:val="ToolTableText"/>
              <w:rPr>
                <w:b/>
                <w:sz w:val="16"/>
                <w:szCs w:val="13"/>
              </w:rPr>
            </w:pPr>
            <w:r w:rsidRPr="00D20E7B">
              <w:rPr>
                <w:b/>
                <w:sz w:val="16"/>
                <w:szCs w:val="13"/>
              </w:rPr>
              <w:t>CCSS.ELA-Literacy.W.11-12.2</w:t>
            </w:r>
          </w:p>
          <w:p w14:paraId="4E8ED129" w14:textId="77777777" w:rsidR="00F91928" w:rsidRPr="00D20E7B" w:rsidRDefault="00F91928" w:rsidP="00081534">
            <w:pPr>
              <w:pStyle w:val="ToolTableText"/>
              <w:rPr>
                <w:sz w:val="16"/>
                <w:szCs w:val="13"/>
              </w:rPr>
            </w:pPr>
            <w:r w:rsidRPr="00D20E7B">
              <w:rPr>
                <w:sz w:val="16"/>
                <w:szCs w:val="13"/>
              </w:rPr>
              <w:t>Write informative/explanatory texts to examine and convey complex ideas, concepts, and information clearly and accurately through the effective selection, organization, and analysis of content.</w:t>
            </w:r>
          </w:p>
          <w:p w14:paraId="57FAE0A5" w14:textId="77777777" w:rsidR="00F91928" w:rsidRPr="00D20E7B" w:rsidRDefault="00F91928" w:rsidP="00081534">
            <w:pPr>
              <w:pStyle w:val="ToolTableText"/>
              <w:rPr>
                <w:b/>
                <w:sz w:val="16"/>
                <w:szCs w:val="13"/>
              </w:rPr>
            </w:pPr>
            <w:r w:rsidRPr="00D20E7B">
              <w:rPr>
                <w:b/>
                <w:sz w:val="16"/>
                <w:szCs w:val="13"/>
              </w:rPr>
              <w:t>CCSS.ELA-Literacy.W.11-12.2.a</w:t>
            </w:r>
          </w:p>
          <w:p w14:paraId="4E88F01C" w14:textId="77777777" w:rsidR="00F91928" w:rsidRPr="00D20E7B" w:rsidRDefault="00F91928" w:rsidP="00081534">
            <w:pPr>
              <w:pStyle w:val="ToolTableText"/>
              <w:rPr>
                <w:sz w:val="16"/>
                <w:szCs w:val="13"/>
              </w:rPr>
            </w:pPr>
            <w:r w:rsidRPr="00D20E7B">
              <w:rPr>
                <w:sz w:val="16"/>
                <w:szCs w:val="13"/>
              </w:rPr>
              <w:t xml:space="preserve">Introduce a topic; organize complex ideas, concepts, and information so that each new element builds on that which </w:t>
            </w:r>
            <w:r w:rsidRPr="00D20E7B">
              <w:rPr>
                <w:sz w:val="16"/>
                <w:szCs w:val="13"/>
              </w:rPr>
              <w:lastRenderedPageBreak/>
              <w:t>precedes it to create a unified whole; include formatting (e.g., headings), graphics (e.g., figures, tables), and multimedia when useful to aiding comprehension.</w:t>
            </w:r>
          </w:p>
          <w:p w14:paraId="767037A9" w14:textId="77777777" w:rsidR="00F91928" w:rsidRPr="00D20E7B" w:rsidRDefault="00F91928" w:rsidP="00081534">
            <w:pPr>
              <w:pStyle w:val="ToolTableText"/>
              <w:rPr>
                <w:b/>
                <w:sz w:val="16"/>
                <w:szCs w:val="13"/>
              </w:rPr>
            </w:pPr>
            <w:r w:rsidRPr="00D20E7B">
              <w:rPr>
                <w:b/>
                <w:sz w:val="16"/>
                <w:szCs w:val="13"/>
              </w:rPr>
              <w:t>The extent to which the response uses appropriate and varied transitions and syntax to link the major sections of the text, create cohesion, and clarify the relationships among complex ideas and concepts.</w:t>
            </w:r>
          </w:p>
          <w:p w14:paraId="4A145843" w14:textId="77777777" w:rsidR="00F91928" w:rsidRPr="00D20E7B" w:rsidRDefault="00F91928" w:rsidP="00081534">
            <w:pPr>
              <w:pStyle w:val="ToolTableText"/>
              <w:rPr>
                <w:b/>
                <w:sz w:val="16"/>
                <w:szCs w:val="13"/>
              </w:rPr>
            </w:pPr>
            <w:r w:rsidRPr="00D20E7B">
              <w:rPr>
                <w:b/>
                <w:sz w:val="16"/>
                <w:szCs w:val="13"/>
              </w:rPr>
              <w:t>CCSS.ELA-Literacy.W.11-12.2.c</w:t>
            </w:r>
          </w:p>
          <w:p w14:paraId="098AE493" w14:textId="77777777" w:rsidR="00F91928" w:rsidRPr="00D20E7B" w:rsidRDefault="00F91928" w:rsidP="00081534">
            <w:pPr>
              <w:pStyle w:val="ToolTableText"/>
              <w:rPr>
                <w:sz w:val="16"/>
                <w:szCs w:val="13"/>
              </w:rPr>
            </w:pPr>
            <w:r w:rsidRPr="00D20E7B">
              <w:rPr>
                <w:sz w:val="16"/>
                <w:szCs w:val="13"/>
              </w:rPr>
              <w:t>Use appropriate and varied transitions and syntax to link</w:t>
            </w:r>
            <w:r w:rsidRPr="00D20E7B">
              <w:rPr>
                <w:b/>
                <w:sz w:val="16"/>
                <w:szCs w:val="13"/>
              </w:rPr>
              <w:t xml:space="preserve"> </w:t>
            </w:r>
            <w:r w:rsidRPr="00D20E7B">
              <w:rPr>
                <w:sz w:val="16"/>
                <w:szCs w:val="13"/>
              </w:rPr>
              <w:t>the major sections of the text, create cohesion, and clarify the relationships among complex ideas and concepts.</w:t>
            </w:r>
          </w:p>
          <w:p w14:paraId="306F93E6" w14:textId="77777777" w:rsidR="00F91928" w:rsidRPr="00D20E7B" w:rsidRDefault="00F91928" w:rsidP="00081534">
            <w:pPr>
              <w:pStyle w:val="ToolTableText"/>
              <w:rPr>
                <w:b/>
                <w:sz w:val="16"/>
                <w:szCs w:val="13"/>
              </w:rPr>
            </w:pPr>
            <w:r w:rsidRPr="00D20E7B">
              <w:rPr>
                <w:b/>
                <w:sz w:val="16"/>
                <w:szCs w:val="13"/>
              </w:rPr>
              <w:t>The extent to which the response includes and uses precise language, domain</w:t>
            </w:r>
            <w:r>
              <w:rPr>
                <w:b/>
                <w:sz w:val="16"/>
                <w:szCs w:val="13"/>
              </w:rPr>
              <w:t>-</w:t>
            </w:r>
            <w:r w:rsidRPr="00D20E7B">
              <w:rPr>
                <w:b/>
                <w:sz w:val="16"/>
                <w:szCs w:val="13"/>
              </w:rPr>
              <w:t>specific vocabulary, and techniques such as metaphor, simile, and analogy to manage the complexity of the topic.</w:t>
            </w:r>
          </w:p>
          <w:p w14:paraId="4389B6BF" w14:textId="77777777" w:rsidR="00F91928" w:rsidRPr="00D20E7B" w:rsidRDefault="00F91928" w:rsidP="00081534">
            <w:pPr>
              <w:pStyle w:val="ToolTableText"/>
              <w:rPr>
                <w:b/>
                <w:sz w:val="16"/>
                <w:szCs w:val="13"/>
              </w:rPr>
            </w:pPr>
            <w:r w:rsidRPr="00D20E7B">
              <w:rPr>
                <w:b/>
                <w:sz w:val="16"/>
                <w:szCs w:val="13"/>
              </w:rPr>
              <w:t>CCSS.ELA-Literacy.W.11-12.2.d</w:t>
            </w:r>
          </w:p>
          <w:p w14:paraId="15348F36" w14:textId="77777777" w:rsidR="00F91928" w:rsidRPr="00D20E7B" w:rsidRDefault="00F91928" w:rsidP="00081534">
            <w:pPr>
              <w:pStyle w:val="ToolTableText"/>
              <w:rPr>
                <w:sz w:val="16"/>
                <w:szCs w:val="13"/>
              </w:rPr>
            </w:pPr>
            <w:r w:rsidRPr="00D20E7B">
              <w:rPr>
                <w:sz w:val="16"/>
                <w:szCs w:val="13"/>
              </w:rPr>
              <w:t>Use precise language, domain-specific vocabulary, and techniques such as metaphor, simile, and analogy to manage the complexity of the topic.</w:t>
            </w:r>
          </w:p>
          <w:p w14:paraId="1C66CB95" w14:textId="77777777" w:rsidR="00F91928" w:rsidRPr="00D20E7B" w:rsidRDefault="00F91928" w:rsidP="00081534">
            <w:pPr>
              <w:pStyle w:val="ToolTableText"/>
              <w:rPr>
                <w:b/>
                <w:sz w:val="16"/>
                <w:szCs w:val="13"/>
              </w:rPr>
            </w:pPr>
            <w:r w:rsidRPr="00D20E7B">
              <w:rPr>
                <w:b/>
                <w:sz w:val="16"/>
                <w:szCs w:val="13"/>
              </w:rPr>
              <w:t xml:space="preserve">The extent to which the response properly establishes and maintains a formal style and </w:t>
            </w:r>
            <w:r w:rsidRPr="00D20E7B">
              <w:rPr>
                <w:b/>
                <w:sz w:val="16"/>
                <w:szCs w:val="13"/>
              </w:rPr>
              <w:lastRenderedPageBreak/>
              <w:t>objective tone as well as adheres to the writing conventions of the discipline.</w:t>
            </w:r>
          </w:p>
          <w:p w14:paraId="2E9CD91D" w14:textId="77777777" w:rsidR="00F91928" w:rsidRPr="00D20E7B" w:rsidRDefault="00F91928" w:rsidP="00081534">
            <w:pPr>
              <w:pStyle w:val="ToolTableText"/>
              <w:rPr>
                <w:b/>
                <w:sz w:val="16"/>
                <w:szCs w:val="13"/>
              </w:rPr>
            </w:pPr>
            <w:r w:rsidRPr="00D20E7B">
              <w:rPr>
                <w:b/>
                <w:sz w:val="16"/>
                <w:szCs w:val="13"/>
              </w:rPr>
              <w:t>CCSS.ELA-Literacy.W.11-12.2.e</w:t>
            </w:r>
          </w:p>
          <w:p w14:paraId="5241FA09" w14:textId="77777777" w:rsidR="00F91928" w:rsidRPr="00D20E7B" w:rsidRDefault="00F91928" w:rsidP="00081534">
            <w:pPr>
              <w:pStyle w:val="ToolTableText"/>
              <w:rPr>
                <w:sz w:val="16"/>
                <w:szCs w:val="13"/>
              </w:rPr>
            </w:pPr>
            <w:r w:rsidRPr="00D20E7B">
              <w:rPr>
                <w:sz w:val="16"/>
                <w:szCs w:val="13"/>
              </w:rPr>
              <w:t>Establish and maintain a formal style and objective tone while attending to the norms and conventions of the discipline in which they are writing.</w:t>
            </w:r>
          </w:p>
          <w:p w14:paraId="48221691" w14:textId="77777777" w:rsidR="00F91928" w:rsidRPr="00D20E7B" w:rsidRDefault="00F91928" w:rsidP="00081534">
            <w:pPr>
              <w:pStyle w:val="ToolTableText"/>
              <w:rPr>
                <w:b/>
                <w:sz w:val="16"/>
                <w:szCs w:val="13"/>
              </w:rPr>
            </w:pPr>
            <w:r w:rsidRPr="00D20E7B">
              <w:rPr>
                <w:b/>
                <w:sz w:val="16"/>
                <w:szCs w:val="13"/>
              </w:rPr>
              <w:t>The extent to which the response provides a concluding statement or section that follows from and supports the information or explanation presented (e.g., articulating implications or the significance of the topic).</w:t>
            </w:r>
          </w:p>
          <w:p w14:paraId="5EC896B6" w14:textId="77777777" w:rsidR="00F91928" w:rsidRPr="00D20E7B" w:rsidRDefault="00F91928" w:rsidP="00081534">
            <w:pPr>
              <w:pStyle w:val="ToolTableText"/>
              <w:rPr>
                <w:b/>
                <w:sz w:val="16"/>
                <w:szCs w:val="13"/>
              </w:rPr>
            </w:pPr>
            <w:r w:rsidRPr="00D20E7B">
              <w:rPr>
                <w:b/>
                <w:sz w:val="16"/>
                <w:szCs w:val="13"/>
              </w:rPr>
              <w:t>CCSS.ELA-Literacy.W.11-12.2.f</w:t>
            </w:r>
          </w:p>
          <w:p w14:paraId="504A9C62" w14:textId="77777777" w:rsidR="00F91928" w:rsidRPr="00D20E7B" w:rsidRDefault="00F91928" w:rsidP="00081534">
            <w:pPr>
              <w:pStyle w:val="ToolTableText"/>
              <w:rPr>
                <w:sz w:val="16"/>
                <w:szCs w:val="13"/>
              </w:rPr>
            </w:pPr>
            <w:r w:rsidRPr="00D20E7B">
              <w:rPr>
                <w:sz w:val="16"/>
                <w:szCs w:val="13"/>
              </w:rPr>
              <w:t>Provide a concluding statement or section that follows from and supports the information or explanation presented (e.g., articulating implications or the significance of the topic).</w:t>
            </w:r>
          </w:p>
        </w:tc>
        <w:tc>
          <w:tcPr>
            <w:tcW w:w="2736" w:type="dxa"/>
            <w:tcBorders>
              <w:top w:val="single" w:sz="4" w:space="0" w:color="auto"/>
              <w:left w:val="single" w:sz="4" w:space="0" w:color="auto"/>
              <w:bottom w:val="single" w:sz="4" w:space="0" w:color="auto"/>
              <w:right w:val="single" w:sz="4" w:space="0" w:color="auto"/>
            </w:tcBorders>
          </w:tcPr>
          <w:p w14:paraId="595E3464" w14:textId="77777777" w:rsidR="00F91928" w:rsidRPr="00F91928" w:rsidRDefault="00F91928" w:rsidP="00081534">
            <w:pPr>
              <w:pStyle w:val="ToolTableText"/>
              <w:rPr>
                <w:color w:val="000000"/>
                <w:sz w:val="16"/>
                <w:szCs w:val="13"/>
              </w:rPr>
            </w:pPr>
            <w:r w:rsidRPr="00F91928">
              <w:rPr>
                <w:color w:val="000000"/>
                <w:sz w:val="16"/>
                <w:szCs w:val="13"/>
              </w:rPr>
              <w:lastRenderedPageBreak/>
              <w:t xml:space="preserve">Skillfully introduce a topic; effectively organize complex ideas, concepts, and information so that each new element clearly builds on that which precedes it to create a unified whole; when useful to aiding comprehension, skillfully </w:t>
            </w:r>
            <w:r w:rsidRPr="00D53572">
              <w:rPr>
                <w:sz w:val="16"/>
                <w:szCs w:val="13"/>
              </w:rPr>
              <w:t>include formatting, graphics, and multimedia.</w:t>
            </w:r>
            <w:r w:rsidRPr="00F91928">
              <w:rPr>
                <w:color w:val="000000"/>
                <w:sz w:val="16"/>
                <w:szCs w:val="13"/>
              </w:rPr>
              <w:t xml:space="preserve"> (W.11-12.2.a)</w:t>
            </w:r>
          </w:p>
          <w:p w14:paraId="0E0CC389" w14:textId="77777777" w:rsidR="00F91928" w:rsidRPr="00F91928" w:rsidRDefault="00F91928" w:rsidP="00081534">
            <w:pPr>
              <w:pStyle w:val="ToolTableText"/>
              <w:rPr>
                <w:color w:val="000000"/>
                <w:sz w:val="16"/>
                <w:szCs w:val="13"/>
              </w:rPr>
            </w:pPr>
            <w:r w:rsidRPr="00F91928">
              <w:rPr>
                <w:color w:val="000000"/>
                <w:sz w:val="16"/>
                <w:szCs w:val="13"/>
              </w:rPr>
              <w:t xml:space="preserve">Skillfully use appropriate and varied transitions and syntax to link the major sections of the text, create cohesion, and clarify the relationships among complex ideas and concepts. </w:t>
            </w:r>
            <w:r w:rsidRPr="00D20E7B">
              <w:rPr>
                <w:sz w:val="16"/>
                <w:szCs w:val="13"/>
              </w:rPr>
              <w:t>(W.11-12.2.c)</w:t>
            </w:r>
          </w:p>
          <w:p w14:paraId="1AB62521" w14:textId="77777777" w:rsidR="00F91928" w:rsidRPr="00F91928" w:rsidRDefault="00F91928" w:rsidP="00081534">
            <w:pPr>
              <w:pStyle w:val="ToolTableText"/>
              <w:rPr>
                <w:color w:val="000000"/>
                <w:sz w:val="16"/>
                <w:szCs w:val="13"/>
              </w:rPr>
            </w:pPr>
            <w:r w:rsidRPr="00F91928">
              <w:rPr>
                <w:color w:val="000000"/>
                <w:sz w:val="16"/>
                <w:szCs w:val="13"/>
              </w:rPr>
              <w:t>Skillfully use precise language, domain-specific vocabulary, and techniques such as metaphor, simile, and analogy to manage the complexity of the topic. (W.11-12.2.d)</w:t>
            </w:r>
          </w:p>
          <w:p w14:paraId="58BB2BF8" w14:textId="77777777" w:rsidR="00F91928" w:rsidRPr="00F91928" w:rsidRDefault="00F91928" w:rsidP="00081534">
            <w:pPr>
              <w:pStyle w:val="ToolTableText"/>
              <w:rPr>
                <w:color w:val="000000"/>
                <w:sz w:val="16"/>
                <w:szCs w:val="13"/>
              </w:rPr>
            </w:pPr>
            <w:r w:rsidRPr="00F91928">
              <w:rPr>
                <w:color w:val="000000"/>
                <w:sz w:val="16"/>
                <w:szCs w:val="13"/>
              </w:rPr>
              <w:t>Skillfully establish and maintain a formal style and objective tone that is appropriate for the norms and conventions of the discipline. (W.11-12.2.e)</w:t>
            </w:r>
          </w:p>
          <w:p w14:paraId="1F929FCA" w14:textId="77777777" w:rsidR="00F91928" w:rsidRPr="00F91928" w:rsidRDefault="00F91928" w:rsidP="00081534">
            <w:pPr>
              <w:pStyle w:val="ToolTableText"/>
              <w:rPr>
                <w:color w:val="000000"/>
                <w:sz w:val="16"/>
                <w:szCs w:val="13"/>
              </w:rPr>
            </w:pPr>
            <w:r w:rsidRPr="00F91928">
              <w:rPr>
                <w:color w:val="000000"/>
                <w:sz w:val="16"/>
                <w:szCs w:val="13"/>
              </w:rPr>
              <w:t>P</w:t>
            </w:r>
            <w:r w:rsidRPr="00D20E7B">
              <w:rPr>
                <w:sz w:val="16"/>
                <w:szCs w:val="13"/>
              </w:rPr>
              <w:t xml:space="preserve">rovide a concluding statement or section that clearly follows from and </w:t>
            </w:r>
            <w:r w:rsidRPr="00D20E7B">
              <w:rPr>
                <w:sz w:val="16"/>
                <w:szCs w:val="13"/>
              </w:rPr>
              <w:lastRenderedPageBreak/>
              <w:t>skillfully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5708C1ED" w14:textId="77777777" w:rsidR="00F91928" w:rsidRPr="00F91928" w:rsidRDefault="00F91928" w:rsidP="00081534">
            <w:pPr>
              <w:pStyle w:val="ToolTableText"/>
              <w:rPr>
                <w:color w:val="000000"/>
                <w:sz w:val="16"/>
                <w:szCs w:val="13"/>
              </w:rPr>
            </w:pPr>
            <w:r w:rsidRPr="00F91928">
              <w:rPr>
                <w:color w:val="000000"/>
                <w:sz w:val="16"/>
                <w:szCs w:val="13"/>
              </w:rPr>
              <w:lastRenderedPageBreak/>
              <w:t xml:space="preserve">Introduce a topic; organize complex ideas, concepts, and information so that each new element builds on that which precedes it to create a unified whole; when useful to aiding comprehension, </w:t>
            </w:r>
            <w:r w:rsidRPr="00D53572">
              <w:rPr>
                <w:sz w:val="16"/>
                <w:szCs w:val="13"/>
              </w:rPr>
              <w:t>include formatting, graphics, and multimedia.</w:t>
            </w:r>
            <w:r w:rsidRPr="00F91928">
              <w:rPr>
                <w:color w:val="000000"/>
                <w:sz w:val="16"/>
                <w:szCs w:val="13"/>
              </w:rPr>
              <w:t xml:space="preserve"> (W.11-12.2.a)</w:t>
            </w:r>
          </w:p>
          <w:p w14:paraId="06048E1F" w14:textId="77777777" w:rsidR="00F91928" w:rsidRPr="00D20E7B" w:rsidRDefault="00F91928" w:rsidP="00081534">
            <w:pPr>
              <w:pStyle w:val="ToolTableText"/>
              <w:rPr>
                <w:sz w:val="16"/>
                <w:szCs w:val="13"/>
              </w:rPr>
            </w:pPr>
            <w:r w:rsidRPr="00F91928">
              <w:rPr>
                <w:color w:val="000000"/>
                <w:sz w:val="16"/>
                <w:szCs w:val="13"/>
              </w:rPr>
              <w:t xml:space="preserve">Effectively use appropriate and varied transitions and syntax to link the major sections of the text, create cohesion, and clarify the relationships among complex ideas and concepts. </w:t>
            </w:r>
            <w:r w:rsidRPr="00D20E7B">
              <w:rPr>
                <w:sz w:val="16"/>
                <w:szCs w:val="13"/>
              </w:rPr>
              <w:t>(W.11-12.2.c)</w:t>
            </w:r>
          </w:p>
          <w:p w14:paraId="77CCF9C0" w14:textId="77777777" w:rsidR="00F91928" w:rsidRPr="00F91928" w:rsidRDefault="00F91928" w:rsidP="00081534">
            <w:pPr>
              <w:pStyle w:val="ToolTableText"/>
              <w:rPr>
                <w:color w:val="000000"/>
                <w:sz w:val="16"/>
                <w:szCs w:val="13"/>
              </w:rPr>
            </w:pPr>
            <w:r w:rsidRPr="00F91928">
              <w:rPr>
                <w:color w:val="000000"/>
                <w:sz w:val="16"/>
                <w:szCs w:val="13"/>
              </w:rPr>
              <w:t>Use precise language, domain-specific vocabulary, and techniques such as metaphor, simile, and analogy to manage the complexity of the topic. (W.11-12.2.d)</w:t>
            </w:r>
          </w:p>
          <w:p w14:paraId="0D962753" w14:textId="77777777" w:rsidR="00F91928" w:rsidRPr="00F91928" w:rsidRDefault="00F91928" w:rsidP="00081534">
            <w:pPr>
              <w:pStyle w:val="ToolTableText"/>
              <w:rPr>
                <w:color w:val="000000"/>
                <w:sz w:val="16"/>
                <w:szCs w:val="13"/>
              </w:rPr>
            </w:pPr>
            <w:r w:rsidRPr="00F91928">
              <w:rPr>
                <w:color w:val="000000"/>
                <w:sz w:val="16"/>
                <w:szCs w:val="13"/>
              </w:rPr>
              <w:t>Establish a formal style and objective tone that is appropriate for the norms and conventions of the discipline. (W.11-12.2.e)</w:t>
            </w:r>
          </w:p>
          <w:p w14:paraId="546F5645" w14:textId="77777777" w:rsidR="00F91928" w:rsidRPr="00F91928" w:rsidRDefault="00F91928" w:rsidP="00081534">
            <w:pPr>
              <w:pStyle w:val="ToolTableText"/>
              <w:rPr>
                <w:color w:val="000000"/>
                <w:sz w:val="16"/>
                <w:szCs w:val="13"/>
              </w:rPr>
            </w:pPr>
            <w:r w:rsidRPr="00F91928">
              <w:rPr>
                <w:color w:val="000000"/>
                <w:sz w:val="16"/>
                <w:szCs w:val="13"/>
              </w:rPr>
              <w:t>P</w:t>
            </w:r>
            <w:r w:rsidRPr="00D20E7B">
              <w:rPr>
                <w:sz w:val="16"/>
                <w:szCs w:val="13"/>
              </w:rPr>
              <w:t xml:space="preserve">rovide a concluding statement or section that follows from and supports the information or explanation </w:t>
            </w:r>
            <w:r w:rsidRPr="00D20E7B">
              <w:rPr>
                <w:sz w:val="16"/>
                <w:szCs w:val="13"/>
              </w:rPr>
              <w:lastRenderedPageBreak/>
              <w:t>presented. (W.11-12.2.f)</w:t>
            </w:r>
          </w:p>
        </w:tc>
        <w:tc>
          <w:tcPr>
            <w:tcW w:w="2736" w:type="dxa"/>
            <w:tcBorders>
              <w:top w:val="single" w:sz="4" w:space="0" w:color="auto"/>
              <w:left w:val="single" w:sz="4" w:space="0" w:color="auto"/>
              <w:bottom w:val="single" w:sz="4" w:space="0" w:color="auto"/>
              <w:right w:val="single" w:sz="4" w:space="0" w:color="auto"/>
            </w:tcBorders>
          </w:tcPr>
          <w:p w14:paraId="4E4D7AF8" w14:textId="77777777" w:rsidR="00F91928" w:rsidRPr="00F91928" w:rsidRDefault="00F91928" w:rsidP="00081534">
            <w:pPr>
              <w:pStyle w:val="ToolTableText"/>
              <w:rPr>
                <w:color w:val="000000"/>
                <w:sz w:val="16"/>
                <w:szCs w:val="13"/>
              </w:rPr>
            </w:pPr>
            <w:r w:rsidRPr="00F91928">
              <w:rPr>
                <w:color w:val="000000"/>
                <w:sz w:val="16"/>
                <w:szCs w:val="13"/>
              </w:rPr>
              <w:lastRenderedPageBreak/>
              <w:t xml:space="preserve">Ineffectively introduce a topic; organize complex ideas, concepts, and information so that each new element partially builds on that which precedes it to create a loosely unified whole; when useful to aiding comprehension, somewhat effectively </w:t>
            </w:r>
            <w:r w:rsidRPr="00D53572">
              <w:rPr>
                <w:sz w:val="16"/>
                <w:szCs w:val="13"/>
              </w:rPr>
              <w:t>include formatting, graphics, and multimedia.</w:t>
            </w:r>
            <w:r w:rsidRPr="00F91928">
              <w:rPr>
                <w:color w:val="000000"/>
                <w:sz w:val="16"/>
                <w:szCs w:val="13"/>
              </w:rPr>
              <w:t xml:space="preserve"> (W.11-12.2.a)</w:t>
            </w:r>
          </w:p>
          <w:p w14:paraId="0D735723" w14:textId="77777777" w:rsidR="00F91928" w:rsidRPr="00F91928" w:rsidRDefault="00F91928" w:rsidP="00081534">
            <w:pPr>
              <w:pStyle w:val="ToolTableText"/>
              <w:rPr>
                <w:color w:val="000000"/>
                <w:sz w:val="16"/>
                <w:szCs w:val="13"/>
              </w:rPr>
            </w:pPr>
            <w:r w:rsidRPr="00F91928">
              <w:rPr>
                <w:color w:val="000000"/>
                <w:sz w:val="16"/>
                <w:szCs w:val="13"/>
              </w:rPr>
              <w:t xml:space="preserve">Somewhat effectively use transitions or use unvaried transitions and syntax to link the major sections of the text, creating limited cohesion or clarity in the relationships among complex ideas and concepts. </w:t>
            </w:r>
            <w:r w:rsidRPr="00D20E7B">
              <w:rPr>
                <w:sz w:val="16"/>
                <w:szCs w:val="13"/>
              </w:rPr>
              <w:t xml:space="preserve">(W.11-12.2.c) </w:t>
            </w:r>
          </w:p>
          <w:p w14:paraId="1CE2816E" w14:textId="77777777" w:rsidR="00F91928" w:rsidRPr="00F91928" w:rsidRDefault="00F91928" w:rsidP="00081534">
            <w:pPr>
              <w:pStyle w:val="ToolTableText"/>
              <w:rPr>
                <w:color w:val="000000"/>
                <w:sz w:val="16"/>
                <w:szCs w:val="13"/>
              </w:rPr>
            </w:pPr>
            <w:r w:rsidRPr="00F91928">
              <w:rPr>
                <w:color w:val="000000"/>
                <w:sz w:val="16"/>
                <w:szCs w:val="13"/>
              </w:rPr>
              <w:t>Inconsistently use precise language, domain-specific vocabulary, and techniques such as metaphor, simile, and analogy to manage the complexity of the topic. (W.11-12.2.d)</w:t>
            </w:r>
          </w:p>
          <w:p w14:paraId="388C16C7" w14:textId="77777777" w:rsidR="00F91928" w:rsidRPr="00F91928" w:rsidRDefault="00F91928" w:rsidP="00081534">
            <w:pPr>
              <w:pStyle w:val="ToolTableText"/>
              <w:rPr>
                <w:color w:val="000000"/>
                <w:sz w:val="16"/>
                <w:szCs w:val="13"/>
              </w:rPr>
            </w:pPr>
            <w:r w:rsidRPr="00F91928">
              <w:rPr>
                <w:color w:val="000000"/>
                <w:sz w:val="16"/>
                <w:szCs w:val="13"/>
              </w:rPr>
              <w:t>Establish but fail to maintain a formal style and objective tone that is appropriate for the norms and conventions of the discipline. (W.11-12.2.e)</w:t>
            </w:r>
          </w:p>
          <w:p w14:paraId="7152A482" w14:textId="77777777" w:rsidR="00F91928" w:rsidRPr="00F91928" w:rsidRDefault="00F91928" w:rsidP="00081534">
            <w:pPr>
              <w:pStyle w:val="ToolTableText"/>
              <w:rPr>
                <w:color w:val="000000"/>
                <w:sz w:val="16"/>
                <w:szCs w:val="13"/>
              </w:rPr>
            </w:pPr>
            <w:r w:rsidRPr="00F91928">
              <w:rPr>
                <w:color w:val="000000"/>
                <w:sz w:val="16"/>
                <w:szCs w:val="13"/>
              </w:rPr>
              <w:t xml:space="preserve">Provide a concluding statement or </w:t>
            </w:r>
            <w:r w:rsidRPr="00F91928">
              <w:rPr>
                <w:color w:val="000000"/>
                <w:sz w:val="16"/>
                <w:szCs w:val="13"/>
              </w:rPr>
              <w:lastRenderedPageBreak/>
              <w:t>section that loosely follows from and so ineffectively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0A7E15BA" w14:textId="77777777" w:rsidR="00F91928" w:rsidRPr="00F91928" w:rsidRDefault="00F91928" w:rsidP="00081534">
            <w:pPr>
              <w:pStyle w:val="ToolTableText"/>
              <w:rPr>
                <w:color w:val="000000"/>
                <w:sz w:val="16"/>
                <w:szCs w:val="13"/>
              </w:rPr>
            </w:pPr>
            <w:r w:rsidRPr="00F91928">
              <w:rPr>
                <w:color w:val="000000"/>
                <w:sz w:val="16"/>
                <w:szCs w:val="13"/>
              </w:rPr>
              <w:lastRenderedPageBreak/>
              <w:t xml:space="preserve">Lack a clear a topic; illogically arrange ideas, concepts, and information, failing to create a unified whole; when useful to aiding comprehension, ineffectively </w:t>
            </w:r>
            <w:r w:rsidRPr="00D53572">
              <w:rPr>
                <w:sz w:val="16"/>
                <w:szCs w:val="13"/>
              </w:rPr>
              <w:t>include forma</w:t>
            </w:r>
            <w:r>
              <w:rPr>
                <w:sz w:val="16"/>
                <w:szCs w:val="13"/>
              </w:rPr>
              <w:t>tting, graphics, and multimedia</w:t>
            </w:r>
            <w:r w:rsidRPr="00D53572">
              <w:rPr>
                <w:sz w:val="16"/>
                <w:szCs w:val="13"/>
              </w:rPr>
              <w:t>.</w:t>
            </w:r>
            <w:r w:rsidRPr="00F91928">
              <w:rPr>
                <w:color w:val="000000"/>
                <w:sz w:val="16"/>
                <w:szCs w:val="13"/>
              </w:rPr>
              <w:t xml:space="preserve"> (W.11-12.2.a)</w:t>
            </w:r>
          </w:p>
          <w:p w14:paraId="221435D9" w14:textId="77777777" w:rsidR="00F91928" w:rsidRPr="00D20E7B" w:rsidRDefault="00F91928" w:rsidP="00081534">
            <w:pPr>
              <w:pStyle w:val="ToolTableText"/>
              <w:rPr>
                <w:sz w:val="16"/>
                <w:szCs w:val="13"/>
              </w:rPr>
            </w:pPr>
            <w:r w:rsidRPr="00F91928">
              <w:rPr>
                <w:color w:val="000000"/>
                <w:sz w:val="16"/>
                <w:szCs w:val="13"/>
              </w:rPr>
              <w:t xml:space="preserve">Ineffectively use transitions and syntax to link the major sections of the text, creating incoherent or unclear relationships among complex ideas and concepts. </w:t>
            </w:r>
            <w:r w:rsidRPr="00D20E7B">
              <w:rPr>
                <w:sz w:val="16"/>
                <w:szCs w:val="13"/>
              </w:rPr>
              <w:t>(W.11-12.2.c)</w:t>
            </w:r>
          </w:p>
          <w:p w14:paraId="7C627EED" w14:textId="77777777" w:rsidR="00F91928" w:rsidRPr="00F91928" w:rsidRDefault="00F91928" w:rsidP="00081534">
            <w:pPr>
              <w:pStyle w:val="ToolTableText"/>
              <w:rPr>
                <w:color w:val="000000"/>
                <w:sz w:val="16"/>
                <w:szCs w:val="13"/>
              </w:rPr>
            </w:pPr>
            <w:r w:rsidRPr="00F91928">
              <w:rPr>
                <w:color w:val="000000"/>
                <w:sz w:val="16"/>
                <w:szCs w:val="13"/>
              </w:rPr>
              <w:t>Rarely or inaccurately use precise language, domain-specific vocabulary, or any techniques such as metaphor, simile, and analogy to manage the complexity of the topic. (W.11-12.2.d)</w:t>
            </w:r>
          </w:p>
          <w:p w14:paraId="69AC33AB" w14:textId="77777777" w:rsidR="00F91928" w:rsidRPr="00F91928" w:rsidRDefault="00F91928" w:rsidP="00081534">
            <w:pPr>
              <w:pStyle w:val="ToolTableText"/>
              <w:rPr>
                <w:color w:val="000000"/>
                <w:sz w:val="16"/>
                <w:szCs w:val="13"/>
              </w:rPr>
            </w:pPr>
            <w:r>
              <w:rPr>
                <w:sz w:val="16"/>
                <w:szCs w:val="13"/>
              </w:rPr>
              <w:t>Lack</w:t>
            </w:r>
            <w:r w:rsidRPr="00D20E7B">
              <w:rPr>
                <w:sz w:val="16"/>
                <w:szCs w:val="13"/>
              </w:rPr>
              <w:t xml:space="preserve"> a formal style and objective tone that adheres to the norms and conventions of the discipline. </w:t>
            </w:r>
            <w:r w:rsidRPr="00F91928">
              <w:rPr>
                <w:color w:val="000000"/>
                <w:sz w:val="16"/>
                <w:szCs w:val="13"/>
              </w:rPr>
              <w:t>(W.11-12.2.e)</w:t>
            </w:r>
          </w:p>
          <w:p w14:paraId="0E4724C7" w14:textId="77777777" w:rsidR="00F91928" w:rsidRPr="00F91928" w:rsidRDefault="00F91928" w:rsidP="00081534">
            <w:pPr>
              <w:pStyle w:val="ToolTableText"/>
              <w:rPr>
                <w:color w:val="000000"/>
                <w:sz w:val="16"/>
                <w:szCs w:val="13"/>
              </w:rPr>
            </w:pPr>
            <w:r w:rsidRPr="00D20E7B">
              <w:rPr>
                <w:sz w:val="16"/>
                <w:szCs w:val="13"/>
              </w:rPr>
              <w:t>Provide a</w:t>
            </w:r>
            <w:r>
              <w:rPr>
                <w:sz w:val="16"/>
                <w:szCs w:val="13"/>
              </w:rPr>
              <w:t xml:space="preserve"> </w:t>
            </w:r>
            <w:r w:rsidRPr="00D20E7B">
              <w:rPr>
                <w:sz w:val="16"/>
                <w:szCs w:val="13"/>
              </w:rPr>
              <w:t>concluding statement or section that does not follow from or support the information or explanation presented. (W.11-12.2.f)</w:t>
            </w:r>
          </w:p>
        </w:tc>
      </w:tr>
    </w:tbl>
    <w:p w14:paraId="03D3C23A" w14:textId="77777777" w:rsidR="00F91928" w:rsidRPr="00D20E7B" w:rsidRDefault="00F91928" w:rsidP="00F91928">
      <w:pPr>
        <w:pStyle w:val="BulletedList"/>
        <w:numPr>
          <w:ilvl w:val="0"/>
          <w:numId w:val="4"/>
        </w:numPr>
        <w:spacing w:before="0" w:after="0" w:line="240" w:lineRule="auto"/>
        <w:ind w:left="360"/>
        <w:rPr>
          <w:sz w:val="16"/>
          <w:szCs w:val="13"/>
        </w:rPr>
      </w:pPr>
      <w:r w:rsidRPr="00D20E7B">
        <w:rPr>
          <w:sz w:val="16"/>
          <w:szCs w:val="13"/>
        </w:rPr>
        <w:lastRenderedPageBreak/>
        <w:t xml:space="preserve">A response that is a personal response and makes little or no reference to the task or text can be scored no higher than a 1. </w:t>
      </w:r>
    </w:p>
    <w:p w14:paraId="6DCED5C7" w14:textId="77777777" w:rsidR="00F91928" w:rsidRPr="00D20E7B" w:rsidRDefault="00F91928" w:rsidP="00F91928">
      <w:pPr>
        <w:pStyle w:val="BulletedList"/>
        <w:numPr>
          <w:ilvl w:val="0"/>
          <w:numId w:val="4"/>
        </w:numPr>
        <w:spacing w:before="0" w:after="0" w:line="240" w:lineRule="auto"/>
        <w:ind w:left="360"/>
        <w:rPr>
          <w:sz w:val="16"/>
          <w:szCs w:val="13"/>
        </w:rPr>
      </w:pPr>
      <w:r w:rsidRPr="00D20E7B">
        <w:rPr>
          <w:sz w:val="16"/>
          <w:szCs w:val="13"/>
        </w:rPr>
        <w:t xml:space="preserve">A response that is totally copied from the text with no original writing must be given a 0. </w:t>
      </w:r>
    </w:p>
    <w:p w14:paraId="32EC21AA" w14:textId="77777777" w:rsidR="00F91928" w:rsidRPr="00D20E7B" w:rsidRDefault="00F91928" w:rsidP="00F91928">
      <w:pPr>
        <w:pStyle w:val="BulletedList"/>
        <w:numPr>
          <w:ilvl w:val="0"/>
          <w:numId w:val="4"/>
        </w:numPr>
        <w:spacing w:before="0" w:after="0" w:line="240" w:lineRule="auto"/>
        <w:ind w:left="360"/>
        <w:rPr>
          <w:sz w:val="16"/>
          <w:szCs w:val="13"/>
        </w:rPr>
      </w:pPr>
      <w:r w:rsidRPr="00D20E7B">
        <w:rPr>
          <w:sz w:val="16"/>
          <w:szCs w:val="13"/>
        </w:rPr>
        <w:t xml:space="preserve">A response that is totally unrelated to the task, illegible, incoherent, blank, or unrecognizable as English must be scored as a 0. </w:t>
      </w:r>
    </w:p>
    <w:p w14:paraId="42A26B77" w14:textId="77777777" w:rsidR="00F91928" w:rsidRDefault="00F91928" w:rsidP="00F91928">
      <w:pPr>
        <w:pStyle w:val="ToolHeader"/>
        <w:sectPr w:rsidR="00F91928" w:rsidSect="00F91928">
          <w:headerReference w:type="default" r:id="rId10"/>
          <w:footerReference w:type="default" r:id="rId11"/>
          <w:pgSz w:w="15840" w:h="12240" w:orient="landscape"/>
          <w:pgMar w:top="1440" w:right="1440" w:bottom="1440" w:left="1440" w:header="432" w:footer="648" w:gutter="0"/>
          <w:cols w:space="720"/>
          <w:docGrid w:linePitch="299"/>
        </w:sectPr>
      </w:pPr>
    </w:p>
    <w:p w14:paraId="0CC0F88F" w14:textId="4BEED5F5" w:rsidR="00F91928" w:rsidRDefault="00F91928" w:rsidP="00F91928">
      <w:pPr>
        <w:pStyle w:val="ToolHeader"/>
      </w:pPr>
      <w:r>
        <w:lastRenderedPageBreak/>
        <w:t>12.3.1 Mid-Unit Text Analysis Checklist</w:t>
      </w:r>
    </w:p>
    <w:p w14:paraId="3604BF70" w14:textId="77777777" w:rsidR="00F91928" w:rsidRPr="00D20E7B" w:rsidRDefault="00F91928" w:rsidP="00F91928">
      <w:pPr>
        <w:pStyle w:val="ToolTableText"/>
        <w:rPr>
          <w:b/>
          <w:u w:val="single"/>
        </w:rPr>
      </w:pPr>
      <w:r w:rsidRPr="00D20E7B">
        <w:rPr>
          <w:b/>
        </w:rPr>
        <w:t xml:space="preserve">Assessed Standards: </w:t>
      </w:r>
      <w:r w:rsidRPr="00D20E7B">
        <w:rPr>
          <w:b/>
          <w:u w:val="single"/>
        </w:rPr>
        <w:tab/>
      </w:r>
      <w:r w:rsidRPr="00D20E7B">
        <w:rPr>
          <w:b/>
          <w:u w:val="single"/>
        </w:rPr>
        <w:tab/>
      </w:r>
      <w:r w:rsidRPr="00D20E7B">
        <w:rPr>
          <w:b/>
          <w:u w:val="single"/>
        </w:rPr>
        <w:tab/>
      </w:r>
      <w:r w:rsidRPr="00D20E7B">
        <w:rPr>
          <w:b/>
          <w:u w:val="single"/>
        </w:rPr>
        <w:tab/>
      </w:r>
      <w:r w:rsidRPr="00D20E7B">
        <w:rPr>
          <w:b/>
          <w:u w:val="single"/>
        </w:rPr>
        <w:tab/>
      </w:r>
      <w:r w:rsidRPr="00D20E7B">
        <w:rPr>
          <w:b/>
          <w:u w:val="single"/>
        </w:rPr>
        <w:tab/>
        <w:t xml:space="preserve">   </w:t>
      </w:r>
    </w:p>
    <w:tbl>
      <w:tblPr>
        <w:tblW w:w="952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5647"/>
        <w:gridCol w:w="1316"/>
      </w:tblGrid>
      <w:tr w:rsidR="002470C1" w:rsidRPr="00F91928" w14:paraId="152E16B4" w14:textId="77777777" w:rsidTr="002470C1">
        <w:trPr>
          <w:trHeight w:val="368"/>
        </w:trPr>
        <w:tc>
          <w:tcPr>
            <w:tcW w:w="2561" w:type="dxa"/>
            <w:tcBorders>
              <w:bottom w:val="single" w:sz="4" w:space="0" w:color="auto"/>
            </w:tcBorders>
            <w:shd w:val="clear" w:color="auto" w:fill="D9D9D9"/>
            <w:vAlign w:val="center"/>
          </w:tcPr>
          <w:p w14:paraId="469C9E7E" w14:textId="77777777" w:rsidR="00F91928" w:rsidRPr="002470C1" w:rsidRDefault="00F91928" w:rsidP="002470C1">
            <w:pPr>
              <w:pStyle w:val="ToolTableText"/>
              <w:jc w:val="center"/>
              <w:rPr>
                <w:b/>
              </w:rPr>
            </w:pPr>
          </w:p>
        </w:tc>
        <w:tc>
          <w:tcPr>
            <w:tcW w:w="5647" w:type="dxa"/>
            <w:shd w:val="clear" w:color="auto" w:fill="D9D9D9"/>
            <w:vAlign w:val="center"/>
          </w:tcPr>
          <w:p w14:paraId="01791388" w14:textId="77777777" w:rsidR="00F91928" w:rsidRPr="002470C1" w:rsidRDefault="00F91928" w:rsidP="002470C1">
            <w:pPr>
              <w:pStyle w:val="ToolTableText"/>
              <w:jc w:val="center"/>
              <w:rPr>
                <w:b/>
              </w:rPr>
            </w:pPr>
            <w:r w:rsidRPr="002470C1">
              <w:rPr>
                <w:b/>
              </w:rPr>
              <w:t>Does my response…</w:t>
            </w:r>
          </w:p>
        </w:tc>
        <w:tc>
          <w:tcPr>
            <w:tcW w:w="1316" w:type="dxa"/>
            <w:shd w:val="clear" w:color="auto" w:fill="D9D9D9"/>
            <w:vAlign w:val="center"/>
          </w:tcPr>
          <w:p w14:paraId="1CEEEE06" w14:textId="77777777" w:rsidR="00F91928" w:rsidRPr="002470C1" w:rsidRDefault="00F91928" w:rsidP="002470C1">
            <w:pPr>
              <w:pStyle w:val="ToolTableText"/>
              <w:jc w:val="center"/>
              <w:rPr>
                <w:b/>
              </w:rPr>
            </w:pPr>
            <w:r w:rsidRPr="002470C1">
              <w:rPr>
                <w:rFonts w:ascii="MS Mincho" w:eastAsia="MS Mincho" w:hAnsi="MS Mincho" w:cs="MS Mincho" w:hint="eastAsia"/>
                <w:b/>
              </w:rPr>
              <w:t>✔</w:t>
            </w:r>
          </w:p>
        </w:tc>
      </w:tr>
      <w:tr w:rsidR="002470C1" w:rsidRPr="00F91928" w14:paraId="258CDAB4" w14:textId="77777777" w:rsidTr="002470C1">
        <w:trPr>
          <w:trHeight w:val="305"/>
        </w:trPr>
        <w:tc>
          <w:tcPr>
            <w:tcW w:w="2561" w:type="dxa"/>
            <w:vMerge w:val="restart"/>
            <w:tcBorders>
              <w:top w:val="single" w:sz="4" w:space="0" w:color="auto"/>
              <w:left w:val="single" w:sz="4" w:space="0" w:color="auto"/>
              <w:right w:val="single" w:sz="4" w:space="0" w:color="auto"/>
            </w:tcBorders>
            <w:shd w:val="clear" w:color="auto" w:fill="auto"/>
          </w:tcPr>
          <w:p w14:paraId="2429B10D" w14:textId="77777777" w:rsidR="00F91928" w:rsidRPr="002470C1" w:rsidRDefault="00F91928" w:rsidP="00081534">
            <w:pPr>
              <w:pStyle w:val="ToolTableText"/>
              <w:rPr>
                <w:b/>
              </w:rPr>
            </w:pPr>
            <w:r w:rsidRPr="002470C1">
              <w:rPr>
                <w:b/>
              </w:rPr>
              <w:t>Content and Analysis</w:t>
            </w:r>
          </w:p>
        </w:tc>
        <w:tc>
          <w:tcPr>
            <w:tcW w:w="5647" w:type="dxa"/>
            <w:tcBorders>
              <w:left w:val="single" w:sz="4" w:space="0" w:color="auto"/>
            </w:tcBorders>
            <w:shd w:val="clear" w:color="auto" w:fill="auto"/>
          </w:tcPr>
          <w:p w14:paraId="6E79FDA6" w14:textId="7104BB99" w:rsidR="00F91928" w:rsidRPr="0026535E" w:rsidRDefault="00F91928" w:rsidP="002470C1">
            <w:pPr>
              <w:pStyle w:val="ToolTableText"/>
            </w:pPr>
            <w:r w:rsidRPr="0026535E">
              <w:t xml:space="preserve">Delineate and evaluate the argument and specific claims in a text? </w:t>
            </w:r>
            <w:r w:rsidRPr="002470C1">
              <w:rPr>
                <w:b/>
              </w:rPr>
              <w:t>(CCRA.R.8)</w:t>
            </w:r>
          </w:p>
        </w:tc>
        <w:tc>
          <w:tcPr>
            <w:tcW w:w="1316" w:type="dxa"/>
            <w:shd w:val="clear" w:color="auto" w:fill="auto"/>
            <w:vAlign w:val="center"/>
          </w:tcPr>
          <w:p w14:paraId="5904BB28" w14:textId="77777777" w:rsidR="00F91928" w:rsidRPr="00F91928" w:rsidRDefault="00F91928" w:rsidP="002470C1">
            <w:pPr>
              <w:pStyle w:val="ToolTableText"/>
              <w:spacing w:before="0" w:after="0"/>
              <w:jc w:val="center"/>
            </w:pPr>
            <w:r w:rsidRPr="002470C1">
              <w:sym w:font="Wingdings 2" w:char="F0A3"/>
            </w:r>
          </w:p>
        </w:tc>
      </w:tr>
      <w:tr w:rsidR="002470C1" w:rsidRPr="00F91928" w14:paraId="5B39854F" w14:textId="77777777" w:rsidTr="002470C1">
        <w:trPr>
          <w:trHeight w:val="305"/>
        </w:trPr>
        <w:tc>
          <w:tcPr>
            <w:tcW w:w="2561" w:type="dxa"/>
            <w:vMerge/>
            <w:tcBorders>
              <w:left w:val="single" w:sz="4" w:space="0" w:color="auto"/>
              <w:bottom w:val="nil"/>
              <w:right w:val="single" w:sz="4" w:space="0" w:color="auto"/>
            </w:tcBorders>
            <w:shd w:val="clear" w:color="auto" w:fill="auto"/>
          </w:tcPr>
          <w:p w14:paraId="214D81B9" w14:textId="77777777" w:rsidR="00F91928" w:rsidRPr="002470C1" w:rsidRDefault="00F91928" w:rsidP="00081534">
            <w:pPr>
              <w:pStyle w:val="ToolTableText"/>
              <w:rPr>
                <w:b/>
              </w:rPr>
            </w:pPr>
          </w:p>
        </w:tc>
        <w:tc>
          <w:tcPr>
            <w:tcW w:w="5647" w:type="dxa"/>
            <w:tcBorders>
              <w:left w:val="single" w:sz="4" w:space="0" w:color="auto"/>
            </w:tcBorders>
            <w:shd w:val="clear" w:color="auto" w:fill="auto"/>
          </w:tcPr>
          <w:p w14:paraId="35764FD4" w14:textId="1276C232" w:rsidR="00F91928" w:rsidRPr="002470C1" w:rsidRDefault="00F91928" w:rsidP="00081534">
            <w:pPr>
              <w:pStyle w:val="ToolTableText"/>
              <w:rPr>
                <w:b/>
              </w:rPr>
            </w:pPr>
            <w:r w:rsidRPr="0026535E">
              <w:t xml:space="preserve">Evaluate the validity of the reasoning as well as the relevance and sufficiency of the evidence? </w:t>
            </w:r>
            <w:r w:rsidRPr="002470C1">
              <w:rPr>
                <w:b/>
              </w:rPr>
              <w:t>(CCRA.R.8)</w:t>
            </w:r>
          </w:p>
        </w:tc>
        <w:tc>
          <w:tcPr>
            <w:tcW w:w="1316" w:type="dxa"/>
            <w:shd w:val="clear" w:color="auto" w:fill="auto"/>
            <w:vAlign w:val="center"/>
          </w:tcPr>
          <w:p w14:paraId="16E145A5" w14:textId="74A42323" w:rsidR="00F91928" w:rsidRPr="00F91928" w:rsidRDefault="00F91928" w:rsidP="002470C1">
            <w:pPr>
              <w:pStyle w:val="ToolTableText"/>
              <w:spacing w:before="0" w:after="0"/>
              <w:jc w:val="center"/>
            </w:pPr>
            <w:r w:rsidRPr="002470C1">
              <w:sym w:font="Wingdings 2" w:char="F0A3"/>
            </w:r>
          </w:p>
        </w:tc>
      </w:tr>
      <w:tr w:rsidR="002470C1" w:rsidRPr="00F91928" w14:paraId="1DF3599C" w14:textId="77777777" w:rsidTr="002470C1">
        <w:trPr>
          <w:trHeight w:val="305"/>
        </w:trPr>
        <w:tc>
          <w:tcPr>
            <w:tcW w:w="2561" w:type="dxa"/>
            <w:tcBorders>
              <w:top w:val="single" w:sz="4" w:space="0" w:color="auto"/>
              <w:bottom w:val="nil"/>
            </w:tcBorders>
            <w:shd w:val="clear" w:color="auto" w:fill="auto"/>
          </w:tcPr>
          <w:p w14:paraId="27AEF7D2" w14:textId="77777777" w:rsidR="00F91928" w:rsidRPr="002470C1" w:rsidRDefault="00F91928" w:rsidP="00081534">
            <w:pPr>
              <w:pStyle w:val="ToolTableText"/>
              <w:rPr>
                <w:b/>
              </w:rPr>
            </w:pPr>
            <w:r w:rsidRPr="002470C1">
              <w:rPr>
                <w:b/>
              </w:rPr>
              <w:t>Command of Evidence and Reasoning</w:t>
            </w:r>
          </w:p>
        </w:tc>
        <w:tc>
          <w:tcPr>
            <w:tcW w:w="5647" w:type="dxa"/>
            <w:tcBorders>
              <w:top w:val="single" w:sz="4" w:space="0" w:color="auto"/>
            </w:tcBorders>
            <w:shd w:val="clear" w:color="auto" w:fill="auto"/>
          </w:tcPr>
          <w:p w14:paraId="7E65F140" w14:textId="77777777" w:rsidR="00F91928" w:rsidRPr="002470C1" w:rsidRDefault="00F91928" w:rsidP="002470C1">
            <w:pPr>
              <w:pStyle w:val="ToolTableText"/>
              <w:keepNext/>
              <w:rPr>
                <w:b/>
                <w:color w:val="000000"/>
              </w:rPr>
            </w:pPr>
            <w:r w:rsidRPr="002470C1">
              <w:rPr>
                <w:color w:val="000000"/>
              </w:rPr>
              <w:t xml:space="preserve">Develop the topic with the most significant and relevant textual evidence? </w:t>
            </w:r>
            <w:r w:rsidRPr="002470C1">
              <w:rPr>
                <w:b/>
              </w:rPr>
              <w:t>(W.11-12.2.b)</w:t>
            </w:r>
          </w:p>
        </w:tc>
        <w:tc>
          <w:tcPr>
            <w:tcW w:w="1316" w:type="dxa"/>
            <w:tcBorders>
              <w:top w:val="single" w:sz="4" w:space="0" w:color="auto"/>
            </w:tcBorders>
            <w:shd w:val="clear" w:color="auto" w:fill="auto"/>
            <w:vAlign w:val="center"/>
          </w:tcPr>
          <w:p w14:paraId="27E52CC5" w14:textId="77777777" w:rsidR="00F91928" w:rsidRPr="00F91928" w:rsidRDefault="00F91928" w:rsidP="002470C1">
            <w:pPr>
              <w:pStyle w:val="ToolTableText"/>
              <w:spacing w:before="0" w:after="0"/>
              <w:jc w:val="center"/>
            </w:pPr>
            <w:r w:rsidRPr="002470C1">
              <w:sym w:font="Wingdings 2" w:char="F0A3"/>
            </w:r>
          </w:p>
        </w:tc>
      </w:tr>
      <w:tr w:rsidR="002470C1" w:rsidRPr="00F91928" w14:paraId="3FB495C0" w14:textId="77777777" w:rsidTr="002470C1">
        <w:trPr>
          <w:trHeight w:val="305"/>
        </w:trPr>
        <w:tc>
          <w:tcPr>
            <w:tcW w:w="2561" w:type="dxa"/>
            <w:tcBorders>
              <w:bottom w:val="nil"/>
            </w:tcBorders>
            <w:shd w:val="clear" w:color="auto" w:fill="auto"/>
          </w:tcPr>
          <w:p w14:paraId="1BC1798F" w14:textId="77777777" w:rsidR="00F91928" w:rsidRPr="002470C1" w:rsidRDefault="00F91928" w:rsidP="00081534">
            <w:pPr>
              <w:pStyle w:val="ToolTableText"/>
              <w:rPr>
                <w:b/>
              </w:rPr>
            </w:pPr>
            <w:r w:rsidRPr="002470C1">
              <w:rPr>
                <w:b/>
              </w:rPr>
              <w:t>Coherence, Organization, and Style</w:t>
            </w:r>
          </w:p>
        </w:tc>
        <w:tc>
          <w:tcPr>
            <w:tcW w:w="5647" w:type="dxa"/>
            <w:shd w:val="clear" w:color="auto" w:fill="auto"/>
          </w:tcPr>
          <w:p w14:paraId="68612C27" w14:textId="77777777" w:rsidR="00F91928" w:rsidRPr="00F91928" w:rsidRDefault="00F91928" w:rsidP="002470C1">
            <w:pPr>
              <w:pStyle w:val="ToolTableText"/>
              <w:keepNext/>
            </w:pPr>
            <w:r w:rsidRPr="00F91928">
              <w:t xml:space="preserve">Introduce a topic? </w:t>
            </w:r>
            <w:r w:rsidRPr="002470C1">
              <w:rPr>
                <w:b/>
              </w:rPr>
              <w:t>(W.11-12.2.a)</w:t>
            </w:r>
          </w:p>
        </w:tc>
        <w:tc>
          <w:tcPr>
            <w:tcW w:w="1316" w:type="dxa"/>
            <w:shd w:val="clear" w:color="auto" w:fill="auto"/>
            <w:vAlign w:val="center"/>
          </w:tcPr>
          <w:p w14:paraId="72E7BFC3" w14:textId="77777777" w:rsidR="00F91928" w:rsidRPr="00F91928" w:rsidRDefault="00F91928" w:rsidP="002470C1">
            <w:pPr>
              <w:pStyle w:val="ToolTableText"/>
              <w:spacing w:before="0" w:after="0"/>
              <w:jc w:val="center"/>
              <w:rPr>
                <w:noProof/>
              </w:rPr>
            </w:pPr>
            <w:r w:rsidRPr="002470C1">
              <w:sym w:font="Wingdings 2" w:char="F0A3"/>
            </w:r>
          </w:p>
        </w:tc>
      </w:tr>
      <w:tr w:rsidR="002470C1" w:rsidRPr="00F91928" w14:paraId="32F5C5E3" w14:textId="77777777" w:rsidTr="002470C1">
        <w:trPr>
          <w:trHeight w:val="305"/>
        </w:trPr>
        <w:tc>
          <w:tcPr>
            <w:tcW w:w="2561" w:type="dxa"/>
            <w:tcBorders>
              <w:top w:val="nil"/>
              <w:left w:val="single" w:sz="4" w:space="0" w:color="auto"/>
              <w:bottom w:val="nil"/>
              <w:right w:val="single" w:sz="4" w:space="0" w:color="auto"/>
            </w:tcBorders>
            <w:shd w:val="clear" w:color="auto" w:fill="auto"/>
          </w:tcPr>
          <w:p w14:paraId="0DE1AE9C" w14:textId="77777777" w:rsidR="00F91928" w:rsidRPr="002470C1" w:rsidRDefault="00F91928" w:rsidP="00081534">
            <w:pPr>
              <w:pStyle w:val="ToolTableText"/>
              <w:rPr>
                <w:b/>
              </w:rPr>
            </w:pPr>
          </w:p>
        </w:tc>
        <w:tc>
          <w:tcPr>
            <w:tcW w:w="5647" w:type="dxa"/>
            <w:tcBorders>
              <w:left w:val="single" w:sz="4" w:space="0" w:color="auto"/>
            </w:tcBorders>
            <w:shd w:val="clear" w:color="auto" w:fill="auto"/>
          </w:tcPr>
          <w:p w14:paraId="25F45191" w14:textId="77777777" w:rsidR="00F91928" w:rsidRPr="00F91928" w:rsidRDefault="00F91928" w:rsidP="00081534">
            <w:pPr>
              <w:pStyle w:val="ToolTableText"/>
            </w:pPr>
            <w:r w:rsidRPr="00F91928">
              <w:t xml:space="preserve">Organize complex ideas, concepts, and information so that each new element builds on that which precedes it to create a unified whole? </w:t>
            </w:r>
            <w:r w:rsidRPr="002470C1">
              <w:rPr>
                <w:b/>
              </w:rPr>
              <w:t>(W.11-12.2.a)</w:t>
            </w:r>
          </w:p>
        </w:tc>
        <w:tc>
          <w:tcPr>
            <w:tcW w:w="1316" w:type="dxa"/>
            <w:shd w:val="clear" w:color="auto" w:fill="auto"/>
            <w:vAlign w:val="center"/>
          </w:tcPr>
          <w:p w14:paraId="28E9F8AD" w14:textId="77777777" w:rsidR="00F91928" w:rsidRPr="00F91928" w:rsidRDefault="00F91928" w:rsidP="002470C1">
            <w:pPr>
              <w:pStyle w:val="ToolTableText"/>
              <w:spacing w:before="0" w:after="0"/>
              <w:jc w:val="center"/>
              <w:rPr>
                <w:noProof/>
              </w:rPr>
            </w:pPr>
            <w:r w:rsidRPr="002470C1">
              <w:sym w:font="Wingdings 2" w:char="F0A3"/>
            </w:r>
          </w:p>
        </w:tc>
      </w:tr>
      <w:tr w:rsidR="002470C1" w:rsidRPr="00F91928" w14:paraId="43B1753F" w14:textId="77777777" w:rsidTr="002470C1">
        <w:trPr>
          <w:trHeight w:val="305"/>
        </w:trPr>
        <w:tc>
          <w:tcPr>
            <w:tcW w:w="2561" w:type="dxa"/>
            <w:tcBorders>
              <w:top w:val="nil"/>
              <w:bottom w:val="nil"/>
            </w:tcBorders>
            <w:shd w:val="clear" w:color="auto" w:fill="auto"/>
          </w:tcPr>
          <w:p w14:paraId="19B5626B" w14:textId="77777777" w:rsidR="00F91928" w:rsidRPr="002470C1" w:rsidRDefault="00F91928" w:rsidP="00081534">
            <w:pPr>
              <w:pStyle w:val="ToolTableText"/>
              <w:rPr>
                <w:b/>
              </w:rPr>
            </w:pPr>
          </w:p>
        </w:tc>
        <w:tc>
          <w:tcPr>
            <w:tcW w:w="5647" w:type="dxa"/>
            <w:shd w:val="clear" w:color="auto" w:fill="auto"/>
          </w:tcPr>
          <w:p w14:paraId="5E8D6B40" w14:textId="77777777" w:rsidR="00F91928" w:rsidRPr="002470C1" w:rsidRDefault="00F91928" w:rsidP="00081534">
            <w:pPr>
              <w:pStyle w:val="ToolTableText"/>
              <w:rPr>
                <w:b/>
                <w:highlight w:val="yellow"/>
              </w:rPr>
            </w:pPr>
            <w:r w:rsidRPr="00F91928">
              <w:t xml:space="preserve">When useful to aiding comprehension, include formatting, graphics, and multimedia? </w:t>
            </w:r>
            <w:r w:rsidRPr="002470C1">
              <w:rPr>
                <w:b/>
              </w:rPr>
              <w:t>(W.11-12.2.a)</w:t>
            </w:r>
          </w:p>
        </w:tc>
        <w:tc>
          <w:tcPr>
            <w:tcW w:w="1316" w:type="dxa"/>
            <w:shd w:val="clear" w:color="auto" w:fill="auto"/>
            <w:vAlign w:val="center"/>
          </w:tcPr>
          <w:p w14:paraId="725861EB" w14:textId="77777777" w:rsidR="00F91928" w:rsidRPr="00F91928" w:rsidRDefault="00F91928" w:rsidP="002470C1">
            <w:pPr>
              <w:pStyle w:val="ToolTableText"/>
              <w:spacing w:before="0" w:after="0"/>
              <w:jc w:val="center"/>
            </w:pPr>
            <w:r w:rsidRPr="002470C1">
              <w:sym w:font="Wingdings 2" w:char="F0A3"/>
            </w:r>
          </w:p>
        </w:tc>
      </w:tr>
      <w:tr w:rsidR="002470C1" w:rsidRPr="00F91928" w14:paraId="29A33208" w14:textId="77777777" w:rsidTr="002470C1">
        <w:trPr>
          <w:trHeight w:val="305"/>
        </w:trPr>
        <w:tc>
          <w:tcPr>
            <w:tcW w:w="2561" w:type="dxa"/>
            <w:tcBorders>
              <w:top w:val="nil"/>
              <w:bottom w:val="nil"/>
            </w:tcBorders>
            <w:shd w:val="clear" w:color="auto" w:fill="auto"/>
          </w:tcPr>
          <w:p w14:paraId="09EBDBEA" w14:textId="77777777" w:rsidR="00F91928" w:rsidRPr="002470C1" w:rsidRDefault="00F91928" w:rsidP="00081534">
            <w:pPr>
              <w:pStyle w:val="ToolTableText"/>
              <w:rPr>
                <w:b/>
              </w:rPr>
            </w:pPr>
          </w:p>
        </w:tc>
        <w:tc>
          <w:tcPr>
            <w:tcW w:w="5647" w:type="dxa"/>
            <w:shd w:val="clear" w:color="auto" w:fill="auto"/>
          </w:tcPr>
          <w:p w14:paraId="3860544F" w14:textId="77777777" w:rsidR="00F91928" w:rsidRPr="00F91928" w:rsidRDefault="00F91928" w:rsidP="00081534">
            <w:pPr>
              <w:pStyle w:val="ToolTableText"/>
            </w:pPr>
            <w:r w:rsidRPr="00F91928">
              <w:t>Use appropriate and varied transitions and syntax to link</w:t>
            </w:r>
            <w:r w:rsidRPr="002470C1">
              <w:rPr>
                <w:b/>
              </w:rPr>
              <w:t xml:space="preserve"> </w:t>
            </w:r>
            <w:r w:rsidRPr="00F91928">
              <w:t xml:space="preserve">the major sections of the text, create cohesion, and clarify the relationships among complex ideas and concepts? </w:t>
            </w:r>
            <w:r w:rsidRPr="002470C1">
              <w:rPr>
                <w:b/>
              </w:rPr>
              <w:t>(W.11-12.2.c)</w:t>
            </w:r>
          </w:p>
        </w:tc>
        <w:tc>
          <w:tcPr>
            <w:tcW w:w="1316" w:type="dxa"/>
            <w:shd w:val="clear" w:color="auto" w:fill="auto"/>
            <w:vAlign w:val="center"/>
          </w:tcPr>
          <w:p w14:paraId="628F2C4B" w14:textId="77777777" w:rsidR="00F91928" w:rsidRPr="00F91928" w:rsidRDefault="00F91928" w:rsidP="002470C1">
            <w:pPr>
              <w:pStyle w:val="ToolTableText"/>
              <w:spacing w:before="0" w:after="0"/>
              <w:jc w:val="center"/>
              <w:rPr>
                <w:noProof/>
              </w:rPr>
            </w:pPr>
            <w:r w:rsidRPr="002470C1">
              <w:sym w:font="Wingdings 2" w:char="F0A3"/>
            </w:r>
          </w:p>
        </w:tc>
      </w:tr>
      <w:tr w:rsidR="002470C1" w:rsidRPr="00F91928" w14:paraId="6A65F0DE" w14:textId="77777777" w:rsidTr="002470C1">
        <w:trPr>
          <w:trHeight w:val="305"/>
        </w:trPr>
        <w:tc>
          <w:tcPr>
            <w:tcW w:w="2561" w:type="dxa"/>
            <w:tcBorders>
              <w:top w:val="nil"/>
              <w:left w:val="single" w:sz="4" w:space="0" w:color="auto"/>
              <w:bottom w:val="nil"/>
              <w:right w:val="single" w:sz="4" w:space="0" w:color="auto"/>
            </w:tcBorders>
            <w:shd w:val="clear" w:color="auto" w:fill="auto"/>
          </w:tcPr>
          <w:p w14:paraId="74C32F40" w14:textId="77777777" w:rsidR="00F91928" w:rsidRPr="002470C1" w:rsidRDefault="00F91928" w:rsidP="00081534">
            <w:pPr>
              <w:pStyle w:val="ToolTableText"/>
              <w:rPr>
                <w:b/>
              </w:rPr>
            </w:pPr>
          </w:p>
        </w:tc>
        <w:tc>
          <w:tcPr>
            <w:tcW w:w="5647" w:type="dxa"/>
            <w:tcBorders>
              <w:left w:val="single" w:sz="4" w:space="0" w:color="auto"/>
            </w:tcBorders>
            <w:shd w:val="clear" w:color="auto" w:fill="auto"/>
          </w:tcPr>
          <w:p w14:paraId="7EF89BFD" w14:textId="77777777" w:rsidR="00F91928" w:rsidRPr="00F91928" w:rsidRDefault="00F91928" w:rsidP="00081534">
            <w:pPr>
              <w:pStyle w:val="ToolTableText"/>
            </w:pPr>
            <w:r w:rsidRPr="00F91928">
              <w:t xml:space="preserve">Use precise language, domain-specific vocabulary, and techniques such as metaphor, simile, and analogy to manage the complexity of the topic? </w:t>
            </w:r>
            <w:r w:rsidRPr="002470C1">
              <w:rPr>
                <w:b/>
              </w:rPr>
              <w:t>(W.11-12.2.d)</w:t>
            </w:r>
          </w:p>
        </w:tc>
        <w:tc>
          <w:tcPr>
            <w:tcW w:w="1316" w:type="dxa"/>
            <w:shd w:val="clear" w:color="auto" w:fill="auto"/>
            <w:vAlign w:val="center"/>
          </w:tcPr>
          <w:p w14:paraId="22852EED" w14:textId="77777777" w:rsidR="00F91928" w:rsidRPr="00F91928" w:rsidRDefault="00F91928" w:rsidP="002470C1">
            <w:pPr>
              <w:pStyle w:val="ToolTableText"/>
              <w:spacing w:before="0" w:after="0"/>
              <w:jc w:val="center"/>
            </w:pPr>
            <w:r w:rsidRPr="002470C1">
              <w:sym w:font="Wingdings 2" w:char="F0A3"/>
            </w:r>
          </w:p>
        </w:tc>
      </w:tr>
      <w:tr w:rsidR="002470C1" w:rsidRPr="00F91928" w14:paraId="67A66CF1" w14:textId="77777777" w:rsidTr="002470C1">
        <w:trPr>
          <w:trHeight w:val="305"/>
        </w:trPr>
        <w:tc>
          <w:tcPr>
            <w:tcW w:w="2561" w:type="dxa"/>
            <w:tcBorders>
              <w:top w:val="nil"/>
              <w:bottom w:val="nil"/>
            </w:tcBorders>
            <w:shd w:val="clear" w:color="auto" w:fill="auto"/>
          </w:tcPr>
          <w:p w14:paraId="63D66C62" w14:textId="77777777" w:rsidR="00F91928" w:rsidRPr="002470C1" w:rsidRDefault="00F91928" w:rsidP="00081534">
            <w:pPr>
              <w:pStyle w:val="ToolTableText"/>
              <w:rPr>
                <w:b/>
              </w:rPr>
            </w:pPr>
          </w:p>
        </w:tc>
        <w:tc>
          <w:tcPr>
            <w:tcW w:w="5647" w:type="dxa"/>
            <w:shd w:val="clear" w:color="auto" w:fill="auto"/>
          </w:tcPr>
          <w:p w14:paraId="3408CF7B" w14:textId="77777777" w:rsidR="00F91928" w:rsidRPr="002470C1" w:rsidRDefault="00F91928" w:rsidP="00081534">
            <w:pPr>
              <w:pStyle w:val="ToolTableText"/>
              <w:rPr>
                <w:b/>
              </w:rPr>
            </w:pPr>
            <w:r w:rsidRPr="00F91928">
              <w:t xml:space="preserve">Establish a formal style and objective tone that is appropriate for the norms and conventions of the discipline? </w:t>
            </w:r>
            <w:r w:rsidRPr="002470C1">
              <w:rPr>
                <w:b/>
              </w:rPr>
              <w:t>(W.11-12.2.e)</w:t>
            </w:r>
          </w:p>
        </w:tc>
        <w:tc>
          <w:tcPr>
            <w:tcW w:w="1316" w:type="dxa"/>
            <w:shd w:val="clear" w:color="auto" w:fill="auto"/>
            <w:vAlign w:val="center"/>
          </w:tcPr>
          <w:p w14:paraId="510C8064" w14:textId="77777777" w:rsidR="00F91928" w:rsidRPr="00F91928" w:rsidRDefault="00F91928" w:rsidP="002470C1">
            <w:pPr>
              <w:pStyle w:val="ToolTableText"/>
              <w:spacing w:before="0" w:after="0"/>
              <w:jc w:val="center"/>
            </w:pPr>
            <w:r w:rsidRPr="002470C1">
              <w:sym w:font="Wingdings 2" w:char="F0A3"/>
            </w:r>
          </w:p>
        </w:tc>
      </w:tr>
      <w:tr w:rsidR="002470C1" w:rsidRPr="00F91928" w14:paraId="6DAE94D9" w14:textId="77777777" w:rsidTr="002470C1">
        <w:trPr>
          <w:trHeight w:val="305"/>
        </w:trPr>
        <w:tc>
          <w:tcPr>
            <w:tcW w:w="2561" w:type="dxa"/>
            <w:tcBorders>
              <w:top w:val="nil"/>
              <w:bottom w:val="single" w:sz="4" w:space="0" w:color="auto"/>
            </w:tcBorders>
            <w:shd w:val="clear" w:color="auto" w:fill="auto"/>
          </w:tcPr>
          <w:p w14:paraId="76AE59FA" w14:textId="77777777" w:rsidR="00F91928" w:rsidRPr="002470C1" w:rsidRDefault="00F91928" w:rsidP="00081534">
            <w:pPr>
              <w:pStyle w:val="ToolTableText"/>
              <w:rPr>
                <w:b/>
              </w:rPr>
            </w:pPr>
          </w:p>
        </w:tc>
        <w:tc>
          <w:tcPr>
            <w:tcW w:w="5647" w:type="dxa"/>
            <w:shd w:val="clear" w:color="auto" w:fill="auto"/>
          </w:tcPr>
          <w:p w14:paraId="19BEB266" w14:textId="77777777" w:rsidR="00F91928" w:rsidRPr="00F91928" w:rsidRDefault="00F91928" w:rsidP="00081534">
            <w:pPr>
              <w:pStyle w:val="ToolTableText"/>
            </w:pPr>
            <w:r w:rsidRPr="00F91928">
              <w:t xml:space="preserve">Provide a concluding statement or section that follows from and supports the explanation or analysis? </w:t>
            </w:r>
            <w:r w:rsidRPr="002470C1">
              <w:rPr>
                <w:b/>
              </w:rPr>
              <w:t>(W.11-12.2.f)</w:t>
            </w:r>
          </w:p>
        </w:tc>
        <w:tc>
          <w:tcPr>
            <w:tcW w:w="1316" w:type="dxa"/>
            <w:shd w:val="clear" w:color="auto" w:fill="auto"/>
            <w:vAlign w:val="center"/>
          </w:tcPr>
          <w:p w14:paraId="43CEC028" w14:textId="77777777" w:rsidR="00F91928" w:rsidRPr="00F91928" w:rsidRDefault="00F91928" w:rsidP="002470C1">
            <w:pPr>
              <w:pStyle w:val="ToolTableText"/>
              <w:spacing w:before="0" w:after="0"/>
              <w:jc w:val="center"/>
            </w:pPr>
            <w:r w:rsidRPr="002470C1">
              <w:sym w:font="Wingdings 2" w:char="F0A3"/>
            </w:r>
          </w:p>
        </w:tc>
      </w:tr>
    </w:tbl>
    <w:p w14:paraId="5D912C43" w14:textId="77777777" w:rsidR="00F91928" w:rsidRPr="005837C5" w:rsidRDefault="00F91928" w:rsidP="00F91928"/>
    <w:p w14:paraId="0BEBA4CB" w14:textId="77777777" w:rsidR="00F91928" w:rsidRPr="00F91928" w:rsidRDefault="00F91928" w:rsidP="00F91928">
      <w:pPr>
        <w:pStyle w:val="ToolHeader"/>
      </w:pPr>
    </w:p>
    <w:p w14:paraId="425BF1DA" w14:textId="77777777" w:rsidR="0085456F" w:rsidRPr="00790BCC" w:rsidRDefault="0085456F" w:rsidP="00197229">
      <w:pPr>
        <w:spacing w:after="0" w:line="240" w:lineRule="auto"/>
      </w:pPr>
    </w:p>
    <w:p w14:paraId="5C5A1089" w14:textId="77777777" w:rsidR="0085456F" w:rsidRDefault="0085456F"/>
    <w:sectPr w:rsidR="0085456F" w:rsidSect="00737E4C">
      <w:headerReference w:type="default" r:id="rId12"/>
      <w:footerReference w:type="default" r:id="rId13"/>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EFA6C" w14:textId="77777777" w:rsidR="002470C1" w:rsidRDefault="002470C1">
      <w:pPr>
        <w:spacing w:before="0" w:after="0" w:line="240" w:lineRule="auto"/>
      </w:pPr>
      <w:r>
        <w:separator/>
      </w:r>
    </w:p>
  </w:endnote>
  <w:endnote w:type="continuationSeparator" w:id="0">
    <w:p w14:paraId="0E30990B" w14:textId="77777777" w:rsidR="002470C1" w:rsidRDefault="002470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3C5A6" w14:textId="77777777" w:rsidR="00BB06FD" w:rsidRDefault="00BB06FD" w:rsidP="00737E4C">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7F22400D" w14:textId="77777777" w:rsidR="00BB06FD" w:rsidRDefault="00BB06FD" w:rsidP="00737E4C">
    <w:pPr>
      <w:pStyle w:val="Footer"/>
    </w:pPr>
  </w:p>
  <w:p w14:paraId="60002F40" w14:textId="77777777" w:rsidR="00BB06FD" w:rsidRDefault="00BB06FD" w:rsidP="00737E4C"/>
  <w:p w14:paraId="0221A643" w14:textId="77777777" w:rsidR="00BB06FD" w:rsidRDefault="00BB06FD" w:rsidP="00737E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FDC14" w14:textId="77777777" w:rsidR="00BB06FD" w:rsidRPr="00563CB8" w:rsidRDefault="00BB06FD" w:rsidP="00B06049">
    <w:pPr>
      <w:spacing w:before="0" w:after="0" w:line="240" w:lineRule="auto"/>
      <w:rPr>
        <w:sz w:val="14"/>
      </w:rPr>
    </w:pPr>
  </w:p>
  <w:tbl>
    <w:tblPr>
      <w:tblW w:w="4981" w:type="pct"/>
      <w:tblInd w:w="18" w:type="dxa"/>
      <w:tblBorders>
        <w:top w:val="single" w:sz="8" w:space="0" w:color="244061"/>
      </w:tblBorders>
      <w:tblLook w:val="00A0" w:firstRow="1" w:lastRow="0" w:firstColumn="1" w:lastColumn="0" w:noHBand="0" w:noVBand="0"/>
    </w:tblPr>
    <w:tblGrid>
      <w:gridCol w:w="4484"/>
      <w:gridCol w:w="614"/>
      <w:gridCol w:w="4442"/>
    </w:tblGrid>
    <w:tr w:rsidR="00BB06FD" w14:paraId="758D241C" w14:textId="77777777">
      <w:trPr>
        <w:trHeight w:val="705"/>
      </w:trPr>
      <w:tc>
        <w:tcPr>
          <w:tcW w:w="4484" w:type="dxa"/>
          <w:tcBorders>
            <w:top w:val="single" w:sz="8" w:space="0" w:color="244061"/>
          </w:tcBorders>
          <w:vAlign w:val="center"/>
        </w:tcPr>
        <w:p w14:paraId="62EABB83" w14:textId="1267FADA" w:rsidR="00BB06FD" w:rsidRPr="00720E60" w:rsidRDefault="00BB06FD" w:rsidP="00B06049">
          <w:pPr>
            <w:pStyle w:val="FooterText"/>
          </w:pPr>
          <w:r w:rsidRPr="00720E60">
            <w:t>File:</w:t>
          </w:r>
          <w:r w:rsidRPr="00720E60">
            <w:rPr>
              <w:b w:val="0"/>
            </w:rPr>
            <w:t xml:space="preserve"> 12.3.1 Lesson 12</w:t>
          </w:r>
          <w:r w:rsidRPr="00720E60">
            <w:t xml:space="preserve"> Date:</w:t>
          </w:r>
          <w:r w:rsidR="00265061">
            <w:rPr>
              <w:b w:val="0"/>
            </w:rPr>
            <w:t xml:space="preserve"> 4</w:t>
          </w:r>
          <w:r w:rsidRPr="00720E60">
            <w:rPr>
              <w:b w:val="0"/>
            </w:rPr>
            <w:t>/</w:t>
          </w:r>
          <w:r w:rsidR="00265061">
            <w:rPr>
              <w:b w:val="0"/>
            </w:rPr>
            <w:t>3</w:t>
          </w:r>
          <w:r w:rsidRPr="00720E60">
            <w:rPr>
              <w:b w:val="0"/>
            </w:rPr>
            <w:t xml:space="preserve">/15 </w:t>
          </w:r>
          <w:r w:rsidRPr="00720E60">
            <w:t>Classroom Use:</w:t>
          </w:r>
          <w:r w:rsidR="00265061">
            <w:rPr>
              <w:b w:val="0"/>
            </w:rPr>
            <w:t xml:space="preserve"> Starting 4</w:t>
          </w:r>
          <w:r w:rsidRPr="00720E60">
            <w:rPr>
              <w:b w:val="0"/>
            </w:rPr>
            <w:t xml:space="preserve">/2015 </w:t>
          </w:r>
        </w:p>
        <w:p w14:paraId="62287F08" w14:textId="77777777" w:rsidR="00BB06FD" w:rsidRPr="00720E60" w:rsidRDefault="00BB06FD" w:rsidP="00B06049">
          <w:pPr>
            <w:pStyle w:val="FooterText"/>
            <w:rPr>
              <w:b w:val="0"/>
              <w:i/>
              <w:sz w:val="12"/>
            </w:rPr>
          </w:pPr>
          <w:r w:rsidRPr="00720E60">
            <w:rPr>
              <w:b w:val="0"/>
              <w:sz w:val="12"/>
            </w:rPr>
            <w:t>© 2015 Public Consulting Group.</w:t>
          </w:r>
          <w:r w:rsidRPr="00720E60">
            <w:rPr>
              <w:b w:val="0"/>
              <w:i/>
              <w:sz w:val="12"/>
            </w:rPr>
            <w:t xml:space="preserve"> This work is licensed under a </w:t>
          </w:r>
        </w:p>
        <w:p w14:paraId="469E4C11" w14:textId="77777777" w:rsidR="00BB06FD" w:rsidRPr="00720E60" w:rsidRDefault="00BB06FD" w:rsidP="00B06049">
          <w:pPr>
            <w:pStyle w:val="FooterText"/>
            <w:rPr>
              <w:b w:val="0"/>
              <w:i/>
            </w:rPr>
          </w:pPr>
          <w:r w:rsidRPr="00720E60">
            <w:rPr>
              <w:b w:val="0"/>
              <w:i/>
              <w:sz w:val="12"/>
            </w:rPr>
            <w:t>Creative Commons Attribution-NonCommercial-ShareAlike 3.0 Unported License</w:t>
          </w:r>
        </w:p>
        <w:p w14:paraId="41D9132C" w14:textId="77777777" w:rsidR="00BB06FD" w:rsidRPr="00720E60" w:rsidRDefault="002470C1" w:rsidP="00B06049">
          <w:pPr>
            <w:pStyle w:val="FooterText"/>
          </w:pPr>
          <w:hyperlink r:id="rId1" w:history="1">
            <w:r w:rsidR="00BB06FD" w:rsidRPr="00720E60">
              <w:rPr>
                <w:rStyle w:val="Hyperlink"/>
                <w:rFonts w:cs="Calibri"/>
                <w:sz w:val="12"/>
                <w:szCs w:val="12"/>
              </w:rPr>
              <w:t>http://creativecommons.org/licenses/by-nc-sa/3.0/</w:t>
            </w:r>
          </w:hyperlink>
        </w:p>
      </w:tc>
      <w:tc>
        <w:tcPr>
          <w:tcW w:w="614" w:type="dxa"/>
          <w:tcBorders>
            <w:top w:val="single" w:sz="8" w:space="0" w:color="244061"/>
          </w:tcBorders>
          <w:vAlign w:val="center"/>
        </w:tcPr>
        <w:p w14:paraId="3FC16782" w14:textId="77777777" w:rsidR="00BB06FD" w:rsidRPr="00720E60" w:rsidRDefault="00BB06FD" w:rsidP="00B06049">
          <w:pPr>
            <w:pStyle w:val="folio"/>
            <w:pBdr>
              <w:top w:val="none" w:sz="0" w:space="0" w:color="auto"/>
            </w:pBdr>
            <w:tabs>
              <w:tab w:val="clear" w:pos="6480"/>
              <w:tab w:val="clear" w:pos="10080"/>
            </w:tabs>
            <w:jc w:val="center"/>
            <w:rPr>
              <w:rFonts w:ascii="Calibri" w:hAnsi="Calibri" w:cs="Calibri"/>
              <w:b/>
              <w:sz w:val="14"/>
              <w:szCs w:val="22"/>
            </w:rPr>
          </w:pPr>
          <w:r w:rsidRPr="00720E60">
            <w:rPr>
              <w:rFonts w:ascii="Calibri" w:hAnsi="Calibri" w:cs="Calibri"/>
              <w:b/>
              <w:color w:val="1F4E79"/>
              <w:sz w:val="28"/>
              <w:szCs w:val="22"/>
            </w:rPr>
            <w:fldChar w:fldCharType="begin"/>
          </w:r>
          <w:r w:rsidRPr="00720E60">
            <w:rPr>
              <w:rFonts w:ascii="Calibri" w:hAnsi="Calibri" w:cs="Calibri"/>
              <w:b/>
              <w:color w:val="1F4E79"/>
              <w:sz w:val="28"/>
              <w:szCs w:val="22"/>
            </w:rPr>
            <w:instrText>PAGE</w:instrText>
          </w:r>
          <w:r w:rsidRPr="00720E60">
            <w:rPr>
              <w:rFonts w:ascii="Calibri" w:hAnsi="Calibri" w:cs="Calibri"/>
              <w:b/>
              <w:color w:val="1F4E79"/>
              <w:sz w:val="28"/>
              <w:szCs w:val="22"/>
            </w:rPr>
            <w:fldChar w:fldCharType="separate"/>
          </w:r>
          <w:r w:rsidR="0026535E">
            <w:rPr>
              <w:rFonts w:ascii="Calibri" w:hAnsi="Calibri" w:cs="Calibri"/>
              <w:b/>
              <w:noProof/>
              <w:color w:val="1F4E79"/>
              <w:sz w:val="28"/>
              <w:szCs w:val="22"/>
            </w:rPr>
            <w:t>1</w:t>
          </w:r>
          <w:r w:rsidRPr="00720E60">
            <w:rPr>
              <w:rFonts w:ascii="Calibri" w:hAnsi="Calibri" w:cs="Calibri"/>
              <w:b/>
              <w:color w:val="1F4E79"/>
              <w:sz w:val="28"/>
              <w:szCs w:val="22"/>
            </w:rPr>
            <w:fldChar w:fldCharType="end"/>
          </w:r>
        </w:p>
      </w:tc>
      <w:tc>
        <w:tcPr>
          <w:tcW w:w="4442" w:type="dxa"/>
          <w:tcBorders>
            <w:top w:val="single" w:sz="8" w:space="0" w:color="244061"/>
          </w:tcBorders>
          <w:vAlign w:val="bottom"/>
        </w:tcPr>
        <w:p w14:paraId="79ACCEF9" w14:textId="77777777" w:rsidR="00BB06FD" w:rsidRPr="00720E60" w:rsidRDefault="00F91928" w:rsidP="00B0604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74F4F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4.25pt;height:50.25pt;visibility:visible">
                <v:imagedata r:id="rId2" o:title=""/>
              </v:shape>
            </w:pict>
          </w:r>
        </w:p>
      </w:tc>
    </w:tr>
  </w:tbl>
  <w:p w14:paraId="42AF378A" w14:textId="77777777" w:rsidR="00BB06FD" w:rsidRPr="00B06049" w:rsidRDefault="00BB06FD" w:rsidP="00B060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2AEC7" w14:textId="77777777" w:rsidR="00F91928" w:rsidRPr="00563CB8" w:rsidRDefault="00F91928" w:rsidP="00B06049">
    <w:pPr>
      <w:spacing w:before="0" w:after="0" w:line="240" w:lineRule="auto"/>
      <w:rPr>
        <w:sz w:val="14"/>
      </w:rPr>
    </w:pPr>
  </w:p>
  <w:tbl>
    <w:tblPr>
      <w:tblW w:w="4981" w:type="pct"/>
      <w:tblInd w:w="18" w:type="dxa"/>
      <w:tblBorders>
        <w:top w:val="single" w:sz="8" w:space="0" w:color="244061"/>
      </w:tblBorders>
      <w:tblLook w:val="00A0" w:firstRow="1" w:lastRow="0" w:firstColumn="1" w:lastColumn="0" w:noHBand="0" w:noVBand="0"/>
    </w:tblPr>
    <w:tblGrid>
      <w:gridCol w:w="6169"/>
      <w:gridCol w:w="845"/>
      <w:gridCol w:w="6112"/>
    </w:tblGrid>
    <w:tr w:rsidR="00F91928" w14:paraId="3664F706" w14:textId="77777777">
      <w:trPr>
        <w:trHeight w:val="705"/>
      </w:trPr>
      <w:tc>
        <w:tcPr>
          <w:tcW w:w="4484" w:type="dxa"/>
          <w:tcBorders>
            <w:top w:val="single" w:sz="8" w:space="0" w:color="244061"/>
          </w:tcBorders>
          <w:vAlign w:val="center"/>
        </w:tcPr>
        <w:p w14:paraId="5E47FE01" w14:textId="77777777" w:rsidR="00F91928" w:rsidRPr="00720E60" w:rsidRDefault="00F91928" w:rsidP="00B06049">
          <w:pPr>
            <w:pStyle w:val="FooterText"/>
          </w:pPr>
          <w:r w:rsidRPr="00720E60">
            <w:t>File:</w:t>
          </w:r>
          <w:r w:rsidRPr="00720E60">
            <w:rPr>
              <w:b w:val="0"/>
            </w:rPr>
            <w:t xml:space="preserve"> 12.3.1 Lesson 12</w:t>
          </w:r>
          <w:r w:rsidRPr="00720E60">
            <w:t xml:space="preserve"> Date:</w:t>
          </w:r>
          <w:r>
            <w:rPr>
              <w:b w:val="0"/>
            </w:rPr>
            <w:t xml:space="preserve"> 4</w:t>
          </w:r>
          <w:r w:rsidRPr="00720E60">
            <w:rPr>
              <w:b w:val="0"/>
            </w:rPr>
            <w:t>/</w:t>
          </w:r>
          <w:r>
            <w:rPr>
              <w:b w:val="0"/>
            </w:rPr>
            <w:t>3</w:t>
          </w:r>
          <w:r w:rsidRPr="00720E60">
            <w:rPr>
              <w:b w:val="0"/>
            </w:rPr>
            <w:t xml:space="preserve">/15 </w:t>
          </w:r>
          <w:r w:rsidRPr="00720E60">
            <w:t>Classroom Use:</w:t>
          </w:r>
          <w:r>
            <w:rPr>
              <w:b w:val="0"/>
            </w:rPr>
            <w:t xml:space="preserve"> Starting 4</w:t>
          </w:r>
          <w:r w:rsidRPr="00720E60">
            <w:rPr>
              <w:b w:val="0"/>
            </w:rPr>
            <w:t xml:space="preserve">/2015 </w:t>
          </w:r>
        </w:p>
        <w:p w14:paraId="0AE853EB" w14:textId="77777777" w:rsidR="00F91928" w:rsidRPr="00720E60" w:rsidRDefault="00F91928" w:rsidP="00B06049">
          <w:pPr>
            <w:pStyle w:val="FooterText"/>
            <w:rPr>
              <w:b w:val="0"/>
              <w:i/>
              <w:sz w:val="12"/>
            </w:rPr>
          </w:pPr>
          <w:r w:rsidRPr="00720E60">
            <w:rPr>
              <w:b w:val="0"/>
              <w:sz w:val="12"/>
            </w:rPr>
            <w:t>© 2015 Public Consulting Group.</w:t>
          </w:r>
          <w:r w:rsidRPr="00720E60">
            <w:rPr>
              <w:b w:val="0"/>
              <w:i/>
              <w:sz w:val="12"/>
            </w:rPr>
            <w:t xml:space="preserve"> This work is licensed under a </w:t>
          </w:r>
        </w:p>
        <w:p w14:paraId="0DE812E6" w14:textId="77777777" w:rsidR="00F91928" w:rsidRPr="00720E60" w:rsidRDefault="00F91928" w:rsidP="00B06049">
          <w:pPr>
            <w:pStyle w:val="FooterText"/>
            <w:rPr>
              <w:b w:val="0"/>
              <w:i/>
            </w:rPr>
          </w:pPr>
          <w:r w:rsidRPr="00720E60">
            <w:rPr>
              <w:b w:val="0"/>
              <w:i/>
              <w:sz w:val="12"/>
            </w:rPr>
            <w:t>Creative Commons Attribution-NonCommercial-ShareAlike 3.0 Unported License</w:t>
          </w:r>
        </w:p>
        <w:p w14:paraId="1B29C1B2" w14:textId="77777777" w:rsidR="00F91928" w:rsidRPr="00720E60" w:rsidRDefault="00F91928" w:rsidP="00B06049">
          <w:pPr>
            <w:pStyle w:val="FooterText"/>
          </w:pPr>
          <w:hyperlink r:id="rId1" w:history="1">
            <w:r w:rsidRPr="00720E60">
              <w:rPr>
                <w:rStyle w:val="Hyperlink"/>
                <w:rFonts w:cs="Calibri"/>
                <w:sz w:val="12"/>
                <w:szCs w:val="12"/>
              </w:rPr>
              <w:t>http://creativecommons.org/licenses/by-nc-sa/3.0/</w:t>
            </w:r>
          </w:hyperlink>
        </w:p>
      </w:tc>
      <w:tc>
        <w:tcPr>
          <w:tcW w:w="614" w:type="dxa"/>
          <w:tcBorders>
            <w:top w:val="single" w:sz="8" w:space="0" w:color="244061"/>
          </w:tcBorders>
          <w:vAlign w:val="center"/>
        </w:tcPr>
        <w:p w14:paraId="2BF88FB9" w14:textId="77777777" w:rsidR="00F91928" w:rsidRPr="00720E60" w:rsidRDefault="00F91928" w:rsidP="00B06049">
          <w:pPr>
            <w:pStyle w:val="folio"/>
            <w:pBdr>
              <w:top w:val="none" w:sz="0" w:space="0" w:color="auto"/>
            </w:pBdr>
            <w:tabs>
              <w:tab w:val="clear" w:pos="6480"/>
              <w:tab w:val="clear" w:pos="10080"/>
            </w:tabs>
            <w:jc w:val="center"/>
            <w:rPr>
              <w:rFonts w:ascii="Calibri" w:hAnsi="Calibri" w:cs="Calibri"/>
              <w:b/>
              <w:sz w:val="14"/>
              <w:szCs w:val="22"/>
            </w:rPr>
          </w:pPr>
          <w:r w:rsidRPr="00720E60">
            <w:rPr>
              <w:rFonts w:ascii="Calibri" w:hAnsi="Calibri" w:cs="Calibri"/>
              <w:b/>
              <w:color w:val="1F4E79"/>
              <w:sz w:val="28"/>
              <w:szCs w:val="22"/>
            </w:rPr>
            <w:fldChar w:fldCharType="begin"/>
          </w:r>
          <w:r w:rsidRPr="00720E60">
            <w:rPr>
              <w:rFonts w:ascii="Calibri" w:hAnsi="Calibri" w:cs="Calibri"/>
              <w:b/>
              <w:color w:val="1F4E79"/>
              <w:sz w:val="28"/>
              <w:szCs w:val="22"/>
            </w:rPr>
            <w:instrText>PAGE</w:instrText>
          </w:r>
          <w:r w:rsidRPr="00720E60">
            <w:rPr>
              <w:rFonts w:ascii="Calibri" w:hAnsi="Calibri" w:cs="Calibri"/>
              <w:b/>
              <w:color w:val="1F4E79"/>
              <w:sz w:val="28"/>
              <w:szCs w:val="22"/>
            </w:rPr>
            <w:fldChar w:fldCharType="separate"/>
          </w:r>
          <w:r w:rsidR="0026535E">
            <w:rPr>
              <w:rFonts w:ascii="Calibri" w:hAnsi="Calibri" w:cs="Calibri"/>
              <w:b/>
              <w:noProof/>
              <w:color w:val="1F4E79"/>
              <w:sz w:val="28"/>
              <w:szCs w:val="22"/>
            </w:rPr>
            <w:t>14</w:t>
          </w:r>
          <w:r w:rsidRPr="00720E60">
            <w:rPr>
              <w:rFonts w:ascii="Calibri" w:hAnsi="Calibri" w:cs="Calibri"/>
              <w:b/>
              <w:color w:val="1F4E79"/>
              <w:sz w:val="28"/>
              <w:szCs w:val="22"/>
            </w:rPr>
            <w:fldChar w:fldCharType="end"/>
          </w:r>
        </w:p>
      </w:tc>
      <w:tc>
        <w:tcPr>
          <w:tcW w:w="4442" w:type="dxa"/>
          <w:tcBorders>
            <w:top w:val="single" w:sz="8" w:space="0" w:color="244061"/>
          </w:tcBorders>
          <w:vAlign w:val="bottom"/>
        </w:tcPr>
        <w:p w14:paraId="79AE7FAD" w14:textId="77777777" w:rsidR="00F91928" w:rsidRPr="00720E60" w:rsidRDefault="00F91928" w:rsidP="00B0604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742FCB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CG-CC-NY.png" style="width:134.25pt;height:50.25pt;visibility:visible">
                <v:imagedata r:id="rId2" o:title=""/>
              </v:shape>
            </w:pict>
          </w:r>
        </w:p>
      </w:tc>
    </w:tr>
  </w:tbl>
  <w:p w14:paraId="5A657FAA" w14:textId="77777777" w:rsidR="00F91928" w:rsidRPr="00B06049" w:rsidRDefault="00F91928" w:rsidP="00B060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1D403" w14:textId="77777777" w:rsidR="00F91928" w:rsidRPr="00563CB8" w:rsidRDefault="00F91928" w:rsidP="00B06049">
    <w:pPr>
      <w:spacing w:before="0" w:after="0" w:line="240" w:lineRule="auto"/>
      <w:rPr>
        <w:sz w:val="14"/>
      </w:rPr>
    </w:pPr>
  </w:p>
  <w:tbl>
    <w:tblPr>
      <w:tblW w:w="4981" w:type="pct"/>
      <w:tblInd w:w="18" w:type="dxa"/>
      <w:tblBorders>
        <w:top w:val="single" w:sz="8" w:space="0" w:color="244061"/>
      </w:tblBorders>
      <w:tblLook w:val="00A0" w:firstRow="1" w:lastRow="0" w:firstColumn="1" w:lastColumn="0" w:noHBand="0" w:noVBand="0"/>
    </w:tblPr>
    <w:tblGrid>
      <w:gridCol w:w="4484"/>
      <w:gridCol w:w="614"/>
      <w:gridCol w:w="4442"/>
    </w:tblGrid>
    <w:tr w:rsidR="00F91928" w14:paraId="7ED09ED1" w14:textId="77777777">
      <w:trPr>
        <w:trHeight w:val="705"/>
      </w:trPr>
      <w:tc>
        <w:tcPr>
          <w:tcW w:w="4484" w:type="dxa"/>
          <w:tcBorders>
            <w:top w:val="single" w:sz="8" w:space="0" w:color="244061"/>
          </w:tcBorders>
          <w:vAlign w:val="center"/>
        </w:tcPr>
        <w:p w14:paraId="47CF67C8" w14:textId="77777777" w:rsidR="00F91928" w:rsidRPr="00720E60" w:rsidRDefault="00F91928" w:rsidP="00B06049">
          <w:pPr>
            <w:pStyle w:val="FooterText"/>
          </w:pPr>
          <w:r w:rsidRPr="00720E60">
            <w:t>File:</w:t>
          </w:r>
          <w:r w:rsidRPr="00720E60">
            <w:rPr>
              <w:b w:val="0"/>
            </w:rPr>
            <w:t xml:space="preserve"> 12.3.1 Lesson 12</w:t>
          </w:r>
          <w:r w:rsidRPr="00720E60">
            <w:t xml:space="preserve"> Date:</w:t>
          </w:r>
          <w:r>
            <w:rPr>
              <w:b w:val="0"/>
            </w:rPr>
            <w:t xml:space="preserve"> 4</w:t>
          </w:r>
          <w:r w:rsidRPr="00720E60">
            <w:rPr>
              <w:b w:val="0"/>
            </w:rPr>
            <w:t>/</w:t>
          </w:r>
          <w:r>
            <w:rPr>
              <w:b w:val="0"/>
            </w:rPr>
            <w:t>3</w:t>
          </w:r>
          <w:r w:rsidRPr="00720E60">
            <w:rPr>
              <w:b w:val="0"/>
            </w:rPr>
            <w:t xml:space="preserve">/15 </w:t>
          </w:r>
          <w:r w:rsidRPr="00720E60">
            <w:t>Classroom Use:</w:t>
          </w:r>
          <w:r>
            <w:rPr>
              <w:b w:val="0"/>
            </w:rPr>
            <w:t xml:space="preserve"> Starting 4</w:t>
          </w:r>
          <w:r w:rsidRPr="00720E60">
            <w:rPr>
              <w:b w:val="0"/>
            </w:rPr>
            <w:t xml:space="preserve">/2015 </w:t>
          </w:r>
        </w:p>
        <w:p w14:paraId="7ACD44AF" w14:textId="77777777" w:rsidR="00F91928" w:rsidRPr="00720E60" w:rsidRDefault="00F91928" w:rsidP="00B06049">
          <w:pPr>
            <w:pStyle w:val="FooterText"/>
            <w:rPr>
              <w:b w:val="0"/>
              <w:i/>
              <w:sz w:val="12"/>
            </w:rPr>
          </w:pPr>
          <w:r w:rsidRPr="00720E60">
            <w:rPr>
              <w:b w:val="0"/>
              <w:sz w:val="12"/>
            </w:rPr>
            <w:t>© 2015 Public Consulting Group.</w:t>
          </w:r>
          <w:r w:rsidRPr="00720E60">
            <w:rPr>
              <w:b w:val="0"/>
              <w:i/>
              <w:sz w:val="12"/>
            </w:rPr>
            <w:t xml:space="preserve"> This work is licensed under a </w:t>
          </w:r>
        </w:p>
        <w:p w14:paraId="2FD0F665" w14:textId="77777777" w:rsidR="00F91928" w:rsidRPr="00720E60" w:rsidRDefault="00F91928" w:rsidP="00B06049">
          <w:pPr>
            <w:pStyle w:val="FooterText"/>
            <w:rPr>
              <w:b w:val="0"/>
              <w:i/>
            </w:rPr>
          </w:pPr>
          <w:r w:rsidRPr="00720E60">
            <w:rPr>
              <w:b w:val="0"/>
              <w:i/>
              <w:sz w:val="12"/>
            </w:rPr>
            <w:t>Creative Commons Attribution-NonCommercial-ShareAlike 3.0 Unported License</w:t>
          </w:r>
        </w:p>
        <w:p w14:paraId="7E894E3D" w14:textId="77777777" w:rsidR="00F91928" w:rsidRPr="00720E60" w:rsidRDefault="00F91928" w:rsidP="00B06049">
          <w:pPr>
            <w:pStyle w:val="FooterText"/>
          </w:pPr>
          <w:hyperlink r:id="rId1" w:history="1">
            <w:r w:rsidRPr="00720E60">
              <w:rPr>
                <w:rStyle w:val="Hyperlink"/>
                <w:rFonts w:cs="Calibri"/>
                <w:sz w:val="12"/>
                <w:szCs w:val="12"/>
              </w:rPr>
              <w:t>http://creativecommons.org/licenses/by-nc-sa/3.0/</w:t>
            </w:r>
          </w:hyperlink>
        </w:p>
      </w:tc>
      <w:tc>
        <w:tcPr>
          <w:tcW w:w="614" w:type="dxa"/>
          <w:tcBorders>
            <w:top w:val="single" w:sz="8" w:space="0" w:color="244061"/>
          </w:tcBorders>
          <w:vAlign w:val="center"/>
        </w:tcPr>
        <w:p w14:paraId="748B7A49" w14:textId="77777777" w:rsidR="00F91928" w:rsidRPr="00720E60" w:rsidRDefault="00F91928" w:rsidP="00B06049">
          <w:pPr>
            <w:pStyle w:val="folio"/>
            <w:pBdr>
              <w:top w:val="none" w:sz="0" w:space="0" w:color="auto"/>
            </w:pBdr>
            <w:tabs>
              <w:tab w:val="clear" w:pos="6480"/>
              <w:tab w:val="clear" w:pos="10080"/>
            </w:tabs>
            <w:jc w:val="center"/>
            <w:rPr>
              <w:rFonts w:ascii="Calibri" w:hAnsi="Calibri" w:cs="Calibri"/>
              <w:b/>
              <w:sz w:val="14"/>
              <w:szCs w:val="22"/>
            </w:rPr>
          </w:pPr>
          <w:r w:rsidRPr="00720E60">
            <w:rPr>
              <w:rFonts w:ascii="Calibri" w:hAnsi="Calibri" w:cs="Calibri"/>
              <w:b/>
              <w:color w:val="1F4E79"/>
              <w:sz w:val="28"/>
              <w:szCs w:val="22"/>
            </w:rPr>
            <w:fldChar w:fldCharType="begin"/>
          </w:r>
          <w:r w:rsidRPr="00720E60">
            <w:rPr>
              <w:rFonts w:ascii="Calibri" w:hAnsi="Calibri" w:cs="Calibri"/>
              <w:b/>
              <w:color w:val="1F4E79"/>
              <w:sz w:val="28"/>
              <w:szCs w:val="22"/>
            </w:rPr>
            <w:instrText>PAGE</w:instrText>
          </w:r>
          <w:r w:rsidRPr="00720E60">
            <w:rPr>
              <w:rFonts w:ascii="Calibri" w:hAnsi="Calibri" w:cs="Calibri"/>
              <w:b/>
              <w:color w:val="1F4E79"/>
              <w:sz w:val="28"/>
              <w:szCs w:val="22"/>
            </w:rPr>
            <w:fldChar w:fldCharType="separate"/>
          </w:r>
          <w:r w:rsidR="0026535E">
            <w:rPr>
              <w:rFonts w:ascii="Calibri" w:hAnsi="Calibri" w:cs="Calibri"/>
              <w:b/>
              <w:noProof/>
              <w:color w:val="1F4E79"/>
              <w:sz w:val="28"/>
              <w:szCs w:val="22"/>
            </w:rPr>
            <w:t>15</w:t>
          </w:r>
          <w:r w:rsidRPr="00720E60">
            <w:rPr>
              <w:rFonts w:ascii="Calibri" w:hAnsi="Calibri" w:cs="Calibri"/>
              <w:b/>
              <w:color w:val="1F4E79"/>
              <w:sz w:val="28"/>
              <w:szCs w:val="22"/>
            </w:rPr>
            <w:fldChar w:fldCharType="end"/>
          </w:r>
        </w:p>
      </w:tc>
      <w:tc>
        <w:tcPr>
          <w:tcW w:w="4442" w:type="dxa"/>
          <w:tcBorders>
            <w:top w:val="single" w:sz="8" w:space="0" w:color="244061"/>
          </w:tcBorders>
          <w:vAlign w:val="bottom"/>
        </w:tcPr>
        <w:p w14:paraId="25DF33BD" w14:textId="77777777" w:rsidR="00F91928" w:rsidRPr="00720E60" w:rsidRDefault="00F91928" w:rsidP="00B0604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1E8B0A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PCG-CC-NY.png" style="width:134.25pt;height:50.25pt;visibility:visible">
                <v:imagedata r:id="rId2" o:title=""/>
              </v:shape>
            </w:pict>
          </w:r>
        </w:p>
      </w:tc>
    </w:tr>
  </w:tbl>
  <w:p w14:paraId="2469AADE" w14:textId="77777777" w:rsidR="00F91928" w:rsidRPr="00B06049" w:rsidRDefault="00F91928"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BE4F1" w14:textId="77777777" w:rsidR="002470C1" w:rsidRDefault="002470C1">
      <w:pPr>
        <w:spacing w:before="0" w:after="0" w:line="240" w:lineRule="auto"/>
      </w:pPr>
      <w:r>
        <w:separator/>
      </w:r>
    </w:p>
  </w:footnote>
  <w:footnote w:type="continuationSeparator" w:id="0">
    <w:p w14:paraId="58763B3A" w14:textId="77777777" w:rsidR="002470C1" w:rsidRDefault="002470C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0A0" w:firstRow="1" w:lastRow="0" w:firstColumn="1" w:lastColumn="0" w:noHBand="0" w:noVBand="0"/>
    </w:tblPr>
    <w:tblGrid>
      <w:gridCol w:w="3713"/>
      <w:gridCol w:w="2424"/>
      <w:gridCol w:w="3493"/>
    </w:tblGrid>
    <w:tr w:rsidR="00BB06FD" w:rsidRPr="00563CB8" w14:paraId="26429D37" w14:textId="77777777">
      <w:tc>
        <w:tcPr>
          <w:tcW w:w="3713" w:type="dxa"/>
        </w:tcPr>
        <w:p w14:paraId="2D86A5DF" w14:textId="77777777" w:rsidR="00BB06FD" w:rsidRPr="00720E60" w:rsidRDefault="00BB06FD" w:rsidP="007017EB">
          <w:pPr>
            <w:pStyle w:val="PageHeader"/>
          </w:pPr>
          <w:r w:rsidRPr="00720E60">
            <w:t>NYS Common Core ELA &amp; Literacy Curriculum</w:t>
          </w:r>
        </w:p>
      </w:tc>
      <w:tc>
        <w:tcPr>
          <w:tcW w:w="2424" w:type="dxa"/>
          <w:vAlign w:val="center"/>
        </w:tcPr>
        <w:p w14:paraId="2196212C" w14:textId="105AC243" w:rsidR="00BB06FD" w:rsidRPr="00563CB8" w:rsidRDefault="00BB06FD" w:rsidP="007017EB">
          <w:pPr>
            <w:jc w:val="center"/>
          </w:pPr>
        </w:p>
      </w:tc>
      <w:tc>
        <w:tcPr>
          <w:tcW w:w="3493" w:type="dxa"/>
        </w:tcPr>
        <w:p w14:paraId="17836190" w14:textId="77777777" w:rsidR="00BB06FD" w:rsidRPr="00720E60" w:rsidRDefault="00BB06FD" w:rsidP="007017EB">
          <w:pPr>
            <w:pStyle w:val="PageHeader"/>
            <w:jc w:val="right"/>
            <w:rPr>
              <w:b w:val="0"/>
            </w:rPr>
          </w:pPr>
          <w:r w:rsidRPr="00720E60">
            <w:rPr>
              <w:b w:val="0"/>
            </w:rPr>
            <w:t>Grade 12 • Module 3 • Unit 1 • Lesson 12</w:t>
          </w:r>
        </w:p>
      </w:tc>
    </w:tr>
  </w:tbl>
  <w:p w14:paraId="649620E4" w14:textId="77777777" w:rsidR="00BB06FD" w:rsidRPr="007017EB" w:rsidRDefault="00BB06FD"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0A0" w:firstRow="1" w:lastRow="0" w:firstColumn="1" w:lastColumn="0" w:noHBand="0" w:noVBand="0"/>
    </w:tblPr>
    <w:tblGrid>
      <w:gridCol w:w="5109"/>
      <w:gridCol w:w="3335"/>
      <w:gridCol w:w="4806"/>
    </w:tblGrid>
    <w:tr w:rsidR="00F91928" w:rsidRPr="00563CB8" w14:paraId="07697231" w14:textId="77777777">
      <w:tc>
        <w:tcPr>
          <w:tcW w:w="3713" w:type="dxa"/>
        </w:tcPr>
        <w:p w14:paraId="5421C505" w14:textId="77777777" w:rsidR="00F91928" w:rsidRPr="00720E60" w:rsidRDefault="00F91928" w:rsidP="007017EB">
          <w:pPr>
            <w:pStyle w:val="PageHeader"/>
          </w:pPr>
          <w:r w:rsidRPr="00720E60">
            <w:t>NYS Common Core ELA &amp; Literacy Curriculum</w:t>
          </w:r>
        </w:p>
      </w:tc>
      <w:tc>
        <w:tcPr>
          <w:tcW w:w="2424" w:type="dxa"/>
          <w:vAlign w:val="center"/>
        </w:tcPr>
        <w:p w14:paraId="2E902DCE" w14:textId="77777777" w:rsidR="00F91928" w:rsidRPr="00563CB8" w:rsidRDefault="00F91928" w:rsidP="007017EB">
          <w:pPr>
            <w:jc w:val="center"/>
          </w:pPr>
        </w:p>
      </w:tc>
      <w:tc>
        <w:tcPr>
          <w:tcW w:w="3493" w:type="dxa"/>
        </w:tcPr>
        <w:p w14:paraId="6C39FB45" w14:textId="77777777" w:rsidR="00F91928" w:rsidRPr="00720E60" w:rsidRDefault="00F91928" w:rsidP="007017EB">
          <w:pPr>
            <w:pStyle w:val="PageHeader"/>
            <w:jc w:val="right"/>
            <w:rPr>
              <w:b w:val="0"/>
            </w:rPr>
          </w:pPr>
          <w:r w:rsidRPr="00720E60">
            <w:rPr>
              <w:b w:val="0"/>
            </w:rPr>
            <w:t>Grade 12 • Module 3 • Unit 1 • Lesson 12</w:t>
          </w:r>
        </w:p>
      </w:tc>
    </w:tr>
  </w:tbl>
  <w:p w14:paraId="734E7978" w14:textId="77777777" w:rsidR="00F91928" w:rsidRPr="007017EB" w:rsidRDefault="00F91928" w:rsidP="007017EB">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0A0" w:firstRow="1" w:lastRow="0" w:firstColumn="1" w:lastColumn="0" w:noHBand="0" w:noVBand="0"/>
    </w:tblPr>
    <w:tblGrid>
      <w:gridCol w:w="3713"/>
      <w:gridCol w:w="2424"/>
      <w:gridCol w:w="3493"/>
    </w:tblGrid>
    <w:tr w:rsidR="00F91928" w:rsidRPr="00563CB8" w14:paraId="38C3791F" w14:textId="77777777">
      <w:tc>
        <w:tcPr>
          <w:tcW w:w="3713" w:type="dxa"/>
        </w:tcPr>
        <w:p w14:paraId="0709DF4E" w14:textId="77777777" w:rsidR="00F91928" w:rsidRPr="00720E60" w:rsidRDefault="00F91928" w:rsidP="007017EB">
          <w:pPr>
            <w:pStyle w:val="PageHeader"/>
          </w:pPr>
          <w:r w:rsidRPr="00720E60">
            <w:t>NYS Common Core ELA &amp; Literacy Curriculum</w:t>
          </w:r>
        </w:p>
      </w:tc>
      <w:tc>
        <w:tcPr>
          <w:tcW w:w="2424" w:type="dxa"/>
          <w:vAlign w:val="center"/>
        </w:tcPr>
        <w:p w14:paraId="20C85F52" w14:textId="77777777" w:rsidR="00F91928" w:rsidRPr="00563CB8" w:rsidRDefault="00F91928" w:rsidP="007017EB">
          <w:pPr>
            <w:jc w:val="center"/>
          </w:pPr>
        </w:p>
      </w:tc>
      <w:tc>
        <w:tcPr>
          <w:tcW w:w="3493" w:type="dxa"/>
        </w:tcPr>
        <w:p w14:paraId="41FD982B" w14:textId="77777777" w:rsidR="00F91928" w:rsidRPr="00720E60" w:rsidRDefault="00F91928" w:rsidP="007017EB">
          <w:pPr>
            <w:pStyle w:val="PageHeader"/>
            <w:jc w:val="right"/>
            <w:rPr>
              <w:b w:val="0"/>
            </w:rPr>
          </w:pPr>
          <w:r w:rsidRPr="00720E60">
            <w:rPr>
              <w:b w:val="0"/>
            </w:rPr>
            <w:t>Grade 12 • Module 3 • Unit 1 • Lesson 12</w:t>
          </w:r>
        </w:p>
      </w:tc>
    </w:tr>
  </w:tbl>
  <w:p w14:paraId="3E0A6963" w14:textId="77777777" w:rsidR="00F91928" w:rsidRPr="007017EB" w:rsidRDefault="00F91928"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F6348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920076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932FEC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2E0967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96C8E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5741B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3468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50418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52EA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CF6122C"/>
    <w:lvl w:ilvl="0">
      <w:start w:val="1"/>
      <w:numFmt w:val="bullet"/>
      <w:lvlText w:val=""/>
      <w:lvlJc w:val="left"/>
      <w:pPr>
        <w:tabs>
          <w:tab w:val="num" w:pos="360"/>
        </w:tabs>
        <w:ind w:left="360" w:hanging="360"/>
      </w:pPr>
      <w:rPr>
        <w:rFonts w:ascii="Symbol" w:hAnsi="Symbol" w:hint="default"/>
      </w:rPr>
    </w:lvl>
  </w:abstractNum>
  <w:abstractNum w:abstractNumId="1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C5336F"/>
    <w:multiLevelType w:val="hybridMultilevel"/>
    <w:tmpl w:val="ADCC1344"/>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8C3417"/>
    <w:multiLevelType w:val="hybridMultilevel"/>
    <w:tmpl w:val="EC38C6D8"/>
    <w:lvl w:ilvl="0" w:tplc="F6EC464E">
      <w:start w:val="1"/>
      <w:numFmt w:val="decimal"/>
      <w:lvlText w:val="%1."/>
      <w:lvlJc w:val="left"/>
      <w:pPr>
        <w:ind w:left="360" w:hanging="360"/>
      </w:pPr>
      <w:rPr>
        <w:rFonts w:cs="Times New Roman" w:hint="default"/>
        <w:sz w:val="22"/>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nsid w:val="1ECB0C34"/>
    <w:multiLevelType w:val="hybridMultilevel"/>
    <w:tmpl w:val="AAFE53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00496A"/>
    <w:multiLevelType w:val="hybridMultilevel"/>
    <w:tmpl w:val="6B88ABF0"/>
    <w:lvl w:ilvl="0" w:tplc="4DD08108">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9">
    <w:nsid w:val="49F32E6D"/>
    <w:multiLevelType w:val="hybridMultilevel"/>
    <w:tmpl w:val="6B5ABABC"/>
    <w:lvl w:ilvl="0" w:tplc="4DD08108">
      <w:start w:val="1"/>
      <w:numFmt w:val="bullet"/>
      <w:lvlText w:val=""/>
      <w:lvlJc w:val="left"/>
      <w:pPr>
        <w:ind w:left="360" w:hanging="360"/>
      </w:pPr>
      <w:rPr>
        <w:rFonts w:ascii="Wingdings" w:hAnsi="Wingdings" w:hint="default"/>
      </w:rPr>
    </w:lvl>
    <w:lvl w:ilvl="1" w:tplc="04090019">
      <w:start w:val="1"/>
      <w:numFmt w:val="bullet"/>
      <w:lvlText w:val=""/>
      <w:lvlJc w:val="left"/>
      <w:pPr>
        <w:ind w:left="1080" w:hanging="360"/>
      </w:pPr>
      <w:rPr>
        <w:rFonts w:ascii="Wingdings 2" w:hAnsi="Wingdings 2" w:hint="default"/>
        <w:sz w:val="16"/>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0">
    <w:nsid w:val="5AC57447"/>
    <w:multiLevelType w:val="hybridMultilevel"/>
    <w:tmpl w:val="3E7A38EC"/>
    <w:lvl w:ilvl="0" w:tplc="4DD08108">
      <w:start w:val="1"/>
      <w:numFmt w:val="bullet"/>
      <w:pStyle w:val="BulletedLis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5BE82C12"/>
    <w:multiLevelType w:val="hybridMultilevel"/>
    <w:tmpl w:val="CB8438EA"/>
    <w:lvl w:ilvl="0" w:tplc="04090001">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F4939C6"/>
    <w:multiLevelType w:val="hybridMultilevel"/>
    <w:tmpl w:val="E73C6760"/>
    <w:lvl w:ilvl="0" w:tplc="B130EF86">
      <w:start w:val="1"/>
      <w:numFmt w:val="bullet"/>
      <w:pStyle w:val="SR"/>
      <w:lvlText w:val=""/>
      <w:lvlJc w:val="left"/>
      <w:pPr>
        <w:ind w:left="1440" w:hanging="360"/>
      </w:pPr>
      <w:rPr>
        <w:rFonts w:ascii="Webdings" w:hAnsi="Webdings" w:hint="default"/>
      </w:rPr>
    </w:lvl>
    <w:lvl w:ilvl="1" w:tplc="C47690DA"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171F0E"/>
    <w:multiLevelType w:val="hybridMultilevel"/>
    <w:tmpl w:val="889E8C6E"/>
    <w:lvl w:ilvl="0" w:tplc="23E44AD0">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C262C50"/>
    <w:multiLevelType w:val="hybridMultilevel"/>
    <w:tmpl w:val="7D4A266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B34FA9"/>
    <w:multiLevelType w:val="hybridMultilevel"/>
    <w:tmpl w:val="3336278A"/>
    <w:lvl w:ilvl="0" w:tplc="66BEF364">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1732A"/>
    <w:multiLevelType w:val="hybridMultilevel"/>
    <w:tmpl w:val="E4ECD5DC"/>
    <w:lvl w:ilvl="0" w:tplc="75A84330">
      <w:start w:val="1"/>
      <w:numFmt w:val="lowerLetter"/>
      <w:pStyle w:val="SubStandard"/>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17"/>
    <w:lvlOverride w:ilvl="0">
      <w:startOverride w:val="1"/>
    </w:lvlOverride>
  </w:num>
  <w:num w:numId="2">
    <w:abstractNumId w:val="17"/>
    <w:lvlOverride w:ilvl="0">
      <w:startOverride w:val="1"/>
    </w:lvlOverride>
  </w:num>
  <w:num w:numId="3">
    <w:abstractNumId w:val="19"/>
  </w:num>
  <w:num w:numId="4">
    <w:abstractNumId w:val="20"/>
  </w:num>
  <w:num w:numId="5">
    <w:abstractNumId w:val="11"/>
  </w:num>
  <w:num w:numId="6">
    <w:abstractNumId w:val="23"/>
  </w:num>
  <w:num w:numId="7">
    <w:abstractNumId w:val="17"/>
    <w:lvlOverride w:ilvl="0">
      <w:startOverride w:val="1"/>
    </w:lvlOverride>
  </w:num>
  <w:num w:numId="8">
    <w:abstractNumId w:val="25"/>
  </w:num>
  <w:num w:numId="9">
    <w:abstractNumId w:val="12"/>
  </w:num>
  <w:num w:numId="10">
    <w:abstractNumId w:val="22"/>
  </w:num>
  <w:num w:numId="11">
    <w:abstractNumId w:val="26"/>
  </w:num>
  <w:num w:numId="12">
    <w:abstractNumId w:val="17"/>
  </w:num>
  <w:num w:numId="13">
    <w:abstractNumId w:val="17"/>
    <w:lvlOverride w:ilvl="0">
      <w:startOverride w:val="1"/>
    </w:lvlOverride>
  </w:num>
  <w:num w:numId="14">
    <w:abstractNumId w:val="15"/>
    <w:lvlOverride w:ilvl="0">
      <w:startOverride w:val="1"/>
    </w:lvlOverride>
  </w:num>
  <w:num w:numId="15">
    <w:abstractNumId w:val="25"/>
  </w:num>
  <w:num w:numId="16">
    <w:abstractNumId w:val="14"/>
  </w:num>
  <w:num w:numId="17">
    <w:abstractNumId w:val="10"/>
  </w:num>
  <w:num w:numId="18">
    <w:abstractNumId w:val="13"/>
  </w:num>
  <w:num w:numId="19">
    <w:abstractNumId w:val="24"/>
  </w:num>
  <w:num w:numId="20">
    <w:abstractNumId w:val="18"/>
  </w:num>
  <w:num w:numId="21">
    <w:abstractNumId w:val="21"/>
  </w:num>
  <w:num w:numId="22">
    <w:abstractNumId w:val="1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0"/>
  </w:num>
  <w:num w:numId="34">
    <w:abstractNumId w:val="25"/>
  </w:num>
  <w:num w:numId="35">
    <w:abstractNumId w:val="25"/>
  </w:num>
  <w:num w:numId="36">
    <w:abstractNumId w:val="22"/>
  </w:num>
  <w:num w:numId="37">
    <w:abstractNumId w:val="14"/>
  </w:num>
  <w:num w:numId="38">
    <w:abstractNumId w:val="11"/>
  </w:num>
  <w:num w:numId="39">
    <w:abstractNumId w:val="23"/>
  </w:num>
  <w:num w:numId="40">
    <w:abstractNumId w:val="17"/>
    <w:lvlOverride w:ilvl="0">
      <w:startOverride w:val="1"/>
    </w:lvlOverride>
  </w:num>
  <w:num w:numId="41">
    <w:abstractNumId w:val="1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47D0"/>
    <w:rsid w:val="00012157"/>
    <w:rsid w:val="00017882"/>
    <w:rsid w:val="00021053"/>
    <w:rsid w:val="0002121D"/>
    <w:rsid w:val="00022BA1"/>
    <w:rsid w:val="00076DEB"/>
    <w:rsid w:val="000A1532"/>
    <w:rsid w:val="000B3273"/>
    <w:rsid w:val="000B3A6F"/>
    <w:rsid w:val="000D11FF"/>
    <w:rsid w:val="000E0089"/>
    <w:rsid w:val="001108C1"/>
    <w:rsid w:val="00114695"/>
    <w:rsid w:val="001265CD"/>
    <w:rsid w:val="00131643"/>
    <w:rsid w:val="0014231E"/>
    <w:rsid w:val="00144B97"/>
    <w:rsid w:val="001473C0"/>
    <w:rsid w:val="001735F1"/>
    <w:rsid w:val="00195DCA"/>
    <w:rsid w:val="00196A7D"/>
    <w:rsid w:val="00197229"/>
    <w:rsid w:val="001B0148"/>
    <w:rsid w:val="001B0791"/>
    <w:rsid w:val="001B35B1"/>
    <w:rsid w:val="001D618F"/>
    <w:rsid w:val="001E203C"/>
    <w:rsid w:val="001E292E"/>
    <w:rsid w:val="001F568A"/>
    <w:rsid w:val="0020212F"/>
    <w:rsid w:val="00216B65"/>
    <w:rsid w:val="0022238E"/>
    <w:rsid w:val="00227951"/>
    <w:rsid w:val="00241165"/>
    <w:rsid w:val="00243614"/>
    <w:rsid w:val="00246CAB"/>
    <w:rsid w:val="002470C1"/>
    <w:rsid w:val="00252EEA"/>
    <w:rsid w:val="00257D5F"/>
    <w:rsid w:val="00264EEC"/>
    <w:rsid w:val="00265061"/>
    <w:rsid w:val="0026535E"/>
    <w:rsid w:val="0027072E"/>
    <w:rsid w:val="00277401"/>
    <w:rsid w:val="00280CCE"/>
    <w:rsid w:val="00282F46"/>
    <w:rsid w:val="002A5271"/>
    <w:rsid w:val="002B4846"/>
    <w:rsid w:val="002C3A76"/>
    <w:rsid w:val="002D7539"/>
    <w:rsid w:val="002F2A8C"/>
    <w:rsid w:val="00313990"/>
    <w:rsid w:val="00313AEE"/>
    <w:rsid w:val="00316084"/>
    <w:rsid w:val="00341F48"/>
    <w:rsid w:val="003529B2"/>
    <w:rsid w:val="00363BB1"/>
    <w:rsid w:val="00364E84"/>
    <w:rsid w:val="0036603F"/>
    <w:rsid w:val="00366C2D"/>
    <w:rsid w:val="00367F13"/>
    <w:rsid w:val="003A2DDF"/>
    <w:rsid w:val="003B1814"/>
    <w:rsid w:val="003C2187"/>
    <w:rsid w:val="003C7261"/>
    <w:rsid w:val="003C7728"/>
    <w:rsid w:val="003E06E0"/>
    <w:rsid w:val="003E4522"/>
    <w:rsid w:val="003F2E57"/>
    <w:rsid w:val="003F508C"/>
    <w:rsid w:val="003F546E"/>
    <w:rsid w:val="0040005F"/>
    <w:rsid w:val="00411231"/>
    <w:rsid w:val="004323D1"/>
    <w:rsid w:val="0043458F"/>
    <w:rsid w:val="0043460D"/>
    <w:rsid w:val="00436D54"/>
    <w:rsid w:val="0045660B"/>
    <w:rsid w:val="0046135E"/>
    <w:rsid w:val="00483CD0"/>
    <w:rsid w:val="00490B68"/>
    <w:rsid w:val="004925B9"/>
    <w:rsid w:val="00494D1A"/>
    <w:rsid w:val="004A4228"/>
    <w:rsid w:val="004A4E99"/>
    <w:rsid w:val="004A67DF"/>
    <w:rsid w:val="004B312D"/>
    <w:rsid w:val="004B4D27"/>
    <w:rsid w:val="004D2F7C"/>
    <w:rsid w:val="004E005E"/>
    <w:rsid w:val="00500076"/>
    <w:rsid w:val="00503A26"/>
    <w:rsid w:val="00533F9B"/>
    <w:rsid w:val="0053566B"/>
    <w:rsid w:val="005365B7"/>
    <w:rsid w:val="00547639"/>
    <w:rsid w:val="00550D45"/>
    <w:rsid w:val="00563CB8"/>
    <w:rsid w:val="005728D9"/>
    <w:rsid w:val="00580D3D"/>
    <w:rsid w:val="00581233"/>
    <w:rsid w:val="00592E49"/>
    <w:rsid w:val="005A5A6E"/>
    <w:rsid w:val="005B795F"/>
    <w:rsid w:val="005B7F98"/>
    <w:rsid w:val="005D09BE"/>
    <w:rsid w:val="005D58C2"/>
    <w:rsid w:val="00602437"/>
    <w:rsid w:val="00611E54"/>
    <w:rsid w:val="00623089"/>
    <w:rsid w:val="0062416E"/>
    <w:rsid w:val="00626207"/>
    <w:rsid w:val="006326A6"/>
    <w:rsid w:val="00654E77"/>
    <w:rsid w:val="0066507E"/>
    <w:rsid w:val="00666598"/>
    <w:rsid w:val="006762BB"/>
    <w:rsid w:val="00684AEC"/>
    <w:rsid w:val="00686035"/>
    <w:rsid w:val="00694CB3"/>
    <w:rsid w:val="006A49E7"/>
    <w:rsid w:val="006A50DC"/>
    <w:rsid w:val="006A5BDD"/>
    <w:rsid w:val="006A5CB3"/>
    <w:rsid w:val="006B2ABB"/>
    <w:rsid w:val="006B329E"/>
    <w:rsid w:val="006D1191"/>
    <w:rsid w:val="007017EB"/>
    <w:rsid w:val="007177BA"/>
    <w:rsid w:val="00720E60"/>
    <w:rsid w:val="0072539A"/>
    <w:rsid w:val="00737E4C"/>
    <w:rsid w:val="00754FE7"/>
    <w:rsid w:val="00781CEF"/>
    <w:rsid w:val="00790BCC"/>
    <w:rsid w:val="007A333D"/>
    <w:rsid w:val="007A4385"/>
    <w:rsid w:val="007C0658"/>
    <w:rsid w:val="007C299F"/>
    <w:rsid w:val="007D2598"/>
    <w:rsid w:val="007E35F0"/>
    <w:rsid w:val="007E3E15"/>
    <w:rsid w:val="007E484F"/>
    <w:rsid w:val="00823297"/>
    <w:rsid w:val="0082420F"/>
    <w:rsid w:val="008336F1"/>
    <w:rsid w:val="008474A6"/>
    <w:rsid w:val="0085456F"/>
    <w:rsid w:val="00861233"/>
    <w:rsid w:val="008863AA"/>
    <w:rsid w:val="00892456"/>
    <w:rsid w:val="00895A10"/>
    <w:rsid w:val="008B200E"/>
    <w:rsid w:val="008C0C77"/>
    <w:rsid w:val="008C23BE"/>
    <w:rsid w:val="008C456F"/>
    <w:rsid w:val="008E0122"/>
    <w:rsid w:val="008E0B3A"/>
    <w:rsid w:val="008F4E6F"/>
    <w:rsid w:val="008F74F4"/>
    <w:rsid w:val="0090266C"/>
    <w:rsid w:val="00902CF8"/>
    <w:rsid w:val="009151CD"/>
    <w:rsid w:val="00933D26"/>
    <w:rsid w:val="009411B8"/>
    <w:rsid w:val="0094323A"/>
    <w:rsid w:val="009450B7"/>
    <w:rsid w:val="009450F1"/>
    <w:rsid w:val="0094592E"/>
    <w:rsid w:val="009540E2"/>
    <w:rsid w:val="00956363"/>
    <w:rsid w:val="00963FBD"/>
    <w:rsid w:val="00971444"/>
    <w:rsid w:val="0097702E"/>
    <w:rsid w:val="0098498E"/>
    <w:rsid w:val="009906B1"/>
    <w:rsid w:val="009A0486"/>
    <w:rsid w:val="009B45DA"/>
    <w:rsid w:val="009C226D"/>
    <w:rsid w:val="009D4629"/>
    <w:rsid w:val="009E5D3B"/>
    <w:rsid w:val="009E60E8"/>
    <w:rsid w:val="009F2B77"/>
    <w:rsid w:val="009F5968"/>
    <w:rsid w:val="00A125C4"/>
    <w:rsid w:val="00A13F9F"/>
    <w:rsid w:val="00A21FAC"/>
    <w:rsid w:val="00A267FA"/>
    <w:rsid w:val="00A33585"/>
    <w:rsid w:val="00A401BA"/>
    <w:rsid w:val="00A42724"/>
    <w:rsid w:val="00A62BC4"/>
    <w:rsid w:val="00A64E32"/>
    <w:rsid w:val="00A6500F"/>
    <w:rsid w:val="00A71391"/>
    <w:rsid w:val="00A753A9"/>
    <w:rsid w:val="00A852E3"/>
    <w:rsid w:val="00A9051C"/>
    <w:rsid w:val="00AA1B23"/>
    <w:rsid w:val="00AA2DE2"/>
    <w:rsid w:val="00AB758D"/>
    <w:rsid w:val="00AC41F7"/>
    <w:rsid w:val="00AC5EAA"/>
    <w:rsid w:val="00AC7429"/>
    <w:rsid w:val="00AF7A1B"/>
    <w:rsid w:val="00B03BAB"/>
    <w:rsid w:val="00B0464C"/>
    <w:rsid w:val="00B06049"/>
    <w:rsid w:val="00B30A04"/>
    <w:rsid w:val="00B31499"/>
    <w:rsid w:val="00B3242C"/>
    <w:rsid w:val="00B34CCE"/>
    <w:rsid w:val="00B3622B"/>
    <w:rsid w:val="00B410AB"/>
    <w:rsid w:val="00B4172B"/>
    <w:rsid w:val="00B435F5"/>
    <w:rsid w:val="00B50F6E"/>
    <w:rsid w:val="00B525AA"/>
    <w:rsid w:val="00B55694"/>
    <w:rsid w:val="00BB06FD"/>
    <w:rsid w:val="00BC052B"/>
    <w:rsid w:val="00BC3AC7"/>
    <w:rsid w:val="00BE1E47"/>
    <w:rsid w:val="00BE255E"/>
    <w:rsid w:val="00C178B5"/>
    <w:rsid w:val="00C205CA"/>
    <w:rsid w:val="00C22579"/>
    <w:rsid w:val="00C2685C"/>
    <w:rsid w:val="00C372E9"/>
    <w:rsid w:val="00C50415"/>
    <w:rsid w:val="00C5268D"/>
    <w:rsid w:val="00C5390B"/>
    <w:rsid w:val="00C57C4D"/>
    <w:rsid w:val="00C641AA"/>
    <w:rsid w:val="00C67806"/>
    <w:rsid w:val="00C831AA"/>
    <w:rsid w:val="00C83A31"/>
    <w:rsid w:val="00C83BBD"/>
    <w:rsid w:val="00C96FAD"/>
    <w:rsid w:val="00CB7828"/>
    <w:rsid w:val="00CC3F0C"/>
    <w:rsid w:val="00CC5D3C"/>
    <w:rsid w:val="00CD7FBB"/>
    <w:rsid w:val="00CE5633"/>
    <w:rsid w:val="00CF29D6"/>
    <w:rsid w:val="00D0254C"/>
    <w:rsid w:val="00D03A6A"/>
    <w:rsid w:val="00D1594D"/>
    <w:rsid w:val="00D164DD"/>
    <w:rsid w:val="00D31F4D"/>
    <w:rsid w:val="00D43571"/>
    <w:rsid w:val="00D50CAE"/>
    <w:rsid w:val="00D6355B"/>
    <w:rsid w:val="00D63D97"/>
    <w:rsid w:val="00D71CD9"/>
    <w:rsid w:val="00D859BE"/>
    <w:rsid w:val="00D94C04"/>
    <w:rsid w:val="00D957C2"/>
    <w:rsid w:val="00D96456"/>
    <w:rsid w:val="00DE1574"/>
    <w:rsid w:val="00DF6EC6"/>
    <w:rsid w:val="00E04A96"/>
    <w:rsid w:val="00E25E5C"/>
    <w:rsid w:val="00E25F7C"/>
    <w:rsid w:val="00E53712"/>
    <w:rsid w:val="00E55513"/>
    <w:rsid w:val="00E564A8"/>
    <w:rsid w:val="00E571C6"/>
    <w:rsid w:val="00E65D9A"/>
    <w:rsid w:val="00E92F4E"/>
    <w:rsid w:val="00E933B4"/>
    <w:rsid w:val="00EA44D0"/>
    <w:rsid w:val="00EA5069"/>
    <w:rsid w:val="00EA5DD1"/>
    <w:rsid w:val="00EA7719"/>
    <w:rsid w:val="00EC5F89"/>
    <w:rsid w:val="00ED00B2"/>
    <w:rsid w:val="00ED4216"/>
    <w:rsid w:val="00EE0A39"/>
    <w:rsid w:val="00F03619"/>
    <w:rsid w:val="00F2080D"/>
    <w:rsid w:val="00F22144"/>
    <w:rsid w:val="00F22D42"/>
    <w:rsid w:val="00F62048"/>
    <w:rsid w:val="00F91928"/>
    <w:rsid w:val="00FA4546"/>
    <w:rsid w:val="00FB0C21"/>
    <w:rsid w:val="00FB160C"/>
    <w:rsid w:val="00FB1843"/>
    <w:rsid w:val="00FB5123"/>
    <w:rsid w:val="00FC7D10"/>
    <w:rsid w:val="00FD4EFA"/>
    <w:rsid w:val="00FE1F7C"/>
    <w:rsid w:val="00FE2DF3"/>
    <w:rsid w:val="00FF3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B3ED"/>
  <w15:docId w15:val="{ABF3E3A1-FB74-4234-AB1B-34008400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9"/>
    <w:qFormat/>
    <w:rsid w:val="00C5268D"/>
    <w:pPr>
      <w:keepNext/>
      <w:keepLines/>
      <w:pBdr>
        <w:top w:val="dotted" w:sz="4" w:space="1" w:color="808080"/>
      </w:pBdr>
      <w:spacing w:before="200" w:after="120"/>
      <w:outlineLvl w:val="2"/>
    </w:pPr>
    <w:rPr>
      <w:rFonts w:ascii="Cambria" w:hAnsi="Cambria"/>
      <w:b/>
      <w:bCs/>
      <w:i/>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9"/>
    <w:locked/>
    <w:rsid w:val="00C5268D"/>
    <w:rPr>
      <w:rFonts w:eastAsia="Times New Roman"/>
      <w:b/>
      <w:color w:val="365F91"/>
      <w:sz w:val="28"/>
    </w:rPr>
  </w:style>
  <w:style w:type="character" w:customStyle="1" w:styleId="Heading2Char">
    <w:name w:val="Heading 2 Char"/>
    <w:link w:val="Heading2"/>
    <w:uiPriority w:val="99"/>
    <w:locked/>
    <w:rsid w:val="00C5268D"/>
    <w:rPr>
      <w:rFonts w:ascii="Cambria" w:eastAsia="Times New Roman" w:hAnsi="Cambria"/>
      <w:b/>
      <w:i/>
      <w:color w:val="4F81BD"/>
      <w:sz w:val="26"/>
    </w:rPr>
  </w:style>
  <w:style w:type="character" w:customStyle="1" w:styleId="Heading3Char">
    <w:name w:val="Heading 3 Char"/>
    <w:link w:val="Heading3"/>
    <w:uiPriority w:val="99"/>
    <w:locked/>
    <w:rsid w:val="00C5268D"/>
    <w:rPr>
      <w:rFonts w:ascii="Cambria" w:eastAsia="Times New Roman" w:hAnsi="Cambria"/>
      <w:b/>
      <w:i/>
      <w:color w:val="7F7F7F"/>
      <w:sz w:val="20"/>
    </w:rPr>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szCs w:val="20"/>
    </w:rPr>
  </w:style>
  <w:style w:type="character" w:customStyle="1" w:styleId="FooterChar">
    <w:name w:val="Footer Char"/>
    <w:link w:val="Footer"/>
    <w:uiPriority w:val="99"/>
    <w:locked/>
    <w:rsid w:val="00C5268D"/>
    <w:rPr>
      <w:rFonts w:ascii="Times New Roman" w:eastAsia="Times New Roman" w:hAnsi="Times New Roman"/>
      <w:sz w:val="20"/>
    </w:rPr>
  </w:style>
  <w:style w:type="character" w:styleId="PageNumber">
    <w:name w:val="page number"/>
    <w:uiPriority w:val="99"/>
    <w:rsid w:val="00C5268D"/>
    <w:rPr>
      <w:rFonts w:cs="Times New Roman"/>
    </w:rPr>
  </w:style>
  <w:style w:type="character" w:styleId="Hyperlink">
    <w:name w:val="Hyperlink"/>
    <w:uiPriority w:val="99"/>
    <w:rsid w:val="00C5268D"/>
    <w:rPr>
      <w:rFonts w:cs="Times New Roman"/>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uiPriority w:val="99"/>
    <w:rsid w:val="00C5268D"/>
    <w:pPr>
      <w:pBdr>
        <w:top w:val="single" w:sz="8" w:space="4" w:color="244061"/>
      </w:pBdr>
      <w:tabs>
        <w:tab w:val="center" w:pos="6480"/>
        <w:tab w:val="right" w:pos="10080"/>
      </w:tabs>
    </w:pPr>
    <w:rPr>
      <w:rFonts w:ascii="Verdana" w:hAnsi="Verdana"/>
      <w:color w:val="595959"/>
      <w:sz w:val="16"/>
      <w:szCs w:val="20"/>
    </w:rPr>
  </w:style>
  <w:style w:type="paragraph" w:customStyle="1" w:styleId="NumberedList">
    <w:name w:val="*Numbered List"/>
    <w:link w:val="NumberedListChar"/>
    <w:qFormat/>
    <w:rsid w:val="003C7728"/>
    <w:pPr>
      <w:numPr>
        <w:numId w:val="40"/>
      </w:numPr>
      <w:spacing w:after="60"/>
    </w:pPr>
    <w:rPr>
      <w:sz w:val="22"/>
      <w:szCs w:val="22"/>
    </w:rPr>
  </w:style>
  <w:style w:type="paragraph" w:customStyle="1" w:styleId="PageHeader">
    <w:name w:val="*PageHeader"/>
    <w:link w:val="PageHeaderChar"/>
    <w:qFormat/>
    <w:rsid w:val="003C7728"/>
    <w:pPr>
      <w:spacing w:before="120"/>
    </w:pPr>
    <w:rPr>
      <w:b/>
      <w:sz w:val="18"/>
      <w:szCs w:val="22"/>
    </w:rPr>
  </w:style>
  <w:style w:type="character" w:customStyle="1" w:styleId="PageHeaderChar">
    <w:name w:val="*PageHeader Char"/>
    <w:link w:val="PageHeader"/>
    <w:locked/>
    <w:rsid w:val="003C7728"/>
    <w:rPr>
      <w:b/>
      <w:sz w:val="18"/>
      <w:szCs w:val="22"/>
      <w:lang w:val="en-US" w:eastAsia="en-US"/>
    </w:rPr>
  </w:style>
  <w:style w:type="paragraph" w:customStyle="1" w:styleId="FooterText">
    <w:name w:val="*FooterText"/>
    <w:link w:val="FooterTextChar"/>
    <w:qFormat/>
    <w:rsid w:val="003C7728"/>
    <w:pPr>
      <w:spacing w:line="200" w:lineRule="exact"/>
    </w:pPr>
    <w:rPr>
      <w:rFonts w:eastAsia="Verdana" w:cs="Calibri"/>
      <w:b/>
      <w:color w:val="595959"/>
      <w:sz w:val="14"/>
      <w:szCs w:val="22"/>
    </w:rPr>
  </w:style>
  <w:style w:type="character" w:customStyle="1" w:styleId="folioChar">
    <w:name w:val="folio Char"/>
    <w:link w:val="folio"/>
    <w:uiPriority w:val="99"/>
    <w:locked/>
    <w:rsid w:val="00C5268D"/>
    <w:rPr>
      <w:rFonts w:ascii="Verdana" w:eastAsia="Times New Roman" w:hAnsi="Verdana"/>
      <w:color w:val="595959"/>
      <w:sz w:val="16"/>
    </w:rPr>
  </w:style>
  <w:style w:type="character" w:customStyle="1" w:styleId="FooterTextChar">
    <w:name w:val="FooterText Char"/>
    <w:link w:val="FooterText"/>
    <w:locked/>
    <w:rsid w:val="003C7728"/>
    <w:rPr>
      <w:rFonts w:eastAsia="Verdana" w:cs="Calibri"/>
      <w:b/>
      <w:color w:val="595959"/>
      <w:sz w:val="14"/>
      <w:szCs w:val="22"/>
      <w:lang w:val="en-US" w:eastAsia="en-US"/>
    </w:rPr>
  </w:style>
  <w:style w:type="paragraph" w:styleId="Header">
    <w:name w:val="header"/>
    <w:basedOn w:val="Normal"/>
    <w:link w:val="HeaderChar"/>
    <w:uiPriority w:val="99"/>
    <w:rsid w:val="00C5268D"/>
    <w:pPr>
      <w:tabs>
        <w:tab w:val="center" w:pos="4680"/>
        <w:tab w:val="right" w:pos="9360"/>
      </w:tabs>
    </w:pPr>
    <w:rPr>
      <w:sz w:val="20"/>
      <w:szCs w:val="20"/>
    </w:rPr>
  </w:style>
  <w:style w:type="character" w:customStyle="1" w:styleId="HeaderChar">
    <w:name w:val="Header Char"/>
    <w:link w:val="Header"/>
    <w:uiPriority w:val="99"/>
    <w:locked/>
    <w:rsid w:val="00C5268D"/>
    <w:rPr>
      <w:rFonts w:ascii="Calibri" w:eastAsia="Times New Roman" w:hAnsi="Calibri"/>
      <w:sz w:val="20"/>
    </w:rPr>
  </w:style>
  <w:style w:type="paragraph" w:customStyle="1" w:styleId="BR">
    <w:name w:val="*BR*"/>
    <w:link w:val="BRChar"/>
    <w:qFormat/>
    <w:rsid w:val="003C7728"/>
    <w:pPr>
      <w:pBdr>
        <w:bottom w:val="single" w:sz="12" w:space="1" w:color="7F7F7F"/>
      </w:pBdr>
      <w:spacing w:after="360"/>
      <w:ind w:left="2880" w:right="2880"/>
    </w:pPr>
    <w:rPr>
      <w:sz w:val="18"/>
      <w:szCs w:val="22"/>
    </w:rPr>
  </w:style>
  <w:style w:type="character" w:customStyle="1" w:styleId="BRChar">
    <w:name w:val="*BR* Char"/>
    <w:link w:val="BR"/>
    <w:locked/>
    <w:rsid w:val="003C7728"/>
    <w:rPr>
      <w:sz w:val="18"/>
      <w:szCs w:val="22"/>
      <w:lang w:val="en-US" w:eastAsia="en-US"/>
    </w:rPr>
  </w:style>
  <w:style w:type="paragraph" w:customStyle="1" w:styleId="BulletedList">
    <w:name w:val="*Bulleted List"/>
    <w:link w:val="BulletedListChar"/>
    <w:qFormat/>
    <w:rsid w:val="003C7728"/>
    <w:pPr>
      <w:numPr>
        <w:numId w:val="33"/>
      </w:numPr>
      <w:spacing w:before="60" w:after="60" w:line="276" w:lineRule="auto"/>
      <w:ind w:left="360"/>
    </w:pPr>
    <w:rPr>
      <w:sz w:val="22"/>
      <w:szCs w:val="22"/>
    </w:rPr>
  </w:style>
  <w:style w:type="character" w:customStyle="1" w:styleId="BulletedListChar">
    <w:name w:val="*Bulleted List Char"/>
    <w:link w:val="BulletedList"/>
    <w:locked/>
    <w:rsid w:val="003C7728"/>
    <w:rPr>
      <w:sz w:val="22"/>
      <w:szCs w:val="22"/>
      <w:lang w:val="en-US" w:eastAsia="en-US"/>
    </w:rPr>
  </w:style>
  <w:style w:type="paragraph" w:customStyle="1" w:styleId="ExcerptAuthor">
    <w:name w:val="*ExcerptAuthor"/>
    <w:basedOn w:val="Normal"/>
    <w:link w:val="ExcerptAuthorChar"/>
    <w:qFormat/>
    <w:rsid w:val="003C7728"/>
    <w:pPr>
      <w:jc w:val="center"/>
    </w:pPr>
    <w:rPr>
      <w:rFonts w:ascii="Calibri Light" w:hAnsi="Calibri Light"/>
      <w:b/>
    </w:rPr>
  </w:style>
  <w:style w:type="character" w:customStyle="1" w:styleId="ExcerptAuthorChar">
    <w:name w:val="*ExcerptAuthor Char"/>
    <w:link w:val="ExcerptAuthor"/>
    <w:locked/>
    <w:rsid w:val="003C7728"/>
    <w:rPr>
      <w:rFonts w:ascii="Calibri Light" w:hAnsi="Calibri Light"/>
      <w:b/>
      <w:sz w:val="22"/>
      <w:szCs w:val="22"/>
      <w:lang w:val="en-US" w:eastAsia="en-US"/>
    </w:rPr>
  </w:style>
  <w:style w:type="paragraph" w:customStyle="1" w:styleId="ExcerptBody">
    <w:name w:val="*ExcerptBody"/>
    <w:basedOn w:val="Normal"/>
    <w:link w:val="ExcerptBodyChar"/>
    <w:qFormat/>
    <w:rsid w:val="003C7728"/>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locked/>
    <w:rsid w:val="003C7728"/>
    <w:rPr>
      <w:rFonts w:ascii="Times New Roman" w:eastAsia="Times New Roman" w:hAnsi="Times New Roman"/>
      <w:color w:val="000000"/>
      <w:sz w:val="24"/>
      <w:szCs w:val="17"/>
      <w:lang w:val="en-US" w:eastAsia="en-US"/>
    </w:rPr>
  </w:style>
  <w:style w:type="paragraph" w:customStyle="1" w:styleId="ExcerptTitle">
    <w:name w:val="*ExcerptTitle"/>
    <w:basedOn w:val="Normal"/>
    <w:link w:val="ExcerptTitleChar"/>
    <w:qFormat/>
    <w:rsid w:val="003C7728"/>
    <w:pPr>
      <w:jc w:val="center"/>
    </w:pPr>
    <w:rPr>
      <w:rFonts w:ascii="Calibri Light" w:hAnsi="Calibri Light"/>
      <w:b/>
      <w:smallCaps/>
      <w:sz w:val="32"/>
    </w:rPr>
  </w:style>
  <w:style w:type="character" w:customStyle="1" w:styleId="ExcerptTitleChar">
    <w:name w:val="*ExcerptTitle Char"/>
    <w:link w:val="ExcerptTitle"/>
    <w:locked/>
    <w:rsid w:val="003C7728"/>
    <w:rPr>
      <w:rFonts w:ascii="Calibri Light" w:hAnsi="Calibri Light"/>
      <w:b/>
      <w:smallCaps/>
      <w:sz w:val="32"/>
      <w:szCs w:val="22"/>
      <w:lang w:val="en-US" w:eastAsia="en-US"/>
    </w:rPr>
  </w:style>
  <w:style w:type="paragraph" w:customStyle="1" w:styleId="IN">
    <w:name w:val="*IN*"/>
    <w:link w:val="INChar"/>
    <w:qFormat/>
    <w:rsid w:val="00FB5123"/>
    <w:pPr>
      <w:numPr>
        <w:numId w:val="38"/>
      </w:numPr>
      <w:spacing w:before="120" w:after="60" w:line="276" w:lineRule="auto"/>
      <w:ind w:left="360"/>
    </w:pPr>
    <w:rPr>
      <w:color w:val="4F81BD"/>
      <w:sz w:val="22"/>
      <w:szCs w:val="22"/>
    </w:rPr>
  </w:style>
  <w:style w:type="character" w:customStyle="1" w:styleId="INChar">
    <w:name w:val="*IN* Char"/>
    <w:link w:val="IN"/>
    <w:locked/>
    <w:rsid w:val="00FB5123"/>
    <w:rPr>
      <w:color w:val="4F81BD"/>
      <w:sz w:val="22"/>
      <w:szCs w:val="22"/>
      <w:lang w:val="en-US" w:eastAsia="en-US"/>
    </w:rPr>
  </w:style>
  <w:style w:type="paragraph" w:customStyle="1" w:styleId="INBullet">
    <w:name w:val="*IN* Bullet"/>
    <w:link w:val="INBulletChar"/>
    <w:qFormat/>
    <w:rsid w:val="00FB5123"/>
    <w:pPr>
      <w:numPr>
        <w:numId w:val="39"/>
      </w:numPr>
      <w:spacing w:after="60" w:line="276" w:lineRule="auto"/>
      <w:ind w:left="1080"/>
    </w:pPr>
    <w:rPr>
      <w:color w:val="4F81BD"/>
      <w:sz w:val="22"/>
      <w:szCs w:val="22"/>
    </w:rPr>
  </w:style>
  <w:style w:type="character" w:customStyle="1" w:styleId="INBulletChar">
    <w:name w:val="*IN* Bullet Char"/>
    <w:link w:val="INBullet"/>
    <w:locked/>
    <w:rsid w:val="00FB5123"/>
    <w:rPr>
      <w:color w:val="4F81BD"/>
      <w:sz w:val="22"/>
      <w:szCs w:val="22"/>
      <w:lang w:val="en-US" w:eastAsia="en-US"/>
    </w:rPr>
  </w:style>
  <w:style w:type="paragraph" w:customStyle="1" w:styleId="LearningSequenceHeader">
    <w:name w:val="*Learning Sequence Header"/>
    <w:next w:val="Normal"/>
    <w:link w:val="LearningSequenceHeaderChar"/>
    <w:qFormat/>
    <w:rsid w:val="003C7728"/>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locked/>
    <w:rsid w:val="003C7728"/>
    <w:rPr>
      <w:b/>
      <w:bCs/>
      <w:color w:val="4F81BD"/>
      <w:sz w:val="28"/>
      <w:szCs w:val="26"/>
      <w:lang w:val="en-US" w:eastAsia="en-US"/>
    </w:rPr>
  </w:style>
  <w:style w:type="character" w:customStyle="1" w:styleId="NumberedListChar">
    <w:name w:val="*Numbered List Char"/>
    <w:link w:val="NumberedList"/>
    <w:locked/>
    <w:rsid w:val="003C7728"/>
    <w:rPr>
      <w:sz w:val="22"/>
      <w:szCs w:val="22"/>
      <w:lang w:val="en-US" w:eastAsia="en-US"/>
    </w:rPr>
  </w:style>
  <w:style w:type="paragraph" w:customStyle="1" w:styleId="Q">
    <w:name w:val="*Q*"/>
    <w:link w:val="QChar"/>
    <w:qFormat/>
    <w:rsid w:val="003C7728"/>
    <w:pPr>
      <w:spacing w:before="240" w:line="276" w:lineRule="auto"/>
    </w:pPr>
    <w:rPr>
      <w:b/>
      <w:sz w:val="22"/>
      <w:szCs w:val="22"/>
    </w:rPr>
  </w:style>
  <w:style w:type="character" w:customStyle="1" w:styleId="QChar">
    <w:name w:val="*Q* Char"/>
    <w:link w:val="Q"/>
    <w:locked/>
    <w:rsid w:val="003C7728"/>
    <w:rPr>
      <w:b/>
      <w:sz w:val="22"/>
      <w:szCs w:val="22"/>
      <w:lang w:val="en-US" w:eastAsia="en-US"/>
    </w:rPr>
  </w:style>
  <w:style w:type="paragraph" w:customStyle="1" w:styleId="SA">
    <w:name w:val="*SA*"/>
    <w:link w:val="SAChar"/>
    <w:qFormat/>
    <w:rsid w:val="003C7728"/>
    <w:pPr>
      <w:numPr>
        <w:numId w:val="35"/>
      </w:numPr>
      <w:spacing w:before="120" w:line="276" w:lineRule="auto"/>
    </w:pPr>
    <w:rPr>
      <w:sz w:val="22"/>
      <w:szCs w:val="22"/>
    </w:rPr>
  </w:style>
  <w:style w:type="character" w:customStyle="1" w:styleId="SAChar">
    <w:name w:val="*SA* Char"/>
    <w:link w:val="SA"/>
    <w:locked/>
    <w:rsid w:val="003C7728"/>
    <w:rPr>
      <w:sz w:val="22"/>
      <w:szCs w:val="22"/>
      <w:lang w:val="en-US" w:eastAsia="en-US"/>
    </w:rPr>
  </w:style>
  <w:style w:type="paragraph" w:customStyle="1" w:styleId="SASRBullet">
    <w:name w:val="*SA/SR Bullet"/>
    <w:basedOn w:val="Normal"/>
    <w:link w:val="SASRBulletChar"/>
    <w:qFormat/>
    <w:rsid w:val="003C7728"/>
    <w:pPr>
      <w:numPr>
        <w:ilvl w:val="1"/>
        <w:numId w:val="41"/>
      </w:numPr>
      <w:spacing w:before="120"/>
      <w:contextualSpacing/>
    </w:pPr>
  </w:style>
  <w:style w:type="character" w:customStyle="1" w:styleId="SASRBulletChar">
    <w:name w:val="*SA/SR Bullet Char"/>
    <w:link w:val="SASRBullet"/>
    <w:locked/>
    <w:rsid w:val="003C7728"/>
    <w:rPr>
      <w:sz w:val="22"/>
      <w:szCs w:val="22"/>
      <w:lang w:val="en-US" w:eastAsia="en-US"/>
    </w:rPr>
  </w:style>
  <w:style w:type="paragraph" w:customStyle="1" w:styleId="SR">
    <w:name w:val="*SR*"/>
    <w:link w:val="SRChar"/>
    <w:qFormat/>
    <w:rsid w:val="009B45DA"/>
    <w:pPr>
      <w:numPr>
        <w:numId w:val="36"/>
      </w:numPr>
      <w:spacing w:before="120" w:line="276" w:lineRule="auto"/>
      <w:ind w:left="720"/>
    </w:pPr>
    <w:rPr>
      <w:sz w:val="22"/>
      <w:szCs w:val="22"/>
    </w:rPr>
  </w:style>
  <w:style w:type="character" w:customStyle="1" w:styleId="SRChar">
    <w:name w:val="*SR* Char"/>
    <w:link w:val="SR"/>
    <w:locked/>
    <w:rsid w:val="009B45DA"/>
    <w:rPr>
      <w:sz w:val="22"/>
      <w:szCs w:val="22"/>
      <w:lang w:val="en-US" w:eastAsia="en-US"/>
    </w:rPr>
  </w:style>
  <w:style w:type="paragraph" w:customStyle="1" w:styleId="TableText">
    <w:name w:val="*TableText"/>
    <w:link w:val="TableTextChar"/>
    <w:qFormat/>
    <w:rsid w:val="003C7728"/>
    <w:pPr>
      <w:spacing w:before="40" w:after="40" w:line="276" w:lineRule="auto"/>
    </w:pPr>
    <w:rPr>
      <w:sz w:val="22"/>
      <w:szCs w:val="22"/>
    </w:rPr>
  </w:style>
  <w:style w:type="character" w:customStyle="1" w:styleId="TableTextChar">
    <w:name w:val="*TableText Char"/>
    <w:link w:val="TableText"/>
    <w:locked/>
    <w:rsid w:val="003C7728"/>
    <w:rPr>
      <w:sz w:val="22"/>
      <w:szCs w:val="22"/>
      <w:lang w:val="en-US" w:eastAsia="en-US"/>
    </w:rPr>
  </w:style>
  <w:style w:type="paragraph" w:customStyle="1" w:styleId="SubStandard">
    <w:name w:val="*SubStandard"/>
    <w:basedOn w:val="TableText"/>
    <w:link w:val="SubStandardChar"/>
    <w:qFormat/>
    <w:rsid w:val="003C7728"/>
    <w:pPr>
      <w:numPr>
        <w:numId w:val="42"/>
      </w:numPr>
    </w:pPr>
  </w:style>
  <w:style w:type="character" w:customStyle="1" w:styleId="SubStandardChar">
    <w:name w:val="*SubStandard Char"/>
    <w:link w:val="SubStandard"/>
    <w:locked/>
    <w:rsid w:val="003C7728"/>
    <w:rPr>
      <w:sz w:val="22"/>
      <w:szCs w:val="22"/>
      <w:lang w:val="en-US" w:eastAsia="en-US"/>
    </w:rPr>
  </w:style>
  <w:style w:type="paragraph" w:customStyle="1" w:styleId="TA">
    <w:name w:val="*TA*"/>
    <w:link w:val="TAChar"/>
    <w:qFormat/>
    <w:rsid w:val="003C7728"/>
    <w:pPr>
      <w:spacing w:before="180" w:after="180"/>
    </w:pPr>
    <w:rPr>
      <w:sz w:val="22"/>
      <w:szCs w:val="22"/>
    </w:rPr>
  </w:style>
  <w:style w:type="character" w:customStyle="1" w:styleId="TAChar">
    <w:name w:val="*TA* Char"/>
    <w:link w:val="TA"/>
    <w:locked/>
    <w:rsid w:val="003C7728"/>
    <w:rPr>
      <w:sz w:val="22"/>
      <w:szCs w:val="22"/>
      <w:lang w:val="en-US" w:eastAsia="en-US"/>
    </w:rPr>
  </w:style>
  <w:style w:type="paragraph" w:customStyle="1" w:styleId="TableHeaders">
    <w:name w:val="*TableHeaders"/>
    <w:basedOn w:val="Normal"/>
    <w:link w:val="TableHeadersChar"/>
    <w:qFormat/>
    <w:rsid w:val="003C7728"/>
    <w:pPr>
      <w:spacing w:before="40" w:after="40" w:line="240" w:lineRule="auto"/>
    </w:pPr>
    <w:rPr>
      <w:b/>
      <w:color w:val="FFFFFF"/>
    </w:rPr>
  </w:style>
  <w:style w:type="character" w:customStyle="1" w:styleId="TableHeadersChar">
    <w:name w:val="*TableHeaders Char"/>
    <w:link w:val="TableHeaders"/>
    <w:locked/>
    <w:rsid w:val="003C7728"/>
    <w:rPr>
      <w:b/>
      <w:color w:val="FFFFFF"/>
      <w:sz w:val="22"/>
      <w:szCs w:val="22"/>
      <w:lang w:val="en-US" w:eastAsia="en-US"/>
    </w:rPr>
  </w:style>
  <w:style w:type="paragraph" w:customStyle="1" w:styleId="ToolHeader">
    <w:name w:val="*ToolHeader"/>
    <w:link w:val="ToolHeaderChar"/>
    <w:qFormat/>
    <w:rsid w:val="003C7728"/>
    <w:pPr>
      <w:spacing w:after="120"/>
    </w:pPr>
    <w:rPr>
      <w:b/>
      <w:bCs/>
      <w:color w:val="365F91"/>
      <w:sz w:val="32"/>
      <w:szCs w:val="28"/>
    </w:rPr>
  </w:style>
  <w:style w:type="paragraph" w:customStyle="1" w:styleId="ToolTableText">
    <w:name w:val="*ToolTableText"/>
    <w:link w:val="ToolTableTextChar"/>
    <w:qFormat/>
    <w:rsid w:val="003C7728"/>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rsid w:val="00C5268D"/>
    <w:rPr>
      <w:rFonts w:ascii="Tahoma" w:hAnsi="Tahoma"/>
      <w:sz w:val="16"/>
      <w:szCs w:val="16"/>
    </w:rPr>
  </w:style>
  <w:style w:type="character" w:customStyle="1" w:styleId="BalloonTextChar">
    <w:name w:val="Balloon Text Char"/>
    <w:link w:val="BalloonText"/>
    <w:uiPriority w:val="99"/>
    <w:semiHidden/>
    <w:locked/>
    <w:rsid w:val="00C5268D"/>
    <w:rPr>
      <w:rFonts w:ascii="Tahoma" w:eastAsia="Times New Roman" w:hAnsi="Tahoma"/>
      <w:sz w:val="16"/>
    </w:rPr>
  </w:style>
  <w:style w:type="paragraph" w:styleId="BodyText">
    <w:name w:val="Body Text"/>
    <w:basedOn w:val="Normal"/>
    <w:link w:val="BodyTextChar"/>
    <w:uiPriority w:val="99"/>
    <w:rsid w:val="00C5268D"/>
    <w:pPr>
      <w:spacing w:after="120"/>
    </w:pPr>
    <w:rPr>
      <w:sz w:val="20"/>
      <w:szCs w:val="20"/>
    </w:rPr>
  </w:style>
  <w:style w:type="character" w:customStyle="1" w:styleId="BodyTextChar">
    <w:name w:val="Body Text Char"/>
    <w:link w:val="BodyText"/>
    <w:uiPriority w:val="99"/>
    <w:locked/>
    <w:rsid w:val="00C5268D"/>
    <w:rPr>
      <w:rFonts w:ascii="Calibri" w:eastAsia="Times New Roman" w:hAnsi="Calibri"/>
    </w:rPr>
  </w:style>
  <w:style w:type="paragraph" w:customStyle="1" w:styleId="ColorfulList-Accent11">
    <w:name w:val="Colorful List - Accent 11"/>
    <w:basedOn w:val="Normal"/>
    <w:uiPriority w:val="99"/>
    <w:rsid w:val="00C5268D"/>
    <w:pPr>
      <w:ind w:left="720"/>
      <w:contextualSpacing/>
    </w:pPr>
  </w:style>
  <w:style w:type="character" w:styleId="CommentReference">
    <w:name w:val="annotation reference"/>
    <w:uiPriority w:val="99"/>
    <w:semiHidden/>
    <w:rsid w:val="00C5268D"/>
    <w:rPr>
      <w:rFonts w:cs="Times New Roman"/>
      <w:sz w:val="16"/>
    </w:rPr>
  </w:style>
  <w:style w:type="paragraph" w:styleId="CommentText">
    <w:name w:val="annotation text"/>
    <w:basedOn w:val="Normal"/>
    <w:link w:val="CommentTextChar"/>
    <w:uiPriority w:val="99"/>
    <w:rsid w:val="00C5268D"/>
    <w:rPr>
      <w:sz w:val="20"/>
      <w:szCs w:val="20"/>
    </w:rPr>
  </w:style>
  <w:style w:type="character" w:customStyle="1" w:styleId="CommentTextChar">
    <w:name w:val="Comment Text Char"/>
    <w:link w:val="CommentText"/>
    <w:uiPriority w:val="99"/>
    <w:locked/>
    <w:rsid w:val="00C5268D"/>
    <w:rPr>
      <w:rFonts w:ascii="Calibri" w:eastAsia="Times New Roman" w:hAnsi="Calibri"/>
      <w:sz w:val="20"/>
    </w:rPr>
  </w:style>
  <w:style w:type="paragraph" w:styleId="CommentSubject">
    <w:name w:val="annotation subject"/>
    <w:basedOn w:val="CommentText"/>
    <w:next w:val="CommentText"/>
    <w:link w:val="CommentSubjectChar"/>
    <w:uiPriority w:val="99"/>
    <w:semiHidden/>
    <w:rsid w:val="00C5268D"/>
    <w:rPr>
      <w:b/>
      <w:bCs/>
    </w:rPr>
  </w:style>
  <w:style w:type="character" w:customStyle="1" w:styleId="CommentSubjectChar">
    <w:name w:val="Comment Subject Char"/>
    <w:link w:val="CommentSubject"/>
    <w:uiPriority w:val="99"/>
    <w:semiHidden/>
    <w:locked/>
    <w:rsid w:val="00C5268D"/>
    <w:rPr>
      <w:rFonts w:ascii="Calibri" w:eastAsia="Times New Roman" w:hAnsi="Calibri"/>
      <w:b/>
      <w:sz w:val="20"/>
    </w:rPr>
  </w:style>
  <w:style w:type="character" w:styleId="FollowedHyperlink">
    <w:name w:val="FollowedHyperlink"/>
    <w:uiPriority w:val="99"/>
    <w:semiHidden/>
    <w:rsid w:val="00C5268D"/>
    <w:rPr>
      <w:rFonts w:cs="Times New Roman"/>
      <w:color w:val="954F72"/>
      <w:u w:val="single"/>
    </w:rPr>
  </w:style>
  <w:style w:type="character" w:styleId="FootnoteReference">
    <w:name w:val="footnote reference"/>
    <w:uiPriority w:val="99"/>
    <w:semiHidden/>
    <w:rsid w:val="00C5268D"/>
    <w:rPr>
      <w:rFonts w:cs="Times New Roman"/>
      <w:vertAlign w:val="superscript"/>
    </w:rPr>
  </w:style>
  <w:style w:type="paragraph" w:styleId="FootnoteText">
    <w:name w:val="footnote text"/>
    <w:basedOn w:val="Normal"/>
    <w:link w:val="FootnoteTextChar"/>
    <w:uiPriority w:val="99"/>
    <w:semiHidden/>
    <w:rsid w:val="00C5268D"/>
    <w:rPr>
      <w:sz w:val="20"/>
      <w:szCs w:val="20"/>
    </w:rPr>
  </w:style>
  <w:style w:type="character" w:customStyle="1" w:styleId="FootnoteTextChar">
    <w:name w:val="Footnote Text Char"/>
    <w:link w:val="FootnoteText"/>
    <w:uiPriority w:val="99"/>
    <w:semiHidden/>
    <w:locked/>
    <w:rsid w:val="00C5268D"/>
    <w:rPr>
      <w:rFonts w:ascii="Calibri" w:eastAsia="Times New Roman" w:hAnsi="Calibri"/>
      <w:sz w:val="20"/>
    </w:rPr>
  </w:style>
  <w:style w:type="paragraph" w:customStyle="1" w:styleId="Header-banner">
    <w:name w:val="Header-banner"/>
    <w:uiPriority w:val="99"/>
    <w:rsid w:val="00D31F4D"/>
    <w:pPr>
      <w:ind w:left="43" w:right="43"/>
      <w:jc w:val="center"/>
    </w:pPr>
    <w:rPr>
      <w:rFonts w:cs="Calibri"/>
      <w:b/>
      <w:bCs/>
      <w:caps/>
      <w:color w:val="FFFFFF"/>
      <w:sz w:val="44"/>
      <w:szCs w:val="22"/>
    </w:rPr>
  </w:style>
  <w:style w:type="paragraph" w:customStyle="1" w:styleId="Header2banner">
    <w:name w:val="Header2_banner"/>
    <w:basedOn w:val="Header-banner"/>
    <w:uiPriority w:val="99"/>
    <w:rsid w:val="00D31F4D"/>
    <w:pPr>
      <w:spacing w:line="440" w:lineRule="exact"/>
      <w:jc w:val="left"/>
    </w:pPr>
    <w:rPr>
      <w:caps w:val="0"/>
    </w:rPr>
  </w:style>
  <w:style w:type="paragraph" w:styleId="ListParagraph">
    <w:name w:val="List Paragraph"/>
    <w:basedOn w:val="Normal"/>
    <w:link w:val="ListParagraphChar"/>
    <w:uiPriority w:val="99"/>
    <w:qFormat/>
    <w:rsid w:val="00C5268D"/>
    <w:pPr>
      <w:ind w:left="720"/>
      <w:contextualSpacing/>
    </w:pPr>
    <w:rPr>
      <w:sz w:val="20"/>
      <w:szCs w:val="20"/>
    </w:rPr>
  </w:style>
  <w:style w:type="character" w:customStyle="1" w:styleId="ListParagraphChar">
    <w:name w:val="List Paragraph Char"/>
    <w:link w:val="ListParagraph"/>
    <w:uiPriority w:val="99"/>
    <w:locked/>
    <w:rsid w:val="00C5268D"/>
    <w:rPr>
      <w:rFonts w:ascii="Calibri" w:eastAsia="Times New Roman" w:hAnsi="Calibri"/>
    </w:rPr>
  </w:style>
  <w:style w:type="paragraph" w:customStyle="1" w:styleId="MediumGrid1-Accent21">
    <w:name w:val="Medium Grid 1 - Accent 21"/>
    <w:basedOn w:val="Normal"/>
    <w:uiPriority w:val="99"/>
    <w:rsid w:val="00C5268D"/>
    <w:pPr>
      <w:ind w:left="720"/>
      <w:contextualSpacing/>
    </w:pPr>
  </w:style>
  <w:style w:type="paragraph" w:customStyle="1" w:styleId="MediumList2-Accent41">
    <w:name w:val="Medium List 2 - Accent 41"/>
    <w:basedOn w:val="Normal"/>
    <w:link w:val="MediumList2-Accent41Char"/>
    <w:uiPriority w:val="99"/>
    <w:rsid w:val="00C5268D"/>
    <w:pPr>
      <w:spacing w:after="200"/>
      <w:ind w:left="720"/>
      <w:contextualSpacing/>
    </w:pPr>
    <w:rPr>
      <w:sz w:val="20"/>
      <w:szCs w:val="20"/>
    </w:rPr>
  </w:style>
  <w:style w:type="character" w:customStyle="1" w:styleId="MediumList2-Accent41Char">
    <w:name w:val="Medium List 2 - Accent 41 Char"/>
    <w:link w:val="MediumList2-Accent41"/>
    <w:uiPriority w:val="99"/>
    <w:locked/>
    <w:rsid w:val="00C5268D"/>
    <w:rPr>
      <w:rFonts w:ascii="Calibri" w:eastAsia="Times New Roman" w:hAnsi="Calibri"/>
    </w:rPr>
  </w:style>
  <w:style w:type="paragraph" w:customStyle="1" w:styleId="NoSpacing1">
    <w:name w:val="No Spacing1"/>
    <w:link w:val="NoSpacingChar"/>
    <w:uiPriority w:val="99"/>
    <w:rsid w:val="00C5268D"/>
    <w:rPr>
      <w:rFonts w:ascii="Tahoma" w:hAnsi="Tahoma"/>
      <w:sz w:val="19"/>
      <w:szCs w:val="24"/>
    </w:rPr>
  </w:style>
  <w:style w:type="character" w:customStyle="1" w:styleId="NoSpacingChar">
    <w:name w:val="No Spacing Char"/>
    <w:link w:val="NoSpacing1"/>
    <w:uiPriority w:val="99"/>
    <w:locked/>
    <w:rsid w:val="00C5268D"/>
    <w:rPr>
      <w:rFonts w:ascii="Tahoma" w:hAnsi="Tahoma"/>
      <w:sz w:val="24"/>
    </w:rPr>
  </w:style>
  <w:style w:type="paragraph" w:styleId="NormalWeb">
    <w:name w:val="Normal (Web)"/>
    <w:basedOn w:val="Normal"/>
    <w:uiPriority w:val="99"/>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uiPriority w:val="99"/>
    <w:rsid w:val="00C5268D"/>
  </w:style>
  <w:style w:type="paragraph" w:styleId="Title">
    <w:name w:val="Title"/>
    <w:basedOn w:val="Normal"/>
    <w:next w:val="Normal"/>
    <w:link w:val="TitleChar"/>
    <w:uiPriority w:val="99"/>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C5268D"/>
    <w:rPr>
      <w:rFonts w:ascii="Cambria" w:eastAsia="Times New Roman" w:hAnsi="Cambria"/>
      <w:color w:val="17365D"/>
      <w:spacing w:val="5"/>
      <w:kern w:val="28"/>
      <w:sz w:val="52"/>
    </w:rPr>
  </w:style>
  <w:style w:type="table" w:customStyle="1" w:styleId="TableGrid1">
    <w:name w:val="Table Grid1"/>
    <w:uiPriority w:val="9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3C7728"/>
    <w:pPr>
      <w:ind w:left="360"/>
    </w:pPr>
    <w:rPr>
      <w:color w:val="4F81BD"/>
    </w:rPr>
  </w:style>
  <w:style w:type="paragraph" w:customStyle="1" w:styleId="DCwithSA">
    <w:name w:val="*DC* with *SA*"/>
    <w:basedOn w:val="SA"/>
    <w:qFormat/>
    <w:rsid w:val="003C7728"/>
    <w:rPr>
      <w:color w:val="4F81BD"/>
    </w:rPr>
  </w:style>
  <w:style w:type="paragraph" w:customStyle="1" w:styleId="DCwithSR">
    <w:name w:val="*DC* with *SR*"/>
    <w:basedOn w:val="SR"/>
    <w:qFormat/>
    <w:rsid w:val="003C7728"/>
    <w:pPr>
      <w:numPr>
        <w:numId w:val="37"/>
      </w:numPr>
      <w:ind w:left="720"/>
    </w:pPr>
    <w:rPr>
      <w:color w:val="4F81BD"/>
    </w:rPr>
  </w:style>
  <w:style w:type="character" w:customStyle="1" w:styleId="ToolTableTextChar">
    <w:name w:val="*ToolTableText Char"/>
    <w:link w:val="ToolTableText"/>
    <w:locked/>
    <w:rsid w:val="00694CB3"/>
    <w:rPr>
      <w:sz w:val="22"/>
      <w:szCs w:val="22"/>
      <w:lang w:val="en-US" w:eastAsia="en-US"/>
    </w:rPr>
  </w:style>
  <w:style w:type="character" w:customStyle="1" w:styleId="ToolHeaderChar">
    <w:name w:val="*ToolHeader Char"/>
    <w:link w:val="ToolHeader"/>
    <w:locked/>
    <w:rsid w:val="00694CB3"/>
    <w:rPr>
      <w:b/>
      <w:bCs/>
      <w:color w:val="365F91"/>
      <w:sz w:val="32"/>
      <w:szCs w:val="28"/>
      <w:lang w:val="en-US" w:eastAsia="en-US"/>
    </w:rPr>
  </w:style>
  <w:style w:type="paragraph" w:styleId="Revision">
    <w:name w:val="Revision"/>
    <w:hidden/>
    <w:uiPriority w:val="99"/>
    <w:semiHidden/>
    <w:rsid w:val="00D859BE"/>
    <w:rPr>
      <w:sz w:val="22"/>
      <w:szCs w:val="22"/>
    </w:rPr>
  </w:style>
  <w:style w:type="paragraph" w:customStyle="1" w:styleId="PageHeader0">
    <w:name w:val="Page Header"/>
    <w:basedOn w:val="BodyText"/>
    <w:link w:val="PageHeaderChar0"/>
    <w:uiPriority w:val="99"/>
    <w:rsid w:val="00533F9B"/>
    <w:rPr>
      <w:b/>
      <w:sz w:val="18"/>
    </w:rPr>
  </w:style>
  <w:style w:type="character" w:customStyle="1" w:styleId="PageHeaderChar0">
    <w:name w:val="Page Header Char"/>
    <w:link w:val="PageHeader0"/>
    <w:uiPriority w:val="99"/>
    <w:locked/>
    <w:rsid w:val="00533F9B"/>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82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4392</Words>
  <Characters>25035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12</vt:lpstr>
    </vt:vector>
  </TitlesOfParts>
  <Company/>
  <LinksUpToDate>false</LinksUpToDate>
  <CharactersWithSpaces>29369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PCG Education</dc:creator>
  <cp:keywords/>
  <dc:description/>
  <cp:lastModifiedBy>Chmielewski, Elizabeth</cp:lastModifiedBy>
  <cp:revision>2</cp:revision>
  <dcterms:created xsi:type="dcterms:W3CDTF">2015-04-02T17:54:00Z</dcterms:created>
  <dcterms:modified xsi:type="dcterms:W3CDTF">2015-04-02T17:54:00Z</dcterms:modified>
</cp:coreProperties>
</file>