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50" w:type="dxa"/>
        <w:tblInd w:w="108"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980"/>
        <w:gridCol w:w="7470"/>
      </w:tblGrid>
      <w:tr w:rsidR="00790BCC" w:rsidRPr="00790BCC" w14:paraId="3E1DF91D" w14:textId="77777777">
        <w:trPr>
          <w:trHeight w:val="1008"/>
        </w:trPr>
        <w:tc>
          <w:tcPr>
            <w:tcW w:w="1980" w:type="dxa"/>
            <w:shd w:val="clear" w:color="auto" w:fill="385623"/>
            <w:vAlign w:val="center"/>
          </w:tcPr>
          <w:p w14:paraId="3B49FC63" w14:textId="77777777" w:rsidR="00790BCC" w:rsidRPr="0043460D" w:rsidRDefault="004F14EA" w:rsidP="00D31F4D">
            <w:pPr>
              <w:pStyle w:val="Header-banner"/>
            </w:pPr>
            <w:r>
              <w:t>12.3.1</w:t>
            </w:r>
          </w:p>
        </w:tc>
        <w:tc>
          <w:tcPr>
            <w:tcW w:w="7470" w:type="dxa"/>
            <w:shd w:val="clear" w:color="auto" w:fill="76923C"/>
            <w:vAlign w:val="center"/>
          </w:tcPr>
          <w:p w14:paraId="20642CF8" w14:textId="77777777" w:rsidR="00790BCC" w:rsidRPr="0043460D" w:rsidRDefault="00790BCC" w:rsidP="00EE195D">
            <w:pPr>
              <w:pStyle w:val="Header2banner"/>
            </w:pPr>
            <w:r w:rsidRPr="0043460D">
              <w:t xml:space="preserve">Lesson </w:t>
            </w:r>
            <w:r w:rsidR="00EE195D">
              <w:t>2</w:t>
            </w:r>
            <w:r w:rsidR="00F44089">
              <w:t>7</w:t>
            </w:r>
          </w:p>
        </w:tc>
      </w:tr>
    </w:tbl>
    <w:p w14:paraId="1EEAB144" w14:textId="77777777" w:rsidR="00790BCC" w:rsidRPr="00790BCC" w:rsidRDefault="00790BCC" w:rsidP="00D31F4D">
      <w:pPr>
        <w:pStyle w:val="Heading1"/>
      </w:pPr>
      <w:r w:rsidRPr="00790BCC">
        <w:t>Introduction</w:t>
      </w:r>
    </w:p>
    <w:p w14:paraId="2C9F4E7A" w14:textId="57BA5F18" w:rsidR="0083436F" w:rsidRPr="00FB6657" w:rsidRDefault="0083436F" w:rsidP="0083436F">
      <w:r w:rsidRPr="004E0B52">
        <w:t xml:space="preserve">In this final lesson of the unit, the 12.3.1 End-of-Unit Assessment, students write an </w:t>
      </w:r>
      <w:r w:rsidR="006F2F29">
        <w:t>e</w:t>
      </w:r>
      <w:r w:rsidR="006F2F29" w:rsidRPr="004E0B52">
        <w:t>vidence</w:t>
      </w:r>
      <w:r w:rsidRPr="004E0B52">
        <w:t>-</w:t>
      </w:r>
      <w:r w:rsidR="006F2F29">
        <w:t>b</w:t>
      </w:r>
      <w:r w:rsidR="006F2F29" w:rsidRPr="004E0B52">
        <w:t xml:space="preserve">ased </w:t>
      </w:r>
      <w:r w:rsidR="006F2F29">
        <w:t>p</w:t>
      </w:r>
      <w:r w:rsidR="006F2F29" w:rsidRPr="007018A3">
        <w:t xml:space="preserve">erspective </w:t>
      </w:r>
      <w:r w:rsidRPr="007018A3">
        <w:t xml:space="preserve">that synthesizes the evidence collection and research work completed in </w:t>
      </w:r>
      <w:r w:rsidR="004921B4">
        <w:t>12.3.1</w:t>
      </w:r>
      <w:r w:rsidRPr="00FB6657">
        <w:t xml:space="preserve">. </w:t>
      </w:r>
      <w:r w:rsidRPr="007018A3">
        <w:t>This lesson asks students to apply standards W.11-12.7 and W.11-12.</w:t>
      </w:r>
      <w:r w:rsidR="008523CA" w:rsidRPr="007018A3">
        <w:t xml:space="preserve">9 as they craft a response that </w:t>
      </w:r>
      <w:r w:rsidRPr="007018A3">
        <w:t xml:space="preserve">demonstrates understanding of their </w:t>
      </w:r>
      <w:r w:rsidR="00EE0614" w:rsidRPr="007018A3">
        <w:t>problem-based</w:t>
      </w:r>
      <w:r w:rsidRPr="007018A3">
        <w:t xml:space="preserve"> question as well as their ability to draw evidence from their sources to support research analysis.</w:t>
      </w:r>
    </w:p>
    <w:p w14:paraId="769270D0" w14:textId="2E9824BF" w:rsidR="0083436F" w:rsidRPr="007C15CC" w:rsidRDefault="004126DA" w:rsidP="00DE6B35">
      <w:r w:rsidRPr="00192D1A">
        <w:t>Student learning i</w:t>
      </w:r>
      <w:r w:rsidR="006D7C2C" w:rsidRPr="00192D1A">
        <w:t xml:space="preserve">n this lesson is assessed </w:t>
      </w:r>
      <w:r w:rsidR="0027166F" w:rsidRPr="00192D1A">
        <w:t>via</w:t>
      </w:r>
      <w:r w:rsidR="006D7C2C" w:rsidRPr="00810B74">
        <w:t xml:space="preserve"> a </w:t>
      </w:r>
      <w:r w:rsidR="006D7C2C" w:rsidRPr="00AA1377">
        <w:t xml:space="preserve">two-page </w:t>
      </w:r>
      <w:r w:rsidR="006D7C2C" w:rsidRPr="00810B74">
        <w:t xml:space="preserve">synthesis of their perspective derived from </w:t>
      </w:r>
      <w:r w:rsidR="0027166F" w:rsidRPr="00810B74">
        <w:t xml:space="preserve">students’ </w:t>
      </w:r>
      <w:r w:rsidR="006D7C2C" w:rsidRPr="00810B74">
        <w:t xml:space="preserve">research. Students draw on their research evidence to express their perspective on their problem-based question. </w:t>
      </w:r>
      <w:r w:rsidR="0083436F" w:rsidRPr="00810B74">
        <w:t xml:space="preserve">Students submit the </w:t>
      </w:r>
      <w:r w:rsidR="006F2F29" w:rsidRPr="00810B74">
        <w:t>evidence</w:t>
      </w:r>
      <w:r w:rsidR="0083436F" w:rsidRPr="00810B74">
        <w:t>-</w:t>
      </w:r>
      <w:r w:rsidR="006F2F29" w:rsidRPr="00810B74">
        <w:t xml:space="preserve">based perspective </w:t>
      </w:r>
      <w:r w:rsidR="0083436F" w:rsidRPr="00810B74">
        <w:t>for assessment purposes.</w:t>
      </w:r>
    </w:p>
    <w:p w14:paraId="6AFEDB3D" w14:textId="7F8F0129" w:rsidR="0083436F" w:rsidRPr="00D17BDD" w:rsidRDefault="0083436F" w:rsidP="0083436F">
      <w:r w:rsidRPr="007C15CC">
        <w:t xml:space="preserve">For homework, students </w:t>
      </w:r>
      <w:r w:rsidR="00FE239F" w:rsidRPr="007C15CC">
        <w:t xml:space="preserve">complete </w:t>
      </w:r>
      <w:r w:rsidR="009A1D71" w:rsidRPr="007C15CC">
        <w:t>another</w:t>
      </w:r>
      <w:r w:rsidR="00FE239F" w:rsidRPr="007C15CC">
        <w:t xml:space="preserve"> multimedia journal entry,</w:t>
      </w:r>
      <w:r w:rsidR="004921B4">
        <w:t xml:space="preserve"> in</w:t>
      </w:r>
      <w:r w:rsidR="00FE239F" w:rsidRPr="007C15CC">
        <w:t xml:space="preserve"> respon</w:t>
      </w:r>
      <w:r w:rsidR="004921B4">
        <w:t>se</w:t>
      </w:r>
      <w:r w:rsidR="00FE239F" w:rsidRPr="007C15CC">
        <w:t xml:space="preserve"> to the following prompt</w:t>
      </w:r>
      <w:r w:rsidR="004921B4">
        <w:t>s</w:t>
      </w:r>
      <w:r w:rsidR="00FE239F" w:rsidRPr="007C15CC">
        <w:t xml:space="preserve">: How has your thinking changed regarding your </w:t>
      </w:r>
      <w:r w:rsidR="00C74E91" w:rsidRPr="007C15CC">
        <w:t>problem-based question</w:t>
      </w:r>
      <w:r w:rsidR="00FE239F" w:rsidRPr="007C15CC">
        <w:t xml:space="preserve">? How did your research process </w:t>
      </w:r>
      <w:r w:rsidR="00C74E91" w:rsidRPr="007C15CC">
        <w:t>lead</w:t>
      </w:r>
      <w:r w:rsidR="00FE239F" w:rsidRPr="007C15CC">
        <w:t xml:space="preserve"> you to </w:t>
      </w:r>
      <w:r w:rsidR="00C74E91" w:rsidRPr="007C15CC">
        <w:t>your</w:t>
      </w:r>
      <w:r w:rsidR="00FE239F" w:rsidRPr="007C15CC">
        <w:t xml:space="preserve"> evidence-based perspective?</w:t>
      </w:r>
    </w:p>
    <w:p w14:paraId="4E2DA0C8" w14:textId="2C2C8000" w:rsidR="00790BCC" w:rsidRPr="00790BCC" w:rsidRDefault="00790BCC" w:rsidP="00D31F4D">
      <w:pPr>
        <w:pStyle w:val="Heading1"/>
      </w:pPr>
      <w:r w:rsidRPr="00790BCC">
        <w:t>Standards</w:t>
      </w:r>
    </w:p>
    <w:tbl>
      <w:tblPr>
        <w:tblW w:w="945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329"/>
        <w:gridCol w:w="8121"/>
      </w:tblGrid>
      <w:tr w:rsidR="00790BCC" w:rsidRPr="00E62C29" w14:paraId="445154E1" w14:textId="77777777">
        <w:tc>
          <w:tcPr>
            <w:tcW w:w="9450" w:type="dxa"/>
            <w:gridSpan w:val="2"/>
            <w:shd w:val="clear" w:color="auto" w:fill="76923C"/>
          </w:tcPr>
          <w:p w14:paraId="477DE89B" w14:textId="77777777" w:rsidR="00790BCC" w:rsidRPr="00E62C29" w:rsidRDefault="00790BCC" w:rsidP="007017EB">
            <w:pPr>
              <w:pStyle w:val="TableHeaders"/>
            </w:pPr>
            <w:r w:rsidRPr="00E62C29">
              <w:t>Assessed Standard(s)</w:t>
            </w:r>
          </w:p>
        </w:tc>
      </w:tr>
      <w:tr w:rsidR="00790BCC" w:rsidRPr="00E62C29" w14:paraId="372954AD" w14:textId="77777777">
        <w:tc>
          <w:tcPr>
            <w:tcW w:w="1329" w:type="dxa"/>
          </w:tcPr>
          <w:p w14:paraId="7F321C05" w14:textId="77777777" w:rsidR="00790BCC" w:rsidRPr="00E62C29" w:rsidRDefault="00EE195D" w:rsidP="00D31F4D">
            <w:pPr>
              <w:pStyle w:val="TableText"/>
            </w:pPr>
            <w:r w:rsidRPr="00E62C29">
              <w:t>W.11-12.7</w:t>
            </w:r>
          </w:p>
        </w:tc>
        <w:tc>
          <w:tcPr>
            <w:tcW w:w="8121" w:type="dxa"/>
          </w:tcPr>
          <w:p w14:paraId="4069D551" w14:textId="77777777" w:rsidR="00790BCC" w:rsidRPr="00E62C29" w:rsidRDefault="00EE195D" w:rsidP="00EE195D">
            <w:pPr>
              <w:pStyle w:val="TableText"/>
            </w:pPr>
            <w:r w:rsidRPr="00E62C29">
              <w:t>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tc>
      </w:tr>
      <w:tr w:rsidR="00F44089" w:rsidRPr="00E62C29" w14:paraId="778518F9" w14:textId="77777777">
        <w:tc>
          <w:tcPr>
            <w:tcW w:w="1329" w:type="dxa"/>
          </w:tcPr>
          <w:p w14:paraId="47A238EE" w14:textId="77777777" w:rsidR="00F44089" w:rsidRPr="00E62C29" w:rsidRDefault="00F44089" w:rsidP="009A1D71">
            <w:pPr>
              <w:pStyle w:val="TableText"/>
            </w:pPr>
            <w:r w:rsidRPr="00E62C29">
              <w:t>W.11-12.9</w:t>
            </w:r>
          </w:p>
        </w:tc>
        <w:tc>
          <w:tcPr>
            <w:tcW w:w="8121" w:type="dxa"/>
          </w:tcPr>
          <w:p w14:paraId="356ED243" w14:textId="77777777" w:rsidR="00F44089" w:rsidRPr="00E62C29" w:rsidRDefault="0083436F" w:rsidP="009A1D71">
            <w:pPr>
              <w:pStyle w:val="TableText"/>
            </w:pPr>
            <w:r w:rsidRPr="00E62C29">
              <w:t>Draw evidence from literary or informational texts to support analysis, reflection, and research.</w:t>
            </w:r>
          </w:p>
        </w:tc>
      </w:tr>
      <w:tr w:rsidR="00790BCC" w:rsidRPr="00E62C29" w14:paraId="72F8B601" w14:textId="77777777">
        <w:tc>
          <w:tcPr>
            <w:tcW w:w="9450" w:type="dxa"/>
            <w:gridSpan w:val="2"/>
            <w:shd w:val="clear" w:color="auto" w:fill="76923C"/>
          </w:tcPr>
          <w:p w14:paraId="481BF0FB" w14:textId="77777777" w:rsidR="00790BCC" w:rsidRPr="00E62C29" w:rsidRDefault="00790BCC" w:rsidP="007017EB">
            <w:pPr>
              <w:pStyle w:val="TableHeaders"/>
            </w:pPr>
            <w:r w:rsidRPr="00E62C29">
              <w:t>Addressed Standard(s)</w:t>
            </w:r>
          </w:p>
        </w:tc>
      </w:tr>
      <w:tr w:rsidR="00790BCC" w:rsidRPr="00E62C29" w14:paraId="5D1B9703" w14:textId="77777777">
        <w:tc>
          <w:tcPr>
            <w:tcW w:w="1329" w:type="dxa"/>
          </w:tcPr>
          <w:p w14:paraId="4A6B48FC" w14:textId="77777777" w:rsidR="00790BCC" w:rsidRPr="00E62C29" w:rsidRDefault="00F44089" w:rsidP="007017EB">
            <w:pPr>
              <w:pStyle w:val="TableText"/>
            </w:pPr>
            <w:r w:rsidRPr="00E62C29">
              <w:t>W.11-12.1</w:t>
            </w:r>
          </w:p>
        </w:tc>
        <w:tc>
          <w:tcPr>
            <w:tcW w:w="8121" w:type="dxa"/>
          </w:tcPr>
          <w:p w14:paraId="10DBD8DF" w14:textId="77777777" w:rsidR="00790BCC" w:rsidRPr="00E62C29" w:rsidRDefault="0083436F" w:rsidP="0083436F">
            <w:pPr>
              <w:pStyle w:val="TableText"/>
            </w:pPr>
            <w:r w:rsidRPr="00E62C29">
              <w:t>Write arguments to support claims in an analysis of substantive topics or texts, using valid reasoning and relevant and sufficient evidence. Explore and inquire into areas of interest to formulate an argument.</w:t>
            </w:r>
          </w:p>
        </w:tc>
      </w:tr>
      <w:tr w:rsidR="00EE195D" w:rsidRPr="00790BCC" w14:paraId="31660576" w14:textId="77777777">
        <w:tc>
          <w:tcPr>
            <w:tcW w:w="1329" w:type="dxa"/>
          </w:tcPr>
          <w:p w14:paraId="067D2A2E" w14:textId="77777777" w:rsidR="00EE195D" w:rsidRPr="00E62C29" w:rsidRDefault="00EE195D" w:rsidP="007017EB">
            <w:pPr>
              <w:pStyle w:val="TableText"/>
            </w:pPr>
            <w:r w:rsidRPr="00E62C29">
              <w:t>SL.11-12.1</w:t>
            </w:r>
          </w:p>
        </w:tc>
        <w:tc>
          <w:tcPr>
            <w:tcW w:w="8121" w:type="dxa"/>
          </w:tcPr>
          <w:p w14:paraId="0AC7E342" w14:textId="77777777" w:rsidR="00EE195D" w:rsidRPr="0083436F" w:rsidRDefault="00EE195D" w:rsidP="00EE195D">
            <w:pPr>
              <w:pStyle w:val="TableText"/>
            </w:pPr>
            <w:r w:rsidRPr="00E62C29">
              <w:t xml:space="preserve">Initiate and participate effectively in a range of collaborative discussions (one-on-one, in groups, and teacher-led) with diverse partners on </w:t>
            </w:r>
            <w:r w:rsidRPr="00E62C29">
              <w:rPr>
                <w:i/>
              </w:rPr>
              <w:t>grades 11–12 topics, texts, and issues</w:t>
            </w:r>
            <w:r w:rsidRPr="00E62C29">
              <w:t>, building on others’ ideas and expressing their own clearly and persuasively.</w:t>
            </w:r>
          </w:p>
        </w:tc>
      </w:tr>
    </w:tbl>
    <w:p w14:paraId="31EC5955" w14:textId="77777777" w:rsidR="00790BCC" w:rsidRPr="00790BCC" w:rsidRDefault="00790BCC" w:rsidP="00D31F4D">
      <w:pPr>
        <w:pStyle w:val="Heading1"/>
      </w:pPr>
      <w:r w:rsidRPr="00790BCC">
        <w:lastRenderedPageBreak/>
        <w:t>Assessment</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790BCC" w:rsidRPr="00790BCC" w14:paraId="564C8B88" w14:textId="77777777">
        <w:tc>
          <w:tcPr>
            <w:tcW w:w="9450" w:type="dxa"/>
            <w:shd w:val="clear" w:color="auto" w:fill="76923C"/>
          </w:tcPr>
          <w:p w14:paraId="532BE712" w14:textId="77777777" w:rsidR="00790BCC" w:rsidRPr="0043460D" w:rsidRDefault="00790BCC" w:rsidP="007017EB">
            <w:pPr>
              <w:pStyle w:val="TableHeaders"/>
            </w:pPr>
            <w:r w:rsidRPr="0043460D">
              <w:t>Assessment(s)</w:t>
            </w:r>
          </w:p>
        </w:tc>
      </w:tr>
      <w:tr w:rsidR="00790BCC" w:rsidRPr="00790BCC" w14:paraId="046C1A27" w14:textId="77777777">
        <w:tc>
          <w:tcPr>
            <w:tcW w:w="9450" w:type="dxa"/>
            <w:tcBorders>
              <w:top w:val="single" w:sz="4" w:space="0" w:color="auto"/>
              <w:left w:val="single" w:sz="4" w:space="0" w:color="auto"/>
              <w:bottom w:val="single" w:sz="4" w:space="0" w:color="auto"/>
              <w:right w:val="single" w:sz="4" w:space="0" w:color="auto"/>
            </w:tcBorders>
          </w:tcPr>
          <w:p w14:paraId="5191D31F" w14:textId="77777777" w:rsidR="00790BCC" w:rsidRPr="00FB6657" w:rsidRDefault="00056009" w:rsidP="00D31F4D">
            <w:pPr>
              <w:pStyle w:val="TableText"/>
            </w:pPr>
            <w:r w:rsidRPr="00FB6657">
              <w:t>Student learning is assessed via a multi-paragraph response to the End-of-Unit Assessment. Students respond to the following prompt, citing textual evidence to support analysis and inferences drawn from their sources.</w:t>
            </w:r>
          </w:p>
          <w:p w14:paraId="625D299F" w14:textId="16D4F1F8" w:rsidR="00790BCC" w:rsidRPr="007018A3" w:rsidRDefault="00BA6A04" w:rsidP="00C41A29">
            <w:pPr>
              <w:pStyle w:val="BulletedList"/>
            </w:pPr>
            <w:r>
              <w:t>W</w:t>
            </w:r>
            <w:r w:rsidR="00F44089" w:rsidRPr="007018A3">
              <w:t xml:space="preserve">rite a </w:t>
            </w:r>
            <w:r w:rsidR="00127BD8" w:rsidRPr="00FB6657">
              <w:t>two</w:t>
            </w:r>
            <w:r w:rsidR="00F44089" w:rsidRPr="00FB6657">
              <w:t xml:space="preserve">-page </w:t>
            </w:r>
            <w:r w:rsidR="00F44089" w:rsidRPr="007018A3">
              <w:t xml:space="preserve">synthesis of </w:t>
            </w:r>
            <w:r>
              <w:t>your</w:t>
            </w:r>
            <w:r w:rsidR="009D64F6">
              <w:t xml:space="preserve"> conclusions and</w:t>
            </w:r>
            <w:r w:rsidR="00F44089" w:rsidRPr="007018A3">
              <w:t xml:space="preserve"> perspective derived from </w:t>
            </w:r>
            <w:r>
              <w:t>your</w:t>
            </w:r>
            <w:r w:rsidR="00F44089" w:rsidRPr="007018A3">
              <w:t xml:space="preserve"> research. </w:t>
            </w:r>
            <w:r>
              <w:t>D</w:t>
            </w:r>
            <w:r w:rsidR="00F44089" w:rsidRPr="007018A3">
              <w:t xml:space="preserve">raw on </w:t>
            </w:r>
            <w:r>
              <w:t>your</w:t>
            </w:r>
            <w:r w:rsidR="00F44089" w:rsidRPr="007018A3">
              <w:t xml:space="preserve"> research evidence to express </w:t>
            </w:r>
            <w:r>
              <w:t>your</w:t>
            </w:r>
            <w:r w:rsidR="00F44089" w:rsidRPr="007018A3">
              <w:t xml:space="preserve"> perspective on </w:t>
            </w:r>
            <w:r>
              <w:t>your</w:t>
            </w:r>
            <w:r w:rsidR="00987409" w:rsidRPr="007018A3">
              <w:t xml:space="preserve"> problem-based question</w:t>
            </w:r>
            <w:r w:rsidR="00F44089" w:rsidRPr="007018A3">
              <w:t>.</w:t>
            </w:r>
          </w:p>
          <w:p w14:paraId="2B129F0A" w14:textId="674295F0" w:rsidR="0083436F" w:rsidRPr="00FB6657" w:rsidRDefault="00404DD5" w:rsidP="00F83ADA">
            <w:pPr>
              <w:pStyle w:val="IN"/>
            </w:pPr>
            <w:r>
              <w:t xml:space="preserve">Student responses are </w:t>
            </w:r>
            <w:r w:rsidR="00F83ADA">
              <w:t>assessed</w:t>
            </w:r>
            <w:r w:rsidR="0027166F" w:rsidRPr="007018A3">
              <w:t xml:space="preserve"> </w:t>
            </w:r>
            <w:r w:rsidR="0083436F" w:rsidRPr="007018A3">
              <w:t>using</w:t>
            </w:r>
            <w:r w:rsidR="0083436F" w:rsidRPr="00FB6657">
              <w:t xml:space="preserve"> the 12.3.1 </w:t>
            </w:r>
            <w:r w:rsidR="008924EC" w:rsidRPr="007018A3">
              <w:t xml:space="preserve">Research </w:t>
            </w:r>
            <w:r w:rsidR="0083436F" w:rsidRPr="007018A3">
              <w:t>Rubric.</w:t>
            </w:r>
          </w:p>
        </w:tc>
      </w:tr>
      <w:tr w:rsidR="00790BCC" w:rsidRPr="00790BCC" w14:paraId="607C6A44" w14:textId="77777777">
        <w:tc>
          <w:tcPr>
            <w:tcW w:w="9450" w:type="dxa"/>
            <w:shd w:val="clear" w:color="auto" w:fill="76923C"/>
          </w:tcPr>
          <w:p w14:paraId="423403A3" w14:textId="77777777" w:rsidR="00790BCC" w:rsidRPr="00FB6657" w:rsidRDefault="00790BCC" w:rsidP="007017EB">
            <w:pPr>
              <w:pStyle w:val="TableHeaders"/>
            </w:pPr>
            <w:r w:rsidRPr="00FB6657">
              <w:t>High Performance Response(s)</w:t>
            </w:r>
          </w:p>
        </w:tc>
      </w:tr>
      <w:tr w:rsidR="00790BCC" w:rsidRPr="00790BCC" w14:paraId="40DDDB46" w14:textId="77777777">
        <w:tc>
          <w:tcPr>
            <w:tcW w:w="9450" w:type="dxa"/>
          </w:tcPr>
          <w:p w14:paraId="20059BAE" w14:textId="77777777" w:rsidR="00790BCC" w:rsidRPr="007018A3" w:rsidRDefault="00790BCC" w:rsidP="00D31F4D">
            <w:pPr>
              <w:pStyle w:val="TableText"/>
            </w:pPr>
            <w:r w:rsidRPr="007018A3">
              <w:t>A High Performance Response should:</w:t>
            </w:r>
          </w:p>
          <w:p w14:paraId="1232280C" w14:textId="7E64FE2B" w:rsidR="0083436F" w:rsidRPr="007018A3" w:rsidRDefault="0083436F" w:rsidP="0083436F">
            <w:pPr>
              <w:pStyle w:val="BulletedList"/>
              <w:ind w:left="317" w:hanging="317"/>
            </w:pPr>
            <w:r w:rsidRPr="007018A3">
              <w:t xml:space="preserve">Meet the requirements of Level 4 on the 12.3.1 </w:t>
            </w:r>
            <w:r w:rsidR="008924EC" w:rsidRPr="007018A3">
              <w:t xml:space="preserve">Research </w:t>
            </w:r>
            <w:r w:rsidRPr="007018A3">
              <w:t>Rubric.</w:t>
            </w:r>
          </w:p>
          <w:p w14:paraId="293712ED" w14:textId="77777777" w:rsidR="00790BCC" w:rsidRPr="00FB6657" w:rsidRDefault="0083436F" w:rsidP="0083436F">
            <w:pPr>
              <w:pStyle w:val="IN"/>
            </w:pPr>
            <w:r w:rsidRPr="007018A3">
              <w:t>See the Model Evidence-Based Perspective at the end of this lesson.</w:t>
            </w:r>
          </w:p>
        </w:tc>
      </w:tr>
    </w:tbl>
    <w:p w14:paraId="1A31E9B8" w14:textId="77777777" w:rsidR="00790BCC" w:rsidRPr="00790BCC" w:rsidRDefault="00790BCC" w:rsidP="00D31F4D">
      <w:pPr>
        <w:pStyle w:val="Heading1"/>
      </w:pPr>
      <w:r w:rsidRPr="00341F48">
        <w:t>Vocabulary</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790BCC" w:rsidRPr="00790BCC" w14:paraId="35255105" w14:textId="77777777">
        <w:tc>
          <w:tcPr>
            <w:tcW w:w="9450" w:type="dxa"/>
            <w:shd w:val="clear" w:color="auto" w:fill="76923C"/>
          </w:tcPr>
          <w:p w14:paraId="07DFF0CB" w14:textId="77777777" w:rsidR="00790BCC" w:rsidRPr="0043460D" w:rsidRDefault="00790BCC" w:rsidP="00D31F4D">
            <w:pPr>
              <w:pStyle w:val="TableHeaders"/>
            </w:pPr>
            <w:r w:rsidRPr="0043460D">
              <w:t>Vocabulary to provide directly (will not include extended instruction)</w:t>
            </w:r>
          </w:p>
        </w:tc>
      </w:tr>
      <w:tr w:rsidR="00790BCC" w:rsidRPr="00790BCC" w14:paraId="2ABDC301" w14:textId="77777777">
        <w:tc>
          <w:tcPr>
            <w:tcW w:w="9450" w:type="dxa"/>
          </w:tcPr>
          <w:p w14:paraId="73A20C46" w14:textId="77777777" w:rsidR="00790BCC" w:rsidRPr="00790BCC" w:rsidRDefault="0083436F" w:rsidP="00D31F4D">
            <w:pPr>
              <w:pStyle w:val="BulletedList"/>
            </w:pPr>
            <w:r>
              <w:t>None.*</w:t>
            </w:r>
          </w:p>
        </w:tc>
      </w:tr>
      <w:tr w:rsidR="00790BCC" w:rsidRPr="00790BCC" w14:paraId="0160FBF7" w14:textId="77777777">
        <w:tc>
          <w:tcPr>
            <w:tcW w:w="9450" w:type="dxa"/>
            <w:shd w:val="clear" w:color="auto" w:fill="76923C"/>
          </w:tcPr>
          <w:p w14:paraId="4CEED4A7" w14:textId="77777777" w:rsidR="00790BCC" w:rsidRPr="0043460D" w:rsidRDefault="00790BCC" w:rsidP="00D31F4D">
            <w:pPr>
              <w:pStyle w:val="TableHeaders"/>
            </w:pPr>
            <w:r w:rsidRPr="0043460D">
              <w:t>Vocabulary to teach (may include direct word work and/or questions)</w:t>
            </w:r>
          </w:p>
        </w:tc>
      </w:tr>
      <w:tr w:rsidR="00790BCC" w:rsidRPr="00790BCC" w14:paraId="4EB168B9" w14:textId="77777777">
        <w:tc>
          <w:tcPr>
            <w:tcW w:w="9450" w:type="dxa"/>
          </w:tcPr>
          <w:p w14:paraId="00AED86C" w14:textId="77777777" w:rsidR="00790BCC" w:rsidRPr="00790BCC" w:rsidRDefault="0083436F" w:rsidP="00D31F4D">
            <w:pPr>
              <w:pStyle w:val="BulletedList"/>
            </w:pPr>
            <w:r>
              <w:t>None.*</w:t>
            </w:r>
          </w:p>
        </w:tc>
      </w:tr>
      <w:tr w:rsidR="00790BCC" w:rsidRPr="00790BCC" w14:paraId="59FFA282" w14:textId="77777777">
        <w:tc>
          <w:tcPr>
            <w:tcW w:w="9450" w:type="dxa"/>
            <w:tcBorders>
              <w:top w:val="single" w:sz="4" w:space="0" w:color="auto"/>
              <w:left w:val="single" w:sz="4" w:space="0" w:color="auto"/>
              <w:bottom w:val="single" w:sz="4" w:space="0" w:color="auto"/>
              <w:right w:val="single" w:sz="4" w:space="0" w:color="auto"/>
            </w:tcBorders>
            <w:shd w:val="clear" w:color="auto" w:fill="76923C"/>
          </w:tcPr>
          <w:p w14:paraId="070B5D1C" w14:textId="77777777" w:rsidR="00790BCC" w:rsidRPr="0043460D" w:rsidRDefault="00790BCC" w:rsidP="009540E2">
            <w:pPr>
              <w:pStyle w:val="TableHeaders"/>
              <w:keepNext/>
            </w:pPr>
            <w:r w:rsidRPr="0043460D">
              <w:t>Additional vocabulary to support English Language Learners (to provide directly)</w:t>
            </w:r>
          </w:p>
        </w:tc>
      </w:tr>
      <w:tr w:rsidR="00790BCC" w:rsidRPr="00790BCC" w14:paraId="06D038ED" w14:textId="77777777">
        <w:tc>
          <w:tcPr>
            <w:tcW w:w="9450" w:type="dxa"/>
            <w:tcBorders>
              <w:top w:val="single" w:sz="4" w:space="0" w:color="auto"/>
              <w:left w:val="single" w:sz="4" w:space="0" w:color="auto"/>
              <w:bottom w:val="single" w:sz="4" w:space="0" w:color="auto"/>
              <w:right w:val="single" w:sz="4" w:space="0" w:color="auto"/>
            </w:tcBorders>
          </w:tcPr>
          <w:p w14:paraId="3F0A3CED" w14:textId="77777777" w:rsidR="00790BCC" w:rsidRPr="00790BCC" w:rsidRDefault="0083436F" w:rsidP="00D31F4D">
            <w:pPr>
              <w:pStyle w:val="BulletedList"/>
            </w:pPr>
            <w:r>
              <w:t>None.*</w:t>
            </w:r>
          </w:p>
        </w:tc>
      </w:tr>
    </w:tbl>
    <w:p w14:paraId="7D2493FE" w14:textId="266538CF" w:rsidR="0083436F" w:rsidRPr="001B48EA" w:rsidRDefault="0083436F" w:rsidP="0083436F">
      <w:pPr>
        <w:rPr>
          <w:sz w:val="18"/>
          <w:szCs w:val="18"/>
        </w:rPr>
      </w:pPr>
      <w:r w:rsidRPr="001B48EA">
        <w:rPr>
          <w:sz w:val="18"/>
          <w:szCs w:val="18"/>
        </w:rPr>
        <w:t>*</w:t>
      </w:r>
      <w:r w:rsidR="001B48EA" w:rsidRPr="001B48EA">
        <w:rPr>
          <w:sz w:val="18"/>
          <w:szCs w:val="18"/>
        </w:rPr>
        <w:t xml:space="preserve">In their research and reading, students encounter domain-specific vocabulary related to their individual </w:t>
      </w:r>
      <w:r w:rsidR="00E8373E">
        <w:rPr>
          <w:sz w:val="18"/>
          <w:szCs w:val="18"/>
        </w:rPr>
        <w:t xml:space="preserve">areas of investigation/problem-based </w:t>
      </w:r>
      <w:r w:rsidR="001B48EA" w:rsidRPr="001B48EA">
        <w:rPr>
          <w:sz w:val="18"/>
          <w:szCs w:val="18"/>
        </w:rPr>
        <w:t>questions. Consider instructing students to use a vocabulary journal to track this vocabulary when conducting independent searches during class and for homework.</w:t>
      </w:r>
    </w:p>
    <w:p w14:paraId="7F4E6471" w14:textId="77777777" w:rsidR="00790BCC" w:rsidRPr="00790BCC" w:rsidRDefault="00790BCC" w:rsidP="00F83ADA">
      <w:pPr>
        <w:pStyle w:val="Heading1"/>
        <w:pageBreakBefore/>
      </w:pPr>
      <w:r w:rsidRPr="00790BCC">
        <w:lastRenderedPageBreak/>
        <w:t>Lesson Agenda/Overview</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1800"/>
      </w:tblGrid>
      <w:tr w:rsidR="00790BCC" w:rsidRPr="00790BCC" w14:paraId="7A2C9750" w14:textId="77777777">
        <w:tc>
          <w:tcPr>
            <w:tcW w:w="7650" w:type="dxa"/>
            <w:tcBorders>
              <w:bottom w:val="single" w:sz="4" w:space="0" w:color="auto"/>
            </w:tcBorders>
            <w:shd w:val="clear" w:color="auto" w:fill="76923C"/>
          </w:tcPr>
          <w:p w14:paraId="7D7035EA" w14:textId="77777777" w:rsidR="00790BCC" w:rsidRPr="0043460D" w:rsidRDefault="00790BCC" w:rsidP="00D31F4D">
            <w:pPr>
              <w:pStyle w:val="TableHeaders"/>
            </w:pPr>
            <w:r w:rsidRPr="0043460D">
              <w:t>Student-Facing Agenda</w:t>
            </w:r>
          </w:p>
        </w:tc>
        <w:tc>
          <w:tcPr>
            <w:tcW w:w="1800" w:type="dxa"/>
            <w:tcBorders>
              <w:bottom w:val="single" w:sz="4" w:space="0" w:color="auto"/>
            </w:tcBorders>
            <w:shd w:val="clear" w:color="auto" w:fill="76923C"/>
          </w:tcPr>
          <w:p w14:paraId="54D13D61" w14:textId="77777777" w:rsidR="00790BCC" w:rsidRPr="0043460D" w:rsidRDefault="00790BCC" w:rsidP="00D31F4D">
            <w:pPr>
              <w:pStyle w:val="TableHeaders"/>
            </w:pPr>
            <w:r w:rsidRPr="0043460D">
              <w:t>% of Lesson</w:t>
            </w:r>
          </w:p>
        </w:tc>
      </w:tr>
      <w:tr w:rsidR="00790BCC" w:rsidRPr="00790BCC" w14:paraId="64FB877C" w14:textId="77777777">
        <w:trPr>
          <w:trHeight w:val="899"/>
        </w:trPr>
        <w:tc>
          <w:tcPr>
            <w:tcW w:w="7650" w:type="dxa"/>
            <w:tcBorders>
              <w:bottom w:val="nil"/>
            </w:tcBorders>
          </w:tcPr>
          <w:p w14:paraId="1BB5D98B" w14:textId="5FC6CC73" w:rsidR="00790BCC" w:rsidRPr="00D31F4D" w:rsidRDefault="00DD0B0B" w:rsidP="00D31F4D">
            <w:pPr>
              <w:pStyle w:val="TableText"/>
              <w:rPr>
                <w:b/>
              </w:rPr>
            </w:pPr>
            <w:r>
              <w:rPr>
                <w:b/>
              </w:rPr>
              <w:t>Standards</w:t>
            </w:r>
            <w:r w:rsidR="00790BCC" w:rsidRPr="00D31F4D">
              <w:rPr>
                <w:b/>
              </w:rPr>
              <w:t>:</w:t>
            </w:r>
          </w:p>
          <w:p w14:paraId="2A67582E" w14:textId="77777777" w:rsidR="00790BCC" w:rsidRPr="00790BCC" w:rsidRDefault="0083436F" w:rsidP="00056009">
            <w:pPr>
              <w:pStyle w:val="BulletedList"/>
            </w:pPr>
            <w:r>
              <w:t xml:space="preserve">Standards: </w:t>
            </w:r>
            <w:r w:rsidRPr="00D17BDD">
              <w:t xml:space="preserve">W.11-12.7, W.11-12.9, </w:t>
            </w:r>
            <w:r w:rsidR="00056009" w:rsidRPr="00D17BDD">
              <w:t xml:space="preserve">W.11-12.1, </w:t>
            </w:r>
            <w:r w:rsidRPr="00D17BDD">
              <w:t>SL.11-12.1</w:t>
            </w:r>
          </w:p>
        </w:tc>
        <w:tc>
          <w:tcPr>
            <w:tcW w:w="1800" w:type="dxa"/>
            <w:tcBorders>
              <w:bottom w:val="nil"/>
            </w:tcBorders>
          </w:tcPr>
          <w:p w14:paraId="59AE9668" w14:textId="77777777" w:rsidR="00790BCC" w:rsidRPr="00790BCC" w:rsidRDefault="00790BCC" w:rsidP="00790BCC"/>
          <w:p w14:paraId="19CCE861" w14:textId="77777777" w:rsidR="00790BCC" w:rsidRPr="00790BCC" w:rsidRDefault="00790BCC" w:rsidP="00790BCC">
            <w:pPr>
              <w:spacing w:after="60" w:line="240" w:lineRule="auto"/>
            </w:pPr>
          </w:p>
        </w:tc>
      </w:tr>
      <w:tr w:rsidR="00790BCC" w:rsidRPr="007018A3" w14:paraId="49C65CEF" w14:textId="77777777">
        <w:tc>
          <w:tcPr>
            <w:tcW w:w="7650" w:type="dxa"/>
            <w:tcBorders>
              <w:top w:val="nil"/>
            </w:tcBorders>
          </w:tcPr>
          <w:p w14:paraId="20898D5F" w14:textId="77777777" w:rsidR="00790BCC" w:rsidRPr="007018A3" w:rsidRDefault="00790BCC" w:rsidP="00D31F4D">
            <w:pPr>
              <w:pStyle w:val="TableText"/>
              <w:rPr>
                <w:b/>
              </w:rPr>
            </w:pPr>
            <w:r w:rsidRPr="007018A3">
              <w:rPr>
                <w:b/>
              </w:rPr>
              <w:t>Learning Sequence:</w:t>
            </w:r>
          </w:p>
          <w:p w14:paraId="58012983" w14:textId="77777777" w:rsidR="00790BCC" w:rsidRPr="007018A3" w:rsidRDefault="00790BCC" w:rsidP="0083436F">
            <w:pPr>
              <w:pStyle w:val="NumberedList"/>
            </w:pPr>
            <w:r w:rsidRPr="007018A3">
              <w:t>Introduction of Lesson Agenda</w:t>
            </w:r>
          </w:p>
          <w:p w14:paraId="3FA262AD" w14:textId="77777777" w:rsidR="0083436F" w:rsidRPr="00FB6657" w:rsidRDefault="0083436F" w:rsidP="0083436F">
            <w:pPr>
              <w:pStyle w:val="NumberedList"/>
            </w:pPr>
            <w:r w:rsidRPr="00FB6657">
              <w:t>Homework Accountability</w:t>
            </w:r>
          </w:p>
          <w:p w14:paraId="31D5E1F6" w14:textId="77777777" w:rsidR="0083436F" w:rsidRPr="007018A3" w:rsidRDefault="0083436F" w:rsidP="0083436F">
            <w:pPr>
              <w:pStyle w:val="NumberedList"/>
            </w:pPr>
            <w:r w:rsidRPr="007018A3">
              <w:t>12.3.1 End-of-Unit Assessment: Evidence-Based Perspective</w:t>
            </w:r>
          </w:p>
          <w:p w14:paraId="754A73D4" w14:textId="77777777" w:rsidR="00790BCC" w:rsidRPr="007018A3" w:rsidRDefault="00790BCC" w:rsidP="0083436F">
            <w:pPr>
              <w:pStyle w:val="NumberedList"/>
            </w:pPr>
            <w:r w:rsidRPr="007018A3">
              <w:t>Closing</w:t>
            </w:r>
          </w:p>
        </w:tc>
        <w:tc>
          <w:tcPr>
            <w:tcW w:w="1800" w:type="dxa"/>
            <w:tcBorders>
              <w:top w:val="nil"/>
            </w:tcBorders>
          </w:tcPr>
          <w:p w14:paraId="444A8793" w14:textId="77777777" w:rsidR="00790BCC" w:rsidRPr="007018A3" w:rsidRDefault="00790BCC" w:rsidP="00790BCC">
            <w:pPr>
              <w:spacing w:before="40" w:after="40"/>
            </w:pPr>
          </w:p>
          <w:p w14:paraId="7A3FDA1B" w14:textId="77777777" w:rsidR="00790BCC" w:rsidRPr="007018A3" w:rsidRDefault="00F8093D" w:rsidP="00D31F4D">
            <w:pPr>
              <w:pStyle w:val="NumberedList"/>
              <w:numPr>
                <w:ilvl w:val="0"/>
                <w:numId w:val="13"/>
              </w:numPr>
            </w:pPr>
            <w:r w:rsidRPr="007018A3">
              <w:t>5</w:t>
            </w:r>
            <w:r w:rsidR="00790BCC" w:rsidRPr="007018A3">
              <w:t>%</w:t>
            </w:r>
          </w:p>
          <w:p w14:paraId="7E9F377D" w14:textId="364C05B3" w:rsidR="00790BCC" w:rsidRPr="007018A3" w:rsidRDefault="00F547A9" w:rsidP="00D31F4D">
            <w:pPr>
              <w:pStyle w:val="NumberedList"/>
              <w:numPr>
                <w:ilvl w:val="0"/>
                <w:numId w:val="13"/>
              </w:numPr>
            </w:pPr>
            <w:r w:rsidRPr="00FB6657">
              <w:t>20</w:t>
            </w:r>
            <w:r w:rsidR="00790BCC" w:rsidRPr="007018A3">
              <w:t>%</w:t>
            </w:r>
          </w:p>
          <w:p w14:paraId="2AF377D1" w14:textId="587ABF94" w:rsidR="00790BCC" w:rsidRPr="007018A3" w:rsidRDefault="00F547A9" w:rsidP="00D31F4D">
            <w:pPr>
              <w:pStyle w:val="NumberedList"/>
              <w:numPr>
                <w:ilvl w:val="0"/>
                <w:numId w:val="13"/>
              </w:numPr>
            </w:pPr>
            <w:r w:rsidRPr="00FB6657">
              <w:t>7</w:t>
            </w:r>
            <w:r w:rsidR="00846C4C" w:rsidRPr="007018A3">
              <w:t>0</w:t>
            </w:r>
            <w:r w:rsidR="00790BCC" w:rsidRPr="007018A3">
              <w:t>%</w:t>
            </w:r>
          </w:p>
          <w:p w14:paraId="594867E3" w14:textId="77777777" w:rsidR="00790BCC" w:rsidRPr="007018A3" w:rsidRDefault="00790BCC" w:rsidP="00D31F4D">
            <w:pPr>
              <w:pStyle w:val="NumberedList"/>
              <w:numPr>
                <w:ilvl w:val="0"/>
                <w:numId w:val="13"/>
              </w:numPr>
            </w:pPr>
            <w:r w:rsidRPr="007018A3">
              <w:t>5%</w:t>
            </w:r>
          </w:p>
        </w:tc>
      </w:tr>
    </w:tbl>
    <w:p w14:paraId="59E82520" w14:textId="77777777" w:rsidR="00790BCC" w:rsidRPr="00790BCC" w:rsidRDefault="00790BCC" w:rsidP="00D31F4D">
      <w:pPr>
        <w:pStyle w:val="Heading1"/>
      </w:pPr>
      <w:r w:rsidRPr="007018A3">
        <w:t>Materials</w:t>
      </w:r>
    </w:p>
    <w:p w14:paraId="67C0C13E" w14:textId="77777777" w:rsidR="00F83ADA" w:rsidRDefault="00F83ADA" w:rsidP="00156878">
      <w:pPr>
        <w:pStyle w:val="BulletedList"/>
      </w:pPr>
      <w:r w:rsidRPr="00156878">
        <w:t xml:space="preserve">Copies of the 12.3.1 End-of-Unit Assessment for each student </w:t>
      </w:r>
    </w:p>
    <w:p w14:paraId="2B1DC787" w14:textId="68C25F68" w:rsidR="00EB73E7" w:rsidRPr="00156878" w:rsidRDefault="00EB73E7" w:rsidP="00156878">
      <w:pPr>
        <w:pStyle w:val="BulletedList"/>
      </w:pPr>
      <w:r w:rsidRPr="00156878">
        <w:t>Student copies of the 12.3.1 Research Rubric and Checklist (refer to 12.3.1 Lesson 9)</w:t>
      </w:r>
    </w:p>
    <w:p w14:paraId="016F93B5" w14:textId="77777777" w:rsidR="009374D5" w:rsidRDefault="009374D5" w:rsidP="008A21A0">
      <w:pPr>
        <w:pStyle w:val="BulletedList"/>
      </w:pPr>
      <w:r w:rsidRPr="00156878">
        <w:t>Student copies of the Organizing Evidence-Based Claims Tools (refer to 12.3.1 Lesson 23)</w:t>
      </w:r>
    </w:p>
    <w:p w14:paraId="25515868" w14:textId="0253840D" w:rsidR="00F83ADA" w:rsidRPr="00156878" w:rsidRDefault="00F83ADA" w:rsidP="00F83ADA">
      <w:pPr>
        <w:pStyle w:val="BulletedList"/>
      </w:pPr>
      <w:r w:rsidRPr="00156878">
        <w:t>Student copies of the Student Research Plan Handout (refer to 12.3.1 Lesson 15)</w:t>
      </w:r>
      <w:r w:rsidR="000A2F5F">
        <w:t xml:space="preserve"> </w:t>
      </w:r>
    </w:p>
    <w:p w14:paraId="30823955" w14:textId="77777777" w:rsidR="00790BCC" w:rsidRDefault="00790BCC" w:rsidP="00D31F4D">
      <w:pPr>
        <w:pStyle w:val="Heading1"/>
      </w:pPr>
      <w:r w:rsidRPr="00790BCC">
        <w:t>Learning Sequence</w:t>
      </w:r>
    </w:p>
    <w:tbl>
      <w:tblPr>
        <w:tblW w:w="94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4"/>
        <w:gridCol w:w="8556"/>
      </w:tblGrid>
      <w:tr w:rsidR="00D31F4D" w:rsidRPr="00D31F4D" w14:paraId="7EC9E902" w14:textId="77777777">
        <w:tc>
          <w:tcPr>
            <w:tcW w:w="9450" w:type="dxa"/>
            <w:gridSpan w:val="2"/>
            <w:shd w:val="clear" w:color="auto" w:fill="76923C"/>
          </w:tcPr>
          <w:p w14:paraId="0EDE3CA9" w14:textId="77777777" w:rsidR="00D31F4D" w:rsidRPr="0043460D" w:rsidRDefault="00D31F4D" w:rsidP="009450B7">
            <w:pPr>
              <w:pStyle w:val="TableHeaders"/>
              <w:rPr>
                <w:sz w:val="20"/>
                <w:szCs w:val="20"/>
              </w:rPr>
            </w:pPr>
            <w:r w:rsidRPr="0043460D">
              <w:rPr>
                <w:szCs w:val="20"/>
              </w:rPr>
              <w:t>How to Use the Learning Sequence</w:t>
            </w:r>
          </w:p>
        </w:tc>
      </w:tr>
      <w:tr w:rsidR="00D31F4D" w:rsidRPr="00D31F4D" w14:paraId="4D4195CF" w14:textId="77777777">
        <w:tc>
          <w:tcPr>
            <w:tcW w:w="894" w:type="dxa"/>
            <w:shd w:val="clear" w:color="auto" w:fill="76923C"/>
          </w:tcPr>
          <w:p w14:paraId="22FCF078" w14:textId="77777777" w:rsidR="00D31F4D" w:rsidRPr="0043460D" w:rsidRDefault="00D31F4D" w:rsidP="00D31F4D">
            <w:pPr>
              <w:pStyle w:val="TableHeaders"/>
              <w:rPr>
                <w:szCs w:val="20"/>
              </w:rPr>
            </w:pPr>
            <w:r w:rsidRPr="0043460D">
              <w:rPr>
                <w:szCs w:val="20"/>
              </w:rPr>
              <w:t>Symbol</w:t>
            </w:r>
          </w:p>
        </w:tc>
        <w:tc>
          <w:tcPr>
            <w:tcW w:w="8556" w:type="dxa"/>
            <w:shd w:val="clear" w:color="auto" w:fill="76923C"/>
          </w:tcPr>
          <w:p w14:paraId="5CA1FBB1" w14:textId="77777777" w:rsidR="00D31F4D" w:rsidRPr="0043460D" w:rsidRDefault="00D31F4D" w:rsidP="00D31F4D">
            <w:pPr>
              <w:pStyle w:val="TableHeaders"/>
              <w:rPr>
                <w:szCs w:val="20"/>
              </w:rPr>
            </w:pPr>
            <w:r w:rsidRPr="0043460D">
              <w:rPr>
                <w:szCs w:val="20"/>
              </w:rPr>
              <w:t>Type of Text &amp; Interpretation of the Symbol</w:t>
            </w:r>
          </w:p>
        </w:tc>
      </w:tr>
      <w:tr w:rsidR="00D31F4D" w:rsidRPr="00D31F4D" w14:paraId="607D0959" w14:textId="77777777">
        <w:tc>
          <w:tcPr>
            <w:tcW w:w="894" w:type="dxa"/>
            <w:shd w:val="clear" w:color="auto" w:fill="auto"/>
          </w:tcPr>
          <w:p w14:paraId="681CFE3D" w14:textId="77777777" w:rsidR="00D31F4D" w:rsidRPr="0043460D" w:rsidRDefault="00D31F4D" w:rsidP="0043460D">
            <w:pPr>
              <w:spacing w:before="20" w:after="20" w:line="240" w:lineRule="auto"/>
              <w:jc w:val="center"/>
              <w:rPr>
                <w:b/>
                <w:color w:val="4F81BD"/>
                <w:sz w:val="20"/>
                <w:szCs w:val="20"/>
              </w:rPr>
            </w:pPr>
            <w:r w:rsidRPr="0043460D">
              <w:rPr>
                <w:b/>
                <w:color w:val="4F81BD"/>
                <w:sz w:val="20"/>
                <w:szCs w:val="20"/>
              </w:rPr>
              <w:t>10%</w:t>
            </w:r>
          </w:p>
        </w:tc>
        <w:tc>
          <w:tcPr>
            <w:tcW w:w="8556" w:type="dxa"/>
            <w:shd w:val="clear" w:color="auto" w:fill="auto"/>
          </w:tcPr>
          <w:p w14:paraId="3B525469" w14:textId="77777777" w:rsidR="00D31F4D" w:rsidRPr="0043460D" w:rsidRDefault="00D31F4D" w:rsidP="0043460D">
            <w:pPr>
              <w:spacing w:before="20" w:after="20" w:line="240" w:lineRule="auto"/>
              <w:rPr>
                <w:b/>
                <w:color w:val="4F81BD"/>
                <w:sz w:val="20"/>
                <w:szCs w:val="20"/>
              </w:rPr>
            </w:pPr>
            <w:r w:rsidRPr="0043460D">
              <w:rPr>
                <w:b/>
                <w:color w:val="4F81BD"/>
                <w:sz w:val="20"/>
                <w:szCs w:val="20"/>
              </w:rPr>
              <w:t>Percentage indicates the percentage of lesson time each activity should take.</w:t>
            </w:r>
          </w:p>
        </w:tc>
      </w:tr>
      <w:tr w:rsidR="00D31F4D" w:rsidRPr="00D31F4D" w14:paraId="53721082" w14:textId="77777777">
        <w:tc>
          <w:tcPr>
            <w:tcW w:w="894" w:type="dxa"/>
            <w:vMerge w:val="restart"/>
            <w:shd w:val="clear" w:color="auto" w:fill="auto"/>
            <w:vAlign w:val="center"/>
          </w:tcPr>
          <w:p w14:paraId="37DC86EE" w14:textId="77777777" w:rsidR="00D31F4D" w:rsidRPr="0043460D" w:rsidRDefault="00D31F4D" w:rsidP="0043460D">
            <w:pPr>
              <w:spacing w:before="20" w:after="20" w:line="240" w:lineRule="auto"/>
              <w:jc w:val="center"/>
              <w:rPr>
                <w:sz w:val="18"/>
                <w:szCs w:val="20"/>
              </w:rPr>
            </w:pPr>
            <w:r w:rsidRPr="0043460D">
              <w:rPr>
                <w:sz w:val="18"/>
                <w:szCs w:val="20"/>
              </w:rPr>
              <w:t>no symbol</w:t>
            </w:r>
          </w:p>
        </w:tc>
        <w:tc>
          <w:tcPr>
            <w:tcW w:w="8556" w:type="dxa"/>
            <w:shd w:val="clear" w:color="auto" w:fill="auto"/>
          </w:tcPr>
          <w:p w14:paraId="22312C02" w14:textId="77777777" w:rsidR="00D31F4D" w:rsidRPr="0043460D" w:rsidRDefault="00D31F4D" w:rsidP="0043460D">
            <w:pPr>
              <w:spacing w:before="20" w:after="20" w:line="240" w:lineRule="auto"/>
              <w:rPr>
                <w:sz w:val="20"/>
                <w:szCs w:val="20"/>
              </w:rPr>
            </w:pPr>
            <w:r w:rsidRPr="0043460D">
              <w:rPr>
                <w:sz w:val="20"/>
                <w:szCs w:val="20"/>
              </w:rPr>
              <w:t>Plain text indicates teacher action.</w:t>
            </w:r>
          </w:p>
        </w:tc>
      </w:tr>
      <w:tr w:rsidR="00D31F4D" w:rsidRPr="00D31F4D" w14:paraId="5114AF91" w14:textId="77777777">
        <w:tc>
          <w:tcPr>
            <w:tcW w:w="894" w:type="dxa"/>
            <w:vMerge/>
            <w:shd w:val="clear" w:color="auto" w:fill="auto"/>
          </w:tcPr>
          <w:p w14:paraId="59F02584" w14:textId="77777777" w:rsidR="00D31F4D" w:rsidRPr="0043460D" w:rsidRDefault="00D31F4D" w:rsidP="0043460D">
            <w:pPr>
              <w:spacing w:before="20" w:after="20" w:line="240" w:lineRule="auto"/>
              <w:jc w:val="center"/>
              <w:rPr>
                <w:b/>
                <w:color w:val="000000"/>
                <w:sz w:val="20"/>
                <w:szCs w:val="20"/>
              </w:rPr>
            </w:pPr>
          </w:p>
        </w:tc>
        <w:tc>
          <w:tcPr>
            <w:tcW w:w="8556" w:type="dxa"/>
            <w:shd w:val="clear" w:color="auto" w:fill="auto"/>
          </w:tcPr>
          <w:p w14:paraId="6CDC0E12" w14:textId="77777777" w:rsidR="00D31F4D" w:rsidRPr="0043460D" w:rsidRDefault="00D31F4D" w:rsidP="0043460D">
            <w:pPr>
              <w:spacing w:before="20" w:after="20" w:line="240" w:lineRule="auto"/>
              <w:rPr>
                <w:color w:val="4F81BD"/>
                <w:sz w:val="20"/>
                <w:szCs w:val="20"/>
              </w:rPr>
            </w:pPr>
            <w:r w:rsidRPr="0043460D">
              <w:rPr>
                <w:b/>
                <w:sz w:val="20"/>
                <w:szCs w:val="20"/>
              </w:rPr>
              <w:t>Bold text indicates questions for the teacher to ask students.</w:t>
            </w:r>
          </w:p>
        </w:tc>
      </w:tr>
      <w:tr w:rsidR="00D31F4D" w:rsidRPr="00D31F4D" w14:paraId="1F20BD13" w14:textId="77777777">
        <w:tc>
          <w:tcPr>
            <w:tcW w:w="894" w:type="dxa"/>
            <w:vMerge/>
            <w:shd w:val="clear" w:color="auto" w:fill="auto"/>
          </w:tcPr>
          <w:p w14:paraId="21A01E3A" w14:textId="77777777" w:rsidR="00D31F4D" w:rsidRPr="0043460D" w:rsidRDefault="00D31F4D" w:rsidP="0043460D">
            <w:pPr>
              <w:spacing w:before="20" w:after="20" w:line="240" w:lineRule="auto"/>
              <w:jc w:val="center"/>
              <w:rPr>
                <w:b/>
                <w:color w:val="000000"/>
                <w:sz w:val="20"/>
                <w:szCs w:val="20"/>
              </w:rPr>
            </w:pPr>
          </w:p>
        </w:tc>
        <w:tc>
          <w:tcPr>
            <w:tcW w:w="8556" w:type="dxa"/>
            <w:shd w:val="clear" w:color="auto" w:fill="auto"/>
          </w:tcPr>
          <w:p w14:paraId="16B454AA" w14:textId="77777777" w:rsidR="00D31F4D" w:rsidRPr="0043460D" w:rsidRDefault="00D31F4D" w:rsidP="0043460D">
            <w:pPr>
              <w:spacing w:before="20" w:after="20" w:line="240" w:lineRule="auto"/>
              <w:rPr>
                <w:i/>
                <w:sz w:val="20"/>
                <w:szCs w:val="20"/>
              </w:rPr>
            </w:pPr>
            <w:r w:rsidRPr="0043460D">
              <w:rPr>
                <w:i/>
                <w:sz w:val="20"/>
                <w:szCs w:val="20"/>
              </w:rPr>
              <w:t>Italicized text indicates a vocabulary word.</w:t>
            </w:r>
          </w:p>
        </w:tc>
      </w:tr>
      <w:tr w:rsidR="00D31F4D" w:rsidRPr="00D31F4D" w14:paraId="69D511C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shd w:val="clear" w:color="auto" w:fill="auto"/>
            <w:vAlign w:val="bottom"/>
          </w:tcPr>
          <w:p w14:paraId="46024809" w14:textId="77777777" w:rsidR="00D31F4D" w:rsidRPr="0043460D" w:rsidRDefault="00D31F4D" w:rsidP="0043460D">
            <w:pPr>
              <w:spacing w:before="40" w:after="0" w:line="240" w:lineRule="auto"/>
              <w:jc w:val="center"/>
              <w:rPr>
                <w:sz w:val="20"/>
                <w:szCs w:val="20"/>
              </w:rPr>
            </w:pPr>
            <w:r w:rsidRPr="0043460D">
              <w:rPr>
                <w:sz w:val="20"/>
                <w:szCs w:val="20"/>
              </w:rPr>
              <w:sym w:font="Webdings" w:char="F034"/>
            </w:r>
          </w:p>
        </w:tc>
        <w:tc>
          <w:tcPr>
            <w:tcW w:w="8556" w:type="dxa"/>
            <w:shd w:val="clear" w:color="auto" w:fill="auto"/>
          </w:tcPr>
          <w:p w14:paraId="60925BB5" w14:textId="77777777" w:rsidR="00D31F4D" w:rsidRPr="0043460D" w:rsidRDefault="00D31F4D" w:rsidP="0043460D">
            <w:pPr>
              <w:spacing w:before="20" w:after="20" w:line="240" w:lineRule="auto"/>
              <w:rPr>
                <w:sz w:val="20"/>
                <w:szCs w:val="20"/>
              </w:rPr>
            </w:pPr>
            <w:r w:rsidRPr="0043460D">
              <w:rPr>
                <w:sz w:val="20"/>
                <w:szCs w:val="20"/>
              </w:rPr>
              <w:t>Indicates student action(s).</w:t>
            </w:r>
          </w:p>
        </w:tc>
      </w:tr>
      <w:tr w:rsidR="00D31F4D" w:rsidRPr="00D31F4D" w14:paraId="20FFAF8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shd w:val="clear" w:color="auto" w:fill="auto"/>
            <w:vAlign w:val="center"/>
          </w:tcPr>
          <w:p w14:paraId="2E1910FC" w14:textId="77777777" w:rsidR="00D31F4D" w:rsidRPr="0043460D" w:rsidRDefault="00D31F4D" w:rsidP="0043460D">
            <w:pPr>
              <w:spacing w:before="80" w:after="0" w:line="240" w:lineRule="auto"/>
              <w:jc w:val="center"/>
              <w:rPr>
                <w:sz w:val="20"/>
                <w:szCs w:val="20"/>
              </w:rPr>
            </w:pPr>
            <w:r w:rsidRPr="0043460D">
              <w:rPr>
                <w:sz w:val="20"/>
                <w:szCs w:val="20"/>
              </w:rPr>
              <w:sym w:font="Webdings" w:char="F028"/>
            </w:r>
          </w:p>
        </w:tc>
        <w:tc>
          <w:tcPr>
            <w:tcW w:w="8556" w:type="dxa"/>
            <w:shd w:val="clear" w:color="auto" w:fill="auto"/>
          </w:tcPr>
          <w:p w14:paraId="12AD64C6" w14:textId="77777777" w:rsidR="00D31F4D" w:rsidRPr="0043460D" w:rsidRDefault="00D31F4D" w:rsidP="0043460D">
            <w:pPr>
              <w:spacing w:before="20" w:after="20" w:line="240" w:lineRule="auto"/>
              <w:rPr>
                <w:sz w:val="20"/>
                <w:szCs w:val="20"/>
              </w:rPr>
            </w:pPr>
            <w:r w:rsidRPr="0043460D">
              <w:rPr>
                <w:sz w:val="20"/>
                <w:szCs w:val="20"/>
              </w:rPr>
              <w:t>Indicates possible student response(s) to teacher questions.</w:t>
            </w:r>
          </w:p>
        </w:tc>
      </w:tr>
      <w:tr w:rsidR="00D31F4D" w:rsidRPr="00D31F4D" w14:paraId="528CB216" w14:textId="77777777">
        <w:tc>
          <w:tcPr>
            <w:tcW w:w="894" w:type="dxa"/>
            <w:shd w:val="clear" w:color="auto" w:fill="auto"/>
            <w:vAlign w:val="bottom"/>
          </w:tcPr>
          <w:p w14:paraId="0BFCF52E" w14:textId="77777777" w:rsidR="00D31F4D" w:rsidRPr="0043460D" w:rsidRDefault="00D31F4D" w:rsidP="0043460D">
            <w:pPr>
              <w:spacing w:after="0" w:line="240" w:lineRule="auto"/>
              <w:jc w:val="center"/>
              <w:rPr>
                <w:color w:val="4F81BD"/>
                <w:sz w:val="20"/>
                <w:szCs w:val="20"/>
              </w:rPr>
            </w:pPr>
            <w:r w:rsidRPr="0043460D">
              <w:rPr>
                <w:color w:val="4F81BD"/>
                <w:sz w:val="20"/>
                <w:szCs w:val="20"/>
              </w:rPr>
              <w:sym w:font="Webdings" w:char="F069"/>
            </w:r>
          </w:p>
        </w:tc>
        <w:tc>
          <w:tcPr>
            <w:tcW w:w="8556" w:type="dxa"/>
            <w:shd w:val="clear" w:color="auto" w:fill="auto"/>
          </w:tcPr>
          <w:p w14:paraId="0256AF38" w14:textId="77777777" w:rsidR="00D31F4D" w:rsidRPr="0043460D" w:rsidRDefault="00D31F4D" w:rsidP="0043460D">
            <w:pPr>
              <w:spacing w:before="20" w:after="20" w:line="240" w:lineRule="auto"/>
              <w:rPr>
                <w:color w:val="4F81BD"/>
                <w:sz w:val="20"/>
                <w:szCs w:val="20"/>
              </w:rPr>
            </w:pPr>
            <w:r w:rsidRPr="0043460D">
              <w:rPr>
                <w:color w:val="4F81BD"/>
                <w:sz w:val="20"/>
                <w:szCs w:val="20"/>
              </w:rPr>
              <w:t>Indicates instructional notes for the teacher.</w:t>
            </w:r>
          </w:p>
        </w:tc>
      </w:tr>
    </w:tbl>
    <w:p w14:paraId="7A98DF6A" w14:textId="77777777" w:rsidR="00790BCC" w:rsidRPr="00790BCC" w:rsidRDefault="00790BCC" w:rsidP="00F83ADA">
      <w:pPr>
        <w:pStyle w:val="LearningSequenceHeader"/>
        <w:keepNext/>
      </w:pPr>
      <w:r w:rsidRPr="00790BCC">
        <w:lastRenderedPageBreak/>
        <w:t>Activity 1: Introduction of Lesson Agenda</w:t>
      </w:r>
      <w:r w:rsidRPr="00790BCC">
        <w:tab/>
        <w:t>5%</w:t>
      </w:r>
    </w:p>
    <w:p w14:paraId="55BFEC27" w14:textId="5515B04A" w:rsidR="00F8093D" w:rsidRPr="00D17BDD" w:rsidRDefault="00F8093D" w:rsidP="00F8093D">
      <w:pPr>
        <w:pStyle w:val="TA"/>
        <w:rPr>
          <w:rFonts w:asciiTheme="minorHAnsi" w:hAnsiTheme="minorHAnsi"/>
        </w:rPr>
      </w:pPr>
      <w:r w:rsidRPr="00D17BDD">
        <w:rPr>
          <w:rFonts w:asciiTheme="minorHAnsi" w:hAnsiTheme="minorHAnsi"/>
        </w:rPr>
        <w:t xml:space="preserve">Begin by reviewing the agenda and </w:t>
      </w:r>
      <w:r w:rsidR="00404DD5">
        <w:rPr>
          <w:rFonts w:asciiTheme="minorHAnsi" w:hAnsiTheme="minorHAnsi"/>
        </w:rPr>
        <w:t xml:space="preserve">the </w:t>
      </w:r>
      <w:r w:rsidRPr="00D17BDD">
        <w:rPr>
          <w:rFonts w:asciiTheme="minorHAnsi" w:hAnsiTheme="minorHAnsi"/>
        </w:rPr>
        <w:t>assessed standards for this lesson: W.11-12.7</w:t>
      </w:r>
      <w:r>
        <w:rPr>
          <w:rFonts w:asciiTheme="minorHAnsi" w:hAnsiTheme="minorHAnsi"/>
        </w:rPr>
        <w:t xml:space="preserve"> and</w:t>
      </w:r>
      <w:r w:rsidRPr="00D17BDD">
        <w:rPr>
          <w:rFonts w:asciiTheme="minorHAnsi" w:hAnsiTheme="minorHAnsi"/>
        </w:rPr>
        <w:t xml:space="preserve"> W.11-12.9. In this lesson, </w:t>
      </w:r>
      <w:r w:rsidRPr="00D17BDD">
        <w:t xml:space="preserve">students discuss their developing perspectives </w:t>
      </w:r>
      <w:r w:rsidR="0027166F">
        <w:t>on</w:t>
      </w:r>
      <w:r w:rsidR="0027166F" w:rsidRPr="00D17BDD">
        <w:t xml:space="preserve"> </w:t>
      </w:r>
      <w:r w:rsidRPr="00D17BDD">
        <w:t xml:space="preserve">their </w:t>
      </w:r>
      <w:r w:rsidR="00400C9E">
        <w:t>problem-based</w:t>
      </w:r>
      <w:r w:rsidRPr="00D17BDD">
        <w:t xml:space="preserve"> questions</w:t>
      </w:r>
      <w:r>
        <w:t xml:space="preserve">, using their </w:t>
      </w:r>
      <w:r w:rsidR="00400C9E">
        <w:t>tools from the</w:t>
      </w:r>
      <w:r>
        <w:t xml:space="preserve"> previous lesson</w:t>
      </w:r>
      <w:r w:rsidR="00400C9E">
        <w:t>s</w:t>
      </w:r>
      <w:r w:rsidR="00162F5A">
        <w:t xml:space="preserve">. </w:t>
      </w:r>
      <w:r w:rsidR="00400C9E">
        <w:t>S</w:t>
      </w:r>
      <w:r w:rsidRPr="00D17BDD">
        <w:t xml:space="preserve">tudents write an </w:t>
      </w:r>
      <w:r w:rsidR="00404DD5">
        <w:t>e</w:t>
      </w:r>
      <w:r w:rsidRPr="00D17BDD">
        <w:t>vidence-</w:t>
      </w:r>
      <w:r w:rsidR="00404DD5">
        <w:t>b</w:t>
      </w:r>
      <w:r w:rsidRPr="00D17BDD">
        <w:t xml:space="preserve">ased </w:t>
      </w:r>
      <w:r w:rsidR="00404DD5">
        <w:t>p</w:t>
      </w:r>
      <w:r w:rsidRPr="00D17BDD">
        <w:t>er</w:t>
      </w:r>
      <w:r>
        <w:t xml:space="preserve">spective (a </w:t>
      </w:r>
      <w:r w:rsidR="009374D5">
        <w:t>two</w:t>
      </w:r>
      <w:r>
        <w:t xml:space="preserve">-page synthesis), </w:t>
      </w:r>
      <w:r w:rsidRPr="00D17BDD">
        <w:t>supporting the perspective with relevant evidence from the research.</w:t>
      </w:r>
    </w:p>
    <w:p w14:paraId="3ED37DBE" w14:textId="77777777" w:rsidR="00F8093D" w:rsidRDefault="00F8093D" w:rsidP="00F8093D">
      <w:pPr>
        <w:pStyle w:val="SA"/>
      </w:pPr>
      <w:r w:rsidRPr="00D17BDD">
        <w:t>Students look at the agenda.</w:t>
      </w:r>
    </w:p>
    <w:p w14:paraId="528BB93D" w14:textId="43758088" w:rsidR="00790BCC" w:rsidRPr="00790BCC" w:rsidRDefault="00790BCC" w:rsidP="00F8093D">
      <w:pPr>
        <w:pStyle w:val="LearningSequenceHeader"/>
      </w:pPr>
      <w:r w:rsidRPr="00790BCC">
        <w:t>Activity 2: Homework Accountability</w:t>
      </w:r>
      <w:r w:rsidRPr="00790BCC">
        <w:tab/>
      </w:r>
      <w:r w:rsidR="00F547A9">
        <w:t>20</w:t>
      </w:r>
      <w:r w:rsidRPr="00790BCC">
        <w:t>%</w:t>
      </w:r>
    </w:p>
    <w:p w14:paraId="53FB1437" w14:textId="08C04AFA" w:rsidR="006F0E32" w:rsidRDefault="00F8093D" w:rsidP="00F8093D">
      <w:pPr>
        <w:pStyle w:val="TA"/>
      </w:pPr>
      <w:r w:rsidRPr="007018A3">
        <w:t xml:space="preserve">Instruct students to </w:t>
      </w:r>
      <w:r w:rsidR="00404DD5">
        <w:t>take out their responses to</w:t>
      </w:r>
      <w:r w:rsidRPr="007018A3">
        <w:t xml:space="preserve"> the previous lesson</w:t>
      </w:r>
      <w:r w:rsidR="00404DD5">
        <w:t>’s homework assignment</w:t>
      </w:r>
      <w:r w:rsidRPr="007018A3">
        <w:t>. (</w:t>
      </w:r>
      <w:r w:rsidR="00B94781" w:rsidRPr="0047716A">
        <w:t>Reread</w:t>
      </w:r>
      <w:r w:rsidR="00B94781" w:rsidRPr="00D17BDD">
        <w:t xml:space="preserve"> the Student Research Plan and use it as a guide to </w:t>
      </w:r>
      <w:r w:rsidR="00B94781">
        <w:t>organize</w:t>
      </w:r>
      <w:r w:rsidR="00B94781" w:rsidRPr="00D17BDD">
        <w:t xml:space="preserve"> all sources,</w:t>
      </w:r>
      <w:r w:rsidR="00B94781">
        <w:t xml:space="preserve"> </w:t>
      </w:r>
      <w:r w:rsidR="00B94781" w:rsidRPr="00D17BDD">
        <w:t>annotated copies, notes, tools, and assessments</w:t>
      </w:r>
      <w:r w:rsidR="00B94781">
        <w:t xml:space="preserve"> in preparation for the End-of-Unit Assessment</w:t>
      </w:r>
      <w:r w:rsidR="003B3C11">
        <w:t xml:space="preserve"> in 12.3.1 Lesson 27</w:t>
      </w:r>
      <w:r w:rsidR="00B94781" w:rsidRPr="00D17BDD">
        <w:t>.</w:t>
      </w:r>
      <w:r w:rsidR="00B94781">
        <w:t xml:space="preserve"> </w:t>
      </w:r>
      <w:r w:rsidR="00B94781" w:rsidRPr="00DD22D7">
        <w:t xml:space="preserve">Additionally, </w:t>
      </w:r>
      <w:r w:rsidR="00B94781">
        <w:t>reflect on your</w:t>
      </w:r>
      <w:r w:rsidR="00B94781" w:rsidRPr="00DD22D7">
        <w:t xml:space="preserve"> claims from the previous lessons using the guiding questions below. </w:t>
      </w:r>
      <w:r w:rsidR="00B94781">
        <w:t>T</w:t>
      </w:r>
      <w:r w:rsidR="00B94781" w:rsidRPr="00DD22D7">
        <w:t>ake notes on a separate sheet of paper abou</w:t>
      </w:r>
      <w:r w:rsidR="00B94781">
        <w:t>t each guiding question, as you</w:t>
      </w:r>
      <w:r w:rsidR="00B94781" w:rsidRPr="00DD22D7">
        <w:t xml:space="preserve"> reflect on </w:t>
      </w:r>
      <w:r w:rsidR="0093470F">
        <w:t>your</w:t>
      </w:r>
      <w:r w:rsidR="00B94781" w:rsidRPr="00DD22D7">
        <w:t xml:space="preserve"> claims and t</w:t>
      </w:r>
      <w:r w:rsidR="00B94781">
        <w:t>he research process as a whole.</w:t>
      </w:r>
      <w:r w:rsidR="007924F2">
        <w:t>)</w:t>
      </w:r>
    </w:p>
    <w:p w14:paraId="082F0653" w14:textId="3208D02F" w:rsidR="006F0E32" w:rsidRPr="00B46C28" w:rsidRDefault="006F0E32" w:rsidP="006F0E32">
      <w:pPr>
        <w:pStyle w:val="TA"/>
      </w:pPr>
      <w:r w:rsidRPr="00B46C28">
        <w:t>Instruct students to form small groups and discuss their reflections on the guiding questions regarding their problem-based questions. Remind students to use specific evidence to support their conclusions or reflections about the research work. Additionally, remind students to take notes during the discussion for later use when writing the</w:t>
      </w:r>
      <w:r w:rsidR="003B3C11">
        <w:t>ir</w:t>
      </w:r>
      <w:r w:rsidRPr="00B46C28">
        <w:t xml:space="preserve"> </w:t>
      </w:r>
      <w:r w:rsidR="003B3C11">
        <w:t>e</w:t>
      </w:r>
      <w:r w:rsidRPr="00B46C28">
        <w:t>vidence-</w:t>
      </w:r>
      <w:r w:rsidR="003B3C11">
        <w:t>b</w:t>
      </w:r>
      <w:r w:rsidRPr="00B46C28">
        <w:t xml:space="preserve">ased </w:t>
      </w:r>
      <w:r w:rsidR="003B3C11">
        <w:t>p</w:t>
      </w:r>
      <w:r w:rsidRPr="00B46C28">
        <w:t>erspective</w:t>
      </w:r>
      <w:r w:rsidR="003B3C11">
        <w:t>s</w:t>
      </w:r>
      <w:r w:rsidRPr="00B46C28">
        <w:t>.</w:t>
      </w:r>
    </w:p>
    <w:p w14:paraId="0F125ED2" w14:textId="02054114" w:rsidR="006F0E32" w:rsidRPr="00B46C28" w:rsidRDefault="006F0E32" w:rsidP="006F0E32">
      <w:pPr>
        <w:pStyle w:val="SR"/>
      </w:pPr>
      <w:r w:rsidRPr="00B46C28">
        <w:t xml:space="preserve">Student responses vary </w:t>
      </w:r>
      <w:r w:rsidR="003B3C11">
        <w:t>according to the research conducted</w:t>
      </w:r>
      <w:r w:rsidRPr="00B46C28">
        <w:t>. Student responses may include:</w:t>
      </w:r>
    </w:p>
    <w:p w14:paraId="4ECC4866" w14:textId="2927816E" w:rsidR="006F0E32" w:rsidRPr="00DE5E01" w:rsidRDefault="006F0E32" w:rsidP="006F0E32">
      <w:pPr>
        <w:pStyle w:val="SASRBullet"/>
      </w:pPr>
      <w:r w:rsidRPr="00DE5E01">
        <w:t xml:space="preserve">At first, I thought that people who lived in geographically isolated regions would want to have the same opportunities as those </w:t>
      </w:r>
      <w:r w:rsidRPr="00B8316C">
        <w:t xml:space="preserve">who live in more connected regions. Instead, my sources have introduced a range of perspectives on the issue, which makes me question the value of so much constant connectivity. For example, although there are economic benefits to connectivity, many rituals, languages, and values of a given culture are lost or diluted once </w:t>
      </w:r>
      <w:r>
        <w:t>the area</w:t>
      </w:r>
      <w:r w:rsidRPr="00B8316C">
        <w:t xml:space="preserve"> </w:t>
      </w:r>
      <w:r>
        <w:t xml:space="preserve">is </w:t>
      </w:r>
      <w:r w:rsidRPr="00DE5E01">
        <w:t>connected to othe</w:t>
      </w:r>
      <w:r>
        <w:t>rs</w:t>
      </w:r>
      <w:r w:rsidR="003B3C11">
        <w:t xml:space="preserve"> technologically</w:t>
      </w:r>
      <w:r w:rsidRPr="00B8316C">
        <w:t>.</w:t>
      </w:r>
    </w:p>
    <w:p w14:paraId="0E024E0B" w14:textId="1E180D44" w:rsidR="006F0E32" w:rsidRDefault="006F0E32" w:rsidP="006F0E32">
      <w:pPr>
        <w:pStyle w:val="SASRBullet"/>
      </w:pPr>
      <w:r w:rsidRPr="00B8316C">
        <w:t>Based on my claims, my overall opinion of intellectual property laws is that</w:t>
      </w:r>
      <w:r>
        <w:t>,</w:t>
      </w:r>
      <w:r w:rsidRPr="00EB2079">
        <w:t xml:space="preserve"> </w:t>
      </w:r>
      <w:r w:rsidR="001A658E">
        <w:t>al</w:t>
      </w:r>
      <w:r>
        <w:t>though they are the only protection and potential source of revenue for an inventor, t</w:t>
      </w:r>
      <w:r w:rsidRPr="00B8316C">
        <w:t xml:space="preserve">hey </w:t>
      </w:r>
      <w:r>
        <w:t>are not effective stimulators of</w:t>
      </w:r>
      <w:r w:rsidRPr="00B8316C">
        <w:t xml:space="preserve"> innovation</w:t>
      </w:r>
      <w:r w:rsidRPr="00EB2079">
        <w:t>.</w:t>
      </w:r>
      <w:r w:rsidRPr="00B8316C">
        <w:t xml:space="preserve"> </w:t>
      </w:r>
      <w:r>
        <w:t xml:space="preserve">The application process for a copyright, trademark, or patent is costly and lengthy, and once granted, does not provide enough protection for the inventor. Many innovators opt to open-source their initial ideas, leveraging their losses by consulting, training, and researching with for-profit corporations. The current American model of intellectual property is unsustainable for prolonged innovation and prolonged financial reward </w:t>
      </w:r>
      <w:r w:rsidR="003B3C11">
        <w:t>for</w:t>
      </w:r>
      <w:r>
        <w:t xml:space="preserve"> innovators.</w:t>
      </w:r>
    </w:p>
    <w:p w14:paraId="49BA42C8" w14:textId="792DF1AB" w:rsidR="002A4BD7" w:rsidRDefault="002A4BD7" w:rsidP="002A4BD7">
      <w:pPr>
        <w:pStyle w:val="TA"/>
      </w:pPr>
      <w:r w:rsidRPr="002A4BD7">
        <w:lastRenderedPageBreak/>
        <w:t>Explain to students that their discussions should continue the work of the collaborative discussion outlined in SL.11-12.1, to which students were previously introduced. Remind students these discussion strategies have been taught in previous modules.</w:t>
      </w:r>
    </w:p>
    <w:p w14:paraId="554E437C" w14:textId="6065E9F3" w:rsidR="00F8093D" w:rsidRPr="00D17BDD" w:rsidRDefault="000F12F6" w:rsidP="000F12F6">
      <w:pPr>
        <w:pStyle w:val="IN"/>
      </w:pPr>
      <w:r>
        <w:t>Consider posting or project</w:t>
      </w:r>
      <w:r w:rsidR="002A4BD7">
        <w:t xml:space="preserve">ing the </w:t>
      </w:r>
      <w:r w:rsidR="008A21A0">
        <w:t>homework</w:t>
      </w:r>
      <w:r w:rsidR="002A4BD7">
        <w:t xml:space="preserve"> questions </w:t>
      </w:r>
      <w:r w:rsidR="008A21A0">
        <w:t>to guide</w:t>
      </w:r>
      <w:r>
        <w:t xml:space="preserve"> the discussion</w:t>
      </w:r>
      <w:r w:rsidR="003B3C11">
        <w:t>:</w:t>
      </w:r>
    </w:p>
    <w:p w14:paraId="1AAA5AD0" w14:textId="5D9E7356" w:rsidR="006F0E32" w:rsidRPr="007018A3" w:rsidRDefault="006F0E32" w:rsidP="008A21A0">
      <w:pPr>
        <w:pStyle w:val="DCwithQ"/>
      </w:pPr>
      <w:r w:rsidRPr="007018A3">
        <w:t>How has your understanding of the problem-based question developed or deepened as a result of the research?</w:t>
      </w:r>
    </w:p>
    <w:p w14:paraId="146A9173" w14:textId="77777777" w:rsidR="006F0E32" w:rsidRPr="007018A3" w:rsidRDefault="006F0E32" w:rsidP="008A21A0">
      <w:pPr>
        <w:pStyle w:val="DCwithQ"/>
      </w:pPr>
      <w:r w:rsidRPr="007018A3">
        <w:t>Based on your claims, what ideas can you connect and what do those connections tell you about the problem-based question?</w:t>
      </w:r>
    </w:p>
    <w:p w14:paraId="1FD3062A" w14:textId="321599A4" w:rsidR="006F0E32" w:rsidRDefault="006F0E32" w:rsidP="008A21A0">
      <w:pPr>
        <w:pStyle w:val="DCwithQ"/>
      </w:pPr>
      <w:r w:rsidRPr="007018A3">
        <w:t>Based on your claims, what are your overall views or opinions about the problem-based question? How did the research lead you to these views or opinions?</w:t>
      </w:r>
    </w:p>
    <w:p w14:paraId="4ED4008D" w14:textId="53807234" w:rsidR="00790BCC" w:rsidRPr="00790BCC" w:rsidRDefault="00790BCC" w:rsidP="007017EB">
      <w:pPr>
        <w:pStyle w:val="LearningSequenceHeader"/>
      </w:pPr>
      <w:r w:rsidRPr="00790BCC">
        <w:t xml:space="preserve">Activity </w:t>
      </w:r>
      <w:r w:rsidR="00167404">
        <w:t>3</w:t>
      </w:r>
      <w:r w:rsidRPr="00790BCC">
        <w:t xml:space="preserve">: </w:t>
      </w:r>
      <w:r w:rsidR="00127BD8" w:rsidRPr="00127BD8">
        <w:t>12.3.1 End-of-Unit Assessment: Evidence-Based Perspective</w:t>
      </w:r>
      <w:r w:rsidRPr="00790BCC">
        <w:tab/>
      </w:r>
      <w:r w:rsidR="00F547A9">
        <w:t>7</w:t>
      </w:r>
      <w:r w:rsidR="00846C4C">
        <w:t>0</w:t>
      </w:r>
      <w:r w:rsidRPr="00790BCC">
        <w:t>%</w:t>
      </w:r>
    </w:p>
    <w:p w14:paraId="3454476F" w14:textId="34021099" w:rsidR="00FB6657" w:rsidRPr="001C3614" w:rsidRDefault="00FB6657" w:rsidP="00FB6657">
      <w:pPr>
        <w:pStyle w:val="TA"/>
      </w:pPr>
      <w:r w:rsidRPr="001C3614">
        <w:t xml:space="preserve">Explain to students </w:t>
      </w:r>
      <w:r w:rsidR="003B3C11">
        <w:t xml:space="preserve">that </w:t>
      </w:r>
      <w:r w:rsidR="001A658E">
        <w:t xml:space="preserve">throughout 12.3.1 </w:t>
      </w:r>
      <w:r w:rsidRPr="001C3614">
        <w:t>they have used the research process to explore a research issue</w:t>
      </w:r>
      <w:r w:rsidR="003B3C11">
        <w:t>;</w:t>
      </w:r>
      <w:r w:rsidRPr="001C3614">
        <w:t xml:space="preserve"> this lesson’s assessment asks them to reflect on their current understanding of their problem-based question now that they have created claims about it. </w:t>
      </w:r>
      <w:r w:rsidR="001C3614">
        <w:t xml:space="preserve">Explain to students that an evidence-based perspective </w:t>
      </w:r>
      <w:r w:rsidR="002319BF">
        <w:t>is a synthesis of their research findings</w:t>
      </w:r>
      <w:r w:rsidR="005F15CA">
        <w:t>,</w:t>
      </w:r>
      <w:r w:rsidR="002319BF">
        <w:t xml:space="preserve"> </w:t>
      </w:r>
      <w:r w:rsidR="0091731B">
        <w:t>based on their analysis of the research outcomes</w:t>
      </w:r>
      <w:r w:rsidR="005F15CA">
        <w:t>,</w:t>
      </w:r>
      <w:r w:rsidR="0091731B">
        <w:t xml:space="preserve"> and </w:t>
      </w:r>
      <w:r w:rsidR="002319BF">
        <w:t>supported with evidence.</w:t>
      </w:r>
      <w:r w:rsidR="00677826">
        <w:t xml:space="preserve"> </w:t>
      </w:r>
      <w:r w:rsidR="00677826" w:rsidRPr="001C3614">
        <w:t xml:space="preserve">The evidence-based perspective students develop in this lesson </w:t>
      </w:r>
      <w:r w:rsidR="00156878">
        <w:t>helps</w:t>
      </w:r>
      <w:r w:rsidR="00677826" w:rsidRPr="001C3614">
        <w:t xml:space="preserve"> them to develop a central claim in </w:t>
      </w:r>
      <w:r w:rsidR="003B3C11">
        <w:t>12.3.2</w:t>
      </w:r>
      <w:r w:rsidR="00677826" w:rsidRPr="001C3614">
        <w:t>.</w:t>
      </w:r>
    </w:p>
    <w:p w14:paraId="2045339C" w14:textId="77777777" w:rsidR="00FB6657" w:rsidRPr="001C3614" w:rsidRDefault="00FB6657" w:rsidP="00FB6657">
      <w:pPr>
        <w:pStyle w:val="SA"/>
        <w:numPr>
          <w:ilvl w:val="0"/>
          <w:numId w:val="8"/>
        </w:numPr>
      </w:pPr>
      <w:r w:rsidRPr="001C3614">
        <w:t>Students listen.</w:t>
      </w:r>
    </w:p>
    <w:p w14:paraId="43353E6B" w14:textId="5B0DFD51" w:rsidR="00FB6657" w:rsidRPr="001C3614" w:rsidRDefault="00FB6657" w:rsidP="00F8093D">
      <w:pPr>
        <w:pStyle w:val="IN"/>
      </w:pPr>
      <w:r w:rsidRPr="001C3614">
        <w:rPr>
          <w:b/>
        </w:rPr>
        <w:t>Differentiation Consideration</w:t>
      </w:r>
      <w:r w:rsidRPr="001C3614">
        <w:t>: Consider reminding students of the following definition</w:t>
      </w:r>
      <w:r w:rsidR="001C3614">
        <w:t xml:space="preserve"> from 12.3.1 Lesson 9</w:t>
      </w:r>
      <w:r w:rsidRPr="001C3614">
        <w:t xml:space="preserve">: </w:t>
      </w:r>
      <w:r w:rsidRPr="001C3614">
        <w:rPr>
          <w:i/>
          <w:iCs/>
        </w:rPr>
        <w:t>perspective</w:t>
      </w:r>
      <w:r w:rsidRPr="001C3614">
        <w:t xml:space="preserve"> means “how one understands an issue, including his/her relationship to and analysis of the issue.”</w:t>
      </w:r>
    </w:p>
    <w:p w14:paraId="3625F6DE" w14:textId="0C59FB6C" w:rsidR="00F8093D" w:rsidRPr="001C3614" w:rsidRDefault="00FB6657" w:rsidP="00F8093D">
      <w:pPr>
        <w:pStyle w:val="TA"/>
      </w:pPr>
      <w:r w:rsidRPr="001C3614">
        <w:t>I</w:t>
      </w:r>
      <w:r w:rsidR="00F8093D" w:rsidRPr="001C3614">
        <w:t>nstruct students to</w:t>
      </w:r>
      <w:r w:rsidR="00127BD8" w:rsidRPr="001C3614">
        <w:t xml:space="preserve"> complete the 12.3.1</w:t>
      </w:r>
      <w:r w:rsidR="00F8093D" w:rsidRPr="001C3614">
        <w:t xml:space="preserve"> End-of-Unit Assessment by writing about their </w:t>
      </w:r>
      <w:r w:rsidR="003B3C11">
        <w:t>e</w:t>
      </w:r>
      <w:r w:rsidR="00F8093D" w:rsidRPr="001C3614">
        <w:t>vidence-</w:t>
      </w:r>
      <w:r w:rsidR="003B3C11">
        <w:t>b</w:t>
      </w:r>
      <w:r w:rsidR="00F8093D" w:rsidRPr="001C3614">
        <w:t xml:space="preserve">ased </w:t>
      </w:r>
      <w:r w:rsidR="003B3C11">
        <w:t>p</w:t>
      </w:r>
      <w:r w:rsidR="00F8093D" w:rsidRPr="001C3614">
        <w:t xml:space="preserve">erspective in a </w:t>
      </w:r>
      <w:r w:rsidR="00127BD8" w:rsidRPr="001C3614">
        <w:t>two</w:t>
      </w:r>
      <w:r w:rsidR="00F8093D" w:rsidRPr="001C3614">
        <w:t>-page synthesis, using their research evidence and details for support.</w:t>
      </w:r>
    </w:p>
    <w:p w14:paraId="697C6DB9" w14:textId="58FD88BD" w:rsidR="00F8093D" w:rsidRPr="00E14E2E" w:rsidRDefault="00F8093D" w:rsidP="00F8093D">
      <w:pPr>
        <w:pStyle w:val="TA"/>
      </w:pPr>
      <w:r w:rsidRPr="001C3614">
        <w:t xml:space="preserve">Instruct students to use </w:t>
      </w:r>
      <w:r w:rsidRPr="00E14E2E">
        <w:t>their</w:t>
      </w:r>
      <w:r w:rsidR="00A15A52" w:rsidRPr="00E14E2E">
        <w:t xml:space="preserve"> Organizing Evidence-Based Claims Tools</w:t>
      </w:r>
      <w:r w:rsidRPr="00E14E2E">
        <w:t xml:space="preserve"> from the previous lessons and their discussion notes from the previous activity to write about their developing perspectives regarding their </w:t>
      </w:r>
      <w:r w:rsidR="00A70242" w:rsidRPr="00E14E2E">
        <w:t>problem-based questions.</w:t>
      </w:r>
      <w:r w:rsidRPr="00E14E2E">
        <w:t xml:space="preserve"> Remind students to use specific evidence from their </w:t>
      </w:r>
      <w:r w:rsidR="00127BD8" w:rsidRPr="00E14E2E">
        <w:t>sources</w:t>
      </w:r>
      <w:r w:rsidRPr="00E14E2E">
        <w:t xml:space="preserve"> to support their perspectives. Remind students that the focus for this writing is to develop a perspective on the</w:t>
      </w:r>
      <w:r w:rsidR="003B3C11">
        <w:t>ir</w:t>
      </w:r>
      <w:r w:rsidRPr="00E14E2E">
        <w:t xml:space="preserve"> research, not to summarize all of the</w:t>
      </w:r>
      <w:r w:rsidR="003B3C11">
        <w:t>ir</w:t>
      </w:r>
      <w:r w:rsidRPr="00E14E2E">
        <w:t xml:space="preserve"> research outcomes. Remind students to paraphrase and quote the evidence correctly when crafting the perspective</w:t>
      </w:r>
      <w:r w:rsidR="00247B4F">
        <w:t xml:space="preserve">. </w:t>
      </w:r>
      <w:r w:rsidR="00247B4F" w:rsidRPr="00810B74">
        <w:rPr>
          <w:color w:val="4F81BD" w:themeColor="accent1"/>
        </w:rPr>
        <w:t>(W.11.12.1)</w:t>
      </w:r>
    </w:p>
    <w:p w14:paraId="658A528F" w14:textId="77777777" w:rsidR="00127BD8" w:rsidRPr="00E14E2E" w:rsidRDefault="00127BD8" w:rsidP="00127BD8">
      <w:pPr>
        <w:pStyle w:val="BR"/>
      </w:pPr>
    </w:p>
    <w:p w14:paraId="4166800F" w14:textId="77777777" w:rsidR="00F8093D" w:rsidRPr="00F83ADA" w:rsidRDefault="00F8093D" w:rsidP="00F8093D">
      <w:pPr>
        <w:pStyle w:val="TA"/>
      </w:pPr>
      <w:r w:rsidRPr="00F83ADA">
        <w:t>Transition students to writing the End-of-Unit Assessment.</w:t>
      </w:r>
    </w:p>
    <w:p w14:paraId="144B8429" w14:textId="06642360" w:rsidR="00294DEC" w:rsidRPr="00F83ADA" w:rsidRDefault="00294DEC" w:rsidP="007018A3">
      <w:pPr>
        <w:pStyle w:val="TA"/>
      </w:pPr>
      <w:r w:rsidRPr="00F83ADA">
        <w:lastRenderedPageBreak/>
        <w:t>Consider re</w:t>
      </w:r>
      <w:r w:rsidR="007A46B4" w:rsidRPr="00F83ADA">
        <w:t>minding students that developing an</w:t>
      </w:r>
      <w:r w:rsidRPr="00F83ADA">
        <w:t xml:space="preserve"> </w:t>
      </w:r>
      <w:r w:rsidR="003B3C11" w:rsidRPr="00F83ADA">
        <w:t>e</w:t>
      </w:r>
      <w:r w:rsidRPr="00F83ADA">
        <w:t>vidence-</w:t>
      </w:r>
      <w:r w:rsidR="003B3C11" w:rsidRPr="00F83ADA">
        <w:t>b</w:t>
      </w:r>
      <w:r w:rsidRPr="00F83ADA">
        <w:t xml:space="preserve">ased </w:t>
      </w:r>
      <w:r w:rsidR="003B3C11" w:rsidRPr="00F83ADA">
        <w:t>p</w:t>
      </w:r>
      <w:r w:rsidRPr="00F83ADA">
        <w:t>erspective addresses W.11-12.1</w:t>
      </w:r>
      <w:r w:rsidR="007A46B4" w:rsidRPr="00F83ADA">
        <w:t>, which asks students to explore and inquire into</w:t>
      </w:r>
      <w:r w:rsidRPr="00F83ADA">
        <w:t xml:space="preserve"> areas of interest </w:t>
      </w:r>
      <w:r w:rsidR="007A46B4" w:rsidRPr="00F83ADA">
        <w:t xml:space="preserve">as they </w:t>
      </w:r>
      <w:r w:rsidRPr="00F83ADA">
        <w:t>begin to formulate an argument</w:t>
      </w:r>
      <w:r w:rsidR="007A46B4" w:rsidRPr="00F83ADA">
        <w:t>.</w:t>
      </w:r>
    </w:p>
    <w:p w14:paraId="3019E207" w14:textId="0B6303C9" w:rsidR="00F8093D" w:rsidRPr="00F83ADA" w:rsidRDefault="00F8093D" w:rsidP="00F8093D">
      <w:pPr>
        <w:pStyle w:val="SA"/>
        <w:numPr>
          <w:ilvl w:val="0"/>
          <w:numId w:val="8"/>
        </w:numPr>
      </w:pPr>
      <w:r w:rsidRPr="00F83ADA">
        <w:t xml:space="preserve">Students independently write an </w:t>
      </w:r>
      <w:r w:rsidR="003B3C11" w:rsidRPr="00F83ADA">
        <w:t>e</w:t>
      </w:r>
      <w:r w:rsidRPr="00F83ADA">
        <w:t>vidence-</w:t>
      </w:r>
      <w:r w:rsidR="003B3C11" w:rsidRPr="00F83ADA">
        <w:t>b</w:t>
      </w:r>
      <w:r w:rsidRPr="00F83ADA">
        <w:t xml:space="preserve">ased </w:t>
      </w:r>
      <w:r w:rsidR="003B3C11" w:rsidRPr="00F83ADA">
        <w:t>p</w:t>
      </w:r>
      <w:r w:rsidRPr="00F83ADA">
        <w:t>erspective for the End-of-Unit Assessment.</w:t>
      </w:r>
    </w:p>
    <w:p w14:paraId="6C00E4CE" w14:textId="1173A656" w:rsidR="00790BCC" w:rsidRPr="00F83ADA" w:rsidRDefault="00F8093D" w:rsidP="007017EB">
      <w:pPr>
        <w:pStyle w:val="SR"/>
      </w:pPr>
      <w:r w:rsidRPr="00F83ADA">
        <w:t>See the Model Evidence-Based Perspective at the end of this lesson.</w:t>
      </w:r>
    </w:p>
    <w:p w14:paraId="7956B0DD" w14:textId="46F43A33" w:rsidR="00790BCC" w:rsidRPr="00790BCC" w:rsidRDefault="001E1991" w:rsidP="007017EB">
      <w:pPr>
        <w:pStyle w:val="LearningSequenceHeader"/>
      </w:pPr>
      <w:r>
        <w:t>Acti</w:t>
      </w:r>
      <w:r w:rsidR="00E62C29">
        <w:t>vity 4</w:t>
      </w:r>
      <w:r w:rsidR="00790BCC" w:rsidRPr="00790BCC">
        <w:t>: Closing</w:t>
      </w:r>
      <w:r w:rsidR="00790BCC" w:rsidRPr="00790BCC">
        <w:tab/>
        <w:t>5%</w:t>
      </w:r>
    </w:p>
    <w:p w14:paraId="7793A15B" w14:textId="7094F3AF" w:rsidR="004921B4" w:rsidRDefault="00F8093D" w:rsidP="00127BD8">
      <w:pPr>
        <w:pStyle w:val="TA"/>
      </w:pPr>
      <w:r w:rsidRPr="00D17BDD">
        <w:t xml:space="preserve">Display and distribute the homework </w:t>
      </w:r>
      <w:r w:rsidRPr="00FB6657">
        <w:t xml:space="preserve">assignment. </w:t>
      </w:r>
      <w:r w:rsidR="0012455D" w:rsidRPr="00FB6657">
        <w:t>For homework, i</w:t>
      </w:r>
      <w:r w:rsidR="00281BF4" w:rsidRPr="007018A3">
        <w:t>nstruct s</w:t>
      </w:r>
      <w:r w:rsidR="00127BD8" w:rsidRPr="007018A3">
        <w:t xml:space="preserve">tudents </w:t>
      </w:r>
      <w:r w:rsidR="00281BF4" w:rsidRPr="007018A3">
        <w:t>to</w:t>
      </w:r>
      <w:r w:rsidR="00127BD8" w:rsidRPr="007018A3">
        <w:t xml:space="preserve"> complete </w:t>
      </w:r>
      <w:r w:rsidR="00281BF4" w:rsidRPr="007018A3">
        <w:t>another</w:t>
      </w:r>
      <w:r w:rsidR="00127BD8" w:rsidRPr="007018A3">
        <w:t xml:space="preserve"> multimedia journal entry</w:t>
      </w:r>
      <w:r w:rsidR="004921B4">
        <w:t xml:space="preserve">, in response to </w:t>
      </w:r>
      <w:r w:rsidR="00127BD8" w:rsidRPr="007018A3">
        <w:t>the following prompt</w:t>
      </w:r>
      <w:r w:rsidR="00E056A8" w:rsidRPr="007018A3">
        <w:t>s</w:t>
      </w:r>
      <w:r w:rsidR="00127BD8" w:rsidRPr="007018A3">
        <w:t>:</w:t>
      </w:r>
    </w:p>
    <w:p w14:paraId="6718A388" w14:textId="1D556D39" w:rsidR="004921B4" w:rsidRDefault="00127BD8" w:rsidP="008A21A0">
      <w:pPr>
        <w:pStyle w:val="Q"/>
      </w:pPr>
      <w:r w:rsidRPr="007018A3">
        <w:t xml:space="preserve">How has your thinking changed regarding your </w:t>
      </w:r>
      <w:r w:rsidR="00BA3A20" w:rsidRPr="007018A3">
        <w:t>problem-based question</w:t>
      </w:r>
      <w:r w:rsidRPr="007018A3">
        <w:t>?</w:t>
      </w:r>
    </w:p>
    <w:p w14:paraId="0DCBFC35" w14:textId="714BE5DE" w:rsidR="00127BD8" w:rsidRPr="007018A3" w:rsidRDefault="00127BD8" w:rsidP="008A21A0">
      <w:pPr>
        <w:pStyle w:val="Q"/>
      </w:pPr>
      <w:r w:rsidRPr="007018A3">
        <w:t xml:space="preserve">How did your research process </w:t>
      </w:r>
      <w:r w:rsidR="00281BF4" w:rsidRPr="007018A3">
        <w:t>lead</w:t>
      </w:r>
      <w:r w:rsidRPr="007018A3">
        <w:t xml:space="preserve"> you to </w:t>
      </w:r>
      <w:r w:rsidR="00281BF4" w:rsidRPr="007018A3">
        <w:t>your</w:t>
      </w:r>
      <w:r w:rsidRPr="007018A3">
        <w:t xml:space="preserve"> evidence-based perspective?</w:t>
      </w:r>
    </w:p>
    <w:p w14:paraId="659742B6" w14:textId="07BE5E67" w:rsidR="00F8093D" w:rsidRPr="007018A3" w:rsidRDefault="00F8093D" w:rsidP="00F8093D">
      <w:pPr>
        <w:pStyle w:val="SA"/>
        <w:numPr>
          <w:ilvl w:val="0"/>
          <w:numId w:val="8"/>
        </w:numPr>
      </w:pPr>
      <w:r w:rsidRPr="007018A3">
        <w:t>Students follow along.</w:t>
      </w:r>
    </w:p>
    <w:p w14:paraId="76E72890" w14:textId="2D38467F" w:rsidR="004D2D6A" w:rsidRPr="007018A3" w:rsidRDefault="004D2D6A" w:rsidP="00357F6E">
      <w:pPr>
        <w:pStyle w:val="IN"/>
      </w:pPr>
      <w:r w:rsidRPr="007018A3">
        <w:rPr>
          <w:b/>
          <w:bCs/>
        </w:rPr>
        <w:t>Differentiation Consideration</w:t>
      </w:r>
      <w:r w:rsidRPr="007018A3">
        <w:t xml:space="preserve">: Consider instructing students to use the Student Research Plan Handout </w:t>
      </w:r>
      <w:r w:rsidR="004921B4">
        <w:t xml:space="preserve">from </w:t>
      </w:r>
      <w:r w:rsidR="004921B4" w:rsidRPr="007018A3">
        <w:t>12.3.1 Lesson 15</w:t>
      </w:r>
      <w:r w:rsidR="004921B4">
        <w:t xml:space="preserve"> </w:t>
      </w:r>
      <w:r w:rsidRPr="007018A3">
        <w:t>to guide their multimedia journal entries.</w:t>
      </w:r>
    </w:p>
    <w:p w14:paraId="1D0C2476" w14:textId="77777777" w:rsidR="00F8093D" w:rsidRPr="007018A3" w:rsidRDefault="00F8093D" w:rsidP="00F8093D">
      <w:pPr>
        <w:pStyle w:val="Heading1"/>
      </w:pPr>
      <w:r w:rsidRPr="007018A3">
        <w:t>Homework</w:t>
      </w:r>
    </w:p>
    <w:p w14:paraId="03D1EC79" w14:textId="77E49D2C" w:rsidR="004921B4" w:rsidRDefault="00127BD8" w:rsidP="00C41A29">
      <w:r w:rsidRPr="008A537E">
        <w:t xml:space="preserve">Complete </w:t>
      </w:r>
      <w:r w:rsidR="00015675" w:rsidRPr="008A537E">
        <w:t xml:space="preserve">another </w:t>
      </w:r>
      <w:r w:rsidRPr="008A537E">
        <w:t xml:space="preserve">multimedia journal entry, </w:t>
      </w:r>
      <w:r w:rsidR="004921B4">
        <w:t xml:space="preserve">in </w:t>
      </w:r>
      <w:r w:rsidRPr="008A537E">
        <w:t>respon</w:t>
      </w:r>
      <w:r w:rsidR="004921B4">
        <w:t>se</w:t>
      </w:r>
      <w:r w:rsidRPr="008A537E">
        <w:t xml:space="preserve"> to the following prompt</w:t>
      </w:r>
      <w:r w:rsidR="00E056A8" w:rsidRPr="008A537E">
        <w:t>s</w:t>
      </w:r>
      <w:r w:rsidRPr="008A537E">
        <w:t>:</w:t>
      </w:r>
    </w:p>
    <w:p w14:paraId="182DFECD" w14:textId="77777777" w:rsidR="004921B4" w:rsidRDefault="00127BD8" w:rsidP="008A21A0">
      <w:pPr>
        <w:pStyle w:val="Q"/>
      </w:pPr>
      <w:r w:rsidRPr="008A537E">
        <w:t xml:space="preserve">How has your thinking changed regarding your </w:t>
      </w:r>
      <w:r w:rsidR="009374D5" w:rsidRPr="008A537E">
        <w:t>problem-based question</w:t>
      </w:r>
      <w:r w:rsidRPr="008A537E">
        <w:t>?</w:t>
      </w:r>
    </w:p>
    <w:p w14:paraId="6FE05548" w14:textId="186E8996" w:rsidR="00C41A29" w:rsidRDefault="00127BD8" w:rsidP="008A21A0">
      <w:pPr>
        <w:pStyle w:val="Q"/>
        <w:sectPr w:rsidR="00C41A29" w:rsidSect="009A1D71">
          <w:headerReference w:type="default" r:id="rId8"/>
          <w:footerReference w:type="even" r:id="rId9"/>
          <w:footerReference w:type="default" r:id="rId10"/>
          <w:pgSz w:w="12240" w:h="15840"/>
          <w:pgMar w:top="1440" w:right="1440" w:bottom="1440" w:left="1440" w:header="432" w:footer="648" w:gutter="0"/>
          <w:cols w:space="720"/>
          <w:docGrid w:linePitch="299"/>
        </w:sectPr>
      </w:pPr>
      <w:r w:rsidRPr="008A537E">
        <w:t xml:space="preserve">How did your research process </w:t>
      </w:r>
      <w:r w:rsidR="00015675" w:rsidRPr="008A537E">
        <w:t>lead you to your evidence-based perspective</w:t>
      </w:r>
      <w:r w:rsidRPr="008A537E">
        <w:t>?</w:t>
      </w:r>
    </w:p>
    <w:p w14:paraId="2B162FC8" w14:textId="77777777" w:rsidR="00015675" w:rsidRPr="00D17BDD" w:rsidRDefault="00015675" w:rsidP="00015675">
      <w:pPr>
        <w:pStyle w:val="ToolHeader"/>
      </w:pPr>
      <w:r>
        <w:lastRenderedPageBreak/>
        <w:t>12.3.1</w:t>
      </w:r>
      <w:r w:rsidRPr="00D17BDD">
        <w:t xml:space="preserve"> End-of-Unit Assessment</w:t>
      </w:r>
    </w:p>
    <w:p w14:paraId="0D33D6AA" w14:textId="77777777" w:rsidR="00015675" w:rsidRPr="00D17BDD" w:rsidRDefault="00015675" w:rsidP="00015675">
      <w:pPr>
        <w:jc w:val="center"/>
        <w:rPr>
          <w:b/>
        </w:rPr>
      </w:pPr>
      <w:r w:rsidRPr="00D17BDD">
        <w:rPr>
          <w:b/>
        </w:rPr>
        <w:t>Evidence-Based Perspective</w:t>
      </w:r>
    </w:p>
    <w:p w14:paraId="5AC93FD4" w14:textId="77777777" w:rsidR="00D751BF" w:rsidRPr="007018A3" w:rsidRDefault="008A21A0" w:rsidP="00810B74">
      <w:pPr>
        <w:pStyle w:val="TA"/>
      </w:pPr>
      <w:r>
        <w:rPr>
          <w:b/>
        </w:rPr>
        <w:t>Your t</w:t>
      </w:r>
      <w:r w:rsidR="00015675" w:rsidRPr="00D17BDD">
        <w:rPr>
          <w:b/>
        </w:rPr>
        <w:t xml:space="preserve">ask: </w:t>
      </w:r>
      <w:r w:rsidR="00D751BF">
        <w:t>W</w:t>
      </w:r>
      <w:r w:rsidR="00D751BF" w:rsidRPr="007018A3">
        <w:t xml:space="preserve">rite a </w:t>
      </w:r>
      <w:r w:rsidR="00D751BF" w:rsidRPr="00FB6657">
        <w:t xml:space="preserve">two-page </w:t>
      </w:r>
      <w:r w:rsidR="00D751BF" w:rsidRPr="007018A3">
        <w:t xml:space="preserve">synthesis of </w:t>
      </w:r>
      <w:r w:rsidR="00D751BF">
        <w:t>your conclusions and</w:t>
      </w:r>
      <w:r w:rsidR="00D751BF" w:rsidRPr="007018A3">
        <w:t xml:space="preserve"> perspective derived from </w:t>
      </w:r>
      <w:r w:rsidR="00D751BF">
        <w:t>your</w:t>
      </w:r>
      <w:r w:rsidR="00D751BF" w:rsidRPr="007018A3">
        <w:t xml:space="preserve"> research. </w:t>
      </w:r>
      <w:r w:rsidR="00D751BF">
        <w:t>D</w:t>
      </w:r>
      <w:r w:rsidR="00D751BF" w:rsidRPr="007018A3">
        <w:t xml:space="preserve">raw on </w:t>
      </w:r>
      <w:r w:rsidR="00D751BF">
        <w:t>your</w:t>
      </w:r>
      <w:r w:rsidR="00D751BF" w:rsidRPr="007018A3">
        <w:t xml:space="preserve"> research evidence to express </w:t>
      </w:r>
      <w:r w:rsidR="00D751BF">
        <w:t>your</w:t>
      </w:r>
      <w:r w:rsidR="00D751BF" w:rsidRPr="007018A3">
        <w:t xml:space="preserve"> perspective on </w:t>
      </w:r>
      <w:r w:rsidR="00D751BF">
        <w:t>your</w:t>
      </w:r>
      <w:r w:rsidR="00D751BF" w:rsidRPr="007018A3">
        <w:t xml:space="preserve"> problem-based question.</w:t>
      </w:r>
    </w:p>
    <w:p w14:paraId="6E4D9A3C" w14:textId="263F62F8" w:rsidR="00015675" w:rsidRPr="00D17BDD" w:rsidRDefault="00015675" w:rsidP="00015675">
      <w:r w:rsidRPr="00810B74">
        <w:t xml:space="preserve">Your </w:t>
      </w:r>
      <w:r w:rsidR="008418AA" w:rsidRPr="00810B74">
        <w:t>response</w:t>
      </w:r>
      <w:r w:rsidRPr="00810B74">
        <w:t xml:space="preserve"> will be assessed using the 12.3.1 </w:t>
      </w:r>
      <w:r w:rsidR="006E1014" w:rsidRPr="00810B74">
        <w:t xml:space="preserve">Research </w:t>
      </w:r>
      <w:r w:rsidRPr="00810B74">
        <w:t>Rubric.</w:t>
      </w:r>
    </w:p>
    <w:p w14:paraId="3222E6EF" w14:textId="77777777" w:rsidR="00015675" w:rsidRPr="00D17BDD" w:rsidRDefault="00015675" w:rsidP="00015675">
      <w:pPr>
        <w:spacing w:after="60"/>
        <w:rPr>
          <w:b/>
        </w:rPr>
      </w:pPr>
      <w:r w:rsidRPr="00D17BDD">
        <w:rPr>
          <w:b/>
        </w:rPr>
        <w:t>Guidelines</w:t>
      </w:r>
    </w:p>
    <w:p w14:paraId="00023179" w14:textId="77777777" w:rsidR="00015675" w:rsidRPr="00D17BDD" w:rsidRDefault="00015675" w:rsidP="00015675">
      <w:pPr>
        <w:spacing w:after="0"/>
        <w:ind w:left="360"/>
        <w:rPr>
          <w:b/>
        </w:rPr>
      </w:pPr>
      <w:r w:rsidRPr="00D17BDD">
        <w:rPr>
          <w:b/>
        </w:rPr>
        <w:t>Be sure to:</w:t>
      </w:r>
    </w:p>
    <w:p w14:paraId="6F30AFD8" w14:textId="77777777" w:rsidR="00015675" w:rsidRPr="00F83ADA" w:rsidRDefault="00015675" w:rsidP="00015675">
      <w:pPr>
        <w:pStyle w:val="ListParagraph"/>
        <w:numPr>
          <w:ilvl w:val="0"/>
          <w:numId w:val="22"/>
        </w:numPr>
      </w:pPr>
      <w:r w:rsidRPr="00F83ADA">
        <w:t xml:space="preserve">Develop a perspective on the research, and not a summary of all the research outcomes. </w:t>
      </w:r>
    </w:p>
    <w:p w14:paraId="39D6D6D9" w14:textId="77777777" w:rsidR="00015675" w:rsidRPr="00F83ADA" w:rsidRDefault="00015675" w:rsidP="00015675">
      <w:pPr>
        <w:pStyle w:val="ListParagraph"/>
        <w:numPr>
          <w:ilvl w:val="0"/>
          <w:numId w:val="22"/>
        </w:numPr>
      </w:pPr>
      <w:r w:rsidRPr="00F83ADA">
        <w:t>Support your perspective with relevant evidence from your research.</w:t>
      </w:r>
    </w:p>
    <w:p w14:paraId="01FD2152" w14:textId="77777777" w:rsidR="00015675" w:rsidRPr="00F83ADA" w:rsidRDefault="00015675" w:rsidP="00015675">
      <w:pPr>
        <w:pStyle w:val="ListParagraph"/>
        <w:numPr>
          <w:ilvl w:val="0"/>
          <w:numId w:val="22"/>
        </w:numPr>
      </w:pPr>
      <w:r w:rsidRPr="00F83ADA">
        <w:t>Organize your perspective using the claims you developed on your Organizing Evidence-Based Claims Tools (based on your inquiry paths).</w:t>
      </w:r>
    </w:p>
    <w:p w14:paraId="66F3FC23" w14:textId="77777777" w:rsidR="00015675" w:rsidRPr="00F83ADA" w:rsidRDefault="00015675" w:rsidP="00015675">
      <w:pPr>
        <w:pStyle w:val="ListParagraph"/>
        <w:numPr>
          <w:ilvl w:val="0"/>
          <w:numId w:val="22"/>
        </w:numPr>
      </w:pPr>
      <w:r w:rsidRPr="00F83ADA">
        <w:t>Use specific research to support your claim(s).</w:t>
      </w:r>
    </w:p>
    <w:p w14:paraId="391CB125" w14:textId="77777777" w:rsidR="00015675" w:rsidRPr="00F83ADA" w:rsidRDefault="00015675" w:rsidP="00015675">
      <w:pPr>
        <w:pStyle w:val="ListParagraph"/>
        <w:numPr>
          <w:ilvl w:val="0"/>
          <w:numId w:val="22"/>
        </w:numPr>
      </w:pPr>
      <w:r w:rsidRPr="00F83ADA">
        <w:t>Organize your ideas in a cohesive and coherent manner.</w:t>
      </w:r>
    </w:p>
    <w:p w14:paraId="1CC4AE89" w14:textId="77777777" w:rsidR="00015675" w:rsidRPr="00F83ADA" w:rsidRDefault="00015675" w:rsidP="00015675">
      <w:pPr>
        <w:pStyle w:val="ListParagraph"/>
        <w:numPr>
          <w:ilvl w:val="0"/>
          <w:numId w:val="22"/>
        </w:numPr>
      </w:pPr>
      <w:r w:rsidRPr="00F83ADA">
        <w:t>Use precise language appropriate for your task.</w:t>
      </w:r>
    </w:p>
    <w:p w14:paraId="40688C4B" w14:textId="77777777" w:rsidR="00015675" w:rsidRPr="00F83ADA" w:rsidRDefault="00015675" w:rsidP="00015675">
      <w:pPr>
        <w:pStyle w:val="ListParagraph"/>
        <w:numPr>
          <w:ilvl w:val="0"/>
          <w:numId w:val="22"/>
        </w:numPr>
      </w:pPr>
      <w:r w:rsidRPr="00F83ADA">
        <w:t>Follow the conventions of standard written English.</w:t>
      </w:r>
    </w:p>
    <w:p w14:paraId="05DB00E0" w14:textId="77777777" w:rsidR="00015675" w:rsidRPr="00D17BDD" w:rsidRDefault="00015675" w:rsidP="00015675">
      <w:pPr>
        <w:pStyle w:val="ListParagraph"/>
      </w:pPr>
    </w:p>
    <w:tbl>
      <w:tblPr>
        <w:tblStyle w:val="TableGrid1"/>
        <w:tblW w:w="0" w:type="auto"/>
        <w:tblInd w:w="108" w:type="dxa"/>
        <w:shd w:val="clear" w:color="auto" w:fill="D9D9D9"/>
        <w:tblLook w:val="04A0" w:firstRow="1" w:lastRow="0" w:firstColumn="1" w:lastColumn="0" w:noHBand="0" w:noVBand="1"/>
      </w:tblPr>
      <w:tblGrid>
        <w:gridCol w:w="9468"/>
      </w:tblGrid>
      <w:tr w:rsidR="00015675" w:rsidRPr="00F83ADA" w14:paraId="45B99415" w14:textId="77777777" w:rsidTr="001E1991">
        <w:tc>
          <w:tcPr>
            <w:tcW w:w="9468" w:type="dxa"/>
            <w:shd w:val="clear" w:color="auto" w:fill="D9D9D9"/>
          </w:tcPr>
          <w:p w14:paraId="3DBD4CDE" w14:textId="63A108D8" w:rsidR="00015675" w:rsidRPr="00F83ADA" w:rsidRDefault="00015675" w:rsidP="00910963">
            <w:pPr>
              <w:spacing w:after="60"/>
              <w:rPr>
                <w:rFonts w:asciiTheme="minorHAnsi" w:hAnsiTheme="minorHAnsi"/>
                <w:sz w:val="20"/>
                <w:szCs w:val="20"/>
              </w:rPr>
            </w:pPr>
            <w:r w:rsidRPr="00F83ADA">
              <w:rPr>
                <w:rFonts w:asciiTheme="minorHAnsi" w:hAnsiTheme="minorHAnsi"/>
                <w:b/>
                <w:sz w:val="20"/>
                <w:szCs w:val="20"/>
              </w:rPr>
              <w:t>CCSS:</w:t>
            </w:r>
            <w:r w:rsidRPr="00F83ADA">
              <w:rPr>
                <w:rFonts w:asciiTheme="minorHAnsi" w:hAnsiTheme="minorHAnsi"/>
                <w:sz w:val="20"/>
                <w:szCs w:val="20"/>
              </w:rPr>
              <w:t xml:space="preserve"> W.11-12.7</w:t>
            </w:r>
            <w:r w:rsidR="003B3C11" w:rsidRPr="00F83ADA">
              <w:rPr>
                <w:rFonts w:asciiTheme="minorHAnsi" w:hAnsiTheme="minorHAnsi"/>
                <w:sz w:val="20"/>
                <w:szCs w:val="20"/>
              </w:rPr>
              <w:t>,</w:t>
            </w:r>
            <w:r w:rsidRPr="00F83ADA">
              <w:rPr>
                <w:rFonts w:asciiTheme="minorHAnsi" w:hAnsiTheme="minorHAnsi"/>
                <w:sz w:val="20"/>
                <w:szCs w:val="20"/>
              </w:rPr>
              <w:t xml:space="preserve"> W.11-12.9</w:t>
            </w:r>
          </w:p>
          <w:p w14:paraId="223AC308" w14:textId="57F2CB1D" w:rsidR="00015675" w:rsidRPr="00F83ADA" w:rsidRDefault="00015675" w:rsidP="00910963">
            <w:pPr>
              <w:spacing w:after="60"/>
              <w:rPr>
                <w:rFonts w:asciiTheme="minorHAnsi" w:hAnsiTheme="minorHAnsi"/>
                <w:b/>
                <w:sz w:val="20"/>
                <w:szCs w:val="20"/>
              </w:rPr>
            </w:pPr>
            <w:r w:rsidRPr="00F83ADA">
              <w:rPr>
                <w:rFonts w:asciiTheme="minorHAnsi" w:hAnsiTheme="minorHAnsi"/>
                <w:b/>
                <w:sz w:val="20"/>
                <w:szCs w:val="20"/>
              </w:rPr>
              <w:t xml:space="preserve">Commentary on the </w:t>
            </w:r>
            <w:r w:rsidR="008A21A0" w:rsidRPr="00F83ADA">
              <w:rPr>
                <w:rFonts w:asciiTheme="minorHAnsi" w:hAnsiTheme="minorHAnsi"/>
                <w:b/>
                <w:sz w:val="20"/>
                <w:szCs w:val="20"/>
              </w:rPr>
              <w:t>t</w:t>
            </w:r>
            <w:r w:rsidRPr="00F83ADA">
              <w:rPr>
                <w:rFonts w:asciiTheme="minorHAnsi" w:hAnsiTheme="minorHAnsi"/>
                <w:b/>
                <w:sz w:val="20"/>
                <w:szCs w:val="20"/>
              </w:rPr>
              <w:t>ask:</w:t>
            </w:r>
          </w:p>
          <w:p w14:paraId="4358D057" w14:textId="77777777" w:rsidR="00015675" w:rsidRPr="00F83ADA" w:rsidRDefault="00015675" w:rsidP="00910963">
            <w:pPr>
              <w:pStyle w:val="SASRBullet"/>
              <w:numPr>
                <w:ilvl w:val="0"/>
                <w:numId w:val="0"/>
              </w:numPr>
              <w:rPr>
                <w:rFonts w:asciiTheme="minorHAnsi" w:hAnsiTheme="minorHAnsi"/>
                <w:sz w:val="20"/>
                <w:szCs w:val="20"/>
              </w:rPr>
            </w:pPr>
            <w:r w:rsidRPr="00F83ADA">
              <w:rPr>
                <w:rFonts w:asciiTheme="minorHAnsi" w:hAnsiTheme="minorHAnsi"/>
                <w:sz w:val="20"/>
                <w:szCs w:val="20"/>
              </w:rPr>
              <w:t>This task measures W.11-12.7 because it demands that students:</w:t>
            </w:r>
          </w:p>
          <w:p w14:paraId="413D698E" w14:textId="129B24A9" w:rsidR="00015675" w:rsidRPr="00F83ADA" w:rsidRDefault="00015675" w:rsidP="00F83ADA">
            <w:pPr>
              <w:pStyle w:val="BulletedList"/>
              <w:rPr>
                <w:sz w:val="20"/>
                <w:szCs w:val="20"/>
              </w:rPr>
            </w:pPr>
            <w:r w:rsidRPr="00F83ADA">
              <w:rPr>
                <w:sz w:val="20"/>
                <w:szCs w:val="20"/>
              </w:rPr>
              <w:t>Conduct short as well as more sustained research projects to answer a question (including a self-generated question) or solve a problem</w:t>
            </w:r>
            <w:r w:rsidR="003B3C11" w:rsidRPr="00F83ADA">
              <w:rPr>
                <w:sz w:val="20"/>
                <w:szCs w:val="20"/>
              </w:rPr>
              <w:t>.</w:t>
            </w:r>
          </w:p>
          <w:p w14:paraId="6C073F28" w14:textId="64DA2C40" w:rsidR="00015675" w:rsidRPr="00F83ADA" w:rsidRDefault="00015675" w:rsidP="00F83ADA">
            <w:pPr>
              <w:pStyle w:val="BulletedList"/>
              <w:rPr>
                <w:sz w:val="20"/>
                <w:szCs w:val="20"/>
              </w:rPr>
            </w:pPr>
            <w:r w:rsidRPr="00F83ADA">
              <w:rPr>
                <w:sz w:val="20"/>
                <w:szCs w:val="20"/>
              </w:rPr>
              <w:t>Narrow or broaden the inquiry when appropriate</w:t>
            </w:r>
            <w:r w:rsidR="003B3C11" w:rsidRPr="00F83ADA">
              <w:rPr>
                <w:sz w:val="20"/>
                <w:szCs w:val="20"/>
              </w:rPr>
              <w:t>.</w:t>
            </w:r>
          </w:p>
          <w:p w14:paraId="6D0EC1D0" w14:textId="20E090AF" w:rsidR="00015675" w:rsidRPr="00F83ADA" w:rsidRDefault="00015675" w:rsidP="00F83ADA">
            <w:pPr>
              <w:pStyle w:val="BulletedList"/>
              <w:rPr>
                <w:sz w:val="20"/>
                <w:szCs w:val="20"/>
              </w:rPr>
            </w:pPr>
            <w:r w:rsidRPr="00F83ADA">
              <w:rPr>
                <w:sz w:val="20"/>
                <w:szCs w:val="20"/>
              </w:rPr>
              <w:t>Synthesize multiple sources on the subject, demonstrating understanding of the subject under investigation</w:t>
            </w:r>
            <w:r w:rsidR="003B3C11" w:rsidRPr="00F83ADA">
              <w:rPr>
                <w:sz w:val="20"/>
                <w:szCs w:val="20"/>
              </w:rPr>
              <w:t>.</w:t>
            </w:r>
          </w:p>
          <w:p w14:paraId="6A2E3222" w14:textId="77777777" w:rsidR="00015675" w:rsidRPr="00F83ADA" w:rsidRDefault="00015675" w:rsidP="00910963">
            <w:pPr>
              <w:pStyle w:val="SASRBullet"/>
              <w:numPr>
                <w:ilvl w:val="0"/>
                <w:numId w:val="0"/>
              </w:numPr>
              <w:rPr>
                <w:rFonts w:asciiTheme="minorHAnsi" w:hAnsiTheme="minorHAnsi"/>
                <w:sz w:val="20"/>
                <w:szCs w:val="20"/>
              </w:rPr>
            </w:pPr>
            <w:r w:rsidRPr="00F83ADA">
              <w:rPr>
                <w:rFonts w:asciiTheme="minorHAnsi" w:hAnsiTheme="minorHAnsi"/>
                <w:sz w:val="20"/>
                <w:szCs w:val="20"/>
              </w:rPr>
              <w:t>This task measures W.11-12.9 because it demands that students:</w:t>
            </w:r>
          </w:p>
          <w:p w14:paraId="671257A7" w14:textId="4DC4BBD6" w:rsidR="00015675" w:rsidRPr="00F83ADA" w:rsidRDefault="00015675" w:rsidP="00F83ADA">
            <w:pPr>
              <w:pStyle w:val="BulletedList"/>
            </w:pPr>
            <w:r w:rsidRPr="00F83ADA">
              <w:rPr>
                <w:sz w:val="20"/>
                <w:szCs w:val="20"/>
              </w:rPr>
              <w:t>Draw evidence from literary or informational texts to support analysis, reflection, and research</w:t>
            </w:r>
            <w:r w:rsidR="003B3C11" w:rsidRPr="00F83ADA">
              <w:rPr>
                <w:sz w:val="20"/>
                <w:szCs w:val="20"/>
              </w:rPr>
              <w:t>.</w:t>
            </w:r>
          </w:p>
        </w:tc>
      </w:tr>
    </w:tbl>
    <w:p w14:paraId="575A6B50" w14:textId="77777777" w:rsidR="00C41A29" w:rsidRDefault="00C41A29" w:rsidP="00015675">
      <w:pPr>
        <w:pStyle w:val="BulletedList"/>
        <w:numPr>
          <w:ilvl w:val="0"/>
          <w:numId w:val="0"/>
        </w:numPr>
        <w:sectPr w:rsidR="00C41A29" w:rsidSect="009A1D71">
          <w:pgSz w:w="12240" w:h="15840"/>
          <w:pgMar w:top="1440" w:right="1440" w:bottom="1440" w:left="1440" w:header="432" w:footer="648" w:gutter="0"/>
          <w:cols w:space="720"/>
          <w:docGrid w:linePitch="299"/>
        </w:sectPr>
      </w:pPr>
    </w:p>
    <w:p w14:paraId="3936F7B9" w14:textId="77777777" w:rsidR="00015675" w:rsidRPr="00D17BDD" w:rsidRDefault="00015675" w:rsidP="00015675">
      <w:pPr>
        <w:pStyle w:val="ToolHeader"/>
      </w:pPr>
      <w:r w:rsidRPr="00D17BDD">
        <w:lastRenderedPageBreak/>
        <w:t>Model Evidence-Based Perspective</w:t>
      </w:r>
    </w:p>
    <w:p w14:paraId="0CCA42CF" w14:textId="32D588A8" w:rsidR="007727AF" w:rsidRPr="00BE7881" w:rsidRDefault="008D5244" w:rsidP="00B8316C">
      <w:r w:rsidRPr="00B8316C">
        <w:t>What first interested me about the issue of global wealth</w:t>
      </w:r>
      <w:r w:rsidR="00512EDB">
        <w:t xml:space="preserve"> and power distribution</w:t>
      </w:r>
      <w:r w:rsidRPr="00B8316C">
        <w:t xml:space="preserve"> </w:t>
      </w:r>
      <w:r w:rsidR="00930239">
        <w:t>was the</w:t>
      </w:r>
      <w:r w:rsidR="009C71B6">
        <w:t xml:space="preserve"> same</w:t>
      </w:r>
      <w:r w:rsidR="00930239">
        <w:t xml:space="preserve"> issue as presented in</w:t>
      </w:r>
      <w:r w:rsidR="00930239" w:rsidRPr="00930239">
        <w:t xml:space="preserve"> </w:t>
      </w:r>
      <w:r w:rsidRPr="00B8316C">
        <w:rPr>
          <w:i/>
        </w:rPr>
        <w:t xml:space="preserve">Guns, Germs, and Steel </w:t>
      </w:r>
      <w:r w:rsidRPr="00B8316C">
        <w:t xml:space="preserve">by Jared Diamond. </w:t>
      </w:r>
      <w:r w:rsidR="00E16EF8">
        <w:t xml:space="preserve">Throughout the excerpts, </w:t>
      </w:r>
      <w:r w:rsidRPr="00B8316C">
        <w:t xml:space="preserve">Diamond </w:t>
      </w:r>
      <w:r w:rsidR="00E16EF8">
        <w:t>searches</w:t>
      </w:r>
      <w:r w:rsidRPr="00B8316C">
        <w:t xml:space="preserve"> for the ultimate causes of inequality between </w:t>
      </w:r>
      <w:r w:rsidR="00930239">
        <w:t>rich</w:t>
      </w:r>
      <w:r w:rsidRPr="00B8316C">
        <w:t xml:space="preserve"> and poor nations, </w:t>
      </w:r>
      <w:r w:rsidR="00E16EF8">
        <w:t>and</w:t>
      </w:r>
      <w:r w:rsidRPr="00B8316C">
        <w:t xml:space="preserve"> his exploration intrigued me</w:t>
      </w:r>
      <w:r w:rsidR="00347141">
        <w:t>;</w:t>
      </w:r>
      <w:r w:rsidRPr="00B8316C">
        <w:t xml:space="preserve"> I wanted to know how </w:t>
      </w:r>
      <w:r w:rsidRPr="00B8316C">
        <w:rPr>
          <w:i/>
        </w:rPr>
        <w:t>developing</w:t>
      </w:r>
      <w:r w:rsidRPr="00B8316C">
        <w:t xml:space="preserve"> nations could become </w:t>
      </w:r>
      <w:r w:rsidRPr="00B8316C">
        <w:rPr>
          <w:i/>
        </w:rPr>
        <w:t>developed</w:t>
      </w:r>
      <w:r w:rsidRPr="00B8316C">
        <w:t xml:space="preserve"> </w:t>
      </w:r>
      <w:r w:rsidR="00930239">
        <w:t>nations</w:t>
      </w:r>
      <w:r w:rsidRPr="00B8316C">
        <w:t xml:space="preserve">. </w:t>
      </w:r>
      <w:r w:rsidR="007727AF" w:rsidRPr="00B8316C">
        <w:t xml:space="preserve">What I learned from my sources is that </w:t>
      </w:r>
      <w:r w:rsidR="00930239" w:rsidRPr="00BE7881">
        <w:t>development is</w:t>
      </w:r>
      <w:r w:rsidR="007727AF" w:rsidRPr="00B8316C">
        <w:t xml:space="preserve"> not as simple as just sending money from point A to point B. </w:t>
      </w:r>
      <w:r w:rsidR="00C22DD5" w:rsidRPr="00BE7881">
        <w:t>Inves</w:t>
      </w:r>
      <w:r w:rsidR="00282E94">
        <w:t>t</w:t>
      </w:r>
      <w:r w:rsidR="001A658E">
        <w:t>ments must target</w:t>
      </w:r>
      <w:r w:rsidR="00E16EF8" w:rsidRPr="00BE7881">
        <w:t xml:space="preserve"> </w:t>
      </w:r>
      <w:r w:rsidR="008F6C24">
        <w:t xml:space="preserve">the </w:t>
      </w:r>
      <w:r w:rsidR="0043088F">
        <w:t xml:space="preserve">internal infrastructure </w:t>
      </w:r>
      <w:r w:rsidR="00C22DD5" w:rsidRPr="00BE7881">
        <w:t xml:space="preserve">most likely to create positive outcomes for </w:t>
      </w:r>
      <w:r w:rsidR="00282E94">
        <w:t>a</w:t>
      </w:r>
      <w:r w:rsidR="00512EDB">
        <w:t xml:space="preserve"> developing</w:t>
      </w:r>
      <w:r w:rsidR="00282E94">
        <w:t xml:space="preserve"> nation’s</w:t>
      </w:r>
      <w:r w:rsidR="00C22DD5" w:rsidRPr="00BE7881">
        <w:t xml:space="preserve"> economy.</w:t>
      </w:r>
    </w:p>
    <w:p w14:paraId="4671C76E" w14:textId="33DD4001" w:rsidR="00EC5161" w:rsidRDefault="00910963" w:rsidP="00EC5161">
      <w:r w:rsidRPr="00BE7881">
        <w:t xml:space="preserve">Although the sources present </w:t>
      </w:r>
      <w:r w:rsidR="0054596F">
        <w:t xml:space="preserve">a variety of </w:t>
      </w:r>
      <w:r w:rsidRPr="00BE7881">
        <w:t>perspect</w:t>
      </w:r>
      <w:r w:rsidR="00C22DD5" w:rsidRPr="00BE7881">
        <w:t xml:space="preserve">ives </w:t>
      </w:r>
      <w:r w:rsidR="00C22DD5" w:rsidRPr="00B8316C">
        <w:t xml:space="preserve">on the </w:t>
      </w:r>
      <w:r w:rsidR="0054596F">
        <w:t xml:space="preserve">many </w:t>
      </w:r>
      <w:r w:rsidR="00C22DD5" w:rsidRPr="00B8316C">
        <w:t>way</w:t>
      </w:r>
      <w:r w:rsidR="0054596F">
        <w:t>s</w:t>
      </w:r>
      <w:r w:rsidR="00C22DD5" w:rsidRPr="00B8316C">
        <w:t xml:space="preserve"> for a developing nation to increase its economic prosperity</w:t>
      </w:r>
      <w:r w:rsidRPr="00BE7881">
        <w:t xml:space="preserve">, my personal conclusion is that </w:t>
      </w:r>
      <w:r w:rsidRPr="00BE7881">
        <w:rPr>
          <w:shd w:val="clear" w:color="auto" w:fill="FFFFFF"/>
        </w:rPr>
        <w:t>the most effective way for developing nations to become more prosperous is by providing quality education and technology to all citizens.</w:t>
      </w:r>
    </w:p>
    <w:p w14:paraId="15FCA4B3" w14:textId="2A164CEB" w:rsidR="007727AF" w:rsidRPr="00BE7881" w:rsidRDefault="00066F4B" w:rsidP="00B8316C">
      <w:r>
        <w:t xml:space="preserve">Through my research, </w:t>
      </w:r>
      <w:r w:rsidR="00A4309C">
        <w:t xml:space="preserve">I discovered that education comes in </w:t>
      </w:r>
      <w:r w:rsidR="00C80A37">
        <w:t>various</w:t>
      </w:r>
      <w:r w:rsidR="00A4309C">
        <w:t xml:space="preserve"> forms and that</w:t>
      </w:r>
      <w:r w:rsidR="007727AF" w:rsidRPr="00B8316C">
        <w:t xml:space="preserve"> the idea of “quality education” is difficult to define. </w:t>
      </w:r>
      <w:r w:rsidR="001A658E">
        <w:t xml:space="preserve">According to UNESCO’s </w:t>
      </w:r>
      <w:r w:rsidR="007727AF" w:rsidRPr="00BE7881">
        <w:t>EFA</w:t>
      </w:r>
      <w:r w:rsidR="001A658E">
        <w:t xml:space="preserve"> Global Monitoring Report</w:t>
      </w:r>
      <w:r w:rsidR="007727AF" w:rsidRPr="00BE7881">
        <w:t xml:space="preserve"> </w:t>
      </w:r>
      <w:r w:rsidR="001A658E">
        <w:t xml:space="preserve">2005, </w:t>
      </w:r>
      <w:r w:rsidR="007727AF" w:rsidRPr="00BE7881">
        <w:t xml:space="preserve">high-quality education focuses on both cognitive </w:t>
      </w:r>
      <w:r w:rsidR="00930239" w:rsidRPr="00BE7881">
        <w:t>skills (learning, thinking, analyzing, synthesizing, etc.)</w:t>
      </w:r>
      <w:r w:rsidR="007727AF" w:rsidRPr="00BE7881">
        <w:t xml:space="preserve"> as well as “the creative and emotional growth of learners and in helping them to acquire values and attitudes for responsible citizenship</w:t>
      </w:r>
      <w:r w:rsidR="004319B7">
        <w:t>.</w:t>
      </w:r>
      <w:r w:rsidR="003F6E67">
        <w:t>”</w:t>
      </w:r>
    </w:p>
    <w:p w14:paraId="1847236C" w14:textId="68C486DA" w:rsidR="00E7535F" w:rsidRPr="00BE7881" w:rsidRDefault="009E4440" w:rsidP="00E7535F">
      <w:r>
        <w:t>Q</w:t>
      </w:r>
      <w:r w:rsidR="00E7535F">
        <w:t xml:space="preserve">uality education </w:t>
      </w:r>
      <w:r w:rsidR="00E7535F" w:rsidRPr="00BE7881">
        <w:t xml:space="preserve">only </w:t>
      </w:r>
      <w:r w:rsidR="00E7535F">
        <w:t>works to improve economic growth</w:t>
      </w:r>
      <w:r w:rsidR="00E7535F" w:rsidRPr="00BE7881">
        <w:t xml:space="preserve"> when there is equality for all students in a classroom</w:t>
      </w:r>
      <w:r w:rsidR="001001BA">
        <w:t>, regardless of whether the students are male or female</w:t>
      </w:r>
      <w:r w:rsidR="00E7535F" w:rsidRPr="00BE7881">
        <w:t>. On page viii of “Evidence for Action: Gender Equality and Economic Growth,” Ward et al. explain that this kind of equity is important for the prosperity of a country: “</w:t>
      </w:r>
      <w:r w:rsidR="00382AF1">
        <w:t>W</w:t>
      </w:r>
      <w:r w:rsidR="00E7535F" w:rsidRPr="00BE7881">
        <w:t>ith the exceptions of resource-rich Oman, Bahrain and Saudi Arabia, no country has achieved both GDP per capita of over $10,000 and a ratio of girls to boys in primary education of less than 90 per cent</w:t>
      </w:r>
      <w:r w:rsidR="0045084C">
        <w:t>.</w:t>
      </w:r>
      <w:r w:rsidR="00E7535F" w:rsidRPr="00BE7881">
        <w:t xml:space="preserve">” </w:t>
      </w:r>
      <w:r w:rsidR="00B34145">
        <w:t xml:space="preserve">Additionally, </w:t>
      </w:r>
      <w:r w:rsidR="00E7535F" w:rsidRPr="00BE7881">
        <w:t xml:space="preserve">equity is important </w:t>
      </w:r>
      <w:r>
        <w:t>in terms of economic</w:t>
      </w:r>
      <w:r w:rsidR="00E7535F" w:rsidRPr="00BE7881">
        <w:t xml:space="preserve"> competition</w:t>
      </w:r>
      <w:r w:rsidR="00E7535F">
        <w:t xml:space="preserve"> and overall economic productivity</w:t>
      </w:r>
      <w:r w:rsidR="00E7535F" w:rsidRPr="00BE7881">
        <w:t>. If women cannot compete</w:t>
      </w:r>
      <w:r w:rsidR="00E7535F">
        <w:t xml:space="preserve"> or produce</w:t>
      </w:r>
      <w:r w:rsidR="00E7535F" w:rsidRPr="00BE7881">
        <w:t xml:space="preserve"> </w:t>
      </w:r>
      <w:r w:rsidR="00E7535F">
        <w:t>alongside</w:t>
      </w:r>
      <w:r w:rsidR="00E7535F" w:rsidRPr="00BE7881">
        <w:t xml:space="preserve"> men in the workforce, only half </w:t>
      </w:r>
      <w:r w:rsidR="00E7535F">
        <w:t>of the potential workforce is contributing to a country’s economic potential</w:t>
      </w:r>
      <w:r w:rsidR="00E7535F" w:rsidRPr="00BE7881">
        <w:t xml:space="preserve">. For example, </w:t>
      </w:r>
      <w:r w:rsidR="004D2D6A">
        <w:t xml:space="preserve">Ward et </w:t>
      </w:r>
      <w:r w:rsidR="006F2F29">
        <w:t>al</w:t>
      </w:r>
      <w:r w:rsidR="00382AF1">
        <w:t>.</w:t>
      </w:r>
      <w:r w:rsidR="006F2F29">
        <w:t xml:space="preserve"> </w:t>
      </w:r>
      <w:r w:rsidR="004D2D6A">
        <w:t>explain that</w:t>
      </w:r>
      <w:r w:rsidR="001A658E">
        <w:t>,</w:t>
      </w:r>
      <w:r w:rsidR="004D2D6A">
        <w:t xml:space="preserve"> </w:t>
      </w:r>
      <w:r w:rsidR="00E7535F" w:rsidRPr="00BE7881">
        <w:t>“markets are more competitive if all would-be entrepreneurs can use their talents</w:t>
      </w:r>
      <w:r w:rsidR="008A2BEA">
        <w:t>.</w:t>
      </w:r>
      <w:r w:rsidR="003F6E67">
        <w:t>”</w:t>
      </w:r>
    </w:p>
    <w:p w14:paraId="7233D225" w14:textId="60362AC2" w:rsidR="00C22DD5" w:rsidRPr="00BE7881" w:rsidRDefault="00C22DD5" w:rsidP="00164A4C">
      <w:r w:rsidRPr="00BE7881">
        <w:t>At first, I considered that investment</w:t>
      </w:r>
      <w:r w:rsidR="004849F5">
        <w:t>s</w:t>
      </w:r>
      <w:r w:rsidRPr="00BE7881">
        <w:t xml:space="preserve"> in health care in developing countries would be pivotal in changing their</w:t>
      </w:r>
      <w:r w:rsidR="00EA4590">
        <w:t xml:space="preserve"> economic</w:t>
      </w:r>
      <w:r w:rsidRPr="00BE7881">
        <w:t xml:space="preserve"> fates. However, </w:t>
      </w:r>
      <w:r w:rsidR="00347141">
        <w:t>with</w:t>
      </w:r>
      <w:r w:rsidR="00347141" w:rsidRPr="00BE7881">
        <w:t xml:space="preserve"> </w:t>
      </w:r>
      <w:r w:rsidRPr="00BE7881">
        <w:t>further research, I realized that education also serves as a foundation for better health</w:t>
      </w:r>
      <w:r w:rsidR="00382AF1">
        <w:t xml:space="preserve"> </w:t>
      </w:r>
      <w:r w:rsidRPr="00BE7881">
        <w:t xml:space="preserve">care and the physical wellbeing of a population. In fact, education gives people the knowledge to protect themselves from disease. </w:t>
      </w:r>
      <w:r w:rsidR="00E16EF8" w:rsidRPr="00BE7881">
        <w:t>In “The Case for Universal Basic Education for the World’s Poorest Boys and Girls,” Sperling</w:t>
      </w:r>
      <w:r w:rsidRPr="00BE7881">
        <w:t xml:space="preserve"> claims that</w:t>
      </w:r>
      <w:r w:rsidR="001A658E">
        <w:t>,</w:t>
      </w:r>
      <w:r w:rsidRPr="00BE7881">
        <w:t xml:space="preserve"> “</w:t>
      </w:r>
      <w:r w:rsidR="00382AF1">
        <w:t>a</w:t>
      </w:r>
      <w:r w:rsidRPr="00BE7881">
        <w:t>n extra year of female education can reduce infant mortality by 5% to 10%.</w:t>
      </w:r>
      <w:r w:rsidRPr="00BE7881">
        <w:rPr>
          <w:b/>
          <w:bCs/>
          <w:vertAlign w:val="superscript"/>
        </w:rPr>
        <w:t xml:space="preserve"> </w:t>
      </w:r>
      <w:r w:rsidRPr="00BE7881">
        <w:t xml:space="preserve">In Africa, children of mothers who receive five years of primary education are 40% less likely to </w:t>
      </w:r>
      <w:r w:rsidR="004D2D6A">
        <w:t>[die]</w:t>
      </w:r>
      <w:r w:rsidRPr="00BE7881">
        <w:t xml:space="preserve"> before age 5 than are children of uneducated mothers</w:t>
      </w:r>
      <w:r w:rsidR="005B7358">
        <w:t>.</w:t>
      </w:r>
      <w:r w:rsidR="003F6E67">
        <w:t>”</w:t>
      </w:r>
      <w:r w:rsidR="007E3793" w:rsidRPr="007E3793">
        <w:t xml:space="preserve"> </w:t>
      </w:r>
      <w:r w:rsidR="007E3793">
        <w:t>While investment in health care is important, it is a</w:t>
      </w:r>
      <w:r w:rsidR="00123E9F">
        <w:t>n immediate</w:t>
      </w:r>
      <w:r w:rsidR="004849F5">
        <w:t>,</w:t>
      </w:r>
      <w:r w:rsidR="007E3793">
        <w:t xml:space="preserve"> short-term solution to the problem of </w:t>
      </w:r>
      <w:r w:rsidR="007E3793">
        <w:lastRenderedPageBreak/>
        <w:t>poverty, while investing in education</w:t>
      </w:r>
      <w:r w:rsidR="00123E9F">
        <w:t xml:space="preserve"> </w:t>
      </w:r>
      <w:r w:rsidR="007E3793">
        <w:t>is a long-term strategy that will have greater impact</w:t>
      </w:r>
      <w:r w:rsidR="00123E9F">
        <w:t xml:space="preserve"> on the econ</w:t>
      </w:r>
      <w:r w:rsidR="004849F5">
        <w:t>omy and on health</w:t>
      </w:r>
      <w:r w:rsidR="00382AF1">
        <w:t xml:space="preserve"> </w:t>
      </w:r>
      <w:r w:rsidR="004849F5">
        <w:t>care overall</w:t>
      </w:r>
      <w:r w:rsidR="00123E9F">
        <w:t>.</w:t>
      </w:r>
    </w:p>
    <w:p w14:paraId="4911D040" w14:textId="65938AD0" w:rsidR="003B33C0" w:rsidRDefault="00C22DD5" w:rsidP="00164A4C">
      <w:r>
        <w:t>Finally, I discovered through research that technology is an important investment</w:t>
      </w:r>
      <w:r w:rsidR="00166E77">
        <w:t xml:space="preserve"> </w:t>
      </w:r>
      <w:r w:rsidR="00353E66">
        <w:t xml:space="preserve">because </w:t>
      </w:r>
      <w:r w:rsidR="001A658E">
        <w:t>i</w:t>
      </w:r>
      <w:r w:rsidR="00353E66">
        <w:t>t</w:t>
      </w:r>
      <w:r w:rsidR="00164A4C" w:rsidRPr="00B8316C">
        <w:t xml:space="preserve"> plays a</w:t>
      </w:r>
      <w:r w:rsidR="00C87E2F">
        <w:t xml:space="preserve"> vital</w:t>
      </w:r>
      <w:r w:rsidR="00164A4C" w:rsidRPr="00B8316C">
        <w:t xml:space="preserve"> role in increasing wealth in developing nations</w:t>
      </w:r>
      <w:r w:rsidR="00164A4C" w:rsidRPr="00164A4C">
        <w:t xml:space="preserve">. </w:t>
      </w:r>
      <w:r w:rsidR="00C87E2F">
        <w:t>I</w:t>
      </w:r>
      <w:r w:rsidR="00164A4C" w:rsidRPr="00AE3515">
        <w:t>n order to contribute to economic growth, all citizens must have access to technology</w:t>
      </w:r>
      <w:r w:rsidR="00164A4C" w:rsidRPr="00164A4C">
        <w:rPr>
          <w:rStyle w:val="CommentReference"/>
        </w:rPr>
        <w:t/>
      </w:r>
      <w:r w:rsidR="00AE3515">
        <w:t>. Access to broadband</w:t>
      </w:r>
      <w:r w:rsidR="001A658E">
        <w:t xml:space="preserve"> Internet</w:t>
      </w:r>
      <w:r w:rsidR="00AE3515">
        <w:t xml:space="preserve">, for example, can spur economic growth. According to </w:t>
      </w:r>
      <w:r w:rsidR="00E16EF8" w:rsidRPr="00B8316C">
        <w:t xml:space="preserve">Qiang, Rossotto, </w:t>
      </w:r>
      <w:r w:rsidR="00E16EF8">
        <w:t xml:space="preserve">and </w:t>
      </w:r>
      <w:r w:rsidR="00E16EF8" w:rsidRPr="00B8316C">
        <w:t>Kimura</w:t>
      </w:r>
      <w:r w:rsidR="00E16EF8">
        <w:t xml:space="preserve"> at the World Bank, broadband </w:t>
      </w:r>
      <w:r w:rsidR="001A658E">
        <w:t xml:space="preserve">Internet </w:t>
      </w:r>
      <w:r w:rsidR="00AE3515">
        <w:t>helps people “acquire skills</w:t>
      </w:r>
      <w:r w:rsidR="00156878">
        <w:t xml:space="preserve"> </w:t>
      </w:r>
      <w:r w:rsidR="00AE3515">
        <w:t>…</w:t>
      </w:r>
      <w:r w:rsidR="00156878">
        <w:t xml:space="preserve"> </w:t>
      </w:r>
      <w:r w:rsidR="00AE3515">
        <w:t>and develop social networks through broadband</w:t>
      </w:r>
      <w:r w:rsidR="0075090A">
        <w:t>-</w:t>
      </w:r>
      <w:r w:rsidR="00AE3515">
        <w:t>enabled Web applications, facilitating peer-to-peer communities and their integration with the economy</w:t>
      </w:r>
      <w:r w:rsidR="0075090A">
        <w:t>.</w:t>
      </w:r>
      <w:r w:rsidR="003F6E67">
        <w:t>”</w:t>
      </w:r>
      <w:r w:rsidR="00AE3515">
        <w:t xml:space="preserve"> One example of the benefits broadband Internet can bring is </w:t>
      </w:r>
      <w:r w:rsidR="00382AF1">
        <w:t xml:space="preserve">found </w:t>
      </w:r>
      <w:r w:rsidR="00AE3515">
        <w:t>in India, where farming villages are “using a common portal that links multimedia personal computers by satellite</w:t>
      </w:r>
      <w:r w:rsidR="00156878">
        <w:t xml:space="preserve"> </w:t>
      </w:r>
      <w:r w:rsidR="00AE3515">
        <w:t>…</w:t>
      </w:r>
      <w:r w:rsidR="00156878">
        <w:t xml:space="preserve"> </w:t>
      </w:r>
      <w:r w:rsidR="00AE3515">
        <w:t>these improvements have resulted in productivity gains for the farmers</w:t>
      </w:r>
      <w:r w:rsidR="00EB15F9">
        <w:t>.</w:t>
      </w:r>
      <w:r w:rsidR="003F6E67">
        <w:t>”</w:t>
      </w:r>
      <w:r w:rsidR="00AE3515">
        <w:t xml:space="preserve"> If access to the Internet can increase productivity and stimulate more investment in technology and education, it is a critical part of </w:t>
      </w:r>
      <w:r w:rsidR="004D2D6A">
        <w:t>driving innovation in developing nations</w:t>
      </w:r>
      <w:r w:rsidR="00AE3515">
        <w:t>.</w:t>
      </w:r>
    </w:p>
    <w:p w14:paraId="635176E4" w14:textId="14076DEC" w:rsidR="00156878" w:rsidRDefault="003B33C0" w:rsidP="00156878">
      <w:r>
        <w:t>Thus, t</w:t>
      </w:r>
      <w:r w:rsidR="00C07BB6">
        <w:t>echnology and education work together to improve the health and prosperity of a nation’s citizens, thereby increasing the rate of reinvestment in human capital by the citizens themselves, and providing the best chance for developing nations to gain economic prosperity</w:t>
      </w:r>
      <w:r w:rsidR="00AE3515">
        <w:t>.</w:t>
      </w:r>
    </w:p>
    <w:p w14:paraId="7EA35185" w14:textId="7C10C46F" w:rsidR="00B4127D" w:rsidRDefault="006C4CB9" w:rsidP="00810B74">
      <w:pPr>
        <w:pStyle w:val="IN"/>
      </w:pPr>
      <w:r w:rsidRPr="00C22DD5">
        <w:t>The evidence in this High-Performance Response comes from:</w:t>
      </w:r>
    </w:p>
    <w:p w14:paraId="4A198790" w14:textId="68414A2B" w:rsidR="00B4127D" w:rsidRDefault="00537B30" w:rsidP="007018A3">
      <w:pPr>
        <w:pStyle w:val="INBullet"/>
      </w:pPr>
      <w:r>
        <w:t>“</w:t>
      </w:r>
      <w:r w:rsidRPr="00537B30">
        <w:t>Empowering Women Is Smart Economics</w:t>
      </w:r>
      <w:r>
        <w:t>” by Ana Revenga and Sudhir Shetty</w:t>
      </w:r>
      <w:r w:rsidR="00FB55D3">
        <w:t xml:space="preserve"> (Source #1)</w:t>
      </w:r>
    </w:p>
    <w:p w14:paraId="524582D9" w14:textId="138C7504" w:rsidR="00B4127D" w:rsidRDefault="00537B30" w:rsidP="007018A3">
      <w:pPr>
        <w:pStyle w:val="INBullet"/>
      </w:pPr>
      <w:r>
        <w:t>“Poverty Facts and Stat</w:t>
      </w:r>
      <w:r w:rsidR="00FB55D3">
        <w:t>s</w:t>
      </w:r>
      <w:r>
        <w:t>” by Anup Shah</w:t>
      </w:r>
      <w:r w:rsidR="00FB55D3">
        <w:t xml:space="preserve"> (Source #2)</w:t>
      </w:r>
    </w:p>
    <w:p w14:paraId="1FF75B14" w14:textId="0E71D6B3" w:rsidR="00B4127D" w:rsidRDefault="006C4CB9" w:rsidP="007018A3">
      <w:pPr>
        <w:pStyle w:val="INBullet"/>
      </w:pPr>
      <w:r w:rsidRPr="00BE7881">
        <w:t>“Evidence for Action: Gender Equality and Economic Growth”</w:t>
      </w:r>
      <w:r w:rsidRPr="00B8316C">
        <w:t xml:space="preserve"> by John Ward, Bernice Lee, Simon Baptist, </w:t>
      </w:r>
      <w:r w:rsidR="00BE7881" w:rsidRPr="00B8316C">
        <w:t>and Helen Jackson</w:t>
      </w:r>
      <w:r w:rsidR="00FB55D3">
        <w:t xml:space="preserve"> (Source #3)</w:t>
      </w:r>
    </w:p>
    <w:p w14:paraId="636EA802" w14:textId="40464601" w:rsidR="00B4127D" w:rsidRDefault="006C4CB9" w:rsidP="007018A3">
      <w:pPr>
        <w:pStyle w:val="INBullet"/>
      </w:pPr>
      <w:r w:rsidRPr="00B8316C">
        <w:t>“</w:t>
      </w:r>
      <w:r w:rsidRPr="00BE7881">
        <w:t>Hum</w:t>
      </w:r>
      <w:r w:rsidRPr="006C4CB9">
        <w:t xml:space="preserve">an Capital </w:t>
      </w:r>
      <w:r>
        <w:t>Investment in t</w:t>
      </w:r>
      <w:r w:rsidRPr="006C4CB9">
        <w:t>he</w:t>
      </w:r>
      <w:r>
        <w:t xml:space="preserve"> Developing World: </w:t>
      </w:r>
      <w:r w:rsidR="00382AF1">
        <w:t>A</w:t>
      </w:r>
      <w:r>
        <w:t>n Analysis o</w:t>
      </w:r>
      <w:r w:rsidRPr="006C4CB9">
        <w:t>f</w:t>
      </w:r>
      <w:r>
        <w:t xml:space="preserve"> </w:t>
      </w:r>
      <w:r w:rsidRPr="006C4CB9">
        <w:t>Praxis</w:t>
      </w:r>
      <w:r w:rsidRPr="00B8316C">
        <w:t xml:space="preserve">” by </w:t>
      </w:r>
      <w:r w:rsidRPr="006C4CB9">
        <w:t>Ade</w:t>
      </w:r>
      <w:r>
        <w:t>yemi</w:t>
      </w:r>
      <w:r w:rsidRPr="006C4CB9">
        <w:t xml:space="preserve"> O. O</w:t>
      </w:r>
      <w:r>
        <w:t>gu</w:t>
      </w:r>
      <w:r w:rsidRPr="00BE7881">
        <w:t>nade</w:t>
      </w:r>
      <w:r w:rsidR="00FB55D3">
        <w:t xml:space="preserve"> (Source #5)</w:t>
      </w:r>
    </w:p>
    <w:p w14:paraId="025415DD" w14:textId="6C52D8F8" w:rsidR="00B4127D" w:rsidRDefault="00FB55D3" w:rsidP="007018A3">
      <w:pPr>
        <w:pStyle w:val="INBullet"/>
      </w:pPr>
      <w:r>
        <w:t>“</w:t>
      </w:r>
      <w:r w:rsidR="006C4CB9" w:rsidRPr="00BE7881">
        <w:t>Th</w:t>
      </w:r>
      <w:r w:rsidR="006C4CB9" w:rsidRPr="006C4CB9">
        <w:t>e Case for Universal Basic Education for the World’s Poorest Boys and G</w:t>
      </w:r>
      <w:r w:rsidR="006C4CB9" w:rsidRPr="00BE7881">
        <w:t>irls”</w:t>
      </w:r>
      <w:r w:rsidR="006C4CB9" w:rsidRPr="00B8316C">
        <w:t xml:space="preserve"> by </w:t>
      </w:r>
      <w:r w:rsidR="00BE7881" w:rsidRPr="00BE7881">
        <w:t>Gene B. Sperling</w:t>
      </w:r>
      <w:r>
        <w:t xml:space="preserve"> (Source #6)</w:t>
      </w:r>
      <w:bookmarkStart w:id="0" w:name="_GoBack"/>
      <w:bookmarkEnd w:id="0"/>
    </w:p>
    <w:p w14:paraId="5A8E322F" w14:textId="0AFC8BF0" w:rsidR="00B4127D" w:rsidRDefault="00FB55D3" w:rsidP="007018A3">
      <w:pPr>
        <w:pStyle w:val="INBullet"/>
      </w:pPr>
      <w:r>
        <w:t>“</w:t>
      </w:r>
      <w:r w:rsidR="006C4CB9" w:rsidRPr="00B8316C">
        <w:t>2005 EFA Global Monitoring Report</w:t>
      </w:r>
      <w:r>
        <w:t>.</w:t>
      </w:r>
      <w:r w:rsidR="00BE7881">
        <w:t xml:space="preserve"> Education for All: The Quality Imperative”</w:t>
      </w:r>
      <w:r>
        <w:t xml:space="preserve"> by UNESCO (Source #7)</w:t>
      </w:r>
    </w:p>
    <w:p w14:paraId="7AE0342A" w14:textId="08747270" w:rsidR="006C4CB9" w:rsidRPr="00B8316C" w:rsidRDefault="006C4CB9" w:rsidP="007018A3">
      <w:pPr>
        <w:pStyle w:val="INBullet"/>
      </w:pPr>
      <w:r w:rsidRPr="006C4CB9">
        <w:t>“</w:t>
      </w:r>
      <w:r w:rsidR="000D7B6E">
        <w:t xml:space="preserve">Economic Impacts of Broadband” </w:t>
      </w:r>
      <w:r w:rsidRPr="00B8316C">
        <w:t xml:space="preserve">by </w:t>
      </w:r>
      <w:r w:rsidR="00BE7881" w:rsidRPr="00BE7881">
        <w:t>Christine Zhen-</w:t>
      </w:r>
      <w:r w:rsidR="00BE7881">
        <w:t xml:space="preserve">Wei Qiang and Carlo M. Rossotto </w:t>
      </w:r>
      <w:r w:rsidR="00BE7881" w:rsidRPr="00BE7881">
        <w:t>with Kaoru Kimura</w:t>
      </w:r>
      <w:r w:rsidR="000D7B6E">
        <w:t>, in</w:t>
      </w:r>
      <w:r w:rsidR="007E13C6" w:rsidRPr="007E13C6">
        <w:rPr>
          <w:i/>
        </w:rPr>
        <w:t xml:space="preserve"> 2009</w:t>
      </w:r>
      <w:r w:rsidR="000D7B6E" w:rsidRPr="00810B74">
        <w:rPr>
          <w:i/>
        </w:rPr>
        <w:t xml:space="preserve"> Information and Communications for Development: Extending Reach and Increasing Impact</w:t>
      </w:r>
      <w:r w:rsidR="000D7B6E">
        <w:t xml:space="preserve"> by World Bank Publications</w:t>
      </w:r>
      <w:r w:rsidRPr="00B8316C">
        <w:t>.</w:t>
      </w:r>
      <w:r w:rsidR="00ED17E1">
        <w:t xml:space="preserve"> (Source #10)</w:t>
      </w:r>
    </w:p>
    <w:p w14:paraId="60CAD0BC" w14:textId="534E0D22" w:rsidR="007E484F" w:rsidRPr="001E1991" w:rsidRDefault="006C4CB9">
      <w:r w:rsidRPr="00F83ADA">
        <w:rPr>
          <w:sz w:val="18"/>
          <w:szCs w:val="18"/>
        </w:rPr>
        <w:t>From Model Evidence-Based Perspective by Odell Education, www.odelleducation.com. Copyright</w:t>
      </w:r>
      <w:r w:rsidR="001E1991" w:rsidRPr="00F83ADA">
        <w:rPr>
          <w:sz w:val="18"/>
          <w:szCs w:val="18"/>
        </w:rPr>
        <w:t xml:space="preserve"> (2012–2013) Odell Education.</w:t>
      </w:r>
      <w:r w:rsidRPr="00F83ADA">
        <w:rPr>
          <w:sz w:val="18"/>
          <w:szCs w:val="18"/>
        </w:rPr>
        <w:t xml:space="preserve"> Adapted with permission under an Attribution-NonCommercial 3.0 Unported license: </w:t>
      </w:r>
      <w:r w:rsidRPr="00F83ADA">
        <w:rPr>
          <w:rStyle w:val="Hyperlink"/>
          <w:sz w:val="18"/>
        </w:rPr>
        <w:t>http://creativecommons.org/licenses/by-nc/3.0/</w:t>
      </w:r>
    </w:p>
    <w:sectPr w:rsidR="007E484F" w:rsidRPr="001E1991" w:rsidSect="009A1D71">
      <w:pgSz w:w="12240" w:h="15840"/>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AA745A" w14:textId="77777777" w:rsidR="00DB236B" w:rsidRDefault="00DB236B">
      <w:pPr>
        <w:spacing w:before="0" w:after="0" w:line="240" w:lineRule="auto"/>
      </w:pPr>
      <w:r>
        <w:separator/>
      </w:r>
    </w:p>
  </w:endnote>
  <w:endnote w:type="continuationSeparator" w:id="0">
    <w:p w14:paraId="021D525B" w14:textId="77777777" w:rsidR="00DB236B" w:rsidRDefault="00DB236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43C4F" w14:textId="77777777" w:rsidR="00E14E2E" w:rsidRDefault="00E14E2E" w:rsidP="009A1D71">
    <w:pPr>
      <w:pStyle w:val="Footer"/>
      <w:rPr>
        <w:rStyle w:val="PageNumber"/>
        <w:rFonts w:ascii="Calibri" w:hAnsi="Calibri"/>
        <w:sz w:val="22"/>
      </w:rPr>
    </w:pPr>
    <w:r>
      <w:rPr>
        <w:rStyle w:val="PageNumber"/>
      </w:rPr>
      <w:fldChar w:fldCharType="begin"/>
    </w:r>
    <w:r>
      <w:rPr>
        <w:rStyle w:val="PageNumber"/>
      </w:rPr>
      <w:instrText xml:space="preserve">PAGE  </w:instrText>
    </w:r>
    <w:r>
      <w:rPr>
        <w:rStyle w:val="PageNumber"/>
      </w:rPr>
      <w:fldChar w:fldCharType="end"/>
    </w:r>
  </w:p>
  <w:p w14:paraId="738A5FD6" w14:textId="77777777" w:rsidR="00E14E2E" w:rsidRDefault="00E14E2E" w:rsidP="009A1D71">
    <w:pPr>
      <w:pStyle w:val="Footer"/>
    </w:pPr>
  </w:p>
  <w:p w14:paraId="1E8B9D57" w14:textId="77777777" w:rsidR="00E14E2E" w:rsidRDefault="00E14E2E" w:rsidP="009A1D71"/>
  <w:p w14:paraId="6D1FCB2D" w14:textId="77777777" w:rsidR="00E14E2E" w:rsidRDefault="00E14E2E" w:rsidP="009A1D7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63B513" w14:textId="77777777" w:rsidR="00E14E2E" w:rsidRPr="00563CB8" w:rsidRDefault="00E14E2E" w:rsidP="00B06049">
    <w:pPr>
      <w:spacing w:before="0" w:after="0" w:line="240" w:lineRule="auto"/>
      <w:rPr>
        <w:sz w:val="14"/>
      </w:rPr>
    </w:pPr>
  </w:p>
  <w:tbl>
    <w:tblPr>
      <w:tblW w:w="4981" w:type="pct"/>
      <w:tblInd w:w="18" w:type="dxa"/>
      <w:tblBorders>
        <w:top w:val="single" w:sz="8" w:space="0" w:color="244061"/>
      </w:tblBorders>
      <w:tblLook w:val="04A0" w:firstRow="1" w:lastRow="0" w:firstColumn="1" w:lastColumn="0" w:noHBand="0" w:noVBand="1"/>
    </w:tblPr>
    <w:tblGrid>
      <w:gridCol w:w="4484"/>
      <w:gridCol w:w="614"/>
      <w:gridCol w:w="4442"/>
    </w:tblGrid>
    <w:tr w:rsidR="00E14E2E" w14:paraId="73E23229" w14:textId="77777777">
      <w:trPr>
        <w:trHeight w:val="705"/>
      </w:trPr>
      <w:tc>
        <w:tcPr>
          <w:tcW w:w="4484" w:type="dxa"/>
          <w:shd w:val="clear" w:color="auto" w:fill="auto"/>
          <w:vAlign w:val="center"/>
        </w:tcPr>
        <w:p w14:paraId="6A268F9D" w14:textId="4AEDD116" w:rsidR="00E14E2E" w:rsidRPr="002E4C92" w:rsidRDefault="00E14E2E" w:rsidP="00B06049">
          <w:pPr>
            <w:pStyle w:val="FooterText"/>
          </w:pPr>
          <w:r w:rsidRPr="002E4C92">
            <w:t>File:</w:t>
          </w:r>
          <w:r w:rsidRPr="0039525B">
            <w:rPr>
              <w:b w:val="0"/>
            </w:rPr>
            <w:t xml:space="preserve"> </w:t>
          </w:r>
          <w:r>
            <w:rPr>
              <w:b w:val="0"/>
            </w:rPr>
            <w:t>12.3.1</w:t>
          </w:r>
          <w:r w:rsidRPr="0039525B">
            <w:rPr>
              <w:b w:val="0"/>
            </w:rPr>
            <w:t xml:space="preserve"> Lesson </w:t>
          </w:r>
          <w:r>
            <w:rPr>
              <w:b w:val="0"/>
            </w:rPr>
            <w:t>27</w:t>
          </w:r>
          <w:r w:rsidRPr="002E4C92">
            <w:t xml:space="preserve"> Date:</w:t>
          </w:r>
          <w:r w:rsidR="00F83ADA">
            <w:rPr>
              <w:b w:val="0"/>
            </w:rPr>
            <w:t xml:space="preserve"> 4</w:t>
          </w:r>
          <w:r>
            <w:rPr>
              <w:b w:val="0"/>
            </w:rPr>
            <w:t>/</w:t>
          </w:r>
          <w:r w:rsidR="00F83ADA">
            <w:rPr>
              <w:b w:val="0"/>
            </w:rPr>
            <w:t>3</w:t>
          </w:r>
          <w:r w:rsidRPr="0039525B">
            <w:rPr>
              <w:b w:val="0"/>
            </w:rPr>
            <w:t>/1</w:t>
          </w:r>
          <w:r>
            <w:rPr>
              <w:b w:val="0"/>
            </w:rPr>
            <w:t>5</w:t>
          </w:r>
          <w:r w:rsidRPr="0039525B">
            <w:rPr>
              <w:b w:val="0"/>
            </w:rPr>
            <w:t xml:space="preserve"> </w:t>
          </w:r>
          <w:r w:rsidRPr="002E4C92">
            <w:t>Classroom Use:</w:t>
          </w:r>
          <w:r w:rsidR="00F83ADA">
            <w:rPr>
              <w:b w:val="0"/>
            </w:rPr>
            <w:t xml:space="preserve"> Starting 4</w:t>
          </w:r>
          <w:r w:rsidRPr="0039525B">
            <w:rPr>
              <w:b w:val="0"/>
            </w:rPr>
            <w:t>/201</w:t>
          </w:r>
          <w:r>
            <w:rPr>
              <w:b w:val="0"/>
            </w:rPr>
            <w:t>5</w:t>
          </w:r>
          <w:r w:rsidRPr="0039525B">
            <w:rPr>
              <w:b w:val="0"/>
            </w:rPr>
            <w:t xml:space="preserve"> </w:t>
          </w:r>
        </w:p>
        <w:p w14:paraId="646061A9" w14:textId="33F312A0" w:rsidR="00E14E2E" w:rsidRPr="0039525B" w:rsidRDefault="00E14E2E" w:rsidP="00B06049">
          <w:pPr>
            <w:pStyle w:val="FooterText"/>
            <w:rPr>
              <w:b w:val="0"/>
              <w:i/>
              <w:sz w:val="12"/>
            </w:rPr>
          </w:pPr>
          <w:r w:rsidRPr="0039525B">
            <w:rPr>
              <w:b w:val="0"/>
              <w:sz w:val="12"/>
            </w:rPr>
            <w:t>© 201</w:t>
          </w:r>
          <w:r>
            <w:rPr>
              <w:b w:val="0"/>
              <w:sz w:val="12"/>
            </w:rPr>
            <w:t>5</w:t>
          </w:r>
          <w:r w:rsidRPr="0039525B">
            <w:rPr>
              <w:b w:val="0"/>
              <w:sz w:val="12"/>
            </w:rPr>
            <w:t xml:space="preserve"> Public Consulting Group.</w:t>
          </w:r>
          <w:r w:rsidRPr="0039525B">
            <w:rPr>
              <w:b w:val="0"/>
              <w:i/>
              <w:sz w:val="12"/>
            </w:rPr>
            <w:t xml:space="preserve"> This work is licensed under a </w:t>
          </w:r>
        </w:p>
        <w:p w14:paraId="608F7240" w14:textId="77777777" w:rsidR="00E14E2E" w:rsidRPr="0039525B" w:rsidRDefault="00E14E2E" w:rsidP="00B06049">
          <w:pPr>
            <w:pStyle w:val="FooterText"/>
            <w:rPr>
              <w:b w:val="0"/>
              <w:i/>
            </w:rPr>
          </w:pPr>
          <w:r w:rsidRPr="0039525B">
            <w:rPr>
              <w:b w:val="0"/>
              <w:i/>
              <w:sz w:val="12"/>
            </w:rPr>
            <w:t>Creative Commons Attribution-NonCommercial-ShareAlike 3.0 Unported License</w:t>
          </w:r>
        </w:p>
        <w:p w14:paraId="7A1EE3A1" w14:textId="77777777" w:rsidR="00E14E2E" w:rsidRPr="002E4C92" w:rsidRDefault="00DB236B" w:rsidP="00B06049">
          <w:pPr>
            <w:pStyle w:val="FooterText"/>
          </w:pPr>
          <w:hyperlink r:id="rId1" w:history="1">
            <w:r w:rsidR="00E14E2E" w:rsidRPr="0043460D">
              <w:rPr>
                <w:rStyle w:val="Hyperlink"/>
                <w:sz w:val="12"/>
                <w:szCs w:val="12"/>
              </w:rPr>
              <w:t>http://creativecommons.org/licenses/by-nc-sa/3.0/</w:t>
            </w:r>
          </w:hyperlink>
        </w:p>
      </w:tc>
      <w:tc>
        <w:tcPr>
          <w:tcW w:w="614" w:type="dxa"/>
          <w:shd w:val="clear" w:color="auto" w:fill="auto"/>
          <w:vAlign w:val="center"/>
        </w:tcPr>
        <w:p w14:paraId="0E0F844A" w14:textId="77777777" w:rsidR="00E14E2E" w:rsidRPr="002E4C92" w:rsidRDefault="00E14E2E" w:rsidP="00B06049">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810B74">
            <w:rPr>
              <w:rFonts w:ascii="Calibri" w:hAnsi="Calibri" w:cs="Calibri"/>
              <w:b/>
              <w:noProof/>
              <w:color w:val="1F4E79"/>
              <w:sz w:val="28"/>
            </w:rPr>
            <w:t>1</w:t>
          </w:r>
          <w:r w:rsidRPr="002E4C92">
            <w:rPr>
              <w:rFonts w:ascii="Calibri" w:hAnsi="Calibri" w:cs="Calibri"/>
              <w:b/>
              <w:color w:val="1F4E79"/>
              <w:sz w:val="28"/>
            </w:rPr>
            <w:fldChar w:fldCharType="end"/>
          </w:r>
        </w:p>
      </w:tc>
      <w:tc>
        <w:tcPr>
          <w:tcW w:w="4442" w:type="dxa"/>
          <w:shd w:val="clear" w:color="auto" w:fill="auto"/>
          <w:vAlign w:val="bottom"/>
        </w:tcPr>
        <w:p w14:paraId="0452B479" w14:textId="77777777" w:rsidR="00E14E2E" w:rsidRPr="002E4C92" w:rsidRDefault="00E14E2E" w:rsidP="00B06049">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34CC0CEE" wp14:editId="1318DAD6">
                <wp:extent cx="1702435" cy="641350"/>
                <wp:effectExtent l="0" t="0" r="0" b="6350"/>
                <wp:docPr id="2"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2435" cy="641350"/>
                        </a:xfrm>
                        <a:prstGeom prst="rect">
                          <a:avLst/>
                        </a:prstGeom>
                        <a:noFill/>
                        <a:ln>
                          <a:noFill/>
                        </a:ln>
                      </pic:spPr>
                    </pic:pic>
                  </a:graphicData>
                </a:graphic>
              </wp:inline>
            </w:drawing>
          </w:r>
        </w:p>
      </w:tc>
    </w:tr>
  </w:tbl>
  <w:p w14:paraId="47AB558A" w14:textId="77777777" w:rsidR="00E14E2E" w:rsidRPr="00B06049" w:rsidRDefault="00E14E2E" w:rsidP="00B060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0E822B" w14:textId="77777777" w:rsidR="00DB236B" w:rsidRDefault="00DB236B">
      <w:pPr>
        <w:spacing w:before="0" w:after="0" w:line="240" w:lineRule="auto"/>
      </w:pPr>
      <w:r>
        <w:separator/>
      </w:r>
    </w:p>
  </w:footnote>
  <w:footnote w:type="continuationSeparator" w:id="0">
    <w:p w14:paraId="229ABADB" w14:textId="77777777" w:rsidR="00DB236B" w:rsidRDefault="00DB236B">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708"/>
      <w:gridCol w:w="2430"/>
      <w:gridCol w:w="3438"/>
    </w:tblGrid>
    <w:tr w:rsidR="00DF316D" w:rsidRPr="00E946A0" w14:paraId="612379B9" w14:textId="77777777" w:rsidTr="00F12EBD">
      <w:tc>
        <w:tcPr>
          <w:tcW w:w="3708" w:type="dxa"/>
          <w:shd w:val="clear" w:color="auto" w:fill="auto"/>
        </w:tcPr>
        <w:p w14:paraId="694F4A17" w14:textId="77777777" w:rsidR="00DF316D" w:rsidRPr="00563CB8" w:rsidRDefault="00DF316D" w:rsidP="00F12EBD">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14:paraId="21DA4726" w14:textId="4733374E" w:rsidR="00DF316D" w:rsidRPr="00563CB8" w:rsidRDefault="00DF316D" w:rsidP="00F12EBD">
          <w:pPr>
            <w:jc w:val="center"/>
          </w:pPr>
        </w:p>
      </w:tc>
      <w:tc>
        <w:tcPr>
          <w:tcW w:w="3438" w:type="dxa"/>
          <w:shd w:val="clear" w:color="auto" w:fill="auto"/>
        </w:tcPr>
        <w:p w14:paraId="4DE83AC5" w14:textId="0250889B" w:rsidR="00DF316D" w:rsidRPr="00E946A0" w:rsidRDefault="00DF316D" w:rsidP="00F12EBD">
          <w:pPr>
            <w:pStyle w:val="PageHeader"/>
            <w:jc w:val="right"/>
            <w:rPr>
              <w:b w:val="0"/>
            </w:rPr>
          </w:pPr>
          <w:r>
            <w:rPr>
              <w:b w:val="0"/>
            </w:rPr>
            <w:t>Grade 12 • Module 3 • Unit 1 • Lesson 27</w:t>
          </w:r>
        </w:p>
      </w:tc>
    </w:tr>
  </w:tbl>
  <w:p w14:paraId="05E0422A" w14:textId="77777777" w:rsidR="00E14E2E" w:rsidRPr="007017EB" w:rsidRDefault="00E14E2E" w:rsidP="007017EB">
    <w:pPr>
      <w:pStyle w:val="Head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C34237A"/>
    <w:lvl w:ilvl="0">
      <w:start w:val="1"/>
      <w:numFmt w:val="decimal"/>
      <w:lvlText w:val="%1."/>
      <w:lvlJc w:val="left"/>
      <w:pPr>
        <w:tabs>
          <w:tab w:val="num" w:pos="1800"/>
        </w:tabs>
        <w:ind w:left="1800" w:hanging="360"/>
      </w:pPr>
    </w:lvl>
  </w:abstractNum>
  <w:abstractNum w:abstractNumId="1">
    <w:nsid w:val="FFFFFF7F"/>
    <w:multiLevelType w:val="singleLevel"/>
    <w:tmpl w:val="588C81E0"/>
    <w:lvl w:ilvl="0">
      <w:start w:val="1"/>
      <w:numFmt w:val="decimal"/>
      <w:lvlText w:val="%1."/>
      <w:lvlJc w:val="left"/>
      <w:pPr>
        <w:tabs>
          <w:tab w:val="num" w:pos="720"/>
        </w:tabs>
        <w:ind w:left="720" w:hanging="360"/>
      </w:pPr>
    </w:lvl>
  </w:abstractNum>
  <w:abstractNum w:abstractNumId="2">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4F81B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E07784"/>
    <w:multiLevelType w:val="hybridMultilevel"/>
    <w:tmpl w:val="E5B6091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Symbol"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Symbol"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Symbol" w:hint="default"/>
      </w:rPr>
    </w:lvl>
    <w:lvl w:ilvl="8" w:tplc="04090005" w:tentative="1">
      <w:start w:val="1"/>
      <w:numFmt w:val="bullet"/>
      <w:lvlText w:val=""/>
      <w:lvlJc w:val="left"/>
      <w:pPr>
        <w:ind w:left="5400" w:hanging="360"/>
      </w:pPr>
      <w:rPr>
        <w:rFonts w:ascii="Wingdings" w:hAnsi="Wingdings" w:hint="default"/>
      </w:rPr>
    </w:lvl>
  </w:abstractNum>
  <w:abstractNum w:abstractNumId="9">
    <w:nsid w:val="1ECB0C34"/>
    <w:multiLevelType w:val="hybridMultilevel"/>
    <w:tmpl w:val="AAFE539C"/>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58C2074"/>
    <w:multiLevelType w:val="hybridMultilevel"/>
    <w:tmpl w:val="531A7DE0"/>
    <w:lvl w:ilvl="0" w:tplc="04090003">
      <w:start w:val="1"/>
      <w:numFmt w:val="bullet"/>
      <w:lvlText w:val="o"/>
      <w:lvlJc w:val="left"/>
      <w:pPr>
        <w:ind w:left="1080" w:hanging="360"/>
      </w:pPr>
      <w:rPr>
        <w:rFonts w:ascii="Courier New" w:hAnsi="Courier New" w:cs="Symbol"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5BE2856"/>
    <w:multiLevelType w:val="hybridMultilevel"/>
    <w:tmpl w:val="6B949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155389"/>
    <w:multiLevelType w:val="hybridMultilevel"/>
    <w:tmpl w:val="D0749F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9F32E6D"/>
    <w:multiLevelType w:val="hybridMultilevel"/>
    <w:tmpl w:val="6B5ABABC"/>
    <w:lvl w:ilvl="0" w:tplc="B130EF86">
      <w:start w:val="1"/>
      <w:numFmt w:val="bullet"/>
      <w:lvlText w:val=""/>
      <w:lvlJc w:val="left"/>
      <w:pPr>
        <w:ind w:left="360" w:hanging="360"/>
      </w:pPr>
      <w:rPr>
        <w:rFonts w:ascii="Wingdings" w:hAnsi="Wingdings" w:hint="default"/>
      </w:rPr>
    </w:lvl>
    <w:lvl w:ilvl="1" w:tplc="C47690DA">
      <w:start w:val="1"/>
      <w:numFmt w:val="bullet"/>
      <w:lvlText w:val=""/>
      <w:lvlJc w:val="left"/>
      <w:pPr>
        <w:ind w:left="1080" w:hanging="360"/>
      </w:pPr>
      <w:rPr>
        <w:rFonts w:ascii="Wingdings 2" w:hAnsi="Wingdings 2"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7171F0E"/>
    <w:multiLevelType w:val="hybridMultilevel"/>
    <w:tmpl w:val="889E8C6E"/>
    <w:lvl w:ilvl="0" w:tplc="D122B6BA">
      <w:start w:val="1"/>
      <w:numFmt w:val="bullet"/>
      <w:pStyle w:val="INBullet"/>
      <w:lvlText w:val="o"/>
      <w:lvlJc w:val="left"/>
      <w:pPr>
        <w:ind w:left="1440" w:hanging="360"/>
      </w:pPr>
      <w:rPr>
        <w:rFonts w:ascii="Courier New" w:hAnsi="Courier New" w:cs="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CB34FA9"/>
    <w:multiLevelType w:val="hybridMultilevel"/>
    <w:tmpl w:val="3336278A"/>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0B1732A"/>
    <w:multiLevelType w:val="hybridMultilevel"/>
    <w:tmpl w:val="E4ECD5DC"/>
    <w:lvl w:ilvl="0" w:tplc="17E40626">
      <w:start w:val="1"/>
      <w:numFmt w:val="lowerLetter"/>
      <w:pStyle w:val="SubStandard"/>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lvlOverride w:ilvl="0">
      <w:startOverride w:val="1"/>
    </w:lvlOverride>
  </w:num>
  <w:num w:numId="2">
    <w:abstractNumId w:val="10"/>
    <w:lvlOverride w:ilvl="0">
      <w:startOverride w:val="1"/>
    </w:lvlOverride>
  </w:num>
  <w:num w:numId="3">
    <w:abstractNumId w:val="14"/>
  </w:num>
  <w:num w:numId="4">
    <w:abstractNumId w:val="15"/>
  </w:num>
  <w:num w:numId="5">
    <w:abstractNumId w:val="3"/>
  </w:num>
  <w:num w:numId="6">
    <w:abstractNumId w:val="17"/>
  </w:num>
  <w:num w:numId="7">
    <w:abstractNumId w:val="10"/>
    <w:lvlOverride w:ilvl="0">
      <w:startOverride w:val="1"/>
    </w:lvlOverride>
  </w:num>
  <w:num w:numId="8">
    <w:abstractNumId w:val="19"/>
  </w:num>
  <w:num w:numId="9">
    <w:abstractNumId w:val="4"/>
  </w:num>
  <w:num w:numId="10">
    <w:abstractNumId w:val="16"/>
  </w:num>
  <w:num w:numId="11">
    <w:abstractNumId w:val="20"/>
  </w:num>
  <w:num w:numId="12">
    <w:abstractNumId w:val="10"/>
  </w:num>
  <w:num w:numId="13">
    <w:abstractNumId w:val="10"/>
    <w:lvlOverride w:ilvl="0">
      <w:startOverride w:val="1"/>
    </w:lvlOverride>
  </w:num>
  <w:num w:numId="14">
    <w:abstractNumId w:val="8"/>
    <w:lvlOverride w:ilvl="0">
      <w:startOverride w:val="1"/>
    </w:lvlOverride>
  </w:num>
  <w:num w:numId="15">
    <w:abstractNumId w:val="19"/>
  </w:num>
  <w:num w:numId="16">
    <w:abstractNumId w:val="6"/>
  </w:num>
  <w:num w:numId="17">
    <w:abstractNumId w:val="2"/>
  </w:num>
  <w:num w:numId="18">
    <w:abstractNumId w:val="5"/>
  </w:num>
  <w:num w:numId="19">
    <w:abstractNumId w:val="18"/>
  </w:num>
  <w:num w:numId="20">
    <w:abstractNumId w:val="7"/>
  </w:num>
  <w:num w:numId="21">
    <w:abstractNumId w:val="13"/>
  </w:num>
  <w:num w:numId="22">
    <w:abstractNumId w:val="12"/>
  </w:num>
  <w:num w:numId="23">
    <w:abstractNumId w:val="9"/>
  </w:num>
  <w:num w:numId="24">
    <w:abstractNumId w:val="11"/>
  </w:num>
  <w:num w:numId="25">
    <w:abstractNumId w:val="1"/>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BCC"/>
    <w:rsid w:val="00003BBF"/>
    <w:rsid w:val="000047D0"/>
    <w:rsid w:val="00015675"/>
    <w:rsid w:val="00016152"/>
    <w:rsid w:val="000202CA"/>
    <w:rsid w:val="00024DCA"/>
    <w:rsid w:val="00026AF2"/>
    <w:rsid w:val="000322AA"/>
    <w:rsid w:val="00034994"/>
    <w:rsid w:val="00047108"/>
    <w:rsid w:val="000509E4"/>
    <w:rsid w:val="0005541C"/>
    <w:rsid w:val="00055CB4"/>
    <w:rsid w:val="00056009"/>
    <w:rsid w:val="00056221"/>
    <w:rsid w:val="0006301C"/>
    <w:rsid w:val="00066F4B"/>
    <w:rsid w:val="000769F2"/>
    <w:rsid w:val="0009392B"/>
    <w:rsid w:val="000954CD"/>
    <w:rsid w:val="000A0566"/>
    <w:rsid w:val="000A2F5F"/>
    <w:rsid w:val="000A67C3"/>
    <w:rsid w:val="000B3273"/>
    <w:rsid w:val="000B3A6F"/>
    <w:rsid w:val="000C23D4"/>
    <w:rsid w:val="000C469B"/>
    <w:rsid w:val="000D36BC"/>
    <w:rsid w:val="000D469F"/>
    <w:rsid w:val="000D7B6E"/>
    <w:rsid w:val="000F12F6"/>
    <w:rsid w:val="001001BA"/>
    <w:rsid w:val="0010137B"/>
    <w:rsid w:val="0011163F"/>
    <w:rsid w:val="00123E9F"/>
    <w:rsid w:val="0012455D"/>
    <w:rsid w:val="00127BD8"/>
    <w:rsid w:val="00135271"/>
    <w:rsid w:val="0013596A"/>
    <w:rsid w:val="00142856"/>
    <w:rsid w:val="00144797"/>
    <w:rsid w:val="00144B97"/>
    <w:rsid w:val="00156878"/>
    <w:rsid w:val="00162F5A"/>
    <w:rsid w:val="00164A4C"/>
    <w:rsid w:val="00166E77"/>
    <w:rsid w:val="00167404"/>
    <w:rsid w:val="001735F1"/>
    <w:rsid w:val="001779F9"/>
    <w:rsid w:val="001827CA"/>
    <w:rsid w:val="00192D1A"/>
    <w:rsid w:val="00193CD4"/>
    <w:rsid w:val="001A658E"/>
    <w:rsid w:val="001A7632"/>
    <w:rsid w:val="001B48EA"/>
    <w:rsid w:val="001C3614"/>
    <w:rsid w:val="001C60EE"/>
    <w:rsid w:val="001D2DCE"/>
    <w:rsid w:val="001D58A7"/>
    <w:rsid w:val="001E179F"/>
    <w:rsid w:val="001E1991"/>
    <w:rsid w:val="001E2000"/>
    <w:rsid w:val="001E7363"/>
    <w:rsid w:val="001F3199"/>
    <w:rsid w:val="001F489D"/>
    <w:rsid w:val="0020605F"/>
    <w:rsid w:val="002107A2"/>
    <w:rsid w:val="002109FD"/>
    <w:rsid w:val="002319BF"/>
    <w:rsid w:val="002335AF"/>
    <w:rsid w:val="00247B4F"/>
    <w:rsid w:val="00265243"/>
    <w:rsid w:val="0027166F"/>
    <w:rsid w:val="00281BF4"/>
    <w:rsid w:val="00282E94"/>
    <w:rsid w:val="00282F46"/>
    <w:rsid w:val="00294DEC"/>
    <w:rsid w:val="002967FA"/>
    <w:rsid w:val="002A4BD7"/>
    <w:rsid w:val="002A7C52"/>
    <w:rsid w:val="002C4CEA"/>
    <w:rsid w:val="002F2927"/>
    <w:rsid w:val="002F40B0"/>
    <w:rsid w:val="0030447E"/>
    <w:rsid w:val="00316AB2"/>
    <w:rsid w:val="0032727B"/>
    <w:rsid w:val="003372DD"/>
    <w:rsid w:val="003413D0"/>
    <w:rsid w:val="00341F48"/>
    <w:rsid w:val="00347141"/>
    <w:rsid w:val="003478CB"/>
    <w:rsid w:val="0034794E"/>
    <w:rsid w:val="0035102B"/>
    <w:rsid w:val="0035253C"/>
    <w:rsid w:val="00353E66"/>
    <w:rsid w:val="00357F6E"/>
    <w:rsid w:val="00382AF1"/>
    <w:rsid w:val="00393EB6"/>
    <w:rsid w:val="003B33C0"/>
    <w:rsid w:val="003B3C11"/>
    <w:rsid w:val="003B41CD"/>
    <w:rsid w:val="003D0B11"/>
    <w:rsid w:val="003D7F66"/>
    <w:rsid w:val="003F5CAC"/>
    <w:rsid w:val="003F6E67"/>
    <w:rsid w:val="00400C9E"/>
    <w:rsid w:val="004018FF"/>
    <w:rsid w:val="00404DD5"/>
    <w:rsid w:val="004126DA"/>
    <w:rsid w:val="00414FFE"/>
    <w:rsid w:val="0043088F"/>
    <w:rsid w:val="004319B7"/>
    <w:rsid w:val="0043460D"/>
    <w:rsid w:val="0045084C"/>
    <w:rsid w:val="00453DD3"/>
    <w:rsid w:val="0047716A"/>
    <w:rsid w:val="004809C0"/>
    <w:rsid w:val="004849F5"/>
    <w:rsid w:val="0049036B"/>
    <w:rsid w:val="004921B4"/>
    <w:rsid w:val="004925B9"/>
    <w:rsid w:val="004B484E"/>
    <w:rsid w:val="004B538A"/>
    <w:rsid w:val="004B65D5"/>
    <w:rsid w:val="004D07D4"/>
    <w:rsid w:val="004D192C"/>
    <w:rsid w:val="004D2D6A"/>
    <w:rsid w:val="004E0B52"/>
    <w:rsid w:val="004E0E9D"/>
    <w:rsid w:val="004F14EA"/>
    <w:rsid w:val="004F69D5"/>
    <w:rsid w:val="0050288D"/>
    <w:rsid w:val="0050418D"/>
    <w:rsid w:val="00512EDB"/>
    <w:rsid w:val="005231A9"/>
    <w:rsid w:val="0053566B"/>
    <w:rsid w:val="00535A69"/>
    <w:rsid w:val="00535D67"/>
    <w:rsid w:val="00537B30"/>
    <w:rsid w:val="00541DE9"/>
    <w:rsid w:val="0054596F"/>
    <w:rsid w:val="005518E9"/>
    <w:rsid w:val="005606B0"/>
    <w:rsid w:val="00581233"/>
    <w:rsid w:val="00584376"/>
    <w:rsid w:val="005A25FF"/>
    <w:rsid w:val="005B2769"/>
    <w:rsid w:val="005B5B54"/>
    <w:rsid w:val="005B7358"/>
    <w:rsid w:val="005B795F"/>
    <w:rsid w:val="005D4579"/>
    <w:rsid w:val="005D695B"/>
    <w:rsid w:val="005E6137"/>
    <w:rsid w:val="005F15CA"/>
    <w:rsid w:val="005F76B5"/>
    <w:rsid w:val="0061645A"/>
    <w:rsid w:val="00621458"/>
    <w:rsid w:val="0062647C"/>
    <w:rsid w:val="00626CA8"/>
    <w:rsid w:val="00650F12"/>
    <w:rsid w:val="006532E8"/>
    <w:rsid w:val="00656588"/>
    <w:rsid w:val="00677826"/>
    <w:rsid w:val="00690E7D"/>
    <w:rsid w:val="00693D68"/>
    <w:rsid w:val="006A5CB3"/>
    <w:rsid w:val="006A7DA2"/>
    <w:rsid w:val="006B06D0"/>
    <w:rsid w:val="006B78F0"/>
    <w:rsid w:val="006C4CB9"/>
    <w:rsid w:val="006D7C2C"/>
    <w:rsid w:val="006E1014"/>
    <w:rsid w:val="006E3669"/>
    <w:rsid w:val="006F0E32"/>
    <w:rsid w:val="006F2F29"/>
    <w:rsid w:val="006F7F88"/>
    <w:rsid w:val="007017EB"/>
    <w:rsid w:val="007018A3"/>
    <w:rsid w:val="00710BD4"/>
    <w:rsid w:val="0072350D"/>
    <w:rsid w:val="00731E7D"/>
    <w:rsid w:val="0075090A"/>
    <w:rsid w:val="00752EEB"/>
    <w:rsid w:val="00767C92"/>
    <w:rsid w:val="00770565"/>
    <w:rsid w:val="007727AF"/>
    <w:rsid w:val="00774550"/>
    <w:rsid w:val="00775D16"/>
    <w:rsid w:val="00790BCC"/>
    <w:rsid w:val="007924F2"/>
    <w:rsid w:val="00793A3B"/>
    <w:rsid w:val="007A4385"/>
    <w:rsid w:val="007A46B4"/>
    <w:rsid w:val="007B0004"/>
    <w:rsid w:val="007B6A5A"/>
    <w:rsid w:val="007C15CC"/>
    <w:rsid w:val="007D2598"/>
    <w:rsid w:val="007D50C7"/>
    <w:rsid w:val="007E13C6"/>
    <w:rsid w:val="007E1BC9"/>
    <w:rsid w:val="007E3793"/>
    <w:rsid w:val="007E484F"/>
    <w:rsid w:val="007E6E26"/>
    <w:rsid w:val="00810B74"/>
    <w:rsid w:val="00817D8D"/>
    <w:rsid w:val="00823AC8"/>
    <w:rsid w:val="00832FC3"/>
    <w:rsid w:val="00833724"/>
    <w:rsid w:val="0083436F"/>
    <w:rsid w:val="008364FE"/>
    <w:rsid w:val="00836999"/>
    <w:rsid w:val="008418AA"/>
    <w:rsid w:val="00842AB1"/>
    <w:rsid w:val="00844327"/>
    <w:rsid w:val="00846C4C"/>
    <w:rsid w:val="00850ED8"/>
    <w:rsid w:val="008519BA"/>
    <w:rsid w:val="008523CA"/>
    <w:rsid w:val="008578B9"/>
    <w:rsid w:val="0086727A"/>
    <w:rsid w:val="008924EC"/>
    <w:rsid w:val="008969EF"/>
    <w:rsid w:val="008A21A0"/>
    <w:rsid w:val="008A2BEA"/>
    <w:rsid w:val="008A537E"/>
    <w:rsid w:val="008B0937"/>
    <w:rsid w:val="008B47AA"/>
    <w:rsid w:val="008C0C77"/>
    <w:rsid w:val="008C0F33"/>
    <w:rsid w:val="008C17A9"/>
    <w:rsid w:val="008D5244"/>
    <w:rsid w:val="008E0122"/>
    <w:rsid w:val="008E42C5"/>
    <w:rsid w:val="008F6C24"/>
    <w:rsid w:val="00902CF8"/>
    <w:rsid w:val="00902DA5"/>
    <w:rsid w:val="00910963"/>
    <w:rsid w:val="00914C1C"/>
    <w:rsid w:val="0091731B"/>
    <w:rsid w:val="0092558E"/>
    <w:rsid w:val="009255D3"/>
    <w:rsid w:val="00930239"/>
    <w:rsid w:val="00931ABD"/>
    <w:rsid w:val="0093470F"/>
    <w:rsid w:val="00935521"/>
    <w:rsid w:val="009374D5"/>
    <w:rsid w:val="009375ED"/>
    <w:rsid w:val="00944292"/>
    <w:rsid w:val="009450B7"/>
    <w:rsid w:val="009450F1"/>
    <w:rsid w:val="0095319D"/>
    <w:rsid w:val="0095345C"/>
    <w:rsid w:val="009540E2"/>
    <w:rsid w:val="009633E7"/>
    <w:rsid w:val="00987409"/>
    <w:rsid w:val="00990382"/>
    <w:rsid w:val="0099477F"/>
    <w:rsid w:val="009A1D71"/>
    <w:rsid w:val="009B4FB8"/>
    <w:rsid w:val="009C71B6"/>
    <w:rsid w:val="009D11C7"/>
    <w:rsid w:val="009D64F6"/>
    <w:rsid w:val="009E1371"/>
    <w:rsid w:val="009E4440"/>
    <w:rsid w:val="009F6A23"/>
    <w:rsid w:val="00A15A52"/>
    <w:rsid w:val="00A21482"/>
    <w:rsid w:val="00A33A9C"/>
    <w:rsid w:val="00A4103D"/>
    <w:rsid w:val="00A4309C"/>
    <w:rsid w:val="00A44C7D"/>
    <w:rsid w:val="00A46C2B"/>
    <w:rsid w:val="00A61B85"/>
    <w:rsid w:val="00A629E3"/>
    <w:rsid w:val="00A70242"/>
    <w:rsid w:val="00A73F84"/>
    <w:rsid w:val="00A9051C"/>
    <w:rsid w:val="00A92AA6"/>
    <w:rsid w:val="00A93215"/>
    <w:rsid w:val="00AA1377"/>
    <w:rsid w:val="00AB758D"/>
    <w:rsid w:val="00AD1ADD"/>
    <w:rsid w:val="00AE3515"/>
    <w:rsid w:val="00B00E70"/>
    <w:rsid w:val="00B06049"/>
    <w:rsid w:val="00B06CC3"/>
    <w:rsid w:val="00B34145"/>
    <w:rsid w:val="00B4127D"/>
    <w:rsid w:val="00B54711"/>
    <w:rsid w:val="00B54BA5"/>
    <w:rsid w:val="00B8316C"/>
    <w:rsid w:val="00B94781"/>
    <w:rsid w:val="00BA3A20"/>
    <w:rsid w:val="00BA4C07"/>
    <w:rsid w:val="00BA6A04"/>
    <w:rsid w:val="00BB3166"/>
    <w:rsid w:val="00BC32B1"/>
    <w:rsid w:val="00BD264B"/>
    <w:rsid w:val="00BD43CD"/>
    <w:rsid w:val="00BD667C"/>
    <w:rsid w:val="00BD673E"/>
    <w:rsid w:val="00BE53F0"/>
    <w:rsid w:val="00BE7881"/>
    <w:rsid w:val="00BF5AA1"/>
    <w:rsid w:val="00C0597D"/>
    <w:rsid w:val="00C07BB6"/>
    <w:rsid w:val="00C12C3C"/>
    <w:rsid w:val="00C178B5"/>
    <w:rsid w:val="00C22DD5"/>
    <w:rsid w:val="00C31D4E"/>
    <w:rsid w:val="00C41A29"/>
    <w:rsid w:val="00C431CD"/>
    <w:rsid w:val="00C51713"/>
    <w:rsid w:val="00C5268D"/>
    <w:rsid w:val="00C5434C"/>
    <w:rsid w:val="00C55C80"/>
    <w:rsid w:val="00C563D3"/>
    <w:rsid w:val="00C74E91"/>
    <w:rsid w:val="00C75DB0"/>
    <w:rsid w:val="00C77E60"/>
    <w:rsid w:val="00C80A37"/>
    <w:rsid w:val="00C86849"/>
    <w:rsid w:val="00C87E2F"/>
    <w:rsid w:val="00CB3723"/>
    <w:rsid w:val="00CC2D4A"/>
    <w:rsid w:val="00CD370F"/>
    <w:rsid w:val="00CD6915"/>
    <w:rsid w:val="00CD7FBB"/>
    <w:rsid w:val="00CE1696"/>
    <w:rsid w:val="00CF31CB"/>
    <w:rsid w:val="00CF4C6A"/>
    <w:rsid w:val="00D01A0B"/>
    <w:rsid w:val="00D02827"/>
    <w:rsid w:val="00D31F4D"/>
    <w:rsid w:val="00D43571"/>
    <w:rsid w:val="00D46B5E"/>
    <w:rsid w:val="00D673A7"/>
    <w:rsid w:val="00D71CD9"/>
    <w:rsid w:val="00D751BF"/>
    <w:rsid w:val="00D94F36"/>
    <w:rsid w:val="00D96456"/>
    <w:rsid w:val="00DA1334"/>
    <w:rsid w:val="00DB236B"/>
    <w:rsid w:val="00DC3917"/>
    <w:rsid w:val="00DC3FFD"/>
    <w:rsid w:val="00DD0B0B"/>
    <w:rsid w:val="00DD652E"/>
    <w:rsid w:val="00DE229F"/>
    <w:rsid w:val="00DE3DF1"/>
    <w:rsid w:val="00DE5E01"/>
    <w:rsid w:val="00DE6B35"/>
    <w:rsid w:val="00DF316D"/>
    <w:rsid w:val="00DF351F"/>
    <w:rsid w:val="00E027F9"/>
    <w:rsid w:val="00E056A8"/>
    <w:rsid w:val="00E12C78"/>
    <w:rsid w:val="00E14E2E"/>
    <w:rsid w:val="00E16EF8"/>
    <w:rsid w:val="00E26527"/>
    <w:rsid w:val="00E412E3"/>
    <w:rsid w:val="00E479C4"/>
    <w:rsid w:val="00E5082A"/>
    <w:rsid w:val="00E62096"/>
    <w:rsid w:val="00E62C29"/>
    <w:rsid w:val="00E62E12"/>
    <w:rsid w:val="00E67B92"/>
    <w:rsid w:val="00E7535F"/>
    <w:rsid w:val="00E75EB5"/>
    <w:rsid w:val="00E8373E"/>
    <w:rsid w:val="00E90748"/>
    <w:rsid w:val="00E92405"/>
    <w:rsid w:val="00E933B4"/>
    <w:rsid w:val="00EA44D0"/>
    <w:rsid w:val="00EA4590"/>
    <w:rsid w:val="00EA5069"/>
    <w:rsid w:val="00EA592D"/>
    <w:rsid w:val="00EB15F9"/>
    <w:rsid w:val="00EB2079"/>
    <w:rsid w:val="00EB73E7"/>
    <w:rsid w:val="00EC5161"/>
    <w:rsid w:val="00ED17E1"/>
    <w:rsid w:val="00EE0614"/>
    <w:rsid w:val="00EE195D"/>
    <w:rsid w:val="00EF0A83"/>
    <w:rsid w:val="00F04A3E"/>
    <w:rsid w:val="00F14CF9"/>
    <w:rsid w:val="00F16082"/>
    <w:rsid w:val="00F172FA"/>
    <w:rsid w:val="00F17F45"/>
    <w:rsid w:val="00F21323"/>
    <w:rsid w:val="00F41BC1"/>
    <w:rsid w:val="00F44089"/>
    <w:rsid w:val="00F5078F"/>
    <w:rsid w:val="00F547A9"/>
    <w:rsid w:val="00F65DE8"/>
    <w:rsid w:val="00F8093D"/>
    <w:rsid w:val="00F80FA6"/>
    <w:rsid w:val="00F83ADA"/>
    <w:rsid w:val="00F8542D"/>
    <w:rsid w:val="00F92440"/>
    <w:rsid w:val="00FA324B"/>
    <w:rsid w:val="00FA4546"/>
    <w:rsid w:val="00FB5028"/>
    <w:rsid w:val="00FB55D3"/>
    <w:rsid w:val="00FB6657"/>
    <w:rsid w:val="00FB70AB"/>
    <w:rsid w:val="00FC0B76"/>
    <w:rsid w:val="00FC0F4C"/>
    <w:rsid w:val="00FD017B"/>
    <w:rsid w:val="00FD4462"/>
    <w:rsid w:val="00FD4EFA"/>
    <w:rsid w:val="00FD72F6"/>
    <w:rsid w:val="00FD735F"/>
    <w:rsid w:val="00FE239F"/>
    <w:rsid w:val="00FF3ACC"/>
    <w:rsid w:val="00FF4F0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C0D8C77"/>
  <w15:docId w15:val="{9380601B-84FC-4632-8D3A-7E8C74374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37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C5268D"/>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C5268D"/>
    <w:pPr>
      <w:keepNext/>
      <w:keepLines/>
      <w:spacing w:before="480" w:after="120"/>
      <w:outlineLvl w:val="0"/>
    </w:pPr>
    <w:rPr>
      <w:b/>
      <w:bCs/>
      <w:color w:val="365F91"/>
      <w:sz w:val="32"/>
      <w:szCs w:val="28"/>
    </w:rPr>
  </w:style>
  <w:style w:type="paragraph" w:styleId="Heading2">
    <w:name w:val="heading 2"/>
    <w:basedOn w:val="Normal"/>
    <w:next w:val="Normal"/>
    <w:link w:val="Heading2Char"/>
    <w:uiPriority w:val="9"/>
    <w:rsid w:val="00C5268D"/>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C5268D"/>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5268D"/>
    <w:pPr>
      <w:tabs>
        <w:tab w:val="center" w:pos="4320"/>
        <w:tab w:val="right" w:pos="8640"/>
      </w:tabs>
    </w:pPr>
    <w:rPr>
      <w:rFonts w:ascii="Times New Roman" w:hAnsi="Times New Roman"/>
      <w:sz w:val="20"/>
    </w:rPr>
  </w:style>
  <w:style w:type="character" w:customStyle="1" w:styleId="FooterChar">
    <w:name w:val="Footer Char"/>
    <w:link w:val="Footer"/>
    <w:uiPriority w:val="99"/>
    <w:rsid w:val="00C5268D"/>
    <w:rPr>
      <w:rFonts w:ascii="Times New Roman" w:eastAsia="Calibri" w:hAnsi="Times New Roman" w:cs="Times New Roman"/>
      <w:sz w:val="20"/>
    </w:rPr>
  </w:style>
  <w:style w:type="character" w:styleId="PageNumber">
    <w:name w:val="page number"/>
    <w:uiPriority w:val="99"/>
    <w:rsid w:val="00C5268D"/>
    <w:rPr>
      <w:rFonts w:cs="Times New Roman"/>
    </w:rPr>
  </w:style>
  <w:style w:type="character" w:styleId="Hyperlink">
    <w:name w:val="Hyperlink"/>
    <w:uiPriority w:val="99"/>
    <w:unhideWhenUsed/>
    <w:rsid w:val="00C5268D"/>
    <w:rPr>
      <w:color w:val="0000FF"/>
      <w:u w:val="single"/>
    </w:rPr>
  </w:style>
  <w:style w:type="table" w:styleId="TableGrid">
    <w:name w:val="Table Grid"/>
    <w:basedOn w:val="TableNormal"/>
    <w:uiPriority w:val="59"/>
    <w:rsid w:val="00C526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lio">
    <w:name w:val="folio"/>
    <w:basedOn w:val="Normal"/>
    <w:link w:val="folioChar"/>
    <w:rsid w:val="00C5268D"/>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NumberedList">
    <w:name w:val="*Numbered List"/>
    <w:link w:val="NumberedListChar"/>
    <w:qFormat/>
    <w:rsid w:val="00C5268D"/>
    <w:pPr>
      <w:numPr>
        <w:numId w:val="7"/>
      </w:numPr>
      <w:spacing w:after="60"/>
    </w:pPr>
    <w:rPr>
      <w:sz w:val="22"/>
      <w:szCs w:val="22"/>
    </w:rPr>
  </w:style>
  <w:style w:type="paragraph" w:customStyle="1" w:styleId="PageHeader">
    <w:name w:val="*PageHeader"/>
    <w:link w:val="PageHeaderChar"/>
    <w:qFormat/>
    <w:rsid w:val="00C5268D"/>
    <w:pPr>
      <w:spacing w:before="120"/>
    </w:pPr>
    <w:rPr>
      <w:b/>
      <w:sz w:val="18"/>
      <w:szCs w:val="22"/>
    </w:rPr>
  </w:style>
  <w:style w:type="character" w:customStyle="1" w:styleId="PageHeaderChar">
    <w:name w:val="*PageHeader Char"/>
    <w:link w:val="PageHeader"/>
    <w:rsid w:val="00C5268D"/>
    <w:rPr>
      <w:rFonts w:ascii="Calibri" w:eastAsia="Calibri" w:hAnsi="Calibri" w:cs="Times New Roman"/>
      <w:b/>
      <w:sz w:val="18"/>
    </w:rPr>
  </w:style>
  <w:style w:type="paragraph" w:customStyle="1" w:styleId="FooterText">
    <w:name w:val="*FooterText"/>
    <w:link w:val="FooterTextChar"/>
    <w:qFormat/>
    <w:rsid w:val="00C5268D"/>
    <w:pPr>
      <w:spacing w:line="200" w:lineRule="exact"/>
    </w:pPr>
    <w:rPr>
      <w:rFonts w:eastAsia="Verdana" w:cs="Calibri"/>
      <w:b/>
      <w:color w:val="595959"/>
      <w:sz w:val="14"/>
      <w:szCs w:val="22"/>
    </w:rPr>
  </w:style>
  <w:style w:type="character" w:customStyle="1" w:styleId="folioChar">
    <w:name w:val="folio Char"/>
    <w:link w:val="folio"/>
    <w:rsid w:val="00C5268D"/>
    <w:rPr>
      <w:rFonts w:ascii="Verdana" w:eastAsia="Verdana" w:hAnsi="Verdana" w:cs="Verdana"/>
      <w:color w:val="595959"/>
      <w:sz w:val="16"/>
    </w:rPr>
  </w:style>
  <w:style w:type="character" w:customStyle="1" w:styleId="FooterTextChar">
    <w:name w:val="FooterText Char"/>
    <w:link w:val="FooterText"/>
    <w:rsid w:val="00C5268D"/>
    <w:rPr>
      <w:rFonts w:ascii="Calibri" w:eastAsia="Verdana" w:hAnsi="Calibri" w:cs="Calibri"/>
      <w:b/>
      <w:color w:val="595959"/>
      <w:sz w:val="14"/>
    </w:rPr>
  </w:style>
  <w:style w:type="paragraph" w:styleId="Header">
    <w:name w:val="header"/>
    <w:basedOn w:val="Normal"/>
    <w:link w:val="HeaderChar"/>
    <w:uiPriority w:val="99"/>
    <w:unhideWhenUsed/>
    <w:rsid w:val="00C5268D"/>
    <w:pPr>
      <w:tabs>
        <w:tab w:val="center" w:pos="4680"/>
        <w:tab w:val="right" w:pos="9360"/>
      </w:tabs>
    </w:pPr>
    <w:rPr>
      <w:sz w:val="20"/>
    </w:rPr>
  </w:style>
  <w:style w:type="character" w:customStyle="1" w:styleId="HeaderChar">
    <w:name w:val="Header Char"/>
    <w:link w:val="Header"/>
    <w:uiPriority w:val="99"/>
    <w:rsid w:val="00C5268D"/>
    <w:rPr>
      <w:rFonts w:ascii="Calibri" w:eastAsia="Calibri" w:hAnsi="Calibri" w:cs="Times New Roman"/>
      <w:sz w:val="20"/>
    </w:rPr>
  </w:style>
  <w:style w:type="paragraph" w:customStyle="1" w:styleId="BR">
    <w:name w:val="*BR*"/>
    <w:link w:val="BRChar"/>
    <w:qFormat/>
    <w:rsid w:val="00C5268D"/>
    <w:pPr>
      <w:pBdr>
        <w:bottom w:val="single" w:sz="12" w:space="1" w:color="7F7F7F"/>
      </w:pBdr>
      <w:spacing w:after="360"/>
      <w:ind w:left="2880" w:right="2880"/>
    </w:pPr>
    <w:rPr>
      <w:sz w:val="18"/>
      <w:szCs w:val="22"/>
    </w:rPr>
  </w:style>
  <w:style w:type="character" w:customStyle="1" w:styleId="BRChar">
    <w:name w:val="*BR* Char"/>
    <w:link w:val="BR"/>
    <w:rsid w:val="00C5268D"/>
    <w:rPr>
      <w:rFonts w:ascii="Calibri" w:eastAsia="Calibri" w:hAnsi="Calibri" w:cs="Times New Roman"/>
      <w:sz w:val="18"/>
    </w:rPr>
  </w:style>
  <w:style w:type="paragraph" w:customStyle="1" w:styleId="BulletedList">
    <w:name w:val="*Bulleted List"/>
    <w:link w:val="BulletedListChar"/>
    <w:qFormat/>
    <w:rsid w:val="00D43571"/>
    <w:pPr>
      <w:numPr>
        <w:numId w:val="4"/>
      </w:numPr>
      <w:spacing w:before="60" w:after="60" w:line="276" w:lineRule="auto"/>
      <w:ind w:left="360"/>
    </w:pPr>
    <w:rPr>
      <w:sz w:val="22"/>
      <w:szCs w:val="22"/>
    </w:rPr>
  </w:style>
  <w:style w:type="character" w:customStyle="1" w:styleId="BulletedListChar">
    <w:name w:val="*Bulleted List Char"/>
    <w:link w:val="BulletedList"/>
    <w:rsid w:val="00D43571"/>
    <w:rPr>
      <w:rFonts w:ascii="Calibri" w:eastAsia="Calibri" w:hAnsi="Calibri" w:cs="Times New Roman"/>
    </w:rPr>
  </w:style>
  <w:style w:type="paragraph" w:customStyle="1" w:styleId="ExcerptAuthor">
    <w:name w:val="*ExcerptAuthor"/>
    <w:basedOn w:val="Normal"/>
    <w:link w:val="ExcerptAuthorChar"/>
    <w:qFormat/>
    <w:rsid w:val="00C5268D"/>
    <w:pPr>
      <w:jc w:val="center"/>
    </w:pPr>
    <w:rPr>
      <w:rFonts w:ascii="Calibri Light" w:hAnsi="Calibri Light"/>
      <w:b/>
    </w:rPr>
  </w:style>
  <w:style w:type="character" w:customStyle="1" w:styleId="ExcerptAuthorChar">
    <w:name w:val="*ExcerptAuthor Char"/>
    <w:link w:val="ExcerptAuthor"/>
    <w:rsid w:val="00C5268D"/>
    <w:rPr>
      <w:rFonts w:ascii="Calibri Light" w:eastAsia="Calibri" w:hAnsi="Calibri Light" w:cs="Times New Roman"/>
      <w:b/>
    </w:rPr>
  </w:style>
  <w:style w:type="paragraph" w:customStyle="1" w:styleId="ExcerptBody">
    <w:name w:val="*ExcerptBody"/>
    <w:basedOn w:val="Normal"/>
    <w:link w:val="ExcerptBodyChar"/>
    <w:qFormat/>
    <w:rsid w:val="00C5268D"/>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link w:val="ExcerptBody"/>
    <w:rsid w:val="00C5268D"/>
    <w:rPr>
      <w:rFonts w:ascii="Times New Roman" w:eastAsia="Times New Roman" w:hAnsi="Times New Roman" w:cs="Times New Roman"/>
      <w:color w:val="000000"/>
      <w:sz w:val="24"/>
      <w:szCs w:val="17"/>
    </w:rPr>
  </w:style>
  <w:style w:type="paragraph" w:customStyle="1" w:styleId="ExcerptTitle">
    <w:name w:val="*ExcerptTitle"/>
    <w:basedOn w:val="Normal"/>
    <w:link w:val="ExcerptTitleChar"/>
    <w:qFormat/>
    <w:rsid w:val="00C5268D"/>
    <w:pPr>
      <w:jc w:val="center"/>
    </w:pPr>
    <w:rPr>
      <w:rFonts w:ascii="Calibri Light" w:hAnsi="Calibri Light"/>
      <w:b/>
      <w:smallCaps/>
      <w:sz w:val="32"/>
    </w:rPr>
  </w:style>
  <w:style w:type="character" w:customStyle="1" w:styleId="ExcerptTitleChar">
    <w:name w:val="*ExcerptTitle Char"/>
    <w:link w:val="ExcerptTitle"/>
    <w:rsid w:val="00C5268D"/>
    <w:rPr>
      <w:rFonts w:ascii="Calibri Light" w:eastAsia="Calibri" w:hAnsi="Calibri Light" w:cs="Times New Roman"/>
      <w:b/>
      <w:smallCaps/>
      <w:sz w:val="32"/>
    </w:rPr>
  </w:style>
  <w:style w:type="paragraph" w:customStyle="1" w:styleId="IN">
    <w:name w:val="*IN*"/>
    <w:link w:val="INChar"/>
    <w:qFormat/>
    <w:rsid w:val="00B06049"/>
    <w:pPr>
      <w:numPr>
        <w:numId w:val="5"/>
      </w:numPr>
      <w:spacing w:before="120" w:after="60" w:line="276" w:lineRule="auto"/>
      <w:ind w:left="360"/>
    </w:pPr>
    <w:rPr>
      <w:color w:val="4F81BD"/>
      <w:sz w:val="22"/>
      <w:szCs w:val="22"/>
    </w:rPr>
  </w:style>
  <w:style w:type="character" w:customStyle="1" w:styleId="INChar">
    <w:name w:val="*IN* Char"/>
    <w:link w:val="IN"/>
    <w:rsid w:val="00B06049"/>
    <w:rPr>
      <w:rFonts w:ascii="Calibri" w:eastAsia="Calibri" w:hAnsi="Calibri" w:cs="Times New Roman"/>
      <w:color w:val="4F81BD"/>
    </w:rPr>
  </w:style>
  <w:style w:type="paragraph" w:customStyle="1" w:styleId="INBullet">
    <w:name w:val="*IN* Bullet"/>
    <w:link w:val="INBulletChar"/>
    <w:qFormat/>
    <w:rsid w:val="00CD7FBB"/>
    <w:pPr>
      <w:numPr>
        <w:numId w:val="6"/>
      </w:numPr>
      <w:spacing w:after="60" w:line="276" w:lineRule="auto"/>
      <w:ind w:left="720"/>
    </w:pPr>
    <w:rPr>
      <w:color w:val="4F81BD"/>
      <w:sz w:val="22"/>
      <w:szCs w:val="22"/>
    </w:rPr>
  </w:style>
  <w:style w:type="character" w:customStyle="1" w:styleId="INBulletChar">
    <w:name w:val="*IN* Bullet Char"/>
    <w:link w:val="INBullet"/>
    <w:rsid w:val="00CD7FBB"/>
    <w:rPr>
      <w:rFonts w:ascii="Calibri" w:eastAsia="Calibri" w:hAnsi="Calibri" w:cs="Times New Roman"/>
      <w:color w:val="4F81BD"/>
    </w:rPr>
  </w:style>
  <w:style w:type="paragraph" w:customStyle="1" w:styleId="LearningSequenceHeader">
    <w:name w:val="*Learning Sequence Header"/>
    <w:next w:val="Normal"/>
    <w:link w:val="LearningSequenceHeaderChar"/>
    <w:qFormat/>
    <w:rsid w:val="00C5268D"/>
    <w:pPr>
      <w:pBdr>
        <w:bottom w:val="single" w:sz="12" w:space="1" w:color="9BBB59"/>
      </w:pBdr>
      <w:tabs>
        <w:tab w:val="right" w:pos="9360"/>
      </w:tabs>
      <w:spacing w:before="480"/>
    </w:pPr>
    <w:rPr>
      <w:b/>
      <w:bCs/>
      <w:color w:val="4F81BD"/>
      <w:sz w:val="28"/>
      <w:szCs w:val="26"/>
    </w:rPr>
  </w:style>
  <w:style w:type="character" w:customStyle="1" w:styleId="LearningSequenceHeaderChar">
    <w:name w:val="*Learning Sequence Header Char"/>
    <w:link w:val="LearningSequenceHeader"/>
    <w:rsid w:val="00C5268D"/>
    <w:rPr>
      <w:rFonts w:eastAsia="Calibri" w:cs="Times New Roman"/>
      <w:b/>
      <w:bCs/>
      <w:color w:val="4F81BD"/>
      <w:sz w:val="28"/>
      <w:szCs w:val="26"/>
    </w:rPr>
  </w:style>
  <w:style w:type="character" w:customStyle="1" w:styleId="NumberedListChar">
    <w:name w:val="*Numbered List Char"/>
    <w:link w:val="NumberedList"/>
    <w:rsid w:val="00C5268D"/>
    <w:rPr>
      <w:rFonts w:ascii="Calibri" w:eastAsia="Calibri" w:hAnsi="Calibri" w:cs="Times New Roman"/>
    </w:rPr>
  </w:style>
  <w:style w:type="paragraph" w:customStyle="1" w:styleId="Q">
    <w:name w:val="*Q*"/>
    <w:link w:val="QChar"/>
    <w:qFormat/>
    <w:rsid w:val="00C5268D"/>
    <w:pPr>
      <w:spacing w:before="240" w:line="276" w:lineRule="auto"/>
    </w:pPr>
    <w:rPr>
      <w:b/>
      <w:sz w:val="22"/>
      <w:szCs w:val="22"/>
    </w:rPr>
  </w:style>
  <w:style w:type="character" w:customStyle="1" w:styleId="QChar">
    <w:name w:val="*Q* Char"/>
    <w:link w:val="Q"/>
    <w:rsid w:val="00C5268D"/>
    <w:rPr>
      <w:rFonts w:ascii="Calibri" w:eastAsia="Calibri" w:hAnsi="Calibri" w:cs="Times New Roman"/>
      <w:b/>
    </w:rPr>
  </w:style>
  <w:style w:type="paragraph" w:customStyle="1" w:styleId="SA">
    <w:name w:val="*SA*"/>
    <w:link w:val="SAChar"/>
    <w:qFormat/>
    <w:rsid w:val="00C5268D"/>
    <w:pPr>
      <w:numPr>
        <w:numId w:val="15"/>
      </w:numPr>
      <w:spacing w:before="120" w:line="276" w:lineRule="auto"/>
    </w:pPr>
    <w:rPr>
      <w:sz w:val="22"/>
      <w:szCs w:val="22"/>
    </w:rPr>
  </w:style>
  <w:style w:type="character" w:customStyle="1" w:styleId="SAChar">
    <w:name w:val="*SA* Char"/>
    <w:link w:val="SA"/>
    <w:rsid w:val="00C5268D"/>
    <w:rPr>
      <w:rFonts w:ascii="Calibri" w:eastAsia="Calibri" w:hAnsi="Calibri" w:cs="Times New Roman"/>
    </w:rPr>
  </w:style>
  <w:style w:type="paragraph" w:customStyle="1" w:styleId="SASRBullet">
    <w:name w:val="*SA/SR Bullet"/>
    <w:basedOn w:val="Normal"/>
    <w:link w:val="SASRBulletChar"/>
    <w:qFormat/>
    <w:rsid w:val="00D43571"/>
    <w:pPr>
      <w:numPr>
        <w:ilvl w:val="1"/>
        <w:numId w:val="9"/>
      </w:numPr>
      <w:spacing w:before="120"/>
      <w:ind w:left="1080"/>
      <w:contextualSpacing/>
    </w:pPr>
  </w:style>
  <w:style w:type="character" w:customStyle="1" w:styleId="SASRBulletChar">
    <w:name w:val="*SA/SR Bullet Char"/>
    <w:link w:val="SASRBullet"/>
    <w:rsid w:val="00D43571"/>
    <w:rPr>
      <w:rFonts w:ascii="Calibri" w:eastAsia="Calibri" w:hAnsi="Calibri" w:cs="Times New Roman"/>
    </w:rPr>
  </w:style>
  <w:style w:type="paragraph" w:customStyle="1" w:styleId="SR">
    <w:name w:val="*SR*"/>
    <w:link w:val="SRChar"/>
    <w:qFormat/>
    <w:rsid w:val="00D43571"/>
    <w:pPr>
      <w:numPr>
        <w:numId w:val="10"/>
      </w:numPr>
      <w:spacing w:before="120" w:line="276" w:lineRule="auto"/>
      <w:ind w:left="720"/>
    </w:pPr>
    <w:rPr>
      <w:sz w:val="22"/>
      <w:szCs w:val="22"/>
    </w:rPr>
  </w:style>
  <w:style w:type="character" w:customStyle="1" w:styleId="SRChar">
    <w:name w:val="*SR* Char"/>
    <w:link w:val="SR"/>
    <w:rsid w:val="00D43571"/>
    <w:rPr>
      <w:rFonts w:ascii="Calibri" w:eastAsia="Calibri" w:hAnsi="Calibri" w:cs="Times New Roman"/>
    </w:rPr>
  </w:style>
  <w:style w:type="paragraph" w:customStyle="1" w:styleId="TableText">
    <w:name w:val="*TableText"/>
    <w:link w:val="TableTextChar"/>
    <w:qFormat/>
    <w:rsid w:val="00C5268D"/>
    <w:pPr>
      <w:spacing w:before="40" w:after="40" w:line="276" w:lineRule="auto"/>
    </w:pPr>
    <w:rPr>
      <w:sz w:val="22"/>
      <w:szCs w:val="22"/>
    </w:rPr>
  </w:style>
  <w:style w:type="character" w:customStyle="1" w:styleId="TableTextChar">
    <w:name w:val="*TableText Char"/>
    <w:link w:val="TableText"/>
    <w:rsid w:val="00C5268D"/>
    <w:rPr>
      <w:rFonts w:ascii="Calibri" w:eastAsia="Calibri" w:hAnsi="Calibri" w:cs="Times New Roman"/>
    </w:rPr>
  </w:style>
  <w:style w:type="paragraph" w:customStyle="1" w:styleId="SubStandard">
    <w:name w:val="*SubStandard"/>
    <w:basedOn w:val="TableText"/>
    <w:link w:val="SubStandardChar"/>
    <w:qFormat/>
    <w:rsid w:val="00C5268D"/>
    <w:pPr>
      <w:numPr>
        <w:numId w:val="11"/>
      </w:numPr>
    </w:pPr>
  </w:style>
  <w:style w:type="character" w:customStyle="1" w:styleId="SubStandardChar">
    <w:name w:val="*SubStandard Char"/>
    <w:link w:val="SubStandard"/>
    <w:rsid w:val="00C5268D"/>
    <w:rPr>
      <w:rFonts w:ascii="Calibri" w:eastAsia="Calibri" w:hAnsi="Calibri" w:cs="Times New Roman"/>
    </w:rPr>
  </w:style>
  <w:style w:type="paragraph" w:customStyle="1" w:styleId="TA">
    <w:name w:val="*TA*"/>
    <w:link w:val="TAChar"/>
    <w:qFormat/>
    <w:rsid w:val="00C5268D"/>
    <w:pPr>
      <w:spacing w:before="180" w:after="180"/>
    </w:pPr>
    <w:rPr>
      <w:sz w:val="22"/>
      <w:szCs w:val="22"/>
    </w:rPr>
  </w:style>
  <w:style w:type="character" w:customStyle="1" w:styleId="TAChar">
    <w:name w:val="*TA* Char"/>
    <w:link w:val="TA"/>
    <w:rsid w:val="00C5268D"/>
    <w:rPr>
      <w:rFonts w:ascii="Calibri" w:eastAsia="Calibri" w:hAnsi="Calibri" w:cs="Times New Roman"/>
    </w:rPr>
  </w:style>
  <w:style w:type="paragraph" w:customStyle="1" w:styleId="TableHeaders">
    <w:name w:val="*TableHeaders"/>
    <w:basedOn w:val="Normal"/>
    <w:link w:val="TableHeadersChar"/>
    <w:qFormat/>
    <w:rsid w:val="00C5268D"/>
    <w:pPr>
      <w:spacing w:before="40" w:after="40" w:line="240" w:lineRule="auto"/>
    </w:pPr>
    <w:rPr>
      <w:b/>
      <w:color w:val="FFFFFF"/>
    </w:rPr>
  </w:style>
  <w:style w:type="character" w:customStyle="1" w:styleId="TableHeadersChar">
    <w:name w:val="*TableHeaders Char"/>
    <w:link w:val="TableHeaders"/>
    <w:rsid w:val="00C5268D"/>
    <w:rPr>
      <w:rFonts w:ascii="Calibri" w:eastAsia="Calibri" w:hAnsi="Calibri" w:cs="Times New Roman"/>
      <w:b/>
      <w:color w:val="FFFFFF"/>
    </w:rPr>
  </w:style>
  <w:style w:type="paragraph" w:customStyle="1" w:styleId="ToolHeader">
    <w:name w:val="*ToolHeader"/>
    <w:link w:val="ToolHeaderChar"/>
    <w:qFormat/>
    <w:rsid w:val="00C5268D"/>
    <w:pPr>
      <w:spacing w:after="120"/>
    </w:pPr>
    <w:rPr>
      <w:b/>
      <w:bCs/>
      <w:color w:val="365F91"/>
      <w:sz w:val="32"/>
      <w:szCs w:val="28"/>
    </w:rPr>
  </w:style>
  <w:style w:type="paragraph" w:customStyle="1" w:styleId="ToolTableText">
    <w:name w:val="*ToolTableText"/>
    <w:qFormat/>
    <w:rsid w:val="00C5268D"/>
    <w:pPr>
      <w:spacing w:before="40" w:after="120"/>
    </w:pPr>
    <w:rPr>
      <w:sz w:val="22"/>
      <w:szCs w:val="22"/>
    </w:rPr>
  </w:style>
  <w:style w:type="character" w:customStyle="1" w:styleId="apple-converted-space">
    <w:name w:val="apple-converted-space"/>
    <w:rsid w:val="00C5268D"/>
  </w:style>
  <w:style w:type="paragraph" w:styleId="BalloonText">
    <w:name w:val="Balloon Text"/>
    <w:basedOn w:val="Normal"/>
    <w:link w:val="BalloonTextChar"/>
    <w:uiPriority w:val="99"/>
    <w:semiHidden/>
    <w:unhideWhenUsed/>
    <w:rsid w:val="00C5268D"/>
    <w:rPr>
      <w:rFonts w:ascii="Tahoma" w:hAnsi="Tahoma"/>
      <w:sz w:val="16"/>
      <w:szCs w:val="16"/>
    </w:rPr>
  </w:style>
  <w:style w:type="character" w:customStyle="1" w:styleId="BalloonTextChar">
    <w:name w:val="Balloon Text Char"/>
    <w:link w:val="BalloonText"/>
    <w:uiPriority w:val="99"/>
    <w:semiHidden/>
    <w:rsid w:val="00C5268D"/>
    <w:rPr>
      <w:rFonts w:ascii="Tahoma" w:eastAsia="Calibri" w:hAnsi="Tahoma" w:cs="Times New Roman"/>
      <w:sz w:val="16"/>
      <w:szCs w:val="16"/>
    </w:rPr>
  </w:style>
  <w:style w:type="paragraph" w:styleId="BodyText">
    <w:name w:val="Body Text"/>
    <w:basedOn w:val="Normal"/>
    <w:link w:val="BodyTextChar"/>
    <w:rsid w:val="00C5268D"/>
    <w:pPr>
      <w:spacing w:after="120"/>
    </w:pPr>
  </w:style>
  <w:style w:type="character" w:customStyle="1" w:styleId="BodyTextChar">
    <w:name w:val="Body Text Char"/>
    <w:link w:val="BodyText"/>
    <w:rsid w:val="00C5268D"/>
    <w:rPr>
      <w:rFonts w:ascii="Calibri" w:eastAsia="Calibri" w:hAnsi="Calibri" w:cs="Times New Roman"/>
    </w:rPr>
  </w:style>
  <w:style w:type="paragraph" w:customStyle="1" w:styleId="ColorfulList-Accent11">
    <w:name w:val="Colorful List - Accent 11"/>
    <w:basedOn w:val="Normal"/>
    <w:uiPriority w:val="34"/>
    <w:rsid w:val="00C5268D"/>
    <w:pPr>
      <w:ind w:left="720"/>
      <w:contextualSpacing/>
    </w:pPr>
  </w:style>
  <w:style w:type="character" w:styleId="CommentReference">
    <w:name w:val="annotation reference"/>
    <w:semiHidden/>
    <w:unhideWhenUsed/>
    <w:rsid w:val="00C5268D"/>
    <w:rPr>
      <w:sz w:val="16"/>
      <w:szCs w:val="16"/>
    </w:rPr>
  </w:style>
  <w:style w:type="paragraph" w:styleId="CommentText">
    <w:name w:val="annotation text"/>
    <w:basedOn w:val="Normal"/>
    <w:link w:val="CommentTextChar"/>
    <w:uiPriority w:val="99"/>
    <w:unhideWhenUsed/>
    <w:rsid w:val="00C5268D"/>
    <w:rPr>
      <w:sz w:val="20"/>
    </w:rPr>
  </w:style>
  <w:style w:type="character" w:customStyle="1" w:styleId="CommentTextChar">
    <w:name w:val="Comment Text Char"/>
    <w:link w:val="CommentText"/>
    <w:uiPriority w:val="99"/>
    <w:rsid w:val="00C5268D"/>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C5268D"/>
    <w:rPr>
      <w:b/>
      <w:bCs/>
    </w:rPr>
  </w:style>
  <w:style w:type="character" w:customStyle="1" w:styleId="CommentSubjectChar">
    <w:name w:val="Comment Subject Char"/>
    <w:link w:val="CommentSubject"/>
    <w:uiPriority w:val="99"/>
    <w:semiHidden/>
    <w:rsid w:val="00C5268D"/>
    <w:rPr>
      <w:rFonts w:ascii="Calibri" w:eastAsia="Calibri" w:hAnsi="Calibri" w:cs="Times New Roman"/>
      <w:b/>
      <w:bCs/>
      <w:sz w:val="20"/>
    </w:rPr>
  </w:style>
  <w:style w:type="character" w:styleId="FollowedHyperlink">
    <w:name w:val="FollowedHyperlink"/>
    <w:uiPriority w:val="99"/>
    <w:semiHidden/>
    <w:unhideWhenUsed/>
    <w:rsid w:val="00C5268D"/>
    <w:rPr>
      <w:color w:val="954F72"/>
      <w:u w:val="single"/>
    </w:rPr>
  </w:style>
  <w:style w:type="character" w:styleId="FootnoteReference">
    <w:name w:val="footnote reference"/>
    <w:uiPriority w:val="99"/>
    <w:semiHidden/>
    <w:unhideWhenUsed/>
    <w:rsid w:val="00C5268D"/>
    <w:rPr>
      <w:vertAlign w:val="superscript"/>
    </w:rPr>
  </w:style>
  <w:style w:type="paragraph" w:styleId="FootnoteText">
    <w:name w:val="footnote text"/>
    <w:basedOn w:val="Normal"/>
    <w:link w:val="FootnoteTextChar"/>
    <w:uiPriority w:val="99"/>
    <w:semiHidden/>
    <w:unhideWhenUsed/>
    <w:rsid w:val="00C5268D"/>
    <w:rPr>
      <w:sz w:val="20"/>
    </w:rPr>
  </w:style>
  <w:style w:type="character" w:customStyle="1" w:styleId="FootnoteTextChar">
    <w:name w:val="Footnote Text Char"/>
    <w:link w:val="FootnoteText"/>
    <w:uiPriority w:val="99"/>
    <w:semiHidden/>
    <w:rsid w:val="00C5268D"/>
    <w:rPr>
      <w:rFonts w:ascii="Calibri" w:eastAsia="Calibri" w:hAnsi="Calibri" w:cs="Times New Roman"/>
      <w:sz w:val="20"/>
    </w:rPr>
  </w:style>
  <w:style w:type="paragraph" w:customStyle="1" w:styleId="Header-banner">
    <w:name w:val="Header-banner"/>
    <w:rsid w:val="00D31F4D"/>
    <w:pPr>
      <w:ind w:left="43" w:right="43"/>
      <w:jc w:val="center"/>
    </w:pPr>
    <w:rPr>
      <w:rFonts w:cs="Calibri"/>
      <w:b/>
      <w:bCs/>
      <w:caps/>
      <w:color w:val="FFFFFF"/>
      <w:sz w:val="44"/>
      <w:szCs w:val="22"/>
    </w:rPr>
  </w:style>
  <w:style w:type="paragraph" w:customStyle="1" w:styleId="Header2banner">
    <w:name w:val="Header2_banner"/>
    <w:basedOn w:val="Header-banner"/>
    <w:rsid w:val="00D31F4D"/>
    <w:pPr>
      <w:spacing w:line="440" w:lineRule="exact"/>
      <w:jc w:val="left"/>
    </w:pPr>
    <w:rPr>
      <w:caps w:val="0"/>
    </w:rPr>
  </w:style>
  <w:style w:type="character" w:customStyle="1" w:styleId="Heading1Char">
    <w:name w:val="Heading 1 Char"/>
    <w:aliases w:val="*Headers Char"/>
    <w:link w:val="Heading1"/>
    <w:uiPriority w:val="9"/>
    <w:rsid w:val="00C5268D"/>
    <w:rPr>
      <w:rFonts w:eastAsia="Calibri" w:cs="Times New Roman"/>
      <w:b/>
      <w:bCs/>
      <w:color w:val="365F91"/>
      <w:sz w:val="32"/>
      <w:szCs w:val="28"/>
    </w:rPr>
  </w:style>
  <w:style w:type="character" w:customStyle="1" w:styleId="Heading2Char">
    <w:name w:val="Heading 2 Char"/>
    <w:link w:val="Heading2"/>
    <w:uiPriority w:val="9"/>
    <w:rsid w:val="00C5268D"/>
    <w:rPr>
      <w:rFonts w:ascii="Cambria" w:eastAsia="Calibri" w:hAnsi="Cambria" w:cs="Times New Roman"/>
      <w:b/>
      <w:bCs/>
      <w:i/>
      <w:color w:val="4F81BD"/>
      <w:sz w:val="26"/>
      <w:szCs w:val="26"/>
    </w:rPr>
  </w:style>
  <w:style w:type="character" w:customStyle="1" w:styleId="Heading3Char">
    <w:name w:val="Heading 3 Char"/>
    <w:link w:val="Heading3"/>
    <w:uiPriority w:val="9"/>
    <w:rsid w:val="00C5268D"/>
    <w:rPr>
      <w:rFonts w:ascii="Cambria" w:eastAsia="Calibri" w:hAnsi="Cambria" w:cs="Times New Roman"/>
      <w:b/>
      <w:bCs/>
      <w:i/>
      <w:color w:val="7F7F7F"/>
      <w:sz w:val="20"/>
    </w:rPr>
  </w:style>
  <w:style w:type="paragraph" w:styleId="ListParagraph">
    <w:name w:val="List Paragraph"/>
    <w:basedOn w:val="Normal"/>
    <w:link w:val="ListParagraphChar"/>
    <w:uiPriority w:val="34"/>
    <w:qFormat/>
    <w:rsid w:val="00C5268D"/>
    <w:pPr>
      <w:ind w:left="720"/>
      <w:contextualSpacing/>
    </w:pPr>
  </w:style>
  <w:style w:type="character" w:customStyle="1" w:styleId="ListParagraphChar">
    <w:name w:val="List Paragraph Char"/>
    <w:link w:val="ListParagraph"/>
    <w:uiPriority w:val="72"/>
    <w:rsid w:val="00C5268D"/>
    <w:rPr>
      <w:rFonts w:ascii="Calibri" w:eastAsia="Calibri" w:hAnsi="Calibri" w:cs="Times New Roman"/>
    </w:rPr>
  </w:style>
  <w:style w:type="paragraph" w:customStyle="1" w:styleId="MediumGrid1-Accent21">
    <w:name w:val="Medium Grid 1 - Accent 21"/>
    <w:basedOn w:val="Normal"/>
    <w:uiPriority w:val="34"/>
    <w:rsid w:val="00C5268D"/>
    <w:pPr>
      <w:ind w:left="720"/>
      <w:contextualSpacing/>
    </w:pPr>
  </w:style>
  <w:style w:type="paragraph" w:customStyle="1" w:styleId="MediumList2-Accent41">
    <w:name w:val="Medium List 2 - Accent 41"/>
    <w:basedOn w:val="Normal"/>
    <w:link w:val="MediumList2-Accent41Char"/>
    <w:uiPriority w:val="34"/>
    <w:rsid w:val="00C5268D"/>
    <w:pPr>
      <w:spacing w:after="200"/>
      <w:ind w:left="720"/>
      <w:contextualSpacing/>
    </w:pPr>
  </w:style>
  <w:style w:type="character" w:customStyle="1" w:styleId="MediumList2-Accent41Char">
    <w:name w:val="Medium List 2 - Accent 41 Char"/>
    <w:link w:val="MediumList2-Accent41"/>
    <w:uiPriority w:val="34"/>
    <w:rsid w:val="00C5268D"/>
    <w:rPr>
      <w:rFonts w:ascii="Calibri" w:eastAsia="Calibri" w:hAnsi="Calibri" w:cs="Times New Roman"/>
    </w:rPr>
  </w:style>
  <w:style w:type="paragraph" w:customStyle="1" w:styleId="NoSpacing1">
    <w:name w:val="No Spacing1"/>
    <w:link w:val="NoSpacingChar"/>
    <w:rsid w:val="00C5268D"/>
    <w:rPr>
      <w:rFonts w:ascii="Tahoma" w:hAnsi="Tahoma"/>
      <w:sz w:val="19"/>
      <w:szCs w:val="22"/>
    </w:rPr>
  </w:style>
  <w:style w:type="character" w:customStyle="1" w:styleId="NoSpacingChar">
    <w:name w:val="No Spacing Char"/>
    <w:link w:val="NoSpacing1"/>
    <w:rsid w:val="00C5268D"/>
    <w:rPr>
      <w:rFonts w:ascii="Tahoma" w:eastAsia="Calibri" w:hAnsi="Tahoma" w:cs="Times New Roman"/>
      <w:sz w:val="19"/>
    </w:rPr>
  </w:style>
  <w:style w:type="paragraph" w:styleId="NormalWeb">
    <w:name w:val="Normal (Web)"/>
    <w:basedOn w:val="Normal"/>
    <w:uiPriority w:val="99"/>
    <w:unhideWhenUsed/>
    <w:rsid w:val="00C5268D"/>
    <w:pPr>
      <w:spacing w:before="100" w:beforeAutospacing="1" w:after="100" w:afterAutospacing="1"/>
    </w:pPr>
    <w:rPr>
      <w:rFonts w:ascii="Times New Roman" w:hAnsi="Times New Roman"/>
      <w:sz w:val="24"/>
      <w:szCs w:val="24"/>
    </w:rPr>
  </w:style>
  <w:style w:type="paragraph" w:customStyle="1" w:styleId="Pa4">
    <w:name w:val="Pa4"/>
    <w:basedOn w:val="Normal"/>
    <w:next w:val="Normal"/>
    <w:uiPriority w:val="99"/>
    <w:rsid w:val="00C5268D"/>
    <w:pPr>
      <w:autoSpaceDE w:val="0"/>
      <w:autoSpaceDN w:val="0"/>
      <w:adjustRightInd w:val="0"/>
      <w:spacing w:line="241" w:lineRule="atLeast"/>
    </w:pPr>
    <w:rPr>
      <w:rFonts w:ascii="Garamond" w:hAnsi="Garamond"/>
      <w:sz w:val="24"/>
      <w:szCs w:val="24"/>
    </w:rPr>
  </w:style>
  <w:style w:type="character" w:customStyle="1" w:styleId="reference-text">
    <w:name w:val="reference-text"/>
    <w:rsid w:val="00C5268D"/>
  </w:style>
  <w:style w:type="paragraph" w:styleId="Title">
    <w:name w:val="Title"/>
    <w:basedOn w:val="Normal"/>
    <w:next w:val="Normal"/>
    <w:link w:val="TitleChar"/>
    <w:uiPriority w:val="10"/>
    <w:rsid w:val="00C5268D"/>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C5268D"/>
    <w:rPr>
      <w:rFonts w:ascii="Cambria" w:eastAsia="Calibri" w:hAnsi="Cambria" w:cs="Times New Roman"/>
      <w:color w:val="17365D"/>
      <w:spacing w:val="5"/>
      <w:kern w:val="28"/>
      <w:sz w:val="52"/>
      <w:szCs w:val="52"/>
    </w:rPr>
  </w:style>
  <w:style w:type="table" w:customStyle="1" w:styleId="TableGrid1">
    <w:name w:val="Table Grid1"/>
    <w:basedOn w:val="TableNormal"/>
    <w:next w:val="TableGrid"/>
    <w:uiPriority w:val="59"/>
    <w:rsid w:val="00D31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CwithQ">
    <w:name w:val="*DC* with *Q*"/>
    <w:basedOn w:val="Q"/>
    <w:qFormat/>
    <w:rsid w:val="00FD4EFA"/>
    <w:pPr>
      <w:ind w:left="360"/>
    </w:pPr>
    <w:rPr>
      <w:color w:val="4F81BD"/>
    </w:rPr>
  </w:style>
  <w:style w:type="paragraph" w:customStyle="1" w:styleId="DCwithSA">
    <w:name w:val="*DC* with *SA*"/>
    <w:basedOn w:val="SA"/>
    <w:qFormat/>
    <w:rsid w:val="00FD4EFA"/>
    <w:rPr>
      <w:color w:val="4F81BD"/>
    </w:rPr>
  </w:style>
  <w:style w:type="paragraph" w:customStyle="1" w:styleId="DCwithSR">
    <w:name w:val="*DC* with *SR*"/>
    <w:basedOn w:val="SR"/>
    <w:qFormat/>
    <w:rsid w:val="001735F1"/>
    <w:pPr>
      <w:numPr>
        <w:numId w:val="16"/>
      </w:numPr>
      <w:ind w:left="720"/>
    </w:pPr>
    <w:rPr>
      <w:color w:val="4F81BD"/>
    </w:rPr>
  </w:style>
  <w:style w:type="character" w:customStyle="1" w:styleId="ToolHeaderChar">
    <w:name w:val="*ToolHeader Char"/>
    <w:basedOn w:val="DefaultParagraphFont"/>
    <w:link w:val="ToolHeader"/>
    <w:rsid w:val="00015675"/>
    <w:rPr>
      <w:b/>
      <w:bCs/>
      <w:color w:val="365F91"/>
      <w:sz w:val="32"/>
      <w:szCs w:val="28"/>
    </w:rPr>
  </w:style>
  <w:style w:type="paragraph" w:styleId="Revision">
    <w:name w:val="Revision"/>
    <w:hidden/>
    <w:uiPriority w:val="99"/>
    <w:semiHidden/>
    <w:rsid w:val="00E92405"/>
    <w:rPr>
      <w:sz w:val="22"/>
      <w:szCs w:val="22"/>
    </w:rPr>
  </w:style>
  <w:style w:type="paragraph" w:customStyle="1" w:styleId="PageHeader0">
    <w:name w:val="Page Header"/>
    <w:basedOn w:val="BodyText"/>
    <w:link w:val="PageHeaderChar0"/>
    <w:qFormat/>
    <w:rsid w:val="00C41A29"/>
    <w:rPr>
      <w:b/>
      <w:sz w:val="18"/>
    </w:rPr>
  </w:style>
  <w:style w:type="character" w:customStyle="1" w:styleId="PageHeaderChar0">
    <w:name w:val="Page Header Char"/>
    <w:link w:val="PageHeader0"/>
    <w:rsid w:val="00C41A29"/>
    <w:rPr>
      <w:b/>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477672">
      <w:bodyDiv w:val="1"/>
      <w:marLeft w:val="0"/>
      <w:marRight w:val="0"/>
      <w:marTop w:val="0"/>
      <w:marBottom w:val="0"/>
      <w:divBdr>
        <w:top w:val="none" w:sz="0" w:space="0" w:color="auto"/>
        <w:left w:val="none" w:sz="0" w:space="0" w:color="auto"/>
        <w:bottom w:val="none" w:sz="0" w:space="0" w:color="auto"/>
        <w:right w:val="none" w:sz="0" w:space="0" w:color="auto"/>
      </w:divBdr>
    </w:div>
    <w:div w:id="944271205">
      <w:bodyDiv w:val="1"/>
      <w:marLeft w:val="0"/>
      <w:marRight w:val="0"/>
      <w:marTop w:val="0"/>
      <w:marBottom w:val="0"/>
      <w:divBdr>
        <w:top w:val="none" w:sz="0" w:space="0" w:color="auto"/>
        <w:left w:val="none" w:sz="0" w:space="0" w:color="auto"/>
        <w:bottom w:val="none" w:sz="0" w:space="0" w:color="auto"/>
        <w:right w:val="none" w:sz="0" w:space="0" w:color="auto"/>
      </w:divBdr>
    </w:div>
    <w:div w:id="1684624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BCBC68-4BA1-42F1-A6E1-3DF90A65A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2624</Words>
  <Characters>14959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17548</CharactersWithSpaces>
  <SharedDoc>false</SharedDoc>
  <HyperlinkBase/>
  <HLinks>
    <vt:vector size="6" baseType="variant">
      <vt:variant>
        <vt:i4>4587611</vt:i4>
      </vt:variant>
      <vt:variant>
        <vt:i4>2</vt:i4>
      </vt:variant>
      <vt:variant>
        <vt:i4>0</vt:i4>
      </vt:variant>
      <vt:variant>
        <vt:i4>5</vt:i4>
      </vt:variant>
      <vt:variant>
        <vt:lpwstr>http://creativecommons.org/licenses/by-nc-sa/3.0/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PCG Education</dc:creator>
  <cp:keywords/>
  <dc:description/>
  <cp:lastModifiedBy>Chmielewski, Elizabeth</cp:lastModifiedBy>
  <cp:revision>2</cp:revision>
  <dcterms:created xsi:type="dcterms:W3CDTF">2015-04-02T19:11:00Z</dcterms:created>
  <dcterms:modified xsi:type="dcterms:W3CDTF">2015-04-02T19:11:00Z</dcterms:modified>
  <cp:category/>
</cp:coreProperties>
</file>