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0E09CF66" w14:textId="77777777">
        <w:trPr>
          <w:trHeight w:val="1008"/>
        </w:trPr>
        <w:tc>
          <w:tcPr>
            <w:tcW w:w="1980" w:type="dxa"/>
            <w:shd w:val="clear" w:color="auto" w:fill="385623"/>
            <w:vAlign w:val="center"/>
          </w:tcPr>
          <w:p w14:paraId="43E433AD" w14:textId="77777777" w:rsidR="00790BCC" w:rsidRPr="0043460D" w:rsidRDefault="00767366" w:rsidP="00D31F4D">
            <w:pPr>
              <w:pStyle w:val="Header-banner"/>
            </w:pPr>
            <w:r>
              <w:t>12.3</w:t>
            </w:r>
            <w:r w:rsidR="00790BCC" w:rsidRPr="0043460D">
              <w:t>.</w:t>
            </w:r>
            <w:r>
              <w:t>1</w:t>
            </w:r>
          </w:p>
        </w:tc>
        <w:tc>
          <w:tcPr>
            <w:tcW w:w="7470" w:type="dxa"/>
            <w:shd w:val="clear" w:color="auto" w:fill="76923C"/>
            <w:vAlign w:val="center"/>
          </w:tcPr>
          <w:p w14:paraId="249F4AEB" w14:textId="77777777" w:rsidR="00790BCC" w:rsidRPr="0043460D" w:rsidRDefault="00790BCC" w:rsidP="00D31F4D">
            <w:pPr>
              <w:pStyle w:val="Header2banner"/>
            </w:pPr>
            <w:r w:rsidRPr="0043460D">
              <w:t xml:space="preserve">Lesson </w:t>
            </w:r>
            <w:r w:rsidR="007957CE">
              <w:t>5</w:t>
            </w:r>
          </w:p>
        </w:tc>
      </w:tr>
    </w:tbl>
    <w:p w14:paraId="29662E1C" w14:textId="77777777" w:rsidR="00790BCC" w:rsidRPr="00790BCC" w:rsidRDefault="00790BCC" w:rsidP="00D31F4D">
      <w:pPr>
        <w:pStyle w:val="Heading1"/>
      </w:pPr>
      <w:r w:rsidRPr="00790BCC">
        <w:t>Introduction</w:t>
      </w:r>
    </w:p>
    <w:p w14:paraId="5003A889" w14:textId="07D0AC7E" w:rsidR="00A12D52" w:rsidRDefault="00A12D52" w:rsidP="00D31F4D">
      <w:r>
        <w:t xml:space="preserve">In this lesson, students read and analyze </w:t>
      </w:r>
      <w:r>
        <w:rPr>
          <w:i/>
        </w:rPr>
        <w:t>Guns, Germs, and Steel</w:t>
      </w:r>
      <w:r w:rsidR="007957CE">
        <w:t xml:space="preserve">, </w:t>
      </w:r>
      <w:r w:rsidR="00ED7ECD">
        <w:t>pages 71</w:t>
      </w:r>
      <w:r w:rsidR="00220974">
        <w:t>–</w:t>
      </w:r>
      <w:r w:rsidR="00ED7ECD">
        <w:t xml:space="preserve">78 </w:t>
      </w:r>
      <w:r w:rsidR="00155132">
        <w:t>(</w:t>
      </w:r>
      <w:r w:rsidR="00ED7ECD">
        <w:t xml:space="preserve">from </w:t>
      </w:r>
      <w:r>
        <w:t>“</w:t>
      </w:r>
      <w:r w:rsidR="007957CE">
        <w:t xml:space="preserve">Let us now </w:t>
      </w:r>
      <w:r w:rsidR="00334565">
        <w:t xml:space="preserve">trace the </w:t>
      </w:r>
      <w:r w:rsidR="007957CE">
        <w:t xml:space="preserve">chain </w:t>
      </w:r>
      <w:r w:rsidR="00334565">
        <w:t xml:space="preserve">of </w:t>
      </w:r>
      <w:r w:rsidR="007957CE">
        <w:t>causation”</w:t>
      </w:r>
      <w:r w:rsidR="00ED7ECD">
        <w:t xml:space="preserve"> to</w:t>
      </w:r>
      <w:r w:rsidR="007957CE">
        <w:t xml:space="preserve"> </w:t>
      </w:r>
      <w:r>
        <w:t>“</w:t>
      </w:r>
      <w:r w:rsidR="007957CE">
        <w:t>causation that will take up the next two parts of this book</w:t>
      </w:r>
      <w:r>
        <w:t xml:space="preserve">”). In this passage, </w:t>
      </w:r>
      <w:r w:rsidR="007957CE">
        <w:t xml:space="preserve">Diamond analyzes the proximate causes </w:t>
      </w:r>
      <w:r w:rsidR="00936C75">
        <w:t xml:space="preserve">that </w:t>
      </w:r>
      <w:r w:rsidR="007957CE">
        <w:t>contribut</w:t>
      </w:r>
      <w:r w:rsidR="00936C75">
        <w:t>e</w:t>
      </w:r>
      <w:r w:rsidR="007957CE">
        <w:t xml:space="preserve"> to Pizarro’s extraordinary capture of Atahua</w:t>
      </w:r>
      <w:r w:rsidR="009E2C31">
        <w:t>l</w:t>
      </w:r>
      <w:r w:rsidR="007957CE">
        <w:t>lpa</w:t>
      </w:r>
      <w:r w:rsidR="00E551DB">
        <w:t>. Students consider</w:t>
      </w:r>
      <w:r w:rsidR="007957CE">
        <w:t xml:space="preserve"> how the </w:t>
      </w:r>
      <w:r w:rsidR="00347C72">
        <w:t xml:space="preserve">events and ideas in this passage develop </w:t>
      </w:r>
      <w:r w:rsidR="00983DDB">
        <w:t>“proximate causation” (p. 78)</w:t>
      </w:r>
      <w:r w:rsidR="00E551DB">
        <w:t xml:space="preserve">. </w:t>
      </w:r>
      <w:r w:rsidR="00E551DB" w:rsidRPr="002F3E63">
        <w:t>Student learning is assessed via a Quick Write at the end of the lesson:</w:t>
      </w:r>
      <w:r w:rsidR="00E551DB">
        <w:t xml:space="preserve"> </w:t>
      </w:r>
      <w:r w:rsidR="00FA77DF" w:rsidRPr="00FB3701">
        <w:rPr>
          <w:lang w:eastAsia="fr-FR"/>
        </w:rPr>
        <w:t xml:space="preserve">How do the ideas and events in this excerpt interact to develop </w:t>
      </w:r>
      <w:r w:rsidR="004354CD">
        <w:rPr>
          <w:lang w:eastAsia="fr-FR"/>
        </w:rPr>
        <w:t xml:space="preserve">the larger </w:t>
      </w:r>
      <w:r w:rsidR="00BA416C">
        <w:rPr>
          <w:lang w:eastAsia="fr-FR"/>
        </w:rPr>
        <w:t>concept</w:t>
      </w:r>
      <w:r w:rsidR="004354CD">
        <w:rPr>
          <w:lang w:eastAsia="fr-FR"/>
        </w:rPr>
        <w:t xml:space="preserve"> of </w:t>
      </w:r>
      <w:r w:rsidR="00FA77DF" w:rsidRPr="00FB3701">
        <w:rPr>
          <w:lang w:eastAsia="fr-FR"/>
        </w:rPr>
        <w:t>“proximate causation”</w:t>
      </w:r>
      <w:r w:rsidR="008800C9">
        <w:rPr>
          <w:lang w:eastAsia="fr-FR"/>
        </w:rPr>
        <w:t xml:space="preserve"> (p. 78)</w:t>
      </w:r>
      <w:r w:rsidR="00FA77DF" w:rsidRPr="00FB3701">
        <w:rPr>
          <w:lang w:eastAsia="fr-FR"/>
        </w:rPr>
        <w:t>?</w:t>
      </w:r>
    </w:p>
    <w:p w14:paraId="7ED90894" w14:textId="415166A0" w:rsidR="008800C9" w:rsidRPr="00A12D52" w:rsidRDefault="00531649" w:rsidP="00555DBF">
      <w:r w:rsidRPr="000C26F1">
        <w:t xml:space="preserve">For homework, students </w:t>
      </w:r>
      <w:r w:rsidR="00C877FB" w:rsidRPr="006329B7">
        <w:t xml:space="preserve">read and annotate pages 229–237 of </w:t>
      </w:r>
      <w:r w:rsidR="00C877FB" w:rsidRPr="006329B7">
        <w:rPr>
          <w:i/>
        </w:rPr>
        <w:t>Guns, Germs, and Steel</w:t>
      </w:r>
      <w:r w:rsidR="00C877FB" w:rsidRPr="001C1518">
        <w:t>, boxing any unfamil</w:t>
      </w:r>
      <w:r w:rsidR="00C877FB" w:rsidRPr="00A91186">
        <w:t xml:space="preserve">iar words and looking up their definitions. </w:t>
      </w:r>
      <w:r w:rsidR="007615AD" w:rsidRPr="00A91186">
        <w:t>Additionally, s</w:t>
      </w:r>
      <w:r w:rsidR="00860FA1" w:rsidRPr="000C26F1">
        <w:t>tudents continue to surface issues and develop inquiry questions</w:t>
      </w:r>
      <w:r w:rsidR="007615AD" w:rsidRPr="000C26F1">
        <w:t xml:space="preserve"> as part of the research process.</w:t>
      </w:r>
      <w:r w:rsidR="00555DBF" w:rsidRPr="000C26F1">
        <w:t xml:space="preserve"> Finally, students </w:t>
      </w:r>
      <w:r w:rsidR="008800C9" w:rsidRPr="000C26F1">
        <w:rPr>
          <w:shd w:val="clear" w:color="auto" w:fill="FFFFFF"/>
          <w:lang w:eastAsia="fr-FR"/>
        </w:rPr>
        <w:t xml:space="preserve">respond briefly in writing to </w:t>
      </w:r>
      <w:r w:rsidR="00555DBF" w:rsidRPr="000C26F1">
        <w:rPr>
          <w:shd w:val="clear" w:color="auto" w:fill="FFFFFF"/>
          <w:lang w:eastAsia="fr-FR"/>
        </w:rPr>
        <w:t xml:space="preserve">two </w:t>
      </w:r>
      <w:r w:rsidR="008800C9" w:rsidRPr="000C26F1">
        <w:rPr>
          <w:shd w:val="clear" w:color="auto" w:fill="FFFFFF"/>
          <w:lang w:eastAsia="fr-FR"/>
        </w:rPr>
        <w:t>questions</w:t>
      </w:r>
      <w:r w:rsidR="00CF03B2">
        <w:rPr>
          <w:shd w:val="clear" w:color="auto" w:fill="FFFFFF"/>
          <w:lang w:eastAsia="fr-FR"/>
        </w:rPr>
        <w:t>.</w:t>
      </w:r>
    </w:p>
    <w:p w14:paraId="48BC7567" w14:textId="0D193266"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90BCC" w14:paraId="32B6DEB1" w14:textId="77777777">
        <w:tc>
          <w:tcPr>
            <w:tcW w:w="9450" w:type="dxa"/>
            <w:gridSpan w:val="2"/>
            <w:shd w:val="clear" w:color="auto" w:fill="76923C"/>
          </w:tcPr>
          <w:p w14:paraId="00F0D8B9" w14:textId="77777777" w:rsidR="00790BCC" w:rsidRPr="0043460D" w:rsidRDefault="00790BCC" w:rsidP="007017EB">
            <w:pPr>
              <w:pStyle w:val="TableHeaders"/>
            </w:pPr>
            <w:r w:rsidRPr="0043460D">
              <w:t>Assessed Standard(s)</w:t>
            </w:r>
          </w:p>
        </w:tc>
      </w:tr>
      <w:tr w:rsidR="00FB3701" w:rsidRPr="00790BCC" w14:paraId="608596F2" w14:textId="77777777">
        <w:trPr>
          <w:trHeight w:val="759"/>
        </w:trPr>
        <w:tc>
          <w:tcPr>
            <w:tcW w:w="1329" w:type="dxa"/>
          </w:tcPr>
          <w:p w14:paraId="2C89E998" w14:textId="77777777" w:rsidR="00FB3701" w:rsidRDefault="00FB3701" w:rsidP="00D31F4D">
            <w:pPr>
              <w:pStyle w:val="TableText"/>
            </w:pPr>
            <w:r>
              <w:t>RI.11-12.3</w:t>
            </w:r>
          </w:p>
        </w:tc>
        <w:tc>
          <w:tcPr>
            <w:tcW w:w="8121" w:type="dxa"/>
          </w:tcPr>
          <w:p w14:paraId="41D34186" w14:textId="77777777" w:rsidR="00FB3701" w:rsidRPr="007957CE" w:rsidRDefault="00FB3701" w:rsidP="00A12D52">
            <w:pPr>
              <w:pStyle w:val="TableText"/>
              <w:rPr>
                <w:lang w:eastAsia="fr-FR"/>
              </w:rPr>
            </w:pPr>
            <w:r w:rsidRPr="00FB3701">
              <w:rPr>
                <w:lang w:eastAsia="fr-FR"/>
              </w:rPr>
              <w:t>Analyze a complex set of ideas or sequence of events and explain how specific individuals, ideas, or events interact and develop over the course of the text.</w:t>
            </w:r>
          </w:p>
        </w:tc>
      </w:tr>
      <w:tr w:rsidR="00790BCC" w:rsidRPr="00790BCC" w14:paraId="18DBEDB1" w14:textId="77777777">
        <w:tc>
          <w:tcPr>
            <w:tcW w:w="9450" w:type="dxa"/>
            <w:gridSpan w:val="2"/>
            <w:shd w:val="clear" w:color="auto" w:fill="76923C"/>
          </w:tcPr>
          <w:p w14:paraId="7FFC9B3A" w14:textId="77777777" w:rsidR="00790BCC" w:rsidRPr="0043460D" w:rsidRDefault="00790BCC" w:rsidP="007017EB">
            <w:pPr>
              <w:pStyle w:val="TableHeaders"/>
            </w:pPr>
            <w:r w:rsidRPr="0043460D">
              <w:t>Addressed Standard(s)</w:t>
            </w:r>
          </w:p>
        </w:tc>
      </w:tr>
      <w:tr w:rsidR="00FB3701" w:rsidRPr="00790BCC" w14:paraId="4A5FA461" w14:textId="77777777">
        <w:tc>
          <w:tcPr>
            <w:tcW w:w="1329" w:type="dxa"/>
          </w:tcPr>
          <w:p w14:paraId="483A6F40" w14:textId="77777777" w:rsidR="00FB3701" w:rsidRDefault="00FB3701" w:rsidP="007017EB">
            <w:pPr>
              <w:pStyle w:val="TableText"/>
            </w:pPr>
            <w:r>
              <w:t>W.11-12.9.</w:t>
            </w:r>
            <w:r w:rsidR="007F780C">
              <w:t>b</w:t>
            </w:r>
          </w:p>
        </w:tc>
        <w:tc>
          <w:tcPr>
            <w:tcW w:w="8121" w:type="dxa"/>
          </w:tcPr>
          <w:p w14:paraId="04CABCD3" w14:textId="77777777" w:rsidR="00FB3701" w:rsidRPr="00FB3701" w:rsidRDefault="00FB3701" w:rsidP="00FB3701">
            <w:pPr>
              <w:pStyle w:val="TableText"/>
              <w:rPr>
                <w:rFonts w:ascii="Times" w:hAnsi="Times"/>
                <w:sz w:val="20"/>
                <w:szCs w:val="20"/>
                <w:lang w:eastAsia="fr-FR"/>
              </w:rPr>
            </w:pPr>
            <w:r w:rsidRPr="00FB3701">
              <w:rPr>
                <w:lang w:eastAsia="fr-FR"/>
              </w:rPr>
              <w:t>Draw evidence from literary or informational texts to support analysis, reflection, and research.</w:t>
            </w:r>
          </w:p>
          <w:p w14:paraId="43485E8A" w14:textId="1AAF3DE9" w:rsidR="00FB3701" w:rsidRPr="00790BCC" w:rsidRDefault="007F780C" w:rsidP="00FF6056">
            <w:pPr>
              <w:pStyle w:val="SubStandard"/>
            </w:pPr>
            <w:r w:rsidRPr="007F780C">
              <w:rPr>
                <w:lang w:eastAsia="fr-FR"/>
              </w:rPr>
              <w:t>Apply </w:t>
            </w:r>
            <w:r w:rsidRPr="007F780C">
              <w:rPr>
                <w:i/>
                <w:lang w:eastAsia="fr-FR"/>
              </w:rPr>
              <w:t>grades 11</w:t>
            </w:r>
            <w:r w:rsidR="00455E98" w:rsidRPr="006863D2">
              <w:rPr>
                <w:i/>
              </w:rPr>
              <w:t>–</w:t>
            </w:r>
            <w:r w:rsidRPr="007F780C">
              <w:rPr>
                <w:i/>
                <w:lang w:eastAsia="fr-FR"/>
              </w:rPr>
              <w:t>12 Reading standards</w:t>
            </w:r>
            <w:r w:rsidRPr="007F780C">
              <w:rPr>
                <w:lang w:eastAsia="fr-FR"/>
              </w:rPr>
              <w:t>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7F780C">
              <w:rPr>
                <w:i/>
                <w:lang w:eastAsia="fr-FR"/>
              </w:rPr>
              <w:t>The Federalist</w:t>
            </w:r>
            <w:r w:rsidRPr="007F780C">
              <w:rPr>
                <w:lang w:eastAsia="fr-FR"/>
              </w:rPr>
              <w:t>, presidential addresses]“).</w:t>
            </w:r>
          </w:p>
        </w:tc>
      </w:tr>
      <w:tr w:rsidR="003770B4" w:rsidRPr="00790BCC" w14:paraId="78980854" w14:textId="77777777">
        <w:tc>
          <w:tcPr>
            <w:tcW w:w="1329" w:type="dxa"/>
          </w:tcPr>
          <w:p w14:paraId="02259C0E" w14:textId="7B8485C2" w:rsidR="003770B4" w:rsidRDefault="003770B4" w:rsidP="007017EB">
            <w:pPr>
              <w:pStyle w:val="TableText"/>
            </w:pPr>
            <w:r>
              <w:t>L.11-12.4.c</w:t>
            </w:r>
          </w:p>
        </w:tc>
        <w:tc>
          <w:tcPr>
            <w:tcW w:w="8121" w:type="dxa"/>
          </w:tcPr>
          <w:p w14:paraId="34AE6FA3" w14:textId="4FE6E43B" w:rsidR="003770B4" w:rsidRPr="00FB3701" w:rsidRDefault="003770B4" w:rsidP="003770B4">
            <w:pPr>
              <w:pStyle w:val="TableText"/>
              <w:rPr>
                <w:lang w:eastAsia="fr-FR"/>
              </w:rPr>
            </w:pPr>
            <w:r w:rsidRPr="00FB3701">
              <w:rPr>
                <w:lang w:eastAsia="fr-FR"/>
              </w:rPr>
              <w:t>Determine or clarify the meaning of unknown and multiple-meaning words and phrases based on </w:t>
            </w:r>
            <w:r w:rsidRPr="00FB3701">
              <w:rPr>
                <w:i/>
                <w:lang w:eastAsia="fr-FR"/>
              </w:rPr>
              <w:t>grades 11</w:t>
            </w:r>
            <w:r w:rsidR="00455E98" w:rsidRPr="0089141E">
              <w:rPr>
                <w:i/>
              </w:rPr>
              <w:t>–</w:t>
            </w:r>
            <w:r w:rsidRPr="00FB3701">
              <w:rPr>
                <w:i/>
                <w:lang w:eastAsia="fr-FR"/>
              </w:rPr>
              <w:t>12 reading and content</w:t>
            </w:r>
            <w:r w:rsidRPr="00FB3701">
              <w:rPr>
                <w:lang w:eastAsia="fr-FR"/>
              </w:rPr>
              <w:t>, choosing flexibly from a range of strategies.</w:t>
            </w:r>
          </w:p>
          <w:p w14:paraId="77E07290" w14:textId="051D7DEB" w:rsidR="003770B4" w:rsidRPr="00FB3701" w:rsidRDefault="003770B4" w:rsidP="006863D2">
            <w:pPr>
              <w:pStyle w:val="SubStandard"/>
              <w:rPr>
                <w:lang w:eastAsia="fr-FR"/>
              </w:rPr>
            </w:pPr>
            <w:r w:rsidRPr="000B65C6">
              <w:t xml:space="preserve">Consult general and specialized reference materials (e.g., dictionaries, glossaries, </w:t>
            </w:r>
            <w:r w:rsidRPr="000B65C6">
              <w:lastRenderedPageBreak/>
              <w:t>thesauruses), both print and digital, to find the pronunciation of a word or determine or clarify its precise meaning, its part of speech, its etymology, or its standard usage.</w:t>
            </w:r>
          </w:p>
        </w:tc>
      </w:tr>
    </w:tbl>
    <w:p w14:paraId="52320BAF"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4090F82" w14:textId="77777777">
        <w:tc>
          <w:tcPr>
            <w:tcW w:w="9450" w:type="dxa"/>
            <w:shd w:val="clear" w:color="auto" w:fill="76923C"/>
          </w:tcPr>
          <w:p w14:paraId="64F7085F" w14:textId="77777777" w:rsidR="00790BCC" w:rsidRPr="0043460D" w:rsidRDefault="00790BCC" w:rsidP="007017EB">
            <w:pPr>
              <w:pStyle w:val="TableHeaders"/>
            </w:pPr>
            <w:r w:rsidRPr="0043460D">
              <w:t>Assessment(s)</w:t>
            </w:r>
          </w:p>
        </w:tc>
      </w:tr>
      <w:tr w:rsidR="00790BCC" w:rsidRPr="00790BCC" w14:paraId="708521A9" w14:textId="77777777">
        <w:tc>
          <w:tcPr>
            <w:tcW w:w="9450" w:type="dxa"/>
            <w:tcBorders>
              <w:top w:val="single" w:sz="4" w:space="0" w:color="auto"/>
              <w:left w:val="single" w:sz="4" w:space="0" w:color="auto"/>
              <w:bottom w:val="single" w:sz="4" w:space="0" w:color="auto"/>
              <w:right w:val="single" w:sz="4" w:space="0" w:color="auto"/>
            </w:tcBorders>
          </w:tcPr>
          <w:p w14:paraId="1AA4D6C1" w14:textId="77777777" w:rsidR="00790BCC" w:rsidRPr="00790BCC" w:rsidRDefault="002E02A6" w:rsidP="00D31F4D">
            <w:pPr>
              <w:pStyle w:val="TableText"/>
            </w:pPr>
            <w:r w:rsidRPr="006D5695">
              <w:t xml:space="preserve">Student learning </w:t>
            </w:r>
            <w:r>
              <w:t>is</w:t>
            </w:r>
            <w:r w:rsidRPr="006D5695">
              <w:t xml:space="preserve"> assessed via a Quick Write at the end of the lesson. Students </w:t>
            </w:r>
            <w:r>
              <w:t>respond to</w:t>
            </w:r>
            <w:r w:rsidRPr="006D5695">
              <w:t xml:space="preserve"> the following prompt, citing textual evidence to support analysis and inferences drawn from the text</w:t>
            </w:r>
            <w:r>
              <w:t>.</w:t>
            </w:r>
          </w:p>
          <w:p w14:paraId="40CF6C93" w14:textId="01178F82" w:rsidR="00790BCC" w:rsidRPr="00FB3701" w:rsidRDefault="00FB3701" w:rsidP="00FB3701">
            <w:pPr>
              <w:pStyle w:val="BulletedList"/>
              <w:rPr>
                <w:rFonts w:ascii="Times" w:hAnsi="Times"/>
                <w:sz w:val="20"/>
                <w:szCs w:val="20"/>
                <w:lang w:eastAsia="fr-FR"/>
              </w:rPr>
            </w:pPr>
            <w:r w:rsidRPr="00FB3701">
              <w:rPr>
                <w:lang w:eastAsia="fr-FR"/>
              </w:rPr>
              <w:t>How do the ideas and events in this excerpt interact to develop</w:t>
            </w:r>
            <w:r w:rsidR="003B7B90">
              <w:rPr>
                <w:lang w:eastAsia="fr-FR"/>
              </w:rPr>
              <w:t xml:space="preserve"> the larger concept of</w:t>
            </w:r>
            <w:r w:rsidRPr="00FB3701">
              <w:rPr>
                <w:lang w:eastAsia="fr-FR"/>
              </w:rPr>
              <w:t xml:space="preserve"> “proximate causation”</w:t>
            </w:r>
            <w:r w:rsidR="008800C9">
              <w:rPr>
                <w:lang w:eastAsia="fr-FR"/>
              </w:rPr>
              <w:t xml:space="preserve"> (p. 78)</w:t>
            </w:r>
            <w:r w:rsidRPr="00FB3701">
              <w:rPr>
                <w:lang w:eastAsia="fr-FR"/>
              </w:rPr>
              <w:t>?</w:t>
            </w:r>
          </w:p>
        </w:tc>
      </w:tr>
      <w:tr w:rsidR="00790BCC" w:rsidRPr="00790BCC" w14:paraId="666BB02D" w14:textId="77777777">
        <w:tc>
          <w:tcPr>
            <w:tcW w:w="9450" w:type="dxa"/>
            <w:shd w:val="clear" w:color="auto" w:fill="76923C"/>
          </w:tcPr>
          <w:p w14:paraId="3E693D91" w14:textId="77777777" w:rsidR="00790BCC" w:rsidRPr="0043460D" w:rsidRDefault="00790BCC" w:rsidP="007017EB">
            <w:pPr>
              <w:pStyle w:val="TableHeaders"/>
            </w:pPr>
            <w:r w:rsidRPr="0043460D">
              <w:t>High Performance Response(s)</w:t>
            </w:r>
          </w:p>
        </w:tc>
      </w:tr>
      <w:tr w:rsidR="00790BCC" w:rsidRPr="00790BCC" w14:paraId="1B134B17" w14:textId="77777777">
        <w:tc>
          <w:tcPr>
            <w:tcW w:w="9450" w:type="dxa"/>
          </w:tcPr>
          <w:p w14:paraId="4C5299A5" w14:textId="77777777" w:rsidR="00790BCC" w:rsidRPr="00790BCC" w:rsidRDefault="00790BCC" w:rsidP="00D31F4D">
            <w:pPr>
              <w:pStyle w:val="TableText"/>
            </w:pPr>
            <w:r w:rsidRPr="00790BCC">
              <w:t>A High Performance Response should:</w:t>
            </w:r>
          </w:p>
          <w:p w14:paraId="17DD2CFB" w14:textId="1968095D" w:rsidR="00EE5D49" w:rsidRDefault="00612B65" w:rsidP="00AE6FC9">
            <w:pPr>
              <w:pStyle w:val="BulletedList"/>
            </w:pPr>
            <w:r>
              <w:t xml:space="preserve">Explain how </w:t>
            </w:r>
            <w:r w:rsidR="009E17E5">
              <w:t xml:space="preserve">the ideas and events in this excerpt interact to develop “proximate causation” </w:t>
            </w:r>
            <w:r w:rsidR="00A7728D">
              <w:t>(</w:t>
            </w:r>
            <w:r w:rsidR="003E6BB7">
              <w:t>e.g.</w:t>
            </w:r>
            <w:r w:rsidR="008E1DCF">
              <w:t>,</w:t>
            </w:r>
            <w:r w:rsidR="00A7728D">
              <w:t xml:space="preserve"> </w:t>
            </w:r>
            <w:r w:rsidR="00BC1E39">
              <w:t>Diamond traces the “chain of causation … beginning with the immediate events” (p. 71)</w:t>
            </w:r>
            <w:r w:rsidR="005A293A">
              <w:t>, l</w:t>
            </w:r>
            <w:r w:rsidR="00C03CB7">
              <w:t>ike the fact that t</w:t>
            </w:r>
            <w:r w:rsidR="00BC1E39">
              <w:t>he Spanish had</w:t>
            </w:r>
            <w:r w:rsidR="009A74AD">
              <w:t xml:space="preserve"> </w:t>
            </w:r>
            <w:r w:rsidR="00A7728D">
              <w:t>“steel swords and other weapons” (p</w:t>
            </w:r>
            <w:r w:rsidR="003E74A9">
              <w:t>.</w:t>
            </w:r>
            <w:r w:rsidR="00A7728D">
              <w:t xml:space="preserve"> 72)</w:t>
            </w:r>
            <w:r w:rsidR="00C03CB7">
              <w:t xml:space="preserve"> and </w:t>
            </w:r>
            <w:r w:rsidR="00BC1E39">
              <w:t>horses</w:t>
            </w:r>
            <w:r w:rsidR="00C03CB7">
              <w:t>. Diamond then explores other less</w:t>
            </w:r>
            <w:r w:rsidR="00AE6FC9">
              <w:t>-</w:t>
            </w:r>
            <w:r w:rsidR="00C03CB7">
              <w:t>immediate causes</w:t>
            </w:r>
            <w:r w:rsidR="00A230E2">
              <w:t xml:space="preserve"> of the Spaniards’ victory</w:t>
            </w:r>
            <w:r w:rsidR="00C03CB7">
              <w:t>: For example,</w:t>
            </w:r>
            <w:r w:rsidR="00C03CB7" w:rsidDel="00C03CB7">
              <w:t xml:space="preserve"> </w:t>
            </w:r>
            <w:r w:rsidR="00C03CB7">
              <w:t>t</w:t>
            </w:r>
            <w:r w:rsidR="00BC1E39">
              <w:t>he Spanish had access to knowledge about other cultures that the Inca</w:t>
            </w:r>
            <w:r w:rsidR="00AE6FC9">
              <w:t>s</w:t>
            </w:r>
            <w:r w:rsidR="00BC1E39">
              <w:t xml:space="preserve"> did not, and thus Atahuallpa “marched into Pizarro’s obvious trap” (p. 76)</w:t>
            </w:r>
            <w:r w:rsidR="00357ED2">
              <w:t>. Additionally</w:t>
            </w:r>
            <w:r w:rsidR="00C03CB7">
              <w:t xml:space="preserve">, </w:t>
            </w:r>
            <w:r w:rsidR="00A7728D">
              <w:t>an “epidemic of smallpox</w:t>
            </w:r>
            <w:r w:rsidR="00C93610">
              <w:t xml:space="preserve"> </w:t>
            </w:r>
            <w:r w:rsidR="00A7728D">
              <w:t>…</w:t>
            </w:r>
            <w:r w:rsidR="00C93610">
              <w:t xml:space="preserve"> </w:t>
            </w:r>
            <w:r w:rsidR="00A7728D">
              <w:t>had killed the Inca emperor Huayna Capac” (p</w:t>
            </w:r>
            <w:r w:rsidR="00AE6FC9">
              <w:t>p</w:t>
            </w:r>
            <w:r w:rsidR="00A7728D">
              <w:t>. 74</w:t>
            </w:r>
            <w:r w:rsidR="00730235">
              <w:t>–</w:t>
            </w:r>
            <w:r w:rsidR="00A7728D">
              <w:t>75),</w:t>
            </w:r>
            <w:r w:rsidR="00C03CB7">
              <w:t xml:space="preserve"> so</w:t>
            </w:r>
            <w:r w:rsidR="00A7728D">
              <w:t xml:space="preserve"> the Inca Empire was divided and weak, which only lent greater power to the Spaniards with their technological advantages (guns, horses, etc.). </w:t>
            </w:r>
            <w:r w:rsidR="00D750C1">
              <w:t>B</w:t>
            </w:r>
            <w:r w:rsidR="00112C51">
              <w:t xml:space="preserve">eginning with the most </w:t>
            </w:r>
            <w:r w:rsidR="00C03CB7">
              <w:t>“</w:t>
            </w:r>
            <w:r w:rsidR="00FB6DB0">
              <w:t>[</w:t>
            </w:r>
            <w:r w:rsidR="00112C51">
              <w:t>i</w:t>
            </w:r>
            <w:r w:rsidR="00FB6DB0">
              <w:t>]</w:t>
            </w:r>
            <w:r w:rsidR="00112C51">
              <w:t xml:space="preserve">mmediate </w:t>
            </w:r>
            <w:r w:rsidR="00C03CB7">
              <w:t>reasons” (p. 78)</w:t>
            </w:r>
            <w:r w:rsidR="00730235">
              <w:t>,</w:t>
            </w:r>
            <w:r w:rsidR="00C03CB7">
              <w:t xml:space="preserve"> </w:t>
            </w:r>
            <w:r w:rsidR="00936C75">
              <w:t>such as</w:t>
            </w:r>
            <w:r w:rsidR="00357ED2">
              <w:t xml:space="preserve"> advanced weaponry</w:t>
            </w:r>
            <w:r w:rsidR="00AE6FC9">
              <w:t>,</w:t>
            </w:r>
            <w:r w:rsidR="00112C51">
              <w:t xml:space="preserve"> and working backward to less immediate </w:t>
            </w:r>
            <w:r w:rsidR="00C03CB7">
              <w:t xml:space="preserve">reasons </w:t>
            </w:r>
            <w:r w:rsidR="00936C75">
              <w:t xml:space="preserve">such as smallpox and literacy, </w:t>
            </w:r>
            <w:r w:rsidR="00112C51">
              <w:t xml:space="preserve">Diamond demonstrates </w:t>
            </w:r>
            <w:r w:rsidR="004A3C83">
              <w:t>how</w:t>
            </w:r>
            <w:r w:rsidR="004113D3">
              <w:t xml:space="preserve"> those “proximate factors”</w:t>
            </w:r>
            <w:r w:rsidR="004A3C83">
              <w:t xml:space="preserve"> interacted </w:t>
            </w:r>
            <w:r w:rsidR="00112C51">
              <w:t xml:space="preserve">to </w:t>
            </w:r>
            <w:r w:rsidR="004A3C83">
              <w:t xml:space="preserve">result in </w:t>
            </w:r>
            <w:r w:rsidR="00D750C1">
              <w:t xml:space="preserve">“proximate causation” of </w:t>
            </w:r>
            <w:r w:rsidR="00112C51">
              <w:t>this</w:t>
            </w:r>
            <w:r w:rsidR="0006527C">
              <w:t xml:space="preserve"> historical</w:t>
            </w:r>
            <w:r w:rsidR="00112C51">
              <w:t xml:space="preserve"> </w:t>
            </w:r>
            <w:r w:rsidR="00936C75">
              <w:t>outcome</w:t>
            </w:r>
            <w:r w:rsidR="00730235">
              <w:t xml:space="preserve"> </w:t>
            </w:r>
            <w:r w:rsidR="00904D3B">
              <w:br/>
            </w:r>
            <w:r w:rsidR="004113D3">
              <w:t>(p. 78)</w:t>
            </w:r>
            <w:r w:rsidR="00112C51">
              <w:t>.</w:t>
            </w:r>
            <w:r w:rsidR="00733D89">
              <w:t>)</w:t>
            </w:r>
            <w:r w:rsidR="00AE6FC9">
              <w:t>.</w:t>
            </w:r>
          </w:p>
        </w:tc>
      </w:tr>
    </w:tbl>
    <w:p w14:paraId="4E3463C8"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77A2EA5" w14:textId="77777777">
        <w:tc>
          <w:tcPr>
            <w:tcW w:w="9450" w:type="dxa"/>
            <w:shd w:val="clear" w:color="auto" w:fill="76923C"/>
          </w:tcPr>
          <w:p w14:paraId="4AE4D2DC" w14:textId="77777777" w:rsidR="00790BCC" w:rsidRPr="0043460D" w:rsidRDefault="00790BCC" w:rsidP="00D31F4D">
            <w:pPr>
              <w:pStyle w:val="TableHeaders"/>
            </w:pPr>
            <w:r w:rsidRPr="0043460D">
              <w:t>Vocabulary to provide directly (will not include extended instruction)</w:t>
            </w:r>
          </w:p>
        </w:tc>
      </w:tr>
      <w:tr w:rsidR="00790BCC" w:rsidRPr="00790BCC" w14:paraId="287FF71E" w14:textId="77777777">
        <w:tc>
          <w:tcPr>
            <w:tcW w:w="9450" w:type="dxa"/>
          </w:tcPr>
          <w:p w14:paraId="355C38EC" w14:textId="62EAB04B" w:rsidR="009B460B" w:rsidRDefault="00EA024E" w:rsidP="003A7535">
            <w:pPr>
              <w:pStyle w:val="BulletedList"/>
            </w:pPr>
            <w:r>
              <w:t>antecedents</w:t>
            </w:r>
            <w:r w:rsidR="00790BCC" w:rsidRPr="00790BCC">
              <w:t xml:space="preserve"> (n</w:t>
            </w:r>
            <w:r>
              <w:t>.</w:t>
            </w:r>
            <w:r w:rsidR="00790BCC" w:rsidRPr="00790BCC">
              <w:t xml:space="preserve">) – </w:t>
            </w:r>
            <w:r>
              <w:t>preceding circumstances or events</w:t>
            </w:r>
          </w:p>
          <w:p w14:paraId="2E008C6E" w14:textId="73A56A3C" w:rsidR="009B460B" w:rsidRDefault="009B460B" w:rsidP="00D31F4D">
            <w:pPr>
              <w:pStyle w:val="BulletedList"/>
            </w:pPr>
            <w:r>
              <w:t>precipitated (v</w:t>
            </w:r>
            <w:r w:rsidR="00CC6FDD">
              <w:t>.</w:t>
            </w:r>
            <w:r>
              <w:t>) – hastened the occurrence of</w:t>
            </w:r>
          </w:p>
          <w:p w14:paraId="66181181" w14:textId="77777777" w:rsidR="009B460B" w:rsidRDefault="009B460B" w:rsidP="009B460B">
            <w:pPr>
              <w:pStyle w:val="BulletedList"/>
            </w:pPr>
            <w:r>
              <w:t>endemic (adj.) – natural to or characteristic of a specific people or place</w:t>
            </w:r>
          </w:p>
          <w:p w14:paraId="44646EE2" w14:textId="607A073C" w:rsidR="009B460B" w:rsidRDefault="009B460B" w:rsidP="009B460B">
            <w:pPr>
              <w:pStyle w:val="BulletedList"/>
            </w:pPr>
            <w:r>
              <w:t xml:space="preserve">maritime (adj.) –  of or </w:t>
            </w:r>
            <w:r w:rsidR="00CC6FDD">
              <w:t xml:space="preserve">relating </w:t>
            </w:r>
            <w:r>
              <w:t>to the sea</w:t>
            </w:r>
          </w:p>
          <w:p w14:paraId="70897E8A" w14:textId="7D465E5C" w:rsidR="00CD3954" w:rsidRDefault="00CD3954" w:rsidP="00CD3954">
            <w:pPr>
              <w:pStyle w:val="BulletedList"/>
            </w:pPr>
            <w:r>
              <w:lastRenderedPageBreak/>
              <w:t>envoy (n.) – a diplomatic agent</w:t>
            </w:r>
            <w:r w:rsidR="00982A6C">
              <w:t>; any accredited messenger or representative</w:t>
            </w:r>
          </w:p>
          <w:p w14:paraId="6573DA06" w14:textId="2D42F88F" w:rsidR="005E13AB" w:rsidRPr="00790BCC" w:rsidRDefault="009B460B" w:rsidP="00982A6C">
            <w:pPr>
              <w:pStyle w:val="BulletedList"/>
            </w:pPr>
            <w:r>
              <w:t>provocation (n.) – something that incites, instigates, angers, or irritates</w:t>
            </w:r>
          </w:p>
        </w:tc>
      </w:tr>
      <w:tr w:rsidR="00790BCC" w:rsidRPr="00790BCC" w14:paraId="0D66645E" w14:textId="77777777">
        <w:tc>
          <w:tcPr>
            <w:tcW w:w="9450" w:type="dxa"/>
            <w:shd w:val="clear" w:color="auto" w:fill="76923C"/>
          </w:tcPr>
          <w:p w14:paraId="5037F2B2" w14:textId="77777777" w:rsidR="00790BCC" w:rsidRPr="0043460D" w:rsidRDefault="00790BCC" w:rsidP="00D31F4D">
            <w:pPr>
              <w:pStyle w:val="TableHeaders"/>
            </w:pPr>
            <w:r w:rsidRPr="0043460D">
              <w:lastRenderedPageBreak/>
              <w:t>Vocabulary to teach (may include direct word work and/or questions)</w:t>
            </w:r>
          </w:p>
        </w:tc>
      </w:tr>
      <w:tr w:rsidR="00790BCC" w:rsidRPr="00790BCC" w14:paraId="29021CE0" w14:textId="77777777">
        <w:tc>
          <w:tcPr>
            <w:tcW w:w="9450" w:type="dxa"/>
          </w:tcPr>
          <w:p w14:paraId="2C252B7D" w14:textId="77777777" w:rsidR="00790BCC" w:rsidRPr="00790BCC" w:rsidRDefault="009B460B" w:rsidP="002674DA">
            <w:pPr>
              <w:pStyle w:val="BulletedList"/>
            </w:pPr>
            <w:r>
              <w:t>None.</w:t>
            </w:r>
          </w:p>
        </w:tc>
      </w:tr>
      <w:tr w:rsidR="00790BCC" w:rsidRPr="00790BCC" w14:paraId="7F11C53C"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511A7545"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2080DD22" w14:textId="77777777">
        <w:tc>
          <w:tcPr>
            <w:tcW w:w="9450" w:type="dxa"/>
            <w:tcBorders>
              <w:top w:val="single" w:sz="4" w:space="0" w:color="auto"/>
              <w:left w:val="single" w:sz="4" w:space="0" w:color="auto"/>
              <w:bottom w:val="single" w:sz="4" w:space="0" w:color="auto"/>
              <w:right w:val="single" w:sz="4" w:space="0" w:color="auto"/>
            </w:tcBorders>
          </w:tcPr>
          <w:p w14:paraId="67C88196" w14:textId="44746868" w:rsidR="008446A6" w:rsidRDefault="00EA024E" w:rsidP="00630DFF">
            <w:pPr>
              <w:pStyle w:val="BulletedList"/>
            </w:pPr>
            <w:r>
              <w:t xml:space="preserve">hindsight (n.) </w:t>
            </w:r>
            <w:r w:rsidR="00CC6FDD">
              <w:rPr>
                <w:shd w:val="clear" w:color="auto" w:fill="FFFFFF"/>
                <w:lang w:eastAsia="fr-FR"/>
              </w:rPr>
              <w:t xml:space="preserve">– </w:t>
            </w:r>
            <w:r w:rsidR="00630DFF" w:rsidRPr="00630DFF">
              <w:t>the knowledge and understanding that you have about an event only after it has happened</w:t>
            </w:r>
          </w:p>
          <w:p w14:paraId="1B73F24F" w14:textId="77777777" w:rsidR="001C5E74" w:rsidRPr="00701CB4" w:rsidRDefault="001C5E74" w:rsidP="008446A6">
            <w:pPr>
              <w:pStyle w:val="BulletedList"/>
              <w:rPr>
                <w:rFonts w:ascii="Times" w:hAnsi="Times"/>
                <w:sz w:val="20"/>
                <w:szCs w:val="20"/>
                <w:lang w:eastAsia="fr-FR"/>
              </w:rPr>
            </w:pPr>
            <w:r>
              <w:rPr>
                <w:shd w:val="clear" w:color="auto" w:fill="FFFFFF"/>
                <w:lang w:eastAsia="fr-FR"/>
              </w:rPr>
              <w:t>routed (v.) – defeated someone easily and completely in a game or contest</w:t>
            </w:r>
          </w:p>
          <w:p w14:paraId="5E1CDA15" w14:textId="473BFCA4" w:rsidR="00701CB4" w:rsidRPr="00701CB4" w:rsidRDefault="00701CB4" w:rsidP="00701CB4">
            <w:pPr>
              <w:pStyle w:val="BulletedList"/>
            </w:pPr>
            <w:r>
              <w:t xml:space="preserve">muskets (n) </w:t>
            </w:r>
            <w:r w:rsidR="00904D3B">
              <w:rPr>
                <w:shd w:val="clear" w:color="auto" w:fill="FFFFFF"/>
                <w:lang w:eastAsia="fr-FR"/>
              </w:rPr>
              <w:t xml:space="preserve">– </w:t>
            </w:r>
            <w:r w:rsidRPr="00725864">
              <w:t>long gun</w:t>
            </w:r>
            <w:r>
              <w:t>s that were</w:t>
            </w:r>
            <w:r w:rsidRPr="00725864">
              <w:t xml:space="preserve"> used by soldiers before the invention of the rifle</w:t>
            </w:r>
          </w:p>
          <w:p w14:paraId="4A2376B9" w14:textId="77777777" w:rsidR="001C5E74" w:rsidRPr="002674DA" w:rsidRDefault="001C5E74" w:rsidP="008446A6">
            <w:pPr>
              <w:pStyle w:val="BulletedList"/>
              <w:rPr>
                <w:rFonts w:ascii="Times" w:hAnsi="Times"/>
                <w:sz w:val="20"/>
                <w:szCs w:val="20"/>
                <w:lang w:eastAsia="fr-FR"/>
              </w:rPr>
            </w:pPr>
            <w:r>
              <w:rPr>
                <w:shd w:val="clear" w:color="auto" w:fill="FFFFFF"/>
                <w:lang w:eastAsia="fr-FR"/>
              </w:rPr>
              <w:t>lances (n.) – long, pointed weapons used in the past by knights riding on horses</w:t>
            </w:r>
          </w:p>
          <w:p w14:paraId="4D8E6F9F" w14:textId="43493242" w:rsidR="001C5E74" w:rsidRPr="009B460B" w:rsidRDefault="001C5E74" w:rsidP="008446A6">
            <w:pPr>
              <w:pStyle w:val="BulletedList"/>
              <w:rPr>
                <w:rFonts w:ascii="Times" w:hAnsi="Times"/>
                <w:sz w:val="20"/>
                <w:szCs w:val="20"/>
                <w:lang w:eastAsia="fr-FR"/>
              </w:rPr>
            </w:pPr>
            <w:r>
              <w:rPr>
                <w:shd w:val="clear" w:color="auto" w:fill="FFFFFF"/>
                <w:lang w:eastAsia="fr-FR"/>
              </w:rPr>
              <w:t>daggers (n.) – sharp, pointed kni</w:t>
            </w:r>
            <w:r w:rsidR="00CC6FDD">
              <w:rPr>
                <w:shd w:val="clear" w:color="auto" w:fill="FFFFFF"/>
                <w:lang w:eastAsia="fr-FR"/>
              </w:rPr>
              <w:t>ves</w:t>
            </w:r>
            <w:r>
              <w:rPr>
                <w:shd w:val="clear" w:color="auto" w:fill="FFFFFF"/>
                <w:lang w:eastAsia="fr-FR"/>
              </w:rPr>
              <w:t xml:space="preserve"> that </w:t>
            </w:r>
            <w:r w:rsidR="00CC6FDD">
              <w:rPr>
                <w:shd w:val="clear" w:color="auto" w:fill="FFFFFF"/>
                <w:lang w:eastAsia="fr-FR"/>
              </w:rPr>
              <w:t>are</w:t>
            </w:r>
            <w:r>
              <w:rPr>
                <w:shd w:val="clear" w:color="auto" w:fill="FFFFFF"/>
                <w:lang w:eastAsia="fr-FR"/>
              </w:rPr>
              <w:t xml:space="preserve"> used as</w:t>
            </w:r>
            <w:r w:rsidR="00CC6FDD">
              <w:rPr>
                <w:shd w:val="clear" w:color="auto" w:fill="FFFFFF"/>
                <w:lang w:eastAsia="fr-FR"/>
              </w:rPr>
              <w:t xml:space="preserve"> </w:t>
            </w:r>
            <w:r>
              <w:rPr>
                <w:shd w:val="clear" w:color="auto" w:fill="FFFFFF"/>
                <w:lang w:eastAsia="fr-FR"/>
              </w:rPr>
              <w:t>weapon</w:t>
            </w:r>
            <w:r w:rsidR="00CC6FDD">
              <w:rPr>
                <w:shd w:val="clear" w:color="auto" w:fill="FFFFFF"/>
                <w:lang w:eastAsia="fr-FR"/>
              </w:rPr>
              <w:t>s</w:t>
            </w:r>
          </w:p>
          <w:p w14:paraId="3591F75A" w14:textId="4EB44D39" w:rsidR="00790BCC" w:rsidRPr="003875E8" w:rsidRDefault="009B460B" w:rsidP="00A67C49">
            <w:pPr>
              <w:pStyle w:val="BulletedList"/>
              <w:rPr>
                <w:rFonts w:ascii="Times" w:hAnsi="Times"/>
                <w:sz w:val="20"/>
                <w:szCs w:val="20"/>
                <w:lang w:eastAsia="fr-FR"/>
              </w:rPr>
            </w:pPr>
            <w:r>
              <w:rPr>
                <w:shd w:val="clear" w:color="auto" w:fill="FFFFFF"/>
                <w:lang w:eastAsia="fr-FR"/>
              </w:rPr>
              <w:t>besieged (v.) – a city, building, etc.</w:t>
            </w:r>
            <w:r w:rsidR="00DB1C21">
              <w:rPr>
                <w:shd w:val="clear" w:color="auto" w:fill="FFFFFF"/>
                <w:lang w:eastAsia="fr-FR"/>
              </w:rPr>
              <w:t xml:space="preserve"> that is surrounded by</w:t>
            </w:r>
            <w:r>
              <w:rPr>
                <w:shd w:val="clear" w:color="auto" w:fill="FFFFFF"/>
                <w:lang w:eastAsia="fr-FR"/>
              </w:rPr>
              <w:t xml:space="preserve"> soldiers </w:t>
            </w:r>
            <w:r w:rsidR="00DB1C21">
              <w:rPr>
                <w:shd w:val="clear" w:color="auto" w:fill="FFFFFF"/>
                <w:lang w:eastAsia="fr-FR"/>
              </w:rPr>
              <w:t xml:space="preserve">who are trying </w:t>
            </w:r>
            <w:r>
              <w:rPr>
                <w:shd w:val="clear" w:color="auto" w:fill="FFFFFF"/>
                <w:lang w:eastAsia="fr-FR"/>
              </w:rPr>
              <w:t>to take control of it</w:t>
            </w:r>
          </w:p>
          <w:p w14:paraId="48DB4F5F" w14:textId="6A19F992" w:rsidR="003875E8" w:rsidRPr="003875E8" w:rsidRDefault="003875E8" w:rsidP="003875E8">
            <w:pPr>
              <w:pStyle w:val="BulletedList"/>
              <w:rPr>
                <w:rFonts w:ascii="Times" w:hAnsi="Times"/>
                <w:sz w:val="20"/>
                <w:szCs w:val="20"/>
                <w:lang w:eastAsia="fr-FR"/>
              </w:rPr>
            </w:pPr>
            <w:r>
              <w:t xml:space="preserve">immunity (n.) </w:t>
            </w:r>
            <w:r>
              <w:rPr>
                <w:shd w:val="clear" w:color="auto" w:fill="FFFFFF"/>
                <w:lang w:eastAsia="fr-FR"/>
              </w:rPr>
              <w:t xml:space="preserve">– </w:t>
            </w:r>
            <w:r w:rsidRPr="008446A6">
              <w:rPr>
                <w:shd w:val="clear" w:color="auto" w:fill="FFFFFF"/>
                <w:lang w:eastAsia="fr-FR"/>
              </w:rPr>
              <w:t>the power to keep yourself from being affected by a disease</w:t>
            </w:r>
          </w:p>
        </w:tc>
      </w:tr>
    </w:tbl>
    <w:p w14:paraId="0AB0313B"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189A0098" w14:textId="77777777">
        <w:tc>
          <w:tcPr>
            <w:tcW w:w="7650" w:type="dxa"/>
            <w:tcBorders>
              <w:bottom w:val="single" w:sz="4" w:space="0" w:color="auto"/>
            </w:tcBorders>
            <w:shd w:val="clear" w:color="auto" w:fill="76923C"/>
          </w:tcPr>
          <w:p w14:paraId="245D49AD"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29E02FE4" w14:textId="77777777" w:rsidR="00790BCC" w:rsidRPr="0043460D" w:rsidRDefault="00790BCC" w:rsidP="00D31F4D">
            <w:pPr>
              <w:pStyle w:val="TableHeaders"/>
            </w:pPr>
            <w:r w:rsidRPr="0043460D">
              <w:t>% of Lesson</w:t>
            </w:r>
          </w:p>
        </w:tc>
      </w:tr>
      <w:tr w:rsidR="00790BCC" w:rsidRPr="00790BCC" w14:paraId="40FA185F" w14:textId="77777777">
        <w:trPr>
          <w:trHeight w:val="1313"/>
        </w:trPr>
        <w:tc>
          <w:tcPr>
            <w:tcW w:w="7650" w:type="dxa"/>
            <w:tcBorders>
              <w:bottom w:val="nil"/>
            </w:tcBorders>
          </w:tcPr>
          <w:p w14:paraId="671574A0" w14:textId="77777777" w:rsidR="00790BCC" w:rsidRPr="00D31F4D" w:rsidRDefault="00790BCC" w:rsidP="00D31F4D">
            <w:pPr>
              <w:pStyle w:val="TableText"/>
              <w:rPr>
                <w:b/>
              </w:rPr>
            </w:pPr>
            <w:r w:rsidRPr="00D31F4D">
              <w:rPr>
                <w:b/>
              </w:rPr>
              <w:t>Standards &amp; Text:</w:t>
            </w:r>
          </w:p>
          <w:p w14:paraId="3D27FAD0" w14:textId="287486A5" w:rsidR="00EE5D49" w:rsidRDefault="006E2B44" w:rsidP="002674DA">
            <w:pPr>
              <w:pStyle w:val="BulletedList"/>
            </w:pPr>
            <w:r>
              <w:t>Standards: RI.11-12.3,</w:t>
            </w:r>
            <w:r w:rsidR="00330867">
              <w:t xml:space="preserve"> W.11-12.9.</w:t>
            </w:r>
            <w:r w:rsidR="00626E9E">
              <w:t>b</w:t>
            </w:r>
            <w:r w:rsidR="00364E75">
              <w:t>, L.11-12.4.c</w:t>
            </w:r>
          </w:p>
          <w:p w14:paraId="41CDCB7D" w14:textId="635800D5" w:rsidR="00790BCC" w:rsidRPr="00790BCC" w:rsidRDefault="00790BCC" w:rsidP="00D8216D">
            <w:pPr>
              <w:pStyle w:val="BulletedList"/>
            </w:pPr>
            <w:r w:rsidRPr="00790BCC">
              <w:t xml:space="preserve">Text: </w:t>
            </w:r>
            <w:r w:rsidR="00F10039" w:rsidRPr="00F10039">
              <w:rPr>
                <w:i/>
              </w:rPr>
              <w:t>Guns, Germs, and Steel</w:t>
            </w:r>
            <w:r w:rsidR="00082C74">
              <w:t xml:space="preserve"> by Jared Diamond, p</w:t>
            </w:r>
            <w:r w:rsidR="00A5733F">
              <w:t>ages</w:t>
            </w:r>
            <w:r w:rsidR="00082C74">
              <w:t xml:space="preserve"> </w:t>
            </w:r>
            <w:r w:rsidR="00F10039">
              <w:t>71</w:t>
            </w:r>
            <w:r w:rsidR="005D39AD">
              <w:t>–</w:t>
            </w:r>
            <w:r w:rsidR="00082C74">
              <w:t>78</w:t>
            </w:r>
            <w:r w:rsidR="00F10039">
              <w:t xml:space="preserve"> </w:t>
            </w:r>
          </w:p>
        </w:tc>
        <w:tc>
          <w:tcPr>
            <w:tcW w:w="1800" w:type="dxa"/>
            <w:tcBorders>
              <w:bottom w:val="nil"/>
            </w:tcBorders>
          </w:tcPr>
          <w:p w14:paraId="0F0450A8" w14:textId="77777777" w:rsidR="00790BCC" w:rsidRPr="00790BCC" w:rsidRDefault="00790BCC" w:rsidP="00790BCC"/>
          <w:p w14:paraId="3396F321" w14:textId="77777777" w:rsidR="00790BCC" w:rsidRPr="00790BCC" w:rsidRDefault="00790BCC" w:rsidP="00790BCC">
            <w:pPr>
              <w:spacing w:after="60" w:line="240" w:lineRule="auto"/>
            </w:pPr>
          </w:p>
        </w:tc>
      </w:tr>
      <w:tr w:rsidR="00790BCC" w:rsidRPr="00790BCC" w14:paraId="774F7C31" w14:textId="77777777">
        <w:tc>
          <w:tcPr>
            <w:tcW w:w="7650" w:type="dxa"/>
            <w:tcBorders>
              <w:top w:val="nil"/>
            </w:tcBorders>
          </w:tcPr>
          <w:p w14:paraId="5585D71E" w14:textId="77777777" w:rsidR="00790BCC" w:rsidRPr="00D31F4D" w:rsidRDefault="00790BCC" w:rsidP="00D31F4D">
            <w:pPr>
              <w:pStyle w:val="TableText"/>
              <w:rPr>
                <w:b/>
              </w:rPr>
            </w:pPr>
            <w:r w:rsidRPr="00D31F4D">
              <w:rPr>
                <w:b/>
              </w:rPr>
              <w:t>Learning Sequence:</w:t>
            </w:r>
          </w:p>
          <w:p w14:paraId="0A9A753D" w14:textId="77777777" w:rsidR="00790BCC" w:rsidRPr="00790BCC" w:rsidRDefault="00790BCC" w:rsidP="00D31F4D">
            <w:pPr>
              <w:pStyle w:val="NumberedList"/>
            </w:pPr>
            <w:r w:rsidRPr="00790BCC">
              <w:t>Introduction of Lesson Agenda</w:t>
            </w:r>
          </w:p>
          <w:p w14:paraId="629068BE" w14:textId="77777777" w:rsidR="00790BCC" w:rsidRPr="00790BCC" w:rsidRDefault="00790BCC" w:rsidP="00D31F4D">
            <w:pPr>
              <w:pStyle w:val="NumberedList"/>
            </w:pPr>
            <w:r w:rsidRPr="00790BCC">
              <w:t>Homework Accountability</w:t>
            </w:r>
          </w:p>
          <w:p w14:paraId="590F3B15" w14:textId="77777777" w:rsidR="00790BCC" w:rsidRPr="00790BCC" w:rsidRDefault="00347C72" w:rsidP="00347C72">
            <w:pPr>
              <w:pStyle w:val="NumberedList"/>
            </w:pPr>
            <w:r>
              <w:t>Reading and Discussion</w:t>
            </w:r>
          </w:p>
          <w:p w14:paraId="385A6A59" w14:textId="77777777" w:rsidR="00347C72" w:rsidRDefault="00A140F1" w:rsidP="00D31F4D">
            <w:pPr>
              <w:pStyle w:val="NumberedList"/>
            </w:pPr>
            <w:r>
              <w:t>Quick Write</w:t>
            </w:r>
          </w:p>
          <w:p w14:paraId="7FAEAA60" w14:textId="77777777" w:rsidR="00790BCC" w:rsidRPr="00790BCC" w:rsidRDefault="00790BCC" w:rsidP="00D31F4D">
            <w:pPr>
              <w:pStyle w:val="NumberedList"/>
            </w:pPr>
            <w:r w:rsidRPr="00790BCC">
              <w:t>Closing</w:t>
            </w:r>
          </w:p>
        </w:tc>
        <w:tc>
          <w:tcPr>
            <w:tcW w:w="1800" w:type="dxa"/>
            <w:tcBorders>
              <w:top w:val="nil"/>
            </w:tcBorders>
          </w:tcPr>
          <w:p w14:paraId="6ACB211B" w14:textId="77777777" w:rsidR="00790BCC" w:rsidRPr="00790BCC" w:rsidRDefault="00790BCC" w:rsidP="00790BCC">
            <w:pPr>
              <w:spacing w:before="40" w:after="40"/>
            </w:pPr>
          </w:p>
          <w:p w14:paraId="0DC1E8F2" w14:textId="77777777" w:rsidR="00790BCC" w:rsidRPr="00790BCC" w:rsidRDefault="00790BCC" w:rsidP="00D31F4D">
            <w:pPr>
              <w:pStyle w:val="NumberedList"/>
              <w:numPr>
                <w:ilvl w:val="0"/>
                <w:numId w:val="13"/>
              </w:numPr>
            </w:pPr>
            <w:r w:rsidRPr="00790BCC">
              <w:t>5%</w:t>
            </w:r>
          </w:p>
          <w:p w14:paraId="63124130" w14:textId="77777777" w:rsidR="00790BCC" w:rsidRPr="00790BCC" w:rsidRDefault="00A62F66" w:rsidP="00D31F4D">
            <w:pPr>
              <w:pStyle w:val="NumberedList"/>
              <w:numPr>
                <w:ilvl w:val="0"/>
                <w:numId w:val="13"/>
              </w:numPr>
            </w:pPr>
            <w:r>
              <w:t>2</w:t>
            </w:r>
            <w:r w:rsidR="00790BCC" w:rsidRPr="00790BCC">
              <w:t>0%</w:t>
            </w:r>
          </w:p>
          <w:p w14:paraId="4E5BADE5" w14:textId="77777777" w:rsidR="00790BCC" w:rsidRPr="00790BCC" w:rsidRDefault="00A62F66" w:rsidP="00D31F4D">
            <w:pPr>
              <w:pStyle w:val="NumberedList"/>
              <w:numPr>
                <w:ilvl w:val="0"/>
                <w:numId w:val="13"/>
              </w:numPr>
            </w:pPr>
            <w:r>
              <w:t>55</w:t>
            </w:r>
            <w:r w:rsidR="00790BCC" w:rsidRPr="00790BCC">
              <w:t>%</w:t>
            </w:r>
          </w:p>
          <w:p w14:paraId="2E2B13C4" w14:textId="77777777" w:rsidR="00790BCC" w:rsidRPr="00790BCC" w:rsidRDefault="00347C72" w:rsidP="00D31F4D">
            <w:pPr>
              <w:pStyle w:val="NumberedList"/>
              <w:numPr>
                <w:ilvl w:val="0"/>
                <w:numId w:val="13"/>
              </w:numPr>
            </w:pPr>
            <w:r>
              <w:t>15</w:t>
            </w:r>
            <w:r w:rsidR="00790BCC" w:rsidRPr="00790BCC">
              <w:t>%</w:t>
            </w:r>
          </w:p>
          <w:p w14:paraId="45A21D6B" w14:textId="77777777" w:rsidR="00790BCC" w:rsidRPr="00790BCC" w:rsidRDefault="00790BCC" w:rsidP="00D31F4D">
            <w:pPr>
              <w:pStyle w:val="NumberedList"/>
              <w:numPr>
                <w:ilvl w:val="0"/>
                <w:numId w:val="13"/>
              </w:numPr>
            </w:pPr>
            <w:r w:rsidRPr="00790BCC">
              <w:t>5%</w:t>
            </w:r>
          </w:p>
        </w:tc>
      </w:tr>
    </w:tbl>
    <w:p w14:paraId="3F5C5A56" w14:textId="77777777" w:rsidR="00790BCC" w:rsidRPr="00790BCC" w:rsidRDefault="00790BCC" w:rsidP="00D31F4D">
      <w:pPr>
        <w:pStyle w:val="Heading1"/>
      </w:pPr>
      <w:r w:rsidRPr="00790BCC">
        <w:t>Materials</w:t>
      </w:r>
    </w:p>
    <w:p w14:paraId="3C670C75" w14:textId="6C03ECAF" w:rsidR="00981FF5" w:rsidRDefault="00981FF5" w:rsidP="00981FF5">
      <w:pPr>
        <w:pStyle w:val="BulletedList"/>
      </w:pPr>
      <w:r>
        <w:t>Student copies of the Surfacing Issues Tool (refer to 12.3.1 Lesson 2) (optional)—students may need additional blank copies</w:t>
      </w:r>
    </w:p>
    <w:p w14:paraId="55027CDE" w14:textId="1B944596" w:rsidR="001D3036" w:rsidRDefault="00D73765">
      <w:pPr>
        <w:pStyle w:val="BulletedList"/>
      </w:pPr>
      <w:r>
        <w:lastRenderedPageBreak/>
        <w:t xml:space="preserve">Student </w:t>
      </w:r>
      <w:r w:rsidR="007272B8">
        <w:t>c</w:t>
      </w:r>
      <w:r>
        <w:t>opies of the Short Response Rubric and Checklist</w:t>
      </w:r>
      <w:r w:rsidR="00120F1F">
        <w:t xml:space="preserve"> </w:t>
      </w:r>
      <w:r>
        <w:t>(refer to 12.3.1 Lesson 1)</w:t>
      </w:r>
      <w:r w:rsidR="00C86682">
        <w:t xml:space="preserve"> (optional)</w:t>
      </w:r>
    </w:p>
    <w:p w14:paraId="6D07613E"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2ABD3DBD" w14:textId="77777777">
        <w:tc>
          <w:tcPr>
            <w:tcW w:w="9450" w:type="dxa"/>
            <w:gridSpan w:val="2"/>
            <w:shd w:val="clear" w:color="auto" w:fill="76923C"/>
          </w:tcPr>
          <w:p w14:paraId="4F2A7452"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6E2F0EFA" w14:textId="77777777">
        <w:tc>
          <w:tcPr>
            <w:tcW w:w="894" w:type="dxa"/>
            <w:shd w:val="clear" w:color="auto" w:fill="76923C"/>
          </w:tcPr>
          <w:p w14:paraId="38F64E3B"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5C240DB7"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2E76A274" w14:textId="77777777">
        <w:tc>
          <w:tcPr>
            <w:tcW w:w="894" w:type="dxa"/>
            <w:shd w:val="clear" w:color="auto" w:fill="auto"/>
          </w:tcPr>
          <w:p w14:paraId="1E5E836F"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2AE5017B"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1E084EE8" w14:textId="77777777">
        <w:tc>
          <w:tcPr>
            <w:tcW w:w="894" w:type="dxa"/>
            <w:vMerge w:val="restart"/>
            <w:shd w:val="clear" w:color="auto" w:fill="auto"/>
            <w:vAlign w:val="center"/>
          </w:tcPr>
          <w:p w14:paraId="1842FCA8"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5CE37B91"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2C314C00" w14:textId="77777777">
        <w:tc>
          <w:tcPr>
            <w:tcW w:w="894" w:type="dxa"/>
            <w:vMerge/>
            <w:shd w:val="clear" w:color="auto" w:fill="auto"/>
          </w:tcPr>
          <w:p w14:paraId="3FC7DCF8"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7174E2E4"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2962F7C4" w14:textId="77777777">
        <w:tc>
          <w:tcPr>
            <w:tcW w:w="894" w:type="dxa"/>
            <w:vMerge/>
            <w:shd w:val="clear" w:color="auto" w:fill="auto"/>
          </w:tcPr>
          <w:p w14:paraId="7A3D698C"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21071FFD"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7F03B4C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4C7DF49"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12CDDF7F"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058771F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C3BCFA6"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2D99EF8B"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4CA3B8B6" w14:textId="77777777">
        <w:tc>
          <w:tcPr>
            <w:tcW w:w="894" w:type="dxa"/>
            <w:shd w:val="clear" w:color="auto" w:fill="auto"/>
            <w:vAlign w:val="bottom"/>
          </w:tcPr>
          <w:p w14:paraId="382C4C6D"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167CCBD0"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3FF20944" w14:textId="77777777" w:rsidR="00790BCC" w:rsidRPr="00790BCC" w:rsidRDefault="00790BCC" w:rsidP="004C68F3">
      <w:pPr>
        <w:pStyle w:val="LearningSequenceHeader"/>
      </w:pPr>
      <w:r w:rsidRPr="00790BCC">
        <w:t>Activity 1: Introduction of Lesson Agenda</w:t>
      </w:r>
      <w:r w:rsidRPr="00790BCC">
        <w:tab/>
        <w:t>5%</w:t>
      </w:r>
    </w:p>
    <w:p w14:paraId="435A45CD" w14:textId="05AF8793" w:rsidR="00A140F1" w:rsidRPr="0072358D" w:rsidRDefault="00A140F1" w:rsidP="004C68F3">
      <w:pPr>
        <w:pStyle w:val="TA"/>
      </w:pPr>
      <w:r>
        <w:t xml:space="preserve">Begin by reviewing the agenda and </w:t>
      </w:r>
      <w:r w:rsidR="00C86682">
        <w:t xml:space="preserve">the </w:t>
      </w:r>
      <w:r>
        <w:t>assessed stan</w:t>
      </w:r>
      <w:r w:rsidR="007B1F31">
        <w:t>dard for this lesson: RI.11-12.3</w:t>
      </w:r>
      <w:r w:rsidRPr="0072358D">
        <w:t>. In</w:t>
      </w:r>
      <w:r w:rsidR="00C8340D">
        <w:t xml:space="preserve"> this lesson, students read </w:t>
      </w:r>
      <w:r w:rsidR="00C8340D" w:rsidRPr="004C68F3">
        <w:t>pages</w:t>
      </w:r>
      <w:r w:rsidR="00C8340D">
        <w:t xml:space="preserve"> </w:t>
      </w:r>
      <w:r w:rsidR="00C92453">
        <w:t>71</w:t>
      </w:r>
      <w:r w:rsidR="007C5CC6">
        <w:t>–</w:t>
      </w:r>
      <w:r w:rsidR="00C92453">
        <w:t>78</w:t>
      </w:r>
      <w:r w:rsidRPr="0072358D">
        <w:t xml:space="preserve"> of </w:t>
      </w:r>
      <w:r>
        <w:rPr>
          <w:i/>
        </w:rPr>
        <w:t>Guns, Germs, and Steel</w:t>
      </w:r>
      <w:r w:rsidR="00EE628E">
        <w:rPr>
          <w:i/>
        </w:rPr>
        <w:t>,</w:t>
      </w:r>
      <w:r w:rsidR="00C92453">
        <w:t xml:space="preserve"> </w:t>
      </w:r>
      <w:r w:rsidR="00C8340D">
        <w:t>analyzing</w:t>
      </w:r>
      <w:r w:rsidRPr="0072358D">
        <w:t xml:space="preserve"> </w:t>
      </w:r>
      <w:r>
        <w:t xml:space="preserve">how </w:t>
      </w:r>
      <w:r w:rsidR="007B1F31">
        <w:t xml:space="preserve">the ideas and events in this excerpt develop </w:t>
      </w:r>
      <w:r w:rsidR="005A65FE">
        <w:t>“proximate causation” (p. 78).</w:t>
      </w:r>
    </w:p>
    <w:p w14:paraId="7934A9FA" w14:textId="77777777" w:rsidR="00FD4EFA" w:rsidRPr="00FD4EFA" w:rsidRDefault="00A140F1" w:rsidP="00FD4EFA">
      <w:pPr>
        <w:pStyle w:val="SA"/>
        <w:numPr>
          <w:ilvl w:val="0"/>
          <w:numId w:val="8"/>
        </w:numPr>
      </w:pPr>
      <w:r>
        <w:t>Students look at the agenda.</w:t>
      </w:r>
    </w:p>
    <w:p w14:paraId="7469DA39" w14:textId="77777777" w:rsidR="00790BCC" w:rsidRPr="00790BCC" w:rsidRDefault="00790BCC" w:rsidP="007017EB">
      <w:pPr>
        <w:pStyle w:val="LearningSequenceHeader"/>
      </w:pPr>
      <w:r w:rsidRPr="00790BCC">
        <w:t>Activity 2: Homework Accountability</w:t>
      </w:r>
      <w:r w:rsidR="003B7B90">
        <w:tab/>
        <w:t>20</w:t>
      </w:r>
      <w:r w:rsidRPr="00790BCC">
        <w:t>%</w:t>
      </w:r>
    </w:p>
    <w:p w14:paraId="1BE5A708" w14:textId="176B2811" w:rsidR="00D571EC" w:rsidRDefault="00A12D52" w:rsidP="004C68F3">
      <w:pPr>
        <w:pStyle w:val="TA"/>
      </w:pPr>
      <w:r>
        <w:t xml:space="preserve">Instruct students to take out their responses to the </w:t>
      </w:r>
      <w:r w:rsidR="00F46485">
        <w:t xml:space="preserve">first part of the </w:t>
      </w:r>
      <w:r>
        <w:t>previou</w:t>
      </w:r>
      <w:r w:rsidR="00B44618">
        <w:t>s lesson’s homework assignment</w:t>
      </w:r>
      <w:r w:rsidR="00F46485">
        <w:t>.</w:t>
      </w:r>
      <w:r w:rsidR="00B44618">
        <w:t xml:space="preserve"> (</w:t>
      </w:r>
      <w:r w:rsidR="00D571EC">
        <w:t>Read and annotate pages 71</w:t>
      </w:r>
      <w:r w:rsidR="00BA08EB">
        <w:t>–</w:t>
      </w:r>
      <w:r w:rsidR="00D571EC">
        <w:t xml:space="preserve">78 </w:t>
      </w:r>
      <w:r w:rsidR="00D571EC" w:rsidRPr="0025637E">
        <w:t xml:space="preserve">of </w:t>
      </w:r>
      <w:r w:rsidR="00D571EC">
        <w:rPr>
          <w:i/>
        </w:rPr>
        <w:t>Guns, Germs, and Steel</w:t>
      </w:r>
      <w:r w:rsidR="00D571EC" w:rsidRPr="0025637E">
        <w:rPr>
          <w:i/>
        </w:rPr>
        <w:t xml:space="preserve"> </w:t>
      </w:r>
      <w:r w:rsidR="00D571EC">
        <w:t>(from “Let us now trace the chain of causation” to “causation that will take up the next two parts of this book”)</w:t>
      </w:r>
      <w:r w:rsidR="000F2E8B">
        <w:t xml:space="preserve"> </w:t>
      </w:r>
      <w:r w:rsidR="009E2C31">
        <w:rPr>
          <w:color w:val="4F81BD" w:themeColor="accent1"/>
        </w:rPr>
        <w:t>(W</w:t>
      </w:r>
      <w:r w:rsidR="000F2E8B" w:rsidRPr="005267FA">
        <w:rPr>
          <w:color w:val="4F81BD" w:themeColor="accent1"/>
        </w:rPr>
        <w:t>.11-12.9.b)</w:t>
      </w:r>
      <w:r w:rsidR="00D571EC" w:rsidRPr="00766A94">
        <w:t>.</w:t>
      </w:r>
      <w:r w:rsidR="00B44618">
        <w:t>)</w:t>
      </w:r>
      <w:r w:rsidR="00F46485">
        <w:t xml:space="preserve"> Instruct students to discuss their responses to the homework assignment in pairs.</w:t>
      </w:r>
    </w:p>
    <w:p w14:paraId="1036FC9E" w14:textId="656013F5" w:rsidR="00D571EC" w:rsidRDefault="00D571EC" w:rsidP="00D571EC">
      <w:pPr>
        <w:pStyle w:val="SR"/>
      </w:pPr>
      <w:r>
        <w:t>Student annotation may include:</w:t>
      </w:r>
    </w:p>
    <w:p w14:paraId="2885E2D6" w14:textId="31EA8A94" w:rsidR="00C72161" w:rsidRDefault="00C72161" w:rsidP="00D571EC">
      <w:pPr>
        <w:pStyle w:val="SASRBullet"/>
      </w:pPr>
      <w:r>
        <w:t>Star next to the paragraph that begins, “Let us now trace the chain of causation” (</w:t>
      </w:r>
      <w:r w:rsidR="00236E8A">
        <w:t>p</w:t>
      </w:r>
      <w:r>
        <w:t>p. 71</w:t>
      </w:r>
      <w:r w:rsidR="00990763">
        <w:t>–</w:t>
      </w:r>
      <w:r>
        <w:t>72)</w:t>
      </w:r>
      <w:r w:rsidR="001A6001">
        <w:t>. This statement describes what Diamond does through the rest of the excerpt as he explains the reasons</w:t>
      </w:r>
      <w:r w:rsidR="00236E8A">
        <w:t xml:space="preserve"> why</w:t>
      </w:r>
      <w:r w:rsidR="001A6001">
        <w:t xml:space="preserve"> Atahuallpa was captured.</w:t>
      </w:r>
      <w:r>
        <w:t xml:space="preserve"> </w:t>
      </w:r>
    </w:p>
    <w:p w14:paraId="335BF061" w14:textId="1DEB687B" w:rsidR="00C72161" w:rsidRDefault="00C72161" w:rsidP="00D571EC">
      <w:pPr>
        <w:pStyle w:val="SASRBullet"/>
      </w:pPr>
      <w:r>
        <w:t>Star next to the sentence, “The transformation of warfare by horses began with their domestication around 4000 B.C., in the steppes north of the Black Sea” (p. 74)</w:t>
      </w:r>
      <w:r w:rsidR="00A230E2">
        <w:t>,</w:t>
      </w:r>
      <w:r>
        <w:t xml:space="preserve"> because this shows how horses came to be native to Spain but not the Americas.</w:t>
      </w:r>
    </w:p>
    <w:p w14:paraId="69217B66" w14:textId="4DF8FE5E" w:rsidR="00D571EC" w:rsidRDefault="00C72161" w:rsidP="00D571EC">
      <w:pPr>
        <w:pStyle w:val="SASRBullet"/>
      </w:pPr>
      <w:r>
        <w:t>Exclamation mark next to the paragraph that begins, “Atahuallpa’s presence at Cajamarca thus highlights one of the key</w:t>
      </w:r>
      <w:r w:rsidR="00FC41F3">
        <w:t xml:space="preserve"> factors in world history: diseases transmitted to peoples </w:t>
      </w:r>
      <w:r w:rsidR="00FC41F3">
        <w:lastRenderedPageBreak/>
        <w:t>lacking immunity</w:t>
      </w:r>
      <w:r>
        <w:t>” (p. 75)</w:t>
      </w:r>
      <w:r w:rsidR="00A230E2">
        <w:t>,</w:t>
      </w:r>
      <w:r>
        <w:t xml:space="preserve"> because the effects that disease had on the </w:t>
      </w:r>
      <w:r w:rsidR="00A81F2D">
        <w:t xml:space="preserve">conquest of the </w:t>
      </w:r>
      <w:r>
        <w:t>New World are very surprising.</w:t>
      </w:r>
    </w:p>
    <w:p w14:paraId="2BC81621" w14:textId="77777777" w:rsidR="00D571EC" w:rsidRDefault="00D571EC" w:rsidP="00D571EC">
      <w:pPr>
        <w:pStyle w:val="BR"/>
      </w:pPr>
    </w:p>
    <w:p w14:paraId="3605BAEB" w14:textId="74528621" w:rsidR="00D571EC" w:rsidRDefault="00D571EC" w:rsidP="00D571EC">
      <w:pPr>
        <w:pStyle w:val="TA"/>
      </w:pPr>
      <w:r>
        <w:t>Instruct student pairs to share and discuss the vocabulary words they identified and defined in the previous lesson’s homework</w:t>
      </w:r>
      <w:r w:rsidR="00236E8A">
        <w:t xml:space="preserve"> </w:t>
      </w:r>
      <w:r w:rsidR="004032B8" w:rsidRPr="005267FA">
        <w:rPr>
          <w:color w:val="4F81BD" w:themeColor="accent1"/>
        </w:rPr>
        <w:t>(L.11-12.4.c)</w:t>
      </w:r>
      <w:r w:rsidR="00236E8A" w:rsidRPr="00766A94">
        <w:t>.</w:t>
      </w:r>
    </w:p>
    <w:p w14:paraId="14E0956D" w14:textId="066ACB87" w:rsidR="00D571EC" w:rsidRPr="00DE42C8" w:rsidRDefault="00D571EC" w:rsidP="00DE42C8">
      <w:pPr>
        <w:pStyle w:val="SR"/>
        <w:rPr>
          <w:i/>
        </w:rPr>
      </w:pPr>
      <w:r>
        <w:t>Students may identify the following words:</w:t>
      </w:r>
      <w:r w:rsidR="003A7535">
        <w:t xml:space="preserve"> </w:t>
      </w:r>
      <w:r w:rsidR="00DE42C8" w:rsidRPr="00DE42C8">
        <w:rPr>
          <w:i/>
        </w:rPr>
        <w:t xml:space="preserve">antecedents, </w:t>
      </w:r>
      <w:r w:rsidR="003A7535" w:rsidRPr="00DE42C8">
        <w:rPr>
          <w:i/>
        </w:rPr>
        <w:t xml:space="preserve">precipitated, </w:t>
      </w:r>
      <w:r w:rsidR="00387917">
        <w:rPr>
          <w:i/>
        </w:rPr>
        <w:t xml:space="preserve">endemic, maritime, </w:t>
      </w:r>
      <w:r w:rsidR="003A7535" w:rsidRPr="00DE42C8">
        <w:rPr>
          <w:i/>
        </w:rPr>
        <w:t>envoy</w:t>
      </w:r>
      <w:r w:rsidR="009E047C">
        <w:rPr>
          <w:i/>
        </w:rPr>
        <w:t>,</w:t>
      </w:r>
      <w:r w:rsidR="00387917">
        <w:rPr>
          <w:i/>
        </w:rPr>
        <w:t xml:space="preserve"> </w:t>
      </w:r>
      <w:r w:rsidR="00B43338" w:rsidRPr="006863D2">
        <w:t>and</w:t>
      </w:r>
      <w:r w:rsidR="00B43338">
        <w:rPr>
          <w:i/>
        </w:rPr>
        <w:t xml:space="preserve"> </w:t>
      </w:r>
      <w:r w:rsidR="00387917">
        <w:rPr>
          <w:i/>
        </w:rPr>
        <w:t>provocation</w:t>
      </w:r>
      <w:r w:rsidR="00250436">
        <w:rPr>
          <w:i/>
        </w:rPr>
        <w:t>.</w:t>
      </w:r>
    </w:p>
    <w:p w14:paraId="06D13817" w14:textId="369FC913" w:rsidR="00CE09EC" w:rsidRPr="002674DA" w:rsidRDefault="00D571EC" w:rsidP="002674DA">
      <w:pPr>
        <w:pStyle w:val="IN"/>
      </w:pPr>
      <w:r>
        <w:rPr>
          <w:b/>
        </w:rPr>
        <w:t>Differentiation Consideration:</w:t>
      </w:r>
      <w:r>
        <w:t xml:space="preserve"> Students may also identify the following words:</w:t>
      </w:r>
      <w:r w:rsidR="00DE42C8">
        <w:t xml:space="preserve"> </w:t>
      </w:r>
      <w:r w:rsidR="00DE42C8" w:rsidRPr="00AB23A3">
        <w:rPr>
          <w:i/>
        </w:rPr>
        <w:t>hindsight</w:t>
      </w:r>
      <w:r w:rsidR="008023BD">
        <w:rPr>
          <w:i/>
          <w:shd w:val="clear" w:color="auto" w:fill="FFFFFF"/>
          <w:lang w:eastAsia="fr-FR"/>
        </w:rPr>
        <w:t>,</w:t>
      </w:r>
      <w:r w:rsidR="001D3036">
        <w:rPr>
          <w:i/>
          <w:shd w:val="clear" w:color="auto" w:fill="FFFFFF"/>
          <w:lang w:eastAsia="fr-FR"/>
        </w:rPr>
        <w:t xml:space="preserve"> </w:t>
      </w:r>
      <w:r w:rsidR="00CE09EC" w:rsidRPr="002674DA">
        <w:rPr>
          <w:i/>
          <w:shd w:val="clear" w:color="auto" w:fill="FFFFFF"/>
          <w:lang w:eastAsia="fr-FR"/>
        </w:rPr>
        <w:t>routed,</w:t>
      </w:r>
      <w:r w:rsidR="00701CB4">
        <w:rPr>
          <w:i/>
          <w:shd w:val="clear" w:color="auto" w:fill="FFFFFF"/>
          <w:lang w:eastAsia="fr-FR"/>
        </w:rPr>
        <w:t xml:space="preserve"> muskets,</w:t>
      </w:r>
      <w:r w:rsidR="00CE09EC" w:rsidRPr="002674DA">
        <w:rPr>
          <w:i/>
          <w:shd w:val="clear" w:color="auto" w:fill="FFFFFF"/>
          <w:lang w:eastAsia="fr-FR"/>
        </w:rPr>
        <w:t xml:space="preserve"> lances, daggers</w:t>
      </w:r>
      <w:r w:rsidR="00387917">
        <w:rPr>
          <w:i/>
          <w:shd w:val="clear" w:color="auto" w:fill="FFFFFF"/>
          <w:lang w:eastAsia="fr-FR"/>
        </w:rPr>
        <w:t xml:space="preserve">, besieged, </w:t>
      </w:r>
      <w:r w:rsidR="00387917" w:rsidRPr="006863D2">
        <w:rPr>
          <w:shd w:val="clear" w:color="auto" w:fill="FFFFFF"/>
          <w:lang w:eastAsia="fr-FR"/>
        </w:rPr>
        <w:t>and</w:t>
      </w:r>
      <w:r w:rsidR="00387917" w:rsidRPr="00AB23A3">
        <w:rPr>
          <w:i/>
        </w:rPr>
        <w:t xml:space="preserve"> immunity</w:t>
      </w:r>
      <w:r w:rsidR="00B43338">
        <w:rPr>
          <w:i/>
        </w:rPr>
        <w:t>.</w:t>
      </w:r>
      <w:r w:rsidR="001D3036">
        <w:rPr>
          <w:shd w:val="clear" w:color="auto" w:fill="FFFFFF"/>
          <w:lang w:eastAsia="fr-FR"/>
        </w:rPr>
        <w:t xml:space="preserve"> </w:t>
      </w:r>
    </w:p>
    <w:p w14:paraId="23617464" w14:textId="77777777" w:rsidR="00D571EC" w:rsidRPr="00790BCC" w:rsidRDefault="00D571EC" w:rsidP="00D571EC">
      <w:pPr>
        <w:pStyle w:val="IN"/>
      </w:pPr>
      <w:r>
        <w:t>Definitions are provided in the Vocabulary box in this lesson.</w:t>
      </w:r>
    </w:p>
    <w:p w14:paraId="6CBAF658" w14:textId="77777777" w:rsidR="00D571EC" w:rsidRPr="00790BCC" w:rsidRDefault="00D571EC" w:rsidP="00D571EC">
      <w:pPr>
        <w:pStyle w:val="BR"/>
      </w:pPr>
    </w:p>
    <w:p w14:paraId="5B897BE3" w14:textId="51B07B76" w:rsidR="00D571EC" w:rsidRDefault="00F46485" w:rsidP="00D571EC">
      <w:pPr>
        <w:pStyle w:val="SR"/>
        <w:numPr>
          <w:ilvl w:val="0"/>
          <w:numId w:val="0"/>
        </w:numPr>
      </w:pPr>
      <w:r>
        <w:t>Instruct students to take out their responses to the second part of the previous lesson’s homework assignment. (Continue to generate inquiry questions for 2–3 surfaced issues and come to the next lesson prepared to discuss several questions.) I</w:t>
      </w:r>
      <w:r w:rsidR="00D571EC">
        <w:t xml:space="preserve">nstruct students to share </w:t>
      </w:r>
      <w:r>
        <w:t xml:space="preserve">their </w:t>
      </w:r>
      <w:r w:rsidR="00D571EC">
        <w:t xml:space="preserve">inquiry questions </w:t>
      </w:r>
      <w:r>
        <w:t>in pairs</w:t>
      </w:r>
      <w:r w:rsidR="00D571EC">
        <w:t>.</w:t>
      </w:r>
    </w:p>
    <w:p w14:paraId="44629F49" w14:textId="7A7D4DCF" w:rsidR="00D571EC" w:rsidRDefault="00D571EC" w:rsidP="00D571EC">
      <w:pPr>
        <w:pStyle w:val="SR"/>
      </w:pPr>
      <w:r>
        <w:t>Student responses may include:</w:t>
      </w:r>
    </w:p>
    <w:p w14:paraId="16859BF9" w14:textId="77777777" w:rsidR="00D571EC" w:rsidRDefault="00D571EC" w:rsidP="00D571EC">
      <w:pPr>
        <w:pStyle w:val="SASRBullet"/>
      </w:pPr>
      <w:r>
        <w:t>What is more important in military strategy: number of soldiers or technology?</w:t>
      </w:r>
    </w:p>
    <w:p w14:paraId="1EBD5AE1" w14:textId="77777777" w:rsidR="00790BCC" w:rsidRPr="00790BCC" w:rsidRDefault="00D571EC" w:rsidP="00D571EC">
      <w:pPr>
        <w:pStyle w:val="SASRBullet"/>
      </w:pPr>
      <w:r>
        <w:t>How did learning about history aid European colonizers in the New World?</w:t>
      </w:r>
    </w:p>
    <w:p w14:paraId="61541EC9" w14:textId="77777777" w:rsidR="00790BCC" w:rsidRPr="00790BCC" w:rsidRDefault="00A12D52" w:rsidP="007017EB">
      <w:pPr>
        <w:pStyle w:val="LearningSequenceHeader"/>
      </w:pPr>
      <w:r>
        <w:t>Activity 3: Reading and Discussion</w:t>
      </w:r>
      <w:r w:rsidR="00527EC4">
        <w:tab/>
      </w:r>
      <w:r w:rsidR="00A62F66">
        <w:t>55</w:t>
      </w:r>
      <w:r w:rsidR="00790BCC" w:rsidRPr="00790BCC">
        <w:t>%</w:t>
      </w:r>
    </w:p>
    <w:p w14:paraId="732DF5EF" w14:textId="6BA8C063" w:rsidR="006E2B44" w:rsidRDefault="006E2B44" w:rsidP="006E2B44">
      <w:pPr>
        <w:pStyle w:val="TA"/>
      </w:pPr>
      <w:r w:rsidRPr="00B9725A">
        <w:t>Instruct students to form pairs</w:t>
      </w:r>
      <w:r>
        <w:t xml:space="preserve">. </w:t>
      </w:r>
      <w:r w:rsidRPr="001D2606">
        <w:t>Post or project each set of questions below for students to discuss.</w:t>
      </w:r>
      <w:r>
        <w:t xml:space="preserve"> </w:t>
      </w:r>
      <w:r w:rsidR="006D03B7">
        <w:t xml:space="preserve">Instruct students to continue to annotate </w:t>
      </w:r>
      <w:r w:rsidR="00942D60">
        <w:t xml:space="preserve">the text </w:t>
      </w:r>
      <w:r w:rsidR="006D03B7">
        <w:t>as they read and discuss</w:t>
      </w:r>
      <w:r w:rsidR="00022714">
        <w:t xml:space="preserve"> </w:t>
      </w:r>
      <w:r w:rsidR="00022714" w:rsidRPr="005267FA">
        <w:rPr>
          <w:color w:val="4F81BD" w:themeColor="accent1"/>
        </w:rPr>
        <w:t>(W.11-12.9.b)</w:t>
      </w:r>
      <w:r w:rsidR="006D03B7" w:rsidRPr="00766A94">
        <w:t>.</w:t>
      </w:r>
      <w:r w:rsidR="006D03B7">
        <w:t xml:space="preserve"> </w:t>
      </w:r>
    </w:p>
    <w:p w14:paraId="613C5A15" w14:textId="3E6DB558" w:rsidR="00A86A58" w:rsidRDefault="006E2B44" w:rsidP="006E2B44">
      <w:pPr>
        <w:pStyle w:val="TA"/>
      </w:pPr>
      <w:r>
        <w:t xml:space="preserve">Remind students to </w:t>
      </w:r>
      <w:r w:rsidR="00BE3686">
        <w:t xml:space="preserve">continue to </w:t>
      </w:r>
      <w:r w:rsidR="00E134B1">
        <w:t xml:space="preserve">surface </w:t>
      </w:r>
      <w:r>
        <w:t>issues</w:t>
      </w:r>
      <w:r w:rsidR="00E134B1">
        <w:t xml:space="preserve"> and develop inquiry questions</w:t>
      </w:r>
      <w:r>
        <w:t xml:space="preserve"> for research as they read</w:t>
      </w:r>
      <w:r w:rsidR="00E176C0">
        <w:t xml:space="preserve"> and analyze the text.</w:t>
      </w:r>
    </w:p>
    <w:p w14:paraId="6358B417" w14:textId="1AE9076C" w:rsidR="00EE5D49" w:rsidRDefault="00A86A58" w:rsidP="002674DA">
      <w:pPr>
        <w:pStyle w:val="IN"/>
      </w:pPr>
      <w:r w:rsidRPr="005233AC">
        <w:rPr>
          <w:b/>
        </w:rPr>
        <w:t>Differentiation Consideration</w:t>
      </w:r>
      <w:r w:rsidR="00A230E2">
        <w:t>: For additional</w:t>
      </w:r>
      <w:r>
        <w:t xml:space="preserve"> support,</w:t>
      </w:r>
      <w:r w:rsidR="00A230E2">
        <w:t xml:space="preserve"> consider</w:t>
      </w:r>
      <w:r>
        <w:t xml:space="preserve"> provid</w:t>
      </w:r>
      <w:r w:rsidR="00A230E2">
        <w:t>ing</w:t>
      </w:r>
      <w:r>
        <w:t xml:space="preserve"> students with copies of the Surfacing Issues Tool.</w:t>
      </w:r>
    </w:p>
    <w:p w14:paraId="3880ED33" w14:textId="77777777" w:rsidR="008C6EA7" w:rsidRDefault="008C6EA7" w:rsidP="008C6EA7">
      <w:pPr>
        <w:pStyle w:val="IN"/>
      </w:pPr>
      <w:r>
        <w:t>If necessary to support comprehension and fluency, consider using a masterful reading of the focus excerpt for the lesson.</w:t>
      </w:r>
    </w:p>
    <w:p w14:paraId="5D01B5BD" w14:textId="43E9956B" w:rsidR="00D73765" w:rsidRDefault="00D73765" w:rsidP="00D73765">
      <w:pPr>
        <w:pStyle w:val="IN"/>
      </w:pPr>
      <w:r>
        <w:rPr>
          <w:b/>
        </w:rPr>
        <w:t>Differentiation Consideration</w:t>
      </w:r>
      <w:r>
        <w:t>: Consider posting or projecting the following guiding question to support students in their reading throughout th</w:t>
      </w:r>
      <w:r w:rsidR="00942D60">
        <w:t>is</w:t>
      </w:r>
      <w:r>
        <w:t xml:space="preserve"> lesson:</w:t>
      </w:r>
    </w:p>
    <w:p w14:paraId="6AE56A0A" w14:textId="28D9E72F" w:rsidR="00EE5D49" w:rsidRDefault="00D73765" w:rsidP="004C68F3">
      <w:pPr>
        <w:pStyle w:val="DCwithQ"/>
      </w:pPr>
      <w:r>
        <w:lastRenderedPageBreak/>
        <w:t xml:space="preserve">What </w:t>
      </w:r>
      <w:r w:rsidR="00C13CAD">
        <w:t>does Diamond mean by</w:t>
      </w:r>
      <w:r>
        <w:t xml:space="preserve"> “proximate causation”</w:t>
      </w:r>
      <w:r w:rsidR="003F588A">
        <w:t xml:space="preserve"> (p. 78)</w:t>
      </w:r>
      <w:r>
        <w:t xml:space="preserve">? </w:t>
      </w:r>
    </w:p>
    <w:p w14:paraId="7E21EB94" w14:textId="295D218D" w:rsidR="006E2B44" w:rsidRDefault="006E2B44" w:rsidP="00BA196F">
      <w:pPr>
        <w:pStyle w:val="TA"/>
      </w:pPr>
      <w:r>
        <w:t xml:space="preserve">Instruct student pairs to </w:t>
      </w:r>
      <w:r w:rsidR="008C4D12">
        <w:t>re</w:t>
      </w:r>
      <w:r>
        <w:t>read pages 71</w:t>
      </w:r>
      <w:r w:rsidR="00821312">
        <w:t>–</w:t>
      </w:r>
      <w:r>
        <w:t>78 (from “Let us now trace the chain of causation</w:t>
      </w:r>
      <w:r w:rsidR="0007026D">
        <w:t xml:space="preserve"> in this extraordinary confrontation</w:t>
      </w:r>
      <w:r>
        <w:t>” to “causation that will take up the next two parts of this book”)</w:t>
      </w:r>
      <w:r w:rsidR="00D923A6">
        <w:t xml:space="preserve"> and answer the following questions before sharing out with the class.</w:t>
      </w:r>
      <w:r w:rsidR="00BA196F">
        <w:t xml:space="preserve"> </w:t>
      </w:r>
    </w:p>
    <w:p w14:paraId="765786F8" w14:textId="74DCF3A3" w:rsidR="0088477A" w:rsidRDefault="0088477A" w:rsidP="0088477A">
      <w:pPr>
        <w:pStyle w:val="Q"/>
      </w:pPr>
      <w:r>
        <w:t>What is a “chain of causation” (p. 71)?</w:t>
      </w:r>
    </w:p>
    <w:p w14:paraId="16E1E230" w14:textId="1A14EFF4" w:rsidR="0088477A" w:rsidRDefault="0088477A" w:rsidP="0088477A">
      <w:pPr>
        <w:pStyle w:val="SR"/>
      </w:pPr>
      <w:r w:rsidRPr="006863D2">
        <w:rPr>
          <w:i/>
        </w:rPr>
        <w:t>Causation</w:t>
      </w:r>
      <w:r>
        <w:t xml:space="preserve"> is the relationship between an event and its possible cause. A “chain of causation” </w:t>
      </w:r>
      <w:r w:rsidR="00E9320F">
        <w:br/>
      </w:r>
      <w:r w:rsidR="00893912">
        <w:t xml:space="preserve">(p. 71) </w:t>
      </w:r>
      <w:r>
        <w:t>is a series of causes leading to a single conclusion or event.</w:t>
      </w:r>
    </w:p>
    <w:p w14:paraId="72AF1C48" w14:textId="342CB9F7" w:rsidR="004673F1" w:rsidRDefault="0088477A" w:rsidP="004C016D">
      <w:pPr>
        <w:pStyle w:val="IN"/>
      </w:pPr>
      <w:r>
        <w:t xml:space="preserve">Remind students of their work with </w:t>
      </w:r>
      <w:r w:rsidR="004B2248">
        <w:t xml:space="preserve">the term </w:t>
      </w:r>
      <w:r w:rsidRPr="006863D2">
        <w:rPr>
          <w:i/>
        </w:rPr>
        <w:t>causation</w:t>
      </w:r>
      <w:r>
        <w:t xml:space="preserve"> in 12.3.1 Lesson 3. </w:t>
      </w:r>
    </w:p>
    <w:p w14:paraId="42DCF5FC" w14:textId="77777777" w:rsidR="006E2B44" w:rsidRPr="006D0BF4" w:rsidRDefault="00D73765" w:rsidP="006E2B44">
      <w:pPr>
        <w:pStyle w:val="Q"/>
      </w:pPr>
      <w:r>
        <w:t xml:space="preserve">What is the purpose of the </w:t>
      </w:r>
      <w:r w:rsidR="00E21761" w:rsidRPr="006D0BF4">
        <w:t>question</w:t>
      </w:r>
      <w:r w:rsidR="002A7CF1" w:rsidRPr="006D0BF4">
        <w:t>s</w:t>
      </w:r>
      <w:r w:rsidR="00E21761" w:rsidRPr="006D0BF4">
        <w:t xml:space="preserve"> </w:t>
      </w:r>
      <w:r w:rsidR="00772941" w:rsidRPr="006D0BF4">
        <w:t xml:space="preserve">Diamond </w:t>
      </w:r>
      <w:r w:rsidR="009A67D0" w:rsidRPr="006D0BF4">
        <w:t>pose</w:t>
      </w:r>
      <w:r>
        <w:t>s</w:t>
      </w:r>
      <w:r w:rsidR="009A67D0" w:rsidRPr="006D0BF4">
        <w:t xml:space="preserve"> in the first paragraph of this excerpt</w:t>
      </w:r>
      <w:r w:rsidR="003B0C39">
        <w:t>?</w:t>
      </w:r>
    </w:p>
    <w:p w14:paraId="31D599E4" w14:textId="698C1091" w:rsidR="00A12D52" w:rsidRDefault="00114F9C" w:rsidP="009A67D0">
      <w:pPr>
        <w:pStyle w:val="SR"/>
      </w:pPr>
      <w:r>
        <w:t>Diamond’s</w:t>
      </w:r>
      <w:r w:rsidR="00D73765">
        <w:t xml:space="preserve"> purpose </w:t>
      </w:r>
      <w:r>
        <w:t>in</w:t>
      </w:r>
      <w:r w:rsidR="00D73765">
        <w:t xml:space="preserve"> asking th</w:t>
      </w:r>
      <w:r>
        <w:t>e</w:t>
      </w:r>
      <w:r w:rsidR="00D73765">
        <w:t xml:space="preserve"> questions is to demonstrate </w:t>
      </w:r>
      <w:r w:rsidR="001753C8">
        <w:t>the</w:t>
      </w:r>
      <w:r w:rsidR="00D73765">
        <w:t xml:space="preserve"> chain of causation</w:t>
      </w:r>
      <w:r w:rsidR="00C13CAD">
        <w:t xml:space="preserve"> leading to the Spaniards’ victory</w:t>
      </w:r>
      <w:r w:rsidR="00D73765">
        <w:t xml:space="preserve">. </w:t>
      </w:r>
      <w:r w:rsidR="00B605C3">
        <w:t xml:space="preserve">Diamond </w:t>
      </w:r>
      <w:r w:rsidR="0007026D">
        <w:t xml:space="preserve">begins </w:t>
      </w:r>
      <w:r w:rsidR="009A67D0">
        <w:t>to “trace the chain of causation in this extraordinary confrontation”</w:t>
      </w:r>
      <w:r w:rsidR="004D3AEA">
        <w:t xml:space="preserve"> (p. 71)</w:t>
      </w:r>
      <w:r w:rsidR="009A67D0">
        <w:t xml:space="preserve"> </w:t>
      </w:r>
      <w:r w:rsidR="001753C8">
        <w:t>by presenting</w:t>
      </w:r>
      <w:r w:rsidR="009A67D0">
        <w:t xml:space="preserve"> questions </w:t>
      </w:r>
      <w:r w:rsidR="001753C8">
        <w:t>about</w:t>
      </w:r>
      <w:r w:rsidR="009A67D0">
        <w:t xml:space="preserve"> why </w:t>
      </w:r>
      <w:r w:rsidR="00D0477F">
        <w:t>history</w:t>
      </w:r>
      <w:r w:rsidR="00AA0E56">
        <w:t xml:space="preserve"> </w:t>
      </w:r>
      <w:r w:rsidR="00D0477F">
        <w:t xml:space="preserve">happened the way it </w:t>
      </w:r>
      <w:r w:rsidR="00D33470">
        <w:t>did</w:t>
      </w:r>
      <w:r w:rsidR="009A67D0">
        <w:t xml:space="preserve">. For example, </w:t>
      </w:r>
      <w:r w:rsidR="001753C8">
        <w:t xml:space="preserve">Diamond asks, </w:t>
      </w:r>
      <w:r w:rsidR="008C6EA7">
        <w:t>“</w:t>
      </w:r>
      <w:r w:rsidR="001753C8">
        <w:t>Why did Pizzaro capture</w:t>
      </w:r>
      <w:r w:rsidR="009A67D0">
        <w:t xml:space="preserve"> Atahuallpa</w:t>
      </w:r>
      <w:r w:rsidR="00E9320F">
        <w:t>?</w:t>
      </w:r>
      <w:r w:rsidR="001753C8">
        <w:t>” rather than the other way around, given Atahuallpa’s “vastly more numerous forces” (p</w:t>
      </w:r>
      <w:r w:rsidR="000425B8">
        <w:t>.</w:t>
      </w:r>
      <w:r w:rsidR="001753C8">
        <w:t xml:space="preserve"> 72)</w:t>
      </w:r>
      <w:r w:rsidR="000425B8">
        <w:t>.</w:t>
      </w:r>
      <w:r w:rsidR="001753C8">
        <w:t xml:space="preserve"> </w:t>
      </w:r>
      <w:r w:rsidR="0078238A">
        <w:t xml:space="preserve">Diamond also wonders about the “antecedents” </w:t>
      </w:r>
      <w:r w:rsidR="00893912">
        <w:t xml:space="preserve">(p. 72) </w:t>
      </w:r>
      <w:r w:rsidR="0078238A">
        <w:t xml:space="preserve">of the events </w:t>
      </w:r>
      <w:r w:rsidR="001753C8">
        <w:t>leading to the Spanish defeat of the Incas</w:t>
      </w:r>
      <w:r w:rsidR="0078238A">
        <w:t>. For instance,</w:t>
      </w:r>
      <w:r w:rsidR="001753C8">
        <w:t xml:space="preserve"> Diamond asks,</w:t>
      </w:r>
      <w:r w:rsidR="00A87E28">
        <w:t xml:space="preserve"> “How did Pizarro come to be there to capture [Atahuallpa], instead of Atahuallpa’s coming to Spain to capture King Charles I?</w:t>
      </w:r>
      <w:r w:rsidR="009A67D0">
        <w:t>” (p</w:t>
      </w:r>
      <w:r w:rsidR="00220404">
        <w:t>.</w:t>
      </w:r>
      <w:r w:rsidR="009A67D0">
        <w:t xml:space="preserve"> 7</w:t>
      </w:r>
      <w:r w:rsidR="00B35B4B">
        <w:t>2</w:t>
      </w:r>
      <w:r w:rsidR="009A67D0">
        <w:t>).</w:t>
      </w:r>
    </w:p>
    <w:p w14:paraId="6A7D9565" w14:textId="1A79724A" w:rsidR="00A12D52" w:rsidRDefault="00772941" w:rsidP="00410733">
      <w:pPr>
        <w:pStyle w:val="Q"/>
      </w:pPr>
      <w:r>
        <w:t xml:space="preserve">How does Diamond </w:t>
      </w:r>
      <w:r w:rsidR="00B9556D">
        <w:t xml:space="preserve">explain </w:t>
      </w:r>
      <w:r>
        <w:t>Pizarro’s capture of Atahuallpa</w:t>
      </w:r>
      <w:r w:rsidR="009F6521">
        <w:t>, as well as other Spanish victories</w:t>
      </w:r>
      <w:r w:rsidR="00312289">
        <w:t>,</w:t>
      </w:r>
      <w:r w:rsidR="009F6521">
        <w:t xml:space="preserve"> against enormous odds</w:t>
      </w:r>
      <w:r>
        <w:t>?</w:t>
      </w:r>
    </w:p>
    <w:p w14:paraId="6ED92E29" w14:textId="3B1ED2EE" w:rsidR="009F6521" w:rsidRDefault="00772941" w:rsidP="00772941">
      <w:pPr>
        <w:pStyle w:val="SR"/>
      </w:pPr>
      <w:r>
        <w:t xml:space="preserve">Diamond </w:t>
      </w:r>
      <w:r w:rsidR="00061233">
        <w:t xml:space="preserve">explains </w:t>
      </w:r>
      <w:r>
        <w:t xml:space="preserve">that </w:t>
      </w:r>
      <w:r w:rsidR="00B044F0">
        <w:t xml:space="preserve">the Spanish had a major advantage because of the physical military tools at their disposal, such as </w:t>
      </w:r>
      <w:r w:rsidR="004321E0">
        <w:t>“</w:t>
      </w:r>
      <w:r>
        <w:t>steel swords</w:t>
      </w:r>
      <w:r w:rsidR="004321E0">
        <w:t>”</w:t>
      </w:r>
      <w:r>
        <w:t xml:space="preserve"> and other </w:t>
      </w:r>
      <w:r w:rsidR="004321E0">
        <w:t xml:space="preserve">“strong, sharp </w:t>
      </w:r>
      <w:r>
        <w:t xml:space="preserve">weapons,” </w:t>
      </w:r>
      <w:r w:rsidR="004321E0">
        <w:t xml:space="preserve">primitive guns called </w:t>
      </w:r>
      <w:r>
        <w:t>“harquebuses” (p</w:t>
      </w:r>
      <w:r w:rsidR="00220404">
        <w:t>.</w:t>
      </w:r>
      <w:r>
        <w:t xml:space="preserve"> 73)</w:t>
      </w:r>
      <w:r w:rsidR="00C13CAD">
        <w:t>,</w:t>
      </w:r>
      <w:r>
        <w:t xml:space="preserve"> and horses. </w:t>
      </w:r>
      <w:r w:rsidR="001A6001">
        <w:t xml:space="preserve">These advantages were important because </w:t>
      </w:r>
      <w:r>
        <w:t>“</w:t>
      </w:r>
      <w:r w:rsidR="001A6001">
        <w:t>[h]</w:t>
      </w:r>
      <w:r>
        <w:t>orsemen could easily outride Indian sentries before the sentries had time to warn Indian troops behind them, and could ride down and kill Indians on foot” (p</w:t>
      </w:r>
      <w:r w:rsidR="00220404">
        <w:t>.</w:t>
      </w:r>
      <w:r>
        <w:t xml:space="preserve"> 74).</w:t>
      </w:r>
      <w:r w:rsidR="009F6521">
        <w:t xml:space="preserve"> </w:t>
      </w:r>
    </w:p>
    <w:p w14:paraId="1CCCDF5F" w14:textId="60580C87" w:rsidR="00C732E2" w:rsidRDefault="00C732E2" w:rsidP="00C732E2">
      <w:pPr>
        <w:pStyle w:val="Q"/>
      </w:pPr>
      <w:r>
        <w:t>Why did the Spanish have horses when the Inca</w:t>
      </w:r>
      <w:r w:rsidR="00BB29AC">
        <w:t>s</w:t>
      </w:r>
      <w:r>
        <w:t xml:space="preserve"> did not?</w:t>
      </w:r>
    </w:p>
    <w:p w14:paraId="7AA1F861" w14:textId="04ECC435" w:rsidR="00C732E2" w:rsidRDefault="00B14DB8" w:rsidP="004C016D">
      <w:pPr>
        <w:pStyle w:val="SR"/>
      </w:pPr>
      <w:r>
        <w:t>H</w:t>
      </w:r>
      <w:r w:rsidR="00B044F0">
        <w:t>orses were not native to the Americas and so were not available for Native Americans to use in warfare. Diamond explains that</w:t>
      </w:r>
      <w:r w:rsidR="00C73D99">
        <w:t>,</w:t>
      </w:r>
      <w:r w:rsidR="00B044F0">
        <w:t xml:space="preserve"> </w:t>
      </w:r>
      <w:r w:rsidR="00C732E2">
        <w:t>“</w:t>
      </w:r>
      <w:r w:rsidR="00C73D99">
        <w:t>[t]</w:t>
      </w:r>
      <w:r w:rsidR="00C732E2">
        <w:t xml:space="preserve">he transformation of warfare by horses began with their domestication around 4000 B.C., in the steppes north of the Black Sea” (p. 74). </w:t>
      </w:r>
    </w:p>
    <w:p w14:paraId="32C29C46" w14:textId="53C39BD5" w:rsidR="009379FD" w:rsidRDefault="00BA3F1A" w:rsidP="009F6521">
      <w:pPr>
        <w:pStyle w:val="Q"/>
      </w:pPr>
      <w:r>
        <w:t xml:space="preserve">What was the role of </w:t>
      </w:r>
      <w:r w:rsidR="00FA6D61">
        <w:t xml:space="preserve">military equipment in </w:t>
      </w:r>
      <w:r w:rsidR="00AF4C54">
        <w:t>Europeans’</w:t>
      </w:r>
      <w:r w:rsidR="00750EBA">
        <w:t xml:space="preserve"> </w:t>
      </w:r>
      <w:r w:rsidR="00FA6D61">
        <w:t xml:space="preserve">colonization of </w:t>
      </w:r>
      <w:r w:rsidR="004D3AEA">
        <w:t>the New World</w:t>
      </w:r>
      <w:r w:rsidR="00C55005">
        <w:t xml:space="preserve"> (pp. 72</w:t>
      </w:r>
      <w:r w:rsidR="00B14DB8">
        <w:t>–</w:t>
      </w:r>
      <w:r w:rsidR="00C55005">
        <w:t>74)</w:t>
      </w:r>
      <w:r w:rsidR="004D3AEA">
        <w:t xml:space="preserve">? </w:t>
      </w:r>
    </w:p>
    <w:p w14:paraId="512FF0E2" w14:textId="7387D9B4" w:rsidR="00EE5D49" w:rsidRPr="009C4962" w:rsidRDefault="00750EBA" w:rsidP="006863D2">
      <w:pPr>
        <w:pStyle w:val="SR"/>
      </w:pPr>
      <w:r w:rsidRPr="00762D3A">
        <w:t>Spain’s</w:t>
      </w:r>
      <w:r w:rsidR="00C55005" w:rsidRPr="00762D3A">
        <w:t xml:space="preserve"> weapons helped </w:t>
      </w:r>
      <w:r w:rsidRPr="00762D3A">
        <w:t>it</w:t>
      </w:r>
      <w:r w:rsidR="00C55005" w:rsidRPr="00762D3A">
        <w:t xml:space="preserve"> to win many “decisive” (p. 72) battles against native peoples whose “rebellions … failed because of the Spaniards’ far superior armament”</w:t>
      </w:r>
      <w:r w:rsidR="00A926D6" w:rsidRPr="009D2C27">
        <w:t xml:space="preserve"> (p. 73), including </w:t>
      </w:r>
      <w:r w:rsidR="00C21EC3" w:rsidRPr="00263888">
        <w:t xml:space="preserve">sharp </w:t>
      </w:r>
      <w:r w:rsidR="00A926D6" w:rsidRPr="00A3226C">
        <w:lastRenderedPageBreak/>
        <w:t xml:space="preserve">weapons and </w:t>
      </w:r>
      <w:r w:rsidR="00C21EC3" w:rsidRPr="00A3226C">
        <w:t xml:space="preserve">metal </w:t>
      </w:r>
      <w:r w:rsidR="00A926D6" w:rsidRPr="00A3226C">
        <w:t>body armor (p. 74). Diamond states that “[t]he sole Native Americans able to resist European conquest for many centuries were those tribes that reduced the military disparity by acquiring and mastering both horses and guns” (p. 72)</w:t>
      </w:r>
      <w:r w:rsidR="00C21EC3" w:rsidRPr="00651E73">
        <w:t xml:space="preserve">, though even those tribes eventually fell to </w:t>
      </w:r>
      <w:r w:rsidR="00C21EC3" w:rsidRPr="00913EDA">
        <w:t>“massive army operations by white governments” (p. 72)</w:t>
      </w:r>
      <w:r w:rsidR="00A926D6" w:rsidRPr="009C4962">
        <w:t xml:space="preserve">. </w:t>
      </w:r>
    </w:p>
    <w:p w14:paraId="2D6ADE08" w14:textId="26C437A1" w:rsidR="00A46570" w:rsidRDefault="00B92631" w:rsidP="007B1DE5">
      <w:pPr>
        <w:pStyle w:val="Q"/>
      </w:pPr>
      <w:r>
        <w:t>What events left the Incas “divided</w:t>
      </w:r>
      <w:r w:rsidR="00762D3A">
        <w:t>,</w:t>
      </w:r>
      <w:r>
        <w:t>” rather than a “united empire”</w:t>
      </w:r>
      <w:r w:rsidR="004E66C2">
        <w:t xml:space="preserve"> </w:t>
      </w:r>
      <w:r w:rsidR="00A46570">
        <w:t>(p. 75)?</w:t>
      </w:r>
    </w:p>
    <w:p w14:paraId="77D49419" w14:textId="02FE0D06" w:rsidR="00A46570" w:rsidRDefault="00D22786" w:rsidP="00A46570">
      <w:pPr>
        <w:pStyle w:val="SR"/>
      </w:pPr>
      <w:r>
        <w:t>Diamond writes</w:t>
      </w:r>
      <w:r w:rsidR="00F12003">
        <w:t xml:space="preserve"> that</w:t>
      </w:r>
      <w:r>
        <w:t xml:space="preserve"> </w:t>
      </w:r>
      <w:r w:rsidR="008D2FA9">
        <w:t>“</w:t>
      </w:r>
      <w:r w:rsidR="00F12003">
        <w:t>a</w:t>
      </w:r>
      <w:r w:rsidR="008D2FA9">
        <w:t>n epidemic of smallpox</w:t>
      </w:r>
      <w:r w:rsidR="004464DF">
        <w:t xml:space="preserve"> </w:t>
      </w:r>
      <w:r>
        <w:t>…</w:t>
      </w:r>
      <w:r w:rsidR="008D2FA9">
        <w:t xml:space="preserve"> had killed the Inca Emperor Hu</w:t>
      </w:r>
      <w:r w:rsidR="00A1278A">
        <w:t>a</w:t>
      </w:r>
      <w:r w:rsidR="008D2FA9">
        <w:t>yna Capac … and … his designated heir, Ninan Cuyuchi” (p</w:t>
      </w:r>
      <w:r w:rsidR="00A1278A">
        <w:t>p</w:t>
      </w:r>
      <w:r w:rsidR="008D2FA9">
        <w:t xml:space="preserve">. </w:t>
      </w:r>
      <w:r w:rsidR="00A1278A">
        <w:t>74</w:t>
      </w:r>
      <w:r w:rsidR="004464DF">
        <w:t>–</w:t>
      </w:r>
      <w:r w:rsidR="008D2FA9">
        <w:t>75). Atahuallpa</w:t>
      </w:r>
      <w:r w:rsidR="00A45AE4">
        <w:t xml:space="preserve"> then</w:t>
      </w:r>
      <w:r w:rsidR="008D2FA9">
        <w:t xml:space="preserve"> </w:t>
      </w:r>
      <w:r w:rsidR="00B92631">
        <w:t xml:space="preserve">fought </w:t>
      </w:r>
      <w:r w:rsidR="008D2FA9">
        <w:t>with “his half brother Huascar” (p. 75)</w:t>
      </w:r>
      <w:r>
        <w:t xml:space="preserve"> in a civil war</w:t>
      </w:r>
      <w:r w:rsidR="008D2FA9">
        <w:t xml:space="preserve"> for power</w:t>
      </w:r>
      <w:r w:rsidR="00B92631">
        <w:t xml:space="preserve"> over the empty throne</w:t>
      </w:r>
      <w:r w:rsidR="008D2FA9">
        <w:t xml:space="preserve">. </w:t>
      </w:r>
      <w:r>
        <w:t>Thus</w:t>
      </w:r>
      <w:r w:rsidR="00B92631">
        <w:t>,</w:t>
      </w:r>
      <w:r w:rsidR="008D2FA9">
        <w:t xml:space="preserve"> smallpox resulted</w:t>
      </w:r>
      <w:r w:rsidR="00B92631">
        <w:t xml:space="preserve"> </w:t>
      </w:r>
      <w:r w:rsidR="00B477BA">
        <w:t>in a divided empire.</w:t>
      </w:r>
    </w:p>
    <w:p w14:paraId="31426FF4" w14:textId="48349DD3" w:rsidR="00B477BA" w:rsidRDefault="00D22786" w:rsidP="00B477BA">
      <w:pPr>
        <w:pStyle w:val="Q"/>
      </w:pPr>
      <w:r>
        <w:t>What two</w:t>
      </w:r>
      <w:r w:rsidR="00212C47">
        <w:t xml:space="preserve"> factor</w:t>
      </w:r>
      <w:r>
        <w:t>s</w:t>
      </w:r>
      <w:r w:rsidR="00F42748">
        <w:t xml:space="preserve"> </w:t>
      </w:r>
      <w:r w:rsidR="00B477BA">
        <w:t>inter</w:t>
      </w:r>
      <w:r w:rsidR="00AF2D5A">
        <w:t>se</w:t>
      </w:r>
      <w:r w:rsidR="00B477BA">
        <w:t>ct</w:t>
      </w:r>
      <w:r>
        <w:t>ed</w:t>
      </w:r>
      <w:r w:rsidR="00B477BA">
        <w:t xml:space="preserve"> </w:t>
      </w:r>
      <w:r>
        <w:t xml:space="preserve">to result in the </w:t>
      </w:r>
      <w:r w:rsidR="00B477BA">
        <w:t xml:space="preserve">“military disparity” (p. 72) </w:t>
      </w:r>
      <w:r>
        <w:t>that allowed for</w:t>
      </w:r>
      <w:r w:rsidR="00B477BA">
        <w:t xml:space="preserve"> Pizarro’s victory?</w:t>
      </w:r>
    </w:p>
    <w:p w14:paraId="5CCDBAA2" w14:textId="76036B1C" w:rsidR="00EE5D49" w:rsidRDefault="002307F6" w:rsidP="002674DA">
      <w:pPr>
        <w:pStyle w:val="SR"/>
      </w:pPr>
      <w:r>
        <w:t xml:space="preserve">Disease and “military disparity” (p. 72) worked together by playing </w:t>
      </w:r>
      <w:r w:rsidR="006A3798">
        <w:t>“</w:t>
      </w:r>
      <w:r>
        <w:t>immediate</w:t>
      </w:r>
      <w:r w:rsidR="006A3798">
        <w:t>” (p. 71)</w:t>
      </w:r>
      <w:r>
        <w:t xml:space="preserve"> roles in determining the outcome of the collision at Cajamarca. </w:t>
      </w:r>
      <w:r w:rsidR="00B477BA">
        <w:t xml:space="preserve">If it had not been for </w:t>
      </w:r>
      <w:r>
        <w:t>an outbreak of</w:t>
      </w:r>
      <w:r w:rsidR="00B477BA">
        <w:t xml:space="preserve"> smallpox, Pizarro “would have faced a united empire” (p. 75). But the </w:t>
      </w:r>
      <w:r>
        <w:t xml:space="preserve">Inca </w:t>
      </w:r>
      <w:r w:rsidR="007442E4">
        <w:t>E</w:t>
      </w:r>
      <w:r w:rsidR="00B477BA">
        <w:t xml:space="preserve">mpire was </w:t>
      </w:r>
      <w:r>
        <w:t>“</w:t>
      </w:r>
      <w:r w:rsidR="00B477BA">
        <w:t xml:space="preserve">divided and </w:t>
      </w:r>
      <w:r>
        <w:t>vulnerable” (p. 74)</w:t>
      </w:r>
      <w:r w:rsidR="00B477BA">
        <w:t xml:space="preserve">, which </w:t>
      </w:r>
      <w:r>
        <w:t>amplified the power of</w:t>
      </w:r>
      <w:r w:rsidR="00B477BA">
        <w:t xml:space="preserve"> the Spaniards with their advantages</w:t>
      </w:r>
      <w:r>
        <w:t xml:space="preserve"> such as </w:t>
      </w:r>
      <w:r w:rsidR="00B477BA">
        <w:t>guns</w:t>
      </w:r>
      <w:r>
        <w:t xml:space="preserve"> and horses.</w:t>
      </w:r>
    </w:p>
    <w:p w14:paraId="5B7DAE45" w14:textId="1110CA97" w:rsidR="0029017A" w:rsidRDefault="0029017A" w:rsidP="003444A5">
      <w:pPr>
        <w:pStyle w:val="Q"/>
      </w:pPr>
      <w:r>
        <w:t>How did literacy contribute to Pizarro’s capture of Atahuallpa?</w:t>
      </w:r>
      <w:r w:rsidR="00A73C97">
        <w:t xml:space="preserve"> How did </w:t>
      </w:r>
      <w:r w:rsidR="002307F6">
        <w:t>literacy</w:t>
      </w:r>
      <w:r w:rsidR="00A73C97">
        <w:t xml:space="preserve"> contribute to other similar historical events?</w:t>
      </w:r>
    </w:p>
    <w:p w14:paraId="7F936999" w14:textId="54D2AC57" w:rsidR="00A73C97" w:rsidRDefault="00A73C97" w:rsidP="0029017A">
      <w:pPr>
        <w:pStyle w:val="SR"/>
      </w:pPr>
      <w:r>
        <w:t xml:space="preserve">Student responses </w:t>
      </w:r>
      <w:r w:rsidR="00715E1F">
        <w:t xml:space="preserve">should </w:t>
      </w:r>
      <w:r>
        <w:t>include:</w:t>
      </w:r>
    </w:p>
    <w:p w14:paraId="55471F4C" w14:textId="672EC0EC" w:rsidR="00A73C97" w:rsidRDefault="0029017A" w:rsidP="00A73C97">
      <w:pPr>
        <w:pStyle w:val="SASRBullet"/>
      </w:pPr>
      <w:r>
        <w:t>Literacy gave the Spanish access to “a huge body of knowledge about human behavior and history” (p</w:t>
      </w:r>
      <w:r w:rsidR="00220404">
        <w:t>.</w:t>
      </w:r>
      <w:r>
        <w:t xml:space="preserve"> 77). Atahuallpa and other native peoples, in contrast, had never been exposed to the Spaniards or any other “invaders from overseas” (p</w:t>
      </w:r>
      <w:r w:rsidR="0080194F">
        <w:t>.</w:t>
      </w:r>
      <w:r>
        <w:t xml:space="preserve"> 77). Had he been </w:t>
      </w:r>
      <w:r w:rsidR="002307F6">
        <w:t>aware of</w:t>
      </w:r>
      <w:r>
        <w:t xml:space="preserve"> information about similar threats</w:t>
      </w:r>
      <w:r w:rsidR="0055626F">
        <w:t xml:space="preserve"> of colonization</w:t>
      </w:r>
      <w:r>
        <w:t xml:space="preserve">, </w:t>
      </w:r>
      <w:r w:rsidR="00F53393">
        <w:t>Atahuallpa</w:t>
      </w:r>
      <w:r>
        <w:t xml:space="preserve"> may not have “walk[ed] into [Pizarro’s] trap”</w:t>
      </w:r>
      <w:r w:rsidR="00A73C97">
        <w:t xml:space="preserve"> </w:t>
      </w:r>
      <w:r w:rsidR="00A1278A">
        <w:t xml:space="preserve">(p. 76) </w:t>
      </w:r>
      <w:r w:rsidR="00A73C97">
        <w:t>so readily.</w:t>
      </w:r>
    </w:p>
    <w:p w14:paraId="2488853F" w14:textId="07ABF9E6" w:rsidR="00272554" w:rsidRDefault="00A73C97" w:rsidP="00A73C97">
      <w:pPr>
        <w:pStyle w:val="SASRBullet"/>
      </w:pPr>
      <w:r>
        <w:t>Th</w:t>
      </w:r>
      <w:r w:rsidR="00061233">
        <w:t xml:space="preserve">e </w:t>
      </w:r>
      <w:r>
        <w:t>principle</w:t>
      </w:r>
      <w:r w:rsidR="00061233">
        <w:t xml:space="preserve"> </w:t>
      </w:r>
      <w:r>
        <w:t xml:space="preserve">that a tradition of literacy gave </w:t>
      </w:r>
      <w:r w:rsidR="00A3226C">
        <w:t xml:space="preserve">the </w:t>
      </w:r>
      <w:r>
        <w:t>New</w:t>
      </w:r>
      <w:r w:rsidR="00A3226C">
        <w:t>-</w:t>
      </w:r>
      <w:r>
        <w:t xml:space="preserve">World settlers access to information about other cultures and </w:t>
      </w:r>
      <w:r w:rsidR="00AC488B">
        <w:t>behaviors that</w:t>
      </w:r>
      <w:r>
        <w:t xml:space="preserve"> native peoples did not have</w:t>
      </w:r>
      <w:r w:rsidR="00061233">
        <w:t xml:space="preserve"> </w:t>
      </w:r>
      <w:r>
        <w:t>applies to many other European victories in the New World.</w:t>
      </w:r>
      <w:r w:rsidR="00DE17F1">
        <w:t xml:space="preserve"> This same principle resulted in </w:t>
      </w:r>
      <w:r w:rsidR="00223E1E">
        <w:t xml:space="preserve">Montezuma’s </w:t>
      </w:r>
      <w:r w:rsidR="00DE17F1">
        <w:t>miscalculation “when he took Cortés for a returning god and admitted him … into the Aztec capital” (p. 77)</w:t>
      </w:r>
      <w:r w:rsidR="0055626F">
        <w:t>, which resulted in Cortés’s</w:t>
      </w:r>
      <w:r w:rsidR="00AE0387">
        <w:t xml:space="preserve"> or another European’s</w:t>
      </w:r>
      <w:r w:rsidR="0055626F">
        <w:t xml:space="preserve"> victory</w:t>
      </w:r>
      <w:r w:rsidR="00DE17F1">
        <w:t>.</w:t>
      </w:r>
    </w:p>
    <w:p w14:paraId="246C852D" w14:textId="77777777" w:rsidR="003E10E7" w:rsidRDefault="003E10E7" w:rsidP="00823F0F">
      <w:pPr>
        <w:pStyle w:val="Q"/>
      </w:pPr>
      <w:r>
        <w:t>What is a “proximate factor[]” (p. 78)?</w:t>
      </w:r>
    </w:p>
    <w:p w14:paraId="723DC72B" w14:textId="6B9EB010" w:rsidR="003E10E7" w:rsidRDefault="00715E1F" w:rsidP="003E10E7">
      <w:pPr>
        <w:pStyle w:val="SR"/>
      </w:pPr>
      <w:r w:rsidRPr="006863D2">
        <w:rPr>
          <w:i/>
        </w:rPr>
        <w:t>P</w:t>
      </w:r>
      <w:r w:rsidR="003E10E7" w:rsidRPr="006863D2">
        <w:rPr>
          <w:i/>
        </w:rPr>
        <w:t>roximate</w:t>
      </w:r>
      <w:r w:rsidR="003E10E7">
        <w:t xml:space="preserve"> means “nearest” or “immediate</w:t>
      </w:r>
      <w:r w:rsidR="00651E73">
        <w:t>ly</w:t>
      </w:r>
      <w:r w:rsidR="003E10E7">
        <w:t xml:space="preserve"> before</w:t>
      </w:r>
      <w:r>
        <w:t>.</w:t>
      </w:r>
      <w:r w:rsidR="003E10E7">
        <w:t xml:space="preserve">” Diamond </w:t>
      </w:r>
      <w:r>
        <w:t>seeks to identify</w:t>
      </w:r>
      <w:r w:rsidR="003E10E7">
        <w:t xml:space="preserve"> “the set of proximate factors that </w:t>
      </w:r>
      <w:r w:rsidR="003E10E7">
        <w:rPr>
          <w:i/>
        </w:rPr>
        <w:t>resulted</w:t>
      </w:r>
      <w:r w:rsidR="003E10E7">
        <w:t xml:space="preserve"> in Europeans’ colonizing the New World” (p. 78),</w:t>
      </w:r>
      <w:r>
        <w:t xml:space="preserve"> which suggests </w:t>
      </w:r>
      <w:r>
        <w:lastRenderedPageBreak/>
        <w:t>that</w:t>
      </w:r>
      <w:r w:rsidR="003E10E7">
        <w:t xml:space="preserve"> a proximate factor in this context is the nearest factor before an event that caused that event.</w:t>
      </w:r>
    </w:p>
    <w:p w14:paraId="7B7CA971" w14:textId="2252AC1C" w:rsidR="00AD4197" w:rsidRDefault="00AD4197" w:rsidP="00AD4197">
      <w:pPr>
        <w:pStyle w:val="IN"/>
      </w:pPr>
      <w:r>
        <w:t xml:space="preserve">Consider reminding students of their work with the vocabulary word </w:t>
      </w:r>
      <w:r w:rsidRPr="00AD4197">
        <w:rPr>
          <w:i/>
        </w:rPr>
        <w:t>proximate</w:t>
      </w:r>
      <w:r>
        <w:t xml:space="preserve"> in 12.3.1 Lesson 3.</w:t>
      </w:r>
    </w:p>
    <w:p w14:paraId="12418F74" w14:textId="1991A279" w:rsidR="00586C0D" w:rsidRDefault="00586C0D" w:rsidP="00272554">
      <w:pPr>
        <w:pStyle w:val="Q"/>
      </w:pPr>
      <w:r>
        <w:t xml:space="preserve">How does Diamond structure this excerpt in order to address the </w:t>
      </w:r>
      <w:r w:rsidR="007C0311">
        <w:t>“</w:t>
      </w:r>
      <w:r>
        <w:t>proximate factors</w:t>
      </w:r>
      <w:r w:rsidR="007C0311">
        <w:t>” (p. 78)</w:t>
      </w:r>
      <w:r>
        <w:t xml:space="preserve"> leading to Atahuallpa’s capture?</w:t>
      </w:r>
    </w:p>
    <w:p w14:paraId="272854D0" w14:textId="7D4E81BC" w:rsidR="007C0311" w:rsidRDefault="00586C0D" w:rsidP="00316F62">
      <w:pPr>
        <w:pStyle w:val="SR"/>
      </w:pPr>
      <w:r>
        <w:t>Diamond opens this excerpt with a series of questions</w:t>
      </w:r>
      <w:r w:rsidR="00651E73">
        <w:t xml:space="preserve">, such as </w:t>
      </w:r>
      <w:r w:rsidR="00F12003">
        <w:t>“W</w:t>
      </w:r>
      <w:r>
        <w:t>hy did Pizarro capture Atahuallpa and kill so many of his followers</w:t>
      </w:r>
      <w:r w:rsidR="00651E73">
        <w:t>”? and</w:t>
      </w:r>
      <w:r>
        <w:t xml:space="preserve"> </w:t>
      </w:r>
      <w:r w:rsidR="00651E73">
        <w:t>“</w:t>
      </w:r>
      <w:r>
        <w:t>Why did Atahuallpa walk into … a transparent trap?” (p. 72). Diamond then proceeds to answer these questions one by one</w:t>
      </w:r>
      <w:r w:rsidR="00404855">
        <w:t>, asking the questions again in italics,</w:t>
      </w:r>
      <w:r>
        <w:t xml:space="preserve"> until there are none he can explain with </w:t>
      </w:r>
      <w:r w:rsidR="007C0311">
        <w:t>“</w:t>
      </w:r>
      <w:r>
        <w:t>proximate factors</w:t>
      </w:r>
      <w:r w:rsidR="007C0311">
        <w:t>” (p. 78)</w:t>
      </w:r>
      <w:r>
        <w:t>.</w:t>
      </w:r>
      <w:r w:rsidR="00404855">
        <w:t xml:space="preserve"> </w:t>
      </w:r>
    </w:p>
    <w:p w14:paraId="3A11115A" w14:textId="77777777" w:rsidR="00823F0F" w:rsidRDefault="00B05B6F" w:rsidP="007C0311">
      <w:pPr>
        <w:pStyle w:val="Q"/>
      </w:pPr>
      <w:r>
        <w:t>What questions are left unanswered even after exploring the “proximate factors</w:t>
      </w:r>
      <w:r w:rsidR="00290836">
        <w:t xml:space="preserve"> that resulted in Europeans’ colonizing the New World” (p. 78)?</w:t>
      </w:r>
    </w:p>
    <w:p w14:paraId="3BD3869B" w14:textId="061A8A94" w:rsidR="00EE5D49" w:rsidRDefault="00290836" w:rsidP="002674DA">
      <w:pPr>
        <w:pStyle w:val="SR"/>
      </w:pPr>
      <w:r>
        <w:t>Diamond claims that</w:t>
      </w:r>
      <w:r w:rsidR="004615CA">
        <w:t>,</w:t>
      </w:r>
      <w:r>
        <w:t xml:space="preserve"> “we are still left with the fundamental question why all those immediate advantages came to lie more with Europe than with the New World” (p. 78). </w:t>
      </w:r>
      <w:r w:rsidR="004615CA">
        <w:t>That is, while we may understand the “proximate factors” of such events</w:t>
      </w:r>
      <w:r w:rsidR="0064024F">
        <w:t>, such as</w:t>
      </w:r>
      <w:r w:rsidR="004615CA">
        <w:t xml:space="preserve"> the Spanish ha</w:t>
      </w:r>
      <w:r w:rsidR="0064024F">
        <w:t>ving</w:t>
      </w:r>
      <w:r w:rsidR="004615CA">
        <w:t xml:space="preserve"> military advantage, we still do not understand </w:t>
      </w:r>
      <w:r w:rsidR="00301359">
        <w:t xml:space="preserve">what comes before the proximate factors, or </w:t>
      </w:r>
      <w:r w:rsidR="004615CA">
        <w:t>the “ultimate causation”</w:t>
      </w:r>
      <w:r w:rsidR="00F75FB3">
        <w:t xml:space="preserve"> (p. 78)</w:t>
      </w:r>
      <w:r w:rsidR="006D7F95">
        <w:t xml:space="preserve"> or root causes</w:t>
      </w:r>
      <w:r w:rsidR="004615CA">
        <w:t xml:space="preserve"> of such </w:t>
      </w:r>
      <w:r w:rsidR="0044045D">
        <w:t xml:space="preserve">advantages. </w:t>
      </w:r>
    </w:p>
    <w:p w14:paraId="4E4D3B58" w14:textId="159BCBB5" w:rsidR="0044045D" w:rsidRDefault="0044045D" w:rsidP="00537178">
      <w:pPr>
        <w:pStyle w:val="IN"/>
      </w:pPr>
      <w:r w:rsidRPr="00F12003">
        <w:rPr>
          <w:b/>
        </w:rPr>
        <w:t>Differentiation Consideration</w:t>
      </w:r>
      <w:r>
        <w:t>: If students struggle, consider p</w:t>
      </w:r>
      <w:r w:rsidR="00581FFD">
        <w:t>osing the following scaffolding question:</w:t>
      </w:r>
    </w:p>
    <w:p w14:paraId="14E29767" w14:textId="4C6457B5" w:rsidR="00581FFD" w:rsidRDefault="00581FFD" w:rsidP="00537178">
      <w:pPr>
        <w:pStyle w:val="DCwithQ"/>
      </w:pPr>
      <w:r>
        <w:t>What is the difference between “proximate causation” and “ultimate causation” (p. 78)?</w:t>
      </w:r>
    </w:p>
    <w:p w14:paraId="44174950" w14:textId="7F69D5F7" w:rsidR="00581FFD" w:rsidRDefault="00581FFD" w:rsidP="00537178">
      <w:pPr>
        <w:pStyle w:val="DCwithSR"/>
      </w:pPr>
      <w:r>
        <w:t>The difference between “proximate causation” and “ultimate causation” (p. 78) is that proximate causes are the “[i]mmediate reasons”</w:t>
      </w:r>
      <w:r w:rsidR="00F91E93">
        <w:t xml:space="preserve"> (p. 78) or nearest causes for why an event has occurred</w:t>
      </w:r>
      <w:r>
        <w:t>. In the case of Piza</w:t>
      </w:r>
      <w:r w:rsidR="00F3327B">
        <w:t>r</w:t>
      </w:r>
      <w:r>
        <w:t>ro’s capture of Atahuallpa, the proximate causes are</w:t>
      </w:r>
      <w:r w:rsidR="0004101F">
        <w:t xml:space="preserve"> European</w:t>
      </w:r>
      <w:r>
        <w:t xml:space="preserve"> advantages </w:t>
      </w:r>
      <w:r w:rsidR="00F3327B">
        <w:t>such as</w:t>
      </w:r>
      <w:r>
        <w:t xml:space="preserve"> “military technology” and “writing”</w:t>
      </w:r>
      <w:r w:rsidR="00F3327B">
        <w:t xml:space="preserve"> (p. 78)</w:t>
      </w:r>
      <w:r>
        <w:t xml:space="preserve">. </w:t>
      </w:r>
      <w:r w:rsidR="00FE3936">
        <w:t>In contrast, u</w:t>
      </w:r>
      <w:r>
        <w:t>ltimate causation is the root cause for why something</w:t>
      </w:r>
      <w:r w:rsidR="00F3327B">
        <w:t xml:space="preserve"> has</w:t>
      </w:r>
      <w:r>
        <w:t xml:space="preserve"> happened; the first or original factor for why history has proceeded the way that it has. For example, Diamond questions, </w:t>
      </w:r>
      <w:r w:rsidR="00F12003">
        <w:t>“</w:t>
      </w:r>
      <w:r>
        <w:t>Why weren’t the Incas the ones to invent guns and steel swords, to be mounted on animals?”</w:t>
      </w:r>
      <w:r w:rsidR="00F3327B">
        <w:t xml:space="preserve"> (p. 78)</w:t>
      </w:r>
      <w:r w:rsidR="00F12003">
        <w:t>,</w:t>
      </w:r>
      <w:r w:rsidR="00F3327B">
        <w:t xml:space="preserve"> demonstrating that the ul</w:t>
      </w:r>
      <w:r w:rsidR="0004101F">
        <w:t>timate or root causes of why the Europeans had “proximate” (p. 64)</w:t>
      </w:r>
      <w:r w:rsidR="00F3327B">
        <w:t xml:space="preserve"> advantage</w:t>
      </w:r>
      <w:r w:rsidR="0004101F">
        <w:t>s</w:t>
      </w:r>
      <w:r w:rsidR="00F3327B">
        <w:t xml:space="preserve"> </w:t>
      </w:r>
      <w:r w:rsidR="0004101F">
        <w:t xml:space="preserve">that the Incas did not </w:t>
      </w:r>
      <w:r w:rsidR="00F3327B">
        <w:t>has yet to be explored.</w:t>
      </w:r>
    </w:p>
    <w:p w14:paraId="3CDFCB24" w14:textId="77777777" w:rsidR="00790BCC" w:rsidRPr="00790BCC" w:rsidRDefault="00A12D52" w:rsidP="007017EB">
      <w:pPr>
        <w:pStyle w:val="TA"/>
      </w:pPr>
      <w:r>
        <w:t>Lead a brief whole-class discussion of student responses.</w:t>
      </w:r>
    </w:p>
    <w:p w14:paraId="7080EDF4" w14:textId="77777777" w:rsidR="00790BCC" w:rsidRPr="00790BCC" w:rsidRDefault="00A12D52" w:rsidP="00CB0AE5">
      <w:pPr>
        <w:pStyle w:val="LearningSequenceHeader"/>
        <w:keepNext/>
      </w:pPr>
      <w:r>
        <w:lastRenderedPageBreak/>
        <w:t>Activi</w:t>
      </w:r>
      <w:bookmarkStart w:id="0" w:name="_GoBack"/>
      <w:bookmarkEnd w:id="0"/>
      <w:r>
        <w:t>ty 4</w:t>
      </w:r>
      <w:r w:rsidR="00FB634B">
        <w:t>: Quick Write</w:t>
      </w:r>
      <w:r w:rsidR="00527EC4">
        <w:tab/>
        <w:t>15</w:t>
      </w:r>
      <w:r w:rsidR="00790BCC" w:rsidRPr="00790BCC">
        <w:t>%</w:t>
      </w:r>
    </w:p>
    <w:p w14:paraId="1D35AD98" w14:textId="77777777" w:rsidR="00FB634B" w:rsidRDefault="00FB634B" w:rsidP="00FB634B">
      <w:pPr>
        <w:pStyle w:val="TA"/>
      </w:pPr>
      <w:r>
        <w:t>Instruct students to respond briefly in writing to the following prompt:</w:t>
      </w:r>
    </w:p>
    <w:p w14:paraId="2F514EC0" w14:textId="77777777" w:rsidR="00527EC4" w:rsidRDefault="00527EC4" w:rsidP="00527EC4">
      <w:pPr>
        <w:pStyle w:val="Q"/>
        <w:rPr>
          <w:lang w:eastAsia="fr-FR"/>
        </w:rPr>
      </w:pPr>
      <w:r w:rsidRPr="00FB3701">
        <w:rPr>
          <w:lang w:eastAsia="fr-FR"/>
        </w:rPr>
        <w:t>How do the ideas and events in this excerpt interact to develop</w:t>
      </w:r>
      <w:r w:rsidR="003B0C39">
        <w:rPr>
          <w:lang w:eastAsia="fr-FR"/>
        </w:rPr>
        <w:t xml:space="preserve"> the larger </w:t>
      </w:r>
      <w:r w:rsidR="00BA416C">
        <w:rPr>
          <w:lang w:eastAsia="fr-FR"/>
        </w:rPr>
        <w:t>concept</w:t>
      </w:r>
      <w:r w:rsidR="003B0C39">
        <w:rPr>
          <w:lang w:eastAsia="fr-FR"/>
        </w:rPr>
        <w:t xml:space="preserve"> of</w:t>
      </w:r>
      <w:r w:rsidRPr="00FB3701">
        <w:rPr>
          <w:lang w:eastAsia="fr-FR"/>
        </w:rPr>
        <w:t xml:space="preserve"> “proximate causation”</w:t>
      </w:r>
      <w:r w:rsidR="0038005B">
        <w:rPr>
          <w:lang w:eastAsia="fr-FR"/>
        </w:rPr>
        <w:t xml:space="preserve"> (p. 78)</w:t>
      </w:r>
      <w:r w:rsidRPr="00FB3701">
        <w:rPr>
          <w:lang w:eastAsia="fr-FR"/>
        </w:rPr>
        <w:t>?</w:t>
      </w:r>
    </w:p>
    <w:p w14:paraId="5D46EDDF" w14:textId="77777777" w:rsidR="00C32FBF" w:rsidRDefault="00FB634B" w:rsidP="00FB634B">
      <w:pPr>
        <w:pStyle w:val="TA"/>
      </w:pPr>
      <w:r>
        <w:t xml:space="preserve">Instruct students to look at their annotations to find evidence. Ask students to use this lesson’s vocabulary wherever possible in their written responses. </w:t>
      </w:r>
    </w:p>
    <w:p w14:paraId="463040B2" w14:textId="77777777" w:rsidR="00FB634B" w:rsidRDefault="00FB634B" w:rsidP="00FB634B">
      <w:pPr>
        <w:pStyle w:val="SA"/>
        <w:numPr>
          <w:ilvl w:val="0"/>
          <w:numId w:val="8"/>
        </w:numPr>
      </w:pPr>
      <w:r>
        <w:t>Students listen and read the Quick Write prompt.</w:t>
      </w:r>
    </w:p>
    <w:p w14:paraId="442EBAAA" w14:textId="77777777" w:rsidR="00FB634B" w:rsidRDefault="00FB634B" w:rsidP="00FB634B">
      <w:pPr>
        <w:pStyle w:val="IN"/>
      </w:pPr>
      <w:r>
        <w:t>Display the prompt for students to see, or provide the prompt in hard copy.</w:t>
      </w:r>
    </w:p>
    <w:p w14:paraId="4FBBE8F8" w14:textId="77777777" w:rsidR="00FB634B" w:rsidRDefault="00FB634B" w:rsidP="00FB634B">
      <w:pPr>
        <w:pStyle w:val="TA"/>
      </w:pPr>
      <w:r>
        <w:t xml:space="preserve">Transition to the independent Quick Write. </w:t>
      </w:r>
    </w:p>
    <w:p w14:paraId="76E54A6E" w14:textId="77777777" w:rsidR="00FB634B" w:rsidRDefault="00FB634B" w:rsidP="00FB634B">
      <w:pPr>
        <w:pStyle w:val="SA"/>
        <w:numPr>
          <w:ilvl w:val="0"/>
          <w:numId w:val="8"/>
        </w:numPr>
      </w:pPr>
      <w:r>
        <w:t xml:space="preserve">Students independently answer the prompt using evidence from the text. </w:t>
      </w:r>
    </w:p>
    <w:p w14:paraId="55656415" w14:textId="77777777" w:rsidR="00790BCC" w:rsidRDefault="00FB634B" w:rsidP="007017EB">
      <w:pPr>
        <w:pStyle w:val="SR"/>
      </w:pPr>
      <w:r>
        <w:t>See the High Performance Response at the beginning of this lesson.</w:t>
      </w:r>
    </w:p>
    <w:p w14:paraId="7BAC6F92" w14:textId="77777777" w:rsidR="009C73F5" w:rsidRDefault="009C73F5" w:rsidP="005267FA">
      <w:pPr>
        <w:pStyle w:val="IN"/>
      </w:pPr>
      <w:r w:rsidRPr="00CC17BD">
        <w:t>Consider using the Short Response Rubric to assess students’ writing. Students may use the Short Response Rubric and Checklist to guide their written responses.</w:t>
      </w:r>
    </w:p>
    <w:p w14:paraId="2DBD58DD" w14:textId="34AE645C" w:rsidR="00790BCC" w:rsidRPr="00790BCC" w:rsidRDefault="009A1492" w:rsidP="007017EB">
      <w:pPr>
        <w:pStyle w:val="LearningSequenceHeader"/>
      </w:pPr>
      <w:r>
        <w:t>Activity 5</w:t>
      </w:r>
      <w:r w:rsidR="00790BCC" w:rsidRPr="00790BCC">
        <w:t>: Closing</w:t>
      </w:r>
      <w:r w:rsidR="00790BCC" w:rsidRPr="00790BCC">
        <w:tab/>
        <w:t>5%</w:t>
      </w:r>
    </w:p>
    <w:p w14:paraId="08F3D839" w14:textId="7911478E" w:rsidR="00AE6CA7" w:rsidRDefault="00A12D52" w:rsidP="005D6B4E">
      <w:pPr>
        <w:pStyle w:val="TA"/>
        <w:rPr>
          <w:color w:val="4F81BD" w:themeColor="accent1"/>
        </w:rPr>
      </w:pPr>
      <w:r>
        <w:t xml:space="preserve">Display and distribute the homework assignment. For homework, </w:t>
      </w:r>
      <w:r w:rsidR="002420A7">
        <w:t xml:space="preserve">instruct students to </w:t>
      </w:r>
      <w:r w:rsidR="00F67F95">
        <w:t>read and annotate pages 229</w:t>
      </w:r>
      <w:r w:rsidR="00F67F95" w:rsidRPr="00C92AA4">
        <w:t xml:space="preserve">–237 of </w:t>
      </w:r>
      <w:r w:rsidR="00F67F95" w:rsidRPr="00C92AA4">
        <w:rPr>
          <w:i/>
        </w:rPr>
        <w:t>Guns, Germs, and Steel</w:t>
      </w:r>
      <w:r w:rsidR="00F67F95" w:rsidRPr="00C92AA4">
        <w:t xml:space="preserve"> (from </w:t>
      </w:r>
      <w:r w:rsidR="00F67F95">
        <w:t>“On July 3, 1908, archaeologists excavating the ancient Minoan palace”</w:t>
      </w:r>
      <w:r w:rsidR="00F67F95" w:rsidRPr="00C92AA4">
        <w:t xml:space="preserve"> to “yet another invention in search of a use?”)</w:t>
      </w:r>
      <w:r w:rsidR="004025BC">
        <w:t xml:space="preserve"> </w:t>
      </w:r>
      <w:r w:rsidR="004025BC" w:rsidRPr="005267FA">
        <w:rPr>
          <w:color w:val="4F81BD" w:themeColor="accent1"/>
        </w:rPr>
        <w:t>(W.11-12.9.</w:t>
      </w:r>
      <w:r w:rsidR="00EB5CC5" w:rsidRPr="005267FA">
        <w:rPr>
          <w:color w:val="4F81BD" w:themeColor="accent1"/>
        </w:rPr>
        <w:t>b</w:t>
      </w:r>
      <w:r w:rsidR="004025BC" w:rsidRPr="005267FA">
        <w:rPr>
          <w:color w:val="4F81BD" w:themeColor="accent1"/>
        </w:rPr>
        <w:t>)</w:t>
      </w:r>
      <w:r w:rsidR="004025BC" w:rsidRPr="00766A94">
        <w:t xml:space="preserve">. </w:t>
      </w:r>
      <w:r w:rsidR="00B970BC">
        <w:t>Direct</w:t>
      </w:r>
      <w:r w:rsidR="00F67F95">
        <w:t xml:space="preserve"> students to b</w:t>
      </w:r>
      <w:r w:rsidR="00F67F95" w:rsidRPr="00C92AA4">
        <w:t xml:space="preserve">ox any unfamiliar words </w:t>
      </w:r>
      <w:r w:rsidR="00F67F95">
        <w:t>and look up their definitions. Instruct students to c</w:t>
      </w:r>
      <w:r w:rsidR="00F67F95" w:rsidRPr="00C92AA4">
        <w:t>hoose the definition t</w:t>
      </w:r>
      <w:r w:rsidR="002011D5">
        <w:t xml:space="preserve">hat makes the most sense in </w:t>
      </w:r>
      <w:r w:rsidR="00F67F95" w:rsidRPr="00C92AA4">
        <w:t>context, and write a brief definition above or near the word in the text</w:t>
      </w:r>
      <w:r w:rsidR="000A69EF">
        <w:t xml:space="preserve"> </w:t>
      </w:r>
      <w:r w:rsidR="000A69EF" w:rsidRPr="005267FA">
        <w:rPr>
          <w:color w:val="4F81BD" w:themeColor="accent1"/>
        </w:rPr>
        <w:t>(L.11-12.4.c)</w:t>
      </w:r>
      <w:r w:rsidR="000A69EF" w:rsidRPr="00766A94">
        <w:t>.</w:t>
      </w:r>
      <w:r w:rsidR="005D6B4E" w:rsidRPr="00766A94">
        <w:t xml:space="preserve"> </w:t>
      </w:r>
    </w:p>
    <w:p w14:paraId="5406EAF4" w14:textId="70D3C15C" w:rsidR="00B473E2" w:rsidRDefault="00AE6CA7" w:rsidP="005D6B4E">
      <w:pPr>
        <w:pStyle w:val="TA"/>
      </w:pPr>
      <w:r w:rsidRPr="005267FA">
        <w:t>Additionally,</w:t>
      </w:r>
      <w:r>
        <w:rPr>
          <w:color w:val="4F81BD" w:themeColor="accent1"/>
        </w:rPr>
        <w:t xml:space="preserve"> </w:t>
      </w:r>
      <w:r>
        <w:t>i</w:t>
      </w:r>
      <w:r w:rsidR="005D6B4E">
        <w:t>nstruct students to continue to surface issues and generate inquiry questions</w:t>
      </w:r>
      <w:r w:rsidR="00687418">
        <w:t xml:space="preserve"> as part of the research process</w:t>
      </w:r>
      <w:r w:rsidR="005D6B4E">
        <w:t xml:space="preserve"> and come to the next lesson prepared to discuss</w:t>
      </w:r>
      <w:r w:rsidR="00A527D6">
        <w:t xml:space="preserve"> 1</w:t>
      </w:r>
      <w:r w:rsidR="008275AA" w:rsidRPr="00C92AA4">
        <w:t>–</w:t>
      </w:r>
      <w:r w:rsidR="00A527D6">
        <w:t>2</w:t>
      </w:r>
      <w:r w:rsidR="005D6B4E">
        <w:t xml:space="preserve"> </w:t>
      </w:r>
      <w:r w:rsidR="00D91AE6">
        <w:t>issues and</w:t>
      </w:r>
      <w:r w:rsidR="00A527D6">
        <w:t xml:space="preserve"> 1</w:t>
      </w:r>
      <w:r w:rsidR="008275AA" w:rsidRPr="00C92AA4">
        <w:t>–</w:t>
      </w:r>
      <w:r w:rsidR="00A527D6">
        <w:t>2</w:t>
      </w:r>
      <w:r w:rsidR="00D91AE6">
        <w:t xml:space="preserve"> questions</w:t>
      </w:r>
      <w:r w:rsidR="005D6B4E">
        <w:t xml:space="preserve">. </w:t>
      </w:r>
    </w:p>
    <w:p w14:paraId="28707639" w14:textId="5FBE4924" w:rsidR="00B473E2" w:rsidRPr="00B473E2" w:rsidRDefault="00B473E2" w:rsidP="002674DA">
      <w:pPr>
        <w:pStyle w:val="TA"/>
        <w:rPr>
          <w:rFonts w:ascii="Times" w:hAnsi="Times"/>
          <w:sz w:val="20"/>
          <w:szCs w:val="20"/>
          <w:lang w:eastAsia="fr-FR"/>
        </w:rPr>
      </w:pPr>
      <w:r w:rsidRPr="00B473E2">
        <w:rPr>
          <w:shd w:val="clear" w:color="auto" w:fill="FFFFFF"/>
          <w:lang w:eastAsia="fr-FR"/>
        </w:rPr>
        <w:t>A</w:t>
      </w:r>
      <w:r w:rsidR="00AE6CA7">
        <w:rPr>
          <w:shd w:val="clear" w:color="auto" w:fill="FFFFFF"/>
          <w:lang w:eastAsia="fr-FR"/>
        </w:rPr>
        <w:t>lso for homework</w:t>
      </w:r>
      <w:r w:rsidRPr="00B473E2">
        <w:rPr>
          <w:shd w:val="clear" w:color="auto" w:fill="FFFFFF"/>
          <w:lang w:eastAsia="fr-FR"/>
        </w:rPr>
        <w:t>, instruct students to respond briefly in writing to the following questions:</w:t>
      </w:r>
    </w:p>
    <w:p w14:paraId="7D742B8A" w14:textId="77777777" w:rsidR="00D91AE6" w:rsidRPr="00B473E2" w:rsidRDefault="00B473E2" w:rsidP="002674DA">
      <w:pPr>
        <w:pStyle w:val="Q"/>
        <w:spacing w:before="2" w:after="2"/>
        <w:rPr>
          <w:lang w:eastAsia="fr-FR"/>
        </w:rPr>
      </w:pPr>
      <w:r w:rsidRPr="00B473E2">
        <w:rPr>
          <w:lang w:eastAsia="fr-FR"/>
        </w:rPr>
        <w:t>How does Diamond's explanation of technology on page 231 relate to his research purpose as established in earlier excerpts?</w:t>
      </w:r>
    </w:p>
    <w:p w14:paraId="4F412C70" w14:textId="0322E04A" w:rsidR="00790BCC" w:rsidRDefault="007464E1" w:rsidP="004C68F3">
      <w:pPr>
        <w:pStyle w:val="Q"/>
        <w:rPr>
          <w:shd w:val="clear" w:color="auto" w:fill="FFFFFF"/>
        </w:rPr>
      </w:pPr>
      <w:r w:rsidRPr="00A225E1">
        <w:rPr>
          <w:shd w:val="clear" w:color="auto" w:fill="FFFFFF"/>
        </w:rPr>
        <w:t>How does D</w:t>
      </w:r>
      <w:r>
        <w:rPr>
          <w:shd w:val="clear" w:color="auto" w:fill="FFFFFF"/>
        </w:rPr>
        <w:t xml:space="preserve">iamond dismiss the claim </w:t>
      </w:r>
      <w:r w:rsidR="008275AA">
        <w:rPr>
          <w:shd w:val="clear" w:color="auto" w:fill="FFFFFF"/>
        </w:rPr>
        <w:t>“</w:t>
      </w:r>
      <w:r w:rsidR="00EF515C">
        <w:rPr>
          <w:shd w:val="clear" w:color="auto" w:fill="FFFFFF"/>
        </w:rPr>
        <w:t>n</w:t>
      </w:r>
      <w:r w:rsidRPr="00A225E1">
        <w:rPr>
          <w:shd w:val="clear" w:color="auto" w:fill="FFFFFF"/>
        </w:rPr>
        <w:t xml:space="preserve">ecessity </w:t>
      </w:r>
      <w:r>
        <w:rPr>
          <w:shd w:val="clear" w:color="auto" w:fill="FFFFFF"/>
        </w:rPr>
        <w:t>is</w:t>
      </w:r>
      <w:r w:rsidRPr="00A225E1">
        <w:rPr>
          <w:shd w:val="clear" w:color="auto" w:fill="FFFFFF"/>
        </w:rPr>
        <w:t xml:space="preserve"> the mother of invention</w:t>
      </w:r>
      <w:r w:rsidR="008275AA">
        <w:rPr>
          <w:shd w:val="clear" w:color="auto" w:fill="FFFFFF"/>
        </w:rPr>
        <w:t>”</w:t>
      </w:r>
      <w:r>
        <w:rPr>
          <w:shd w:val="clear" w:color="auto" w:fill="FFFFFF"/>
        </w:rPr>
        <w:t xml:space="preserve"> (p. 232)</w:t>
      </w:r>
      <w:r w:rsidRPr="00A225E1">
        <w:rPr>
          <w:shd w:val="clear" w:color="auto" w:fill="FFFFFF"/>
        </w:rPr>
        <w:t xml:space="preserve"> and the</w:t>
      </w:r>
      <w:r>
        <w:rPr>
          <w:shd w:val="clear" w:color="auto" w:fill="FFFFFF"/>
        </w:rPr>
        <w:t xml:space="preserve"> </w:t>
      </w:r>
      <w:r w:rsidR="008275AA">
        <w:rPr>
          <w:shd w:val="clear" w:color="auto" w:fill="FFFFFF"/>
        </w:rPr>
        <w:t>“</w:t>
      </w:r>
      <w:r w:rsidRPr="00A225E1">
        <w:rPr>
          <w:shd w:val="clear" w:color="auto" w:fill="FFFFFF"/>
        </w:rPr>
        <w:t>heroic theory of invention</w:t>
      </w:r>
      <w:r w:rsidR="008275AA">
        <w:rPr>
          <w:shd w:val="clear" w:color="auto" w:fill="FFFFFF"/>
        </w:rPr>
        <w:t>”</w:t>
      </w:r>
      <w:r>
        <w:rPr>
          <w:shd w:val="clear" w:color="auto" w:fill="FFFFFF"/>
        </w:rPr>
        <w:t xml:space="preserve"> (p. 231)</w:t>
      </w:r>
      <w:r w:rsidRPr="00A225E1">
        <w:rPr>
          <w:shd w:val="clear" w:color="auto" w:fill="FFFFFF"/>
        </w:rPr>
        <w:t>?</w:t>
      </w:r>
    </w:p>
    <w:p w14:paraId="36FBCC3F" w14:textId="43305E48" w:rsidR="009C4962" w:rsidRDefault="009C4962" w:rsidP="006863D2">
      <w:pPr>
        <w:pStyle w:val="TA"/>
        <w:rPr>
          <w:shd w:val="clear" w:color="auto" w:fill="FFFFFF"/>
        </w:rPr>
      </w:pPr>
      <w:r>
        <w:t>Ask students to use this lesson’s vocabulary wherever possible in their written responses.</w:t>
      </w:r>
    </w:p>
    <w:p w14:paraId="618F5CCC" w14:textId="53E7DFD1" w:rsidR="000D1359" w:rsidRPr="004C68F3" w:rsidRDefault="000D1359" w:rsidP="000D1359">
      <w:pPr>
        <w:pStyle w:val="SA"/>
      </w:pPr>
      <w:r>
        <w:lastRenderedPageBreak/>
        <w:t xml:space="preserve">Students follow along. </w:t>
      </w:r>
    </w:p>
    <w:p w14:paraId="12529A09" w14:textId="77777777" w:rsidR="00790BCC" w:rsidRPr="00790BCC" w:rsidRDefault="00790BCC" w:rsidP="007017EB">
      <w:pPr>
        <w:pStyle w:val="Heading1"/>
      </w:pPr>
      <w:r w:rsidRPr="00790BCC">
        <w:t>Homework</w:t>
      </w:r>
    </w:p>
    <w:p w14:paraId="05EBFA7A" w14:textId="7BAC1DE7" w:rsidR="00A35046" w:rsidRDefault="00F67F95" w:rsidP="00790BCC">
      <w:r>
        <w:t>Read and annotate pages 229</w:t>
      </w:r>
      <w:r w:rsidRPr="00C92AA4">
        <w:t xml:space="preserve">–237 of </w:t>
      </w:r>
      <w:r w:rsidRPr="00C92AA4">
        <w:rPr>
          <w:i/>
        </w:rPr>
        <w:t>Guns, Germs, and Steel</w:t>
      </w:r>
      <w:r w:rsidRPr="00C92AA4">
        <w:t xml:space="preserve"> (from </w:t>
      </w:r>
      <w:r>
        <w:t>“On July 3, 1908, archaeologists excavating the ancient Minoan palace”</w:t>
      </w:r>
      <w:r w:rsidRPr="00C92AA4">
        <w:t xml:space="preserve"> to “yet another invention in search of a use?”)</w:t>
      </w:r>
      <w:r w:rsidRPr="00766A94">
        <w:t>.</w:t>
      </w:r>
      <w:r w:rsidRPr="00C92AA4">
        <w:t xml:space="preserve"> Box any unfamiliar words and look up their definitions. Choose the definition that makes the most sense in context, and write a brief definition above or near the word in the text</w:t>
      </w:r>
      <w:r w:rsidRPr="00766A94">
        <w:t>.</w:t>
      </w:r>
    </w:p>
    <w:p w14:paraId="48F4DE6E" w14:textId="3677627D" w:rsidR="00790BCC" w:rsidRPr="00790BCC" w:rsidRDefault="00A35046" w:rsidP="00790BCC">
      <w:r>
        <w:t xml:space="preserve">Additionally, continue to surface issues and </w:t>
      </w:r>
      <w:r w:rsidR="009C4962">
        <w:t xml:space="preserve">generate </w:t>
      </w:r>
      <w:r>
        <w:t xml:space="preserve">inquiry questions </w:t>
      </w:r>
      <w:r w:rsidR="002946D2">
        <w:t>as part of the research process</w:t>
      </w:r>
      <w:r>
        <w:t>. Come to</w:t>
      </w:r>
      <w:r w:rsidR="00A527D6">
        <w:t xml:space="preserve"> the next</w:t>
      </w:r>
      <w:r>
        <w:t xml:space="preserve"> </w:t>
      </w:r>
      <w:r w:rsidR="009C4962">
        <w:t>lesson</w:t>
      </w:r>
      <w:r>
        <w:t xml:space="preserve"> prepared to discuss 1</w:t>
      </w:r>
      <w:r w:rsidR="007C06EC" w:rsidRPr="00C92AA4">
        <w:t>–</w:t>
      </w:r>
      <w:r>
        <w:t>2 issues and 1</w:t>
      </w:r>
      <w:r w:rsidR="007C06EC" w:rsidRPr="00C92AA4">
        <w:t>–</w:t>
      </w:r>
      <w:r>
        <w:t>2 inquiry questions.</w:t>
      </w:r>
    </w:p>
    <w:p w14:paraId="75060011" w14:textId="77777777" w:rsidR="00B473E2" w:rsidRPr="002674DA" w:rsidRDefault="00B473E2" w:rsidP="002674DA">
      <w:pPr>
        <w:rPr>
          <w:rFonts w:ascii="Times" w:hAnsi="Times"/>
          <w:sz w:val="20"/>
          <w:szCs w:val="20"/>
          <w:lang w:eastAsia="fr-FR"/>
        </w:rPr>
      </w:pPr>
      <w:r w:rsidRPr="007615AD">
        <w:rPr>
          <w:shd w:val="clear" w:color="auto" w:fill="FFFFFF"/>
          <w:lang w:eastAsia="fr-FR"/>
        </w:rPr>
        <w:t>Finall</w:t>
      </w:r>
      <w:r w:rsidRPr="00AA7A9A">
        <w:rPr>
          <w:shd w:val="clear" w:color="auto" w:fill="FFFFFF"/>
          <w:lang w:eastAsia="fr-FR"/>
        </w:rPr>
        <w:t>y</w:t>
      </w:r>
      <w:r w:rsidRPr="002674DA">
        <w:rPr>
          <w:shd w:val="clear" w:color="auto" w:fill="FFFFFF"/>
          <w:lang w:eastAsia="fr-FR"/>
        </w:rPr>
        <w:t>, respond briefly in writing to the following questions:</w:t>
      </w:r>
    </w:p>
    <w:p w14:paraId="023D91C7" w14:textId="77777777" w:rsidR="00B473E2" w:rsidRDefault="00B473E2" w:rsidP="00B473E2">
      <w:pPr>
        <w:pStyle w:val="Q"/>
        <w:rPr>
          <w:lang w:eastAsia="fr-FR"/>
        </w:rPr>
      </w:pPr>
      <w:r w:rsidRPr="00B473E2">
        <w:rPr>
          <w:lang w:eastAsia="fr-FR"/>
        </w:rPr>
        <w:t>How does Diamond's explanation of technology on page 231 relate to his research purpose as established in earlier excerpts?</w:t>
      </w:r>
    </w:p>
    <w:p w14:paraId="0F0E2DAD" w14:textId="6F07830F" w:rsidR="00307989" w:rsidRPr="00A225E1" w:rsidRDefault="00307989" w:rsidP="00981FF5">
      <w:pPr>
        <w:pStyle w:val="Q"/>
        <w:spacing w:after="240"/>
        <w:rPr>
          <w:rFonts w:ascii="Times" w:hAnsi="Times"/>
        </w:rPr>
      </w:pPr>
      <w:r w:rsidRPr="00A225E1">
        <w:rPr>
          <w:shd w:val="clear" w:color="auto" w:fill="FFFFFF"/>
        </w:rPr>
        <w:t>How does D</w:t>
      </w:r>
      <w:r>
        <w:rPr>
          <w:shd w:val="clear" w:color="auto" w:fill="FFFFFF"/>
        </w:rPr>
        <w:t>iamond</w:t>
      </w:r>
      <w:r w:rsidR="005B50EA">
        <w:rPr>
          <w:shd w:val="clear" w:color="auto" w:fill="FFFFFF"/>
        </w:rPr>
        <w:t xml:space="preserve"> dismiss</w:t>
      </w:r>
      <w:r>
        <w:rPr>
          <w:shd w:val="clear" w:color="auto" w:fill="FFFFFF"/>
        </w:rPr>
        <w:t xml:space="preserve"> the </w:t>
      </w:r>
      <w:r w:rsidR="005B50EA">
        <w:rPr>
          <w:shd w:val="clear" w:color="auto" w:fill="FFFFFF"/>
        </w:rPr>
        <w:t xml:space="preserve">claim </w:t>
      </w:r>
      <w:r w:rsidR="007C06EC">
        <w:rPr>
          <w:shd w:val="clear" w:color="auto" w:fill="FFFFFF"/>
        </w:rPr>
        <w:t>“</w:t>
      </w:r>
      <w:r w:rsidR="00EF515C">
        <w:rPr>
          <w:shd w:val="clear" w:color="auto" w:fill="FFFFFF"/>
        </w:rPr>
        <w:t>n</w:t>
      </w:r>
      <w:r w:rsidRPr="00A225E1">
        <w:rPr>
          <w:shd w:val="clear" w:color="auto" w:fill="FFFFFF"/>
        </w:rPr>
        <w:t xml:space="preserve">ecessity </w:t>
      </w:r>
      <w:r w:rsidR="005B50EA">
        <w:rPr>
          <w:shd w:val="clear" w:color="auto" w:fill="FFFFFF"/>
        </w:rPr>
        <w:t>is</w:t>
      </w:r>
      <w:r w:rsidRPr="00A225E1">
        <w:rPr>
          <w:shd w:val="clear" w:color="auto" w:fill="FFFFFF"/>
        </w:rPr>
        <w:t xml:space="preserve"> the mother of invention</w:t>
      </w:r>
      <w:r w:rsidR="007C06EC">
        <w:rPr>
          <w:shd w:val="clear" w:color="auto" w:fill="FFFFFF"/>
        </w:rPr>
        <w:t>”</w:t>
      </w:r>
      <w:r w:rsidR="005B50EA">
        <w:rPr>
          <w:shd w:val="clear" w:color="auto" w:fill="FFFFFF"/>
        </w:rPr>
        <w:t xml:space="preserve"> (p. 232)</w:t>
      </w:r>
      <w:r w:rsidRPr="00A225E1">
        <w:rPr>
          <w:shd w:val="clear" w:color="auto" w:fill="FFFFFF"/>
        </w:rPr>
        <w:t xml:space="preserve"> and the</w:t>
      </w:r>
      <w:r w:rsidR="005B50EA">
        <w:rPr>
          <w:shd w:val="clear" w:color="auto" w:fill="FFFFFF"/>
        </w:rPr>
        <w:t xml:space="preserve"> </w:t>
      </w:r>
      <w:r w:rsidR="007C06EC">
        <w:rPr>
          <w:shd w:val="clear" w:color="auto" w:fill="FFFFFF"/>
        </w:rPr>
        <w:t>“</w:t>
      </w:r>
      <w:r w:rsidRPr="00A225E1">
        <w:rPr>
          <w:shd w:val="clear" w:color="auto" w:fill="FFFFFF"/>
        </w:rPr>
        <w:t>heroic theory of invention</w:t>
      </w:r>
      <w:r w:rsidR="007C06EC">
        <w:rPr>
          <w:shd w:val="clear" w:color="auto" w:fill="FFFFFF"/>
        </w:rPr>
        <w:t>”</w:t>
      </w:r>
      <w:r w:rsidR="005B50EA">
        <w:rPr>
          <w:shd w:val="clear" w:color="auto" w:fill="FFFFFF"/>
        </w:rPr>
        <w:t xml:space="preserve"> (p. 231)</w:t>
      </w:r>
      <w:r w:rsidRPr="00A225E1">
        <w:rPr>
          <w:shd w:val="clear" w:color="auto" w:fill="FFFFFF"/>
        </w:rPr>
        <w:t>?</w:t>
      </w:r>
    </w:p>
    <w:p w14:paraId="1EFC2D16" w14:textId="4D900D20" w:rsidR="009C4962" w:rsidRDefault="009C4962" w:rsidP="009C4962">
      <w:r>
        <w:t>Use this lesson’s vocabulary wherever possible in your written responses.</w:t>
      </w:r>
    </w:p>
    <w:p w14:paraId="12BCD0FE" w14:textId="77777777" w:rsidR="00790BCC" w:rsidRPr="00790BCC" w:rsidRDefault="00790BCC" w:rsidP="00790BCC"/>
    <w:p w14:paraId="70AA4BF4" w14:textId="6D9BD63B" w:rsidR="00860FA1" w:rsidRDefault="00790BCC" w:rsidP="00860FA1">
      <w:pPr>
        <w:pStyle w:val="ToolHeader"/>
      </w:pPr>
      <w:r w:rsidRPr="00790BCC">
        <w:rPr>
          <w:i/>
        </w:rPr>
        <w:br w:type="page"/>
      </w:r>
      <w:r w:rsidR="00860FA1">
        <w:lastRenderedPageBreak/>
        <w:t xml:space="preserve">Model Surfacing Issues Tool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2674"/>
        <w:gridCol w:w="732"/>
        <w:gridCol w:w="2922"/>
        <w:gridCol w:w="720"/>
        <w:gridCol w:w="1402"/>
      </w:tblGrid>
      <w:tr w:rsidR="00860FA1" w:rsidRPr="00707670" w14:paraId="60C8325F" w14:textId="77777777" w:rsidTr="004C68F3">
        <w:trPr>
          <w:trHeight w:val="557"/>
        </w:trPr>
        <w:tc>
          <w:tcPr>
            <w:tcW w:w="1000" w:type="dxa"/>
            <w:shd w:val="clear" w:color="auto" w:fill="D9D9D9"/>
            <w:vAlign w:val="center"/>
          </w:tcPr>
          <w:p w14:paraId="5030CBDF" w14:textId="77777777" w:rsidR="00860FA1" w:rsidRPr="00441941" w:rsidRDefault="00860FA1" w:rsidP="00072A72">
            <w:pPr>
              <w:pStyle w:val="TableText"/>
              <w:rPr>
                <w:b/>
                <w:bCs/>
              </w:rPr>
            </w:pPr>
            <w:r w:rsidRPr="00441941">
              <w:rPr>
                <w:b/>
                <w:bCs/>
              </w:rPr>
              <w:t>Name:</w:t>
            </w:r>
          </w:p>
        </w:tc>
        <w:tc>
          <w:tcPr>
            <w:tcW w:w="2674" w:type="dxa"/>
            <w:vAlign w:val="center"/>
          </w:tcPr>
          <w:p w14:paraId="7B0A0A24" w14:textId="77777777" w:rsidR="00860FA1" w:rsidRPr="00441941" w:rsidRDefault="00860FA1" w:rsidP="00072A72">
            <w:pPr>
              <w:pStyle w:val="TableText"/>
              <w:rPr>
                <w:b/>
                <w:bCs/>
              </w:rPr>
            </w:pPr>
          </w:p>
        </w:tc>
        <w:tc>
          <w:tcPr>
            <w:tcW w:w="732" w:type="dxa"/>
            <w:shd w:val="clear" w:color="auto" w:fill="D9D9D9"/>
            <w:vAlign w:val="center"/>
          </w:tcPr>
          <w:p w14:paraId="4B340901" w14:textId="77777777" w:rsidR="00860FA1" w:rsidRPr="00441941" w:rsidRDefault="00860FA1" w:rsidP="00072A72">
            <w:pPr>
              <w:pStyle w:val="TableText"/>
              <w:rPr>
                <w:b/>
                <w:bCs/>
              </w:rPr>
            </w:pPr>
            <w:r w:rsidRPr="00441941">
              <w:rPr>
                <w:b/>
                <w:bCs/>
              </w:rPr>
              <w:t>Class:</w:t>
            </w:r>
          </w:p>
        </w:tc>
        <w:tc>
          <w:tcPr>
            <w:tcW w:w="2922" w:type="dxa"/>
            <w:vAlign w:val="center"/>
          </w:tcPr>
          <w:p w14:paraId="264A4401" w14:textId="77777777" w:rsidR="00860FA1" w:rsidRPr="00441941" w:rsidRDefault="00860FA1" w:rsidP="00072A72">
            <w:pPr>
              <w:pStyle w:val="TableText"/>
              <w:rPr>
                <w:b/>
                <w:bCs/>
              </w:rPr>
            </w:pPr>
          </w:p>
        </w:tc>
        <w:tc>
          <w:tcPr>
            <w:tcW w:w="720" w:type="dxa"/>
            <w:shd w:val="clear" w:color="auto" w:fill="D9D9D9"/>
            <w:vAlign w:val="center"/>
          </w:tcPr>
          <w:p w14:paraId="0A1FAFA3" w14:textId="77777777" w:rsidR="00860FA1" w:rsidRPr="00441941" w:rsidRDefault="00860FA1" w:rsidP="00072A72">
            <w:pPr>
              <w:pStyle w:val="TableText"/>
              <w:rPr>
                <w:b/>
                <w:bCs/>
              </w:rPr>
            </w:pPr>
            <w:r w:rsidRPr="00441941">
              <w:rPr>
                <w:b/>
                <w:bCs/>
              </w:rPr>
              <w:t>Date:</w:t>
            </w:r>
          </w:p>
        </w:tc>
        <w:tc>
          <w:tcPr>
            <w:tcW w:w="1402" w:type="dxa"/>
            <w:vAlign w:val="center"/>
          </w:tcPr>
          <w:p w14:paraId="7CA1A873" w14:textId="77777777" w:rsidR="00860FA1" w:rsidRPr="00441941" w:rsidRDefault="00860FA1" w:rsidP="00072A72">
            <w:pPr>
              <w:pStyle w:val="TableText"/>
              <w:rPr>
                <w:b/>
                <w:bCs/>
              </w:rPr>
            </w:pPr>
          </w:p>
        </w:tc>
      </w:tr>
    </w:tbl>
    <w:p w14:paraId="7B41443E" w14:textId="77777777" w:rsidR="00860FA1" w:rsidRPr="00981FF5" w:rsidRDefault="00860FA1" w:rsidP="00860FA1">
      <w:pPr>
        <w:spacing w:before="0" w:after="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60FA1" w:rsidRPr="00707670" w14:paraId="74060800" w14:textId="77777777" w:rsidTr="004C68F3">
        <w:trPr>
          <w:trHeight w:val="562"/>
        </w:trPr>
        <w:tc>
          <w:tcPr>
            <w:tcW w:w="9450" w:type="dxa"/>
            <w:shd w:val="clear" w:color="auto" w:fill="D9D9D9"/>
            <w:vAlign w:val="center"/>
          </w:tcPr>
          <w:p w14:paraId="11E407A5" w14:textId="07F5CE1C" w:rsidR="00860FA1" w:rsidRPr="00441941" w:rsidRDefault="00860FA1" w:rsidP="00072A72">
            <w:pPr>
              <w:pStyle w:val="ToolTableText"/>
              <w:rPr>
                <w:b/>
                <w:bCs/>
              </w:rPr>
            </w:pPr>
            <w:r w:rsidRPr="00441941">
              <w:rPr>
                <w:b/>
                <w:bCs/>
              </w:rPr>
              <w:t xml:space="preserve">Directions: </w:t>
            </w:r>
            <w:r w:rsidRPr="00C604EF">
              <w:t>As you read, look for issues that are suggested in the text. Remember that an issue is an important aspect of human society for which there are many different opinions about what to think or do. Summarize the is</w:t>
            </w:r>
            <w:r>
              <w:t>sue succinctly, and note the pa</w:t>
            </w:r>
            <w:r w:rsidR="00487ECD">
              <w:t>ge</w:t>
            </w:r>
            <w:r w:rsidRPr="00C604EF">
              <w:t xml:space="preserve"> number and what the text says about the issue in the correct columns.</w:t>
            </w:r>
          </w:p>
        </w:tc>
      </w:tr>
    </w:tbl>
    <w:p w14:paraId="266DD7A5" w14:textId="77777777" w:rsidR="00860FA1" w:rsidRPr="00646088" w:rsidRDefault="00860FA1" w:rsidP="00860FA1">
      <w:pPr>
        <w:spacing w:before="0" w:after="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192"/>
        <w:gridCol w:w="3172"/>
      </w:tblGrid>
      <w:tr w:rsidR="00860FA1" w:rsidRPr="00646088" w14:paraId="06BA8103" w14:textId="77777777" w:rsidTr="004C68F3">
        <w:tc>
          <w:tcPr>
            <w:tcW w:w="3086" w:type="dxa"/>
            <w:shd w:val="clear" w:color="auto" w:fill="D9D9D9"/>
          </w:tcPr>
          <w:p w14:paraId="5EF6A14B" w14:textId="77777777" w:rsidR="00860FA1" w:rsidRPr="00441941" w:rsidRDefault="00860FA1" w:rsidP="00072A72">
            <w:pPr>
              <w:pStyle w:val="ToolTableText"/>
              <w:rPr>
                <w:b/>
                <w:bCs/>
              </w:rPr>
            </w:pPr>
            <w:r w:rsidRPr="00441941">
              <w:rPr>
                <w:b/>
                <w:bCs/>
              </w:rPr>
              <w:t>Issue</w:t>
            </w:r>
          </w:p>
        </w:tc>
        <w:tc>
          <w:tcPr>
            <w:tcW w:w="3192" w:type="dxa"/>
            <w:shd w:val="clear" w:color="auto" w:fill="D9D9D9"/>
          </w:tcPr>
          <w:p w14:paraId="3696979C" w14:textId="77777777" w:rsidR="00860FA1" w:rsidRPr="00441941" w:rsidRDefault="00860FA1" w:rsidP="00072A72">
            <w:pPr>
              <w:pStyle w:val="ToolTableText"/>
              <w:rPr>
                <w:b/>
                <w:bCs/>
              </w:rPr>
            </w:pPr>
            <w:r>
              <w:rPr>
                <w:b/>
                <w:bCs/>
              </w:rPr>
              <w:t>Page</w:t>
            </w:r>
            <w:r w:rsidRPr="00441941">
              <w:rPr>
                <w:b/>
                <w:bCs/>
              </w:rPr>
              <w:t>(s)</w:t>
            </w:r>
          </w:p>
        </w:tc>
        <w:tc>
          <w:tcPr>
            <w:tcW w:w="3172" w:type="dxa"/>
            <w:shd w:val="clear" w:color="auto" w:fill="D9D9D9"/>
          </w:tcPr>
          <w:p w14:paraId="4A42FB96" w14:textId="6C793C0F" w:rsidR="00860FA1" w:rsidRPr="00441941" w:rsidRDefault="00860FA1" w:rsidP="009C4962">
            <w:pPr>
              <w:pStyle w:val="ToolTableText"/>
              <w:rPr>
                <w:b/>
                <w:bCs/>
              </w:rPr>
            </w:pPr>
            <w:r w:rsidRPr="00441941">
              <w:rPr>
                <w:b/>
                <w:bCs/>
              </w:rPr>
              <w:t xml:space="preserve">Key </w:t>
            </w:r>
            <w:r w:rsidR="009C4962">
              <w:rPr>
                <w:b/>
                <w:bCs/>
              </w:rPr>
              <w:t>i</w:t>
            </w:r>
            <w:r w:rsidRPr="00441941">
              <w:rPr>
                <w:b/>
                <w:bCs/>
              </w:rPr>
              <w:t xml:space="preserve">nformation about the </w:t>
            </w:r>
            <w:r w:rsidR="009C4962">
              <w:rPr>
                <w:b/>
                <w:bCs/>
              </w:rPr>
              <w:t>i</w:t>
            </w:r>
            <w:r w:rsidRPr="00441941">
              <w:rPr>
                <w:b/>
                <w:bCs/>
              </w:rPr>
              <w:t xml:space="preserve">ssue from the </w:t>
            </w:r>
            <w:r w:rsidR="009C4962">
              <w:rPr>
                <w:b/>
                <w:bCs/>
              </w:rPr>
              <w:t>t</w:t>
            </w:r>
            <w:r w:rsidRPr="00441941">
              <w:rPr>
                <w:b/>
                <w:bCs/>
              </w:rPr>
              <w:t>ext</w:t>
            </w:r>
          </w:p>
        </w:tc>
      </w:tr>
      <w:tr w:rsidR="00860FA1" w14:paraId="6916A5A7" w14:textId="77777777" w:rsidTr="004C68F3">
        <w:trPr>
          <w:trHeight w:val="1440"/>
        </w:trPr>
        <w:tc>
          <w:tcPr>
            <w:tcW w:w="3086" w:type="dxa"/>
          </w:tcPr>
          <w:p w14:paraId="3BF4098F" w14:textId="7BF0CA08" w:rsidR="00860FA1" w:rsidRPr="00DF5111" w:rsidRDefault="00C5700F" w:rsidP="009A1492">
            <w:pPr>
              <w:pStyle w:val="ToolTableText"/>
            </w:pPr>
            <w:r>
              <w:t xml:space="preserve">Chain of </w:t>
            </w:r>
            <w:r w:rsidR="00860FA1">
              <w:t>causation</w:t>
            </w:r>
          </w:p>
        </w:tc>
        <w:tc>
          <w:tcPr>
            <w:tcW w:w="3192" w:type="dxa"/>
          </w:tcPr>
          <w:p w14:paraId="1C1F9901" w14:textId="02020F8D" w:rsidR="00860FA1" w:rsidRDefault="00860FA1" w:rsidP="009A1492">
            <w:pPr>
              <w:pStyle w:val="ToolTableText"/>
            </w:pPr>
            <w:r>
              <w:t>71</w:t>
            </w:r>
            <w:r w:rsidR="00B572E8" w:rsidRPr="00C92AA4">
              <w:t>–</w:t>
            </w:r>
            <w:r>
              <w:t>78</w:t>
            </w:r>
          </w:p>
        </w:tc>
        <w:tc>
          <w:tcPr>
            <w:tcW w:w="3172" w:type="dxa"/>
          </w:tcPr>
          <w:p w14:paraId="033D7DFB" w14:textId="2208E44A" w:rsidR="00860FA1" w:rsidRDefault="00860FA1" w:rsidP="009C30CA">
            <w:pPr>
              <w:pStyle w:val="ToolTableText"/>
            </w:pPr>
            <w:r>
              <w:t>Diamon</w:t>
            </w:r>
            <w:r w:rsidR="00766338">
              <w:t>d</w:t>
            </w:r>
            <w:r>
              <w:t xml:space="preserve"> attempts to “trace the chain of causation” (p. 71) leading up to Atahuallpa’s capture. Diamond begins with the most immediate circumstances and works backward</w:t>
            </w:r>
            <w:r w:rsidR="00766338">
              <w:t xml:space="preserve">, </w:t>
            </w:r>
            <w:r>
              <w:t>from guns to disease</w:t>
            </w:r>
            <w:r w:rsidR="00766338">
              <w:t xml:space="preserve">, </w:t>
            </w:r>
            <w:r>
              <w:t xml:space="preserve">in order to </w:t>
            </w:r>
            <w:r w:rsidR="009C30CA">
              <w:t>identify</w:t>
            </w:r>
            <w:r>
              <w:t xml:space="preserve"> the principles at play in similar world events.</w:t>
            </w:r>
            <w:r w:rsidR="00766338">
              <w:t xml:space="preserve"> </w:t>
            </w:r>
          </w:p>
        </w:tc>
      </w:tr>
      <w:tr w:rsidR="007C1301" w14:paraId="46E53D95" w14:textId="77777777" w:rsidTr="004C68F3">
        <w:trPr>
          <w:trHeight w:val="1440"/>
        </w:trPr>
        <w:tc>
          <w:tcPr>
            <w:tcW w:w="3086" w:type="dxa"/>
          </w:tcPr>
          <w:p w14:paraId="24DDDC9A" w14:textId="5F838825" w:rsidR="007C1301" w:rsidRDefault="00C5700F" w:rsidP="009A1492">
            <w:pPr>
              <w:pStyle w:val="ToolTableText"/>
            </w:pPr>
            <w:r>
              <w:t>Proximate factors vs. u</w:t>
            </w:r>
            <w:r w:rsidR="007C1301">
              <w:t>ltimate causation</w:t>
            </w:r>
          </w:p>
        </w:tc>
        <w:tc>
          <w:tcPr>
            <w:tcW w:w="3192" w:type="dxa"/>
          </w:tcPr>
          <w:p w14:paraId="6E64BDC2" w14:textId="77777777" w:rsidR="007C1301" w:rsidRDefault="008375AB" w:rsidP="009A1492">
            <w:pPr>
              <w:pStyle w:val="ToolTableText"/>
            </w:pPr>
            <w:r>
              <w:t>78</w:t>
            </w:r>
          </w:p>
        </w:tc>
        <w:tc>
          <w:tcPr>
            <w:tcW w:w="3172" w:type="dxa"/>
          </w:tcPr>
          <w:p w14:paraId="29D0B610" w14:textId="25D6AB08" w:rsidR="007C1301" w:rsidRDefault="008375AB" w:rsidP="00F12003">
            <w:pPr>
              <w:pStyle w:val="ToolTableText"/>
            </w:pPr>
            <w:r>
              <w:t>Diamond explains that Pizzaro’s success was based on military technology, infectious diseases, maritime technology, centralized political organization, and writing. However</w:t>
            </w:r>
            <w:r w:rsidR="00BD3B35">
              <w:t>,</w:t>
            </w:r>
            <w:r>
              <w:t xml:space="preserve"> these are all “proximate factors”</w:t>
            </w:r>
            <w:r w:rsidR="00C732E2">
              <w:t xml:space="preserve"> (p. 78)</w:t>
            </w:r>
            <w:r>
              <w:t xml:space="preserve"> or immediate factors that do not explore the “ultimate causation”</w:t>
            </w:r>
            <w:r w:rsidR="00C732E2">
              <w:t xml:space="preserve"> (p. 78)</w:t>
            </w:r>
            <w:r>
              <w:t xml:space="preserve"> or why all those “advantages came to lie more with Europe than with the New World”</w:t>
            </w:r>
            <w:r w:rsidR="00C732E2">
              <w:t xml:space="preserve"> (p. 78)</w:t>
            </w:r>
            <w:r w:rsidR="00CB69ED">
              <w:t>.</w:t>
            </w:r>
          </w:p>
        </w:tc>
      </w:tr>
      <w:tr w:rsidR="00C07DBB" w14:paraId="65BBE31B" w14:textId="77777777" w:rsidTr="004C68F3">
        <w:trPr>
          <w:trHeight w:val="1440"/>
        </w:trPr>
        <w:tc>
          <w:tcPr>
            <w:tcW w:w="3086" w:type="dxa"/>
          </w:tcPr>
          <w:p w14:paraId="637858B0" w14:textId="77777777" w:rsidR="00C07DBB" w:rsidRDefault="00C07DBB" w:rsidP="009A1492">
            <w:pPr>
              <w:pStyle w:val="ToolTableText"/>
            </w:pPr>
            <w:r>
              <w:t>Technology as</w:t>
            </w:r>
            <w:r w:rsidR="007C1301">
              <w:t xml:space="preserve"> a</w:t>
            </w:r>
            <w:r>
              <w:t xml:space="preserve"> military advantage</w:t>
            </w:r>
          </w:p>
        </w:tc>
        <w:tc>
          <w:tcPr>
            <w:tcW w:w="3192" w:type="dxa"/>
          </w:tcPr>
          <w:p w14:paraId="1AEF56CB" w14:textId="77777777" w:rsidR="00C07DBB" w:rsidRDefault="00C07DBB" w:rsidP="009A1492">
            <w:pPr>
              <w:pStyle w:val="ToolTableText"/>
            </w:pPr>
            <w:r>
              <w:t>73</w:t>
            </w:r>
          </w:p>
        </w:tc>
        <w:tc>
          <w:tcPr>
            <w:tcW w:w="3172" w:type="dxa"/>
          </w:tcPr>
          <w:p w14:paraId="6AE17113" w14:textId="5D2FE124" w:rsidR="00C07DBB" w:rsidRDefault="00C07DBB" w:rsidP="00F12003">
            <w:pPr>
              <w:pStyle w:val="ToolTableText"/>
            </w:pPr>
            <w:r>
              <w:t>Diamond writes that “</w:t>
            </w:r>
            <w:r w:rsidR="00F12003">
              <w:t>W</w:t>
            </w:r>
            <w:r>
              <w:t xml:space="preserve">ithin half a dozen years of the rebellions against the initial conquest, Incas mounted two desperate, large-scale, well-prepared rebellions against the Spaniards. All those efforts failed </w:t>
            </w:r>
            <w:r>
              <w:lastRenderedPageBreak/>
              <w:t xml:space="preserve">because of the Spaniards’ far superior armament” (p. 73). </w:t>
            </w:r>
            <w:r w:rsidR="009C30CA">
              <w:t>Technology like steel weapons and guns helped the Spanish conquer the Incas, but i</w:t>
            </w:r>
            <w:r>
              <w:t xml:space="preserve">f the Incas had had better armament, </w:t>
            </w:r>
            <w:r w:rsidR="004167C6">
              <w:t xml:space="preserve">or weapons, </w:t>
            </w:r>
            <w:r>
              <w:t>the Europeans may not have succeeded in defeating them.</w:t>
            </w:r>
          </w:p>
        </w:tc>
      </w:tr>
      <w:tr w:rsidR="00860FA1" w14:paraId="1B6070ED" w14:textId="77777777" w:rsidTr="004C68F3">
        <w:trPr>
          <w:trHeight w:val="1440"/>
        </w:trPr>
        <w:tc>
          <w:tcPr>
            <w:tcW w:w="3086" w:type="dxa"/>
          </w:tcPr>
          <w:p w14:paraId="740470BA" w14:textId="77777777" w:rsidR="00860FA1" w:rsidRDefault="00E42DA7" w:rsidP="009A1492">
            <w:pPr>
              <w:pStyle w:val="ToolTableText"/>
            </w:pPr>
            <w:r>
              <w:lastRenderedPageBreak/>
              <w:t>Disease as genocide</w:t>
            </w:r>
            <w:r w:rsidR="00C5700F">
              <w:t xml:space="preserve"> paving the way for colonization</w:t>
            </w:r>
          </w:p>
        </w:tc>
        <w:tc>
          <w:tcPr>
            <w:tcW w:w="3192" w:type="dxa"/>
          </w:tcPr>
          <w:p w14:paraId="69657B51" w14:textId="77777777" w:rsidR="00860FA1" w:rsidRDefault="00E42DA7" w:rsidP="009A1492">
            <w:pPr>
              <w:pStyle w:val="ToolTableText"/>
            </w:pPr>
            <w:r>
              <w:t>75</w:t>
            </w:r>
          </w:p>
        </w:tc>
        <w:tc>
          <w:tcPr>
            <w:tcW w:w="3172" w:type="dxa"/>
          </w:tcPr>
          <w:p w14:paraId="7538B40E" w14:textId="10DCF6FA" w:rsidR="00860FA1" w:rsidRDefault="00E42DA7" w:rsidP="00F12003">
            <w:pPr>
              <w:pStyle w:val="ToolTableText"/>
            </w:pPr>
            <w:r>
              <w:t xml:space="preserve">Diamond writes that “Throughout the Americas, diseases introduced with Europeans spread from tribe to tribe far in advance of the Europeans themselves, killing an estimated 95 percent of the pre-Columbian Native American population” (p. 75). </w:t>
            </w:r>
            <w:r w:rsidR="00683664">
              <w:t>Disease served to pave the way for European colonization, insofar as it helped Europeans defeat pre-existing societies.</w:t>
            </w:r>
          </w:p>
        </w:tc>
      </w:tr>
      <w:tr w:rsidR="00C07DBB" w14:paraId="4BB12EA2" w14:textId="77777777" w:rsidTr="004C68F3">
        <w:trPr>
          <w:trHeight w:val="1440"/>
        </w:trPr>
        <w:tc>
          <w:tcPr>
            <w:tcW w:w="3086" w:type="dxa"/>
          </w:tcPr>
          <w:p w14:paraId="5DD9070B" w14:textId="77777777" w:rsidR="00C07DBB" w:rsidRDefault="00C07DBB" w:rsidP="009A1492">
            <w:pPr>
              <w:pStyle w:val="ToolTableText"/>
            </w:pPr>
            <w:r>
              <w:t>Literacy as military advantage</w:t>
            </w:r>
          </w:p>
        </w:tc>
        <w:tc>
          <w:tcPr>
            <w:tcW w:w="3192" w:type="dxa"/>
          </w:tcPr>
          <w:p w14:paraId="69F00DC1" w14:textId="77777777" w:rsidR="00C07DBB" w:rsidRDefault="00C07DBB" w:rsidP="009A1492">
            <w:pPr>
              <w:pStyle w:val="ToolTableText"/>
            </w:pPr>
            <w:r>
              <w:t>77</w:t>
            </w:r>
          </w:p>
        </w:tc>
        <w:tc>
          <w:tcPr>
            <w:tcW w:w="3172" w:type="dxa"/>
          </w:tcPr>
          <w:p w14:paraId="394CA05F" w14:textId="0628CD8E" w:rsidR="00C07DBB" w:rsidRDefault="00C07DBB" w:rsidP="009A1492">
            <w:pPr>
              <w:pStyle w:val="ToolTableText"/>
            </w:pPr>
            <w:r>
              <w:t>Diamond claims that “literacy made the Spani</w:t>
            </w:r>
            <w:r w:rsidR="00686800">
              <w:t>ards</w:t>
            </w:r>
            <w:r>
              <w:t xml:space="preserve"> heirs to a huge body of knowledge about human behavior and history” </w:t>
            </w:r>
            <w:r w:rsidR="00CD0DE6">
              <w:br/>
            </w:r>
            <w:r>
              <w:t>(p. 77)</w:t>
            </w:r>
            <w:r w:rsidR="009C4962">
              <w:t>,</w:t>
            </w:r>
            <w:r>
              <w:t xml:space="preserve"> which the Inca people did not have. This gave the Spanish a military advantage insofar as they could predict others’ behavior more easily than the Inca</w:t>
            </w:r>
            <w:r w:rsidR="00E43B63">
              <w:t>s</w:t>
            </w:r>
            <w:r>
              <w:t>.</w:t>
            </w:r>
          </w:p>
        </w:tc>
      </w:tr>
    </w:tbl>
    <w:p w14:paraId="7A89D7E3" w14:textId="56808A9A" w:rsidR="007E484F" w:rsidRPr="00766A94" w:rsidRDefault="00860FA1" w:rsidP="004C68F3">
      <w:pPr>
        <w:rPr>
          <w:sz w:val="18"/>
          <w:szCs w:val="18"/>
        </w:rPr>
      </w:pPr>
      <w:r w:rsidRPr="00766A94">
        <w:rPr>
          <w:sz w:val="18"/>
          <w:szCs w:val="18"/>
        </w:rPr>
        <w:t>From Odell Education Research to</w:t>
      </w:r>
      <w:r w:rsidR="00F12003">
        <w:rPr>
          <w:sz w:val="18"/>
          <w:szCs w:val="18"/>
        </w:rPr>
        <w:t xml:space="preserve"> Deepen Understanding Framework</w:t>
      </w:r>
      <w:r w:rsidRPr="00766A94">
        <w:rPr>
          <w:sz w:val="18"/>
          <w:szCs w:val="18"/>
        </w:rPr>
        <w:t xml:space="preserve"> by Odell Education, www.odelleducation.com. Copyright (2012–2013) Odell Education. Adapted with permission under an Attribution-NonCommercial 3.0 Unported license: </w:t>
      </w:r>
      <w:hyperlink r:id="rId8" w:history="1">
        <w:r w:rsidRPr="00766A94">
          <w:rPr>
            <w:rStyle w:val="Hyperlink"/>
            <w:sz w:val="18"/>
            <w:szCs w:val="18"/>
          </w:rPr>
          <w:t>http://creativecommons.org/licenses/by-nc/3.0/</w:t>
        </w:r>
      </w:hyperlink>
    </w:p>
    <w:sectPr w:rsidR="007E484F" w:rsidRPr="00766A94" w:rsidSect="00A140F1">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FBBEB" w14:textId="77777777" w:rsidR="002E2BEA" w:rsidRDefault="002E2BEA">
      <w:pPr>
        <w:spacing w:before="0" w:after="0" w:line="240" w:lineRule="auto"/>
      </w:pPr>
      <w:r>
        <w:separator/>
      </w:r>
    </w:p>
  </w:endnote>
  <w:endnote w:type="continuationSeparator" w:id="0">
    <w:p w14:paraId="060D9043" w14:textId="77777777" w:rsidR="002E2BEA" w:rsidRDefault="002E2B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50AD" w14:textId="77777777" w:rsidR="003D72C8" w:rsidRDefault="003D72C8" w:rsidP="00A140F1">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004BA84" w14:textId="77777777" w:rsidR="003D72C8" w:rsidRDefault="003D72C8" w:rsidP="00A140F1">
    <w:pPr>
      <w:pStyle w:val="Footer"/>
    </w:pPr>
  </w:p>
  <w:p w14:paraId="1074203D" w14:textId="77777777" w:rsidR="003D72C8" w:rsidRDefault="003D72C8" w:rsidP="00A140F1"/>
  <w:p w14:paraId="5205862C" w14:textId="77777777" w:rsidR="003D72C8" w:rsidRDefault="003D72C8" w:rsidP="00A140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C11A5" w14:textId="77777777" w:rsidR="003D72C8" w:rsidRPr="00563CB8" w:rsidRDefault="003D72C8"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3D72C8" w14:paraId="564832BC" w14:textId="77777777">
      <w:trPr>
        <w:trHeight w:val="705"/>
      </w:trPr>
      <w:tc>
        <w:tcPr>
          <w:tcW w:w="4484" w:type="dxa"/>
          <w:shd w:val="clear" w:color="auto" w:fill="auto"/>
          <w:vAlign w:val="center"/>
        </w:tcPr>
        <w:p w14:paraId="74EDB11E" w14:textId="695B4227" w:rsidR="003D72C8" w:rsidRPr="002E4C92" w:rsidRDefault="003D72C8" w:rsidP="00B06049">
          <w:pPr>
            <w:pStyle w:val="FooterText"/>
          </w:pPr>
          <w:r w:rsidRPr="002E4C92">
            <w:t>File:</w:t>
          </w:r>
          <w:r w:rsidRPr="0039525B">
            <w:rPr>
              <w:b w:val="0"/>
            </w:rPr>
            <w:t xml:space="preserve"> </w:t>
          </w:r>
          <w:r>
            <w:rPr>
              <w:b w:val="0"/>
            </w:rPr>
            <w:t>12.3.1</w:t>
          </w:r>
          <w:r w:rsidRPr="0039525B">
            <w:rPr>
              <w:b w:val="0"/>
            </w:rPr>
            <w:t xml:space="preserve"> Lesson </w:t>
          </w:r>
          <w:r>
            <w:rPr>
              <w:b w:val="0"/>
            </w:rPr>
            <w:t>5</w:t>
          </w:r>
          <w:r w:rsidRPr="002E4C92">
            <w:t xml:space="preserve"> Date:</w:t>
          </w:r>
          <w:r w:rsidR="00981FF5">
            <w:rPr>
              <w:b w:val="0"/>
            </w:rPr>
            <w:t xml:space="preserve"> 4</w:t>
          </w:r>
          <w:r>
            <w:rPr>
              <w:b w:val="0"/>
            </w:rPr>
            <w:t>/</w:t>
          </w:r>
          <w:r w:rsidR="00981FF5">
            <w:rPr>
              <w:b w:val="0"/>
            </w:rPr>
            <w:t>3</w:t>
          </w:r>
          <w:r w:rsidRPr="0039525B">
            <w:rPr>
              <w:b w:val="0"/>
            </w:rPr>
            <w:t>/1</w:t>
          </w:r>
          <w:r>
            <w:rPr>
              <w:b w:val="0"/>
            </w:rPr>
            <w:t>5</w:t>
          </w:r>
          <w:r w:rsidRPr="0039525B">
            <w:rPr>
              <w:b w:val="0"/>
            </w:rPr>
            <w:t xml:space="preserve"> </w:t>
          </w:r>
          <w:r w:rsidRPr="002E4C92">
            <w:t>Classroom Use:</w:t>
          </w:r>
          <w:r w:rsidR="00981FF5">
            <w:rPr>
              <w:b w:val="0"/>
            </w:rPr>
            <w:t xml:space="preserve"> Starting 4</w:t>
          </w:r>
          <w:r w:rsidRPr="0039525B">
            <w:rPr>
              <w:b w:val="0"/>
            </w:rPr>
            <w:t>/201</w:t>
          </w:r>
          <w:r>
            <w:rPr>
              <w:b w:val="0"/>
            </w:rPr>
            <w:t>5</w:t>
          </w:r>
          <w:r w:rsidRPr="0039525B">
            <w:rPr>
              <w:b w:val="0"/>
            </w:rPr>
            <w:t xml:space="preserve"> </w:t>
          </w:r>
        </w:p>
        <w:p w14:paraId="5DB0C55B" w14:textId="6DB8D596" w:rsidR="003D72C8" w:rsidRPr="0039525B" w:rsidRDefault="003D72C8"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61901ED4" w14:textId="77777777" w:rsidR="003D72C8" w:rsidRPr="0039525B" w:rsidRDefault="003D72C8" w:rsidP="00B06049">
          <w:pPr>
            <w:pStyle w:val="FooterText"/>
            <w:rPr>
              <w:b w:val="0"/>
              <w:i/>
            </w:rPr>
          </w:pPr>
          <w:r w:rsidRPr="0039525B">
            <w:rPr>
              <w:b w:val="0"/>
              <w:i/>
              <w:sz w:val="12"/>
            </w:rPr>
            <w:t>Creative Commons Attribution-NonCommercial-ShareAlike 3.0 Unported License</w:t>
          </w:r>
        </w:p>
        <w:p w14:paraId="70FBA4FF" w14:textId="77777777" w:rsidR="003D72C8" w:rsidRPr="002E4C92" w:rsidRDefault="002E2BEA" w:rsidP="00B06049">
          <w:pPr>
            <w:pStyle w:val="FooterText"/>
          </w:pPr>
          <w:hyperlink r:id="rId1" w:history="1">
            <w:r w:rsidR="003D72C8" w:rsidRPr="0043460D">
              <w:rPr>
                <w:rStyle w:val="Hyperlink"/>
                <w:sz w:val="12"/>
                <w:szCs w:val="12"/>
              </w:rPr>
              <w:t>http://creativecommons.org/licenses/by-nc-sa/3.0/</w:t>
            </w:r>
          </w:hyperlink>
        </w:p>
      </w:tc>
      <w:tc>
        <w:tcPr>
          <w:tcW w:w="614" w:type="dxa"/>
          <w:shd w:val="clear" w:color="auto" w:fill="auto"/>
          <w:vAlign w:val="center"/>
        </w:tcPr>
        <w:p w14:paraId="00F5BFC1" w14:textId="77777777" w:rsidR="003D72C8" w:rsidRPr="002E4C92" w:rsidRDefault="003D72C8"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B0AE5">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6EC9FEFD" w14:textId="77777777" w:rsidR="003D72C8" w:rsidRPr="002E4C92" w:rsidRDefault="003D72C8"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AA4F297" wp14:editId="34FB6046">
                <wp:extent cx="1701800" cy="635000"/>
                <wp:effectExtent l="2540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701800" cy="635000"/>
                        </a:xfrm>
                        <a:prstGeom prst="rect">
                          <a:avLst/>
                        </a:prstGeom>
                        <a:noFill/>
                        <a:ln w="9525">
                          <a:noFill/>
                          <a:miter lim="800000"/>
                          <a:headEnd/>
                          <a:tailEnd/>
                        </a:ln>
                      </pic:spPr>
                    </pic:pic>
                  </a:graphicData>
                </a:graphic>
              </wp:inline>
            </w:drawing>
          </w:r>
        </w:p>
      </w:tc>
    </w:tr>
  </w:tbl>
  <w:p w14:paraId="2ACF4139" w14:textId="77777777" w:rsidR="003D72C8" w:rsidRPr="00B06049" w:rsidRDefault="003D72C8"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3ADFC" w14:textId="77777777" w:rsidR="002E2BEA" w:rsidRDefault="002E2BEA">
      <w:pPr>
        <w:spacing w:before="0" w:after="0" w:line="240" w:lineRule="auto"/>
      </w:pPr>
      <w:r>
        <w:separator/>
      </w:r>
    </w:p>
  </w:footnote>
  <w:footnote w:type="continuationSeparator" w:id="0">
    <w:p w14:paraId="53DAB777" w14:textId="77777777" w:rsidR="002E2BEA" w:rsidRDefault="002E2BE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3D72C8" w:rsidRPr="00563CB8" w14:paraId="2ADC979B" w14:textId="77777777">
      <w:tc>
        <w:tcPr>
          <w:tcW w:w="3713" w:type="dxa"/>
          <w:shd w:val="clear" w:color="auto" w:fill="auto"/>
        </w:tcPr>
        <w:p w14:paraId="48647F59" w14:textId="77777777" w:rsidR="003D72C8" w:rsidRPr="00563CB8" w:rsidRDefault="003D72C8"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52764CE0" w14:textId="7E5BF72B" w:rsidR="003D72C8" w:rsidRPr="00563CB8" w:rsidRDefault="003D72C8" w:rsidP="007017EB">
          <w:pPr>
            <w:jc w:val="center"/>
          </w:pPr>
        </w:p>
      </w:tc>
      <w:tc>
        <w:tcPr>
          <w:tcW w:w="3493" w:type="dxa"/>
          <w:shd w:val="clear" w:color="auto" w:fill="auto"/>
        </w:tcPr>
        <w:p w14:paraId="1F701B86" w14:textId="77777777" w:rsidR="003D72C8" w:rsidRPr="00E946A0" w:rsidRDefault="003D72C8" w:rsidP="007017EB">
          <w:pPr>
            <w:pStyle w:val="PageHeader"/>
            <w:jc w:val="right"/>
            <w:rPr>
              <w:b w:val="0"/>
            </w:rPr>
          </w:pPr>
          <w:r>
            <w:rPr>
              <w:b w:val="0"/>
            </w:rPr>
            <w:t>Grade 12 • Module 3 • Unit 1 • Lesson 5</w:t>
          </w:r>
        </w:p>
      </w:tc>
    </w:tr>
  </w:tbl>
  <w:p w14:paraId="6BB0EA6D" w14:textId="77777777" w:rsidR="003D72C8" w:rsidRPr="007017EB" w:rsidRDefault="003D72C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2C6D0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C80708"/>
    <w:lvl w:ilvl="0">
      <w:start w:val="1"/>
      <w:numFmt w:val="decimal"/>
      <w:lvlText w:val="%1."/>
      <w:lvlJc w:val="left"/>
      <w:pPr>
        <w:tabs>
          <w:tab w:val="num" w:pos="1800"/>
        </w:tabs>
        <w:ind w:left="1800" w:hanging="360"/>
      </w:pPr>
    </w:lvl>
  </w:abstractNum>
  <w:abstractNum w:abstractNumId="2">
    <w:nsid w:val="FFFFFF7F"/>
    <w:multiLevelType w:val="singleLevel"/>
    <w:tmpl w:val="64081C5E"/>
    <w:lvl w:ilvl="0">
      <w:start w:val="1"/>
      <w:numFmt w:val="decimal"/>
      <w:lvlText w:val="%1."/>
      <w:lvlJc w:val="left"/>
      <w:pPr>
        <w:tabs>
          <w:tab w:val="num" w:pos="720"/>
        </w:tabs>
        <w:ind w:left="720" w:hanging="360"/>
      </w:pPr>
    </w:lvl>
  </w:abstractNum>
  <w:abstractNum w:abstractNumId="3">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111B86"/>
    <w:multiLevelType w:val="hybridMultilevel"/>
    <w:tmpl w:val="4356CC30"/>
    <w:lvl w:ilvl="0" w:tplc="4F469282">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F32C83"/>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651B6"/>
    <w:multiLevelType w:val="hybridMultilevel"/>
    <w:tmpl w:val="C518ABCE"/>
    <w:lvl w:ilvl="0" w:tplc="0414C29E">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D03D45"/>
    <w:multiLevelType w:val="hybridMultilevel"/>
    <w:tmpl w:val="82BE5B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C622B99A"/>
    <w:lvl w:ilvl="0" w:tplc="180E5392">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2"/>
  </w:num>
  <w:num w:numId="4">
    <w:abstractNumId w:val="13"/>
  </w:num>
  <w:num w:numId="5">
    <w:abstractNumId w:val="5"/>
  </w:num>
  <w:num w:numId="6">
    <w:abstractNumId w:val="17"/>
  </w:num>
  <w:num w:numId="7">
    <w:abstractNumId w:val="10"/>
    <w:lvlOverride w:ilvl="0">
      <w:startOverride w:val="1"/>
    </w:lvlOverride>
  </w:num>
  <w:num w:numId="8">
    <w:abstractNumId w:val="19"/>
  </w:num>
  <w:num w:numId="9">
    <w:abstractNumId w:val="6"/>
  </w:num>
  <w:num w:numId="10">
    <w:abstractNumId w:val="15"/>
  </w:num>
  <w:num w:numId="11">
    <w:abstractNumId w:val="20"/>
  </w:num>
  <w:num w:numId="12">
    <w:abstractNumId w:val="10"/>
  </w:num>
  <w:num w:numId="13">
    <w:abstractNumId w:val="10"/>
    <w:lvlOverride w:ilvl="0">
      <w:startOverride w:val="1"/>
    </w:lvlOverride>
  </w:num>
  <w:num w:numId="14">
    <w:abstractNumId w:val="9"/>
    <w:lvlOverride w:ilvl="0">
      <w:startOverride w:val="1"/>
    </w:lvlOverride>
  </w:num>
  <w:num w:numId="15">
    <w:abstractNumId w:val="19"/>
  </w:num>
  <w:num w:numId="16">
    <w:abstractNumId w:val="8"/>
  </w:num>
  <w:num w:numId="17">
    <w:abstractNumId w:val="3"/>
  </w:num>
  <w:num w:numId="18">
    <w:abstractNumId w:val="7"/>
  </w:num>
  <w:num w:numId="19">
    <w:abstractNumId w:val="18"/>
  </w:num>
  <w:num w:numId="20">
    <w:abstractNumId w:val="20"/>
    <w:lvlOverride w:ilvl="0">
      <w:startOverride w:val="1"/>
    </w:lvlOverride>
  </w:num>
  <w:num w:numId="21">
    <w:abstractNumId w:val="16"/>
  </w:num>
  <w:num w:numId="22">
    <w:abstractNumId w:val="4"/>
  </w:num>
  <w:num w:numId="23">
    <w:abstractNumId w:val="14"/>
  </w:num>
  <w:num w:numId="24">
    <w:abstractNumId w:val="11"/>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7D0"/>
    <w:rsid w:val="00007E53"/>
    <w:rsid w:val="00014B57"/>
    <w:rsid w:val="000211EA"/>
    <w:rsid w:val="00022714"/>
    <w:rsid w:val="00022A64"/>
    <w:rsid w:val="00027812"/>
    <w:rsid w:val="0003658C"/>
    <w:rsid w:val="0004101F"/>
    <w:rsid w:val="0004235C"/>
    <w:rsid w:val="000425B8"/>
    <w:rsid w:val="0004533B"/>
    <w:rsid w:val="00047494"/>
    <w:rsid w:val="0005288B"/>
    <w:rsid w:val="00061233"/>
    <w:rsid w:val="0006368C"/>
    <w:rsid w:val="00065229"/>
    <w:rsid w:val="0006527C"/>
    <w:rsid w:val="0007026D"/>
    <w:rsid w:val="00072A72"/>
    <w:rsid w:val="00082C74"/>
    <w:rsid w:val="000858F2"/>
    <w:rsid w:val="00085B2D"/>
    <w:rsid w:val="00087F3E"/>
    <w:rsid w:val="000A68A1"/>
    <w:rsid w:val="000A69EF"/>
    <w:rsid w:val="000B3273"/>
    <w:rsid w:val="000B3A6F"/>
    <w:rsid w:val="000C26F1"/>
    <w:rsid w:val="000D00C0"/>
    <w:rsid w:val="000D04E8"/>
    <w:rsid w:val="000D1359"/>
    <w:rsid w:val="000D3A4F"/>
    <w:rsid w:val="000D6880"/>
    <w:rsid w:val="000E2DC8"/>
    <w:rsid w:val="000F220C"/>
    <w:rsid w:val="000F2E8B"/>
    <w:rsid w:val="000F5C32"/>
    <w:rsid w:val="000F7262"/>
    <w:rsid w:val="00103C7D"/>
    <w:rsid w:val="001064C4"/>
    <w:rsid w:val="00112C51"/>
    <w:rsid w:val="00112D5A"/>
    <w:rsid w:val="00114F9C"/>
    <w:rsid w:val="00120F1F"/>
    <w:rsid w:val="001275B6"/>
    <w:rsid w:val="001302D4"/>
    <w:rsid w:val="00143F91"/>
    <w:rsid w:val="00144B97"/>
    <w:rsid w:val="00147A81"/>
    <w:rsid w:val="00155132"/>
    <w:rsid w:val="00155B9F"/>
    <w:rsid w:val="00156D53"/>
    <w:rsid w:val="001735F1"/>
    <w:rsid w:val="001742C6"/>
    <w:rsid w:val="001747DD"/>
    <w:rsid w:val="001753C8"/>
    <w:rsid w:val="00176B86"/>
    <w:rsid w:val="001806D5"/>
    <w:rsid w:val="00183396"/>
    <w:rsid w:val="001906C7"/>
    <w:rsid w:val="00191945"/>
    <w:rsid w:val="00191BEB"/>
    <w:rsid w:val="0019292C"/>
    <w:rsid w:val="00196790"/>
    <w:rsid w:val="001A5BB4"/>
    <w:rsid w:val="001A6001"/>
    <w:rsid w:val="001B239A"/>
    <w:rsid w:val="001B2CC0"/>
    <w:rsid w:val="001C01BB"/>
    <w:rsid w:val="001C1518"/>
    <w:rsid w:val="001C2090"/>
    <w:rsid w:val="001C5E74"/>
    <w:rsid w:val="001C7BCC"/>
    <w:rsid w:val="001D01C4"/>
    <w:rsid w:val="001D3036"/>
    <w:rsid w:val="001E29CA"/>
    <w:rsid w:val="001E335E"/>
    <w:rsid w:val="001F0D73"/>
    <w:rsid w:val="001F4F30"/>
    <w:rsid w:val="001F609E"/>
    <w:rsid w:val="001F74C4"/>
    <w:rsid w:val="002011D5"/>
    <w:rsid w:val="00202891"/>
    <w:rsid w:val="00212C47"/>
    <w:rsid w:val="00215D39"/>
    <w:rsid w:val="00220404"/>
    <w:rsid w:val="00220974"/>
    <w:rsid w:val="00223E1E"/>
    <w:rsid w:val="002271E8"/>
    <w:rsid w:val="002307F6"/>
    <w:rsid w:val="00231792"/>
    <w:rsid w:val="00236E8A"/>
    <w:rsid w:val="0024146B"/>
    <w:rsid w:val="002420A7"/>
    <w:rsid w:val="00244D72"/>
    <w:rsid w:val="00250436"/>
    <w:rsid w:val="00255BCE"/>
    <w:rsid w:val="00257849"/>
    <w:rsid w:val="00260A9D"/>
    <w:rsid w:val="002637E0"/>
    <w:rsid w:val="00263888"/>
    <w:rsid w:val="002647AC"/>
    <w:rsid w:val="002674DA"/>
    <w:rsid w:val="00272554"/>
    <w:rsid w:val="00280F27"/>
    <w:rsid w:val="00282F46"/>
    <w:rsid w:val="0029017A"/>
    <w:rsid w:val="00290836"/>
    <w:rsid w:val="00291EFB"/>
    <w:rsid w:val="002939AE"/>
    <w:rsid w:val="00293D20"/>
    <w:rsid w:val="002946D2"/>
    <w:rsid w:val="002A1111"/>
    <w:rsid w:val="002A75FC"/>
    <w:rsid w:val="002A7CF1"/>
    <w:rsid w:val="002B0FEE"/>
    <w:rsid w:val="002B3041"/>
    <w:rsid w:val="002C05BB"/>
    <w:rsid w:val="002C17CF"/>
    <w:rsid w:val="002C6801"/>
    <w:rsid w:val="002C6BCB"/>
    <w:rsid w:val="002C753C"/>
    <w:rsid w:val="002D4AC7"/>
    <w:rsid w:val="002E02A6"/>
    <w:rsid w:val="002E1C2C"/>
    <w:rsid w:val="002E2BEA"/>
    <w:rsid w:val="002E5157"/>
    <w:rsid w:val="002F6FEA"/>
    <w:rsid w:val="00300A9E"/>
    <w:rsid w:val="00301359"/>
    <w:rsid w:val="00306912"/>
    <w:rsid w:val="00307989"/>
    <w:rsid w:val="00312289"/>
    <w:rsid w:val="00314684"/>
    <w:rsid w:val="00316F62"/>
    <w:rsid w:val="00330867"/>
    <w:rsid w:val="00330BC5"/>
    <w:rsid w:val="00331F9B"/>
    <w:rsid w:val="00334565"/>
    <w:rsid w:val="00334F67"/>
    <w:rsid w:val="0033549B"/>
    <w:rsid w:val="0034065C"/>
    <w:rsid w:val="00341F48"/>
    <w:rsid w:val="003444A5"/>
    <w:rsid w:val="0034598C"/>
    <w:rsid w:val="00347C72"/>
    <w:rsid w:val="00352608"/>
    <w:rsid w:val="00355322"/>
    <w:rsid w:val="00357ED2"/>
    <w:rsid w:val="00362F1A"/>
    <w:rsid w:val="00363250"/>
    <w:rsid w:val="00364837"/>
    <w:rsid w:val="00364E75"/>
    <w:rsid w:val="00376453"/>
    <w:rsid w:val="00376EB7"/>
    <w:rsid w:val="003770B4"/>
    <w:rsid w:val="00377133"/>
    <w:rsid w:val="0038005B"/>
    <w:rsid w:val="00382182"/>
    <w:rsid w:val="003875E8"/>
    <w:rsid w:val="00387917"/>
    <w:rsid w:val="0039204E"/>
    <w:rsid w:val="003A49CF"/>
    <w:rsid w:val="003A7535"/>
    <w:rsid w:val="003B0C39"/>
    <w:rsid w:val="003B40BC"/>
    <w:rsid w:val="003B7B90"/>
    <w:rsid w:val="003D1879"/>
    <w:rsid w:val="003D1989"/>
    <w:rsid w:val="003D72C8"/>
    <w:rsid w:val="003E10E7"/>
    <w:rsid w:val="003E2AB1"/>
    <w:rsid w:val="003E6BB7"/>
    <w:rsid w:val="003E74A9"/>
    <w:rsid w:val="003F588A"/>
    <w:rsid w:val="004003D6"/>
    <w:rsid w:val="00401E89"/>
    <w:rsid w:val="004025BC"/>
    <w:rsid w:val="0040308D"/>
    <w:rsid w:val="004032B8"/>
    <w:rsid w:val="00404855"/>
    <w:rsid w:val="00410733"/>
    <w:rsid w:val="00410FEA"/>
    <w:rsid w:val="004113D3"/>
    <w:rsid w:val="00412517"/>
    <w:rsid w:val="004167C6"/>
    <w:rsid w:val="004229CB"/>
    <w:rsid w:val="004253ED"/>
    <w:rsid w:val="00427410"/>
    <w:rsid w:val="00431E2D"/>
    <w:rsid w:val="004321E0"/>
    <w:rsid w:val="00432FA2"/>
    <w:rsid w:val="0043460D"/>
    <w:rsid w:val="004354CD"/>
    <w:rsid w:val="00437B45"/>
    <w:rsid w:val="0044045D"/>
    <w:rsid w:val="004464DF"/>
    <w:rsid w:val="004477A6"/>
    <w:rsid w:val="00447DFA"/>
    <w:rsid w:val="00450460"/>
    <w:rsid w:val="00451A0C"/>
    <w:rsid w:val="00455E98"/>
    <w:rsid w:val="00456DD7"/>
    <w:rsid w:val="004574F9"/>
    <w:rsid w:val="004615CA"/>
    <w:rsid w:val="004617D8"/>
    <w:rsid w:val="00465DD6"/>
    <w:rsid w:val="004673F1"/>
    <w:rsid w:val="00467572"/>
    <w:rsid w:val="00474553"/>
    <w:rsid w:val="0047757A"/>
    <w:rsid w:val="00487ECD"/>
    <w:rsid w:val="0049086A"/>
    <w:rsid w:val="004924B3"/>
    <w:rsid w:val="004925B9"/>
    <w:rsid w:val="00496445"/>
    <w:rsid w:val="004A024D"/>
    <w:rsid w:val="004A03D5"/>
    <w:rsid w:val="004A0AAF"/>
    <w:rsid w:val="004A0B1C"/>
    <w:rsid w:val="004A37A1"/>
    <w:rsid w:val="004A3C83"/>
    <w:rsid w:val="004A6D2A"/>
    <w:rsid w:val="004B022F"/>
    <w:rsid w:val="004B2248"/>
    <w:rsid w:val="004B45FC"/>
    <w:rsid w:val="004C016D"/>
    <w:rsid w:val="004C55FD"/>
    <w:rsid w:val="004C68F3"/>
    <w:rsid w:val="004D1A6A"/>
    <w:rsid w:val="004D2F7C"/>
    <w:rsid w:val="004D3AEA"/>
    <w:rsid w:val="004D7A44"/>
    <w:rsid w:val="004E3C5B"/>
    <w:rsid w:val="004E66C2"/>
    <w:rsid w:val="004F02BC"/>
    <w:rsid w:val="004F40AC"/>
    <w:rsid w:val="004F43C4"/>
    <w:rsid w:val="00500491"/>
    <w:rsid w:val="005010DA"/>
    <w:rsid w:val="00504CE3"/>
    <w:rsid w:val="00506787"/>
    <w:rsid w:val="005117D2"/>
    <w:rsid w:val="00521BC6"/>
    <w:rsid w:val="005267FA"/>
    <w:rsid w:val="00527EC4"/>
    <w:rsid w:val="00531649"/>
    <w:rsid w:val="00534F31"/>
    <w:rsid w:val="0053566B"/>
    <w:rsid w:val="00537178"/>
    <w:rsid w:val="0054346F"/>
    <w:rsid w:val="005452DE"/>
    <w:rsid w:val="00554EAC"/>
    <w:rsid w:val="00555DBF"/>
    <w:rsid w:val="0055626F"/>
    <w:rsid w:val="00567E3E"/>
    <w:rsid w:val="0057060E"/>
    <w:rsid w:val="00581233"/>
    <w:rsid w:val="00581FFD"/>
    <w:rsid w:val="00586C0D"/>
    <w:rsid w:val="00597DB8"/>
    <w:rsid w:val="005A293A"/>
    <w:rsid w:val="005A65FE"/>
    <w:rsid w:val="005B50EA"/>
    <w:rsid w:val="005B680E"/>
    <w:rsid w:val="005B795F"/>
    <w:rsid w:val="005C1DF5"/>
    <w:rsid w:val="005C4259"/>
    <w:rsid w:val="005D1D3F"/>
    <w:rsid w:val="005D39AD"/>
    <w:rsid w:val="005D5A58"/>
    <w:rsid w:val="005D6B4E"/>
    <w:rsid w:val="005D7280"/>
    <w:rsid w:val="005E11F3"/>
    <w:rsid w:val="005E13AB"/>
    <w:rsid w:val="0060246E"/>
    <w:rsid w:val="00612B65"/>
    <w:rsid w:val="006133D6"/>
    <w:rsid w:val="00620E45"/>
    <w:rsid w:val="00621FFF"/>
    <w:rsid w:val="006258AA"/>
    <w:rsid w:val="0062655E"/>
    <w:rsid w:val="00626C4F"/>
    <w:rsid w:val="00626E9E"/>
    <w:rsid w:val="00630DFF"/>
    <w:rsid w:val="006329B7"/>
    <w:rsid w:val="00636686"/>
    <w:rsid w:val="0064024F"/>
    <w:rsid w:val="006519C7"/>
    <w:rsid w:val="00651E73"/>
    <w:rsid w:val="006536EC"/>
    <w:rsid w:val="00662350"/>
    <w:rsid w:val="00663BFC"/>
    <w:rsid w:val="00665B3E"/>
    <w:rsid w:val="0066766D"/>
    <w:rsid w:val="00671E20"/>
    <w:rsid w:val="006741E5"/>
    <w:rsid w:val="006750AF"/>
    <w:rsid w:val="0068126A"/>
    <w:rsid w:val="00683664"/>
    <w:rsid w:val="006855D0"/>
    <w:rsid w:val="006863D2"/>
    <w:rsid w:val="00686800"/>
    <w:rsid w:val="00687418"/>
    <w:rsid w:val="0068771E"/>
    <w:rsid w:val="00691A19"/>
    <w:rsid w:val="0069514D"/>
    <w:rsid w:val="00696C0F"/>
    <w:rsid w:val="006A34D9"/>
    <w:rsid w:val="006A3798"/>
    <w:rsid w:val="006A4E7C"/>
    <w:rsid w:val="006A5CB3"/>
    <w:rsid w:val="006B36B7"/>
    <w:rsid w:val="006B3952"/>
    <w:rsid w:val="006B4C8B"/>
    <w:rsid w:val="006C50F4"/>
    <w:rsid w:val="006D03B7"/>
    <w:rsid w:val="006D0BF4"/>
    <w:rsid w:val="006D7F7D"/>
    <w:rsid w:val="006D7F95"/>
    <w:rsid w:val="006E2B44"/>
    <w:rsid w:val="006E3177"/>
    <w:rsid w:val="006E5046"/>
    <w:rsid w:val="006F133F"/>
    <w:rsid w:val="006F1A0F"/>
    <w:rsid w:val="006F5B9E"/>
    <w:rsid w:val="00700BEB"/>
    <w:rsid w:val="007017EB"/>
    <w:rsid w:val="00701CB4"/>
    <w:rsid w:val="007025EA"/>
    <w:rsid w:val="00706EF9"/>
    <w:rsid w:val="00711EAC"/>
    <w:rsid w:val="00715E1F"/>
    <w:rsid w:val="00716EA8"/>
    <w:rsid w:val="007201F7"/>
    <w:rsid w:val="00720568"/>
    <w:rsid w:val="00720916"/>
    <w:rsid w:val="007220FB"/>
    <w:rsid w:val="00722C7E"/>
    <w:rsid w:val="007243A3"/>
    <w:rsid w:val="00726F08"/>
    <w:rsid w:val="007272B8"/>
    <w:rsid w:val="007276FB"/>
    <w:rsid w:val="00727FC6"/>
    <w:rsid w:val="00730235"/>
    <w:rsid w:val="00733D89"/>
    <w:rsid w:val="0073414D"/>
    <w:rsid w:val="0073511C"/>
    <w:rsid w:val="007442E4"/>
    <w:rsid w:val="007464E1"/>
    <w:rsid w:val="00750EBA"/>
    <w:rsid w:val="007615AD"/>
    <w:rsid w:val="00762D3A"/>
    <w:rsid w:val="00766338"/>
    <w:rsid w:val="00766A94"/>
    <w:rsid w:val="00767366"/>
    <w:rsid w:val="007675E4"/>
    <w:rsid w:val="007714FC"/>
    <w:rsid w:val="00772941"/>
    <w:rsid w:val="00775FD0"/>
    <w:rsid w:val="0078238A"/>
    <w:rsid w:val="00783146"/>
    <w:rsid w:val="007832A2"/>
    <w:rsid w:val="00790BCC"/>
    <w:rsid w:val="007957CE"/>
    <w:rsid w:val="007A1296"/>
    <w:rsid w:val="007A2C0C"/>
    <w:rsid w:val="007A4385"/>
    <w:rsid w:val="007B1246"/>
    <w:rsid w:val="007B1DE5"/>
    <w:rsid w:val="007B1F31"/>
    <w:rsid w:val="007B3426"/>
    <w:rsid w:val="007C0311"/>
    <w:rsid w:val="007C06EC"/>
    <w:rsid w:val="007C1301"/>
    <w:rsid w:val="007C41F0"/>
    <w:rsid w:val="007C43AE"/>
    <w:rsid w:val="007C5CC6"/>
    <w:rsid w:val="007C76D1"/>
    <w:rsid w:val="007D1C9E"/>
    <w:rsid w:val="007D2598"/>
    <w:rsid w:val="007E00A4"/>
    <w:rsid w:val="007E484F"/>
    <w:rsid w:val="007E52A6"/>
    <w:rsid w:val="007F6875"/>
    <w:rsid w:val="007F6EBC"/>
    <w:rsid w:val="007F780C"/>
    <w:rsid w:val="0080194F"/>
    <w:rsid w:val="008023BD"/>
    <w:rsid w:val="00804BAD"/>
    <w:rsid w:val="00807C02"/>
    <w:rsid w:val="008153E4"/>
    <w:rsid w:val="00821312"/>
    <w:rsid w:val="00823F0F"/>
    <w:rsid w:val="008270C4"/>
    <w:rsid w:val="008275AA"/>
    <w:rsid w:val="00831DBF"/>
    <w:rsid w:val="008324B8"/>
    <w:rsid w:val="00835688"/>
    <w:rsid w:val="008362B3"/>
    <w:rsid w:val="008375AB"/>
    <w:rsid w:val="008446A6"/>
    <w:rsid w:val="00855416"/>
    <w:rsid w:val="00856CF1"/>
    <w:rsid w:val="00860FA1"/>
    <w:rsid w:val="00863F57"/>
    <w:rsid w:val="00876434"/>
    <w:rsid w:val="008800C9"/>
    <w:rsid w:val="00881920"/>
    <w:rsid w:val="0088477A"/>
    <w:rsid w:val="00893912"/>
    <w:rsid w:val="00893DBD"/>
    <w:rsid w:val="0089748C"/>
    <w:rsid w:val="008C0C77"/>
    <w:rsid w:val="008C4D12"/>
    <w:rsid w:val="008C6EA7"/>
    <w:rsid w:val="008C7E57"/>
    <w:rsid w:val="008D2FA9"/>
    <w:rsid w:val="008D3B35"/>
    <w:rsid w:val="008D3DFC"/>
    <w:rsid w:val="008D78BC"/>
    <w:rsid w:val="008E0122"/>
    <w:rsid w:val="008E1DCF"/>
    <w:rsid w:val="008E3AA7"/>
    <w:rsid w:val="008E4037"/>
    <w:rsid w:val="008F2BA5"/>
    <w:rsid w:val="009025FB"/>
    <w:rsid w:val="00902CF8"/>
    <w:rsid w:val="00904D3B"/>
    <w:rsid w:val="00905B9B"/>
    <w:rsid w:val="009073B1"/>
    <w:rsid w:val="00911360"/>
    <w:rsid w:val="00912702"/>
    <w:rsid w:val="00913EDA"/>
    <w:rsid w:val="009243E2"/>
    <w:rsid w:val="00931152"/>
    <w:rsid w:val="00936C75"/>
    <w:rsid w:val="009379FD"/>
    <w:rsid w:val="00937F4B"/>
    <w:rsid w:val="00942D60"/>
    <w:rsid w:val="00943FDC"/>
    <w:rsid w:val="00945069"/>
    <w:rsid w:val="009450B7"/>
    <w:rsid w:val="009450F1"/>
    <w:rsid w:val="00951518"/>
    <w:rsid w:val="00951B74"/>
    <w:rsid w:val="009540E2"/>
    <w:rsid w:val="00956A77"/>
    <w:rsid w:val="00965B5C"/>
    <w:rsid w:val="00971C0B"/>
    <w:rsid w:val="00976C04"/>
    <w:rsid w:val="00981FF5"/>
    <w:rsid w:val="00982A6C"/>
    <w:rsid w:val="00983DDB"/>
    <w:rsid w:val="00990763"/>
    <w:rsid w:val="0099412A"/>
    <w:rsid w:val="009944C0"/>
    <w:rsid w:val="009A1492"/>
    <w:rsid w:val="009A67D0"/>
    <w:rsid w:val="009A74AD"/>
    <w:rsid w:val="009B460B"/>
    <w:rsid w:val="009C30CA"/>
    <w:rsid w:val="009C4962"/>
    <w:rsid w:val="009C73F5"/>
    <w:rsid w:val="009D18E8"/>
    <w:rsid w:val="009D2C27"/>
    <w:rsid w:val="009D4BCE"/>
    <w:rsid w:val="009E047C"/>
    <w:rsid w:val="009E17E5"/>
    <w:rsid w:val="009E1A99"/>
    <w:rsid w:val="009E1DD4"/>
    <w:rsid w:val="009E22AF"/>
    <w:rsid w:val="009E2C31"/>
    <w:rsid w:val="009F2ED2"/>
    <w:rsid w:val="009F2F13"/>
    <w:rsid w:val="009F499C"/>
    <w:rsid w:val="009F6521"/>
    <w:rsid w:val="00A01A65"/>
    <w:rsid w:val="00A0220E"/>
    <w:rsid w:val="00A022B4"/>
    <w:rsid w:val="00A03BA3"/>
    <w:rsid w:val="00A06000"/>
    <w:rsid w:val="00A075AA"/>
    <w:rsid w:val="00A1013A"/>
    <w:rsid w:val="00A122D7"/>
    <w:rsid w:val="00A1278A"/>
    <w:rsid w:val="00A12D52"/>
    <w:rsid w:val="00A13BF4"/>
    <w:rsid w:val="00A140F1"/>
    <w:rsid w:val="00A20938"/>
    <w:rsid w:val="00A225E1"/>
    <w:rsid w:val="00A230E2"/>
    <w:rsid w:val="00A23523"/>
    <w:rsid w:val="00A253A9"/>
    <w:rsid w:val="00A2574E"/>
    <w:rsid w:val="00A3226C"/>
    <w:rsid w:val="00A35046"/>
    <w:rsid w:val="00A40A3D"/>
    <w:rsid w:val="00A4562E"/>
    <w:rsid w:val="00A45AE4"/>
    <w:rsid w:val="00A46570"/>
    <w:rsid w:val="00A527D6"/>
    <w:rsid w:val="00A5733F"/>
    <w:rsid w:val="00A62F66"/>
    <w:rsid w:val="00A67664"/>
    <w:rsid w:val="00A67C49"/>
    <w:rsid w:val="00A73C97"/>
    <w:rsid w:val="00A76397"/>
    <w:rsid w:val="00A7728D"/>
    <w:rsid w:val="00A7761A"/>
    <w:rsid w:val="00A81F2D"/>
    <w:rsid w:val="00A86A58"/>
    <w:rsid w:val="00A87E28"/>
    <w:rsid w:val="00A9051C"/>
    <w:rsid w:val="00A91186"/>
    <w:rsid w:val="00A91A90"/>
    <w:rsid w:val="00A926D6"/>
    <w:rsid w:val="00A95AD3"/>
    <w:rsid w:val="00A969F3"/>
    <w:rsid w:val="00A97A8D"/>
    <w:rsid w:val="00AA0E56"/>
    <w:rsid w:val="00AA1581"/>
    <w:rsid w:val="00AA6534"/>
    <w:rsid w:val="00AA7A9A"/>
    <w:rsid w:val="00AB23A3"/>
    <w:rsid w:val="00AB7468"/>
    <w:rsid w:val="00AB758D"/>
    <w:rsid w:val="00AC0690"/>
    <w:rsid w:val="00AC35EC"/>
    <w:rsid w:val="00AC488B"/>
    <w:rsid w:val="00AC73D6"/>
    <w:rsid w:val="00AD4197"/>
    <w:rsid w:val="00AD46C7"/>
    <w:rsid w:val="00AD71E0"/>
    <w:rsid w:val="00AE0387"/>
    <w:rsid w:val="00AE2CF8"/>
    <w:rsid w:val="00AE41A5"/>
    <w:rsid w:val="00AE4F83"/>
    <w:rsid w:val="00AE5B18"/>
    <w:rsid w:val="00AE5FD7"/>
    <w:rsid w:val="00AE6CA7"/>
    <w:rsid w:val="00AE6F27"/>
    <w:rsid w:val="00AE6FC9"/>
    <w:rsid w:val="00AF210F"/>
    <w:rsid w:val="00AF2D5A"/>
    <w:rsid w:val="00AF48C5"/>
    <w:rsid w:val="00AF4C54"/>
    <w:rsid w:val="00B029E0"/>
    <w:rsid w:val="00B044F0"/>
    <w:rsid w:val="00B05B6F"/>
    <w:rsid w:val="00B06049"/>
    <w:rsid w:val="00B107D2"/>
    <w:rsid w:val="00B14DB8"/>
    <w:rsid w:val="00B21AF7"/>
    <w:rsid w:val="00B30853"/>
    <w:rsid w:val="00B35B4B"/>
    <w:rsid w:val="00B36374"/>
    <w:rsid w:val="00B4275C"/>
    <w:rsid w:val="00B42CAB"/>
    <w:rsid w:val="00B43338"/>
    <w:rsid w:val="00B44618"/>
    <w:rsid w:val="00B447F1"/>
    <w:rsid w:val="00B45443"/>
    <w:rsid w:val="00B473E2"/>
    <w:rsid w:val="00B477BA"/>
    <w:rsid w:val="00B47E25"/>
    <w:rsid w:val="00B50F2E"/>
    <w:rsid w:val="00B572E8"/>
    <w:rsid w:val="00B605C3"/>
    <w:rsid w:val="00B60DE4"/>
    <w:rsid w:val="00B74BE4"/>
    <w:rsid w:val="00B83501"/>
    <w:rsid w:val="00B86B49"/>
    <w:rsid w:val="00B87A05"/>
    <w:rsid w:val="00B91F4E"/>
    <w:rsid w:val="00B92631"/>
    <w:rsid w:val="00B935B3"/>
    <w:rsid w:val="00B93BC2"/>
    <w:rsid w:val="00B9556D"/>
    <w:rsid w:val="00B970BC"/>
    <w:rsid w:val="00BA08EB"/>
    <w:rsid w:val="00BA196F"/>
    <w:rsid w:val="00BA30B4"/>
    <w:rsid w:val="00BA3F1A"/>
    <w:rsid w:val="00BA416C"/>
    <w:rsid w:val="00BA7CA3"/>
    <w:rsid w:val="00BB29AC"/>
    <w:rsid w:val="00BB662F"/>
    <w:rsid w:val="00BC1E39"/>
    <w:rsid w:val="00BC56C8"/>
    <w:rsid w:val="00BC714A"/>
    <w:rsid w:val="00BD3B35"/>
    <w:rsid w:val="00BD5386"/>
    <w:rsid w:val="00BD5D56"/>
    <w:rsid w:val="00BD7E78"/>
    <w:rsid w:val="00BE3686"/>
    <w:rsid w:val="00BE7EF6"/>
    <w:rsid w:val="00BF131F"/>
    <w:rsid w:val="00C008B6"/>
    <w:rsid w:val="00C00F04"/>
    <w:rsid w:val="00C03CB7"/>
    <w:rsid w:val="00C07DBB"/>
    <w:rsid w:val="00C13CAD"/>
    <w:rsid w:val="00C178B5"/>
    <w:rsid w:val="00C21EC3"/>
    <w:rsid w:val="00C24200"/>
    <w:rsid w:val="00C24A7F"/>
    <w:rsid w:val="00C32FBF"/>
    <w:rsid w:val="00C368DC"/>
    <w:rsid w:val="00C37044"/>
    <w:rsid w:val="00C37CBF"/>
    <w:rsid w:val="00C44D45"/>
    <w:rsid w:val="00C4796A"/>
    <w:rsid w:val="00C524A2"/>
    <w:rsid w:val="00C5268D"/>
    <w:rsid w:val="00C55005"/>
    <w:rsid w:val="00C55D58"/>
    <w:rsid w:val="00C5700F"/>
    <w:rsid w:val="00C60CA6"/>
    <w:rsid w:val="00C716A8"/>
    <w:rsid w:val="00C72161"/>
    <w:rsid w:val="00C732E2"/>
    <w:rsid w:val="00C73D61"/>
    <w:rsid w:val="00C73D99"/>
    <w:rsid w:val="00C80C78"/>
    <w:rsid w:val="00C81A56"/>
    <w:rsid w:val="00C8340D"/>
    <w:rsid w:val="00C8549C"/>
    <w:rsid w:val="00C86682"/>
    <w:rsid w:val="00C877FB"/>
    <w:rsid w:val="00C9051A"/>
    <w:rsid w:val="00C91958"/>
    <w:rsid w:val="00C92453"/>
    <w:rsid w:val="00C93610"/>
    <w:rsid w:val="00C93A2B"/>
    <w:rsid w:val="00CA3B96"/>
    <w:rsid w:val="00CA4BE6"/>
    <w:rsid w:val="00CB0AE5"/>
    <w:rsid w:val="00CB17A3"/>
    <w:rsid w:val="00CB69ED"/>
    <w:rsid w:val="00CC27D4"/>
    <w:rsid w:val="00CC6FDD"/>
    <w:rsid w:val="00CD0DE6"/>
    <w:rsid w:val="00CD2B68"/>
    <w:rsid w:val="00CD3954"/>
    <w:rsid w:val="00CD7FBB"/>
    <w:rsid w:val="00CE09EC"/>
    <w:rsid w:val="00CE3770"/>
    <w:rsid w:val="00CF03B2"/>
    <w:rsid w:val="00D0477F"/>
    <w:rsid w:val="00D06141"/>
    <w:rsid w:val="00D10219"/>
    <w:rsid w:val="00D20147"/>
    <w:rsid w:val="00D22786"/>
    <w:rsid w:val="00D23268"/>
    <w:rsid w:val="00D23B86"/>
    <w:rsid w:val="00D31F4D"/>
    <w:rsid w:val="00D33470"/>
    <w:rsid w:val="00D37D82"/>
    <w:rsid w:val="00D43571"/>
    <w:rsid w:val="00D47807"/>
    <w:rsid w:val="00D5318E"/>
    <w:rsid w:val="00D53523"/>
    <w:rsid w:val="00D56F58"/>
    <w:rsid w:val="00D571EC"/>
    <w:rsid w:val="00D613B2"/>
    <w:rsid w:val="00D71CD9"/>
    <w:rsid w:val="00D73765"/>
    <w:rsid w:val="00D750C1"/>
    <w:rsid w:val="00D8216D"/>
    <w:rsid w:val="00D86316"/>
    <w:rsid w:val="00D8670F"/>
    <w:rsid w:val="00D91AE6"/>
    <w:rsid w:val="00D923A6"/>
    <w:rsid w:val="00D93120"/>
    <w:rsid w:val="00D944DB"/>
    <w:rsid w:val="00D96456"/>
    <w:rsid w:val="00DA6A45"/>
    <w:rsid w:val="00DB1C21"/>
    <w:rsid w:val="00DB488B"/>
    <w:rsid w:val="00DC08E1"/>
    <w:rsid w:val="00DC1F45"/>
    <w:rsid w:val="00DD1E02"/>
    <w:rsid w:val="00DD794D"/>
    <w:rsid w:val="00DE0EF5"/>
    <w:rsid w:val="00DE17F1"/>
    <w:rsid w:val="00DE42C8"/>
    <w:rsid w:val="00DF29F5"/>
    <w:rsid w:val="00DF7323"/>
    <w:rsid w:val="00DF7675"/>
    <w:rsid w:val="00E00E84"/>
    <w:rsid w:val="00E02BAA"/>
    <w:rsid w:val="00E114B8"/>
    <w:rsid w:val="00E134B1"/>
    <w:rsid w:val="00E13A4A"/>
    <w:rsid w:val="00E14A78"/>
    <w:rsid w:val="00E176C0"/>
    <w:rsid w:val="00E21761"/>
    <w:rsid w:val="00E323BA"/>
    <w:rsid w:val="00E34066"/>
    <w:rsid w:val="00E36B89"/>
    <w:rsid w:val="00E36FB7"/>
    <w:rsid w:val="00E37EEC"/>
    <w:rsid w:val="00E42DA7"/>
    <w:rsid w:val="00E43B63"/>
    <w:rsid w:val="00E52423"/>
    <w:rsid w:val="00E531AD"/>
    <w:rsid w:val="00E551DB"/>
    <w:rsid w:val="00E56502"/>
    <w:rsid w:val="00E65D19"/>
    <w:rsid w:val="00E75CE6"/>
    <w:rsid w:val="00E800D0"/>
    <w:rsid w:val="00E80307"/>
    <w:rsid w:val="00E90804"/>
    <w:rsid w:val="00E921B9"/>
    <w:rsid w:val="00E9320F"/>
    <w:rsid w:val="00E933B4"/>
    <w:rsid w:val="00E951AB"/>
    <w:rsid w:val="00E97F08"/>
    <w:rsid w:val="00EA024E"/>
    <w:rsid w:val="00EA0BC2"/>
    <w:rsid w:val="00EA39A6"/>
    <w:rsid w:val="00EA44D0"/>
    <w:rsid w:val="00EA5069"/>
    <w:rsid w:val="00EB5B3C"/>
    <w:rsid w:val="00EB5CC5"/>
    <w:rsid w:val="00EC0AED"/>
    <w:rsid w:val="00EC28BF"/>
    <w:rsid w:val="00ED7ECD"/>
    <w:rsid w:val="00EE5D49"/>
    <w:rsid w:val="00EE628E"/>
    <w:rsid w:val="00EE6E6A"/>
    <w:rsid w:val="00EE7157"/>
    <w:rsid w:val="00EE795B"/>
    <w:rsid w:val="00EF5045"/>
    <w:rsid w:val="00EF515C"/>
    <w:rsid w:val="00EF5868"/>
    <w:rsid w:val="00EF5A43"/>
    <w:rsid w:val="00F05E92"/>
    <w:rsid w:val="00F06472"/>
    <w:rsid w:val="00F06969"/>
    <w:rsid w:val="00F10039"/>
    <w:rsid w:val="00F12003"/>
    <w:rsid w:val="00F14861"/>
    <w:rsid w:val="00F23208"/>
    <w:rsid w:val="00F24E92"/>
    <w:rsid w:val="00F25CEC"/>
    <w:rsid w:val="00F3327B"/>
    <w:rsid w:val="00F345B9"/>
    <w:rsid w:val="00F42748"/>
    <w:rsid w:val="00F46485"/>
    <w:rsid w:val="00F4674C"/>
    <w:rsid w:val="00F51735"/>
    <w:rsid w:val="00F53393"/>
    <w:rsid w:val="00F67F95"/>
    <w:rsid w:val="00F75FB3"/>
    <w:rsid w:val="00F85E14"/>
    <w:rsid w:val="00F91E93"/>
    <w:rsid w:val="00FA3232"/>
    <w:rsid w:val="00FA4546"/>
    <w:rsid w:val="00FA5003"/>
    <w:rsid w:val="00FA6D61"/>
    <w:rsid w:val="00FA77DF"/>
    <w:rsid w:val="00FB3701"/>
    <w:rsid w:val="00FB3DD2"/>
    <w:rsid w:val="00FB4EB8"/>
    <w:rsid w:val="00FB634B"/>
    <w:rsid w:val="00FB6DB0"/>
    <w:rsid w:val="00FB71A4"/>
    <w:rsid w:val="00FB7238"/>
    <w:rsid w:val="00FC2241"/>
    <w:rsid w:val="00FC22E4"/>
    <w:rsid w:val="00FC302A"/>
    <w:rsid w:val="00FC41F3"/>
    <w:rsid w:val="00FD3333"/>
    <w:rsid w:val="00FD4EFA"/>
    <w:rsid w:val="00FE1903"/>
    <w:rsid w:val="00FE3936"/>
    <w:rsid w:val="00FE3C91"/>
    <w:rsid w:val="00FE4768"/>
    <w:rsid w:val="00FF3ACC"/>
    <w:rsid w:val="00FF60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19F15"/>
  <w15:docId w15:val="{3914DC45-0F8B-4B07-AF5D-01BC011D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uiPriority w:val="99"/>
    <w:qFormat/>
    <w:rsid w:val="00C5268D"/>
    <w:pPr>
      <w:spacing w:after="120"/>
    </w:pPr>
    <w:rPr>
      <w:b/>
      <w:bCs/>
      <w:color w:val="365F91"/>
      <w:sz w:val="32"/>
      <w:szCs w:val="28"/>
    </w:rPr>
  </w:style>
  <w:style w:type="paragraph" w:customStyle="1" w:styleId="ToolTableText">
    <w:name w:val="*ToolTableText"/>
    <w:uiPriority w:val="99"/>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Emphasis">
    <w:name w:val="Emphasis"/>
    <w:basedOn w:val="DefaultParagraphFont"/>
    <w:uiPriority w:val="20"/>
    <w:rsid w:val="00FB3701"/>
    <w:rPr>
      <w:i/>
    </w:rPr>
  </w:style>
  <w:style w:type="paragraph" w:styleId="Revision">
    <w:name w:val="Revision"/>
    <w:hidden/>
    <w:rsid w:val="00E14A78"/>
    <w:rPr>
      <w:sz w:val="22"/>
      <w:szCs w:val="22"/>
    </w:rPr>
  </w:style>
  <w:style w:type="paragraph" w:customStyle="1" w:styleId="PageHeader0">
    <w:name w:val="Page Header"/>
    <w:basedOn w:val="BodyText"/>
    <w:link w:val="PageHeaderChar0"/>
    <w:qFormat/>
    <w:rsid w:val="004C68F3"/>
    <w:rPr>
      <w:b/>
      <w:sz w:val="18"/>
    </w:rPr>
  </w:style>
  <w:style w:type="character" w:customStyle="1" w:styleId="PageHeaderChar0">
    <w:name w:val="Page Header Char"/>
    <w:link w:val="PageHeader0"/>
    <w:rsid w:val="004C68F3"/>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05064">
      <w:bodyDiv w:val="1"/>
      <w:marLeft w:val="0"/>
      <w:marRight w:val="0"/>
      <w:marTop w:val="0"/>
      <w:marBottom w:val="0"/>
      <w:divBdr>
        <w:top w:val="none" w:sz="0" w:space="0" w:color="auto"/>
        <w:left w:val="none" w:sz="0" w:space="0" w:color="auto"/>
        <w:bottom w:val="none" w:sz="0" w:space="0" w:color="auto"/>
        <w:right w:val="none" w:sz="0" w:space="0" w:color="auto"/>
      </w:divBdr>
    </w:div>
    <w:div w:id="1194733404">
      <w:bodyDiv w:val="1"/>
      <w:marLeft w:val="0"/>
      <w:marRight w:val="0"/>
      <w:marTop w:val="0"/>
      <w:marBottom w:val="0"/>
      <w:divBdr>
        <w:top w:val="none" w:sz="0" w:space="0" w:color="auto"/>
        <w:left w:val="none" w:sz="0" w:space="0" w:color="auto"/>
        <w:bottom w:val="none" w:sz="0" w:space="0" w:color="auto"/>
        <w:right w:val="none" w:sz="0" w:space="0" w:color="auto"/>
      </w:divBdr>
    </w:div>
    <w:div w:id="1284070776">
      <w:bodyDiv w:val="1"/>
      <w:marLeft w:val="0"/>
      <w:marRight w:val="0"/>
      <w:marTop w:val="0"/>
      <w:marBottom w:val="0"/>
      <w:divBdr>
        <w:top w:val="none" w:sz="0" w:space="0" w:color="auto"/>
        <w:left w:val="none" w:sz="0" w:space="0" w:color="auto"/>
        <w:bottom w:val="none" w:sz="0" w:space="0" w:color="auto"/>
        <w:right w:val="none" w:sz="0" w:space="0" w:color="auto"/>
      </w:divBdr>
    </w:div>
    <w:div w:id="1403336254">
      <w:bodyDiv w:val="1"/>
      <w:marLeft w:val="0"/>
      <w:marRight w:val="0"/>
      <w:marTop w:val="0"/>
      <w:marBottom w:val="0"/>
      <w:divBdr>
        <w:top w:val="none" w:sz="0" w:space="0" w:color="auto"/>
        <w:left w:val="none" w:sz="0" w:space="0" w:color="auto"/>
        <w:bottom w:val="none" w:sz="0" w:space="0" w:color="auto"/>
        <w:right w:val="none" w:sz="0" w:space="0" w:color="auto"/>
      </w:divBdr>
    </w:div>
    <w:div w:id="1431005791">
      <w:bodyDiv w:val="1"/>
      <w:marLeft w:val="0"/>
      <w:marRight w:val="0"/>
      <w:marTop w:val="0"/>
      <w:marBottom w:val="0"/>
      <w:divBdr>
        <w:top w:val="none" w:sz="0" w:space="0" w:color="auto"/>
        <w:left w:val="none" w:sz="0" w:space="0" w:color="auto"/>
        <w:bottom w:val="none" w:sz="0" w:space="0" w:color="auto"/>
        <w:right w:val="none" w:sz="0" w:space="0" w:color="auto"/>
      </w:divBdr>
    </w:div>
    <w:div w:id="200030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3479-2733-4C91-9C8F-5E7B8ADC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22091</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2015-04-02T16:24:00Z</dcterms:created>
  <dcterms:modified xsi:type="dcterms:W3CDTF">2015-04-02T16:24:00Z</dcterms:modified>
  <cp:category/>
</cp:coreProperties>
</file>