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22B661B1" w14:textId="77777777">
        <w:trPr>
          <w:trHeight w:val="1008"/>
        </w:trPr>
        <w:tc>
          <w:tcPr>
            <w:tcW w:w="1980" w:type="dxa"/>
            <w:shd w:val="clear" w:color="auto" w:fill="385623"/>
            <w:vAlign w:val="center"/>
          </w:tcPr>
          <w:p w14:paraId="2E52990D" w14:textId="77777777" w:rsidR="00790BCC" w:rsidRPr="0043460D" w:rsidRDefault="00517F9D" w:rsidP="00517F9D">
            <w:pPr>
              <w:pStyle w:val="Header-banner"/>
            </w:pPr>
            <w:bookmarkStart w:id="0" w:name="_GoBack"/>
            <w:bookmarkEnd w:id="0"/>
            <w:r>
              <w:t>12.3.1</w:t>
            </w:r>
          </w:p>
        </w:tc>
        <w:tc>
          <w:tcPr>
            <w:tcW w:w="7470" w:type="dxa"/>
            <w:shd w:val="clear" w:color="auto" w:fill="76923C"/>
            <w:vAlign w:val="center"/>
          </w:tcPr>
          <w:p w14:paraId="31C66250" w14:textId="77777777" w:rsidR="00790BCC" w:rsidRPr="0043460D" w:rsidRDefault="00517F9D" w:rsidP="00D31F4D">
            <w:pPr>
              <w:pStyle w:val="Header2banner"/>
            </w:pPr>
            <w:r>
              <w:t>Lesson 1</w:t>
            </w:r>
          </w:p>
        </w:tc>
      </w:tr>
    </w:tbl>
    <w:p w14:paraId="49CE99D8" w14:textId="77777777" w:rsidR="00790BCC" w:rsidRPr="00790BCC" w:rsidRDefault="00790BCC" w:rsidP="00D31F4D">
      <w:pPr>
        <w:pStyle w:val="Heading1"/>
      </w:pPr>
      <w:r w:rsidRPr="00790BCC">
        <w:t>Introduction</w:t>
      </w:r>
    </w:p>
    <w:p w14:paraId="15F0C571" w14:textId="77777777" w:rsidR="00A90395" w:rsidRDefault="005E722F" w:rsidP="00A90395">
      <w:r>
        <w:t xml:space="preserve">In this first lesson of the unit and module, students are introduced to </w:t>
      </w:r>
      <w:r w:rsidR="00F857EF">
        <w:t>M</w:t>
      </w:r>
      <w:r>
        <w:t>odule</w:t>
      </w:r>
      <w:r w:rsidR="00F857EF">
        <w:t xml:space="preserve"> 12.3</w:t>
      </w:r>
      <w:r>
        <w:t xml:space="preserve">’s focus: building evidence-based arguments through </w:t>
      </w:r>
      <w:r w:rsidR="00C572FB">
        <w:t xml:space="preserve">inquiry-based </w:t>
      </w:r>
      <w:r>
        <w:t xml:space="preserve">research. </w:t>
      </w:r>
      <w:r w:rsidR="002733C8">
        <w:t>M</w:t>
      </w:r>
      <w:r w:rsidR="00110334">
        <w:t>odule</w:t>
      </w:r>
      <w:r w:rsidR="002733C8">
        <w:t xml:space="preserve"> 12.3</w:t>
      </w:r>
      <w:r w:rsidR="00110334">
        <w:t xml:space="preserve"> addresses research as an iterative, non-linear process, </w:t>
      </w:r>
      <w:r w:rsidR="00B246ED">
        <w:t xml:space="preserve">through which students build knowledge and gather evidence to support the development of </w:t>
      </w:r>
      <w:r w:rsidR="00110334">
        <w:t xml:space="preserve">arguments about issues of interest. </w:t>
      </w:r>
      <w:r w:rsidR="002733C8">
        <w:t>12.3.1</w:t>
      </w:r>
      <w:r w:rsidR="00A90395">
        <w:t xml:space="preserve"> </w:t>
      </w:r>
      <w:r w:rsidR="002F0C31">
        <w:t>uses</w:t>
      </w:r>
      <w:r w:rsidR="00B939AE">
        <w:t xml:space="preserve"> </w:t>
      </w:r>
      <w:r w:rsidR="00B939AE" w:rsidRPr="006B01D3">
        <w:rPr>
          <w:i/>
        </w:rPr>
        <w:t>Guns, Germs, and Steel</w:t>
      </w:r>
      <w:r w:rsidR="00B939AE">
        <w:t xml:space="preserve"> by Jared Diamond,</w:t>
      </w:r>
      <w:r w:rsidR="002F0C31">
        <w:t xml:space="preserve"> a rich, complex </w:t>
      </w:r>
      <w:r w:rsidR="00B939AE">
        <w:t xml:space="preserve">seed </w:t>
      </w:r>
      <w:r w:rsidR="002F0C31">
        <w:t>text</w:t>
      </w:r>
      <w:r w:rsidR="00B939AE">
        <w:t>,</w:t>
      </w:r>
      <w:r w:rsidR="002F0C31">
        <w:t xml:space="preserve"> </w:t>
      </w:r>
      <w:r w:rsidR="00933655">
        <w:t>as a</w:t>
      </w:r>
      <w:r w:rsidR="002F0C31">
        <w:t xml:space="preserve"> </w:t>
      </w:r>
      <w:r w:rsidR="00A90395">
        <w:t xml:space="preserve">model </w:t>
      </w:r>
      <w:r w:rsidR="00933655">
        <w:t xml:space="preserve">for </w:t>
      </w:r>
      <w:r w:rsidR="00A90395">
        <w:t xml:space="preserve">how to initiate </w:t>
      </w:r>
      <w:r w:rsidR="002F0C31">
        <w:t>the inquiry</w:t>
      </w:r>
      <w:r w:rsidR="00A90395">
        <w:t xml:space="preserve"> process</w:t>
      </w:r>
      <w:r w:rsidR="002F0C31">
        <w:t>.</w:t>
      </w:r>
      <w:r w:rsidR="00A90395">
        <w:t xml:space="preserve"> </w:t>
      </w:r>
      <w:r w:rsidR="002F0C31">
        <w:t>The</w:t>
      </w:r>
      <w:r w:rsidR="00A90395">
        <w:t xml:space="preserve"> text </w:t>
      </w:r>
      <w:r w:rsidR="002F0C31">
        <w:t xml:space="preserve">also </w:t>
      </w:r>
      <w:r w:rsidR="00A90395">
        <w:t>provides</w:t>
      </w:r>
      <w:r w:rsidR="00EE1C85">
        <w:t xml:space="preserve"> examples of claims, counterclaims, reasoning</w:t>
      </w:r>
      <w:r w:rsidR="002F0C31">
        <w:t>,</w:t>
      </w:r>
      <w:r w:rsidR="00EE1C85">
        <w:t xml:space="preserve"> and evidence</w:t>
      </w:r>
      <w:r w:rsidR="002F0C31">
        <w:t>, which serve as the basis for instruction on writing arguments</w:t>
      </w:r>
      <w:r w:rsidR="00EE1C85">
        <w:t>.</w:t>
      </w:r>
      <w:r w:rsidR="00A90395">
        <w:t xml:space="preserve"> </w:t>
      </w:r>
    </w:p>
    <w:p w14:paraId="50D34EF3" w14:textId="77777777" w:rsidR="00240F30" w:rsidRDefault="00D9195E" w:rsidP="005E722F">
      <w:r>
        <w:t xml:space="preserve">In </w:t>
      </w:r>
      <w:r w:rsidR="002A1CE3">
        <w:t>12.3.1</w:t>
      </w:r>
      <w:r>
        <w:t xml:space="preserve">, excerpts of </w:t>
      </w:r>
      <w:r w:rsidR="00B939AE">
        <w:t xml:space="preserve">Diamond’s </w:t>
      </w:r>
      <w:r>
        <w:t xml:space="preserve">book function to spark inquiry into </w:t>
      </w:r>
      <w:r w:rsidR="00113677">
        <w:t xml:space="preserve">areas of economic, </w:t>
      </w:r>
      <w:r>
        <w:t>social,</w:t>
      </w:r>
      <w:r w:rsidR="00113677">
        <w:t xml:space="preserve"> geo</w:t>
      </w:r>
      <w:r>
        <w:t xml:space="preserve">political, and ethical issues </w:t>
      </w:r>
      <w:r w:rsidR="00A90395">
        <w:t>related to</w:t>
      </w:r>
      <w:r w:rsidR="00113677">
        <w:t xml:space="preserve"> wealth and power</w:t>
      </w:r>
      <w:r w:rsidR="000B5519">
        <w:t xml:space="preserve"> in</w:t>
      </w:r>
      <w:r w:rsidR="00B939AE">
        <w:t xml:space="preserve"> </w:t>
      </w:r>
      <w:r w:rsidR="000B5519">
        <w:t>“</w:t>
      </w:r>
      <w:r w:rsidR="00B939AE">
        <w:t>human development</w:t>
      </w:r>
      <w:r w:rsidR="000B5519">
        <w:t>” (p. 16)</w:t>
      </w:r>
      <w:r w:rsidR="00113677">
        <w:t xml:space="preserve">. The seed text </w:t>
      </w:r>
      <w:r>
        <w:t>provide</w:t>
      </w:r>
      <w:r w:rsidR="00113677">
        <w:t>s</w:t>
      </w:r>
      <w:r w:rsidR="00B939AE">
        <w:t xml:space="preserve"> multiple</w:t>
      </w:r>
      <w:r w:rsidR="00113677">
        <w:t xml:space="preserve"> entry points </w:t>
      </w:r>
      <w:r w:rsidR="00B939AE">
        <w:t>through which students may engage in</w:t>
      </w:r>
      <w:r>
        <w:t xml:space="preserve"> the research process. </w:t>
      </w:r>
    </w:p>
    <w:p w14:paraId="5588A461" w14:textId="77777777" w:rsidR="00A63552" w:rsidRDefault="00EE1C85" w:rsidP="00F1022B">
      <w:r>
        <w:t>In this lesson, students read and analyze</w:t>
      </w:r>
      <w:r w:rsidR="00291959">
        <w:t xml:space="preserve"> pages 13</w:t>
      </w:r>
      <w:r w:rsidR="002A1CE3">
        <w:t>–</w:t>
      </w:r>
      <w:r w:rsidR="00291959">
        <w:t>17 of</w:t>
      </w:r>
      <w:r>
        <w:t xml:space="preserve"> </w:t>
      </w:r>
      <w:r w:rsidR="00291959" w:rsidRPr="00C46787">
        <w:rPr>
          <w:i/>
        </w:rPr>
        <w:t>Guns, Germs, and Steel</w:t>
      </w:r>
      <w:r w:rsidR="00291959">
        <w:t xml:space="preserve"> </w:t>
      </w:r>
      <w:r w:rsidR="00113677">
        <w:t>(from “</w:t>
      </w:r>
      <w:r w:rsidR="00291959">
        <w:t xml:space="preserve">We all know that history has proceeded very differently” </w:t>
      </w:r>
      <w:r w:rsidR="00113677">
        <w:t>to “the different historical trajectories implicit in Yali’s question”).</w:t>
      </w:r>
      <w:r w:rsidR="009141A2">
        <w:t xml:space="preserve"> </w:t>
      </w:r>
      <w:r w:rsidR="00A90395">
        <w:t>In this excerpt, students are introduced to Yali, the New Guinean man who</w:t>
      </w:r>
      <w:r w:rsidR="00CF5CB8">
        <w:t>, with</w:t>
      </w:r>
      <w:r w:rsidR="00A90395">
        <w:t xml:space="preserve"> </w:t>
      </w:r>
      <w:r w:rsidR="00CF5CB8">
        <w:t xml:space="preserve">a simple question, </w:t>
      </w:r>
      <w:r w:rsidR="00A90395">
        <w:t xml:space="preserve">sparked </w:t>
      </w:r>
      <w:r w:rsidR="00E93685">
        <w:t>Diamond</w:t>
      </w:r>
      <w:r w:rsidR="00A90395">
        <w:t xml:space="preserve">’s quest to explain historical and </w:t>
      </w:r>
      <w:r w:rsidR="00A446C3">
        <w:t>modern</w:t>
      </w:r>
      <w:r w:rsidR="00A90395">
        <w:t xml:space="preserve"> global disparities in wealth and power. Students analyze </w:t>
      </w:r>
      <w:r w:rsidR="00291959">
        <w:t xml:space="preserve">how Diamond </w:t>
      </w:r>
      <w:r w:rsidR="00E5569C">
        <w:t xml:space="preserve">broadens </w:t>
      </w:r>
      <w:r w:rsidR="00A90395">
        <w:t>Yali’</w:t>
      </w:r>
      <w:r w:rsidR="00CF5CB8">
        <w:t xml:space="preserve">s question, </w:t>
      </w:r>
      <w:r w:rsidR="00E5569C">
        <w:t xml:space="preserve">shifting the focus from </w:t>
      </w:r>
      <w:r w:rsidR="00CF5CB8">
        <w:t xml:space="preserve">its localized origin to </w:t>
      </w:r>
      <w:r w:rsidR="00E5569C">
        <w:t xml:space="preserve">the </w:t>
      </w:r>
      <w:r w:rsidR="00CF5CB8">
        <w:t>global</w:t>
      </w:r>
      <w:r w:rsidR="00E5569C">
        <w:t xml:space="preserve"> stage</w:t>
      </w:r>
      <w:r w:rsidR="00995D40">
        <w:t xml:space="preserve">, and in so doing </w:t>
      </w:r>
      <w:r w:rsidR="00C46787">
        <w:t>consider</w:t>
      </w:r>
      <w:r w:rsidR="006621E9">
        <w:t>s</w:t>
      </w:r>
      <w:r w:rsidR="00C46787">
        <w:t xml:space="preserve"> the relationship between the question and the “subject” (p. 16) of the book. </w:t>
      </w:r>
      <w:r w:rsidR="00CF5CB8">
        <w:t xml:space="preserve">Student learning is assessed via a Quick Write at the end of the lesson: </w:t>
      </w:r>
      <w:r w:rsidR="00D62BFB">
        <w:t>What is Diamond’s purpose in “push[ing] this question back one step” (p.</w:t>
      </w:r>
      <w:r w:rsidR="002A1CE3">
        <w:t xml:space="preserve"> </w:t>
      </w:r>
      <w:r w:rsidR="00D62BFB">
        <w:t>15) and then “one step further” (p. 16)?</w:t>
      </w:r>
    </w:p>
    <w:p w14:paraId="761710DA" w14:textId="633E5CCC" w:rsidR="005E722F" w:rsidRPr="005C4572" w:rsidRDefault="005E722F" w:rsidP="005E722F">
      <w:r w:rsidRPr="00755890">
        <w:t xml:space="preserve">For homework, students </w:t>
      </w:r>
      <w:r w:rsidR="00995D40">
        <w:t xml:space="preserve">read and </w:t>
      </w:r>
      <w:r w:rsidRPr="00751AD9">
        <w:t xml:space="preserve">annotate </w:t>
      </w:r>
      <w:r w:rsidR="00995D40" w:rsidRPr="00995D40">
        <w:rPr>
          <w:i/>
        </w:rPr>
        <w:t>Guns, Germs, and Steel</w:t>
      </w:r>
      <w:r w:rsidR="002A1CE3">
        <w:rPr>
          <w:i/>
        </w:rPr>
        <w:t>,</w:t>
      </w:r>
      <w:r w:rsidR="00995D40">
        <w:t xml:space="preserve"> pages 17</w:t>
      </w:r>
      <w:r w:rsidR="002A1CE3">
        <w:t>–</w:t>
      </w:r>
      <w:r w:rsidR="00995D40">
        <w:t xml:space="preserve">21, </w:t>
      </w:r>
      <w:r w:rsidR="002A1CE3">
        <w:t>boxing any unfamiliar words and looking up their definitions.</w:t>
      </w:r>
    </w:p>
    <w:p w14:paraId="6DEE5F72"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19B53490" w14:textId="77777777" w:rsidTr="00824A06">
        <w:tc>
          <w:tcPr>
            <w:tcW w:w="9450" w:type="dxa"/>
            <w:gridSpan w:val="2"/>
            <w:shd w:val="clear" w:color="auto" w:fill="76923C"/>
          </w:tcPr>
          <w:p w14:paraId="6CD09A1D" w14:textId="77777777" w:rsidR="00790BCC" w:rsidRPr="0043460D" w:rsidRDefault="00790BCC" w:rsidP="007017EB">
            <w:pPr>
              <w:pStyle w:val="TableHeaders"/>
            </w:pPr>
            <w:r w:rsidRPr="0043460D">
              <w:t>Assessed Standard(s)</w:t>
            </w:r>
          </w:p>
        </w:tc>
      </w:tr>
      <w:tr w:rsidR="00790BCC" w:rsidRPr="00790BCC" w14:paraId="0CEC072B" w14:textId="77777777" w:rsidTr="00824A06">
        <w:tc>
          <w:tcPr>
            <w:tcW w:w="1329" w:type="dxa"/>
          </w:tcPr>
          <w:p w14:paraId="57AE2CB0" w14:textId="77777777" w:rsidR="00790BCC" w:rsidRPr="00790BCC" w:rsidRDefault="00517F9D" w:rsidP="00D31F4D">
            <w:pPr>
              <w:pStyle w:val="TableText"/>
            </w:pPr>
            <w:r>
              <w:t>RI.11-12.6</w:t>
            </w:r>
          </w:p>
        </w:tc>
        <w:tc>
          <w:tcPr>
            <w:tcW w:w="8121" w:type="dxa"/>
          </w:tcPr>
          <w:p w14:paraId="4FF53481" w14:textId="77777777" w:rsidR="00790BCC" w:rsidRPr="00414274" w:rsidRDefault="00F572E7" w:rsidP="00F572E7">
            <w:pPr>
              <w:pStyle w:val="TableText"/>
            </w:pPr>
            <w:r w:rsidRPr="00414274">
              <w:rPr>
                <w:color w:val="202020"/>
              </w:rPr>
              <w:t>Determine an author's point of view or purpose in a text in which the rhetoric is particularly effective, analyzing how style and content contribute to the power, persuasiveness</w:t>
            </w:r>
            <w:r w:rsidR="00616311">
              <w:rPr>
                <w:color w:val="202020"/>
              </w:rPr>
              <w:t>,</w:t>
            </w:r>
            <w:r w:rsidRPr="00414274">
              <w:rPr>
                <w:color w:val="202020"/>
              </w:rPr>
              <w:t xml:space="preserve"> or beauty of the text.</w:t>
            </w:r>
          </w:p>
        </w:tc>
      </w:tr>
      <w:tr w:rsidR="00790BCC" w:rsidRPr="00790BCC" w14:paraId="66EE6D0A" w14:textId="77777777" w:rsidTr="00824A06">
        <w:tc>
          <w:tcPr>
            <w:tcW w:w="9450" w:type="dxa"/>
            <w:gridSpan w:val="2"/>
            <w:shd w:val="clear" w:color="auto" w:fill="76923C"/>
          </w:tcPr>
          <w:p w14:paraId="55DBA8FA" w14:textId="77777777" w:rsidR="00790BCC" w:rsidRPr="0043460D" w:rsidRDefault="00790BCC" w:rsidP="007017EB">
            <w:pPr>
              <w:pStyle w:val="TableHeaders"/>
            </w:pPr>
            <w:r w:rsidRPr="0043460D">
              <w:lastRenderedPageBreak/>
              <w:t>Addressed Standard(s)</w:t>
            </w:r>
          </w:p>
        </w:tc>
      </w:tr>
      <w:tr w:rsidR="00616311" w:rsidRPr="00790BCC" w14:paraId="5B1B8409" w14:textId="77777777" w:rsidTr="00824A06">
        <w:trPr>
          <w:trHeight w:val="1701"/>
        </w:trPr>
        <w:tc>
          <w:tcPr>
            <w:tcW w:w="1329" w:type="dxa"/>
            <w:tcBorders>
              <w:bottom w:val="single" w:sz="4" w:space="0" w:color="auto"/>
            </w:tcBorders>
          </w:tcPr>
          <w:p w14:paraId="63D9F9E3" w14:textId="77777777" w:rsidR="00616311" w:rsidRPr="00790BCC" w:rsidRDefault="00616311" w:rsidP="000E1F0A">
            <w:pPr>
              <w:pStyle w:val="TableText"/>
            </w:pPr>
            <w:r>
              <w:t>W.11-12.9.b</w:t>
            </w:r>
          </w:p>
        </w:tc>
        <w:tc>
          <w:tcPr>
            <w:tcW w:w="8121" w:type="dxa"/>
            <w:tcBorders>
              <w:bottom w:val="single" w:sz="4" w:space="0" w:color="auto"/>
            </w:tcBorders>
          </w:tcPr>
          <w:p w14:paraId="3C5470D3" w14:textId="77777777" w:rsidR="00616311" w:rsidRPr="00D16B66" w:rsidRDefault="00616311" w:rsidP="00C95B6A">
            <w:pPr>
              <w:pStyle w:val="TableText"/>
              <w:rPr>
                <w:b/>
                <w:bCs/>
                <w:i/>
                <w:iCs/>
                <w:color w:val="404040"/>
                <w:sz w:val="20"/>
                <w:szCs w:val="20"/>
              </w:rPr>
            </w:pPr>
            <w:r>
              <w:t>Draw evidence from literary or informational texts to support analysis, reflection, and research.</w:t>
            </w:r>
          </w:p>
          <w:p w14:paraId="0E79360F" w14:textId="0DDF525A" w:rsidR="00616311" w:rsidRPr="00790BCC" w:rsidRDefault="00616311" w:rsidP="004C64E2">
            <w:pPr>
              <w:pStyle w:val="SubStandard"/>
            </w:pPr>
            <w:r w:rsidRPr="00DA045A">
              <w:t>Apply</w:t>
            </w:r>
            <w:r w:rsidRPr="006E67FD">
              <w:rPr>
                <w:rStyle w:val="apple-converted-space"/>
                <w:color w:val="202020"/>
              </w:rPr>
              <w:t xml:space="preserve"> </w:t>
            </w:r>
            <w:r w:rsidRPr="00DA045A">
              <w:rPr>
                <w:i/>
                <w:iCs/>
              </w:rPr>
              <w:t>grades 11</w:t>
            </w:r>
            <w:r w:rsidR="004C64E2">
              <w:rPr>
                <w:i/>
              </w:rPr>
              <w:t>–</w:t>
            </w:r>
            <w:r w:rsidRPr="00DA045A">
              <w:rPr>
                <w:i/>
                <w:iCs/>
              </w:rPr>
              <w:t>12 Reading standards</w:t>
            </w:r>
            <w:r w:rsidRPr="006E67FD">
              <w:rPr>
                <w:rStyle w:val="apple-converted-space"/>
                <w:color w:val="202020"/>
              </w:rPr>
              <w:t xml:space="preserve"> </w:t>
            </w:r>
            <w:r w:rsidRPr="006E67FD">
              <w:t>to literary nonfiction (e.g., “</w:t>
            </w:r>
            <w:r w:rsidRPr="00DA045A">
              <w:t xml:space="preserve">Delineate and evaluate the </w:t>
            </w:r>
            <w:r w:rsidRPr="00616311">
              <w:t>reasoning</w:t>
            </w:r>
            <w:r w:rsidRPr="00DA045A">
              <w:t xml:space="preserve"> in seminal U.S. texts, including the application of constitutional principles and use of legal reasoning [e.g., in U.S. Supreme Court Case majority opinions and dissents] and the premises, purposes, and arguments in works of public advocacy [e.g.,</w:t>
            </w:r>
            <w:r w:rsidRPr="006E67FD">
              <w:rPr>
                <w:rStyle w:val="apple-converted-space"/>
                <w:color w:val="202020"/>
              </w:rPr>
              <w:t xml:space="preserve"> </w:t>
            </w:r>
            <w:r w:rsidRPr="00DA045A">
              <w:rPr>
                <w:rStyle w:val="Emphasis"/>
                <w:color w:val="202020"/>
              </w:rPr>
              <w:t>The Federalist</w:t>
            </w:r>
            <w:r w:rsidRPr="006E67FD">
              <w:t>, presidential addresses]”</w:t>
            </w:r>
            <w:r w:rsidRPr="00DA045A">
              <w:t>).</w:t>
            </w:r>
          </w:p>
        </w:tc>
      </w:tr>
      <w:tr w:rsidR="00616311" w:rsidRPr="00790BCC" w14:paraId="7DB03894" w14:textId="77777777" w:rsidTr="00824A06">
        <w:trPr>
          <w:trHeight w:val="1869"/>
        </w:trPr>
        <w:tc>
          <w:tcPr>
            <w:tcW w:w="1329" w:type="dxa"/>
            <w:tcBorders>
              <w:top w:val="single" w:sz="4" w:space="0" w:color="auto"/>
            </w:tcBorders>
          </w:tcPr>
          <w:p w14:paraId="49A53C03" w14:textId="2B010F0B" w:rsidR="00616311" w:rsidRPr="001A4155" w:rsidRDefault="00616311" w:rsidP="004C64E2">
            <w:pPr>
              <w:pStyle w:val="TableText"/>
            </w:pPr>
            <w:r w:rsidRPr="001A4155">
              <w:t>L.11-12.4.a</w:t>
            </w:r>
            <w:r w:rsidR="002E5CAD">
              <w:t>,c</w:t>
            </w:r>
          </w:p>
        </w:tc>
        <w:tc>
          <w:tcPr>
            <w:tcW w:w="8121" w:type="dxa"/>
            <w:tcBorders>
              <w:top w:val="single" w:sz="4" w:space="0" w:color="auto"/>
            </w:tcBorders>
          </w:tcPr>
          <w:p w14:paraId="62FC2AC3" w14:textId="77777777" w:rsidR="00616311" w:rsidRDefault="00616311" w:rsidP="00C95B6A">
            <w:pPr>
              <w:pStyle w:val="TableText"/>
            </w:pPr>
            <w:r>
              <w:t xml:space="preserve">Determine or clarify the meaning of unknown and multiple-meaning words and phrases based on </w:t>
            </w:r>
            <w:r>
              <w:rPr>
                <w:i/>
              </w:rPr>
              <w:t>grades 11–</w:t>
            </w:r>
            <w:r w:rsidRPr="00AF165A">
              <w:rPr>
                <w:i/>
              </w:rPr>
              <w:t>12 reading and content</w:t>
            </w:r>
            <w:r>
              <w:t>, choosing flexibly from a range of strategies.</w:t>
            </w:r>
          </w:p>
          <w:p w14:paraId="7F01555A" w14:textId="77777777" w:rsidR="00616311" w:rsidRDefault="00616311" w:rsidP="00616311">
            <w:pPr>
              <w:pStyle w:val="SubStandard"/>
              <w:numPr>
                <w:ilvl w:val="0"/>
                <w:numId w:val="22"/>
              </w:numPr>
            </w:pPr>
            <w:r w:rsidRPr="00E137D8">
              <w:t>Use context (e.g., the overall meaning of a sentence, paragraph, or text; a word’s position or function in a sentence) as a clue to the meaning of a word or phrase</w:t>
            </w:r>
            <w:r>
              <w:t>.</w:t>
            </w:r>
          </w:p>
          <w:p w14:paraId="713447B7" w14:textId="77777777" w:rsidR="002E5CAD" w:rsidRDefault="004B117B" w:rsidP="0040017B">
            <w:pPr>
              <w:pStyle w:val="SubStandard"/>
              <w:numPr>
                <w:ilvl w:val="0"/>
                <w:numId w:val="26"/>
              </w:numPr>
            </w:pPr>
            <w:r w:rsidRPr="000B65C6">
              <w:t>Consult general and specialized reference materials (e.g., dictionaries, glossaries, thesauruses), both print and digital, to find the pronunciation of a word or determine or clarify its precise meaning, its part of speech, its etymology, or its standard usage.</w:t>
            </w:r>
          </w:p>
        </w:tc>
      </w:tr>
    </w:tbl>
    <w:p w14:paraId="6C7784C4"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539164A" w14:textId="77777777">
        <w:tc>
          <w:tcPr>
            <w:tcW w:w="9450" w:type="dxa"/>
            <w:shd w:val="clear" w:color="auto" w:fill="76923C"/>
          </w:tcPr>
          <w:p w14:paraId="402D4EE9" w14:textId="77777777" w:rsidR="00790BCC" w:rsidRPr="0043460D" w:rsidRDefault="00790BCC" w:rsidP="007017EB">
            <w:pPr>
              <w:pStyle w:val="TableHeaders"/>
            </w:pPr>
            <w:r w:rsidRPr="0043460D">
              <w:t>Assessment(s)</w:t>
            </w:r>
          </w:p>
        </w:tc>
      </w:tr>
      <w:tr w:rsidR="00790BCC" w:rsidRPr="00790BCC" w14:paraId="187E14AB" w14:textId="77777777">
        <w:tc>
          <w:tcPr>
            <w:tcW w:w="9450" w:type="dxa"/>
            <w:tcBorders>
              <w:top w:val="single" w:sz="4" w:space="0" w:color="auto"/>
              <w:left w:val="single" w:sz="4" w:space="0" w:color="auto"/>
              <w:bottom w:val="single" w:sz="4" w:space="0" w:color="auto"/>
              <w:right w:val="single" w:sz="4" w:space="0" w:color="auto"/>
            </w:tcBorders>
          </w:tcPr>
          <w:p w14:paraId="1A18DFF7" w14:textId="77777777" w:rsidR="00F572E7" w:rsidRPr="00F572E7" w:rsidRDefault="00F572E7" w:rsidP="00F572E7">
            <w:pPr>
              <w:pStyle w:val="TableText"/>
              <w:rPr>
                <w:rStyle w:val="TAChar"/>
              </w:rPr>
            </w:pPr>
            <w:r w:rsidRPr="00F572E7">
              <w:t xml:space="preserve">Student learning is assessed via a Quick Write at the end of the lesson. Students </w:t>
            </w:r>
            <w:r w:rsidR="00A267FC">
              <w:t>respond to</w:t>
            </w:r>
            <w:r w:rsidRPr="00F572E7">
              <w:t xml:space="preserve"> the following prompt, citing textual evidence to support analysis and inferences drawn from the text. </w:t>
            </w:r>
          </w:p>
          <w:p w14:paraId="4754BA5B" w14:textId="77777777" w:rsidR="000E2EE6" w:rsidRPr="000A3373" w:rsidRDefault="00B070F8" w:rsidP="00817DA5">
            <w:pPr>
              <w:pStyle w:val="BulletedList"/>
            </w:pPr>
            <w:r>
              <w:t>What is Diamond’s purpose in “push[ing] this question back one step” (p.</w:t>
            </w:r>
            <w:r w:rsidR="002A1CE3">
              <w:t xml:space="preserve"> </w:t>
            </w:r>
            <w:r>
              <w:t>15) and then “one step further” (p. 16)?</w:t>
            </w:r>
          </w:p>
        </w:tc>
      </w:tr>
      <w:tr w:rsidR="00790BCC" w:rsidRPr="00790BCC" w14:paraId="6895E70A" w14:textId="77777777">
        <w:tc>
          <w:tcPr>
            <w:tcW w:w="9450" w:type="dxa"/>
            <w:shd w:val="clear" w:color="auto" w:fill="76923C"/>
          </w:tcPr>
          <w:p w14:paraId="37EBB545" w14:textId="77777777" w:rsidR="00790BCC" w:rsidRPr="0043460D" w:rsidRDefault="00790BCC" w:rsidP="007017EB">
            <w:pPr>
              <w:pStyle w:val="TableHeaders"/>
            </w:pPr>
            <w:r w:rsidRPr="0043460D">
              <w:t>High Performance Response(s)</w:t>
            </w:r>
          </w:p>
        </w:tc>
      </w:tr>
      <w:tr w:rsidR="00790BCC" w:rsidRPr="00790BCC" w14:paraId="6A16C7BA" w14:textId="77777777">
        <w:tc>
          <w:tcPr>
            <w:tcW w:w="9450" w:type="dxa"/>
          </w:tcPr>
          <w:p w14:paraId="59CD55B4" w14:textId="77777777" w:rsidR="00790BCC" w:rsidRPr="00790BCC" w:rsidRDefault="00790BCC" w:rsidP="00D31F4D">
            <w:pPr>
              <w:pStyle w:val="TableText"/>
            </w:pPr>
            <w:r w:rsidRPr="00790BCC">
              <w:t>A High Performance Response should:</w:t>
            </w:r>
          </w:p>
          <w:p w14:paraId="355DC9E3" w14:textId="77777777" w:rsidR="008A5A99" w:rsidRPr="006D6DD0" w:rsidRDefault="00E6111E" w:rsidP="00B45228">
            <w:pPr>
              <w:pStyle w:val="BulletedList"/>
              <w:rPr>
                <w:rFonts w:eastAsia="MS Mincho"/>
                <w:i/>
                <w:iCs/>
              </w:rPr>
            </w:pPr>
            <w:r>
              <w:t>Analyze Diamond’s purpose in “push[ing] this question back one step” (p.</w:t>
            </w:r>
            <w:r w:rsidR="002A1CE3">
              <w:t xml:space="preserve"> </w:t>
            </w:r>
            <w:r>
              <w:t xml:space="preserve">15) and then “one step further” (p. 16) (e.g., </w:t>
            </w:r>
            <w:r w:rsidR="00B070F8">
              <w:t>Diamond begins with Yali’s question that is specific to New Guinea, and reframes the question twice,</w:t>
            </w:r>
            <w:r w:rsidR="00B45228">
              <w:t xml:space="preserve"> looking further back in history</w:t>
            </w:r>
            <w:r w:rsidR="00B070F8">
              <w:t xml:space="preserve"> </w:t>
            </w:r>
            <w:r w:rsidR="00001E97">
              <w:t>each time for patterns of “wealth and power distribut[ion]” (p. 15)</w:t>
            </w:r>
            <w:r w:rsidR="00B070F8">
              <w:t xml:space="preserve">. By establishing these patterns, Diamond </w:t>
            </w:r>
            <w:r w:rsidR="00001E97">
              <w:t>demonstrates</w:t>
            </w:r>
            <w:r w:rsidR="00B070F8">
              <w:t xml:space="preserve"> the global implications for his research and the subject of his book</w:t>
            </w:r>
            <w:r w:rsidR="00001E97">
              <w:t>: the “disparate rates” of “human development” (p. 16)</w:t>
            </w:r>
            <w:r w:rsidR="00B070F8">
              <w:t>.</w:t>
            </w:r>
            <w:r>
              <w:t>).</w:t>
            </w:r>
            <w:r w:rsidR="00B070F8">
              <w:t xml:space="preserve"> </w:t>
            </w:r>
            <w:r w:rsidR="00FA1371">
              <w:t xml:space="preserve"> </w:t>
            </w:r>
          </w:p>
        </w:tc>
      </w:tr>
    </w:tbl>
    <w:p w14:paraId="06F9289A"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DCB5182" w14:textId="77777777">
        <w:tc>
          <w:tcPr>
            <w:tcW w:w="9450" w:type="dxa"/>
            <w:shd w:val="clear" w:color="auto" w:fill="76923C"/>
          </w:tcPr>
          <w:p w14:paraId="1F97635B" w14:textId="77777777" w:rsidR="00790BCC" w:rsidRPr="0043460D" w:rsidRDefault="00790BCC" w:rsidP="00D31F4D">
            <w:pPr>
              <w:pStyle w:val="TableHeaders"/>
            </w:pPr>
            <w:r w:rsidRPr="0043460D">
              <w:t>Vocabulary to provide directly (will not include extended instruction)</w:t>
            </w:r>
          </w:p>
        </w:tc>
      </w:tr>
      <w:tr w:rsidR="00790BCC" w:rsidRPr="00790BCC" w14:paraId="18E6B8F8" w14:textId="77777777">
        <w:tc>
          <w:tcPr>
            <w:tcW w:w="9450" w:type="dxa"/>
          </w:tcPr>
          <w:p w14:paraId="4C02AB96" w14:textId="77777777" w:rsidR="00892602" w:rsidRDefault="00892602" w:rsidP="006618BF">
            <w:pPr>
              <w:pStyle w:val="BulletedList"/>
            </w:pPr>
            <w:r>
              <w:t xml:space="preserve">superseded (v.) </w:t>
            </w:r>
            <w:r w:rsidR="006618BF">
              <w:t>– replaced in power, authority, effectiveness, acceptance, or use by another person or thing</w:t>
            </w:r>
          </w:p>
          <w:p w14:paraId="1D7D7EA6" w14:textId="1E4D675C" w:rsidR="00103C1F" w:rsidRDefault="00CD5F19" w:rsidP="00103C1F">
            <w:pPr>
              <w:pStyle w:val="BulletedList"/>
            </w:pPr>
            <w:r>
              <w:t>aboriginal</w:t>
            </w:r>
            <w:r w:rsidR="00103C1F" w:rsidRPr="00790BCC">
              <w:t xml:space="preserve"> (</w:t>
            </w:r>
            <w:r w:rsidR="00255116">
              <w:t>adj</w:t>
            </w:r>
            <w:r w:rsidR="00103C1F" w:rsidRPr="00790BCC">
              <w:t xml:space="preserve">.) – </w:t>
            </w:r>
            <w:r w:rsidR="00103C1F">
              <w:t>original or earliest known; native</w:t>
            </w:r>
          </w:p>
          <w:p w14:paraId="72706205" w14:textId="77777777" w:rsidR="007277A2" w:rsidRPr="00BB7E9B" w:rsidRDefault="007277A2" w:rsidP="00D31F4D">
            <w:pPr>
              <w:pStyle w:val="BulletedList"/>
            </w:pPr>
            <w:r w:rsidRPr="00BB7E9B">
              <w:t>decimated</w:t>
            </w:r>
            <w:r w:rsidR="008138AC" w:rsidRPr="00BB7E9B">
              <w:t xml:space="preserve"> (v.) – destroy</w:t>
            </w:r>
            <w:r w:rsidR="00B14E59" w:rsidRPr="00BB7E9B">
              <w:t>ed</w:t>
            </w:r>
            <w:r w:rsidR="008138AC" w:rsidRPr="00BB7E9B">
              <w:t xml:space="preserve"> a great number of</w:t>
            </w:r>
            <w:r w:rsidR="00285001" w:rsidRPr="00BB7E9B">
              <w:t xml:space="preserve"> or</w:t>
            </w:r>
            <w:r w:rsidR="008138AC" w:rsidRPr="00BB7E9B">
              <w:t xml:space="preserve"> proportion of</w:t>
            </w:r>
          </w:p>
          <w:p w14:paraId="5C6D511A" w14:textId="77777777" w:rsidR="007277A2" w:rsidRPr="001630DE" w:rsidRDefault="007277A2" w:rsidP="00D31F4D">
            <w:pPr>
              <w:pStyle w:val="BulletedList"/>
            </w:pPr>
            <w:r w:rsidRPr="001630DE">
              <w:t>subjugated</w:t>
            </w:r>
            <w:r w:rsidR="00B14E59" w:rsidRPr="001630DE">
              <w:t xml:space="preserve"> (v.) – brought under complete control; conquered</w:t>
            </w:r>
          </w:p>
          <w:p w14:paraId="68CD32E0" w14:textId="77777777" w:rsidR="007277A2" w:rsidRPr="001630DE" w:rsidRDefault="007277A2" w:rsidP="00D31F4D">
            <w:pPr>
              <w:pStyle w:val="BulletedList"/>
            </w:pPr>
            <w:r w:rsidRPr="001630DE">
              <w:t>metallurgy</w:t>
            </w:r>
            <w:r w:rsidR="00B14E59" w:rsidRPr="001630DE">
              <w:t xml:space="preserve"> (n.) – the technique or science of working or heating metals so as to give them certain desired shapes or properties</w:t>
            </w:r>
          </w:p>
          <w:p w14:paraId="2325B2D0" w14:textId="77777777" w:rsidR="007277A2" w:rsidRPr="001630DE" w:rsidRDefault="007277A2" w:rsidP="00D31F4D">
            <w:pPr>
              <w:pStyle w:val="BulletedList"/>
            </w:pPr>
            <w:r w:rsidRPr="001630DE">
              <w:t>reverberations</w:t>
            </w:r>
            <w:r w:rsidR="00005171" w:rsidRPr="001630DE">
              <w:t xml:space="preserve"> (n.) – </w:t>
            </w:r>
            <w:r w:rsidR="00F37270" w:rsidRPr="001630DE">
              <w:t>effects or results that are not wanted</w:t>
            </w:r>
          </w:p>
          <w:p w14:paraId="78499D91" w14:textId="77777777" w:rsidR="007277A2" w:rsidRPr="001630DE" w:rsidRDefault="007277A2" w:rsidP="00D31F4D">
            <w:pPr>
              <w:pStyle w:val="BulletedList"/>
            </w:pPr>
            <w:r w:rsidRPr="001630DE">
              <w:t>guerrilla warfare</w:t>
            </w:r>
            <w:r w:rsidR="00F37270" w:rsidRPr="001630DE">
              <w:t xml:space="preserve"> (n.) – the use of hit-and-run tactics by small, mobile groups of irregular forces operating in territory controlled by a hostile, regular force.</w:t>
            </w:r>
          </w:p>
          <w:p w14:paraId="3B2EB2DF" w14:textId="77777777" w:rsidR="007277A2" w:rsidRPr="001630DE" w:rsidRDefault="00DB477B" w:rsidP="0043655D">
            <w:pPr>
              <w:pStyle w:val="BulletedList"/>
            </w:pPr>
            <w:r>
              <w:t>i</w:t>
            </w:r>
            <w:r w:rsidR="007277A2" w:rsidRPr="001630DE">
              <w:t>ndigenous</w:t>
            </w:r>
            <w:r w:rsidR="004B3801" w:rsidRPr="001630DE">
              <w:t xml:space="preserve"> </w:t>
            </w:r>
            <w:r w:rsidR="00F37270" w:rsidRPr="001630DE">
              <w:t>(adj.) – originating in and characteristic of a particular region or country; native</w:t>
            </w:r>
          </w:p>
          <w:p w14:paraId="0990DDC5" w14:textId="77777777" w:rsidR="007277A2" w:rsidRPr="001630DE" w:rsidRDefault="007277A2" w:rsidP="00D31F4D">
            <w:pPr>
              <w:pStyle w:val="BulletedList"/>
            </w:pPr>
            <w:r w:rsidRPr="001630DE">
              <w:t>impending</w:t>
            </w:r>
            <w:r w:rsidR="004B3801" w:rsidRPr="001630DE">
              <w:t xml:space="preserve"> </w:t>
            </w:r>
            <w:r w:rsidR="00440261" w:rsidRPr="001630DE">
              <w:t>(adj.) – about to happen</w:t>
            </w:r>
          </w:p>
          <w:p w14:paraId="1598905B" w14:textId="77777777" w:rsidR="0024239F" w:rsidRPr="00790BCC" w:rsidRDefault="007277A2" w:rsidP="007C28FE">
            <w:pPr>
              <w:pStyle w:val="BulletedList"/>
            </w:pPr>
            <w:r w:rsidRPr="001630DE">
              <w:t>trajectories</w:t>
            </w:r>
            <w:r w:rsidR="00440261" w:rsidRPr="001630DE">
              <w:t xml:space="preserve"> (n.) – path</w:t>
            </w:r>
            <w:r w:rsidR="00813412" w:rsidRPr="001630DE">
              <w:t>s</w:t>
            </w:r>
            <w:r w:rsidR="00440261" w:rsidRPr="001630DE">
              <w:t>, progression</w:t>
            </w:r>
            <w:r w:rsidR="00813412" w:rsidRPr="001630DE">
              <w:t>s</w:t>
            </w:r>
            <w:r w:rsidR="00440261" w:rsidRPr="001630DE">
              <w:t>, or line</w:t>
            </w:r>
            <w:r w:rsidR="00813412" w:rsidRPr="001630DE">
              <w:t>s</w:t>
            </w:r>
            <w:r w:rsidR="00440261" w:rsidRPr="001630DE">
              <w:t xml:space="preserve"> of development</w:t>
            </w:r>
          </w:p>
        </w:tc>
      </w:tr>
      <w:tr w:rsidR="00790BCC" w:rsidRPr="00790BCC" w14:paraId="10C1348C" w14:textId="77777777">
        <w:tc>
          <w:tcPr>
            <w:tcW w:w="9450" w:type="dxa"/>
            <w:shd w:val="clear" w:color="auto" w:fill="76923C"/>
          </w:tcPr>
          <w:p w14:paraId="6652C7A0" w14:textId="77777777" w:rsidR="00790BCC" w:rsidRPr="0043460D" w:rsidRDefault="00790BCC" w:rsidP="00D31F4D">
            <w:pPr>
              <w:pStyle w:val="TableHeaders"/>
            </w:pPr>
            <w:r w:rsidRPr="0043460D">
              <w:t>Vocabulary to teach (may include direct word work and/or questions)</w:t>
            </w:r>
          </w:p>
        </w:tc>
      </w:tr>
      <w:tr w:rsidR="00790BCC" w:rsidRPr="00790BCC" w14:paraId="599308D2" w14:textId="77777777">
        <w:tc>
          <w:tcPr>
            <w:tcW w:w="9450" w:type="dxa"/>
          </w:tcPr>
          <w:p w14:paraId="5F099628" w14:textId="77777777" w:rsidR="001451B3" w:rsidRDefault="001451B3" w:rsidP="001451B3">
            <w:pPr>
              <w:pStyle w:val="BulletedList"/>
            </w:pPr>
            <w:r>
              <w:t>disparities (n.) – lack of similarities or equality; differences</w:t>
            </w:r>
          </w:p>
          <w:p w14:paraId="0DD25852" w14:textId="77777777" w:rsidR="00103C1F" w:rsidRPr="00790BCC" w:rsidRDefault="00B121FB" w:rsidP="001F0119">
            <w:pPr>
              <w:pStyle w:val="BulletedList"/>
            </w:pPr>
            <w:r>
              <w:t>implicit</w:t>
            </w:r>
            <w:r w:rsidR="00103C1F">
              <w:t xml:space="preserve"> (adj.) –</w:t>
            </w:r>
            <w:r w:rsidR="00177853">
              <w:t xml:space="preserve"> </w:t>
            </w:r>
            <w:r w:rsidR="001F0119">
              <w:t>suggested without being directly or explicitly stated</w:t>
            </w:r>
          </w:p>
        </w:tc>
      </w:tr>
      <w:tr w:rsidR="00790BCC" w:rsidRPr="00790BCC" w14:paraId="68D048BA"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78C6419E"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2047AB8E" w14:textId="77777777">
        <w:tc>
          <w:tcPr>
            <w:tcW w:w="9450" w:type="dxa"/>
            <w:tcBorders>
              <w:top w:val="single" w:sz="4" w:space="0" w:color="auto"/>
              <w:left w:val="single" w:sz="4" w:space="0" w:color="auto"/>
              <w:bottom w:val="single" w:sz="4" w:space="0" w:color="auto"/>
              <w:right w:val="single" w:sz="4" w:space="0" w:color="auto"/>
            </w:tcBorders>
          </w:tcPr>
          <w:p w14:paraId="1982EB01" w14:textId="77777777" w:rsidR="001048E3" w:rsidRDefault="001048E3" w:rsidP="001048E3">
            <w:pPr>
              <w:pStyle w:val="BulletedList"/>
            </w:pPr>
            <w:r>
              <w:t>literate (adj</w:t>
            </w:r>
            <w:r w:rsidRPr="00790BCC">
              <w:t xml:space="preserve">.) – </w:t>
            </w:r>
            <w:r>
              <w:t>able to read and write</w:t>
            </w:r>
          </w:p>
          <w:p w14:paraId="4E7E3A43" w14:textId="77777777" w:rsidR="001048E3" w:rsidRDefault="001048E3" w:rsidP="001048E3">
            <w:pPr>
              <w:pStyle w:val="BulletedList"/>
            </w:pPr>
            <w:r>
              <w:t>hunter-gatherers (n.) – members of a culture in which people hunt animals and look for plants to eat instead of growing crops and raising animals</w:t>
            </w:r>
          </w:p>
          <w:p w14:paraId="5B8DFF52" w14:textId="77777777" w:rsidR="000046CC" w:rsidRPr="001630DE" w:rsidRDefault="000046CC" w:rsidP="000046CC">
            <w:pPr>
              <w:pStyle w:val="BulletedList"/>
            </w:pPr>
            <w:r w:rsidRPr="001630DE">
              <w:t xml:space="preserve">constitute (v.) – to </w:t>
            </w:r>
            <w:r w:rsidR="001A253C">
              <w:t>make up or form something</w:t>
            </w:r>
          </w:p>
          <w:p w14:paraId="7188C49A" w14:textId="77777777" w:rsidR="00517F9D" w:rsidRDefault="00517F9D" w:rsidP="00D31F4D">
            <w:pPr>
              <w:pStyle w:val="BulletedList"/>
            </w:pPr>
            <w:r>
              <w:t>evolution</w:t>
            </w:r>
            <w:r w:rsidR="00045BFE">
              <w:t xml:space="preserve"> (n.) – a theory that the differences between modern plants and animals are because of changes that happened by a natural process over a very long time</w:t>
            </w:r>
          </w:p>
          <w:p w14:paraId="26EB43A7" w14:textId="77777777" w:rsidR="00517F9D" w:rsidRDefault="00517F9D" w:rsidP="00D31F4D">
            <w:pPr>
              <w:pStyle w:val="BulletedList"/>
            </w:pPr>
            <w:r>
              <w:t>charisma</w:t>
            </w:r>
            <w:r w:rsidR="00045BFE">
              <w:t xml:space="preserve"> (n.) – a special charm or appeal that causes people to feel attracted and excited by someone</w:t>
            </w:r>
          </w:p>
          <w:p w14:paraId="2A8F3350" w14:textId="77777777" w:rsidR="00517F9D" w:rsidRDefault="00517F9D" w:rsidP="00D31F4D">
            <w:pPr>
              <w:pStyle w:val="BulletedList"/>
            </w:pPr>
            <w:r>
              <w:t>centralized</w:t>
            </w:r>
            <w:r w:rsidR="00C27BEE">
              <w:t xml:space="preserve"> </w:t>
            </w:r>
            <w:r w:rsidR="009D1081">
              <w:t>(adj</w:t>
            </w:r>
            <w:r w:rsidR="00045BFE">
              <w:t>.)</w:t>
            </w:r>
            <w:r w:rsidR="00C27BEE">
              <w:t xml:space="preserve"> –</w:t>
            </w:r>
            <w:r w:rsidR="00CB1137">
              <w:t xml:space="preserve"> </w:t>
            </w:r>
            <w:r w:rsidR="00C27BEE">
              <w:t>under the control of one authority</w:t>
            </w:r>
          </w:p>
          <w:p w14:paraId="52B04F24" w14:textId="77777777" w:rsidR="00517F9D" w:rsidRDefault="00517F9D" w:rsidP="00D31F4D">
            <w:pPr>
              <w:pStyle w:val="BulletedList"/>
            </w:pPr>
            <w:r>
              <w:t>standard of living</w:t>
            </w:r>
            <w:r w:rsidR="00C27BEE">
              <w:t xml:space="preserve"> (n.) – the amount of wealth, comfort, and possessions that a person or group has</w:t>
            </w:r>
          </w:p>
          <w:p w14:paraId="50D8F211" w14:textId="77777777" w:rsidR="00497E45" w:rsidRDefault="00F63351" w:rsidP="00D31F4D">
            <w:pPr>
              <w:pStyle w:val="BulletedList"/>
            </w:pPr>
            <w:r>
              <w:rPr>
                <w:shd w:val="clear" w:color="auto" w:fill="FFFFFF"/>
                <w:lang w:eastAsia="fr-FR"/>
              </w:rPr>
              <w:t>potent (adj.) – very effective or strong</w:t>
            </w:r>
          </w:p>
          <w:p w14:paraId="2DCB55C9" w14:textId="77777777" w:rsidR="00F6349E" w:rsidRDefault="00F6349E" w:rsidP="00D31F4D">
            <w:pPr>
              <w:pStyle w:val="BulletedList"/>
            </w:pPr>
            <w:r>
              <w:lastRenderedPageBreak/>
              <w:t>dominate</w:t>
            </w:r>
            <w:r w:rsidR="00967D05">
              <w:t xml:space="preserve"> (v.) – to have control or power over (someone or something)</w:t>
            </w:r>
          </w:p>
          <w:p w14:paraId="6CA6D12A" w14:textId="77777777" w:rsidR="00F6349E" w:rsidRDefault="00F6349E" w:rsidP="00E977CE">
            <w:pPr>
              <w:pStyle w:val="BulletedList"/>
            </w:pPr>
            <w:r>
              <w:t>archaeological</w:t>
            </w:r>
            <w:r w:rsidR="001B5742">
              <w:t xml:space="preserve"> (</w:t>
            </w:r>
            <w:r w:rsidR="005A71EA">
              <w:t>adj</w:t>
            </w:r>
            <w:r w:rsidR="001B5742">
              <w:t xml:space="preserve">.) – </w:t>
            </w:r>
            <w:r w:rsidR="005A71EA">
              <w:t xml:space="preserve">related to </w:t>
            </w:r>
            <w:r w:rsidR="001B5742">
              <w:t>a science that deals with past human life and activities by studying the bones, tools, etc. of ancient people</w:t>
            </w:r>
          </w:p>
          <w:p w14:paraId="56B32D98" w14:textId="77777777" w:rsidR="001451B3" w:rsidRDefault="001451B3" w:rsidP="001451B3">
            <w:pPr>
              <w:pStyle w:val="BulletedList"/>
            </w:pPr>
            <w:r>
              <w:t xml:space="preserve">genocide (n.) – the deliberate </w:t>
            </w:r>
            <w:r w:rsidR="00095CFB">
              <w:t xml:space="preserve">killing of people who belong to a particular </w:t>
            </w:r>
            <w:r>
              <w:t>national, racial, political, or cultural group</w:t>
            </w:r>
          </w:p>
          <w:p w14:paraId="32E90B71" w14:textId="77777777" w:rsidR="001451B3" w:rsidRDefault="001451B3" w:rsidP="001451B3">
            <w:pPr>
              <w:pStyle w:val="BulletedList"/>
            </w:pPr>
            <w:r>
              <w:t xml:space="preserve">legacies (n.) – </w:t>
            </w:r>
            <w:r w:rsidR="00B16E98">
              <w:t xml:space="preserve">things that come from or are given by someone from </w:t>
            </w:r>
            <w:r>
              <w:t>the past</w:t>
            </w:r>
          </w:p>
          <w:p w14:paraId="3168C51E" w14:textId="77777777" w:rsidR="00880EEC" w:rsidRDefault="00880EEC" w:rsidP="001451B3">
            <w:pPr>
              <w:pStyle w:val="BulletedList"/>
            </w:pPr>
            <w:r>
              <w:t>descendants (</w:t>
            </w:r>
            <w:r w:rsidR="00B308A7">
              <w:t>n.) – those who are related to a person or group of people who lived in the past</w:t>
            </w:r>
          </w:p>
          <w:p w14:paraId="1B5EEC4A" w14:textId="77777777" w:rsidR="00F6349E" w:rsidRDefault="00F6349E" w:rsidP="002A37C3">
            <w:pPr>
              <w:pStyle w:val="BulletedList"/>
            </w:pPr>
            <w:r>
              <w:t>civil war</w:t>
            </w:r>
            <w:r w:rsidR="000A2641">
              <w:t xml:space="preserve"> (n.) – a war between groups of people in the same country </w:t>
            </w:r>
          </w:p>
          <w:p w14:paraId="239B84F0" w14:textId="77777777" w:rsidR="00DF417F" w:rsidRPr="00790BCC" w:rsidRDefault="00DF417F" w:rsidP="007068C5">
            <w:pPr>
              <w:pStyle w:val="BulletedList"/>
            </w:pPr>
            <w:r w:rsidRPr="001F0119">
              <w:t>asserting (v.) –</w:t>
            </w:r>
            <w:r w:rsidR="007068C5">
              <w:t xml:space="preserve"> demanding that other people accept or respect </w:t>
            </w:r>
          </w:p>
        </w:tc>
      </w:tr>
    </w:tbl>
    <w:p w14:paraId="788D1B2F" w14:textId="77777777" w:rsidR="00790BCC" w:rsidRPr="00790BCC" w:rsidRDefault="00790BCC" w:rsidP="00D31F4D">
      <w:pPr>
        <w:pStyle w:val="Heading1"/>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59F6D0D3" w14:textId="77777777">
        <w:tc>
          <w:tcPr>
            <w:tcW w:w="7650" w:type="dxa"/>
            <w:tcBorders>
              <w:bottom w:val="single" w:sz="4" w:space="0" w:color="auto"/>
            </w:tcBorders>
            <w:shd w:val="clear" w:color="auto" w:fill="76923C"/>
          </w:tcPr>
          <w:p w14:paraId="5858C78B"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60EC07DF" w14:textId="77777777" w:rsidR="00790BCC" w:rsidRPr="0043460D" w:rsidRDefault="00790BCC" w:rsidP="00D31F4D">
            <w:pPr>
              <w:pStyle w:val="TableHeaders"/>
            </w:pPr>
            <w:r w:rsidRPr="0043460D">
              <w:t>% of Lesson</w:t>
            </w:r>
          </w:p>
        </w:tc>
      </w:tr>
      <w:tr w:rsidR="00790BCC" w:rsidRPr="00790BCC" w14:paraId="78B6D6F2" w14:textId="77777777">
        <w:trPr>
          <w:trHeight w:val="1313"/>
        </w:trPr>
        <w:tc>
          <w:tcPr>
            <w:tcW w:w="7650" w:type="dxa"/>
            <w:tcBorders>
              <w:bottom w:val="nil"/>
            </w:tcBorders>
          </w:tcPr>
          <w:p w14:paraId="6CB60E2F" w14:textId="77777777" w:rsidR="00790BCC" w:rsidRPr="00D31F4D" w:rsidRDefault="00790BCC" w:rsidP="00D31F4D">
            <w:pPr>
              <w:pStyle w:val="TableText"/>
              <w:rPr>
                <w:b/>
              </w:rPr>
            </w:pPr>
            <w:r w:rsidRPr="00D31F4D">
              <w:rPr>
                <w:b/>
              </w:rPr>
              <w:t>Standards &amp; Text:</w:t>
            </w:r>
          </w:p>
          <w:p w14:paraId="1F4B119E" w14:textId="479B4709" w:rsidR="00790BCC" w:rsidRPr="00790BCC" w:rsidRDefault="00517F9D" w:rsidP="00D31F4D">
            <w:pPr>
              <w:pStyle w:val="BulletedList"/>
            </w:pPr>
            <w:r>
              <w:t>Standards: RI.11-12.6</w:t>
            </w:r>
            <w:r w:rsidR="000E1F0A">
              <w:t xml:space="preserve">, </w:t>
            </w:r>
            <w:r w:rsidR="00C95B6A">
              <w:t>W.11-12.9.b, L.11-12.4.a</w:t>
            </w:r>
            <w:r w:rsidR="004C64E2">
              <w:t>,</w:t>
            </w:r>
            <w:r w:rsidR="00537576">
              <w:t>c</w:t>
            </w:r>
          </w:p>
          <w:p w14:paraId="1DEFADA5" w14:textId="68DD7D3D" w:rsidR="00790BCC" w:rsidRPr="00790BCC" w:rsidRDefault="00D55BB8" w:rsidP="00BB2DFD">
            <w:pPr>
              <w:pStyle w:val="BulletedList"/>
            </w:pPr>
            <w:r>
              <w:t xml:space="preserve">Text: </w:t>
            </w:r>
            <w:r w:rsidRPr="00D55BB8">
              <w:rPr>
                <w:i/>
              </w:rPr>
              <w:t>Guns, Germs, and Steel</w:t>
            </w:r>
            <w:r>
              <w:t xml:space="preserve"> by Jared Diamond</w:t>
            </w:r>
            <w:r w:rsidR="0058492F">
              <w:t xml:space="preserve">, </w:t>
            </w:r>
            <w:r w:rsidR="00BB2DFD">
              <w:t>pages</w:t>
            </w:r>
            <w:r w:rsidR="00C75CDB">
              <w:t xml:space="preserve"> 13</w:t>
            </w:r>
            <w:r w:rsidR="00177853">
              <w:t>–</w:t>
            </w:r>
            <w:r w:rsidR="00C75CDB">
              <w:t>17</w:t>
            </w:r>
          </w:p>
        </w:tc>
        <w:tc>
          <w:tcPr>
            <w:tcW w:w="1800" w:type="dxa"/>
            <w:tcBorders>
              <w:bottom w:val="nil"/>
            </w:tcBorders>
          </w:tcPr>
          <w:p w14:paraId="0EE56537" w14:textId="77777777" w:rsidR="00790BCC" w:rsidRPr="00790BCC" w:rsidRDefault="00790BCC" w:rsidP="00790BCC"/>
          <w:p w14:paraId="1168B365" w14:textId="77777777" w:rsidR="00790BCC" w:rsidRPr="00790BCC" w:rsidRDefault="00790BCC" w:rsidP="00790BCC">
            <w:pPr>
              <w:spacing w:after="60" w:line="240" w:lineRule="auto"/>
            </w:pPr>
          </w:p>
        </w:tc>
      </w:tr>
      <w:tr w:rsidR="00790BCC" w:rsidRPr="00790BCC" w14:paraId="42E40D49" w14:textId="77777777">
        <w:tc>
          <w:tcPr>
            <w:tcW w:w="7650" w:type="dxa"/>
            <w:tcBorders>
              <w:top w:val="nil"/>
            </w:tcBorders>
          </w:tcPr>
          <w:p w14:paraId="1960F708" w14:textId="77777777" w:rsidR="00790BCC" w:rsidRPr="00D31F4D" w:rsidRDefault="00790BCC" w:rsidP="00D31F4D">
            <w:pPr>
              <w:pStyle w:val="TableText"/>
              <w:rPr>
                <w:b/>
              </w:rPr>
            </w:pPr>
            <w:r w:rsidRPr="00D31F4D">
              <w:rPr>
                <w:b/>
              </w:rPr>
              <w:t>Learning Sequence:</w:t>
            </w:r>
          </w:p>
          <w:p w14:paraId="37F19DC9" w14:textId="77777777" w:rsidR="00790BCC" w:rsidRPr="00790BCC" w:rsidRDefault="00790BCC" w:rsidP="00D31F4D">
            <w:pPr>
              <w:pStyle w:val="NumberedList"/>
            </w:pPr>
            <w:r w:rsidRPr="00790BCC">
              <w:t>Introduction of Lesson Agenda</w:t>
            </w:r>
          </w:p>
          <w:p w14:paraId="4B3F047B" w14:textId="77777777" w:rsidR="00790BCC" w:rsidRPr="00790BCC" w:rsidRDefault="00790BCC" w:rsidP="00D31F4D">
            <w:pPr>
              <w:pStyle w:val="NumberedList"/>
            </w:pPr>
            <w:r w:rsidRPr="00790BCC">
              <w:t>Homework Accountability</w:t>
            </w:r>
          </w:p>
          <w:p w14:paraId="4B9BC211" w14:textId="77777777" w:rsidR="00790BCC" w:rsidRPr="00790BCC" w:rsidRDefault="00517F9D" w:rsidP="00D31F4D">
            <w:pPr>
              <w:pStyle w:val="NumberedList"/>
            </w:pPr>
            <w:r>
              <w:t>Reading and Discussion</w:t>
            </w:r>
          </w:p>
          <w:p w14:paraId="3170E8C8" w14:textId="77777777" w:rsidR="00790BCC" w:rsidRPr="00790BCC" w:rsidRDefault="00517F9D" w:rsidP="00D31F4D">
            <w:pPr>
              <w:pStyle w:val="NumberedList"/>
            </w:pPr>
            <w:r>
              <w:t>Quick Write</w:t>
            </w:r>
          </w:p>
          <w:p w14:paraId="539F1BFE" w14:textId="77777777" w:rsidR="00790BCC" w:rsidRPr="00790BCC" w:rsidRDefault="00790BCC" w:rsidP="00EF7EE7">
            <w:pPr>
              <w:pStyle w:val="NumberedList"/>
            </w:pPr>
            <w:r w:rsidRPr="00790BCC">
              <w:t>Closing</w:t>
            </w:r>
          </w:p>
        </w:tc>
        <w:tc>
          <w:tcPr>
            <w:tcW w:w="1800" w:type="dxa"/>
            <w:tcBorders>
              <w:top w:val="nil"/>
            </w:tcBorders>
          </w:tcPr>
          <w:p w14:paraId="1A01C93A" w14:textId="77777777" w:rsidR="00790BCC" w:rsidRPr="00790BCC" w:rsidRDefault="00790BCC" w:rsidP="00790BCC">
            <w:pPr>
              <w:spacing w:before="40" w:after="40"/>
            </w:pPr>
          </w:p>
          <w:p w14:paraId="51916367" w14:textId="77777777" w:rsidR="00790BCC" w:rsidRPr="00790BCC" w:rsidRDefault="00BB3763" w:rsidP="00D31F4D">
            <w:pPr>
              <w:pStyle w:val="NumberedList"/>
              <w:numPr>
                <w:ilvl w:val="0"/>
                <w:numId w:val="13"/>
              </w:numPr>
            </w:pPr>
            <w:r>
              <w:t>10</w:t>
            </w:r>
            <w:r w:rsidR="00790BCC" w:rsidRPr="00790BCC">
              <w:t>%</w:t>
            </w:r>
          </w:p>
          <w:p w14:paraId="519F3C23" w14:textId="77777777" w:rsidR="00790BCC" w:rsidRPr="00790BCC" w:rsidRDefault="00790BCC" w:rsidP="00D31F4D">
            <w:pPr>
              <w:pStyle w:val="NumberedList"/>
              <w:numPr>
                <w:ilvl w:val="0"/>
                <w:numId w:val="13"/>
              </w:numPr>
            </w:pPr>
            <w:r w:rsidRPr="00790BCC">
              <w:t>10%</w:t>
            </w:r>
          </w:p>
          <w:p w14:paraId="64D2DCC2" w14:textId="77777777" w:rsidR="00790BCC" w:rsidRPr="00790BCC" w:rsidRDefault="00EF7EE7" w:rsidP="00D31F4D">
            <w:pPr>
              <w:pStyle w:val="NumberedList"/>
              <w:numPr>
                <w:ilvl w:val="0"/>
                <w:numId w:val="13"/>
              </w:numPr>
            </w:pPr>
            <w:r>
              <w:t>6</w:t>
            </w:r>
            <w:r w:rsidR="00C75CDB">
              <w:t>5</w:t>
            </w:r>
            <w:r w:rsidR="00790BCC" w:rsidRPr="00790BCC">
              <w:t>%</w:t>
            </w:r>
          </w:p>
          <w:p w14:paraId="086BFAB6" w14:textId="77777777" w:rsidR="00790BCC" w:rsidRPr="00790BCC" w:rsidRDefault="00EF7EE7" w:rsidP="00D31F4D">
            <w:pPr>
              <w:pStyle w:val="NumberedList"/>
              <w:numPr>
                <w:ilvl w:val="0"/>
                <w:numId w:val="13"/>
              </w:numPr>
            </w:pPr>
            <w:r>
              <w:t>1</w:t>
            </w:r>
            <w:r w:rsidR="00C75CDB">
              <w:t>0</w:t>
            </w:r>
            <w:r w:rsidR="00790BCC" w:rsidRPr="00790BCC">
              <w:t>%</w:t>
            </w:r>
          </w:p>
          <w:p w14:paraId="317DD1BD" w14:textId="77777777" w:rsidR="00790BCC" w:rsidRPr="00790BCC" w:rsidRDefault="00790BCC" w:rsidP="00EF7EE7">
            <w:pPr>
              <w:pStyle w:val="NumberedList"/>
              <w:numPr>
                <w:ilvl w:val="0"/>
                <w:numId w:val="13"/>
              </w:numPr>
            </w:pPr>
            <w:r w:rsidRPr="00790BCC">
              <w:t>5%</w:t>
            </w:r>
          </w:p>
        </w:tc>
      </w:tr>
    </w:tbl>
    <w:p w14:paraId="41DE8A41" w14:textId="77777777" w:rsidR="00790BCC" w:rsidRPr="00790BCC" w:rsidRDefault="00790BCC" w:rsidP="00D31F4D">
      <w:pPr>
        <w:pStyle w:val="Heading1"/>
      </w:pPr>
      <w:r w:rsidRPr="00790BCC">
        <w:t>Materials</w:t>
      </w:r>
    </w:p>
    <w:p w14:paraId="095C55A3" w14:textId="23279AAC" w:rsidR="00BB2DFD" w:rsidRDefault="00BB2DFD" w:rsidP="00D31F4D">
      <w:pPr>
        <w:pStyle w:val="BulletedList"/>
        <w:ind w:left="317" w:hanging="317"/>
      </w:pPr>
      <w:r>
        <w:t xml:space="preserve">Copies of </w:t>
      </w:r>
      <w:r>
        <w:rPr>
          <w:i/>
        </w:rPr>
        <w:t xml:space="preserve">Guns, Germs, and Steel </w:t>
      </w:r>
      <w:r>
        <w:t>for each student</w:t>
      </w:r>
    </w:p>
    <w:p w14:paraId="116AA633" w14:textId="77777777" w:rsidR="00790BCC" w:rsidRDefault="00192CC7" w:rsidP="00D31F4D">
      <w:pPr>
        <w:pStyle w:val="BulletedList"/>
        <w:ind w:left="317" w:hanging="317"/>
      </w:pPr>
      <w:r>
        <w:t xml:space="preserve">Copies of the Short Response Rubric and Checklist for each student </w:t>
      </w:r>
      <w:r w:rsidR="000E2EE6">
        <w:t>(optional)</w:t>
      </w:r>
    </w:p>
    <w:p w14:paraId="4376AA0D" w14:textId="77777777" w:rsidR="00790BCC" w:rsidRDefault="00790BCC" w:rsidP="00492142">
      <w:pPr>
        <w:pStyle w:val="Heading1"/>
        <w:pageBreakBefore/>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0924F6C2" w14:textId="77777777">
        <w:tc>
          <w:tcPr>
            <w:tcW w:w="9450" w:type="dxa"/>
            <w:gridSpan w:val="2"/>
            <w:shd w:val="clear" w:color="auto" w:fill="76923C"/>
          </w:tcPr>
          <w:p w14:paraId="3A667F0D"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4F5C7CE1" w14:textId="77777777">
        <w:tc>
          <w:tcPr>
            <w:tcW w:w="894" w:type="dxa"/>
            <w:shd w:val="clear" w:color="auto" w:fill="76923C"/>
          </w:tcPr>
          <w:p w14:paraId="6A1B2C91"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2F89AA71"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70AB7C22" w14:textId="77777777">
        <w:tc>
          <w:tcPr>
            <w:tcW w:w="894" w:type="dxa"/>
            <w:shd w:val="clear" w:color="auto" w:fill="auto"/>
          </w:tcPr>
          <w:p w14:paraId="2A2F96B0"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7EB49455"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7B4AC576" w14:textId="77777777">
        <w:tc>
          <w:tcPr>
            <w:tcW w:w="894" w:type="dxa"/>
            <w:vMerge w:val="restart"/>
            <w:shd w:val="clear" w:color="auto" w:fill="auto"/>
            <w:vAlign w:val="center"/>
          </w:tcPr>
          <w:p w14:paraId="7DC61CE8"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344FFA86"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685693A7" w14:textId="77777777">
        <w:tc>
          <w:tcPr>
            <w:tcW w:w="894" w:type="dxa"/>
            <w:vMerge/>
            <w:shd w:val="clear" w:color="auto" w:fill="auto"/>
          </w:tcPr>
          <w:p w14:paraId="7E863773"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7E0A3314"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20912986" w14:textId="77777777">
        <w:tc>
          <w:tcPr>
            <w:tcW w:w="894" w:type="dxa"/>
            <w:vMerge/>
            <w:shd w:val="clear" w:color="auto" w:fill="auto"/>
          </w:tcPr>
          <w:p w14:paraId="5C6B6494"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1EFE65B9"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0C8A08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7BF2BFCF"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2AB56901"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1C2306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2666BFBE"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4ED6A920"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5C1BAE65" w14:textId="77777777">
        <w:tc>
          <w:tcPr>
            <w:tcW w:w="894" w:type="dxa"/>
            <w:shd w:val="clear" w:color="auto" w:fill="auto"/>
            <w:vAlign w:val="bottom"/>
          </w:tcPr>
          <w:p w14:paraId="06CE2EFC"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2EED2E73"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2CFE3082" w14:textId="77777777" w:rsidR="00790BCC" w:rsidRPr="00790BCC" w:rsidRDefault="00790BCC" w:rsidP="00CE34EF">
      <w:pPr>
        <w:pStyle w:val="LearningSequenceHeader"/>
      </w:pPr>
      <w:r w:rsidRPr="00790BCC">
        <w:t>Activity 1: Introduction of Lesson Agenda</w:t>
      </w:r>
      <w:r w:rsidRPr="00790BCC">
        <w:tab/>
      </w:r>
      <w:r w:rsidR="002E5B42">
        <w:t>10</w:t>
      </w:r>
      <w:r w:rsidRPr="00790BCC">
        <w:t>%</w:t>
      </w:r>
    </w:p>
    <w:p w14:paraId="2E97C092" w14:textId="77777777" w:rsidR="000445DE" w:rsidRDefault="00746457" w:rsidP="00B76095">
      <w:pPr>
        <w:pStyle w:val="TA"/>
      </w:pPr>
      <w:r>
        <w:t xml:space="preserve">Begin by reviewing the goals for Module 12.3. Explain that in this module, students analyze text excerpts from </w:t>
      </w:r>
      <w:r w:rsidRPr="009F7577">
        <w:rPr>
          <w:i/>
        </w:rPr>
        <w:t>Guns, Germs, and Steel</w:t>
      </w:r>
      <w:r>
        <w:t xml:space="preserve"> by Jared Diamond</w:t>
      </w:r>
      <w:r w:rsidR="000445DE">
        <w:t xml:space="preserve">. In addition to serving as the focal point of student reading and analysis, </w:t>
      </w:r>
      <w:r w:rsidR="000445DE" w:rsidRPr="00DA045A">
        <w:rPr>
          <w:i/>
        </w:rPr>
        <w:t>Guns, Germs, and Steel</w:t>
      </w:r>
      <w:r w:rsidR="000445DE">
        <w:t xml:space="preserve"> functions as a seed text</w:t>
      </w:r>
      <w:r w:rsidR="000445DE">
        <w:rPr>
          <w:i/>
          <w:iCs/>
        </w:rPr>
        <w:t xml:space="preserve"> </w:t>
      </w:r>
      <w:r w:rsidR="000445DE">
        <w:t>to spark inquiry into areas of economic, social, geopolitical, and ethical issues related to the development of global wealth and power.</w:t>
      </w:r>
      <w:r w:rsidR="00B45228">
        <w:t xml:space="preserve"> </w:t>
      </w:r>
      <w:r w:rsidR="000445DE">
        <w:t xml:space="preserve">Explain to students that they will </w:t>
      </w:r>
      <w:r w:rsidR="00DC7813">
        <w:t xml:space="preserve">construct their own evidence-based </w:t>
      </w:r>
      <w:r w:rsidR="000A3AE6">
        <w:t>perspective</w:t>
      </w:r>
      <w:r w:rsidR="00DC7813">
        <w:t xml:space="preserve"> through research, and ultimately</w:t>
      </w:r>
      <w:r w:rsidR="000A3AE6">
        <w:t xml:space="preserve"> write</w:t>
      </w:r>
      <w:r w:rsidR="00DC7813">
        <w:t xml:space="preserve"> a research-based argument paper</w:t>
      </w:r>
      <w:r w:rsidR="000445DE">
        <w:t>.</w:t>
      </w:r>
    </w:p>
    <w:p w14:paraId="0EC3769C" w14:textId="4F1C4F95" w:rsidR="00746457" w:rsidRDefault="00E41F5F" w:rsidP="00B76095">
      <w:pPr>
        <w:pStyle w:val="TA"/>
      </w:pPr>
      <w:r>
        <w:t>12.3.1, t</w:t>
      </w:r>
      <w:r w:rsidR="00CC4B03">
        <w:t>he first u</w:t>
      </w:r>
      <w:r w:rsidR="00DC7813">
        <w:t xml:space="preserve">nit </w:t>
      </w:r>
      <w:r w:rsidR="000445DE">
        <w:t>of Module 12.3</w:t>
      </w:r>
      <w:r>
        <w:t>,</w:t>
      </w:r>
      <w:r w:rsidR="000445DE">
        <w:t xml:space="preserve"> </w:t>
      </w:r>
      <w:r w:rsidR="00746457" w:rsidRPr="00251771">
        <w:t>focus</w:t>
      </w:r>
      <w:r w:rsidR="00746457">
        <w:t>es</w:t>
      </w:r>
      <w:r w:rsidR="00746457" w:rsidRPr="00251771">
        <w:t xml:space="preserve"> on</w:t>
      </w:r>
      <w:r w:rsidR="00746457">
        <w:t xml:space="preserve"> analysis of</w:t>
      </w:r>
      <w:r w:rsidR="00746457" w:rsidRPr="00251771">
        <w:t xml:space="preserve"> </w:t>
      </w:r>
      <w:r w:rsidR="00DC7813">
        <w:t xml:space="preserve">Diamond’s </w:t>
      </w:r>
      <w:r w:rsidR="00746457">
        <w:t xml:space="preserve">purpose and the interaction of ideas he presents, as well as </w:t>
      </w:r>
      <w:r w:rsidR="00746457" w:rsidRPr="00251771">
        <w:t xml:space="preserve">the </w:t>
      </w:r>
      <w:r w:rsidR="00746457">
        <w:t xml:space="preserve">development of claims, </w:t>
      </w:r>
      <w:r w:rsidR="004C64E2">
        <w:t xml:space="preserve">counterclaims, </w:t>
      </w:r>
      <w:r w:rsidR="00746457">
        <w:t>reasoning, and evidence through specific textual details.</w:t>
      </w:r>
      <w:r w:rsidR="00746457" w:rsidDel="003E0488">
        <w:t xml:space="preserve"> </w:t>
      </w:r>
      <w:r w:rsidR="00746457" w:rsidRPr="00251771">
        <w:t>Additionally,</w:t>
      </w:r>
      <w:r w:rsidR="000445DE">
        <w:t xml:space="preserve"> </w:t>
      </w:r>
      <w:r w:rsidR="00746457" w:rsidRPr="00251771">
        <w:t>students begin the research process by surfacing and tracking issues, generating inquiry questions, examinin</w:t>
      </w:r>
      <w:r w:rsidR="00746457">
        <w:t>g central and supporting claims, and</w:t>
      </w:r>
      <w:r w:rsidR="00746457" w:rsidRPr="00251771">
        <w:t xml:space="preserve"> identifying areas of investi</w:t>
      </w:r>
      <w:r w:rsidR="00746457">
        <w:t>gation</w:t>
      </w:r>
      <w:r w:rsidR="001E56DA">
        <w:t>, assessing sources, crafting a research frame, and conduc</w:t>
      </w:r>
      <w:r w:rsidR="00CC4B03">
        <w:t>t</w:t>
      </w:r>
      <w:r w:rsidR="001E56DA">
        <w:t>ing independent searches.</w:t>
      </w:r>
    </w:p>
    <w:p w14:paraId="7BAA02C7" w14:textId="77777777" w:rsidR="006B33CA" w:rsidRPr="00251771" w:rsidRDefault="006B33CA" w:rsidP="00817DA5">
      <w:pPr>
        <w:pStyle w:val="SA"/>
      </w:pPr>
      <w:r w:rsidRPr="00251771">
        <w:t xml:space="preserve">Students </w:t>
      </w:r>
      <w:r>
        <w:t>listen</w:t>
      </w:r>
      <w:r w:rsidRPr="00251771">
        <w:t>.</w:t>
      </w:r>
    </w:p>
    <w:p w14:paraId="443990C4" w14:textId="77777777" w:rsidR="006B33CA" w:rsidRPr="00251771" w:rsidRDefault="006B33CA" w:rsidP="00B76095">
      <w:pPr>
        <w:pStyle w:val="TA"/>
      </w:pPr>
      <w:r w:rsidRPr="00251771">
        <w:t xml:space="preserve">Review the agenda and </w:t>
      </w:r>
      <w:r w:rsidR="00991590">
        <w:t xml:space="preserve">the </w:t>
      </w:r>
      <w:r w:rsidRPr="00251771">
        <w:t>assessed stan</w:t>
      </w:r>
      <w:r w:rsidR="009F7577">
        <w:t>dard for this lesson: RI.11-12.6</w:t>
      </w:r>
      <w:r w:rsidRPr="00251771">
        <w:t xml:space="preserve">. </w:t>
      </w:r>
      <w:r>
        <w:t>In this lesson</w:t>
      </w:r>
      <w:r w:rsidR="00E46B50">
        <w:t>,</w:t>
      </w:r>
      <w:r w:rsidRPr="00251771">
        <w:t xml:space="preserve"> students </w:t>
      </w:r>
      <w:r w:rsidR="009F7577">
        <w:t xml:space="preserve">read and </w:t>
      </w:r>
      <w:r w:rsidR="00E46B50">
        <w:t>analyze</w:t>
      </w:r>
      <w:r w:rsidR="009F7577">
        <w:t xml:space="preserve"> pages 13</w:t>
      </w:r>
      <w:r w:rsidR="00CC4B03">
        <w:t>–</w:t>
      </w:r>
      <w:r w:rsidR="009F7577">
        <w:t xml:space="preserve">17 of </w:t>
      </w:r>
      <w:r w:rsidR="009F7577">
        <w:rPr>
          <w:i/>
        </w:rPr>
        <w:t xml:space="preserve">Guns, Germs, and </w:t>
      </w:r>
      <w:r w:rsidR="009F7577" w:rsidRPr="009F7577">
        <w:rPr>
          <w:i/>
        </w:rPr>
        <w:t>Steel</w:t>
      </w:r>
      <w:r w:rsidR="009F7577">
        <w:rPr>
          <w:i/>
        </w:rPr>
        <w:t xml:space="preserve">, </w:t>
      </w:r>
      <w:r w:rsidR="009F7577">
        <w:t xml:space="preserve">in which </w:t>
      </w:r>
      <w:r w:rsidR="00E93685">
        <w:t>Diamond</w:t>
      </w:r>
      <w:r w:rsidR="009F7577">
        <w:t xml:space="preserve"> retraces the </w:t>
      </w:r>
      <w:r w:rsidR="00E46B50">
        <w:t xml:space="preserve">origins </w:t>
      </w:r>
      <w:r w:rsidR="009F7577">
        <w:t xml:space="preserve">of his research </w:t>
      </w:r>
      <w:r w:rsidR="002564CA">
        <w:t>o</w:t>
      </w:r>
      <w:r w:rsidR="00E46B50">
        <w:t>n global</w:t>
      </w:r>
      <w:r w:rsidR="009F7577">
        <w:t xml:space="preserve"> </w:t>
      </w:r>
      <w:r w:rsidR="00E46B50">
        <w:t xml:space="preserve">human </w:t>
      </w:r>
      <w:r w:rsidR="009F7577">
        <w:t xml:space="preserve">development and </w:t>
      </w:r>
      <w:r w:rsidR="004D46C7">
        <w:t>explains</w:t>
      </w:r>
      <w:r w:rsidR="009F7577">
        <w:t xml:space="preserve"> the </w:t>
      </w:r>
      <w:r w:rsidR="00CA634C">
        <w:t xml:space="preserve">“subject” (p. 16) </w:t>
      </w:r>
      <w:r w:rsidR="009F7577">
        <w:t>of his book</w:t>
      </w:r>
      <w:r w:rsidRPr="00251771">
        <w:t xml:space="preserve">. </w:t>
      </w:r>
    </w:p>
    <w:p w14:paraId="6F738E6F" w14:textId="77777777" w:rsidR="00A63552" w:rsidRPr="00F1022B" w:rsidRDefault="006B33CA" w:rsidP="00F1022B">
      <w:pPr>
        <w:pStyle w:val="SA"/>
        <w:numPr>
          <w:ilvl w:val="0"/>
          <w:numId w:val="8"/>
        </w:numPr>
        <w:rPr>
          <w:rFonts w:eastAsia="Times New Roman" w:cs="Arial"/>
          <w:color w:val="000000"/>
        </w:rPr>
      </w:pPr>
      <w:r w:rsidRPr="00251771">
        <w:t xml:space="preserve">Students </w:t>
      </w:r>
      <w:r>
        <w:t>look at the agenda.</w:t>
      </w:r>
    </w:p>
    <w:p w14:paraId="3F2C335B" w14:textId="77777777" w:rsidR="00790BCC" w:rsidRPr="00790BCC" w:rsidRDefault="00790BCC" w:rsidP="00C95B6A">
      <w:pPr>
        <w:pStyle w:val="LearningSequenceHeader"/>
        <w:keepNext/>
      </w:pPr>
      <w:r w:rsidRPr="00790BCC">
        <w:lastRenderedPageBreak/>
        <w:t>Activity 2: Homework Accountability</w:t>
      </w:r>
      <w:r w:rsidRPr="00790BCC">
        <w:tab/>
        <w:t>10%</w:t>
      </w:r>
    </w:p>
    <w:p w14:paraId="02740408" w14:textId="77777777" w:rsidR="00517F9D" w:rsidRDefault="00517F9D" w:rsidP="00517F9D">
      <w:pPr>
        <w:pStyle w:val="TA"/>
      </w:pPr>
      <w:r>
        <w:t>Instruct students to take out their</w:t>
      </w:r>
      <w:r w:rsidR="00F313F2">
        <w:t xml:space="preserve"> responses to the </w:t>
      </w:r>
      <w:r w:rsidR="009942BF">
        <w:t>previous lesson</w:t>
      </w:r>
      <w:r w:rsidR="00F313F2">
        <w:t>’s homework assignment.</w:t>
      </w:r>
      <w:r>
        <w:t xml:space="preserve"> (Read and annotate </w:t>
      </w:r>
      <w:r w:rsidR="004E0459">
        <w:t xml:space="preserve">pages 13–17 of </w:t>
      </w:r>
      <w:r w:rsidRPr="00517F9D">
        <w:rPr>
          <w:i/>
        </w:rPr>
        <w:t xml:space="preserve">Guns, Germs, and Steel </w:t>
      </w:r>
      <w:r>
        <w:t xml:space="preserve">by Jared Diamond </w:t>
      </w:r>
      <w:r w:rsidR="004E0459">
        <w:t>(</w:t>
      </w:r>
      <w:r>
        <w:t>from “We all know that history has proceeded very differently” to “</w:t>
      </w:r>
      <w:r w:rsidR="00D55BB8">
        <w:t>the different historical trajectories implicit in Yali’s question</w:t>
      </w:r>
      <w:r>
        <w:t>”</w:t>
      </w:r>
      <w:r w:rsidR="004E0459">
        <w:t>).</w:t>
      </w:r>
      <w:r>
        <w:t>)</w:t>
      </w:r>
      <w:r w:rsidR="00DD63E2">
        <w:t xml:space="preserve"> Instruct students to for</w:t>
      </w:r>
      <w:r w:rsidR="00F313F2">
        <w:t xml:space="preserve">m pairs to discuss their </w:t>
      </w:r>
      <w:r w:rsidR="007521A4">
        <w:t>annotations</w:t>
      </w:r>
      <w:r w:rsidR="00B80AD8">
        <w:t xml:space="preserve"> </w:t>
      </w:r>
      <w:r w:rsidR="00B80AD8" w:rsidRPr="00AD5B7C">
        <w:rPr>
          <w:rStyle w:val="INChar"/>
        </w:rPr>
        <w:t>(W.11-12.9.</w:t>
      </w:r>
      <w:r w:rsidR="00B80AD8">
        <w:rPr>
          <w:rStyle w:val="INChar"/>
        </w:rPr>
        <w:t>b</w:t>
      </w:r>
      <w:r w:rsidR="00B80AD8" w:rsidRPr="00AD5B7C">
        <w:rPr>
          <w:rStyle w:val="INChar"/>
        </w:rPr>
        <w:t>)</w:t>
      </w:r>
      <w:r w:rsidR="00DD63E2">
        <w:t xml:space="preserve">. </w:t>
      </w:r>
    </w:p>
    <w:p w14:paraId="37CB59DC" w14:textId="77777777" w:rsidR="00682FA3" w:rsidRDefault="00682FA3" w:rsidP="00682FA3">
      <w:pPr>
        <w:pStyle w:val="SR"/>
      </w:pPr>
      <w:r>
        <w:t xml:space="preserve">Student </w:t>
      </w:r>
      <w:r w:rsidR="00C4265E">
        <w:t>annotations</w:t>
      </w:r>
      <w:r>
        <w:t xml:space="preserve"> may include:</w:t>
      </w:r>
    </w:p>
    <w:p w14:paraId="0F43142F" w14:textId="21B2573B" w:rsidR="00517F9D" w:rsidRDefault="00540876" w:rsidP="00682FA3">
      <w:pPr>
        <w:pStyle w:val="SASRBullet"/>
      </w:pPr>
      <w:r>
        <w:t>An exclamation point beside “Those historical inequalities have cas</w:t>
      </w:r>
      <w:r w:rsidR="000C646D">
        <w:t>t</w:t>
      </w:r>
      <w:r>
        <w:t xml:space="preserve"> long shadows on the modern world, because the literate societies with metal tools have conquered or exterminated the other societies” (p. 13)</w:t>
      </w:r>
      <w:r w:rsidR="004C64E2">
        <w:t>,</w:t>
      </w:r>
      <w:r>
        <w:t xml:space="preserve"> because this statement su</w:t>
      </w:r>
      <w:r w:rsidR="000C646D">
        <w:t>mmarizes</w:t>
      </w:r>
      <w:r>
        <w:t xml:space="preserve"> one of the important reasons why some societies succeed and others do not.</w:t>
      </w:r>
    </w:p>
    <w:p w14:paraId="1B6A0F97" w14:textId="51C93AE3" w:rsidR="009942BF" w:rsidRDefault="00540876" w:rsidP="00682FA3">
      <w:pPr>
        <w:pStyle w:val="SASRBullet"/>
      </w:pPr>
      <w:r>
        <w:t>A question mark by “as a biologist I study bird evolution” (p. 13)</w:t>
      </w:r>
      <w:r w:rsidR="004C64E2">
        <w:t>,</w:t>
      </w:r>
      <w:r>
        <w:t xml:space="preserve"> because it seems odd that someone who studies bird evolution would write a book about the impact of guns, germs, and steel on human history.</w:t>
      </w:r>
    </w:p>
    <w:p w14:paraId="4EE4D664" w14:textId="2FE5091B" w:rsidR="009942BF" w:rsidRDefault="00540876" w:rsidP="00682FA3">
      <w:pPr>
        <w:pStyle w:val="SASRBullet"/>
      </w:pPr>
      <w:r>
        <w:t>A star next to Yali’s question “Why is it that you white people developed so much cargo and brought it to New Guinea, but we black people had little cargo of our own” (p. 14)</w:t>
      </w:r>
      <w:r w:rsidR="004C64E2">
        <w:t>,</w:t>
      </w:r>
      <w:r>
        <w:t xml:space="preserve"> because this question seems so basic, but</w:t>
      </w:r>
      <w:r w:rsidR="004D0DD5">
        <w:t xml:space="preserve"> Diamond says</w:t>
      </w:r>
      <w:r w:rsidR="00AB7EEC">
        <w:t xml:space="preserve"> the question is “difficult</w:t>
      </w:r>
      <w:r w:rsidR="00B76095">
        <w:t xml:space="preserve"> </w:t>
      </w:r>
      <w:r w:rsidR="0051374B">
        <w:t>…</w:t>
      </w:r>
      <w:r w:rsidR="00B76095">
        <w:t xml:space="preserve"> </w:t>
      </w:r>
      <w:r w:rsidR="00AB7EEC">
        <w:t>to answer” (p. 14).</w:t>
      </w:r>
    </w:p>
    <w:p w14:paraId="3C019F8F" w14:textId="009B2735" w:rsidR="00D55BB8" w:rsidRDefault="003C49BA" w:rsidP="00682FA3">
      <w:pPr>
        <w:pStyle w:val="SASRBullet"/>
      </w:pPr>
      <w:r>
        <w:t>An arrow beside the question “Why did wealth and power become distributed as they now are, rather than in some other way?” (p. 15)</w:t>
      </w:r>
      <w:r w:rsidR="004C64E2">
        <w:t>,</w:t>
      </w:r>
      <w:r>
        <w:t xml:space="preserve"> because this question </w:t>
      </w:r>
      <w:r w:rsidR="000C4D88">
        <w:t xml:space="preserve">refines </w:t>
      </w:r>
      <w:r>
        <w:t>Yali’s question</w:t>
      </w:r>
      <w:r w:rsidR="000C4D88">
        <w:t xml:space="preserve"> </w:t>
      </w:r>
      <w:r w:rsidR="00C0662F">
        <w:t>by making</w:t>
      </w:r>
      <w:r w:rsidR="000C4D88">
        <w:t xml:space="preserve"> it more globally applicable</w:t>
      </w:r>
      <w:r>
        <w:t>.</w:t>
      </w:r>
    </w:p>
    <w:p w14:paraId="2552F3A3" w14:textId="5B3BB9ED" w:rsidR="003C49BA" w:rsidRDefault="003C49BA" w:rsidP="00682FA3">
      <w:pPr>
        <w:pStyle w:val="SASRBullet"/>
      </w:pPr>
      <w:r>
        <w:t>A vertical line beside the section of text from “The history of interactions among disparate peoples” to “some of the world’s most troubled areas today” (p. 1</w:t>
      </w:r>
      <w:r w:rsidR="0051374B">
        <w:t>6</w:t>
      </w:r>
      <w:r>
        <w:t>)</w:t>
      </w:r>
      <w:r w:rsidR="004C64E2">
        <w:t>,</w:t>
      </w:r>
      <w:r>
        <w:t xml:space="preserve"> because this</w:t>
      </w:r>
      <w:r w:rsidR="004D0DD5">
        <w:t xml:space="preserve"> section</w:t>
      </w:r>
      <w:r>
        <w:t xml:space="preserve"> seems to summarize s</w:t>
      </w:r>
      <w:r w:rsidR="00FB5FF5">
        <w:t>everal</w:t>
      </w:r>
      <w:r>
        <w:t xml:space="preserve"> major points of the text.</w:t>
      </w:r>
    </w:p>
    <w:p w14:paraId="7A598103" w14:textId="77777777" w:rsidR="009942BF" w:rsidRDefault="009942BF" w:rsidP="009942BF">
      <w:pPr>
        <w:pStyle w:val="BR"/>
      </w:pPr>
    </w:p>
    <w:p w14:paraId="56B75742" w14:textId="77777777" w:rsidR="009942BF" w:rsidRDefault="009942BF" w:rsidP="009942BF">
      <w:pPr>
        <w:pStyle w:val="TA"/>
      </w:pPr>
      <w:r>
        <w:t>Instruct student pairs to share and discuss the vocabulary words they identified and defined in the previous lesson’s homework</w:t>
      </w:r>
      <w:r w:rsidR="00FA4C9B" w:rsidRPr="00817DA5">
        <w:rPr>
          <w:color w:val="4F81BD" w:themeColor="accent1"/>
        </w:rPr>
        <w:t xml:space="preserve"> (L.11-12.4.c)</w:t>
      </w:r>
      <w:r w:rsidR="00965CA8" w:rsidRPr="002733C8">
        <w:rPr>
          <w:color w:val="000000" w:themeColor="text1"/>
        </w:rPr>
        <w:t>.</w:t>
      </w:r>
    </w:p>
    <w:p w14:paraId="529B72E4" w14:textId="77777777" w:rsidR="00B12D55" w:rsidRDefault="00B12D55" w:rsidP="00DA045A">
      <w:pPr>
        <w:pStyle w:val="SA"/>
      </w:pPr>
      <w:r>
        <w:t xml:space="preserve">Students may identify the following words: </w:t>
      </w:r>
      <w:r w:rsidR="000E3457" w:rsidRPr="002733C8">
        <w:rPr>
          <w:i/>
        </w:rPr>
        <w:t>superseded</w:t>
      </w:r>
      <w:r w:rsidR="000E3457">
        <w:t xml:space="preserve">, </w:t>
      </w:r>
      <w:r w:rsidR="00D55BB8" w:rsidRPr="002733C8">
        <w:rPr>
          <w:i/>
        </w:rPr>
        <w:t>aboriginal</w:t>
      </w:r>
      <w:r w:rsidR="00D55BB8" w:rsidRPr="00D55BB8">
        <w:t xml:space="preserve">, </w:t>
      </w:r>
      <w:r w:rsidR="00D55BB8" w:rsidRPr="002733C8">
        <w:rPr>
          <w:i/>
        </w:rPr>
        <w:t>decimated</w:t>
      </w:r>
      <w:r w:rsidR="00D55BB8" w:rsidRPr="00D55BB8">
        <w:t xml:space="preserve">, </w:t>
      </w:r>
      <w:r w:rsidR="00D55BB8" w:rsidRPr="002733C8">
        <w:rPr>
          <w:i/>
        </w:rPr>
        <w:t>subjugated</w:t>
      </w:r>
      <w:r w:rsidR="00D55BB8" w:rsidRPr="00D55BB8">
        <w:t xml:space="preserve">, </w:t>
      </w:r>
      <w:r w:rsidR="00D55BB8" w:rsidRPr="00A86EB2">
        <w:rPr>
          <w:i/>
        </w:rPr>
        <w:t>meta</w:t>
      </w:r>
      <w:r w:rsidR="00A83009" w:rsidRPr="00A86EB2">
        <w:rPr>
          <w:i/>
        </w:rPr>
        <w:t>llurgy</w:t>
      </w:r>
      <w:r w:rsidR="00A83009">
        <w:t xml:space="preserve">, </w:t>
      </w:r>
      <w:r w:rsidR="00A83009" w:rsidRPr="002733C8">
        <w:rPr>
          <w:i/>
        </w:rPr>
        <w:t>reverberations</w:t>
      </w:r>
      <w:r w:rsidR="00D55BB8" w:rsidRPr="00D55BB8">
        <w:t xml:space="preserve">, </w:t>
      </w:r>
      <w:r w:rsidR="00D55BB8" w:rsidRPr="002733C8">
        <w:rPr>
          <w:i/>
        </w:rPr>
        <w:t>guerrilla warfare</w:t>
      </w:r>
      <w:r w:rsidR="00D55BB8" w:rsidRPr="00D55BB8">
        <w:t xml:space="preserve">, </w:t>
      </w:r>
      <w:r w:rsidR="00D55BB8" w:rsidRPr="002733C8">
        <w:rPr>
          <w:i/>
        </w:rPr>
        <w:t>indigenous</w:t>
      </w:r>
      <w:r w:rsidR="00D55BB8" w:rsidRPr="00D55BB8">
        <w:t xml:space="preserve">, </w:t>
      </w:r>
      <w:r w:rsidR="00D55BB8" w:rsidRPr="00A86EB2">
        <w:rPr>
          <w:i/>
        </w:rPr>
        <w:t>impending</w:t>
      </w:r>
      <w:r w:rsidR="00D55BB8">
        <w:t xml:space="preserve">, and </w:t>
      </w:r>
      <w:r w:rsidR="00D55BB8" w:rsidRPr="002733C8">
        <w:rPr>
          <w:i/>
        </w:rPr>
        <w:t>trajectories</w:t>
      </w:r>
      <w:r w:rsidRPr="00D55BB8">
        <w:t>.</w:t>
      </w:r>
    </w:p>
    <w:p w14:paraId="30936E98" w14:textId="77777777" w:rsidR="00B12D55" w:rsidRDefault="00B12D55" w:rsidP="00D55BB8">
      <w:pPr>
        <w:pStyle w:val="IN"/>
      </w:pPr>
      <w:r w:rsidRPr="00D55BB8">
        <w:rPr>
          <w:b/>
        </w:rPr>
        <w:t>Differentiation Consideration:</w:t>
      </w:r>
      <w:r>
        <w:t xml:space="preserve"> Students may als</w:t>
      </w:r>
      <w:r w:rsidR="000E3457">
        <w:t>o identify the following words:</w:t>
      </w:r>
      <w:r w:rsidR="0044275D">
        <w:t xml:space="preserve"> </w:t>
      </w:r>
      <w:r w:rsidRPr="00D55BB8">
        <w:rPr>
          <w:i/>
        </w:rPr>
        <w:t>literate</w:t>
      </w:r>
      <w:r w:rsidRPr="002733C8">
        <w:t>,</w:t>
      </w:r>
      <w:r w:rsidR="000E3457" w:rsidRPr="002733C8">
        <w:t xml:space="preserve"> </w:t>
      </w:r>
      <w:r w:rsidR="000E3457" w:rsidRPr="00D55BB8">
        <w:rPr>
          <w:i/>
        </w:rPr>
        <w:t>hunter-gatherer</w:t>
      </w:r>
      <w:r w:rsidR="000E3457">
        <w:rPr>
          <w:i/>
        </w:rPr>
        <w:t>s</w:t>
      </w:r>
      <w:r w:rsidR="000E3457" w:rsidRPr="002733C8">
        <w:t xml:space="preserve">, </w:t>
      </w:r>
      <w:r w:rsidR="000E3457">
        <w:rPr>
          <w:i/>
        </w:rPr>
        <w:t>constitute</w:t>
      </w:r>
      <w:r w:rsidR="000E3457" w:rsidRPr="002733C8">
        <w:t>,</w:t>
      </w:r>
      <w:r w:rsidR="00652658" w:rsidRPr="002733C8">
        <w:t xml:space="preserve"> </w:t>
      </w:r>
      <w:r w:rsidRPr="00D55BB8">
        <w:rPr>
          <w:i/>
        </w:rPr>
        <w:t>evolution</w:t>
      </w:r>
      <w:r w:rsidRPr="002733C8">
        <w:t xml:space="preserve">, </w:t>
      </w:r>
      <w:r w:rsidRPr="00D55BB8">
        <w:rPr>
          <w:i/>
        </w:rPr>
        <w:t>charisma</w:t>
      </w:r>
      <w:r w:rsidRPr="002733C8">
        <w:t xml:space="preserve">, </w:t>
      </w:r>
      <w:r w:rsidRPr="00D55BB8">
        <w:rPr>
          <w:i/>
        </w:rPr>
        <w:t>centralized</w:t>
      </w:r>
      <w:r w:rsidRPr="002733C8">
        <w:t xml:space="preserve">, </w:t>
      </w:r>
      <w:r w:rsidRPr="00D55BB8">
        <w:rPr>
          <w:i/>
        </w:rPr>
        <w:t>standard of living</w:t>
      </w:r>
      <w:r w:rsidRPr="002733C8">
        <w:t>,</w:t>
      </w:r>
      <w:r w:rsidR="000E3457" w:rsidRPr="002733C8">
        <w:t xml:space="preserve"> </w:t>
      </w:r>
      <w:r w:rsidR="000E3457">
        <w:rPr>
          <w:i/>
        </w:rPr>
        <w:t>potent</w:t>
      </w:r>
      <w:r w:rsidR="000E3457" w:rsidRPr="002733C8">
        <w:t>,</w:t>
      </w:r>
      <w:r w:rsidRPr="002733C8">
        <w:t xml:space="preserve"> </w:t>
      </w:r>
      <w:r w:rsidR="000E3457">
        <w:rPr>
          <w:i/>
        </w:rPr>
        <w:t>dominate</w:t>
      </w:r>
      <w:r w:rsidR="000E3457" w:rsidRPr="002733C8">
        <w:t>,</w:t>
      </w:r>
      <w:r w:rsidR="00D55BB8" w:rsidRPr="002733C8">
        <w:t xml:space="preserve"> </w:t>
      </w:r>
      <w:r w:rsidR="00D55BB8" w:rsidRPr="00D55BB8">
        <w:rPr>
          <w:i/>
        </w:rPr>
        <w:t>archaeological</w:t>
      </w:r>
      <w:r w:rsidR="00D55BB8" w:rsidRPr="002733C8">
        <w:t xml:space="preserve">, </w:t>
      </w:r>
      <w:r w:rsidR="00C75CDB">
        <w:rPr>
          <w:i/>
        </w:rPr>
        <w:t>genocide</w:t>
      </w:r>
      <w:r w:rsidR="00C75CDB" w:rsidRPr="002733C8">
        <w:t xml:space="preserve">, </w:t>
      </w:r>
      <w:r w:rsidR="00C75CDB">
        <w:rPr>
          <w:i/>
        </w:rPr>
        <w:t>legacies</w:t>
      </w:r>
      <w:r w:rsidR="00C75CDB" w:rsidRPr="002733C8">
        <w:t xml:space="preserve">, </w:t>
      </w:r>
      <w:r w:rsidR="00C75CDB">
        <w:rPr>
          <w:i/>
        </w:rPr>
        <w:t>descendants</w:t>
      </w:r>
      <w:r w:rsidR="00C75CDB" w:rsidRPr="002733C8">
        <w:t>,</w:t>
      </w:r>
      <w:r w:rsidR="00D55BB8" w:rsidRPr="002733C8">
        <w:t xml:space="preserve"> </w:t>
      </w:r>
      <w:r w:rsidR="00D55BB8" w:rsidRPr="00D55BB8">
        <w:rPr>
          <w:i/>
        </w:rPr>
        <w:t>civil war</w:t>
      </w:r>
      <w:r w:rsidR="0044275D" w:rsidRPr="002733C8">
        <w:t>, and</w:t>
      </w:r>
      <w:r w:rsidR="0044275D">
        <w:rPr>
          <w:i/>
        </w:rPr>
        <w:t xml:space="preserve"> asserting</w:t>
      </w:r>
      <w:r>
        <w:t>.</w:t>
      </w:r>
    </w:p>
    <w:p w14:paraId="230687ED" w14:textId="77777777" w:rsidR="009942BF" w:rsidRPr="00790BCC" w:rsidRDefault="00B12D55" w:rsidP="00DA045A">
      <w:pPr>
        <w:pStyle w:val="IN"/>
      </w:pPr>
      <w:r>
        <w:t>Definitions are provided in the Vocabulary box in this lesson.</w:t>
      </w:r>
    </w:p>
    <w:p w14:paraId="4C99463F" w14:textId="77777777" w:rsidR="00790BCC" w:rsidRPr="00790BCC" w:rsidRDefault="00EB27EB" w:rsidP="007017EB">
      <w:pPr>
        <w:pStyle w:val="LearningSequenceHeader"/>
      </w:pPr>
      <w:r>
        <w:lastRenderedPageBreak/>
        <w:t xml:space="preserve">Activity 3: Reading and Discussion </w:t>
      </w:r>
      <w:r w:rsidR="0083492B">
        <w:tab/>
        <w:t>6</w:t>
      </w:r>
      <w:r w:rsidR="00C75CDB">
        <w:t>5</w:t>
      </w:r>
      <w:r w:rsidR="00790BCC" w:rsidRPr="00790BCC">
        <w:t>%</w:t>
      </w:r>
    </w:p>
    <w:p w14:paraId="2F28ACBD" w14:textId="77777777" w:rsidR="009E4DD0" w:rsidRDefault="009E4DD0" w:rsidP="00316F2F">
      <w:pPr>
        <w:pStyle w:val="TA"/>
      </w:pPr>
      <w:r w:rsidRPr="00B9725A">
        <w:t xml:space="preserve">Instruct students to </w:t>
      </w:r>
      <w:r>
        <w:t>stay in their p</w:t>
      </w:r>
      <w:r w:rsidRPr="00B9725A">
        <w:t>airs</w:t>
      </w:r>
      <w:r>
        <w:t xml:space="preserve"> from the previous activity.</w:t>
      </w:r>
      <w:r w:rsidRPr="00B9725A">
        <w:t xml:space="preserve"> Post or project each set of questions below for students to discuss</w:t>
      </w:r>
      <w:r>
        <w:t xml:space="preserve">. Instruct students to continue to annotate the text as they read and discuss </w:t>
      </w:r>
      <w:r w:rsidRPr="00AD5B7C">
        <w:rPr>
          <w:rStyle w:val="INChar"/>
        </w:rPr>
        <w:t>(W.11-12.9.</w:t>
      </w:r>
      <w:r>
        <w:rPr>
          <w:rStyle w:val="INChar"/>
        </w:rPr>
        <w:t>b</w:t>
      </w:r>
      <w:r w:rsidRPr="00AD5B7C">
        <w:rPr>
          <w:rStyle w:val="INChar"/>
        </w:rPr>
        <w:t>)</w:t>
      </w:r>
      <w:r>
        <w:t xml:space="preserve">. </w:t>
      </w:r>
    </w:p>
    <w:p w14:paraId="46779DEF" w14:textId="77777777" w:rsidR="00316F2F" w:rsidRDefault="00316F2F" w:rsidP="00316F2F">
      <w:pPr>
        <w:pStyle w:val="TA"/>
        <w:rPr>
          <w:shd w:val="clear" w:color="auto" w:fill="FFFFFF"/>
        </w:rPr>
      </w:pPr>
      <w:r>
        <w:t>Instruct student</w:t>
      </w:r>
      <w:r w:rsidR="005E562B">
        <w:t xml:space="preserve"> </w:t>
      </w:r>
      <w:r>
        <w:t xml:space="preserve">pairs </w:t>
      </w:r>
      <w:r w:rsidR="009E4DD0">
        <w:t xml:space="preserve">to </w:t>
      </w:r>
      <w:r w:rsidR="00652658">
        <w:t>read pages 1</w:t>
      </w:r>
      <w:r w:rsidR="00D71C75">
        <w:t>3</w:t>
      </w:r>
      <w:r w:rsidR="009E4DD0">
        <w:t>–</w:t>
      </w:r>
      <w:r w:rsidR="00652658">
        <w:t>17</w:t>
      </w:r>
      <w:r>
        <w:t xml:space="preserve"> (from </w:t>
      </w:r>
      <w:r w:rsidR="00652658">
        <w:t>“</w:t>
      </w:r>
      <w:r w:rsidR="00D71C75">
        <w:t xml:space="preserve">We all know that history has proceeded very differently” </w:t>
      </w:r>
      <w:r w:rsidR="00652658">
        <w:t>to “the different historical trajectories implicit in Yali’s question”</w:t>
      </w:r>
      <w:r>
        <w:rPr>
          <w:shd w:val="clear" w:color="auto" w:fill="FFFFFF"/>
        </w:rPr>
        <w:t>)</w:t>
      </w:r>
      <w:r w:rsidR="009E4DD0">
        <w:rPr>
          <w:shd w:val="clear" w:color="auto" w:fill="FFFFFF"/>
        </w:rPr>
        <w:t xml:space="preserve"> and answer the following questions before sharing out with the class</w:t>
      </w:r>
      <w:r>
        <w:rPr>
          <w:shd w:val="clear" w:color="auto" w:fill="FFFFFF"/>
        </w:rPr>
        <w:t xml:space="preserve">. </w:t>
      </w:r>
    </w:p>
    <w:p w14:paraId="75F2BA67" w14:textId="77777777" w:rsidR="0064745F" w:rsidRPr="00817DA5" w:rsidRDefault="00316F2F" w:rsidP="00CF05AF">
      <w:pPr>
        <w:pStyle w:val="IN"/>
        <w:rPr>
          <w:shd w:val="clear" w:color="auto" w:fill="FFFFFF"/>
        </w:rPr>
      </w:pPr>
      <w:r>
        <w:t xml:space="preserve">If necessary to support comprehension and fluency, consider using a masterful reading of the focus excerpt for </w:t>
      </w:r>
      <w:r w:rsidR="00301F42">
        <w:t>th</w:t>
      </w:r>
      <w:r w:rsidR="00DB47A8">
        <w:t>e</w:t>
      </w:r>
      <w:r>
        <w:t xml:space="preserve"> lesson.</w:t>
      </w:r>
    </w:p>
    <w:p w14:paraId="7BE606C9" w14:textId="1B11D6BF" w:rsidR="00316F2F" w:rsidRDefault="00316F2F" w:rsidP="00316F2F">
      <w:pPr>
        <w:pStyle w:val="IN"/>
      </w:pPr>
      <w:r>
        <w:rPr>
          <w:b/>
        </w:rPr>
        <w:t>Differentiation Consideration</w:t>
      </w:r>
      <w:r w:rsidRPr="00263609">
        <w:rPr>
          <w:b/>
        </w:rPr>
        <w:t>:</w:t>
      </w:r>
      <w:r>
        <w:t xml:space="preserve"> Consider posting or projecting the following guiding question to support students </w:t>
      </w:r>
      <w:r w:rsidR="00320433">
        <w:t xml:space="preserve">in </w:t>
      </w:r>
      <w:r w:rsidR="00372996">
        <w:t xml:space="preserve">their </w:t>
      </w:r>
      <w:r w:rsidR="00320433">
        <w:t xml:space="preserve">reading </w:t>
      </w:r>
      <w:r>
        <w:t>throughout th</w:t>
      </w:r>
      <w:r w:rsidR="00492142">
        <w:t>is</w:t>
      </w:r>
      <w:r>
        <w:t xml:space="preserve"> lesson:</w:t>
      </w:r>
    </w:p>
    <w:p w14:paraId="429F5983" w14:textId="77777777" w:rsidR="00E32499" w:rsidRPr="00002863" w:rsidRDefault="00316F2F" w:rsidP="002733C8">
      <w:pPr>
        <w:pStyle w:val="DCwithQ"/>
      </w:pPr>
      <w:r w:rsidRPr="00320433">
        <w:t>How do</w:t>
      </w:r>
      <w:r w:rsidR="002E5CBB" w:rsidRPr="00320433">
        <w:t xml:space="preserve">es </w:t>
      </w:r>
      <w:r w:rsidR="00E93685" w:rsidRPr="00320433">
        <w:t>Diamond</w:t>
      </w:r>
      <w:r w:rsidR="00A707BE" w:rsidRPr="00320433">
        <w:t xml:space="preserve"> “extend[]”</w:t>
      </w:r>
      <w:r w:rsidR="00CD5DCA" w:rsidRPr="00002863">
        <w:t xml:space="preserve"> (p. 15)</w:t>
      </w:r>
      <w:r w:rsidR="00A707BE" w:rsidRPr="00002863">
        <w:t xml:space="preserve"> Yali’s question</w:t>
      </w:r>
      <w:r w:rsidR="00AC394D" w:rsidRPr="00002863">
        <w:t xml:space="preserve"> in this excerpt</w:t>
      </w:r>
      <w:r w:rsidRPr="00002863">
        <w:t>?</w:t>
      </w:r>
    </w:p>
    <w:p w14:paraId="7639C03E" w14:textId="77777777" w:rsidR="001759E2" w:rsidRDefault="001759E2">
      <w:pPr>
        <w:pStyle w:val="Q"/>
      </w:pPr>
      <w:r>
        <w:t>What historical factors prompt Yali to ask his question about “cargo”</w:t>
      </w:r>
      <w:r w:rsidR="001A08D3">
        <w:t xml:space="preserve"> (p. 14)</w:t>
      </w:r>
      <w:r>
        <w:t>?</w:t>
      </w:r>
    </w:p>
    <w:p w14:paraId="2090F992" w14:textId="77777777" w:rsidR="00752840" w:rsidRDefault="009D54B7" w:rsidP="00DA045A">
      <w:pPr>
        <w:pStyle w:val="SR"/>
      </w:pPr>
      <w:r>
        <w:t xml:space="preserve">Before the arrival of colonialists, New Guineans “still used stone tools” and “dwelt in villages not organized under any centralized political authority” (p. 14). Once the colonialists arrived, New Guineans became aware of the differences between themselves and the “whites” (p. 14). </w:t>
      </w:r>
      <w:r w:rsidR="00380AC3">
        <w:t xml:space="preserve">Yali asks the question because he recognizes </w:t>
      </w:r>
      <w:r w:rsidR="00254EBD">
        <w:t>“huge disparities”</w:t>
      </w:r>
      <w:r w:rsidR="00380AC3">
        <w:t xml:space="preserve"> in the goods and technology of his people </w:t>
      </w:r>
      <w:r w:rsidR="00104298">
        <w:t>as</w:t>
      </w:r>
      <w:r w:rsidR="00380AC3">
        <w:t xml:space="preserve"> compared to the “material goods” brought by “</w:t>
      </w:r>
      <w:r w:rsidR="00104298">
        <w:t>white colonialists”</w:t>
      </w:r>
      <w:r w:rsidR="00380AC3">
        <w:t xml:space="preserve"> </w:t>
      </w:r>
      <w:r w:rsidR="004D2EE9">
        <w:t>“</w:t>
      </w:r>
      <w:r w:rsidR="00380AC3">
        <w:t>whose value New Guineans instantly recognized” (p. 14).</w:t>
      </w:r>
      <w:r w:rsidR="00104298">
        <w:t xml:space="preserve"> </w:t>
      </w:r>
    </w:p>
    <w:p w14:paraId="74C31101" w14:textId="77777777" w:rsidR="00752840" w:rsidRPr="00CF05AF" w:rsidRDefault="00752840" w:rsidP="00817DA5">
      <w:pPr>
        <w:pStyle w:val="IN"/>
        <w:rPr>
          <w:shd w:val="clear" w:color="auto" w:fill="FFFFFF"/>
        </w:rPr>
      </w:pPr>
      <w:r w:rsidRPr="00FD456E">
        <w:rPr>
          <w:b/>
        </w:rPr>
        <w:t>Differentiation</w:t>
      </w:r>
      <w:r>
        <w:rPr>
          <w:b/>
          <w:bCs/>
          <w:shd w:val="clear" w:color="auto" w:fill="FFFFFF"/>
        </w:rPr>
        <w:t xml:space="preserve"> Consideration</w:t>
      </w:r>
      <w:r>
        <w:rPr>
          <w:shd w:val="clear" w:color="auto" w:fill="FFFFFF"/>
        </w:rPr>
        <w:t xml:space="preserve">: Consider posting Yali’s question for reference throughout </w:t>
      </w:r>
      <w:r w:rsidR="00094B1A">
        <w:rPr>
          <w:shd w:val="clear" w:color="auto" w:fill="FFFFFF"/>
        </w:rPr>
        <w:t>12.3.1</w:t>
      </w:r>
      <w:r>
        <w:rPr>
          <w:shd w:val="clear" w:color="auto" w:fill="FFFFFF"/>
        </w:rPr>
        <w:t>.</w:t>
      </w:r>
    </w:p>
    <w:p w14:paraId="7A7051B0" w14:textId="1D9A0D21" w:rsidR="00254EBD" w:rsidRDefault="00254EBD">
      <w:pPr>
        <w:pStyle w:val="Q"/>
      </w:pPr>
      <w:r>
        <w:t xml:space="preserve">Based on Diamond’s </w:t>
      </w:r>
      <w:r w:rsidR="005500CA">
        <w:t xml:space="preserve">explanation </w:t>
      </w:r>
      <w:r>
        <w:t>of Yali’s question, what might “disparities” (p. 14)</w:t>
      </w:r>
      <w:r w:rsidR="005B24DE">
        <w:t xml:space="preserve"> </w:t>
      </w:r>
      <w:r>
        <w:t>mean?</w:t>
      </w:r>
      <w:r w:rsidR="0097079D">
        <w:t xml:space="preserve"> </w:t>
      </w:r>
      <w:r w:rsidR="0097079D" w:rsidRPr="00817DA5">
        <w:rPr>
          <w:color w:val="4F81BD" w:themeColor="accent1"/>
        </w:rPr>
        <w:t>(L.11-12.4.</w:t>
      </w:r>
      <w:r w:rsidR="0002087F">
        <w:rPr>
          <w:color w:val="4F81BD" w:themeColor="accent1"/>
        </w:rPr>
        <w:t>a</w:t>
      </w:r>
      <w:r w:rsidR="0097079D" w:rsidRPr="00817DA5">
        <w:rPr>
          <w:color w:val="4F81BD" w:themeColor="accent1"/>
        </w:rPr>
        <w:t>)</w:t>
      </w:r>
    </w:p>
    <w:p w14:paraId="41FAD6BB" w14:textId="77777777" w:rsidR="00254EBD" w:rsidRDefault="00792F8A" w:rsidP="00DA045A">
      <w:pPr>
        <w:pStyle w:val="SR"/>
      </w:pPr>
      <w:r>
        <w:t>Diamond discusses the fact that “huge differences between the lifestyle of the average New Guinean and</w:t>
      </w:r>
      <w:r w:rsidR="004B294C">
        <w:t xml:space="preserve"> </w:t>
      </w:r>
      <w:r>
        <w:t>…</w:t>
      </w:r>
      <w:r w:rsidR="004B294C">
        <w:t xml:space="preserve"> </w:t>
      </w:r>
      <w:r>
        <w:t>the average European or American</w:t>
      </w:r>
      <w:r w:rsidR="000007DE">
        <w:t>” (p. 14) exist. He goes on to explain that “</w:t>
      </w:r>
      <w:r w:rsidR="004D2EE9">
        <w:t>[</w:t>
      </w:r>
      <w:r w:rsidR="000007DE">
        <w:t>c</w:t>
      </w:r>
      <w:r w:rsidR="004D2EE9">
        <w:t>]</w:t>
      </w:r>
      <w:r w:rsidR="000007DE">
        <w:t>omparable differences” (p. 14) are present in other places in the world as well</w:t>
      </w:r>
      <w:r w:rsidR="00094B1A">
        <w:t>,</w:t>
      </w:r>
      <w:r w:rsidR="000007DE">
        <w:t xml:space="preserve"> before stating that these “huge disparities must have potent causes” (p</w:t>
      </w:r>
      <w:r w:rsidR="00FF3FEF">
        <w:t>.</w:t>
      </w:r>
      <w:r w:rsidR="000007DE">
        <w:t xml:space="preserve"> 14), so </w:t>
      </w:r>
      <w:r w:rsidR="000007DE" w:rsidRPr="002733C8">
        <w:rPr>
          <w:i/>
        </w:rPr>
        <w:t>disparities</w:t>
      </w:r>
      <w:r w:rsidR="000007DE">
        <w:t xml:space="preserve"> </w:t>
      </w:r>
      <w:r w:rsidR="005500CA">
        <w:t>might mean</w:t>
      </w:r>
      <w:r w:rsidR="000007DE">
        <w:t xml:space="preserve"> </w:t>
      </w:r>
      <w:r w:rsidR="00094B1A">
        <w:t>“</w:t>
      </w:r>
      <w:r w:rsidR="000007DE">
        <w:t>differences</w:t>
      </w:r>
      <w:r w:rsidR="005500CA">
        <w:t xml:space="preserve"> or inequalities</w:t>
      </w:r>
      <w:r w:rsidR="000007DE">
        <w:t>.</w:t>
      </w:r>
      <w:r w:rsidR="00094B1A">
        <w:t>”</w:t>
      </w:r>
    </w:p>
    <w:p w14:paraId="4F0C9F45" w14:textId="77777777" w:rsidR="000007DE" w:rsidRPr="001A4155" w:rsidRDefault="00094B1A" w:rsidP="000007DE">
      <w:pPr>
        <w:pStyle w:val="IN"/>
      </w:pPr>
      <w:r>
        <w:t>Consider providing students with the definition</w:t>
      </w:r>
      <w:r w:rsidR="00643A25">
        <w:t xml:space="preserve"> for</w:t>
      </w:r>
      <w:r>
        <w:t xml:space="preserve"> </w:t>
      </w:r>
      <w:r w:rsidR="000007DE">
        <w:rPr>
          <w:i/>
        </w:rPr>
        <w:t>disparities</w:t>
      </w:r>
      <w:r w:rsidR="00643A25">
        <w:t>.</w:t>
      </w:r>
    </w:p>
    <w:p w14:paraId="32470404" w14:textId="77777777" w:rsidR="00094B1A" w:rsidRDefault="00094B1A" w:rsidP="002733C8">
      <w:pPr>
        <w:pStyle w:val="DCwithSA"/>
      </w:pPr>
      <w:r w:rsidRPr="007B66CE">
        <w:t xml:space="preserve">Students write the definition of </w:t>
      </w:r>
      <w:r>
        <w:rPr>
          <w:i/>
        </w:rPr>
        <w:t>disparities</w:t>
      </w:r>
      <w:r w:rsidRPr="007B66CE">
        <w:t xml:space="preserve"> on their cop</w:t>
      </w:r>
      <w:r>
        <w:t>ies</w:t>
      </w:r>
      <w:r w:rsidRPr="007B66CE">
        <w:t xml:space="preserve"> of the text or in a vocabulary journal</w:t>
      </w:r>
      <w:r>
        <w:t>.</w:t>
      </w:r>
    </w:p>
    <w:p w14:paraId="6971E125" w14:textId="7221DEB4" w:rsidR="003E03BE" w:rsidRDefault="009D54B7" w:rsidP="003E03BE">
      <w:pPr>
        <w:pStyle w:val="Q"/>
      </w:pPr>
      <w:r>
        <w:t xml:space="preserve">How </w:t>
      </w:r>
      <w:r w:rsidR="00CA28A7">
        <w:t xml:space="preserve">is </w:t>
      </w:r>
      <w:r w:rsidR="003E03BE">
        <w:t>Yali’s question</w:t>
      </w:r>
      <w:r w:rsidR="009925A1">
        <w:t xml:space="preserve"> </w:t>
      </w:r>
      <w:r w:rsidR="004D2EE9">
        <w:t>on page</w:t>
      </w:r>
      <w:r w:rsidR="009925A1">
        <w:t xml:space="preserve"> 14</w:t>
      </w:r>
      <w:r w:rsidR="003E03BE">
        <w:t xml:space="preserve"> relevant to a “larger set of contrasts within the modern world</w:t>
      </w:r>
      <w:r w:rsidR="00B17D11">
        <w:t>”</w:t>
      </w:r>
      <w:r w:rsidR="00BB324F">
        <w:t xml:space="preserve"> (p. 15)</w:t>
      </w:r>
      <w:r w:rsidR="004C64E2">
        <w:t>?</w:t>
      </w:r>
    </w:p>
    <w:p w14:paraId="50D74486" w14:textId="3B58DE0D" w:rsidR="003E03BE" w:rsidRDefault="006457AE" w:rsidP="003E03BE">
      <w:pPr>
        <w:pStyle w:val="SR"/>
      </w:pPr>
      <w:r>
        <w:lastRenderedPageBreak/>
        <w:t xml:space="preserve">Yali’s original question about </w:t>
      </w:r>
      <w:r w:rsidR="00836896">
        <w:t xml:space="preserve">“white people” having “developed so much cargo” and “black people” having “little cargo of [their] own” (p. 14) </w:t>
      </w:r>
      <w:r w:rsidR="00311561">
        <w:t>i</w:t>
      </w:r>
      <w:r w:rsidR="008F7575">
        <w:t>s specific to</w:t>
      </w:r>
      <w:r>
        <w:t xml:space="preserve"> </w:t>
      </w:r>
      <w:r w:rsidR="00836896">
        <w:t>Yali</w:t>
      </w:r>
      <w:r w:rsidR="005B0397">
        <w:t>’s</w:t>
      </w:r>
      <w:r w:rsidR="00836896">
        <w:t xml:space="preserve"> </w:t>
      </w:r>
      <w:r w:rsidR="005B0397">
        <w:t xml:space="preserve">experience </w:t>
      </w:r>
      <w:r>
        <w:t>in New Guinea</w:t>
      </w:r>
      <w:r w:rsidR="00311561">
        <w:t>.</w:t>
      </w:r>
      <w:r>
        <w:t xml:space="preserve"> </w:t>
      </w:r>
      <w:r w:rsidR="005B0397">
        <w:t xml:space="preserve">Diamond “extend[s]” the original question “to a larger set of contrasts” (p. 15) because the pattern is repeated elsewhere in the world. </w:t>
      </w:r>
      <w:r w:rsidR="00323307">
        <w:t xml:space="preserve">Diamond states, </w:t>
      </w:r>
      <w:r w:rsidR="005B0397">
        <w:t>“Peoples of Eurasian origin</w:t>
      </w:r>
      <w:r w:rsidR="00BB7AD4">
        <w:t xml:space="preserve"> </w:t>
      </w:r>
      <w:r w:rsidR="005B0397">
        <w:t>…</w:t>
      </w:r>
      <w:r w:rsidR="00BB7AD4">
        <w:t xml:space="preserve"> </w:t>
      </w:r>
      <w:r w:rsidR="005B0397">
        <w:t>dominate the modern world in wealth and power” (p. 15)</w:t>
      </w:r>
      <w:r w:rsidR="00323307">
        <w:t>.</w:t>
      </w:r>
      <w:r w:rsidR="005B0397">
        <w:t xml:space="preserve"> He further explains that</w:t>
      </w:r>
      <w:r w:rsidR="00323307">
        <w:t xml:space="preserve"> </w:t>
      </w:r>
      <w:r w:rsidR="005B0397">
        <w:t>“[o]ther peoples, including most Africans</w:t>
      </w:r>
      <w:r w:rsidR="00BB7AD4">
        <w:t xml:space="preserve"> </w:t>
      </w:r>
      <w:r w:rsidR="005B0397">
        <w:t>…</w:t>
      </w:r>
      <w:r w:rsidR="00BB7AD4">
        <w:t xml:space="preserve"> </w:t>
      </w:r>
      <w:r w:rsidR="005B0397">
        <w:t>remain far behind in wealth and power</w:t>
      </w:r>
      <w:r w:rsidR="00255116">
        <w:t>”</w:t>
      </w:r>
      <w:r w:rsidR="005B0397">
        <w:t xml:space="preserve"> (p. 15).</w:t>
      </w:r>
      <w:r w:rsidR="005E7F38">
        <w:t xml:space="preserve"> </w:t>
      </w:r>
      <w:r w:rsidR="005B0397">
        <w:t>By identifying patterns similar to those experienced by Yali in New Guinea, Diamond</w:t>
      </w:r>
      <w:r>
        <w:t xml:space="preserve"> demonstrates </w:t>
      </w:r>
      <w:r w:rsidR="005B0397">
        <w:t xml:space="preserve">the relevance of </w:t>
      </w:r>
      <w:r>
        <w:t>Yali’</w:t>
      </w:r>
      <w:r w:rsidR="00CA28A7">
        <w:t>s question</w:t>
      </w:r>
      <w:r>
        <w:t xml:space="preserve"> </w:t>
      </w:r>
      <w:r w:rsidR="00CA28A7">
        <w:t>to places and people</w:t>
      </w:r>
      <w:r>
        <w:t xml:space="preserve"> beyond </w:t>
      </w:r>
      <w:r w:rsidR="00836896">
        <w:t>New G</w:t>
      </w:r>
      <w:r>
        <w:t>uinea.</w:t>
      </w:r>
    </w:p>
    <w:p w14:paraId="6D6C9AB9" w14:textId="6E78651D" w:rsidR="000007DE" w:rsidRPr="00931C0B" w:rsidRDefault="000007DE" w:rsidP="00DA045A">
      <w:pPr>
        <w:pStyle w:val="IN"/>
      </w:pPr>
      <w:r w:rsidRPr="00DA045A">
        <w:rPr>
          <w:b/>
        </w:rPr>
        <w:t>Differentiation Consideration:</w:t>
      </w:r>
      <w:r>
        <w:t xml:space="preserve"> </w:t>
      </w:r>
      <w:r w:rsidR="00A35364">
        <w:rPr>
          <w:shd w:val="clear" w:color="auto" w:fill="FFFFFF"/>
        </w:rPr>
        <w:t>If students struggle, consider</w:t>
      </w:r>
      <w:r w:rsidR="004C64E2">
        <w:rPr>
          <w:shd w:val="clear" w:color="auto" w:fill="FFFFFF"/>
        </w:rPr>
        <w:t xml:space="preserve"> asking</w:t>
      </w:r>
      <w:r w:rsidR="00A35364">
        <w:rPr>
          <w:shd w:val="clear" w:color="auto" w:fill="FFFFFF"/>
        </w:rPr>
        <w:t xml:space="preserve"> the following scaffolding question:</w:t>
      </w:r>
      <w:r w:rsidR="00A35364">
        <w:t xml:space="preserve"> </w:t>
      </w:r>
    </w:p>
    <w:p w14:paraId="7A78A76F" w14:textId="77777777" w:rsidR="000007DE" w:rsidRDefault="000007DE" w:rsidP="00DA045A">
      <w:pPr>
        <w:pStyle w:val="DCwithQ"/>
      </w:pPr>
      <w:r>
        <w:t xml:space="preserve">How </w:t>
      </w:r>
      <w:r w:rsidRPr="00F11F3C">
        <w:t xml:space="preserve">does </w:t>
      </w:r>
      <w:r w:rsidR="00327FF1">
        <w:t xml:space="preserve">Diamond </w:t>
      </w:r>
      <w:r>
        <w:t>explain the phrase “a larger set of contrasts” on page 15?</w:t>
      </w:r>
    </w:p>
    <w:p w14:paraId="01BC53D3" w14:textId="52AF4233" w:rsidR="000007DE" w:rsidRDefault="000007DE" w:rsidP="00DA045A">
      <w:pPr>
        <w:pStyle w:val="DCwithSR"/>
      </w:pPr>
      <w:r>
        <w:t>By detailing patterns of “dominat[ion]” of  “wealth and power” in Eurasia, North America, Africa, and Australia as similar to those witnessed by Yali, Diamond demonstrates that Yali’s question can be “extended to a larger set of contrasts</w:t>
      </w:r>
      <w:r w:rsidR="00BD0EAC">
        <w:t>,</w:t>
      </w:r>
      <w:r>
        <w:t xml:space="preserve">” or expanded to </w:t>
      </w:r>
      <w:r w:rsidR="00854E99">
        <w:t>include</w:t>
      </w:r>
      <w:r>
        <w:t xml:space="preserve"> other parts of the world</w:t>
      </w:r>
      <w:r w:rsidR="003F0E17">
        <w:t xml:space="preserve"> where similar contrasts exist.</w:t>
      </w:r>
    </w:p>
    <w:p w14:paraId="30E87AED" w14:textId="77777777" w:rsidR="002F296D" w:rsidRPr="002733C8" w:rsidRDefault="005A171D" w:rsidP="00492208">
      <w:pPr>
        <w:pStyle w:val="IN"/>
        <w:rPr>
          <w:shd w:val="clear" w:color="auto" w:fill="FFFFFF"/>
        </w:rPr>
      </w:pPr>
      <w:r>
        <w:t xml:space="preserve">Consider providing students with a map of the world </w:t>
      </w:r>
      <w:r w:rsidR="00323307">
        <w:t>with</w:t>
      </w:r>
      <w:r>
        <w:t xml:space="preserve"> which to e</w:t>
      </w:r>
      <w:r w:rsidR="005A052E">
        <w:t>xamine th</w:t>
      </w:r>
      <w:r w:rsidR="00E41E24">
        <w:t xml:space="preserve">e </w:t>
      </w:r>
      <w:r>
        <w:t xml:space="preserve">location of </w:t>
      </w:r>
      <w:r w:rsidR="00E41E24">
        <w:t>countries and regions</w:t>
      </w:r>
      <w:r w:rsidR="005A052E">
        <w:t xml:space="preserve"> D</w:t>
      </w:r>
      <w:r w:rsidR="00E41E24">
        <w:t xml:space="preserve">iamond references </w:t>
      </w:r>
      <w:r w:rsidR="0009693B">
        <w:t xml:space="preserve">on </w:t>
      </w:r>
      <w:r w:rsidR="00E41E24">
        <w:t>page 15</w:t>
      </w:r>
      <w:r w:rsidR="0009693B">
        <w:t xml:space="preserve"> with the</w:t>
      </w:r>
      <w:r w:rsidR="00E41E24">
        <w:t xml:space="preserve"> paragraph that begins “We can easily push this question back one step</w:t>
      </w:r>
      <w:r w:rsidR="005A052E">
        <w:t>.</w:t>
      </w:r>
      <w:r w:rsidR="00E41E24">
        <w:t>”</w:t>
      </w:r>
    </w:p>
    <w:p w14:paraId="61C0B58F" w14:textId="77777777" w:rsidR="004D228B" w:rsidRPr="002733C8" w:rsidRDefault="002F296D" w:rsidP="002733C8">
      <w:pPr>
        <w:pStyle w:val="TA"/>
      </w:pPr>
      <w:r>
        <w:t>Lead a brief whole-class discussion of student responses.</w:t>
      </w:r>
    </w:p>
    <w:p w14:paraId="3902092A" w14:textId="77777777" w:rsidR="00492208" w:rsidRDefault="00492208" w:rsidP="00492208">
      <w:pPr>
        <w:pStyle w:val="BR"/>
        <w:rPr>
          <w:shd w:val="clear" w:color="auto" w:fill="FFFFFF"/>
        </w:rPr>
      </w:pPr>
    </w:p>
    <w:p w14:paraId="1E265E69" w14:textId="77777777" w:rsidR="003C1CE4" w:rsidRDefault="00B16B76" w:rsidP="00817DA5">
      <w:pPr>
        <w:pStyle w:val="TA"/>
        <w:rPr>
          <w:rFonts w:asciiTheme="minorHAnsi" w:hAnsiTheme="minorHAnsi"/>
        </w:rPr>
      </w:pPr>
      <w:r w:rsidRPr="00817DA5">
        <w:rPr>
          <w:rFonts w:asciiTheme="minorHAnsi" w:hAnsiTheme="minorHAnsi" w:cs="Arial"/>
          <w:color w:val="222222"/>
          <w:shd w:val="clear" w:color="auto" w:fill="FFFFFF"/>
        </w:rPr>
        <w:t>Instruct student pairs to form small groups with another pair for a brief jigsaw activity. One pair in the small group should reread and summarize page</w:t>
      </w:r>
      <w:r w:rsidR="00C86DA0">
        <w:rPr>
          <w:rFonts w:asciiTheme="minorHAnsi" w:hAnsiTheme="minorHAnsi" w:cs="Arial"/>
          <w:color w:val="222222"/>
          <w:shd w:val="clear" w:color="auto" w:fill="FFFFFF"/>
        </w:rPr>
        <w:t>s</w:t>
      </w:r>
      <w:r w:rsidRPr="00817DA5">
        <w:rPr>
          <w:rFonts w:asciiTheme="minorHAnsi" w:hAnsiTheme="minorHAnsi" w:cs="Arial"/>
          <w:color w:val="222222"/>
          <w:shd w:val="clear" w:color="auto" w:fill="FFFFFF"/>
        </w:rPr>
        <w:t xml:space="preserve"> 15</w:t>
      </w:r>
      <w:r w:rsidR="00C86DA0">
        <w:rPr>
          <w:rFonts w:asciiTheme="minorHAnsi" w:hAnsiTheme="minorHAnsi" w:cs="Arial"/>
          <w:color w:val="222222"/>
          <w:shd w:val="clear" w:color="auto" w:fill="FFFFFF"/>
        </w:rPr>
        <w:t>–</w:t>
      </w:r>
      <w:r w:rsidR="00CF1A81">
        <w:rPr>
          <w:rFonts w:asciiTheme="minorHAnsi" w:hAnsiTheme="minorHAnsi" w:cs="Arial"/>
          <w:color w:val="222222"/>
          <w:shd w:val="clear" w:color="auto" w:fill="FFFFFF"/>
        </w:rPr>
        <w:t>16</w:t>
      </w:r>
      <w:r w:rsidRPr="00817DA5">
        <w:rPr>
          <w:rFonts w:asciiTheme="minorHAnsi" w:hAnsiTheme="minorHAnsi" w:cs="Arial"/>
          <w:color w:val="222222"/>
          <w:shd w:val="clear" w:color="auto" w:fill="FFFFFF"/>
        </w:rPr>
        <w:t xml:space="preserve"> </w:t>
      </w:r>
      <w:r w:rsidR="00C86DA0">
        <w:rPr>
          <w:rFonts w:asciiTheme="minorHAnsi" w:hAnsiTheme="minorHAnsi" w:cs="Arial"/>
          <w:color w:val="222222"/>
          <w:shd w:val="clear" w:color="auto" w:fill="FFFFFF"/>
        </w:rPr>
        <w:t>(</w:t>
      </w:r>
      <w:r w:rsidRPr="00817DA5">
        <w:rPr>
          <w:rFonts w:asciiTheme="minorHAnsi" w:hAnsiTheme="minorHAnsi" w:cs="Arial"/>
          <w:color w:val="222222"/>
          <w:shd w:val="clear" w:color="auto" w:fill="FFFFFF"/>
        </w:rPr>
        <w:t>from “</w:t>
      </w:r>
      <w:r w:rsidR="00CF1A81">
        <w:rPr>
          <w:rFonts w:asciiTheme="minorHAnsi" w:hAnsiTheme="minorHAnsi" w:cs="Arial"/>
          <w:color w:val="222222"/>
          <w:shd w:val="clear" w:color="auto" w:fill="FFFFFF"/>
        </w:rPr>
        <w:t>We can easily push this question back one step” to “the way it was in A.D. 1500?”</w:t>
      </w:r>
      <w:r w:rsidR="00C86DA0">
        <w:rPr>
          <w:rFonts w:asciiTheme="minorHAnsi" w:hAnsiTheme="minorHAnsi" w:cs="Arial"/>
          <w:color w:val="222222"/>
          <w:shd w:val="clear" w:color="auto" w:fill="FFFFFF"/>
        </w:rPr>
        <w:t>).</w:t>
      </w:r>
      <w:r w:rsidRPr="00817DA5">
        <w:rPr>
          <w:rFonts w:asciiTheme="minorHAnsi" w:hAnsiTheme="minorHAnsi" w:cs="Arial"/>
          <w:color w:val="222222"/>
          <w:shd w:val="clear" w:color="auto" w:fill="FFFFFF"/>
        </w:rPr>
        <w:t xml:space="preserve"> Instruct the other pair to reread and summarize page 16 </w:t>
      </w:r>
      <w:r w:rsidR="00C86DA0">
        <w:rPr>
          <w:rFonts w:asciiTheme="minorHAnsi" w:hAnsiTheme="minorHAnsi" w:cs="Arial"/>
          <w:color w:val="222222"/>
          <w:shd w:val="clear" w:color="auto" w:fill="FFFFFF"/>
        </w:rPr>
        <w:t>(</w:t>
      </w:r>
      <w:r w:rsidRPr="00817DA5">
        <w:rPr>
          <w:rFonts w:asciiTheme="minorHAnsi" w:hAnsiTheme="minorHAnsi" w:cs="Arial"/>
          <w:color w:val="222222"/>
          <w:shd w:val="clear" w:color="auto" w:fill="FFFFFF"/>
        </w:rPr>
        <w:t>from “</w:t>
      </w:r>
      <w:r w:rsidR="00CF1A81">
        <w:rPr>
          <w:rFonts w:asciiTheme="minorHAnsi" w:hAnsiTheme="minorHAnsi" w:cs="Arial"/>
          <w:color w:val="222222"/>
          <w:shd w:val="clear" w:color="auto" w:fill="FFFFFF"/>
        </w:rPr>
        <w:t>Once again, we can easily push this question back one step further” to “in parts of Upper Paleolithic Europe tens of thousands of years earlier”</w:t>
      </w:r>
      <w:r w:rsidR="00C86DA0">
        <w:rPr>
          <w:rFonts w:asciiTheme="minorHAnsi" w:hAnsiTheme="minorHAnsi" w:cs="Arial"/>
          <w:color w:val="222222"/>
          <w:shd w:val="clear" w:color="auto" w:fill="FFFFFF"/>
        </w:rPr>
        <w:t>).</w:t>
      </w:r>
      <w:r w:rsidR="00CF1A81">
        <w:rPr>
          <w:rFonts w:asciiTheme="minorHAnsi" w:hAnsiTheme="minorHAnsi" w:cs="Arial"/>
          <w:color w:val="222222"/>
          <w:shd w:val="clear" w:color="auto" w:fill="FFFFFF"/>
        </w:rPr>
        <w:t xml:space="preserve"> </w:t>
      </w:r>
      <w:r w:rsidRPr="00817DA5">
        <w:rPr>
          <w:rFonts w:asciiTheme="minorHAnsi" w:hAnsiTheme="minorHAnsi" w:cs="Arial"/>
          <w:color w:val="222222"/>
          <w:shd w:val="clear" w:color="auto" w:fill="FFFFFF"/>
        </w:rPr>
        <w:t>When finished, instruct the sma</w:t>
      </w:r>
      <w:r w:rsidR="001A1118" w:rsidRPr="004D228B">
        <w:rPr>
          <w:rFonts w:asciiTheme="minorHAnsi" w:hAnsiTheme="minorHAnsi" w:cs="Arial"/>
          <w:color w:val="222222"/>
          <w:shd w:val="clear" w:color="auto" w:fill="FFFFFF"/>
        </w:rPr>
        <w:t>l</w:t>
      </w:r>
      <w:r w:rsidR="001A1118" w:rsidRPr="00817DA5">
        <w:rPr>
          <w:rFonts w:asciiTheme="minorHAnsi" w:hAnsiTheme="minorHAnsi" w:cs="Arial"/>
          <w:color w:val="222222"/>
          <w:shd w:val="clear" w:color="auto" w:fill="FFFFFF"/>
        </w:rPr>
        <w:t>l groups to share their summar</w:t>
      </w:r>
      <w:r w:rsidR="001A1118">
        <w:rPr>
          <w:rFonts w:asciiTheme="minorHAnsi" w:hAnsiTheme="minorHAnsi" w:cs="Arial"/>
          <w:color w:val="222222"/>
          <w:shd w:val="clear" w:color="auto" w:fill="FFFFFF"/>
        </w:rPr>
        <w:t>ies</w:t>
      </w:r>
      <w:r w:rsidRPr="00817DA5">
        <w:rPr>
          <w:rFonts w:asciiTheme="minorHAnsi" w:hAnsiTheme="minorHAnsi" w:cs="Arial"/>
          <w:color w:val="222222"/>
          <w:shd w:val="clear" w:color="auto" w:fill="FFFFFF"/>
        </w:rPr>
        <w:t xml:space="preserve"> with each other. </w:t>
      </w:r>
    </w:p>
    <w:p w14:paraId="4100A6EE" w14:textId="77777777" w:rsidR="00B16B76" w:rsidRDefault="00B16B76" w:rsidP="00817DA5">
      <w:pPr>
        <w:pStyle w:val="SR"/>
      </w:pPr>
      <w:r>
        <w:t>Student responses may include:</w:t>
      </w:r>
    </w:p>
    <w:p w14:paraId="5110C88F" w14:textId="77777777" w:rsidR="00B16B76" w:rsidRDefault="007D7E5C" w:rsidP="00817DA5">
      <w:pPr>
        <w:pStyle w:val="SASRBullet"/>
      </w:pPr>
      <w:r>
        <w:t>In t</w:t>
      </w:r>
      <w:r w:rsidR="00B16B76">
        <w:t xml:space="preserve">he first </w:t>
      </w:r>
      <w:r w:rsidR="001C3BC9">
        <w:t xml:space="preserve">excerpt, Diamond discusses the fact that </w:t>
      </w:r>
      <w:r w:rsidR="003562B3">
        <w:t>technological</w:t>
      </w:r>
      <w:r w:rsidR="001C3BC9">
        <w:t xml:space="preserve"> and political differences among people already existed at the beginning of colonial worldwide expansion</w:t>
      </w:r>
      <w:r w:rsidR="003562B3">
        <w:t xml:space="preserve"> in A.D. 1500</w:t>
      </w:r>
      <w:r w:rsidR="001C3BC9">
        <w:t>. He then provides a brief overview of the levels of technological and political advancement in various regions of the world</w:t>
      </w:r>
      <w:r w:rsidR="003562B3">
        <w:t>,</w:t>
      </w:r>
      <w:r w:rsidR="001C3BC9">
        <w:t xml:space="preserve"> before</w:t>
      </w:r>
      <w:r w:rsidR="003562B3">
        <w:t xml:space="preserve"> describing those differences as the cause of the world’s inequality. Finally</w:t>
      </w:r>
      <w:r w:rsidR="0026332F">
        <w:t>,</w:t>
      </w:r>
      <w:r w:rsidR="003562B3">
        <w:t xml:space="preserve"> Diamond wonders how the world became the way it was in A.D. 1500.</w:t>
      </w:r>
    </w:p>
    <w:p w14:paraId="0BEAF676" w14:textId="77777777" w:rsidR="00FD07BA" w:rsidRDefault="00FD07BA" w:rsidP="00817DA5">
      <w:pPr>
        <w:pStyle w:val="SASRBullet"/>
      </w:pPr>
      <w:r>
        <w:lastRenderedPageBreak/>
        <w:t>In the second excerpt</w:t>
      </w:r>
      <w:r w:rsidR="00C86DA0">
        <w:t>,</w:t>
      </w:r>
      <w:r w:rsidR="003562B3">
        <w:t xml:space="preserve"> Diamond looks to written history and archaeology to broaden his question</w:t>
      </w:r>
      <w:r w:rsidR="00066078">
        <w:t xml:space="preserve"> about</w:t>
      </w:r>
      <w:r w:rsidR="003562B3">
        <w:t xml:space="preserve"> inequality.</w:t>
      </w:r>
      <w:r w:rsidR="00066078">
        <w:t xml:space="preserve"> He reaches further back in history to 11,000 B.C. when all people were hunter-gatherers, and notes that after this time up until A.D. 1500, differences in development created political and technological inequality. Diamond then summarizes the status of development in different areas of the world. </w:t>
      </w:r>
      <w:r>
        <w:t xml:space="preserve"> </w:t>
      </w:r>
    </w:p>
    <w:p w14:paraId="4FFDBE8B" w14:textId="77777777" w:rsidR="009D62D9" w:rsidRDefault="001A1118" w:rsidP="00817DA5">
      <w:pPr>
        <w:pStyle w:val="TA"/>
      </w:pPr>
      <w:r w:rsidRPr="00FD456E">
        <w:rPr>
          <w:rFonts w:asciiTheme="minorHAnsi" w:hAnsiTheme="minorHAnsi" w:cs="Arial"/>
          <w:color w:val="222222"/>
          <w:shd w:val="clear" w:color="auto" w:fill="FFFFFF"/>
        </w:rPr>
        <w:t>A</w:t>
      </w:r>
      <w:r w:rsidR="005C3003">
        <w:rPr>
          <w:rFonts w:asciiTheme="minorHAnsi" w:hAnsiTheme="minorHAnsi" w:cs="Arial"/>
          <w:color w:val="222222"/>
          <w:shd w:val="clear" w:color="auto" w:fill="FFFFFF"/>
        </w:rPr>
        <w:t>fter</w:t>
      </w:r>
      <w:r w:rsidRPr="00FD456E">
        <w:rPr>
          <w:rFonts w:asciiTheme="minorHAnsi" w:hAnsiTheme="minorHAnsi" w:cs="Arial"/>
          <w:color w:val="222222"/>
          <w:shd w:val="clear" w:color="auto" w:fill="FFFFFF"/>
        </w:rPr>
        <w:t xml:space="preserve"> the completion of </w:t>
      </w:r>
      <w:r>
        <w:rPr>
          <w:rFonts w:asciiTheme="minorHAnsi" w:hAnsiTheme="minorHAnsi" w:cs="Arial"/>
          <w:color w:val="222222"/>
          <w:shd w:val="clear" w:color="auto" w:fill="FFFFFF"/>
        </w:rPr>
        <w:t>the jigsaw</w:t>
      </w:r>
      <w:r w:rsidRPr="00FD456E">
        <w:rPr>
          <w:rFonts w:asciiTheme="minorHAnsi" w:hAnsiTheme="minorHAnsi" w:cs="Arial"/>
          <w:color w:val="222222"/>
          <w:shd w:val="clear" w:color="auto" w:fill="FFFFFF"/>
        </w:rPr>
        <w:t xml:space="preserve"> activity, instruct students to return to</w:t>
      </w:r>
      <w:r w:rsidR="00BF4B96">
        <w:rPr>
          <w:rFonts w:asciiTheme="minorHAnsi" w:hAnsiTheme="minorHAnsi" w:cs="Arial"/>
          <w:color w:val="222222"/>
          <w:shd w:val="clear" w:color="auto" w:fill="FFFFFF"/>
        </w:rPr>
        <w:t xml:space="preserve"> their original</w:t>
      </w:r>
      <w:r w:rsidRPr="00FD456E">
        <w:rPr>
          <w:rFonts w:asciiTheme="minorHAnsi" w:hAnsiTheme="minorHAnsi" w:cs="Arial"/>
          <w:color w:val="222222"/>
          <w:shd w:val="clear" w:color="auto" w:fill="FFFFFF"/>
        </w:rPr>
        <w:t xml:space="preserve"> pairs to discuss the following questions.</w:t>
      </w:r>
    </w:p>
    <w:p w14:paraId="5483C4BE" w14:textId="77777777" w:rsidR="004F6570" w:rsidRDefault="002B3D42" w:rsidP="000D18FA">
      <w:pPr>
        <w:pStyle w:val="Q"/>
      </w:pPr>
      <w:r>
        <w:t xml:space="preserve">How does Diamond determine the “subject” of </w:t>
      </w:r>
      <w:r w:rsidR="00C75F91" w:rsidRPr="00817DA5">
        <w:rPr>
          <w:i/>
        </w:rPr>
        <w:t>Guns, Germs, and Steel</w:t>
      </w:r>
      <w:r>
        <w:t xml:space="preserve"> (p. 16)? </w:t>
      </w:r>
    </w:p>
    <w:p w14:paraId="5E1F9C97" w14:textId="4511394B" w:rsidR="00A63552" w:rsidRDefault="00E93685" w:rsidP="00FF08BD">
      <w:pPr>
        <w:pStyle w:val="SR"/>
      </w:pPr>
      <w:r>
        <w:t>Diamond</w:t>
      </w:r>
      <w:r w:rsidR="008875D8">
        <w:t xml:space="preserve"> begins the text by retelling a very specific encounter he had with Yali</w:t>
      </w:r>
      <w:r w:rsidR="00F92F8D">
        <w:t xml:space="preserve">, and sharing Yali’s question: </w:t>
      </w:r>
      <w:r w:rsidR="008B6EF1">
        <w:t>“Why is it that you white people developed so much cargo and brought it to New Guinea, but we black people had little cargo of our own? (p. 14)</w:t>
      </w:r>
      <w:r w:rsidR="00F92F8D">
        <w:t xml:space="preserve">. </w:t>
      </w:r>
      <w:r w:rsidR="00DB4CDF">
        <w:t>In his</w:t>
      </w:r>
      <w:r w:rsidR="00F92F8D">
        <w:t xml:space="preserve"> “</w:t>
      </w:r>
      <w:r w:rsidR="00DB4CDF">
        <w:t>attempt[]</w:t>
      </w:r>
      <w:r w:rsidR="00F92F8D">
        <w:t xml:space="preserve"> to answer Yali” (p. 15)</w:t>
      </w:r>
      <w:r w:rsidR="00DB4CDF">
        <w:t>,</w:t>
      </w:r>
      <w:r w:rsidR="008875D8">
        <w:t xml:space="preserve"> </w:t>
      </w:r>
      <w:r w:rsidR="000B1B84">
        <w:t>Diamond</w:t>
      </w:r>
      <w:r w:rsidR="00C75F91">
        <w:t xml:space="preserve"> then</w:t>
      </w:r>
      <w:r w:rsidR="000B1B84">
        <w:t xml:space="preserve"> poses</w:t>
      </w:r>
      <w:r w:rsidR="00350EB1">
        <w:t xml:space="preserve"> his</w:t>
      </w:r>
      <w:r w:rsidR="000B1B84">
        <w:t xml:space="preserve"> “reformulated” version of Yali’s question</w:t>
      </w:r>
      <w:r w:rsidR="00C75F91">
        <w:t xml:space="preserve">, followed by a </w:t>
      </w:r>
      <w:r w:rsidR="000B1B84">
        <w:t>“rephrase[</w:t>
      </w:r>
      <w:r w:rsidR="00C75F91">
        <w:t>d</w:t>
      </w:r>
      <w:r w:rsidR="000B1B84">
        <w:t>]”</w:t>
      </w:r>
      <w:r w:rsidR="00C75F91">
        <w:t xml:space="preserve"> (p. 16)</w:t>
      </w:r>
      <w:r w:rsidR="00350EB1">
        <w:t xml:space="preserve"> version </w:t>
      </w:r>
      <w:r w:rsidR="00DB4CDF">
        <w:t>that</w:t>
      </w:r>
      <w:r w:rsidR="000B1B84">
        <w:t xml:space="preserve"> </w:t>
      </w:r>
      <w:r w:rsidR="00DB4CDF">
        <w:t>expand</w:t>
      </w:r>
      <w:r w:rsidR="00350EB1">
        <w:t>s</w:t>
      </w:r>
      <w:r w:rsidR="00DB4CDF">
        <w:t xml:space="preserve"> the focus o</w:t>
      </w:r>
      <w:r w:rsidR="00350EB1">
        <w:t>f</w:t>
      </w:r>
      <w:r w:rsidR="000B1B84">
        <w:t xml:space="preserve"> “wealth and power” </w:t>
      </w:r>
      <w:r w:rsidR="00DB4CDF">
        <w:t>into a</w:t>
      </w:r>
      <w:r w:rsidR="000B1B84">
        <w:t xml:space="preserve"> generalized inquiry about “rates” of “human development” throughout the world (p. 16).</w:t>
      </w:r>
      <w:r w:rsidR="002B3D42">
        <w:t xml:space="preserve"> Diamond breaks down </w:t>
      </w:r>
      <w:r w:rsidR="00350EB1">
        <w:t xml:space="preserve">the rephrased </w:t>
      </w:r>
      <w:r w:rsidR="002B3D42">
        <w:t>question, “</w:t>
      </w:r>
      <w:r w:rsidR="00CB2EF9">
        <w:t>[W</w:t>
      </w:r>
      <w:r w:rsidR="004C64E2">
        <w:t>]</w:t>
      </w:r>
      <w:r w:rsidR="00CB2EF9">
        <w:t xml:space="preserve">hy </w:t>
      </w:r>
      <w:r w:rsidR="002B3D42">
        <w:t>did human development proceed at such different rates on different continents</w:t>
      </w:r>
      <w:r w:rsidR="00C86DA0">
        <w:t>?</w:t>
      </w:r>
      <w:r w:rsidR="002B3D42">
        <w:t>” to arrive at the subject of his book: the “disparate rates” of “human development” on “different continents” (p. 16).</w:t>
      </w:r>
      <w:r w:rsidR="00F372E4">
        <w:t xml:space="preserve"> </w:t>
      </w:r>
    </w:p>
    <w:p w14:paraId="7DC73873" w14:textId="7846FA26" w:rsidR="005A052E" w:rsidRDefault="005A052E" w:rsidP="005A052E">
      <w:pPr>
        <w:pStyle w:val="IN"/>
      </w:pPr>
      <w:r w:rsidRPr="00F1022B">
        <w:rPr>
          <w:b/>
        </w:rPr>
        <w:t>Differentiation Consider</w:t>
      </w:r>
      <w:r>
        <w:rPr>
          <w:b/>
        </w:rPr>
        <w:t>ation</w:t>
      </w:r>
      <w:r w:rsidRPr="00F1022B">
        <w:rPr>
          <w:b/>
        </w:rPr>
        <w:t>:</w:t>
      </w:r>
      <w:r>
        <w:t xml:space="preserve"> </w:t>
      </w:r>
      <w:r>
        <w:rPr>
          <w:shd w:val="clear" w:color="auto" w:fill="FFFFFF"/>
        </w:rPr>
        <w:t xml:space="preserve">If students struggle, consider </w:t>
      </w:r>
      <w:r w:rsidR="00BD0EAC">
        <w:rPr>
          <w:shd w:val="clear" w:color="auto" w:fill="FFFFFF"/>
        </w:rPr>
        <w:t xml:space="preserve">asking </w:t>
      </w:r>
      <w:r>
        <w:rPr>
          <w:shd w:val="clear" w:color="auto" w:fill="FFFFFF"/>
        </w:rPr>
        <w:t>the following scaffolding question</w:t>
      </w:r>
      <w:r>
        <w:t>:</w:t>
      </w:r>
    </w:p>
    <w:p w14:paraId="5ECD8DAF" w14:textId="77777777" w:rsidR="005A052E" w:rsidRDefault="005A052E" w:rsidP="005A052E">
      <w:pPr>
        <w:pStyle w:val="DCwithQ"/>
      </w:pPr>
      <w:r>
        <w:t xml:space="preserve">According to Diamond, what is the “subject” (p. 16) or purpose of </w:t>
      </w:r>
      <w:r w:rsidRPr="00F1022B">
        <w:rPr>
          <w:i/>
        </w:rPr>
        <w:t>Guns, Germs, and Steel</w:t>
      </w:r>
      <w:r>
        <w:t>?</w:t>
      </w:r>
    </w:p>
    <w:p w14:paraId="0EC160CC" w14:textId="7143F2E5" w:rsidR="005A052E" w:rsidRDefault="005A052E" w:rsidP="00817DA5">
      <w:pPr>
        <w:pStyle w:val="DCwithSR"/>
      </w:pPr>
      <w:r>
        <w:t>Diamond states that the “subject” or purpose of his inquiry is to explore the “disparate rates” of “human development,” which “constitute history’s broadest pattern” (p. 16).</w:t>
      </w:r>
    </w:p>
    <w:p w14:paraId="2BAB2D01" w14:textId="1E676636" w:rsidR="00103C1F" w:rsidRDefault="00FC0ED1" w:rsidP="00103C1F">
      <w:pPr>
        <w:pStyle w:val="Q"/>
      </w:pPr>
      <w:r>
        <w:t>H</w:t>
      </w:r>
      <w:r w:rsidR="0082350E">
        <w:t xml:space="preserve">ow are “problems of the modern world” </w:t>
      </w:r>
      <w:r w:rsidR="00E27E01">
        <w:t xml:space="preserve">(p. 17) </w:t>
      </w:r>
      <w:r w:rsidR="005E250C">
        <w:t xml:space="preserve">related </w:t>
      </w:r>
      <w:r w:rsidR="0082350E">
        <w:t>to Yali’s original question?</w:t>
      </w:r>
    </w:p>
    <w:p w14:paraId="60EA505C" w14:textId="77777777" w:rsidR="0082350E" w:rsidRDefault="00A82580" w:rsidP="00817DA5">
      <w:pPr>
        <w:pStyle w:val="SR"/>
      </w:pPr>
      <w:r>
        <w:t>Student responses may include:</w:t>
      </w:r>
    </w:p>
    <w:p w14:paraId="1819C0D3" w14:textId="55F781FC" w:rsidR="00A82580" w:rsidRDefault="009D37A1" w:rsidP="00DA045A">
      <w:pPr>
        <w:pStyle w:val="SASRBullet"/>
      </w:pPr>
      <w:r>
        <w:t xml:space="preserve">Diamond explains that “much of Africa is still struggling with its legacies from recent colonialism” (p. 16), just as Yali’s question refers to differences between New Guineans and those who colonized them. </w:t>
      </w:r>
      <w:r w:rsidR="00EE3DA4">
        <w:t xml:space="preserve">Diamond </w:t>
      </w:r>
      <w:r>
        <w:t xml:space="preserve">goes on to </w:t>
      </w:r>
      <w:r w:rsidR="00EE3DA4">
        <w:t xml:space="preserve">cite </w:t>
      </w:r>
      <w:r>
        <w:t>several other parts of the world</w:t>
      </w:r>
      <w:r w:rsidR="00527086">
        <w:t>,</w:t>
      </w:r>
      <w:r>
        <w:t xml:space="preserve"> including “Central America, Mexico, Peru, New Caledonia, the former Soviet Union, and parts of Indonesia” where “indigenous populations” struggle with the domination of their </w:t>
      </w:r>
      <w:r w:rsidR="00B112A4">
        <w:t>conquerors</w:t>
      </w:r>
      <w:r>
        <w:t xml:space="preserve">’ </w:t>
      </w:r>
      <w:r w:rsidR="00B112A4">
        <w:t>descendants</w:t>
      </w:r>
      <w:r>
        <w:t xml:space="preserve"> </w:t>
      </w:r>
      <w:r w:rsidR="00F6591D">
        <w:t xml:space="preserve"> or their</w:t>
      </w:r>
      <w:r w:rsidR="005D2C41">
        <w:t xml:space="preserve"> past</w:t>
      </w:r>
      <w:r w:rsidR="00F6591D">
        <w:t xml:space="preserve"> “</w:t>
      </w:r>
      <w:r w:rsidR="005D2C41">
        <w:t>collision</w:t>
      </w:r>
      <w:r w:rsidR="00E24A5C">
        <w:t>s</w:t>
      </w:r>
      <w:r w:rsidR="00F6591D">
        <w:t xml:space="preserve">” (p. 16). </w:t>
      </w:r>
    </w:p>
    <w:p w14:paraId="2F072B9B" w14:textId="24D11E87" w:rsidR="00457242" w:rsidRDefault="00457242" w:rsidP="00DA045A">
      <w:pPr>
        <w:pStyle w:val="SASRBullet"/>
      </w:pPr>
      <w:r>
        <w:t xml:space="preserve">Diamond </w:t>
      </w:r>
      <w:r w:rsidR="00E24A5C">
        <w:t>explains that</w:t>
      </w:r>
      <w:r>
        <w:t xml:space="preserve"> </w:t>
      </w:r>
      <w:r w:rsidR="00E24A5C">
        <w:t xml:space="preserve">because </w:t>
      </w:r>
      <w:r>
        <w:t>so many groups</w:t>
      </w:r>
      <w:r w:rsidR="00E93685">
        <w:t xml:space="preserve"> of people</w:t>
      </w:r>
      <w:r w:rsidR="00E24A5C">
        <w:t xml:space="preserve"> </w:t>
      </w:r>
      <w:r>
        <w:t>have been subject to colonization</w:t>
      </w:r>
      <w:r w:rsidR="00DD3D5C">
        <w:t xml:space="preserve"> </w:t>
      </w:r>
      <w:r w:rsidR="00BD0EAC">
        <w:t>similar</w:t>
      </w:r>
      <w:r w:rsidR="00E24A5C">
        <w:t xml:space="preserve"> </w:t>
      </w:r>
      <w:r w:rsidR="00BD0EAC">
        <w:t xml:space="preserve">to </w:t>
      </w:r>
      <w:r w:rsidR="00E24A5C">
        <w:t>that which Yali refers</w:t>
      </w:r>
      <w:r>
        <w:t xml:space="preserve">, “most of the modern world’s 6,000 surviving languages” are </w:t>
      </w:r>
      <w:r>
        <w:lastRenderedPageBreak/>
        <w:t>“disappear</w:t>
      </w:r>
      <w:r w:rsidR="00A63971">
        <w:t>[</w:t>
      </w:r>
      <w:r>
        <w:t>ing</w:t>
      </w:r>
      <w:r w:rsidR="00A63971">
        <w:t>]</w:t>
      </w:r>
      <w:r>
        <w:t xml:space="preserve">” and are being </w:t>
      </w:r>
      <w:r w:rsidR="00A63971">
        <w:t>“</w:t>
      </w:r>
      <w:r>
        <w:t>replaced by English, Chinese, Russian, and a few other languages” (p. 17).</w:t>
      </w:r>
    </w:p>
    <w:p w14:paraId="4120A1B1" w14:textId="77777777" w:rsidR="00103C1F" w:rsidRDefault="00AF5013" w:rsidP="00103C1F">
      <w:pPr>
        <w:pStyle w:val="Q"/>
      </w:pPr>
      <w:r>
        <w:t xml:space="preserve">What might </w:t>
      </w:r>
      <w:r w:rsidR="000F6386">
        <w:t>Diamond</w:t>
      </w:r>
      <w:r>
        <w:t xml:space="preserve"> mean when he uses the word </w:t>
      </w:r>
      <w:r w:rsidRPr="002733C8">
        <w:rPr>
          <w:i/>
        </w:rPr>
        <w:t>implicit</w:t>
      </w:r>
      <w:r w:rsidR="00A4722C">
        <w:t xml:space="preserve"> on page 17</w:t>
      </w:r>
      <w:r>
        <w:t xml:space="preserve"> in relation to Yali’s question?</w:t>
      </w:r>
      <w:r w:rsidR="001F668B">
        <w:t xml:space="preserve"> </w:t>
      </w:r>
      <w:r w:rsidR="001F668B" w:rsidRPr="00817DA5">
        <w:rPr>
          <w:color w:val="4F81BD" w:themeColor="accent1"/>
        </w:rPr>
        <w:t>(L.11-12.4.c)</w:t>
      </w:r>
    </w:p>
    <w:p w14:paraId="1BE7C89D" w14:textId="24250617" w:rsidR="00AF5013" w:rsidRDefault="00AE1B8C" w:rsidP="00AF5013">
      <w:pPr>
        <w:pStyle w:val="SR"/>
      </w:pPr>
      <w:r>
        <w:t xml:space="preserve">Diamond </w:t>
      </w:r>
      <w:r w:rsidR="00AF5013">
        <w:t>explains</w:t>
      </w:r>
      <w:r w:rsidR="00D8393A">
        <w:t xml:space="preserve"> that </w:t>
      </w:r>
      <w:r w:rsidR="00C44D04">
        <w:t>“</w:t>
      </w:r>
      <w:r w:rsidR="00D8393A">
        <w:t>different historical trajectories” are</w:t>
      </w:r>
      <w:r w:rsidR="00A4722C">
        <w:t xml:space="preserve"> “implicit” in Yali’s question,</w:t>
      </w:r>
      <w:r w:rsidR="001024EC">
        <w:t xml:space="preserve"> </w:t>
      </w:r>
      <w:r>
        <w:t xml:space="preserve">meaning that Yali’s question relates indirectly to circumstances in other countries. Therefore, </w:t>
      </w:r>
      <w:r w:rsidR="00A4722C" w:rsidRPr="002733C8">
        <w:rPr>
          <w:i/>
        </w:rPr>
        <w:t>implicit</w:t>
      </w:r>
      <w:r w:rsidR="00A4722C">
        <w:t xml:space="preserve"> may mean that </w:t>
      </w:r>
      <w:r w:rsidR="00D127F5">
        <w:t xml:space="preserve">a statement </w:t>
      </w:r>
      <w:r w:rsidR="00280C5C">
        <w:t>is understood rather</w:t>
      </w:r>
      <w:r w:rsidR="00A4722C">
        <w:t xml:space="preserve"> </w:t>
      </w:r>
      <w:r w:rsidR="001024EC">
        <w:t>than directly stated</w:t>
      </w:r>
      <w:r w:rsidR="00A4722C">
        <w:t>.</w:t>
      </w:r>
    </w:p>
    <w:p w14:paraId="2607E330" w14:textId="77777777" w:rsidR="00A4722C" w:rsidRDefault="00C86DA0" w:rsidP="00C86DA0">
      <w:pPr>
        <w:pStyle w:val="IN"/>
      </w:pPr>
      <w:r w:rsidRPr="002733C8">
        <w:t xml:space="preserve">Consider </w:t>
      </w:r>
      <w:r w:rsidR="00A4722C" w:rsidRPr="001A4155">
        <w:t>provid</w:t>
      </w:r>
      <w:r>
        <w:t>ing</w:t>
      </w:r>
      <w:r w:rsidR="00A4722C" w:rsidRPr="001A4155">
        <w:t xml:space="preserve"> </w:t>
      </w:r>
      <w:r>
        <w:t xml:space="preserve">students with </w:t>
      </w:r>
      <w:r w:rsidR="00643A25">
        <w:t xml:space="preserve">the </w:t>
      </w:r>
      <w:r w:rsidR="00A4722C" w:rsidRPr="001A4155">
        <w:t>definition</w:t>
      </w:r>
      <w:r w:rsidR="00643A25">
        <w:t xml:space="preserve"> of</w:t>
      </w:r>
      <w:r w:rsidR="00A4722C">
        <w:t xml:space="preserve"> </w:t>
      </w:r>
      <w:r w:rsidR="00A4722C">
        <w:rPr>
          <w:i/>
        </w:rPr>
        <w:t>implicit</w:t>
      </w:r>
      <w:r w:rsidR="00643A25">
        <w:t>.</w:t>
      </w:r>
    </w:p>
    <w:p w14:paraId="17A36C1A" w14:textId="77777777" w:rsidR="00C86DA0" w:rsidRPr="001A4155" w:rsidRDefault="00C86DA0" w:rsidP="002733C8">
      <w:pPr>
        <w:pStyle w:val="DCwithSA"/>
      </w:pPr>
      <w:r w:rsidRPr="007B66CE">
        <w:t xml:space="preserve">Students write the definition of </w:t>
      </w:r>
      <w:r>
        <w:rPr>
          <w:i/>
        </w:rPr>
        <w:t>implicit</w:t>
      </w:r>
      <w:r w:rsidRPr="007B66CE">
        <w:t xml:space="preserve"> on their cop</w:t>
      </w:r>
      <w:r>
        <w:t>ies</w:t>
      </w:r>
      <w:r w:rsidRPr="007B66CE">
        <w:t xml:space="preserve"> of the text or in a vocabulary journal</w:t>
      </w:r>
      <w:r>
        <w:t>.</w:t>
      </w:r>
    </w:p>
    <w:p w14:paraId="7376D5BE" w14:textId="77777777" w:rsidR="007631B7" w:rsidRPr="00924259" w:rsidRDefault="007631B7" w:rsidP="007631B7">
      <w:pPr>
        <w:pStyle w:val="TA"/>
      </w:pPr>
      <w:r>
        <w:t xml:space="preserve">Lead a </w:t>
      </w:r>
      <w:r w:rsidR="00C86DA0">
        <w:t xml:space="preserve">brief </w:t>
      </w:r>
      <w:r>
        <w:t>whole-class discussion of student responses.</w:t>
      </w:r>
    </w:p>
    <w:p w14:paraId="30F2D1FC" w14:textId="77777777" w:rsidR="00790BCC" w:rsidRPr="00790BCC" w:rsidRDefault="002E5CBB" w:rsidP="007017EB">
      <w:pPr>
        <w:pStyle w:val="LearningSequenceHeader"/>
      </w:pPr>
      <w:r>
        <w:t>Activity 4: Quick Write</w:t>
      </w:r>
      <w:r w:rsidR="004A2BAE">
        <w:tab/>
        <w:t>1</w:t>
      </w:r>
      <w:r w:rsidR="00C75CDB">
        <w:t>0</w:t>
      </w:r>
      <w:r w:rsidR="00790BCC" w:rsidRPr="00790BCC">
        <w:t>%</w:t>
      </w:r>
    </w:p>
    <w:p w14:paraId="6E6E830A" w14:textId="77777777" w:rsidR="00E32499" w:rsidRDefault="00E32499" w:rsidP="00E32499">
      <w:pPr>
        <w:pStyle w:val="TA"/>
      </w:pPr>
      <w:r>
        <w:t>Instruct students to respond briefly in writing to the following prompt:</w:t>
      </w:r>
    </w:p>
    <w:p w14:paraId="20A61650" w14:textId="77777777" w:rsidR="00A63552" w:rsidRDefault="0093462B" w:rsidP="00861AB9">
      <w:pPr>
        <w:pStyle w:val="Q"/>
      </w:pPr>
      <w:r>
        <w:t>What is Diamond’s purpose in “push[ing] this question back one step” (p.</w:t>
      </w:r>
      <w:r w:rsidR="002A1CE3">
        <w:t xml:space="preserve"> </w:t>
      </w:r>
      <w:r>
        <w:t>15) and then “one step further” (p. 16)?</w:t>
      </w:r>
    </w:p>
    <w:p w14:paraId="1EB2C252" w14:textId="77777777" w:rsidR="00E32499" w:rsidRPr="007F52B0" w:rsidRDefault="00E32499" w:rsidP="00E32499">
      <w:pPr>
        <w:pStyle w:val="TA"/>
      </w:pPr>
      <w:r w:rsidRPr="007F52B0">
        <w:t xml:space="preserve">Instruct students to look at their annotations to find evidence. Ask students to use this lesson’s vocabulary wherever possible in their written responses. </w:t>
      </w:r>
    </w:p>
    <w:p w14:paraId="4AD593AA" w14:textId="77777777" w:rsidR="00E32499" w:rsidRDefault="00E32499" w:rsidP="00E32499">
      <w:pPr>
        <w:pStyle w:val="SA"/>
        <w:numPr>
          <w:ilvl w:val="0"/>
          <w:numId w:val="8"/>
        </w:numPr>
      </w:pPr>
      <w:r>
        <w:t>Students listen and read the Quick Write prompt</w:t>
      </w:r>
      <w:r w:rsidR="00813412">
        <w:t>.</w:t>
      </w:r>
      <w:r>
        <w:t xml:space="preserve"> </w:t>
      </w:r>
    </w:p>
    <w:p w14:paraId="7E8EAC5B" w14:textId="77777777" w:rsidR="009F1328" w:rsidRDefault="00E32499" w:rsidP="002733C8">
      <w:pPr>
        <w:pStyle w:val="IN"/>
      </w:pPr>
      <w:r>
        <w:t>Display the prompt for students to see, or provide the prompt in hard copy.</w:t>
      </w:r>
      <w:r w:rsidR="00102236">
        <w:t xml:space="preserve"> </w:t>
      </w:r>
    </w:p>
    <w:p w14:paraId="427729D3" w14:textId="77777777" w:rsidR="00E32499" w:rsidRDefault="00E32499" w:rsidP="00E32499">
      <w:pPr>
        <w:pStyle w:val="TA"/>
      </w:pPr>
      <w:r>
        <w:t xml:space="preserve">Transition to the independent Quick Write. </w:t>
      </w:r>
    </w:p>
    <w:p w14:paraId="708C6CC6" w14:textId="77777777" w:rsidR="00E32499" w:rsidRDefault="00E32499" w:rsidP="00E32499">
      <w:pPr>
        <w:pStyle w:val="SA"/>
        <w:numPr>
          <w:ilvl w:val="0"/>
          <w:numId w:val="8"/>
        </w:numPr>
      </w:pPr>
      <w:r>
        <w:t xml:space="preserve">Students independently answer the prompt using evidence from the text. </w:t>
      </w:r>
    </w:p>
    <w:p w14:paraId="5635E210" w14:textId="77777777" w:rsidR="00A63552" w:rsidRDefault="00E32499" w:rsidP="00F1022B">
      <w:pPr>
        <w:pStyle w:val="SR"/>
      </w:pPr>
      <w:r>
        <w:t>See the High Performance Response at the beginning of this lesson.</w:t>
      </w:r>
    </w:p>
    <w:p w14:paraId="6C2E5CA5" w14:textId="77777777" w:rsidR="004F2380" w:rsidRDefault="004F2380" w:rsidP="00817DA5">
      <w:pPr>
        <w:pStyle w:val="IN"/>
      </w:pPr>
      <w:r w:rsidRPr="008C72FA">
        <w:t>Consider using the Short Response Rubric to assess students’ writing. Students may use the Short Response Rubric and Checklist to guide their written responses</w:t>
      </w:r>
      <w:r w:rsidR="002A1CE3">
        <w:t>.</w:t>
      </w:r>
    </w:p>
    <w:p w14:paraId="49A5282B" w14:textId="77777777" w:rsidR="00790BCC" w:rsidRPr="00790BCC" w:rsidRDefault="00040736" w:rsidP="007017EB">
      <w:pPr>
        <w:pStyle w:val="LearningSequenceHeader"/>
      </w:pPr>
      <w:r>
        <w:t>Activity 5</w:t>
      </w:r>
      <w:r w:rsidR="00790BCC" w:rsidRPr="00790BCC">
        <w:t>: Closing</w:t>
      </w:r>
      <w:r w:rsidR="00790BCC" w:rsidRPr="00790BCC">
        <w:tab/>
        <w:t>5%</w:t>
      </w:r>
    </w:p>
    <w:p w14:paraId="235544B1" w14:textId="77777777" w:rsidR="0002087F" w:rsidRDefault="0002087F" w:rsidP="0002087F">
      <w:pPr>
        <w:pStyle w:val="TA"/>
      </w:pPr>
      <w:r w:rsidRPr="009E2FEC">
        <w:t xml:space="preserve">Explain to students that </w:t>
      </w:r>
      <w:r>
        <w:t xml:space="preserve">the </w:t>
      </w:r>
      <w:r w:rsidRPr="009E2FEC">
        <w:t xml:space="preserve">Accountable Independent Reading </w:t>
      </w:r>
      <w:r>
        <w:t>(AIR) requirement is</w:t>
      </w:r>
      <w:r w:rsidRPr="009E2FEC">
        <w:t xml:space="preserve"> suspended during </w:t>
      </w:r>
      <w:r>
        <w:t>M</w:t>
      </w:r>
      <w:r w:rsidRPr="009E2FEC">
        <w:t>odule</w:t>
      </w:r>
      <w:r>
        <w:t xml:space="preserve"> 12.3</w:t>
      </w:r>
      <w:r w:rsidRPr="009E2FEC">
        <w:t xml:space="preserve">. Instead, for </w:t>
      </w:r>
      <w:r>
        <w:t>12.3.</w:t>
      </w:r>
      <w:r w:rsidRPr="009E2FEC">
        <w:t>1</w:t>
      </w:r>
      <w:r>
        <w:t xml:space="preserve"> </w:t>
      </w:r>
      <w:r w:rsidRPr="009E2FEC">
        <w:t>homework, students</w:t>
      </w:r>
      <w:r>
        <w:t xml:space="preserve"> read and annotate </w:t>
      </w:r>
      <w:r>
        <w:rPr>
          <w:i/>
        </w:rPr>
        <w:t>Guns, Germs, and Steel</w:t>
      </w:r>
      <w:r w:rsidRPr="009E2FEC">
        <w:t xml:space="preserve"> </w:t>
      </w:r>
      <w:r>
        <w:t xml:space="preserve">and </w:t>
      </w:r>
      <w:r>
        <w:lastRenderedPageBreak/>
        <w:t>begin</w:t>
      </w:r>
      <w:r w:rsidRPr="009E2FEC">
        <w:t xml:space="preserve"> </w:t>
      </w:r>
      <w:r>
        <w:t xml:space="preserve">their </w:t>
      </w:r>
      <w:r w:rsidRPr="009E2FEC">
        <w:t>research by</w:t>
      </w:r>
      <w:r>
        <w:t xml:space="preserve"> surfacing issues, posing inquiry questions, and</w:t>
      </w:r>
      <w:r w:rsidRPr="009E2FEC">
        <w:t xml:space="preserve"> independently reading possible sources for a vari</w:t>
      </w:r>
      <w:r>
        <w:t>ety of issues surfaced in the text</w:t>
      </w:r>
      <w:r w:rsidRPr="009E2FEC">
        <w:t>.</w:t>
      </w:r>
    </w:p>
    <w:p w14:paraId="1E93B361" w14:textId="39F666C8" w:rsidR="0002087F" w:rsidRDefault="0002087F" w:rsidP="003A3135">
      <w:pPr>
        <w:pStyle w:val="SA"/>
      </w:pPr>
      <w:r>
        <w:t>Students listen.</w:t>
      </w:r>
    </w:p>
    <w:p w14:paraId="6002C7C5" w14:textId="3B522D57" w:rsidR="000A45A8" w:rsidRPr="00D27D0E" w:rsidRDefault="000A45A8" w:rsidP="000A45A8">
      <w:pPr>
        <w:pStyle w:val="TA"/>
        <w:rPr>
          <w:sz w:val="19"/>
          <w:szCs w:val="19"/>
        </w:rPr>
      </w:pPr>
      <w:r w:rsidRPr="004C2930">
        <w:t>Display and distribute the homework assignment. For homework, instruct students to</w:t>
      </w:r>
      <w:r w:rsidRPr="004F06ED">
        <w:rPr>
          <w:rFonts w:ascii="Arial" w:hAnsi="Arial"/>
          <w:sz w:val="20"/>
          <w:szCs w:val="20"/>
        </w:rPr>
        <w:t xml:space="preserve"> </w:t>
      </w:r>
      <w:r>
        <w:t>r</w:t>
      </w:r>
      <w:r w:rsidRPr="004F06ED">
        <w:t>ead and</w:t>
      </w:r>
      <w:r>
        <w:t xml:space="preserve"> annotate </w:t>
      </w:r>
      <w:r w:rsidR="00C84A8C">
        <w:rPr>
          <w:rFonts w:cs="Arial"/>
          <w:color w:val="000000"/>
        </w:rPr>
        <w:t>pages 17</w:t>
      </w:r>
      <w:r w:rsidR="002A1CE3">
        <w:t>–</w:t>
      </w:r>
      <w:r w:rsidR="00C84A8C">
        <w:rPr>
          <w:rFonts w:cs="Arial"/>
          <w:color w:val="000000"/>
        </w:rPr>
        <w:t xml:space="preserve">21 of </w:t>
      </w:r>
      <w:r w:rsidR="00C84A8C" w:rsidRPr="00C84A8C">
        <w:rPr>
          <w:rFonts w:cs="Arial"/>
          <w:i/>
          <w:color w:val="000000"/>
        </w:rPr>
        <w:t>Guns, Germs, and Steel</w:t>
      </w:r>
      <w:r w:rsidR="00C84A8C">
        <w:rPr>
          <w:rFonts w:cs="Arial"/>
          <w:color w:val="000000"/>
        </w:rPr>
        <w:t xml:space="preserve"> </w:t>
      </w:r>
      <w:r>
        <w:t>(from “</w:t>
      </w:r>
      <w:r w:rsidR="00C84A8C">
        <w:t>Before seeking answers to Yali’s question</w:t>
      </w:r>
      <w:r w:rsidR="00A060BE">
        <w:t>, we should pause</w:t>
      </w:r>
      <w:r>
        <w:t>” to “</w:t>
      </w:r>
      <w:r w:rsidR="00C84A8C">
        <w:t>despite what I believe to be their superior intelligence”)</w:t>
      </w:r>
      <w:r w:rsidR="003C1F34">
        <w:t xml:space="preserve"> </w:t>
      </w:r>
      <w:r w:rsidR="003C1F34" w:rsidRPr="00817DA5">
        <w:rPr>
          <w:color w:val="4F81BD" w:themeColor="accent1"/>
        </w:rPr>
        <w:t>(W.11-12.9.b)</w:t>
      </w:r>
      <w:r w:rsidRPr="002733C8">
        <w:rPr>
          <w:color w:val="000000" w:themeColor="text1"/>
        </w:rPr>
        <w:t>.</w:t>
      </w:r>
      <w:r w:rsidR="00C86DA0">
        <w:t xml:space="preserve"> Direct </w:t>
      </w:r>
      <w:r w:rsidRPr="00D27D0E">
        <w:t xml:space="preserve">students to box any unfamiliar words and look up their definitions. Instruct </w:t>
      </w:r>
      <w:r w:rsidR="00C86DA0">
        <w:t>them</w:t>
      </w:r>
      <w:r w:rsidRPr="00D27D0E">
        <w:t xml:space="preserve"> to choose the definition t</w:t>
      </w:r>
      <w:r w:rsidR="00F31387">
        <w:t xml:space="preserve">hat makes the most sense in </w:t>
      </w:r>
      <w:r w:rsidRPr="00D27D0E">
        <w:t>context, and write a brief definition above or near the word in the text</w:t>
      </w:r>
      <w:r w:rsidR="003C1F34">
        <w:t xml:space="preserve"> </w:t>
      </w:r>
      <w:r w:rsidR="003C1F34" w:rsidRPr="00817DA5">
        <w:rPr>
          <w:color w:val="4F81BD" w:themeColor="accent1"/>
        </w:rPr>
        <w:t>(L.11-12.4.c)</w:t>
      </w:r>
      <w:r w:rsidRPr="002733C8">
        <w:rPr>
          <w:color w:val="000000" w:themeColor="text1"/>
        </w:rPr>
        <w:t>.</w:t>
      </w:r>
    </w:p>
    <w:p w14:paraId="65B6BBB6" w14:textId="77777777" w:rsidR="000A45A8" w:rsidRPr="00790BCC" w:rsidRDefault="000A45A8" w:rsidP="000A45A8">
      <w:pPr>
        <w:pStyle w:val="SA"/>
        <w:numPr>
          <w:ilvl w:val="0"/>
          <w:numId w:val="8"/>
        </w:numPr>
      </w:pPr>
      <w:r>
        <w:t>Students follow along.</w:t>
      </w:r>
    </w:p>
    <w:p w14:paraId="2E4C2B95" w14:textId="77777777" w:rsidR="000A45A8" w:rsidRPr="00790BCC" w:rsidRDefault="000A45A8" w:rsidP="000A45A8">
      <w:pPr>
        <w:pStyle w:val="Heading1"/>
      </w:pPr>
      <w:r w:rsidRPr="00790BCC">
        <w:t>Homework</w:t>
      </w:r>
    </w:p>
    <w:p w14:paraId="3B30AD46" w14:textId="1C691BD2" w:rsidR="008D5F8C" w:rsidRPr="00817DA5" w:rsidRDefault="000A45A8" w:rsidP="00616311">
      <w:pPr>
        <w:rPr>
          <w:color w:val="4F81BD" w:themeColor="accent1"/>
        </w:rPr>
      </w:pPr>
      <w:r>
        <w:t xml:space="preserve">Read and annotate </w:t>
      </w:r>
      <w:r w:rsidR="008258EE">
        <w:t>pages 17</w:t>
      </w:r>
      <w:r w:rsidR="002A1CE3">
        <w:t>–</w:t>
      </w:r>
      <w:r w:rsidR="008258EE">
        <w:t>21</w:t>
      </w:r>
      <w:r w:rsidRPr="0025637E">
        <w:t xml:space="preserve"> of </w:t>
      </w:r>
      <w:r w:rsidR="008258EE">
        <w:rPr>
          <w:i/>
        </w:rPr>
        <w:t>Guns, Germs, and Steel</w:t>
      </w:r>
      <w:r w:rsidRPr="0025637E">
        <w:rPr>
          <w:i/>
        </w:rPr>
        <w:t xml:space="preserve"> </w:t>
      </w:r>
      <w:r>
        <w:t>(</w:t>
      </w:r>
      <w:r w:rsidR="008258EE">
        <w:t>from “Before seeking answers to Yali’s question</w:t>
      </w:r>
      <w:r w:rsidR="00A060BE">
        <w:t>, we should pause</w:t>
      </w:r>
      <w:r w:rsidR="008258EE">
        <w:t>” to “despite what I believe to be their superior intelligence”)</w:t>
      </w:r>
      <w:r w:rsidR="00BB2DFD">
        <w:t xml:space="preserve">. </w:t>
      </w:r>
      <w:r>
        <w:t>Box any unfamiliar words and look up their definitions. Choose the definition that makes the most sense in context, and write a brief definition above or near the word in the text</w:t>
      </w:r>
      <w:r w:rsidR="00EA4EFF" w:rsidRPr="002733C8">
        <w:rPr>
          <w:color w:val="000000" w:themeColor="text1"/>
        </w:rPr>
        <w:t>.</w:t>
      </w:r>
    </w:p>
    <w:p w14:paraId="55742E78" w14:textId="77777777" w:rsidR="008558F1" w:rsidRDefault="008558F1" w:rsidP="000A45A8">
      <w:pPr>
        <w:pStyle w:val="TA"/>
        <w:sectPr w:rsidR="008558F1">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65279BD7" w14:textId="0493A222" w:rsidR="008D5F8C" w:rsidRPr="004E66EC" w:rsidRDefault="008D5F8C" w:rsidP="008D5F8C">
      <w:pPr>
        <w:pStyle w:val="ToolHeader"/>
      </w:pPr>
      <w:r>
        <w:lastRenderedPageBreak/>
        <w:t xml:space="preserve">Short Response </w:t>
      </w:r>
      <w:r w:rsidRPr="00006B65">
        <w:t>Rubric</w:t>
      </w:r>
      <w:r w:rsidR="00BB2DFD">
        <w:t xml:space="preserve"> </w:t>
      </w:r>
    </w:p>
    <w:p w14:paraId="3B9276AD" w14:textId="77777777" w:rsidR="008D5F8C" w:rsidRPr="00616311" w:rsidRDefault="008D5F8C" w:rsidP="00616311">
      <w:pPr>
        <w:rPr>
          <w:b/>
          <w:u w:val="single"/>
        </w:rPr>
      </w:pPr>
      <w:r w:rsidRPr="00616311">
        <w:rPr>
          <w:b/>
        </w:rPr>
        <w:t xml:space="preserve">Assessed Standard: </w:t>
      </w:r>
      <w:r w:rsidRPr="00616311">
        <w:rPr>
          <w:b/>
          <w:u w:val="single"/>
        </w:rPr>
        <w:tab/>
      </w:r>
      <w:r w:rsidRPr="00616311">
        <w:rPr>
          <w:b/>
          <w:u w:val="single"/>
        </w:rPr>
        <w:tab/>
      </w:r>
      <w:r w:rsidRPr="00616311">
        <w:rPr>
          <w:b/>
          <w:u w:val="single"/>
        </w:rPr>
        <w:tab/>
      </w:r>
      <w:r w:rsidRPr="00616311">
        <w:rPr>
          <w:b/>
          <w:u w:val="single"/>
        </w:rPr>
        <w:tab/>
      </w:r>
      <w:r w:rsidRPr="00616311">
        <w:rPr>
          <w:b/>
          <w:u w:val="single"/>
        </w:rPr>
        <w:tab/>
      </w:r>
      <w:r w:rsidRPr="00616311">
        <w:rPr>
          <w:b/>
          <w:u w:val="single"/>
        </w:rPr>
        <w:tab/>
      </w:r>
    </w:p>
    <w:p w14:paraId="7CDF9014" w14:textId="77777777" w:rsidR="008D5F8C" w:rsidRPr="000801C8" w:rsidRDefault="008D5F8C" w:rsidP="008D5F8C">
      <w:pPr>
        <w:spacing w:before="0" w:after="0"/>
        <w:rPr>
          <w:sz w:val="10"/>
          <w:szCs w:val="10"/>
        </w:rPr>
      </w:pP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3060"/>
        <w:gridCol w:w="3150"/>
        <w:gridCol w:w="2675"/>
      </w:tblGrid>
      <w:tr w:rsidR="008D5F8C" w:rsidRPr="008A307B" w14:paraId="126B1CF4" w14:textId="77777777">
        <w:tc>
          <w:tcPr>
            <w:tcW w:w="558" w:type="dxa"/>
            <w:shd w:val="clear" w:color="auto" w:fill="D9D9D9"/>
            <w:vAlign w:val="center"/>
          </w:tcPr>
          <w:p w14:paraId="27A7492D" w14:textId="77777777" w:rsidR="008D5F8C" w:rsidRPr="00747F2C" w:rsidRDefault="008D5F8C" w:rsidP="00616311">
            <w:pPr>
              <w:pStyle w:val="ToolTableText"/>
            </w:pPr>
          </w:p>
        </w:tc>
        <w:tc>
          <w:tcPr>
            <w:tcW w:w="3060" w:type="dxa"/>
            <w:shd w:val="clear" w:color="auto" w:fill="D9D9D9"/>
            <w:vAlign w:val="center"/>
          </w:tcPr>
          <w:p w14:paraId="57AF0B34" w14:textId="77777777" w:rsidR="008D5F8C" w:rsidRPr="00616311" w:rsidRDefault="008D5F8C" w:rsidP="00616311">
            <w:pPr>
              <w:pStyle w:val="ToolTableText"/>
              <w:rPr>
                <w:b/>
              </w:rPr>
            </w:pPr>
            <w:r w:rsidRPr="00616311">
              <w:rPr>
                <w:b/>
              </w:rPr>
              <w:t>2-Point Response</w:t>
            </w:r>
          </w:p>
        </w:tc>
        <w:tc>
          <w:tcPr>
            <w:tcW w:w="3150" w:type="dxa"/>
            <w:shd w:val="clear" w:color="auto" w:fill="D9D9D9"/>
            <w:vAlign w:val="center"/>
          </w:tcPr>
          <w:p w14:paraId="714DAB25" w14:textId="77777777" w:rsidR="008D5F8C" w:rsidRPr="00616311" w:rsidRDefault="008D5F8C" w:rsidP="00616311">
            <w:pPr>
              <w:pStyle w:val="ToolTableText"/>
              <w:rPr>
                <w:b/>
              </w:rPr>
            </w:pPr>
            <w:r w:rsidRPr="00616311">
              <w:rPr>
                <w:b/>
              </w:rPr>
              <w:t>1-Point response</w:t>
            </w:r>
          </w:p>
        </w:tc>
        <w:tc>
          <w:tcPr>
            <w:tcW w:w="2675" w:type="dxa"/>
            <w:shd w:val="clear" w:color="auto" w:fill="D9D9D9"/>
            <w:vAlign w:val="center"/>
          </w:tcPr>
          <w:p w14:paraId="4BABA1CD" w14:textId="77777777" w:rsidR="008D5F8C" w:rsidRPr="00616311" w:rsidRDefault="008D5F8C" w:rsidP="00616311">
            <w:pPr>
              <w:pStyle w:val="ToolTableText"/>
              <w:rPr>
                <w:b/>
              </w:rPr>
            </w:pPr>
            <w:r w:rsidRPr="00616311">
              <w:rPr>
                <w:b/>
              </w:rPr>
              <w:t>0-Point Response</w:t>
            </w:r>
          </w:p>
        </w:tc>
      </w:tr>
      <w:tr w:rsidR="008D5F8C" w:rsidRPr="0032773E" w14:paraId="3B970EF9" w14:textId="77777777">
        <w:trPr>
          <w:cantSplit/>
          <w:trHeight w:val="2429"/>
        </w:trPr>
        <w:tc>
          <w:tcPr>
            <w:tcW w:w="558" w:type="dxa"/>
            <w:shd w:val="clear" w:color="auto" w:fill="D9D9D9"/>
            <w:textDirection w:val="btLr"/>
            <w:vAlign w:val="center"/>
          </w:tcPr>
          <w:p w14:paraId="32426A33" w14:textId="77777777" w:rsidR="008D5F8C" w:rsidRPr="00616311" w:rsidRDefault="008D5F8C" w:rsidP="009171A2">
            <w:pPr>
              <w:pStyle w:val="ToolTableText"/>
              <w:jc w:val="center"/>
              <w:rPr>
                <w:b/>
              </w:rPr>
            </w:pPr>
            <w:r w:rsidRPr="00616311">
              <w:rPr>
                <w:b/>
              </w:rPr>
              <w:t>Inferences/Claims</w:t>
            </w:r>
          </w:p>
        </w:tc>
        <w:tc>
          <w:tcPr>
            <w:tcW w:w="3060" w:type="dxa"/>
          </w:tcPr>
          <w:p w14:paraId="38F0EACA" w14:textId="77777777" w:rsidR="008D5F8C" w:rsidRPr="000801C8" w:rsidRDefault="008D5F8C" w:rsidP="00616311">
            <w:pPr>
              <w:pStyle w:val="ToolTableText"/>
            </w:pPr>
            <w:r w:rsidRPr="000801C8">
              <w:t>Includes valid inferences or claims from the text</w:t>
            </w:r>
            <w:r>
              <w:t>.</w:t>
            </w:r>
          </w:p>
          <w:p w14:paraId="0D6C0D12" w14:textId="77777777" w:rsidR="008D5F8C" w:rsidRPr="000801C8" w:rsidRDefault="008D5F8C" w:rsidP="00616311">
            <w:pPr>
              <w:pStyle w:val="ToolTableText"/>
            </w:pPr>
            <w:r w:rsidRPr="000801C8">
              <w:t>Fully and directly responds to the prompt</w:t>
            </w:r>
            <w:r>
              <w:t>.</w:t>
            </w:r>
          </w:p>
        </w:tc>
        <w:tc>
          <w:tcPr>
            <w:tcW w:w="3150" w:type="dxa"/>
          </w:tcPr>
          <w:p w14:paraId="053E1C2C" w14:textId="77777777" w:rsidR="008D5F8C" w:rsidRPr="000801C8" w:rsidRDefault="008D5F8C" w:rsidP="00616311">
            <w:pPr>
              <w:pStyle w:val="ToolTableText"/>
            </w:pPr>
            <w:r w:rsidRPr="000801C8">
              <w:t>Includes inferences or claims that are loosely based on the text</w:t>
            </w:r>
            <w:r>
              <w:t>.</w:t>
            </w:r>
          </w:p>
          <w:p w14:paraId="3ACB730A" w14:textId="77777777" w:rsidR="008D5F8C" w:rsidRPr="000801C8" w:rsidRDefault="008D5F8C" w:rsidP="00616311">
            <w:pPr>
              <w:pStyle w:val="ToolTableText"/>
            </w:pPr>
            <w:r w:rsidRPr="000801C8">
              <w:t>Responds partially to the prompt or does not address all elements of the prompt</w:t>
            </w:r>
            <w:r>
              <w:t>.</w:t>
            </w:r>
          </w:p>
        </w:tc>
        <w:tc>
          <w:tcPr>
            <w:tcW w:w="2675" w:type="dxa"/>
          </w:tcPr>
          <w:p w14:paraId="2A09232C" w14:textId="77777777" w:rsidR="008D5F8C" w:rsidRPr="000801C8" w:rsidRDefault="008D5F8C" w:rsidP="00616311">
            <w:pPr>
              <w:pStyle w:val="ToolTableText"/>
            </w:pPr>
            <w:r w:rsidRPr="000801C8">
              <w:t>Does not address any of the requirements of the prompt or is totally inaccurate</w:t>
            </w:r>
            <w:r>
              <w:t>.</w:t>
            </w:r>
          </w:p>
        </w:tc>
      </w:tr>
      <w:tr w:rsidR="008D5F8C" w:rsidRPr="0032773E" w14:paraId="4AE1899F" w14:textId="77777777">
        <w:trPr>
          <w:cantSplit/>
          <w:trHeight w:val="1520"/>
        </w:trPr>
        <w:tc>
          <w:tcPr>
            <w:tcW w:w="558" w:type="dxa"/>
            <w:shd w:val="clear" w:color="auto" w:fill="D9D9D9"/>
            <w:textDirection w:val="btLr"/>
            <w:vAlign w:val="center"/>
          </w:tcPr>
          <w:p w14:paraId="2D2644F1" w14:textId="77777777" w:rsidR="008D5F8C" w:rsidRPr="00616311" w:rsidRDefault="008D5F8C" w:rsidP="009171A2">
            <w:pPr>
              <w:pStyle w:val="ToolTableText"/>
              <w:jc w:val="center"/>
              <w:rPr>
                <w:b/>
              </w:rPr>
            </w:pPr>
            <w:r w:rsidRPr="00616311">
              <w:rPr>
                <w:b/>
              </w:rPr>
              <w:t>Analysis</w:t>
            </w:r>
          </w:p>
        </w:tc>
        <w:tc>
          <w:tcPr>
            <w:tcW w:w="3060" w:type="dxa"/>
          </w:tcPr>
          <w:p w14:paraId="302FAD44" w14:textId="77777777" w:rsidR="008D5F8C" w:rsidRPr="000801C8" w:rsidRDefault="008D5F8C" w:rsidP="00616311">
            <w:pPr>
              <w:pStyle w:val="ToolTableText"/>
            </w:pPr>
            <w:r w:rsidRPr="000801C8">
              <w:t>Includes evidence of reflection and analysis of the text</w:t>
            </w:r>
            <w:r>
              <w:t>.</w:t>
            </w:r>
          </w:p>
        </w:tc>
        <w:tc>
          <w:tcPr>
            <w:tcW w:w="3150" w:type="dxa"/>
          </w:tcPr>
          <w:p w14:paraId="3016C9C5" w14:textId="77777777" w:rsidR="008D5F8C" w:rsidRPr="000801C8" w:rsidRDefault="008D5F8C" w:rsidP="00616311">
            <w:pPr>
              <w:pStyle w:val="ToolTableText"/>
            </w:pPr>
            <w:r w:rsidRPr="000801C8">
              <w:t>A mostly literal recounting of events or details from the text(s)</w:t>
            </w:r>
            <w:r>
              <w:t>.</w:t>
            </w:r>
          </w:p>
        </w:tc>
        <w:tc>
          <w:tcPr>
            <w:tcW w:w="2675" w:type="dxa"/>
          </w:tcPr>
          <w:p w14:paraId="754749A7" w14:textId="77777777" w:rsidR="008D5F8C" w:rsidRPr="000801C8" w:rsidRDefault="008D5F8C" w:rsidP="00616311">
            <w:pPr>
              <w:pStyle w:val="ToolTableText"/>
            </w:pPr>
            <w:r w:rsidRPr="000801C8">
              <w:t>The response is blank</w:t>
            </w:r>
            <w:r>
              <w:t>.</w:t>
            </w:r>
          </w:p>
        </w:tc>
      </w:tr>
      <w:tr w:rsidR="008D5F8C" w:rsidRPr="0032773E" w14:paraId="0E1C1681" w14:textId="77777777">
        <w:trPr>
          <w:cantSplit/>
          <w:trHeight w:val="1412"/>
        </w:trPr>
        <w:tc>
          <w:tcPr>
            <w:tcW w:w="558" w:type="dxa"/>
            <w:shd w:val="clear" w:color="auto" w:fill="D9D9D9"/>
            <w:textDirection w:val="btLr"/>
            <w:vAlign w:val="center"/>
          </w:tcPr>
          <w:p w14:paraId="49697FA3" w14:textId="77777777" w:rsidR="008D5F8C" w:rsidRPr="00616311" w:rsidRDefault="008D5F8C" w:rsidP="009171A2">
            <w:pPr>
              <w:pStyle w:val="ToolTableText"/>
              <w:jc w:val="center"/>
              <w:rPr>
                <w:b/>
              </w:rPr>
            </w:pPr>
            <w:r w:rsidRPr="00616311">
              <w:rPr>
                <w:b/>
              </w:rPr>
              <w:t>Evidence</w:t>
            </w:r>
          </w:p>
        </w:tc>
        <w:tc>
          <w:tcPr>
            <w:tcW w:w="3060" w:type="dxa"/>
          </w:tcPr>
          <w:p w14:paraId="6F52791D" w14:textId="27B8B06D" w:rsidR="008D5F8C" w:rsidRPr="000801C8" w:rsidRDefault="008D5F8C" w:rsidP="00BD0EAC">
            <w:pPr>
              <w:pStyle w:val="ToolTableText"/>
            </w:pPr>
            <w:r w:rsidRPr="000801C8">
              <w:t>Includes the most relevant and sufficient textual evidence, facts, or details to develop</w:t>
            </w:r>
            <w:r w:rsidR="00BD0EAC">
              <w:t xml:space="preserve"> a </w:t>
            </w:r>
            <w:r w:rsidRPr="000801C8">
              <w:t xml:space="preserve">response according to the requirements of the </w:t>
            </w:r>
            <w:r>
              <w:t>Q</w:t>
            </w:r>
            <w:r w:rsidRPr="000801C8">
              <w:t xml:space="preserve">uick </w:t>
            </w:r>
            <w:r>
              <w:t>W</w:t>
            </w:r>
            <w:r w:rsidRPr="000801C8">
              <w:t>rite</w:t>
            </w:r>
            <w:r>
              <w:t>.</w:t>
            </w:r>
          </w:p>
        </w:tc>
        <w:tc>
          <w:tcPr>
            <w:tcW w:w="3150" w:type="dxa"/>
          </w:tcPr>
          <w:p w14:paraId="49FD32C3" w14:textId="77777777" w:rsidR="008D5F8C" w:rsidRPr="000801C8" w:rsidRDefault="008D5F8C" w:rsidP="00616311">
            <w:pPr>
              <w:pStyle w:val="ToolTableText"/>
            </w:pPr>
            <w:r w:rsidRPr="000801C8">
              <w:t xml:space="preserve">Includes some relevant facts, definitions, concrete details and/or other information from the text(s) to develop an analysis of the text according to the requirements of the </w:t>
            </w:r>
            <w:r>
              <w:t>Q</w:t>
            </w:r>
            <w:r w:rsidRPr="000801C8">
              <w:t xml:space="preserve">uick </w:t>
            </w:r>
            <w:r>
              <w:t>W</w:t>
            </w:r>
            <w:r w:rsidRPr="000801C8">
              <w:t>rite</w:t>
            </w:r>
            <w:r>
              <w:t>.</w:t>
            </w:r>
          </w:p>
        </w:tc>
        <w:tc>
          <w:tcPr>
            <w:tcW w:w="2675" w:type="dxa"/>
          </w:tcPr>
          <w:p w14:paraId="11914BF8" w14:textId="77777777" w:rsidR="008D5F8C" w:rsidRPr="005A58B8" w:rsidRDefault="008D5F8C" w:rsidP="00616311">
            <w:pPr>
              <w:pStyle w:val="ToolTableText"/>
            </w:pPr>
            <w:r w:rsidRPr="005A58B8">
              <w:t>The response includes no evidence from the text</w:t>
            </w:r>
            <w:r>
              <w:t>.</w:t>
            </w:r>
          </w:p>
        </w:tc>
      </w:tr>
      <w:tr w:rsidR="008D5F8C" w:rsidRPr="0032773E" w14:paraId="274154B2" w14:textId="77777777">
        <w:trPr>
          <w:cantSplit/>
          <w:trHeight w:val="1709"/>
        </w:trPr>
        <w:tc>
          <w:tcPr>
            <w:tcW w:w="558" w:type="dxa"/>
            <w:shd w:val="clear" w:color="auto" w:fill="D9D9D9"/>
            <w:textDirection w:val="btLr"/>
            <w:vAlign w:val="center"/>
          </w:tcPr>
          <w:p w14:paraId="6698092F" w14:textId="77777777" w:rsidR="008D5F8C" w:rsidRPr="00616311" w:rsidRDefault="008D5F8C" w:rsidP="009171A2">
            <w:pPr>
              <w:pStyle w:val="ToolTableText"/>
              <w:jc w:val="center"/>
              <w:rPr>
                <w:b/>
              </w:rPr>
            </w:pPr>
            <w:r w:rsidRPr="00616311">
              <w:rPr>
                <w:b/>
              </w:rPr>
              <w:t>Conventions</w:t>
            </w:r>
          </w:p>
        </w:tc>
        <w:tc>
          <w:tcPr>
            <w:tcW w:w="3060" w:type="dxa"/>
          </w:tcPr>
          <w:p w14:paraId="71A5445C" w14:textId="77777777" w:rsidR="008D5F8C" w:rsidRPr="000801C8" w:rsidRDefault="008D5F8C" w:rsidP="00616311">
            <w:pPr>
              <w:pStyle w:val="ToolTableText"/>
            </w:pPr>
            <w:r w:rsidRPr="000801C8">
              <w:t>Uses complete sentences where errors do not impact readability</w:t>
            </w:r>
            <w:r>
              <w:t>.</w:t>
            </w:r>
          </w:p>
        </w:tc>
        <w:tc>
          <w:tcPr>
            <w:tcW w:w="3150" w:type="dxa"/>
          </w:tcPr>
          <w:p w14:paraId="6C3C7A06" w14:textId="77777777" w:rsidR="008D5F8C" w:rsidRPr="000801C8" w:rsidRDefault="008D5F8C" w:rsidP="00616311">
            <w:pPr>
              <w:pStyle w:val="ToolTableText"/>
            </w:pPr>
            <w:r w:rsidRPr="000801C8">
              <w:t>Includes incomplete sentences or bullets</w:t>
            </w:r>
            <w:r>
              <w:t>.</w:t>
            </w:r>
          </w:p>
        </w:tc>
        <w:tc>
          <w:tcPr>
            <w:tcW w:w="2675" w:type="dxa"/>
          </w:tcPr>
          <w:p w14:paraId="67223B14" w14:textId="77777777" w:rsidR="008D5F8C" w:rsidRPr="000801C8" w:rsidRDefault="008D5F8C" w:rsidP="00616311">
            <w:pPr>
              <w:pStyle w:val="ToolTableText"/>
            </w:pPr>
            <w:r w:rsidRPr="000801C8">
              <w:t>The response is unintelligible or indecipherable</w:t>
            </w:r>
            <w:r>
              <w:t>.</w:t>
            </w:r>
          </w:p>
        </w:tc>
      </w:tr>
    </w:tbl>
    <w:p w14:paraId="105AEFC2" w14:textId="77777777" w:rsidR="008D5F8C" w:rsidRPr="008558F1" w:rsidRDefault="008D5F8C" w:rsidP="008558F1">
      <w:pPr>
        <w:pStyle w:val="ToolHeader"/>
        <w:rPr>
          <w:rFonts w:cs="Arial"/>
        </w:rPr>
      </w:pPr>
      <w:r>
        <w:br w:type="page"/>
      </w:r>
      <w:r>
        <w:lastRenderedPageBreak/>
        <w:t>Short Response Checklist</w:t>
      </w:r>
    </w:p>
    <w:p w14:paraId="0BAC96B5" w14:textId="77777777" w:rsidR="008D5F8C" w:rsidRPr="00616311" w:rsidRDefault="008D5F8C" w:rsidP="00616311">
      <w:pPr>
        <w:rPr>
          <w:b/>
          <w:u w:val="single"/>
        </w:rPr>
      </w:pPr>
      <w:r w:rsidRPr="00616311">
        <w:rPr>
          <w:b/>
        </w:rPr>
        <w:t xml:space="preserve">Assessed Standard: </w:t>
      </w:r>
      <w:r w:rsidRPr="00616311">
        <w:rPr>
          <w:b/>
          <w:u w:val="single"/>
        </w:rPr>
        <w:tab/>
      </w:r>
      <w:r w:rsidRPr="00616311">
        <w:rPr>
          <w:b/>
          <w:u w:val="single"/>
        </w:rPr>
        <w:tab/>
      </w:r>
      <w:r w:rsidRPr="00616311">
        <w:rPr>
          <w:b/>
          <w:u w:val="single"/>
        </w:rPr>
        <w:tab/>
      </w:r>
      <w:r w:rsidRPr="00616311">
        <w:rPr>
          <w:b/>
          <w:u w:val="single"/>
        </w:rPr>
        <w:tab/>
      </w:r>
      <w:r w:rsidRPr="00616311">
        <w:rPr>
          <w:b/>
          <w:u w:val="single"/>
        </w:rPr>
        <w:tab/>
      </w:r>
      <w:r w:rsidRPr="00616311">
        <w:rPr>
          <w:b/>
          <w:u w:val="single"/>
        </w:rPr>
        <w:tab/>
      </w:r>
    </w:p>
    <w:p w14:paraId="771E5E30" w14:textId="77777777" w:rsidR="008D5F8C" w:rsidRPr="000801C8" w:rsidRDefault="008D5F8C" w:rsidP="008D5F8C">
      <w:pPr>
        <w:spacing w:before="0" w:after="0"/>
        <w:rPr>
          <w:sz w:val="10"/>
          <w:szCs w:val="10"/>
        </w:rPr>
      </w:pP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1"/>
        <w:gridCol w:w="5647"/>
        <w:gridCol w:w="1235"/>
      </w:tblGrid>
      <w:tr w:rsidR="008D5F8C" w:rsidRPr="005D2335" w14:paraId="489B5198" w14:textId="77777777">
        <w:trPr>
          <w:trHeight w:val="368"/>
        </w:trPr>
        <w:tc>
          <w:tcPr>
            <w:tcW w:w="2561" w:type="dxa"/>
            <w:shd w:val="clear" w:color="auto" w:fill="D9D9D9"/>
            <w:vAlign w:val="center"/>
          </w:tcPr>
          <w:p w14:paraId="63105FBB" w14:textId="77777777" w:rsidR="008D5F8C" w:rsidRPr="00616311" w:rsidRDefault="008D5F8C" w:rsidP="00616311">
            <w:pPr>
              <w:pStyle w:val="ToolTableText"/>
              <w:rPr>
                <w:b/>
              </w:rPr>
            </w:pPr>
            <w:r w:rsidRPr="00616311">
              <w:rPr>
                <w:b/>
              </w:rPr>
              <w:t>Does my writing…</w:t>
            </w:r>
          </w:p>
        </w:tc>
        <w:tc>
          <w:tcPr>
            <w:tcW w:w="5647" w:type="dxa"/>
            <w:shd w:val="clear" w:color="auto" w:fill="D9D9D9"/>
            <w:vAlign w:val="center"/>
          </w:tcPr>
          <w:p w14:paraId="0635725D" w14:textId="77777777" w:rsidR="008D5F8C" w:rsidRPr="00616311" w:rsidRDefault="008D5F8C" w:rsidP="00616311">
            <w:pPr>
              <w:pStyle w:val="ToolTableText"/>
              <w:rPr>
                <w:b/>
              </w:rPr>
            </w:pPr>
            <w:r w:rsidRPr="00616311">
              <w:rPr>
                <w:b/>
              </w:rPr>
              <w:t>Did I…</w:t>
            </w:r>
          </w:p>
        </w:tc>
        <w:tc>
          <w:tcPr>
            <w:tcW w:w="1235" w:type="dxa"/>
            <w:shd w:val="clear" w:color="auto" w:fill="D9D9D9"/>
            <w:vAlign w:val="center"/>
          </w:tcPr>
          <w:p w14:paraId="4B70FCB4" w14:textId="47754303" w:rsidR="008D5F8C" w:rsidRPr="00616311" w:rsidRDefault="003A3135" w:rsidP="00616311">
            <w:pPr>
              <w:pStyle w:val="ToolTableText"/>
              <w:rPr>
                <w:sz w:val="28"/>
                <w:szCs w:val="50"/>
              </w:rPr>
            </w:pPr>
            <w:r>
              <w:rPr>
                <w:noProof/>
              </w:rPr>
              <mc:AlternateContent>
                <mc:Choice Requires="wps">
                  <w:drawing>
                    <wp:anchor distT="0" distB="0" distL="114300" distR="114300" simplePos="0" relativeHeight="251663872" behindDoc="0" locked="0" layoutInCell="1" allowOverlap="1" wp14:anchorId="7898A0A1" wp14:editId="282AFC20">
                      <wp:simplePos x="0" y="0"/>
                      <wp:positionH relativeFrom="column">
                        <wp:posOffset>255270</wp:posOffset>
                      </wp:positionH>
                      <wp:positionV relativeFrom="paragraph">
                        <wp:posOffset>92075</wp:posOffset>
                      </wp:positionV>
                      <wp:extent cx="138430" cy="138430"/>
                      <wp:effectExtent l="0" t="0" r="13970" b="1397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E3BCB" id="Rectangle 37" o:spid="_x0000_s1026" style="position:absolute;margin-left:20.1pt;margin-top:7.25pt;width:10.9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HyHgIAADw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"/>
                  </w:pict>
                </mc:Fallback>
              </mc:AlternateContent>
            </w:r>
          </w:p>
        </w:tc>
      </w:tr>
      <w:tr w:rsidR="008D5F8C" w:rsidRPr="005D2335" w14:paraId="4104ADB5" w14:textId="77777777">
        <w:trPr>
          <w:trHeight w:val="305"/>
        </w:trPr>
        <w:tc>
          <w:tcPr>
            <w:tcW w:w="2561" w:type="dxa"/>
            <w:tcBorders>
              <w:bottom w:val="nil"/>
            </w:tcBorders>
          </w:tcPr>
          <w:p w14:paraId="099603A5" w14:textId="77777777" w:rsidR="008D5F8C" w:rsidRPr="00747F2C" w:rsidRDefault="008D5F8C" w:rsidP="00616311">
            <w:pPr>
              <w:pStyle w:val="ToolTableText"/>
            </w:pPr>
            <w:r w:rsidRPr="00747F2C">
              <w:t>Include valid inferences and/or claims from the text(s)?</w:t>
            </w:r>
          </w:p>
        </w:tc>
        <w:tc>
          <w:tcPr>
            <w:tcW w:w="5647" w:type="dxa"/>
          </w:tcPr>
          <w:p w14:paraId="5B169919" w14:textId="77777777" w:rsidR="008D5F8C" w:rsidRPr="00747F2C" w:rsidRDefault="008D5F8C" w:rsidP="00616311">
            <w:pPr>
              <w:pStyle w:val="ToolTableText"/>
            </w:pPr>
            <w:r w:rsidRPr="00747F2C">
              <w:t>Closely read the prompt and address the whole prompt in my response?</w:t>
            </w:r>
          </w:p>
        </w:tc>
        <w:tc>
          <w:tcPr>
            <w:tcW w:w="1235" w:type="dxa"/>
            <w:vAlign w:val="center"/>
          </w:tcPr>
          <w:p w14:paraId="0CFC2ADA" w14:textId="1F9D2D96" w:rsidR="008D5F8C" w:rsidRPr="00747F2C" w:rsidRDefault="00D862C4" w:rsidP="00616311">
            <w:pPr>
              <w:pStyle w:val="ToolTableText"/>
              <w:rPr>
                <w:rFonts w:cs="Arial"/>
                <w:sz w:val="50"/>
                <w:szCs w:val="50"/>
              </w:rPr>
            </w:pPr>
            <w:r>
              <w:rPr>
                <w:noProof/>
              </w:rPr>
              <mc:AlternateContent>
                <mc:Choice Requires="wps">
                  <w:drawing>
                    <wp:anchor distT="0" distB="0" distL="114300" distR="114300" simplePos="0" relativeHeight="251653632" behindDoc="0" locked="0" layoutInCell="1" allowOverlap="1" wp14:anchorId="5B96737C" wp14:editId="01186311">
                      <wp:simplePos x="0" y="0"/>
                      <wp:positionH relativeFrom="column">
                        <wp:posOffset>267970</wp:posOffset>
                      </wp:positionH>
                      <wp:positionV relativeFrom="paragraph">
                        <wp:posOffset>179705</wp:posOffset>
                      </wp:positionV>
                      <wp:extent cx="138430" cy="138430"/>
                      <wp:effectExtent l="0" t="0" r="13970" b="1397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993FB" id="Rectangle 37" o:spid="_x0000_s1026" style="position:absolute;margin-left:21.1pt;margin-top:14.15pt;width:10.9pt;height:1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daHwIAAD0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"/>
                  </w:pict>
                </mc:Fallback>
              </mc:AlternateContent>
            </w:r>
          </w:p>
        </w:tc>
      </w:tr>
      <w:tr w:rsidR="008D5F8C" w:rsidRPr="005D2335" w14:paraId="1E95F146" w14:textId="77777777">
        <w:trPr>
          <w:trHeight w:val="305"/>
        </w:trPr>
        <w:tc>
          <w:tcPr>
            <w:tcW w:w="2561" w:type="dxa"/>
            <w:tcBorders>
              <w:top w:val="nil"/>
              <w:bottom w:val="nil"/>
            </w:tcBorders>
          </w:tcPr>
          <w:p w14:paraId="6B88E1A7" w14:textId="77777777" w:rsidR="008D5F8C" w:rsidRPr="00747F2C" w:rsidRDefault="008D5F8C" w:rsidP="00616311">
            <w:pPr>
              <w:pStyle w:val="ToolTableText"/>
            </w:pPr>
          </w:p>
        </w:tc>
        <w:tc>
          <w:tcPr>
            <w:tcW w:w="5647" w:type="dxa"/>
          </w:tcPr>
          <w:p w14:paraId="7D45A8E5" w14:textId="77777777" w:rsidR="008D5F8C" w:rsidRPr="00747F2C" w:rsidRDefault="008D5F8C" w:rsidP="00616311">
            <w:pPr>
              <w:pStyle w:val="ToolTableText"/>
            </w:pPr>
            <w:r w:rsidRPr="00747F2C">
              <w:t>Clearly state a text-based claim I want the reader to consider?</w:t>
            </w:r>
          </w:p>
        </w:tc>
        <w:tc>
          <w:tcPr>
            <w:tcW w:w="1235" w:type="dxa"/>
            <w:vAlign w:val="center"/>
          </w:tcPr>
          <w:p w14:paraId="746D4250" w14:textId="57981326" w:rsidR="008D5F8C" w:rsidRPr="00747F2C" w:rsidRDefault="00D862C4" w:rsidP="00616311">
            <w:pPr>
              <w:pStyle w:val="ToolTableText"/>
              <w:rPr>
                <w:rFonts w:cs="Arial"/>
                <w:sz w:val="50"/>
                <w:szCs w:val="50"/>
              </w:rPr>
            </w:pPr>
            <w:r>
              <w:rPr>
                <w:noProof/>
              </w:rPr>
              <mc:AlternateContent>
                <mc:Choice Requires="wps">
                  <w:drawing>
                    <wp:anchor distT="0" distB="0" distL="114300" distR="114300" simplePos="0" relativeHeight="251654656" behindDoc="0" locked="0" layoutInCell="1" allowOverlap="1" wp14:anchorId="35D93FA1" wp14:editId="321E8319">
                      <wp:simplePos x="0" y="0"/>
                      <wp:positionH relativeFrom="column">
                        <wp:posOffset>267970</wp:posOffset>
                      </wp:positionH>
                      <wp:positionV relativeFrom="paragraph">
                        <wp:posOffset>179705</wp:posOffset>
                      </wp:positionV>
                      <wp:extent cx="138430" cy="138430"/>
                      <wp:effectExtent l="0" t="0" r="13970" b="1397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EADEC" id="Rectangle 38" o:spid="_x0000_s1026" style="position:absolute;margin-left:21.1pt;margin-top:14.15pt;width:10.9pt;height:1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"/>
                  </w:pict>
                </mc:Fallback>
              </mc:AlternateContent>
            </w:r>
          </w:p>
        </w:tc>
      </w:tr>
      <w:tr w:rsidR="008D5F8C" w:rsidRPr="005D2335" w14:paraId="4ACE4BB6" w14:textId="77777777">
        <w:trPr>
          <w:trHeight w:val="305"/>
        </w:trPr>
        <w:tc>
          <w:tcPr>
            <w:tcW w:w="2561" w:type="dxa"/>
            <w:tcBorders>
              <w:top w:val="nil"/>
            </w:tcBorders>
          </w:tcPr>
          <w:p w14:paraId="7955C7CB" w14:textId="77777777" w:rsidR="008D5F8C" w:rsidRPr="00747F2C" w:rsidRDefault="008D5F8C" w:rsidP="00616311">
            <w:pPr>
              <w:pStyle w:val="ToolTableText"/>
            </w:pPr>
          </w:p>
        </w:tc>
        <w:tc>
          <w:tcPr>
            <w:tcW w:w="5647" w:type="dxa"/>
          </w:tcPr>
          <w:p w14:paraId="6ADEADE1" w14:textId="77777777" w:rsidR="008D5F8C" w:rsidRPr="00747F2C" w:rsidRDefault="008D5F8C" w:rsidP="00616311">
            <w:pPr>
              <w:pStyle w:val="ToolTableText"/>
            </w:pPr>
            <w:r w:rsidRPr="00747F2C">
              <w:t>Confirm that my claim is directly supported by what I read in the text?</w:t>
            </w:r>
          </w:p>
        </w:tc>
        <w:tc>
          <w:tcPr>
            <w:tcW w:w="1235" w:type="dxa"/>
            <w:vAlign w:val="center"/>
          </w:tcPr>
          <w:p w14:paraId="7BC189BF" w14:textId="0D958378" w:rsidR="008D5F8C" w:rsidRPr="00747F2C" w:rsidRDefault="00D862C4" w:rsidP="00616311">
            <w:pPr>
              <w:pStyle w:val="ToolTableText"/>
              <w:rPr>
                <w:rFonts w:cs="Arial"/>
                <w:sz w:val="50"/>
                <w:szCs w:val="50"/>
              </w:rPr>
            </w:pPr>
            <w:r>
              <w:rPr>
                <w:noProof/>
              </w:rPr>
              <mc:AlternateContent>
                <mc:Choice Requires="wps">
                  <w:drawing>
                    <wp:anchor distT="0" distB="0" distL="114300" distR="114300" simplePos="0" relativeHeight="251655680" behindDoc="0" locked="0" layoutInCell="1" allowOverlap="1" wp14:anchorId="6A6AC652" wp14:editId="0E05BFA3">
                      <wp:simplePos x="0" y="0"/>
                      <wp:positionH relativeFrom="column">
                        <wp:posOffset>267970</wp:posOffset>
                      </wp:positionH>
                      <wp:positionV relativeFrom="paragraph">
                        <wp:posOffset>179705</wp:posOffset>
                      </wp:positionV>
                      <wp:extent cx="138430" cy="138430"/>
                      <wp:effectExtent l="0" t="0" r="13970" b="1397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9028E" id="Rectangle 39" o:spid="_x0000_s1026" style="position:absolute;margin-left:21.1pt;margin-top:14.15pt;width:10.9pt;height:1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"/>
                  </w:pict>
                </mc:Fallback>
              </mc:AlternateContent>
            </w:r>
          </w:p>
        </w:tc>
      </w:tr>
      <w:tr w:rsidR="008D5F8C" w:rsidRPr="005D2335" w14:paraId="2E6230BF" w14:textId="77777777">
        <w:trPr>
          <w:trHeight w:val="305"/>
        </w:trPr>
        <w:tc>
          <w:tcPr>
            <w:tcW w:w="2561" w:type="dxa"/>
          </w:tcPr>
          <w:p w14:paraId="673B7189" w14:textId="77777777" w:rsidR="008D5F8C" w:rsidRPr="00747F2C" w:rsidRDefault="008D5F8C" w:rsidP="00616311">
            <w:pPr>
              <w:pStyle w:val="ToolTableText"/>
            </w:pPr>
            <w:r w:rsidRPr="00747F2C">
              <w:t>Develop an analysis of the text(s)?</w:t>
            </w:r>
          </w:p>
        </w:tc>
        <w:tc>
          <w:tcPr>
            <w:tcW w:w="5647" w:type="dxa"/>
          </w:tcPr>
          <w:p w14:paraId="6E7F8E9A" w14:textId="77777777" w:rsidR="008D5F8C" w:rsidRPr="00747F2C" w:rsidRDefault="00C86DA0" w:rsidP="00C86DA0">
            <w:pPr>
              <w:pStyle w:val="ToolTableText"/>
            </w:pPr>
            <w:r>
              <w:t>C</w:t>
            </w:r>
            <w:r w:rsidR="008D5F8C" w:rsidRPr="00747F2C">
              <w:t>onsider the author’s choices, impact of word choices, the text’s central ideas, etc.?</w:t>
            </w:r>
          </w:p>
        </w:tc>
        <w:tc>
          <w:tcPr>
            <w:tcW w:w="1235" w:type="dxa"/>
            <w:vAlign w:val="center"/>
          </w:tcPr>
          <w:p w14:paraId="2E8E911F" w14:textId="08DB6A9C" w:rsidR="008D5F8C" w:rsidRPr="00747F2C" w:rsidRDefault="00D862C4" w:rsidP="00616311">
            <w:pPr>
              <w:pStyle w:val="ToolTableText"/>
              <w:rPr>
                <w:rFonts w:cs="Arial"/>
                <w:sz w:val="50"/>
                <w:szCs w:val="50"/>
              </w:rPr>
            </w:pPr>
            <w:r>
              <w:rPr>
                <w:noProof/>
              </w:rPr>
              <mc:AlternateContent>
                <mc:Choice Requires="wps">
                  <w:drawing>
                    <wp:anchor distT="0" distB="0" distL="114300" distR="114300" simplePos="0" relativeHeight="251656704" behindDoc="0" locked="0" layoutInCell="1" allowOverlap="1" wp14:anchorId="1D4738E5" wp14:editId="16FD275A">
                      <wp:simplePos x="0" y="0"/>
                      <wp:positionH relativeFrom="column">
                        <wp:posOffset>267970</wp:posOffset>
                      </wp:positionH>
                      <wp:positionV relativeFrom="paragraph">
                        <wp:posOffset>179705</wp:posOffset>
                      </wp:positionV>
                      <wp:extent cx="138430" cy="138430"/>
                      <wp:effectExtent l="0" t="0" r="13970" b="1397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C465" id="Rectangle 36" o:spid="_x0000_s1026" style="position:absolute;margin-left:21.1pt;margin-top:14.15pt;width:10.9pt;height:1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"/>
                  </w:pict>
                </mc:Fallback>
              </mc:AlternateContent>
            </w:r>
          </w:p>
        </w:tc>
      </w:tr>
      <w:tr w:rsidR="008D5F8C" w:rsidRPr="005D2335" w14:paraId="196CEECE" w14:textId="77777777">
        <w:trPr>
          <w:trHeight w:val="305"/>
        </w:trPr>
        <w:tc>
          <w:tcPr>
            <w:tcW w:w="2561" w:type="dxa"/>
            <w:tcBorders>
              <w:bottom w:val="nil"/>
            </w:tcBorders>
          </w:tcPr>
          <w:p w14:paraId="07F4EB1A" w14:textId="77777777" w:rsidR="008D5F8C" w:rsidRPr="00747F2C" w:rsidRDefault="008D5F8C" w:rsidP="00616311">
            <w:pPr>
              <w:pStyle w:val="ToolTableText"/>
            </w:pPr>
            <w:r w:rsidRPr="00747F2C">
              <w:t>Include evidence from the text(s)?</w:t>
            </w:r>
          </w:p>
        </w:tc>
        <w:tc>
          <w:tcPr>
            <w:tcW w:w="5647" w:type="dxa"/>
          </w:tcPr>
          <w:p w14:paraId="59EC0482" w14:textId="77777777" w:rsidR="008D5F8C" w:rsidRPr="00747F2C" w:rsidRDefault="008D5F8C" w:rsidP="00616311">
            <w:pPr>
              <w:pStyle w:val="ToolTableText"/>
            </w:pPr>
            <w:r w:rsidRPr="00747F2C">
              <w:t>Directly quote or paraphrase evidence from the text?</w:t>
            </w:r>
          </w:p>
        </w:tc>
        <w:tc>
          <w:tcPr>
            <w:tcW w:w="1235" w:type="dxa"/>
            <w:vAlign w:val="center"/>
          </w:tcPr>
          <w:p w14:paraId="4E75D4AE" w14:textId="0B160648" w:rsidR="008D5F8C" w:rsidRPr="00747F2C" w:rsidRDefault="00D862C4" w:rsidP="00616311">
            <w:pPr>
              <w:pStyle w:val="ToolTableText"/>
              <w:rPr>
                <w:rFonts w:cs="Arial"/>
                <w:sz w:val="50"/>
                <w:szCs w:val="50"/>
              </w:rPr>
            </w:pPr>
            <w:r>
              <w:rPr>
                <w:noProof/>
              </w:rPr>
              <mc:AlternateContent>
                <mc:Choice Requires="wps">
                  <w:drawing>
                    <wp:anchor distT="0" distB="0" distL="114300" distR="114300" simplePos="0" relativeHeight="251657728" behindDoc="0" locked="0" layoutInCell="1" allowOverlap="1" wp14:anchorId="505E5B65" wp14:editId="60DCA0E9">
                      <wp:simplePos x="0" y="0"/>
                      <wp:positionH relativeFrom="column">
                        <wp:posOffset>267970</wp:posOffset>
                      </wp:positionH>
                      <wp:positionV relativeFrom="paragraph">
                        <wp:posOffset>179705</wp:posOffset>
                      </wp:positionV>
                      <wp:extent cx="138430" cy="138430"/>
                      <wp:effectExtent l="0" t="0" r="13970" b="1397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D24FF" id="Rectangle 31" o:spid="_x0000_s1026" style="position:absolute;margin-left:21.1pt;margin-top:14.15pt;width:10.9pt;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PFmk3UcAgAAPAQAAA4AAAAAAAAAAAAAAAAALgIAAGRycy9lMm9Eb2MueG1sUEsBAi0A&#10;FAAGAAgAAAAhAKQ++hDdAAAABwEAAA8AAAAAAAAAAAAAAAAAdgQAAGRycy9kb3ducmV2LnhtbFBL&#10;BQYAAAAABAAEAPMAAACABQAAAAA=&#10;"/>
                  </w:pict>
                </mc:Fallback>
              </mc:AlternateContent>
            </w:r>
          </w:p>
        </w:tc>
      </w:tr>
      <w:tr w:rsidR="008D5F8C" w:rsidRPr="005D2335" w14:paraId="50882F3E" w14:textId="77777777">
        <w:trPr>
          <w:trHeight w:val="305"/>
        </w:trPr>
        <w:tc>
          <w:tcPr>
            <w:tcW w:w="2561" w:type="dxa"/>
            <w:tcBorders>
              <w:top w:val="nil"/>
              <w:bottom w:val="nil"/>
            </w:tcBorders>
          </w:tcPr>
          <w:p w14:paraId="03121547" w14:textId="77777777" w:rsidR="008D5F8C" w:rsidRPr="00747F2C" w:rsidRDefault="008D5F8C" w:rsidP="00616311">
            <w:pPr>
              <w:pStyle w:val="ToolTableText"/>
            </w:pPr>
          </w:p>
        </w:tc>
        <w:tc>
          <w:tcPr>
            <w:tcW w:w="5647" w:type="dxa"/>
          </w:tcPr>
          <w:p w14:paraId="67C7005C" w14:textId="77777777" w:rsidR="008D5F8C" w:rsidRPr="00747F2C" w:rsidRDefault="008D5F8C" w:rsidP="00616311">
            <w:pPr>
              <w:pStyle w:val="ToolTableText"/>
            </w:pPr>
            <w:r w:rsidRPr="00747F2C">
              <w:t>Arrange my evidence in an order that makes sense and supports my claim?</w:t>
            </w:r>
          </w:p>
        </w:tc>
        <w:tc>
          <w:tcPr>
            <w:tcW w:w="1235" w:type="dxa"/>
            <w:vAlign w:val="center"/>
          </w:tcPr>
          <w:p w14:paraId="5865B2C6" w14:textId="37FEF131" w:rsidR="008D5F8C" w:rsidRPr="00747F2C" w:rsidRDefault="00D862C4" w:rsidP="00616311">
            <w:pPr>
              <w:pStyle w:val="ToolTableText"/>
              <w:rPr>
                <w:rFonts w:cs="Arial"/>
                <w:sz w:val="50"/>
                <w:szCs w:val="50"/>
              </w:rPr>
            </w:pPr>
            <w:r>
              <w:rPr>
                <w:noProof/>
              </w:rPr>
              <mc:AlternateContent>
                <mc:Choice Requires="wps">
                  <w:drawing>
                    <wp:anchor distT="0" distB="0" distL="114300" distR="114300" simplePos="0" relativeHeight="251658752" behindDoc="0" locked="0" layoutInCell="1" allowOverlap="1" wp14:anchorId="4EE4FFFE" wp14:editId="0ECF0BA8">
                      <wp:simplePos x="0" y="0"/>
                      <wp:positionH relativeFrom="column">
                        <wp:posOffset>267970</wp:posOffset>
                      </wp:positionH>
                      <wp:positionV relativeFrom="paragraph">
                        <wp:posOffset>179705</wp:posOffset>
                      </wp:positionV>
                      <wp:extent cx="138430" cy="138430"/>
                      <wp:effectExtent l="0" t="0" r="13970" b="1397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89C71" id="Rectangle 32" o:spid="_x0000_s1026" style="position:absolute;margin-left:21.1pt;margin-top:14.15pt;width:10.9pt;height:1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PZHAIAADw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Nghc9kcAgAAPAQAAA4AAAAAAAAAAAAAAAAALgIAAGRycy9lMm9Eb2MueG1sUEsBAi0A&#10;FAAGAAgAAAAhAKQ++hDdAAAABwEAAA8AAAAAAAAAAAAAAAAAdgQAAGRycy9kb3ducmV2LnhtbFBL&#10;BQYAAAAABAAEAPMAAACABQAAAAA=&#10;"/>
                  </w:pict>
                </mc:Fallback>
              </mc:AlternateContent>
            </w:r>
          </w:p>
        </w:tc>
      </w:tr>
      <w:tr w:rsidR="008D5F8C" w:rsidRPr="005D2335" w14:paraId="4F75ADF2" w14:textId="77777777">
        <w:trPr>
          <w:trHeight w:val="305"/>
        </w:trPr>
        <w:tc>
          <w:tcPr>
            <w:tcW w:w="2561" w:type="dxa"/>
            <w:tcBorders>
              <w:top w:val="nil"/>
            </w:tcBorders>
          </w:tcPr>
          <w:p w14:paraId="13894B26" w14:textId="77777777" w:rsidR="008D5F8C" w:rsidRPr="00747F2C" w:rsidRDefault="008D5F8C" w:rsidP="00616311">
            <w:pPr>
              <w:pStyle w:val="ToolTableText"/>
            </w:pPr>
          </w:p>
        </w:tc>
        <w:tc>
          <w:tcPr>
            <w:tcW w:w="5647" w:type="dxa"/>
          </w:tcPr>
          <w:p w14:paraId="15149A51" w14:textId="77777777" w:rsidR="008D5F8C" w:rsidRPr="00747F2C" w:rsidRDefault="008D5F8C" w:rsidP="00616311">
            <w:pPr>
              <w:pStyle w:val="ToolTableText"/>
            </w:pPr>
            <w:r w:rsidRPr="00747F2C">
              <w:t>Reflect on the text to ensure the evidence I used is the most relevant and sufficient evidence to support my claim?</w:t>
            </w:r>
          </w:p>
        </w:tc>
        <w:tc>
          <w:tcPr>
            <w:tcW w:w="1235" w:type="dxa"/>
            <w:vAlign w:val="center"/>
          </w:tcPr>
          <w:p w14:paraId="5270E107" w14:textId="157898F7" w:rsidR="008D5F8C" w:rsidRPr="00747F2C" w:rsidRDefault="00D862C4" w:rsidP="00616311">
            <w:pPr>
              <w:pStyle w:val="ToolTableText"/>
              <w:rPr>
                <w:rFonts w:cs="Arial"/>
                <w:sz w:val="50"/>
                <w:szCs w:val="50"/>
              </w:rPr>
            </w:pPr>
            <w:r>
              <w:rPr>
                <w:noProof/>
              </w:rPr>
              <mc:AlternateContent>
                <mc:Choice Requires="wps">
                  <w:drawing>
                    <wp:anchor distT="0" distB="0" distL="114300" distR="114300" simplePos="0" relativeHeight="251659776" behindDoc="0" locked="0" layoutInCell="1" allowOverlap="1" wp14:anchorId="423D85FF" wp14:editId="55B4D5BD">
                      <wp:simplePos x="0" y="0"/>
                      <wp:positionH relativeFrom="column">
                        <wp:posOffset>267970</wp:posOffset>
                      </wp:positionH>
                      <wp:positionV relativeFrom="paragraph">
                        <wp:posOffset>179705</wp:posOffset>
                      </wp:positionV>
                      <wp:extent cx="138430" cy="138430"/>
                      <wp:effectExtent l="0" t="0" r="13970" b="1397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A0352" id="Rectangle 33" o:spid="_x0000_s1026" style="position:absolute;margin-left:21.1pt;margin-top:14.15pt;width:10.9pt;height:1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HXHAIAADw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NERwdccAgAAPAQAAA4AAAAAAAAAAAAAAAAALgIAAGRycy9lMm9Eb2MueG1sUEsBAi0A&#10;FAAGAAgAAAAhAKQ++hDdAAAABwEAAA8AAAAAAAAAAAAAAAAAdgQAAGRycy9kb3ducmV2LnhtbFBL&#10;BQYAAAAABAAEAPMAAACABQAAAAA=&#10;"/>
                  </w:pict>
                </mc:Fallback>
              </mc:AlternateContent>
            </w:r>
          </w:p>
        </w:tc>
      </w:tr>
      <w:tr w:rsidR="008D5F8C" w:rsidRPr="005D2335" w14:paraId="47F77E7A" w14:textId="77777777">
        <w:trPr>
          <w:trHeight w:val="305"/>
        </w:trPr>
        <w:tc>
          <w:tcPr>
            <w:tcW w:w="2561" w:type="dxa"/>
            <w:tcBorders>
              <w:bottom w:val="nil"/>
            </w:tcBorders>
          </w:tcPr>
          <w:p w14:paraId="709F0609" w14:textId="77777777" w:rsidR="008D5F8C" w:rsidRPr="00747F2C" w:rsidRDefault="008D5F8C" w:rsidP="00616311">
            <w:pPr>
              <w:pStyle w:val="ToolTableText"/>
            </w:pPr>
            <w:r w:rsidRPr="00747F2C">
              <w:t>Use complete sentences, correct punctuation, and spelling?</w:t>
            </w:r>
          </w:p>
        </w:tc>
        <w:tc>
          <w:tcPr>
            <w:tcW w:w="5647" w:type="dxa"/>
          </w:tcPr>
          <w:p w14:paraId="1FB78168" w14:textId="77777777" w:rsidR="008D5F8C" w:rsidRPr="00747F2C" w:rsidRDefault="008D5F8C" w:rsidP="00616311">
            <w:pPr>
              <w:pStyle w:val="ToolTableText"/>
            </w:pPr>
            <w:r w:rsidRPr="00747F2C">
              <w:t>Reread my writing to ensure it means exactly what I want it to mean?</w:t>
            </w:r>
          </w:p>
        </w:tc>
        <w:tc>
          <w:tcPr>
            <w:tcW w:w="1235" w:type="dxa"/>
            <w:vAlign w:val="center"/>
          </w:tcPr>
          <w:p w14:paraId="5DEC2941" w14:textId="22FD3384" w:rsidR="008D5F8C" w:rsidRPr="00747F2C" w:rsidRDefault="00D862C4" w:rsidP="00616311">
            <w:pPr>
              <w:pStyle w:val="ToolTableText"/>
              <w:rPr>
                <w:rFonts w:cs="Arial"/>
                <w:sz w:val="50"/>
                <w:szCs w:val="50"/>
              </w:rPr>
            </w:pPr>
            <w:r>
              <w:rPr>
                <w:noProof/>
              </w:rPr>
              <mc:AlternateContent>
                <mc:Choice Requires="wps">
                  <w:drawing>
                    <wp:anchor distT="0" distB="0" distL="114300" distR="114300" simplePos="0" relativeHeight="251660800" behindDoc="0" locked="0" layoutInCell="1" allowOverlap="1" wp14:anchorId="4D4A4F7E" wp14:editId="1DC4D3C7">
                      <wp:simplePos x="0" y="0"/>
                      <wp:positionH relativeFrom="column">
                        <wp:posOffset>267970</wp:posOffset>
                      </wp:positionH>
                      <wp:positionV relativeFrom="paragraph">
                        <wp:posOffset>179705</wp:posOffset>
                      </wp:positionV>
                      <wp:extent cx="138430" cy="138430"/>
                      <wp:effectExtent l="0" t="0" r="13970" b="1397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6C00B" id="Rectangle 34" o:spid="_x0000_s1026" style="position:absolute;margin-left:21.1pt;margin-top:14.15pt;width:10.9pt;height:1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HAIAADw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O6B3/4cAgAAPAQAAA4AAAAAAAAAAAAAAAAALgIAAGRycy9lMm9Eb2MueG1sUEsBAi0A&#10;FAAGAAgAAAAhAKQ++hDdAAAABwEAAA8AAAAAAAAAAAAAAAAAdgQAAGRycy9kb3ducmV2LnhtbFBL&#10;BQYAAAAABAAEAPMAAACABQAAAAA=&#10;"/>
                  </w:pict>
                </mc:Fallback>
              </mc:AlternateContent>
            </w:r>
          </w:p>
        </w:tc>
      </w:tr>
      <w:tr w:rsidR="008D5F8C" w:rsidRPr="005D2335" w14:paraId="4FEA4C5D" w14:textId="77777777">
        <w:trPr>
          <w:trHeight w:val="305"/>
        </w:trPr>
        <w:tc>
          <w:tcPr>
            <w:tcW w:w="2561" w:type="dxa"/>
            <w:tcBorders>
              <w:top w:val="nil"/>
            </w:tcBorders>
          </w:tcPr>
          <w:p w14:paraId="7CBBDC51" w14:textId="77777777" w:rsidR="008D5F8C" w:rsidRPr="00747F2C" w:rsidRDefault="008D5F8C" w:rsidP="00616311">
            <w:pPr>
              <w:pStyle w:val="ToolTableText"/>
            </w:pPr>
          </w:p>
        </w:tc>
        <w:tc>
          <w:tcPr>
            <w:tcW w:w="5647" w:type="dxa"/>
          </w:tcPr>
          <w:p w14:paraId="4E001300" w14:textId="77777777" w:rsidR="008D5F8C" w:rsidRPr="00747F2C" w:rsidRDefault="008D5F8C" w:rsidP="00616311">
            <w:pPr>
              <w:pStyle w:val="ToolTableText"/>
            </w:pPr>
            <w:r w:rsidRPr="00747F2C">
              <w:t>Review my writing for correct grammar, spelling, and punctuation?</w:t>
            </w:r>
          </w:p>
        </w:tc>
        <w:tc>
          <w:tcPr>
            <w:tcW w:w="1235" w:type="dxa"/>
            <w:vAlign w:val="center"/>
          </w:tcPr>
          <w:p w14:paraId="73E5BF56" w14:textId="4CE8C3BE" w:rsidR="008D5F8C" w:rsidRPr="00747F2C" w:rsidRDefault="00D862C4" w:rsidP="00616311">
            <w:pPr>
              <w:pStyle w:val="ToolTableText"/>
              <w:rPr>
                <w:rFonts w:cs="Arial"/>
                <w:sz w:val="50"/>
                <w:szCs w:val="50"/>
              </w:rPr>
            </w:pPr>
            <w:r>
              <w:rPr>
                <w:noProof/>
              </w:rPr>
              <mc:AlternateContent>
                <mc:Choice Requires="wps">
                  <w:drawing>
                    <wp:anchor distT="0" distB="0" distL="114300" distR="114300" simplePos="0" relativeHeight="251661824" behindDoc="0" locked="0" layoutInCell="1" allowOverlap="1" wp14:anchorId="36D87608" wp14:editId="170F9C38">
                      <wp:simplePos x="0" y="0"/>
                      <wp:positionH relativeFrom="column">
                        <wp:posOffset>267970</wp:posOffset>
                      </wp:positionH>
                      <wp:positionV relativeFrom="paragraph">
                        <wp:posOffset>179705</wp:posOffset>
                      </wp:positionV>
                      <wp:extent cx="138430" cy="138430"/>
                      <wp:effectExtent l="0" t="0" r="13970" b="1397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1F9B" id="Rectangle 35" o:spid="_x0000_s1026" style="position:absolute;margin-left:21.1pt;margin-top:14.15pt;width:10.9pt;height:1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3wHAIAADw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OexbfAcAgAAPAQAAA4AAAAAAAAAAAAAAAAALgIAAGRycy9lMm9Eb2MueG1sUEsBAi0A&#10;FAAGAAgAAAAhAKQ++hDdAAAABwEAAA8AAAAAAAAAAAAAAAAAdgQAAGRycy9kb3ducmV2LnhtbFBL&#10;BQYAAAAABAAEAPMAAACABQAAAAA=&#10;"/>
                  </w:pict>
                </mc:Fallback>
              </mc:AlternateContent>
            </w:r>
          </w:p>
        </w:tc>
      </w:tr>
    </w:tbl>
    <w:p w14:paraId="6A806B04" w14:textId="77777777" w:rsidR="000A45A8" w:rsidRPr="0025637E" w:rsidRDefault="000A45A8" w:rsidP="000A45A8">
      <w:pPr>
        <w:pStyle w:val="TA"/>
      </w:pPr>
    </w:p>
    <w:sectPr w:rsidR="000A45A8" w:rsidRPr="0025637E" w:rsidSect="00C60BD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7059E" w14:textId="77777777" w:rsidR="00434F7F" w:rsidRDefault="00434F7F">
      <w:pPr>
        <w:spacing w:before="0" w:after="0" w:line="240" w:lineRule="auto"/>
      </w:pPr>
      <w:r>
        <w:separator/>
      </w:r>
    </w:p>
  </w:endnote>
  <w:endnote w:type="continuationSeparator" w:id="0">
    <w:p w14:paraId="615A9F08" w14:textId="77777777" w:rsidR="00434F7F" w:rsidRDefault="00434F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A6A64" w14:textId="77777777" w:rsidR="00E93685" w:rsidRDefault="00815C54" w:rsidP="00C60BD3">
    <w:pPr>
      <w:pStyle w:val="Footer"/>
      <w:rPr>
        <w:rStyle w:val="PageNumber"/>
        <w:rFonts w:ascii="Calibri" w:hAnsi="Calibri"/>
        <w:sz w:val="22"/>
      </w:rPr>
    </w:pPr>
    <w:r>
      <w:rPr>
        <w:rStyle w:val="PageNumber"/>
      </w:rPr>
      <w:fldChar w:fldCharType="begin"/>
    </w:r>
    <w:r w:rsidR="00E93685">
      <w:rPr>
        <w:rStyle w:val="PageNumber"/>
      </w:rPr>
      <w:instrText xml:space="preserve">PAGE  </w:instrText>
    </w:r>
    <w:r>
      <w:rPr>
        <w:rStyle w:val="PageNumber"/>
      </w:rPr>
      <w:fldChar w:fldCharType="end"/>
    </w:r>
  </w:p>
  <w:p w14:paraId="1580460A" w14:textId="77777777" w:rsidR="00E93685" w:rsidRDefault="00E93685" w:rsidP="00C60BD3">
    <w:pPr>
      <w:pStyle w:val="Footer"/>
    </w:pPr>
  </w:p>
  <w:p w14:paraId="750B9A96" w14:textId="77777777" w:rsidR="00E93685" w:rsidRDefault="00E93685" w:rsidP="00C60BD3"/>
  <w:p w14:paraId="59366C18" w14:textId="77777777" w:rsidR="00E93685" w:rsidRDefault="00E93685" w:rsidP="00C60B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DF61" w14:textId="77777777" w:rsidR="00E93685" w:rsidRPr="00563CB8" w:rsidRDefault="00E93685" w:rsidP="00B06049">
    <w:pPr>
      <w:spacing w:before="0" w:after="0" w:line="240" w:lineRule="auto"/>
      <w:rPr>
        <w:sz w:val="14"/>
      </w:rPr>
    </w:pPr>
  </w:p>
  <w:tbl>
    <w:tblPr>
      <w:tblW w:w="5000" w:type="pct"/>
      <w:tblInd w:w="18" w:type="dxa"/>
      <w:tblBorders>
        <w:top w:val="single" w:sz="8" w:space="0" w:color="244061"/>
      </w:tblBorders>
      <w:tblLook w:val="04A0" w:firstRow="1" w:lastRow="0" w:firstColumn="1" w:lastColumn="0" w:noHBand="0" w:noVBand="1"/>
    </w:tblPr>
    <w:tblGrid>
      <w:gridCol w:w="4546"/>
      <w:gridCol w:w="609"/>
      <w:gridCol w:w="4421"/>
    </w:tblGrid>
    <w:tr w:rsidR="00E93685" w14:paraId="5ADF9995" w14:textId="77777777">
      <w:trPr>
        <w:trHeight w:val="705"/>
      </w:trPr>
      <w:tc>
        <w:tcPr>
          <w:tcW w:w="4482" w:type="dxa"/>
          <w:shd w:val="clear" w:color="auto" w:fill="auto"/>
          <w:vAlign w:val="center"/>
        </w:tcPr>
        <w:p w14:paraId="5BC25358" w14:textId="247913B4" w:rsidR="00E93685" w:rsidRPr="002E4C92" w:rsidRDefault="00E93685" w:rsidP="00B06049">
          <w:pPr>
            <w:pStyle w:val="FooterText"/>
          </w:pPr>
          <w:r w:rsidRPr="002E4C92">
            <w:t>File:</w:t>
          </w:r>
          <w:r w:rsidRPr="0039525B">
            <w:rPr>
              <w:b w:val="0"/>
            </w:rPr>
            <w:t xml:space="preserve"> </w:t>
          </w:r>
          <w:r>
            <w:rPr>
              <w:b w:val="0"/>
            </w:rPr>
            <w:t>12.3.1</w:t>
          </w:r>
          <w:r w:rsidRPr="0039525B">
            <w:rPr>
              <w:b w:val="0"/>
            </w:rPr>
            <w:t xml:space="preserve"> Lesson </w:t>
          </w:r>
          <w:r>
            <w:rPr>
              <w:b w:val="0"/>
            </w:rPr>
            <w:t>1</w:t>
          </w:r>
          <w:r w:rsidRPr="002E4C92">
            <w:t xml:space="preserve"> Date:</w:t>
          </w:r>
          <w:r w:rsidR="00C75FB1">
            <w:rPr>
              <w:b w:val="0"/>
            </w:rPr>
            <w:t xml:space="preserve"> 4</w:t>
          </w:r>
          <w:r w:rsidR="007E1D4B">
            <w:rPr>
              <w:b w:val="0"/>
            </w:rPr>
            <w:t>/</w:t>
          </w:r>
          <w:r w:rsidR="00C75FB1">
            <w:rPr>
              <w:b w:val="0"/>
            </w:rPr>
            <w:t>3</w:t>
          </w:r>
          <w:r w:rsidRPr="0039525B">
            <w:rPr>
              <w:b w:val="0"/>
            </w:rPr>
            <w:t>/1</w:t>
          </w:r>
          <w:r>
            <w:rPr>
              <w:b w:val="0"/>
            </w:rPr>
            <w:t>5</w:t>
          </w:r>
          <w:r w:rsidRPr="0039525B">
            <w:rPr>
              <w:b w:val="0"/>
            </w:rPr>
            <w:t xml:space="preserve"> </w:t>
          </w:r>
          <w:r w:rsidRPr="002E4C92">
            <w:t>Classroom Use:</w:t>
          </w:r>
          <w:r w:rsidR="00C75FB1">
            <w:rPr>
              <w:b w:val="0"/>
            </w:rPr>
            <w:t xml:space="preserve"> Starting 4</w:t>
          </w:r>
          <w:r w:rsidRPr="0039525B">
            <w:rPr>
              <w:b w:val="0"/>
            </w:rPr>
            <w:t>/201</w:t>
          </w:r>
          <w:r>
            <w:rPr>
              <w:b w:val="0"/>
            </w:rPr>
            <w:t>5</w:t>
          </w:r>
          <w:r w:rsidRPr="0039525B">
            <w:rPr>
              <w:b w:val="0"/>
            </w:rPr>
            <w:t xml:space="preserve"> </w:t>
          </w:r>
        </w:p>
        <w:p w14:paraId="49043F45" w14:textId="77777777" w:rsidR="00E93685" w:rsidRPr="0039525B" w:rsidRDefault="00E93685"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42FC0DE9" w14:textId="77777777" w:rsidR="00E93685" w:rsidRPr="0039525B" w:rsidRDefault="00E93685" w:rsidP="00B06049">
          <w:pPr>
            <w:pStyle w:val="FooterText"/>
            <w:rPr>
              <w:b w:val="0"/>
              <w:i/>
            </w:rPr>
          </w:pPr>
          <w:r w:rsidRPr="0039525B">
            <w:rPr>
              <w:b w:val="0"/>
              <w:i/>
              <w:sz w:val="12"/>
            </w:rPr>
            <w:t>Creative Commons Attribution-NonCommercial-ShareAlike 3.0 Unported License</w:t>
          </w:r>
        </w:p>
        <w:p w14:paraId="5AAE874C" w14:textId="77777777" w:rsidR="00E93685" w:rsidRPr="002E4C92" w:rsidRDefault="00434F7F" w:rsidP="00B06049">
          <w:pPr>
            <w:pStyle w:val="FooterText"/>
          </w:pPr>
          <w:hyperlink r:id="rId1" w:history="1">
            <w:r w:rsidR="00E93685" w:rsidRPr="0043460D">
              <w:rPr>
                <w:rStyle w:val="Hyperlink"/>
                <w:sz w:val="12"/>
                <w:szCs w:val="12"/>
              </w:rPr>
              <w:t>http://creativecommons.org/licenses/by-nc-sa/3.0/</w:t>
            </w:r>
          </w:hyperlink>
        </w:p>
      </w:tc>
      <w:tc>
        <w:tcPr>
          <w:tcW w:w="600" w:type="dxa"/>
          <w:shd w:val="clear" w:color="auto" w:fill="auto"/>
          <w:vAlign w:val="center"/>
        </w:tcPr>
        <w:p w14:paraId="74895EC6" w14:textId="77777777" w:rsidR="00E93685" w:rsidRPr="002E4C92" w:rsidRDefault="00815C54"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9368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32A78">
            <w:rPr>
              <w:rFonts w:ascii="Calibri" w:hAnsi="Calibri" w:cs="Calibri"/>
              <w:b/>
              <w:noProof/>
              <w:color w:val="1F4E79"/>
              <w:sz w:val="28"/>
            </w:rPr>
            <w:t>1</w:t>
          </w:r>
          <w:r w:rsidRPr="002E4C92">
            <w:rPr>
              <w:rFonts w:ascii="Calibri" w:hAnsi="Calibri" w:cs="Calibri"/>
              <w:b/>
              <w:color w:val="1F4E79"/>
              <w:sz w:val="28"/>
            </w:rPr>
            <w:fldChar w:fldCharType="end"/>
          </w:r>
        </w:p>
      </w:tc>
      <w:tc>
        <w:tcPr>
          <w:tcW w:w="4359" w:type="dxa"/>
          <w:shd w:val="clear" w:color="auto" w:fill="auto"/>
          <w:vAlign w:val="bottom"/>
        </w:tcPr>
        <w:p w14:paraId="5505CEE9" w14:textId="77777777" w:rsidR="00E93685" w:rsidRPr="002E4C92" w:rsidRDefault="00E93685"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5FF3982" wp14:editId="4B4DE6ED">
                <wp:extent cx="1714500" cy="657225"/>
                <wp:effectExtent l="0" t="0" r="0" b="9525"/>
                <wp:docPr id="36"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57225"/>
                        </a:xfrm>
                        <a:prstGeom prst="rect">
                          <a:avLst/>
                        </a:prstGeom>
                        <a:noFill/>
                        <a:ln>
                          <a:noFill/>
                        </a:ln>
                      </pic:spPr>
                    </pic:pic>
                  </a:graphicData>
                </a:graphic>
              </wp:inline>
            </w:drawing>
          </w:r>
        </w:p>
      </w:tc>
    </w:tr>
  </w:tbl>
  <w:p w14:paraId="4F13DA45" w14:textId="77777777" w:rsidR="00E93685" w:rsidRPr="00B06049" w:rsidRDefault="00E93685"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6C34A" w14:textId="77777777" w:rsidR="00434F7F" w:rsidRDefault="00434F7F">
      <w:pPr>
        <w:spacing w:before="0" w:after="0" w:line="240" w:lineRule="auto"/>
      </w:pPr>
      <w:r>
        <w:separator/>
      </w:r>
    </w:p>
  </w:footnote>
  <w:footnote w:type="continuationSeparator" w:id="0">
    <w:p w14:paraId="634461F7" w14:textId="77777777" w:rsidR="00434F7F" w:rsidRDefault="00434F7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E93685" w:rsidRPr="00563CB8" w14:paraId="1DF20F1E" w14:textId="77777777">
      <w:tc>
        <w:tcPr>
          <w:tcW w:w="3713" w:type="dxa"/>
          <w:shd w:val="clear" w:color="auto" w:fill="auto"/>
        </w:tcPr>
        <w:p w14:paraId="02F0880E" w14:textId="77777777" w:rsidR="00E93685" w:rsidRPr="00563CB8" w:rsidRDefault="00E93685"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0A01FE1" w14:textId="6B8CBF5E" w:rsidR="00E93685" w:rsidRPr="00563CB8" w:rsidRDefault="00E93685" w:rsidP="007017EB">
          <w:pPr>
            <w:jc w:val="center"/>
          </w:pPr>
        </w:p>
      </w:tc>
      <w:tc>
        <w:tcPr>
          <w:tcW w:w="3493" w:type="dxa"/>
          <w:shd w:val="clear" w:color="auto" w:fill="auto"/>
        </w:tcPr>
        <w:p w14:paraId="79F3EDAD" w14:textId="77777777" w:rsidR="00E93685" w:rsidRPr="00E946A0" w:rsidRDefault="00E93685" w:rsidP="007017EB">
          <w:pPr>
            <w:pStyle w:val="PageHeader"/>
            <w:jc w:val="right"/>
            <w:rPr>
              <w:b w:val="0"/>
            </w:rPr>
          </w:pPr>
          <w:r>
            <w:rPr>
              <w:b w:val="0"/>
            </w:rPr>
            <w:t>Grade 12 • Module 3</w:t>
          </w:r>
          <w:r w:rsidRPr="00E946A0">
            <w:rPr>
              <w:b w:val="0"/>
            </w:rPr>
            <w:t xml:space="preserve"> • Unit </w:t>
          </w:r>
          <w:r>
            <w:rPr>
              <w:b w:val="0"/>
            </w:rPr>
            <w:t>1</w:t>
          </w:r>
          <w:r w:rsidRPr="00E946A0">
            <w:rPr>
              <w:b w:val="0"/>
            </w:rPr>
            <w:t xml:space="preserve"> • Lesson </w:t>
          </w:r>
          <w:r>
            <w:rPr>
              <w:b w:val="0"/>
            </w:rPr>
            <w:t>1</w:t>
          </w:r>
        </w:p>
      </w:tc>
    </w:tr>
  </w:tbl>
  <w:p w14:paraId="6A3AC2BE" w14:textId="77777777" w:rsidR="00E93685" w:rsidRPr="007017EB" w:rsidRDefault="00E93685"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00B0112"/>
    <w:multiLevelType w:val="hybridMultilevel"/>
    <w:tmpl w:val="57D2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B35A6B"/>
    <w:multiLevelType w:val="multilevel"/>
    <w:tmpl w:val="821864EE"/>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E75533A"/>
    <w:multiLevelType w:val="hybridMultilevel"/>
    <w:tmpl w:val="560EB7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769DB"/>
    <w:multiLevelType w:val="multilevel"/>
    <w:tmpl w:val="0380B27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AB901DA8"/>
    <w:lvl w:ilvl="0" w:tplc="770ED12E">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2513D3"/>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11"/>
  </w:num>
  <w:num w:numId="4">
    <w:abstractNumId w:val="12"/>
  </w:num>
  <w:num w:numId="5">
    <w:abstractNumId w:val="1"/>
  </w:num>
  <w:num w:numId="6">
    <w:abstractNumId w:val="14"/>
  </w:num>
  <w:num w:numId="7">
    <w:abstractNumId w:val="7"/>
    <w:lvlOverride w:ilvl="0">
      <w:startOverride w:val="1"/>
    </w:lvlOverride>
  </w:num>
  <w:num w:numId="8">
    <w:abstractNumId w:val="16"/>
  </w:num>
  <w:num w:numId="9">
    <w:abstractNumId w:val="2"/>
  </w:num>
  <w:num w:numId="10">
    <w:abstractNumId w:val="13"/>
  </w:num>
  <w:num w:numId="11">
    <w:abstractNumId w:val="17"/>
  </w:num>
  <w:num w:numId="12">
    <w:abstractNumId w:val="7"/>
  </w:num>
  <w:num w:numId="13">
    <w:abstractNumId w:val="7"/>
    <w:lvlOverride w:ilvl="0">
      <w:startOverride w:val="1"/>
    </w:lvlOverride>
  </w:num>
  <w:num w:numId="14">
    <w:abstractNumId w:val="5"/>
    <w:lvlOverride w:ilvl="0">
      <w:startOverride w:val="1"/>
    </w:lvlOverride>
  </w:num>
  <w:num w:numId="15">
    <w:abstractNumId w:val="16"/>
  </w:num>
  <w:num w:numId="16">
    <w:abstractNumId w:val="4"/>
  </w:num>
  <w:num w:numId="17">
    <w:abstractNumId w:val="0"/>
  </w:num>
  <w:num w:numId="18">
    <w:abstractNumId w:val="3"/>
  </w:num>
  <w:num w:numId="19">
    <w:abstractNumId w:val="15"/>
  </w:num>
  <w:num w:numId="20">
    <w:abstractNumId w:val="18"/>
  </w:num>
  <w:num w:numId="21">
    <w:abstractNumId w:val="8"/>
  </w:num>
  <w:num w:numId="22">
    <w:abstractNumId w:val="17"/>
    <w:lvlOverride w:ilvl="0">
      <w:startOverride w:val="1"/>
    </w:lvlOverride>
  </w:num>
  <w:num w:numId="23">
    <w:abstractNumId w:val="10"/>
  </w:num>
  <w:num w:numId="24">
    <w:abstractNumId w:val="6"/>
  </w:num>
  <w:num w:numId="25">
    <w:abstractNumId w:val="9"/>
  </w:num>
  <w:num w:numId="26">
    <w:abstractNumId w:val="1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7DE"/>
    <w:rsid w:val="00001678"/>
    <w:rsid w:val="00001E97"/>
    <w:rsid w:val="00002863"/>
    <w:rsid w:val="000046CC"/>
    <w:rsid w:val="000047D0"/>
    <w:rsid w:val="00004F62"/>
    <w:rsid w:val="00005171"/>
    <w:rsid w:val="0000588C"/>
    <w:rsid w:val="000100F8"/>
    <w:rsid w:val="000138F0"/>
    <w:rsid w:val="000159DB"/>
    <w:rsid w:val="0002087F"/>
    <w:rsid w:val="00027360"/>
    <w:rsid w:val="00032979"/>
    <w:rsid w:val="00033243"/>
    <w:rsid w:val="0003664F"/>
    <w:rsid w:val="00040736"/>
    <w:rsid w:val="000445DE"/>
    <w:rsid w:val="00045BFE"/>
    <w:rsid w:val="0005082A"/>
    <w:rsid w:val="000513F7"/>
    <w:rsid w:val="00066078"/>
    <w:rsid w:val="00075C3F"/>
    <w:rsid w:val="00077614"/>
    <w:rsid w:val="00080094"/>
    <w:rsid w:val="0008320F"/>
    <w:rsid w:val="0008702C"/>
    <w:rsid w:val="00093F69"/>
    <w:rsid w:val="00094B1A"/>
    <w:rsid w:val="00095CFB"/>
    <w:rsid w:val="000963BD"/>
    <w:rsid w:val="0009693B"/>
    <w:rsid w:val="00097A66"/>
    <w:rsid w:val="00097B15"/>
    <w:rsid w:val="000A221B"/>
    <w:rsid w:val="000A2641"/>
    <w:rsid w:val="000A2FEE"/>
    <w:rsid w:val="000A3373"/>
    <w:rsid w:val="000A3AE6"/>
    <w:rsid w:val="000A45A8"/>
    <w:rsid w:val="000A597E"/>
    <w:rsid w:val="000B1B84"/>
    <w:rsid w:val="000B3273"/>
    <w:rsid w:val="000B3A6F"/>
    <w:rsid w:val="000B5519"/>
    <w:rsid w:val="000B7D68"/>
    <w:rsid w:val="000C02D2"/>
    <w:rsid w:val="000C2824"/>
    <w:rsid w:val="000C402F"/>
    <w:rsid w:val="000C4D88"/>
    <w:rsid w:val="000C646D"/>
    <w:rsid w:val="000C7F54"/>
    <w:rsid w:val="000D18FA"/>
    <w:rsid w:val="000D638F"/>
    <w:rsid w:val="000E0651"/>
    <w:rsid w:val="000E1F0A"/>
    <w:rsid w:val="000E2EE6"/>
    <w:rsid w:val="000E3457"/>
    <w:rsid w:val="000E481D"/>
    <w:rsid w:val="000F1A70"/>
    <w:rsid w:val="000F3FA8"/>
    <w:rsid w:val="000F5D5A"/>
    <w:rsid w:val="000F6386"/>
    <w:rsid w:val="00102236"/>
    <w:rsid w:val="001024EC"/>
    <w:rsid w:val="00103C1F"/>
    <w:rsid w:val="00103CEC"/>
    <w:rsid w:val="00103DAF"/>
    <w:rsid w:val="00104298"/>
    <w:rsid w:val="001048E3"/>
    <w:rsid w:val="00104FB8"/>
    <w:rsid w:val="00110334"/>
    <w:rsid w:val="00112763"/>
    <w:rsid w:val="00113677"/>
    <w:rsid w:val="00115791"/>
    <w:rsid w:val="00115E86"/>
    <w:rsid w:val="0012332F"/>
    <w:rsid w:val="001256B8"/>
    <w:rsid w:val="00132B2C"/>
    <w:rsid w:val="001334E6"/>
    <w:rsid w:val="00135498"/>
    <w:rsid w:val="00144B97"/>
    <w:rsid w:val="001451B3"/>
    <w:rsid w:val="0015366B"/>
    <w:rsid w:val="00154669"/>
    <w:rsid w:val="001567CA"/>
    <w:rsid w:val="001630DE"/>
    <w:rsid w:val="001656B1"/>
    <w:rsid w:val="00173492"/>
    <w:rsid w:val="001735F1"/>
    <w:rsid w:val="001759E2"/>
    <w:rsid w:val="00177552"/>
    <w:rsid w:val="00177590"/>
    <w:rsid w:val="00177853"/>
    <w:rsid w:val="00183A5D"/>
    <w:rsid w:val="00183FC8"/>
    <w:rsid w:val="00185AA6"/>
    <w:rsid w:val="00192CC7"/>
    <w:rsid w:val="00195D20"/>
    <w:rsid w:val="001A018C"/>
    <w:rsid w:val="001A08D3"/>
    <w:rsid w:val="001A1118"/>
    <w:rsid w:val="001A253C"/>
    <w:rsid w:val="001A3716"/>
    <w:rsid w:val="001A4155"/>
    <w:rsid w:val="001A5AD8"/>
    <w:rsid w:val="001A5E48"/>
    <w:rsid w:val="001B5742"/>
    <w:rsid w:val="001B6183"/>
    <w:rsid w:val="001C0E67"/>
    <w:rsid w:val="001C3BC9"/>
    <w:rsid w:val="001D0FAA"/>
    <w:rsid w:val="001D2349"/>
    <w:rsid w:val="001D3B31"/>
    <w:rsid w:val="001D6F3C"/>
    <w:rsid w:val="001E0704"/>
    <w:rsid w:val="001E346C"/>
    <w:rsid w:val="001E56DA"/>
    <w:rsid w:val="001E7CEC"/>
    <w:rsid w:val="001F0119"/>
    <w:rsid w:val="001F586A"/>
    <w:rsid w:val="001F668B"/>
    <w:rsid w:val="00204CDF"/>
    <w:rsid w:val="0020633F"/>
    <w:rsid w:val="00207946"/>
    <w:rsid w:val="00207B57"/>
    <w:rsid w:val="00210215"/>
    <w:rsid w:val="002108AB"/>
    <w:rsid w:val="00213A87"/>
    <w:rsid w:val="00213D94"/>
    <w:rsid w:val="0021536A"/>
    <w:rsid w:val="002178EE"/>
    <w:rsid w:val="00236C4B"/>
    <w:rsid w:val="00240F30"/>
    <w:rsid w:val="0024239F"/>
    <w:rsid w:val="00244E94"/>
    <w:rsid w:val="002455B6"/>
    <w:rsid w:val="00250BC8"/>
    <w:rsid w:val="00252295"/>
    <w:rsid w:val="002529E1"/>
    <w:rsid w:val="00252C4A"/>
    <w:rsid w:val="00254EBD"/>
    <w:rsid w:val="00255116"/>
    <w:rsid w:val="00255959"/>
    <w:rsid w:val="00255E50"/>
    <w:rsid w:val="002564CA"/>
    <w:rsid w:val="002565EA"/>
    <w:rsid w:val="00256D19"/>
    <w:rsid w:val="002570F0"/>
    <w:rsid w:val="002615E6"/>
    <w:rsid w:val="0026332F"/>
    <w:rsid w:val="00266011"/>
    <w:rsid w:val="0027184A"/>
    <w:rsid w:val="002733C8"/>
    <w:rsid w:val="00274C1A"/>
    <w:rsid w:val="00275831"/>
    <w:rsid w:val="00280C5C"/>
    <w:rsid w:val="00282D6E"/>
    <w:rsid w:val="00282F46"/>
    <w:rsid w:val="00282FE8"/>
    <w:rsid w:val="00283054"/>
    <w:rsid w:val="00285001"/>
    <w:rsid w:val="0028587D"/>
    <w:rsid w:val="00290E9E"/>
    <w:rsid w:val="00291959"/>
    <w:rsid w:val="00293513"/>
    <w:rsid w:val="00294AA2"/>
    <w:rsid w:val="00295100"/>
    <w:rsid w:val="002A1CE3"/>
    <w:rsid w:val="002A280F"/>
    <w:rsid w:val="002A37C3"/>
    <w:rsid w:val="002A3FF5"/>
    <w:rsid w:val="002B0B5F"/>
    <w:rsid w:val="002B3D42"/>
    <w:rsid w:val="002B59E5"/>
    <w:rsid w:val="002C008F"/>
    <w:rsid w:val="002C201A"/>
    <w:rsid w:val="002D6F91"/>
    <w:rsid w:val="002D7508"/>
    <w:rsid w:val="002D7CB7"/>
    <w:rsid w:val="002E0439"/>
    <w:rsid w:val="002E5B42"/>
    <w:rsid w:val="002E5CAD"/>
    <w:rsid w:val="002E5CBB"/>
    <w:rsid w:val="002F084D"/>
    <w:rsid w:val="002F0C31"/>
    <w:rsid w:val="002F296D"/>
    <w:rsid w:val="002F34B4"/>
    <w:rsid w:val="002F39E4"/>
    <w:rsid w:val="002F3A4F"/>
    <w:rsid w:val="00301F42"/>
    <w:rsid w:val="00306703"/>
    <w:rsid w:val="00311561"/>
    <w:rsid w:val="003120EC"/>
    <w:rsid w:val="00313A51"/>
    <w:rsid w:val="00313A66"/>
    <w:rsid w:val="003166E1"/>
    <w:rsid w:val="00316F27"/>
    <w:rsid w:val="00316F2F"/>
    <w:rsid w:val="00320433"/>
    <w:rsid w:val="0032045B"/>
    <w:rsid w:val="00323307"/>
    <w:rsid w:val="00325B6B"/>
    <w:rsid w:val="00325E37"/>
    <w:rsid w:val="00327FF1"/>
    <w:rsid w:val="003301ED"/>
    <w:rsid w:val="00341F48"/>
    <w:rsid w:val="003427C0"/>
    <w:rsid w:val="00343DF1"/>
    <w:rsid w:val="00344465"/>
    <w:rsid w:val="00350EB1"/>
    <w:rsid w:val="0035120B"/>
    <w:rsid w:val="0035154C"/>
    <w:rsid w:val="003562B3"/>
    <w:rsid w:val="003573A9"/>
    <w:rsid w:val="00361BB2"/>
    <w:rsid w:val="00366E54"/>
    <w:rsid w:val="003708EB"/>
    <w:rsid w:val="00370E98"/>
    <w:rsid w:val="00371A8D"/>
    <w:rsid w:val="00372996"/>
    <w:rsid w:val="00372E9B"/>
    <w:rsid w:val="00375EA9"/>
    <w:rsid w:val="003760C9"/>
    <w:rsid w:val="00380AC3"/>
    <w:rsid w:val="00382D02"/>
    <w:rsid w:val="003873BA"/>
    <w:rsid w:val="003A3135"/>
    <w:rsid w:val="003A315F"/>
    <w:rsid w:val="003B1FE2"/>
    <w:rsid w:val="003B495D"/>
    <w:rsid w:val="003B697D"/>
    <w:rsid w:val="003B793C"/>
    <w:rsid w:val="003B7A70"/>
    <w:rsid w:val="003C0119"/>
    <w:rsid w:val="003C1CE4"/>
    <w:rsid w:val="003C1F34"/>
    <w:rsid w:val="003C49BA"/>
    <w:rsid w:val="003C75BF"/>
    <w:rsid w:val="003D45EF"/>
    <w:rsid w:val="003D6DE7"/>
    <w:rsid w:val="003E03BE"/>
    <w:rsid w:val="003E0488"/>
    <w:rsid w:val="003E08AC"/>
    <w:rsid w:val="003E09E3"/>
    <w:rsid w:val="003E18CB"/>
    <w:rsid w:val="003E7047"/>
    <w:rsid w:val="003F0E17"/>
    <w:rsid w:val="003F1263"/>
    <w:rsid w:val="003F6AE5"/>
    <w:rsid w:val="0040017B"/>
    <w:rsid w:val="00401285"/>
    <w:rsid w:val="00405603"/>
    <w:rsid w:val="004074C6"/>
    <w:rsid w:val="00411982"/>
    <w:rsid w:val="00411F7C"/>
    <w:rsid w:val="00414274"/>
    <w:rsid w:val="00414DFC"/>
    <w:rsid w:val="0041504F"/>
    <w:rsid w:val="00420309"/>
    <w:rsid w:val="00427CB5"/>
    <w:rsid w:val="00431812"/>
    <w:rsid w:val="00432248"/>
    <w:rsid w:val="0043460D"/>
    <w:rsid w:val="00434F7F"/>
    <w:rsid w:val="0043655D"/>
    <w:rsid w:val="004369BF"/>
    <w:rsid w:val="00440261"/>
    <w:rsid w:val="0044265F"/>
    <w:rsid w:val="0044275D"/>
    <w:rsid w:val="00444DC0"/>
    <w:rsid w:val="00446A68"/>
    <w:rsid w:val="00454B52"/>
    <w:rsid w:val="00457242"/>
    <w:rsid w:val="00460D7C"/>
    <w:rsid w:val="00461F10"/>
    <w:rsid w:val="00463640"/>
    <w:rsid w:val="00463CE2"/>
    <w:rsid w:val="00464A9C"/>
    <w:rsid w:val="00465EDF"/>
    <w:rsid w:val="004661DE"/>
    <w:rsid w:val="004672F0"/>
    <w:rsid w:val="00476190"/>
    <w:rsid w:val="004809F1"/>
    <w:rsid w:val="00480BA0"/>
    <w:rsid w:val="00481005"/>
    <w:rsid w:val="004827AF"/>
    <w:rsid w:val="00492142"/>
    <w:rsid w:val="00492208"/>
    <w:rsid w:val="004925B9"/>
    <w:rsid w:val="0049592A"/>
    <w:rsid w:val="00497E45"/>
    <w:rsid w:val="004A2BAE"/>
    <w:rsid w:val="004A3924"/>
    <w:rsid w:val="004A5AE3"/>
    <w:rsid w:val="004B117B"/>
    <w:rsid w:val="004B294C"/>
    <w:rsid w:val="004B3801"/>
    <w:rsid w:val="004B49B1"/>
    <w:rsid w:val="004B596F"/>
    <w:rsid w:val="004B5E73"/>
    <w:rsid w:val="004C0F2B"/>
    <w:rsid w:val="004C64E2"/>
    <w:rsid w:val="004D0DD5"/>
    <w:rsid w:val="004D228B"/>
    <w:rsid w:val="004D2EE9"/>
    <w:rsid w:val="004D46C7"/>
    <w:rsid w:val="004D4DC3"/>
    <w:rsid w:val="004E03E5"/>
    <w:rsid w:val="004E0459"/>
    <w:rsid w:val="004E243C"/>
    <w:rsid w:val="004E7B25"/>
    <w:rsid w:val="004F2380"/>
    <w:rsid w:val="004F464B"/>
    <w:rsid w:val="004F5295"/>
    <w:rsid w:val="004F6570"/>
    <w:rsid w:val="00505A47"/>
    <w:rsid w:val="0051374B"/>
    <w:rsid w:val="00517F9D"/>
    <w:rsid w:val="00524485"/>
    <w:rsid w:val="00527086"/>
    <w:rsid w:val="00532E48"/>
    <w:rsid w:val="0053566B"/>
    <w:rsid w:val="005369DA"/>
    <w:rsid w:val="00537576"/>
    <w:rsid w:val="00540876"/>
    <w:rsid w:val="00544843"/>
    <w:rsid w:val="005452EA"/>
    <w:rsid w:val="00547AAA"/>
    <w:rsid w:val="005500CA"/>
    <w:rsid w:val="0056038C"/>
    <w:rsid w:val="00560F5E"/>
    <w:rsid w:val="00565952"/>
    <w:rsid w:val="005715ED"/>
    <w:rsid w:val="00571F71"/>
    <w:rsid w:val="00572470"/>
    <w:rsid w:val="00572B19"/>
    <w:rsid w:val="00581233"/>
    <w:rsid w:val="005813F6"/>
    <w:rsid w:val="00582602"/>
    <w:rsid w:val="0058492F"/>
    <w:rsid w:val="00585EBE"/>
    <w:rsid w:val="00595276"/>
    <w:rsid w:val="00595CCF"/>
    <w:rsid w:val="00596DCA"/>
    <w:rsid w:val="005A052E"/>
    <w:rsid w:val="005A171D"/>
    <w:rsid w:val="005A71EA"/>
    <w:rsid w:val="005B0397"/>
    <w:rsid w:val="005B0898"/>
    <w:rsid w:val="005B0A8A"/>
    <w:rsid w:val="005B24DE"/>
    <w:rsid w:val="005B6B81"/>
    <w:rsid w:val="005B795F"/>
    <w:rsid w:val="005C3003"/>
    <w:rsid w:val="005D2C41"/>
    <w:rsid w:val="005D48F8"/>
    <w:rsid w:val="005D7BD1"/>
    <w:rsid w:val="005E250C"/>
    <w:rsid w:val="005E562B"/>
    <w:rsid w:val="005E6431"/>
    <w:rsid w:val="005E6E09"/>
    <w:rsid w:val="005E71FB"/>
    <w:rsid w:val="005E722F"/>
    <w:rsid w:val="005E7F38"/>
    <w:rsid w:val="005F0519"/>
    <w:rsid w:val="00600F3C"/>
    <w:rsid w:val="00605AFF"/>
    <w:rsid w:val="006101AD"/>
    <w:rsid w:val="00611804"/>
    <w:rsid w:val="00612C77"/>
    <w:rsid w:val="00616311"/>
    <w:rsid w:val="00621063"/>
    <w:rsid w:val="00632A78"/>
    <w:rsid w:val="00643A25"/>
    <w:rsid w:val="00644389"/>
    <w:rsid w:val="006457AE"/>
    <w:rsid w:val="0064745F"/>
    <w:rsid w:val="00652658"/>
    <w:rsid w:val="00654AE2"/>
    <w:rsid w:val="006618BF"/>
    <w:rsid w:val="006621E9"/>
    <w:rsid w:val="00672228"/>
    <w:rsid w:val="00672E5F"/>
    <w:rsid w:val="00674F8B"/>
    <w:rsid w:val="00681EBF"/>
    <w:rsid w:val="00682424"/>
    <w:rsid w:val="00682FA3"/>
    <w:rsid w:val="0068368F"/>
    <w:rsid w:val="00683B6A"/>
    <w:rsid w:val="00684BC9"/>
    <w:rsid w:val="00694D06"/>
    <w:rsid w:val="006973EA"/>
    <w:rsid w:val="006A17A5"/>
    <w:rsid w:val="006A37E8"/>
    <w:rsid w:val="006A5CB3"/>
    <w:rsid w:val="006A60FE"/>
    <w:rsid w:val="006B01D3"/>
    <w:rsid w:val="006B21F5"/>
    <w:rsid w:val="006B33CA"/>
    <w:rsid w:val="006B78E4"/>
    <w:rsid w:val="006C5F8C"/>
    <w:rsid w:val="006C7AF8"/>
    <w:rsid w:val="006D4007"/>
    <w:rsid w:val="006D5443"/>
    <w:rsid w:val="006D6DD0"/>
    <w:rsid w:val="006E5D16"/>
    <w:rsid w:val="006E67FD"/>
    <w:rsid w:val="006F1597"/>
    <w:rsid w:val="006F55D2"/>
    <w:rsid w:val="006F7F99"/>
    <w:rsid w:val="007017EB"/>
    <w:rsid w:val="007068C5"/>
    <w:rsid w:val="007070FC"/>
    <w:rsid w:val="00714180"/>
    <w:rsid w:val="00716990"/>
    <w:rsid w:val="007171F8"/>
    <w:rsid w:val="007211ED"/>
    <w:rsid w:val="007234E0"/>
    <w:rsid w:val="007277A2"/>
    <w:rsid w:val="00731241"/>
    <w:rsid w:val="00731DA8"/>
    <w:rsid w:val="00735916"/>
    <w:rsid w:val="0074062A"/>
    <w:rsid w:val="00744B83"/>
    <w:rsid w:val="00746457"/>
    <w:rsid w:val="00751EC7"/>
    <w:rsid w:val="007521A4"/>
    <w:rsid w:val="00752840"/>
    <w:rsid w:val="00756BCF"/>
    <w:rsid w:val="00757701"/>
    <w:rsid w:val="007630C6"/>
    <w:rsid w:val="007631B7"/>
    <w:rsid w:val="0076580C"/>
    <w:rsid w:val="007660B8"/>
    <w:rsid w:val="0076625D"/>
    <w:rsid w:val="007703CA"/>
    <w:rsid w:val="00770FD2"/>
    <w:rsid w:val="007735AD"/>
    <w:rsid w:val="00773B36"/>
    <w:rsid w:val="00780D66"/>
    <w:rsid w:val="00782AA7"/>
    <w:rsid w:val="007901A5"/>
    <w:rsid w:val="00790BCC"/>
    <w:rsid w:val="00792F8A"/>
    <w:rsid w:val="00794269"/>
    <w:rsid w:val="007945D6"/>
    <w:rsid w:val="007A0146"/>
    <w:rsid w:val="007A4385"/>
    <w:rsid w:val="007B5E8C"/>
    <w:rsid w:val="007B75C6"/>
    <w:rsid w:val="007C222B"/>
    <w:rsid w:val="007C28FE"/>
    <w:rsid w:val="007C5EAB"/>
    <w:rsid w:val="007D1173"/>
    <w:rsid w:val="007D2598"/>
    <w:rsid w:val="007D7E5C"/>
    <w:rsid w:val="007E1D4B"/>
    <w:rsid w:val="007E2165"/>
    <w:rsid w:val="007E3EA2"/>
    <w:rsid w:val="007E484F"/>
    <w:rsid w:val="007F3BC7"/>
    <w:rsid w:val="008005B1"/>
    <w:rsid w:val="00801ABE"/>
    <w:rsid w:val="00802033"/>
    <w:rsid w:val="00803362"/>
    <w:rsid w:val="00804351"/>
    <w:rsid w:val="00806DFC"/>
    <w:rsid w:val="008104DE"/>
    <w:rsid w:val="00813412"/>
    <w:rsid w:val="008138AC"/>
    <w:rsid w:val="00815C3D"/>
    <w:rsid w:val="00815C54"/>
    <w:rsid w:val="00817DA5"/>
    <w:rsid w:val="0082350E"/>
    <w:rsid w:val="00824A06"/>
    <w:rsid w:val="008258EE"/>
    <w:rsid w:val="00827F12"/>
    <w:rsid w:val="008304D9"/>
    <w:rsid w:val="0083056A"/>
    <w:rsid w:val="008347BC"/>
    <w:rsid w:val="0083492B"/>
    <w:rsid w:val="00836896"/>
    <w:rsid w:val="00840C32"/>
    <w:rsid w:val="00854E99"/>
    <w:rsid w:val="008555A6"/>
    <w:rsid w:val="008558F1"/>
    <w:rsid w:val="00860C35"/>
    <w:rsid w:val="00861AB9"/>
    <w:rsid w:val="00880EEC"/>
    <w:rsid w:val="008852DE"/>
    <w:rsid w:val="00886102"/>
    <w:rsid w:val="008875D8"/>
    <w:rsid w:val="00892602"/>
    <w:rsid w:val="008A5A99"/>
    <w:rsid w:val="008A63BD"/>
    <w:rsid w:val="008A7F5D"/>
    <w:rsid w:val="008B3D2E"/>
    <w:rsid w:val="008B55D2"/>
    <w:rsid w:val="008B6C2D"/>
    <w:rsid w:val="008B6EF1"/>
    <w:rsid w:val="008B77DC"/>
    <w:rsid w:val="008B78F6"/>
    <w:rsid w:val="008B7D95"/>
    <w:rsid w:val="008C0C77"/>
    <w:rsid w:val="008C2CDC"/>
    <w:rsid w:val="008C433C"/>
    <w:rsid w:val="008C72FA"/>
    <w:rsid w:val="008D1DD7"/>
    <w:rsid w:val="008D1F0C"/>
    <w:rsid w:val="008D35F2"/>
    <w:rsid w:val="008D5F8C"/>
    <w:rsid w:val="008D6D1C"/>
    <w:rsid w:val="008D7022"/>
    <w:rsid w:val="008D7A35"/>
    <w:rsid w:val="008E0122"/>
    <w:rsid w:val="008E03C4"/>
    <w:rsid w:val="008E3D4E"/>
    <w:rsid w:val="008E3DB0"/>
    <w:rsid w:val="008F7575"/>
    <w:rsid w:val="008F7FEF"/>
    <w:rsid w:val="00902CF8"/>
    <w:rsid w:val="00903873"/>
    <w:rsid w:val="00907D42"/>
    <w:rsid w:val="00913800"/>
    <w:rsid w:val="009141A2"/>
    <w:rsid w:val="00916B03"/>
    <w:rsid w:val="009171A2"/>
    <w:rsid w:val="00921682"/>
    <w:rsid w:val="009232E2"/>
    <w:rsid w:val="00924F07"/>
    <w:rsid w:val="00931C0B"/>
    <w:rsid w:val="00933655"/>
    <w:rsid w:val="0093462B"/>
    <w:rsid w:val="0093725C"/>
    <w:rsid w:val="009428EE"/>
    <w:rsid w:val="00942BD4"/>
    <w:rsid w:val="00943122"/>
    <w:rsid w:val="00943ED2"/>
    <w:rsid w:val="009450B7"/>
    <w:rsid w:val="009450F1"/>
    <w:rsid w:val="00947ADE"/>
    <w:rsid w:val="0095022C"/>
    <w:rsid w:val="009540E2"/>
    <w:rsid w:val="009604EF"/>
    <w:rsid w:val="0096580B"/>
    <w:rsid w:val="00965CA8"/>
    <w:rsid w:val="00967667"/>
    <w:rsid w:val="00967952"/>
    <w:rsid w:val="00967D05"/>
    <w:rsid w:val="0097079D"/>
    <w:rsid w:val="009728F7"/>
    <w:rsid w:val="00974C64"/>
    <w:rsid w:val="00975EA9"/>
    <w:rsid w:val="00982780"/>
    <w:rsid w:val="009832A6"/>
    <w:rsid w:val="00985338"/>
    <w:rsid w:val="0099047A"/>
    <w:rsid w:val="00991590"/>
    <w:rsid w:val="009925A1"/>
    <w:rsid w:val="009942BF"/>
    <w:rsid w:val="00994FC2"/>
    <w:rsid w:val="00995D40"/>
    <w:rsid w:val="00997F13"/>
    <w:rsid w:val="009A4E8B"/>
    <w:rsid w:val="009A7EBA"/>
    <w:rsid w:val="009B004F"/>
    <w:rsid w:val="009B2206"/>
    <w:rsid w:val="009C1D74"/>
    <w:rsid w:val="009C3360"/>
    <w:rsid w:val="009C6415"/>
    <w:rsid w:val="009D1081"/>
    <w:rsid w:val="009D1142"/>
    <w:rsid w:val="009D37A1"/>
    <w:rsid w:val="009D54B7"/>
    <w:rsid w:val="009D5F63"/>
    <w:rsid w:val="009D62D9"/>
    <w:rsid w:val="009E4009"/>
    <w:rsid w:val="009E4DD0"/>
    <w:rsid w:val="009F1328"/>
    <w:rsid w:val="009F3368"/>
    <w:rsid w:val="009F4E70"/>
    <w:rsid w:val="009F6BE8"/>
    <w:rsid w:val="009F73DC"/>
    <w:rsid w:val="009F7577"/>
    <w:rsid w:val="00A00C3C"/>
    <w:rsid w:val="00A01135"/>
    <w:rsid w:val="00A033C5"/>
    <w:rsid w:val="00A03455"/>
    <w:rsid w:val="00A060BE"/>
    <w:rsid w:val="00A071FB"/>
    <w:rsid w:val="00A116C4"/>
    <w:rsid w:val="00A167D5"/>
    <w:rsid w:val="00A228AE"/>
    <w:rsid w:val="00A267FC"/>
    <w:rsid w:val="00A275D1"/>
    <w:rsid w:val="00A2797B"/>
    <w:rsid w:val="00A30D9A"/>
    <w:rsid w:val="00A35364"/>
    <w:rsid w:val="00A41E6E"/>
    <w:rsid w:val="00A443DA"/>
    <w:rsid w:val="00A446C3"/>
    <w:rsid w:val="00A4722C"/>
    <w:rsid w:val="00A473DE"/>
    <w:rsid w:val="00A55AEF"/>
    <w:rsid w:val="00A56183"/>
    <w:rsid w:val="00A607CF"/>
    <w:rsid w:val="00A608AC"/>
    <w:rsid w:val="00A62526"/>
    <w:rsid w:val="00A63552"/>
    <w:rsid w:val="00A63971"/>
    <w:rsid w:val="00A707BE"/>
    <w:rsid w:val="00A70A50"/>
    <w:rsid w:val="00A70F78"/>
    <w:rsid w:val="00A722D5"/>
    <w:rsid w:val="00A75F72"/>
    <w:rsid w:val="00A82580"/>
    <w:rsid w:val="00A83009"/>
    <w:rsid w:val="00A84577"/>
    <w:rsid w:val="00A86EB2"/>
    <w:rsid w:val="00A90395"/>
    <w:rsid w:val="00A9051C"/>
    <w:rsid w:val="00A912EE"/>
    <w:rsid w:val="00A923EB"/>
    <w:rsid w:val="00A972A2"/>
    <w:rsid w:val="00AA5A3E"/>
    <w:rsid w:val="00AB0473"/>
    <w:rsid w:val="00AB70A8"/>
    <w:rsid w:val="00AB758D"/>
    <w:rsid w:val="00AB7EEC"/>
    <w:rsid w:val="00AC394D"/>
    <w:rsid w:val="00AD12D5"/>
    <w:rsid w:val="00AD22DF"/>
    <w:rsid w:val="00AD517B"/>
    <w:rsid w:val="00AD61CC"/>
    <w:rsid w:val="00AD7FDE"/>
    <w:rsid w:val="00AE1B8C"/>
    <w:rsid w:val="00AE3418"/>
    <w:rsid w:val="00AE3E80"/>
    <w:rsid w:val="00AE76AE"/>
    <w:rsid w:val="00AF5013"/>
    <w:rsid w:val="00B02800"/>
    <w:rsid w:val="00B02F33"/>
    <w:rsid w:val="00B03E68"/>
    <w:rsid w:val="00B04CCD"/>
    <w:rsid w:val="00B06049"/>
    <w:rsid w:val="00B065DE"/>
    <w:rsid w:val="00B070B4"/>
    <w:rsid w:val="00B070F8"/>
    <w:rsid w:val="00B10C4D"/>
    <w:rsid w:val="00B112A4"/>
    <w:rsid w:val="00B121FB"/>
    <w:rsid w:val="00B12D55"/>
    <w:rsid w:val="00B14E59"/>
    <w:rsid w:val="00B16B76"/>
    <w:rsid w:val="00B16E98"/>
    <w:rsid w:val="00B17D11"/>
    <w:rsid w:val="00B246ED"/>
    <w:rsid w:val="00B25482"/>
    <w:rsid w:val="00B308A7"/>
    <w:rsid w:val="00B326D9"/>
    <w:rsid w:val="00B4162F"/>
    <w:rsid w:val="00B44687"/>
    <w:rsid w:val="00B45228"/>
    <w:rsid w:val="00B458C0"/>
    <w:rsid w:val="00B4648E"/>
    <w:rsid w:val="00B46927"/>
    <w:rsid w:val="00B5422F"/>
    <w:rsid w:val="00B5770E"/>
    <w:rsid w:val="00B60987"/>
    <w:rsid w:val="00B644D0"/>
    <w:rsid w:val="00B66F37"/>
    <w:rsid w:val="00B721C6"/>
    <w:rsid w:val="00B76095"/>
    <w:rsid w:val="00B800A9"/>
    <w:rsid w:val="00B80AD8"/>
    <w:rsid w:val="00B86DF6"/>
    <w:rsid w:val="00B9059F"/>
    <w:rsid w:val="00B939AE"/>
    <w:rsid w:val="00B9427B"/>
    <w:rsid w:val="00B970E3"/>
    <w:rsid w:val="00BA01EB"/>
    <w:rsid w:val="00BA0410"/>
    <w:rsid w:val="00BA5AF3"/>
    <w:rsid w:val="00BB2DFD"/>
    <w:rsid w:val="00BB324F"/>
    <w:rsid w:val="00BB3763"/>
    <w:rsid w:val="00BB7AD4"/>
    <w:rsid w:val="00BB7E9B"/>
    <w:rsid w:val="00BC015D"/>
    <w:rsid w:val="00BC3B8B"/>
    <w:rsid w:val="00BD0EAC"/>
    <w:rsid w:val="00BD3498"/>
    <w:rsid w:val="00BD566A"/>
    <w:rsid w:val="00BE1716"/>
    <w:rsid w:val="00BE26EE"/>
    <w:rsid w:val="00BE2D4F"/>
    <w:rsid w:val="00BE3BC8"/>
    <w:rsid w:val="00BF0CAD"/>
    <w:rsid w:val="00BF4B96"/>
    <w:rsid w:val="00C01338"/>
    <w:rsid w:val="00C01952"/>
    <w:rsid w:val="00C0247F"/>
    <w:rsid w:val="00C04D5D"/>
    <w:rsid w:val="00C05198"/>
    <w:rsid w:val="00C0662F"/>
    <w:rsid w:val="00C07E05"/>
    <w:rsid w:val="00C158DC"/>
    <w:rsid w:val="00C15DB7"/>
    <w:rsid w:val="00C168FC"/>
    <w:rsid w:val="00C178B5"/>
    <w:rsid w:val="00C25826"/>
    <w:rsid w:val="00C2738A"/>
    <w:rsid w:val="00C27BEE"/>
    <w:rsid w:val="00C31E49"/>
    <w:rsid w:val="00C32784"/>
    <w:rsid w:val="00C32862"/>
    <w:rsid w:val="00C3305B"/>
    <w:rsid w:val="00C4265E"/>
    <w:rsid w:val="00C44D04"/>
    <w:rsid w:val="00C46787"/>
    <w:rsid w:val="00C51D7C"/>
    <w:rsid w:val="00C5268D"/>
    <w:rsid w:val="00C5327C"/>
    <w:rsid w:val="00C540CF"/>
    <w:rsid w:val="00C572FB"/>
    <w:rsid w:val="00C60BD3"/>
    <w:rsid w:val="00C65E18"/>
    <w:rsid w:val="00C6793E"/>
    <w:rsid w:val="00C75C2F"/>
    <w:rsid w:val="00C75CDB"/>
    <w:rsid w:val="00C75F91"/>
    <w:rsid w:val="00C75FB1"/>
    <w:rsid w:val="00C77A77"/>
    <w:rsid w:val="00C812D8"/>
    <w:rsid w:val="00C81835"/>
    <w:rsid w:val="00C84A8C"/>
    <w:rsid w:val="00C86DA0"/>
    <w:rsid w:val="00C94333"/>
    <w:rsid w:val="00C952A7"/>
    <w:rsid w:val="00C95B6A"/>
    <w:rsid w:val="00C97A2A"/>
    <w:rsid w:val="00C97C42"/>
    <w:rsid w:val="00CA0BA5"/>
    <w:rsid w:val="00CA28A7"/>
    <w:rsid w:val="00CA46EC"/>
    <w:rsid w:val="00CA634C"/>
    <w:rsid w:val="00CB091A"/>
    <w:rsid w:val="00CB1137"/>
    <w:rsid w:val="00CB2EF9"/>
    <w:rsid w:val="00CC151A"/>
    <w:rsid w:val="00CC1999"/>
    <w:rsid w:val="00CC4B03"/>
    <w:rsid w:val="00CC527C"/>
    <w:rsid w:val="00CD41E6"/>
    <w:rsid w:val="00CD5579"/>
    <w:rsid w:val="00CD5DCA"/>
    <w:rsid w:val="00CD5F19"/>
    <w:rsid w:val="00CD7FBB"/>
    <w:rsid w:val="00CE34EF"/>
    <w:rsid w:val="00CE39C9"/>
    <w:rsid w:val="00CE46ED"/>
    <w:rsid w:val="00CE512F"/>
    <w:rsid w:val="00CF05AF"/>
    <w:rsid w:val="00CF1A81"/>
    <w:rsid w:val="00CF27D2"/>
    <w:rsid w:val="00CF2E6B"/>
    <w:rsid w:val="00CF3843"/>
    <w:rsid w:val="00CF5CB8"/>
    <w:rsid w:val="00D12251"/>
    <w:rsid w:val="00D127F5"/>
    <w:rsid w:val="00D12A23"/>
    <w:rsid w:val="00D16908"/>
    <w:rsid w:val="00D16B66"/>
    <w:rsid w:val="00D24791"/>
    <w:rsid w:val="00D31F4D"/>
    <w:rsid w:val="00D31F99"/>
    <w:rsid w:val="00D32481"/>
    <w:rsid w:val="00D3386E"/>
    <w:rsid w:val="00D33D0C"/>
    <w:rsid w:val="00D34DCB"/>
    <w:rsid w:val="00D367D7"/>
    <w:rsid w:val="00D40C02"/>
    <w:rsid w:val="00D43571"/>
    <w:rsid w:val="00D47245"/>
    <w:rsid w:val="00D512D5"/>
    <w:rsid w:val="00D53C23"/>
    <w:rsid w:val="00D54D52"/>
    <w:rsid w:val="00D55BB8"/>
    <w:rsid w:val="00D55D8F"/>
    <w:rsid w:val="00D57706"/>
    <w:rsid w:val="00D62BFB"/>
    <w:rsid w:val="00D631A9"/>
    <w:rsid w:val="00D66EDF"/>
    <w:rsid w:val="00D71C41"/>
    <w:rsid w:val="00D71C75"/>
    <w:rsid w:val="00D71CD9"/>
    <w:rsid w:val="00D765D2"/>
    <w:rsid w:val="00D81769"/>
    <w:rsid w:val="00D81F4C"/>
    <w:rsid w:val="00D8393A"/>
    <w:rsid w:val="00D84BC0"/>
    <w:rsid w:val="00D862C4"/>
    <w:rsid w:val="00D87218"/>
    <w:rsid w:val="00D9195E"/>
    <w:rsid w:val="00D91AA2"/>
    <w:rsid w:val="00D96043"/>
    <w:rsid w:val="00D96456"/>
    <w:rsid w:val="00DA045A"/>
    <w:rsid w:val="00DA089A"/>
    <w:rsid w:val="00DB3350"/>
    <w:rsid w:val="00DB477B"/>
    <w:rsid w:val="00DB47A8"/>
    <w:rsid w:val="00DB4CDF"/>
    <w:rsid w:val="00DB696F"/>
    <w:rsid w:val="00DC65AE"/>
    <w:rsid w:val="00DC6C48"/>
    <w:rsid w:val="00DC7813"/>
    <w:rsid w:val="00DD239D"/>
    <w:rsid w:val="00DD3D5C"/>
    <w:rsid w:val="00DD63E2"/>
    <w:rsid w:val="00DE0C9A"/>
    <w:rsid w:val="00DF417F"/>
    <w:rsid w:val="00E24A5C"/>
    <w:rsid w:val="00E27E01"/>
    <w:rsid w:val="00E32499"/>
    <w:rsid w:val="00E376AC"/>
    <w:rsid w:val="00E41E24"/>
    <w:rsid w:val="00E41F5F"/>
    <w:rsid w:val="00E46B50"/>
    <w:rsid w:val="00E47B20"/>
    <w:rsid w:val="00E5307F"/>
    <w:rsid w:val="00E53447"/>
    <w:rsid w:val="00E53AE3"/>
    <w:rsid w:val="00E5435B"/>
    <w:rsid w:val="00E5569C"/>
    <w:rsid w:val="00E60440"/>
    <w:rsid w:val="00E60A8A"/>
    <w:rsid w:val="00E6111E"/>
    <w:rsid w:val="00E617CE"/>
    <w:rsid w:val="00E61A65"/>
    <w:rsid w:val="00E7069A"/>
    <w:rsid w:val="00E72C7E"/>
    <w:rsid w:val="00E82207"/>
    <w:rsid w:val="00E82CAB"/>
    <w:rsid w:val="00E87F7D"/>
    <w:rsid w:val="00E933B4"/>
    <w:rsid w:val="00E93685"/>
    <w:rsid w:val="00E94E4E"/>
    <w:rsid w:val="00E95E25"/>
    <w:rsid w:val="00E9652D"/>
    <w:rsid w:val="00E977CE"/>
    <w:rsid w:val="00EA387C"/>
    <w:rsid w:val="00EA44D0"/>
    <w:rsid w:val="00EA4EFF"/>
    <w:rsid w:val="00EA5069"/>
    <w:rsid w:val="00EB1198"/>
    <w:rsid w:val="00EB1389"/>
    <w:rsid w:val="00EB27EB"/>
    <w:rsid w:val="00EB77E0"/>
    <w:rsid w:val="00EC5F64"/>
    <w:rsid w:val="00ED66C0"/>
    <w:rsid w:val="00EE1C85"/>
    <w:rsid w:val="00EE3DA4"/>
    <w:rsid w:val="00EE5456"/>
    <w:rsid w:val="00EF0101"/>
    <w:rsid w:val="00EF1508"/>
    <w:rsid w:val="00EF6542"/>
    <w:rsid w:val="00EF7EE7"/>
    <w:rsid w:val="00F0285C"/>
    <w:rsid w:val="00F0692B"/>
    <w:rsid w:val="00F100DD"/>
    <w:rsid w:val="00F1022B"/>
    <w:rsid w:val="00F11F3C"/>
    <w:rsid w:val="00F13047"/>
    <w:rsid w:val="00F16E1E"/>
    <w:rsid w:val="00F1723E"/>
    <w:rsid w:val="00F22AC8"/>
    <w:rsid w:val="00F269CE"/>
    <w:rsid w:val="00F26E23"/>
    <w:rsid w:val="00F31387"/>
    <w:rsid w:val="00F313DB"/>
    <w:rsid w:val="00F313F2"/>
    <w:rsid w:val="00F37270"/>
    <w:rsid w:val="00F372E4"/>
    <w:rsid w:val="00F3793F"/>
    <w:rsid w:val="00F413AC"/>
    <w:rsid w:val="00F5134A"/>
    <w:rsid w:val="00F5264D"/>
    <w:rsid w:val="00F572E7"/>
    <w:rsid w:val="00F63334"/>
    <w:rsid w:val="00F63351"/>
    <w:rsid w:val="00F6349E"/>
    <w:rsid w:val="00F6591D"/>
    <w:rsid w:val="00F664D3"/>
    <w:rsid w:val="00F66B4E"/>
    <w:rsid w:val="00F67B2A"/>
    <w:rsid w:val="00F7074D"/>
    <w:rsid w:val="00F75BD2"/>
    <w:rsid w:val="00F83443"/>
    <w:rsid w:val="00F84261"/>
    <w:rsid w:val="00F857EF"/>
    <w:rsid w:val="00F861DA"/>
    <w:rsid w:val="00F86857"/>
    <w:rsid w:val="00F86F26"/>
    <w:rsid w:val="00F87E0B"/>
    <w:rsid w:val="00F92F8D"/>
    <w:rsid w:val="00F979BF"/>
    <w:rsid w:val="00FA1371"/>
    <w:rsid w:val="00FA4546"/>
    <w:rsid w:val="00FA4C9B"/>
    <w:rsid w:val="00FB1E1D"/>
    <w:rsid w:val="00FB5FF5"/>
    <w:rsid w:val="00FC0ED1"/>
    <w:rsid w:val="00FC1089"/>
    <w:rsid w:val="00FC1E6A"/>
    <w:rsid w:val="00FC5883"/>
    <w:rsid w:val="00FC7AE8"/>
    <w:rsid w:val="00FD07BA"/>
    <w:rsid w:val="00FD3EFB"/>
    <w:rsid w:val="00FD4EFA"/>
    <w:rsid w:val="00FE00C1"/>
    <w:rsid w:val="00FE0BC6"/>
    <w:rsid w:val="00FE540A"/>
    <w:rsid w:val="00FF08BD"/>
    <w:rsid w:val="00FF09ED"/>
    <w:rsid w:val="00FF3ACC"/>
    <w:rsid w:val="00FF3F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80280"/>
  <w15:docId w15:val="{9AF43986-C28C-4C79-B8AC-5C95730E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uiPriority w:val="99"/>
    <w:qFormat/>
    <w:rsid w:val="00C5268D"/>
    <w:pPr>
      <w:numPr>
        <w:numId w:val="15"/>
      </w:numPr>
      <w:spacing w:before="120" w:line="276" w:lineRule="auto"/>
    </w:pPr>
    <w:rPr>
      <w:sz w:val="22"/>
      <w:szCs w:val="22"/>
    </w:rPr>
  </w:style>
  <w:style w:type="character" w:customStyle="1" w:styleId="SAChar">
    <w:name w:val="*SA* Char"/>
    <w:link w:val="SA"/>
    <w:uiPriority w:val="99"/>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56038C"/>
    <w:rPr>
      <w:sz w:val="22"/>
      <w:szCs w:val="22"/>
    </w:rPr>
  </w:style>
  <w:style w:type="character" w:styleId="Emphasis">
    <w:name w:val="Emphasis"/>
    <w:uiPriority w:val="20"/>
    <w:qFormat/>
    <w:rsid w:val="00D631A9"/>
    <w:rPr>
      <w:i/>
      <w:iCs/>
    </w:rPr>
  </w:style>
  <w:style w:type="paragraph" w:customStyle="1" w:styleId="PageHeader0">
    <w:name w:val="Page Header"/>
    <w:basedOn w:val="BodyText"/>
    <w:link w:val="PageHeaderChar0"/>
    <w:qFormat/>
    <w:rsid w:val="00C32862"/>
    <w:rPr>
      <w:b/>
      <w:sz w:val="18"/>
    </w:rPr>
  </w:style>
  <w:style w:type="character" w:customStyle="1" w:styleId="PageHeaderChar0">
    <w:name w:val="Page Header Char"/>
    <w:link w:val="PageHeader0"/>
    <w:rsid w:val="00C32862"/>
    <w:rPr>
      <w:b/>
      <w:sz w:val="18"/>
      <w:szCs w:val="22"/>
    </w:rPr>
  </w:style>
  <w:style w:type="character" w:styleId="Strong">
    <w:name w:val="Strong"/>
    <w:basedOn w:val="DefaultParagraphFont"/>
    <w:uiPriority w:val="22"/>
    <w:qFormat/>
    <w:rsid w:val="009F1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0797">
      <w:bodyDiv w:val="1"/>
      <w:marLeft w:val="0"/>
      <w:marRight w:val="0"/>
      <w:marTop w:val="0"/>
      <w:marBottom w:val="0"/>
      <w:divBdr>
        <w:top w:val="none" w:sz="0" w:space="0" w:color="auto"/>
        <w:left w:val="none" w:sz="0" w:space="0" w:color="auto"/>
        <w:bottom w:val="none" w:sz="0" w:space="0" w:color="auto"/>
        <w:right w:val="none" w:sz="0" w:space="0" w:color="auto"/>
      </w:divBdr>
    </w:div>
    <w:div w:id="1015692880">
      <w:bodyDiv w:val="1"/>
      <w:marLeft w:val="0"/>
      <w:marRight w:val="0"/>
      <w:marTop w:val="0"/>
      <w:marBottom w:val="0"/>
      <w:divBdr>
        <w:top w:val="none" w:sz="0" w:space="0" w:color="auto"/>
        <w:left w:val="none" w:sz="0" w:space="0" w:color="auto"/>
        <w:bottom w:val="none" w:sz="0" w:space="0" w:color="auto"/>
        <w:right w:val="none" w:sz="0" w:space="0" w:color="auto"/>
      </w:divBdr>
    </w:div>
    <w:div w:id="1061946008">
      <w:bodyDiv w:val="1"/>
      <w:marLeft w:val="0"/>
      <w:marRight w:val="0"/>
      <w:marTop w:val="0"/>
      <w:marBottom w:val="0"/>
      <w:divBdr>
        <w:top w:val="none" w:sz="0" w:space="0" w:color="auto"/>
        <w:left w:val="none" w:sz="0" w:space="0" w:color="auto"/>
        <w:bottom w:val="none" w:sz="0" w:space="0" w:color="auto"/>
        <w:right w:val="none" w:sz="0" w:space="0" w:color="auto"/>
      </w:divBdr>
      <w:divsChild>
        <w:div w:id="1048458359">
          <w:marLeft w:val="0"/>
          <w:marRight w:val="0"/>
          <w:marTop w:val="0"/>
          <w:marBottom w:val="0"/>
          <w:divBdr>
            <w:top w:val="none" w:sz="0" w:space="0" w:color="auto"/>
            <w:left w:val="none" w:sz="0" w:space="0" w:color="auto"/>
            <w:bottom w:val="none" w:sz="0" w:space="0" w:color="auto"/>
            <w:right w:val="none" w:sz="0" w:space="0" w:color="auto"/>
          </w:divBdr>
          <w:divsChild>
            <w:div w:id="844709934">
              <w:marLeft w:val="0"/>
              <w:marRight w:val="0"/>
              <w:marTop w:val="0"/>
              <w:marBottom w:val="0"/>
              <w:divBdr>
                <w:top w:val="none" w:sz="0" w:space="0" w:color="auto"/>
                <w:left w:val="none" w:sz="0" w:space="0" w:color="auto"/>
                <w:bottom w:val="none" w:sz="0" w:space="0" w:color="auto"/>
                <w:right w:val="none" w:sz="0" w:space="0" w:color="auto"/>
              </w:divBdr>
              <w:divsChild>
                <w:div w:id="1628468660">
                  <w:marLeft w:val="0"/>
                  <w:marRight w:val="0"/>
                  <w:marTop w:val="0"/>
                  <w:marBottom w:val="0"/>
                  <w:divBdr>
                    <w:top w:val="none" w:sz="0" w:space="0" w:color="auto"/>
                    <w:left w:val="none" w:sz="0" w:space="0" w:color="auto"/>
                    <w:bottom w:val="none" w:sz="0" w:space="0" w:color="auto"/>
                    <w:right w:val="none" w:sz="0" w:space="0" w:color="auto"/>
                  </w:divBdr>
                  <w:divsChild>
                    <w:div w:id="103616499">
                      <w:marLeft w:val="0"/>
                      <w:marRight w:val="0"/>
                      <w:marTop w:val="0"/>
                      <w:marBottom w:val="0"/>
                      <w:divBdr>
                        <w:top w:val="none" w:sz="0" w:space="0" w:color="auto"/>
                        <w:left w:val="none" w:sz="0" w:space="0" w:color="auto"/>
                        <w:bottom w:val="none" w:sz="0" w:space="0" w:color="auto"/>
                        <w:right w:val="none" w:sz="0" w:space="0" w:color="auto"/>
                      </w:divBdr>
                      <w:divsChild>
                        <w:div w:id="1059480213">
                          <w:marLeft w:val="0"/>
                          <w:marRight w:val="0"/>
                          <w:marTop w:val="15"/>
                          <w:marBottom w:val="0"/>
                          <w:divBdr>
                            <w:top w:val="none" w:sz="0" w:space="0" w:color="auto"/>
                            <w:left w:val="none" w:sz="0" w:space="0" w:color="auto"/>
                            <w:bottom w:val="none" w:sz="0" w:space="0" w:color="auto"/>
                            <w:right w:val="none" w:sz="0" w:space="0" w:color="auto"/>
                          </w:divBdr>
                          <w:divsChild>
                            <w:div w:id="1641230828">
                              <w:marLeft w:val="0"/>
                              <w:marRight w:val="0"/>
                              <w:marTop w:val="0"/>
                              <w:marBottom w:val="0"/>
                              <w:divBdr>
                                <w:top w:val="none" w:sz="0" w:space="0" w:color="auto"/>
                                <w:left w:val="none" w:sz="0" w:space="0" w:color="auto"/>
                                <w:bottom w:val="none" w:sz="0" w:space="0" w:color="auto"/>
                                <w:right w:val="none" w:sz="0" w:space="0" w:color="auto"/>
                              </w:divBdr>
                              <w:divsChild>
                                <w:div w:id="249194951">
                                  <w:marLeft w:val="0"/>
                                  <w:marRight w:val="0"/>
                                  <w:marTop w:val="0"/>
                                  <w:marBottom w:val="0"/>
                                  <w:divBdr>
                                    <w:top w:val="none" w:sz="0" w:space="0" w:color="auto"/>
                                    <w:left w:val="none" w:sz="0" w:space="0" w:color="auto"/>
                                    <w:bottom w:val="none" w:sz="0" w:space="0" w:color="auto"/>
                                    <w:right w:val="none" w:sz="0" w:space="0" w:color="auto"/>
                                  </w:divBdr>
                                </w:div>
                                <w:div w:id="305863326">
                                  <w:marLeft w:val="0"/>
                                  <w:marRight w:val="0"/>
                                  <w:marTop w:val="0"/>
                                  <w:marBottom w:val="0"/>
                                  <w:divBdr>
                                    <w:top w:val="none" w:sz="0" w:space="0" w:color="auto"/>
                                    <w:left w:val="none" w:sz="0" w:space="0" w:color="auto"/>
                                    <w:bottom w:val="none" w:sz="0" w:space="0" w:color="auto"/>
                                    <w:right w:val="none" w:sz="0" w:space="0" w:color="auto"/>
                                  </w:divBdr>
                                </w:div>
                                <w:div w:id="306978015">
                                  <w:marLeft w:val="0"/>
                                  <w:marRight w:val="0"/>
                                  <w:marTop w:val="0"/>
                                  <w:marBottom w:val="0"/>
                                  <w:divBdr>
                                    <w:top w:val="none" w:sz="0" w:space="0" w:color="auto"/>
                                    <w:left w:val="none" w:sz="0" w:space="0" w:color="auto"/>
                                    <w:bottom w:val="none" w:sz="0" w:space="0" w:color="auto"/>
                                    <w:right w:val="none" w:sz="0" w:space="0" w:color="auto"/>
                                  </w:divBdr>
                                </w:div>
                                <w:div w:id="309097519">
                                  <w:marLeft w:val="0"/>
                                  <w:marRight w:val="0"/>
                                  <w:marTop w:val="0"/>
                                  <w:marBottom w:val="0"/>
                                  <w:divBdr>
                                    <w:top w:val="none" w:sz="0" w:space="0" w:color="auto"/>
                                    <w:left w:val="none" w:sz="0" w:space="0" w:color="auto"/>
                                    <w:bottom w:val="none" w:sz="0" w:space="0" w:color="auto"/>
                                    <w:right w:val="none" w:sz="0" w:space="0" w:color="auto"/>
                                  </w:divBdr>
                                </w:div>
                                <w:div w:id="332418098">
                                  <w:marLeft w:val="0"/>
                                  <w:marRight w:val="0"/>
                                  <w:marTop w:val="0"/>
                                  <w:marBottom w:val="0"/>
                                  <w:divBdr>
                                    <w:top w:val="none" w:sz="0" w:space="0" w:color="auto"/>
                                    <w:left w:val="none" w:sz="0" w:space="0" w:color="auto"/>
                                    <w:bottom w:val="none" w:sz="0" w:space="0" w:color="auto"/>
                                    <w:right w:val="none" w:sz="0" w:space="0" w:color="auto"/>
                                  </w:divBdr>
                                </w:div>
                                <w:div w:id="371461933">
                                  <w:marLeft w:val="0"/>
                                  <w:marRight w:val="0"/>
                                  <w:marTop w:val="0"/>
                                  <w:marBottom w:val="0"/>
                                  <w:divBdr>
                                    <w:top w:val="none" w:sz="0" w:space="0" w:color="auto"/>
                                    <w:left w:val="none" w:sz="0" w:space="0" w:color="auto"/>
                                    <w:bottom w:val="none" w:sz="0" w:space="0" w:color="auto"/>
                                    <w:right w:val="none" w:sz="0" w:space="0" w:color="auto"/>
                                  </w:divBdr>
                                </w:div>
                                <w:div w:id="392583845">
                                  <w:marLeft w:val="0"/>
                                  <w:marRight w:val="0"/>
                                  <w:marTop w:val="0"/>
                                  <w:marBottom w:val="0"/>
                                  <w:divBdr>
                                    <w:top w:val="none" w:sz="0" w:space="0" w:color="auto"/>
                                    <w:left w:val="none" w:sz="0" w:space="0" w:color="auto"/>
                                    <w:bottom w:val="none" w:sz="0" w:space="0" w:color="auto"/>
                                    <w:right w:val="none" w:sz="0" w:space="0" w:color="auto"/>
                                  </w:divBdr>
                                </w:div>
                                <w:div w:id="689991129">
                                  <w:marLeft w:val="0"/>
                                  <w:marRight w:val="0"/>
                                  <w:marTop w:val="0"/>
                                  <w:marBottom w:val="0"/>
                                  <w:divBdr>
                                    <w:top w:val="none" w:sz="0" w:space="0" w:color="auto"/>
                                    <w:left w:val="none" w:sz="0" w:space="0" w:color="auto"/>
                                    <w:bottom w:val="none" w:sz="0" w:space="0" w:color="auto"/>
                                    <w:right w:val="none" w:sz="0" w:space="0" w:color="auto"/>
                                  </w:divBdr>
                                </w:div>
                                <w:div w:id="784495326">
                                  <w:marLeft w:val="0"/>
                                  <w:marRight w:val="0"/>
                                  <w:marTop w:val="0"/>
                                  <w:marBottom w:val="0"/>
                                  <w:divBdr>
                                    <w:top w:val="none" w:sz="0" w:space="0" w:color="auto"/>
                                    <w:left w:val="none" w:sz="0" w:space="0" w:color="auto"/>
                                    <w:bottom w:val="none" w:sz="0" w:space="0" w:color="auto"/>
                                    <w:right w:val="none" w:sz="0" w:space="0" w:color="auto"/>
                                  </w:divBdr>
                                </w:div>
                                <w:div w:id="792793256">
                                  <w:marLeft w:val="0"/>
                                  <w:marRight w:val="0"/>
                                  <w:marTop w:val="0"/>
                                  <w:marBottom w:val="0"/>
                                  <w:divBdr>
                                    <w:top w:val="none" w:sz="0" w:space="0" w:color="auto"/>
                                    <w:left w:val="none" w:sz="0" w:space="0" w:color="auto"/>
                                    <w:bottom w:val="none" w:sz="0" w:space="0" w:color="auto"/>
                                    <w:right w:val="none" w:sz="0" w:space="0" w:color="auto"/>
                                  </w:divBdr>
                                </w:div>
                                <w:div w:id="805783638">
                                  <w:marLeft w:val="0"/>
                                  <w:marRight w:val="0"/>
                                  <w:marTop w:val="0"/>
                                  <w:marBottom w:val="0"/>
                                  <w:divBdr>
                                    <w:top w:val="none" w:sz="0" w:space="0" w:color="auto"/>
                                    <w:left w:val="none" w:sz="0" w:space="0" w:color="auto"/>
                                    <w:bottom w:val="none" w:sz="0" w:space="0" w:color="auto"/>
                                    <w:right w:val="none" w:sz="0" w:space="0" w:color="auto"/>
                                  </w:divBdr>
                                </w:div>
                                <w:div w:id="837694908">
                                  <w:marLeft w:val="0"/>
                                  <w:marRight w:val="0"/>
                                  <w:marTop w:val="0"/>
                                  <w:marBottom w:val="0"/>
                                  <w:divBdr>
                                    <w:top w:val="none" w:sz="0" w:space="0" w:color="auto"/>
                                    <w:left w:val="none" w:sz="0" w:space="0" w:color="auto"/>
                                    <w:bottom w:val="none" w:sz="0" w:space="0" w:color="auto"/>
                                    <w:right w:val="none" w:sz="0" w:space="0" w:color="auto"/>
                                  </w:divBdr>
                                </w:div>
                                <w:div w:id="935023341">
                                  <w:marLeft w:val="0"/>
                                  <w:marRight w:val="0"/>
                                  <w:marTop w:val="0"/>
                                  <w:marBottom w:val="0"/>
                                  <w:divBdr>
                                    <w:top w:val="none" w:sz="0" w:space="0" w:color="auto"/>
                                    <w:left w:val="none" w:sz="0" w:space="0" w:color="auto"/>
                                    <w:bottom w:val="none" w:sz="0" w:space="0" w:color="auto"/>
                                    <w:right w:val="none" w:sz="0" w:space="0" w:color="auto"/>
                                  </w:divBdr>
                                </w:div>
                                <w:div w:id="1101535317">
                                  <w:marLeft w:val="0"/>
                                  <w:marRight w:val="0"/>
                                  <w:marTop w:val="0"/>
                                  <w:marBottom w:val="0"/>
                                  <w:divBdr>
                                    <w:top w:val="none" w:sz="0" w:space="0" w:color="auto"/>
                                    <w:left w:val="none" w:sz="0" w:space="0" w:color="auto"/>
                                    <w:bottom w:val="none" w:sz="0" w:space="0" w:color="auto"/>
                                    <w:right w:val="none" w:sz="0" w:space="0" w:color="auto"/>
                                  </w:divBdr>
                                </w:div>
                                <w:div w:id="1591349450">
                                  <w:marLeft w:val="0"/>
                                  <w:marRight w:val="0"/>
                                  <w:marTop w:val="0"/>
                                  <w:marBottom w:val="0"/>
                                  <w:divBdr>
                                    <w:top w:val="none" w:sz="0" w:space="0" w:color="auto"/>
                                    <w:left w:val="none" w:sz="0" w:space="0" w:color="auto"/>
                                    <w:bottom w:val="none" w:sz="0" w:space="0" w:color="auto"/>
                                    <w:right w:val="none" w:sz="0" w:space="0" w:color="auto"/>
                                  </w:divBdr>
                                </w:div>
                                <w:div w:id="1705397654">
                                  <w:marLeft w:val="0"/>
                                  <w:marRight w:val="0"/>
                                  <w:marTop w:val="0"/>
                                  <w:marBottom w:val="0"/>
                                  <w:divBdr>
                                    <w:top w:val="none" w:sz="0" w:space="0" w:color="auto"/>
                                    <w:left w:val="none" w:sz="0" w:space="0" w:color="auto"/>
                                    <w:bottom w:val="none" w:sz="0" w:space="0" w:color="auto"/>
                                    <w:right w:val="none" w:sz="0" w:space="0" w:color="auto"/>
                                  </w:divBdr>
                                </w:div>
                                <w:div w:id="17479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4CAD-40B3-4535-B450-F7A07BF9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23942</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3</cp:revision>
  <dcterms:created xsi:type="dcterms:W3CDTF">2015-04-02T15:28:00Z</dcterms:created>
  <dcterms:modified xsi:type="dcterms:W3CDTF">2015-04-02T15:32:00Z</dcterms:modified>
</cp:coreProperties>
</file>