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7ADAA356" w14:textId="77777777">
        <w:trPr>
          <w:trHeight w:val="1008"/>
        </w:trPr>
        <w:tc>
          <w:tcPr>
            <w:tcW w:w="1980" w:type="dxa"/>
            <w:shd w:val="clear" w:color="auto" w:fill="385623"/>
            <w:vAlign w:val="center"/>
          </w:tcPr>
          <w:p w14:paraId="3FACDB1C" w14:textId="77777777" w:rsidR="00790BCC" w:rsidRPr="0043460D" w:rsidRDefault="004F14EA" w:rsidP="0058447B">
            <w:pPr>
              <w:pStyle w:val="Header-banner"/>
            </w:pPr>
            <w:r>
              <w:t>12.3.1</w:t>
            </w:r>
          </w:p>
        </w:tc>
        <w:tc>
          <w:tcPr>
            <w:tcW w:w="7470" w:type="dxa"/>
            <w:shd w:val="clear" w:color="auto" w:fill="76923C"/>
            <w:vAlign w:val="center"/>
          </w:tcPr>
          <w:p w14:paraId="655EA486" w14:textId="77777777" w:rsidR="00790BCC" w:rsidRPr="0043460D" w:rsidRDefault="00790BCC" w:rsidP="00EE195D">
            <w:pPr>
              <w:pStyle w:val="Header2banner"/>
            </w:pPr>
            <w:r w:rsidRPr="0043460D">
              <w:t xml:space="preserve">Lesson </w:t>
            </w:r>
            <w:r w:rsidR="00EE195D">
              <w:t>24</w:t>
            </w:r>
          </w:p>
        </w:tc>
      </w:tr>
    </w:tbl>
    <w:p w14:paraId="30B90158" w14:textId="77777777" w:rsidR="00790BCC" w:rsidRPr="00790BCC" w:rsidRDefault="00790BCC" w:rsidP="00D31F4D">
      <w:pPr>
        <w:pStyle w:val="Heading1"/>
      </w:pPr>
      <w:r w:rsidRPr="00790BCC">
        <w:t>Introduction</w:t>
      </w:r>
    </w:p>
    <w:p w14:paraId="44756469" w14:textId="4433B25E" w:rsidR="00C010FF" w:rsidRPr="00D55D65" w:rsidRDefault="00C010FF" w:rsidP="00C010FF">
      <w:r w:rsidRPr="00D55D65">
        <w:t xml:space="preserve">In this lesson, </w:t>
      </w:r>
      <w:r w:rsidR="00803E70" w:rsidRPr="00D55D65">
        <w:t xml:space="preserve">students select one of their claims </w:t>
      </w:r>
      <w:r w:rsidR="00E377F8" w:rsidRPr="00D55D65">
        <w:t xml:space="preserve">from the previous lesson </w:t>
      </w:r>
      <w:r w:rsidR="00803E70" w:rsidRPr="00D55D65">
        <w:t>and develop a claim that counters th</w:t>
      </w:r>
      <w:r w:rsidR="00E377F8" w:rsidRPr="00D55D65">
        <w:t>is</w:t>
      </w:r>
      <w:r w:rsidR="00803E70" w:rsidRPr="00D55D65">
        <w:t xml:space="preserve"> original claim. First, students discuss the claim and possible counterclaims with peers.</w:t>
      </w:r>
      <w:r w:rsidR="00E377F8" w:rsidRPr="00D55D65">
        <w:t xml:space="preserve"> </w:t>
      </w:r>
      <w:r w:rsidRPr="00D55D65">
        <w:t xml:space="preserve">Students </w:t>
      </w:r>
      <w:r w:rsidR="00803E70" w:rsidRPr="00D55D65">
        <w:t xml:space="preserve">then </w:t>
      </w:r>
      <w:r w:rsidRPr="00D55D65">
        <w:t>identify evidence to support th</w:t>
      </w:r>
      <w:r w:rsidR="0058447B" w:rsidRPr="00D55D65">
        <w:t>e selected</w:t>
      </w:r>
      <w:r w:rsidRPr="00D55D65">
        <w:t xml:space="preserve"> counterclaim and record that information on the Forming Counterclaims Tool before engaging in a peer review. </w:t>
      </w:r>
      <w:r w:rsidR="0080540B" w:rsidRPr="00D55D65">
        <w:t>S</w:t>
      </w:r>
      <w:r w:rsidRPr="00D55D65">
        <w:t>tudents use the Evidence-Based Claims Criteria Checklist to evaluate a peer’s counterclaim. Student learning is assessed via a Quick Write</w:t>
      </w:r>
      <w:r w:rsidR="00803E70" w:rsidRPr="00D55D65">
        <w:t xml:space="preserve"> at the end of the lesson</w:t>
      </w:r>
      <w:r w:rsidRPr="00D55D65">
        <w:t xml:space="preserve">: Develop a counterclaim opposing your claim from the previous lesson and support it using specific evidence and details from your research. Reevaluate the original claim based on the counterclaim and </w:t>
      </w:r>
      <w:r w:rsidR="0058447B" w:rsidRPr="00D55D65">
        <w:t xml:space="preserve">determine </w:t>
      </w:r>
      <w:r w:rsidRPr="00D55D65">
        <w:t>whether the original claim should be revised.</w:t>
      </w:r>
    </w:p>
    <w:p w14:paraId="7B116BF2" w14:textId="699759D1" w:rsidR="00826E26" w:rsidRPr="00C27224" w:rsidRDefault="00C010FF" w:rsidP="00C010FF">
      <w:r w:rsidRPr="00D55D65">
        <w:t>For homework, students review all of their Organizing Evidence-Based Claims Tools and create an additional counterclaim</w:t>
      </w:r>
      <w:r w:rsidR="00826E26" w:rsidRPr="00D55D65">
        <w:t xml:space="preserve"> using the Forming Counterclaims Tool. Students evaluate their original claims, based on their insight from their counterclaim work, to develop stronger claims and prepare for the End-of-Unit Assessment in 12.3.1 Lesson 27.</w:t>
      </w:r>
    </w:p>
    <w:p w14:paraId="398CDBE7"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D55D65" w14:paraId="15CF9AE4" w14:textId="77777777">
        <w:tc>
          <w:tcPr>
            <w:tcW w:w="9450" w:type="dxa"/>
            <w:gridSpan w:val="2"/>
            <w:shd w:val="clear" w:color="auto" w:fill="76923C"/>
          </w:tcPr>
          <w:p w14:paraId="6BDCEF27" w14:textId="77777777" w:rsidR="00790BCC" w:rsidRPr="00D55D65" w:rsidRDefault="00790BCC" w:rsidP="007017EB">
            <w:pPr>
              <w:pStyle w:val="TableHeaders"/>
            </w:pPr>
            <w:r w:rsidRPr="00D55D65">
              <w:t>Assessed Standard(s)</w:t>
            </w:r>
          </w:p>
        </w:tc>
      </w:tr>
      <w:tr w:rsidR="00790BCC" w:rsidRPr="00D55D65" w14:paraId="4D1C49BD" w14:textId="77777777">
        <w:tc>
          <w:tcPr>
            <w:tcW w:w="1329" w:type="dxa"/>
          </w:tcPr>
          <w:p w14:paraId="5875C9B6" w14:textId="77777777" w:rsidR="00790BCC" w:rsidRPr="00D55D65" w:rsidRDefault="00EE195D" w:rsidP="00D31F4D">
            <w:pPr>
              <w:pStyle w:val="TableText"/>
            </w:pPr>
            <w:r w:rsidRPr="00D55D65">
              <w:t>W.11-12.7</w:t>
            </w:r>
          </w:p>
        </w:tc>
        <w:tc>
          <w:tcPr>
            <w:tcW w:w="8121" w:type="dxa"/>
          </w:tcPr>
          <w:p w14:paraId="39C81D64" w14:textId="77777777" w:rsidR="00790BCC" w:rsidRPr="00D55D65" w:rsidRDefault="00EE195D" w:rsidP="00EE195D">
            <w:pPr>
              <w:pStyle w:val="TableText"/>
            </w:pPr>
            <w:r w:rsidRPr="00D55D65">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790BCC" w:rsidRPr="00D55D65" w14:paraId="78C8B7E7" w14:textId="77777777">
        <w:tc>
          <w:tcPr>
            <w:tcW w:w="9450" w:type="dxa"/>
            <w:gridSpan w:val="2"/>
            <w:shd w:val="clear" w:color="auto" w:fill="76923C"/>
          </w:tcPr>
          <w:p w14:paraId="5145AB48" w14:textId="77777777" w:rsidR="00790BCC" w:rsidRPr="00D55D65" w:rsidRDefault="00790BCC" w:rsidP="007017EB">
            <w:pPr>
              <w:pStyle w:val="TableHeaders"/>
            </w:pPr>
            <w:r w:rsidRPr="00D55D65">
              <w:t>Addressed Standard(s)</w:t>
            </w:r>
          </w:p>
        </w:tc>
      </w:tr>
      <w:tr w:rsidR="00790BCC" w:rsidRPr="00D55D65" w14:paraId="51A06B0D" w14:textId="77777777">
        <w:tc>
          <w:tcPr>
            <w:tcW w:w="1329" w:type="dxa"/>
          </w:tcPr>
          <w:p w14:paraId="47441573" w14:textId="77777777" w:rsidR="00790BCC" w:rsidRPr="00D55D65" w:rsidRDefault="00EE195D" w:rsidP="007017EB">
            <w:pPr>
              <w:pStyle w:val="TableText"/>
            </w:pPr>
            <w:r w:rsidRPr="00D55D65">
              <w:t>W.11-12.1.b</w:t>
            </w:r>
          </w:p>
        </w:tc>
        <w:tc>
          <w:tcPr>
            <w:tcW w:w="8121" w:type="dxa"/>
          </w:tcPr>
          <w:p w14:paraId="19F7B26C" w14:textId="77777777" w:rsidR="00EE195D" w:rsidRPr="00D55D65" w:rsidRDefault="00EE195D" w:rsidP="00EE195D">
            <w:pPr>
              <w:pStyle w:val="TableText"/>
            </w:pPr>
            <w:r w:rsidRPr="00D55D65">
              <w:t>Write arguments to support claims in an analysis of substantive topics or texts, using valid reasoning and relevant and sufficient evidence. Explore and inquire into areas of interest to formulate an argument.</w:t>
            </w:r>
          </w:p>
          <w:p w14:paraId="4E84A450" w14:textId="77777777" w:rsidR="00790BCC" w:rsidRPr="00D55D65" w:rsidRDefault="00EE195D" w:rsidP="00C444E1">
            <w:pPr>
              <w:pStyle w:val="SubStandard"/>
            </w:pPr>
            <w:r w:rsidRPr="00D55D65">
              <w:t>Develop claim(s) and counterclaims fairly and thoroughly, supplying the most relevant evidence for each while pointing out the strengths and limitations of both in a manner that anticipates the audience’s knowledge level, concerns, values, and possible biases.</w:t>
            </w:r>
          </w:p>
        </w:tc>
      </w:tr>
      <w:tr w:rsidR="00EE195D" w:rsidRPr="00790BCC" w14:paraId="38D16A85" w14:textId="77777777">
        <w:tc>
          <w:tcPr>
            <w:tcW w:w="1329" w:type="dxa"/>
          </w:tcPr>
          <w:p w14:paraId="1237B156" w14:textId="77777777" w:rsidR="00EE195D" w:rsidRPr="00D55D65" w:rsidRDefault="00EE195D" w:rsidP="007017EB">
            <w:pPr>
              <w:pStyle w:val="TableText"/>
            </w:pPr>
            <w:r w:rsidRPr="00D55D65">
              <w:lastRenderedPageBreak/>
              <w:t>SL.11-12.1</w:t>
            </w:r>
          </w:p>
        </w:tc>
        <w:tc>
          <w:tcPr>
            <w:tcW w:w="8121" w:type="dxa"/>
          </w:tcPr>
          <w:p w14:paraId="7D9ADB06" w14:textId="77777777" w:rsidR="00EE195D" w:rsidRPr="00790BCC" w:rsidRDefault="00EE195D" w:rsidP="00EE195D">
            <w:pPr>
              <w:pStyle w:val="TableText"/>
            </w:pPr>
            <w:r w:rsidRPr="00D55D65">
              <w:t xml:space="preserve">Initiate and participate effectively in a range of collaborative discussions (one-on-one, in groups, and teacher-led) with diverse partners on </w:t>
            </w:r>
            <w:r w:rsidRPr="00D55D65">
              <w:rPr>
                <w:i/>
              </w:rPr>
              <w:t>grades 11–12 topics, texts, and issues</w:t>
            </w:r>
            <w:r w:rsidRPr="00D55D65">
              <w:t>, building on others’ ideas and expressing their own clearly and persuasively.</w:t>
            </w:r>
          </w:p>
        </w:tc>
      </w:tr>
    </w:tbl>
    <w:p w14:paraId="54F0352D"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B60A7A" w14:paraId="6C127CE4" w14:textId="77777777">
        <w:tc>
          <w:tcPr>
            <w:tcW w:w="9450" w:type="dxa"/>
            <w:shd w:val="clear" w:color="auto" w:fill="76923C"/>
          </w:tcPr>
          <w:p w14:paraId="1E34D66B" w14:textId="77777777" w:rsidR="00790BCC" w:rsidRPr="00B60A7A" w:rsidRDefault="00790BCC" w:rsidP="007017EB">
            <w:pPr>
              <w:pStyle w:val="TableHeaders"/>
            </w:pPr>
            <w:r w:rsidRPr="00B60A7A">
              <w:t>Assessment(s)</w:t>
            </w:r>
          </w:p>
        </w:tc>
      </w:tr>
      <w:tr w:rsidR="00790BCC" w:rsidRPr="00B60A7A" w14:paraId="7BA09B0D" w14:textId="77777777">
        <w:tc>
          <w:tcPr>
            <w:tcW w:w="9450" w:type="dxa"/>
            <w:tcBorders>
              <w:top w:val="single" w:sz="4" w:space="0" w:color="auto"/>
              <w:left w:val="single" w:sz="4" w:space="0" w:color="auto"/>
              <w:bottom w:val="single" w:sz="4" w:space="0" w:color="auto"/>
              <w:right w:val="single" w:sz="4" w:space="0" w:color="auto"/>
            </w:tcBorders>
          </w:tcPr>
          <w:p w14:paraId="1C4E359C" w14:textId="11CAAF8B" w:rsidR="00C010FF" w:rsidRPr="00B60A7A" w:rsidRDefault="00C010FF" w:rsidP="00C010FF">
            <w:pPr>
              <w:pStyle w:val="TableText"/>
              <w:keepNext/>
              <w:keepLines/>
              <w:pBdr>
                <w:top w:val="dotted" w:sz="4" w:space="1" w:color="808080"/>
              </w:pBdr>
              <w:outlineLvl w:val="2"/>
            </w:pPr>
            <w:r w:rsidRPr="00B60A7A">
              <w:t>Student learning is assessed via a Quick Write</w:t>
            </w:r>
            <w:r w:rsidR="004F14B0" w:rsidRPr="00B60A7A">
              <w:t xml:space="preserve"> at the end of the lesson</w:t>
            </w:r>
            <w:r w:rsidRPr="00B60A7A">
              <w:t>. Students respond to the following prompt, using evidence from their research.</w:t>
            </w:r>
          </w:p>
          <w:p w14:paraId="7F6B6208" w14:textId="0E4EA169" w:rsidR="00C010FF" w:rsidRPr="00B60A7A" w:rsidRDefault="00541D91" w:rsidP="00C010FF">
            <w:pPr>
              <w:pStyle w:val="BulletedList"/>
            </w:pPr>
            <w:r w:rsidRPr="00B60A7A">
              <w:t xml:space="preserve">Develop a counterclaim opposing your claim from the previous lesson and support it using specific evidence and details from your research. Reevaluate the original claim based on the counterclaim and </w:t>
            </w:r>
            <w:r w:rsidR="00F265C4" w:rsidRPr="00B60A7A">
              <w:t>determine</w:t>
            </w:r>
            <w:r w:rsidRPr="00B60A7A">
              <w:t xml:space="preserve"> whether the original claim should be revised.</w:t>
            </w:r>
          </w:p>
          <w:p w14:paraId="559CCE3B" w14:textId="198CB332" w:rsidR="00B7259F" w:rsidRPr="00B60A7A" w:rsidRDefault="004879C4" w:rsidP="00B60A7A">
            <w:pPr>
              <w:pStyle w:val="IN"/>
            </w:pPr>
            <w:r w:rsidRPr="00B60A7A">
              <w:t xml:space="preserve">Student responses are </w:t>
            </w:r>
            <w:r w:rsidR="00B60A7A" w:rsidRPr="00B60A7A">
              <w:t>assessed</w:t>
            </w:r>
            <w:r w:rsidR="003214CA" w:rsidRPr="00B60A7A">
              <w:t xml:space="preserve"> using the Evidence-</w:t>
            </w:r>
            <w:r w:rsidR="00DF68C4" w:rsidRPr="00B60A7A">
              <w:t xml:space="preserve">Based </w:t>
            </w:r>
            <w:r w:rsidR="003214CA" w:rsidRPr="00B60A7A">
              <w:t>Claims Criteria Checklist.</w:t>
            </w:r>
          </w:p>
        </w:tc>
      </w:tr>
      <w:tr w:rsidR="00790BCC" w:rsidRPr="00B60A7A" w14:paraId="6E94A41E" w14:textId="77777777">
        <w:tc>
          <w:tcPr>
            <w:tcW w:w="9450" w:type="dxa"/>
            <w:shd w:val="clear" w:color="auto" w:fill="76923C"/>
          </w:tcPr>
          <w:p w14:paraId="5B6937F5" w14:textId="77777777" w:rsidR="00790BCC" w:rsidRPr="00B60A7A" w:rsidRDefault="00790BCC" w:rsidP="007017EB">
            <w:pPr>
              <w:pStyle w:val="TableHeaders"/>
            </w:pPr>
            <w:r w:rsidRPr="00B60A7A">
              <w:t>High Performance Response(s)</w:t>
            </w:r>
          </w:p>
        </w:tc>
      </w:tr>
      <w:tr w:rsidR="00790BCC" w:rsidRPr="00790BCC" w14:paraId="5E834F6D" w14:textId="77777777">
        <w:tc>
          <w:tcPr>
            <w:tcW w:w="9450" w:type="dxa"/>
          </w:tcPr>
          <w:p w14:paraId="5769053D" w14:textId="09B2B0DF" w:rsidR="004D7337" w:rsidRPr="00B60A7A" w:rsidRDefault="004E6441" w:rsidP="004D7337">
            <w:pPr>
              <w:pStyle w:val="TableText"/>
            </w:pPr>
            <w:r w:rsidRPr="00B60A7A">
              <w:t>S</w:t>
            </w:r>
            <w:r w:rsidR="00BB5F46" w:rsidRPr="00B60A7A">
              <w:t>tudent responses</w:t>
            </w:r>
            <w:r w:rsidR="004D7337" w:rsidRPr="00B60A7A">
              <w:t xml:space="preserve"> </w:t>
            </w:r>
            <w:r w:rsidR="007F1C56" w:rsidRPr="00B60A7A">
              <w:t xml:space="preserve">vary </w:t>
            </w:r>
            <w:r w:rsidR="00A56850" w:rsidRPr="00B60A7A">
              <w:t>according to</w:t>
            </w:r>
            <w:r w:rsidR="004D7337" w:rsidRPr="00B60A7A">
              <w:t xml:space="preserve"> the</w:t>
            </w:r>
            <w:r w:rsidR="00A34FC9" w:rsidRPr="00B60A7A">
              <w:t xml:space="preserve"> research</w:t>
            </w:r>
            <w:r w:rsidR="00BA3B24" w:rsidRPr="00B60A7A">
              <w:t xml:space="preserve"> conducted</w:t>
            </w:r>
            <w:r w:rsidR="004D7337" w:rsidRPr="00B60A7A">
              <w:t>. A High Performance Response should:</w:t>
            </w:r>
          </w:p>
          <w:p w14:paraId="72FAD631" w14:textId="1BE58B4F" w:rsidR="00C010FF" w:rsidRPr="00B60A7A" w:rsidRDefault="00C010FF" w:rsidP="00C010FF">
            <w:pPr>
              <w:pStyle w:val="BulletedList"/>
            </w:pPr>
            <w:r w:rsidRPr="00B60A7A">
              <w:t xml:space="preserve">Articulate a counterclaim that provides an alternate perspective to the original claim </w:t>
            </w:r>
            <w:r w:rsidR="00F87E17" w:rsidRPr="00B60A7A">
              <w:rPr>
                <w:color w:val="000000" w:themeColor="text1"/>
              </w:rPr>
              <w:t>(e.g.,</w:t>
            </w:r>
            <w:r w:rsidR="008C5F7C" w:rsidRPr="00B60A7A">
              <w:t xml:space="preserve"> Some countries are too poor to build and maintain solid educational and technological infrastructure, so these human capital investments cannot be made a priority</w:t>
            </w:r>
            <w:r w:rsidRPr="00B60A7A">
              <w:rPr>
                <w:color w:val="000000" w:themeColor="text1"/>
              </w:rPr>
              <w:t>).</w:t>
            </w:r>
          </w:p>
          <w:p w14:paraId="308BE9AA" w14:textId="501E06B4" w:rsidR="0054597F" w:rsidRPr="00B60A7A" w:rsidRDefault="0054597F" w:rsidP="00DB53D5">
            <w:pPr>
              <w:pStyle w:val="IN"/>
            </w:pPr>
            <w:r w:rsidRPr="00B60A7A">
              <w:t xml:space="preserve">The original claim is </w:t>
            </w:r>
            <w:r w:rsidR="00BA3B24" w:rsidRPr="00B60A7A">
              <w:t>“</w:t>
            </w:r>
            <w:r w:rsidRPr="00B60A7A">
              <w:t>Developing nations can become more prosperous by providing quality education and technology to all citizens.</w:t>
            </w:r>
            <w:r w:rsidR="00BA3B24" w:rsidRPr="00B60A7A">
              <w:t>”</w:t>
            </w:r>
          </w:p>
          <w:p w14:paraId="1BF7F842" w14:textId="687AF0A0" w:rsidR="00C010FF" w:rsidRPr="00B60A7A" w:rsidRDefault="00C010FF" w:rsidP="00C010FF">
            <w:pPr>
              <w:pStyle w:val="BulletedList"/>
            </w:pPr>
            <w:r w:rsidRPr="00B60A7A">
              <w:t xml:space="preserve">Provide sufficient evidence to support the counterclaim (e.g., </w:t>
            </w:r>
            <w:r w:rsidR="00A76414" w:rsidRPr="00B60A7A">
              <w:t>Developing nations cannot create</w:t>
            </w:r>
            <w:r w:rsidR="00EB5828" w:rsidRPr="00B60A7A">
              <w:t xml:space="preserve"> an</w:t>
            </w:r>
            <w:r w:rsidR="00A76414" w:rsidRPr="00B60A7A">
              <w:t xml:space="preserve"> infrastructure </w:t>
            </w:r>
            <w:r w:rsidR="00200370" w:rsidRPr="00B60A7A">
              <w:t xml:space="preserve">for </w:t>
            </w:r>
            <w:r w:rsidR="00A76414" w:rsidRPr="00B60A7A">
              <w:t>education and technology. Some countries are stuck in “a poverty trap, with local and national economies too poor to make the needed investments” (</w:t>
            </w:r>
            <w:r w:rsidR="00BB0BFB">
              <w:t xml:space="preserve">p. </w:t>
            </w:r>
            <w:r w:rsidR="00A76414" w:rsidRPr="00B60A7A">
              <w:t>29)</w:t>
            </w:r>
            <w:r w:rsidR="00BA3B24" w:rsidRPr="00B60A7A">
              <w:t>,</w:t>
            </w:r>
            <w:r w:rsidR="00812D58" w:rsidRPr="00B60A7A">
              <w:t xml:space="preserve"> such as</w:t>
            </w:r>
            <w:r w:rsidR="00F23B5A" w:rsidRPr="00B60A7A">
              <w:t xml:space="preserve"> </w:t>
            </w:r>
            <w:r w:rsidR="00A76414" w:rsidRPr="00B60A7A">
              <w:t>education and technology</w:t>
            </w:r>
            <w:r w:rsidR="00812D58" w:rsidRPr="00B60A7A">
              <w:t>.</w:t>
            </w:r>
            <w:r w:rsidR="00174AA2" w:rsidRPr="00B60A7A">
              <w:t xml:space="preserve"> Additionally, many developing nations do not have the money to invest in human capital, as</w:t>
            </w:r>
            <w:r w:rsidR="00A76414" w:rsidRPr="00B60A7A">
              <w:t xml:space="preserve"> “</w:t>
            </w:r>
            <w:r w:rsidR="00174AA2" w:rsidRPr="00B60A7A">
              <w:t>[d]</w:t>
            </w:r>
            <w:r w:rsidR="00A76414" w:rsidRPr="00B60A7A">
              <w:t>ozens of heavily indebted poor and middle-income countries are forced by creditor governments to spend large parts of their limited tax receipts on debt service, undermining their ability to finance investments in human capital and infrastructure” (</w:t>
            </w:r>
            <w:r w:rsidR="00BB0BFB">
              <w:t xml:space="preserve">p. </w:t>
            </w:r>
            <w:r w:rsidR="00A76414" w:rsidRPr="00B60A7A">
              <w:t>35).</w:t>
            </w:r>
            <w:r w:rsidRPr="00B60A7A">
              <w:t>).</w:t>
            </w:r>
          </w:p>
          <w:p w14:paraId="12FBC988" w14:textId="6CAF53D0" w:rsidR="00C010FF" w:rsidRPr="00B60A7A" w:rsidRDefault="00DF68C4" w:rsidP="00E95B14">
            <w:pPr>
              <w:pStyle w:val="BulletedList"/>
            </w:pPr>
            <w:r w:rsidRPr="00B60A7A">
              <w:t>E</w:t>
            </w:r>
            <w:r w:rsidR="00C010FF" w:rsidRPr="00B60A7A">
              <w:t xml:space="preserve">valuate </w:t>
            </w:r>
            <w:r w:rsidRPr="00B60A7A">
              <w:t xml:space="preserve">briefly </w:t>
            </w:r>
            <w:r w:rsidR="00C010FF" w:rsidRPr="00B60A7A">
              <w:t>the original claim by discussing the counterclaim and determine if the original claim should be revised or if the evidence is sufficient (e.g.,</w:t>
            </w:r>
            <w:r w:rsidR="00DB2055" w:rsidRPr="00B60A7A">
              <w:t xml:space="preserve"> </w:t>
            </w:r>
            <w:r w:rsidR="00E95B14" w:rsidRPr="00B60A7A">
              <w:t xml:space="preserve">After reviewing the evidence for the counterclaim and looking at my original claim, I believe that my original claim is still strong. Although it is true that countries may consider themselves too poor to make human capital investment a priority, long-term action is needed to break the cycle. </w:t>
            </w:r>
            <w:r w:rsidR="00647ECE" w:rsidRPr="00B60A7A">
              <w:rPr>
                <w:rFonts w:asciiTheme="minorHAnsi" w:hAnsiTheme="minorHAnsi"/>
                <w:lang w:eastAsia="fr-FR"/>
              </w:rPr>
              <w:t>B</w:t>
            </w:r>
            <w:r w:rsidR="00E95B14" w:rsidRPr="00B60A7A">
              <w:rPr>
                <w:rFonts w:asciiTheme="minorHAnsi" w:hAnsiTheme="minorHAnsi"/>
                <w:lang w:eastAsia="fr-FR"/>
              </w:rPr>
              <w:t xml:space="preserve">asic necessities are important in </w:t>
            </w:r>
            <w:r w:rsidR="00647ECE" w:rsidRPr="00B60A7A">
              <w:rPr>
                <w:rFonts w:asciiTheme="minorHAnsi" w:hAnsiTheme="minorHAnsi"/>
                <w:lang w:eastAsia="fr-FR"/>
              </w:rPr>
              <w:t>addressing</w:t>
            </w:r>
            <w:r w:rsidR="00E95B14" w:rsidRPr="00B60A7A">
              <w:rPr>
                <w:rFonts w:asciiTheme="minorHAnsi" w:hAnsiTheme="minorHAnsi"/>
                <w:lang w:eastAsia="fr-FR"/>
              </w:rPr>
              <w:t xml:space="preserve"> the poverty problem in developing nations</w:t>
            </w:r>
            <w:r w:rsidR="00647ECE" w:rsidRPr="00B60A7A">
              <w:rPr>
                <w:rFonts w:asciiTheme="minorHAnsi" w:hAnsiTheme="minorHAnsi"/>
                <w:lang w:eastAsia="fr-FR"/>
              </w:rPr>
              <w:t>, but only as a short-term solution</w:t>
            </w:r>
            <w:r w:rsidR="00E95B14" w:rsidRPr="00B60A7A">
              <w:rPr>
                <w:rFonts w:asciiTheme="minorHAnsi" w:hAnsiTheme="minorHAnsi"/>
                <w:lang w:eastAsia="fr-FR"/>
              </w:rPr>
              <w:t xml:space="preserve">. As I discovered in my research, </w:t>
            </w:r>
            <w:r w:rsidR="00E95B14" w:rsidRPr="00B60A7A">
              <w:t xml:space="preserve">investments in human capital, through technology and </w:t>
            </w:r>
            <w:r w:rsidR="00E95B14" w:rsidRPr="00B60A7A">
              <w:lastRenderedPageBreak/>
              <w:t>education</w:t>
            </w:r>
            <w:r w:rsidR="007A572F" w:rsidRPr="00B60A7A">
              <w:t>,</w:t>
            </w:r>
            <w:r w:rsidR="0062795E" w:rsidRPr="00B60A7A">
              <w:t xml:space="preserve"> </w:t>
            </w:r>
            <w:r w:rsidR="00E95B14" w:rsidRPr="00B60A7A">
              <w:t>can stimulate a long-term cycle of growth and development that will lead to sustainable economic growth.</w:t>
            </w:r>
            <w:r w:rsidR="00C010FF" w:rsidRPr="00B60A7A">
              <w:t>).</w:t>
            </w:r>
          </w:p>
          <w:p w14:paraId="606F19CE" w14:textId="530DEFDB" w:rsidR="005A7CAE" w:rsidRPr="00B60A7A" w:rsidRDefault="00C010FF" w:rsidP="00B60A7A">
            <w:pPr>
              <w:pStyle w:val="IN"/>
              <w:keepNext/>
              <w:keepLines/>
              <w:outlineLvl w:val="2"/>
            </w:pPr>
            <w:r w:rsidRPr="00B60A7A">
              <w:t>See Model Forming Counterclaims Tool for a detailed model student response</w:t>
            </w:r>
            <w:r w:rsidR="002A08FF" w:rsidRPr="00B60A7A">
              <w:t xml:space="preserve"> at the end of this lesson</w:t>
            </w:r>
            <w:r w:rsidRPr="00B60A7A">
              <w:t xml:space="preserve">. </w:t>
            </w:r>
          </w:p>
          <w:p w14:paraId="213DE4E8" w14:textId="42ED5EFF" w:rsidR="002E1759" w:rsidRPr="00B60A7A" w:rsidRDefault="005A7CAE" w:rsidP="00B8590E">
            <w:pPr>
              <w:pStyle w:val="IN"/>
            </w:pPr>
            <w:r w:rsidRPr="00B60A7A">
              <w:t xml:space="preserve">The evidence in this High-Performance Response </w:t>
            </w:r>
            <w:r w:rsidR="00292634" w:rsidRPr="00B60A7A">
              <w:t xml:space="preserve">comes from </w:t>
            </w:r>
            <w:r w:rsidR="00BA3B24" w:rsidRPr="00B60A7A">
              <w:t>m</w:t>
            </w:r>
            <w:r w:rsidR="00292634" w:rsidRPr="00B60A7A">
              <w:t>odel</w:t>
            </w:r>
            <w:r w:rsidRPr="00B60A7A">
              <w:t xml:space="preserve"> </w:t>
            </w:r>
            <w:r w:rsidR="00BA3B24" w:rsidRPr="00B60A7A">
              <w:t>s</w:t>
            </w:r>
            <w:r w:rsidRPr="00B60A7A">
              <w:t>ource #</w:t>
            </w:r>
            <w:r w:rsidR="006E79E8" w:rsidRPr="00B60A7A">
              <w:t>9</w:t>
            </w:r>
            <w:r w:rsidR="002138B7">
              <w:t>:</w:t>
            </w:r>
            <w:r w:rsidR="006E79E8" w:rsidRPr="00B60A7A">
              <w:t xml:space="preserve"> </w:t>
            </w:r>
            <w:r w:rsidR="00DD2E57" w:rsidRPr="00B60A7A">
              <w:t>“</w:t>
            </w:r>
            <w:r w:rsidR="00292634" w:rsidRPr="00B60A7A">
              <w:t>Investing in Development: A Practical Plan to Achieve the Millennium Development Goals” by Jeffrey D. Sachs</w:t>
            </w:r>
            <w:r w:rsidR="00194916">
              <w:t>, et al</w:t>
            </w:r>
            <w:r w:rsidR="00B8590E">
              <w:t xml:space="preserve"> </w:t>
            </w:r>
            <w:bookmarkStart w:id="0" w:name="_GoBack"/>
            <w:r w:rsidR="00B8590E">
              <w:t>(</w:t>
            </w:r>
            <w:hyperlink r:id="rId8" w:history="1">
              <w:r w:rsidR="00B8590E" w:rsidRPr="009E247F">
                <w:rPr>
                  <w:rStyle w:val="Hyperlink"/>
                </w:rPr>
                <w:t>http://www.unmillenniumproject.org/</w:t>
              </w:r>
            </w:hyperlink>
            <w:r w:rsidR="00B8590E">
              <w:t xml:space="preserve">, Google search terms: </w:t>
            </w:r>
            <w:r w:rsidR="00B8590E" w:rsidRPr="00B8590E">
              <w:t>Millennium Project, Investing in Development, Sachs</w:t>
            </w:r>
            <w:r w:rsidR="00B8590E">
              <w:t>)</w:t>
            </w:r>
            <w:bookmarkEnd w:id="0"/>
            <w:r w:rsidR="00292634" w:rsidRPr="00B60A7A">
              <w:t>.</w:t>
            </w:r>
          </w:p>
        </w:tc>
      </w:tr>
    </w:tbl>
    <w:p w14:paraId="6E8AFCCF"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C6EA079" w14:textId="77777777">
        <w:tc>
          <w:tcPr>
            <w:tcW w:w="9450" w:type="dxa"/>
            <w:shd w:val="clear" w:color="auto" w:fill="76923C"/>
          </w:tcPr>
          <w:p w14:paraId="651186D6" w14:textId="77777777" w:rsidR="00790BCC" w:rsidRPr="0043460D" w:rsidRDefault="00790BCC" w:rsidP="00D31F4D">
            <w:pPr>
              <w:pStyle w:val="TableHeaders"/>
            </w:pPr>
            <w:r w:rsidRPr="0043460D">
              <w:t>Vocabulary to provide directly (will not include extended instruction)</w:t>
            </w:r>
          </w:p>
        </w:tc>
      </w:tr>
      <w:tr w:rsidR="00790BCC" w:rsidRPr="00790BCC" w14:paraId="408731F4" w14:textId="77777777">
        <w:tc>
          <w:tcPr>
            <w:tcW w:w="9450" w:type="dxa"/>
          </w:tcPr>
          <w:p w14:paraId="6B0F2EE7" w14:textId="77777777" w:rsidR="00790BCC" w:rsidRPr="00790BCC" w:rsidRDefault="002E1759" w:rsidP="00D31F4D">
            <w:pPr>
              <w:pStyle w:val="BulletedList"/>
            </w:pPr>
            <w:r w:rsidRPr="00C27224">
              <w:t>None.*</w:t>
            </w:r>
          </w:p>
        </w:tc>
      </w:tr>
      <w:tr w:rsidR="00790BCC" w:rsidRPr="00790BCC" w14:paraId="59E7BDF1" w14:textId="77777777">
        <w:tc>
          <w:tcPr>
            <w:tcW w:w="9450" w:type="dxa"/>
            <w:shd w:val="clear" w:color="auto" w:fill="76923C"/>
          </w:tcPr>
          <w:p w14:paraId="1D9435FC" w14:textId="77777777" w:rsidR="00790BCC" w:rsidRPr="0043460D" w:rsidRDefault="00790BCC" w:rsidP="00D31F4D">
            <w:pPr>
              <w:pStyle w:val="TableHeaders"/>
            </w:pPr>
            <w:r w:rsidRPr="0043460D">
              <w:t>Vocabulary to teach (may include direct word work and/or questions)</w:t>
            </w:r>
          </w:p>
        </w:tc>
      </w:tr>
      <w:tr w:rsidR="00790BCC" w:rsidRPr="00790BCC" w14:paraId="71D524F2" w14:textId="77777777">
        <w:tc>
          <w:tcPr>
            <w:tcW w:w="9450" w:type="dxa"/>
          </w:tcPr>
          <w:p w14:paraId="2A6EA5A3" w14:textId="77777777" w:rsidR="00790BCC" w:rsidRPr="00790BCC" w:rsidRDefault="002E1759" w:rsidP="00D31F4D">
            <w:pPr>
              <w:pStyle w:val="BulletedList"/>
            </w:pPr>
            <w:r w:rsidRPr="00C27224">
              <w:t>None.*</w:t>
            </w:r>
          </w:p>
        </w:tc>
      </w:tr>
      <w:tr w:rsidR="00790BCC" w:rsidRPr="00790BCC" w14:paraId="60EE6BD2"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18F743BD"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05C496EE" w14:textId="77777777">
        <w:tc>
          <w:tcPr>
            <w:tcW w:w="9450" w:type="dxa"/>
            <w:tcBorders>
              <w:top w:val="single" w:sz="4" w:space="0" w:color="auto"/>
              <w:left w:val="single" w:sz="4" w:space="0" w:color="auto"/>
              <w:bottom w:val="single" w:sz="4" w:space="0" w:color="auto"/>
              <w:right w:val="single" w:sz="4" w:space="0" w:color="auto"/>
            </w:tcBorders>
          </w:tcPr>
          <w:p w14:paraId="35AB400A" w14:textId="77777777" w:rsidR="00790BCC" w:rsidRPr="00790BCC" w:rsidRDefault="002E1759" w:rsidP="00D31F4D">
            <w:pPr>
              <w:pStyle w:val="BulletedList"/>
            </w:pPr>
            <w:r w:rsidRPr="00C27224">
              <w:t>None.*</w:t>
            </w:r>
          </w:p>
        </w:tc>
      </w:tr>
    </w:tbl>
    <w:p w14:paraId="61DECD06" w14:textId="4A255C73" w:rsidR="00920502" w:rsidRPr="00920502" w:rsidRDefault="00920502" w:rsidP="00C010FF">
      <w:pPr>
        <w:pStyle w:val="Heading1"/>
        <w:spacing w:before="0"/>
        <w:rPr>
          <w:b w:val="0"/>
        </w:rPr>
      </w:pPr>
      <w:r w:rsidRPr="00920502">
        <w:rPr>
          <w:b w:val="0"/>
          <w:sz w:val="18"/>
          <w:szCs w:val="16"/>
        </w:rPr>
        <w:t>*</w:t>
      </w:r>
      <w:r w:rsidRPr="00920502">
        <w:rPr>
          <w:b w:val="0"/>
          <w:color w:val="000000"/>
          <w:sz w:val="18"/>
          <w:szCs w:val="18"/>
        </w:rPr>
        <w:t xml:space="preserve">In their research and reading, students encounter domain-specific vocabulary related to their individual </w:t>
      </w:r>
      <w:r w:rsidR="006C7ACB">
        <w:rPr>
          <w:b w:val="0"/>
          <w:color w:val="000000"/>
          <w:sz w:val="18"/>
          <w:szCs w:val="18"/>
        </w:rPr>
        <w:t>areas of investigation/problem-based</w:t>
      </w:r>
      <w:r w:rsidRPr="00920502">
        <w:rPr>
          <w:b w:val="0"/>
          <w:color w:val="000000"/>
          <w:sz w:val="18"/>
          <w:szCs w:val="18"/>
        </w:rPr>
        <w:t xml:space="preserve"> questions. Consider instructing students to use a vocabulary journal to track this vocabulary when conducting independent searches during class and for homework</w:t>
      </w:r>
      <w:r w:rsidRPr="00920502">
        <w:rPr>
          <w:b w:val="0"/>
          <w:sz w:val="18"/>
          <w:szCs w:val="16"/>
        </w:rPr>
        <w:t>.</w:t>
      </w:r>
    </w:p>
    <w:p w14:paraId="3B6C5199"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B60A7A" w14:paraId="00BC0336" w14:textId="77777777">
        <w:tc>
          <w:tcPr>
            <w:tcW w:w="7650" w:type="dxa"/>
            <w:tcBorders>
              <w:bottom w:val="single" w:sz="4" w:space="0" w:color="auto"/>
            </w:tcBorders>
            <w:shd w:val="clear" w:color="auto" w:fill="76923C"/>
          </w:tcPr>
          <w:p w14:paraId="45831C12" w14:textId="77777777" w:rsidR="00790BCC" w:rsidRPr="00B60A7A" w:rsidRDefault="00790BCC" w:rsidP="00D31F4D">
            <w:pPr>
              <w:pStyle w:val="TableHeaders"/>
            </w:pPr>
            <w:r w:rsidRPr="00B60A7A">
              <w:t>Student-Facing Agenda</w:t>
            </w:r>
          </w:p>
        </w:tc>
        <w:tc>
          <w:tcPr>
            <w:tcW w:w="1800" w:type="dxa"/>
            <w:tcBorders>
              <w:bottom w:val="single" w:sz="4" w:space="0" w:color="auto"/>
            </w:tcBorders>
            <w:shd w:val="clear" w:color="auto" w:fill="76923C"/>
          </w:tcPr>
          <w:p w14:paraId="51D8AEF0" w14:textId="77777777" w:rsidR="00790BCC" w:rsidRPr="00B60A7A" w:rsidRDefault="00790BCC" w:rsidP="00D31F4D">
            <w:pPr>
              <w:pStyle w:val="TableHeaders"/>
            </w:pPr>
            <w:r w:rsidRPr="00B60A7A">
              <w:t>% of Lesson</w:t>
            </w:r>
          </w:p>
        </w:tc>
      </w:tr>
      <w:tr w:rsidR="00790BCC" w:rsidRPr="00790BCC" w14:paraId="55521D3B" w14:textId="77777777">
        <w:tc>
          <w:tcPr>
            <w:tcW w:w="7650" w:type="dxa"/>
            <w:tcBorders>
              <w:top w:val="nil"/>
            </w:tcBorders>
          </w:tcPr>
          <w:p w14:paraId="36A487B0" w14:textId="77777777" w:rsidR="00BA3B24" w:rsidRPr="00B60A7A" w:rsidRDefault="00BA3B24" w:rsidP="00BA3B24">
            <w:pPr>
              <w:pStyle w:val="TableText"/>
              <w:rPr>
                <w:b/>
              </w:rPr>
            </w:pPr>
            <w:r w:rsidRPr="00B60A7A">
              <w:rPr>
                <w:b/>
              </w:rPr>
              <w:t>Standards:</w:t>
            </w:r>
          </w:p>
          <w:p w14:paraId="6304149A" w14:textId="77777777" w:rsidR="00BA3B24" w:rsidRPr="00B60A7A" w:rsidRDefault="00BA3B24" w:rsidP="0075570D">
            <w:pPr>
              <w:pStyle w:val="BulletedList"/>
            </w:pPr>
            <w:r w:rsidRPr="00B60A7A">
              <w:t>Standards: W.11-12.7, W.11-12.1.b, SL.11-12.1</w:t>
            </w:r>
          </w:p>
          <w:p w14:paraId="32020F14" w14:textId="2E973947" w:rsidR="00790BCC" w:rsidRPr="00B60A7A" w:rsidRDefault="00790BCC" w:rsidP="0075570D">
            <w:pPr>
              <w:pStyle w:val="TableText"/>
              <w:rPr>
                <w:b/>
              </w:rPr>
            </w:pPr>
            <w:r w:rsidRPr="00B60A7A">
              <w:rPr>
                <w:b/>
              </w:rPr>
              <w:t>Learning Sequence:</w:t>
            </w:r>
          </w:p>
          <w:p w14:paraId="14092E5C" w14:textId="77777777" w:rsidR="002E1759" w:rsidRPr="00B60A7A" w:rsidRDefault="002E1759" w:rsidP="0075570D">
            <w:pPr>
              <w:pStyle w:val="NumberedList"/>
            </w:pPr>
            <w:r w:rsidRPr="00B60A7A">
              <w:t>Introduction of Lesson Agenda</w:t>
            </w:r>
          </w:p>
          <w:p w14:paraId="3F444CD3" w14:textId="77777777" w:rsidR="002E1759" w:rsidRPr="00B60A7A" w:rsidRDefault="002E1759" w:rsidP="0075570D">
            <w:pPr>
              <w:pStyle w:val="NumberedList"/>
            </w:pPr>
            <w:r w:rsidRPr="00B60A7A">
              <w:t xml:space="preserve">Homework Accountability </w:t>
            </w:r>
          </w:p>
          <w:p w14:paraId="5EB96FA1" w14:textId="077EFBA1" w:rsidR="002E1759" w:rsidRPr="00B60A7A" w:rsidRDefault="00F66D61" w:rsidP="0075570D">
            <w:pPr>
              <w:pStyle w:val="NumberedList"/>
            </w:pPr>
            <w:r w:rsidRPr="00B60A7A">
              <w:t xml:space="preserve">Developing </w:t>
            </w:r>
            <w:r w:rsidR="002E1759" w:rsidRPr="00B60A7A">
              <w:t>Counterclaims Activity</w:t>
            </w:r>
          </w:p>
          <w:p w14:paraId="51799053" w14:textId="3FA2AFA5" w:rsidR="008331C3" w:rsidRPr="00B60A7A" w:rsidRDefault="008331C3" w:rsidP="0075570D">
            <w:pPr>
              <w:pStyle w:val="NumberedList"/>
            </w:pPr>
            <w:r w:rsidRPr="00B60A7A">
              <w:t>Counterclaims Peer Review Activity</w:t>
            </w:r>
          </w:p>
          <w:p w14:paraId="0AFC5041" w14:textId="77777777" w:rsidR="002E1759" w:rsidRPr="00B60A7A" w:rsidRDefault="002E1759" w:rsidP="0075570D">
            <w:pPr>
              <w:pStyle w:val="NumberedList"/>
            </w:pPr>
            <w:r w:rsidRPr="00B60A7A">
              <w:t>Quick Write</w:t>
            </w:r>
          </w:p>
          <w:p w14:paraId="0C9F7C26" w14:textId="77777777" w:rsidR="00790BCC" w:rsidRPr="00B60A7A" w:rsidRDefault="002E1759" w:rsidP="0075570D">
            <w:pPr>
              <w:pStyle w:val="NumberedList"/>
            </w:pPr>
            <w:r w:rsidRPr="00B60A7A">
              <w:t>Closing</w:t>
            </w:r>
          </w:p>
        </w:tc>
        <w:tc>
          <w:tcPr>
            <w:tcW w:w="1800" w:type="dxa"/>
            <w:tcBorders>
              <w:top w:val="nil"/>
            </w:tcBorders>
          </w:tcPr>
          <w:p w14:paraId="65E8D99B" w14:textId="77777777" w:rsidR="00AD55DE" w:rsidRPr="00B60A7A" w:rsidRDefault="00AD55DE" w:rsidP="00F631CE">
            <w:pPr>
              <w:pStyle w:val="NumberedList"/>
              <w:numPr>
                <w:ilvl w:val="0"/>
                <w:numId w:val="0"/>
              </w:numPr>
              <w:spacing w:before="100"/>
            </w:pPr>
          </w:p>
          <w:p w14:paraId="30F0F12B" w14:textId="77777777" w:rsidR="00AD55DE" w:rsidRPr="00B60A7A" w:rsidRDefault="00AD55DE" w:rsidP="00F631CE">
            <w:pPr>
              <w:pStyle w:val="NumberedList"/>
              <w:numPr>
                <w:ilvl w:val="0"/>
                <w:numId w:val="0"/>
              </w:numPr>
              <w:spacing w:before="100"/>
              <w:ind w:left="360" w:hanging="360"/>
            </w:pPr>
          </w:p>
          <w:p w14:paraId="1B3747F1" w14:textId="77777777" w:rsidR="00F631CE" w:rsidRPr="00B60A7A" w:rsidRDefault="00F631CE" w:rsidP="00F631CE">
            <w:pPr>
              <w:pStyle w:val="NumberedList"/>
              <w:numPr>
                <w:ilvl w:val="0"/>
                <w:numId w:val="0"/>
              </w:numPr>
            </w:pPr>
          </w:p>
          <w:p w14:paraId="56609626" w14:textId="77777777" w:rsidR="002E1759" w:rsidRPr="00B60A7A" w:rsidRDefault="002E1759" w:rsidP="0075570D">
            <w:pPr>
              <w:pStyle w:val="NumberedList"/>
              <w:numPr>
                <w:ilvl w:val="0"/>
                <w:numId w:val="24"/>
              </w:numPr>
            </w:pPr>
            <w:r w:rsidRPr="00B60A7A">
              <w:t>10%</w:t>
            </w:r>
          </w:p>
          <w:p w14:paraId="526D0BAA" w14:textId="77777777" w:rsidR="002E1759" w:rsidRPr="00B60A7A" w:rsidRDefault="002765E4" w:rsidP="0075570D">
            <w:pPr>
              <w:pStyle w:val="NumberedList"/>
            </w:pPr>
            <w:r w:rsidRPr="00B60A7A">
              <w:t>10%</w:t>
            </w:r>
          </w:p>
          <w:p w14:paraId="3C656D1F" w14:textId="77777777" w:rsidR="002E1759" w:rsidRPr="00B60A7A" w:rsidRDefault="002765E4" w:rsidP="0075570D">
            <w:pPr>
              <w:pStyle w:val="NumberedList"/>
            </w:pPr>
            <w:r w:rsidRPr="00B60A7A">
              <w:t>35</w:t>
            </w:r>
            <w:r w:rsidR="002E1759" w:rsidRPr="00B60A7A">
              <w:t>%</w:t>
            </w:r>
          </w:p>
          <w:p w14:paraId="1A181B7A" w14:textId="77777777" w:rsidR="002E1759" w:rsidRPr="00B60A7A" w:rsidRDefault="002E1759" w:rsidP="0075570D">
            <w:pPr>
              <w:pStyle w:val="NumberedList"/>
            </w:pPr>
            <w:r w:rsidRPr="00B60A7A">
              <w:t>25%</w:t>
            </w:r>
          </w:p>
          <w:p w14:paraId="29E2C94D" w14:textId="77777777" w:rsidR="002E1759" w:rsidRPr="00B60A7A" w:rsidRDefault="002E1759" w:rsidP="0075570D">
            <w:pPr>
              <w:pStyle w:val="NumberedList"/>
            </w:pPr>
            <w:r w:rsidRPr="00B60A7A">
              <w:t>1</w:t>
            </w:r>
            <w:r w:rsidR="00803E70" w:rsidRPr="00B60A7A">
              <w:t>5</w:t>
            </w:r>
            <w:r w:rsidRPr="00B60A7A">
              <w:t>%</w:t>
            </w:r>
          </w:p>
          <w:p w14:paraId="7C51485D" w14:textId="77777777" w:rsidR="00790BCC" w:rsidRPr="00B60A7A" w:rsidRDefault="002E1759" w:rsidP="0075570D">
            <w:pPr>
              <w:pStyle w:val="NumberedList"/>
            </w:pPr>
            <w:r w:rsidRPr="00B60A7A">
              <w:t>5%</w:t>
            </w:r>
          </w:p>
        </w:tc>
      </w:tr>
    </w:tbl>
    <w:p w14:paraId="4A384D9B" w14:textId="77777777" w:rsidR="00790BCC" w:rsidRPr="00B60A7A" w:rsidRDefault="00790BCC" w:rsidP="00D31F4D">
      <w:pPr>
        <w:pStyle w:val="Heading1"/>
      </w:pPr>
      <w:r w:rsidRPr="00B60A7A">
        <w:lastRenderedPageBreak/>
        <w:t>Materials</w:t>
      </w:r>
    </w:p>
    <w:p w14:paraId="6D05FFBC" w14:textId="5ACDAEF3" w:rsidR="00C010FF" w:rsidRPr="00B60A7A" w:rsidRDefault="00C010FF" w:rsidP="00C010FF">
      <w:pPr>
        <w:pStyle w:val="BulletedList"/>
      </w:pPr>
      <w:r w:rsidRPr="00B60A7A">
        <w:t>Student copies of the 1</w:t>
      </w:r>
      <w:r w:rsidR="00ED2D25" w:rsidRPr="00B60A7A">
        <w:t>2</w:t>
      </w:r>
      <w:r w:rsidRPr="00B60A7A">
        <w:t>.3 Common Core Learning Standards Tool</w:t>
      </w:r>
      <w:r w:rsidR="00A50E9D" w:rsidRPr="00B60A7A">
        <w:t xml:space="preserve"> </w:t>
      </w:r>
      <w:r w:rsidRPr="00B60A7A">
        <w:t>(refer to 1</w:t>
      </w:r>
      <w:r w:rsidR="00ED2D25" w:rsidRPr="00B60A7A">
        <w:t>2</w:t>
      </w:r>
      <w:r w:rsidRPr="00B60A7A">
        <w:t xml:space="preserve">.3.1 Lesson </w:t>
      </w:r>
      <w:r w:rsidR="00280A5C" w:rsidRPr="00B60A7A">
        <w:t>3</w:t>
      </w:r>
      <w:r w:rsidRPr="00B60A7A">
        <w:t>)</w:t>
      </w:r>
      <w:r w:rsidR="00BA3B24" w:rsidRPr="00B60A7A">
        <w:t xml:space="preserve"> (optional)</w:t>
      </w:r>
    </w:p>
    <w:p w14:paraId="1A30B3A1" w14:textId="77777777" w:rsidR="00C010FF" w:rsidRPr="00B60A7A" w:rsidRDefault="00C010FF" w:rsidP="00C010FF">
      <w:pPr>
        <w:pStyle w:val="BulletedList"/>
      </w:pPr>
      <w:r w:rsidRPr="00B60A7A">
        <w:t xml:space="preserve">Copies of the </w:t>
      </w:r>
      <w:r w:rsidRPr="00B60A7A">
        <w:rPr>
          <w:bCs/>
        </w:rPr>
        <w:t xml:space="preserve">Forming Counterclaims Tool </w:t>
      </w:r>
      <w:r w:rsidRPr="00B60A7A">
        <w:t>for each student (two per student)</w:t>
      </w:r>
    </w:p>
    <w:p w14:paraId="5967E35B" w14:textId="77777777" w:rsidR="00C010FF" w:rsidRDefault="00C010FF" w:rsidP="00C010FF">
      <w:pPr>
        <w:pStyle w:val="BulletedList"/>
      </w:pPr>
      <w:r w:rsidRPr="00B60A7A">
        <w:t xml:space="preserve">Student copies of the </w:t>
      </w:r>
      <w:r w:rsidRPr="00B60A7A">
        <w:rPr>
          <w:bCs/>
        </w:rPr>
        <w:t xml:space="preserve">Evidence-Based Claims Criteria Checklist </w:t>
      </w:r>
      <w:r w:rsidRPr="00B60A7A">
        <w:t>(refer to 1</w:t>
      </w:r>
      <w:r w:rsidR="00ED2D25" w:rsidRPr="00B60A7A">
        <w:t>2</w:t>
      </w:r>
      <w:r w:rsidRPr="00B60A7A">
        <w:t>.3.</w:t>
      </w:r>
      <w:r w:rsidR="00ED2D25" w:rsidRPr="00B60A7A">
        <w:t>1</w:t>
      </w:r>
      <w:r w:rsidRPr="00B60A7A">
        <w:t xml:space="preserve"> Lesson </w:t>
      </w:r>
      <w:r w:rsidR="00ED2D25" w:rsidRPr="00B60A7A">
        <w:t>23</w:t>
      </w:r>
      <w:r w:rsidRPr="00B60A7A">
        <w:t xml:space="preserve">) </w:t>
      </w:r>
    </w:p>
    <w:p w14:paraId="42740E5A" w14:textId="626FE6DB" w:rsidR="001D7991" w:rsidRPr="00B60A7A" w:rsidRDefault="001D7991" w:rsidP="00C010FF">
      <w:pPr>
        <w:pStyle w:val="BulletedList"/>
      </w:pPr>
      <w:r>
        <w:t>S</w:t>
      </w:r>
      <w:r w:rsidR="00B9406B">
        <w:t>tudent copies of the Organizing-</w:t>
      </w:r>
      <w:r>
        <w:t>Evidence Based Claims Tools (refer to 12.3.1 Lesson 23)</w:t>
      </w:r>
    </w:p>
    <w:p w14:paraId="0189F8EC"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373D9123" w14:textId="77777777">
        <w:tc>
          <w:tcPr>
            <w:tcW w:w="9450" w:type="dxa"/>
            <w:gridSpan w:val="2"/>
            <w:shd w:val="clear" w:color="auto" w:fill="76923C"/>
          </w:tcPr>
          <w:p w14:paraId="251F2790"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578119D1" w14:textId="77777777">
        <w:tc>
          <w:tcPr>
            <w:tcW w:w="894" w:type="dxa"/>
            <w:shd w:val="clear" w:color="auto" w:fill="76923C"/>
          </w:tcPr>
          <w:p w14:paraId="4FF5B82E"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20A79162"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3D7EE65A" w14:textId="77777777">
        <w:tc>
          <w:tcPr>
            <w:tcW w:w="894" w:type="dxa"/>
            <w:shd w:val="clear" w:color="auto" w:fill="auto"/>
          </w:tcPr>
          <w:p w14:paraId="0EC85021"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35B6B65D"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5F6B6E47" w14:textId="77777777">
        <w:tc>
          <w:tcPr>
            <w:tcW w:w="894" w:type="dxa"/>
            <w:vMerge w:val="restart"/>
            <w:shd w:val="clear" w:color="auto" w:fill="auto"/>
            <w:vAlign w:val="center"/>
          </w:tcPr>
          <w:p w14:paraId="4857D8FF"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6D2C815B"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616F4E22" w14:textId="77777777">
        <w:tc>
          <w:tcPr>
            <w:tcW w:w="894" w:type="dxa"/>
            <w:vMerge/>
            <w:shd w:val="clear" w:color="auto" w:fill="auto"/>
          </w:tcPr>
          <w:p w14:paraId="37727B20"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3DEA5297"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414A1CA0" w14:textId="77777777">
        <w:tc>
          <w:tcPr>
            <w:tcW w:w="894" w:type="dxa"/>
            <w:vMerge/>
            <w:shd w:val="clear" w:color="auto" w:fill="auto"/>
          </w:tcPr>
          <w:p w14:paraId="0615620B"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7D5F04DA"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10BEC4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33902A9"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4D27F3BF"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245DB9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01937ABA"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11D7F1A3"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4F03F5AA" w14:textId="77777777">
        <w:tc>
          <w:tcPr>
            <w:tcW w:w="894" w:type="dxa"/>
            <w:shd w:val="clear" w:color="auto" w:fill="auto"/>
            <w:vAlign w:val="bottom"/>
          </w:tcPr>
          <w:p w14:paraId="3A9AC86E"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5F07F30C"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65F46095" w14:textId="77777777" w:rsidR="00C010FF" w:rsidRPr="00C27224" w:rsidRDefault="00C010FF" w:rsidP="00C010FF">
      <w:pPr>
        <w:pStyle w:val="LearningSequenceHeader"/>
      </w:pPr>
      <w:r w:rsidRPr="00C27224">
        <w:t>Activity 1: Introduction of Lesson Agenda</w:t>
      </w:r>
      <w:r w:rsidRPr="00C27224">
        <w:tab/>
        <w:t>10%</w:t>
      </w:r>
    </w:p>
    <w:p w14:paraId="6B2A2E8F" w14:textId="31FAF20F" w:rsidR="00C010FF" w:rsidRPr="00B60A7A" w:rsidRDefault="00C010FF" w:rsidP="00C010FF">
      <w:pPr>
        <w:pStyle w:val="TA"/>
        <w:rPr>
          <w:rFonts w:asciiTheme="minorHAnsi" w:hAnsiTheme="minorHAnsi"/>
        </w:rPr>
      </w:pPr>
      <w:r w:rsidRPr="00B60A7A">
        <w:t>Begin by reviewing the agenda and the assessed standard for this lesson: W.11-12.7.</w:t>
      </w:r>
      <w:r w:rsidR="00D55D65" w:rsidRPr="00B60A7A">
        <w:t xml:space="preserve"> In this lesson,</w:t>
      </w:r>
      <w:r w:rsidRPr="00B60A7A">
        <w:t xml:space="preserve"> students continue to evaluate and strengthen their claims by learning how to craft counterclaims. As in the previous lesson, students participate in a peer review discussion to assess their counterclaims and students articulate a counterclaim for the lesson assessment. </w:t>
      </w:r>
    </w:p>
    <w:p w14:paraId="4C491C82" w14:textId="77777777" w:rsidR="00C010FF" w:rsidRPr="00B60A7A" w:rsidRDefault="00C010FF" w:rsidP="00C010FF">
      <w:pPr>
        <w:pStyle w:val="SA"/>
        <w:numPr>
          <w:ilvl w:val="0"/>
          <w:numId w:val="8"/>
        </w:numPr>
      </w:pPr>
      <w:r w:rsidRPr="00B60A7A">
        <w:t>Students look at the agenda.</w:t>
      </w:r>
    </w:p>
    <w:p w14:paraId="2BD78B1C" w14:textId="77777777" w:rsidR="00BB2EC3" w:rsidRPr="00C010FF" w:rsidRDefault="00BB2EC3" w:rsidP="007965B5">
      <w:pPr>
        <w:pStyle w:val="BR"/>
        <w:rPr>
          <w:highlight w:val="cyan"/>
        </w:rPr>
      </w:pPr>
    </w:p>
    <w:p w14:paraId="07006986" w14:textId="77777777" w:rsidR="002611B4" w:rsidRPr="00C845DB" w:rsidRDefault="00721D7B" w:rsidP="002611B4">
      <w:pPr>
        <w:pStyle w:val="IN"/>
      </w:pPr>
      <w:r w:rsidRPr="007965B5">
        <w:rPr>
          <w:b/>
        </w:rPr>
        <w:t>Differentiation Consideration</w:t>
      </w:r>
      <w:r>
        <w:t xml:space="preserve">: </w:t>
      </w:r>
      <w:r w:rsidR="002611B4" w:rsidRPr="007C11C6">
        <w:t>I</w:t>
      </w:r>
      <w:r w:rsidR="002611B4">
        <w:t>f students are using the 12.3 Common Core Learning Standards Tool, i</w:t>
      </w:r>
      <w:r w:rsidR="002611B4" w:rsidRPr="007C11C6">
        <w:t xml:space="preserve">nstruct </w:t>
      </w:r>
      <w:r w:rsidR="002611B4">
        <w:t>them</w:t>
      </w:r>
      <w:r w:rsidR="002611B4" w:rsidRPr="007C11C6">
        <w:t xml:space="preserve"> to</w:t>
      </w:r>
      <w:r>
        <w:t xml:space="preserve"> refer to it for this portion of the lesson introduction</w:t>
      </w:r>
      <w:r w:rsidR="002611B4" w:rsidRPr="007C11C6">
        <w:t xml:space="preserve">. </w:t>
      </w:r>
      <w:r w:rsidR="002611B4" w:rsidRPr="00C845DB">
        <w:t xml:space="preserve"> </w:t>
      </w:r>
    </w:p>
    <w:p w14:paraId="35DCDD92" w14:textId="77777777" w:rsidR="00F62762" w:rsidRPr="00E31AC6" w:rsidRDefault="00F62762" w:rsidP="00981EEE">
      <w:pPr>
        <w:pStyle w:val="TA"/>
        <w:rPr>
          <w:color w:val="4F81BD" w:themeColor="accent1"/>
        </w:rPr>
      </w:pPr>
      <w:r w:rsidRPr="00E31AC6">
        <w:rPr>
          <w:color w:val="4F81BD" w:themeColor="accent1"/>
        </w:rPr>
        <w:t>Post or project standard</w:t>
      </w:r>
      <w:r w:rsidR="00727B9E" w:rsidRPr="00E31AC6">
        <w:rPr>
          <w:color w:val="4F81BD" w:themeColor="accent1"/>
        </w:rPr>
        <w:t>s W.11-12.1 and</w:t>
      </w:r>
      <w:r w:rsidRPr="00E31AC6">
        <w:rPr>
          <w:color w:val="4F81BD" w:themeColor="accent1"/>
        </w:rPr>
        <w:t xml:space="preserve"> W.11-12.1.b. </w:t>
      </w:r>
      <w:r w:rsidR="0068168B" w:rsidRPr="00631DF4">
        <w:rPr>
          <w:color w:val="4F81BD"/>
        </w:rPr>
        <w:t>Instruct students to talk in pairs about what they think the standard</w:t>
      </w:r>
      <w:r w:rsidR="0068168B">
        <w:rPr>
          <w:color w:val="4F81BD"/>
        </w:rPr>
        <w:t>s mean</w:t>
      </w:r>
      <w:r w:rsidR="0068168B" w:rsidRPr="00631DF4">
        <w:rPr>
          <w:color w:val="4F81BD"/>
        </w:rPr>
        <w:t>. Lead a brief discussion about the standard</w:t>
      </w:r>
      <w:r w:rsidR="0068168B">
        <w:rPr>
          <w:color w:val="4F81BD"/>
        </w:rPr>
        <w:t>s</w:t>
      </w:r>
      <w:r w:rsidR="0068168B" w:rsidRPr="00631DF4">
        <w:rPr>
          <w:color w:val="4F81BD"/>
        </w:rPr>
        <w:t>.</w:t>
      </w:r>
    </w:p>
    <w:p w14:paraId="5B034005" w14:textId="1BB4CEC8" w:rsidR="00F62762" w:rsidRPr="00E31AC6" w:rsidRDefault="00F62762" w:rsidP="00E31AC6">
      <w:pPr>
        <w:pStyle w:val="SR"/>
        <w:rPr>
          <w:color w:val="4F81BD" w:themeColor="accent1"/>
        </w:rPr>
      </w:pPr>
      <w:r w:rsidRPr="00E31AC6">
        <w:rPr>
          <w:color w:val="4F81BD" w:themeColor="accent1"/>
        </w:rPr>
        <w:t xml:space="preserve">Student responses </w:t>
      </w:r>
      <w:r w:rsidR="00C06E8C">
        <w:rPr>
          <w:color w:val="4F81BD" w:themeColor="accent1"/>
        </w:rPr>
        <w:t xml:space="preserve">for W.11-12.1 </w:t>
      </w:r>
      <w:r w:rsidRPr="00E31AC6">
        <w:rPr>
          <w:color w:val="4F81BD" w:themeColor="accent1"/>
        </w:rPr>
        <w:t>should include:</w:t>
      </w:r>
    </w:p>
    <w:p w14:paraId="26BBF348" w14:textId="77777777" w:rsidR="00F62762" w:rsidRPr="00E31AC6" w:rsidRDefault="00F62762" w:rsidP="00E31AC6">
      <w:pPr>
        <w:pStyle w:val="SASRBullet"/>
        <w:rPr>
          <w:color w:val="4F81BD" w:themeColor="accent1"/>
        </w:rPr>
      </w:pPr>
      <w:r w:rsidRPr="00E31AC6">
        <w:rPr>
          <w:color w:val="4F81BD" w:themeColor="accent1"/>
        </w:rPr>
        <w:t>Write arguments to analyze issues or texts.</w:t>
      </w:r>
    </w:p>
    <w:p w14:paraId="1370E77A" w14:textId="77777777" w:rsidR="00F62762" w:rsidRPr="00E31AC6" w:rsidRDefault="00F62762" w:rsidP="00E31AC6">
      <w:pPr>
        <w:pStyle w:val="SASRBullet"/>
        <w:rPr>
          <w:color w:val="4F81BD" w:themeColor="accent1"/>
        </w:rPr>
      </w:pPr>
      <w:r w:rsidRPr="00E31AC6">
        <w:rPr>
          <w:color w:val="4F81BD" w:themeColor="accent1"/>
        </w:rPr>
        <w:lastRenderedPageBreak/>
        <w:t>Support claims with</w:t>
      </w:r>
      <w:r w:rsidR="0027463C">
        <w:rPr>
          <w:color w:val="4F81BD" w:themeColor="accent1"/>
        </w:rPr>
        <w:t xml:space="preserve"> sufficient</w:t>
      </w:r>
      <w:r w:rsidRPr="00E31AC6">
        <w:rPr>
          <w:color w:val="4F81BD" w:themeColor="accent1"/>
        </w:rPr>
        <w:t xml:space="preserve"> evidence and </w:t>
      </w:r>
      <w:r w:rsidR="0027463C">
        <w:rPr>
          <w:color w:val="4F81BD" w:themeColor="accent1"/>
        </w:rPr>
        <w:t xml:space="preserve">valid </w:t>
      </w:r>
      <w:r w:rsidRPr="00E31AC6">
        <w:rPr>
          <w:color w:val="4F81BD" w:themeColor="accent1"/>
        </w:rPr>
        <w:t>reasoning.</w:t>
      </w:r>
    </w:p>
    <w:p w14:paraId="6D6CF062" w14:textId="77777777" w:rsidR="00981EEE" w:rsidRPr="00E31AC6" w:rsidRDefault="00981EEE" w:rsidP="00E31AC6">
      <w:pPr>
        <w:pStyle w:val="SASRBullet"/>
        <w:rPr>
          <w:color w:val="4F81BD" w:themeColor="accent1"/>
        </w:rPr>
      </w:pPr>
      <w:r w:rsidRPr="00E31AC6">
        <w:rPr>
          <w:color w:val="4F81BD" w:themeColor="accent1"/>
        </w:rPr>
        <w:t>Ask questions about areas of interest to form an argument.</w:t>
      </w:r>
    </w:p>
    <w:p w14:paraId="074EE13B" w14:textId="06B93835" w:rsidR="00981EEE" w:rsidRPr="00E31AC6" w:rsidRDefault="00981EEE" w:rsidP="00E31AC6">
      <w:pPr>
        <w:pStyle w:val="SASRBullet"/>
        <w:rPr>
          <w:color w:val="4F81BD" w:themeColor="accent1"/>
        </w:rPr>
      </w:pPr>
      <w:r w:rsidRPr="00E31AC6">
        <w:rPr>
          <w:color w:val="4F81BD" w:themeColor="accent1"/>
        </w:rPr>
        <w:t>Research</w:t>
      </w:r>
      <w:r w:rsidR="00296763">
        <w:rPr>
          <w:color w:val="4F81BD" w:themeColor="accent1"/>
        </w:rPr>
        <w:t xml:space="preserve"> an issue</w:t>
      </w:r>
      <w:r w:rsidRPr="00E31AC6">
        <w:rPr>
          <w:color w:val="4F81BD" w:themeColor="accent1"/>
        </w:rPr>
        <w:t xml:space="preserve"> to develop an argument. </w:t>
      </w:r>
    </w:p>
    <w:p w14:paraId="7DEEF747" w14:textId="0325074D" w:rsidR="002611B4" w:rsidRPr="00B60A7A" w:rsidRDefault="002611B4" w:rsidP="002611B4">
      <w:pPr>
        <w:pStyle w:val="SR"/>
        <w:rPr>
          <w:color w:val="4F81BD" w:themeColor="accent1"/>
        </w:rPr>
      </w:pPr>
      <w:r w:rsidRPr="00B60A7A">
        <w:rPr>
          <w:color w:val="4F81BD" w:themeColor="accent1"/>
        </w:rPr>
        <w:t>Student responses</w:t>
      </w:r>
      <w:r w:rsidR="00D55D65" w:rsidRPr="00B60A7A">
        <w:rPr>
          <w:color w:val="4F81BD" w:themeColor="accent1"/>
        </w:rPr>
        <w:t xml:space="preserve"> for W.11-12.1.b</w:t>
      </w:r>
      <w:r w:rsidRPr="00B60A7A">
        <w:rPr>
          <w:color w:val="4F81BD" w:themeColor="accent1"/>
        </w:rPr>
        <w:t xml:space="preserve"> should include:</w:t>
      </w:r>
    </w:p>
    <w:p w14:paraId="53915268" w14:textId="77777777" w:rsidR="002611B4" w:rsidRPr="00B60A7A" w:rsidRDefault="002611B4" w:rsidP="00213481">
      <w:pPr>
        <w:pStyle w:val="SASRBullet"/>
        <w:numPr>
          <w:ilvl w:val="1"/>
          <w:numId w:val="10"/>
        </w:numPr>
        <w:ind w:left="1080"/>
        <w:rPr>
          <w:color w:val="4F81BD" w:themeColor="accent1"/>
        </w:rPr>
      </w:pPr>
      <w:r w:rsidRPr="00B60A7A">
        <w:rPr>
          <w:color w:val="4F81BD" w:themeColor="accent1"/>
        </w:rPr>
        <w:t xml:space="preserve">Write arguments to analyze issues or texts. </w:t>
      </w:r>
    </w:p>
    <w:p w14:paraId="0913441D" w14:textId="698771B2" w:rsidR="002611B4" w:rsidRPr="00B60A7A" w:rsidRDefault="002611B4" w:rsidP="00213481">
      <w:pPr>
        <w:pStyle w:val="SASRBullet"/>
        <w:numPr>
          <w:ilvl w:val="1"/>
          <w:numId w:val="10"/>
        </w:numPr>
        <w:ind w:left="1080"/>
        <w:rPr>
          <w:color w:val="4F81BD" w:themeColor="accent1"/>
        </w:rPr>
      </w:pPr>
      <w:r w:rsidRPr="00B60A7A">
        <w:rPr>
          <w:color w:val="4F81BD" w:themeColor="accent1"/>
        </w:rPr>
        <w:t>Support claims with</w:t>
      </w:r>
      <w:r w:rsidR="00F631CE" w:rsidRPr="00B60A7A">
        <w:rPr>
          <w:color w:val="4F81BD" w:themeColor="accent1"/>
        </w:rPr>
        <w:t xml:space="preserve"> </w:t>
      </w:r>
      <w:r w:rsidRPr="00B60A7A">
        <w:rPr>
          <w:color w:val="4F81BD" w:themeColor="accent1"/>
        </w:rPr>
        <w:t>evidence and reasoning.</w:t>
      </w:r>
    </w:p>
    <w:p w14:paraId="4328C854" w14:textId="77777777" w:rsidR="002611B4" w:rsidRPr="00B60A7A" w:rsidRDefault="002611B4" w:rsidP="00213481">
      <w:pPr>
        <w:pStyle w:val="SASRBullet"/>
        <w:numPr>
          <w:ilvl w:val="1"/>
          <w:numId w:val="10"/>
        </w:numPr>
        <w:ind w:left="1080"/>
        <w:rPr>
          <w:color w:val="4F81BD" w:themeColor="accent1"/>
        </w:rPr>
      </w:pPr>
      <w:r w:rsidRPr="00B60A7A">
        <w:rPr>
          <w:color w:val="4F81BD" w:themeColor="accent1"/>
        </w:rPr>
        <w:t>Use relevant evidence to write and support claims and counterclaims that accurately reflect an issue.</w:t>
      </w:r>
    </w:p>
    <w:p w14:paraId="0E9A1669" w14:textId="77777777" w:rsidR="002611B4" w:rsidRPr="00B60A7A" w:rsidRDefault="002611B4" w:rsidP="00213481">
      <w:pPr>
        <w:pStyle w:val="SASRBullet"/>
        <w:numPr>
          <w:ilvl w:val="1"/>
          <w:numId w:val="10"/>
        </w:numPr>
        <w:ind w:left="1080"/>
        <w:rPr>
          <w:color w:val="4F81BD" w:themeColor="accent1"/>
        </w:rPr>
      </w:pPr>
      <w:r w:rsidRPr="00B60A7A">
        <w:rPr>
          <w:color w:val="4F81BD" w:themeColor="accent1"/>
        </w:rPr>
        <w:t xml:space="preserve">Identify the strong points and shortcomings of each claim and counterclaim. </w:t>
      </w:r>
    </w:p>
    <w:p w14:paraId="485A7018" w14:textId="27380C8B" w:rsidR="002611B4" w:rsidRPr="00B60A7A" w:rsidRDefault="002611B4" w:rsidP="00213481">
      <w:pPr>
        <w:pStyle w:val="SASRBullet"/>
        <w:numPr>
          <w:ilvl w:val="1"/>
          <w:numId w:val="10"/>
        </w:numPr>
        <w:ind w:left="1080"/>
        <w:rPr>
          <w:color w:val="4F81BD" w:themeColor="accent1"/>
        </w:rPr>
      </w:pPr>
      <w:r w:rsidRPr="00B60A7A">
        <w:rPr>
          <w:color w:val="4F81BD" w:themeColor="accent1"/>
        </w:rPr>
        <w:t>Consider what the audience might already know or think about the issue before writing claims.</w:t>
      </w:r>
    </w:p>
    <w:p w14:paraId="508B1A2A" w14:textId="20B65E09" w:rsidR="00C010FF" w:rsidRPr="00B60A7A" w:rsidRDefault="00C010FF">
      <w:pPr>
        <w:pStyle w:val="IN"/>
      </w:pPr>
      <w:r w:rsidRPr="00B60A7A">
        <w:t>Students practiced identifying relevant evidence in 1</w:t>
      </w:r>
      <w:r w:rsidR="00BB2EC3" w:rsidRPr="00B60A7A">
        <w:t>2</w:t>
      </w:r>
      <w:r w:rsidRPr="00B60A7A">
        <w:t>.3.</w:t>
      </w:r>
      <w:r w:rsidR="00BB2EC3" w:rsidRPr="00B60A7A">
        <w:t>1</w:t>
      </w:r>
      <w:r w:rsidRPr="00B60A7A">
        <w:t xml:space="preserve"> Lessons </w:t>
      </w:r>
      <w:r w:rsidR="00523209" w:rsidRPr="00B60A7A">
        <w:t>11</w:t>
      </w:r>
      <w:r w:rsidR="00637BE2" w:rsidRPr="00B60A7A">
        <w:t xml:space="preserve"> and 1</w:t>
      </w:r>
      <w:r w:rsidR="006E79E8" w:rsidRPr="00B60A7A">
        <w:t xml:space="preserve">2. </w:t>
      </w:r>
      <w:r w:rsidR="00542B32" w:rsidRPr="00B60A7A">
        <w:t xml:space="preserve">Remind students of their work with the concept of </w:t>
      </w:r>
      <w:r w:rsidR="00542B32" w:rsidRPr="00B60A7A">
        <w:rPr>
          <w:i/>
        </w:rPr>
        <w:t>limitations</w:t>
      </w:r>
      <w:r w:rsidR="00542B32" w:rsidRPr="00B60A7A">
        <w:t xml:space="preserve"> in </w:t>
      </w:r>
      <w:r w:rsidR="006E79E8" w:rsidRPr="00B60A7A">
        <w:t xml:space="preserve">12.3.1 Lesson 13. </w:t>
      </w:r>
    </w:p>
    <w:p w14:paraId="0377A81C" w14:textId="6EE8F5DB" w:rsidR="00C010FF" w:rsidRPr="00B60A7A" w:rsidRDefault="00C010FF" w:rsidP="00981EEE">
      <w:pPr>
        <w:pStyle w:val="IN"/>
      </w:pPr>
      <w:r w:rsidRPr="00B60A7A">
        <w:t xml:space="preserve">In </w:t>
      </w:r>
      <w:r w:rsidR="00D55D65" w:rsidRPr="00B60A7A">
        <w:t>12.3.1 Lesson 25</w:t>
      </w:r>
      <w:r w:rsidRPr="00B60A7A">
        <w:t>, students consider the audience’s knowledge level, concerns, values, and possible biases as they begin to prepare an oral presentation of their claims, evidence, and reasoning.</w:t>
      </w:r>
    </w:p>
    <w:p w14:paraId="2078EE66" w14:textId="65F1060E" w:rsidR="00E17E65" w:rsidRPr="00B60A7A" w:rsidRDefault="006E724B" w:rsidP="00255314">
      <w:pPr>
        <w:pStyle w:val="IN"/>
      </w:pPr>
      <w:r w:rsidRPr="00B60A7A">
        <w:rPr>
          <w:b/>
        </w:rPr>
        <w:t>Differentiation Consideration</w:t>
      </w:r>
      <w:r w:rsidRPr="00B60A7A">
        <w:t>: C</w:t>
      </w:r>
      <w:r w:rsidR="00E17E65" w:rsidRPr="00B60A7A">
        <w:t>onsider asking the following question</w:t>
      </w:r>
      <w:r w:rsidRPr="00B60A7A">
        <w:t xml:space="preserve"> to support students in</w:t>
      </w:r>
      <w:r w:rsidR="00CB7457">
        <w:t xml:space="preserve"> their </w:t>
      </w:r>
      <w:r w:rsidRPr="00B60A7A">
        <w:t>understanding</w:t>
      </w:r>
      <w:r w:rsidR="00CB7457">
        <w:t xml:space="preserve"> of</w:t>
      </w:r>
      <w:r w:rsidRPr="00B60A7A">
        <w:t xml:space="preserve"> W.11-12.1.b</w:t>
      </w:r>
      <w:r w:rsidR="00E17E65" w:rsidRPr="00B60A7A">
        <w:t>:</w:t>
      </w:r>
    </w:p>
    <w:p w14:paraId="5A5E89AF" w14:textId="55C9D0B2" w:rsidR="00C010FF" w:rsidRPr="00B60A7A" w:rsidRDefault="00E17E65" w:rsidP="00255314">
      <w:pPr>
        <w:pStyle w:val="DCwithQ"/>
      </w:pPr>
      <w:r w:rsidRPr="00B60A7A">
        <w:t>What does it</w:t>
      </w:r>
      <w:r w:rsidR="00C010FF" w:rsidRPr="00B60A7A">
        <w:t xml:space="preserve"> mean to develop claims </w:t>
      </w:r>
      <w:r w:rsidR="00C010FF" w:rsidRPr="00B60A7A">
        <w:rPr>
          <w:i/>
        </w:rPr>
        <w:t>fairly</w:t>
      </w:r>
      <w:r w:rsidR="00C010FF" w:rsidRPr="00B60A7A">
        <w:t xml:space="preserve"> and </w:t>
      </w:r>
      <w:r w:rsidR="00C010FF" w:rsidRPr="00B60A7A">
        <w:rPr>
          <w:i/>
        </w:rPr>
        <w:t>thoroughly</w:t>
      </w:r>
      <w:r w:rsidR="00296763" w:rsidRPr="00B60A7A">
        <w:t>?</w:t>
      </w:r>
    </w:p>
    <w:p w14:paraId="6E36B95D" w14:textId="77777777" w:rsidR="007B0D39" w:rsidRPr="00B60A7A" w:rsidRDefault="00C010FF" w:rsidP="007B0D39">
      <w:pPr>
        <w:pStyle w:val="DCwithSR"/>
      </w:pPr>
      <w:r w:rsidRPr="00B60A7A">
        <w:t>Student responses may include:</w:t>
      </w:r>
    </w:p>
    <w:p w14:paraId="3B00B1DF" w14:textId="66083D70" w:rsidR="00C010FF" w:rsidRPr="00B60A7A" w:rsidRDefault="00C010FF" w:rsidP="007B0D39">
      <w:pPr>
        <w:pStyle w:val="INBullet"/>
        <w:ind w:left="1080"/>
      </w:pPr>
      <w:r w:rsidRPr="00B60A7A">
        <w:t xml:space="preserve">Writers should review all evidence before writing claims in order to present an accurate and informed representation of the issue. </w:t>
      </w:r>
    </w:p>
    <w:p w14:paraId="543E1A7B" w14:textId="3A5818E7" w:rsidR="00AA14E9" w:rsidRPr="00B60A7A" w:rsidRDefault="00C010FF" w:rsidP="007B0D39">
      <w:pPr>
        <w:pStyle w:val="INBullet"/>
        <w:ind w:left="1080"/>
      </w:pPr>
      <w:r w:rsidRPr="00B60A7A">
        <w:t xml:space="preserve">Writers should take into account all the evidence </w:t>
      </w:r>
      <w:r w:rsidR="00296763" w:rsidRPr="00B60A7A">
        <w:t xml:space="preserve">when </w:t>
      </w:r>
      <w:r w:rsidRPr="00B60A7A">
        <w:t xml:space="preserve">constructing a claim, even if not all the evidence supports the claim. </w:t>
      </w:r>
    </w:p>
    <w:p w14:paraId="3CAE3C7E" w14:textId="44F6463F" w:rsidR="00C010FF" w:rsidRPr="00B60A7A" w:rsidRDefault="00C010FF" w:rsidP="007B0D39">
      <w:pPr>
        <w:pStyle w:val="INBullet"/>
        <w:ind w:left="1080"/>
      </w:pPr>
      <w:r w:rsidRPr="00B60A7A">
        <w:t xml:space="preserve">The language used to construct the claim should be both strong and objective. </w:t>
      </w:r>
    </w:p>
    <w:p w14:paraId="035372C9" w14:textId="77777777" w:rsidR="00C010FF" w:rsidRPr="00B60A7A" w:rsidRDefault="00C010FF" w:rsidP="00255314">
      <w:pPr>
        <w:pStyle w:val="IN"/>
        <w:numPr>
          <w:ilvl w:val="0"/>
          <w:numId w:val="0"/>
        </w:numPr>
        <w:ind w:left="360"/>
      </w:pPr>
      <w:r w:rsidRPr="00B60A7A">
        <w:t xml:space="preserve">Explain to students that the purpose of this lesson is to deepen their understanding of claims and counterclaims.  </w:t>
      </w:r>
    </w:p>
    <w:p w14:paraId="336747A9" w14:textId="77777777" w:rsidR="00C010FF" w:rsidRPr="00B60A7A" w:rsidRDefault="00C010FF" w:rsidP="00255314">
      <w:pPr>
        <w:pStyle w:val="DCwithSA"/>
      </w:pPr>
      <w:r w:rsidRPr="00B60A7A">
        <w:t>Students follow along.</w:t>
      </w:r>
    </w:p>
    <w:p w14:paraId="1C34F28B" w14:textId="77777777" w:rsidR="00C010FF" w:rsidRPr="00C27224" w:rsidRDefault="00C010FF" w:rsidP="00213481">
      <w:pPr>
        <w:pStyle w:val="LearningSequenceHeader"/>
        <w:keepNext/>
      </w:pPr>
      <w:r w:rsidRPr="00C27224">
        <w:t>Activity 2: Homework Accountability</w:t>
      </w:r>
      <w:r w:rsidRPr="00C27224">
        <w:tab/>
      </w:r>
      <w:r w:rsidR="002765E4">
        <w:t>10</w:t>
      </w:r>
      <w:r w:rsidRPr="00C27224">
        <w:t>%</w:t>
      </w:r>
    </w:p>
    <w:p w14:paraId="726221CB" w14:textId="18ECCF76" w:rsidR="005C6678" w:rsidRDefault="00C010FF" w:rsidP="00817372">
      <w:pPr>
        <w:pStyle w:val="TA"/>
      </w:pPr>
      <w:r w:rsidRPr="007965B5">
        <w:t xml:space="preserve">Instruct students to take out their </w:t>
      </w:r>
      <w:r w:rsidR="00F96B09">
        <w:t xml:space="preserve">responses to the previous lesson’s </w:t>
      </w:r>
      <w:r w:rsidRPr="007965B5">
        <w:t xml:space="preserve">homework </w:t>
      </w:r>
      <w:r w:rsidR="00F96B09">
        <w:t>assignment</w:t>
      </w:r>
      <w:r w:rsidRPr="007965B5">
        <w:t xml:space="preserve">. (Review all of </w:t>
      </w:r>
      <w:r w:rsidR="00191E1B">
        <w:t>your</w:t>
      </w:r>
      <w:r w:rsidRPr="007965B5">
        <w:t xml:space="preserve"> Organizing Evidence-Based Claims Tools using the Evidence-Based Claims Criteria Checklist and, </w:t>
      </w:r>
      <w:r w:rsidRPr="007965B5">
        <w:lastRenderedPageBreak/>
        <w:t>if necessary, revise your claims.</w:t>
      </w:r>
      <w:r w:rsidR="002765E4" w:rsidRPr="007965B5">
        <w:t xml:space="preserve"> Additionally, </w:t>
      </w:r>
      <w:r w:rsidR="00051304">
        <w:t xml:space="preserve">reflect on your research process completed during this lesson and </w:t>
      </w:r>
      <w:r w:rsidR="005C6678" w:rsidRPr="004E5CC6">
        <w:t>comp</w:t>
      </w:r>
      <w:r w:rsidR="005C6678" w:rsidRPr="004E5CC6">
        <w:rPr>
          <w:color w:val="000000" w:themeColor="text1"/>
        </w:rPr>
        <w:t>lete a multimedia journal entry</w:t>
      </w:r>
      <w:r w:rsidR="00051304">
        <w:rPr>
          <w:color w:val="000000" w:themeColor="text1"/>
        </w:rPr>
        <w:t xml:space="preserve"> in response to </w:t>
      </w:r>
      <w:r w:rsidR="00751574" w:rsidRPr="004E5CC6">
        <w:t>the following prompt</w:t>
      </w:r>
      <w:r w:rsidR="005C6678" w:rsidRPr="004E5CC6">
        <w:rPr>
          <w:rFonts w:ascii="Arial" w:hAnsi="Arial" w:cs="Arial"/>
          <w:color w:val="000000"/>
          <w:sz w:val="23"/>
          <w:szCs w:val="23"/>
        </w:rPr>
        <w:t>:</w:t>
      </w:r>
      <w:r w:rsidR="00751574" w:rsidRPr="004E5CC6">
        <w:rPr>
          <w:rFonts w:ascii="Arial" w:hAnsi="Arial" w:cs="Arial"/>
          <w:color w:val="000000"/>
          <w:sz w:val="23"/>
          <w:szCs w:val="23"/>
        </w:rPr>
        <w:t xml:space="preserve"> </w:t>
      </w:r>
      <w:r w:rsidR="007E1A0F">
        <w:rPr>
          <w:lang w:eastAsia="fr-FR"/>
        </w:rPr>
        <w:t>How is your perspective</w:t>
      </w:r>
      <w:r w:rsidR="001821D0">
        <w:rPr>
          <w:lang w:eastAsia="fr-FR"/>
        </w:rPr>
        <w:t xml:space="preserve"> about your problem-based question</w:t>
      </w:r>
      <w:r w:rsidR="007E1A0F">
        <w:rPr>
          <w:lang w:eastAsia="fr-FR"/>
        </w:rPr>
        <w:t xml:space="preserve"> </w:t>
      </w:r>
      <w:r w:rsidR="001821D0">
        <w:rPr>
          <w:lang w:eastAsia="fr-FR"/>
        </w:rPr>
        <w:t>evolving now that you have synthesized your research</w:t>
      </w:r>
      <w:r w:rsidR="007E1A0F">
        <w:rPr>
          <w:lang w:eastAsia="fr-FR"/>
        </w:rPr>
        <w:t xml:space="preserve">?) </w:t>
      </w:r>
      <w:r w:rsidR="005C6678" w:rsidRPr="00902E70">
        <w:t xml:space="preserve">Instruct students to </w:t>
      </w:r>
      <w:r w:rsidR="00723B0B">
        <w:t>form</w:t>
      </w:r>
      <w:r w:rsidR="005C6678" w:rsidRPr="00902E70">
        <w:t xml:space="preserve"> pairs </w:t>
      </w:r>
      <w:r w:rsidR="00723B0B">
        <w:t xml:space="preserve">and discuss </w:t>
      </w:r>
      <w:r w:rsidR="005C6678">
        <w:t>their revised claims and responses to the multimedia journal entry</w:t>
      </w:r>
      <w:r w:rsidR="00723B0B">
        <w:t xml:space="preserve"> prompts.</w:t>
      </w:r>
    </w:p>
    <w:p w14:paraId="647094EA" w14:textId="0FBAD9E7" w:rsidR="009A3F6A" w:rsidRDefault="005C6678" w:rsidP="00FF3AFE">
      <w:pPr>
        <w:pStyle w:val="SR"/>
      </w:pPr>
      <w:r w:rsidRPr="00902E70">
        <w:t xml:space="preserve">Student responses vary </w:t>
      </w:r>
      <w:r w:rsidR="00920583" w:rsidRPr="00712F5D">
        <w:t>depending on individual research questions/problems and research.</w:t>
      </w:r>
    </w:p>
    <w:p w14:paraId="065AF664" w14:textId="00051AA9" w:rsidR="002765E4" w:rsidRPr="00B60A7A" w:rsidRDefault="002765E4">
      <w:pPr>
        <w:pStyle w:val="IN"/>
      </w:pPr>
      <w:r w:rsidRPr="00B60A7A">
        <w:t>Consider checking in with students on an individual basis during the research process to formatively assess their application of research skills and offer targeted feedback.</w:t>
      </w:r>
    </w:p>
    <w:p w14:paraId="6AAAFB5F" w14:textId="5EDC6C95" w:rsidR="00803E70" w:rsidRPr="00B60A7A" w:rsidRDefault="00803E70" w:rsidP="001C4BC1">
      <w:pPr>
        <w:pStyle w:val="IN"/>
      </w:pPr>
      <w:r w:rsidRPr="00B60A7A">
        <w:rPr>
          <w:b/>
        </w:rPr>
        <w:t xml:space="preserve">Differentiation Consideration: </w:t>
      </w:r>
      <w:r w:rsidRPr="00B60A7A">
        <w:t xml:space="preserve">Consider instructing students to reflect on Part 3 of the Student Research Plan by writing a few sentences about their research process and </w:t>
      </w:r>
      <w:r w:rsidR="00B65E6F" w:rsidRPr="00B60A7A">
        <w:t>the work completed in the previous lesson</w:t>
      </w:r>
      <w:r w:rsidR="002765E4" w:rsidRPr="00B60A7A">
        <w:t xml:space="preserve"> </w:t>
      </w:r>
      <w:r w:rsidR="00B65E6F" w:rsidRPr="00B60A7A">
        <w:t>(making an</w:t>
      </w:r>
      <w:r w:rsidR="002765E4" w:rsidRPr="00B60A7A">
        <w:t xml:space="preserve"> evidence-based claim about</w:t>
      </w:r>
      <w:r w:rsidR="00B65E6F" w:rsidRPr="00B60A7A">
        <w:t xml:space="preserve"> an</w:t>
      </w:r>
      <w:r w:rsidR="002765E4" w:rsidRPr="00B60A7A">
        <w:t xml:space="preserve"> inquiry path</w:t>
      </w:r>
      <w:r w:rsidR="00B65E6F" w:rsidRPr="00B60A7A">
        <w:t xml:space="preserve"> or problem-based question</w:t>
      </w:r>
      <w:r w:rsidR="002765E4" w:rsidRPr="00B60A7A">
        <w:t>)</w:t>
      </w:r>
      <w:r w:rsidRPr="00B60A7A">
        <w:t>. Instruct students to use the language of the research standards (W.11.12.7 and W.11-12.8) when writing their responses.</w:t>
      </w:r>
      <w:r w:rsidRPr="00B60A7A" w:rsidDel="00803E70">
        <w:t xml:space="preserve"> </w:t>
      </w:r>
    </w:p>
    <w:p w14:paraId="3A5BB883" w14:textId="1DE380E4" w:rsidR="00C010FF" w:rsidRPr="00C27224" w:rsidRDefault="00C010FF" w:rsidP="00C010FF">
      <w:pPr>
        <w:pStyle w:val="LearningSequenceHeader"/>
      </w:pPr>
      <w:r w:rsidRPr="00C27224">
        <w:t>Activity 3:</w:t>
      </w:r>
      <w:r w:rsidR="00A3411A">
        <w:t xml:space="preserve"> Developing</w:t>
      </w:r>
      <w:r w:rsidRPr="00C27224">
        <w:t xml:space="preserve"> Counterclaims</w:t>
      </w:r>
      <w:r w:rsidR="00A3411A">
        <w:t xml:space="preserve"> Activity </w:t>
      </w:r>
      <w:r w:rsidRPr="00C27224">
        <w:tab/>
      </w:r>
      <w:r w:rsidR="002765E4">
        <w:t>35</w:t>
      </w:r>
      <w:r w:rsidRPr="00C27224">
        <w:t>%</w:t>
      </w:r>
    </w:p>
    <w:p w14:paraId="6BC25EBE" w14:textId="3BD47622" w:rsidR="00C010FF" w:rsidRPr="00B60A7A" w:rsidRDefault="00C010FF" w:rsidP="00C010FF">
      <w:pPr>
        <w:pStyle w:val="TA"/>
      </w:pPr>
      <w:r w:rsidRPr="00B60A7A">
        <w:t>Explain to students that along with making claims to support their argument</w:t>
      </w:r>
      <w:r w:rsidR="004C76AC" w:rsidRPr="00B60A7A">
        <w:t>,</w:t>
      </w:r>
      <w:r w:rsidRPr="00B60A7A">
        <w:t xml:space="preserve"> they must also acknowledge counterclaims that oppose their claims. Creating a counterclaim to a claim </w:t>
      </w:r>
      <w:r w:rsidR="004C76AC" w:rsidRPr="00B60A7A">
        <w:t>demonstrates a broad understanding of a</w:t>
      </w:r>
      <w:r w:rsidR="00421FEF" w:rsidRPr="00B60A7A">
        <w:t xml:space="preserve"> problem-based question</w:t>
      </w:r>
      <w:r w:rsidRPr="00B60A7A">
        <w:t xml:space="preserve"> and acknowledges where there may be weaknesses in one’s own perspective. Crafting counterclaims </w:t>
      </w:r>
      <w:r w:rsidR="004C76AC" w:rsidRPr="00B60A7A">
        <w:t>also provides an</w:t>
      </w:r>
      <w:r w:rsidRPr="00B60A7A">
        <w:t xml:space="preserve"> opportunity to identify </w:t>
      </w:r>
      <w:r w:rsidR="00C60EDC" w:rsidRPr="00B60A7A">
        <w:t xml:space="preserve">areas </w:t>
      </w:r>
      <w:r w:rsidR="00D7096B" w:rsidRPr="00B60A7A">
        <w:t>for</w:t>
      </w:r>
      <w:r w:rsidR="00C60EDC" w:rsidRPr="00B60A7A">
        <w:t xml:space="preserve"> improvement in </w:t>
      </w:r>
      <w:r w:rsidR="004C76AC" w:rsidRPr="00B60A7A">
        <w:t>claims</w:t>
      </w:r>
      <w:r w:rsidRPr="00B60A7A">
        <w:t xml:space="preserve"> as well as acknowledge the multiple claims that can come from</w:t>
      </w:r>
      <w:r w:rsidR="00C60EDC" w:rsidRPr="00B60A7A">
        <w:t xml:space="preserve"> </w:t>
      </w:r>
      <w:r w:rsidR="004C76AC" w:rsidRPr="00B60A7A">
        <w:t xml:space="preserve">any </w:t>
      </w:r>
      <w:r w:rsidR="00C60EDC" w:rsidRPr="00B60A7A">
        <w:t>problem-based question</w:t>
      </w:r>
      <w:r w:rsidRPr="00B60A7A">
        <w:t xml:space="preserve">. </w:t>
      </w:r>
    </w:p>
    <w:p w14:paraId="1AB9811B" w14:textId="77777777" w:rsidR="00C010FF" w:rsidRPr="00B60A7A" w:rsidRDefault="00C010FF" w:rsidP="00C010FF">
      <w:pPr>
        <w:pStyle w:val="SA"/>
        <w:numPr>
          <w:ilvl w:val="0"/>
          <w:numId w:val="8"/>
        </w:numPr>
      </w:pPr>
      <w:r w:rsidRPr="00B60A7A">
        <w:t xml:space="preserve">Students listen. </w:t>
      </w:r>
    </w:p>
    <w:p w14:paraId="599AB9CE" w14:textId="77777777" w:rsidR="00C010FF" w:rsidRPr="00B60A7A" w:rsidRDefault="00C010FF" w:rsidP="00C010FF">
      <w:pPr>
        <w:pStyle w:val="TA"/>
      </w:pPr>
      <w:r w:rsidRPr="00B60A7A">
        <w:t>Instruct students to take out the claim</w:t>
      </w:r>
      <w:r w:rsidR="00D72A62" w:rsidRPr="00B60A7A">
        <w:t>s</w:t>
      </w:r>
      <w:r w:rsidRPr="00B60A7A">
        <w:t xml:space="preserve"> they </w:t>
      </w:r>
      <w:r w:rsidR="00D72A62" w:rsidRPr="00B60A7A">
        <w:t xml:space="preserve">revised for the </w:t>
      </w:r>
      <w:r w:rsidRPr="00B60A7A">
        <w:t>previous lesson</w:t>
      </w:r>
      <w:r w:rsidR="00D72A62" w:rsidRPr="00B60A7A">
        <w:t>’s homework</w:t>
      </w:r>
      <w:r w:rsidRPr="00B60A7A">
        <w:t xml:space="preserve">. Explain to students that there are </w:t>
      </w:r>
      <w:r w:rsidR="004C76AC" w:rsidRPr="00B60A7A">
        <w:t>many ways to</w:t>
      </w:r>
      <w:r w:rsidRPr="00B60A7A">
        <w:t xml:space="preserve"> craf</w:t>
      </w:r>
      <w:r w:rsidR="004C76AC" w:rsidRPr="00B60A7A">
        <w:t>t</w:t>
      </w:r>
      <w:r w:rsidRPr="00B60A7A">
        <w:t xml:space="preserve"> a counterclaim. Display and distribute the Forming Counterclaims Tool and instruct students to write their original claims on the tool. </w:t>
      </w:r>
    </w:p>
    <w:p w14:paraId="1FD6FB3D" w14:textId="77777777" w:rsidR="002946C8" w:rsidRPr="00B60A7A" w:rsidRDefault="002946C8" w:rsidP="00E31AC6">
      <w:pPr>
        <w:pStyle w:val="SA"/>
      </w:pPr>
      <w:r w:rsidRPr="00B60A7A">
        <w:t xml:space="preserve">Students examine the tool and copy their original claims onto the tool. </w:t>
      </w:r>
    </w:p>
    <w:p w14:paraId="1571201D" w14:textId="77777777" w:rsidR="00C010FF" w:rsidRPr="00B60A7A" w:rsidRDefault="00C010FF" w:rsidP="00C010FF">
      <w:pPr>
        <w:pStyle w:val="IN"/>
      </w:pPr>
      <w:r w:rsidRPr="00B60A7A">
        <w:t xml:space="preserve">This is the claim from the previous lesson: </w:t>
      </w:r>
      <w:r w:rsidR="002574CC" w:rsidRPr="00B60A7A">
        <w:t>“</w:t>
      </w:r>
      <w:r w:rsidR="00A76414" w:rsidRPr="00B60A7A">
        <w:t>Developing nations can become more prosperous by providing quality education and technology to all citizens.</w:t>
      </w:r>
      <w:r w:rsidR="002574CC" w:rsidRPr="00B60A7A">
        <w:t>”</w:t>
      </w:r>
      <w:r w:rsidR="000D74B1" w:rsidRPr="00B60A7A">
        <w:t xml:space="preserve"> </w:t>
      </w:r>
    </w:p>
    <w:p w14:paraId="2FE9C0EB" w14:textId="77777777" w:rsidR="00C010FF" w:rsidRPr="00B60A7A" w:rsidRDefault="00C010FF" w:rsidP="00C010FF">
      <w:pPr>
        <w:pStyle w:val="TA"/>
      </w:pPr>
      <w:r w:rsidRPr="00B60A7A">
        <w:t xml:space="preserve">Explain and model the various ways that one might respond to an argument that emerges from a different perspective. It is important to consider a variety of possible counterclaims, though some counterclaims are more effective than others. Model for students </w:t>
      </w:r>
      <w:r w:rsidR="004C76AC" w:rsidRPr="00B60A7A">
        <w:t xml:space="preserve">effective </w:t>
      </w:r>
      <w:r w:rsidRPr="00B60A7A">
        <w:t>types of counterclaim</w:t>
      </w:r>
      <w:r w:rsidR="002B29C4" w:rsidRPr="00B60A7A">
        <w:t>s</w:t>
      </w:r>
      <w:r w:rsidRPr="00B60A7A">
        <w:t>:</w:t>
      </w:r>
    </w:p>
    <w:p w14:paraId="359ABCAE" w14:textId="77777777" w:rsidR="00C010FF" w:rsidRPr="00B60A7A" w:rsidRDefault="00C010FF" w:rsidP="00C010FF">
      <w:pPr>
        <w:pStyle w:val="BulletedList"/>
      </w:pPr>
      <w:r w:rsidRPr="00B60A7A">
        <w:t xml:space="preserve">An effective counterclaim </w:t>
      </w:r>
      <w:r w:rsidR="004C76AC" w:rsidRPr="00B60A7A">
        <w:t xml:space="preserve">may </w:t>
      </w:r>
      <w:r w:rsidRPr="00B60A7A">
        <w:t xml:space="preserve">directly oppose a claim. For example, </w:t>
      </w:r>
      <w:r w:rsidR="002574CC" w:rsidRPr="00B60A7A">
        <w:t>“Providing education and technology to all citizens will not improve the</w:t>
      </w:r>
      <w:r w:rsidR="003745D8" w:rsidRPr="00B60A7A">
        <w:t xml:space="preserve"> economic</w:t>
      </w:r>
      <w:r w:rsidR="002574CC" w:rsidRPr="00B60A7A">
        <w:t xml:space="preserve"> prosperity of a developing nation.” </w:t>
      </w:r>
    </w:p>
    <w:p w14:paraId="0C4539BA" w14:textId="77777777" w:rsidR="004C76AC" w:rsidRPr="00B60A7A" w:rsidRDefault="004C76AC" w:rsidP="00C010FF">
      <w:pPr>
        <w:pStyle w:val="BulletedList"/>
      </w:pPr>
      <w:r w:rsidRPr="00B60A7A">
        <w:lastRenderedPageBreak/>
        <w:t>An effective counterclaim may propos</w:t>
      </w:r>
      <w:r w:rsidR="005534A1" w:rsidRPr="00B60A7A">
        <w:t>e</w:t>
      </w:r>
      <w:r w:rsidRPr="00B60A7A">
        <w:t xml:space="preserve"> an alternate solution. For example, </w:t>
      </w:r>
      <w:r w:rsidR="002574CC" w:rsidRPr="00B60A7A">
        <w:t>“</w:t>
      </w:r>
      <w:r w:rsidR="009261E6" w:rsidRPr="00B60A7A">
        <w:t>A more effective way for developing nations to become prosperous is to redistribute wealth across all nations</w:t>
      </w:r>
      <w:r w:rsidRPr="00B60A7A">
        <w:t>.</w:t>
      </w:r>
      <w:r w:rsidR="009261E6" w:rsidRPr="00B60A7A">
        <w:t>”</w:t>
      </w:r>
    </w:p>
    <w:p w14:paraId="56C4583B" w14:textId="77777777" w:rsidR="005534A1" w:rsidRPr="00B60A7A" w:rsidRDefault="00C010FF" w:rsidP="00C010FF">
      <w:pPr>
        <w:pStyle w:val="BulletedList"/>
      </w:pPr>
      <w:r w:rsidRPr="00B60A7A">
        <w:t xml:space="preserve">An effective counterclaim may explore the limitations of the claim. </w:t>
      </w:r>
      <w:r w:rsidR="004C76AC" w:rsidRPr="00B60A7A">
        <w:t xml:space="preserve">For example, </w:t>
      </w:r>
      <w:r w:rsidR="009261E6" w:rsidRPr="00B60A7A">
        <w:t>“Providing education and technology to all citizens will only improve the prosperity of those citizens with access</w:t>
      </w:r>
      <w:r w:rsidR="00704EC9" w:rsidRPr="00B60A7A">
        <w:t xml:space="preserve"> to education and technology</w:t>
      </w:r>
      <w:r w:rsidR="009261E6" w:rsidRPr="00B60A7A">
        <w:t>; th</w:t>
      </w:r>
      <w:r w:rsidR="00704EC9" w:rsidRPr="00B60A7A">
        <w:t>ose without access or with limited basic needs will not be able to take advantage of the e</w:t>
      </w:r>
      <w:r w:rsidR="009261E6" w:rsidRPr="00B60A7A">
        <w:t>conomic opportunit</w:t>
      </w:r>
      <w:r w:rsidR="00704EC9" w:rsidRPr="00B60A7A">
        <w:t>ies afforded by education and technology</w:t>
      </w:r>
      <w:r w:rsidR="009261E6" w:rsidRPr="00B60A7A">
        <w:t xml:space="preserve">.” </w:t>
      </w:r>
      <w:r w:rsidR="00234924" w:rsidRPr="00B60A7A">
        <w:t xml:space="preserve"> </w:t>
      </w:r>
    </w:p>
    <w:p w14:paraId="6666E5EC" w14:textId="2C45E672" w:rsidR="00D7096B" w:rsidRPr="00B60A7A" w:rsidRDefault="00C010FF" w:rsidP="008F1340">
      <w:pPr>
        <w:pStyle w:val="BulletedList"/>
      </w:pPr>
      <w:r w:rsidRPr="00B60A7A">
        <w:t xml:space="preserve">An effective counterclaim may offer opposing evidence that is both sufficient and relevant to the issue and from a credible source. </w:t>
      </w:r>
      <w:r w:rsidR="004C76AC" w:rsidRPr="00B60A7A">
        <w:t xml:space="preserve">For example, </w:t>
      </w:r>
      <w:r w:rsidR="008F1340" w:rsidRPr="00B60A7A">
        <w:t xml:space="preserve">in the UN Millennium Goals report </w:t>
      </w:r>
      <w:r w:rsidR="00E11207" w:rsidRPr="00B60A7A">
        <w:t xml:space="preserve">Sachs, et </w:t>
      </w:r>
      <w:r w:rsidR="00F24105" w:rsidRPr="00B60A7A">
        <w:t>a</w:t>
      </w:r>
      <w:r w:rsidR="00E11207" w:rsidRPr="00B60A7A">
        <w:t>l</w:t>
      </w:r>
      <w:r w:rsidR="00F24105" w:rsidRPr="00B60A7A">
        <w:t>.</w:t>
      </w:r>
      <w:r w:rsidR="00E11207" w:rsidRPr="00B60A7A">
        <w:t xml:space="preserve"> </w:t>
      </w:r>
      <w:r w:rsidR="008F1340" w:rsidRPr="00B60A7A">
        <w:t xml:space="preserve">state that </w:t>
      </w:r>
      <w:r w:rsidR="006412F9" w:rsidRPr="00B60A7A">
        <w:t>“</w:t>
      </w:r>
      <w:r w:rsidR="008F1340" w:rsidRPr="00B60A7A">
        <w:t>dozens of heavily indebted poor and middle-income countries are forced by creditor governments to spend large parts of their limited tax receipts on debt service, undermining their ability to finance investments in human capital and infrastructure” (p.</w:t>
      </w:r>
      <w:r w:rsidR="00292634" w:rsidRPr="00B60A7A">
        <w:t xml:space="preserve"> </w:t>
      </w:r>
      <w:r w:rsidR="008F1340" w:rsidRPr="00B60A7A">
        <w:t>35).</w:t>
      </w:r>
      <w:r w:rsidR="00E552B5" w:rsidRPr="00B60A7A">
        <w:t xml:space="preserve"> </w:t>
      </w:r>
    </w:p>
    <w:p w14:paraId="4579AA19" w14:textId="00F9D070" w:rsidR="00C010FF" w:rsidRPr="00B60A7A" w:rsidRDefault="00E552B5" w:rsidP="00DB53D5">
      <w:pPr>
        <w:pStyle w:val="IN"/>
      </w:pPr>
      <w:r w:rsidRPr="00B60A7A">
        <w:t xml:space="preserve">This </w:t>
      </w:r>
      <w:r w:rsidR="00D7096B" w:rsidRPr="00B60A7A">
        <w:t>counter</w:t>
      </w:r>
      <w:r w:rsidRPr="00B60A7A">
        <w:t xml:space="preserve">claim, from a reliable source, points out that investments in human capital and infrastructure cannot be a nation’s priority when it is already indebted </w:t>
      </w:r>
      <w:r w:rsidR="00EE3FC9" w:rsidRPr="00B60A7A">
        <w:t xml:space="preserve">to </w:t>
      </w:r>
      <w:r w:rsidRPr="00B60A7A">
        <w:t xml:space="preserve">other nations. </w:t>
      </w:r>
      <w:r w:rsidR="00EE3FC9" w:rsidRPr="00B60A7A">
        <w:t xml:space="preserve">This evidence </w:t>
      </w:r>
      <w:r w:rsidRPr="00B60A7A">
        <w:t>undermines the original claim by identifying a weakness not addressed in the claim.</w:t>
      </w:r>
    </w:p>
    <w:p w14:paraId="677F52AD" w14:textId="10A674DD" w:rsidR="004C76AC" w:rsidRPr="00B60A7A" w:rsidRDefault="004C76AC" w:rsidP="004C76AC">
      <w:pPr>
        <w:pStyle w:val="BulletedList"/>
      </w:pPr>
      <w:r w:rsidRPr="00B60A7A">
        <w:t xml:space="preserve">An effective counterclaim may identify poor reasoning within the claim and a lack of logical evidence to support the claim. For example, </w:t>
      </w:r>
      <w:r w:rsidR="00EE3FC9" w:rsidRPr="00B60A7A">
        <w:t>“Citizens of the developed world</w:t>
      </w:r>
      <w:r w:rsidR="006412F9" w:rsidRPr="00B60A7A">
        <w:t xml:space="preserve"> who have </w:t>
      </w:r>
      <w:r w:rsidR="00EE3FC9" w:rsidRPr="00B60A7A">
        <w:t>graduated from</w:t>
      </w:r>
      <w:r w:rsidR="006412F9" w:rsidRPr="00B60A7A">
        <w:t xml:space="preserve"> ‘quality’ schools </w:t>
      </w:r>
      <w:r w:rsidR="00F80BA1" w:rsidRPr="00B60A7A">
        <w:t>are not as prosperous as they should be</w:t>
      </w:r>
      <w:r w:rsidR="00920CA1" w:rsidRPr="00B60A7A">
        <w:t>, as t</w:t>
      </w:r>
      <w:r w:rsidR="00F80BA1" w:rsidRPr="00B60A7A">
        <w:t>here are huge gaps in income disparity</w:t>
      </w:r>
      <w:r w:rsidR="00920CA1" w:rsidRPr="00B60A7A">
        <w:t xml:space="preserve"> in developed nations like the United States</w:t>
      </w:r>
      <w:r w:rsidR="00F80BA1" w:rsidRPr="00B60A7A">
        <w:t>. H</w:t>
      </w:r>
      <w:r w:rsidR="006412F9" w:rsidRPr="00B60A7A">
        <w:t xml:space="preserve">ow can quality education be the magic bullet to </w:t>
      </w:r>
      <w:r w:rsidR="00B806F9" w:rsidRPr="00B60A7A">
        <w:t xml:space="preserve">aid </w:t>
      </w:r>
      <w:r w:rsidR="006412F9" w:rsidRPr="00B60A7A">
        <w:t>developing nations</w:t>
      </w:r>
      <w:r w:rsidR="00F80BA1" w:rsidRPr="00B60A7A">
        <w:t>’</w:t>
      </w:r>
      <w:r w:rsidR="00B806F9" w:rsidRPr="00B60A7A">
        <w:t xml:space="preserve"> prosperity</w:t>
      </w:r>
      <w:r w:rsidR="00EE3FC9" w:rsidRPr="00B60A7A">
        <w:t xml:space="preserve"> when developed nations still have major issues with income disparity?”</w:t>
      </w:r>
    </w:p>
    <w:p w14:paraId="1A93AFA2" w14:textId="77777777" w:rsidR="004C76AC" w:rsidRPr="00B60A7A" w:rsidRDefault="004C76AC" w:rsidP="007965B5">
      <w:pPr>
        <w:pStyle w:val="SA"/>
      </w:pPr>
      <w:r w:rsidRPr="00B60A7A">
        <w:t xml:space="preserve">Students listen and follow along with the modeling. </w:t>
      </w:r>
    </w:p>
    <w:p w14:paraId="2EC5AC33" w14:textId="5CDE06C5" w:rsidR="00C010FF" w:rsidRPr="00B60A7A" w:rsidRDefault="00C010FF" w:rsidP="00C010FF">
      <w:pPr>
        <w:pStyle w:val="IN"/>
      </w:pPr>
      <w:r w:rsidRPr="00B60A7A">
        <w:t>Remind students that although counterclaims require students to approach</w:t>
      </w:r>
      <w:r w:rsidR="004C76AC" w:rsidRPr="00B60A7A">
        <w:t xml:space="preserve"> a</w:t>
      </w:r>
      <w:r w:rsidR="00760C41" w:rsidRPr="00B60A7A">
        <w:t xml:space="preserve"> problem-based question </w:t>
      </w:r>
      <w:r w:rsidRPr="00B60A7A">
        <w:t>from an opposite or divergent perspective, the process for writing a claim and a counterclaim is the same. Using relevant and sufficient evidence is as important in writing a counterclaim as it is in writing a claim.</w:t>
      </w:r>
    </w:p>
    <w:p w14:paraId="3421FBEE" w14:textId="318944F7" w:rsidR="00D806F6" w:rsidRPr="00B60A7A" w:rsidRDefault="00D806F6" w:rsidP="00D806F6">
      <w:pPr>
        <w:pStyle w:val="IN"/>
      </w:pPr>
      <w:r w:rsidRPr="00B60A7A">
        <w:t>After the modeling of each portion of the Forming Counterclaims Tool, students use their own research to complete the tool independently.</w:t>
      </w:r>
    </w:p>
    <w:p w14:paraId="706BEBE7" w14:textId="77777777" w:rsidR="00760C41" w:rsidRPr="00B60A7A" w:rsidRDefault="00760C41" w:rsidP="007965B5">
      <w:pPr>
        <w:pStyle w:val="BR"/>
      </w:pPr>
    </w:p>
    <w:p w14:paraId="7745F2C7" w14:textId="77777777" w:rsidR="00C010FF" w:rsidRPr="00B60A7A" w:rsidRDefault="00C010FF" w:rsidP="00C010FF">
      <w:pPr>
        <w:pStyle w:val="TA"/>
      </w:pPr>
      <w:r w:rsidRPr="00B60A7A">
        <w:t>Instruct students to Turn-and-Talk in pairs about possible counterclaims to their original claim as well as what type of counterclaim approach would be effective for this claim.</w:t>
      </w:r>
    </w:p>
    <w:p w14:paraId="2AD6F840" w14:textId="754FBD04" w:rsidR="00C010FF" w:rsidRPr="00B60A7A" w:rsidRDefault="00382B2C" w:rsidP="00382B2C">
      <w:pPr>
        <w:pStyle w:val="SR"/>
      </w:pPr>
      <w:r w:rsidRPr="00B60A7A">
        <w:t xml:space="preserve">Student responses vary </w:t>
      </w:r>
      <w:r w:rsidR="00E11207" w:rsidRPr="00B60A7A">
        <w:t>according to the research conducted</w:t>
      </w:r>
      <w:r w:rsidR="00F41B73" w:rsidRPr="00B60A7A">
        <w:t>.</w:t>
      </w:r>
      <w:r w:rsidRPr="00B60A7A">
        <w:t xml:space="preserve"> S</w:t>
      </w:r>
      <w:r w:rsidR="00C010FF" w:rsidRPr="00B60A7A">
        <w:t>tudent response</w:t>
      </w:r>
      <w:r w:rsidRPr="00B60A7A">
        <w:t>s</w:t>
      </w:r>
      <w:r w:rsidR="00C010FF" w:rsidRPr="00B60A7A">
        <w:t xml:space="preserve"> may include: </w:t>
      </w:r>
    </w:p>
    <w:p w14:paraId="13FE72FD" w14:textId="0F132AD5" w:rsidR="00C010FF" w:rsidRPr="00B60A7A" w:rsidRDefault="00C010FF" w:rsidP="00C010FF">
      <w:pPr>
        <w:pStyle w:val="SASRBullet"/>
      </w:pPr>
      <w:r w:rsidRPr="00B60A7A">
        <w:t xml:space="preserve">My original claim </w:t>
      </w:r>
      <w:r w:rsidR="00AB5153" w:rsidRPr="00B60A7A">
        <w:t xml:space="preserve">is that </w:t>
      </w:r>
      <w:r w:rsidR="00F25C77" w:rsidRPr="00B60A7A">
        <w:t>developed</w:t>
      </w:r>
      <w:r w:rsidR="004C0096" w:rsidRPr="00B60A7A">
        <w:t xml:space="preserve"> nations should invest</w:t>
      </w:r>
      <w:r w:rsidR="00200370" w:rsidRPr="00B60A7A">
        <w:t xml:space="preserve"> in </w:t>
      </w:r>
      <w:r w:rsidR="004C0096" w:rsidRPr="00B60A7A">
        <w:t>technological infrastructure in developing nations to bridge the digital divide</w:t>
      </w:r>
      <w:r w:rsidR="005C7193" w:rsidRPr="00B60A7A">
        <w:t xml:space="preserve"> and contribute to economic growth</w:t>
      </w:r>
      <w:r w:rsidR="004C0096" w:rsidRPr="00B60A7A">
        <w:t xml:space="preserve">. One </w:t>
      </w:r>
      <w:r w:rsidR="004C0096" w:rsidRPr="00B60A7A">
        <w:lastRenderedPageBreak/>
        <w:t>potential counterclaim</w:t>
      </w:r>
      <w:r w:rsidR="008C1C79" w:rsidRPr="00B60A7A">
        <w:t xml:space="preserve"> that explores the limitations of the original claim</w:t>
      </w:r>
      <w:r w:rsidR="004C0096" w:rsidRPr="00B60A7A">
        <w:t xml:space="preserve"> is that </w:t>
      </w:r>
      <w:r w:rsidR="00200370" w:rsidRPr="00B60A7A">
        <w:t>providing technology to geographically</w:t>
      </w:r>
      <w:r w:rsidR="00E85C01" w:rsidRPr="00B60A7A">
        <w:t xml:space="preserve"> </w:t>
      </w:r>
      <w:r w:rsidR="00200370" w:rsidRPr="00B60A7A">
        <w:t>isolated nations will incur the expense of maintenance of the technology. That is, if the technology breaks, who will be responsible for fixing it? Historically, the nation that received the technology, whether or not it wanted the technology, must then pay to fix it.</w:t>
      </w:r>
      <w:r w:rsidR="004C0096" w:rsidRPr="00B60A7A">
        <w:t xml:space="preserve"> Another counterclaim is that the infrastructure itself</w:t>
      </w:r>
      <w:r w:rsidR="00200370" w:rsidRPr="00B60A7A">
        <w:t xml:space="preserve">, such as wiring, towers, air conditioning or heat (to regulate the temperature of equipment), and electrical grids </w:t>
      </w:r>
      <w:r w:rsidR="004C0096" w:rsidRPr="00B60A7A">
        <w:t>could damage the environment or upset</w:t>
      </w:r>
      <w:r w:rsidR="00200370" w:rsidRPr="00B60A7A">
        <w:t xml:space="preserve"> a fragile </w:t>
      </w:r>
      <w:r w:rsidR="004C0096" w:rsidRPr="00B60A7A">
        <w:t xml:space="preserve">ecological balance. </w:t>
      </w:r>
      <w:r w:rsidR="00E552B5" w:rsidRPr="00B60A7A">
        <w:t>Again, the region itself may have to pay to fix the damage and may suffer</w:t>
      </w:r>
      <w:r w:rsidR="005C7193" w:rsidRPr="00B60A7A">
        <w:t xml:space="preserve"> financial</w:t>
      </w:r>
      <w:r w:rsidR="00E552B5" w:rsidRPr="00B60A7A">
        <w:t xml:space="preserve"> loss</w:t>
      </w:r>
      <w:r w:rsidR="005C7193" w:rsidRPr="00B60A7A">
        <w:t>es rather than</w:t>
      </w:r>
      <w:r w:rsidR="007362C9" w:rsidRPr="00B60A7A">
        <w:t xml:space="preserve"> economic growth</w:t>
      </w:r>
      <w:r w:rsidR="005C7193" w:rsidRPr="00B60A7A">
        <w:t xml:space="preserve"> </w:t>
      </w:r>
      <w:r w:rsidR="00E552B5" w:rsidRPr="00B60A7A">
        <w:t xml:space="preserve">due to the damage. </w:t>
      </w:r>
    </w:p>
    <w:p w14:paraId="238E0F2E" w14:textId="77777777" w:rsidR="00C010FF" w:rsidRPr="00B60A7A" w:rsidRDefault="00C010FF" w:rsidP="00C010FF">
      <w:pPr>
        <w:pStyle w:val="TA"/>
      </w:pPr>
      <w:r w:rsidRPr="00B60A7A">
        <w:t xml:space="preserve">Instruct students to </w:t>
      </w:r>
      <w:r w:rsidR="0029492B" w:rsidRPr="00B60A7A">
        <w:t xml:space="preserve">write </w:t>
      </w:r>
      <w:r w:rsidRPr="00B60A7A">
        <w:t>their potential counterclaim onto the Forming Counterclaims Tool. Explain to students that, like any claim, this</w:t>
      </w:r>
      <w:r w:rsidR="0029492B" w:rsidRPr="00B60A7A">
        <w:t xml:space="preserve"> claim</w:t>
      </w:r>
      <w:r w:rsidRPr="00B60A7A">
        <w:t xml:space="preserve"> is subject to revision and review based on the evidence gathered. </w:t>
      </w:r>
      <w:r w:rsidR="0029492B" w:rsidRPr="00B60A7A">
        <w:t xml:space="preserve">If the evidence does not fairly and thoroughly support the claim, </w:t>
      </w:r>
      <w:r w:rsidR="002611B4" w:rsidRPr="00B60A7A">
        <w:t>students should revise the c</w:t>
      </w:r>
      <w:r w:rsidR="00DE37C9" w:rsidRPr="00B60A7A">
        <w:t>ounterc</w:t>
      </w:r>
      <w:r w:rsidR="002611B4" w:rsidRPr="00B60A7A">
        <w:t xml:space="preserve">laim or select a different one. </w:t>
      </w:r>
    </w:p>
    <w:p w14:paraId="1BE92530" w14:textId="77777777" w:rsidR="00C010FF" w:rsidRPr="00B60A7A" w:rsidRDefault="00C010FF" w:rsidP="00C010FF">
      <w:pPr>
        <w:pStyle w:val="BR"/>
      </w:pPr>
    </w:p>
    <w:p w14:paraId="5A44753B" w14:textId="77777777" w:rsidR="00C010FF" w:rsidRPr="00B60A7A" w:rsidRDefault="00C010FF" w:rsidP="00C010FF">
      <w:pPr>
        <w:pStyle w:val="TA"/>
      </w:pPr>
      <w:r w:rsidRPr="00B60A7A">
        <w:t xml:space="preserve">Direct students to the “Evidence” portion of the Forming Counterclaims Tool. Explain to students that this portion of the tool is used to record evidence from their research in order to develop and support their counterclaim fairly. Model for students a potential piece of evidence to support a model counterclaim. </w:t>
      </w:r>
    </w:p>
    <w:p w14:paraId="0F524DA0" w14:textId="76DBB758" w:rsidR="008F1340" w:rsidRPr="00B60A7A" w:rsidRDefault="008F1340" w:rsidP="00C010FF">
      <w:pPr>
        <w:pStyle w:val="BulletedList"/>
      </w:pPr>
      <w:r w:rsidRPr="00B60A7A">
        <w:rPr>
          <w:b/>
        </w:rPr>
        <w:t>Counterclaim</w:t>
      </w:r>
      <w:r w:rsidRPr="00B60A7A">
        <w:t xml:space="preserve">: Some countries are too poor to build and maintain solid educational and technological infrastructure, so these </w:t>
      </w:r>
      <w:r w:rsidR="00E552B5" w:rsidRPr="00B60A7A">
        <w:t xml:space="preserve">human capital investments </w:t>
      </w:r>
      <w:r w:rsidRPr="00B60A7A">
        <w:t>cannot be made a priority.</w:t>
      </w:r>
    </w:p>
    <w:p w14:paraId="6331F646" w14:textId="0920315B" w:rsidR="00F41B73" w:rsidRPr="00B60A7A" w:rsidRDefault="008F1340" w:rsidP="00C010FF">
      <w:pPr>
        <w:pStyle w:val="BulletedList"/>
      </w:pPr>
      <w:r w:rsidRPr="00B60A7A">
        <w:rPr>
          <w:b/>
        </w:rPr>
        <w:t>Evidence</w:t>
      </w:r>
      <w:r w:rsidRPr="00B60A7A">
        <w:t>: “[D]ozens of heavily indebted poor and middle-income countries are forced by creditor governments to spend large parts of their limited tax receipts on debt service, undermining their ability to finance investments in human capital and infrastructure</w:t>
      </w:r>
      <w:r w:rsidR="00E11207" w:rsidRPr="00B60A7A">
        <w:t>.</w:t>
      </w:r>
      <w:r w:rsidRPr="00B60A7A">
        <w:t>” (</w:t>
      </w:r>
      <w:r w:rsidR="003E2FBF">
        <w:t>p.</w:t>
      </w:r>
      <w:r w:rsidR="003022CE" w:rsidRPr="00B60A7A">
        <w:t xml:space="preserve"> </w:t>
      </w:r>
      <w:r w:rsidRPr="00B60A7A">
        <w:t>35)</w:t>
      </w:r>
    </w:p>
    <w:p w14:paraId="6378A9E5" w14:textId="6615A39A" w:rsidR="00C010FF" w:rsidRPr="00B60A7A" w:rsidRDefault="00F41B73" w:rsidP="00DB53D5">
      <w:pPr>
        <w:pStyle w:val="TA"/>
      </w:pPr>
      <w:r w:rsidRPr="00B60A7A">
        <w:t>Explain to students that t</w:t>
      </w:r>
      <w:r w:rsidR="00F80BA1" w:rsidRPr="00B60A7A">
        <w:t xml:space="preserve">his </w:t>
      </w:r>
      <w:r w:rsidR="00EB5828" w:rsidRPr="00B60A7A">
        <w:t>statement</w:t>
      </w:r>
      <w:r w:rsidR="00F80BA1" w:rsidRPr="00B60A7A">
        <w:t xml:space="preserve"> undermines the original claim by identifying a barrier</w:t>
      </w:r>
      <w:r w:rsidR="005D3B0B" w:rsidRPr="00B60A7A">
        <w:t xml:space="preserve"> (national debt)</w:t>
      </w:r>
      <w:r w:rsidR="00F80BA1" w:rsidRPr="00B60A7A">
        <w:t xml:space="preserve"> to investment</w:t>
      </w:r>
      <w:r w:rsidR="006D6D94" w:rsidRPr="00B60A7A">
        <w:t>s</w:t>
      </w:r>
      <w:r w:rsidR="00F80BA1" w:rsidRPr="00B60A7A">
        <w:t xml:space="preserve"> in human capital</w:t>
      </w:r>
      <w:r w:rsidR="00255954" w:rsidRPr="00B60A7A">
        <w:t xml:space="preserve"> through</w:t>
      </w:r>
      <w:r w:rsidR="005D3B0B" w:rsidRPr="00B60A7A">
        <w:t xml:space="preserve"> education and technology</w:t>
      </w:r>
      <w:r w:rsidR="00F80BA1" w:rsidRPr="00B60A7A">
        <w:t>.</w:t>
      </w:r>
    </w:p>
    <w:p w14:paraId="271AADEE" w14:textId="77777777" w:rsidR="00C010FF" w:rsidRPr="00B60A7A" w:rsidRDefault="00C010FF" w:rsidP="00C010FF">
      <w:pPr>
        <w:pStyle w:val="SA"/>
        <w:numPr>
          <w:ilvl w:val="0"/>
          <w:numId w:val="8"/>
        </w:numPr>
      </w:pPr>
      <w:r w:rsidRPr="00B60A7A">
        <w:t>Students follow along with the modeling.</w:t>
      </w:r>
    </w:p>
    <w:p w14:paraId="458F40FA" w14:textId="77777777" w:rsidR="00C010FF" w:rsidRPr="00B60A7A" w:rsidRDefault="00C010FF" w:rsidP="00C010FF">
      <w:pPr>
        <w:pStyle w:val="TA"/>
      </w:pPr>
      <w:r w:rsidRPr="00B60A7A">
        <w:t>Instruct students to work on their Forming Counterclaims Tools, examining their research sources for evidence to support their counterclaim. Remind students that their command of evidence should also reflect the type of counterclaim they are crafting in response to the claim made in the previous lesson.</w:t>
      </w:r>
      <w:r w:rsidR="0029492B" w:rsidRPr="00B60A7A">
        <w:t xml:space="preserve"> </w:t>
      </w:r>
      <w:r w:rsidR="00D72A62" w:rsidRPr="00B60A7A">
        <w:t>Also, s</w:t>
      </w:r>
      <w:r w:rsidR="0029492B" w:rsidRPr="00B60A7A">
        <w:t>tudents should select the counterclaim that is most fairly and thoroughly supported by evidence.</w:t>
      </w:r>
    </w:p>
    <w:p w14:paraId="23BC9588" w14:textId="77777777" w:rsidR="00C010FF" w:rsidRPr="00B60A7A" w:rsidRDefault="00C010FF" w:rsidP="00C010FF">
      <w:pPr>
        <w:pStyle w:val="SA"/>
        <w:numPr>
          <w:ilvl w:val="0"/>
          <w:numId w:val="8"/>
        </w:numPr>
      </w:pPr>
      <w:r w:rsidRPr="00B60A7A">
        <w:t>Students work independently on the Forming Counterclaims Tool.</w:t>
      </w:r>
    </w:p>
    <w:p w14:paraId="14C14CAA" w14:textId="77777777" w:rsidR="00C010FF" w:rsidRPr="00B60A7A" w:rsidRDefault="00C010FF" w:rsidP="00C010FF">
      <w:pPr>
        <w:pStyle w:val="IN"/>
      </w:pPr>
      <w:r w:rsidRPr="00B60A7A">
        <w:t xml:space="preserve">To support students’ understanding, consider additional modeling on how to choose the most effective evidence for the type of counterclaim formulated. </w:t>
      </w:r>
    </w:p>
    <w:p w14:paraId="56A6C975" w14:textId="3312233C" w:rsidR="00292634" w:rsidRPr="00B60A7A" w:rsidRDefault="00292634" w:rsidP="00C010FF">
      <w:pPr>
        <w:pStyle w:val="IN"/>
      </w:pPr>
      <w:r w:rsidRPr="00B60A7A">
        <w:lastRenderedPageBreak/>
        <w:t xml:space="preserve">This evidence comes from </w:t>
      </w:r>
      <w:r w:rsidR="00E11207" w:rsidRPr="00B60A7A">
        <w:t>m</w:t>
      </w:r>
      <w:r w:rsidRPr="00B60A7A">
        <w:t xml:space="preserve">odel </w:t>
      </w:r>
      <w:r w:rsidR="00E11207" w:rsidRPr="00B60A7A">
        <w:t>s</w:t>
      </w:r>
      <w:r w:rsidRPr="00B60A7A">
        <w:t xml:space="preserve">ource #9: </w:t>
      </w:r>
      <w:r w:rsidR="007E2F1E" w:rsidRPr="00B60A7A">
        <w:t>“</w:t>
      </w:r>
      <w:r w:rsidRPr="00B60A7A">
        <w:t>Investing in Development: A Practical Plan to Achieve the Millennium Development Goals” by Jeffrey D. Sachs</w:t>
      </w:r>
      <w:r w:rsidR="00A912F5">
        <w:t>, et al</w:t>
      </w:r>
      <w:r w:rsidRPr="00B60A7A">
        <w:t>.</w:t>
      </w:r>
    </w:p>
    <w:p w14:paraId="578B7414" w14:textId="77777777" w:rsidR="00C010FF" w:rsidRPr="00B60A7A" w:rsidRDefault="00C010FF" w:rsidP="00C010FF">
      <w:pPr>
        <w:pStyle w:val="BR"/>
      </w:pPr>
    </w:p>
    <w:p w14:paraId="1BF116A8" w14:textId="402D27D2" w:rsidR="00C010FF" w:rsidRPr="00B60A7A" w:rsidRDefault="00C010FF" w:rsidP="00C010FF">
      <w:pPr>
        <w:pStyle w:val="TA"/>
      </w:pPr>
      <w:r w:rsidRPr="00B60A7A">
        <w:t>Instruct students to look at the bottom portion of the Forming Counterclaims Tool. Explain to students that, after identifying supporting evidence for their counterclaims, they should briefly evaluate their original claim</w:t>
      </w:r>
      <w:r w:rsidR="00844D28" w:rsidRPr="00B60A7A">
        <w:t>s</w:t>
      </w:r>
      <w:r w:rsidRPr="00B60A7A">
        <w:t xml:space="preserve"> based on the counterclaim. Explain to students that the original claim may look weaker in light of the counterclaim, or the original claim may still be strong regardless of the alternate perspective. It may be necessary to improve the original claim if the counterclaim casts doubt on the original claim. Model for students an evaluation of an original claim based on a counterclaim.</w:t>
      </w:r>
    </w:p>
    <w:p w14:paraId="0AFEFA62" w14:textId="75EE1088" w:rsidR="00C010FF" w:rsidRPr="00B60A7A" w:rsidRDefault="00C010FF" w:rsidP="00C010FF">
      <w:pPr>
        <w:pStyle w:val="BulletedList"/>
      </w:pPr>
      <w:r w:rsidRPr="00B60A7A">
        <w:t xml:space="preserve">After reviewing the evidence for the counterclaim and looking at my original claim, </w:t>
      </w:r>
      <w:r w:rsidR="00B261C5" w:rsidRPr="00B60A7A">
        <w:t xml:space="preserve">I believe that my original claim is still strong. Although it is true that countries may </w:t>
      </w:r>
      <w:r w:rsidR="008C5F7C" w:rsidRPr="00B60A7A">
        <w:t>consider themselves too poor to make human capital investment a priority,</w:t>
      </w:r>
      <w:r w:rsidR="00B261C5" w:rsidRPr="00B60A7A">
        <w:t xml:space="preserve"> </w:t>
      </w:r>
      <w:r w:rsidR="008C5F7C" w:rsidRPr="00B60A7A">
        <w:t>long-term action is needed</w:t>
      </w:r>
      <w:r w:rsidR="00B261C5" w:rsidRPr="00B60A7A">
        <w:t xml:space="preserve"> to break the cycle. I</w:t>
      </w:r>
      <w:r w:rsidR="00B261C5" w:rsidRPr="00B60A7A">
        <w:rPr>
          <w:rFonts w:asciiTheme="minorHAnsi" w:hAnsiTheme="minorHAnsi"/>
          <w:lang w:eastAsia="fr-FR"/>
        </w:rPr>
        <w:t xml:space="preserve">t is not necessarily true that basic necessities are more important or pivotal in solving the poverty problem in developing nations. </w:t>
      </w:r>
      <w:r w:rsidR="0001665F" w:rsidRPr="00B60A7A">
        <w:rPr>
          <w:rFonts w:asciiTheme="minorHAnsi" w:hAnsiTheme="minorHAnsi"/>
          <w:lang w:eastAsia="fr-FR"/>
        </w:rPr>
        <w:t xml:space="preserve">As I discovered in my research, </w:t>
      </w:r>
      <w:r w:rsidR="0001665F" w:rsidRPr="00B60A7A">
        <w:t>i</w:t>
      </w:r>
      <w:r w:rsidR="00B261C5" w:rsidRPr="00B60A7A">
        <w:t>nvestment in human capital</w:t>
      </w:r>
      <w:r w:rsidR="00E840B8" w:rsidRPr="00B60A7A">
        <w:t>, through technology and education,</w:t>
      </w:r>
      <w:r w:rsidR="00B261C5" w:rsidRPr="00B60A7A">
        <w:t xml:space="preserve"> is a</w:t>
      </w:r>
      <w:r w:rsidR="00620BE0" w:rsidRPr="00B60A7A">
        <w:t>n effective</w:t>
      </w:r>
      <w:r w:rsidR="00B261C5" w:rsidRPr="00B60A7A">
        <w:t xml:space="preserve"> start, and can stimulate a</w:t>
      </w:r>
      <w:r w:rsidR="00650EF4" w:rsidRPr="00B60A7A">
        <w:t xml:space="preserve"> long-term</w:t>
      </w:r>
      <w:r w:rsidR="00B261C5" w:rsidRPr="00B60A7A">
        <w:t xml:space="preserve"> cycle of growth</w:t>
      </w:r>
      <w:r w:rsidR="00650EF4" w:rsidRPr="00B60A7A">
        <w:t xml:space="preserve"> and development that will lead to sustainable economic growth</w:t>
      </w:r>
      <w:r w:rsidR="00620BE0" w:rsidRPr="00B60A7A">
        <w:t>.</w:t>
      </w:r>
    </w:p>
    <w:p w14:paraId="72D842C9" w14:textId="77777777" w:rsidR="00C010FF" w:rsidRPr="00B60A7A" w:rsidRDefault="00C010FF" w:rsidP="00C010FF">
      <w:pPr>
        <w:pStyle w:val="SA"/>
        <w:numPr>
          <w:ilvl w:val="0"/>
          <w:numId w:val="8"/>
        </w:numPr>
      </w:pPr>
      <w:r w:rsidRPr="00B60A7A">
        <w:t>Students follow along with the modeling.</w:t>
      </w:r>
    </w:p>
    <w:p w14:paraId="6D871A45" w14:textId="0FD008E3" w:rsidR="00C010FF" w:rsidRPr="00B60A7A" w:rsidRDefault="00C010FF" w:rsidP="00C010FF">
      <w:pPr>
        <w:pStyle w:val="TA"/>
      </w:pPr>
      <w:r w:rsidRPr="00B60A7A">
        <w:t xml:space="preserve">Instruct students to complete the </w:t>
      </w:r>
      <w:r w:rsidR="00FB1475" w:rsidRPr="00B60A7A">
        <w:t>“</w:t>
      </w:r>
      <w:r w:rsidRPr="00B60A7A">
        <w:t>Evaluation of the Original Claim</w:t>
      </w:r>
      <w:r w:rsidR="00FB1475" w:rsidRPr="00B60A7A">
        <w:t>”</w:t>
      </w:r>
      <w:r w:rsidRPr="00B60A7A">
        <w:t xml:space="preserve"> portion of the Forming Counterclaims Tool. </w:t>
      </w:r>
    </w:p>
    <w:p w14:paraId="7307AFA4" w14:textId="77777777" w:rsidR="00C010FF" w:rsidRPr="00B60A7A" w:rsidRDefault="00C010FF" w:rsidP="00C010FF">
      <w:pPr>
        <w:pStyle w:val="SA"/>
        <w:numPr>
          <w:ilvl w:val="0"/>
          <w:numId w:val="8"/>
        </w:numPr>
      </w:pPr>
      <w:r w:rsidRPr="00B60A7A">
        <w:t xml:space="preserve">Students complete the final portion of the Forming Counterclaims Tool. </w:t>
      </w:r>
    </w:p>
    <w:p w14:paraId="08EA1A0C" w14:textId="07A43CDE" w:rsidR="00C010FF" w:rsidRPr="00B60A7A" w:rsidRDefault="00C010FF" w:rsidP="00C010FF">
      <w:pPr>
        <w:pStyle w:val="LearningSequenceHeader"/>
      </w:pPr>
      <w:r w:rsidRPr="00B60A7A">
        <w:t>Activity 4: Counterclaims Peer Review Activity</w:t>
      </w:r>
      <w:r w:rsidRPr="00B60A7A">
        <w:tab/>
        <w:t>25%</w:t>
      </w:r>
    </w:p>
    <w:p w14:paraId="17F5EE64" w14:textId="77777777" w:rsidR="00C010FF" w:rsidRPr="00B60A7A" w:rsidRDefault="002611B4" w:rsidP="00C010FF">
      <w:pPr>
        <w:pStyle w:val="TA"/>
      </w:pPr>
      <w:r w:rsidRPr="00B60A7A">
        <w:t xml:space="preserve">Instruct students to take out </w:t>
      </w:r>
      <w:r w:rsidR="00C010FF" w:rsidRPr="00B60A7A">
        <w:t>the</w:t>
      </w:r>
      <w:r w:rsidRPr="00B60A7A">
        <w:t>ir</w:t>
      </w:r>
      <w:r w:rsidR="00C010FF" w:rsidRPr="00B60A7A">
        <w:t xml:space="preserve"> Evidence-Based Claims Criteria Checklist</w:t>
      </w:r>
      <w:r w:rsidRPr="00B60A7A">
        <w:t>s</w:t>
      </w:r>
      <w:r w:rsidR="00C010FF" w:rsidRPr="00B60A7A">
        <w:t xml:space="preserve"> </w:t>
      </w:r>
      <w:r w:rsidRPr="00B60A7A">
        <w:t>from the previous lesson</w:t>
      </w:r>
      <w:r w:rsidR="00C010FF" w:rsidRPr="00B60A7A">
        <w:t>.</w:t>
      </w:r>
    </w:p>
    <w:p w14:paraId="50C7365D" w14:textId="6D0A8172" w:rsidR="00C010FF" w:rsidRPr="00B60A7A" w:rsidRDefault="00C010FF" w:rsidP="00C010FF">
      <w:pPr>
        <w:pStyle w:val="SA"/>
        <w:numPr>
          <w:ilvl w:val="0"/>
          <w:numId w:val="8"/>
        </w:numPr>
      </w:pPr>
      <w:r w:rsidRPr="00B60A7A">
        <w:t xml:space="preserve">Students </w:t>
      </w:r>
      <w:r w:rsidR="002611B4" w:rsidRPr="00B60A7A">
        <w:t xml:space="preserve">take out their </w:t>
      </w:r>
      <w:r w:rsidRPr="00B60A7A">
        <w:t>Evidence-Based Claims Criteria Checklist</w:t>
      </w:r>
      <w:r w:rsidR="002611B4" w:rsidRPr="00B60A7A">
        <w:t>s</w:t>
      </w:r>
      <w:r w:rsidRPr="00B60A7A">
        <w:t>.</w:t>
      </w:r>
    </w:p>
    <w:p w14:paraId="057D64EE" w14:textId="59DE90F5" w:rsidR="00C010FF" w:rsidRPr="00B60A7A" w:rsidRDefault="00C010FF" w:rsidP="00C010FF">
      <w:pPr>
        <w:pStyle w:val="TA"/>
      </w:pPr>
      <w:r w:rsidRPr="00B60A7A">
        <w:t>Instruct students to form small groups. I</w:t>
      </w:r>
      <w:r w:rsidR="00E23416">
        <w:t xml:space="preserve">nstruct </w:t>
      </w:r>
      <w:r w:rsidRPr="00B60A7A">
        <w:t>students</w:t>
      </w:r>
      <w:r w:rsidR="00E23416">
        <w:t xml:space="preserve"> to</w:t>
      </w:r>
      <w:r w:rsidRPr="00B60A7A">
        <w:t xml:space="preserve"> work in their</w:t>
      </w:r>
      <w:r w:rsidR="00E23416">
        <w:t xml:space="preserve"> small</w:t>
      </w:r>
      <w:r w:rsidRPr="00B60A7A">
        <w:t xml:space="preserve"> groups to assess </w:t>
      </w:r>
      <w:r w:rsidR="00435B01" w:rsidRPr="00B60A7A">
        <w:t>whether</w:t>
      </w:r>
      <w:r w:rsidRPr="00B60A7A">
        <w:t xml:space="preserve"> their counterclaim on the Forming Counterclaims Tool is appropriately supporte</w:t>
      </w:r>
      <w:r w:rsidR="00823481" w:rsidRPr="00B60A7A">
        <w:t>d</w:t>
      </w:r>
      <w:r w:rsidRPr="00B60A7A">
        <w:t>.</w:t>
      </w:r>
    </w:p>
    <w:p w14:paraId="3695BB74" w14:textId="4714E7AD" w:rsidR="00C010FF" w:rsidRPr="00B60A7A" w:rsidRDefault="00C010FF" w:rsidP="00C010FF">
      <w:pPr>
        <w:pStyle w:val="SA"/>
        <w:numPr>
          <w:ilvl w:val="0"/>
          <w:numId w:val="8"/>
        </w:numPr>
      </w:pPr>
      <w:r w:rsidRPr="00B60A7A">
        <w:t xml:space="preserve">Students </w:t>
      </w:r>
      <w:r w:rsidR="006F1FF2" w:rsidRPr="00B60A7A">
        <w:t xml:space="preserve">work in </w:t>
      </w:r>
      <w:r w:rsidRPr="00B60A7A">
        <w:t>small groups</w:t>
      </w:r>
      <w:r w:rsidR="006F1FF2" w:rsidRPr="00B60A7A">
        <w:t xml:space="preserve"> to assess their counterclaim</w:t>
      </w:r>
      <w:r w:rsidR="00D07EE0" w:rsidRPr="00B60A7A">
        <w:t>s</w:t>
      </w:r>
      <w:r w:rsidRPr="00B60A7A">
        <w:t xml:space="preserve">. </w:t>
      </w:r>
    </w:p>
    <w:p w14:paraId="5CB9FA6D" w14:textId="0C496735" w:rsidR="00C010FF" w:rsidRPr="00B60A7A" w:rsidRDefault="00C010FF" w:rsidP="00C010FF">
      <w:pPr>
        <w:pStyle w:val="TA"/>
      </w:pPr>
      <w:r w:rsidRPr="00B60A7A">
        <w:t xml:space="preserve">Explain to students that their discussions should continue the work of collaborative discussion outlined in SL.11-12.1. </w:t>
      </w:r>
    </w:p>
    <w:p w14:paraId="65C8FF09" w14:textId="6BBD345E" w:rsidR="00C010FF" w:rsidRPr="00B60A7A" w:rsidRDefault="00C010FF" w:rsidP="00C010FF">
      <w:pPr>
        <w:pStyle w:val="IN"/>
      </w:pPr>
      <w:r w:rsidRPr="00B60A7A">
        <w:t xml:space="preserve">Remind students that </w:t>
      </w:r>
      <w:r w:rsidR="00435B01" w:rsidRPr="00B60A7A">
        <w:t xml:space="preserve">in the Module Performance Assessment </w:t>
      </w:r>
      <w:r w:rsidRPr="00B60A7A">
        <w:t xml:space="preserve">they will present their </w:t>
      </w:r>
      <w:r w:rsidR="00435B01" w:rsidRPr="00B60A7A">
        <w:t>multimedia journals before engaging in discussion with the audience. T</w:t>
      </w:r>
      <w:r w:rsidRPr="00B60A7A">
        <w:t xml:space="preserve">his activity provides an opportunity to </w:t>
      </w:r>
      <w:r w:rsidRPr="00B60A7A">
        <w:lastRenderedPageBreak/>
        <w:t>begin preparing for the assessment presentation</w:t>
      </w:r>
      <w:r w:rsidR="00435B01" w:rsidRPr="00B60A7A">
        <w:t xml:space="preserve"> as they practice the skills inherent in the Speaking and Listening Standards.</w:t>
      </w:r>
      <w:r w:rsidR="00435B01" w:rsidRPr="00B60A7A" w:rsidDel="00435B01">
        <w:t xml:space="preserve"> </w:t>
      </w:r>
    </w:p>
    <w:p w14:paraId="6AECFB7F" w14:textId="77777777" w:rsidR="00C010FF" w:rsidRPr="00B60A7A" w:rsidRDefault="00C010FF" w:rsidP="00C010FF">
      <w:pPr>
        <w:pStyle w:val="TA"/>
      </w:pPr>
      <w:r w:rsidRPr="00B60A7A">
        <w:t>Instruct students to give one of their Forming Counterclaims Tools to a peer in the small group, so that each student has one Forming Counterclaims Tool to review. Each student in the group should review a peer’s Forming Counterclaims Tool using the</w:t>
      </w:r>
      <w:r w:rsidR="00260D42" w:rsidRPr="00B60A7A">
        <w:t xml:space="preserve"> Evidence-Based Claims</w:t>
      </w:r>
      <w:r w:rsidRPr="00B60A7A">
        <w:t xml:space="preserve"> Criteria Checklist. </w:t>
      </w:r>
    </w:p>
    <w:p w14:paraId="20792150" w14:textId="77777777" w:rsidR="00C010FF" w:rsidRPr="00B60A7A" w:rsidRDefault="00C010FF" w:rsidP="00C010FF">
      <w:pPr>
        <w:pStyle w:val="SA"/>
        <w:numPr>
          <w:ilvl w:val="0"/>
          <w:numId w:val="8"/>
        </w:numPr>
      </w:pPr>
      <w:r w:rsidRPr="00B60A7A">
        <w:t>Students exchange Forming Counterclaims Tools with a peer within their group, and review the</w:t>
      </w:r>
      <w:r w:rsidR="00260D42" w:rsidRPr="00B60A7A">
        <w:t xml:space="preserve"> tool</w:t>
      </w:r>
      <w:r w:rsidRPr="00B60A7A">
        <w:t xml:space="preserve"> using the Evidence-Based Claims Criteria Checklist. </w:t>
      </w:r>
    </w:p>
    <w:p w14:paraId="61FFBC5F" w14:textId="77777777" w:rsidR="00C010FF" w:rsidRPr="00B60A7A" w:rsidRDefault="00C010FF" w:rsidP="00C010FF">
      <w:pPr>
        <w:pStyle w:val="TA"/>
      </w:pPr>
      <w:r w:rsidRPr="00B60A7A">
        <w:t>Ask students to return the Forming Counterclaims Tool</w:t>
      </w:r>
      <w:r w:rsidR="00234924" w:rsidRPr="00B60A7A">
        <w:t>s</w:t>
      </w:r>
      <w:r w:rsidRPr="00B60A7A">
        <w:t xml:space="preserve"> to their peers once the review is complete.</w:t>
      </w:r>
    </w:p>
    <w:p w14:paraId="2AEA7F33" w14:textId="77777777" w:rsidR="00790BCC" w:rsidRPr="00B60A7A" w:rsidRDefault="00790BCC" w:rsidP="007017EB">
      <w:pPr>
        <w:pStyle w:val="LearningSequenceHeader"/>
      </w:pPr>
      <w:r w:rsidRPr="00B60A7A">
        <w:t xml:space="preserve">Activity 5: </w:t>
      </w:r>
      <w:r w:rsidR="00240F78" w:rsidRPr="00B60A7A">
        <w:t>Quick Write</w:t>
      </w:r>
      <w:r w:rsidRPr="00B60A7A">
        <w:tab/>
      </w:r>
      <w:r w:rsidR="0005497E" w:rsidRPr="00B60A7A">
        <w:t>1</w:t>
      </w:r>
      <w:r w:rsidR="00803E70" w:rsidRPr="00B60A7A">
        <w:t>5</w:t>
      </w:r>
      <w:r w:rsidRPr="00B60A7A">
        <w:t>%</w:t>
      </w:r>
    </w:p>
    <w:p w14:paraId="011E9695" w14:textId="77777777" w:rsidR="00240F78" w:rsidRPr="00B60A7A" w:rsidRDefault="00240F78" w:rsidP="00240F78">
      <w:pPr>
        <w:pStyle w:val="TA"/>
      </w:pPr>
      <w:r w:rsidRPr="00B60A7A">
        <w:t xml:space="preserve">Instruct students to respond briefly in writing to the following prompt: </w:t>
      </w:r>
    </w:p>
    <w:p w14:paraId="0D837772" w14:textId="3396BF37" w:rsidR="00240F78" w:rsidRPr="00B60A7A" w:rsidRDefault="00240F78" w:rsidP="00240F78">
      <w:pPr>
        <w:pStyle w:val="Q"/>
        <w:spacing w:after="120"/>
        <w:rPr>
          <w:rStyle w:val="TAChar"/>
          <w:b w:val="0"/>
        </w:rPr>
      </w:pPr>
      <w:r w:rsidRPr="00B60A7A">
        <w:t xml:space="preserve">Develop a counterclaim opposing your claim from the previous lesson and support it using specific evidence and details from your research. Reevaluate the original claim based on the counterclaim and </w:t>
      </w:r>
      <w:r w:rsidR="006B39E9" w:rsidRPr="00B60A7A">
        <w:t xml:space="preserve">determine </w:t>
      </w:r>
      <w:r w:rsidRPr="00B60A7A">
        <w:t>whether the original claim should be revised.</w:t>
      </w:r>
    </w:p>
    <w:p w14:paraId="078A156E" w14:textId="5AD3B06C" w:rsidR="00240F78" w:rsidRPr="00B60A7A" w:rsidRDefault="00541D91" w:rsidP="00240F78">
      <w:pPr>
        <w:pStyle w:val="TA"/>
      </w:pPr>
      <w:r w:rsidRPr="00B60A7A">
        <w:rPr>
          <w:rStyle w:val="TAChar"/>
        </w:rPr>
        <w:t>Instruct students to develop their written response from the Forming Counterclaims Tool. Remind students to use the Evidence-Based Claims Criteria Checklist to guide their</w:t>
      </w:r>
      <w:r w:rsidR="00E23416">
        <w:rPr>
          <w:rStyle w:val="TAChar"/>
        </w:rPr>
        <w:t xml:space="preserve"> written</w:t>
      </w:r>
      <w:r w:rsidRPr="00B60A7A">
        <w:rPr>
          <w:rStyle w:val="TAChar"/>
        </w:rPr>
        <w:t xml:space="preserve"> response</w:t>
      </w:r>
      <w:r w:rsidR="00E23416">
        <w:rPr>
          <w:rStyle w:val="TAChar"/>
        </w:rPr>
        <w:t>s</w:t>
      </w:r>
      <w:r w:rsidRPr="00B60A7A">
        <w:t>.</w:t>
      </w:r>
      <w:r w:rsidR="00240F78" w:rsidRPr="00B60A7A">
        <w:t xml:space="preserve"> </w:t>
      </w:r>
    </w:p>
    <w:p w14:paraId="5764C0BD" w14:textId="77777777" w:rsidR="00240F78" w:rsidRPr="00B60A7A" w:rsidRDefault="00240F78" w:rsidP="00240F78">
      <w:pPr>
        <w:pStyle w:val="SA"/>
        <w:numPr>
          <w:ilvl w:val="0"/>
          <w:numId w:val="8"/>
        </w:numPr>
      </w:pPr>
      <w:r w:rsidRPr="00B60A7A">
        <w:t>Students listen and read the Quick Write prompt.</w:t>
      </w:r>
    </w:p>
    <w:p w14:paraId="4F42F574" w14:textId="77777777" w:rsidR="00240F78" w:rsidRPr="00B60A7A" w:rsidRDefault="00240F78" w:rsidP="00240F78">
      <w:pPr>
        <w:pStyle w:val="IN"/>
      </w:pPr>
      <w:r w:rsidRPr="00B60A7A">
        <w:t xml:space="preserve">Display the prompt for students to see, or provide the prompt in hard copy. </w:t>
      </w:r>
    </w:p>
    <w:p w14:paraId="56CF3CC1" w14:textId="77777777" w:rsidR="00240F78" w:rsidRPr="00B60A7A" w:rsidRDefault="00240F78" w:rsidP="00240F78">
      <w:pPr>
        <w:pStyle w:val="TA"/>
      </w:pPr>
      <w:r w:rsidRPr="00B60A7A">
        <w:t>Transition to the independent Quick Write.</w:t>
      </w:r>
    </w:p>
    <w:p w14:paraId="675A9B3E" w14:textId="337BE5B9" w:rsidR="00541D91" w:rsidRPr="00B60A7A" w:rsidRDefault="00541D91" w:rsidP="00541D91">
      <w:pPr>
        <w:pStyle w:val="SA"/>
        <w:numPr>
          <w:ilvl w:val="0"/>
          <w:numId w:val="8"/>
        </w:numPr>
      </w:pPr>
      <w:r w:rsidRPr="00B60A7A">
        <w:t>Students independently answer the prompt using the Forming Counterclaims Tool and the Evidence-Based Claims Criteria Checklist to guide their response</w:t>
      </w:r>
      <w:r w:rsidR="00936E5F" w:rsidRPr="00B60A7A">
        <w:t>s</w:t>
      </w:r>
      <w:r w:rsidRPr="00B60A7A">
        <w:t xml:space="preserve">. </w:t>
      </w:r>
    </w:p>
    <w:p w14:paraId="1A027F47" w14:textId="77777777" w:rsidR="00790BCC" w:rsidRPr="00B60A7A" w:rsidRDefault="00240F78" w:rsidP="0075570D">
      <w:pPr>
        <w:pStyle w:val="SR"/>
      </w:pPr>
      <w:r w:rsidRPr="00B60A7A">
        <w:t>See the High Performance Response at the beginning of this lesson.</w:t>
      </w:r>
    </w:p>
    <w:p w14:paraId="6CD993E4" w14:textId="77777777" w:rsidR="00790BCC" w:rsidRPr="00B60A7A" w:rsidRDefault="00790BCC" w:rsidP="007017EB">
      <w:pPr>
        <w:pStyle w:val="LearningSequenceHeader"/>
      </w:pPr>
      <w:r w:rsidRPr="00B60A7A">
        <w:t>Activity 6: Closing</w:t>
      </w:r>
      <w:r w:rsidRPr="00B60A7A">
        <w:tab/>
        <w:t>5%</w:t>
      </w:r>
    </w:p>
    <w:p w14:paraId="720B8E82" w14:textId="766B6B0F" w:rsidR="00C010FF" w:rsidRPr="00B60A7A" w:rsidRDefault="00C010FF" w:rsidP="00C010FF">
      <w:pPr>
        <w:pStyle w:val="TA"/>
      </w:pPr>
      <w:r w:rsidRPr="00B60A7A">
        <w:t>Display and distribute the homework assignment. For homework, instruct students to review all of their Organizing Evidence-Based Claims Tools and create an additional counterclaim using the Forming Counterclaims Tool. Instruct students to evaluate their original claims</w:t>
      </w:r>
      <w:r w:rsidR="004879C4" w:rsidRPr="00B60A7A">
        <w:t>,</w:t>
      </w:r>
      <w:r w:rsidRPr="00B60A7A">
        <w:t xml:space="preserve"> based on the</w:t>
      </w:r>
      <w:r w:rsidR="004879C4" w:rsidRPr="00B60A7A">
        <w:t>ir</w:t>
      </w:r>
      <w:r w:rsidRPr="00B60A7A">
        <w:t xml:space="preserve"> insight from their counterclaim work, to develop stronger claims and prepare students for the End-of-Unit Assessment in 1</w:t>
      </w:r>
      <w:r w:rsidR="00234924" w:rsidRPr="00B60A7A">
        <w:t>2</w:t>
      </w:r>
      <w:r w:rsidRPr="00B60A7A">
        <w:t>.3.</w:t>
      </w:r>
      <w:r w:rsidR="00234924" w:rsidRPr="00B60A7A">
        <w:t>1</w:t>
      </w:r>
      <w:r w:rsidRPr="00B60A7A">
        <w:t xml:space="preserve"> Lesson </w:t>
      </w:r>
      <w:r w:rsidR="00234924" w:rsidRPr="00B60A7A">
        <w:t>27</w:t>
      </w:r>
      <w:r w:rsidRPr="00B60A7A">
        <w:t xml:space="preserve">. </w:t>
      </w:r>
    </w:p>
    <w:p w14:paraId="4066F4A8" w14:textId="77777777" w:rsidR="00C010FF" w:rsidRPr="00B60A7A" w:rsidRDefault="00C010FF" w:rsidP="00C010FF">
      <w:pPr>
        <w:pStyle w:val="IN"/>
      </w:pPr>
      <w:r w:rsidRPr="00B60A7A">
        <w:lastRenderedPageBreak/>
        <w:t xml:space="preserve">Remind students that revising the Organizing Evidence-Based Claims Tool(s) may </w:t>
      </w:r>
      <w:r w:rsidR="000B0BC4" w:rsidRPr="00B60A7A">
        <w:t>require</w:t>
      </w:r>
      <w:r w:rsidRPr="00B60A7A">
        <w:t xml:space="preserve"> a final round of research and analysis of annotated sources and </w:t>
      </w:r>
      <w:r w:rsidR="000B0BC4" w:rsidRPr="00B60A7A">
        <w:t xml:space="preserve">notes </w:t>
      </w:r>
      <w:r w:rsidRPr="00B60A7A">
        <w:t xml:space="preserve">to find the most relevant and useful evidence possible. </w:t>
      </w:r>
    </w:p>
    <w:p w14:paraId="48C4AC5E" w14:textId="77777777" w:rsidR="00C010FF" w:rsidRPr="00B60A7A" w:rsidRDefault="00C010FF" w:rsidP="00C010FF">
      <w:pPr>
        <w:pStyle w:val="SA"/>
        <w:numPr>
          <w:ilvl w:val="0"/>
          <w:numId w:val="8"/>
        </w:numPr>
      </w:pPr>
      <w:r w:rsidRPr="00B60A7A">
        <w:t xml:space="preserve">Students follow along. </w:t>
      </w:r>
    </w:p>
    <w:p w14:paraId="3C157C19" w14:textId="77777777" w:rsidR="00790BCC" w:rsidRPr="00B60A7A" w:rsidRDefault="00790BCC" w:rsidP="007017EB">
      <w:pPr>
        <w:pStyle w:val="Heading1"/>
      </w:pPr>
      <w:r w:rsidRPr="00B60A7A">
        <w:t>Homework</w:t>
      </w:r>
    </w:p>
    <w:p w14:paraId="1F469EC7" w14:textId="0246D4AC" w:rsidR="00C010FF" w:rsidRDefault="00C010FF" w:rsidP="00C010FF">
      <w:r w:rsidRPr="00B60A7A">
        <w:t xml:space="preserve">Review all of </w:t>
      </w:r>
      <w:r w:rsidR="00744B18">
        <w:t>your</w:t>
      </w:r>
      <w:r w:rsidRPr="00B60A7A">
        <w:t xml:space="preserve"> Organizing Evidence-Based Claims Tools and </w:t>
      </w:r>
      <w:r w:rsidR="00744B18">
        <w:t>create</w:t>
      </w:r>
      <w:r w:rsidRPr="00B60A7A">
        <w:t xml:space="preserve"> an</w:t>
      </w:r>
      <w:r w:rsidR="00744B18">
        <w:t xml:space="preserve"> additional</w:t>
      </w:r>
      <w:r w:rsidRPr="00B60A7A">
        <w:t xml:space="preserve"> counterclaim using the Forming Counterclaims Tool. </w:t>
      </w:r>
      <w:r w:rsidR="00744B18">
        <w:t>E</w:t>
      </w:r>
      <w:r w:rsidRPr="00B60A7A">
        <w:t>valuate</w:t>
      </w:r>
      <w:r w:rsidR="00744B18">
        <w:t xml:space="preserve"> your </w:t>
      </w:r>
      <w:r w:rsidRPr="00B60A7A">
        <w:t>original claim</w:t>
      </w:r>
      <w:r w:rsidR="00744B18">
        <w:t>s, ba</w:t>
      </w:r>
      <w:r w:rsidR="00C50BAA">
        <w:t>sed on</w:t>
      </w:r>
      <w:r w:rsidR="00744B18">
        <w:t xml:space="preserve"> your insight from your counterclaim work, to develop stronger claims and</w:t>
      </w:r>
      <w:r w:rsidRPr="00B60A7A">
        <w:t xml:space="preserve"> prepare for the End-of-Unit Assessment in 1</w:t>
      </w:r>
      <w:r w:rsidR="00234924" w:rsidRPr="00B60A7A">
        <w:t>2</w:t>
      </w:r>
      <w:r w:rsidRPr="00B60A7A">
        <w:t>.3.</w:t>
      </w:r>
      <w:r w:rsidR="00234924" w:rsidRPr="00B60A7A">
        <w:t>1</w:t>
      </w:r>
      <w:r w:rsidRPr="00B60A7A">
        <w:t xml:space="preserve"> Lesson </w:t>
      </w:r>
      <w:r w:rsidR="00234924" w:rsidRPr="00B60A7A">
        <w:t>27</w:t>
      </w:r>
      <w:r w:rsidRPr="00B60A7A">
        <w:t xml:space="preserve">. </w:t>
      </w:r>
    </w:p>
    <w:p w14:paraId="73460E02" w14:textId="77777777" w:rsidR="00C010FF" w:rsidRDefault="00C010FF">
      <w:pPr>
        <w:spacing w:before="0" w:after="0" w:line="240" w:lineRule="auto"/>
      </w:pPr>
      <w:r>
        <w:br w:type="page"/>
      </w:r>
    </w:p>
    <w:p w14:paraId="61945B22" w14:textId="77777777" w:rsidR="00C010FF" w:rsidRPr="00C27224" w:rsidRDefault="00C010FF" w:rsidP="00C010FF">
      <w:pPr>
        <w:pStyle w:val="ToolHeader"/>
      </w:pPr>
      <w:r w:rsidRPr="00C27224">
        <w:lastRenderedPageBreak/>
        <w:t xml:space="preserve">Forming Counterclaims Tool </w:t>
      </w:r>
    </w:p>
    <w:tbl>
      <w:tblPr>
        <w:tblStyle w:val="TableGrid"/>
        <w:tblW w:w="0" w:type="auto"/>
        <w:tblInd w:w="108" w:type="dxa"/>
        <w:tblLook w:val="04A0" w:firstRow="1" w:lastRow="0" w:firstColumn="1" w:lastColumn="0" w:noHBand="0" w:noVBand="1"/>
      </w:tblPr>
      <w:tblGrid>
        <w:gridCol w:w="887"/>
        <w:gridCol w:w="2725"/>
        <w:gridCol w:w="732"/>
        <w:gridCol w:w="2978"/>
        <w:gridCol w:w="720"/>
        <w:gridCol w:w="1426"/>
      </w:tblGrid>
      <w:tr w:rsidR="00C010FF" w:rsidRPr="00C27224" w14:paraId="375D1D07" w14:textId="77777777" w:rsidTr="00213481">
        <w:trPr>
          <w:trHeight w:val="557"/>
        </w:trPr>
        <w:tc>
          <w:tcPr>
            <w:tcW w:w="887" w:type="dxa"/>
            <w:shd w:val="clear" w:color="auto" w:fill="D9D9D9" w:themeFill="background1" w:themeFillShade="D9"/>
            <w:vAlign w:val="center"/>
          </w:tcPr>
          <w:p w14:paraId="137923A9" w14:textId="77777777" w:rsidR="00C010FF" w:rsidRPr="00C27224" w:rsidRDefault="00C010FF" w:rsidP="002F6D5B">
            <w:pPr>
              <w:pStyle w:val="TableText"/>
              <w:rPr>
                <w:b/>
              </w:rPr>
            </w:pPr>
            <w:r w:rsidRPr="00C27224">
              <w:rPr>
                <w:b/>
              </w:rPr>
              <w:t>Name:</w:t>
            </w:r>
          </w:p>
        </w:tc>
        <w:tc>
          <w:tcPr>
            <w:tcW w:w="2725" w:type="dxa"/>
            <w:vAlign w:val="center"/>
          </w:tcPr>
          <w:p w14:paraId="2959CAFC" w14:textId="77777777" w:rsidR="00C010FF" w:rsidRPr="00C27224" w:rsidRDefault="00C010FF" w:rsidP="002F6D5B">
            <w:pPr>
              <w:pStyle w:val="TableText"/>
              <w:rPr>
                <w:b/>
              </w:rPr>
            </w:pPr>
          </w:p>
        </w:tc>
        <w:tc>
          <w:tcPr>
            <w:tcW w:w="732" w:type="dxa"/>
            <w:shd w:val="clear" w:color="auto" w:fill="D9D9D9" w:themeFill="background1" w:themeFillShade="D9"/>
            <w:vAlign w:val="center"/>
          </w:tcPr>
          <w:p w14:paraId="74CCEF0C" w14:textId="77777777" w:rsidR="00C010FF" w:rsidRPr="00C27224" w:rsidRDefault="00C010FF" w:rsidP="002F6D5B">
            <w:pPr>
              <w:pStyle w:val="TableText"/>
              <w:rPr>
                <w:b/>
              </w:rPr>
            </w:pPr>
            <w:r w:rsidRPr="00C27224">
              <w:rPr>
                <w:b/>
              </w:rPr>
              <w:t>Class:</w:t>
            </w:r>
          </w:p>
        </w:tc>
        <w:tc>
          <w:tcPr>
            <w:tcW w:w="2978" w:type="dxa"/>
            <w:vAlign w:val="center"/>
          </w:tcPr>
          <w:p w14:paraId="74FBA6D4" w14:textId="77777777" w:rsidR="00C010FF" w:rsidRPr="00C27224" w:rsidRDefault="00C010FF" w:rsidP="002F6D5B">
            <w:pPr>
              <w:pStyle w:val="TableText"/>
              <w:rPr>
                <w:b/>
              </w:rPr>
            </w:pPr>
          </w:p>
        </w:tc>
        <w:tc>
          <w:tcPr>
            <w:tcW w:w="720" w:type="dxa"/>
            <w:shd w:val="clear" w:color="auto" w:fill="D9D9D9" w:themeFill="background1" w:themeFillShade="D9"/>
            <w:vAlign w:val="center"/>
          </w:tcPr>
          <w:p w14:paraId="753BFC70" w14:textId="77777777" w:rsidR="00C010FF" w:rsidRPr="00C27224" w:rsidRDefault="00C010FF" w:rsidP="002F6D5B">
            <w:pPr>
              <w:pStyle w:val="TableText"/>
              <w:rPr>
                <w:b/>
              </w:rPr>
            </w:pPr>
            <w:r w:rsidRPr="00C27224">
              <w:rPr>
                <w:b/>
              </w:rPr>
              <w:t>Date:</w:t>
            </w:r>
          </w:p>
        </w:tc>
        <w:tc>
          <w:tcPr>
            <w:tcW w:w="1426" w:type="dxa"/>
            <w:vAlign w:val="center"/>
          </w:tcPr>
          <w:p w14:paraId="19504469" w14:textId="77777777" w:rsidR="00C010FF" w:rsidRPr="00C27224" w:rsidRDefault="00C010FF" w:rsidP="002F6D5B">
            <w:pPr>
              <w:pStyle w:val="TableText"/>
              <w:rPr>
                <w:b/>
              </w:rPr>
            </w:pPr>
          </w:p>
        </w:tc>
      </w:tr>
    </w:tbl>
    <w:p w14:paraId="7A2CCEB6" w14:textId="77777777" w:rsidR="00D55D65" w:rsidRPr="00D55D65" w:rsidRDefault="00D55D65" w:rsidP="00D55D65">
      <w:pPr>
        <w:spacing w:before="0" w:after="0"/>
        <w:rPr>
          <w:sz w:val="10"/>
          <w:szCs w:val="10"/>
        </w:rPr>
      </w:pPr>
    </w:p>
    <w:tbl>
      <w:tblPr>
        <w:tblStyle w:val="TableGrid"/>
        <w:tblW w:w="0" w:type="auto"/>
        <w:tblInd w:w="108" w:type="dxa"/>
        <w:tblLook w:val="04A0" w:firstRow="1" w:lastRow="0" w:firstColumn="1" w:lastColumn="0" w:noHBand="0" w:noVBand="1"/>
      </w:tblPr>
      <w:tblGrid>
        <w:gridCol w:w="9468"/>
      </w:tblGrid>
      <w:tr w:rsidR="007C39D4" w:rsidRPr="00C27224" w14:paraId="0562A5C9" w14:textId="77777777" w:rsidTr="00E65A58">
        <w:trPr>
          <w:trHeight w:val="557"/>
        </w:trPr>
        <w:tc>
          <w:tcPr>
            <w:tcW w:w="9468" w:type="dxa"/>
            <w:shd w:val="clear" w:color="auto" w:fill="D9D9D9" w:themeFill="background1" w:themeFillShade="D9"/>
            <w:vAlign w:val="center"/>
          </w:tcPr>
          <w:p w14:paraId="7BAF0BBF" w14:textId="0F5E5E3B" w:rsidR="007C39D4" w:rsidRPr="00C27224" w:rsidRDefault="007C39D4" w:rsidP="002F6D5B">
            <w:pPr>
              <w:pStyle w:val="TableText"/>
              <w:rPr>
                <w:b/>
              </w:rPr>
            </w:pPr>
            <w:r>
              <w:rPr>
                <w:b/>
              </w:rPr>
              <w:t>Directions:</w:t>
            </w:r>
            <w:r>
              <w:t xml:space="preserve"> Use this tool to develop counterclaims for your comprehensive claims. Write down your original claim. Next, craft an opposing claim or counterclaim. Record evidence for the counterclaim on the tool. Then</w:t>
            </w:r>
            <w:r w:rsidR="008F1A3E">
              <w:t>,</w:t>
            </w:r>
            <w:r>
              <w:t xml:space="preserve"> use this information to evaluate the strength of your original claim. </w:t>
            </w:r>
          </w:p>
        </w:tc>
      </w:tr>
    </w:tbl>
    <w:p w14:paraId="0A2F67D1" w14:textId="77777777" w:rsidR="00C010FF" w:rsidRPr="00C27224" w:rsidRDefault="00C010FF" w:rsidP="00C010FF">
      <w:pPr>
        <w:spacing w:before="0" w:after="0"/>
        <w:rPr>
          <w:sz w:val="10"/>
        </w:rPr>
      </w:pPr>
    </w:p>
    <w:tbl>
      <w:tblPr>
        <w:tblStyle w:val="TableGrid"/>
        <w:tblW w:w="0" w:type="auto"/>
        <w:tblInd w:w="108" w:type="dxa"/>
        <w:tblLook w:val="04A0" w:firstRow="1" w:lastRow="0" w:firstColumn="1" w:lastColumn="0" w:noHBand="0" w:noVBand="1"/>
      </w:tblPr>
      <w:tblGrid>
        <w:gridCol w:w="3209"/>
        <w:gridCol w:w="6259"/>
      </w:tblGrid>
      <w:tr w:rsidR="00C010FF" w:rsidRPr="00C27224" w14:paraId="2755A52F" w14:textId="77777777" w:rsidTr="00C444E1">
        <w:trPr>
          <w:trHeight w:val="2096"/>
        </w:trPr>
        <w:tc>
          <w:tcPr>
            <w:tcW w:w="3209" w:type="dxa"/>
            <w:vMerge w:val="restart"/>
          </w:tcPr>
          <w:p w14:paraId="57AE8156" w14:textId="07DD11D9" w:rsidR="00C010FF" w:rsidRPr="00C27224" w:rsidRDefault="00C010FF" w:rsidP="002F6D5B">
            <w:pPr>
              <w:pStyle w:val="ToolTableText"/>
            </w:pPr>
            <w:r w:rsidRPr="00C27224">
              <w:t xml:space="preserve">Original </w:t>
            </w:r>
            <w:r w:rsidR="00FB1475">
              <w:t>c</w:t>
            </w:r>
            <w:r w:rsidRPr="00C27224">
              <w:t>laim:</w:t>
            </w:r>
          </w:p>
          <w:p w14:paraId="5CA493DC" w14:textId="77777777" w:rsidR="00C010FF" w:rsidRPr="00C27224" w:rsidRDefault="00C010FF" w:rsidP="002F6D5B">
            <w:pPr>
              <w:pStyle w:val="ToolTableText"/>
            </w:pPr>
          </w:p>
        </w:tc>
        <w:tc>
          <w:tcPr>
            <w:tcW w:w="6259" w:type="dxa"/>
          </w:tcPr>
          <w:p w14:paraId="30C95409" w14:textId="77777777" w:rsidR="00C010FF" w:rsidRPr="00C27224" w:rsidRDefault="00C010FF" w:rsidP="002F6D5B">
            <w:pPr>
              <w:pStyle w:val="ToolTableText"/>
            </w:pPr>
            <w:r w:rsidRPr="00C27224">
              <w:t xml:space="preserve">Counterclaim: </w:t>
            </w:r>
          </w:p>
          <w:p w14:paraId="36A9B370" w14:textId="77777777" w:rsidR="00C010FF" w:rsidRPr="00C27224" w:rsidRDefault="00C010FF" w:rsidP="002F6D5B">
            <w:pPr>
              <w:pStyle w:val="ToolTableText"/>
            </w:pPr>
          </w:p>
        </w:tc>
      </w:tr>
      <w:tr w:rsidR="00C010FF" w:rsidRPr="00C27224" w14:paraId="5645D77A" w14:textId="77777777" w:rsidTr="00213481">
        <w:trPr>
          <w:trHeight w:val="2069"/>
        </w:trPr>
        <w:tc>
          <w:tcPr>
            <w:tcW w:w="3209" w:type="dxa"/>
            <w:vMerge/>
          </w:tcPr>
          <w:p w14:paraId="1BAEB938" w14:textId="77777777" w:rsidR="00C010FF" w:rsidRPr="00C27224" w:rsidRDefault="00C010FF" w:rsidP="002F6D5B">
            <w:pPr>
              <w:pStyle w:val="ToolTableText"/>
            </w:pPr>
          </w:p>
        </w:tc>
        <w:tc>
          <w:tcPr>
            <w:tcW w:w="6259" w:type="dxa"/>
          </w:tcPr>
          <w:p w14:paraId="19045537" w14:textId="77777777" w:rsidR="00C010FF" w:rsidRPr="00C27224" w:rsidRDefault="00C010FF" w:rsidP="002F6D5B">
            <w:pPr>
              <w:pStyle w:val="ToolTableText"/>
            </w:pPr>
            <w:r w:rsidRPr="00C27224">
              <w:t>Evidence (ref.</w:t>
            </w:r>
            <w:r>
              <w:t xml:space="preserve"> </w:t>
            </w:r>
            <w:r w:rsidRPr="00C27224">
              <w:t xml:space="preserve"> ): </w:t>
            </w:r>
          </w:p>
        </w:tc>
      </w:tr>
      <w:tr w:rsidR="00C010FF" w:rsidRPr="00C27224" w14:paraId="643A90F0" w14:textId="77777777" w:rsidTr="00C444E1">
        <w:trPr>
          <w:trHeight w:val="1961"/>
        </w:trPr>
        <w:tc>
          <w:tcPr>
            <w:tcW w:w="3209" w:type="dxa"/>
            <w:vMerge/>
          </w:tcPr>
          <w:p w14:paraId="50683B83" w14:textId="77777777" w:rsidR="00C010FF" w:rsidRPr="00C27224" w:rsidRDefault="00C010FF" w:rsidP="002F6D5B">
            <w:pPr>
              <w:pStyle w:val="ToolTableText"/>
            </w:pPr>
          </w:p>
        </w:tc>
        <w:tc>
          <w:tcPr>
            <w:tcW w:w="6259" w:type="dxa"/>
          </w:tcPr>
          <w:p w14:paraId="49BFE269" w14:textId="77777777" w:rsidR="00C010FF" w:rsidRPr="00C27224" w:rsidRDefault="00C010FF" w:rsidP="002F6D5B">
            <w:pPr>
              <w:pStyle w:val="ToolTableText"/>
            </w:pPr>
            <w:r w:rsidRPr="00C27224">
              <w:t xml:space="preserve">Evidence (ref. </w:t>
            </w:r>
            <w:r>
              <w:t xml:space="preserve"> </w:t>
            </w:r>
            <w:r w:rsidRPr="00C27224">
              <w:t>):</w:t>
            </w:r>
          </w:p>
          <w:p w14:paraId="615DBD78" w14:textId="77777777" w:rsidR="00C010FF" w:rsidRPr="00C27224" w:rsidRDefault="00C010FF" w:rsidP="002F6D5B">
            <w:pPr>
              <w:pStyle w:val="ToolTableText"/>
            </w:pPr>
          </w:p>
        </w:tc>
      </w:tr>
      <w:tr w:rsidR="00C010FF" w:rsidRPr="00C27224" w14:paraId="1636CDDB" w14:textId="77777777" w:rsidTr="00C444E1">
        <w:trPr>
          <w:trHeight w:val="2240"/>
        </w:trPr>
        <w:tc>
          <w:tcPr>
            <w:tcW w:w="9468" w:type="dxa"/>
            <w:gridSpan w:val="2"/>
          </w:tcPr>
          <w:p w14:paraId="35D73A0E" w14:textId="43232BCB" w:rsidR="00C010FF" w:rsidRPr="00C27224" w:rsidRDefault="00C010FF" w:rsidP="002F6D5B">
            <w:pPr>
              <w:pStyle w:val="ToolTableText"/>
            </w:pPr>
            <w:bookmarkStart w:id="1" w:name="OLE_LINK1"/>
            <w:bookmarkStart w:id="2" w:name="OLE_LINK2"/>
            <w:r w:rsidRPr="00DB53D5">
              <w:t>Evaluation</w:t>
            </w:r>
            <w:r w:rsidRPr="00CA2C39">
              <w:t xml:space="preserve"> of the </w:t>
            </w:r>
            <w:r w:rsidR="00FB1475">
              <w:t>o</w:t>
            </w:r>
            <w:r w:rsidRPr="00CA2C39">
              <w:t>riginal</w:t>
            </w:r>
            <w:r w:rsidRPr="00C27224">
              <w:t xml:space="preserve"> </w:t>
            </w:r>
            <w:r w:rsidR="00FB1475">
              <w:t>c</w:t>
            </w:r>
            <w:r w:rsidRPr="00C27224">
              <w:t>laim:</w:t>
            </w:r>
          </w:p>
          <w:bookmarkEnd w:id="1"/>
          <w:bookmarkEnd w:id="2"/>
          <w:p w14:paraId="1CDAF006" w14:textId="77777777" w:rsidR="00C010FF" w:rsidRPr="00C27224" w:rsidRDefault="00C010FF" w:rsidP="002F6D5B">
            <w:pPr>
              <w:pStyle w:val="ToolTableText"/>
            </w:pPr>
          </w:p>
        </w:tc>
      </w:tr>
    </w:tbl>
    <w:p w14:paraId="4F83FC76" w14:textId="77777777" w:rsidR="00C010FF" w:rsidRPr="00C27224" w:rsidRDefault="00C010FF" w:rsidP="00C010FF">
      <w:r w:rsidRPr="00C27224">
        <w:br w:type="page"/>
      </w:r>
    </w:p>
    <w:p w14:paraId="157913A9" w14:textId="77777777" w:rsidR="00C010FF" w:rsidRPr="00C27224" w:rsidRDefault="00C010FF" w:rsidP="00C010FF">
      <w:pPr>
        <w:pStyle w:val="ToolHeader"/>
      </w:pPr>
      <w:r w:rsidRPr="00C27224">
        <w:lastRenderedPageBreak/>
        <w:t xml:space="preserve">Model Forming Counterclaims Tool </w:t>
      </w:r>
    </w:p>
    <w:tbl>
      <w:tblPr>
        <w:tblStyle w:val="TableGrid"/>
        <w:tblW w:w="0" w:type="auto"/>
        <w:tblInd w:w="108" w:type="dxa"/>
        <w:tblLook w:val="04A0" w:firstRow="1" w:lastRow="0" w:firstColumn="1" w:lastColumn="0" w:noHBand="0" w:noVBand="1"/>
      </w:tblPr>
      <w:tblGrid>
        <w:gridCol w:w="887"/>
        <w:gridCol w:w="2725"/>
        <w:gridCol w:w="732"/>
        <w:gridCol w:w="2978"/>
        <w:gridCol w:w="720"/>
        <w:gridCol w:w="1426"/>
      </w:tblGrid>
      <w:tr w:rsidR="00C010FF" w:rsidRPr="00C27224" w14:paraId="36E74655" w14:textId="77777777" w:rsidTr="00213481">
        <w:trPr>
          <w:trHeight w:val="557"/>
        </w:trPr>
        <w:tc>
          <w:tcPr>
            <w:tcW w:w="887" w:type="dxa"/>
            <w:shd w:val="clear" w:color="auto" w:fill="D9D9D9" w:themeFill="background1" w:themeFillShade="D9"/>
            <w:vAlign w:val="center"/>
          </w:tcPr>
          <w:p w14:paraId="60F3F73C" w14:textId="77777777" w:rsidR="00C010FF" w:rsidRPr="00C27224" w:rsidRDefault="00C010FF" w:rsidP="002F6D5B">
            <w:pPr>
              <w:pStyle w:val="TableText"/>
              <w:rPr>
                <w:b/>
              </w:rPr>
            </w:pPr>
            <w:r w:rsidRPr="00C27224">
              <w:rPr>
                <w:b/>
              </w:rPr>
              <w:t>Name:</w:t>
            </w:r>
          </w:p>
        </w:tc>
        <w:tc>
          <w:tcPr>
            <w:tcW w:w="2725" w:type="dxa"/>
            <w:vAlign w:val="center"/>
          </w:tcPr>
          <w:p w14:paraId="0A60A585" w14:textId="77777777" w:rsidR="00C010FF" w:rsidRPr="00C27224" w:rsidRDefault="00C010FF" w:rsidP="002F6D5B">
            <w:pPr>
              <w:pStyle w:val="TableText"/>
              <w:rPr>
                <w:b/>
              </w:rPr>
            </w:pPr>
          </w:p>
        </w:tc>
        <w:tc>
          <w:tcPr>
            <w:tcW w:w="732" w:type="dxa"/>
            <w:shd w:val="clear" w:color="auto" w:fill="D9D9D9" w:themeFill="background1" w:themeFillShade="D9"/>
            <w:vAlign w:val="center"/>
          </w:tcPr>
          <w:p w14:paraId="38BAA84C" w14:textId="77777777" w:rsidR="00C010FF" w:rsidRPr="00C27224" w:rsidRDefault="00C010FF" w:rsidP="002F6D5B">
            <w:pPr>
              <w:pStyle w:val="TableText"/>
              <w:rPr>
                <w:b/>
              </w:rPr>
            </w:pPr>
            <w:r w:rsidRPr="00C27224">
              <w:rPr>
                <w:b/>
              </w:rPr>
              <w:t>Class:</w:t>
            </w:r>
          </w:p>
        </w:tc>
        <w:tc>
          <w:tcPr>
            <w:tcW w:w="2978" w:type="dxa"/>
            <w:vAlign w:val="center"/>
          </w:tcPr>
          <w:p w14:paraId="6BD7424D" w14:textId="77777777" w:rsidR="00C010FF" w:rsidRPr="00C27224" w:rsidRDefault="00C010FF" w:rsidP="002F6D5B">
            <w:pPr>
              <w:pStyle w:val="TableText"/>
              <w:rPr>
                <w:b/>
              </w:rPr>
            </w:pPr>
          </w:p>
        </w:tc>
        <w:tc>
          <w:tcPr>
            <w:tcW w:w="720" w:type="dxa"/>
            <w:shd w:val="clear" w:color="auto" w:fill="D9D9D9" w:themeFill="background1" w:themeFillShade="D9"/>
            <w:vAlign w:val="center"/>
          </w:tcPr>
          <w:p w14:paraId="3C1763E2" w14:textId="77777777" w:rsidR="00C010FF" w:rsidRPr="00C27224" w:rsidRDefault="00C010FF" w:rsidP="002F6D5B">
            <w:pPr>
              <w:pStyle w:val="TableText"/>
              <w:rPr>
                <w:b/>
              </w:rPr>
            </w:pPr>
            <w:r w:rsidRPr="00C27224">
              <w:rPr>
                <w:b/>
              </w:rPr>
              <w:t>Date:</w:t>
            </w:r>
          </w:p>
        </w:tc>
        <w:tc>
          <w:tcPr>
            <w:tcW w:w="1426" w:type="dxa"/>
            <w:vAlign w:val="center"/>
          </w:tcPr>
          <w:p w14:paraId="685F9BC2" w14:textId="77777777" w:rsidR="00C010FF" w:rsidRPr="00C27224" w:rsidRDefault="00C010FF" w:rsidP="002F6D5B">
            <w:pPr>
              <w:pStyle w:val="TableText"/>
              <w:rPr>
                <w:b/>
              </w:rPr>
            </w:pPr>
          </w:p>
        </w:tc>
      </w:tr>
    </w:tbl>
    <w:p w14:paraId="6B875227" w14:textId="77777777" w:rsidR="00D55D65" w:rsidRPr="00D55D65" w:rsidRDefault="00D55D65" w:rsidP="00D55D65">
      <w:pPr>
        <w:spacing w:before="0" w:after="0"/>
        <w:rPr>
          <w:sz w:val="10"/>
          <w:szCs w:val="10"/>
        </w:rPr>
      </w:pPr>
    </w:p>
    <w:tbl>
      <w:tblPr>
        <w:tblStyle w:val="TableGrid"/>
        <w:tblW w:w="0" w:type="auto"/>
        <w:tblInd w:w="108" w:type="dxa"/>
        <w:tblLook w:val="04A0" w:firstRow="1" w:lastRow="0" w:firstColumn="1" w:lastColumn="0" w:noHBand="0" w:noVBand="1"/>
      </w:tblPr>
      <w:tblGrid>
        <w:gridCol w:w="9468"/>
      </w:tblGrid>
      <w:tr w:rsidR="007C39D4" w:rsidRPr="00C27224" w14:paraId="0DC8E1C2" w14:textId="77777777" w:rsidTr="00E65A58">
        <w:trPr>
          <w:trHeight w:val="557"/>
        </w:trPr>
        <w:tc>
          <w:tcPr>
            <w:tcW w:w="9468" w:type="dxa"/>
            <w:shd w:val="clear" w:color="auto" w:fill="D9D9D9" w:themeFill="background1" w:themeFillShade="D9"/>
            <w:vAlign w:val="center"/>
          </w:tcPr>
          <w:p w14:paraId="493B94D1" w14:textId="3251A872" w:rsidR="007C39D4" w:rsidRPr="00C27224" w:rsidRDefault="007C39D4" w:rsidP="00E65A58">
            <w:pPr>
              <w:pStyle w:val="TableText"/>
              <w:rPr>
                <w:b/>
              </w:rPr>
            </w:pPr>
            <w:r>
              <w:rPr>
                <w:b/>
              </w:rPr>
              <w:t>Directions:</w:t>
            </w:r>
            <w:r>
              <w:t xml:space="preserve"> Use this tool to develop counterclaims for your comprehensive claims. Write down your original claim. Next, craft an opposing claim or counterclaim. Record evidence for the counterclaim on the tool. Then</w:t>
            </w:r>
            <w:r w:rsidR="008F1A3E">
              <w:t>,</w:t>
            </w:r>
            <w:r>
              <w:t xml:space="preserve"> use this information to evaluate the strength of your original claim. </w:t>
            </w:r>
          </w:p>
        </w:tc>
      </w:tr>
    </w:tbl>
    <w:p w14:paraId="6181F116" w14:textId="77777777" w:rsidR="00C010FF" w:rsidRPr="00C27224" w:rsidRDefault="00C010FF" w:rsidP="00C010FF">
      <w:pPr>
        <w:spacing w:before="0" w:after="0"/>
        <w:rPr>
          <w:sz w:val="10"/>
        </w:rPr>
      </w:pPr>
    </w:p>
    <w:tbl>
      <w:tblPr>
        <w:tblStyle w:val="TableGrid"/>
        <w:tblW w:w="9450" w:type="dxa"/>
        <w:tblInd w:w="108" w:type="dxa"/>
        <w:tblLook w:val="04A0" w:firstRow="1" w:lastRow="0" w:firstColumn="1" w:lastColumn="0" w:noHBand="0" w:noVBand="1"/>
      </w:tblPr>
      <w:tblGrid>
        <w:gridCol w:w="3353"/>
        <w:gridCol w:w="6097"/>
      </w:tblGrid>
      <w:tr w:rsidR="00C010FF" w:rsidRPr="00C27224" w14:paraId="7298F9EF" w14:textId="77777777" w:rsidTr="00213481">
        <w:trPr>
          <w:trHeight w:val="1736"/>
        </w:trPr>
        <w:tc>
          <w:tcPr>
            <w:tcW w:w="3353" w:type="dxa"/>
            <w:vMerge w:val="restart"/>
          </w:tcPr>
          <w:p w14:paraId="510ABA66" w14:textId="1EECED2F" w:rsidR="00C010FF" w:rsidRPr="00C27224" w:rsidRDefault="00C010FF" w:rsidP="002F6D5B">
            <w:pPr>
              <w:pStyle w:val="ToolTableText"/>
            </w:pPr>
            <w:r w:rsidRPr="00C27224">
              <w:t xml:space="preserve">Original </w:t>
            </w:r>
            <w:r w:rsidR="00FB1475">
              <w:t>c</w:t>
            </w:r>
            <w:r w:rsidRPr="00C27224">
              <w:t>laim:</w:t>
            </w:r>
          </w:p>
          <w:p w14:paraId="239DB9FE" w14:textId="77777777" w:rsidR="00C010FF" w:rsidRPr="00C27224" w:rsidRDefault="00A76414" w:rsidP="002F6D5B">
            <w:pPr>
              <w:pStyle w:val="ToolTableText"/>
            </w:pPr>
            <w:r w:rsidRPr="00BA6C7F">
              <w:t>Developing nations can become more prosperous by providing quality education and technology to all citizens.</w:t>
            </w:r>
          </w:p>
        </w:tc>
        <w:tc>
          <w:tcPr>
            <w:tcW w:w="6097" w:type="dxa"/>
          </w:tcPr>
          <w:p w14:paraId="74F4FE11" w14:textId="77777777" w:rsidR="00C010FF" w:rsidRPr="00C27224" w:rsidRDefault="00C010FF" w:rsidP="002F6D5B">
            <w:pPr>
              <w:pStyle w:val="ToolTableText"/>
            </w:pPr>
            <w:r w:rsidRPr="00C27224">
              <w:t xml:space="preserve">Counterclaim: </w:t>
            </w:r>
          </w:p>
          <w:p w14:paraId="75C3C63D" w14:textId="393271D4" w:rsidR="00C010FF" w:rsidRPr="00E31AC6" w:rsidRDefault="008C5F7C" w:rsidP="00F77EC7">
            <w:pPr>
              <w:pStyle w:val="ToolTableText"/>
              <w:spacing w:line="276" w:lineRule="auto"/>
              <w:rPr>
                <w:b/>
              </w:rPr>
            </w:pPr>
            <w:r>
              <w:t>Some countries are too poor to build and maintain solid educational and technological infrastructure, so these human capital investments cannot be made a priority.</w:t>
            </w:r>
          </w:p>
        </w:tc>
      </w:tr>
      <w:tr w:rsidR="00C010FF" w:rsidRPr="00C27224" w14:paraId="78930F4B" w14:textId="77777777" w:rsidTr="00213481">
        <w:trPr>
          <w:trHeight w:val="2069"/>
        </w:trPr>
        <w:tc>
          <w:tcPr>
            <w:tcW w:w="3353" w:type="dxa"/>
            <w:vMerge/>
          </w:tcPr>
          <w:p w14:paraId="71B935B1" w14:textId="77777777" w:rsidR="00C010FF" w:rsidRPr="00C27224" w:rsidRDefault="00C010FF" w:rsidP="002F6D5B">
            <w:pPr>
              <w:pStyle w:val="ToolTableText"/>
            </w:pPr>
          </w:p>
        </w:tc>
        <w:tc>
          <w:tcPr>
            <w:tcW w:w="6097" w:type="dxa"/>
          </w:tcPr>
          <w:p w14:paraId="694DA87B" w14:textId="77777777" w:rsidR="00C010FF" w:rsidRPr="00C27224" w:rsidRDefault="00C010FF" w:rsidP="002F6D5B">
            <w:pPr>
              <w:pStyle w:val="ToolTableText"/>
            </w:pPr>
            <w:r w:rsidRPr="00C27224">
              <w:t xml:space="preserve">Evidence (ref. </w:t>
            </w:r>
            <w:r w:rsidR="008F1340">
              <w:t>9</w:t>
            </w:r>
            <w:r w:rsidRPr="00C27224">
              <w:t xml:space="preserve">): </w:t>
            </w:r>
          </w:p>
          <w:p w14:paraId="63456726" w14:textId="72598500" w:rsidR="00C010FF" w:rsidRPr="00C27224" w:rsidRDefault="008F1340">
            <w:pPr>
              <w:pStyle w:val="ToolTableText"/>
            </w:pPr>
            <w:r>
              <w:t>“[D]ozens of heavily indebted poor and middle-income countries are forced by creditor governments to spend large parts of their limited tax receipts on debt service, undermining their ability to finance investments in human capital and infrastructure</w:t>
            </w:r>
            <w:r w:rsidR="00FB1475">
              <w:t>.</w:t>
            </w:r>
            <w:r>
              <w:t>” (</w:t>
            </w:r>
            <w:r w:rsidR="00014349">
              <w:t>p.</w:t>
            </w:r>
            <w:r>
              <w:t xml:space="preserve"> 35)</w:t>
            </w:r>
          </w:p>
        </w:tc>
      </w:tr>
      <w:tr w:rsidR="00C010FF" w:rsidRPr="00C27224" w14:paraId="43A740D8" w14:textId="77777777" w:rsidTr="00213481">
        <w:trPr>
          <w:trHeight w:val="2069"/>
        </w:trPr>
        <w:tc>
          <w:tcPr>
            <w:tcW w:w="3353" w:type="dxa"/>
            <w:vMerge/>
          </w:tcPr>
          <w:p w14:paraId="3CBE9F11" w14:textId="77777777" w:rsidR="00C010FF" w:rsidRPr="00C27224" w:rsidRDefault="00C010FF" w:rsidP="002F6D5B">
            <w:pPr>
              <w:pStyle w:val="ToolTableText"/>
            </w:pPr>
          </w:p>
        </w:tc>
        <w:tc>
          <w:tcPr>
            <w:tcW w:w="6097" w:type="dxa"/>
          </w:tcPr>
          <w:p w14:paraId="77E91B86" w14:textId="77777777" w:rsidR="00C010FF" w:rsidRPr="00C27224" w:rsidRDefault="00C010FF" w:rsidP="002F6D5B">
            <w:pPr>
              <w:pStyle w:val="ToolTableText"/>
            </w:pPr>
            <w:r w:rsidRPr="00C27224">
              <w:t xml:space="preserve">Evidence (ref. </w:t>
            </w:r>
            <w:r w:rsidR="008F1340">
              <w:t>9</w:t>
            </w:r>
            <w:r w:rsidRPr="00C27224">
              <w:t xml:space="preserve">): </w:t>
            </w:r>
          </w:p>
          <w:p w14:paraId="44D1E767" w14:textId="6F504BE2" w:rsidR="00C010FF" w:rsidRPr="00C27224" w:rsidRDefault="008F1340" w:rsidP="002F6D5B">
            <w:pPr>
              <w:pStyle w:val="ToolTableText"/>
            </w:pPr>
            <w:r>
              <w:t>Developing nations cannot create</w:t>
            </w:r>
            <w:r w:rsidR="008C5F7C">
              <w:t xml:space="preserve"> an</w:t>
            </w:r>
            <w:r>
              <w:t xml:space="preserve"> infrastructure </w:t>
            </w:r>
            <w:r w:rsidR="008C5F7C">
              <w:t xml:space="preserve">for </w:t>
            </w:r>
            <w:r>
              <w:t>education and technology. Some countries are stuck in</w:t>
            </w:r>
            <w:r w:rsidRPr="0065636A">
              <w:t xml:space="preserve"> </w:t>
            </w:r>
            <w:r>
              <w:t>“</w:t>
            </w:r>
            <w:r w:rsidRPr="0065636A">
              <w:t>a poverty trap, with local and national economies too poor to make the</w:t>
            </w:r>
            <w:r>
              <w:t xml:space="preserve"> needed investments” (</w:t>
            </w:r>
            <w:r w:rsidR="00014349">
              <w:t>p.</w:t>
            </w:r>
            <w:r>
              <w:t xml:space="preserve"> 29).</w:t>
            </w:r>
          </w:p>
        </w:tc>
      </w:tr>
      <w:tr w:rsidR="00C010FF" w14:paraId="1DBF72F5" w14:textId="77777777" w:rsidTr="00213481">
        <w:trPr>
          <w:trHeight w:val="2069"/>
        </w:trPr>
        <w:tc>
          <w:tcPr>
            <w:tcW w:w="9450" w:type="dxa"/>
            <w:gridSpan w:val="2"/>
          </w:tcPr>
          <w:p w14:paraId="026F83ED" w14:textId="3E984555" w:rsidR="00C010FF" w:rsidRPr="00C27224" w:rsidRDefault="00C010FF" w:rsidP="002F6D5B">
            <w:pPr>
              <w:pStyle w:val="ToolTableText"/>
            </w:pPr>
            <w:r w:rsidRPr="00DB53D5">
              <w:t>Evaluation</w:t>
            </w:r>
            <w:r w:rsidRPr="002C11DC">
              <w:t xml:space="preserve"> of the</w:t>
            </w:r>
            <w:r w:rsidRPr="00C27224">
              <w:t xml:space="preserve"> </w:t>
            </w:r>
            <w:r w:rsidR="00FB1475">
              <w:t>o</w:t>
            </w:r>
            <w:r w:rsidRPr="00C27224">
              <w:t xml:space="preserve">riginal </w:t>
            </w:r>
            <w:r w:rsidR="00FB1475">
              <w:t>c</w:t>
            </w:r>
            <w:r w:rsidRPr="00C27224">
              <w:t>laim:</w:t>
            </w:r>
          </w:p>
          <w:p w14:paraId="0B24CC54" w14:textId="3E76370E" w:rsidR="00C010FF" w:rsidRPr="00891BCD" w:rsidRDefault="00E95B14" w:rsidP="00EB4BBE">
            <w:pPr>
              <w:pStyle w:val="ToolTableText"/>
              <w:rPr>
                <w:highlight w:val="cyan"/>
              </w:rPr>
            </w:pPr>
            <w:r w:rsidRPr="00891BCD">
              <w:t xml:space="preserve">After reviewing the evidence for the counterclaim and looking at my original claim, </w:t>
            </w:r>
            <w:r w:rsidRPr="00B261C5">
              <w:t xml:space="preserve">I believe that my original claim is still strong. Although it is true that countries may </w:t>
            </w:r>
            <w:r>
              <w:t>consider themselves too poor to make human capital investment a priority,</w:t>
            </w:r>
            <w:r w:rsidRPr="00B261C5">
              <w:t xml:space="preserve"> </w:t>
            </w:r>
            <w:r>
              <w:t>long-term action is needed</w:t>
            </w:r>
            <w:r w:rsidRPr="00B261C5">
              <w:t xml:space="preserve"> to break the cycle. </w:t>
            </w:r>
            <w:r w:rsidR="00EB4BBE">
              <w:rPr>
                <w:rFonts w:asciiTheme="minorHAnsi" w:hAnsiTheme="minorHAnsi"/>
                <w:lang w:eastAsia="fr-FR"/>
              </w:rPr>
              <w:t>B</w:t>
            </w:r>
            <w:r>
              <w:rPr>
                <w:rFonts w:asciiTheme="minorHAnsi" w:hAnsiTheme="minorHAnsi"/>
                <w:lang w:eastAsia="fr-FR"/>
              </w:rPr>
              <w:t xml:space="preserve">asic necessities are important in </w:t>
            </w:r>
            <w:r w:rsidR="00EB4BBE">
              <w:rPr>
                <w:rFonts w:asciiTheme="minorHAnsi" w:hAnsiTheme="minorHAnsi"/>
                <w:lang w:eastAsia="fr-FR"/>
              </w:rPr>
              <w:t>addressing</w:t>
            </w:r>
            <w:r>
              <w:rPr>
                <w:rFonts w:asciiTheme="minorHAnsi" w:hAnsiTheme="minorHAnsi"/>
                <w:lang w:eastAsia="fr-FR"/>
              </w:rPr>
              <w:t xml:space="preserve"> the poverty problem in developing nations</w:t>
            </w:r>
            <w:r w:rsidR="00EB4BBE">
              <w:rPr>
                <w:rFonts w:asciiTheme="minorHAnsi" w:hAnsiTheme="minorHAnsi"/>
                <w:lang w:eastAsia="fr-FR"/>
              </w:rPr>
              <w:t xml:space="preserve"> but only as a short-term solution</w:t>
            </w:r>
            <w:r>
              <w:rPr>
                <w:rFonts w:asciiTheme="minorHAnsi" w:hAnsiTheme="minorHAnsi"/>
                <w:lang w:eastAsia="fr-FR"/>
              </w:rPr>
              <w:t xml:space="preserve">. As I discovered in my research, </w:t>
            </w:r>
            <w:r>
              <w:t>i</w:t>
            </w:r>
            <w:r w:rsidRPr="00B261C5">
              <w:t>nvestment</w:t>
            </w:r>
            <w:r>
              <w:t>s</w:t>
            </w:r>
            <w:r w:rsidRPr="00B261C5">
              <w:t xml:space="preserve"> in human capital</w:t>
            </w:r>
            <w:r>
              <w:t>, through technology and education</w:t>
            </w:r>
            <w:r w:rsidR="00F30A76">
              <w:t>,</w:t>
            </w:r>
            <w:r w:rsidR="0092365C">
              <w:t xml:space="preserve"> </w:t>
            </w:r>
            <w:r w:rsidRPr="00B261C5">
              <w:t xml:space="preserve">can </w:t>
            </w:r>
            <w:r>
              <w:t>stimulate</w:t>
            </w:r>
            <w:r w:rsidRPr="00B261C5">
              <w:t xml:space="preserve"> a</w:t>
            </w:r>
            <w:r>
              <w:t xml:space="preserve"> long-term</w:t>
            </w:r>
            <w:r w:rsidRPr="00B261C5">
              <w:t xml:space="preserve"> cycle o</w:t>
            </w:r>
            <w:r>
              <w:t>f growth and development that will lead to sustainable economic growt</w:t>
            </w:r>
            <w:r w:rsidRPr="00F82C9D">
              <w:t>h</w:t>
            </w:r>
            <w:r w:rsidRPr="00891BCD">
              <w:t>.</w:t>
            </w:r>
          </w:p>
        </w:tc>
      </w:tr>
    </w:tbl>
    <w:p w14:paraId="54A9F391" w14:textId="77777777" w:rsidR="00C010FF" w:rsidRPr="00BC7088" w:rsidRDefault="00C010FF" w:rsidP="00C010FF"/>
    <w:p w14:paraId="16F1D2B7" w14:textId="77777777" w:rsidR="007E484F" w:rsidRDefault="007E484F"/>
    <w:sectPr w:rsidR="007E484F" w:rsidSect="002F6D5B">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6B5E6" w14:textId="77777777" w:rsidR="009C6FB4" w:rsidRDefault="009C6FB4">
      <w:pPr>
        <w:spacing w:before="0" w:after="0" w:line="240" w:lineRule="auto"/>
      </w:pPr>
      <w:r>
        <w:separator/>
      </w:r>
    </w:p>
  </w:endnote>
  <w:endnote w:type="continuationSeparator" w:id="0">
    <w:p w14:paraId="1C394ED9" w14:textId="77777777" w:rsidR="009C6FB4" w:rsidRDefault="009C6F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7D109" w14:textId="77777777" w:rsidR="0085646E" w:rsidRDefault="0085646E" w:rsidP="002F6D5B">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1D9B27E7" w14:textId="77777777" w:rsidR="0085646E" w:rsidRDefault="0085646E" w:rsidP="002F6D5B">
    <w:pPr>
      <w:pStyle w:val="Footer"/>
    </w:pPr>
  </w:p>
  <w:p w14:paraId="64569664" w14:textId="77777777" w:rsidR="0085646E" w:rsidRDefault="0085646E" w:rsidP="002F6D5B"/>
  <w:p w14:paraId="68D4737C" w14:textId="77777777" w:rsidR="0085646E" w:rsidRDefault="0085646E" w:rsidP="002F6D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47EF" w14:textId="77777777" w:rsidR="0085646E" w:rsidRPr="00563CB8" w:rsidRDefault="0085646E"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85646E" w14:paraId="4DC1D465" w14:textId="77777777">
      <w:trPr>
        <w:trHeight w:val="705"/>
      </w:trPr>
      <w:tc>
        <w:tcPr>
          <w:tcW w:w="4484" w:type="dxa"/>
          <w:shd w:val="clear" w:color="auto" w:fill="auto"/>
          <w:vAlign w:val="center"/>
        </w:tcPr>
        <w:p w14:paraId="0A206D33" w14:textId="759AE3AF" w:rsidR="0085646E" w:rsidRPr="002E4C92" w:rsidRDefault="0085646E" w:rsidP="00B06049">
          <w:pPr>
            <w:pStyle w:val="FooterText"/>
          </w:pPr>
          <w:r w:rsidRPr="002E4C92">
            <w:t>File:</w:t>
          </w:r>
          <w:r w:rsidRPr="0039525B">
            <w:rPr>
              <w:b w:val="0"/>
            </w:rPr>
            <w:t xml:space="preserve"> </w:t>
          </w:r>
          <w:r>
            <w:rPr>
              <w:b w:val="0"/>
            </w:rPr>
            <w:t>12.3.1</w:t>
          </w:r>
          <w:r w:rsidRPr="0039525B">
            <w:rPr>
              <w:b w:val="0"/>
            </w:rPr>
            <w:t xml:space="preserve"> Lesson </w:t>
          </w:r>
          <w:r>
            <w:rPr>
              <w:b w:val="0"/>
            </w:rPr>
            <w:t>24</w:t>
          </w:r>
          <w:r w:rsidRPr="002E4C92">
            <w:t xml:space="preserve"> Date:</w:t>
          </w:r>
          <w:r w:rsidR="00D55D65">
            <w:rPr>
              <w:b w:val="0"/>
            </w:rPr>
            <w:t xml:space="preserve"> 4</w:t>
          </w:r>
          <w:r>
            <w:rPr>
              <w:b w:val="0"/>
            </w:rPr>
            <w:t>/</w:t>
          </w:r>
          <w:r w:rsidR="00D55D65">
            <w:rPr>
              <w:b w:val="0"/>
            </w:rPr>
            <w:t>3</w:t>
          </w:r>
          <w:r w:rsidRPr="0039525B">
            <w:rPr>
              <w:b w:val="0"/>
            </w:rPr>
            <w:t>/1</w:t>
          </w:r>
          <w:r>
            <w:rPr>
              <w:b w:val="0"/>
            </w:rPr>
            <w:t>5</w:t>
          </w:r>
          <w:r w:rsidRPr="0039525B">
            <w:rPr>
              <w:b w:val="0"/>
            </w:rPr>
            <w:t xml:space="preserve"> </w:t>
          </w:r>
          <w:r w:rsidRPr="002E4C92">
            <w:t>Classroom Use:</w:t>
          </w:r>
          <w:r w:rsidR="00D55D65">
            <w:rPr>
              <w:b w:val="0"/>
            </w:rPr>
            <w:t xml:space="preserve"> Starting 4</w:t>
          </w:r>
          <w:r w:rsidRPr="0039525B">
            <w:rPr>
              <w:b w:val="0"/>
            </w:rPr>
            <w:t>/201</w:t>
          </w:r>
          <w:r>
            <w:rPr>
              <w:b w:val="0"/>
            </w:rPr>
            <w:t>5</w:t>
          </w:r>
          <w:r w:rsidRPr="0039525B">
            <w:rPr>
              <w:b w:val="0"/>
            </w:rPr>
            <w:t xml:space="preserve"> </w:t>
          </w:r>
        </w:p>
        <w:p w14:paraId="1909FB0C" w14:textId="10648EC4" w:rsidR="0085646E" w:rsidRPr="0039525B" w:rsidRDefault="0085646E"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2EF0B3B5" w14:textId="77777777" w:rsidR="0085646E" w:rsidRPr="0039525B" w:rsidRDefault="0085646E" w:rsidP="00B06049">
          <w:pPr>
            <w:pStyle w:val="FooterText"/>
            <w:rPr>
              <w:b w:val="0"/>
              <w:i/>
            </w:rPr>
          </w:pPr>
          <w:r w:rsidRPr="0039525B">
            <w:rPr>
              <w:b w:val="0"/>
              <w:i/>
              <w:sz w:val="12"/>
            </w:rPr>
            <w:t>Creative Commons Attribution-NonCommercial-ShareAlike 3.0 Unported License</w:t>
          </w:r>
        </w:p>
        <w:p w14:paraId="632AF102" w14:textId="77777777" w:rsidR="0085646E" w:rsidRPr="002E4C92" w:rsidRDefault="009C6FB4" w:rsidP="00B06049">
          <w:pPr>
            <w:pStyle w:val="FooterText"/>
          </w:pPr>
          <w:hyperlink r:id="rId1" w:history="1">
            <w:r w:rsidR="0085646E" w:rsidRPr="0043460D">
              <w:rPr>
                <w:rStyle w:val="Hyperlink"/>
                <w:sz w:val="12"/>
                <w:szCs w:val="12"/>
              </w:rPr>
              <w:t>http://creativecommons.org/licenses/by-nc-sa/3.0/</w:t>
            </w:r>
          </w:hyperlink>
        </w:p>
      </w:tc>
      <w:tc>
        <w:tcPr>
          <w:tcW w:w="614" w:type="dxa"/>
          <w:shd w:val="clear" w:color="auto" w:fill="auto"/>
          <w:vAlign w:val="center"/>
        </w:tcPr>
        <w:p w14:paraId="016CB3CB" w14:textId="77777777" w:rsidR="0085646E" w:rsidRPr="002E4C92" w:rsidRDefault="0085646E"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A0A63">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423A32F6" w14:textId="77777777" w:rsidR="0085646E" w:rsidRPr="002E4C92" w:rsidRDefault="0085646E"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185910A" wp14:editId="5C1A2544">
                <wp:extent cx="1702435" cy="641350"/>
                <wp:effectExtent l="0" t="0" r="0" b="635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641350"/>
                        </a:xfrm>
                        <a:prstGeom prst="rect">
                          <a:avLst/>
                        </a:prstGeom>
                        <a:noFill/>
                        <a:ln>
                          <a:noFill/>
                        </a:ln>
                      </pic:spPr>
                    </pic:pic>
                  </a:graphicData>
                </a:graphic>
              </wp:inline>
            </w:drawing>
          </w:r>
        </w:p>
      </w:tc>
    </w:tr>
  </w:tbl>
  <w:p w14:paraId="1FFE0182" w14:textId="77777777" w:rsidR="0085646E" w:rsidRPr="00B06049" w:rsidRDefault="0085646E"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DF8F5" w14:textId="77777777" w:rsidR="009C6FB4" w:rsidRDefault="009C6FB4">
      <w:pPr>
        <w:spacing w:before="0" w:after="0" w:line="240" w:lineRule="auto"/>
      </w:pPr>
      <w:r>
        <w:separator/>
      </w:r>
    </w:p>
  </w:footnote>
  <w:footnote w:type="continuationSeparator" w:id="0">
    <w:p w14:paraId="5464EC63" w14:textId="77777777" w:rsidR="009C6FB4" w:rsidRDefault="009C6FB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85646E" w:rsidRPr="00563CB8" w14:paraId="7BC53730" w14:textId="77777777">
      <w:tc>
        <w:tcPr>
          <w:tcW w:w="3713" w:type="dxa"/>
          <w:shd w:val="clear" w:color="auto" w:fill="auto"/>
        </w:tcPr>
        <w:p w14:paraId="3D74FC99" w14:textId="77777777" w:rsidR="0085646E" w:rsidRPr="00563CB8" w:rsidRDefault="0085646E"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4C0B5B4A" w14:textId="52038AEF" w:rsidR="0085646E" w:rsidRPr="00563CB8" w:rsidRDefault="0085646E" w:rsidP="007017EB">
          <w:pPr>
            <w:jc w:val="center"/>
          </w:pPr>
        </w:p>
      </w:tc>
      <w:tc>
        <w:tcPr>
          <w:tcW w:w="3493" w:type="dxa"/>
          <w:shd w:val="clear" w:color="auto" w:fill="auto"/>
        </w:tcPr>
        <w:p w14:paraId="6AB9FA53" w14:textId="77777777" w:rsidR="0085646E" w:rsidRPr="00E946A0" w:rsidRDefault="0085646E" w:rsidP="00EE195D">
          <w:pPr>
            <w:pStyle w:val="PageHeader"/>
            <w:jc w:val="right"/>
            <w:rPr>
              <w:b w:val="0"/>
            </w:rPr>
          </w:pPr>
          <w:r>
            <w:rPr>
              <w:b w:val="0"/>
            </w:rPr>
            <w:t>Grade 12 • Module 3 • Unit 1</w:t>
          </w:r>
          <w:r w:rsidRPr="00E946A0">
            <w:rPr>
              <w:b w:val="0"/>
            </w:rPr>
            <w:t xml:space="preserve"> • Lesson </w:t>
          </w:r>
          <w:r>
            <w:rPr>
              <w:b w:val="0"/>
            </w:rPr>
            <w:t>24</w:t>
          </w:r>
        </w:p>
      </w:tc>
    </w:tr>
  </w:tbl>
  <w:p w14:paraId="57E32200" w14:textId="77777777" w:rsidR="0085646E" w:rsidRPr="007017EB" w:rsidRDefault="0085646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07784"/>
    <w:multiLevelType w:val="hybridMultilevel"/>
    <w:tmpl w:val="E5B609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B2D509D"/>
    <w:multiLevelType w:val="hybridMultilevel"/>
    <w:tmpl w:val="A5C8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155389"/>
    <w:multiLevelType w:val="hybridMultilevel"/>
    <w:tmpl w:val="D0749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815B8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8D42AD6A"/>
    <w:lvl w:ilvl="0" w:tplc="F28ECD62">
      <w:start w:val="1"/>
      <w:numFmt w:val="none"/>
      <w:pStyle w:val="SubStandard"/>
      <w:lvlText w:val="b."/>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2"/>
  </w:num>
  <w:num w:numId="5">
    <w:abstractNumId w:val="1"/>
  </w:num>
  <w:num w:numId="6">
    <w:abstractNumId w:val="14"/>
  </w:num>
  <w:num w:numId="7">
    <w:abstractNumId w:val="8"/>
    <w:lvlOverride w:ilvl="0">
      <w:startOverride w:val="1"/>
    </w:lvlOverride>
  </w:num>
  <w:num w:numId="8">
    <w:abstractNumId w:val="16"/>
  </w:num>
  <w:num w:numId="9">
    <w:abstractNumId w:val="2"/>
  </w:num>
  <w:num w:numId="10">
    <w:abstractNumId w:val="13"/>
  </w:num>
  <w:num w:numId="11">
    <w:abstractNumId w:val="17"/>
  </w:num>
  <w:num w:numId="12">
    <w:abstractNumId w:val="8"/>
  </w:num>
  <w:num w:numId="13">
    <w:abstractNumId w:val="8"/>
    <w:lvlOverride w:ilvl="0">
      <w:startOverride w:val="1"/>
    </w:lvlOverride>
  </w:num>
  <w:num w:numId="14">
    <w:abstractNumId w:val="6"/>
    <w:lvlOverride w:ilvl="0">
      <w:startOverride w:val="1"/>
    </w:lvlOverride>
  </w:num>
  <w:num w:numId="15">
    <w:abstractNumId w:val="16"/>
  </w:num>
  <w:num w:numId="16">
    <w:abstractNumId w:val="4"/>
  </w:num>
  <w:num w:numId="17">
    <w:abstractNumId w:val="0"/>
  </w:num>
  <w:num w:numId="18">
    <w:abstractNumId w:val="3"/>
  </w:num>
  <w:num w:numId="19">
    <w:abstractNumId w:val="15"/>
  </w:num>
  <w:num w:numId="20">
    <w:abstractNumId w:val="5"/>
  </w:num>
  <w:num w:numId="21">
    <w:abstractNumId w:val="9"/>
  </w:num>
  <w:num w:numId="22">
    <w:abstractNumId w:val="7"/>
  </w:num>
  <w:num w:numId="23">
    <w:abstractNumId w:val="11"/>
  </w:num>
  <w:num w:numId="2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7D0"/>
    <w:rsid w:val="00014349"/>
    <w:rsid w:val="0001665F"/>
    <w:rsid w:val="000171F1"/>
    <w:rsid w:val="00021F63"/>
    <w:rsid w:val="00026541"/>
    <w:rsid w:val="00051304"/>
    <w:rsid w:val="0005497E"/>
    <w:rsid w:val="00065C92"/>
    <w:rsid w:val="00072E92"/>
    <w:rsid w:val="0007318B"/>
    <w:rsid w:val="00073363"/>
    <w:rsid w:val="000769F2"/>
    <w:rsid w:val="000932A1"/>
    <w:rsid w:val="000B0BC4"/>
    <w:rsid w:val="000B18A5"/>
    <w:rsid w:val="000B3273"/>
    <w:rsid w:val="000B3A6F"/>
    <w:rsid w:val="000D74B1"/>
    <w:rsid w:val="000E5500"/>
    <w:rsid w:val="000E5CB7"/>
    <w:rsid w:val="000F5DC8"/>
    <w:rsid w:val="000F6EE5"/>
    <w:rsid w:val="00105344"/>
    <w:rsid w:val="00105B63"/>
    <w:rsid w:val="00105DBB"/>
    <w:rsid w:val="001068B4"/>
    <w:rsid w:val="00127A74"/>
    <w:rsid w:val="00144568"/>
    <w:rsid w:val="00144B97"/>
    <w:rsid w:val="001614F1"/>
    <w:rsid w:val="0016534A"/>
    <w:rsid w:val="001735F1"/>
    <w:rsid w:val="00173F0D"/>
    <w:rsid w:val="00174AA2"/>
    <w:rsid w:val="001821D0"/>
    <w:rsid w:val="00187753"/>
    <w:rsid w:val="00191E1B"/>
    <w:rsid w:val="00194916"/>
    <w:rsid w:val="001C445C"/>
    <w:rsid w:val="001C4BC1"/>
    <w:rsid w:val="001D1189"/>
    <w:rsid w:val="001D2028"/>
    <w:rsid w:val="001D7991"/>
    <w:rsid w:val="001E2FE3"/>
    <w:rsid w:val="001E42E7"/>
    <w:rsid w:val="001F3199"/>
    <w:rsid w:val="001F5361"/>
    <w:rsid w:val="001F5D48"/>
    <w:rsid w:val="00200370"/>
    <w:rsid w:val="00202DC8"/>
    <w:rsid w:val="00213481"/>
    <w:rsid w:val="002138B7"/>
    <w:rsid w:val="00217880"/>
    <w:rsid w:val="00221399"/>
    <w:rsid w:val="00224B0B"/>
    <w:rsid w:val="00226149"/>
    <w:rsid w:val="002343F1"/>
    <w:rsid w:val="00234924"/>
    <w:rsid w:val="00235CA6"/>
    <w:rsid w:val="00240F78"/>
    <w:rsid w:val="00243FB1"/>
    <w:rsid w:val="00254A87"/>
    <w:rsid w:val="00255314"/>
    <w:rsid w:val="00255954"/>
    <w:rsid w:val="002574CC"/>
    <w:rsid w:val="00260D42"/>
    <w:rsid w:val="002611B4"/>
    <w:rsid w:val="00266D7F"/>
    <w:rsid w:val="00271DC6"/>
    <w:rsid w:val="0027463C"/>
    <w:rsid w:val="002765E4"/>
    <w:rsid w:val="00276803"/>
    <w:rsid w:val="00280A5C"/>
    <w:rsid w:val="00282F46"/>
    <w:rsid w:val="0028586B"/>
    <w:rsid w:val="00292634"/>
    <w:rsid w:val="00292B27"/>
    <w:rsid w:val="002946C8"/>
    <w:rsid w:val="0029492B"/>
    <w:rsid w:val="00296763"/>
    <w:rsid w:val="002A03C2"/>
    <w:rsid w:val="002A08FF"/>
    <w:rsid w:val="002B1D9E"/>
    <w:rsid w:val="002B29C4"/>
    <w:rsid w:val="002C11DC"/>
    <w:rsid w:val="002C1281"/>
    <w:rsid w:val="002C755C"/>
    <w:rsid w:val="002E16ED"/>
    <w:rsid w:val="002E1759"/>
    <w:rsid w:val="002F0DED"/>
    <w:rsid w:val="002F6D5B"/>
    <w:rsid w:val="003022CE"/>
    <w:rsid w:val="00310B48"/>
    <w:rsid w:val="00311BDB"/>
    <w:rsid w:val="003152F2"/>
    <w:rsid w:val="003172B2"/>
    <w:rsid w:val="003214CA"/>
    <w:rsid w:val="00341F08"/>
    <w:rsid w:val="00341F48"/>
    <w:rsid w:val="00360D9C"/>
    <w:rsid w:val="00367181"/>
    <w:rsid w:val="003745D8"/>
    <w:rsid w:val="00381D8C"/>
    <w:rsid w:val="00382B2C"/>
    <w:rsid w:val="00391E25"/>
    <w:rsid w:val="0039708D"/>
    <w:rsid w:val="003A317E"/>
    <w:rsid w:val="003B19DE"/>
    <w:rsid w:val="003C3141"/>
    <w:rsid w:val="003C3D7A"/>
    <w:rsid w:val="003E0239"/>
    <w:rsid w:val="003E1595"/>
    <w:rsid w:val="003E2FBF"/>
    <w:rsid w:val="003F69A1"/>
    <w:rsid w:val="00400328"/>
    <w:rsid w:val="004027E5"/>
    <w:rsid w:val="00417CBA"/>
    <w:rsid w:val="004214BB"/>
    <w:rsid w:val="00421FEF"/>
    <w:rsid w:val="00422359"/>
    <w:rsid w:val="0043460D"/>
    <w:rsid w:val="00435B01"/>
    <w:rsid w:val="00442D4C"/>
    <w:rsid w:val="004540D3"/>
    <w:rsid w:val="0046019F"/>
    <w:rsid w:val="00465D96"/>
    <w:rsid w:val="00471ECD"/>
    <w:rsid w:val="0048249E"/>
    <w:rsid w:val="00482FAE"/>
    <w:rsid w:val="004879C4"/>
    <w:rsid w:val="00487AD9"/>
    <w:rsid w:val="004925B9"/>
    <w:rsid w:val="00492A98"/>
    <w:rsid w:val="0049763E"/>
    <w:rsid w:val="004A5EBE"/>
    <w:rsid w:val="004A784A"/>
    <w:rsid w:val="004C0096"/>
    <w:rsid w:val="004C389B"/>
    <w:rsid w:val="004C76AC"/>
    <w:rsid w:val="004D1AFE"/>
    <w:rsid w:val="004D6072"/>
    <w:rsid w:val="004D7337"/>
    <w:rsid w:val="004E5CC6"/>
    <w:rsid w:val="004E6441"/>
    <w:rsid w:val="004F14B0"/>
    <w:rsid w:val="004F14EA"/>
    <w:rsid w:val="004F3BD9"/>
    <w:rsid w:val="00502C5D"/>
    <w:rsid w:val="005176ED"/>
    <w:rsid w:val="00523209"/>
    <w:rsid w:val="00530517"/>
    <w:rsid w:val="00530CF6"/>
    <w:rsid w:val="0053566B"/>
    <w:rsid w:val="0053755E"/>
    <w:rsid w:val="00541D91"/>
    <w:rsid w:val="00542B32"/>
    <w:rsid w:val="0054597F"/>
    <w:rsid w:val="005534A1"/>
    <w:rsid w:val="005715F6"/>
    <w:rsid w:val="00581233"/>
    <w:rsid w:val="0058447B"/>
    <w:rsid w:val="00590913"/>
    <w:rsid w:val="005941B4"/>
    <w:rsid w:val="00595669"/>
    <w:rsid w:val="005A4B96"/>
    <w:rsid w:val="005A7CAE"/>
    <w:rsid w:val="005B795F"/>
    <w:rsid w:val="005C08A6"/>
    <w:rsid w:val="005C2466"/>
    <w:rsid w:val="005C6678"/>
    <w:rsid w:val="005C6BC8"/>
    <w:rsid w:val="005C7193"/>
    <w:rsid w:val="005D174A"/>
    <w:rsid w:val="005D3B0B"/>
    <w:rsid w:val="005D41CD"/>
    <w:rsid w:val="005E69BD"/>
    <w:rsid w:val="006051FF"/>
    <w:rsid w:val="00615F21"/>
    <w:rsid w:val="00616796"/>
    <w:rsid w:val="00620BE0"/>
    <w:rsid w:val="0062795E"/>
    <w:rsid w:val="00637BE2"/>
    <w:rsid w:val="006412F9"/>
    <w:rsid w:val="00647ECE"/>
    <w:rsid w:val="00650EF4"/>
    <w:rsid w:val="0065517B"/>
    <w:rsid w:val="00655E3D"/>
    <w:rsid w:val="006571A7"/>
    <w:rsid w:val="00662593"/>
    <w:rsid w:val="00671CC9"/>
    <w:rsid w:val="00672F4A"/>
    <w:rsid w:val="0068168B"/>
    <w:rsid w:val="0068717D"/>
    <w:rsid w:val="006A08EE"/>
    <w:rsid w:val="006A13BE"/>
    <w:rsid w:val="006A37B3"/>
    <w:rsid w:val="006A5CB3"/>
    <w:rsid w:val="006A6EDC"/>
    <w:rsid w:val="006B2FEF"/>
    <w:rsid w:val="006B39E9"/>
    <w:rsid w:val="006C6D5C"/>
    <w:rsid w:val="006C7ACB"/>
    <w:rsid w:val="006D653D"/>
    <w:rsid w:val="006D6D94"/>
    <w:rsid w:val="006E5A99"/>
    <w:rsid w:val="006E724B"/>
    <w:rsid w:val="006E79E8"/>
    <w:rsid w:val="006F1FF2"/>
    <w:rsid w:val="007017EB"/>
    <w:rsid w:val="00704EC9"/>
    <w:rsid w:val="00721D7B"/>
    <w:rsid w:val="00723B0B"/>
    <w:rsid w:val="00727B9E"/>
    <w:rsid w:val="007362C9"/>
    <w:rsid w:val="00744B18"/>
    <w:rsid w:val="00744C46"/>
    <w:rsid w:val="00751574"/>
    <w:rsid w:val="0075560A"/>
    <w:rsid w:val="0075570D"/>
    <w:rsid w:val="00760C41"/>
    <w:rsid w:val="00765367"/>
    <w:rsid w:val="00767309"/>
    <w:rsid w:val="00790BCC"/>
    <w:rsid w:val="0079300B"/>
    <w:rsid w:val="007965B5"/>
    <w:rsid w:val="007A4385"/>
    <w:rsid w:val="007A572F"/>
    <w:rsid w:val="007A7594"/>
    <w:rsid w:val="007B067B"/>
    <w:rsid w:val="007B09EC"/>
    <w:rsid w:val="007B0D39"/>
    <w:rsid w:val="007C39D4"/>
    <w:rsid w:val="007C4D78"/>
    <w:rsid w:val="007D2598"/>
    <w:rsid w:val="007E1A0F"/>
    <w:rsid w:val="007E2F1E"/>
    <w:rsid w:val="007E483B"/>
    <w:rsid w:val="007E484F"/>
    <w:rsid w:val="007F1C56"/>
    <w:rsid w:val="00803E70"/>
    <w:rsid w:val="0080540B"/>
    <w:rsid w:val="00812D58"/>
    <w:rsid w:val="00817372"/>
    <w:rsid w:val="00822CDB"/>
    <w:rsid w:val="00823481"/>
    <w:rsid w:val="00826B09"/>
    <w:rsid w:val="00826E26"/>
    <w:rsid w:val="008331C3"/>
    <w:rsid w:val="00844071"/>
    <w:rsid w:val="00844D28"/>
    <w:rsid w:val="008466F7"/>
    <w:rsid w:val="00846BA5"/>
    <w:rsid w:val="00854E50"/>
    <w:rsid w:val="0085646E"/>
    <w:rsid w:val="008632F1"/>
    <w:rsid w:val="0088273E"/>
    <w:rsid w:val="008862B1"/>
    <w:rsid w:val="00891BCD"/>
    <w:rsid w:val="008A691B"/>
    <w:rsid w:val="008C0C77"/>
    <w:rsid w:val="008C1C79"/>
    <w:rsid w:val="008C2147"/>
    <w:rsid w:val="008C5F7C"/>
    <w:rsid w:val="008D589F"/>
    <w:rsid w:val="008D7256"/>
    <w:rsid w:val="008D7BB0"/>
    <w:rsid w:val="008E0122"/>
    <w:rsid w:val="008E42C5"/>
    <w:rsid w:val="008E4EE0"/>
    <w:rsid w:val="008F0363"/>
    <w:rsid w:val="008F1340"/>
    <w:rsid w:val="008F1A3E"/>
    <w:rsid w:val="009005F9"/>
    <w:rsid w:val="00902CF8"/>
    <w:rsid w:val="00902D15"/>
    <w:rsid w:val="00902FE7"/>
    <w:rsid w:val="00920502"/>
    <w:rsid w:val="00920583"/>
    <w:rsid w:val="00920CA1"/>
    <w:rsid w:val="0092365C"/>
    <w:rsid w:val="0092572C"/>
    <w:rsid w:val="009261E6"/>
    <w:rsid w:val="00936E5F"/>
    <w:rsid w:val="009450B7"/>
    <w:rsid w:val="009450F1"/>
    <w:rsid w:val="009540E2"/>
    <w:rsid w:val="00957AC4"/>
    <w:rsid w:val="0097091A"/>
    <w:rsid w:val="00981EEE"/>
    <w:rsid w:val="009A3F6A"/>
    <w:rsid w:val="009A5EDF"/>
    <w:rsid w:val="009A7F17"/>
    <w:rsid w:val="009B04FA"/>
    <w:rsid w:val="009C0424"/>
    <w:rsid w:val="009C29C9"/>
    <w:rsid w:val="009C6FB4"/>
    <w:rsid w:val="009D3619"/>
    <w:rsid w:val="009E2CA5"/>
    <w:rsid w:val="00A00B90"/>
    <w:rsid w:val="00A0336E"/>
    <w:rsid w:val="00A0578F"/>
    <w:rsid w:val="00A061FD"/>
    <w:rsid w:val="00A10A55"/>
    <w:rsid w:val="00A110F7"/>
    <w:rsid w:val="00A16405"/>
    <w:rsid w:val="00A22579"/>
    <w:rsid w:val="00A31F65"/>
    <w:rsid w:val="00A3411A"/>
    <w:rsid w:val="00A34FC9"/>
    <w:rsid w:val="00A36946"/>
    <w:rsid w:val="00A41AE4"/>
    <w:rsid w:val="00A50E9D"/>
    <w:rsid w:val="00A56850"/>
    <w:rsid w:val="00A76414"/>
    <w:rsid w:val="00A837ED"/>
    <w:rsid w:val="00A9051C"/>
    <w:rsid w:val="00A912F5"/>
    <w:rsid w:val="00A919C8"/>
    <w:rsid w:val="00A94FFF"/>
    <w:rsid w:val="00A968A4"/>
    <w:rsid w:val="00AA14E9"/>
    <w:rsid w:val="00AA6CBA"/>
    <w:rsid w:val="00AB5153"/>
    <w:rsid w:val="00AB758D"/>
    <w:rsid w:val="00AD55DE"/>
    <w:rsid w:val="00AE085E"/>
    <w:rsid w:val="00AE6836"/>
    <w:rsid w:val="00B00C69"/>
    <w:rsid w:val="00B010E3"/>
    <w:rsid w:val="00B06049"/>
    <w:rsid w:val="00B14A4B"/>
    <w:rsid w:val="00B261C5"/>
    <w:rsid w:val="00B34E63"/>
    <w:rsid w:val="00B41200"/>
    <w:rsid w:val="00B45F3D"/>
    <w:rsid w:val="00B60A7A"/>
    <w:rsid w:val="00B65E6F"/>
    <w:rsid w:val="00B7259F"/>
    <w:rsid w:val="00B73125"/>
    <w:rsid w:val="00B806F9"/>
    <w:rsid w:val="00B8460F"/>
    <w:rsid w:val="00B8590E"/>
    <w:rsid w:val="00B8676B"/>
    <w:rsid w:val="00B86CC1"/>
    <w:rsid w:val="00B90B24"/>
    <w:rsid w:val="00B90D79"/>
    <w:rsid w:val="00B9406B"/>
    <w:rsid w:val="00B97736"/>
    <w:rsid w:val="00BA3B24"/>
    <w:rsid w:val="00BB0BFB"/>
    <w:rsid w:val="00BB2EC3"/>
    <w:rsid w:val="00BB5F46"/>
    <w:rsid w:val="00BB74B1"/>
    <w:rsid w:val="00BC23AB"/>
    <w:rsid w:val="00BE44A5"/>
    <w:rsid w:val="00BF1D91"/>
    <w:rsid w:val="00C010FF"/>
    <w:rsid w:val="00C027D3"/>
    <w:rsid w:val="00C038AE"/>
    <w:rsid w:val="00C06E8C"/>
    <w:rsid w:val="00C1063D"/>
    <w:rsid w:val="00C16C84"/>
    <w:rsid w:val="00C178B5"/>
    <w:rsid w:val="00C26B46"/>
    <w:rsid w:val="00C36AE5"/>
    <w:rsid w:val="00C378C7"/>
    <w:rsid w:val="00C440F0"/>
    <w:rsid w:val="00C444E1"/>
    <w:rsid w:val="00C50BAA"/>
    <w:rsid w:val="00C5268D"/>
    <w:rsid w:val="00C60EDC"/>
    <w:rsid w:val="00C81FB2"/>
    <w:rsid w:val="00CA2289"/>
    <w:rsid w:val="00CA2C39"/>
    <w:rsid w:val="00CA58FB"/>
    <w:rsid w:val="00CB7457"/>
    <w:rsid w:val="00CD0D63"/>
    <w:rsid w:val="00CD7FBB"/>
    <w:rsid w:val="00CE12C7"/>
    <w:rsid w:val="00CE27D9"/>
    <w:rsid w:val="00CE5E0C"/>
    <w:rsid w:val="00D06BB8"/>
    <w:rsid w:val="00D07EE0"/>
    <w:rsid w:val="00D12733"/>
    <w:rsid w:val="00D141EF"/>
    <w:rsid w:val="00D318D4"/>
    <w:rsid w:val="00D31F4D"/>
    <w:rsid w:val="00D43571"/>
    <w:rsid w:val="00D44ABF"/>
    <w:rsid w:val="00D507FF"/>
    <w:rsid w:val="00D55D65"/>
    <w:rsid w:val="00D62D1C"/>
    <w:rsid w:val="00D7096B"/>
    <w:rsid w:val="00D71B3E"/>
    <w:rsid w:val="00D71CD9"/>
    <w:rsid w:val="00D72A62"/>
    <w:rsid w:val="00D806F6"/>
    <w:rsid w:val="00D94633"/>
    <w:rsid w:val="00D96456"/>
    <w:rsid w:val="00DB2055"/>
    <w:rsid w:val="00DB3927"/>
    <w:rsid w:val="00DB53D5"/>
    <w:rsid w:val="00DB6286"/>
    <w:rsid w:val="00DD189C"/>
    <w:rsid w:val="00DD2E57"/>
    <w:rsid w:val="00DD4127"/>
    <w:rsid w:val="00DE2C65"/>
    <w:rsid w:val="00DE37C9"/>
    <w:rsid w:val="00DE61E5"/>
    <w:rsid w:val="00DF68C4"/>
    <w:rsid w:val="00E053BC"/>
    <w:rsid w:val="00E11207"/>
    <w:rsid w:val="00E17E65"/>
    <w:rsid w:val="00E23416"/>
    <w:rsid w:val="00E24EF7"/>
    <w:rsid w:val="00E31AC6"/>
    <w:rsid w:val="00E34158"/>
    <w:rsid w:val="00E377F8"/>
    <w:rsid w:val="00E41601"/>
    <w:rsid w:val="00E517DB"/>
    <w:rsid w:val="00E552B5"/>
    <w:rsid w:val="00E62466"/>
    <w:rsid w:val="00E63392"/>
    <w:rsid w:val="00E65A58"/>
    <w:rsid w:val="00E756F3"/>
    <w:rsid w:val="00E7791B"/>
    <w:rsid w:val="00E8157A"/>
    <w:rsid w:val="00E840B8"/>
    <w:rsid w:val="00E85C01"/>
    <w:rsid w:val="00E878E9"/>
    <w:rsid w:val="00E933B4"/>
    <w:rsid w:val="00E95B14"/>
    <w:rsid w:val="00EA0A63"/>
    <w:rsid w:val="00EA44D0"/>
    <w:rsid w:val="00EA5069"/>
    <w:rsid w:val="00EB10CC"/>
    <w:rsid w:val="00EB4BBE"/>
    <w:rsid w:val="00EB5828"/>
    <w:rsid w:val="00ED2D25"/>
    <w:rsid w:val="00EE195D"/>
    <w:rsid w:val="00EE242B"/>
    <w:rsid w:val="00EE3FC9"/>
    <w:rsid w:val="00F11965"/>
    <w:rsid w:val="00F2051B"/>
    <w:rsid w:val="00F205DD"/>
    <w:rsid w:val="00F23B5A"/>
    <w:rsid w:val="00F24105"/>
    <w:rsid w:val="00F25C77"/>
    <w:rsid w:val="00F265C4"/>
    <w:rsid w:val="00F30A76"/>
    <w:rsid w:val="00F40D4F"/>
    <w:rsid w:val="00F41B73"/>
    <w:rsid w:val="00F44B6D"/>
    <w:rsid w:val="00F47977"/>
    <w:rsid w:val="00F62762"/>
    <w:rsid w:val="00F631CE"/>
    <w:rsid w:val="00F66D61"/>
    <w:rsid w:val="00F77EC7"/>
    <w:rsid w:val="00F80BA1"/>
    <w:rsid w:val="00F82C9D"/>
    <w:rsid w:val="00F87E17"/>
    <w:rsid w:val="00F93A2E"/>
    <w:rsid w:val="00F96B09"/>
    <w:rsid w:val="00FA4168"/>
    <w:rsid w:val="00FA4546"/>
    <w:rsid w:val="00FB1475"/>
    <w:rsid w:val="00FB6225"/>
    <w:rsid w:val="00FB64EA"/>
    <w:rsid w:val="00FD4EFA"/>
    <w:rsid w:val="00FE6402"/>
    <w:rsid w:val="00FF0ED6"/>
    <w:rsid w:val="00FF3ACC"/>
    <w:rsid w:val="00FF3AFE"/>
    <w:rsid w:val="00FF527D"/>
    <w:rsid w:val="00FF73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DF7F1"/>
  <w15:docId w15:val="{A1419FE7-C81F-41E8-B362-25F5E900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B00C69"/>
    <w:rPr>
      <w:sz w:val="22"/>
      <w:szCs w:val="22"/>
    </w:rPr>
  </w:style>
  <w:style w:type="paragraph" w:customStyle="1" w:styleId="PageHeader0">
    <w:name w:val="Page Header"/>
    <w:basedOn w:val="BodyText"/>
    <w:link w:val="PageHeaderChar0"/>
    <w:qFormat/>
    <w:rsid w:val="00213481"/>
    <w:rPr>
      <w:b/>
      <w:sz w:val="18"/>
    </w:rPr>
  </w:style>
  <w:style w:type="character" w:customStyle="1" w:styleId="PageHeaderChar0">
    <w:name w:val="Page Header Char"/>
    <w:link w:val="PageHeader0"/>
    <w:rsid w:val="00213481"/>
    <w:rPr>
      <w:b/>
      <w:sz w:val="18"/>
      <w:szCs w:val="22"/>
    </w:rPr>
  </w:style>
  <w:style w:type="paragraph" w:styleId="DocumentMap">
    <w:name w:val="Document Map"/>
    <w:basedOn w:val="Normal"/>
    <w:link w:val="DocumentMapChar"/>
    <w:semiHidden/>
    <w:unhideWhenUsed/>
    <w:rsid w:val="006D653D"/>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6D653D"/>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15541">
      <w:bodyDiv w:val="1"/>
      <w:marLeft w:val="0"/>
      <w:marRight w:val="0"/>
      <w:marTop w:val="0"/>
      <w:marBottom w:val="0"/>
      <w:divBdr>
        <w:top w:val="none" w:sz="0" w:space="0" w:color="auto"/>
        <w:left w:val="none" w:sz="0" w:space="0" w:color="auto"/>
        <w:bottom w:val="none" w:sz="0" w:space="0" w:color="auto"/>
        <w:right w:val="none" w:sz="0" w:space="0" w:color="auto"/>
      </w:divBdr>
      <w:divsChild>
        <w:div w:id="993144691">
          <w:marLeft w:val="0"/>
          <w:marRight w:val="0"/>
          <w:marTop w:val="0"/>
          <w:marBottom w:val="0"/>
          <w:divBdr>
            <w:top w:val="none" w:sz="0" w:space="0" w:color="auto"/>
            <w:left w:val="none" w:sz="0" w:space="0" w:color="auto"/>
            <w:bottom w:val="none" w:sz="0" w:space="0" w:color="auto"/>
            <w:right w:val="none" w:sz="0" w:space="0" w:color="auto"/>
          </w:divBdr>
        </w:div>
        <w:div w:id="1604532304">
          <w:marLeft w:val="0"/>
          <w:marRight w:val="0"/>
          <w:marTop w:val="0"/>
          <w:marBottom w:val="0"/>
          <w:divBdr>
            <w:top w:val="none" w:sz="0" w:space="0" w:color="auto"/>
            <w:left w:val="none" w:sz="0" w:space="0" w:color="auto"/>
            <w:bottom w:val="none" w:sz="0" w:space="0" w:color="auto"/>
            <w:right w:val="none" w:sz="0" w:space="0" w:color="auto"/>
          </w:divBdr>
        </w:div>
        <w:div w:id="2095127697">
          <w:marLeft w:val="0"/>
          <w:marRight w:val="0"/>
          <w:marTop w:val="0"/>
          <w:marBottom w:val="0"/>
          <w:divBdr>
            <w:top w:val="none" w:sz="0" w:space="0" w:color="auto"/>
            <w:left w:val="none" w:sz="0" w:space="0" w:color="auto"/>
            <w:bottom w:val="none" w:sz="0" w:space="0" w:color="auto"/>
            <w:right w:val="none" w:sz="0" w:space="0" w:color="auto"/>
          </w:divBdr>
        </w:div>
        <w:div w:id="1954895675">
          <w:marLeft w:val="0"/>
          <w:marRight w:val="0"/>
          <w:marTop w:val="0"/>
          <w:marBottom w:val="0"/>
          <w:divBdr>
            <w:top w:val="none" w:sz="0" w:space="0" w:color="auto"/>
            <w:left w:val="none" w:sz="0" w:space="0" w:color="auto"/>
            <w:bottom w:val="none" w:sz="0" w:space="0" w:color="auto"/>
            <w:right w:val="none" w:sz="0" w:space="0" w:color="auto"/>
          </w:divBdr>
        </w:div>
        <w:div w:id="431829130">
          <w:marLeft w:val="0"/>
          <w:marRight w:val="0"/>
          <w:marTop w:val="0"/>
          <w:marBottom w:val="0"/>
          <w:divBdr>
            <w:top w:val="none" w:sz="0" w:space="0" w:color="auto"/>
            <w:left w:val="none" w:sz="0" w:space="0" w:color="auto"/>
            <w:bottom w:val="none" w:sz="0" w:space="0" w:color="auto"/>
            <w:right w:val="none" w:sz="0" w:space="0" w:color="auto"/>
          </w:divBdr>
        </w:div>
      </w:divsChild>
    </w:div>
    <w:div w:id="898518219">
      <w:bodyDiv w:val="1"/>
      <w:marLeft w:val="0"/>
      <w:marRight w:val="0"/>
      <w:marTop w:val="0"/>
      <w:marBottom w:val="0"/>
      <w:divBdr>
        <w:top w:val="none" w:sz="0" w:space="0" w:color="auto"/>
        <w:left w:val="none" w:sz="0" w:space="0" w:color="auto"/>
        <w:bottom w:val="none" w:sz="0" w:space="0" w:color="auto"/>
        <w:right w:val="none" w:sz="0" w:space="0" w:color="auto"/>
      </w:divBdr>
      <w:divsChild>
        <w:div w:id="887837972">
          <w:marLeft w:val="0"/>
          <w:marRight w:val="0"/>
          <w:marTop w:val="0"/>
          <w:marBottom w:val="0"/>
          <w:divBdr>
            <w:top w:val="none" w:sz="0" w:space="0" w:color="auto"/>
            <w:left w:val="none" w:sz="0" w:space="0" w:color="auto"/>
            <w:bottom w:val="none" w:sz="0" w:space="0" w:color="auto"/>
            <w:right w:val="none" w:sz="0" w:space="0" w:color="auto"/>
          </w:divBdr>
        </w:div>
        <w:div w:id="232786071">
          <w:marLeft w:val="0"/>
          <w:marRight w:val="0"/>
          <w:marTop w:val="0"/>
          <w:marBottom w:val="0"/>
          <w:divBdr>
            <w:top w:val="none" w:sz="0" w:space="0" w:color="auto"/>
            <w:left w:val="none" w:sz="0" w:space="0" w:color="auto"/>
            <w:bottom w:val="none" w:sz="0" w:space="0" w:color="auto"/>
            <w:right w:val="none" w:sz="0" w:space="0" w:color="auto"/>
          </w:divBdr>
        </w:div>
        <w:div w:id="88963351">
          <w:marLeft w:val="0"/>
          <w:marRight w:val="0"/>
          <w:marTop w:val="0"/>
          <w:marBottom w:val="0"/>
          <w:divBdr>
            <w:top w:val="none" w:sz="0" w:space="0" w:color="auto"/>
            <w:left w:val="none" w:sz="0" w:space="0" w:color="auto"/>
            <w:bottom w:val="none" w:sz="0" w:space="0" w:color="auto"/>
            <w:right w:val="none" w:sz="0" w:space="0" w:color="auto"/>
          </w:divBdr>
        </w:div>
        <w:div w:id="537934012">
          <w:marLeft w:val="0"/>
          <w:marRight w:val="0"/>
          <w:marTop w:val="0"/>
          <w:marBottom w:val="0"/>
          <w:divBdr>
            <w:top w:val="none" w:sz="0" w:space="0" w:color="auto"/>
            <w:left w:val="none" w:sz="0" w:space="0" w:color="auto"/>
            <w:bottom w:val="none" w:sz="0" w:space="0" w:color="auto"/>
            <w:right w:val="none" w:sz="0" w:space="0" w:color="auto"/>
          </w:divBdr>
        </w:div>
        <w:div w:id="305475357">
          <w:marLeft w:val="0"/>
          <w:marRight w:val="0"/>
          <w:marTop w:val="0"/>
          <w:marBottom w:val="0"/>
          <w:divBdr>
            <w:top w:val="none" w:sz="0" w:space="0" w:color="auto"/>
            <w:left w:val="none" w:sz="0" w:space="0" w:color="auto"/>
            <w:bottom w:val="none" w:sz="0" w:space="0" w:color="auto"/>
            <w:right w:val="none" w:sz="0" w:space="0" w:color="auto"/>
          </w:divBdr>
        </w:div>
        <w:div w:id="1852453634">
          <w:marLeft w:val="0"/>
          <w:marRight w:val="0"/>
          <w:marTop w:val="0"/>
          <w:marBottom w:val="0"/>
          <w:divBdr>
            <w:top w:val="none" w:sz="0" w:space="0" w:color="auto"/>
            <w:left w:val="none" w:sz="0" w:space="0" w:color="auto"/>
            <w:bottom w:val="none" w:sz="0" w:space="0" w:color="auto"/>
            <w:right w:val="none" w:sz="0" w:space="0" w:color="auto"/>
          </w:divBdr>
        </w:div>
        <w:div w:id="1596092155">
          <w:marLeft w:val="0"/>
          <w:marRight w:val="0"/>
          <w:marTop w:val="0"/>
          <w:marBottom w:val="0"/>
          <w:divBdr>
            <w:top w:val="none" w:sz="0" w:space="0" w:color="auto"/>
            <w:left w:val="none" w:sz="0" w:space="0" w:color="auto"/>
            <w:bottom w:val="none" w:sz="0" w:space="0" w:color="auto"/>
            <w:right w:val="none" w:sz="0" w:space="0" w:color="auto"/>
          </w:divBdr>
        </w:div>
        <w:div w:id="1212377647">
          <w:marLeft w:val="0"/>
          <w:marRight w:val="0"/>
          <w:marTop w:val="0"/>
          <w:marBottom w:val="0"/>
          <w:divBdr>
            <w:top w:val="none" w:sz="0" w:space="0" w:color="auto"/>
            <w:left w:val="none" w:sz="0" w:space="0" w:color="auto"/>
            <w:bottom w:val="none" w:sz="0" w:space="0" w:color="auto"/>
            <w:right w:val="none" w:sz="0" w:space="0" w:color="auto"/>
          </w:divBdr>
        </w:div>
        <w:div w:id="1162818113">
          <w:marLeft w:val="0"/>
          <w:marRight w:val="0"/>
          <w:marTop w:val="0"/>
          <w:marBottom w:val="0"/>
          <w:divBdr>
            <w:top w:val="none" w:sz="0" w:space="0" w:color="auto"/>
            <w:left w:val="none" w:sz="0" w:space="0" w:color="auto"/>
            <w:bottom w:val="none" w:sz="0" w:space="0" w:color="auto"/>
            <w:right w:val="none" w:sz="0" w:space="0" w:color="auto"/>
          </w:divBdr>
        </w:div>
        <w:div w:id="1831486074">
          <w:marLeft w:val="0"/>
          <w:marRight w:val="0"/>
          <w:marTop w:val="0"/>
          <w:marBottom w:val="0"/>
          <w:divBdr>
            <w:top w:val="none" w:sz="0" w:space="0" w:color="auto"/>
            <w:left w:val="none" w:sz="0" w:space="0" w:color="auto"/>
            <w:bottom w:val="none" w:sz="0" w:space="0" w:color="auto"/>
            <w:right w:val="none" w:sz="0" w:space="0" w:color="auto"/>
          </w:divBdr>
        </w:div>
        <w:div w:id="1627009925">
          <w:marLeft w:val="0"/>
          <w:marRight w:val="0"/>
          <w:marTop w:val="0"/>
          <w:marBottom w:val="0"/>
          <w:divBdr>
            <w:top w:val="none" w:sz="0" w:space="0" w:color="auto"/>
            <w:left w:val="none" w:sz="0" w:space="0" w:color="auto"/>
            <w:bottom w:val="none" w:sz="0" w:space="0" w:color="auto"/>
            <w:right w:val="none" w:sz="0" w:space="0" w:color="auto"/>
          </w:divBdr>
        </w:div>
        <w:div w:id="155924801">
          <w:marLeft w:val="0"/>
          <w:marRight w:val="0"/>
          <w:marTop w:val="0"/>
          <w:marBottom w:val="0"/>
          <w:divBdr>
            <w:top w:val="none" w:sz="0" w:space="0" w:color="auto"/>
            <w:left w:val="none" w:sz="0" w:space="0" w:color="auto"/>
            <w:bottom w:val="none" w:sz="0" w:space="0" w:color="auto"/>
            <w:right w:val="none" w:sz="0" w:space="0" w:color="auto"/>
          </w:divBdr>
        </w:div>
        <w:div w:id="314535200">
          <w:marLeft w:val="0"/>
          <w:marRight w:val="0"/>
          <w:marTop w:val="0"/>
          <w:marBottom w:val="0"/>
          <w:divBdr>
            <w:top w:val="none" w:sz="0" w:space="0" w:color="auto"/>
            <w:left w:val="none" w:sz="0" w:space="0" w:color="auto"/>
            <w:bottom w:val="none" w:sz="0" w:space="0" w:color="auto"/>
            <w:right w:val="none" w:sz="0" w:space="0" w:color="auto"/>
          </w:divBdr>
        </w:div>
        <w:div w:id="2519856">
          <w:marLeft w:val="0"/>
          <w:marRight w:val="0"/>
          <w:marTop w:val="0"/>
          <w:marBottom w:val="0"/>
          <w:divBdr>
            <w:top w:val="none" w:sz="0" w:space="0" w:color="auto"/>
            <w:left w:val="none" w:sz="0" w:space="0" w:color="auto"/>
            <w:bottom w:val="none" w:sz="0" w:space="0" w:color="auto"/>
            <w:right w:val="none" w:sz="0" w:space="0" w:color="auto"/>
          </w:divBdr>
        </w:div>
        <w:div w:id="676495203">
          <w:marLeft w:val="0"/>
          <w:marRight w:val="0"/>
          <w:marTop w:val="0"/>
          <w:marBottom w:val="0"/>
          <w:divBdr>
            <w:top w:val="none" w:sz="0" w:space="0" w:color="auto"/>
            <w:left w:val="none" w:sz="0" w:space="0" w:color="auto"/>
            <w:bottom w:val="none" w:sz="0" w:space="0" w:color="auto"/>
            <w:right w:val="none" w:sz="0" w:space="0" w:color="auto"/>
          </w:divBdr>
        </w:div>
        <w:div w:id="803354037">
          <w:marLeft w:val="0"/>
          <w:marRight w:val="0"/>
          <w:marTop w:val="0"/>
          <w:marBottom w:val="0"/>
          <w:divBdr>
            <w:top w:val="none" w:sz="0" w:space="0" w:color="auto"/>
            <w:left w:val="none" w:sz="0" w:space="0" w:color="auto"/>
            <w:bottom w:val="none" w:sz="0" w:space="0" w:color="auto"/>
            <w:right w:val="none" w:sz="0" w:space="0" w:color="auto"/>
          </w:divBdr>
        </w:div>
        <w:div w:id="1991902918">
          <w:marLeft w:val="0"/>
          <w:marRight w:val="0"/>
          <w:marTop w:val="0"/>
          <w:marBottom w:val="0"/>
          <w:divBdr>
            <w:top w:val="none" w:sz="0" w:space="0" w:color="auto"/>
            <w:left w:val="none" w:sz="0" w:space="0" w:color="auto"/>
            <w:bottom w:val="none" w:sz="0" w:space="0" w:color="auto"/>
            <w:right w:val="none" w:sz="0" w:space="0" w:color="auto"/>
          </w:divBdr>
        </w:div>
        <w:div w:id="1612084189">
          <w:marLeft w:val="0"/>
          <w:marRight w:val="0"/>
          <w:marTop w:val="0"/>
          <w:marBottom w:val="0"/>
          <w:divBdr>
            <w:top w:val="none" w:sz="0" w:space="0" w:color="auto"/>
            <w:left w:val="none" w:sz="0" w:space="0" w:color="auto"/>
            <w:bottom w:val="none" w:sz="0" w:space="0" w:color="auto"/>
            <w:right w:val="none" w:sz="0" w:space="0" w:color="auto"/>
          </w:divBdr>
        </w:div>
        <w:div w:id="453061619">
          <w:marLeft w:val="0"/>
          <w:marRight w:val="0"/>
          <w:marTop w:val="0"/>
          <w:marBottom w:val="0"/>
          <w:divBdr>
            <w:top w:val="none" w:sz="0" w:space="0" w:color="auto"/>
            <w:left w:val="none" w:sz="0" w:space="0" w:color="auto"/>
            <w:bottom w:val="none" w:sz="0" w:space="0" w:color="auto"/>
            <w:right w:val="none" w:sz="0" w:space="0" w:color="auto"/>
          </w:divBdr>
        </w:div>
        <w:div w:id="290482351">
          <w:marLeft w:val="0"/>
          <w:marRight w:val="0"/>
          <w:marTop w:val="0"/>
          <w:marBottom w:val="0"/>
          <w:divBdr>
            <w:top w:val="none" w:sz="0" w:space="0" w:color="auto"/>
            <w:left w:val="none" w:sz="0" w:space="0" w:color="auto"/>
            <w:bottom w:val="none" w:sz="0" w:space="0" w:color="auto"/>
            <w:right w:val="none" w:sz="0" w:space="0" w:color="auto"/>
          </w:divBdr>
        </w:div>
        <w:div w:id="983896357">
          <w:marLeft w:val="0"/>
          <w:marRight w:val="0"/>
          <w:marTop w:val="0"/>
          <w:marBottom w:val="0"/>
          <w:divBdr>
            <w:top w:val="none" w:sz="0" w:space="0" w:color="auto"/>
            <w:left w:val="none" w:sz="0" w:space="0" w:color="auto"/>
            <w:bottom w:val="none" w:sz="0" w:space="0" w:color="auto"/>
            <w:right w:val="none" w:sz="0" w:space="0" w:color="auto"/>
          </w:divBdr>
        </w:div>
        <w:div w:id="1283226269">
          <w:marLeft w:val="0"/>
          <w:marRight w:val="0"/>
          <w:marTop w:val="0"/>
          <w:marBottom w:val="0"/>
          <w:divBdr>
            <w:top w:val="none" w:sz="0" w:space="0" w:color="auto"/>
            <w:left w:val="none" w:sz="0" w:space="0" w:color="auto"/>
            <w:bottom w:val="none" w:sz="0" w:space="0" w:color="auto"/>
            <w:right w:val="none" w:sz="0" w:space="0" w:color="auto"/>
          </w:divBdr>
        </w:div>
        <w:div w:id="1999458478">
          <w:marLeft w:val="0"/>
          <w:marRight w:val="0"/>
          <w:marTop w:val="0"/>
          <w:marBottom w:val="0"/>
          <w:divBdr>
            <w:top w:val="none" w:sz="0" w:space="0" w:color="auto"/>
            <w:left w:val="none" w:sz="0" w:space="0" w:color="auto"/>
            <w:bottom w:val="none" w:sz="0" w:space="0" w:color="auto"/>
            <w:right w:val="none" w:sz="0" w:space="0" w:color="auto"/>
          </w:divBdr>
        </w:div>
        <w:div w:id="1374963065">
          <w:marLeft w:val="0"/>
          <w:marRight w:val="0"/>
          <w:marTop w:val="0"/>
          <w:marBottom w:val="0"/>
          <w:divBdr>
            <w:top w:val="none" w:sz="0" w:space="0" w:color="auto"/>
            <w:left w:val="none" w:sz="0" w:space="0" w:color="auto"/>
            <w:bottom w:val="none" w:sz="0" w:space="0" w:color="auto"/>
            <w:right w:val="none" w:sz="0" w:space="0" w:color="auto"/>
          </w:divBdr>
        </w:div>
        <w:div w:id="1537621184">
          <w:marLeft w:val="0"/>
          <w:marRight w:val="0"/>
          <w:marTop w:val="0"/>
          <w:marBottom w:val="0"/>
          <w:divBdr>
            <w:top w:val="none" w:sz="0" w:space="0" w:color="auto"/>
            <w:left w:val="none" w:sz="0" w:space="0" w:color="auto"/>
            <w:bottom w:val="none" w:sz="0" w:space="0" w:color="auto"/>
            <w:right w:val="none" w:sz="0" w:space="0" w:color="auto"/>
          </w:divBdr>
        </w:div>
        <w:div w:id="1021855256">
          <w:marLeft w:val="0"/>
          <w:marRight w:val="0"/>
          <w:marTop w:val="0"/>
          <w:marBottom w:val="0"/>
          <w:divBdr>
            <w:top w:val="none" w:sz="0" w:space="0" w:color="auto"/>
            <w:left w:val="none" w:sz="0" w:space="0" w:color="auto"/>
            <w:bottom w:val="none" w:sz="0" w:space="0" w:color="auto"/>
            <w:right w:val="none" w:sz="0" w:space="0" w:color="auto"/>
          </w:divBdr>
        </w:div>
        <w:div w:id="650259022">
          <w:marLeft w:val="0"/>
          <w:marRight w:val="0"/>
          <w:marTop w:val="0"/>
          <w:marBottom w:val="0"/>
          <w:divBdr>
            <w:top w:val="none" w:sz="0" w:space="0" w:color="auto"/>
            <w:left w:val="none" w:sz="0" w:space="0" w:color="auto"/>
            <w:bottom w:val="none" w:sz="0" w:space="0" w:color="auto"/>
            <w:right w:val="none" w:sz="0" w:space="0" w:color="auto"/>
          </w:divBdr>
        </w:div>
        <w:div w:id="328992200">
          <w:marLeft w:val="0"/>
          <w:marRight w:val="0"/>
          <w:marTop w:val="0"/>
          <w:marBottom w:val="0"/>
          <w:divBdr>
            <w:top w:val="none" w:sz="0" w:space="0" w:color="auto"/>
            <w:left w:val="none" w:sz="0" w:space="0" w:color="auto"/>
            <w:bottom w:val="none" w:sz="0" w:space="0" w:color="auto"/>
            <w:right w:val="none" w:sz="0" w:space="0" w:color="auto"/>
          </w:divBdr>
        </w:div>
        <w:div w:id="1705666515">
          <w:marLeft w:val="0"/>
          <w:marRight w:val="0"/>
          <w:marTop w:val="0"/>
          <w:marBottom w:val="0"/>
          <w:divBdr>
            <w:top w:val="none" w:sz="0" w:space="0" w:color="auto"/>
            <w:left w:val="none" w:sz="0" w:space="0" w:color="auto"/>
            <w:bottom w:val="none" w:sz="0" w:space="0" w:color="auto"/>
            <w:right w:val="none" w:sz="0" w:space="0" w:color="auto"/>
          </w:divBdr>
        </w:div>
        <w:div w:id="914123197">
          <w:marLeft w:val="0"/>
          <w:marRight w:val="0"/>
          <w:marTop w:val="0"/>
          <w:marBottom w:val="0"/>
          <w:divBdr>
            <w:top w:val="none" w:sz="0" w:space="0" w:color="auto"/>
            <w:left w:val="none" w:sz="0" w:space="0" w:color="auto"/>
            <w:bottom w:val="none" w:sz="0" w:space="0" w:color="auto"/>
            <w:right w:val="none" w:sz="0" w:space="0" w:color="auto"/>
          </w:divBdr>
        </w:div>
        <w:div w:id="724839177">
          <w:marLeft w:val="0"/>
          <w:marRight w:val="0"/>
          <w:marTop w:val="0"/>
          <w:marBottom w:val="0"/>
          <w:divBdr>
            <w:top w:val="none" w:sz="0" w:space="0" w:color="auto"/>
            <w:left w:val="none" w:sz="0" w:space="0" w:color="auto"/>
            <w:bottom w:val="none" w:sz="0" w:space="0" w:color="auto"/>
            <w:right w:val="none" w:sz="0" w:space="0" w:color="auto"/>
          </w:divBdr>
        </w:div>
        <w:div w:id="104276167">
          <w:marLeft w:val="0"/>
          <w:marRight w:val="0"/>
          <w:marTop w:val="0"/>
          <w:marBottom w:val="0"/>
          <w:divBdr>
            <w:top w:val="none" w:sz="0" w:space="0" w:color="auto"/>
            <w:left w:val="none" w:sz="0" w:space="0" w:color="auto"/>
            <w:bottom w:val="none" w:sz="0" w:space="0" w:color="auto"/>
            <w:right w:val="none" w:sz="0" w:space="0" w:color="auto"/>
          </w:divBdr>
        </w:div>
        <w:div w:id="10762534">
          <w:marLeft w:val="0"/>
          <w:marRight w:val="0"/>
          <w:marTop w:val="0"/>
          <w:marBottom w:val="0"/>
          <w:divBdr>
            <w:top w:val="none" w:sz="0" w:space="0" w:color="auto"/>
            <w:left w:val="none" w:sz="0" w:space="0" w:color="auto"/>
            <w:bottom w:val="none" w:sz="0" w:space="0" w:color="auto"/>
            <w:right w:val="none" w:sz="0" w:space="0" w:color="auto"/>
          </w:divBdr>
        </w:div>
        <w:div w:id="241110271">
          <w:marLeft w:val="0"/>
          <w:marRight w:val="0"/>
          <w:marTop w:val="0"/>
          <w:marBottom w:val="0"/>
          <w:divBdr>
            <w:top w:val="none" w:sz="0" w:space="0" w:color="auto"/>
            <w:left w:val="none" w:sz="0" w:space="0" w:color="auto"/>
            <w:bottom w:val="none" w:sz="0" w:space="0" w:color="auto"/>
            <w:right w:val="none" w:sz="0" w:space="0" w:color="auto"/>
          </w:divBdr>
        </w:div>
        <w:div w:id="222372960">
          <w:marLeft w:val="0"/>
          <w:marRight w:val="0"/>
          <w:marTop w:val="0"/>
          <w:marBottom w:val="0"/>
          <w:divBdr>
            <w:top w:val="none" w:sz="0" w:space="0" w:color="auto"/>
            <w:left w:val="none" w:sz="0" w:space="0" w:color="auto"/>
            <w:bottom w:val="none" w:sz="0" w:space="0" w:color="auto"/>
            <w:right w:val="none" w:sz="0" w:space="0" w:color="auto"/>
          </w:divBdr>
        </w:div>
        <w:div w:id="194659880">
          <w:marLeft w:val="0"/>
          <w:marRight w:val="0"/>
          <w:marTop w:val="0"/>
          <w:marBottom w:val="0"/>
          <w:divBdr>
            <w:top w:val="none" w:sz="0" w:space="0" w:color="auto"/>
            <w:left w:val="none" w:sz="0" w:space="0" w:color="auto"/>
            <w:bottom w:val="none" w:sz="0" w:space="0" w:color="auto"/>
            <w:right w:val="none" w:sz="0" w:space="0" w:color="auto"/>
          </w:divBdr>
        </w:div>
        <w:div w:id="2137720857">
          <w:marLeft w:val="0"/>
          <w:marRight w:val="0"/>
          <w:marTop w:val="0"/>
          <w:marBottom w:val="0"/>
          <w:divBdr>
            <w:top w:val="none" w:sz="0" w:space="0" w:color="auto"/>
            <w:left w:val="none" w:sz="0" w:space="0" w:color="auto"/>
            <w:bottom w:val="none" w:sz="0" w:space="0" w:color="auto"/>
            <w:right w:val="none" w:sz="0" w:space="0" w:color="auto"/>
          </w:divBdr>
        </w:div>
        <w:div w:id="875118872">
          <w:marLeft w:val="0"/>
          <w:marRight w:val="0"/>
          <w:marTop w:val="0"/>
          <w:marBottom w:val="0"/>
          <w:divBdr>
            <w:top w:val="none" w:sz="0" w:space="0" w:color="auto"/>
            <w:left w:val="none" w:sz="0" w:space="0" w:color="auto"/>
            <w:bottom w:val="none" w:sz="0" w:space="0" w:color="auto"/>
            <w:right w:val="none" w:sz="0" w:space="0" w:color="auto"/>
          </w:divBdr>
        </w:div>
        <w:div w:id="1636062226">
          <w:marLeft w:val="0"/>
          <w:marRight w:val="0"/>
          <w:marTop w:val="0"/>
          <w:marBottom w:val="0"/>
          <w:divBdr>
            <w:top w:val="none" w:sz="0" w:space="0" w:color="auto"/>
            <w:left w:val="none" w:sz="0" w:space="0" w:color="auto"/>
            <w:bottom w:val="none" w:sz="0" w:space="0" w:color="auto"/>
            <w:right w:val="none" w:sz="0" w:space="0" w:color="auto"/>
          </w:divBdr>
        </w:div>
        <w:div w:id="1322739040">
          <w:marLeft w:val="0"/>
          <w:marRight w:val="0"/>
          <w:marTop w:val="0"/>
          <w:marBottom w:val="0"/>
          <w:divBdr>
            <w:top w:val="none" w:sz="0" w:space="0" w:color="auto"/>
            <w:left w:val="none" w:sz="0" w:space="0" w:color="auto"/>
            <w:bottom w:val="none" w:sz="0" w:space="0" w:color="auto"/>
            <w:right w:val="none" w:sz="0" w:space="0" w:color="auto"/>
          </w:divBdr>
        </w:div>
        <w:div w:id="1272662039">
          <w:marLeft w:val="0"/>
          <w:marRight w:val="0"/>
          <w:marTop w:val="0"/>
          <w:marBottom w:val="0"/>
          <w:divBdr>
            <w:top w:val="none" w:sz="0" w:space="0" w:color="auto"/>
            <w:left w:val="none" w:sz="0" w:space="0" w:color="auto"/>
            <w:bottom w:val="none" w:sz="0" w:space="0" w:color="auto"/>
            <w:right w:val="none" w:sz="0" w:space="0" w:color="auto"/>
          </w:divBdr>
        </w:div>
        <w:div w:id="966861573">
          <w:marLeft w:val="0"/>
          <w:marRight w:val="0"/>
          <w:marTop w:val="0"/>
          <w:marBottom w:val="0"/>
          <w:divBdr>
            <w:top w:val="none" w:sz="0" w:space="0" w:color="auto"/>
            <w:left w:val="none" w:sz="0" w:space="0" w:color="auto"/>
            <w:bottom w:val="none" w:sz="0" w:space="0" w:color="auto"/>
            <w:right w:val="none" w:sz="0" w:space="0" w:color="auto"/>
          </w:divBdr>
        </w:div>
        <w:div w:id="165099337">
          <w:marLeft w:val="0"/>
          <w:marRight w:val="0"/>
          <w:marTop w:val="0"/>
          <w:marBottom w:val="0"/>
          <w:divBdr>
            <w:top w:val="none" w:sz="0" w:space="0" w:color="auto"/>
            <w:left w:val="none" w:sz="0" w:space="0" w:color="auto"/>
            <w:bottom w:val="none" w:sz="0" w:space="0" w:color="auto"/>
            <w:right w:val="none" w:sz="0" w:space="0" w:color="auto"/>
          </w:divBdr>
        </w:div>
        <w:div w:id="195625633">
          <w:marLeft w:val="0"/>
          <w:marRight w:val="0"/>
          <w:marTop w:val="0"/>
          <w:marBottom w:val="0"/>
          <w:divBdr>
            <w:top w:val="none" w:sz="0" w:space="0" w:color="auto"/>
            <w:left w:val="none" w:sz="0" w:space="0" w:color="auto"/>
            <w:bottom w:val="none" w:sz="0" w:space="0" w:color="auto"/>
            <w:right w:val="none" w:sz="0" w:space="0" w:color="auto"/>
          </w:divBdr>
        </w:div>
        <w:div w:id="1610233557">
          <w:marLeft w:val="0"/>
          <w:marRight w:val="0"/>
          <w:marTop w:val="0"/>
          <w:marBottom w:val="0"/>
          <w:divBdr>
            <w:top w:val="none" w:sz="0" w:space="0" w:color="auto"/>
            <w:left w:val="none" w:sz="0" w:space="0" w:color="auto"/>
            <w:bottom w:val="none" w:sz="0" w:space="0" w:color="auto"/>
            <w:right w:val="none" w:sz="0" w:space="0" w:color="auto"/>
          </w:divBdr>
        </w:div>
        <w:div w:id="662050556">
          <w:marLeft w:val="0"/>
          <w:marRight w:val="0"/>
          <w:marTop w:val="0"/>
          <w:marBottom w:val="0"/>
          <w:divBdr>
            <w:top w:val="none" w:sz="0" w:space="0" w:color="auto"/>
            <w:left w:val="none" w:sz="0" w:space="0" w:color="auto"/>
            <w:bottom w:val="none" w:sz="0" w:space="0" w:color="auto"/>
            <w:right w:val="none" w:sz="0" w:space="0" w:color="auto"/>
          </w:divBdr>
        </w:div>
        <w:div w:id="1285038555">
          <w:marLeft w:val="0"/>
          <w:marRight w:val="0"/>
          <w:marTop w:val="0"/>
          <w:marBottom w:val="0"/>
          <w:divBdr>
            <w:top w:val="none" w:sz="0" w:space="0" w:color="auto"/>
            <w:left w:val="none" w:sz="0" w:space="0" w:color="auto"/>
            <w:bottom w:val="none" w:sz="0" w:space="0" w:color="auto"/>
            <w:right w:val="none" w:sz="0" w:space="0" w:color="auto"/>
          </w:divBdr>
        </w:div>
        <w:div w:id="1797291607">
          <w:marLeft w:val="0"/>
          <w:marRight w:val="0"/>
          <w:marTop w:val="0"/>
          <w:marBottom w:val="0"/>
          <w:divBdr>
            <w:top w:val="none" w:sz="0" w:space="0" w:color="auto"/>
            <w:left w:val="none" w:sz="0" w:space="0" w:color="auto"/>
            <w:bottom w:val="none" w:sz="0" w:space="0" w:color="auto"/>
            <w:right w:val="none" w:sz="0" w:space="0" w:color="auto"/>
          </w:divBdr>
        </w:div>
        <w:div w:id="126049242">
          <w:marLeft w:val="0"/>
          <w:marRight w:val="0"/>
          <w:marTop w:val="0"/>
          <w:marBottom w:val="0"/>
          <w:divBdr>
            <w:top w:val="none" w:sz="0" w:space="0" w:color="auto"/>
            <w:left w:val="none" w:sz="0" w:space="0" w:color="auto"/>
            <w:bottom w:val="none" w:sz="0" w:space="0" w:color="auto"/>
            <w:right w:val="none" w:sz="0" w:space="0" w:color="auto"/>
          </w:divBdr>
        </w:div>
        <w:div w:id="1286276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illenniumprojec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DEAFA-830D-4E20-85DE-BEF945EC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25136</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2015-04-03T17:59:00Z</dcterms:created>
  <dcterms:modified xsi:type="dcterms:W3CDTF">2015-04-03T17:59:00Z</dcterms:modified>
  <cp:category/>
</cp:coreProperties>
</file>