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7B6A" w14:textId="379EF74F" w:rsidR="00F05B21" w:rsidRPr="00790BCC" w:rsidRDefault="00F05B21" w:rsidP="00F05B21">
      <w:pPr>
        <w:pStyle w:val="ToolHeader"/>
      </w:pPr>
      <w:r>
        <w:t>12.2.2 Part 1 End-of-Unit Checklist</w:t>
      </w:r>
      <w:r w:rsidRPr="00FA44DF">
        <w:t xml:space="preserve"> 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755"/>
        <w:gridCol w:w="747"/>
        <w:gridCol w:w="3012"/>
        <w:gridCol w:w="733"/>
        <w:gridCol w:w="1362"/>
      </w:tblGrid>
      <w:tr w:rsidR="00F05B21" w:rsidRPr="000B3273" w14:paraId="5B760CFC" w14:textId="77777777">
        <w:trPr>
          <w:trHeight w:val="557"/>
        </w:trPr>
        <w:tc>
          <w:tcPr>
            <w:tcW w:w="814" w:type="dxa"/>
            <w:shd w:val="clear" w:color="auto" w:fill="D9D9D9"/>
            <w:vAlign w:val="center"/>
          </w:tcPr>
          <w:p w14:paraId="3D3167FA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  <w:r w:rsidRPr="00F05B21">
              <w:rPr>
                <w:b/>
                <w:szCs w:val="22"/>
              </w:rPr>
              <w:t>Name: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B6EACD3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4FE8EDAC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  <w:r w:rsidRPr="00F05B21">
              <w:rPr>
                <w:b/>
                <w:szCs w:val="22"/>
              </w:rPr>
              <w:t>Class: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5F2C337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D37E5C1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  <w:r w:rsidRPr="00F05B21">
              <w:rPr>
                <w:b/>
                <w:szCs w:val="22"/>
              </w:rPr>
              <w:t>Date: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475EF9D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</w:p>
        </w:tc>
      </w:tr>
    </w:tbl>
    <w:p w14:paraId="5ADD0D2A" w14:textId="77777777" w:rsidR="00F05B21" w:rsidRPr="00790BCC" w:rsidRDefault="00F05B21" w:rsidP="00F800E1">
      <w:pPr>
        <w:spacing w:before="0" w:after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351"/>
        <w:gridCol w:w="3723"/>
        <w:gridCol w:w="2773"/>
      </w:tblGrid>
      <w:tr w:rsidR="00F05B21" w:rsidRPr="000B3273" w14:paraId="569F2823" w14:textId="77777777">
        <w:trPr>
          <w:trHeight w:val="323"/>
        </w:trPr>
        <w:tc>
          <w:tcPr>
            <w:tcW w:w="9468" w:type="dxa"/>
            <w:gridSpan w:val="4"/>
            <w:shd w:val="clear" w:color="auto" w:fill="D9D9D9"/>
          </w:tcPr>
          <w:p w14:paraId="6D4EFA7E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>Group Members:</w:t>
            </w:r>
          </w:p>
          <w:p w14:paraId="09ECA5BE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 xml:space="preserve">Text: </w:t>
            </w:r>
            <w:r w:rsidRPr="00F72BB2">
              <w:rPr>
                <w:b/>
                <w:i/>
              </w:rPr>
              <w:t xml:space="preserve">Julius Caesar, </w:t>
            </w:r>
            <w:r w:rsidRPr="00F72BB2">
              <w:rPr>
                <w:b/>
              </w:rPr>
              <w:t>Act ___:___, lines ___–___</w:t>
            </w:r>
          </w:p>
        </w:tc>
      </w:tr>
      <w:tr w:rsidR="00F05B21" w:rsidRPr="000B3273" w14:paraId="7A515ABE" w14:textId="77777777">
        <w:trPr>
          <w:trHeight w:val="323"/>
        </w:trPr>
        <w:tc>
          <w:tcPr>
            <w:tcW w:w="2621" w:type="dxa"/>
            <w:shd w:val="clear" w:color="auto" w:fill="D9D9D9"/>
          </w:tcPr>
          <w:p w14:paraId="32D3B6CF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>Criterion</w:t>
            </w:r>
          </w:p>
        </w:tc>
        <w:tc>
          <w:tcPr>
            <w:tcW w:w="4074" w:type="dxa"/>
            <w:gridSpan w:val="2"/>
            <w:shd w:val="clear" w:color="auto" w:fill="D9D9D9"/>
          </w:tcPr>
          <w:p w14:paraId="7F18F2D8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>Score</w:t>
            </w:r>
          </w:p>
        </w:tc>
        <w:tc>
          <w:tcPr>
            <w:tcW w:w="2773" w:type="dxa"/>
            <w:shd w:val="clear" w:color="auto" w:fill="D9D9D9"/>
          </w:tcPr>
          <w:p w14:paraId="7B294BE4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>Comments</w:t>
            </w:r>
          </w:p>
        </w:tc>
      </w:tr>
      <w:tr w:rsidR="00F05B21" w:rsidRPr="00790BCC" w14:paraId="5678D511" w14:textId="77777777">
        <w:trPr>
          <w:trHeight w:val="350"/>
        </w:trPr>
        <w:tc>
          <w:tcPr>
            <w:tcW w:w="2621" w:type="dxa"/>
            <w:vMerge w:val="restart"/>
            <w:shd w:val="clear" w:color="auto" w:fill="auto"/>
          </w:tcPr>
          <w:p w14:paraId="1E13210A" w14:textId="77777777" w:rsidR="00F05B21" w:rsidRPr="00790BCC" w:rsidRDefault="00F05B21" w:rsidP="00F05B21">
            <w:pPr>
              <w:pStyle w:val="ToolTableText"/>
            </w:pPr>
            <w:r>
              <w:t>Comprehension</w:t>
            </w:r>
          </w:p>
        </w:tc>
        <w:tc>
          <w:tcPr>
            <w:tcW w:w="351" w:type="dxa"/>
            <w:shd w:val="clear" w:color="auto" w:fill="auto"/>
          </w:tcPr>
          <w:p w14:paraId="5EE73367" w14:textId="77777777" w:rsidR="00F05B21" w:rsidRPr="00790BCC" w:rsidRDefault="00F05B21" w:rsidP="00F05B21">
            <w:pPr>
              <w:pStyle w:val="ToolTableText"/>
            </w:pPr>
            <w:r>
              <w:t>3</w:t>
            </w:r>
          </w:p>
        </w:tc>
        <w:tc>
          <w:tcPr>
            <w:tcW w:w="3723" w:type="dxa"/>
            <w:shd w:val="clear" w:color="auto" w:fill="auto"/>
          </w:tcPr>
          <w:p w14:paraId="66ABEE27" w14:textId="77777777" w:rsidR="00F05B21" w:rsidRPr="00790BCC" w:rsidRDefault="00F05B21" w:rsidP="00F800E1">
            <w:pPr>
              <w:pStyle w:val="ToolTableText"/>
              <w:spacing w:after="60"/>
            </w:pPr>
            <w:r>
              <w:t xml:space="preserve">The group performed a dramatic reading that provided an accurate interpretation of the </w:t>
            </w:r>
            <w:r w:rsidRPr="006C5EA9">
              <w:t>excerpt and convey</w:t>
            </w:r>
            <w:r>
              <w:t>ed</w:t>
            </w:r>
            <w:r w:rsidRPr="006C5EA9">
              <w:t xml:space="preserve"> the meaning and tone of the play’s language.</w:t>
            </w:r>
          </w:p>
        </w:tc>
        <w:tc>
          <w:tcPr>
            <w:tcW w:w="2773" w:type="dxa"/>
            <w:vMerge w:val="restart"/>
            <w:shd w:val="clear" w:color="auto" w:fill="auto"/>
          </w:tcPr>
          <w:p w14:paraId="6CDC320C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5847F8EB" w14:textId="77777777">
        <w:trPr>
          <w:trHeight w:val="135"/>
        </w:trPr>
        <w:tc>
          <w:tcPr>
            <w:tcW w:w="2621" w:type="dxa"/>
            <w:vMerge/>
            <w:shd w:val="clear" w:color="auto" w:fill="auto"/>
          </w:tcPr>
          <w:p w14:paraId="7492DDCA" w14:textId="77777777" w:rsidR="00F05B21" w:rsidRDefault="00F05B21" w:rsidP="00F05B21">
            <w:pPr>
              <w:pStyle w:val="ToolTableText"/>
            </w:pPr>
          </w:p>
        </w:tc>
        <w:tc>
          <w:tcPr>
            <w:tcW w:w="351" w:type="dxa"/>
            <w:shd w:val="clear" w:color="auto" w:fill="auto"/>
          </w:tcPr>
          <w:p w14:paraId="41538ECF" w14:textId="77777777" w:rsidR="00F05B21" w:rsidRPr="00790BCC" w:rsidRDefault="00F05B21" w:rsidP="00F05B21">
            <w:pPr>
              <w:pStyle w:val="ToolTableText"/>
            </w:pPr>
            <w:r>
              <w:t>2</w:t>
            </w:r>
          </w:p>
        </w:tc>
        <w:tc>
          <w:tcPr>
            <w:tcW w:w="3723" w:type="dxa"/>
            <w:shd w:val="clear" w:color="auto" w:fill="auto"/>
          </w:tcPr>
          <w:p w14:paraId="3D9A81ED" w14:textId="77777777" w:rsidR="00F05B21" w:rsidRPr="006C5EA9" w:rsidRDefault="00F05B21" w:rsidP="00F800E1">
            <w:pPr>
              <w:pStyle w:val="ToolTableText"/>
              <w:spacing w:after="60"/>
            </w:pPr>
            <w:r w:rsidRPr="006C5EA9">
              <w:t>The group performed a dramatic reading that provided a somewhat accurate interpretation of the excerpt and partially conveyed the meaning and tone of the play’s language.</w:t>
            </w:r>
          </w:p>
        </w:tc>
        <w:tc>
          <w:tcPr>
            <w:tcW w:w="2773" w:type="dxa"/>
            <w:vMerge/>
            <w:shd w:val="clear" w:color="auto" w:fill="auto"/>
          </w:tcPr>
          <w:p w14:paraId="6B773C0F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25E2E385" w14:textId="77777777">
        <w:trPr>
          <w:trHeight w:val="135"/>
        </w:trPr>
        <w:tc>
          <w:tcPr>
            <w:tcW w:w="2621" w:type="dxa"/>
            <w:vMerge/>
            <w:shd w:val="clear" w:color="auto" w:fill="auto"/>
          </w:tcPr>
          <w:p w14:paraId="5C2537BF" w14:textId="77777777" w:rsidR="00F05B21" w:rsidRDefault="00F05B21" w:rsidP="00F05B21">
            <w:pPr>
              <w:pStyle w:val="ToolTableText"/>
            </w:pPr>
          </w:p>
        </w:tc>
        <w:tc>
          <w:tcPr>
            <w:tcW w:w="351" w:type="dxa"/>
            <w:shd w:val="clear" w:color="auto" w:fill="auto"/>
          </w:tcPr>
          <w:p w14:paraId="1AD87534" w14:textId="77777777" w:rsidR="00F05B21" w:rsidRPr="00790BCC" w:rsidRDefault="00F05B21" w:rsidP="00F05B21">
            <w:pPr>
              <w:pStyle w:val="ToolTableText"/>
            </w:pPr>
            <w:r>
              <w:t>1</w:t>
            </w:r>
          </w:p>
        </w:tc>
        <w:tc>
          <w:tcPr>
            <w:tcW w:w="3723" w:type="dxa"/>
            <w:shd w:val="clear" w:color="auto" w:fill="auto"/>
          </w:tcPr>
          <w:p w14:paraId="7D15050F" w14:textId="77777777" w:rsidR="00F05B21" w:rsidRPr="00790BCC" w:rsidRDefault="00F05B21" w:rsidP="00F800E1">
            <w:pPr>
              <w:pStyle w:val="ToolTableText"/>
              <w:spacing w:after="60"/>
            </w:pPr>
            <w:r>
              <w:t>The group performed a dramatic reading that did not provide an accurate interpretation of the excerpt and did not convey the meaning and tone of the play’s language.</w:t>
            </w:r>
          </w:p>
        </w:tc>
        <w:tc>
          <w:tcPr>
            <w:tcW w:w="2773" w:type="dxa"/>
            <w:vMerge/>
            <w:shd w:val="clear" w:color="auto" w:fill="auto"/>
          </w:tcPr>
          <w:p w14:paraId="2A7000FE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2DEAFE16" w14:textId="77777777">
        <w:trPr>
          <w:trHeight w:val="13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F3797" w14:textId="77777777" w:rsidR="00F05B21" w:rsidRDefault="00F05B21" w:rsidP="00F05B21">
            <w:pPr>
              <w:pStyle w:val="ToolTableText"/>
            </w:pPr>
            <w:r>
              <w:t>Movement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</w:tcPr>
          <w:p w14:paraId="70446043" w14:textId="77777777" w:rsidR="00F05B21" w:rsidDel="009868CB" w:rsidRDefault="00F05B21" w:rsidP="00F05B21">
            <w:pPr>
              <w:pStyle w:val="ToolTableText"/>
            </w:pPr>
            <w:r>
              <w:t>3</w:t>
            </w:r>
          </w:p>
        </w:tc>
        <w:tc>
          <w:tcPr>
            <w:tcW w:w="3723" w:type="dxa"/>
            <w:shd w:val="clear" w:color="auto" w:fill="auto"/>
          </w:tcPr>
          <w:p w14:paraId="0A2DE454" w14:textId="77777777" w:rsidR="00F05B21" w:rsidDel="006D55DC" w:rsidRDefault="00F05B21" w:rsidP="00F800E1">
            <w:pPr>
              <w:pStyle w:val="ToolTableText"/>
              <w:spacing w:after="60"/>
            </w:pPr>
            <w:r>
              <w:t>The group’s movement during the dramatic reading was appropriate for the selection presented.</w:t>
            </w:r>
          </w:p>
        </w:tc>
        <w:tc>
          <w:tcPr>
            <w:tcW w:w="2773" w:type="dxa"/>
            <w:vMerge w:val="restart"/>
            <w:shd w:val="clear" w:color="auto" w:fill="auto"/>
          </w:tcPr>
          <w:p w14:paraId="1D9D12E8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0D803F32" w14:textId="77777777">
        <w:trPr>
          <w:trHeight w:val="138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2677D" w14:textId="77777777" w:rsidR="00F05B21" w:rsidRDefault="00F05B21" w:rsidP="00F05B21">
            <w:pPr>
              <w:pStyle w:val="ToolTableText"/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</w:tcPr>
          <w:p w14:paraId="61E8E38D" w14:textId="77777777" w:rsidR="00F05B21" w:rsidDel="009868CB" w:rsidRDefault="00F05B21" w:rsidP="00F05B21">
            <w:pPr>
              <w:pStyle w:val="ToolTableText"/>
            </w:pPr>
            <w:r>
              <w:t>2</w:t>
            </w:r>
          </w:p>
        </w:tc>
        <w:tc>
          <w:tcPr>
            <w:tcW w:w="3723" w:type="dxa"/>
            <w:shd w:val="clear" w:color="auto" w:fill="auto"/>
          </w:tcPr>
          <w:p w14:paraId="3E6E7A74" w14:textId="77777777" w:rsidR="00F05B21" w:rsidDel="006D55DC" w:rsidRDefault="00F05B21" w:rsidP="00F800E1">
            <w:pPr>
              <w:pStyle w:val="ToolTableText"/>
              <w:spacing w:after="60"/>
            </w:pPr>
            <w:r>
              <w:t xml:space="preserve">The group’s movement during the dramatic reading was somewhat </w:t>
            </w:r>
            <w:r w:rsidRPr="00F800E1">
              <w:rPr>
                <w:spacing w:val="-4"/>
              </w:rPr>
              <w:t>appropriate for the selection presented.</w:t>
            </w:r>
          </w:p>
        </w:tc>
        <w:tc>
          <w:tcPr>
            <w:tcW w:w="2773" w:type="dxa"/>
            <w:vMerge/>
            <w:shd w:val="clear" w:color="auto" w:fill="auto"/>
          </w:tcPr>
          <w:p w14:paraId="2F5C9300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7D0E201A" w14:textId="77777777">
        <w:trPr>
          <w:trHeight w:val="138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CA0" w14:textId="77777777" w:rsidR="00F05B21" w:rsidRDefault="00F05B21" w:rsidP="00F05B21">
            <w:pPr>
              <w:pStyle w:val="ToolTableText"/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</w:tcPr>
          <w:p w14:paraId="38C21717" w14:textId="77777777" w:rsidR="00F05B21" w:rsidDel="009868CB" w:rsidRDefault="00F05B21" w:rsidP="00F05B21">
            <w:pPr>
              <w:pStyle w:val="ToolTableText"/>
            </w:pPr>
            <w:r>
              <w:t>1</w:t>
            </w:r>
          </w:p>
        </w:tc>
        <w:tc>
          <w:tcPr>
            <w:tcW w:w="3723" w:type="dxa"/>
            <w:shd w:val="clear" w:color="auto" w:fill="auto"/>
          </w:tcPr>
          <w:p w14:paraId="08FC9358" w14:textId="77777777" w:rsidR="00F05B21" w:rsidDel="006D55DC" w:rsidRDefault="00F05B21" w:rsidP="00F800E1">
            <w:pPr>
              <w:pStyle w:val="ToolTableText"/>
              <w:spacing w:after="60"/>
            </w:pPr>
            <w:r>
              <w:t>The group’s movement during the dramatic reading was inappropriate for the selection presented.</w:t>
            </w:r>
          </w:p>
        </w:tc>
        <w:tc>
          <w:tcPr>
            <w:tcW w:w="2773" w:type="dxa"/>
            <w:vMerge/>
            <w:shd w:val="clear" w:color="auto" w:fill="auto"/>
          </w:tcPr>
          <w:p w14:paraId="5CAD3D1B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795A61D3" w14:textId="77777777">
        <w:trPr>
          <w:trHeight w:val="138"/>
        </w:trPr>
        <w:tc>
          <w:tcPr>
            <w:tcW w:w="26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F289D9" w14:textId="77777777" w:rsidR="00F05B21" w:rsidRPr="00790BCC" w:rsidRDefault="00F05B21" w:rsidP="00F05B21">
            <w:pPr>
              <w:pStyle w:val="ToolTableText"/>
            </w:pPr>
            <w:r>
              <w:t>Affect</w:t>
            </w:r>
          </w:p>
        </w:tc>
        <w:tc>
          <w:tcPr>
            <w:tcW w:w="351" w:type="dxa"/>
            <w:shd w:val="clear" w:color="auto" w:fill="auto"/>
          </w:tcPr>
          <w:p w14:paraId="709EFBCE" w14:textId="77777777" w:rsidR="00F05B21" w:rsidRPr="00790BCC" w:rsidRDefault="00F05B21" w:rsidP="00F05B21">
            <w:pPr>
              <w:pStyle w:val="ToolTableText"/>
            </w:pPr>
            <w:r>
              <w:t>3</w:t>
            </w:r>
          </w:p>
        </w:tc>
        <w:tc>
          <w:tcPr>
            <w:tcW w:w="3723" w:type="dxa"/>
            <w:shd w:val="clear" w:color="auto" w:fill="auto"/>
          </w:tcPr>
          <w:p w14:paraId="1E2F13F6" w14:textId="77777777" w:rsidR="00F05B21" w:rsidRPr="00790BCC" w:rsidRDefault="00F05B21" w:rsidP="00F800E1">
            <w:pPr>
              <w:pStyle w:val="ToolTableText"/>
              <w:spacing w:after="60"/>
            </w:pPr>
            <w:r>
              <w:t>The readers presented the lines in interesting and varied ways.</w:t>
            </w:r>
          </w:p>
        </w:tc>
        <w:tc>
          <w:tcPr>
            <w:tcW w:w="2773" w:type="dxa"/>
            <w:vMerge w:val="restart"/>
            <w:shd w:val="clear" w:color="auto" w:fill="auto"/>
          </w:tcPr>
          <w:p w14:paraId="0F1D7D3E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1B6D97AA" w14:textId="77777777">
        <w:trPr>
          <w:trHeight w:val="135"/>
        </w:trPr>
        <w:tc>
          <w:tcPr>
            <w:tcW w:w="2621" w:type="dxa"/>
            <w:vMerge/>
            <w:shd w:val="clear" w:color="auto" w:fill="auto"/>
          </w:tcPr>
          <w:p w14:paraId="1B67E599" w14:textId="77777777" w:rsidR="00F05B21" w:rsidRDefault="00F05B21" w:rsidP="00F05B21">
            <w:pPr>
              <w:pStyle w:val="ToolTableText"/>
            </w:pPr>
          </w:p>
        </w:tc>
        <w:tc>
          <w:tcPr>
            <w:tcW w:w="351" w:type="dxa"/>
            <w:shd w:val="clear" w:color="auto" w:fill="auto"/>
          </w:tcPr>
          <w:p w14:paraId="7BDFE17D" w14:textId="77777777" w:rsidR="00F05B21" w:rsidRPr="00790BCC" w:rsidRDefault="00F05B21" w:rsidP="00F05B21">
            <w:pPr>
              <w:pStyle w:val="ToolTableText"/>
            </w:pPr>
            <w:r>
              <w:t>2</w:t>
            </w:r>
          </w:p>
        </w:tc>
        <w:tc>
          <w:tcPr>
            <w:tcW w:w="3723" w:type="dxa"/>
            <w:shd w:val="clear" w:color="auto" w:fill="auto"/>
          </w:tcPr>
          <w:p w14:paraId="56DA807B" w14:textId="77777777" w:rsidR="00F05B21" w:rsidRPr="00790BCC" w:rsidRDefault="00F05B21" w:rsidP="00F800E1">
            <w:pPr>
              <w:pStyle w:val="ToolTableText"/>
              <w:spacing w:after="60"/>
            </w:pPr>
            <w:r>
              <w:t>The readers presented the lines in somewhat interesting and varied ways.</w:t>
            </w:r>
          </w:p>
        </w:tc>
        <w:tc>
          <w:tcPr>
            <w:tcW w:w="2773" w:type="dxa"/>
            <w:vMerge/>
            <w:shd w:val="clear" w:color="auto" w:fill="auto"/>
          </w:tcPr>
          <w:p w14:paraId="177FC321" w14:textId="77777777" w:rsidR="00F05B21" w:rsidRPr="00790BCC" w:rsidRDefault="00F05B21" w:rsidP="00F05B21">
            <w:pPr>
              <w:pStyle w:val="ToolTableText"/>
            </w:pPr>
          </w:p>
        </w:tc>
      </w:tr>
      <w:tr w:rsidR="00F05B21" w:rsidRPr="00790BCC" w14:paraId="22027236" w14:textId="77777777">
        <w:trPr>
          <w:trHeight w:val="135"/>
        </w:trPr>
        <w:tc>
          <w:tcPr>
            <w:tcW w:w="2621" w:type="dxa"/>
            <w:vMerge/>
            <w:shd w:val="clear" w:color="auto" w:fill="auto"/>
          </w:tcPr>
          <w:p w14:paraId="566023F5" w14:textId="77777777" w:rsidR="00F05B21" w:rsidRDefault="00F05B21" w:rsidP="00F05B21">
            <w:pPr>
              <w:pStyle w:val="ToolTableText"/>
            </w:pPr>
          </w:p>
        </w:tc>
        <w:tc>
          <w:tcPr>
            <w:tcW w:w="351" w:type="dxa"/>
            <w:shd w:val="clear" w:color="auto" w:fill="auto"/>
          </w:tcPr>
          <w:p w14:paraId="4150479E" w14:textId="77777777" w:rsidR="00F05B21" w:rsidRPr="00790BCC" w:rsidRDefault="00F05B21" w:rsidP="00F05B21">
            <w:pPr>
              <w:pStyle w:val="ToolTableText"/>
            </w:pPr>
            <w:r>
              <w:t>1</w:t>
            </w:r>
          </w:p>
        </w:tc>
        <w:tc>
          <w:tcPr>
            <w:tcW w:w="3723" w:type="dxa"/>
            <w:shd w:val="clear" w:color="auto" w:fill="auto"/>
          </w:tcPr>
          <w:p w14:paraId="3FD85B87" w14:textId="77777777" w:rsidR="00F05B21" w:rsidRPr="00790BCC" w:rsidRDefault="00F05B21" w:rsidP="00F800E1">
            <w:pPr>
              <w:pStyle w:val="ToolTableText"/>
              <w:spacing w:after="60"/>
            </w:pPr>
            <w:r>
              <w:t>The readers presented the lines in uninteresting and unvaried ways.</w:t>
            </w:r>
          </w:p>
        </w:tc>
        <w:tc>
          <w:tcPr>
            <w:tcW w:w="2773" w:type="dxa"/>
            <w:vMerge/>
            <w:shd w:val="clear" w:color="auto" w:fill="auto"/>
          </w:tcPr>
          <w:p w14:paraId="6A3C2FCB" w14:textId="77777777" w:rsidR="00F05B21" w:rsidRPr="00790BCC" w:rsidRDefault="00F05B21" w:rsidP="00F05B21">
            <w:pPr>
              <w:pStyle w:val="ToolTableText"/>
            </w:pPr>
          </w:p>
        </w:tc>
      </w:tr>
    </w:tbl>
    <w:p w14:paraId="2A7A874A" w14:textId="560FD7D1" w:rsidR="00F05B21" w:rsidRPr="007E4F08" w:rsidRDefault="00F05B21" w:rsidP="007E4F08">
      <w:pPr>
        <w:pStyle w:val="ToolHeader"/>
        <w:rPr>
          <w:b w:val="0"/>
          <w:sz w:val="2"/>
          <w:szCs w:val="2"/>
        </w:rPr>
      </w:pPr>
      <w:bookmarkStart w:id="0" w:name="_GoBack"/>
      <w:bookmarkEnd w:id="0"/>
    </w:p>
    <w:sectPr w:rsidR="00F05B21" w:rsidRPr="007E4F08" w:rsidSect="00F05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515A" w14:textId="77777777" w:rsidR="009E19D5" w:rsidRDefault="009E19D5">
      <w:pPr>
        <w:spacing w:before="0" w:after="0" w:line="240" w:lineRule="auto"/>
      </w:pPr>
      <w:r>
        <w:separator/>
      </w:r>
    </w:p>
  </w:endnote>
  <w:endnote w:type="continuationSeparator" w:id="0">
    <w:p w14:paraId="0B1E2B37" w14:textId="77777777" w:rsidR="009E19D5" w:rsidRDefault="009E19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7B56" w14:textId="77777777" w:rsidR="00F05B21" w:rsidRDefault="00F05B21" w:rsidP="00F05B2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A820A" w14:textId="77777777" w:rsidR="00F05B21" w:rsidRDefault="00F05B21" w:rsidP="00F05B21">
    <w:pPr>
      <w:pStyle w:val="Footer"/>
    </w:pPr>
  </w:p>
  <w:p w14:paraId="722B6D68" w14:textId="77777777" w:rsidR="00F05B21" w:rsidRDefault="00F05B21" w:rsidP="00F05B21"/>
  <w:p w14:paraId="07111C55" w14:textId="77777777" w:rsidR="00F05B21" w:rsidRDefault="00F05B21" w:rsidP="00F05B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3DB3" w14:textId="77777777" w:rsidR="00F05B21" w:rsidRPr="00563CB8" w:rsidRDefault="00F05B21" w:rsidP="00F0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608"/>
      <w:gridCol w:w="4349"/>
    </w:tblGrid>
    <w:tr w:rsidR="00F05B21" w14:paraId="032BCEF2" w14:textId="77777777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173ED7D1" w14:textId="4A9F22DC" w:rsidR="00F05B21" w:rsidRPr="00F05B21" w:rsidRDefault="00F05B21" w:rsidP="00F05B21">
          <w:pPr>
            <w:pStyle w:val="FooterText"/>
            <w:rPr>
              <w:rFonts w:cs="Calibri"/>
              <w:szCs w:val="22"/>
            </w:rPr>
          </w:pPr>
          <w:r w:rsidRPr="00F05B21">
            <w:rPr>
              <w:rFonts w:cs="Calibri"/>
              <w:szCs w:val="22"/>
            </w:rPr>
            <w:t>File:</w:t>
          </w:r>
          <w:r w:rsidRPr="00F05B21">
            <w:rPr>
              <w:rFonts w:cs="Calibri"/>
              <w:b w:val="0"/>
              <w:szCs w:val="22"/>
            </w:rPr>
            <w:t xml:space="preserve"> 12.2.2 Lesson 16</w:t>
          </w:r>
          <w:r w:rsidRPr="00F05B21">
            <w:rPr>
              <w:rFonts w:cs="Calibri"/>
              <w:szCs w:val="22"/>
            </w:rPr>
            <w:t xml:space="preserve"> Date:</w:t>
          </w:r>
          <w:r w:rsidR="00F800E1">
            <w:rPr>
              <w:rFonts w:cs="Calibri"/>
              <w:b w:val="0"/>
              <w:szCs w:val="22"/>
            </w:rPr>
            <w:t xml:space="preserve"> 2/</w:t>
          </w:r>
          <w:r w:rsidR="003C5EE6">
            <w:rPr>
              <w:rFonts w:cs="Calibri"/>
              <w:b w:val="0"/>
              <w:szCs w:val="22"/>
            </w:rPr>
            <w:t>13</w:t>
          </w:r>
          <w:r w:rsidRPr="00F05B21">
            <w:rPr>
              <w:rFonts w:cs="Calibri"/>
              <w:b w:val="0"/>
              <w:szCs w:val="22"/>
            </w:rPr>
            <w:t xml:space="preserve">/15 </w:t>
          </w:r>
          <w:r w:rsidRPr="00F05B21">
            <w:rPr>
              <w:rFonts w:cs="Calibri"/>
              <w:szCs w:val="22"/>
            </w:rPr>
            <w:t>Classroom Use:</w:t>
          </w:r>
          <w:r w:rsidR="00F800E1">
            <w:rPr>
              <w:rFonts w:cs="Calibri"/>
              <w:b w:val="0"/>
              <w:szCs w:val="22"/>
            </w:rPr>
            <w:t xml:space="preserve"> Starting 2</w:t>
          </w:r>
          <w:r w:rsidRPr="00F05B21">
            <w:rPr>
              <w:rFonts w:cs="Calibri"/>
              <w:b w:val="0"/>
              <w:szCs w:val="22"/>
            </w:rPr>
            <w:t xml:space="preserve">/2015 </w:t>
          </w:r>
        </w:p>
        <w:p w14:paraId="60EA33F5" w14:textId="77777777" w:rsidR="00F05B21" w:rsidRPr="00F05B21" w:rsidRDefault="00F05B21" w:rsidP="00F05B21">
          <w:pPr>
            <w:pStyle w:val="FooterText"/>
            <w:ind w:right="-215"/>
            <w:rPr>
              <w:rFonts w:cs="Calibri"/>
              <w:b w:val="0"/>
              <w:i/>
              <w:sz w:val="12"/>
              <w:szCs w:val="22"/>
            </w:rPr>
          </w:pPr>
          <w:r w:rsidRPr="00F05B21">
            <w:rPr>
              <w:rFonts w:cs="Calibri"/>
              <w:b w:val="0"/>
              <w:sz w:val="12"/>
              <w:szCs w:val="22"/>
            </w:rPr>
            <w:t>© 2015 Public Consulting Group.</w:t>
          </w:r>
          <w:r w:rsidRPr="00F05B21">
            <w:rPr>
              <w:rFonts w:cs="Calibri"/>
              <w:b w:val="0"/>
              <w:i/>
              <w:sz w:val="12"/>
              <w:szCs w:val="22"/>
            </w:rPr>
            <w:t xml:space="preserve"> This work is licensed under a </w:t>
          </w:r>
        </w:p>
        <w:p w14:paraId="13D81F57" w14:textId="77777777" w:rsidR="00F05B21" w:rsidRPr="00F05B21" w:rsidRDefault="00F05B21" w:rsidP="00F05B21">
          <w:pPr>
            <w:pStyle w:val="FooterText"/>
            <w:rPr>
              <w:rFonts w:cs="Calibri"/>
              <w:b w:val="0"/>
              <w:i/>
              <w:szCs w:val="22"/>
            </w:rPr>
          </w:pPr>
          <w:r w:rsidRPr="00F05B21">
            <w:rPr>
              <w:rFonts w:cs="Calibri"/>
              <w:b w:val="0"/>
              <w:i/>
              <w:sz w:val="12"/>
              <w:szCs w:val="22"/>
            </w:rPr>
            <w:t>Creative Commons Attribution-NonCommercial-ShareAlike 3.0 Unported License</w:t>
          </w:r>
        </w:p>
        <w:p w14:paraId="6536FE35" w14:textId="77777777" w:rsidR="00F05B21" w:rsidRPr="00F05B21" w:rsidRDefault="009E19D5" w:rsidP="00F05B21">
          <w:pPr>
            <w:pStyle w:val="FooterText"/>
            <w:rPr>
              <w:rFonts w:cs="Calibri"/>
              <w:szCs w:val="22"/>
            </w:rPr>
          </w:pPr>
          <w:hyperlink r:id="rId1" w:history="1">
            <w:r w:rsidR="00F05B21" w:rsidRPr="00F05B21">
              <w:rPr>
                <w:rStyle w:val="Hyperlink"/>
                <w:rFonts w:cs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09C31A8A" w14:textId="7662C3E7" w:rsidR="00F05B21" w:rsidRPr="00F05B21" w:rsidRDefault="00F05B21" w:rsidP="00F0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  <w:szCs w:val="22"/>
              <w:lang w:val="en-US" w:eastAsia="en-US"/>
            </w:rPr>
          </w:pPr>
        </w:p>
      </w:tc>
      <w:tc>
        <w:tcPr>
          <w:tcW w:w="4250" w:type="dxa"/>
          <w:shd w:val="clear" w:color="auto" w:fill="auto"/>
          <w:vAlign w:val="bottom"/>
        </w:tcPr>
        <w:p w14:paraId="1CDDC719" w14:textId="166CD868" w:rsidR="00F05B21" w:rsidRPr="00F05B21" w:rsidRDefault="006400B8" w:rsidP="00F0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  <w:lang w:val="en-US" w:eastAsia="en-US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  <w:lang w:val="en-US" w:eastAsia="en-US"/>
            </w:rPr>
            <w:drawing>
              <wp:inline distT="0" distB="0" distL="0" distR="0" wp14:anchorId="36E43F59" wp14:editId="650F48E8">
                <wp:extent cx="1701800" cy="635000"/>
                <wp:effectExtent l="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AECA9E" w14:textId="77777777" w:rsidR="00F05B21" w:rsidRPr="008D5B21" w:rsidRDefault="00F05B21" w:rsidP="00F05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A013" w14:textId="77777777" w:rsidR="005E3F85" w:rsidRDefault="005E3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347A" w14:textId="77777777" w:rsidR="009E19D5" w:rsidRDefault="009E19D5">
      <w:pPr>
        <w:spacing w:before="0" w:after="0" w:line="240" w:lineRule="auto"/>
      </w:pPr>
      <w:r>
        <w:separator/>
      </w:r>
    </w:p>
  </w:footnote>
  <w:footnote w:type="continuationSeparator" w:id="0">
    <w:p w14:paraId="0E8999A6" w14:textId="77777777" w:rsidR="009E19D5" w:rsidRDefault="009E19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5DD0" w14:textId="77777777" w:rsidR="005E3F85" w:rsidRDefault="005E3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F05B21" w:rsidRPr="00E946A0" w14:paraId="56FFC2EE" w14:textId="77777777">
      <w:tc>
        <w:tcPr>
          <w:tcW w:w="3708" w:type="dxa"/>
          <w:shd w:val="clear" w:color="auto" w:fill="auto"/>
        </w:tcPr>
        <w:p w14:paraId="56233C8F" w14:textId="77777777" w:rsidR="00F05B21" w:rsidRPr="00F05B21" w:rsidRDefault="00F05B21" w:rsidP="00F05B21">
          <w:pPr>
            <w:pStyle w:val="PageHeader"/>
            <w:rPr>
              <w:szCs w:val="22"/>
            </w:rPr>
          </w:pPr>
          <w:r w:rsidRPr="00F05B21">
            <w:rPr>
              <w:szCs w:val="22"/>
            </w:rPr>
            <w:t>NYS Common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0D718F6" w14:textId="77777777" w:rsidR="00F05B21" w:rsidRPr="00563CB8" w:rsidRDefault="00F05B21" w:rsidP="00F05B21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6E55521" w14:textId="77777777" w:rsidR="00F05B21" w:rsidRPr="00F05B21" w:rsidRDefault="00F05B21" w:rsidP="00F05B21">
          <w:pPr>
            <w:pStyle w:val="PageHeader"/>
            <w:jc w:val="right"/>
            <w:rPr>
              <w:b w:val="0"/>
              <w:szCs w:val="22"/>
            </w:rPr>
          </w:pPr>
          <w:r w:rsidRPr="00F05B21">
            <w:rPr>
              <w:b w:val="0"/>
              <w:szCs w:val="22"/>
            </w:rPr>
            <w:t>Grade 12 • Module 2 • Unit 2 • Lesson 16</w:t>
          </w:r>
        </w:p>
      </w:tc>
    </w:tr>
  </w:tbl>
  <w:p w14:paraId="2CE60CB0" w14:textId="77777777" w:rsidR="00F05B21" w:rsidRPr="007017EB" w:rsidRDefault="00F05B21" w:rsidP="00F05B21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543F" w14:textId="77777777" w:rsidR="005E3F85" w:rsidRDefault="005E3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5E6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430E4"/>
    <w:multiLevelType w:val="hybridMultilevel"/>
    <w:tmpl w:val="7C204318"/>
    <w:lvl w:ilvl="0" w:tplc="30C20412">
      <w:start w:val="2"/>
      <w:numFmt w:val="lowerLetter"/>
      <w:pStyle w:val="SubStandard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955679F0"/>
    <w:lvl w:ilvl="0" w:tplc="66E2760A">
      <w:start w:val="1"/>
      <w:numFmt w:val="bullet"/>
      <w:pStyle w:val="IN"/>
      <w:lvlText w:val="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D4DC93D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EE2EEE3C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1747"/>
    <w:multiLevelType w:val="hybridMultilevel"/>
    <w:tmpl w:val="C3FAF934"/>
    <w:lvl w:ilvl="0" w:tplc="77BA9E1A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F08A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160E9"/>
    <w:multiLevelType w:val="multilevel"/>
    <w:tmpl w:val="6EFE6BC0"/>
    <w:lvl w:ilvl="0">
      <w:start w:val="2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144"/>
    <w:multiLevelType w:val="multilevel"/>
    <w:tmpl w:val="75A46FC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4CF5478"/>
    <w:multiLevelType w:val="hybridMultilevel"/>
    <w:tmpl w:val="BB7E5D22"/>
    <w:lvl w:ilvl="0" w:tplc="4DD2E4CC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C6BF9"/>
    <w:multiLevelType w:val="hybridMultilevel"/>
    <w:tmpl w:val="5B2AF2D2"/>
    <w:lvl w:ilvl="0" w:tplc="4FD03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06130"/>
    <w:multiLevelType w:val="multilevel"/>
    <w:tmpl w:val="5D02824C"/>
    <w:lvl w:ilvl="0">
      <w:start w:val="3"/>
      <w:numFmt w:val="none"/>
      <w:lvlText w:val="b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23E4"/>
    <w:multiLevelType w:val="multilevel"/>
    <w:tmpl w:val="20EEA454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6028A"/>
    <w:multiLevelType w:val="multilevel"/>
    <w:tmpl w:val="9E6C3940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E0A95"/>
    <w:multiLevelType w:val="multilevel"/>
    <w:tmpl w:val="CDD62ED8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26851"/>
    <w:multiLevelType w:val="multilevel"/>
    <w:tmpl w:val="2026C5EA"/>
    <w:lvl w:ilvl="0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36748"/>
    <w:multiLevelType w:val="multilevel"/>
    <w:tmpl w:val="2124AC68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466D12"/>
    <w:multiLevelType w:val="hybridMultilevel"/>
    <w:tmpl w:val="52F4C2FC"/>
    <w:lvl w:ilvl="0" w:tplc="41C4836C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7447"/>
    <w:multiLevelType w:val="hybridMultilevel"/>
    <w:tmpl w:val="538C81EE"/>
    <w:lvl w:ilvl="0" w:tplc="289AFAF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92DEF6FC"/>
    <w:lvl w:ilvl="0" w:tplc="EC7E349C">
      <w:start w:val="1"/>
      <w:numFmt w:val="bullet"/>
      <w:pStyle w:val="SR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3452A"/>
    <w:multiLevelType w:val="hybridMultilevel"/>
    <w:tmpl w:val="F398A5C6"/>
    <w:lvl w:ilvl="0" w:tplc="922C3B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34FA9"/>
    <w:multiLevelType w:val="hybridMultilevel"/>
    <w:tmpl w:val="9D34497C"/>
    <w:lvl w:ilvl="0" w:tplc="A4C0E012">
      <w:start w:val="1"/>
      <w:numFmt w:val="bullet"/>
      <w:pStyle w:val="SA"/>
      <w:lvlText w:val="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1732A"/>
    <w:multiLevelType w:val="hybridMultilevel"/>
    <w:tmpl w:val="4A4A64D2"/>
    <w:lvl w:ilvl="0" w:tplc="25BABAA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44AB7"/>
    <w:multiLevelType w:val="hybridMultilevel"/>
    <w:tmpl w:val="DACC5E60"/>
    <w:lvl w:ilvl="0" w:tplc="AE580ED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30D3F"/>
    <w:multiLevelType w:val="hybridMultilevel"/>
    <w:tmpl w:val="AD32E25E"/>
    <w:lvl w:ilvl="0" w:tplc="FA4CF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0"/>
  </w:num>
  <w:num w:numId="4">
    <w:abstractNumId w:val="23"/>
  </w:num>
  <w:num w:numId="5">
    <w:abstractNumId w:val="3"/>
  </w:num>
  <w:num w:numId="6">
    <w:abstractNumId w:val="26"/>
  </w:num>
  <w:num w:numId="7">
    <w:abstractNumId w:val="13"/>
    <w:lvlOverride w:ilvl="0">
      <w:startOverride w:val="1"/>
    </w:lvlOverride>
  </w:num>
  <w:num w:numId="8">
    <w:abstractNumId w:val="28"/>
  </w:num>
  <w:num w:numId="9">
    <w:abstractNumId w:val="4"/>
  </w:num>
  <w:num w:numId="10">
    <w:abstractNumId w:val="24"/>
  </w:num>
  <w:num w:numId="11">
    <w:abstractNumId w:val="29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8"/>
  </w:num>
  <w:num w:numId="16">
    <w:abstractNumId w:val="6"/>
  </w:num>
  <w:num w:numId="17">
    <w:abstractNumId w:val="2"/>
  </w:num>
  <w:num w:numId="18">
    <w:abstractNumId w:val="5"/>
  </w:num>
  <w:num w:numId="19">
    <w:abstractNumId w:val="27"/>
  </w:num>
  <w:num w:numId="20">
    <w:abstractNumId w:val="1"/>
  </w:num>
  <w:num w:numId="21">
    <w:abstractNumId w:val="8"/>
  </w:num>
  <w:num w:numId="22">
    <w:abstractNumId w:val="29"/>
    <w:lvlOverride w:ilvl="0">
      <w:startOverride w:val="1"/>
    </w:lvlOverride>
  </w:num>
  <w:num w:numId="23">
    <w:abstractNumId w:val="11"/>
  </w:num>
  <w:num w:numId="24">
    <w:abstractNumId w:val="29"/>
    <w:lvlOverride w:ilvl="0">
      <w:startOverride w:val="5"/>
    </w:lvlOverride>
  </w:num>
  <w:num w:numId="25">
    <w:abstractNumId w:val="17"/>
  </w:num>
  <w:num w:numId="26">
    <w:abstractNumId w:val="29"/>
    <w:lvlOverride w:ilvl="0">
      <w:startOverride w:val="5"/>
    </w:lvlOverride>
  </w:num>
  <w:num w:numId="27">
    <w:abstractNumId w:val="18"/>
  </w:num>
  <w:num w:numId="28">
    <w:abstractNumId w:val="21"/>
  </w:num>
  <w:num w:numId="29">
    <w:abstractNumId w:val="15"/>
  </w:num>
  <w:num w:numId="30">
    <w:abstractNumId w:val="10"/>
  </w:num>
  <w:num w:numId="31">
    <w:abstractNumId w:val="16"/>
  </w:num>
  <w:num w:numId="32">
    <w:abstractNumId w:val="0"/>
  </w:num>
  <w:num w:numId="33">
    <w:abstractNumId w:val="7"/>
  </w:num>
  <w:num w:numId="34">
    <w:abstractNumId w:val="30"/>
  </w:num>
  <w:num w:numId="35">
    <w:abstractNumId w:val="9"/>
  </w:num>
  <w:num w:numId="36">
    <w:abstractNumId w:val="25"/>
  </w:num>
  <w:num w:numId="37">
    <w:abstractNumId w:val="22"/>
  </w:num>
  <w:num w:numId="38">
    <w:abstractNumId w:val="13"/>
    <w:lvlOverride w:ilvl="0">
      <w:startOverride w:val="5"/>
    </w:lvlOverride>
  </w:num>
  <w:num w:numId="39">
    <w:abstractNumId w:val="31"/>
  </w:num>
  <w:num w:numId="40">
    <w:abstractNumId w:val="14"/>
  </w:num>
  <w:num w:numId="41">
    <w:abstractNumId w:val="19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20FD0"/>
    <w:rsid w:val="00220FE5"/>
    <w:rsid w:val="003C5EE6"/>
    <w:rsid w:val="00425496"/>
    <w:rsid w:val="005A0CAB"/>
    <w:rsid w:val="005E3F85"/>
    <w:rsid w:val="006400B8"/>
    <w:rsid w:val="00790BCC"/>
    <w:rsid w:val="007E005C"/>
    <w:rsid w:val="007E4F08"/>
    <w:rsid w:val="00802EB0"/>
    <w:rsid w:val="00812786"/>
    <w:rsid w:val="009576F9"/>
    <w:rsid w:val="009E19D5"/>
    <w:rsid w:val="009E7EA4"/>
    <w:rsid w:val="00B84CC1"/>
    <w:rsid w:val="00BE77D9"/>
    <w:rsid w:val="00C9742B"/>
    <w:rsid w:val="00EF6C7F"/>
    <w:rsid w:val="00F05B21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A1BAD"/>
  <w15:docId w15:val="{B38F49A8-A470-4055-BFBD-F4FD0D6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/>
      <w:color w:val="595959"/>
      <w:sz w:val="16"/>
      <w:szCs w:val="20"/>
      <w:lang w:val="x-none" w:eastAsia="x-none"/>
    </w:rPr>
  </w:style>
  <w:style w:type="paragraph" w:customStyle="1" w:styleId="NumberedList">
    <w:name w:val="*Numbered List"/>
    <w:link w:val="NumberedListChar"/>
    <w:qFormat/>
    <w:rsid w:val="00020FD0"/>
    <w:pPr>
      <w:numPr>
        <w:numId w:val="7"/>
      </w:numPr>
      <w:spacing w:after="60"/>
    </w:pPr>
    <w:rPr>
      <w:sz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</w:rPr>
  </w:style>
  <w:style w:type="character" w:customStyle="1" w:styleId="PageHeaderChar">
    <w:name w:val="*PageHeader Char"/>
    <w:link w:val="PageHeader"/>
    <w:rsid w:val="00C5268D"/>
    <w:rPr>
      <w:b/>
      <w:sz w:val="18"/>
      <w:lang w:bidi="ar-SA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/>
      <w:b/>
      <w:color w:val="595959"/>
      <w:sz w:val="14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eastAsia="Verdana"/>
      <w:b/>
      <w:color w:val="595959"/>
      <w:sz w:val="1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020FD0"/>
    <w:pPr>
      <w:pBdr>
        <w:bottom w:val="single" w:sz="12" w:space="1" w:color="7F7F7F"/>
      </w:pBdr>
      <w:spacing w:after="360"/>
      <w:ind w:left="2880" w:right="2880"/>
    </w:pPr>
    <w:rPr>
      <w:sz w:val="22"/>
      <w:lang w:eastAsia="ja-JP"/>
    </w:rPr>
  </w:style>
  <w:style w:type="character" w:customStyle="1" w:styleId="BRChar">
    <w:name w:val="*BR* Char"/>
    <w:link w:val="BR"/>
    <w:rsid w:val="00020FD0"/>
    <w:rPr>
      <w:sz w:val="22"/>
      <w:lang w:eastAsia="ja-JP"/>
    </w:rPr>
  </w:style>
  <w:style w:type="paragraph" w:customStyle="1" w:styleId="BulletedList">
    <w:name w:val="*Bulleted List"/>
    <w:link w:val="BulletedListChar"/>
    <w:qFormat/>
    <w:rsid w:val="00020FD0"/>
    <w:pPr>
      <w:numPr>
        <w:numId w:val="4"/>
      </w:numPr>
      <w:spacing w:before="60" w:after="60" w:line="276" w:lineRule="auto"/>
      <w:ind w:left="360"/>
    </w:pPr>
    <w:rPr>
      <w:sz w:val="22"/>
    </w:rPr>
  </w:style>
  <w:style w:type="character" w:customStyle="1" w:styleId="BulletedListChar">
    <w:name w:val="*Bulleted List Char"/>
    <w:link w:val="BulletedList"/>
    <w:rsid w:val="00020FD0"/>
    <w:rPr>
      <w:sz w:val="22"/>
    </w:rPr>
  </w:style>
  <w:style w:type="paragraph" w:customStyle="1" w:styleId="ExcerptAuthor">
    <w:name w:val="*ExcerptAuthor"/>
    <w:basedOn w:val="Normal"/>
    <w:link w:val="ExcerptAuthorChar"/>
    <w:qFormat/>
    <w:rsid w:val="00020FD0"/>
    <w:pPr>
      <w:jc w:val="center"/>
    </w:pPr>
    <w:rPr>
      <w:rFonts w:ascii="Calibri Light" w:hAnsi="Calibri Light"/>
      <w:b/>
      <w:szCs w:val="20"/>
      <w:lang w:val="x-none" w:eastAsia="x-none"/>
    </w:rPr>
  </w:style>
  <w:style w:type="character" w:customStyle="1" w:styleId="ExcerptAuthorChar">
    <w:name w:val="*ExcerptAuthor Char"/>
    <w:link w:val="ExcerptAuthor"/>
    <w:rsid w:val="00020FD0"/>
    <w:rPr>
      <w:rFonts w:ascii="Calibri Light" w:hAnsi="Calibri Light"/>
      <w:b/>
      <w:sz w:val="22"/>
      <w:lang w:val="x-none" w:eastAsia="x-none"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  <w:lang w:val="x-none" w:eastAsia="x-none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  <w:szCs w:val="20"/>
      <w:lang w:val="x-none" w:eastAsia="x-none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020FD0"/>
    <w:pPr>
      <w:numPr>
        <w:numId w:val="5"/>
      </w:numPr>
      <w:spacing w:before="120" w:after="60" w:line="276" w:lineRule="auto"/>
      <w:ind w:left="360"/>
    </w:pPr>
    <w:rPr>
      <w:color w:val="4F81BD"/>
      <w:sz w:val="22"/>
    </w:rPr>
  </w:style>
  <w:style w:type="character" w:customStyle="1" w:styleId="INChar">
    <w:name w:val="*IN* Char"/>
    <w:link w:val="IN"/>
    <w:rsid w:val="00020FD0"/>
    <w:rPr>
      <w:color w:val="4F81BD"/>
      <w:sz w:val="22"/>
    </w:rPr>
  </w:style>
  <w:style w:type="paragraph" w:customStyle="1" w:styleId="INBullet">
    <w:name w:val="*IN* Bullet"/>
    <w:link w:val="INBulletChar"/>
    <w:qFormat/>
    <w:rsid w:val="00020FD0"/>
    <w:pPr>
      <w:numPr>
        <w:numId w:val="6"/>
      </w:numPr>
      <w:spacing w:after="60" w:line="276" w:lineRule="auto"/>
      <w:ind w:left="720"/>
    </w:pPr>
    <w:rPr>
      <w:color w:val="4F81BD"/>
      <w:sz w:val="22"/>
    </w:rPr>
  </w:style>
  <w:style w:type="character" w:customStyle="1" w:styleId="INBulletChar">
    <w:name w:val="*IN* Bullet Char"/>
    <w:link w:val="INBullet"/>
    <w:rsid w:val="00020FD0"/>
    <w:rPr>
      <w:color w:val="4F81BD"/>
      <w:sz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b/>
      <w:bCs/>
      <w:color w:val="4F81BD"/>
      <w:sz w:val="28"/>
      <w:szCs w:val="26"/>
      <w:lang w:bidi="ar-SA"/>
    </w:rPr>
  </w:style>
  <w:style w:type="character" w:customStyle="1" w:styleId="NumberedListChar">
    <w:name w:val="*Numbered List Char"/>
    <w:link w:val="NumberedList"/>
    <w:rsid w:val="00020FD0"/>
    <w:rPr>
      <w:sz w:val="22"/>
    </w:rPr>
  </w:style>
  <w:style w:type="paragraph" w:customStyle="1" w:styleId="Q">
    <w:name w:val="*Q*"/>
    <w:link w:val="QChar"/>
    <w:qFormat/>
    <w:rsid w:val="00020FD0"/>
    <w:pPr>
      <w:spacing w:before="240" w:line="276" w:lineRule="auto"/>
    </w:pPr>
    <w:rPr>
      <w:b/>
      <w:sz w:val="22"/>
    </w:rPr>
  </w:style>
  <w:style w:type="character" w:customStyle="1" w:styleId="QChar">
    <w:name w:val="*Q* Char"/>
    <w:link w:val="Q"/>
    <w:rsid w:val="00020FD0"/>
    <w:rPr>
      <w:b/>
      <w:sz w:val="22"/>
    </w:rPr>
  </w:style>
  <w:style w:type="paragraph" w:customStyle="1" w:styleId="SA">
    <w:name w:val="*SA*"/>
    <w:link w:val="SAChar"/>
    <w:qFormat/>
    <w:rsid w:val="00020FD0"/>
    <w:pPr>
      <w:numPr>
        <w:numId w:val="15"/>
      </w:numPr>
      <w:spacing w:before="120" w:line="276" w:lineRule="auto"/>
      <w:ind w:left="720"/>
    </w:pPr>
    <w:rPr>
      <w:sz w:val="22"/>
    </w:rPr>
  </w:style>
  <w:style w:type="character" w:customStyle="1" w:styleId="SAChar">
    <w:name w:val="*SA* Char"/>
    <w:link w:val="SA"/>
    <w:rsid w:val="00020FD0"/>
    <w:rPr>
      <w:sz w:val="22"/>
    </w:rPr>
  </w:style>
  <w:style w:type="paragraph" w:customStyle="1" w:styleId="SASRBullet">
    <w:name w:val="*SA/SR Bullet"/>
    <w:basedOn w:val="Normal"/>
    <w:link w:val="SASRBulletChar"/>
    <w:qFormat/>
    <w:rsid w:val="00020FD0"/>
    <w:pPr>
      <w:numPr>
        <w:ilvl w:val="1"/>
        <w:numId w:val="9"/>
      </w:numPr>
      <w:spacing w:before="120"/>
      <w:ind w:left="1080"/>
      <w:contextualSpacing/>
    </w:pPr>
    <w:rPr>
      <w:szCs w:val="20"/>
      <w:lang w:val="x-none" w:eastAsia="fr-FR"/>
    </w:rPr>
  </w:style>
  <w:style w:type="character" w:customStyle="1" w:styleId="SASRBulletChar">
    <w:name w:val="*SA/SR Bullet Char"/>
    <w:link w:val="SASRBullet"/>
    <w:rsid w:val="00020FD0"/>
    <w:rPr>
      <w:sz w:val="22"/>
      <w:lang w:val="x-none" w:eastAsia="fr-FR"/>
    </w:rPr>
  </w:style>
  <w:style w:type="paragraph" w:customStyle="1" w:styleId="SR">
    <w:name w:val="*SR*"/>
    <w:link w:val="SRChar"/>
    <w:qFormat/>
    <w:rsid w:val="00020FD0"/>
    <w:pPr>
      <w:numPr>
        <w:numId w:val="10"/>
      </w:numPr>
      <w:spacing w:before="120" w:line="276" w:lineRule="auto"/>
    </w:pPr>
    <w:rPr>
      <w:sz w:val="22"/>
    </w:rPr>
  </w:style>
  <w:style w:type="character" w:customStyle="1" w:styleId="SRChar">
    <w:name w:val="*SR* Char"/>
    <w:link w:val="SR"/>
    <w:rsid w:val="00020FD0"/>
    <w:rPr>
      <w:sz w:val="22"/>
    </w:rPr>
  </w:style>
  <w:style w:type="paragraph" w:customStyle="1" w:styleId="TableText">
    <w:name w:val="*TableText"/>
    <w:link w:val="TableTextChar"/>
    <w:qFormat/>
    <w:rsid w:val="00020FD0"/>
    <w:pPr>
      <w:spacing w:before="40" w:after="40" w:line="276" w:lineRule="auto"/>
    </w:pPr>
    <w:rPr>
      <w:sz w:val="22"/>
    </w:rPr>
  </w:style>
  <w:style w:type="character" w:customStyle="1" w:styleId="TableTextChar">
    <w:name w:val="*TableText Char"/>
    <w:link w:val="TableText"/>
    <w:rsid w:val="00020FD0"/>
    <w:rPr>
      <w:sz w:val="22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0"/>
      </w:numPr>
    </w:pPr>
    <w:rPr>
      <w:lang w:val="x-none" w:eastAsia="x-none"/>
    </w:r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020FD0"/>
    <w:pPr>
      <w:spacing w:before="180" w:after="180"/>
    </w:pPr>
    <w:rPr>
      <w:sz w:val="22"/>
    </w:rPr>
  </w:style>
  <w:style w:type="character" w:customStyle="1" w:styleId="TAChar">
    <w:name w:val="*TA* Char"/>
    <w:link w:val="TA"/>
    <w:rsid w:val="00020FD0"/>
    <w:rPr>
      <w:sz w:val="22"/>
    </w:rPr>
  </w:style>
  <w:style w:type="paragraph" w:customStyle="1" w:styleId="TableHeaders">
    <w:name w:val="*TableHeaders"/>
    <w:basedOn w:val="Normal"/>
    <w:link w:val="TableHeadersChar"/>
    <w:qFormat/>
    <w:rsid w:val="00020FD0"/>
    <w:pPr>
      <w:spacing w:before="40" w:after="40" w:line="240" w:lineRule="auto"/>
    </w:pPr>
    <w:rPr>
      <w:b/>
      <w:color w:val="FFFFFF"/>
      <w:szCs w:val="20"/>
      <w:lang w:val="x-none" w:eastAsia="x-none"/>
    </w:rPr>
  </w:style>
  <w:style w:type="character" w:customStyle="1" w:styleId="TableHeadersChar">
    <w:name w:val="*TableHeaders Char"/>
    <w:link w:val="TableHeaders"/>
    <w:rsid w:val="00020FD0"/>
    <w:rPr>
      <w:b/>
      <w:color w:val="FFFFFF"/>
      <w:sz w:val="22"/>
      <w:lang w:val="x-none" w:eastAsia="x-none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ColorfulList-Accent12">
    <w:name w:val="Colorful List - Accent 12"/>
    <w:basedOn w:val="Normal"/>
    <w:uiPriority w:val="34"/>
    <w:rsid w:val="00C5268D"/>
    <w:pPr>
      <w:ind w:left="720"/>
      <w:contextualSpacing/>
    </w:pPr>
  </w:style>
  <w:style w:type="character" w:customStyle="1" w:styleId="ColorfulList-Accent1Char">
    <w:name w:val="Colorful List - Accent 1 Char"/>
    <w:link w:val="LightList-Accent5"/>
    <w:uiPriority w:val="34"/>
    <w:semiHidden/>
    <w:rsid w:val="00A21F94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  <w:rPr>
      <w:sz w:val="20"/>
      <w:szCs w:val="20"/>
      <w:lang w:val="x-none" w:eastAsia="x-none"/>
    </w:r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</w:rPr>
  </w:style>
  <w:style w:type="character" w:customStyle="1" w:styleId="NoSpacingChar">
    <w:name w:val="No Spacing Char"/>
    <w:link w:val="NoSpacing1"/>
    <w:rsid w:val="00C5268D"/>
    <w:rPr>
      <w:rFonts w:ascii="Tahoma" w:hAnsi="Tahoma"/>
      <w:sz w:val="19"/>
      <w:lang w:bidi="ar-SA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020FD0"/>
    <w:rPr>
      <w:color w:val="4F81BD"/>
    </w:rPr>
  </w:style>
  <w:style w:type="paragraph" w:customStyle="1" w:styleId="DCwithSR">
    <w:name w:val="*DC* with *SR*"/>
    <w:basedOn w:val="SR"/>
    <w:qFormat/>
    <w:rsid w:val="00020FD0"/>
    <w:pPr>
      <w:numPr>
        <w:numId w:val="16"/>
      </w:numPr>
      <w:ind w:left="720"/>
    </w:pPr>
    <w:rPr>
      <w:color w:val="4F81BD"/>
    </w:rPr>
  </w:style>
  <w:style w:type="character" w:styleId="Strong">
    <w:name w:val="Strong"/>
    <w:uiPriority w:val="22"/>
    <w:qFormat/>
    <w:rsid w:val="00407B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144A0"/>
    <w:rPr>
      <w:sz w:val="22"/>
      <w:szCs w:val="22"/>
    </w:rPr>
  </w:style>
  <w:style w:type="paragraph" w:customStyle="1" w:styleId="MediumList1-Accent41">
    <w:name w:val="Medium List 1 - Accent 41"/>
    <w:hidden/>
    <w:uiPriority w:val="99"/>
    <w:semiHidden/>
    <w:rsid w:val="00536639"/>
    <w:rPr>
      <w:sz w:val="22"/>
      <w:szCs w:val="22"/>
    </w:rPr>
  </w:style>
  <w:style w:type="character" w:customStyle="1" w:styleId="oneclick-link">
    <w:name w:val="oneclick-link"/>
    <w:basedOn w:val="DefaultParagraphFont"/>
    <w:rsid w:val="007E49A8"/>
  </w:style>
  <w:style w:type="character" w:customStyle="1" w:styleId="ToolHeaderChar">
    <w:name w:val="*ToolHeader Char"/>
    <w:link w:val="ToolHeader"/>
    <w:rsid w:val="00A71827"/>
    <w:rPr>
      <w:b/>
      <w:bCs/>
      <w:color w:val="365F91"/>
      <w:sz w:val="32"/>
      <w:szCs w:val="28"/>
      <w:lang w:bidi="ar-SA"/>
    </w:rPr>
  </w:style>
  <w:style w:type="table" w:styleId="LightList-Accent5">
    <w:name w:val="Light List Accent 5"/>
    <w:basedOn w:val="TableNormal"/>
    <w:link w:val="ColorfulList-Accent1Char"/>
    <w:uiPriority w:val="34"/>
    <w:semiHidden/>
    <w:unhideWhenUsed/>
    <w:rsid w:val="00A21F94"/>
    <w:rPr>
      <w:lang w:val="x-none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arkList-Accent31">
    <w:name w:val="Dark List - Accent 31"/>
    <w:hidden/>
    <w:uiPriority w:val="71"/>
    <w:unhideWhenUsed/>
    <w:rsid w:val="00D73503"/>
    <w:rPr>
      <w:sz w:val="22"/>
      <w:szCs w:val="22"/>
    </w:rPr>
  </w:style>
  <w:style w:type="paragraph" w:customStyle="1" w:styleId="Default">
    <w:name w:val="Default"/>
    <w:rsid w:val="00D80C2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71"/>
    <w:unhideWhenUsed/>
    <w:rsid w:val="006C5E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Base/>
  <HLinks>
    <vt:vector size="6" baseType="variant"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2015-01-29T17:49:00Z</cp:lastPrinted>
  <dcterms:created xsi:type="dcterms:W3CDTF">2015-02-13T16:24:00Z</dcterms:created>
  <dcterms:modified xsi:type="dcterms:W3CDTF">2015-02-13T16:24:00Z</dcterms:modified>
</cp:coreProperties>
</file>