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0752C0" w:rsidRPr="000752C0" w:rsidTr="000752C0">
        <w:trPr>
          <w:trHeight w:val="1008"/>
        </w:trPr>
        <w:tc>
          <w:tcPr>
            <w:tcW w:w="1980" w:type="dxa"/>
            <w:shd w:val="clear" w:color="auto" w:fill="385623"/>
            <w:vAlign w:val="center"/>
          </w:tcPr>
          <w:p w:rsidR="000752C0" w:rsidRPr="000752C0" w:rsidRDefault="00852C2F" w:rsidP="00852C2F">
            <w:pPr>
              <w:pStyle w:val="Header-banner"/>
            </w:pPr>
            <w:r>
              <w:t>12</w:t>
            </w:r>
            <w:r w:rsidR="000752C0" w:rsidRPr="000752C0">
              <w:t>.</w:t>
            </w:r>
            <w:r>
              <w:t>2</w:t>
            </w:r>
            <w:r w:rsidR="000752C0" w:rsidRPr="000752C0">
              <w:t>.</w:t>
            </w:r>
            <w:r>
              <w:t>1</w:t>
            </w:r>
          </w:p>
        </w:tc>
        <w:tc>
          <w:tcPr>
            <w:tcW w:w="7470" w:type="dxa"/>
            <w:shd w:val="clear" w:color="auto" w:fill="76923C"/>
            <w:vAlign w:val="center"/>
          </w:tcPr>
          <w:p w:rsidR="000752C0" w:rsidRPr="000752C0" w:rsidRDefault="000752C0" w:rsidP="00852C2F">
            <w:pPr>
              <w:pStyle w:val="Header2banner"/>
              <w:spacing w:line="240" w:lineRule="auto"/>
            </w:pPr>
            <w:r w:rsidRPr="000752C0">
              <w:t xml:space="preserve">Lesson </w:t>
            </w:r>
            <w:r w:rsidR="00852C2F">
              <w:t>13</w:t>
            </w:r>
          </w:p>
        </w:tc>
      </w:tr>
    </w:tbl>
    <w:p w:rsidR="000752C0" w:rsidRPr="000752C0" w:rsidRDefault="000752C0" w:rsidP="000752C0">
      <w:pPr>
        <w:pStyle w:val="Heading1"/>
      </w:pPr>
      <w:r w:rsidRPr="000752C0">
        <w:t>Introduction</w:t>
      </w:r>
    </w:p>
    <w:p w:rsidR="00691555" w:rsidRDefault="000752C0" w:rsidP="000752C0">
      <w:r w:rsidRPr="000752C0">
        <w:t>In this lesson, students</w:t>
      </w:r>
      <w:r w:rsidR="00852C2F">
        <w:t xml:space="preserve"> read and analyze part </w:t>
      </w:r>
      <w:r w:rsidR="00720266">
        <w:t>3</w:t>
      </w:r>
      <w:r w:rsidR="00852C2F">
        <w:t>, paragraphs 1</w:t>
      </w:r>
      <w:r w:rsidR="00720266" w:rsidRPr="000752C0">
        <w:t>–</w:t>
      </w:r>
      <w:r w:rsidR="00852C2F">
        <w:t>8 of Thoreau’s “Civil Disobedience</w:t>
      </w:r>
      <w:r w:rsidR="00524F57">
        <w:t>,</w:t>
      </w:r>
      <w:r w:rsidR="00852C2F">
        <w:t>” in which Thoreau describes his brief stay in Concord jail</w:t>
      </w:r>
      <w:r w:rsidR="00AC49D5">
        <w:t>.</w:t>
      </w:r>
      <w:r w:rsidR="00257B51">
        <w:t xml:space="preserve"> </w:t>
      </w:r>
      <w:r w:rsidR="00AC49D5">
        <w:t>F</w:t>
      </w:r>
      <w:r w:rsidR="00257B51">
        <w:t>ocusing in particular on paragraphs 4 and 6</w:t>
      </w:r>
      <w:r w:rsidR="00AC49D5">
        <w:t>,</w:t>
      </w:r>
      <w:r w:rsidR="00852C2F">
        <w:t xml:space="preserve"> </w:t>
      </w:r>
      <w:r w:rsidR="00AC49D5">
        <w:t>s</w:t>
      </w:r>
      <w:r w:rsidR="00852C2F">
        <w:t xml:space="preserve">tudents participate in </w:t>
      </w:r>
      <w:r w:rsidR="008943CD">
        <w:t xml:space="preserve">an </w:t>
      </w:r>
      <w:r w:rsidR="00852C2F">
        <w:t xml:space="preserve">evidence-based discussion and explore how Thoreau’s narrative develops central ideas in the text such </w:t>
      </w:r>
      <w:r w:rsidR="00383677">
        <w:t xml:space="preserve">as </w:t>
      </w:r>
      <w:r w:rsidR="00852C2F">
        <w:t xml:space="preserve">the relationship of the individual to the state. </w:t>
      </w:r>
      <w:r w:rsidRPr="000752C0">
        <w:t xml:space="preserve">Student learning is assessed via a Quick Write at the end of the lesson: </w:t>
      </w:r>
      <w:r w:rsidR="0011647A">
        <w:t>How do two central ideas interact and build on one another in Thoreau’s description of his night in jail</w:t>
      </w:r>
      <w:r w:rsidR="0011647A" w:rsidRPr="000752C0">
        <w:t xml:space="preserve"> </w:t>
      </w:r>
      <w:r w:rsidR="0011647A">
        <w:t xml:space="preserve">(part 3, </w:t>
      </w:r>
      <w:r w:rsidR="0011647A" w:rsidRPr="000752C0">
        <w:t>par</w:t>
      </w:r>
      <w:r w:rsidR="0011647A">
        <w:t>.</w:t>
      </w:r>
      <w:r w:rsidR="0011647A" w:rsidRPr="000752C0">
        <w:t xml:space="preserve"> 1–</w:t>
      </w:r>
      <w:r w:rsidR="0011647A">
        <w:t>8)</w:t>
      </w:r>
      <w:r w:rsidR="0011647A" w:rsidRPr="000752C0">
        <w:t>?</w:t>
      </w:r>
      <w:r w:rsidRPr="000752C0">
        <w:t xml:space="preserve"> </w:t>
      </w:r>
    </w:p>
    <w:p w:rsidR="000752C0" w:rsidRPr="00691555" w:rsidRDefault="000752C0" w:rsidP="000752C0">
      <w:r w:rsidRPr="000752C0">
        <w:t xml:space="preserve">For homework, </w:t>
      </w:r>
      <w:r w:rsidR="00621031">
        <w:t xml:space="preserve">students add </w:t>
      </w:r>
      <w:r w:rsidR="00F675AE">
        <w:t xml:space="preserve">ideas </w:t>
      </w:r>
      <w:r w:rsidR="00621031">
        <w:t>to their Central Ideas Tracking Tool</w:t>
      </w:r>
      <w:r w:rsidR="00306E78">
        <w:t>s</w:t>
      </w:r>
      <w:r w:rsidR="00621031">
        <w:t xml:space="preserve">. Additionally, </w:t>
      </w:r>
      <w:r w:rsidRPr="000752C0">
        <w:t>students</w:t>
      </w:r>
      <w:r w:rsidR="005E5A77">
        <w:t xml:space="preserve"> </w:t>
      </w:r>
      <w:r w:rsidR="00E46B30">
        <w:t xml:space="preserve">read </w:t>
      </w:r>
      <w:r w:rsidR="00F675AE">
        <w:t xml:space="preserve">and annotate </w:t>
      </w:r>
      <w:r w:rsidR="00DE2639">
        <w:t xml:space="preserve">part 3, </w:t>
      </w:r>
      <w:r w:rsidR="00E46B30">
        <w:t>paragraphs 9</w:t>
      </w:r>
      <w:r w:rsidR="00720266" w:rsidRPr="000752C0">
        <w:t>–</w:t>
      </w:r>
      <w:r w:rsidR="00E46B30">
        <w:t>1</w:t>
      </w:r>
      <w:r w:rsidR="00DE2639">
        <w:t>6 of “Civil Disobedience</w:t>
      </w:r>
      <w:r w:rsidR="00720266">
        <w:t>”</w:t>
      </w:r>
      <w:r w:rsidR="00E46B30">
        <w:t xml:space="preserve"> (from “</w:t>
      </w:r>
      <w:r w:rsidR="00DE2639">
        <w:t>I</w:t>
      </w:r>
      <w:r w:rsidR="00E46B30">
        <w:t xml:space="preserve"> have never declined paying the highway tax” to “</w:t>
      </w:r>
      <w:r w:rsidR="00E04001">
        <w:t>‘</w:t>
      </w:r>
      <w:r w:rsidR="00DE2639">
        <w:t>They have never received any encouragement from me</w:t>
      </w:r>
      <w:r w:rsidR="00257902">
        <w:t>,</w:t>
      </w:r>
      <w:r w:rsidR="00DE2639">
        <w:t xml:space="preserve"> and they never will</w:t>
      </w:r>
      <w:r w:rsidR="00E04001">
        <w:t>’</w:t>
      </w:r>
      <w:r w:rsidR="00E46B30">
        <w:t>”)</w:t>
      </w:r>
      <w:r w:rsidR="0011647A">
        <w:t xml:space="preserve"> </w:t>
      </w:r>
      <w:r w:rsidR="00E07F5A">
        <w:t xml:space="preserve">and </w:t>
      </w:r>
      <w:r w:rsidR="0011647A">
        <w:t>develop 2</w:t>
      </w:r>
      <w:r w:rsidR="00720266" w:rsidRPr="000752C0">
        <w:t>–</w:t>
      </w:r>
      <w:r w:rsidR="0011647A">
        <w:t>3 discussion questions</w:t>
      </w:r>
      <w:r w:rsidR="00524720">
        <w:t xml:space="preserve"> </w:t>
      </w:r>
      <w:r w:rsidR="00524720" w:rsidRPr="00DC3054">
        <w:t xml:space="preserve">focused on </w:t>
      </w:r>
      <w:r w:rsidR="00524720" w:rsidRPr="00304593">
        <w:t xml:space="preserve">how </w:t>
      </w:r>
      <w:r w:rsidR="00524720" w:rsidRPr="009C6AF0">
        <w:rPr>
          <w:rFonts w:eastAsia="MS Mincho" w:cs="Perpetua"/>
          <w:color w:val="000000"/>
          <w:lang w:eastAsia="ja-JP"/>
        </w:rPr>
        <w:t>specific individuals, ideas, or events interact and develop over the course of the text</w:t>
      </w:r>
      <w:r w:rsidR="00524720">
        <w:rPr>
          <w:rFonts w:eastAsia="MS Mincho" w:cs="Perpetua"/>
          <w:color w:val="000000"/>
          <w:lang w:eastAsia="ja-JP"/>
        </w:rPr>
        <w:t>.</w:t>
      </w:r>
      <w:r w:rsidR="00524720">
        <w:t xml:space="preserve"> Students also prepare possible answers to their questions for discussion.</w:t>
      </w:r>
    </w:p>
    <w:p w:rsidR="000752C0" w:rsidRPr="000752C0" w:rsidRDefault="000752C0" w:rsidP="000752C0">
      <w:pPr>
        <w:pStyle w:val="Heading1"/>
      </w:pPr>
      <w:r w:rsidRPr="000752C0">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0752C0" w:rsidRPr="000752C0" w:rsidTr="000752C0">
        <w:tc>
          <w:tcPr>
            <w:tcW w:w="9468" w:type="dxa"/>
            <w:gridSpan w:val="2"/>
            <w:shd w:val="clear" w:color="auto" w:fill="76923C"/>
          </w:tcPr>
          <w:p w:rsidR="000752C0" w:rsidRPr="009C6AF0" w:rsidRDefault="000752C0" w:rsidP="000752C0">
            <w:pPr>
              <w:pStyle w:val="TableHeaders"/>
            </w:pPr>
            <w:r w:rsidRPr="009C6AF0">
              <w:t>Assessed Standard(s)</w:t>
            </w:r>
          </w:p>
        </w:tc>
      </w:tr>
      <w:tr w:rsidR="00474779" w:rsidRPr="000752C0" w:rsidTr="000752C0">
        <w:tc>
          <w:tcPr>
            <w:tcW w:w="1344" w:type="dxa"/>
          </w:tcPr>
          <w:p w:rsidR="00474779" w:rsidRPr="000752C0" w:rsidRDefault="00474779" w:rsidP="000809D4">
            <w:pPr>
              <w:pStyle w:val="TableText"/>
            </w:pPr>
            <w:r>
              <w:t>RI.11-12.2</w:t>
            </w:r>
          </w:p>
        </w:tc>
        <w:tc>
          <w:tcPr>
            <w:tcW w:w="8124" w:type="dxa"/>
          </w:tcPr>
          <w:p w:rsidR="00474779" w:rsidRDefault="00474779" w:rsidP="00474779">
            <w:pPr>
              <w:pStyle w:val="TableText"/>
            </w:pPr>
            <w:r>
              <w:t>Determine two or more central ideas of a text and analyze their development over the course of the text, including how they interact and</w:t>
            </w:r>
            <w:r w:rsidR="006118D7">
              <w:t xml:space="preserve"> build on one another to provide</w:t>
            </w:r>
            <w:r>
              <w:t xml:space="preserve"> a complex analysis; provide an objective summary of the text. </w:t>
            </w:r>
          </w:p>
        </w:tc>
      </w:tr>
      <w:tr w:rsidR="000752C0" w:rsidRPr="000752C0" w:rsidTr="000752C0">
        <w:tc>
          <w:tcPr>
            <w:tcW w:w="9468" w:type="dxa"/>
            <w:gridSpan w:val="2"/>
            <w:shd w:val="clear" w:color="auto" w:fill="76923C"/>
          </w:tcPr>
          <w:p w:rsidR="000752C0" w:rsidRPr="009C6AF0" w:rsidRDefault="000752C0" w:rsidP="000752C0">
            <w:pPr>
              <w:pStyle w:val="TableHeaders"/>
            </w:pPr>
            <w:r w:rsidRPr="009C6AF0">
              <w:t>Addressed Standard(s)</w:t>
            </w:r>
          </w:p>
        </w:tc>
      </w:tr>
      <w:tr w:rsidR="00400920" w:rsidRPr="000752C0" w:rsidTr="000752C0">
        <w:tc>
          <w:tcPr>
            <w:tcW w:w="1344" w:type="dxa"/>
          </w:tcPr>
          <w:p w:rsidR="00400920" w:rsidRDefault="00400920" w:rsidP="000752C0">
            <w:pPr>
              <w:pStyle w:val="TableText"/>
            </w:pPr>
            <w:r w:rsidRPr="00CB5749">
              <w:t>W.11-12.9.b</w:t>
            </w:r>
          </w:p>
        </w:tc>
        <w:tc>
          <w:tcPr>
            <w:tcW w:w="8124" w:type="dxa"/>
          </w:tcPr>
          <w:p w:rsidR="00400920" w:rsidRDefault="00400920" w:rsidP="00400920">
            <w:pPr>
              <w:pStyle w:val="TableText"/>
            </w:pPr>
            <w:r w:rsidRPr="00862F9B">
              <w:t>Draw evidence from literary or informational texts to support analysis, reflection, and research.</w:t>
            </w:r>
          </w:p>
          <w:p w:rsidR="00400920" w:rsidRDefault="00400920" w:rsidP="00F57C54">
            <w:pPr>
              <w:pStyle w:val="SubStandard"/>
            </w:pPr>
            <w:r w:rsidRPr="00862F9B">
              <w:t xml:space="preserve">Apply </w:t>
            </w:r>
            <w:r w:rsidRPr="006C74EC">
              <w:rPr>
                <w:i/>
              </w:rPr>
              <w:t>grades 11–12 Reading standards</w:t>
            </w:r>
            <w:r w:rsidRPr="00862F9B">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FB2A91">
              <w:rPr>
                <w:i/>
              </w:rPr>
              <w:t>The Federalist</w:t>
            </w:r>
            <w:r w:rsidRPr="00862F9B">
              <w:t>, presidential addresses]”).</w:t>
            </w:r>
          </w:p>
        </w:tc>
      </w:tr>
      <w:tr w:rsidR="00CA6492" w:rsidRPr="000752C0" w:rsidTr="000752C0">
        <w:tc>
          <w:tcPr>
            <w:tcW w:w="1344" w:type="dxa"/>
          </w:tcPr>
          <w:p w:rsidR="00CA6492" w:rsidRDefault="00CA6492" w:rsidP="000752C0">
            <w:pPr>
              <w:pStyle w:val="TableText"/>
            </w:pPr>
            <w:r>
              <w:t>L.11-12.4.c</w:t>
            </w:r>
          </w:p>
        </w:tc>
        <w:tc>
          <w:tcPr>
            <w:tcW w:w="8124" w:type="dxa"/>
          </w:tcPr>
          <w:p w:rsidR="00CA6492" w:rsidRDefault="00CA6492" w:rsidP="00CA6492">
            <w:pPr>
              <w:pStyle w:val="TableText"/>
            </w:pPr>
            <w:r>
              <w:t xml:space="preserve">Determine or clarify the meaning of unknown and multiple-meaning words and phrases based on </w:t>
            </w:r>
            <w:r w:rsidRPr="00972E41">
              <w:rPr>
                <w:i/>
              </w:rPr>
              <w:t>grades 11–12 reading and content</w:t>
            </w:r>
            <w:r>
              <w:t xml:space="preserve">, choosing flexibly from a range of </w:t>
            </w:r>
            <w:r>
              <w:lastRenderedPageBreak/>
              <w:t>strategies.</w:t>
            </w:r>
          </w:p>
          <w:p w:rsidR="00CA6492" w:rsidRDefault="00CA6492" w:rsidP="00972E41">
            <w:pPr>
              <w:pStyle w:val="SubStandard"/>
            </w:pPr>
            <w:r w:rsidRPr="00CA6492">
              <w:t>Consult</w:t>
            </w:r>
            <w:r>
              <w:t xml:space="preserve"> general and specialized reference materials (e.g., dictionaries, glossaries, thesauruses), both print and digital, to find the pronunciation of a word or determine or clarify its precise meaning, its part of speech, its etymology, or its standard usage.</w:t>
            </w:r>
          </w:p>
        </w:tc>
      </w:tr>
      <w:tr w:rsidR="00524720" w:rsidRPr="000752C0" w:rsidTr="000752C0">
        <w:tc>
          <w:tcPr>
            <w:tcW w:w="1344" w:type="dxa"/>
          </w:tcPr>
          <w:p w:rsidR="00524720" w:rsidRPr="00CB5749" w:rsidRDefault="00524720" w:rsidP="000752C0">
            <w:pPr>
              <w:pStyle w:val="TableText"/>
            </w:pPr>
            <w:r>
              <w:lastRenderedPageBreak/>
              <w:t>L.11-12.5.a</w:t>
            </w:r>
          </w:p>
        </w:tc>
        <w:tc>
          <w:tcPr>
            <w:tcW w:w="8124" w:type="dxa"/>
          </w:tcPr>
          <w:p w:rsidR="00524720" w:rsidRDefault="00524720" w:rsidP="00524720">
            <w:pPr>
              <w:pStyle w:val="TableText"/>
            </w:pPr>
            <w:r>
              <w:t xml:space="preserve">Demonstrate understanding of figurative language, word relationships, and nuances in word meanings. </w:t>
            </w:r>
          </w:p>
          <w:p w:rsidR="00524720" w:rsidRPr="00862F9B" w:rsidRDefault="00524720" w:rsidP="002475AA">
            <w:pPr>
              <w:pStyle w:val="SubStandard"/>
              <w:numPr>
                <w:ilvl w:val="0"/>
                <w:numId w:val="15"/>
              </w:numPr>
            </w:pPr>
            <w:r>
              <w:t>Interpret figures of speech (e.g., hyperbole, paradox) in context and analyze their role in the text.</w:t>
            </w:r>
          </w:p>
        </w:tc>
      </w:tr>
    </w:tbl>
    <w:p w:rsidR="000752C0" w:rsidRPr="000752C0" w:rsidRDefault="000752C0" w:rsidP="000752C0">
      <w:pPr>
        <w:pStyle w:val="Heading1"/>
      </w:pPr>
      <w:r w:rsidRPr="000752C0">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0752C0" w:rsidRPr="000752C0" w:rsidTr="000752C0">
        <w:tc>
          <w:tcPr>
            <w:tcW w:w="9478" w:type="dxa"/>
            <w:shd w:val="clear" w:color="auto" w:fill="76923C"/>
          </w:tcPr>
          <w:p w:rsidR="000752C0" w:rsidRPr="009C6AF0" w:rsidRDefault="000752C0" w:rsidP="000752C0">
            <w:pPr>
              <w:pStyle w:val="TableHeaders"/>
            </w:pPr>
            <w:r w:rsidRPr="009C6AF0">
              <w:t>Assessment(s)</w:t>
            </w:r>
          </w:p>
        </w:tc>
      </w:tr>
      <w:tr w:rsidR="000752C0" w:rsidRPr="000752C0" w:rsidTr="000752C0">
        <w:tc>
          <w:tcPr>
            <w:tcW w:w="9478" w:type="dxa"/>
            <w:tcBorders>
              <w:top w:val="single" w:sz="4" w:space="0" w:color="auto"/>
              <w:left w:val="single" w:sz="4" w:space="0" w:color="auto"/>
              <w:bottom w:val="single" w:sz="4" w:space="0" w:color="auto"/>
              <w:right w:val="single" w:sz="4" w:space="0" w:color="auto"/>
            </w:tcBorders>
          </w:tcPr>
          <w:p w:rsidR="000752C0" w:rsidRPr="000752C0" w:rsidRDefault="000752C0" w:rsidP="000752C0">
            <w:pPr>
              <w:pStyle w:val="TableText"/>
            </w:pPr>
            <w:r w:rsidRPr="000752C0">
              <w:t>Student learning is assessed via a Quick Write at the end of the lesson. Students respond to the following prompt, citing textual evidence to support analysis and inferences drawn from the text.</w:t>
            </w:r>
          </w:p>
          <w:p w:rsidR="000752C0" w:rsidRPr="000752C0" w:rsidRDefault="002C6FA1" w:rsidP="00B4297F">
            <w:pPr>
              <w:pStyle w:val="BulletedList"/>
              <w:ind w:left="317" w:hanging="317"/>
            </w:pPr>
            <w:r>
              <w:t>How do</w:t>
            </w:r>
            <w:r w:rsidR="009750EE">
              <w:t xml:space="preserve"> two central ideas interact and build on one another in</w:t>
            </w:r>
            <w:r>
              <w:t xml:space="preserve"> </w:t>
            </w:r>
            <w:r w:rsidR="00383677">
              <w:t>Thoreau’s description of his night in jail</w:t>
            </w:r>
            <w:r w:rsidRPr="000752C0">
              <w:t xml:space="preserve"> </w:t>
            </w:r>
            <w:r w:rsidR="00383677">
              <w:t>(</w:t>
            </w:r>
            <w:r w:rsidR="00A73F84">
              <w:t xml:space="preserve">part 3, </w:t>
            </w:r>
            <w:r w:rsidRPr="000752C0">
              <w:t>par</w:t>
            </w:r>
            <w:r w:rsidR="00A73F84">
              <w:t>.</w:t>
            </w:r>
            <w:r w:rsidRPr="000752C0">
              <w:t xml:space="preserve"> 1–</w:t>
            </w:r>
            <w:r>
              <w:t>8</w:t>
            </w:r>
            <w:r w:rsidR="00383677">
              <w:t>)</w:t>
            </w:r>
            <w:r w:rsidRPr="000752C0">
              <w:t>?</w:t>
            </w:r>
          </w:p>
        </w:tc>
      </w:tr>
      <w:tr w:rsidR="000752C0" w:rsidRPr="000752C0" w:rsidTr="000752C0">
        <w:tc>
          <w:tcPr>
            <w:tcW w:w="9478" w:type="dxa"/>
            <w:shd w:val="clear" w:color="auto" w:fill="76923C"/>
          </w:tcPr>
          <w:p w:rsidR="000752C0" w:rsidRPr="009C6AF0" w:rsidRDefault="000752C0" w:rsidP="000752C0">
            <w:pPr>
              <w:pStyle w:val="TableHeaders"/>
            </w:pPr>
            <w:r w:rsidRPr="009C6AF0">
              <w:t>High Performance Response(s)</w:t>
            </w:r>
          </w:p>
        </w:tc>
      </w:tr>
      <w:tr w:rsidR="000752C0" w:rsidRPr="000752C0" w:rsidTr="000752C0">
        <w:tc>
          <w:tcPr>
            <w:tcW w:w="9478" w:type="dxa"/>
          </w:tcPr>
          <w:p w:rsidR="000752C0" w:rsidRDefault="000752C0" w:rsidP="002C6FA1">
            <w:pPr>
              <w:pStyle w:val="TableText"/>
            </w:pPr>
            <w:r w:rsidRPr="000752C0">
              <w:t>A High Performance Response should:</w:t>
            </w:r>
          </w:p>
          <w:p w:rsidR="00BE4EF2" w:rsidRDefault="007673AB" w:rsidP="007673AB">
            <w:pPr>
              <w:pStyle w:val="BulletedList"/>
            </w:pPr>
            <w:r>
              <w:t xml:space="preserve">Identify </w:t>
            </w:r>
            <w:r w:rsidR="00710768">
              <w:t>two</w:t>
            </w:r>
            <w:r>
              <w:t xml:space="preserve"> central idea</w:t>
            </w:r>
            <w:r w:rsidR="00710768">
              <w:t>s</w:t>
            </w:r>
            <w:r>
              <w:t xml:space="preserve"> (e.g., the relationship between the individual and the state</w:t>
            </w:r>
            <w:r w:rsidR="00710768">
              <w:t>; ethics</w:t>
            </w:r>
            <w:r>
              <w:t>)</w:t>
            </w:r>
            <w:r w:rsidR="00C47E03">
              <w:t>.</w:t>
            </w:r>
          </w:p>
          <w:p w:rsidR="007673AB" w:rsidRPr="000752C0" w:rsidRDefault="007673AB" w:rsidP="00506ECE">
            <w:pPr>
              <w:pStyle w:val="BulletedList"/>
            </w:pPr>
            <w:r>
              <w:t xml:space="preserve">Demonstrate how </w:t>
            </w:r>
            <w:r w:rsidR="00710768">
              <w:t>Thoreau’s description of his night in jail</w:t>
            </w:r>
            <w:r>
              <w:t xml:space="preserve"> in </w:t>
            </w:r>
            <w:r w:rsidR="00EB487A">
              <w:t xml:space="preserve">part 3, </w:t>
            </w:r>
            <w:r>
              <w:t>paragraphs 1</w:t>
            </w:r>
            <w:r w:rsidR="00B4297F" w:rsidRPr="000752C0">
              <w:t>–</w:t>
            </w:r>
            <w:r>
              <w:t>8 develops the</w:t>
            </w:r>
            <w:r w:rsidR="00710768">
              <w:t>se</w:t>
            </w:r>
            <w:r>
              <w:t xml:space="preserve"> central idea</w:t>
            </w:r>
            <w:r w:rsidR="00710768">
              <w:t>s</w:t>
            </w:r>
            <w:r>
              <w:t xml:space="preserve"> (e.g.</w:t>
            </w:r>
            <w:r w:rsidR="00A61175">
              <w:t>,</w:t>
            </w:r>
            <w:r>
              <w:t xml:space="preserve"> </w:t>
            </w:r>
            <w:r w:rsidR="00F47A38">
              <w:t xml:space="preserve">In </w:t>
            </w:r>
            <w:r>
              <w:t xml:space="preserve">Thoreau’s </w:t>
            </w:r>
            <w:r w:rsidR="00710768">
              <w:t xml:space="preserve">description of his </w:t>
            </w:r>
            <w:r>
              <w:t>night in jail</w:t>
            </w:r>
            <w:r w:rsidR="00F47A38">
              <w:t>, t</w:t>
            </w:r>
            <w:r>
              <w:t>he central idea of the relationship between the individual and the state</w:t>
            </w:r>
            <w:r w:rsidR="00F47A38">
              <w:t xml:space="preserve"> and </w:t>
            </w:r>
            <w:r w:rsidR="00710768">
              <w:t>the central idea of ethics</w:t>
            </w:r>
            <w:r w:rsidR="00F47A38">
              <w:t xml:space="preserve"> interact and build upon each other</w:t>
            </w:r>
            <w:r w:rsidR="00306E78">
              <w:t>.</w:t>
            </w:r>
            <w:r w:rsidR="00710768">
              <w:t xml:space="preserve"> </w:t>
            </w:r>
            <w:r>
              <w:t xml:space="preserve">Thoreau describes </w:t>
            </w:r>
            <w:r w:rsidR="00C67CA9">
              <w:t>seeing</w:t>
            </w:r>
            <w:r>
              <w:t xml:space="preserve"> Concord</w:t>
            </w:r>
            <w:r w:rsidR="00F47A38">
              <w:t>,</w:t>
            </w:r>
            <w:r>
              <w:t xml:space="preserve"> its institutions</w:t>
            </w:r>
            <w:r w:rsidR="00F47A38">
              <w:t>, and its “inhabitants”</w:t>
            </w:r>
            <w:r w:rsidR="00C67CA9">
              <w:t xml:space="preserve"> (part 3, par. 4) “yet more distinctly” (part 3, par. 6) than he had from outside of prison.</w:t>
            </w:r>
            <w:r>
              <w:t xml:space="preserve"> </w:t>
            </w:r>
            <w:r w:rsidR="00F47A38">
              <w:t>Although t</w:t>
            </w:r>
            <w:r>
              <w:t>his new perspective gives him “a closer view of [his] native town</w:t>
            </w:r>
            <w:r w:rsidR="00524F57">
              <w:t>,</w:t>
            </w:r>
            <w:r>
              <w:t xml:space="preserve">” </w:t>
            </w:r>
            <w:r w:rsidR="00F47A38">
              <w:t>Thoreau</w:t>
            </w:r>
            <w:r w:rsidR="00563810">
              <w:t xml:space="preserve"> </w:t>
            </w:r>
            <w:r w:rsidR="00F47A38">
              <w:t>states that seeing the town from inside prison was “like travelling into a far country” (part 3, par. 4)</w:t>
            </w:r>
            <w:r w:rsidR="00524F57">
              <w:t>. This</w:t>
            </w:r>
            <w:r w:rsidR="00F47A38">
              <w:t xml:space="preserve"> suggests that he feels like an outsider</w:t>
            </w:r>
            <w:r w:rsidR="00524F57">
              <w:t xml:space="preserve"> who is</w:t>
            </w:r>
            <w:r w:rsidR="00F47A38">
              <w:t xml:space="preserve"> somewhat disconnected or separate from the town and </w:t>
            </w:r>
            <w:r w:rsidR="00C67CA9">
              <w:t>his “neighbors and friends</w:t>
            </w:r>
            <w:r w:rsidR="00506ECE">
              <w:t>,</w:t>
            </w:r>
            <w:r w:rsidR="00C67CA9">
              <w:t xml:space="preserve">” whom he comes to see as “a distinct race from [him] by their prejudices and superstitions” (part 3, par. 6). </w:t>
            </w:r>
            <w:r w:rsidR="00F47A38">
              <w:t xml:space="preserve">The experience of prison alters Thoreau’s relationship with the people around him and thus alters his relationship with the state in which he lives. </w:t>
            </w:r>
            <w:r w:rsidR="0002154F">
              <w:t xml:space="preserve">In this way, </w:t>
            </w:r>
            <w:r w:rsidR="00B4297F">
              <w:t>t</w:t>
            </w:r>
            <w:r w:rsidR="009750EE">
              <w:t xml:space="preserve">he shift in Thoreau’s </w:t>
            </w:r>
            <w:r w:rsidR="00F47A38">
              <w:t>relationship to</w:t>
            </w:r>
            <w:r w:rsidR="009750EE">
              <w:t xml:space="preserve"> the state </w:t>
            </w:r>
            <w:r w:rsidR="00F47A38">
              <w:t xml:space="preserve">interacts with </w:t>
            </w:r>
            <w:r w:rsidR="009750EE">
              <w:t>the central idea of ethics</w:t>
            </w:r>
            <w:r w:rsidR="00F47A38">
              <w:t xml:space="preserve">; </w:t>
            </w:r>
            <w:r w:rsidR="006159A1">
              <w:t xml:space="preserve">as his view of the outside world changes from inside the prison, </w:t>
            </w:r>
            <w:r w:rsidR="00710768">
              <w:t xml:space="preserve">Thoreau </w:t>
            </w:r>
            <w:r w:rsidR="009750EE">
              <w:t>begins</w:t>
            </w:r>
            <w:r w:rsidR="00710768">
              <w:t xml:space="preserve"> to see</w:t>
            </w:r>
            <w:r w:rsidR="00764DCC">
              <w:t xml:space="preserve"> </w:t>
            </w:r>
            <w:r w:rsidR="00710768">
              <w:t xml:space="preserve">a divide </w:t>
            </w:r>
            <w:r w:rsidR="00764DCC">
              <w:t xml:space="preserve">between </w:t>
            </w:r>
            <w:r w:rsidR="00710768">
              <w:t xml:space="preserve">himself </w:t>
            </w:r>
            <w:r w:rsidR="00764DCC">
              <w:t xml:space="preserve">as </w:t>
            </w:r>
            <w:r w:rsidR="00524F57">
              <w:t>someone</w:t>
            </w:r>
            <w:r w:rsidR="00764DCC">
              <w:t xml:space="preserve"> who acts </w:t>
            </w:r>
            <w:r w:rsidR="006159A1">
              <w:t>based on</w:t>
            </w:r>
            <w:r w:rsidR="00764DCC">
              <w:t xml:space="preserve"> his own ethics, and those around him</w:t>
            </w:r>
            <w:r w:rsidR="00C67CA9">
              <w:t xml:space="preserve"> who are “not so noble” (part 3, par. 6) and</w:t>
            </w:r>
            <w:r w:rsidR="00764DCC">
              <w:t xml:space="preserve"> act only in accordance with the law</w:t>
            </w:r>
            <w:r w:rsidR="00C67CA9">
              <w:t xml:space="preserve"> rather than with</w:t>
            </w:r>
            <w:r w:rsidR="00F47A38">
              <w:t xml:space="preserve"> their consciences</w:t>
            </w:r>
            <w:r w:rsidR="001B6065">
              <w:t>.</w:t>
            </w:r>
            <w:r w:rsidR="00764DCC">
              <w:t xml:space="preserve"> </w:t>
            </w:r>
            <w:r w:rsidR="00F47A38">
              <w:t xml:space="preserve">Thoreau </w:t>
            </w:r>
            <w:r w:rsidR="00F47A38">
              <w:lastRenderedPageBreak/>
              <w:t>distances himself from them, and thus from the state, because of their differing ethics.</w:t>
            </w:r>
            <w:r w:rsidR="00EB487A">
              <w:t>).</w:t>
            </w:r>
          </w:p>
        </w:tc>
      </w:tr>
    </w:tbl>
    <w:p w:rsidR="000752C0" w:rsidRPr="000752C0" w:rsidRDefault="000752C0" w:rsidP="000752C0">
      <w:pPr>
        <w:pStyle w:val="Heading1"/>
      </w:pPr>
      <w:r w:rsidRPr="000752C0">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752C0" w:rsidRPr="000752C0" w:rsidTr="000752C0">
        <w:tc>
          <w:tcPr>
            <w:tcW w:w="9450" w:type="dxa"/>
            <w:shd w:val="clear" w:color="auto" w:fill="76923C"/>
          </w:tcPr>
          <w:p w:rsidR="000752C0" w:rsidRPr="009C6AF0" w:rsidRDefault="000752C0" w:rsidP="000752C0">
            <w:pPr>
              <w:pStyle w:val="TableHeaders"/>
            </w:pPr>
            <w:r w:rsidRPr="009C6AF0">
              <w:t>Vocabulary to provide directly (will not include extended instruction)</w:t>
            </w:r>
          </w:p>
        </w:tc>
      </w:tr>
      <w:tr w:rsidR="000752C0" w:rsidRPr="000752C0" w:rsidTr="000752C0">
        <w:tc>
          <w:tcPr>
            <w:tcW w:w="9450" w:type="dxa"/>
          </w:tcPr>
          <w:p w:rsidR="00336A89" w:rsidRDefault="00336A89" w:rsidP="00336A89">
            <w:pPr>
              <w:pStyle w:val="BulletedList"/>
              <w:ind w:left="317" w:hanging="317"/>
            </w:pPr>
            <w:r>
              <w:t>novel (adj.)</w:t>
            </w:r>
            <w:r w:rsidR="001F1295">
              <w:t xml:space="preserve"> – new and different from what has been known before</w:t>
            </w:r>
          </w:p>
          <w:p w:rsidR="00336A89" w:rsidRDefault="00336A89" w:rsidP="00336A89">
            <w:pPr>
              <w:pStyle w:val="BulletedList"/>
              <w:ind w:left="317" w:hanging="317"/>
            </w:pPr>
            <w:r>
              <w:t>dispersed (</w:t>
            </w:r>
            <w:r w:rsidR="00F80A4E">
              <w:t>v</w:t>
            </w:r>
            <w:r>
              <w:t>.)</w:t>
            </w:r>
            <w:r w:rsidR="00F80A4E">
              <w:t xml:space="preserve"> – went or moved in different directions</w:t>
            </w:r>
          </w:p>
          <w:p w:rsidR="00336A89" w:rsidRDefault="00336A89" w:rsidP="00336A89">
            <w:pPr>
              <w:pStyle w:val="BulletedList"/>
              <w:ind w:left="317" w:hanging="317"/>
            </w:pPr>
            <w:r>
              <w:t>domesticated (adj.)</w:t>
            </w:r>
            <w:r w:rsidR="00F80A4E">
              <w:t xml:space="preserve"> – accustomed to household life or affairs</w:t>
            </w:r>
          </w:p>
          <w:p w:rsidR="00336A89" w:rsidRDefault="00336A89" w:rsidP="00336A89">
            <w:pPr>
              <w:pStyle w:val="BulletedList"/>
              <w:ind w:left="317" w:hanging="317"/>
            </w:pPr>
            <w:r>
              <w:t>behold (v.)</w:t>
            </w:r>
            <w:r w:rsidR="00F80A4E">
              <w:t xml:space="preserve"> </w:t>
            </w:r>
            <w:r w:rsidR="00EC535D">
              <w:t>–</w:t>
            </w:r>
            <w:r w:rsidR="00F80A4E">
              <w:t xml:space="preserve"> </w:t>
            </w:r>
            <w:r w:rsidR="00EC535D">
              <w:t>look at; see</w:t>
            </w:r>
          </w:p>
          <w:p w:rsidR="00336A89" w:rsidRDefault="001F1295" w:rsidP="00336A89">
            <w:pPr>
              <w:pStyle w:val="BulletedList"/>
              <w:ind w:left="317" w:hanging="317"/>
            </w:pPr>
            <w:r>
              <w:t>burghers (n.)</w:t>
            </w:r>
            <w:r w:rsidR="00EC535D">
              <w:t xml:space="preserve"> – inhabitants of a town, especially members of the middle class</w:t>
            </w:r>
          </w:p>
          <w:p w:rsidR="001F1295" w:rsidRDefault="001F1295" w:rsidP="00336A89">
            <w:pPr>
              <w:pStyle w:val="BulletedList"/>
              <w:ind w:left="317" w:hanging="317"/>
            </w:pPr>
            <w:r>
              <w:t>involuntary (adj.)</w:t>
            </w:r>
            <w:r w:rsidR="00EC535D">
              <w:t xml:space="preserve"> – independent of one’s will; not by one’s own choice</w:t>
            </w:r>
          </w:p>
          <w:p w:rsidR="001F1295" w:rsidRDefault="001F1295" w:rsidP="00336A89">
            <w:pPr>
              <w:pStyle w:val="BulletedList"/>
              <w:ind w:left="317" w:hanging="317"/>
            </w:pPr>
            <w:r>
              <w:t xml:space="preserve">adjacent (adj.) </w:t>
            </w:r>
            <w:r w:rsidR="00EC535D">
              <w:t>– close or near; sharing a border, wall</w:t>
            </w:r>
            <w:r w:rsidR="00033CA9">
              <w:t>,</w:t>
            </w:r>
            <w:r w:rsidR="00EC535D">
              <w:t xml:space="preserve"> or point</w:t>
            </w:r>
          </w:p>
          <w:p w:rsidR="001F1295" w:rsidRDefault="001F1295" w:rsidP="00336A89">
            <w:pPr>
              <w:pStyle w:val="BulletedList"/>
              <w:ind w:left="317" w:hanging="317"/>
            </w:pPr>
            <w:r>
              <w:t>huckleberry (n.)</w:t>
            </w:r>
            <w:r w:rsidR="00EC535D">
              <w:t xml:space="preserve"> – blueberry </w:t>
            </w:r>
          </w:p>
          <w:p w:rsidR="001F1295" w:rsidRPr="000752C0" w:rsidRDefault="001F1295" w:rsidP="00F45B9B">
            <w:pPr>
              <w:pStyle w:val="BulletedList"/>
              <w:ind w:left="317" w:hanging="317"/>
            </w:pPr>
            <w:r>
              <w:t>tackled (adj.)</w:t>
            </w:r>
            <w:r w:rsidR="00EC535D">
              <w:t xml:space="preserve"> –</w:t>
            </w:r>
            <w:r w:rsidR="00F45B9B">
              <w:t xml:space="preserve"> </w:t>
            </w:r>
            <w:r w:rsidR="00EC535D">
              <w:t xml:space="preserve">harnessed </w:t>
            </w:r>
          </w:p>
        </w:tc>
      </w:tr>
      <w:tr w:rsidR="000752C0" w:rsidRPr="000752C0" w:rsidTr="000752C0">
        <w:tc>
          <w:tcPr>
            <w:tcW w:w="9450" w:type="dxa"/>
            <w:shd w:val="clear" w:color="auto" w:fill="76923C"/>
          </w:tcPr>
          <w:p w:rsidR="000752C0" w:rsidRPr="009C6AF0" w:rsidRDefault="000752C0" w:rsidP="000752C0">
            <w:pPr>
              <w:pStyle w:val="TableHeaders"/>
            </w:pPr>
            <w:r w:rsidRPr="009C6AF0">
              <w:t>Vocabulary to teach (may include direct word work and/or questions)</w:t>
            </w:r>
          </w:p>
        </w:tc>
      </w:tr>
      <w:tr w:rsidR="000752C0" w:rsidRPr="000752C0" w:rsidTr="000752C0">
        <w:tc>
          <w:tcPr>
            <w:tcW w:w="9450" w:type="dxa"/>
          </w:tcPr>
          <w:p w:rsidR="000752C0" w:rsidRPr="000752C0" w:rsidRDefault="00336A89" w:rsidP="000752C0">
            <w:pPr>
              <w:pStyle w:val="BulletedList"/>
              <w:ind w:left="317" w:hanging="317"/>
            </w:pPr>
            <w:r>
              <w:t>None.</w:t>
            </w:r>
          </w:p>
        </w:tc>
      </w:tr>
      <w:tr w:rsidR="000752C0" w:rsidRPr="000752C0" w:rsidTr="000752C0">
        <w:tc>
          <w:tcPr>
            <w:tcW w:w="9450" w:type="dxa"/>
            <w:shd w:val="clear" w:color="auto" w:fill="76923C"/>
          </w:tcPr>
          <w:p w:rsidR="000752C0" w:rsidRPr="009C6AF0" w:rsidRDefault="000752C0" w:rsidP="00CE5DA1">
            <w:pPr>
              <w:pStyle w:val="TableHeaders"/>
            </w:pPr>
            <w:r w:rsidRPr="009C6AF0">
              <w:t xml:space="preserve">Additional vocabulary to support English Language Learners </w:t>
            </w:r>
            <w:r w:rsidR="00F442FC">
              <w:t xml:space="preserve">(to provide </w:t>
            </w:r>
            <w:r w:rsidRPr="009C6AF0">
              <w:t>directly</w:t>
            </w:r>
            <w:r w:rsidR="00F442FC">
              <w:t>)</w:t>
            </w:r>
          </w:p>
        </w:tc>
      </w:tr>
      <w:tr w:rsidR="000752C0" w:rsidRPr="000752C0" w:rsidTr="000752C0">
        <w:tc>
          <w:tcPr>
            <w:tcW w:w="9450" w:type="dxa"/>
          </w:tcPr>
          <w:p w:rsidR="000752C0" w:rsidRDefault="00336A89" w:rsidP="00336A89">
            <w:pPr>
              <w:pStyle w:val="BulletedList"/>
              <w:ind w:left="317" w:hanging="317"/>
            </w:pPr>
            <w:r>
              <w:t>Middle Ages</w:t>
            </w:r>
            <w:r w:rsidR="000752C0" w:rsidRPr="000752C0">
              <w:t xml:space="preserve"> (n.) – </w:t>
            </w:r>
            <w:r w:rsidR="00EC535D">
              <w:t>the period of European history from about A</w:t>
            </w:r>
            <w:r w:rsidR="0000621A">
              <w:t>.</w:t>
            </w:r>
            <w:r w:rsidR="00EC535D">
              <w:t>D</w:t>
            </w:r>
            <w:r w:rsidR="0000621A">
              <w:t>.</w:t>
            </w:r>
            <w:r w:rsidR="00EC535D">
              <w:t xml:space="preserve"> 500 to </w:t>
            </w:r>
            <w:r w:rsidR="0000621A">
              <w:t>about</w:t>
            </w:r>
            <w:r w:rsidR="00EC535D">
              <w:t xml:space="preserve"> 1500</w:t>
            </w:r>
          </w:p>
          <w:p w:rsidR="00336A89" w:rsidRPr="000752C0" w:rsidRDefault="00336A89" w:rsidP="00642736">
            <w:pPr>
              <w:pStyle w:val="BulletedList"/>
              <w:ind w:left="317" w:hanging="317"/>
            </w:pPr>
            <w:r>
              <w:t xml:space="preserve">green (adj.) – </w:t>
            </w:r>
            <w:r w:rsidR="00642736">
              <w:t>not having training, knowledge, or experience</w:t>
            </w:r>
          </w:p>
        </w:tc>
      </w:tr>
    </w:tbl>
    <w:p w:rsidR="000752C0" w:rsidRPr="000752C0" w:rsidRDefault="000752C0" w:rsidP="000752C0">
      <w:pPr>
        <w:pStyle w:val="Heading1"/>
      </w:pPr>
      <w:r w:rsidRPr="000752C0">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0752C0" w:rsidRPr="000752C0" w:rsidTr="000752C0">
        <w:tc>
          <w:tcPr>
            <w:tcW w:w="7830" w:type="dxa"/>
            <w:tcBorders>
              <w:bottom w:val="single" w:sz="4" w:space="0" w:color="auto"/>
            </w:tcBorders>
            <w:shd w:val="clear" w:color="auto" w:fill="76923C"/>
          </w:tcPr>
          <w:p w:rsidR="000752C0" w:rsidRPr="009C6AF0" w:rsidRDefault="000752C0" w:rsidP="000752C0">
            <w:pPr>
              <w:pStyle w:val="TableHeaders"/>
            </w:pPr>
            <w:r w:rsidRPr="009C6AF0">
              <w:t>Student-Facing Agenda</w:t>
            </w:r>
          </w:p>
        </w:tc>
        <w:tc>
          <w:tcPr>
            <w:tcW w:w="1638" w:type="dxa"/>
            <w:tcBorders>
              <w:bottom w:val="single" w:sz="4" w:space="0" w:color="auto"/>
            </w:tcBorders>
            <w:shd w:val="clear" w:color="auto" w:fill="76923C"/>
          </w:tcPr>
          <w:p w:rsidR="000752C0" w:rsidRPr="009C6AF0" w:rsidRDefault="000752C0" w:rsidP="000752C0">
            <w:pPr>
              <w:pStyle w:val="TableHeaders"/>
            </w:pPr>
            <w:r w:rsidRPr="009C6AF0">
              <w:t>% of Lesson</w:t>
            </w:r>
          </w:p>
        </w:tc>
      </w:tr>
      <w:tr w:rsidR="000752C0" w:rsidRPr="000752C0" w:rsidTr="000752C0">
        <w:trPr>
          <w:trHeight w:val="1313"/>
        </w:trPr>
        <w:tc>
          <w:tcPr>
            <w:tcW w:w="7830" w:type="dxa"/>
            <w:tcBorders>
              <w:bottom w:val="nil"/>
            </w:tcBorders>
          </w:tcPr>
          <w:p w:rsidR="000752C0" w:rsidRPr="000752C0" w:rsidRDefault="000752C0" w:rsidP="000752C0">
            <w:pPr>
              <w:pStyle w:val="TableText"/>
              <w:rPr>
                <w:b/>
              </w:rPr>
            </w:pPr>
            <w:r w:rsidRPr="000752C0">
              <w:rPr>
                <w:b/>
              </w:rPr>
              <w:t>Standards &amp; Text:</w:t>
            </w:r>
          </w:p>
          <w:p w:rsidR="0000621A" w:rsidRDefault="0000621A" w:rsidP="00972E41">
            <w:pPr>
              <w:pStyle w:val="BulletedList"/>
            </w:pPr>
            <w:r>
              <w:t>Standards: RI.11-12</w:t>
            </w:r>
            <w:r w:rsidR="000752C0" w:rsidRPr="000752C0">
              <w:t>.2</w:t>
            </w:r>
            <w:r w:rsidR="005F78B6">
              <w:t xml:space="preserve">, </w:t>
            </w:r>
            <w:r w:rsidR="0076587E">
              <w:t xml:space="preserve">W.11-12.9.b, </w:t>
            </w:r>
            <w:r w:rsidR="00972E41">
              <w:t xml:space="preserve">L.11-12.4.c, </w:t>
            </w:r>
            <w:r w:rsidR="005F78B6" w:rsidRPr="005F78B6">
              <w:t>L.11-12.5.a</w:t>
            </w:r>
          </w:p>
          <w:p w:rsidR="000752C0" w:rsidRDefault="000752C0" w:rsidP="00972E41">
            <w:pPr>
              <w:pStyle w:val="BulletedList"/>
            </w:pPr>
            <w:r w:rsidRPr="000752C0">
              <w:t>Text: “</w:t>
            </w:r>
            <w:r w:rsidR="0000621A">
              <w:t>Civil Disobedience</w:t>
            </w:r>
            <w:r w:rsidRPr="000752C0">
              <w:t xml:space="preserve">” by </w:t>
            </w:r>
            <w:r w:rsidR="0000621A">
              <w:t>Henry David</w:t>
            </w:r>
            <w:r w:rsidRPr="000752C0">
              <w:t xml:space="preserve"> </w:t>
            </w:r>
            <w:r w:rsidR="0000621A">
              <w:t>Thoreau</w:t>
            </w:r>
            <w:r w:rsidRPr="000752C0">
              <w:t xml:space="preserve">, </w:t>
            </w:r>
            <w:r w:rsidR="005904E3">
              <w:t>P</w:t>
            </w:r>
            <w:r w:rsidR="0000621A">
              <w:t xml:space="preserve">art 3, </w:t>
            </w:r>
            <w:r w:rsidRPr="000752C0">
              <w:t>paragraphs 1</w:t>
            </w:r>
            <w:r w:rsidRPr="000752C0">
              <w:softHyphen/>
              <w:t>–</w:t>
            </w:r>
            <w:r w:rsidR="0000621A">
              <w:t>8</w:t>
            </w:r>
            <w:r w:rsidRPr="000752C0">
              <w:t xml:space="preserve"> </w:t>
            </w:r>
            <w:r w:rsidR="00972E41">
              <w:t>(</w:t>
            </w:r>
            <w:hyperlink r:id="rId7" w:history="1">
              <w:r w:rsidR="00972E41" w:rsidRPr="00B04D25">
                <w:rPr>
                  <w:rStyle w:val="Hyperlink"/>
                </w:rPr>
                <w:t>http://thoreau.eserver.</w:t>
              </w:r>
              <w:r w:rsidR="00972E41" w:rsidRPr="00B04D25">
                <w:rPr>
                  <w:rStyle w:val="Hyperlink"/>
                </w:rPr>
                <w:t>o</w:t>
              </w:r>
              <w:r w:rsidR="00972E41" w:rsidRPr="00B04D25">
                <w:rPr>
                  <w:rStyle w:val="Hyperlink"/>
                </w:rPr>
                <w:t>rg/civil3.html</w:t>
              </w:r>
            </w:hyperlink>
            <w:r w:rsidR="00972E41">
              <w:t xml:space="preserve">) </w:t>
            </w:r>
          </w:p>
          <w:p w:rsidR="00972E41" w:rsidRPr="000752C0" w:rsidRDefault="00972E41" w:rsidP="00972E41">
            <w:pPr>
              <w:pStyle w:val="IN"/>
            </w:pPr>
            <w:r w:rsidRPr="00972E41">
              <w:t>The link provided includes explanatory notes, which may support student analysis of “Civil Disobedience.”</w:t>
            </w:r>
          </w:p>
        </w:tc>
        <w:tc>
          <w:tcPr>
            <w:tcW w:w="1638" w:type="dxa"/>
            <w:tcBorders>
              <w:bottom w:val="nil"/>
            </w:tcBorders>
          </w:tcPr>
          <w:p w:rsidR="000752C0" w:rsidRPr="000752C0" w:rsidRDefault="000752C0" w:rsidP="000752C0"/>
          <w:p w:rsidR="000752C0" w:rsidRPr="000752C0" w:rsidRDefault="000752C0" w:rsidP="000752C0">
            <w:pPr>
              <w:pStyle w:val="NumberedList"/>
              <w:numPr>
                <w:ilvl w:val="0"/>
                <w:numId w:val="0"/>
              </w:numPr>
            </w:pPr>
          </w:p>
        </w:tc>
      </w:tr>
      <w:tr w:rsidR="000752C0" w:rsidRPr="000752C0" w:rsidTr="000752C0">
        <w:tc>
          <w:tcPr>
            <w:tcW w:w="7830" w:type="dxa"/>
            <w:tcBorders>
              <w:top w:val="nil"/>
            </w:tcBorders>
          </w:tcPr>
          <w:p w:rsidR="000752C0" w:rsidRPr="000752C0" w:rsidRDefault="000752C0" w:rsidP="000752C0">
            <w:pPr>
              <w:pStyle w:val="TableText"/>
              <w:rPr>
                <w:b/>
              </w:rPr>
            </w:pPr>
            <w:r w:rsidRPr="000752C0">
              <w:rPr>
                <w:b/>
              </w:rPr>
              <w:t>Learning Sequence:</w:t>
            </w:r>
          </w:p>
          <w:p w:rsidR="000752C0" w:rsidRPr="000752C0" w:rsidRDefault="000752C0" w:rsidP="000752C0">
            <w:pPr>
              <w:pStyle w:val="NumberedList"/>
              <w:numPr>
                <w:ilvl w:val="0"/>
                <w:numId w:val="11"/>
              </w:numPr>
            </w:pPr>
            <w:r w:rsidRPr="000752C0">
              <w:t>Introduction of Lesson Agenda</w:t>
            </w:r>
          </w:p>
          <w:p w:rsidR="000752C0" w:rsidRPr="000752C0" w:rsidRDefault="000752C0" w:rsidP="00D57F3B">
            <w:pPr>
              <w:pStyle w:val="NumberedList"/>
              <w:numPr>
                <w:ilvl w:val="0"/>
                <w:numId w:val="11"/>
              </w:numPr>
            </w:pPr>
            <w:r w:rsidRPr="000752C0">
              <w:lastRenderedPageBreak/>
              <w:t xml:space="preserve">Homework Accountability </w:t>
            </w:r>
          </w:p>
          <w:p w:rsidR="000752C0" w:rsidRPr="000752C0" w:rsidRDefault="000752C0" w:rsidP="000752C0">
            <w:pPr>
              <w:pStyle w:val="NumberedList"/>
              <w:numPr>
                <w:ilvl w:val="0"/>
                <w:numId w:val="11"/>
              </w:numPr>
            </w:pPr>
            <w:r w:rsidRPr="000752C0">
              <w:t>Reading and Discussion</w:t>
            </w:r>
          </w:p>
          <w:p w:rsidR="000752C0" w:rsidRPr="000752C0" w:rsidRDefault="000752C0" w:rsidP="000752C0">
            <w:pPr>
              <w:pStyle w:val="NumberedList"/>
              <w:numPr>
                <w:ilvl w:val="0"/>
                <w:numId w:val="11"/>
              </w:numPr>
            </w:pPr>
            <w:r w:rsidRPr="000752C0">
              <w:t>Quick Write</w:t>
            </w:r>
          </w:p>
          <w:p w:rsidR="000752C0" w:rsidRPr="000752C0" w:rsidRDefault="000752C0" w:rsidP="000752C0">
            <w:pPr>
              <w:pStyle w:val="NumberedList"/>
              <w:numPr>
                <w:ilvl w:val="0"/>
                <w:numId w:val="11"/>
              </w:numPr>
            </w:pPr>
            <w:r w:rsidRPr="000752C0">
              <w:t>Closing</w:t>
            </w:r>
          </w:p>
        </w:tc>
        <w:tc>
          <w:tcPr>
            <w:tcW w:w="1638" w:type="dxa"/>
            <w:tcBorders>
              <w:top w:val="nil"/>
            </w:tcBorders>
          </w:tcPr>
          <w:p w:rsidR="000752C0" w:rsidRPr="000752C0" w:rsidRDefault="000752C0" w:rsidP="000752C0">
            <w:pPr>
              <w:pStyle w:val="TableText"/>
            </w:pPr>
          </w:p>
          <w:p w:rsidR="000752C0" w:rsidRPr="000752C0" w:rsidRDefault="0000621A" w:rsidP="000752C0">
            <w:pPr>
              <w:pStyle w:val="NumberedList"/>
            </w:pPr>
            <w:r>
              <w:t>5</w:t>
            </w:r>
            <w:r w:rsidR="000752C0" w:rsidRPr="000752C0">
              <w:t>%</w:t>
            </w:r>
          </w:p>
          <w:p w:rsidR="000752C0" w:rsidRPr="000752C0" w:rsidRDefault="00D57F3B" w:rsidP="000752C0">
            <w:pPr>
              <w:pStyle w:val="NumberedList"/>
              <w:numPr>
                <w:ilvl w:val="0"/>
                <w:numId w:val="11"/>
              </w:numPr>
            </w:pPr>
            <w:r>
              <w:lastRenderedPageBreak/>
              <w:t>30</w:t>
            </w:r>
            <w:r w:rsidR="000752C0" w:rsidRPr="000752C0">
              <w:t>%</w:t>
            </w:r>
          </w:p>
          <w:p w:rsidR="000752C0" w:rsidRPr="000752C0" w:rsidRDefault="00D74AD5" w:rsidP="000752C0">
            <w:pPr>
              <w:pStyle w:val="NumberedList"/>
              <w:numPr>
                <w:ilvl w:val="0"/>
                <w:numId w:val="11"/>
              </w:numPr>
            </w:pPr>
            <w:r>
              <w:t>45</w:t>
            </w:r>
            <w:r w:rsidR="000752C0" w:rsidRPr="000752C0">
              <w:t>%</w:t>
            </w:r>
          </w:p>
          <w:p w:rsidR="000752C0" w:rsidRPr="000752C0" w:rsidRDefault="000752C0" w:rsidP="000752C0">
            <w:pPr>
              <w:pStyle w:val="NumberedList"/>
              <w:numPr>
                <w:ilvl w:val="0"/>
                <w:numId w:val="11"/>
              </w:numPr>
            </w:pPr>
            <w:r w:rsidRPr="000752C0">
              <w:t>15%</w:t>
            </w:r>
          </w:p>
          <w:p w:rsidR="000752C0" w:rsidRPr="000752C0" w:rsidRDefault="000752C0" w:rsidP="000752C0">
            <w:pPr>
              <w:pStyle w:val="NumberedList"/>
              <w:numPr>
                <w:ilvl w:val="0"/>
                <w:numId w:val="11"/>
              </w:numPr>
            </w:pPr>
            <w:r w:rsidRPr="000752C0">
              <w:t>5%</w:t>
            </w:r>
          </w:p>
        </w:tc>
      </w:tr>
    </w:tbl>
    <w:p w:rsidR="000752C0" w:rsidRPr="000752C0" w:rsidRDefault="000752C0" w:rsidP="0000621A">
      <w:pPr>
        <w:pStyle w:val="Heading1"/>
      </w:pPr>
      <w:r w:rsidRPr="000752C0">
        <w:lastRenderedPageBreak/>
        <w:t>Materials</w:t>
      </w:r>
    </w:p>
    <w:p w:rsidR="00C319C6" w:rsidRDefault="00C319C6" w:rsidP="009F3B54">
      <w:pPr>
        <w:pStyle w:val="BulletedList"/>
      </w:pPr>
      <w:r>
        <w:t>Student copies of the Central Ideas Tracking Tool (refer to 12.2.1 Lesson 4)</w:t>
      </w:r>
      <w:r w:rsidR="009F3B54" w:rsidRPr="009F3B54">
        <w:t>—students may need additional blank copies</w:t>
      </w:r>
    </w:p>
    <w:p w:rsidR="000752C0" w:rsidRDefault="000752C0" w:rsidP="000752C0">
      <w:pPr>
        <w:pStyle w:val="BulletedList"/>
        <w:ind w:left="317" w:hanging="317"/>
      </w:pPr>
      <w:r w:rsidRPr="000752C0">
        <w:t xml:space="preserve">Student copies of the Short Response Rubric and Checklist (refer to </w:t>
      </w:r>
      <w:r w:rsidR="0000621A">
        <w:t>12</w:t>
      </w:r>
      <w:r w:rsidRPr="000752C0">
        <w:t>.2.1 Lesson 1)</w:t>
      </w:r>
      <w:r w:rsidR="00621031">
        <w:t xml:space="preserve"> </w:t>
      </w:r>
      <w:r w:rsidR="0072156C">
        <w:t>(optional)</w:t>
      </w:r>
    </w:p>
    <w:p w:rsidR="00A02DAC" w:rsidRPr="000752C0" w:rsidRDefault="00A02DAC" w:rsidP="000752C0">
      <w:pPr>
        <w:pStyle w:val="BulletedList"/>
        <w:ind w:left="317" w:hanging="317"/>
      </w:pPr>
      <w:r>
        <w:t xml:space="preserve">Copies of the Text-Focused Questions Handout for </w:t>
      </w:r>
      <w:r w:rsidR="00A82B29">
        <w:t xml:space="preserve">each </w:t>
      </w:r>
      <w:r>
        <w:t>student (optional)</w:t>
      </w:r>
    </w:p>
    <w:p w:rsidR="000752C0" w:rsidRPr="000752C0" w:rsidRDefault="000752C0" w:rsidP="000752C0">
      <w:pPr>
        <w:pStyle w:val="Heading1"/>
      </w:pPr>
      <w:r w:rsidRPr="000752C0">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0752C0" w:rsidRPr="000752C0" w:rsidTr="009C6AF0">
        <w:tc>
          <w:tcPr>
            <w:tcW w:w="9468" w:type="dxa"/>
            <w:gridSpan w:val="2"/>
            <w:shd w:val="clear" w:color="auto" w:fill="76923C"/>
          </w:tcPr>
          <w:p w:rsidR="000752C0" w:rsidRPr="009C6AF0" w:rsidRDefault="000752C0" w:rsidP="000752C0">
            <w:pPr>
              <w:pStyle w:val="TableHeaders"/>
            </w:pPr>
            <w:r w:rsidRPr="009C6AF0">
              <w:t>How to Use the Learning Sequence</w:t>
            </w:r>
          </w:p>
        </w:tc>
      </w:tr>
      <w:tr w:rsidR="000752C0" w:rsidRPr="000752C0" w:rsidTr="009C6AF0">
        <w:tc>
          <w:tcPr>
            <w:tcW w:w="894" w:type="dxa"/>
            <w:shd w:val="clear" w:color="auto" w:fill="76923C"/>
          </w:tcPr>
          <w:p w:rsidR="000752C0" w:rsidRPr="009C6AF0" w:rsidRDefault="000752C0" w:rsidP="000752C0">
            <w:pPr>
              <w:pStyle w:val="TableHeaders"/>
            </w:pPr>
            <w:r w:rsidRPr="009C6AF0">
              <w:t>Symbol</w:t>
            </w:r>
          </w:p>
        </w:tc>
        <w:tc>
          <w:tcPr>
            <w:tcW w:w="8574" w:type="dxa"/>
            <w:shd w:val="clear" w:color="auto" w:fill="76923C"/>
          </w:tcPr>
          <w:p w:rsidR="000752C0" w:rsidRPr="009C6AF0" w:rsidRDefault="000752C0" w:rsidP="000752C0">
            <w:pPr>
              <w:pStyle w:val="TableHeaders"/>
            </w:pPr>
            <w:r w:rsidRPr="009C6AF0">
              <w:t>Type of Text &amp; Interpretation of the Symbol</w:t>
            </w:r>
          </w:p>
        </w:tc>
      </w:tr>
      <w:tr w:rsidR="000752C0" w:rsidRPr="000752C0" w:rsidTr="009C6AF0">
        <w:tc>
          <w:tcPr>
            <w:tcW w:w="894" w:type="dxa"/>
            <w:shd w:val="clear" w:color="auto" w:fill="auto"/>
          </w:tcPr>
          <w:p w:rsidR="000752C0" w:rsidRPr="009C6AF0" w:rsidRDefault="000752C0" w:rsidP="009C6AF0">
            <w:pPr>
              <w:spacing w:before="20" w:after="20" w:line="240" w:lineRule="auto"/>
              <w:jc w:val="center"/>
              <w:rPr>
                <w:b/>
                <w:color w:val="4F81BD"/>
                <w:sz w:val="20"/>
              </w:rPr>
            </w:pPr>
            <w:r w:rsidRPr="009C6AF0">
              <w:rPr>
                <w:b/>
                <w:color w:val="4F81BD"/>
                <w:sz w:val="20"/>
              </w:rPr>
              <w:t>10%</w:t>
            </w:r>
          </w:p>
        </w:tc>
        <w:tc>
          <w:tcPr>
            <w:tcW w:w="8574" w:type="dxa"/>
            <w:shd w:val="clear" w:color="auto" w:fill="auto"/>
          </w:tcPr>
          <w:p w:rsidR="000752C0" w:rsidRPr="009C6AF0" w:rsidRDefault="000752C0" w:rsidP="009C6AF0">
            <w:pPr>
              <w:spacing w:before="20" w:after="20" w:line="240" w:lineRule="auto"/>
              <w:rPr>
                <w:b/>
                <w:color w:val="4F81BD"/>
                <w:sz w:val="20"/>
              </w:rPr>
            </w:pPr>
            <w:r w:rsidRPr="009C6AF0">
              <w:rPr>
                <w:b/>
                <w:color w:val="4F81BD"/>
                <w:sz w:val="20"/>
              </w:rPr>
              <w:t>Percentage indicates the percentage of lesson time each activity should take.</w:t>
            </w:r>
          </w:p>
        </w:tc>
      </w:tr>
      <w:tr w:rsidR="000752C0" w:rsidRPr="000752C0" w:rsidTr="009C6AF0">
        <w:tc>
          <w:tcPr>
            <w:tcW w:w="894" w:type="dxa"/>
            <w:vMerge w:val="restart"/>
            <w:shd w:val="clear" w:color="auto" w:fill="auto"/>
            <w:vAlign w:val="center"/>
          </w:tcPr>
          <w:p w:rsidR="000752C0" w:rsidRPr="009C6AF0" w:rsidRDefault="000752C0" w:rsidP="009C6AF0">
            <w:pPr>
              <w:spacing w:before="20" w:after="20" w:line="240" w:lineRule="auto"/>
              <w:jc w:val="center"/>
              <w:rPr>
                <w:sz w:val="18"/>
              </w:rPr>
            </w:pPr>
            <w:r w:rsidRPr="009C6AF0">
              <w:rPr>
                <w:sz w:val="18"/>
              </w:rPr>
              <w:t>no symbol</w:t>
            </w:r>
          </w:p>
        </w:tc>
        <w:tc>
          <w:tcPr>
            <w:tcW w:w="8574" w:type="dxa"/>
            <w:shd w:val="clear" w:color="auto" w:fill="auto"/>
          </w:tcPr>
          <w:p w:rsidR="000752C0" w:rsidRPr="009C6AF0" w:rsidRDefault="000752C0" w:rsidP="009C6AF0">
            <w:pPr>
              <w:spacing w:before="20" w:after="20" w:line="240" w:lineRule="auto"/>
              <w:rPr>
                <w:sz w:val="20"/>
              </w:rPr>
            </w:pPr>
            <w:r w:rsidRPr="009C6AF0">
              <w:rPr>
                <w:sz w:val="20"/>
              </w:rPr>
              <w:t>Plain text indicates teacher action.</w:t>
            </w:r>
          </w:p>
        </w:tc>
      </w:tr>
      <w:tr w:rsidR="000752C0" w:rsidRPr="000752C0" w:rsidTr="009C6AF0">
        <w:tc>
          <w:tcPr>
            <w:tcW w:w="894" w:type="dxa"/>
            <w:vMerge/>
            <w:shd w:val="clear" w:color="auto" w:fill="auto"/>
          </w:tcPr>
          <w:p w:rsidR="000752C0" w:rsidRPr="009C6AF0" w:rsidRDefault="000752C0" w:rsidP="009C6AF0">
            <w:pPr>
              <w:spacing w:before="20" w:after="20" w:line="240" w:lineRule="auto"/>
              <w:jc w:val="center"/>
              <w:rPr>
                <w:b/>
                <w:color w:val="000000"/>
                <w:sz w:val="20"/>
              </w:rPr>
            </w:pPr>
          </w:p>
        </w:tc>
        <w:tc>
          <w:tcPr>
            <w:tcW w:w="8574" w:type="dxa"/>
            <w:shd w:val="clear" w:color="auto" w:fill="auto"/>
          </w:tcPr>
          <w:p w:rsidR="000752C0" w:rsidRPr="009C6AF0" w:rsidRDefault="000752C0" w:rsidP="009C6AF0">
            <w:pPr>
              <w:spacing w:before="20" w:after="20" w:line="240" w:lineRule="auto"/>
              <w:rPr>
                <w:color w:val="4F81BD"/>
                <w:sz w:val="20"/>
              </w:rPr>
            </w:pPr>
            <w:r w:rsidRPr="009C6AF0">
              <w:rPr>
                <w:b/>
                <w:sz w:val="20"/>
              </w:rPr>
              <w:t>Bold text indicates questions for the teacher to ask students.</w:t>
            </w:r>
          </w:p>
        </w:tc>
      </w:tr>
      <w:tr w:rsidR="000752C0" w:rsidRPr="000752C0" w:rsidTr="009C6AF0">
        <w:tc>
          <w:tcPr>
            <w:tcW w:w="894" w:type="dxa"/>
            <w:vMerge/>
            <w:shd w:val="clear" w:color="auto" w:fill="auto"/>
          </w:tcPr>
          <w:p w:rsidR="000752C0" w:rsidRPr="009C6AF0" w:rsidRDefault="000752C0" w:rsidP="009C6AF0">
            <w:pPr>
              <w:spacing w:before="20" w:after="20" w:line="240" w:lineRule="auto"/>
              <w:jc w:val="center"/>
              <w:rPr>
                <w:b/>
                <w:color w:val="000000"/>
                <w:sz w:val="20"/>
              </w:rPr>
            </w:pPr>
          </w:p>
        </w:tc>
        <w:tc>
          <w:tcPr>
            <w:tcW w:w="8574" w:type="dxa"/>
            <w:shd w:val="clear" w:color="auto" w:fill="auto"/>
          </w:tcPr>
          <w:p w:rsidR="000752C0" w:rsidRPr="009C6AF0" w:rsidRDefault="000752C0" w:rsidP="009C6AF0">
            <w:pPr>
              <w:spacing w:before="20" w:after="20" w:line="240" w:lineRule="auto"/>
              <w:rPr>
                <w:i/>
                <w:sz w:val="20"/>
              </w:rPr>
            </w:pPr>
            <w:r w:rsidRPr="009C6AF0">
              <w:rPr>
                <w:i/>
                <w:sz w:val="20"/>
              </w:rPr>
              <w:t>Italicized text indicates a vocabulary word.</w:t>
            </w:r>
          </w:p>
        </w:tc>
      </w:tr>
      <w:tr w:rsidR="000752C0" w:rsidRPr="000752C0" w:rsidTr="009C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0752C0" w:rsidRPr="009C6AF0" w:rsidRDefault="000752C0" w:rsidP="009C6AF0">
            <w:pPr>
              <w:spacing w:before="40" w:after="0" w:line="240" w:lineRule="auto"/>
              <w:jc w:val="center"/>
              <w:rPr>
                <w:sz w:val="20"/>
              </w:rPr>
            </w:pPr>
            <w:r w:rsidRPr="009C6AF0">
              <w:sym w:font="Webdings" w:char="F034"/>
            </w:r>
          </w:p>
        </w:tc>
        <w:tc>
          <w:tcPr>
            <w:tcW w:w="8574" w:type="dxa"/>
            <w:shd w:val="clear" w:color="auto" w:fill="auto"/>
          </w:tcPr>
          <w:p w:rsidR="000752C0" w:rsidRPr="009C6AF0" w:rsidRDefault="000752C0" w:rsidP="009C6AF0">
            <w:pPr>
              <w:spacing w:before="20" w:after="20" w:line="240" w:lineRule="auto"/>
              <w:rPr>
                <w:sz w:val="20"/>
              </w:rPr>
            </w:pPr>
            <w:r w:rsidRPr="009C6AF0">
              <w:rPr>
                <w:sz w:val="20"/>
              </w:rPr>
              <w:t>Indicates student action(s).</w:t>
            </w:r>
          </w:p>
        </w:tc>
      </w:tr>
      <w:tr w:rsidR="000752C0" w:rsidRPr="000752C0" w:rsidTr="009C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0752C0" w:rsidRPr="009C6AF0" w:rsidRDefault="000752C0" w:rsidP="009C6AF0">
            <w:pPr>
              <w:spacing w:before="80" w:after="0" w:line="240" w:lineRule="auto"/>
              <w:jc w:val="center"/>
              <w:rPr>
                <w:sz w:val="20"/>
              </w:rPr>
            </w:pPr>
            <w:r w:rsidRPr="009C6AF0">
              <w:rPr>
                <w:sz w:val="20"/>
              </w:rPr>
              <w:sym w:font="Webdings" w:char="F028"/>
            </w:r>
          </w:p>
        </w:tc>
        <w:tc>
          <w:tcPr>
            <w:tcW w:w="8574" w:type="dxa"/>
            <w:shd w:val="clear" w:color="auto" w:fill="auto"/>
          </w:tcPr>
          <w:p w:rsidR="000752C0" w:rsidRPr="009C6AF0" w:rsidRDefault="000752C0" w:rsidP="009C6AF0">
            <w:pPr>
              <w:spacing w:before="20" w:after="20" w:line="240" w:lineRule="auto"/>
              <w:rPr>
                <w:sz w:val="20"/>
              </w:rPr>
            </w:pPr>
            <w:r w:rsidRPr="009C6AF0">
              <w:rPr>
                <w:sz w:val="20"/>
              </w:rPr>
              <w:t>Indicates possible student response(s) to teacher questions.</w:t>
            </w:r>
          </w:p>
        </w:tc>
      </w:tr>
      <w:tr w:rsidR="000752C0" w:rsidRPr="000752C0" w:rsidTr="009C6AF0">
        <w:tc>
          <w:tcPr>
            <w:tcW w:w="894" w:type="dxa"/>
            <w:shd w:val="clear" w:color="auto" w:fill="auto"/>
            <w:vAlign w:val="bottom"/>
          </w:tcPr>
          <w:p w:rsidR="000752C0" w:rsidRPr="009C6AF0" w:rsidRDefault="000752C0" w:rsidP="009C6AF0">
            <w:pPr>
              <w:spacing w:after="0" w:line="240" w:lineRule="auto"/>
              <w:jc w:val="center"/>
              <w:rPr>
                <w:color w:val="4F81BD"/>
                <w:sz w:val="20"/>
              </w:rPr>
            </w:pPr>
            <w:r w:rsidRPr="009C6AF0">
              <w:rPr>
                <w:color w:val="4F81BD"/>
                <w:sz w:val="20"/>
              </w:rPr>
              <w:sym w:font="Webdings" w:char="F069"/>
            </w:r>
          </w:p>
        </w:tc>
        <w:tc>
          <w:tcPr>
            <w:tcW w:w="8574" w:type="dxa"/>
            <w:shd w:val="clear" w:color="auto" w:fill="auto"/>
          </w:tcPr>
          <w:p w:rsidR="000752C0" w:rsidRPr="009C6AF0" w:rsidRDefault="000752C0" w:rsidP="009C6AF0">
            <w:pPr>
              <w:spacing w:before="20" w:after="20" w:line="240" w:lineRule="auto"/>
              <w:rPr>
                <w:color w:val="4F81BD"/>
                <w:sz w:val="20"/>
              </w:rPr>
            </w:pPr>
            <w:r w:rsidRPr="009C6AF0">
              <w:rPr>
                <w:color w:val="4F81BD"/>
                <w:sz w:val="20"/>
              </w:rPr>
              <w:t>Indicates instructional notes for the teacher.</w:t>
            </w:r>
          </w:p>
        </w:tc>
      </w:tr>
    </w:tbl>
    <w:p w:rsidR="000752C0" w:rsidRPr="000752C0" w:rsidRDefault="000752C0" w:rsidP="000752C0">
      <w:pPr>
        <w:pStyle w:val="LearningSequenceHeader"/>
        <w:rPr>
          <w:rFonts w:ascii="Calibri" w:hAnsi="Calibri"/>
        </w:rPr>
      </w:pPr>
      <w:r w:rsidRPr="000752C0">
        <w:rPr>
          <w:rFonts w:ascii="Calibri" w:hAnsi="Calibri"/>
        </w:rPr>
        <w:t>Activity 1: Introduction of Lesson Agenda</w:t>
      </w:r>
      <w:r w:rsidRPr="000752C0">
        <w:rPr>
          <w:rFonts w:ascii="Calibri" w:hAnsi="Calibri"/>
        </w:rPr>
        <w:tab/>
      </w:r>
      <w:r w:rsidR="00D74AD5">
        <w:rPr>
          <w:rFonts w:ascii="Calibri" w:hAnsi="Calibri"/>
        </w:rPr>
        <w:t>5</w:t>
      </w:r>
      <w:r w:rsidRPr="000752C0">
        <w:rPr>
          <w:rFonts w:ascii="Calibri" w:hAnsi="Calibri"/>
        </w:rPr>
        <w:t>%</w:t>
      </w:r>
    </w:p>
    <w:p w:rsidR="000752C0" w:rsidRPr="000752C0" w:rsidRDefault="000752C0" w:rsidP="000752C0">
      <w:pPr>
        <w:pStyle w:val="TA"/>
      </w:pPr>
      <w:r w:rsidRPr="000752C0">
        <w:t>Begin by reviewing the agenda and the assessed standard for this lesson: R</w:t>
      </w:r>
      <w:r w:rsidR="0000621A">
        <w:t>I</w:t>
      </w:r>
      <w:r w:rsidRPr="000752C0">
        <w:t>.</w:t>
      </w:r>
      <w:r w:rsidR="0000621A">
        <w:t>11-12</w:t>
      </w:r>
      <w:r w:rsidRPr="000752C0">
        <w:t xml:space="preserve">.2. In this lesson, students explore how </w:t>
      </w:r>
      <w:r w:rsidR="00474779">
        <w:t>the events that Thoreau narrates in part 3, paragraphs 1</w:t>
      </w:r>
      <w:r w:rsidR="00A82B29" w:rsidRPr="000752C0">
        <w:t>–</w:t>
      </w:r>
      <w:r w:rsidR="00474779">
        <w:t>8 of “Civil Disobedience” develop central idea</w:t>
      </w:r>
      <w:r w:rsidR="00710768">
        <w:t>s</w:t>
      </w:r>
      <w:r w:rsidR="00474779">
        <w:t xml:space="preserve">. </w:t>
      </w:r>
      <w:r w:rsidRPr="000752C0">
        <w:t xml:space="preserve">Students engage in </w:t>
      </w:r>
      <w:r w:rsidR="00D43D19">
        <w:t xml:space="preserve">an </w:t>
      </w:r>
      <w:r w:rsidRPr="000752C0">
        <w:t>evidence-bas</w:t>
      </w:r>
      <w:r w:rsidR="00D74AD5">
        <w:t>ed discussion and complete</w:t>
      </w:r>
      <w:r w:rsidRPr="000752C0">
        <w:t xml:space="preserve"> a brief writing assignment to close the lesson.</w:t>
      </w:r>
    </w:p>
    <w:p w:rsidR="000752C0" w:rsidRPr="000752C0" w:rsidRDefault="000752C0" w:rsidP="00474779">
      <w:pPr>
        <w:pStyle w:val="SA"/>
        <w:numPr>
          <w:ilvl w:val="0"/>
          <w:numId w:val="2"/>
        </w:numPr>
      </w:pPr>
      <w:r w:rsidRPr="000752C0">
        <w:t>Students look at the agenda.</w:t>
      </w:r>
    </w:p>
    <w:p w:rsidR="00AD7837" w:rsidRPr="00AD7837" w:rsidRDefault="000752C0" w:rsidP="00972E41">
      <w:pPr>
        <w:pStyle w:val="LearningSequenceHeader"/>
        <w:keepNext/>
        <w:rPr>
          <w:rFonts w:ascii="Calibri" w:hAnsi="Calibri"/>
        </w:rPr>
      </w:pPr>
      <w:bookmarkStart w:id="0" w:name="_GoBack"/>
      <w:bookmarkEnd w:id="0"/>
      <w:r w:rsidRPr="000752C0">
        <w:rPr>
          <w:rFonts w:ascii="Calibri" w:hAnsi="Calibri"/>
        </w:rPr>
        <w:lastRenderedPageBreak/>
        <w:t>Activity 2: Homework Accountability</w:t>
      </w:r>
      <w:r w:rsidRPr="000752C0">
        <w:rPr>
          <w:rFonts w:ascii="Calibri" w:hAnsi="Calibri"/>
        </w:rPr>
        <w:tab/>
      </w:r>
      <w:r w:rsidR="009B64B0">
        <w:rPr>
          <w:rFonts w:ascii="Calibri" w:hAnsi="Calibri"/>
        </w:rPr>
        <w:t>30</w:t>
      </w:r>
      <w:r w:rsidRPr="000752C0">
        <w:rPr>
          <w:rFonts w:ascii="Calibri" w:hAnsi="Calibri"/>
        </w:rPr>
        <w:t>%</w:t>
      </w:r>
    </w:p>
    <w:p w:rsidR="002A4642" w:rsidRDefault="002A4642" w:rsidP="002475AA">
      <w:pPr>
        <w:pStyle w:val="TA"/>
      </w:pPr>
      <w:r>
        <w:t xml:space="preserve">Instruct </w:t>
      </w:r>
      <w:r w:rsidR="00524F57">
        <w:t xml:space="preserve">students to take out their responses to the </w:t>
      </w:r>
      <w:r w:rsidR="001B72E8">
        <w:t xml:space="preserve">first part of the </w:t>
      </w:r>
      <w:r w:rsidR="00524F57">
        <w:t xml:space="preserve">previous lesson’s </w:t>
      </w:r>
      <w:r>
        <w:t>homework assignment. (</w:t>
      </w:r>
      <w:r w:rsidR="00E04001">
        <w:t>Add at least two ideas to your Central Ideas Tracking Tool</w:t>
      </w:r>
      <w:r w:rsidR="00054627">
        <w:t>s</w:t>
      </w:r>
      <w:r w:rsidR="00A21E67">
        <w:t xml:space="preserve"> and identify at least one central idea</w:t>
      </w:r>
      <w:r>
        <w:t>.)</w:t>
      </w:r>
      <w:r w:rsidR="00524F57">
        <w:t xml:space="preserve"> Instruct students to </w:t>
      </w:r>
      <w:r w:rsidR="00EB487A">
        <w:t xml:space="preserve">form pairs and </w:t>
      </w:r>
      <w:r w:rsidR="00524F57">
        <w:t>discuss the ideas they added to their tools.</w:t>
      </w:r>
    </w:p>
    <w:p w:rsidR="002A4642" w:rsidRDefault="002A4642" w:rsidP="0094466B">
      <w:pPr>
        <w:pStyle w:val="SR"/>
      </w:pPr>
      <w:r>
        <w:t>See the Model</w:t>
      </w:r>
      <w:r w:rsidR="00621031">
        <w:t xml:space="preserve"> Central</w:t>
      </w:r>
      <w:r>
        <w:t xml:space="preserve"> Ideas Tracking Tool for sample student responses.</w:t>
      </w:r>
    </w:p>
    <w:p w:rsidR="009E4525" w:rsidRDefault="009E4525" w:rsidP="009E4525">
      <w:pPr>
        <w:pStyle w:val="TA"/>
      </w:pPr>
      <w:r>
        <w:t xml:space="preserve">Lead a brief whole-class discussion of student responses. </w:t>
      </w:r>
    </w:p>
    <w:p w:rsidR="002A4642" w:rsidRDefault="002A4642" w:rsidP="00215CD7">
      <w:pPr>
        <w:pStyle w:val="BR"/>
      </w:pPr>
    </w:p>
    <w:p w:rsidR="009B64B0" w:rsidRDefault="009B64B0" w:rsidP="002475AA">
      <w:pPr>
        <w:pStyle w:val="TA"/>
      </w:pPr>
      <w:r>
        <w:t>Instruct student</w:t>
      </w:r>
      <w:r w:rsidR="00A21E67">
        <w:t xml:space="preserve">s to take out </w:t>
      </w:r>
      <w:r>
        <w:t xml:space="preserve">their responses to the </w:t>
      </w:r>
      <w:r w:rsidR="00524F57">
        <w:t xml:space="preserve">second part of the </w:t>
      </w:r>
      <w:r>
        <w:t>previous lesson’s homework assignment</w:t>
      </w:r>
      <w:r w:rsidR="00D272D3">
        <w:t>.</w:t>
      </w:r>
      <w:r>
        <w:t xml:space="preserve"> (</w:t>
      </w:r>
      <w:r w:rsidR="00A21E67">
        <w:t>Preview</w:t>
      </w:r>
      <w:r w:rsidRPr="009C6AF0">
        <w:rPr>
          <w:rFonts w:eastAsia="MS Mincho" w:cs="Calibri"/>
          <w:color w:val="1A1A1A"/>
          <w:lang w:eastAsia="ja-JP"/>
        </w:rPr>
        <w:t xml:space="preserve"> part 3, paragraphs 1</w:t>
      </w:r>
      <w:r w:rsidR="00D272D3" w:rsidRPr="000752C0">
        <w:t>–</w:t>
      </w:r>
      <w:r w:rsidRPr="009C6AF0">
        <w:rPr>
          <w:rFonts w:eastAsia="MS Mincho" w:cs="Calibri"/>
          <w:color w:val="1A1A1A"/>
          <w:lang w:eastAsia="ja-JP"/>
        </w:rPr>
        <w:t>8</w:t>
      </w:r>
      <w:r w:rsidRPr="000752C0">
        <w:t xml:space="preserve">. </w:t>
      </w:r>
      <w:r>
        <w:t xml:space="preserve">Respond briefly </w:t>
      </w:r>
      <w:r w:rsidR="00A21E67">
        <w:t xml:space="preserve">in writing </w:t>
      </w:r>
      <w:r>
        <w:t>to the following questions</w:t>
      </w:r>
      <w:r w:rsidR="00D272D3">
        <w:t>.</w:t>
      </w:r>
      <w:r>
        <w:t>)</w:t>
      </w:r>
      <w:r w:rsidR="00A21E67">
        <w:t xml:space="preserve"> Instruct s</w:t>
      </w:r>
      <w:r>
        <w:t>tudent</w:t>
      </w:r>
      <w:r w:rsidR="00A21E67">
        <w:t>s</w:t>
      </w:r>
      <w:r>
        <w:t xml:space="preserve"> </w:t>
      </w:r>
      <w:r w:rsidR="00A21E67">
        <w:t xml:space="preserve">to </w:t>
      </w:r>
      <w:r>
        <w:t>share their responses to the homework assignment</w:t>
      </w:r>
      <w:r w:rsidR="00A21E67">
        <w:t xml:space="preserve"> in pairs</w:t>
      </w:r>
      <w:r>
        <w:t>.</w:t>
      </w:r>
    </w:p>
    <w:p w:rsidR="009B64B0" w:rsidRDefault="009B64B0" w:rsidP="009B64B0">
      <w:pPr>
        <w:pStyle w:val="Q"/>
      </w:pPr>
      <w:r>
        <w:t xml:space="preserve">How does Thoreau describe his experience in the jail? </w:t>
      </w:r>
    </w:p>
    <w:p w:rsidR="009B64B0" w:rsidRDefault="009B64B0" w:rsidP="0094466B">
      <w:pPr>
        <w:pStyle w:val="SR"/>
      </w:pPr>
      <w:r>
        <w:t>Student responses may include:</w:t>
      </w:r>
    </w:p>
    <w:p w:rsidR="009B64B0" w:rsidRDefault="009B64B0" w:rsidP="0094466B">
      <w:pPr>
        <w:pStyle w:val="SASRBullet"/>
      </w:pPr>
      <w:r>
        <w:t>Thoreau describes the jail as a fairly pleasant place</w:t>
      </w:r>
      <w:r w:rsidR="00ED60E8">
        <w:t>.</w:t>
      </w:r>
      <w:r>
        <w:t xml:space="preserve"> </w:t>
      </w:r>
      <w:r w:rsidR="00ED60E8">
        <w:t>W</w:t>
      </w:r>
      <w:r>
        <w:t xml:space="preserve">hen he arrives, “[t]he prisoners </w:t>
      </w:r>
      <w:r w:rsidRPr="0094466B">
        <w:t>in</w:t>
      </w:r>
      <w:r>
        <w:t xml:space="preserve"> their shirt sleeves [are] enjoying a chat and the evening air in the door way” (</w:t>
      </w:r>
      <w:r w:rsidR="00A73F84">
        <w:t xml:space="preserve">part 3, </w:t>
      </w:r>
      <w:r>
        <w:t>par. 1). He describes his room as “the whitest, most simply furnished, and probably the neatest apartment in the town</w:t>
      </w:r>
      <w:r w:rsidR="00843F97">
        <w:t>”;</w:t>
      </w:r>
      <w:r w:rsidR="006159A1">
        <w:t xml:space="preserve"> </w:t>
      </w:r>
      <w:r>
        <w:t xml:space="preserve">his </w:t>
      </w:r>
      <w:r w:rsidR="00ED60E8">
        <w:t>cell</w:t>
      </w:r>
      <w:r>
        <w:t>mate is “contented” and feels “well-treated” (</w:t>
      </w:r>
      <w:r w:rsidR="00A73F84">
        <w:t xml:space="preserve">part 3, </w:t>
      </w:r>
      <w:r w:rsidR="00D272D3">
        <w:br/>
      </w:r>
      <w:r>
        <w:t>par. 1).</w:t>
      </w:r>
    </w:p>
    <w:p w:rsidR="009B64B0" w:rsidRDefault="009B64B0" w:rsidP="0094466B">
      <w:pPr>
        <w:pStyle w:val="SASRBullet"/>
      </w:pPr>
      <w:r>
        <w:t xml:space="preserve">Thoreau describes the jail as </w:t>
      </w:r>
      <w:r w:rsidR="00933CF2">
        <w:t>a</w:t>
      </w:r>
      <w:r>
        <w:t>n interes</w:t>
      </w:r>
      <w:r w:rsidR="00ED60E8">
        <w:t>ting place with its own history.</w:t>
      </w:r>
      <w:r>
        <w:t xml:space="preserve"> </w:t>
      </w:r>
      <w:r w:rsidR="00ED60E8">
        <w:t>H</w:t>
      </w:r>
      <w:r>
        <w:t>is night in prison is “novel and interesting enough” (</w:t>
      </w:r>
      <w:r w:rsidR="00A73F84">
        <w:t xml:space="preserve">part 3, </w:t>
      </w:r>
      <w:r>
        <w:t>par. 1). In paragraph 2, he describes how he entertains himself by looking out the window and learning the history of the prison: “I found that even here there was a history and a gossip which never circulated beyond the walls of the jail” (</w:t>
      </w:r>
      <w:r w:rsidR="00A73F84">
        <w:t xml:space="preserve">part 3, </w:t>
      </w:r>
      <w:r>
        <w:t>par. 2)</w:t>
      </w:r>
      <w:r w:rsidR="00933CF2">
        <w:t>.</w:t>
      </w:r>
    </w:p>
    <w:p w:rsidR="009B64B0" w:rsidRDefault="009B64B0" w:rsidP="009B64B0">
      <w:pPr>
        <w:pStyle w:val="Q"/>
      </w:pPr>
      <w:r>
        <w:t>What effect does Thoreau create</w:t>
      </w:r>
      <w:r w:rsidR="009750EE">
        <w:t xml:space="preserve"> on the reader</w:t>
      </w:r>
      <w:r>
        <w:t xml:space="preserve"> through his description of the jail? </w:t>
      </w:r>
    </w:p>
    <w:p w:rsidR="009750EE" w:rsidRDefault="009B64B0" w:rsidP="00D834ED">
      <w:pPr>
        <w:pStyle w:val="SR"/>
      </w:pPr>
      <w:r>
        <w:t xml:space="preserve">Thoreau creates an effect of surprise through </w:t>
      </w:r>
      <w:r w:rsidR="002836A3">
        <w:t xml:space="preserve">his </w:t>
      </w:r>
      <w:r>
        <w:t>description</w:t>
      </w:r>
      <w:r w:rsidR="002836A3">
        <w:t xml:space="preserve"> of the jail as “novel and interesting” (part 3, par. 1)</w:t>
      </w:r>
      <w:r>
        <w:t xml:space="preserve">, because the setting of a jail </w:t>
      </w:r>
      <w:r w:rsidR="002836A3">
        <w:t xml:space="preserve">is </w:t>
      </w:r>
      <w:r>
        <w:t xml:space="preserve">usually </w:t>
      </w:r>
      <w:r w:rsidR="002836A3">
        <w:t>an</w:t>
      </w:r>
      <w:r>
        <w:t xml:space="preserve"> unpleasant and </w:t>
      </w:r>
      <w:r w:rsidR="00933CF2">
        <w:br/>
      </w:r>
      <w:r>
        <w:t xml:space="preserve">confining space. </w:t>
      </w:r>
    </w:p>
    <w:p w:rsidR="009B64B0" w:rsidRDefault="009B64B0" w:rsidP="002836A3">
      <w:pPr>
        <w:pStyle w:val="Q"/>
      </w:pPr>
      <w:r>
        <w:t xml:space="preserve">What does Thoreau do when he is freed from jail? How do his actions develop a central idea? </w:t>
      </w:r>
    </w:p>
    <w:p w:rsidR="009B64B0" w:rsidRDefault="009B64B0" w:rsidP="0094466B">
      <w:pPr>
        <w:pStyle w:val="SR"/>
      </w:pPr>
      <w:r>
        <w:t xml:space="preserve">Student responses may include: </w:t>
      </w:r>
    </w:p>
    <w:p w:rsidR="009B64B0" w:rsidRDefault="009B64B0" w:rsidP="0094466B">
      <w:pPr>
        <w:pStyle w:val="SASRBullet"/>
      </w:pPr>
      <w:r>
        <w:t>When he is freed from jail, Thoreau continues the errand that he was running when he was arrested, and collects his shoe from the shoe</w:t>
      </w:r>
      <w:r w:rsidR="00ED60E8">
        <w:t>maker</w:t>
      </w:r>
      <w:r>
        <w:t xml:space="preserve"> (</w:t>
      </w:r>
      <w:r w:rsidR="00080D27">
        <w:t xml:space="preserve">part 3, </w:t>
      </w:r>
      <w:r>
        <w:t xml:space="preserve">par. 7). After this, </w:t>
      </w:r>
      <w:r w:rsidR="005F78B6">
        <w:t>Thoreau</w:t>
      </w:r>
      <w:r>
        <w:t xml:space="preserve"> joins </w:t>
      </w:r>
      <w:r>
        <w:lastRenderedPageBreak/>
        <w:t>a party picking huckleberries, and “in half an hour</w:t>
      </w:r>
      <w:r w:rsidR="00ED60E8">
        <w:t>—</w:t>
      </w:r>
      <w:r>
        <w:t xml:space="preserve">for the horse was </w:t>
      </w:r>
      <w:r w:rsidR="00443732">
        <w:t xml:space="preserve">soon </w:t>
      </w:r>
      <w:r>
        <w:t>tackled</w:t>
      </w:r>
      <w:r w:rsidR="00ED60E8">
        <w:t>—was</w:t>
      </w:r>
      <w:r>
        <w:t xml:space="preserve"> in the midst of a huckleberry field” (</w:t>
      </w:r>
      <w:r w:rsidR="00A73F84">
        <w:t xml:space="preserve">part 3, </w:t>
      </w:r>
      <w:r>
        <w:t xml:space="preserve">par. 7). </w:t>
      </w:r>
    </w:p>
    <w:p w:rsidR="0055619D" w:rsidRDefault="009B64B0" w:rsidP="00891963">
      <w:pPr>
        <w:pStyle w:val="SASRBullet"/>
      </w:pPr>
      <w:r>
        <w:t xml:space="preserve">Thoreau’s actions develop the central idea of the relationship between the individual and the state </w:t>
      </w:r>
      <w:r w:rsidR="00DA17DA">
        <w:t>by demonstrating</w:t>
      </w:r>
      <w:r>
        <w:t xml:space="preserve"> how little real power the state has over the individual</w:t>
      </w:r>
      <w:r w:rsidR="008454DA">
        <w:t>.</w:t>
      </w:r>
      <w:r>
        <w:t xml:space="preserve"> Thoreau simply finishes the errand that he had started and is soon picking huckleberries, unconcerned with the state</w:t>
      </w:r>
      <w:r w:rsidR="00ED60E8">
        <w:t>,</w:t>
      </w:r>
      <w:r>
        <w:t xml:space="preserve"> which he describes as “nowhere to be seen” (</w:t>
      </w:r>
      <w:r w:rsidR="00A73F84">
        <w:t xml:space="preserve">part 3, </w:t>
      </w:r>
      <w:r>
        <w:t xml:space="preserve">par. 7). </w:t>
      </w:r>
    </w:p>
    <w:p w:rsidR="009B64B0" w:rsidRDefault="009B64B0" w:rsidP="00215CD7">
      <w:pPr>
        <w:pStyle w:val="TA"/>
      </w:pPr>
      <w:r>
        <w:t>Lead a brief whole-class discussion of student responses.</w:t>
      </w:r>
    </w:p>
    <w:p w:rsidR="0055619D" w:rsidRPr="00474779" w:rsidRDefault="0055619D" w:rsidP="00561ACE">
      <w:pPr>
        <w:pStyle w:val="BR"/>
      </w:pPr>
    </w:p>
    <w:p w:rsidR="0055619D" w:rsidRPr="004E64AA" w:rsidRDefault="0055619D" w:rsidP="00561ACE">
      <w:pPr>
        <w:pStyle w:val="TA"/>
        <w:rPr>
          <w:rFonts w:eastAsia="MS Mincho" w:cs="Arial"/>
          <w:color w:val="1A1A1A"/>
        </w:rPr>
      </w:pPr>
      <w:r w:rsidRPr="004E64AA">
        <w:rPr>
          <w:rFonts w:eastAsia="MS Mincho" w:cs="Arial"/>
          <w:color w:val="1A1A1A"/>
        </w:rPr>
        <w:t>Instruct student</w:t>
      </w:r>
      <w:r w:rsidR="008E3DD2">
        <w:rPr>
          <w:rFonts w:eastAsia="MS Mincho" w:cs="Arial"/>
          <w:color w:val="1A1A1A"/>
        </w:rPr>
        <w:t>s</w:t>
      </w:r>
      <w:r w:rsidRPr="004E64AA">
        <w:rPr>
          <w:rFonts w:eastAsia="MS Mincho" w:cs="Arial"/>
          <w:color w:val="1A1A1A"/>
        </w:rPr>
        <w:t xml:space="preserve"> to share and discuss the vocabulary words they identified </w:t>
      </w:r>
      <w:r w:rsidR="00524F57">
        <w:rPr>
          <w:rFonts w:eastAsia="MS Mincho" w:cs="Arial"/>
          <w:color w:val="1A1A1A"/>
        </w:rPr>
        <w:t>for</w:t>
      </w:r>
      <w:r w:rsidRPr="004E64AA">
        <w:rPr>
          <w:rFonts w:eastAsia="MS Mincho" w:cs="Arial"/>
          <w:color w:val="1A1A1A"/>
        </w:rPr>
        <w:t xml:space="preserve"> homework</w:t>
      </w:r>
      <w:r w:rsidR="00CA6492">
        <w:rPr>
          <w:rFonts w:eastAsia="MS Mincho" w:cs="Arial"/>
          <w:color w:val="1A1A1A"/>
        </w:rPr>
        <w:t xml:space="preserve"> </w:t>
      </w:r>
      <w:r w:rsidR="00CA6492" w:rsidRPr="00972E41">
        <w:rPr>
          <w:rFonts w:eastAsia="MS Mincho" w:cs="Arial"/>
          <w:color w:val="4F81BD"/>
        </w:rPr>
        <w:t>(L.11-12.4.c)</w:t>
      </w:r>
      <w:r w:rsidR="008454DA">
        <w:rPr>
          <w:rFonts w:eastAsia="MS Mincho" w:cs="Arial"/>
          <w:color w:val="1A1A1A"/>
        </w:rPr>
        <w:t>.</w:t>
      </w:r>
    </w:p>
    <w:p w:rsidR="0055619D" w:rsidRDefault="0055619D" w:rsidP="0055619D">
      <w:pPr>
        <w:pStyle w:val="SR"/>
      </w:pPr>
      <w:r w:rsidRPr="0094466B">
        <w:t>Students</w:t>
      </w:r>
      <w:r>
        <w:t xml:space="preserve"> may identify the following words: </w:t>
      </w:r>
      <w:r w:rsidRPr="00ED60E8">
        <w:rPr>
          <w:i/>
        </w:rPr>
        <w:t>novel, dispersed, domesticated, behold, burghers, involuntary, adjacent, huckleberry</w:t>
      </w:r>
      <w:r>
        <w:t xml:space="preserve">, and </w:t>
      </w:r>
      <w:r w:rsidRPr="00ED60E8">
        <w:rPr>
          <w:i/>
        </w:rPr>
        <w:t>tackled</w:t>
      </w:r>
      <w:r>
        <w:t>.</w:t>
      </w:r>
    </w:p>
    <w:p w:rsidR="0055619D" w:rsidRDefault="0055619D" w:rsidP="0055619D">
      <w:pPr>
        <w:pStyle w:val="IN"/>
      </w:pPr>
      <w:r>
        <w:rPr>
          <w:b/>
        </w:rPr>
        <w:t xml:space="preserve">Differentiation Consideration: </w:t>
      </w:r>
      <w:r>
        <w:t xml:space="preserve">Students may also identify the following words: </w:t>
      </w:r>
      <w:r>
        <w:rPr>
          <w:i/>
        </w:rPr>
        <w:t>Middle Ages</w:t>
      </w:r>
      <w:r>
        <w:t xml:space="preserve"> and </w:t>
      </w:r>
      <w:r>
        <w:rPr>
          <w:i/>
        </w:rPr>
        <w:t>green</w:t>
      </w:r>
      <w:r w:rsidR="006159A1">
        <w:t>.</w:t>
      </w:r>
    </w:p>
    <w:p w:rsidR="0055619D" w:rsidRPr="0055619D" w:rsidRDefault="0055619D" w:rsidP="00561ACE">
      <w:pPr>
        <w:pStyle w:val="IN"/>
      </w:pPr>
      <w:r>
        <w:t xml:space="preserve">Definitions are provided in the </w:t>
      </w:r>
      <w:r w:rsidR="004619C7">
        <w:t>V</w:t>
      </w:r>
      <w:r>
        <w:t>ocabulary box in this lesson.</w:t>
      </w:r>
    </w:p>
    <w:p w:rsidR="000752C0" w:rsidRPr="000752C0" w:rsidRDefault="000752C0" w:rsidP="000752C0">
      <w:pPr>
        <w:pStyle w:val="LearningSequenceHeader"/>
        <w:rPr>
          <w:rFonts w:ascii="Calibri" w:hAnsi="Calibri"/>
        </w:rPr>
      </w:pPr>
      <w:r w:rsidRPr="000752C0">
        <w:rPr>
          <w:rFonts w:ascii="Calibri" w:hAnsi="Calibri"/>
        </w:rPr>
        <w:t xml:space="preserve">Activity </w:t>
      </w:r>
      <w:r w:rsidR="009B64B0">
        <w:rPr>
          <w:rFonts w:ascii="Calibri" w:hAnsi="Calibri"/>
        </w:rPr>
        <w:t>3</w:t>
      </w:r>
      <w:r w:rsidRPr="000752C0">
        <w:rPr>
          <w:rFonts w:ascii="Calibri" w:hAnsi="Calibri"/>
        </w:rPr>
        <w:t>: Reading and Discussion</w:t>
      </w:r>
      <w:r w:rsidRPr="000752C0">
        <w:rPr>
          <w:rFonts w:ascii="Calibri" w:hAnsi="Calibri"/>
        </w:rPr>
        <w:tab/>
        <w:t>4</w:t>
      </w:r>
      <w:r w:rsidR="00D74AD5">
        <w:rPr>
          <w:rFonts w:ascii="Calibri" w:hAnsi="Calibri"/>
        </w:rPr>
        <w:t>5</w:t>
      </w:r>
      <w:r w:rsidRPr="000752C0">
        <w:rPr>
          <w:rFonts w:ascii="Calibri" w:hAnsi="Calibri"/>
        </w:rPr>
        <w:t>%</w:t>
      </w:r>
    </w:p>
    <w:p w:rsidR="000752C0" w:rsidRDefault="000752C0" w:rsidP="000752C0">
      <w:pPr>
        <w:pStyle w:val="TA"/>
      </w:pPr>
      <w:r w:rsidRPr="000752C0">
        <w:t xml:space="preserve">Instruct students to </w:t>
      </w:r>
      <w:r w:rsidR="008771C9">
        <w:t>remain in their</w:t>
      </w:r>
      <w:r w:rsidRPr="000752C0">
        <w:t xml:space="preserve"> pairs</w:t>
      </w:r>
      <w:r w:rsidR="000F6129">
        <w:t>.</w:t>
      </w:r>
      <w:r w:rsidRPr="000752C0">
        <w:t xml:space="preserve"> Post or project each set of questions below for students to discuss. Instruct students to continue to annotate the text as they read and discuss</w:t>
      </w:r>
      <w:r w:rsidR="00400920">
        <w:t xml:space="preserve"> </w:t>
      </w:r>
      <w:r w:rsidR="00400920" w:rsidRPr="009F3B54">
        <w:rPr>
          <w:color w:val="4F81BD"/>
        </w:rPr>
        <w:t>(W.11-12.9.b)</w:t>
      </w:r>
      <w:r w:rsidRPr="000752C0">
        <w:t xml:space="preserve">. </w:t>
      </w:r>
    </w:p>
    <w:p w:rsidR="00E30565" w:rsidRDefault="00E30565" w:rsidP="00E30565">
      <w:pPr>
        <w:pStyle w:val="IN"/>
      </w:pPr>
      <w:r>
        <w:t xml:space="preserve">If necessary to support comprehension and fluency, consider using a masterful reading of the focus excerpt for the lesson. </w:t>
      </w:r>
    </w:p>
    <w:p w:rsidR="00E30565" w:rsidRDefault="00E30565" w:rsidP="00215CD7">
      <w:pPr>
        <w:pStyle w:val="IN"/>
      </w:pPr>
      <w:r>
        <w:rPr>
          <w:b/>
        </w:rPr>
        <w:t>Differentiation Consideration</w:t>
      </w:r>
      <w:r>
        <w:t>: Consider posting or projecting the following guiding question to support students in their reading throughout this lesson:</w:t>
      </w:r>
    </w:p>
    <w:p w:rsidR="00257B51" w:rsidRPr="00E74FF4" w:rsidRDefault="00E30565" w:rsidP="0072156C">
      <w:pPr>
        <w:pStyle w:val="DCwithQ"/>
      </w:pPr>
      <w:r>
        <w:t xml:space="preserve">What ideas does Thoreau develop in paragraphs 4 and 6? </w:t>
      </w:r>
    </w:p>
    <w:p w:rsidR="000752C0" w:rsidRDefault="000752C0" w:rsidP="000752C0">
      <w:pPr>
        <w:pStyle w:val="TA"/>
      </w:pPr>
      <w:r w:rsidRPr="000752C0">
        <w:t xml:space="preserve">Instruct student pairs to read </w:t>
      </w:r>
      <w:r w:rsidR="00A73F84">
        <w:t xml:space="preserve">part 3, </w:t>
      </w:r>
      <w:r w:rsidR="00257B51">
        <w:t>paragraph 4</w:t>
      </w:r>
      <w:r w:rsidRPr="000752C0">
        <w:t xml:space="preserve"> (from “</w:t>
      </w:r>
      <w:r w:rsidR="00257B51">
        <w:t>It was like travelling into a far country</w:t>
      </w:r>
      <w:r w:rsidRPr="000752C0">
        <w:t>” to “</w:t>
      </w:r>
      <w:r w:rsidR="00257B51">
        <w:t>I began to comprehend what its inhabitants were about</w:t>
      </w:r>
      <w:r w:rsidRPr="000752C0">
        <w:t xml:space="preserve">”) and answer the following questions before sharing out with the class. </w:t>
      </w:r>
    </w:p>
    <w:p w:rsidR="00257B51" w:rsidRDefault="00257B51" w:rsidP="00257B51">
      <w:pPr>
        <w:pStyle w:val="Q"/>
      </w:pPr>
      <w:r>
        <w:t>How does Thoreau use figurative language to describe the experience of spending a night in jail</w:t>
      </w:r>
      <w:r w:rsidR="008E3DD2">
        <w:t>?</w:t>
      </w:r>
      <w:r w:rsidR="00E75ED0">
        <w:t xml:space="preserve"> </w:t>
      </w:r>
      <w:r w:rsidR="00E75ED0" w:rsidRPr="009F3B54">
        <w:rPr>
          <w:color w:val="4F81BD"/>
        </w:rPr>
        <w:t>(L.11-12.5.a)</w:t>
      </w:r>
      <w:r>
        <w:t xml:space="preserve"> </w:t>
      </w:r>
    </w:p>
    <w:p w:rsidR="000057B3" w:rsidRDefault="000057B3" w:rsidP="0094466B">
      <w:pPr>
        <w:pStyle w:val="SR"/>
      </w:pPr>
      <w:r>
        <w:t xml:space="preserve">Student responses should include: </w:t>
      </w:r>
    </w:p>
    <w:p w:rsidR="000057B3" w:rsidRDefault="00FA637F" w:rsidP="002475AA">
      <w:pPr>
        <w:pStyle w:val="SASRBullet"/>
      </w:pPr>
      <w:r>
        <w:t xml:space="preserve">In the opening sentence of the paragraph, </w:t>
      </w:r>
      <w:r w:rsidR="000057B3">
        <w:t>Thoreau uses a simile to describe</w:t>
      </w:r>
      <w:r>
        <w:t xml:space="preserve"> his time in prison as “like travelling into a far country”</w:t>
      </w:r>
      <w:r w:rsidR="006379BB">
        <w:t xml:space="preserve"> (</w:t>
      </w:r>
      <w:r w:rsidR="00A73F84">
        <w:t xml:space="preserve">part 3, </w:t>
      </w:r>
      <w:r w:rsidR="006379BB">
        <w:t xml:space="preserve">par. 4). </w:t>
      </w:r>
    </w:p>
    <w:p w:rsidR="006379BB" w:rsidRDefault="006379BB" w:rsidP="002475AA">
      <w:pPr>
        <w:pStyle w:val="SASRBullet"/>
      </w:pPr>
      <w:r>
        <w:lastRenderedPageBreak/>
        <w:t xml:space="preserve">Later, </w:t>
      </w:r>
      <w:r w:rsidR="005F78B6">
        <w:t>Thoreau</w:t>
      </w:r>
      <w:r>
        <w:t xml:space="preserve"> </w:t>
      </w:r>
      <w:r w:rsidR="000057B3">
        <w:t xml:space="preserve">uses a metaphor to </w:t>
      </w:r>
      <w:r>
        <w:t>describe how his night in jail turned Concord into a German village from the Middle Ages: “</w:t>
      </w:r>
      <w:r w:rsidR="00387EE5">
        <w:t>[O]</w:t>
      </w:r>
      <w:r>
        <w:t>ur Concord was turned into a Rhine stream</w:t>
      </w:r>
      <w:r w:rsidR="00443732">
        <w:t>,</w:t>
      </w:r>
      <w:r>
        <w:t xml:space="preserve"> and visions of knights and castles passed before me. They were the voices of old burghers that I heard in the streets” (</w:t>
      </w:r>
      <w:r w:rsidR="00A73F84">
        <w:t xml:space="preserve">part 3, </w:t>
      </w:r>
      <w:r>
        <w:t xml:space="preserve">par. 4). </w:t>
      </w:r>
    </w:p>
    <w:p w:rsidR="00047C66" w:rsidRDefault="00257B51" w:rsidP="0011647A">
      <w:pPr>
        <w:pStyle w:val="Q"/>
      </w:pPr>
      <w:r>
        <w:t xml:space="preserve">How does Thoreau’s night in jail affect his perspective on his native town? </w:t>
      </w:r>
      <w:r w:rsidR="00156BF9">
        <w:t xml:space="preserve">How does this perspective </w:t>
      </w:r>
      <w:r w:rsidR="003F7DDD">
        <w:t>relate to</w:t>
      </w:r>
      <w:r w:rsidR="00156BF9">
        <w:t xml:space="preserve"> a central idea in the text?</w:t>
      </w:r>
    </w:p>
    <w:p w:rsidR="00156BF9" w:rsidRDefault="00156BF9" w:rsidP="0011647A">
      <w:pPr>
        <w:pStyle w:val="SR"/>
      </w:pPr>
      <w:r>
        <w:t xml:space="preserve">Student responses should include: </w:t>
      </w:r>
    </w:p>
    <w:p w:rsidR="002169F5" w:rsidRDefault="00047C66" w:rsidP="00C67CA9">
      <w:pPr>
        <w:pStyle w:val="SASRBullet"/>
      </w:pPr>
      <w:r>
        <w:t>Thoreau’s night in jail completely changes his perspective on Concord</w:t>
      </w:r>
      <w:r w:rsidR="001676B0">
        <w:t xml:space="preserve">. Thoreau feels </w:t>
      </w:r>
      <w:r w:rsidR="00ED60E8">
        <w:t>that</w:t>
      </w:r>
      <w:r w:rsidR="001676B0">
        <w:t xml:space="preserve"> before his experience of imprisonment</w:t>
      </w:r>
      <w:r w:rsidR="00ED60E8">
        <w:t xml:space="preserve"> in his town,</w:t>
      </w:r>
      <w:r w:rsidR="001676B0">
        <w:t xml:space="preserve"> he had “never seen its</w:t>
      </w:r>
      <w:r w:rsidR="00ED60E8">
        <w:t xml:space="preserve"> institutions” (part 3, par. 4).</w:t>
      </w:r>
      <w:r w:rsidR="001676B0">
        <w:t xml:space="preserve"> </w:t>
      </w:r>
      <w:r w:rsidR="00ED60E8">
        <w:t>B</w:t>
      </w:r>
      <w:r w:rsidR="001676B0">
        <w:t>ut following his time in jail, he has “a closer view of [his] native town” (part 3, par. 4). He states that seeing the town from inside prison was “like travelling into a far country” (part 3, par. 4)</w:t>
      </w:r>
      <w:r w:rsidR="00AD3537">
        <w:t>,</w:t>
      </w:r>
      <w:r w:rsidR="001676B0">
        <w:t xml:space="preserve"> which suggests that he feels like an outsider, even though his new “closer view” allowed him to see</w:t>
      </w:r>
      <w:r w:rsidR="002169F5">
        <w:t xml:space="preserve"> “fairly inside of it” (part 3, par. 4). </w:t>
      </w:r>
      <w:r w:rsidR="001676B0">
        <w:t xml:space="preserve">Prison gives Thoreau “a wholly new and rare experience” </w:t>
      </w:r>
      <w:r w:rsidR="00ED60E8">
        <w:t>that</w:t>
      </w:r>
      <w:r w:rsidR="001676B0">
        <w:t xml:space="preserve"> enables him to see the state, its institutions, and its “inhabitants” more clearly and in a new light (part 3, par. 4).</w:t>
      </w:r>
    </w:p>
    <w:p w:rsidR="00156BF9" w:rsidRDefault="00156BF9" w:rsidP="00C67CA9">
      <w:pPr>
        <w:pStyle w:val="SASRBullet"/>
      </w:pPr>
      <w:r>
        <w:t xml:space="preserve">The change in Thoreau’s perspective in part 3, paragraph 4 </w:t>
      </w:r>
      <w:r w:rsidR="003F7DDD">
        <w:t>relates to</w:t>
      </w:r>
      <w:r>
        <w:t xml:space="preserve"> the central idea of the relationship between the individual and the state</w:t>
      </w:r>
      <w:r w:rsidR="003F7DDD">
        <w:t xml:space="preserve">, because </w:t>
      </w:r>
      <w:r w:rsidR="001676B0">
        <w:t xml:space="preserve">Thoreau suggests that from within prison, he feels somewhat disconnected or separate from the town and its “inhabitants” (part 3, par. 4). </w:t>
      </w:r>
    </w:p>
    <w:p w:rsidR="00A34655" w:rsidRPr="000752C0" w:rsidRDefault="00A34655" w:rsidP="002169F5">
      <w:pPr>
        <w:pStyle w:val="TA"/>
      </w:pPr>
      <w:r>
        <w:t>Lead a brief whole-class discussion of student responses.</w:t>
      </w:r>
    </w:p>
    <w:p w:rsidR="000752C0" w:rsidRPr="000752C0" w:rsidRDefault="000752C0" w:rsidP="000752C0">
      <w:pPr>
        <w:pStyle w:val="BR"/>
      </w:pPr>
    </w:p>
    <w:p w:rsidR="000752C0" w:rsidRDefault="00C06A9C" w:rsidP="000752C0">
      <w:pPr>
        <w:pStyle w:val="TA"/>
      </w:pPr>
      <w:r>
        <w:t xml:space="preserve">Instruct student pairs to </w:t>
      </w:r>
      <w:r w:rsidR="000752C0" w:rsidRPr="000752C0">
        <w:t xml:space="preserve">read </w:t>
      </w:r>
      <w:r w:rsidR="00A73F84">
        <w:t xml:space="preserve">part 3, </w:t>
      </w:r>
      <w:r>
        <w:t>paragraph 6 (from “When I came out of prison” to “they have such an institution as the jail in their village”)</w:t>
      </w:r>
      <w:r w:rsidR="000752C0" w:rsidRPr="000752C0">
        <w:t xml:space="preserve"> and answer the following questions before sharing out with the class.</w:t>
      </w:r>
    </w:p>
    <w:p w:rsidR="00971C06" w:rsidRDefault="00971C06" w:rsidP="0089139C">
      <w:pPr>
        <w:pStyle w:val="Q"/>
      </w:pPr>
      <w:r>
        <w:t>How does Thoreau describe the changes he observe</w:t>
      </w:r>
      <w:r w:rsidR="00761FC8">
        <w:t>s</w:t>
      </w:r>
      <w:r>
        <w:t xml:space="preserve"> in his town?</w:t>
      </w:r>
    </w:p>
    <w:p w:rsidR="00971C06" w:rsidRDefault="00971C06" w:rsidP="0089139C">
      <w:pPr>
        <w:pStyle w:val="SR"/>
      </w:pPr>
      <w:r>
        <w:t xml:space="preserve">Thoreau notes that “a change had to [his] eyes come over the scene … greater than any that mere time could effect” (part 3, par. 6), meaning that the changes that Thoreau notices are merely changes in his perspective, rather than actual changes in the town itself. The change in his perspective is more meaningful to Thoreau than changes brought about by time. </w:t>
      </w:r>
    </w:p>
    <w:p w:rsidR="00971C06" w:rsidRDefault="00971C06" w:rsidP="0089139C">
      <w:pPr>
        <w:pStyle w:val="IN"/>
      </w:pPr>
      <w:r>
        <w:rPr>
          <w:b/>
        </w:rPr>
        <w:t>Differentiation Consideration:</w:t>
      </w:r>
      <w:r>
        <w:t xml:space="preserve"> Consider posing the following scaffolding question: </w:t>
      </w:r>
    </w:p>
    <w:p w:rsidR="00971C06" w:rsidRDefault="00971C06" w:rsidP="0089139C">
      <w:pPr>
        <w:pStyle w:val="DCwithQ"/>
      </w:pPr>
      <w:r>
        <w:t>What kind of changes does Thoreau say he “did not perceive” (part 3, par. 6)?</w:t>
      </w:r>
    </w:p>
    <w:p w:rsidR="00971C06" w:rsidRDefault="00971C06" w:rsidP="0089139C">
      <w:pPr>
        <w:pStyle w:val="DCwithSR"/>
      </w:pPr>
      <w:r>
        <w:t xml:space="preserve">Thoreau does not observe the kind of changes that would take place over a long period of time. He remarks that </w:t>
      </w:r>
      <w:r w:rsidR="00C33C59">
        <w:t>he</w:t>
      </w:r>
      <w:r>
        <w:t xml:space="preserve"> </w:t>
      </w:r>
      <w:r w:rsidR="00C33C59">
        <w:t>“</w:t>
      </w:r>
      <w:r>
        <w:t xml:space="preserve">did not perceive that great changes had taken place on the common, such </w:t>
      </w:r>
      <w:r>
        <w:lastRenderedPageBreak/>
        <w:t>as he observed who went in a youth and emerged a tottering and gray-headed man” (part 3, par. 6). Thoreau does not see changes in the way that someone would who went into jail a young man and was released in old age.</w:t>
      </w:r>
    </w:p>
    <w:p w:rsidR="00C90A86" w:rsidRDefault="00C90A86" w:rsidP="00C06A9C">
      <w:pPr>
        <w:pStyle w:val="Q"/>
      </w:pPr>
      <w:r>
        <w:t>How does Thoreau</w:t>
      </w:r>
      <w:r w:rsidR="00C06A9C">
        <w:t xml:space="preserve"> </w:t>
      </w:r>
      <w:r w:rsidR="00722BC8">
        <w:t xml:space="preserve">further </w:t>
      </w:r>
      <w:r w:rsidR="00C06A9C">
        <w:t>develop a central idea</w:t>
      </w:r>
      <w:r w:rsidR="000D2471">
        <w:t xml:space="preserve"> from </w:t>
      </w:r>
      <w:r w:rsidR="00A73F84">
        <w:t xml:space="preserve">part 3, </w:t>
      </w:r>
      <w:r w:rsidR="000D2471">
        <w:t>paragraph 4</w:t>
      </w:r>
      <w:r w:rsidR="00C06A9C">
        <w:t xml:space="preserve"> in </w:t>
      </w:r>
      <w:r w:rsidR="00A73F84">
        <w:t xml:space="preserve">part 3, </w:t>
      </w:r>
      <w:r w:rsidR="00C06A9C">
        <w:t>paragraph 6?</w:t>
      </w:r>
    </w:p>
    <w:p w:rsidR="0089139C" w:rsidRPr="009F02EA" w:rsidRDefault="00F16824" w:rsidP="0089139C">
      <w:pPr>
        <w:pStyle w:val="SR"/>
      </w:pPr>
      <w:r>
        <w:t xml:space="preserve">In part 3, paragraph 6, </w:t>
      </w:r>
      <w:r w:rsidR="00C90A86">
        <w:t>Thoreau</w:t>
      </w:r>
      <w:r w:rsidR="002169F5">
        <w:t xml:space="preserve"> further </w:t>
      </w:r>
      <w:r w:rsidR="00C90A86">
        <w:t xml:space="preserve">develops the central idea of the relationship </w:t>
      </w:r>
      <w:r w:rsidR="00A1383D">
        <w:t xml:space="preserve">between the </w:t>
      </w:r>
      <w:r w:rsidR="006159A1">
        <w:t>individual</w:t>
      </w:r>
      <w:r w:rsidR="00A1383D">
        <w:t xml:space="preserve"> and the state</w:t>
      </w:r>
      <w:r w:rsidR="00C90A86">
        <w:t xml:space="preserve"> by describing how </w:t>
      </w:r>
      <w:r w:rsidR="00722BC8">
        <w:t>he “saw yet more distinctly the State in which [he] lived</w:t>
      </w:r>
      <w:r w:rsidR="007B451B">
        <w:t>,</w:t>
      </w:r>
      <w:r w:rsidR="00722BC8">
        <w:t xml:space="preserve">” </w:t>
      </w:r>
      <w:r w:rsidR="004A2DBD">
        <w:t xml:space="preserve">and expanding upon his statement in </w:t>
      </w:r>
      <w:r w:rsidR="007B451B">
        <w:t xml:space="preserve">part 3, </w:t>
      </w:r>
      <w:r w:rsidR="004A2DBD">
        <w:t>paragraph 4 that he “began to comprehend what its inhabitants were about</w:t>
      </w:r>
      <w:r w:rsidR="00722BC8">
        <w:t>.</w:t>
      </w:r>
      <w:r w:rsidR="004A2DBD">
        <w:t>”</w:t>
      </w:r>
      <w:r w:rsidR="00722BC8">
        <w:t xml:space="preserve"> </w:t>
      </w:r>
      <w:r w:rsidR="004A2DBD">
        <w:rPr>
          <w:rFonts w:eastAsia="MS Mincho"/>
          <w:color w:val="1A1A1A"/>
        </w:rPr>
        <w:t>Thoreau explains that those who he formerly saw as “good neighbors and friends” were actually “not so noble</w:t>
      </w:r>
      <w:r w:rsidR="00611EB6">
        <w:rPr>
          <w:rFonts w:eastAsia="MS Mincho"/>
          <w:color w:val="1A1A1A"/>
        </w:rPr>
        <w:t>,</w:t>
      </w:r>
      <w:r w:rsidR="004A2DBD">
        <w:rPr>
          <w:rFonts w:eastAsia="MS Mincho"/>
          <w:color w:val="1A1A1A"/>
        </w:rPr>
        <w:t>” but rather “hoped … to save their souls” with only “outward observance and a few prayers” instead of by their own consciences</w:t>
      </w:r>
      <w:r w:rsidR="009440E2">
        <w:rPr>
          <w:rFonts w:eastAsia="MS Mincho"/>
          <w:color w:val="1A1A1A"/>
        </w:rPr>
        <w:t xml:space="preserve"> (part 3, par. 6)</w:t>
      </w:r>
      <w:r w:rsidR="004A2DBD">
        <w:rPr>
          <w:rFonts w:eastAsia="MS Mincho"/>
          <w:color w:val="1A1A1A"/>
        </w:rPr>
        <w:t xml:space="preserve">. </w:t>
      </w:r>
      <w:r w:rsidR="00722BC8">
        <w:t>T</w:t>
      </w:r>
      <w:r w:rsidR="00C90A86">
        <w:t>his</w:t>
      </w:r>
      <w:r w:rsidR="00284DBA">
        <w:t xml:space="preserve"> new</w:t>
      </w:r>
      <w:r w:rsidR="00C90A86">
        <w:t xml:space="preserve"> </w:t>
      </w:r>
      <w:r w:rsidR="00284DBA">
        <w:t>perspective on</w:t>
      </w:r>
      <w:r w:rsidR="00C90A86">
        <w:t xml:space="preserve"> the </w:t>
      </w:r>
      <w:r w:rsidR="0089139C">
        <w:t>“</w:t>
      </w:r>
      <w:r w:rsidR="00C90A86">
        <w:t>in</w:t>
      </w:r>
      <w:r w:rsidR="00065ECE">
        <w:t>stitutions</w:t>
      </w:r>
      <w:r w:rsidR="00B12720">
        <w:t>”</w:t>
      </w:r>
      <w:r w:rsidR="009440E2">
        <w:t xml:space="preserve"> </w:t>
      </w:r>
      <w:r w:rsidR="00722BC8">
        <w:t xml:space="preserve">and his “neighbors and friends” </w:t>
      </w:r>
      <w:r w:rsidR="00065ECE">
        <w:t xml:space="preserve">in Concord </w:t>
      </w:r>
      <w:r w:rsidR="00284DBA">
        <w:t xml:space="preserve">has </w:t>
      </w:r>
      <w:r w:rsidR="00065ECE">
        <w:t>changed</w:t>
      </w:r>
      <w:r w:rsidR="00284DBA">
        <w:t xml:space="preserve"> his relationship to </w:t>
      </w:r>
      <w:r w:rsidR="00722BC8">
        <w:t>the state</w:t>
      </w:r>
      <w:r w:rsidR="007B451B">
        <w:t xml:space="preserve"> (part 3, par. 6)</w:t>
      </w:r>
      <w:r w:rsidR="009440E2">
        <w:t>.</w:t>
      </w:r>
      <w:r w:rsidR="004A2DBD">
        <w:t xml:space="preserve"> </w:t>
      </w:r>
      <w:r w:rsidR="00311F02">
        <w:t xml:space="preserve">Thoreau begins to distance himself not only from the state but </w:t>
      </w:r>
      <w:r w:rsidR="007B451B">
        <w:t xml:space="preserve">also </w:t>
      </w:r>
      <w:r w:rsidR="00311F02">
        <w:t xml:space="preserve">from those around him who follow the state and its </w:t>
      </w:r>
      <w:r w:rsidR="0089139C">
        <w:t>“</w:t>
      </w:r>
      <w:r w:rsidR="00311F02">
        <w:t>institutions</w:t>
      </w:r>
      <w:r w:rsidR="0089139C">
        <w:t>”</w:t>
      </w:r>
      <w:r w:rsidR="00311F02">
        <w:t xml:space="preserve"> blindly, seeing them as “</w:t>
      </w:r>
      <w:r w:rsidR="00311F02" w:rsidRPr="00EA5957">
        <w:rPr>
          <w:rFonts w:eastAsia="MS Mincho"/>
          <w:color w:val="1A1A1A"/>
        </w:rPr>
        <w:t xml:space="preserve">a distinct race from me by their prejudices and superstitions” (part 3, par. 6). </w:t>
      </w:r>
    </w:p>
    <w:p w:rsidR="002E2D6E" w:rsidRDefault="002E2D6E" w:rsidP="009F02EA">
      <w:pPr>
        <w:pStyle w:val="IN"/>
      </w:pPr>
      <w:r w:rsidRPr="0089139C">
        <w:rPr>
          <w:b/>
        </w:rPr>
        <w:t>Differentiation Consideration:</w:t>
      </w:r>
      <w:r>
        <w:t xml:space="preserve"> Consider posing the following optional extension question</w:t>
      </w:r>
      <w:r w:rsidR="00971C06">
        <w:t>s</w:t>
      </w:r>
      <w:r>
        <w:t>:</w:t>
      </w:r>
    </w:p>
    <w:p w:rsidR="002E2D6E" w:rsidRPr="002E2D6E" w:rsidRDefault="002E2D6E" w:rsidP="002E2D6E">
      <w:pPr>
        <w:pStyle w:val="DCwithQ"/>
      </w:pPr>
      <w:r>
        <w:t xml:space="preserve">How does the change in Thoreau’s perspective on the state relate to his description of the state as </w:t>
      </w:r>
      <w:r w:rsidR="00E876B3">
        <w:t>“</w:t>
      </w:r>
      <w:r>
        <w:t>a lone woman with he</w:t>
      </w:r>
      <w:r w:rsidR="002A5B1B">
        <w:t>r silver spoons</w:t>
      </w:r>
      <w:r w:rsidR="00E876B3">
        <w:t>”</w:t>
      </w:r>
      <w:r w:rsidR="002A5B1B">
        <w:t xml:space="preserve"> in part 2, paragraph</w:t>
      </w:r>
      <w:r>
        <w:t xml:space="preserve"> 13?</w:t>
      </w:r>
    </w:p>
    <w:p w:rsidR="009C5E37" w:rsidRDefault="00A01C03" w:rsidP="0089139C">
      <w:pPr>
        <w:pStyle w:val="DCwithSR"/>
      </w:pPr>
      <w:r w:rsidRPr="00187F2F">
        <w:rPr>
          <w:rFonts w:eastAsia="MS Mincho"/>
        </w:rPr>
        <w:t>Thoreau remark</w:t>
      </w:r>
      <w:r w:rsidR="007365A9" w:rsidRPr="00187F2F">
        <w:rPr>
          <w:rFonts w:eastAsia="MS Mincho"/>
        </w:rPr>
        <w:t>s</w:t>
      </w:r>
      <w:r w:rsidRPr="00187F2F">
        <w:rPr>
          <w:rFonts w:eastAsia="MS Mincho"/>
        </w:rPr>
        <w:t xml:space="preserve"> in part 2, paragraph 13 that after coming out of prison, he </w:t>
      </w:r>
      <w:r w:rsidR="00A8243C">
        <w:t>“</w:t>
      </w:r>
      <w:r w:rsidR="00A8243C" w:rsidRPr="00A84E79">
        <w:rPr>
          <w:rFonts w:eastAsia="MS Mincho"/>
        </w:rPr>
        <w:t>saw yet more distinctly the State in which [he] lived”</w:t>
      </w:r>
      <w:r w:rsidR="00A8243C">
        <w:rPr>
          <w:rFonts w:eastAsia="MS Mincho"/>
        </w:rPr>
        <w:t xml:space="preserve"> (part 3, par. </w:t>
      </w:r>
      <w:r w:rsidR="009440E2">
        <w:rPr>
          <w:rFonts w:eastAsia="MS Mincho"/>
        </w:rPr>
        <w:t>6</w:t>
      </w:r>
      <w:r w:rsidR="00A8243C">
        <w:rPr>
          <w:rFonts w:eastAsia="MS Mincho"/>
        </w:rPr>
        <w:t>)</w:t>
      </w:r>
      <w:r w:rsidR="00A8243C">
        <w:t xml:space="preserve">, </w:t>
      </w:r>
      <w:r w:rsidRPr="00187F2F">
        <w:rPr>
          <w:rFonts w:eastAsia="MS Mincho"/>
        </w:rPr>
        <w:t>and became aware that “the State was half-witted, that it was timid as a lone woman with her silver spoons</w:t>
      </w:r>
      <w:r w:rsidRPr="00187F2F">
        <w:t xml:space="preserve">” (part 2, par. 13). </w:t>
      </w:r>
      <w:r w:rsidR="00A8243C">
        <w:t>The state loses its power over Thoreau once he sees it clearly, and no longer carrie</w:t>
      </w:r>
      <w:r w:rsidR="006C79E9">
        <w:t xml:space="preserve">s the same weight of authority; </w:t>
      </w:r>
      <w:r w:rsidR="006C79E9">
        <w:rPr>
          <w:rFonts w:eastAsia="MS Mincho"/>
        </w:rPr>
        <w:t>during his time in jail, Thoreau</w:t>
      </w:r>
      <w:r w:rsidR="006C79E9" w:rsidRPr="0089139C">
        <w:rPr>
          <w:rFonts w:eastAsia="MS Mincho"/>
        </w:rPr>
        <w:t xml:space="preserve"> </w:t>
      </w:r>
      <w:r w:rsidR="006C79E9" w:rsidRPr="0041016E">
        <w:t>“lost all [his] remaining respect for [the state] and pitied it” (part 2, par. 13).</w:t>
      </w:r>
    </w:p>
    <w:p w:rsidR="00C06A9C" w:rsidRDefault="00A34655" w:rsidP="0089139C">
      <w:pPr>
        <w:pStyle w:val="DCwithQ"/>
      </w:pPr>
      <w:r>
        <w:t xml:space="preserve">How does Thoreau describe those around him </w:t>
      </w:r>
      <w:r w:rsidR="00311F02">
        <w:t>after</w:t>
      </w:r>
      <w:r>
        <w:t xml:space="preserve"> his experience </w:t>
      </w:r>
      <w:r w:rsidR="00EF0D23">
        <w:t>in</w:t>
      </w:r>
      <w:r>
        <w:t xml:space="preserve"> prison?</w:t>
      </w:r>
    </w:p>
    <w:p w:rsidR="000602EA" w:rsidRDefault="000602EA" w:rsidP="0089139C">
      <w:pPr>
        <w:pStyle w:val="DCwithSR"/>
      </w:pPr>
      <w:r>
        <w:t>Student responses may include:</w:t>
      </w:r>
    </w:p>
    <w:p w:rsidR="000602EA" w:rsidRDefault="000602EA" w:rsidP="00971C06">
      <w:pPr>
        <w:pStyle w:val="DCwithSR"/>
        <w:numPr>
          <w:ilvl w:val="1"/>
          <w:numId w:val="5"/>
        </w:numPr>
      </w:pPr>
      <w:r>
        <w:t>Thoreau describes the people around him as being superficial and unreliable as friends, saying</w:t>
      </w:r>
      <w:r w:rsidR="009440E2">
        <w:t>,</w:t>
      </w:r>
      <w:r>
        <w:t xml:space="preserve"> “their friendship was for summer weather only” (</w:t>
      </w:r>
      <w:r w:rsidR="00A73F84">
        <w:t xml:space="preserve">part 3, </w:t>
      </w:r>
      <w:r>
        <w:t>par. 6).</w:t>
      </w:r>
    </w:p>
    <w:p w:rsidR="000602EA" w:rsidRDefault="000602EA" w:rsidP="00971C06">
      <w:pPr>
        <w:pStyle w:val="DCwithSR"/>
        <w:numPr>
          <w:ilvl w:val="1"/>
          <w:numId w:val="5"/>
        </w:numPr>
      </w:pPr>
      <w:r>
        <w:t>Thoreau describes the people among whom he lives as lacking strong moral principles, as they “did not greatly propose to do right” and “were not so noble but they treated the thief as he had treated them, and hoped, by a certain outward observance and a few prayers, and by walking in a particular straight though useless path from time to time, to save their souls” (</w:t>
      </w:r>
      <w:r w:rsidR="00A73F84">
        <w:t xml:space="preserve">part 3, </w:t>
      </w:r>
      <w:r>
        <w:t xml:space="preserve">par. 6). </w:t>
      </w:r>
      <w:r w:rsidR="00D834ED">
        <w:t xml:space="preserve">In other words, these people did not act </w:t>
      </w:r>
      <w:r w:rsidR="00D834ED">
        <w:lastRenderedPageBreak/>
        <w:t>according to conscience, but rather sought to appear to be virtuous by conforming to certain conventions.</w:t>
      </w:r>
    </w:p>
    <w:p w:rsidR="000602EA" w:rsidRDefault="000602EA" w:rsidP="00971C06">
      <w:pPr>
        <w:pStyle w:val="DCwithSR"/>
        <w:numPr>
          <w:ilvl w:val="1"/>
          <w:numId w:val="5"/>
        </w:numPr>
      </w:pPr>
      <w:r>
        <w:t xml:space="preserve">Thoreau describes his neighbors as being very different from him, as “a distinct race from </w:t>
      </w:r>
      <w:r w:rsidR="00764DCC">
        <w:t xml:space="preserve">me </w:t>
      </w:r>
      <w:r>
        <w:t>by their prejudices and superstition</w:t>
      </w:r>
      <w:r w:rsidR="00311F02">
        <w:t>s</w:t>
      </w:r>
      <w:r>
        <w:t>” (</w:t>
      </w:r>
      <w:r w:rsidR="00A73F84">
        <w:t xml:space="preserve">part 3, </w:t>
      </w:r>
      <w:r>
        <w:t xml:space="preserve">par. 6). </w:t>
      </w:r>
      <w:r w:rsidR="00215CD7">
        <w:t xml:space="preserve">They do not have anything in common with Thoreau, because they lack strong moral convictions and do not act ethically, whereas Thoreau acts in accordance with his conscience even though it means going to jail. </w:t>
      </w:r>
      <w:r>
        <w:t xml:space="preserve"> </w:t>
      </w:r>
    </w:p>
    <w:p w:rsidR="000602EA" w:rsidRDefault="000602EA" w:rsidP="00971C06">
      <w:pPr>
        <w:pStyle w:val="DCwithSR"/>
        <w:numPr>
          <w:ilvl w:val="1"/>
          <w:numId w:val="5"/>
        </w:numPr>
      </w:pPr>
      <w:r>
        <w:t xml:space="preserve">Thoreau believes that many of those around him are ignorant of the </w:t>
      </w:r>
      <w:r w:rsidR="00F04F12">
        <w:t>s</w:t>
      </w:r>
      <w:r>
        <w:t>tate and its institutions, such that “many of them are not aware that they have such an institution as the jail in their village” (</w:t>
      </w:r>
      <w:r w:rsidR="00A73F84">
        <w:t xml:space="preserve">part 3, </w:t>
      </w:r>
      <w:r>
        <w:t xml:space="preserve">par. 6). </w:t>
      </w:r>
    </w:p>
    <w:p w:rsidR="00A34655" w:rsidRDefault="00A34655" w:rsidP="00C06A9C">
      <w:pPr>
        <w:pStyle w:val="Q"/>
      </w:pPr>
      <w:r>
        <w:t xml:space="preserve">How does Thoreau’s description of those around him develop </w:t>
      </w:r>
      <w:r w:rsidR="00220367">
        <w:t>the central idea of ethics</w:t>
      </w:r>
      <w:r>
        <w:t xml:space="preserve">? </w:t>
      </w:r>
    </w:p>
    <w:p w:rsidR="000602EA" w:rsidRDefault="000602EA" w:rsidP="0094466B">
      <w:pPr>
        <w:pStyle w:val="SR"/>
      </w:pPr>
      <w:r>
        <w:t xml:space="preserve">Thoreau </w:t>
      </w:r>
      <w:r w:rsidR="005C79BC">
        <w:t>is able to see his friends and neighbors more clearly in the light of his experience in prison: “I saw to what extent the people among whom I lived could be trusted as good neighbors and friends” (</w:t>
      </w:r>
      <w:r w:rsidR="00A73F84">
        <w:t xml:space="preserve">part 3, </w:t>
      </w:r>
      <w:r w:rsidR="005C79BC">
        <w:t>par. 6). Thoreau</w:t>
      </w:r>
      <w:r w:rsidR="00220367">
        <w:t xml:space="preserve">’s </w:t>
      </w:r>
      <w:r w:rsidR="005C79BC">
        <w:t>descri</w:t>
      </w:r>
      <w:r w:rsidR="00220367">
        <w:t>ption of</w:t>
      </w:r>
      <w:r w:rsidR="005C79BC">
        <w:t xml:space="preserve"> those around him as unreliable</w:t>
      </w:r>
      <w:r w:rsidR="00173767">
        <w:t xml:space="preserve"> and</w:t>
      </w:r>
      <w:r w:rsidR="005C79BC">
        <w:t xml:space="preserve"> lacking in moral conviction</w:t>
      </w:r>
      <w:r w:rsidR="00220367">
        <w:t xml:space="preserve"> develops the central idea of ethics</w:t>
      </w:r>
      <w:r w:rsidR="00BE4EF2">
        <w:t>.</w:t>
      </w:r>
      <w:r w:rsidR="00173767">
        <w:t xml:space="preserve"> He refers to them as having “prejudices and superstitions” and remarks that they “did not greatly propose to do right” and “ran no risks” in “their sacrifices to humanity,” suggesting that they do not act </w:t>
      </w:r>
      <w:r w:rsidR="00B511F6">
        <w:t>ethically</w:t>
      </w:r>
      <w:r w:rsidR="00D47EEA">
        <w:t>,</w:t>
      </w:r>
      <w:r w:rsidR="00B511F6">
        <w:t xml:space="preserve"> </w:t>
      </w:r>
      <w:r w:rsidR="00173767">
        <w:t>but rather for the sake of expediency</w:t>
      </w:r>
      <w:r w:rsidR="009F02EA">
        <w:t>, and that they are willing to obey even unjust laws rather than act on their consciences</w:t>
      </w:r>
      <w:r w:rsidR="009440E2">
        <w:t xml:space="preserve"> (part 3, par. 6)</w:t>
      </w:r>
      <w:r w:rsidR="00173767">
        <w:t>.</w:t>
      </w:r>
      <w:r w:rsidR="0048293B">
        <w:t xml:space="preserve"> Thoreau therefore distances himself from those around him, suggesting that they are of a “distinct race” from him (</w:t>
      </w:r>
      <w:r w:rsidR="00A73F84">
        <w:t xml:space="preserve">part 3, </w:t>
      </w:r>
      <w:r w:rsidR="0048293B">
        <w:t xml:space="preserve">par. 6). </w:t>
      </w:r>
    </w:p>
    <w:p w:rsidR="00A34655" w:rsidRDefault="00A34655" w:rsidP="00A34655">
      <w:pPr>
        <w:pStyle w:val="TA"/>
      </w:pPr>
      <w:r>
        <w:t>Lead a brief whole-class discussion of student responses.</w:t>
      </w:r>
    </w:p>
    <w:p w:rsidR="009978C7" w:rsidRPr="000752C0" w:rsidRDefault="009978C7" w:rsidP="009978C7">
      <w:pPr>
        <w:pStyle w:val="IN"/>
        <w:ind w:left="426" w:hanging="426"/>
      </w:pPr>
      <w:r>
        <w:t>Consider asking students which passages they found difficult or problematic. Lead a brief whole-class discussion of student responses.</w:t>
      </w:r>
    </w:p>
    <w:p w:rsidR="000752C0" w:rsidRPr="000752C0" w:rsidRDefault="000752C0" w:rsidP="0094466B">
      <w:pPr>
        <w:pStyle w:val="LearningSequenceHeader"/>
        <w:keepNext/>
        <w:rPr>
          <w:rFonts w:ascii="Calibri" w:hAnsi="Calibri"/>
        </w:rPr>
      </w:pPr>
      <w:r w:rsidRPr="000752C0">
        <w:rPr>
          <w:rFonts w:ascii="Calibri" w:hAnsi="Calibri"/>
        </w:rPr>
        <w:t xml:space="preserve">Activity </w:t>
      </w:r>
      <w:r w:rsidR="009B64B0">
        <w:rPr>
          <w:rFonts w:ascii="Calibri" w:hAnsi="Calibri"/>
        </w:rPr>
        <w:t>4</w:t>
      </w:r>
      <w:r w:rsidRPr="000752C0">
        <w:rPr>
          <w:rFonts w:ascii="Calibri" w:hAnsi="Calibri"/>
        </w:rPr>
        <w:t>: Quick Write</w:t>
      </w:r>
      <w:r w:rsidRPr="000752C0">
        <w:rPr>
          <w:rFonts w:ascii="Calibri" w:hAnsi="Calibri"/>
        </w:rPr>
        <w:tab/>
        <w:t>15%</w:t>
      </w:r>
    </w:p>
    <w:p w:rsidR="000752C0" w:rsidRPr="000752C0" w:rsidRDefault="000752C0" w:rsidP="000752C0">
      <w:pPr>
        <w:pStyle w:val="TA"/>
      </w:pPr>
      <w:r w:rsidRPr="000752C0">
        <w:t>Instruct students to respond briefly in writing to the following prompt:</w:t>
      </w:r>
    </w:p>
    <w:p w:rsidR="000752C0" w:rsidRPr="000752C0" w:rsidRDefault="0011647A" w:rsidP="000752C0">
      <w:pPr>
        <w:pStyle w:val="Q"/>
      </w:pPr>
      <w:r>
        <w:t>How do two central ideas interact and build on one another in Thoreau’s description of his night in jail</w:t>
      </w:r>
      <w:r w:rsidRPr="000752C0">
        <w:t xml:space="preserve"> </w:t>
      </w:r>
      <w:r>
        <w:t xml:space="preserve">(part 3, </w:t>
      </w:r>
      <w:r w:rsidRPr="000752C0">
        <w:t>par</w:t>
      </w:r>
      <w:r>
        <w:t>.</w:t>
      </w:r>
      <w:r w:rsidRPr="000752C0">
        <w:t xml:space="preserve"> 1–</w:t>
      </w:r>
      <w:r>
        <w:t>8)</w:t>
      </w:r>
      <w:r w:rsidRPr="000752C0">
        <w:t>?</w:t>
      </w:r>
      <w:r w:rsidR="00FA3127">
        <w:t xml:space="preserve"> </w:t>
      </w:r>
      <w:r w:rsidR="000752C0" w:rsidRPr="000752C0">
        <w:t xml:space="preserve"> </w:t>
      </w:r>
    </w:p>
    <w:p w:rsidR="000752C0" w:rsidRPr="000752C0" w:rsidRDefault="000752C0" w:rsidP="000752C0">
      <w:pPr>
        <w:pStyle w:val="TA"/>
      </w:pPr>
      <w:r w:rsidRPr="000752C0">
        <w:t xml:space="preserve">Instruct students to look at their annotations to find evidence. Ask students to use this lesson’s vocabulary wherever possible in their written responses. </w:t>
      </w:r>
    </w:p>
    <w:p w:rsidR="000752C0" w:rsidRPr="000752C0" w:rsidRDefault="000752C0" w:rsidP="000752C0">
      <w:pPr>
        <w:pStyle w:val="SA"/>
        <w:numPr>
          <w:ilvl w:val="0"/>
          <w:numId w:val="2"/>
        </w:numPr>
      </w:pPr>
      <w:r w:rsidRPr="000752C0">
        <w:t>Students listen and read the Quick Write prompt.</w:t>
      </w:r>
    </w:p>
    <w:p w:rsidR="000752C0" w:rsidRPr="000752C0" w:rsidRDefault="000752C0" w:rsidP="000752C0">
      <w:pPr>
        <w:pStyle w:val="IN"/>
      </w:pPr>
      <w:r w:rsidRPr="000752C0">
        <w:t>Display the prompt for students to see, or provide the prompt in hard copy.</w:t>
      </w:r>
    </w:p>
    <w:p w:rsidR="000752C0" w:rsidRPr="000752C0" w:rsidRDefault="000752C0" w:rsidP="000752C0">
      <w:pPr>
        <w:pStyle w:val="TA"/>
        <w:rPr>
          <w:rFonts w:cs="Cambria"/>
        </w:rPr>
      </w:pPr>
      <w:r w:rsidRPr="000752C0">
        <w:rPr>
          <w:rFonts w:cs="Cambria"/>
        </w:rPr>
        <w:lastRenderedPageBreak/>
        <w:t>Transition to the independent Quick Write.</w:t>
      </w:r>
      <w:r w:rsidRPr="000752C0">
        <w:t xml:space="preserve"> </w:t>
      </w:r>
    </w:p>
    <w:p w:rsidR="000752C0" w:rsidRPr="000752C0" w:rsidRDefault="000752C0" w:rsidP="000752C0">
      <w:pPr>
        <w:pStyle w:val="SA"/>
        <w:numPr>
          <w:ilvl w:val="0"/>
          <w:numId w:val="2"/>
        </w:numPr>
      </w:pPr>
      <w:r w:rsidRPr="000752C0">
        <w:t xml:space="preserve">Students independently answer the prompt using evidence from the text. </w:t>
      </w:r>
    </w:p>
    <w:p w:rsidR="000752C0" w:rsidRDefault="000752C0" w:rsidP="0094466B">
      <w:pPr>
        <w:pStyle w:val="SR"/>
      </w:pPr>
      <w:r w:rsidRPr="000752C0">
        <w:t>See the High Performance Response at the beginning of this lesson.</w:t>
      </w:r>
    </w:p>
    <w:p w:rsidR="0072156C" w:rsidRPr="000752C0" w:rsidRDefault="0072156C" w:rsidP="0072156C">
      <w:pPr>
        <w:pStyle w:val="IN"/>
        <w:ind w:left="426" w:hanging="426"/>
      </w:pPr>
      <w:r>
        <w:t>Consider using the Short Response Rubric to assess students’ writing. Students may use the Short Response Rubric and Checklist to guide their written responses.</w:t>
      </w:r>
    </w:p>
    <w:p w:rsidR="000752C0" w:rsidRPr="000752C0" w:rsidRDefault="000752C0" w:rsidP="000752C0">
      <w:pPr>
        <w:pStyle w:val="LearningSequenceHeader"/>
        <w:rPr>
          <w:rFonts w:ascii="Calibri" w:hAnsi="Calibri"/>
        </w:rPr>
      </w:pPr>
      <w:r w:rsidRPr="000752C0">
        <w:rPr>
          <w:rFonts w:ascii="Calibri" w:hAnsi="Calibri"/>
        </w:rPr>
        <w:t xml:space="preserve">Activity </w:t>
      </w:r>
      <w:r w:rsidR="009B64B0">
        <w:rPr>
          <w:rFonts w:ascii="Calibri" w:hAnsi="Calibri"/>
        </w:rPr>
        <w:t>5</w:t>
      </w:r>
      <w:r w:rsidRPr="000752C0">
        <w:rPr>
          <w:rFonts w:ascii="Calibri" w:hAnsi="Calibri"/>
        </w:rPr>
        <w:t>: Closing</w:t>
      </w:r>
      <w:r w:rsidRPr="000752C0">
        <w:rPr>
          <w:rFonts w:ascii="Calibri" w:hAnsi="Calibri"/>
        </w:rPr>
        <w:tab/>
        <w:t>5%</w:t>
      </w:r>
    </w:p>
    <w:p w:rsidR="00E012B0" w:rsidRDefault="000752C0" w:rsidP="00576EFE">
      <w:pPr>
        <w:pStyle w:val="TA"/>
        <w:tabs>
          <w:tab w:val="left" w:pos="6379"/>
        </w:tabs>
        <w:rPr>
          <w:szCs w:val="20"/>
          <w:shd w:val="clear" w:color="auto" w:fill="FFFFFF"/>
        </w:rPr>
      </w:pPr>
      <w:r w:rsidRPr="000752C0">
        <w:rPr>
          <w:szCs w:val="20"/>
          <w:shd w:val="clear" w:color="auto" w:fill="FFFFFF"/>
        </w:rPr>
        <w:t>Display and distribute the homework assignment. For homework</w:t>
      </w:r>
      <w:r w:rsidR="000F110E">
        <w:rPr>
          <w:szCs w:val="20"/>
          <w:shd w:val="clear" w:color="auto" w:fill="FFFFFF"/>
        </w:rPr>
        <w:t xml:space="preserve">, </w:t>
      </w:r>
      <w:r w:rsidR="00E012B0">
        <w:t xml:space="preserve">instruct students to add </w:t>
      </w:r>
      <w:r w:rsidR="00C0768F">
        <w:t xml:space="preserve">at least </w:t>
      </w:r>
      <w:r w:rsidR="00E012B0">
        <w:t xml:space="preserve">two ideas to their </w:t>
      </w:r>
      <w:r w:rsidR="00621031">
        <w:t xml:space="preserve">Central </w:t>
      </w:r>
      <w:r w:rsidR="00E012B0">
        <w:t>Ideas Tracking Tool</w:t>
      </w:r>
      <w:r w:rsidR="00306E78">
        <w:t>s</w:t>
      </w:r>
      <w:r w:rsidR="00E012B0">
        <w:t>.</w:t>
      </w:r>
    </w:p>
    <w:p w:rsidR="00B32F89" w:rsidRDefault="00054627" w:rsidP="00B32F89">
      <w:pPr>
        <w:pStyle w:val="TA"/>
        <w:tabs>
          <w:tab w:val="left" w:pos="6379"/>
        </w:tabs>
      </w:pPr>
      <w:r>
        <w:rPr>
          <w:szCs w:val="20"/>
          <w:shd w:val="clear" w:color="auto" w:fill="FFFFFF"/>
        </w:rPr>
        <w:t>Additionally</w:t>
      </w:r>
      <w:r w:rsidR="00E012B0">
        <w:rPr>
          <w:szCs w:val="20"/>
          <w:shd w:val="clear" w:color="auto" w:fill="FFFFFF"/>
        </w:rPr>
        <w:t xml:space="preserve">, </w:t>
      </w:r>
      <w:r w:rsidR="00370F93">
        <w:rPr>
          <w:szCs w:val="20"/>
          <w:shd w:val="clear" w:color="auto" w:fill="FFFFFF"/>
        </w:rPr>
        <w:t xml:space="preserve">instruct </w:t>
      </w:r>
      <w:r w:rsidR="000752C0" w:rsidRPr="00FA3127">
        <w:t xml:space="preserve">students to </w:t>
      </w:r>
      <w:r w:rsidR="00B32F89">
        <w:t>r</w:t>
      </w:r>
      <w:r w:rsidR="00B32F89" w:rsidRPr="00DC3054">
        <w:t xml:space="preserve">ead </w:t>
      </w:r>
      <w:r w:rsidR="00B32F89">
        <w:t>and annotate part 3, paragraphs 9</w:t>
      </w:r>
      <w:r w:rsidR="00F548EE" w:rsidRPr="000752C0">
        <w:t>–</w:t>
      </w:r>
      <w:r w:rsidR="00B32F89">
        <w:t>16 of “Civil Disobedience”</w:t>
      </w:r>
      <w:r w:rsidR="00B32F89" w:rsidRPr="00DC3054">
        <w:rPr>
          <w:i/>
          <w:iCs/>
        </w:rPr>
        <w:t xml:space="preserve"> </w:t>
      </w:r>
      <w:r w:rsidR="00B32F89" w:rsidRPr="00DC3054">
        <w:t xml:space="preserve">and develop </w:t>
      </w:r>
      <w:r w:rsidR="00B32F89">
        <w:t>2–3</w:t>
      </w:r>
      <w:r w:rsidR="00B32F89" w:rsidRPr="00DC3054">
        <w:t xml:space="preserve"> </w:t>
      </w:r>
      <w:r w:rsidR="00B32F89">
        <w:t xml:space="preserve">discussion </w:t>
      </w:r>
      <w:r w:rsidR="00B32F89" w:rsidRPr="00DC3054">
        <w:t xml:space="preserve">questions focused on </w:t>
      </w:r>
      <w:r w:rsidR="00B32F89" w:rsidRPr="00304593">
        <w:t xml:space="preserve">how </w:t>
      </w:r>
      <w:r w:rsidR="00B32F89" w:rsidRPr="009C6AF0">
        <w:rPr>
          <w:rFonts w:eastAsia="MS Mincho" w:cs="Perpetua"/>
          <w:color w:val="000000"/>
          <w:lang w:eastAsia="ja-JP"/>
        </w:rPr>
        <w:t>specific individuals, ideas, or events interact and develop over the course of the text</w:t>
      </w:r>
      <w:r w:rsidR="00B32F89" w:rsidRPr="00DC3054">
        <w:t>.</w:t>
      </w:r>
      <w:r w:rsidR="00B32F89">
        <w:t xml:space="preserve"> Instruct students to prepare possible answers to their questions for discussion.</w:t>
      </w:r>
    </w:p>
    <w:p w:rsidR="00DE2FE9" w:rsidRDefault="00DE2FE9" w:rsidP="007B0E0F">
      <w:pPr>
        <w:pStyle w:val="IN"/>
      </w:pPr>
      <w:r>
        <w:rPr>
          <w:b/>
        </w:rPr>
        <w:t>Differentiation Consideration:</w:t>
      </w:r>
      <w:r>
        <w:t xml:space="preserve"> If students need additional support </w:t>
      </w:r>
      <w:r w:rsidR="009440E2">
        <w:t>in developing</w:t>
      </w:r>
      <w:r>
        <w:t xml:space="preserve"> their discussion questions, distribute and review the Text</w:t>
      </w:r>
      <w:r w:rsidR="001C133F">
        <w:t>-</w:t>
      </w:r>
      <w:r>
        <w:t>Focused Questions Handout.</w:t>
      </w:r>
    </w:p>
    <w:p w:rsidR="000752C0" w:rsidRPr="000752C0" w:rsidRDefault="000752C0" w:rsidP="00B32F89">
      <w:pPr>
        <w:pStyle w:val="SA"/>
      </w:pPr>
      <w:r w:rsidRPr="000752C0">
        <w:t>Students follow along.</w:t>
      </w:r>
    </w:p>
    <w:p w:rsidR="000752C0" w:rsidRPr="00480BB5" w:rsidRDefault="00480BB5" w:rsidP="00E75ED0">
      <w:pPr>
        <w:pStyle w:val="Heading1"/>
      </w:pPr>
      <w:r>
        <w:t>Homework</w:t>
      </w:r>
    </w:p>
    <w:p w:rsidR="00E012B0" w:rsidRDefault="00E012B0" w:rsidP="006F4797">
      <w:r>
        <w:t xml:space="preserve">Add </w:t>
      </w:r>
      <w:r w:rsidR="00C0768F">
        <w:t xml:space="preserve">at least </w:t>
      </w:r>
      <w:r>
        <w:t>two ideas to your</w:t>
      </w:r>
      <w:r w:rsidR="00621031">
        <w:t xml:space="preserve"> Central</w:t>
      </w:r>
      <w:r>
        <w:t xml:space="preserve"> Ideas Tracking Tool.</w:t>
      </w:r>
    </w:p>
    <w:p w:rsidR="0094466B" w:rsidRDefault="00B32F89" w:rsidP="006F4797">
      <w:pPr>
        <w:sectPr w:rsidR="0094466B" w:rsidSect="000752C0">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DC3054">
        <w:t xml:space="preserve">Read </w:t>
      </w:r>
      <w:r>
        <w:t>and annotate part 3, paragraphs 9</w:t>
      </w:r>
      <w:r w:rsidR="00FF0912" w:rsidRPr="000752C0">
        <w:t>–</w:t>
      </w:r>
      <w:r>
        <w:t>16 of “Civil Disobedience”</w:t>
      </w:r>
      <w:r w:rsidRPr="00DC3054">
        <w:rPr>
          <w:i/>
          <w:iCs/>
        </w:rPr>
        <w:t xml:space="preserve"> </w:t>
      </w:r>
      <w:r w:rsidRPr="00DC3054">
        <w:t xml:space="preserve">and develop </w:t>
      </w:r>
      <w:r>
        <w:t>2–3</w:t>
      </w:r>
      <w:r w:rsidRPr="00DC3054">
        <w:t xml:space="preserve"> </w:t>
      </w:r>
      <w:r>
        <w:t xml:space="preserve">discussion </w:t>
      </w:r>
      <w:r w:rsidRPr="00DC3054">
        <w:t xml:space="preserve">questions focused on </w:t>
      </w:r>
      <w:r w:rsidRPr="00304593">
        <w:t xml:space="preserve">how </w:t>
      </w:r>
      <w:r w:rsidRPr="009C6AF0">
        <w:rPr>
          <w:rFonts w:eastAsia="MS Mincho" w:cs="Perpetua"/>
          <w:color w:val="000000"/>
          <w:lang w:eastAsia="ja-JP"/>
        </w:rPr>
        <w:t xml:space="preserve">specific individuals, ideas, or events interact and develop over the course </w:t>
      </w:r>
      <w:r w:rsidR="00FF0912">
        <w:rPr>
          <w:rFonts w:eastAsia="MS Mincho" w:cs="Perpetua"/>
          <w:color w:val="000000"/>
          <w:lang w:eastAsia="ja-JP"/>
        </w:rPr>
        <w:br/>
      </w:r>
      <w:r w:rsidRPr="009C6AF0">
        <w:rPr>
          <w:rFonts w:eastAsia="MS Mincho" w:cs="Perpetua"/>
          <w:color w:val="000000"/>
          <w:lang w:eastAsia="ja-JP"/>
        </w:rPr>
        <w:t>of the text</w:t>
      </w:r>
      <w:r w:rsidR="00DE2FE9">
        <w:rPr>
          <w:rFonts w:eastAsia="MS Mincho" w:cs="Perpetua"/>
          <w:color w:val="000000"/>
          <w:lang w:eastAsia="ja-JP"/>
        </w:rPr>
        <w:t>.</w:t>
      </w:r>
      <w:r>
        <w:t xml:space="preserve"> Prepare possible answers to your questions for discussion.</w:t>
      </w:r>
      <w:r w:rsidR="00E07F5A">
        <w:t xml:space="preserve"> </w:t>
      </w:r>
    </w:p>
    <w:p w:rsidR="00D954E1" w:rsidRPr="009C6AF0" w:rsidRDefault="00D954E1" w:rsidP="00215CD7">
      <w:pPr>
        <w:pStyle w:val="ToolHeader"/>
        <w:rPr>
          <w:rFonts w:ascii="Calibri" w:hAnsi="Calibri"/>
        </w:rPr>
      </w:pPr>
      <w:r w:rsidRPr="009C6AF0">
        <w:rPr>
          <w:rFonts w:ascii="Calibri" w:hAnsi="Calibri"/>
        </w:rPr>
        <w:lastRenderedPageBreak/>
        <w:t xml:space="preserve">Model </w:t>
      </w:r>
      <w:r w:rsidR="00621031" w:rsidRPr="009C6AF0">
        <w:rPr>
          <w:rFonts w:ascii="Calibri" w:hAnsi="Calibri"/>
        </w:rPr>
        <w:t xml:space="preserve">Central </w:t>
      </w:r>
      <w:r w:rsidRPr="009C6AF0">
        <w:rPr>
          <w:rFonts w:ascii="Calibri" w:hAnsi="Calibri"/>
        </w:rPr>
        <w:t>Ideas Tracking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77"/>
        <w:gridCol w:w="739"/>
        <w:gridCol w:w="3035"/>
        <w:gridCol w:w="727"/>
        <w:gridCol w:w="1370"/>
      </w:tblGrid>
      <w:tr w:rsidR="00393802" w:rsidRPr="00A24902" w:rsidTr="0094466B">
        <w:trPr>
          <w:trHeight w:val="562"/>
        </w:trPr>
        <w:tc>
          <w:tcPr>
            <w:tcW w:w="720" w:type="dxa"/>
            <w:shd w:val="clear" w:color="auto" w:fill="D9D9D9"/>
            <w:vAlign w:val="center"/>
          </w:tcPr>
          <w:p w:rsidR="00393802" w:rsidRPr="00A24902" w:rsidRDefault="00393802" w:rsidP="00C47E03">
            <w:pPr>
              <w:pStyle w:val="TableText"/>
              <w:rPr>
                <w:b/>
              </w:rPr>
            </w:pPr>
            <w:r w:rsidRPr="00A24902">
              <w:rPr>
                <w:b/>
              </w:rPr>
              <w:t>Name:</w:t>
            </w:r>
          </w:p>
        </w:tc>
        <w:tc>
          <w:tcPr>
            <w:tcW w:w="2816" w:type="dxa"/>
            <w:shd w:val="clear" w:color="auto" w:fill="auto"/>
            <w:vAlign w:val="center"/>
          </w:tcPr>
          <w:p w:rsidR="00393802" w:rsidRPr="00A24902" w:rsidRDefault="00393802" w:rsidP="00C47E03">
            <w:pPr>
              <w:pStyle w:val="TableText"/>
              <w:rPr>
                <w:b/>
              </w:rPr>
            </w:pPr>
          </w:p>
        </w:tc>
        <w:tc>
          <w:tcPr>
            <w:tcW w:w="739" w:type="dxa"/>
            <w:shd w:val="clear" w:color="auto" w:fill="D9D9D9"/>
            <w:vAlign w:val="center"/>
          </w:tcPr>
          <w:p w:rsidR="00393802" w:rsidRPr="00A24902" w:rsidRDefault="00393802" w:rsidP="00C47E03">
            <w:pPr>
              <w:pStyle w:val="TableText"/>
              <w:rPr>
                <w:b/>
              </w:rPr>
            </w:pPr>
            <w:r w:rsidRPr="00A24902">
              <w:rPr>
                <w:b/>
              </w:rPr>
              <w:t>Class:</w:t>
            </w:r>
          </w:p>
        </w:tc>
        <w:tc>
          <w:tcPr>
            <w:tcW w:w="3078" w:type="dxa"/>
            <w:shd w:val="clear" w:color="auto" w:fill="auto"/>
            <w:vAlign w:val="center"/>
          </w:tcPr>
          <w:p w:rsidR="00393802" w:rsidRPr="00A24902" w:rsidRDefault="00393802" w:rsidP="00C47E03">
            <w:pPr>
              <w:pStyle w:val="TableText"/>
              <w:rPr>
                <w:b/>
              </w:rPr>
            </w:pPr>
          </w:p>
        </w:tc>
        <w:tc>
          <w:tcPr>
            <w:tcW w:w="727" w:type="dxa"/>
            <w:shd w:val="clear" w:color="auto" w:fill="D9D9D9"/>
            <w:vAlign w:val="center"/>
          </w:tcPr>
          <w:p w:rsidR="00393802" w:rsidRPr="00A24902" w:rsidRDefault="00393802" w:rsidP="00C47E03">
            <w:pPr>
              <w:pStyle w:val="TableText"/>
              <w:rPr>
                <w:b/>
              </w:rPr>
            </w:pPr>
            <w:r w:rsidRPr="00A24902">
              <w:rPr>
                <w:b/>
              </w:rPr>
              <w:t>Date:</w:t>
            </w:r>
          </w:p>
        </w:tc>
        <w:tc>
          <w:tcPr>
            <w:tcW w:w="1387" w:type="dxa"/>
            <w:shd w:val="clear" w:color="auto" w:fill="auto"/>
            <w:vAlign w:val="center"/>
          </w:tcPr>
          <w:p w:rsidR="00393802" w:rsidRPr="00A24902" w:rsidRDefault="00393802" w:rsidP="00C47E03">
            <w:pPr>
              <w:pStyle w:val="TableText"/>
              <w:rPr>
                <w:b/>
              </w:rPr>
            </w:pPr>
          </w:p>
        </w:tc>
      </w:tr>
    </w:tbl>
    <w:p w:rsidR="00393802" w:rsidRPr="00017227" w:rsidRDefault="00393802" w:rsidP="00393802">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93802" w:rsidRPr="008E247B" w:rsidDel="002A5AC0" w:rsidTr="0094466B">
        <w:trPr>
          <w:trHeight w:val="1007"/>
        </w:trPr>
        <w:tc>
          <w:tcPr>
            <w:tcW w:w="9468" w:type="dxa"/>
            <w:shd w:val="clear" w:color="auto" w:fill="D9D9D9"/>
          </w:tcPr>
          <w:p w:rsidR="00393802" w:rsidRPr="008E247B" w:rsidDel="002A5AC0" w:rsidRDefault="00393802" w:rsidP="00C47E03">
            <w:pPr>
              <w:pStyle w:val="ToolTableText"/>
            </w:pPr>
            <w:r w:rsidRPr="009C6AF0">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rsidR="00393802" w:rsidRDefault="00393802" w:rsidP="00393802">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794"/>
      </w:tblGrid>
      <w:tr w:rsidR="00393802" w:rsidRPr="00B81916" w:rsidTr="0094466B">
        <w:trPr>
          <w:trHeight w:val="557"/>
        </w:trPr>
        <w:tc>
          <w:tcPr>
            <w:tcW w:w="674" w:type="dxa"/>
            <w:shd w:val="clear" w:color="auto" w:fill="D9D9D9"/>
            <w:vAlign w:val="center"/>
          </w:tcPr>
          <w:p w:rsidR="00393802" w:rsidRPr="009C6AF0" w:rsidRDefault="00393802" w:rsidP="00C47E03">
            <w:pPr>
              <w:pStyle w:val="ToolTableText"/>
              <w:rPr>
                <w:b/>
              </w:rPr>
            </w:pPr>
            <w:r w:rsidRPr="009C6AF0">
              <w:rPr>
                <w:b/>
              </w:rPr>
              <w:t>Text:</w:t>
            </w:r>
          </w:p>
        </w:tc>
        <w:tc>
          <w:tcPr>
            <w:tcW w:w="8794" w:type="dxa"/>
            <w:shd w:val="clear" w:color="auto" w:fill="auto"/>
            <w:vAlign w:val="center"/>
          </w:tcPr>
          <w:p w:rsidR="00393802" w:rsidRPr="004C2275" w:rsidRDefault="00393802" w:rsidP="00C47E03">
            <w:pPr>
              <w:pStyle w:val="ToolTableText"/>
            </w:pPr>
            <w:r>
              <w:t>“Civil Disobedience” by Henry David Thoreau</w:t>
            </w:r>
          </w:p>
        </w:tc>
      </w:tr>
    </w:tbl>
    <w:p w:rsidR="000E1F2D" w:rsidRPr="000E1F2D" w:rsidRDefault="000E1F2D" w:rsidP="000E1F2D">
      <w:pPr>
        <w:spacing w:before="0" w:after="0"/>
        <w:rPr>
          <w:vanish/>
        </w:rPr>
      </w:pPr>
    </w:p>
    <w:tbl>
      <w:tblPr>
        <w:tblpPr w:leftFromText="180" w:rightFromText="180" w:vertAnchor="text" w:horzAnchor="page" w:tblpX="1522"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62"/>
        <w:gridCol w:w="5338"/>
      </w:tblGrid>
      <w:tr w:rsidR="0094466B" w:rsidRPr="00317D7B" w:rsidTr="00A24902">
        <w:trPr>
          <w:trHeight w:val="665"/>
        </w:trPr>
        <w:tc>
          <w:tcPr>
            <w:tcW w:w="1368" w:type="dxa"/>
            <w:shd w:val="clear" w:color="auto" w:fill="D9D9D9"/>
          </w:tcPr>
          <w:p w:rsidR="0094466B" w:rsidRPr="004F6036" w:rsidRDefault="009F3B54" w:rsidP="009F3B54">
            <w:pPr>
              <w:pStyle w:val="ToolTableText"/>
              <w:jc w:val="center"/>
              <w:rPr>
                <w:b/>
              </w:rPr>
            </w:pPr>
            <w:r>
              <w:rPr>
                <w:b/>
              </w:rPr>
              <w:t xml:space="preserve">Part and </w:t>
            </w:r>
            <w:r w:rsidR="0094466B" w:rsidRPr="004F6036">
              <w:rPr>
                <w:b/>
              </w:rPr>
              <w:t>Paragraph #</w:t>
            </w:r>
          </w:p>
        </w:tc>
        <w:tc>
          <w:tcPr>
            <w:tcW w:w="2762" w:type="dxa"/>
            <w:shd w:val="clear" w:color="auto" w:fill="D9D9D9"/>
          </w:tcPr>
          <w:p w:rsidR="0094466B" w:rsidRPr="004F6036" w:rsidRDefault="0094466B" w:rsidP="009F3B54">
            <w:pPr>
              <w:pStyle w:val="ToolTableText"/>
              <w:jc w:val="center"/>
              <w:rPr>
                <w:b/>
              </w:rPr>
            </w:pPr>
            <w:r w:rsidRPr="004F6036">
              <w:rPr>
                <w:b/>
              </w:rPr>
              <w:t>Central Ideas</w:t>
            </w:r>
          </w:p>
        </w:tc>
        <w:tc>
          <w:tcPr>
            <w:tcW w:w="5338" w:type="dxa"/>
            <w:shd w:val="clear" w:color="auto" w:fill="D9D9D9"/>
          </w:tcPr>
          <w:p w:rsidR="0094466B" w:rsidRPr="004F6036" w:rsidRDefault="0094466B" w:rsidP="009F3B54">
            <w:pPr>
              <w:pStyle w:val="ToolTableText"/>
              <w:jc w:val="center"/>
              <w:rPr>
                <w:b/>
              </w:rPr>
            </w:pPr>
            <w:r w:rsidRPr="004F6036">
              <w:rPr>
                <w:b/>
              </w:rPr>
              <w:t>Notes and Connections</w:t>
            </w:r>
          </w:p>
        </w:tc>
      </w:tr>
      <w:tr w:rsidR="0094466B" w:rsidTr="00A24902">
        <w:trPr>
          <w:trHeight w:val="1440"/>
        </w:trPr>
        <w:tc>
          <w:tcPr>
            <w:tcW w:w="1368" w:type="dxa"/>
            <w:shd w:val="clear" w:color="auto" w:fill="auto"/>
          </w:tcPr>
          <w:p w:rsidR="0094466B" w:rsidRPr="002475AA" w:rsidRDefault="002F256A" w:rsidP="00B12720">
            <w:pPr>
              <w:pStyle w:val="ToolTableText"/>
            </w:pPr>
            <w:r w:rsidRPr="002475AA">
              <w:t>P</w:t>
            </w:r>
            <w:r w:rsidR="0055619D" w:rsidRPr="002475AA">
              <w:t xml:space="preserve">art 2, par. </w:t>
            </w:r>
            <w:r w:rsidR="0094466B" w:rsidRPr="002475AA">
              <w:t>13</w:t>
            </w:r>
          </w:p>
        </w:tc>
        <w:tc>
          <w:tcPr>
            <w:tcW w:w="2762" w:type="dxa"/>
            <w:shd w:val="clear" w:color="auto" w:fill="auto"/>
          </w:tcPr>
          <w:p w:rsidR="0094466B" w:rsidRDefault="0094466B" w:rsidP="00A24902">
            <w:pPr>
              <w:pStyle w:val="ToolTableText"/>
            </w:pPr>
            <w:r>
              <w:t>Exercise of power</w:t>
            </w:r>
          </w:p>
        </w:tc>
        <w:tc>
          <w:tcPr>
            <w:tcW w:w="5338" w:type="dxa"/>
            <w:shd w:val="clear" w:color="auto" w:fill="auto"/>
          </w:tcPr>
          <w:p w:rsidR="0094466B" w:rsidRDefault="00843F97" w:rsidP="00A24902">
            <w:pPr>
              <w:pStyle w:val="ToolTableText"/>
            </w:pPr>
            <w:r>
              <w:t>Thoreau’s description of his time in jail demonstrates t</w:t>
            </w:r>
            <w:r w:rsidR="0094466B">
              <w:t>he ineffectiveness of the exercise of power through physical force alone. Although he is physically confined, the jail cannot “lock[] the door” on his “meditations” or thoughts, which are the most “dangerous” or powerful part of him.</w:t>
            </w:r>
          </w:p>
          <w:p w:rsidR="0094466B" w:rsidRPr="0094466B" w:rsidRDefault="0094466B" w:rsidP="00A24902">
            <w:pPr>
              <w:pStyle w:val="ToolTableText"/>
              <w:rPr>
                <w:sz w:val="20"/>
                <w:szCs w:val="20"/>
              </w:rPr>
            </w:pPr>
          </w:p>
        </w:tc>
      </w:tr>
      <w:tr w:rsidR="0094466B" w:rsidTr="00A24902">
        <w:trPr>
          <w:trHeight w:val="1440"/>
        </w:trPr>
        <w:tc>
          <w:tcPr>
            <w:tcW w:w="1368" w:type="dxa"/>
            <w:shd w:val="clear" w:color="auto" w:fill="auto"/>
          </w:tcPr>
          <w:p w:rsidR="0094466B" w:rsidRPr="002475AA" w:rsidRDefault="002F256A" w:rsidP="00B12720">
            <w:pPr>
              <w:pStyle w:val="ToolTableText"/>
            </w:pPr>
            <w:r w:rsidRPr="002475AA">
              <w:t>P</w:t>
            </w:r>
            <w:r w:rsidR="0055619D" w:rsidRPr="002475AA">
              <w:t xml:space="preserve">art </w:t>
            </w:r>
            <w:r w:rsidR="00A73F84" w:rsidRPr="002475AA">
              <w:t>2</w:t>
            </w:r>
            <w:r w:rsidR="0055619D" w:rsidRPr="002475AA">
              <w:t xml:space="preserve">, par. </w:t>
            </w:r>
            <w:r w:rsidR="0094466B" w:rsidRPr="002475AA">
              <w:t>13</w:t>
            </w:r>
          </w:p>
        </w:tc>
        <w:tc>
          <w:tcPr>
            <w:tcW w:w="2762" w:type="dxa"/>
            <w:shd w:val="clear" w:color="auto" w:fill="auto"/>
          </w:tcPr>
          <w:p w:rsidR="0094466B" w:rsidRDefault="00A20C36" w:rsidP="00A20C36">
            <w:pPr>
              <w:pStyle w:val="ToolTableText"/>
            </w:pPr>
            <w:r>
              <w:t xml:space="preserve">The relationship </w:t>
            </w:r>
            <w:r w:rsidR="0094466B">
              <w:t>between the individual and the state</w:t>
            </w:r>
          </w:p>
        </w:tc>
        <w:tc>
          <w:tcPr>
            <w:tcW w:w="5338" w:type="dxa"/>
            <w:shd w:val="clear" w:color="auto" w:fill="auto"/>
          </w:tcPr>
          <w:p w:rsidR="0094466B" w:rsidRPr="009C6AF0" w:rsidRDefault="0094466B" w:rsidP="009440E2">
            <w:pPr>
              <w:pStyle w:val="ToolTableText"/>
            </w:pPr>
            <w:r w:rsidRPr="009C6AF0">
              <w:t>Thoreau describes how his experience of the ineffectiveness of the state during his stay in prison changes his relationship to the state: “</w:t>
            </w:r>
            <w:r w:rsidRPr="0094466B">
              <w:rPr>
                <w:rFonts w:eastAsia="MS Mincho"/>
                <w:lang w:eastAsia="ja-JP"/>
              </w:rPr>
              <w:t>I saw that the State was half-witted, that it was timid as a lone woman with her silver spoons, and that it did not know its friends from its foes, and I lost all my remaining respect for it, and pitied it</w:t>
            </w:r>
            <w:r w:rsidR="009440E2">
              <w:rPr>
                <w:rFonts w:eastAsia="MS Mincho"/>
                <w:lang w:eastAsia="ja-JP"/>
              </w:rPr>
              <w:t>.</w:t>
            </w:r>
            <w:r w:rsidRPr="0094466B">
              <w:rPr>
                <w:rFonts w:eastAsia="MS Mincho"/>
                <w:lang w:eastAsia="ja-JP"/>
              </w:rPr>
              <w:t xml:space="preserve">” </w:t>
            </w:r>
          </w:p>
        </w:tc>
      </w:tr>
      <w:tr w:rsidR="0094466B" w:rsidTr="00A24902">
        <w:trPr>
          <w:trHeight w:val="1440"/>
        </w:trPr>
        <w:tc>
          <w:tcPr>
            <w:tcW w:w="1368" w:type="dxa"/>
            <w:shd w:val="clear" w:color="auto" w:fill="auto"/>
          </w:tcPr>
          <w:p w:rsidR="0094466B" w:rsidRPr="002475AA" w:rsidRDefault="002F256A" w:rsidP="00B12720">
            <w:pPr>
              <w:pStyle w:val="ToolTableText"/>
            </w:pPr>
            <w:r w:rsidRPr="002475AA">
              <w:t>P</w:t>
            </w:r>
            <w:r w:rsidR="0055619D" w:rsidRPr="002475AA">
              <w:t xml:space="preserve">art </w:t>
            </w:r>
            <w:r w:rsidR="00A73F84" w:rsidRPr="002475AA">
              <w:t>2</w:t>
            </w:r>
            <w:r w:rsidR="0055619D" w:rsidRPr="002475AA">
              <w:t xml:space="preserve">, par. </w:t>
            </w:r>
            <w:r w:rsidR="0094466B" w:rsidRPr="002475AA">
              <w:t>14</w:t>
            </w:r>
          </w:p>
        </w:tc>
        <w:tc>
          <w:tcPr>
            <w:tcW w:w="2762" w:type="dxa"/>
            <w:shd w:val="clear" w:color="auto" w:fill="auto"/>
          </w:tcPr>
          <w:p w:rsidR="0094466B" w:rsidRDefault="00A20C36" w:rsidP="00A24902">
            <w:pPr>
              <w:pStyle w:val="ToolTableText"/>
            </w:pPr>
            <w:r>
              <w:t>The r</w:t>
            </w:r>
            <w:r w:rsidR="0094466B">
              <w:t>elationship between the individual and the state</w:t>
            </w:r>
          </w:p>
        </w:tc>
        <w:tc>
          <w:tcPr>
            <w:tcW w:w="5338" w:type="dxa"/>
            <w:shd w:val="clear" w:color="auto" w:fill="auto"/>
          </w:tcPr>
          <w:p w:rsidR="0094466B" w:rsidRPr="009C6AF0" w:rsidRDefault="0094466B" w:rsidP="009440E2">
            <w:pPr>
              <w:pStyle w:val="ToolTableText"/>
            </w:pPr>
            <w:r w:rsidRPr="0094466B">
              <w:rPr>
                <w:rFonts w:eastAsia="MS Mincho"/>
                <w:lang w:eastAsia="ja-JP"/>
              </w:rPr>
              <w:t>Thoreau uses the metaphor of the acorn and the chestnut to describe the relationship between the state and the individual: “</w:t>
            </w:r>
            <w:r w:rsidR="00187AA4">
              <w:rPr>
                <w:rFonts w:eastAsia="MS Mincho"/>
                <w:lang w:eastAsia="ja-JP"/>
              </w:rPr>
              <w:t>[B]</w:t>
            </w:r>
            <w:r w:rsidRPr="0094466B">
              <w:rPr>
                <w:rFonts w:eastAsia="MS Mincho"/>
                <w:lang w:eastAsia="ja-JP"/>
              </w:rPr>
              <w:t>oth obey their own laws, and spring and grow and flourish as best they can, till one, perchance, overshadows and destroys the other</w:t>
            </w:r>
            <w:r w:rsidR="009440E2">
              <w:rPr>
                <w:rFonts w:eastAsia="MS Mincho"/>
                <w:lang w:eastAsia="ja-JP"/>
              </w:rPr>
              <w:t>.</w:t>
            </w:r>
            <w:r w:rsidRPr="0094466B">
              <w:rPr>
                <w:rFonts w:eastAsia="MS Mincho"/>
                <w:lang w:eastAsia="ja-JP"/>
              </w:rPr>
              <w:t>”</w:t>
            </w:r>
            <w:r w:rsidR="009440E2">
              <w:rPr>
                <w:rFonts w:eastAsia="MS Mincho"/>
                <w:lang w:eastAsia="ja-JP"/>
              </w:rPr>
              <w:t xml:space="preserve"> I</w:t>
            </w:r>
            <w:r w:rsidRPr="0094466B">
              <w:rPr>
                <w:rFonts w:eastAsia="MS Mincho"/>
                <w:lang w:eastAsia="ja-JP"/>
              </w:rPr>
              <w:t>n the same way, Thoreau suggests, neither the individual nor the state should attempt to govern one another, but they should coexist, according to their own laws: “If a plant cannot live according to its nature, it dies; and so a man</w:t>
            </w:r>
            <w:r w:rsidR="009440E2">
              <w:rPr>
                <w:rFonts w:eastAsia="MS Mincho"/>
                <w:lang w:eastAsia="ja-JP"/>
              </w:rPr>
              <w:t>.”</w:t>
            </w:r>
          </w:p>
        </w:tc>
      </w:tr>
    </w:tbl>
    <w:p w:rsidR="00393802" w:rsidRPr="009C6AF0" w:rsidRDefault="00393802" w:rsidP="0094466B">
      <w:pPr>
        <w:pStyle w:val="ToolHeader"/>
        <w:spacing w:after="0"/>
        <w:rPr>
          <w:rFonts w:ascii="Calibri" w:hAnsi="Calibri"/>
        </w:rPr>
      </w:pPr>
    </w:p>
    <w:p w:rsidR="00DE2FE9" w:rsidRPr="00BE2FBF" w:rsidRDefault="00B12720" w:rsidP="00DE2FE9">
      <w:pPr>
        <w:pStyle w:val="ToolHeader"/>
        <w:rPr>
          <w:rFonts w:ascii="Calibri" w:hAnsi="Calibri"/>
        </w:rPr>
      </w:pPr>
      <w:r>
        <w:rPr>
          <w:rFonts w:ascii="Calibri" w:hAnsi="Calibri"/>
        </w:rPr>
        <w:br w:type="page"/>
      </w:r>
      <w:r w:rsidR="00DE2FE9" w:rsidRPr="00BE2FBF">
        <w:rPr>
          <w:rFonts w:ascii="Calibri" w:hAnsi="Calibri"/>
        </w:rPr>
        <w:lastRenderedPageBreak/>
        <w:t xml:space="preserve">Text-Focused Questions Handout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372"/>
      </w:tblGrid>
      <w:tr w:rsidR="00DE2FE9" w:rsidRPr="00707670" w:rsidTr="00DE2FE9">
        <w:trPr>
          <w:trHeight w:val="557"/>
        </w:trPr>
        <w:tc>
          <w:tcPr>
            <w:tcW w:w="816" w:type="dxa"/>
            <w:shd w:val="clear" w:color="auto" w:fill="D9D9D9"/>
            <w:vAlign w:val="center"/>
          </w:tcPr>
          <w:p w:rsidR="00DE2FE9" w:rsidRPr="00707670" w:rsidRDefault="00DE2FE9" w:rsidP="00DE2FE9">
            <w:pPr>
              <w:pStyle w:val="TableText"/>
              <w:rPr>
                <w:b/>
              </w:rPr>
            </w:pPr>
            <w:r w:rsidRPr="00DE2FE9">
              <w:rPr>
                <w:b/>
              </w:rPr>
              <w:t>Name:</w:t>
            </w:r>
          </w:p>
        </w:tc>
        <w:tc>
          <w:tcPr>
            <w:tcW w:w="2786" w:type="dxa"/>
            <w:shd w:val="clear" w:color="auto" w:fill="auto"/>
            <w:vAlign w:val="center"/>
          </w:tcPr>
          <w:p w:rsidR="00DE2FE9" w:rsidRPr="00707670" w:rsidRDefault="00DE2FE9" w:rsidP="00DE2FE9">
            <w:pPr>
              <w:pStyle w:val="TableText"/>
              <w:rPr>
                <w:b/>
              </w:rPr>
            </w:pPr>
          </w:p>
        </w:tc>
        <w:tc>
          <w:tcPr>
            <w:tcW w:w="728" w:type="dxa"/>
            <w:shd w:val="clear" w:color="auto" w:fill="D9D9D9"/>
            <w:vAlign w:val="center"/>
          </w:tcPr>
          <w:p w:rsidR="00DE2FE9" w:rsidRPr="00707670" w:rsidRDefault="00DE2FE9" w:rsidP="00DE2FE9">
            <w:pPr>
              <w:pStyle w:val="TableText"/>
              <w:rPr>
                <w:b/>
              </w:rPr>
            </w:pPr>
            <w:r w:rsidRPr="00DE2FE9">
              <w:rPr>
                <w:b/>
              </w:rPr>
              <w:t>Class:</w:t>
            </w:r>
          </w:p>
        </w:tc>
        <w:tc>
          <w:tcPr>
            <w:tcW w:w="3045" w:type="dxa"/>
            <w:shd w:val="clear" w:color="auto" w:fill="auto"/>
            <w:vAlign w:val="center"/>
          </w:tcPr>
          <w:p w:rsidR="00DE2FE9" w:rsidRPr="00707670" w:rsidRDefault="00DE2FE9" w:rsidP="00DE2FE9">
            <w:pPr>
              <w:pStyle w:val="TableText"/>
              <w:rPr>
                <w:b/>
              </w:rPr>
            </w:pPr>
          </w:p>
        </w:tc>
        <w:tc>
          <w:tcPr>
            <w:tcW w:w="720" w:type="dxa"/>
            <w:shd w:val="clear" w:color="auto" w:fill="D9D9D9"/>
            <w:vAlign w:val="center"/>
          </w:tcPr>
          <w:p w:rsidR="00DE2FE9" w:rsidRPr="00707670" w:rsidRDefault="00DE2FE9" w:rsidP="00DE2FE9">
            <w:pPr>
              <w:pStyle w:val="TableText"/>
              <w:rPr>
                <w:b/>
              </w:rPr>
            </w:pPr>
            <w:r w:rsidRPr="00DE2FE9">
              <w:rPr>
                <w:b/>
              </w:rPr>
              <w:t>Date:</w:t>
            </w:r>
          </w:p>
        </w:tc>
        <w:tc>
          <w:tcPr>
            <w:tcW w:w="1373" w:type="dxa"/>
            <w:shd w:val="clear" w:color="auto" w:fill="auto"/>
            <w:vAlign w:val="center"/>
          </w:tcPr>
          <w:p w:rsidR="00DE2FE9" w:rsidRPr="00707670" w:rsidRDefault="00DE2FE9" w:rsidP="00DE2FE9">
            <w:pPr>
              <w:pStyle w:val="TableText"/>
              <w:rPr>
                <w:b/>
              </w:rPr>
            </w:pPr>
          </w:p>
        </w:tc>
      </w:tr>
    </w:tbl>
    <w:p w:rsidR="00DE2FE9" w:rsidRPr="00BE20F0" w:rsidRDefault="00DE2FE9" w:rsidP="00DE2FE9">
      <w:pPr>
        <w:spacing w:before="180"/>
        <w:rPr>
          <w:b/>
        </w:rPr>
      </w:pPr>
      <w:r>
        <w:rPr>
          <w:b/>
        </w:rPr>
        <w:t xml:space="preserve">Building effective focus questions: </w:t>
      </w:r>
    </w:p>
    <w:p w:rsidR="00DE2FE9" w:rsidRDefault="00DE2FE9" w:rsidP="00DE2FE9">
      <w:pPr>
        <w:pStyle w:val="BulletedList"/>
        <w:ind w:left="317" w:hanging="317"/>
      </w:pPr>
      <w:r>
        <w:t>The goal of text-focused questions is to develop a thorough understanding of the text through careful examination</w:t>
      </w:r>
      <w:r w:rsidRPr="003F4804">
        <w:t>.</w:t>
      </w:r>
      <w:r>
        <w:t xml:space="preserve"> A well</w:t>
      </w:r>
      <w:r w:rsidR="00C67CA9">
        <w:t>-</w:t>
      </w:r>
      <w:r>
        <w:t xml:space="preserve">developed text-focused question should do the following: </w:t>
      </w:r>
    </w:p>
    <w:p w:rsidR="00DE2FE9" w:rsidRDefault="00DE2FE9" w:rsidP="00DE2FE9">
      <w:pPr>
        <w:pStyle w:val="SASRBullet"/>
      </w:pPr>
      <w:r>
        <w:t xml:space="preserve">Identify a crucial component of the text that is valuable for comprehension. </w:t>
      </w:r>
    </w:p>
    <w:p w:rsidR="00DE2FE9" w:rsidRDefault="00DE2FE9" w:rsidP="00DE2FE9">
      <w:pPr>
        <w:pStyle w:val="SASRBullet"/>
      </w:pPr>
      <w:r>
        <w:t xml:space="preserve">Facilitate an answer that is more in depth than yes or no. </w:t>
      </w:r>
    </w:p>
    <w:p w:rsidR="00DE2FE9" w:rsidRDefault="00DE2FE9" w:rsidP="00E75ED0">
      <w:pPr>
        <w:pStyle w:val="SASRBullet"/>
      </w:pPr>
      <w:r>
        <w:t>Require textual evidence to answer.</w:t>
      </w:r>
    </w:p>
    <w:p w:rsidR="00DE2FE9" w:rsidRDefault="00DE2FE9" w:rsidP="00DE2FE9">
      <w:r>
        <w:t xml:space="preserve">Example: </w:t>
      </w:r>
    </w:p>
    <w:p w:rsidR="007B0E0F" w:rsidRDefault="007B0E0F" w:rsidP="007B0E0F">
      <w:pPr>
        <w:pStyle w:val="Q"/>
      </w:pPr>
      <w:r>
        <w:t>Why is Thoreau released from prison?</w:t>
      </w:r>
    </w:p>
    <w:p w:rsidR="00DE2FE9" w:rsidRPr="00687165" w:rsidRDefault="007B0E0F" w:rsidP="002475AA">
      <w:pPr>
        <w:pStyle w:val="SR"/>
      </w:pPr>
      <w:r w:rsidRPr="00B12720">
        <w:t>Thoreau is released from prison because somebody pays the tax on his behalf: “</w:t>
      </w:r>
      <w:r w:rsidR="002C4072" w:rsidRPr="00B12720">
        <w:t>[S]</w:t>
      </w:r>
      <w:r w:rsidRPr="00B12720">
        <w:t>ome one interfered, and paid that tax” (</w:t>
      </w:r>
      <w:r w:rsidR="009440E2" w:rsidRPr="00CE4BEA">
        <w:t xml:space="preserve">part 3, </w:t>
      </w:r>
      <w:r w:rsidRPr="00687165">
        <w:t>par. 6)</w:t>
      </w:r>
      <w:r w:rsidR="00DE2FE9" w:rsidRPr="00687165">
        <w:t xml:space="preserve">.  </w:t>
      </w:r>
    </w:p>
    <w:p w:rsidR="00DE2FE9" w:rsidRDefault="00DE2FE9" w:rsidP="00DE2FE9"/>
    <w:p w:rsidR="00DE2FE9" w:rsidRDefault="00DE2FE9" w:rsidP="00DE2FE9">
      <w:pPr>
        <w:pStyle w:val="BulletedList"/>
        <w:numPr>
          <w:ilvl w:val="0"/>
          <w:numId w:val="0"/>
        </w:numPr>
        <w:ind w:left="317"/>
        <w:rPr>
          <w:b/>
        </w:rPr>
      </w:pPr>
    </w:p>
    <w:p w:rsidR="00DE2FE9" w:rsidRPr="006F4797" w:rsidRDefault="00DE2FE9" w:rsidP="00DE2FE9"/>
    <w:sectPr w:rsidR="00DE2FE9" w:rsidRPr="006F4797" w:rsidSect="000752C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5E" w:rsidRDefault="00065E5E" w:rsidP="00852C2F">
      <w:pPr>
        <w:spacing w:before="0" w:after="0" w:line="240" w:lineRule="auto"/>
      </w:pPr>
      <w:r>
        <w:separator/>
      </w:r>
    </w:p>
  </w:endnote>
  <w:endnote w:type="continuationSeparator" w:id="0">
    <w:p w:rsidR="00065E5E" w:rsidRDefault="00065E5E" w:rsidP="00852C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8" w:rsidRDefault="00994838" w:rsidP="000752C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994838" w:rsidRDefault="00994838" w:rsidP="000752C0">
    <w:pPr>
      <w:pStyle w:val="Footer"/>
    </w:pPr>
  </w:p>
  <w:p w:rsidR="00994838" w:rsidRDefault="00994838" w:rsidP="000752C0"/>
  <w:p w:rsidR="00994838" w:rsidRDefault="00994838" w:rsidP="000752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8" w:rsidRPr="00563CB8" w:rsidRDefault="00994838" w:rsidP="000752C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94838">
      <w:trPr>
        <w:trHeight w:val="705"/>
      </w:trPr>
      <w:tc>
        <w:tcPr>
          <w:tcW w:w="4609" w:type="dxa"/>
          <w:shd w:val="clear" w:color="auto" w:fill="auto"/>
          <w:vAlign w:val="center"/>
        </w:tcPr>
        <w:p w:rsidR="00994838" w:rsidRPr="002E4C92" w:rsidRDefault="00994838" w:rsidP="000752C0">
          <w:pPr>
            <w:pStyle w:val="FooterText"/>
          </w:pPr>
          <w:r w:rsidRPr="002E4C92">
            <w:t>File:</w:t>
          </w:r>
          <w:r>
            <w:rPr>
              <w:b w:val="0"/>
            </w:rPr>
            <w:t xml:space="preserve"> 12.2.1 Lesson 13</w:t>
          </w:r>
          <w:r w:rsidRPr="002E4C92">
            <w:t xml:space="preserve"> Date:</w:t>
          </w:r>
          <w:r>
            <w:rPr>
              <w:b w:val="0"/>
            </w:rPr>
            <w:t xml:space="preserve"> </w:t>
          </w:r>
          <w:r w:rsidR="009F3B54">
            <w:rPr>
              <w:b w:val="0"/>
            </w:rPr>
            <w:t>2</w:t>
          </w:r>
          <w:r>
            <w:rPr>
              <w:b w:val="0"/>
            </w:rPr>
            <w:t>/</w:t>
          </w:r>
          <w:r w:rsidR="00972E41">
            <w:rPr>
              <w:b w:val="0"/>
            </w:rPr>
            <w:t>13</w:t>
          </w:r>
          <w:r w:rsidRPr="0039525B">
            <w:rPr>
              <w:b w:val="0"/>
            </w:rPr>
            <w:t>/1</w:t>
          </w:r>
          <w:r>
            <w:rPr>
              <w:b w:val="0"/>
            </w:rPr>
            <w:t>5</w:t>
          </w:r>
          <w:r w:rsidRPr="0039525B">
            <w:rPr>
              <w:b w:val="0"/>
            </w:rPr>
            <w:t xml:space="preserve"> </w:t>
          </w:r>
          <w:r w:rsidRPr="002E4C92">
            <w:t>Classroom Use:</w:t>
          </w:r>
          <w:r w:rsidR="009F3B54">
            <w:rPr>
              <w:b w:val="0"/>
            </w:rPr>
            <w:t xml:space="preserve"> Starting 2</w:t>
          </w:r>
          <w:r w:rsidRPr="0039525B">
            <w:rPr>
              <w:b w:val="0"/>
            </w:rPr>
            <w:t>/201</w:t>
          </w:r>
          <w:r>
            <w:rPr>
              <w:b w:val="0"/>
            </w:rPr>
            <w:t>5</w:t>
          </w:r>
          <w:r w:rsidRPr="0039525B">
            <w:rPr>
              <w:b w:val="0"/>
            </w:rPr>
            <w:t xml:space="preserve"> </w:t>
          </w:r>
        </w:p>
        <w:p w:rsidR="00994838" w:rsidRPr="0039525B" w:rsidRDefault="00994838" w:rsidP="000752C0">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994838" w:rsidRPr="0039525B" w:rsidRDefault="00994838" w:rsidP="000752C0">
          <w:pPr>
            <w:pStyle w:val="FooterText"/>
            <w:rPr>
              <w:b w:val="0"/>
              <w:i/>
            </w:rPr>
          </w:pPr>
          <w:r w:rsidRPr="0039525B">
            <w:rPr>
              <w:b w:val="0"/>
              <w:i/>
              <w:sz w:val="12"/>
            </w:rPr>
            <w:t>Creative Commons Attribution-NonCommercial-ShareAlike 3.0 Unported License</w:t>
          </w:r>
        </w:p>
        <w:p w:rsidR="00994838" w:rsidRPr="002E4C92" w:rsidRDefault="00065E5E" w:rsidP="000752C0">
          <w:pPr>
            <w:pStyle w:val="FooterText"/>
          </w:pPr>
          <w:hyperlink r:id="rId1" w:history="1">
            <w:r w:rsidR="00994838" w:rsidRPr="009C6AF0">
              <w:rPr>
                <w:rStyle w:val="Hyperlink"/>
                <w:rFonts w:ascii="Cambria" w:hAnsi="Cambria" w:cs="Cambria"/>
                <w:sz w:val="12"/>
                <w:szCs w:val="12"/>
              </w:rPr>
              <w:t>http://creativecommons.org/licenses/by-nc-sa/3.0/</w:t>
            </w:r>
          </w:hyperlink>
        </w:p>
      </w:tc>
      <w:tc>
        <w:tcPr>
          <w:tcW w:w="625" w:type="dxa"/>
          <w:shd w:val="clear" w:color="auto" w:fill="auto"/>
          <w:vAlign w:val="center"/>
        </w:tcPr>
        <w:p w:rsidR="00994838" w:rsidRPr="002E4C92" w:rsidRDefault="00994838" w:rsidP="000752C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72E41">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994838" w:rsidRPr="002E4C92" w:rsidRDefault="00972E41" w:rsidP="000752C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rsidR="00994838" w:rsidRPr="0039525B" w:rsidRDefault="00994838" w:rsidP="000752C0">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5E" w:rsidRDefault="00065E5E" w:rsidP="00852C2F">
      <w:pPr>
        <w:spacing w:before="0" w:after="0" w:line="240" w:lineRule="auto"/>
      </w:pPr>
      <w:r>
        <w:separator/>
      </w:r>
    </w:p>
  </w:footnote>
  <w:footnote w:type="continuationSeparator" w:id="0">
    <w:p w:rsidR="00065E5E" w:rsidRDefault="00065E5E" w:rsidP="00852C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94838" w:rsidRPr="00563CB8">
      <w:tc>
        <w:tcPr>
          <w:tcW w:w="3708" w:type="dxa"/>
          <w:shd w:val="clear" w:color="auto" w:fill="auto"/>
        </w:tcPr>
        <w:p w:rsidR="00994838" w:rsidRPr="00563CB8" w:rsidRDefault="00994838" w:rsidP="000752C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94838" w:rsidRPr="00563CB8" w:rsidRDefault="00994838" w:rsidP="000752C0">
          <w:pPr>
            <w:jc w:val="center"/>
          </w:pPr>
          <w:r w:rsidRPr="00563CB8">
            <w:t>D R A F T</w:t>
          </w:r>
        </w:p>
      </w:tc>
      <w:tc>
        <w:tcPr>
          <w:tcW w:w="3438" w:type="dxa"/>
          <w:shd w:val="clear" w:color="auto" w:fill="auto"/>
        </w:tcPr>
        <w:p w:rsidR="00994838" w:rsidRPr="00E946A0" w:rsidRDefault="00994838" w:rsidP="00691555">
          <w:pPr>
            <w:pStyle w:val="PageHeader"/>
            <w:jc w:val="right"/>
            <w:rPr>
              <w:b w:val="0"/>
            </w:rPr>
          </w:pPr>
          <w:r>
            <w:rPr>
              <w:b w:val="0"/>
            </w:rPr>
            <w:t>Grade 12 • Module 2</w:t>
          </w:r>
          <w:r w:rsidRPr="00E946A0">
            <w:rPr>
              <w:b w:val="0"/>
            </w:rPr>
            <w:t xml:space="preserve"> • Unit </w:t>
          </w:r>
          <w:r>
            <w:rPr>
              <w:b w:val="0"/>
            </w:rPr>
            <w:t>1</w:t>
          </w:r>
          <w:r w:rsidRPr="00E946A0">
            <w:rPr>
              <w:b w:val="0"/>
            </w:rPr>
            <w:t xml:space="preserve"> • Lesson </w:t>
          </w:r>
          <w:r>
            <w:rPr>
              <w:b w:val="0"/>
            </w:rPr>
            <w:t>13</w:t>
          </w:r>
        </w:p>
      </w:tc>
    </w:tr>
  </w:tbl>
  <w:p w:rsidR="00994838" w:rsidRDefault="00994838" w:rsidP="00075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8A89E6"/>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04FD0AA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AC640670"/>
    <w:lvl w:ilvl="0" w:tplc="4F469282">
      <w:start w:val="1"/>
      <w:numFmt w:val="bullet"/>
      <w:lvlText w:val=""/>
      <w:lvlJc w:val="left"/>
      <w:pPr>
        <w:ind w:left="1440" w:hanging="360"/>
      </w:pPr>
      <w:rPr>
        <w:rFonts w:ascii="Wingdings" w:hAnsi="Wingdings" w:hint="default"/>
      </w:rPr>
    </w:lvl>
    <w:lvl w:ilvl="1" w:tplc="5978AE9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B3BF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43473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CB3C02"/>
    <w:multiLevelType w:val="hybridMultilevel"/>
    <w:tmpl w:val="B58EAF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ACDC0BE6"/>
    <w:lvl w:ilvl="0" w:tplc="BDDC3D2A">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DF429414"/>
    <w:lvl w:ilvl="0" w:tplc="DFA8CC0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12"/>
  </w:num>
  <w:num w:numId="4">
    <w:abstractNumId w:val="10"/>
  </w:num>
  <w:num w:numId="5">
    <w:abstractNumId w:val="4"/>
  </w:num>
  <w:num w:numId="6">
    <w:abstractNumId w:val="2"/>
  </w:num>
  <w:num w:numId="7">
    <w:abstractNumId w:val="11"/>
  </w:num>
  <w:num w:numId="8">
    <w:abstractNumId w:val="7"/>
    <w:lvlOverride w:ilvl="0">
      <w:startOverride w:val="1"/>
    </w:lvlOverride>
  </w:num>
  <w:num w:numId="9">
    <w:abstractNumId w:val="3"/>
  </w:num>
  <w:num w:numId="10">
    <w:abstractNumId w:val="13"/>
  </w:num>
  <w:num w:numId="11">
    <w:abstractNumId w:val="7"/>
  </w:num>
  <w:num w:numId="12">
    <w:abstractNumId w:val="13"/>
    <w:lvlOverride w:ilvl="0">
      <w:startOverride w:val="1"/>
    </w:lvlOverride>
  </w:num>
  <w:num w:numId="13">
    <w:abstractNumId w:val="8"/>
  </w:num>
  <w:num w:numId="14">
    <w:abstractNumId w:val="0"/>
  </w:num>
  <w:num w:numId="15">
    <w:abstractNumId w:val="13"/>
    <w:lvlOverride w:ilvl="0">
      <w:startOverride w:val="1"/>
    </w:lvlOverride>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2C0"/>
    <w:rsid w:val="000057B3"/>
    <w:rsid w:val="0000621A"/>
    <w:rsid w:val="00014CBA"/>
    <w:rsid w:val="00020D7D"/>
    <w:rsid w:val="0002154F"/>
    <w:rsid w:val="00033CA9"/>
    <w:rsid w:val="00047C66"/>
    <w:rsid w:val="00054627"/>
    <w:rsid w:val="000602EA"/>
    <w:rsid w:val="00065E5E"/>
    <w:rsid w:val="00065ECE"/>
    <w:rsid w:val="00067F21"/>
    <w:rsid w:val="00074F17"/>
    <w:rsid w:val="000752C0"/>
    <w:rsid w:val="000752ED"/>
    <w:rsid w:val="00075D6D"/>
    <w:rsid w:val="00077655"/>
    <w:rsid w:val="000809D4"/>
    <w:rsid w:val="00080D27"/>
    <w:rsid w:val="000827E0"/>
    <w:rsid w:val="00084C07"/>
    <w:rsid w:val="000865DF"/>
    <w:rsid w:val="000A1C8B"/>
    <w:rsid w:val="000A4C6F"/>
    <w:rsid w:val="000A7D66"/>
    <w:rsid w:val="000B094E"/>
    <w:rsid w:val="000B1A80"/>
    <w:rsid w:val="000B6501"/>
    <w:rsid w:val="000C22D0"/>
    <w:rsid w:val="000C78D7"/>
    <w:rsid w:val="000D1150"/>
    <w:rsid w:val="000D2471"/>
    <w:rsid w:val="000D7E61"/>
    <w:rsid w:val="000E1F2D"/>
    <w:rsid w:val="000E22C8"/>
    <w:rsid w:val="000F110E"/>
    <w:rsid w:val="000F129F"/>
    <w:rsid w:val="000F1606"/>
    <w:rsid w:val="000F6129"/>
    <w:rsid w:val="00101574"/>
    <w:rsid w:val="00113895"/>
    <w:rsid w:val="0011647A"/>
    <w:rsid w:val="00121D97"/>
    <w:rsid w:val="00126183"/>
    <w:rsid w:val="001265C8"/>
    <w:rsid w:val="00136554"/>
    <w:rsid w:val="001541F8"/>
    <w:rsid w:val="0015506B"/>
    <w:rsid w:val="00156BF9"/>
    <w:rsid w:val="00167503"/>
    <w:rsid w:val="001676B0"/>
    <w:rsid w:val="00171E25"/>
    <w:rsid w:val="00173767"/>
    <w:rsid w:val="00175927"/>
    <w:rsid w:val="0018675D"/>
    <w:rsid w:val="00187AA4"/>
    <w:rsid w:val="00187F2F"/>
    <w:rsid w:val="00191232"/>
    <w:rsid w:val="001A22CB"/>
    <w:rsid w:val="001A6DF2"/>
    <w:rsid w:val="001B6065"/>
    <w:rsid w:val="001B72E8"/>
    <w:rsid w:val="001C133F"/>
    <w:rsid w:val="001C7335"/>
    <w:rsid w:val="001D6EF3"/>
    <w:rsid w:val="001D7321"/>
    <w:rsid w:val="001F1295"/>
    <w:rsid w:val="001F79B8"/>
    <w:rsid w:val="00214E97"/>
    <w:rsid w:val="00215CD7"/>
    <w:rsid w:val="002169F5"/>
    <w:rsid w:val="00220367"/>
    <w:rsid w:val="00234E23"/>
    <w:rsid w:val="00244B88"/>
    <w:rsid w:val="002475AA"/>
    <w:rsid w:val="002503EC"/>
    <w:rsid w:val="00252794"/>
    <w:rsid w:val="00252E89"/>
    <w:rsid w:val="00257902"/>
    <w:rsid w:val="00257B51"/>
    <w:rsid w:val="00260227"/>
    <w:rsid w:val="00266D22"/>
    <w:rsid w:val="00271667"/>
    <w:rsid w:val="002721E6"/>
    <w:rsid w:val="00282201"/>
    <w:rsid w:val="002836A3"/>
    <w:rsid w:val="00284DBA"/>
    <w:rsid w:val="002858D1"/>
    <w:rsid w:val="00290E12"/>
    <w:rsid w:val="00292407"/>
    <w:rsid w:val="002958F6"/>
    <w:rsid w:val="0029786B"/>
    <w:rsid w:val="002A4642"/>
    <w:rsid w:val="002A5B1B"/>
    <w:rsid w:val="002B5CEF"/>
    <w:rsid w:val="002B6086"/>
    <w:rsid w:val="002C2FE3"/>
    <w:rsid w:val="002C4072"/>
    <w:rsid w:val="002C6FA1"/>
    <w:rsid w:val="002D42D4"/>
    <w:rsid w:val="002E1AB6"/>
    <w:rsid w:val="002E2D6E"/>
    <w:rsid w:val="002E7B16"/>
    <w:rsid w:val="002F256A"/>
    <w:rsid w:val="0030180D"/>
    <w:rsid w:val="00302998"/>
    <w:rsid w:val="003035D6"/>
    <w:rsid w:val="00306E78"/>
    <w:rsid w:val="00311F02"/>
    <w:rsid w:val="00312371"/>
    <w:rsid w:val="00317710"/>
    <w:rsid w:val="00325084"/>
    <w:rsid w:val="00327547"/>
    <w:rsid w:val="00332E9A"/>
    <w:rsid w:val="00336A89"/>
    <w:rsid w:val="00337AB8"/>
    <w:rsid w:val="00342D76"/>
    <w:rsid w:val="00351123"/>
    <w:rsid w:val="00354467"/>
    <w:rsid w:val="00355ECC"/>
    <w:rsid w:val="00357DB7"/>
    <w:rsid w:val="00367C2C"/>
    <w:rsid w:val="00370F93"/>
    <w:rsid w:val="00383677"/>
    <w:rsid w:val="00385180"/>
    <w:rsid w:val="00387EE5"/>
    <w:rsid w:val="0039252B"/>
    <w:rsid w:val="00393802"/>
    <w:rsid w:val="0039625D"/>
    <w:rsid w:val="003C4945"/>
    <w:rsid w:val="003D711A"/>
    <w:rsid w:val="003F791C"/>
    <w:rsid w:val="003F7DDD"/>
    <w:rsid w:val="00400920"/>
    <w:rsid w:val="004042B6"/>
    <w:rsid w:val="0041016E"/>
    <w:rsid w:val="00410E42"/>
    <w:rsid w:val="00412712"/>
    <w:rsid w:val="00443732"/>
    <w:rsid w:val="00445206"/>
    <w:rsid w:val="00454CEC"/>
    <w:rsid w:val="00456B9B"/>
    <w:rsid w:val="004619C7"/>
    <w:rsid w:val="00474779"/>
    <w:rsid w:val="00480BB5"/>
    <w:rsid w:val="0048293B"/>
    <w:rsid w:val="00484045"/>
    <w:rsid w:val="00484D73"/>
    <w:rsid w:val="00485B58"/>
    <w:rsid w:val="0049265C"/>
    <w:rsid w:val="00496F18"/>
    <w:rsid w:val="004A2DBD"/>
    <w:rsid w:val="004A40D5"/>
    <w:rsid w:val="004A725D"/>
    <w:rsid w:val="004B549F"/>
    <w:rsid w:val="004B62F2"/>
    <w:rsid w:val="004B679F"/>
    <w:rsid w:val="004D7CCE"/>
    <w:rsid w:val="004E050C"/>
    <w:rsid w:val="004E0B14"/>
    <w:rsid w:val="004E1171"/>
    <w:rsid w:val="004E2AAA"/>
    <w:rsid w:val="004E64AA"/>
    <w:rsid w:val="004F1B9F"/>
    <w:rsid w:val="004F5FB9"/>
    <w:rsid w:val="004F6036"/>
    <w:rsid w:val="005030EF"/>
    <w:rsid w:val="00503346"/>
    <w:rsid w:val="00506ECE"/>
    <w:rsid w:val="0050715B"/>
    <w:rsid w:val="005072D5"/>
    <w:rsid w:val="00511C4C"/>
    <w:rsid w:val="00524720"/>
    <w:rsid w:val="00524F57"/>
    <w:rsid w:val="00531426"/>
    <w:rsid w:val="005341AF"/>
    <w:rsid w:val="0054246E"/>
    <w:rsid w:val="0055619D"/>
    <w:rsid w:val="00561ACE"/>
    <w:rsid w:val="00563810"/>
    <w:rsid w:val="00566DCB"/>
    <w:rsid w:val="00576EFE"/>
    <w:rsid w:val="00577F8C"/>
    <w:rsid w:val="00580C93"/>
    <w:rsid w:val="005904E3"/>
    <w:rsid w:val="005A0F75"/>
    <w:rsid w:val="005C79BC"/>
    <w:rsid w:val="005D7E54"/>
    <w:rsid w:val="005E13B2"/>
    <w:rsid w:val="005E2FCE"/>
    <w:rsid w:val="005E3BDC"/>
    <w:rsid w:val="005E5A77"/>
    <w:rsid w:val="005F78B6"/>
    <w:rsid w:val="006118D7"/>
    <w:rsid w:val="00611ACC"/>
    <w:rsid w:val="00611EB6"/>
    <w:rsid w:val="0061252F"/>
    <w:rsid w:val="0061456B"/>
    <w:rsid w:val="006159A1"/>
    <w:rsid w:val="00621031"/>
    <w:rsid w:val="00622CCF"/>
    <w:rsid w:val="00631E64"/>
    <w:rsid w:val="006379BB"/>
    <w:rsid w:val="00642736"/>
    <w:rsid w:val="00644292"/>
    <w:rsid w:val="006445EF"/>
    <w:rsid w:val="00653ABD"/>
    <w:rsid w:val="00661BAA"/>
    <w:rsid w:val="006651C1"/>
    <w:rsid w:val="00671050"/>
    <w:rsid w:val="00685F86"/>
    <w:rsid w:val="00687165"/>
    <w:rsid w:val="00691555"/>
    <w:rsid w:val="00692475"/>
    <w:rsid w:val="00696593"/>
    <w:rsid w:val="006A58B6"/>
    <w:rsid w:val="006C79E9"/>
    <w:rsid w:val="006E3786"/>
    <w:rsid w:val="006E3D8E"/>
    <w:rsid w:val="006F4797"/>
    <w:rsid w:val="007056E5"/>
    <w:rsid w:val="00705A45"/>
    <w:rsid w:val="00710768"/>
    <w:rsid w:val="00712A9E"/>
    <w:rsid w:val="00720266"/>
    <w:rsid w:val="0072156C"/>
    <w:rsid w:val="00722BC8"/>
    <w:rsid w:val="00724E3F"/>
    <w:rsid w:val="007365A9"/>
    <w:rsid w:val="007367F4"/>
    <w:rsid w:val="00746A08"/>
    <w:rsid w:val="00761FC8"/>
    <w:rsid w:val="00763AF6"/>
    <w:rsid w:val="00764DCC"/>
    <w:rsid w:val="0076587E"/>
    <w:rsid w:val="007673AB"/>
    <w:rsid w:val="0077666F"/>
    <w:rsid w:val="007907BF"/>
    <w:rsid w:val="007B0ACF"/>
    <w:rsid w:val="007B0E0F"/>
    <w:rsid w:val="007B4316"/>
    <w:rsid w:val="007B451B"/>
    <w:rsid w:val="007C39F1"/>
    <w:rsid w:val="007D5174"/>
    <w:rsid w:val="007E3DBE"/>
    <w:rsid w:val="007E7563"/>
    <w:rsid w:val="00813A95"/>
    <w:rsid w:val="00814FB7"/>
    <w:rsid w:val="00820766"/>
    <w:rsid w:val="00824D5C"/>
    <w:rsid w:val="00843F97"/>
    <w:rsid w:val="008454DA"/>
    <w:rsid w:val="008460C4"/>
    <w:rsid w:val="00852C2F"/>
    <w:rsid w:val="00865ED5"/>
    <w:rsid w:val="0086757B"/>
    <w:rsid w:val="00875248"/>
    <w:rsid w:val="008771C9"/>
    <w:rsid w:val="008776AC"/>
    <w:rsid w:val="00881E7E"/>
    <w:rsid w:val="00884B4A"/>
    <w:rsid w:val="0089077B"/>
    <w:rsid w:val="0089139C"/>
    <w:rsid w:val="00891963"/>
    <w:rsid w:val="00892848"/>
    <w:rsid w:val="008943CD"/>
    <w:rsid w:val="008D0583"/>
    <w:rsid w:val="008E0928"/>
    <w:rsid w:val="008E2B19"/>
    <w:rsid w:val="008E3DD2"/>
    <w:rsid w:val="008E5265"/>
    <w:rsid w:val="008F5C01"/>
    <w:rsid w:val="00910766"/>
    <w:rsid w:val="009122E3"/>
    <w:rsid w:val="00933CF2"/>
    <w:rsid w:val="009440E2"/>
    <w:rsid w:val="009444F7"/>
    <w:rsid w:val="0094466B"/>
    <w:rsid w:val="00957CBD"/>
    <w:rsid w:val="009701DC"/>
    <w:rsid w:val="00971C06"/>
    <w:rsid w:val="00972E41"/>
    <w:rsid w:val="009750EE"/>
    <w:rsid w:val="00992C81"/>
    <w:rsid w:val="00994838"/>
    <w:rsid w:val="00996437"/>
    <w:rsid w:val="009978C7"/>
    <w:rsid w:val="00997DAC"/>
    <w:rsid w:val="009A286F"/>
    <w:rsid w:val="009B64B0"/>
    <w:rsid w:val="009C15BA"/>
    <w:rsid w:val="009C3448"/>
    <w:rsid w:val="009C4B45"/>
    <w:rsid w:val="009C56C3"/>
    <w:rsid w:val="009C5E37"/>
    <w:rsid w:val="009C6AF0"/>
    <w:rsid w:val="009E02D9"/>
    <w:rsid w:val="009E2513"/>
    <w:rsid w:val="009E4525"/>
    <w:rsid w:val="009E7CFE"/>
    <w:rsid w:val="009F02EA"/>
    <w:rsid w:val="009F2F42"/>
    <w:rsid w:val="009F3B54"/>
    <w:rsid w:val="009F4072"/>
    <w:rsid w:val="00A01C03"/>
    <w:rsid w:val="00A02DAC"/>
    <w:rsid w:val="00A04441"/>
    <w:rsid w:val="00A1383D"/>
    <w:rsid w:val="00A16DDA"/>
    <w:rsid w:val="00A20C36"/>
    <w:rsid w:val="00A21E67"/>
    <w:rsid w:val="00A24902"/>
    <w:rsid w:val="00A34655"/>
    <w:rsid w:val="00A35CCE"/>
    <w:rsid w:val="00A53514"/>
    <w:rsid w:val="00A61175"/>
    <w:rsid w:val="00A65A29"/>
    <w:rsid w:val="00A7045F"/>
    <w:rsid w:val="00A71A95"/>
    <w:rsid w:val="00A73F84"/>
    <w:rsid w:val="00A80BC5"/>
    <w:rsid w:val="00A81664"/>
    <w:rsid w:val="00A8243C"/>
    <w:rsid w:val="00A82B29"/>
    <w:rsid w:val="00A84E79"/>
    <w:rsid w:val="00A919D1"/>
    <w:rsid w:val="00A93E6F"/>
    <w:rsid w:val="00AA1573"/>
    <w:rsid w:val="00AC02C3"/>
    <w:rsid w:val="00AC49D5"/>
    <w:rsid w:val="00AD3537"/>
    <w:rsid w:val="00AD7775"/>
    <w:rsid w:val="00AD7837"/>
    <w:rsid w:val="00AE1C7B"/>
    <w:rsid w:val="00AF498A"/>
    <w:rsid w:val="00B034D5"/>
    <w:rsid w:val="00B12720"/>
    <w:rsid w:val="00B21F2B"/>
    <w:rsid w:val="00B32F89"/>
    <w:rsid w:val="00B34BB9"/>
    <w:rsid w:val="00B4297F"/>
    <w:rsid w:val="00B453A4"/>
    <w:rsid w:val="00B511F6"/>
    <w:rsid w:val="00B51608"/>
    <w:rsid w:val="00B536F3"/>
    <w:rsid w:val="00B663E1"/>
    <w:rsid w:val="00B72AC0"/>
    <w:rsid w:val="00B7403D"/>
    <w:rsid w:val="00B77436"/>
    <w:rsid w:val="00B81613"/>
    <w:rsid w:val="00B911C5"/>
    <w:rsid w:val="00B950A5"/>
    <w:rsid w:val="00B97C81"/>
    <w:rsid w:val="00BA1CDB"/>
    <w:rsid w:val="00BA60BB"/>
    <w:rsid w:val="00BA7824"/>
    <w:rsid w:val="00BB0D7D"/>
    <w:rsid w:val="00BC0216"/>
    <w:rsid w:val="00BC4F6C"/>
    <w:rsid w:val="00BE2FBF"/>
    <w:rsid w:val="00BE4EF2"/>
    <w:rsid w:val="00BF75FF"/>
    <w:rsid w:val="00C06A9C"/>
    <w:rsid w:val="00C0768F"/>
    <w:rsid w:val="00C10D6F"/>
    <w:rsid w:val="00C143CE"/>
    <w:rsid w:val="00C205F9"/>
    <w:rsid w:val="00C302E0"/>
    <w:rsid w:val="00C312DD"/>
    <w:rsid w:val="00C319C6"/>
    <w:rsid w:val="00C33C59"/>
    <w:rsid w:val="00C47E03"/>
    <w:rsid w:val="00C67CA9"/>
    <w:rsid w:val="00C7004A"/>
    <w:rsid w:val="00C8034C"/>
    <w:rsid w:val="00C8441C"/>
    <w:rsid w:val="00C90A86"/>
    <w:rsid w:val="00C91EA4"/>
    <w:rsid w:val="00C95179"/>
    <w:rsid w:val="00CA6492"/>
    <w:rsid w:val="00CA7C3F"/>
    <w:rsid w:val="00CB2633"/>
    <w:rsid w:val="00CB2780"/>
    <w:rsid w:val="00CC0C2D"/>
    <w:rsid w:val="00CC1D7F"/>
    <w:rsid w:val="00CD4972"/>
    <w:rsid w:val="00CD645F"/>
    <w:rsid w:val="00CE37B3"/>
    <w:rsid w:val="00CE4BEA"/>
    <w:rsid w:val="00CE5DA1"/>
    <w:rsid w:val="00CE6A3F"/>
    <w:rsid w:val="00D060C7"/>
    <w:rsid w:val="00D14225"/>
    <w:rsid w:val="00D15592"/>
    <w:rsid w:val="00D272D3"/>
    <w:rsid w:val="00D43D19"/>
    <w:rsid w:val="00D47EEA"/>
    <w:rsid w:val="00D555A6"/>
    <w:rsid w:val="00D57F3B"/>
    <w:rsid w:val="00D63B07"/>
    <w:rsid w:val="00D66A1B"/>
    <w:rsid w:val="00D74705"/>
    <w:rsid w:val="00D74AD5"/>
    <w:rsid w:val="00D81365"/>
    <w:rsid w:val="00D8326B"/>
    <w:rsid w:val="00D834ED"/>
    <w:rsid w:val="00D910AF"/>
    <w:rsid w:val="00D954E1"/>
    <w:rsid w:val="00D95727"/>
    <w:rsid w:val="00D964FF"/>
    <w:rsid w:val="00DA0EB4"/>
    <w:rsid w:val="00DA17DA"/>
    <w:rsid w:val="00DA5F6C"/>
    <w:rsid w:val="00DB23E4"/>
    <w:rsid w:val="00DB32C6"/>
    <w:rsid w:val="00DC17EC"/>
    <w:rsid w:val="00DC4CCD"/>
    <w:rsid w:val="00DD2485"/>
    <w:rsid w:val="00DD2CA6"/>
    <w:rsid w:val="00DD41B1"/>
    <w:rsid w:val="00DD6995"/>
    <w:rsid w:val="00DE2639"/>
    <w:rsid w:val="00DE280E"/>
    <w:rsid w:val="00DE2FE9"/>
    <w:rsid w:val="00DE7FB0"/>
    <w:rsid w:val="00DF5502"/>
    <w:rsid w:val="00E012B0"/>
    <w:rsid w:val="00E04001"/>
    <w:rsid w:val="00E07F5A"/>
    <w:rsid w:val="00E2506D"/>
    <w:rsid w:val="00E30565"/>
    <w:rsid w:val="00E30D2A"/>
    <w:rsid w:val="00E31B1B"/>
    <w:rsid w:val="00E3237A"/>
    <w:rsid w:val="00E46B30"/>
    <w:rsid w:val="00E54750"/>
    <w:rsid w:val="00E61911"/>
    <w:rsid w:val="00E74FF4"/>
    <w:rsid w:val="00E75ED0"/>
    <w:rsid w:val="00E876B3"/>
    <w:rsid w:val="00EA5957"/>
    <w:rsid w:val="00EB291C"/>
    <w:rsid w:val="00EB3336"/>
    <w:rsid w:val="00EB487A"/>
    <w:rsid w:val="00EC4BD3"/>
    <w:rsid w:val="00EC535D"/>
    <w:rsid w:val="00EC6F81"/>
    <w:rsid w:val="00ED41BB"/>
    <w:rsid w:val="00ED60E8"/>
    <w:rsid w:val="00EF0D23"/>
    <w:rsid w:val="00EF5B81"/>
    <w:rsid w:val="00F04BAF"/>
    <w:rsid w:val="00F04F12"/>
    <w:rsid w:val="00F13F8B"/>
    <w:rsid w:val="00F16824"/>
    <w:rsid w:val="00F17643"/>
    <w:rsid w:val="00F20201"/>
    <w:rsid w:val="00F42EA2"/>
    <w:rsid w:val="00F442FC"/>
    <w:rsid w:val="00F45B9B"/>
    <w:rsid w:val="00F47A38"/>
    <w:rsid w:val="00F5218D"/>
    <w:rsid w:val="00F548EE"/>
    <w:rsid w:val="00F57C54"/>
    <w:rsid w:val="00F638DB"/>
    <w:rsid w:val="00F6488D"/>
    <w:rsid w:val="00F675AE"/>
    <w:rsid w:val="00F80A4E"/>
    <w:rsid w:val="00F83932"/>
    <w:rsid w:val="00F925FD"/>
    <w:rsid w:val="00F9384E"/>
    <w:rsid w:val="00F97106"/>
    <w:rsid w:val="00FA3127"/>
    <w:rsid w:val="00FA32D6"/>
    <w:rsid w:val="00FA637F"/>
    <w:rsid w:val="00FB322B"/>
    <w:rsid w:val="00FB4E9A"/>
    <w:rsid w:val="00FD5DF0"/>
    <w:rsid w:val="00FF0912"/>
    <w:rsid w:val="00FF24E9"/>
    <w:rsid w:val="00FF6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8776B13-0AD6-483E-974F-FCBB6DF7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752C0"/>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94466B"/>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94466B"/>
    <w:rPr>
      <w:rFonts w:ascii="Calibri" w:eastAsia="Calibri" w:hAnsi="Calibri"/>
      <w:sz w:val="22"/>
      <w:szCs w:val="22"/>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cs="Times New Roman"/>
      <w:sz w:val="22"/>
      <w:szCs w:val="22"/>
      <w:lang w:eastAsia="en-US"/>
    </w:rPr>
  </w:style>
  <w:style w:type="paragraph" w:customStyle="1" w:styleId="DCwithSA">
    <w:name w:val="*DC* with *SA*"/>
    <w:basedOn w:val="SA"/>
    <w:qFormat/>
    <w:rsid w:val="0094466B"/>
    <w:pPr>
      <w:numPr>
        <w:numId w:val="0"/>
      </w:numPr>
      <w:ind w:left="720" w:hanging="360"/>
    </w:pPr>
    <w:rPr>
      <w:color w:val="4F81BD"/>
    </w:rPr>
  </w:style>
  <w:style w:type="paragraph" w:customStyle="1" w:styleId="SR">
    <w:name w:val="*SR*"/>
    <w:link w:val="SRChar"/>
    <w:qFormat/>
    <w:rsid w:val="0094466B"/>
    <w:pPr>
      <w:numPr>
        <w:numId w:val="4"/>
      </w:numPr>
      <w:spacing w:before="120" w:line="276" w:lineRule="auto"/>
      <w:ind w:left="720"/>
    </w:pPr>
    <w:rPr>
      <w:rFonts w:ascii="Calibri" w:eastAsia="Calibri" w:hAnsi="Calibri"/>
      <w:sz w:val="22"/>
      <w:szCs w:val="22"/>
    </w:rPr>
  </w:style>
  <w:style w:type="character" w:customStyle="1" w:styleId="SRChar">
    <w:name w:val="*SR* Char"/>
    <w:link w:val="SR"/>
    <w:rsid w:val="0094466B"/>
    <w:rPr>
      <w:rFonts w:ascii="Calibri" w:eastAsia="Calibri" w:hAnsi="Calibri"/>
      <w:sz w:val="22"/>
      <w:szCs w:val="22"/>
    </w:rPr>
  </w:style>
  <w:style w:type="paragraph" w:customStyle="1" w:styleId="DCwithSR">
    <w:name w:val="*DC* with *SR*"/>
    <w:basedOn w:val="SR"/>
    <w:qFormat/>
    <w:rsid w:val="0094466B"/>
    <w:pPr>
      <w:numPr>
        <w:numId w:val="5"/>
      </w:numPr>
      <w:ind w:left="720"/>
    </w:pPr>
    <w:rPr>
      <w:color w:val="4F81BD"/>
    </w:rPr>
  </w:style>
  <w:style w:type="paragraph" w:customStyle="1" w:styleId="ExcerptAuthor">
    <w:name w:val="*ExcerptAuthor"/>
    <w:basedOn w:val="Normal"/>
    <w:link w:val="ExcerptAuthorChar"/>
    <w:qFormat/>
    <w:rsid w:val="00B911C5"/>
    <w:pPr>
      <w:jc w:val="center"/>
    </w:pPr>
    <w:rPr>
      <w:b/>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cs="Calibri"/>
      <w:b/>
      <w:color w:val="595959"/>
      <w:sz w:val="14"/>
      <w:szCs w:val="22"/>
    </w:rPr>
  </w:style>
  <w:style w:type="character" w:customStyle="1" w:styleId="FooterTextChar">
    <w:name w:val="FooterText Char"/>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94466B"/>
    <w:pPr>
      <w:numPr>
        <w:numId w:val="6"/>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94466B"/>
    <w:rPr>
      <w:rFonts w:ascii="Calibri" w:eastAsia="Calibri" w:hAnsi="Calibri"/>
      <w:color w:val="4F81BD"/>
      <w:sz w:val="22"/>
      <w:szCs w:val="22"/>
    </w:rPr>
  </w:style>
  <w:style w:type="paragraph" w:customStyle="1" w:styleId="INBullet">
    <w:name w:val="*IN* Bullet"/>
    <w:link w:val="INBulletChar"/>
    <w:qFormat/>
    <w:rsid w:val="0094466B"/>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94466B"/>
    <w:rPr>
      <w:rFonts w:ascii="Calibri" w:eastAsia="Calibri" w:hAnsi="Calibri"/>
      <w:color w:val="4F81BD"/>
      <w:sz w:val="22"/>
      <w:szCs w:val="22"/>
    </w:rPr>
  </w:style>
  <w:style w:type="paragraph" w:customStyle="1" w:styleId="LearningSequenceHeader">
    <w:name w:val="*Learning Sequence Header"/>
    <w:next w:val="Normal"/>
    <w:link w:val="LearningSequenceHeaderChar"/>
    <w:qFormat/>
    <w:rsid w:val="00B911C5"/>
    <w:pPr>
      <w:pBdr>
        <w:bottom w:val="single" w:sz="12" w:space="1" w:color="9BBB59"/>
      </w:pBdr>
      <w:tabs>
        <w:tab w:val="right" w:pos="9360"/>
      </w:tabs>
      <w:spacing w:before="480"/>
    </w:pPr>
    <w:rPr>
      <w:rFonts w:eastAsia="Calibri"/>
      <w:b/>
      <w:bCs/>
      <w:color w:val="4F81BD"/>
      <w:sz w:val="28"/>
      <w:szCs w:val="26"/>
    </w:rPr>
  </w:style>
  <w:style w:type="character" w:customStyle="1" w:styleId="LearningSequenceHeaderChar">
    <w:name w:val="*Learning Sequence Header Char"/>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94466B"/>
    <w:pPr>
      <w:numPr>
        <w:ilvl w:val="1"/>
        <w:numId w:val="9"/>
      </w:numPr>
      <w:spacing w:before="120"/>
      <w:ind w:left="1080"/>
      <w:contextualSpacing/>
    </w:pPr>
  </w:style>
  <w:style w:type="character" w:customStyle="1" w:styleId="SASRBulletChar">
    <w:name w:val="*SA/SR Bullet Char"/>
    <w:link w:val="SASRBullet"/>
    <w:rsid w:val="0094466B"/>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qFormat/>
    <w:rsid w:val="00B911C5"/>
    <w:pPr>
      <w:spacing w:after="120"/>
    </w:pPr>
    <w:rPr>
      <w:rFonts w:eastAsia="Calibri"/>
      <w:b/>
      <w:bCs/>
      <w:color w:val="365F91"/>
      <w:sz w:val="32"/>
      <w:szCs w:val="28"/>
    </w:rPr>
  </w:style>
  <w:style w:type="paragraph" w:customStyle="1" w:styleId="ToolTableText">
    <w:name w:val="*ToolTableText"/>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LightList-Accent51">
    <w:name w:val="Light List - Accent 51"/>
    <w:basedOn w:val="Normal"/>
    <w:link w:val="LightList-Accent5Char"/>
    <w:uiPriority w:val="34"/>
    <w:rsid w:val="00B911C5"/>
    <w:pPr>
      <w:ind w:left="720"/>
      <w:contextualSpacing/>
    </w:pPr>
  </w:style>
  <w:style w:type="character" w:customStyle="1" w:styleId="LightList-Accent5Char">
    <w:name w:val="Light List - Accent 5 Char"/>
    <w:link w:val="LightList-Accent5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9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smcaps">
    <w:name w:val="smcaps"/>
    <w:basedOn w:val="DefaultParagraphFont"/>
    <w:rsid w:val="000752C0"/>
  </w:style>
  <w:style w:type="paragraph" w:customStyle="1" w:styleId="LightShading-Accent51">
    <w:name w:val="Light Shading - Accent 51"/>
    <w:hidden/>
    <w:uiPriority w:val="99"/>
    <w:semiHidden/>
    <w:rsid w:val="00AA1573"/>
    <w:rPr>
      <w:rFonts w:ascii="Calibri" w:eastAsia="Calibri" w:hAnsi="Calibri"/>
      <w:sz w:val="22"/>
      <w:szCs w:val="22"/>
    </w:rPr>
  </w:style>
  <w:style w:type="character" w:customStyle="1" w:styleId="oneclick-link">
    <w:name w:val="oneclick-link"/>
    <w:basedOn w:val="DefaultParagraphFont"/>
    <w:rsid w:val="00F13F8B"/>
  </w:style>
  <w:style w:type="paragraph" w:customStyle="1" w:styleId="01-LevelA">
    <w:name w:val="01-Level A"/>
    <w:basedOn w:val="Normal"/>
    <w:qFormat/>
    <w:rsid w:val="0094466B"/>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MediumList1-Accent41">
    <w:name w:val="Medium List 1 - Accent 41"/>
    <w:hidden/>
    <w:uiPriority w:val="99"/>
    <w:semiHidden/>
    <w:rsid w:val="008919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3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oreau.eserver.org/civil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2014-09-29T14:17:00Z</cp:lastPrinted>
  <dcterms:created xsi:type="dcterms:W3CDTF">2015-02-10T17:55:00Z</dcterms:created>
  <dcterms:modified xsi:type="dcterms:W3CDTF">2015-02-10T17:55:00Z</dcterms:modified>
  <cp:category/>
</cp:coreProperties>
</file>