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3"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72"/>
        <w:gridCol w:w="7471"/>
      </w:tblGrid>
      <w:tr w:rsidR="00790BCC" w:rsidRPr="00790BCC" w:rsidTr="00EB75F3">
        <w:trPr>
          <w:trHeight w:val="1008"/>
        </w:trPr>
        <w:tc>
          <w:tcPr>
            <w:tcW w:w="1972" w:type="dxa"/>
            <w:shd w:val="clear" w:color="auto" w:fill="385623"/>
            <w:vAlign w:val="center"/>
          </w:tcPr>
          <w:p w:rsidR="00790BCC" w:rsidRPr="009875C3" w:rsidRDefault="00FB7252" w:rsidP="00D31F4D">
            <w:pPr>
              <w:pStyle w:val="Header-banner"/>
            </w:pPr>
            <w:bookmarkStart w:id="0" w:name="_GoBack" w:colFirst="1" w:colLast="1"/>
            <w:r w:rsidRPr="009875C3">
              <w:t>12.2</w:t>
            </w:r>
            <w:r w:rsidR="00790BCC" w:rsidRPr="009875C3">
              <w:t>.</w:t>
            </w:r>
            <w:r w:rsidRPr="009875C3">
              <w:t>1</w:t>
            </w:r>
          </w:p>
        </w:tc>
        <w:tc>
          <w:tcPr>
            <w:tcW w:w="7471" w:type="dxa"/>
            <w:shd w:val="clear" w:color="auto" w:fill="76923C"/>
            <w:vAlign w:val="center"/>
          </w:tcPr>
          <w:p w:rsidR="00790BCC" w:rsidRPr="009875C3" w:rsidRDefault="00790BCC" w:rsidP="00D31F4D">
            <w:pPr>
              <w:pStyle w:val="Header2banner"/>
            </w:pPr>
            <w:r w:rsidRPr="009875C3">
              <w:t xml:space="preserve">Lesson </w:t>
            </w:r>
            <w:r w:rsidR="00FB7252" w:rsidRPr="009875C3">
              <w:t>11</w:t>
            </w:r>
          </w:p>
        </w:tc>
      </w:tr>
    </w:tbl>
    <w:bookmarkEnd w:id="0"/>
    <w:p w:rsidR="00790BCC" w:rsidRPr="00790BCC" w:rsidRDefault="00790BCC" w:rsidP="00D31F4D">
      <w:pPr>
        <w:pStyle w:val="Heading1"/>
      </w:pPr>
      <w:r w:rsidRPr="00790BCC">
        <w:t>Introduction</w:t>
      </w:r>
    </w:p>
    <w:p w:rsidR="002D35D2" w:rsidRDefault="00537A7C" w:rsidP="00537A7C">
      <w:r>
        <w:t xml:space="preserve">In this lesson, students read </w:t>
      </w:r>
      <w:r w:rsidR="00A02F5C">
        <w:t xml:space="preserve">part 2, paragraphs </w:t>
      </w:r>
      <w:r w:rsidR="00294DB6">
        <w:t>1</w:t>
      </w:r>
      <w:r w:rsidR="00887BA2">
        <w:t>–</w:t>
      </w:r>
      <w:r w:rsidR="00A02F5C">
        <w:t>9 of “Civil Disobedience”</w:t>
      </w:r>
      <w:r w:rsidR="00BA5061">
        <w:t xml:space="preserve"> </w:t>
      </w:r>
      <w:r w:rsidR="00294DB6">
        <w:t xml:space="preserve">(from “The broadest and most prevalent error requires” </w:t>
      </w:r>
      <w:r w:rsidR="00C57C42">
        <w:t xml:space="preserve">to </w:t>
      </w:r>
      <w:r w:rsidR="00294DB6">
        <w:t>“I see this blood flowing now”)</w:t>
      </w:r>
      <w:r w:rsidR="009F4458">
        <w:t>,</w:t>
      </w:r>
      <w:r w:rsidR="00F97817">
        <w:t xml:space="preserve"> in which Thoreau explains how </w:t>
      </w:r>
      <w:r w:rsidR="00F2582F">
        <w:t>“</w:t>
      </w:r>
      <w:r w:rsidR="004F69B2">
        <w:t>[</w:t>
      </w:r>
      <w:r w:rsidR="00F2582F">
        <w:t>a</w:t>
      </w:r>
      <w:r w:rsidR="004F69B2">
        <w:t>]</w:t>
      </w:r>
      <w:r w:rsidR="00F2582F">
        <w:t>ction from principle</w:t>
      </w:r>
      <w:r w:rsidR="00F97817">
        <w:t>” will bring about a peaceful revolution</w:t>
      </w:r>
      <w:r w:rsidR="009F4458">
        <w:t xml:space="preserve"> (part 2, par. 2)</w:t>
      </w:r>
      <w:r w:rsidR="00F97817">
        <w:t xml:space="preserve">. </w:t>
      </w:r>
      <w:r w:rsidR="00A02F5C">
        <w:t xml:space="preserve">Students </w:t>
      </w:r>
      <w:r w:rsidR="00BF4148">
        <w:t>analyze how</w:t>
      </w:r>
      <w:r w:rsidR="00F97817">
        <w:t xml:space="preserve"> Thoreau develops a</w:t>
      </w:r>
      <w:r w:rsidR="00C04B3A">
        <w:t xml:space="preserve"> central idea</w:t>
      </w:r>
      <w:r w:rsidR="00284C5D">
        <w:t xml:space="preserve"> over the course of this passage</w:t>
      </w:r>
      <w:r w:rsidR="00BF4148">
        <w:t xml:space="preserve">, </w:t>
      </w:r>
      <w:r w:rsidR="00C57C42">
        <w:t>and then</w:t>
      </w:r>
      <w:r w:rsidR="00BF4148">
        <w:t xml:space="preserve"> </w:t>
      </w:r>
      <w:r w:rsidR="00A86B8D">
        <w:t>specifically consider</w:t>
      </w:r>
      <w:r w:rsidR="00F2582F">
        <w:t xml:space="preserve"> the development of this idea in</w:t>
      </w:r>
      <w:r w:rsidR="00BF4148">
        <w:t xml:space="preserve"> paragraphs 2 and 9</w:t>
      </w:r>
      <w:r w:rsidR="004A636F">
        <w:t xml:space="preserve">. Student learning is assessed via a Quick Write at the end of the lesson: How does Thoreau </w:t>
      </w:r>
      <w:r w:rsidR="00340F12">
        <w:t xml:space="preserve">develop and refine a central idea of the text in </w:t>
      </w:r>
      <w:r w:rsidR="00181ADC">
        <w:t xml:space="preserve">part 2, </w:t>
      </w:r>
      <w:r w:rsidR="00340F12">
        <w:t>paragraphs 2 and 9</w:t>
      </w:r>
      <w:r w:rsidR="004A636F">
        <w:t>?</w:t>
      </w:r>
    </w:p>
    <w:p w:rsidR="005E766B" w:rsidRPr="00017DB3" w:rsidRDefault="005E766B" w:rsidP="00017DB3">
      <w:r w:rsidRPr="00017DB3">
        <w:t xml:space="preserve">For homework, students </w:t>
      </w:r>
      <w:r w:rsidR="00A02F5C" w:rsidRPr="00017DB3">
        <w:t xml:space="preserve">read part 2, </w:t>
      </w:r>
      <w:r w:rsidR="00887BA2">
        <w:t>paragraphs 10–</w:t>
      </w:r>
      <w:r w:rsidR="004A636F" w:rsidRPr="00017DB3">
        <w:t>12 of “Civil Disobedience,” box unfamiliar words, and look up their definitions. Additionally, students respond</w:t>
      </w:r>
      <w:r w:rsidR="00887BA2">
        <w:t xml:space="preserve"> briefly in writing</w:t>
      </w:r>
      <w:r w:rsidR="004A636F" w:rsidRPr="00017DB3">
        <w:t xml:space="preserve"> </w:t>
      </w:r>
      <w:r w:rsidR="00A86B8D" w:rsidRPr="00017DB3">
        <w:t>to a series of questions</w:t>
      </w:r>
      <w:r w:rsidR="004A636F" w:rsidRPr="00017DB3">
        <w:t xml:space="preserve">. </w:t>
      </w:r>
    </w:p>
    <w:p w:rsidR="00790BCC" w:rsidRPr="00790BCC" w:rsidRDefault="00790BCC" w:rsidP="00D31F4D">
      <w:pPr>
        <w:pStyle w:val="Heading1"/>
      </w:pPr>
      <w:r w:rsidRPr="00790BCC">
        <w:t xml:space="preserve">Standards </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322"/>
        <w:gridCol w:w="8128"/>
      </w:tblGrid>
      <w:tr w:rsidR="00790BCC" w:rsidRPr="00790BCC" w:rsidTr="00EB75F3">
        <w:tc>
          <w:tcPr>
            <w:tcW w:w="9450" w:type="dxa"/>
            <w:gridSpan w:val="2"/>
            <w:shd w:val="clear" w:color="auto" w:fill="76923C"/>
          </w:tcPr>
          <w:p w:rsidR="00790BCC" w:rsidRPr="00790BCC" w:rsidRDefault="00790BCC" w:rsidP="007017EB">
            <w:pPr>
              <w:pStyle w:val="TableHeaders"/>
            </w:pPr>
            <w:r w:rsidRPr="00790BCC">
              <w:t>Assessed Standard(s)</w:t>
            </w:r>
          </w:p>
        </w:tc>
      </w:tr>
      <w:tr w:rsidR="00537A7C" w:rsidRPr="00790BCC" w:rsidTr="00EB75F3">
        <w:tc>
          <w:tcPr>
            <w:tcW w:w="1322" w:type="dxa"/>
          </w:tcPr>
          <w:p w:rsidR="00537A7C" w:rsidRDefault="00A02F5C" w:rsidP="00537A7C">
            <w:pPr>
              <w:pStyle w:val="TableText"/>
            </w:pPr>
            <w:r>
              <w:t>RI.11-12.2</w:t>
            </w:r>
          </w:p>
        </w:tc>
        <w:tc>
          <w:tcPr>
            <w:tcW w:w="8128" w:type="dxa"/>
          </w:tcPr>
          <w:p w:rsidR="00537A7C" w:rsidRPr="00A02F5C" w:rsidRDefault="00A02F5C" w:rsidP="00A02F5C">
            <w:pPr>
              <w:pStyle w:val="TableText"/>
              <w:rPr>
                <w:rFonts w:ascii="Times" w:hAnsi="Times"/>
                <w:sz w:val="20"/>
                <w:szCs w:val="20"/>
              </w:rPr>
            </w:pPr>
            <w:r w:rsidRPr="00A02F5C">
              <w:t>Determine two or more central ideas of a text and analyze their development over the course of the text, including how they interact and build on one another to provide a complex analysis; provide an objective summary of the text.</w:t>
            </w:r>
          </w:p>
        </w:tc>
      </w:tr>
      <w:tr w:rsidR="00790BCC" w:rsidRPr="00790BCC" w:rsidTr="00EB75F3">
        <w:tc>
          <w:tcPr>
            <w:tcW w:w="9450" w:type="dxa"/>
            <w:gridSpan w:val="2"/>
            <w:shd w:val="clear" w:color="auto" w:fill="76923C"/>
          </w:tcPr>
          <w:p w:rsidR="00790BCC" w:rsidRPr="00790BCC" w:rsidRDefault="00790BCC" w:rsidP="007017EB">
            <w:pPr>
              <w:pStyle w:val="TableHeaders"/>
            </w:pPr>
            <w:r w:rsidRPr="00790BCC">
              <w:t>Addressed Standard(s)</w:t>
            </w:r>
          </w:p>
        </w:tc>
      </w:tr>
      <w:tr w:rsidR="00790BCC" w:rsidRPr="00790BCC" w:rsidTr="00EB75F3">
        <w:tc>
          <w:tcPr>
            <w:tcW w:w="1322" w:type="dxa"/>
          </w:tcPr>
          <w:p w:rsidR="00790BCC" w:rsidRPr="000735CA" w:rsidRDefault="00A02F5C" w:rsidP="007017EB">
            <w:pPr>
              <w:pStyle w:val="TableText"/>
              <w:rPr>
                <w:spacing w:val="-2"/>
              </w:rPr>
            </w:pPr>
            <w:r w:rsidRPr="000735CA">
              <w:rPr>
                <w:spacing w:val="-2"/>
              </w:rPr>
              <w:t>W.11-12.9.b</w:t>
            </w:r>
          </w:p>
        </w:tc>
        <w:tc>
          <w:tcPr>
            <w:tcW w:w="8128" w:type="dxa"/>
          </w:tcPr>
          <w:p w:rsidR="00887BA2" w:rsidRPr="00887BA2" w:rsidRDefault="00887BA2" w:rsidP="00887BA2">
            <w:pPr>
              <w:pStyle w:val="TableText"/>
            </w:pPr>
            <w:r w:rsidRPr="00887BA2">
              <w:t>Draw evidence from literary or informational texts to support analysis, reflection, and research</w:t>
            </w:r>
            <w:r>
              <w:t>.</w:t>
            </w:r>
          </w:p>
          <w:p w:rsidR="00790BCC" w:rsidRPr="00A02F5C" w:rsidRDefault="00A02F5C" w:rsidP="00E4736C">
            <w:pPr>
              <w:pStyle w:val="SubStandard"/>
              <w:rPr>
                <w:rFonts w:ascii="Times" w:hAnsi="Times"/>
                <w:sz w:val="20"/>
                <w:szCs w:val="20"/>
              </w:rPr>
            </w:pPr>
            <w:r w:rsidRPr="00A02F5C">
              <w:t>Apply </w:t>
            </w:r>
            <w:r w:rsidRPr="00A02F5C">
              <w:rPr>
                <w:i/>
                <w:iCs/>
              </w:rPr>
              <w:t>grades 11</w:t>
            </w:r>
            <w:r w:rsidR="00E4736C">
              <w:rPr>
                <w:i/>
                <w:iCs/>
              </w:rPr>
              <w:t>–</w:t>
            </w:r>
            <w:r w:rsidRPr="00A02F5C">
              <w:rPr>
                <w:i/>
                <w:iCs/>
              </w:rPr>
              <w:t>12 Reading standards</w:t>
            </w:r>
            <w:r w:rsidRPr="00A02F5C">
              <w:t xml:space="preserve"> to literary nonfiction (e.g., </w:t>
            </w:r>
            <w:r w:rsidR="00E07094">
              <w:t>“</w:t>
            </w:r>
            <w:r w:rsidRPr="00A02F5C">
              <w:t>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A02F5C">
              <w:rPr>
                <w:i/>
                <w:iCs/>
              </w:rPr>
              <w:t>The Federalist</w:t>
            </w:r>
            <w:r w:rsidRPr="00A02F5C">
              <w:t>, presidential addresses]</w:t>
            </w:r>
            <w:r w:rsidR="00E07094">
              <w:t>”</w:t>
            </w:r>
            <w:r w:rsidRPr="00A02F5C">
              <w:t>).</w:t>
            </w:r>
          </w:p>
        </w:tc>
      </w:tr>
      <w:tr w:rsidR="00A02F5C" w:rsidRPr="00790BCC" w:rsidTr="00EB75F3">
        <w:tc>
          <w:tcPr>
            <w:tcW w:w="1322" w:type="dxa"/>
          </w:tcPr>
          <w:p w:rsidR="00A02F5C" w:rsidRDefault="00A02F5C" w:rsidP="00501E39">
            <w:pPr>
              <w:pStyle w:val="TableText"/>
            </w:pPr>
            <w:r>
              <w:t>L.11-12.4</w:t>
            </w:r>
            <w:r w:rsidR="00501E39">
              <w:t>.</w:t>
            </w:r>
            <w:r w:rsidR="00386CA0">
              <w:t>c</w:t>
            </w:r>
          </w:p>
        </w:tc>
        <w:tc>
          <w:tcPr>
            <w:tcW w:w="8128" w:type="dxa"/>
          </w:tcPr>
          <w:p w:rsidR="00E07094" w:rsidRPr="00E07094" w:rsidRDefault="00E07094" w:rsidP="000735CA">
            <w:pPr>
              <w:pStyle w:val="TableText"/>
            </w:pPr>
            <w:r>
              <w:t xml:space="preserve">Determine or clarify the meaning </w:t>
            </w:r>
            <w:r w:rsidR="00130D7E">
              <w:t>of</w:t>
            </w:r>
            <w:r>
              <w:t xml:space="preserve"> unknown and multiple-meaning words and phrases based on </w:t>
            </w:r>
            <w:r>
              <w:rPr>
                <w:i/>
              </w:rPr>
              <w:t xml:space="preserve">grades 11–12 reading and content, </w:t>
            </w:r>
            <w:r>
              <w:t xml:space="preserve">choosing flexibly from a range of strategies. </w:t>
            </w:r>
          </w:p>
          <w:p w:rsidR="00386CA0" w:rsidRPr="003013AE" w:rsidRDefault="00386CA0" w:rsidP="00386CA0">
            <w:pPr>
              <w:pStyle w:val="SubStandard"/>
              <w:numPr>
                <w:ilvl w:val="0"/>
                <w:numId w:val="41"/>
              </w:numPr>
            </w:pPr>
            <w:r w:rsidRPr="003013AE">
              <w:t xml:space="preserve">Consult general and specialized reference materials (e.g., dictionaries, glossaries, </w:t>
            </w:r>
            <w:r w:rsidRPr="003013AE">
              <w:lastRenderedPageBreak/>
              <w:t>thesauruses), both print and digital, to find the pronunciation of a word or determine or clarify its precise meaning, its part of speech, its etymology, or its standard usage.</w:t>
            </w:r>
          </w:p>
        </w:tc>
      </w:tr>
      <w:tr w:rsidR="00386CA0" w:rsidRPr="00790BCC" w:rsidTr="00EB75F3">
        <w:tc>
          <w:tcPr>
            <w:tcW w:w="1322" w:type="dxa"/>
          </w:tcPr>
          <w:p w:rsidR="00386CA0" w:rsidRDefault="00386CA0" w:rsidP="007017EB">
            <w:pPr>
              <w:pStyle w:val="TableText"/>
            </w:pPr>
            <w:r>
              <w:lastRenderedPageBreak/>
              <w:t>L.11-12.5.a</w:t>
            </w:r>
          </w:p>
        </w:tc>
        <w:tc>
          <w:tcPr>
            <w:tcW w:w="8128" w:type="dxa"/>
          </w:tcPr>
          <w:p w:rsidR="00386CA0" w:rsidRDefault="00386CA0" w:rsidP="00386CA0">
            <w:pPr>
              <w:pStyle w:val="TableText"/>
            </w:pPr>
            <w:r>
              <w:t>Demonstrate understanding of figurative language, word relationships, and nuances in word meanings.</w:t>
            </w:r>
          </w:p>
          <w:p w:rsidR="00386CA0" w:rsidRDefault="00386CA0" w:rsidP="00386CA0">
            <w:pPr>
              <w:pStyle w:val="SubStandard"/>
              <w:numPr>
                <w:ilvl w:val="0"/>
                <w:numId w:val="45"/>
              </w:numPr>
            </w:pPr>
            <w:r>
              <w:t>Interpret figures of speech (e.g., hyperbole, paradox) in context and analyze their role in the text</w:t>
            </w:r>
          </w:p>
        </w:tc>
      </w:tr>
    </w:tbl>
    <w:p w:rsidR="00790BCC" w:rsidRPr="00790BCC" w:rsidRDefault="00790BCC" w:rsidP="00D31F4D">
      <w:pPr>
        <w:pStyle w:val="Heading1"/>
      </w:pPr>
      <w:r w:rsidRPr="00790BCC">
        <w:t>Assessment</w:t>
      </w: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790BCC" w:rsidRPr="00790BCC" w:rsidTr="00EB75F3">
        <w:tc>
          <w:tcPr>
            <w:tcW w:w="9443" w:type="dxa"/>
            <w:shd w:val="clear" w:color="auto" w:fill="76923C"/>
          </w:tcPr>
          <w:p w:rsidR="00790BCC" w:rsidRPr="00790BCC" w:rsidRDefault="00790BCC" w:rsidP="009F4458">
            <w:pPr>
              <w:pStyle w:val="TableHeaders"/>
              <w:keepNext/>
              <w:keepLines/>
            </w:pPr>
            <w:r w:rsidRPr="00790BCC">
              <w:t>Assessment(s)</w:t>
            </w:r>
          </w:p>
        </w:tc>
      </w:tr>
      <w:tr w:rsidR="00790BCC" w:rsidRPr="00790BCC" w:rsidTr="00EB75F3">
        <w:tc>
          <w:tcPr>
            <w:tcW w:w="9443" w:type="dxa"/>
            <w:tcBorders>
              <w:top w:val="single" w:sz="4" w:space="0" w:color="auto"/>
              <w:left w:val="single" w:sz="4" w:space="0" w:color="auto"/>
              <w:bottom w:val="single" w:sz="4" w:space="0" w:color="auto"/>
              <w:right w:val="single" w:sz="4" w:space="0" w:color="auto"/>
            </w:tcBorders>
          </w:tcPr>
          <w:p w:rsidR="00537A7C" w:rsidRDefault="00537A7C" w:rsidP="00537A7C">
            <w:pPr>
              <w:pStyle w:val="TableText"/>
            </w:pPr>
            <w:r>
              <w:t>Student learning is assessed via a Quick Write at the end of the lesson. Students respond to the following prompt, citing textual evidence to support analysis and inferences drawn from the text</w:t>
            </w:r>
            <w:r w:rsidR="00322904">
              <w:t>.</w:t>
            </w:r>
          </w:p>
          <w:p w:rsidR="00790BCC" w:rsidRPr="00790BCC" w:rsidRDefault="00537A7C" w:rsidP="00340F12">
            <w:pPr>
              <w:pStyle w:val="BulletedList"/>
            </w:pPr>
            <w:r>
              <w:t xml:space="preserve">How does </w:t>
            </w:r>
            <w:r w:rsidR="00A02F5C">
              <w:t xml:space="preserve">Thoreau </w:t>
            </w:r>
            <w:r w:rsidR="00340F12">
              <w:t xml:space="preserve">develop and </w:t>
            </w:r>
            <w:r w:rsidR="00A02F5C">
              <w:t xml:space="preserve">refine a central idea </w:t>
            </w:r>
            <w:r w:rsidR="00340F12">
              <w:t xml:space="preserve">of the text in </w:t>
            </w:r>
            <w:r w:rsidR="00181ADC">
              <w:t xml:space="preserve">part 2, </w:t>
            </w:r>
            <w:r w:rsidR="00A02F5C">
              <w:t>paragraph</w:t>
            </w:r>
            <w:r w:rsidR="00340F12">
              <w:t>s</w:t>
            </w:r>
            <w:r w:rsidR="00A02F5C">
              <w:t xml:space="preserve"> 2</w:t>
            </w:r>
            <w:r w:rsidR="00340F12">
              <w:t xml:space="preserve"> and</w:t>
            </w:r>
            <w:r w:rsidR="00A02F5C">
              <w:t xml:space="preserve"> 9? </w:t>
            </w:r>
          </w:p>
        </w:tc>
      </w:tr>
      <w:tr w:rsidR="00790BCC" w:rsidRPr="00790BCC" w:rsidTr="00EB75F3">
        <w:tc>
          <w:tcPr>
            <w:tcW w:w="9443" w:type="dxa"/>
            <w:shd w:val="clear" w:color="auto" w:fill="76923C"/>
          </w:tcPr>
          <w:p w:rsidR="00790BCC" w:rsidRPr="00790BCC" w:rsidRDefault="00790BCC" w:rsidP="007017EB">
            <w:pPr>
              <w:pStyle w:val="TableHeaders"/>
            </w:pPr>
            <w:r w:rsidRPr="00790BCC">
              <w:t>High Performance Response(s)</w:t>
            </w:r>
          </w:p>
        </w:tc>
      </w:tr>
      <w:tr w:rsidR="00790BCC" w:rsidRPr="00790BCC" w:rsidTr="00EB75F3">
        <w:tc>
          <w:tcPr>
            <w:tcW w:w="9443" w:type="dxa"/>
          </w:tcPr>
          <w:p w:rsidR="00790BCC" w:rsidRPr="00790BCC" w:rsidRDefault="00790BCC" w:rsidP="00D31F4D">
            <w:pPr>
              <w:pStyle w:val="TableText"/>
            </w:pPr>
            <w:r w:rsidRPr="00790BCC">
              <w:t>A High Performance Response should:</w:t>
            </w:r>
          </w:p>
          <w:p w:rsidR="00790BCC" w:rsidRDefault="004A636F" w:rsidP="008E4DDA">
            <w:pPr>
              <w:pStyle w:val="BulletedList"/>
            </w:pPr>
            <w:r>
              <w:t>Identify a central idea in paragraph 2</w:t>
            </w:r>
            <w:r w:rsidR="00691712">
              <w:t xml:space="preserve"> (e.g.</w:t>
            </w:r>
            <w:r w:rsidR="008E4DDA">
              <w:t>,</w:t>
            </w:r>
            <w:r w:rsidR="00047E09">
              <w:t xml:space="preserve"> </w:t>
            </w:r>
            <w:r w:rsidR="00082BA2">
              <w:t xml:space="preserve">the </w:t>
            </w:r>
            <w:r w:rsidR="0088796E">
              <w:t xml:space="preserve">relationship between the individual and </w:t>
            </w:r>
            <w:r w:rsidR="00047E09">
              <w:t>the state</w:t>
            </w:r>
            <w:r w:rsidR="008E4DDA">
              <w:t>)</w:t>
            </w:r>
            <w:r w:rsidR="00887BA2">
              <w:t>.</w:t>
            </w:r>
          </w:p>
          <w:p w:rsidR="003E2F2C" w:rsidRPr="00790BCC" w:rsidRDefault="003E2F2C" w:rsidP="00C57C42">
            <w:pPr>
              <w:pStyle w:val="BulletedList"/>
            </w:pPr>
            <w:r>
              <w:t xml:space="preserve">Analyze how </w:t>
            </w:r>
            <w:r w:rsidR="00F97817">
              <w:t>Thoreau refines this</w:t>
            </w:r>
            <w:r w:rsidR="004A636F">
              <w:t xml:space="preserve"> c</w:t>
            </w:r>
            <w:r w:rsidR="006C6E87">
              <w:t xml:space="preserve">entral idea </w:t>
            </w:r>
            <w:r w:rsidR="004A636F">
              <w:t>in paragraph 9 (e.g.,</w:t>
            </w:r>
            <w:r w:rsidR="00047E09">
              <w:t xml:space="preserve"> </w:t>
            </w:r>
            <w:r w:rsidR="00082BA2">
              <w:t>In paragraph 2, Thoreau</w:t>
            </w:r>
            <w:r w:rsidR="00DD4824">
              <w:t xml:space="preserve"> </w:t>
            </w:r>
            <w:r w:rsidR="00AD0C08">
              <w:t>addresses</w:t>
            </w:r>
            <w:r w:rsidR="00E57AFD">
              <w:t xml:space="preserve"> the central idea of the relationship between the individual and the state </w:t>
            </w:r>
            <w:r w:rsidR="00AD0C08">
              <w:t>through his</w:t>
            </w:r>
            <w:r w:rsidR="00FD7916">
              <w:t xml:space="preserve"> </w:t>
            </w:r>
            <w:r w:rsidR="00AD0C08">
              <w:t>assertion</w:t>
            </w:r>
            <w:r w:rsidR="00FD7916">
              <w:t xml:space="preserve"> that individual actions based on morality, or “principle,” have the power to radically “change[]” the state (part 2, par. 2)</w:t>
            </w:r>
            <w:r w:rsidR="00D5663F">
              <w:t>.</w:t>
            </w:r>
            <w:r w:rsidR="00FD7916">
              <w:t xml:space="preserve"> In paragraph 9, Thoreau refines this idea </w:t>
            </w:r>
            <w:r w:rsidR="00DC5DBD">
              <w:t>through his description of going to</w:t>
            </w:r>
            <w:r w:rsidR="00FD7916">
              <w:t xml:space="preserve"> prison as </w:t>
            </w:r>
            <w:r w:rsidR="00FA03B8">
              <w:t xml:space="preserve">a means </w:t>
            </w:r>
            <w:r w:rsidR="00761CA2">
              <w:t xml:space="preserve">by </w:t>
            </w:r>
            <w:r w:rsidR="00D5663F">
              <w:t xml:space="preserve">which the individual can </w:t>
            </w:r>
            <w:r w:rsidR="0066519A">
              <w:t>enact this change</w:t>
            </w:r>
            <w:r w:rsidR="00FD7916">
              <w:t xml:space="preserve">. </w:t>
            </w:r>
            <w:r w:rsidR="00D5663F">
              <w:t xml:space="preserve">Rather than a space of confinement, Thoreau frames prison as a “more free and honorable ground” than life within an unjust government (part 2, par. 9). </w:t>
            </w:r>
            <w:r w:rsidR="00462080">
              <w:t xml:space="preserve">Thoreau’s </w:t>
            </w:r>
            <w:r w:rsidR="0066519A">
              <w:t xml:space="preserve">opinion </w:t>
            </w:r>
            <w:r w:rsidR="00887BA2">
              <w:t xml:space="preserve">is </w:t>
            </w:r>
            <w:r w:rsidR="0066519A">
              <w:t>that imprisonment is</w:t>
            </w:r>
            <w:r w:rsidR="006B09A4">
              <w:t xml:space="preserve"> a </w:t>
            </w:r>
            <w:r w:rsidR="00761CA2">
              <w:t>way to create a “peaceable revolution”</w:t>
            </w:r>
            <w:r w:rsidR="00B165B6">
              <w:t xml:space="preserve"> (part 2, par.</w:t>
            </w:r>
            <w:r w:rsidR="00322904">
              <w:t xml:space="preserve"> </w:t>
            </w:r>
            <w:r w:rsidR="00B165B6">
              <w:t>9)</w:t>
            </w:r>
            <w:r w:rsidR="00887BA2">
              <w:t>. This</w:t>
            </w:r>
            <w:r w:rsidR="00761CA2">
              <w:t xml:space="preserve"> </w:t>
            </w:r>
            <w:r w:rsidR="00AD0C08">
              <w:t xml:space="preserve">refines the idea of the relationship between the individual and the state </w:t>
            </w:r>
            <w:r w:rsidR="00D84BAB">
              <w:t>by suggesting</w:t>
            </w:r>
            <w:r w:rsidR="00AD0C08">
              <w:t xml:space="preserve"> that</w:t>
            </w:r>
            <w:r w:rsidR="006B09A4">
              <w:t xml:space="preserve"> </w:t>
            </w:r>
            <w:r w:rsidR="00FD7916">
              <w:t xml:space="preserve">when the moral actions of the individual </w:t>
            </w:r>
            <w:r w:rsidR="00340F12">
              <w:t xml:space="preserve">are </w:t>
            </w:r>
            <w:r w:rsidR="00C57C42">
              <w:t xml:space="preserve">in opposition </w:t>
            </w:r>
            <w:r w:rsidR="00340F12">
              <w:t>to</w:t>
            </w:r>
            <w:r w:rsidR="00FD7916">
              <w:t xml:space="preserve"> unjust laws,</w:t>
            </w:r>
            <w:r w:rsidR="006B09A4">
              <w:t xml:space="preserve"> the individual can enact greater change </w:t>
            </w:r>
            <w:r w:rsidR="00836970">
              <w:t>by choosing to remain</w:t>
            </w:r>
            <w:r w:rsidR="006B09A4">
              <w:t xml:space="preserve"> outside of the state </w:t>
            </w:r>
            <w:r w:rsidR="00E77F1D">
              <w:t>rather than work</w:t>
            </w:r>
            <w:r w:rsidR="00836970">
              <w:t xml:space="preserve"> </w:t>
            </w:r>
            <w:r w:rsidR="00D81856">
              <w:t>with</w:t>
            </w:r>
            <w:r w:rsidR="00836970">
              <w:t>in it</w:t>
            </w:r>
            <w:r w:rsidR="00887BA2">
              <w:t>.</w:t>
            </w:r>
            <w:r w:rsidR="006B09A4">
              <w:t>).</w:t>
            </w:r>
          </w:p>
        </w:tc>
      </w:tr>
    </w:tbl>
    <w:p w:rsidR="00790BCC" w:rsidRPr="00790BCC" w:rsidRDefault="00790BCC" w:rsidP="00D31F4D">
      <w:pPr>
        <w:pStyle w:val="Heading1"/>
      </w:pPr>
      <w:r w:rsidRPr="00341F48">
        <w:t>Vocabulary</w:t>
      </w: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790BCC" w:rsidRPr="00790BCC" w:rsidTr="00EB75F3">
        <w:tc>
          <w:tcPr>
            <w:tcW w:w="9443"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rsidTr="00EB75F3">
        <w:tc>
          <w:tcPr>
            <w:tcW w:w="9443" w:type="dxa"/>
          </w:tcPr>
          <w:p w:rsidR="009F4FE0" w:rsidRDefault="009F4FE0" w:rsidP="009F4FE0">
            <w:pPr>
              <w:pStyle w:val="BulletedList"/>
            </w:pPr>
            <w:r>
              <w:t>aggrieved (adj.) – having suffered from unfair treatment</w:t>
            </w:r>
          </w:p>
          <w:p w:rsidR="00AA66DB" w:rsidRDefault="006D52D4" w:rsidP="00AA66DB">
            <w:pPr>
              <w:pStyle w:val="BulletedList"/>
            </w:pPr>
            <w:r>
              <w:lastRenderedPageBreak/>
              <w:t>desponding</w:t>
            </w:r>
            <w:r w:rsidR="00AA66DB">
              <w:t xml:space="preserve"> (adj.) –</w:t>
            </w:r>
            <w:r w:rsidR="009F4458">
              <w:t xml:space="preserve"> </w:t>
            </w:r>
            <w:r w:rsidR="00D2515B">
              <w:t>feeling depressed by loss of hope, confidence, or courage</w:t>
            </w:r>
          </w:p>
          <w:p w:rsidR="006C33DA" w:rsidRPr="00790BCC" w:rsidRDefault="00AA66DB" w:rsidP="00AA66DB">
            <w:pPr>
              <w:pStyle w:val="BulletedList"/>
            </w:pPr>
            <w:r>
              <w:t>influence (n.) – the power to change or affect someone</w:t>
            </w:r>
            <w:r w:rsidR="00905F5F">
              <w:t xml:space="preserve"> or something</w:t>
            </w:r>
          </w:p>
        </w:tc>
      </w:tr>
      <w:tr w:rsidR="00790BCC" w:rsidRPr="00790BCC" w:rsidTr="00EB75F3">
        <w:tc>
          <w:tcPr>
            <w:tcW w:w="9443" w:type="dxa"/>
            <w:shd w:val="clear" w:color="auto" w:fill="76923C"/>
          </w:tcPr>
          <w:p w:rsidR="00790BCC" w:rsidRPr="00790BCC" w:rsidRDefault="00790BCC" w:rsidP="00D31F4D">
            <w:pPr>
              <w:pStyle w:val="TableHeaders"/>
            </w:pPr>
            <w:r w:rsidRPr="00790BCC">
              <w:lastRenderedPageBreak/>
              <w:t>Vocabulary to teach (may include direct word work and/or questions)</w:t>
            </w:r>
          </w:p>
        </w:tc>
      </w:tr>
      <w:tr w:rsidR="00790BCC" w:rsidRPr="00790BCC" w:rsidTr="00EB75F3">
        <w:tc>
          <w:tcPr>
            <w:tcW w:w="9443" w:type="dxa"/>
          </w:tcPr>
          <w:p w:rsidR="00790BCC" w:rsidRPr="00790BCC" w:rsidRDefault="00294DB6" w:rsidP="00D31F4D">
            <w:pPr>
              <w:pStyle w:val="BulletedList"/>
            </w:pPr>
            <w:r>
              <w:t>None.</w:t>
            </w:r>
          </w:p>
        </w:tc>
      </w:tr>
      <w:tr w:rsidR="00790BCC" w:rsidRPr="00790BCC" w:rsidTr="00EB75F3">
        <w:tc>
          <w:tcPr>
            <w:tcW w:w="9443"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rsidTr="00EB75F3">
        <w:tc>
          <w:tcPr>
            <w:tcW w:w="9443" w:type="dxa"/>
            <w:tcBorders>
              <w:top w:val="single" w:sz="4" w:space="0" w:color="auto"/>
              <w:left w:val="single" w:sz="4" w:space="0" w:color="auto"/>
              <w:bottom w:val="single" w:sz="4" w:space="0" w:color="auto"/>
              <w:right w:val="single" w:sz="4" w:space="0" w:color="auto"/>
            </w:tcBorders>
          </w:tcPr>
          <w:p w:rsidR="00AA74C2" w:rsidRDefault="00AA74C2" w:rsidP="00AA74C2">
            <w:pPr>
              <w:pStyle w:val="BulletedList"/>
            </w:pPr>
            <w:r>
              <w:t>petitioning (v.) – asking (a person, group, or organization) for something in a formal way</w:t>
            </w:r>
          </w:p>
          <w:p w:rsidR="009F4FE0" w:rsidRDefault="009F4FE0" w:rsidP="0062708A">
            <w:pPr>
              <w:pStyle w:val="BulletedList"/>
            </w:pPr>
            <w:r>
              <w:t xml:space="preserve">entertain (v.) – to have </w:t>
            </w:r>
            <w:r w:rsidR="00ED23F9">
              <w:t>(</w:t>
            </w:r>
            <w:r>
              <w:t>a thought, idea, etc.</w:t>
            </w:r>
            <w:r w:rsidR="00ED23F9">
              <w:t>)</w:t>
            </w:r>
            <w:r>
              <w:t xml:space="preserve"> in </w:t>
            </w:r>
            <w:r w:rsidR="00ED23F9">
              <w:t xml:space="preserve">one’s </w:t>
            </w:r>
            <w:r>
              <w:t xml:space="preserve">mind </w:t>
            </w:r>
          </w:p>
          <w:p w:rsidR="00D35F02" w:rsidRDefault="006D52D4" w:rsidP="00D7127A">
            <w:pPr>
              <w:pStyle w:val="BulletedList"/>
            </w:pPr>
            <w:r>
              <w:t>effectual</w:t>
            </w:r>
            <w:r w:rsidR="009F4FE0">
              <w:t xml:space="preserve"> (adj.) – producing a desired result</w:t>
            </w:r>
            <w:r w:rsidR="008C0A4E">
              <w:t xml:space="preserve"> or effect</w:t>
            </w:r>
          </w:p>
          <w:p w:rsidR="006D52D4" w:rsidRDefault="006D52D4" w:rsidP="0062708A">
            <w:pPr>
              <w:pStyle w:val="BulletedList"/>
            </w:pPr>
            <w:r>
              <w:t xml:space="preserve">diabolical </w:t>
            </w:r>
            <w:r w:rsidR="009F4FE0">
              <w:t xml:space="preserve">(adj.) – extremely evil </w:t>
            </w:r>
          </w:p>
          <w:p w:rsidR="006D52D4" w:rsidRDefault="006D52D4" w:rsidP="0062708A">
            <w:pPr>
              <w:pStyle w:val="BulletedList"/>
            </w:pPr>
            <w:r>
              <w:t>fugitive</w:t>
            </w:r>
            <w:r w:rsidR="009F4FE0">
              <w:t xml:space="preserve"> (adj.) – running away to avoid being captured </w:t>
            </w:r>
          </w:p>
          <w:p w:rsidR="006D52D4" w:rsidRPr="00790BCC" w:rsidRDefault="006D52D4" w:rsidP="0062708A">
            <w:pPr>
              <w:pStyle w:val="BulletedList"/>
            </w:pPr>
            <w:r>
              <w:t>immortality</w:t>
            </w:r>
            <w:r w:rsidR="00AA66DB">
              <w:t xml:space="preserve"> (n.) – the quality or state of someone or something that will never die or be forgotten</w:t>
            </w:r>
          </w:p>
        </w:tc>
      </w:tr>
    </w:tbl>
    <w:p w:rsidR="00790BCC" w:rsidRPr="00790BCC" w:rsidRDefault="00790BCC" w:rsidP="00D31F4D">
      <w:pPr>
        <w:pStyle w:val="Heading1"/>
      </w:pPr>
      <w:r w:rsidRPr="00790BCC">
        <w:t>Lesson Agenda/Overview</w:t>
      </w: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89"/>
      </w:tblGrid>
      <w:tr w:rsidR="00790BCC" w:rsidRPr="00790BCC" w:rsidTr="00EB75F3">
        <w:tc>
          <w:tcPr>
            <w:tcW w:w="7654"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89"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rsidTr="00EB75F3">
        <w:trPr>
          <w:trHeight w:val="1313"/>
        </w:trPr>
        <w:tc>
          <w:tcPr>
            <w:tcW w:w="7654"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3E2F2C" w:rsidP="00D31F4D">
            <w:pPr>
              <w:pStyle w:val="BulletedList"/>
            </w:pPr>
            <w:r>
              <w:t xml:space="preserve">Standards: </w:t>
            </w:r>
            <w:r w:rsidR="00284C5D">
              <w:t>RI.11-12.2, W.11-12.9.b, L.11-12.4.</w:t>
            </w:r>
            <w:r w:rsidR="00163DA5">
              <w:t>c, L.11-12.5.a</w:t>
            </w:r>
          </w:p>
          <w:p w:rsidR="00790BCC" w:rsidRDefault="00790BCC" w:rsidP="00B00819">
            <w:pPr>
              <w:pStyle w:val="BulletedList"/>
            </w:pPr>
            <w:r w:rsidRPr="00B00819">
              <w:t xml:space="preserve">Text: </w:t>
            </w:r>
            <w:r w:rsidR="00284C5D" w:rsidRPr="00B00819">
              <w:t xml:space="preserve">“Civil Disobedience” by Henry </w:t>
            </w:r>
            <w:r w:rsidR="00E4736C" w:rsidRPr="00B00819">
              <w:t xml:space="preserve">David </w:t>
            </w:r>
            <w:r w:rsidR="000735CA" w:rsidRPr="00B00819">
              <w:t>Thor</w:t>
            </w:r>
            <w:r w:rsidR="00F84EF9" w:rsidRPr="00B00819">
              <w:t>eau, P</w:t>
            </w:r>
            <w:r w:rsidR="00284C5D" w:rsidRPr="00B00819">
              <w:t xml:space="preserve">art 2, </w:t>
            </w:r>
            <w:r w:rsidR="00E4736C" w:rsidRPr="00B00819">
              <w:t>p</w:t>
            </w:r>
            <w:r w:rsidR="00284C5D" w:rsidRPr="00B00819">
              <w:t xml:space="preserve">aragraphs </w:t>
            </w:r>
            <w:r w:rsidR="00294DB6" w:rsidRPr="00B00819">
              <w:t>1</w:t>
            </w:r>
            <w:r w:rsidR="00A25966" w:rsidRPr="00B00819">
              <w:t>–</w:t>
            </w:r>
            <w:r w:rsidR="00284C5D" w:rsidRPr="00B00819">
              <w:t>9</w:t>
            </w:r>
            <w:r w:rsidR="00B00819" w:rsidRPr="00B00819">
              <w:t xml:space="preserve"> (</w:t>
            </w:r>
            <w:hyperlink r:id="rId8" w:history="1">
              <w:r w:rsidR="00B00819" w:rsidRPr="00B04D25">
                <w:rPr>
                  <w:rStyle w:val="Hyperlink"/>
                </w:rPr>
                <w:t>http://thoreau.eserve</w:t>
              </w:r>
              <w:r w:rsidR="00B00819" w:rsidRPr="00B04D25">
                <w:rPr>
                  <w:rStyle w:val="Hyperlink"/>
                </w:rPr>
                <w:t>r</w:t>
              </w:r>
              <w:r w:rsidR="00B00819" w:rsidRPr="00B04D25">
                <w:rPr>
                  <w:rStyle w:val="Hyperlink"/>
                </w:rPr>
                <w:t>.org/civil2.html</w:t>
              </w:r>
            </w:hyperlink>
            <w:r w:rsidR="00B00819" w:rsidRPr="00B00819">
              <w:t xml:space="preserve">) </w:t>
            </w:r>
          </w:p>
          <w:p w:rsidR="00B00819" w:rsidRPr="00B00819" w:rsidRDefault="00B00819" w:rsidP="00B00819">
            <w:pPr>
              <w:pStyle w:val="IN"/>
            </w:pPr>
            <w:r w:rsidRPr="002D3EB7">
              <w:t>The link provided includes explanatory notes, which may support student analysis of “Civil Disobedience.”</w:t>
            </w:r>
          </w:p>
        </w:tc>
        <w:tc>
          <w:tcPr>
            <w:tcW w:w="1789"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EB75F3">
        <w:tc>
          <w:tcPr>
            <w:tcW w:w="7654"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Default="003E2F2C" w:rsidP="00D31F4D">
            <w:pPr>
              <w:pStyle w:val="NumberedList"/>
            </w:pPr>
            <w:r>
              <w:t>Reading and Discussion</w:t>
            </w:r>
          </w:p>
          <w:p w:rsidR="003E2F2C" w:rsidRPr="00790BCC" w:rsidRDefault="003E2F2C" w:rsidP="00D31F4D">
            <w:pPr>
              <w:pStyle w:val="NumberedList"/>
            </w:pPr>
            <w:r>
              <w:t>Quick Write</w:t>
            </w:r>
          </w:p>
          <w:p w:rsidR="00790BCC" w:rsidRPr="00790BCC" w:rsidRDefault="00790BCC" w:rsidP="00D31F4D">
            <w:pPr>
              <w:pStyle w:val="NumberedList"/>
            </w:pPr>
            <w:r w:rsidRPr="00790BCC">
              <w:t>Closing</w:t>
            </w:r>
          </w:p>
        </w:tc>
        <w:tc>
          <w:tcPr>
            <w:tcW w:w="1789"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9B2612" w:rsidRPr="00790BCC" w:rsidRDefault="00FB024E" w:rsidP="00FB024E">
            <w:pPr>
              <w:pStyle w:val="NumberedList"/>
              <w:numPr>
                <w:ilvl w:val="0"/>
                <w:numId w:val="13"/>
              </w:numPr>
            </w:pPr>
            <w:r>
              <w:t>30</w:t>
            </w:r>
            <w:r w:rsidR="00790BCC" w:rsidRPr="00790BCC">
              <w:t>%</w:t>
            </w:r>
          </w:p>
          <w:p w:rsidR="003E2F2C" w:rsidRDefault="00FB024E" w:rsidP="00D31F4D">
            <w:pPr>
              <w:pStyle w:val="NumberedList"/>
              <w:numPr>
                <w:ilvl w:val="0"/>
                <w:numId w:val="13"/>
              </w:numPr>
            </w:pPr>
            <w:r>
              <w:t>45</w:t>
            </w:r>
            <w:r w:rsidR="00691712">
              <w:t>%</w:t>
            </w:r>
          </w:p>
          <w:p w:rsidR="00790BCC" w:rsidRPr="00790BCC" w:rsidRDefault="008B0819" w:rsidP="00D31F4D">
            <w:pPr>
              <w:pStyle w:val="NumberedList"/>
              <w:numPr>
                <w:ilvl w:val="0"/>
                <w:numId w:val="13"/>
              </w:numPr>
            </w:pPr>
            <w:r>
              <w:t>1</w:t>
            </w:r>
            <w:r w:rsidR="00FB024E">
              <w:t>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8D580C" w:rsidRDefault="008D580C" w:rsidP="001F5AE5">
      <w:pPr>
        <w:pStyle w:val="BulletedList"/>
      </w:pPr>
      <w:r>
        <w:t>Student copies of the Central Ideas Tracking Tool (refer to 12.2.1 Lesson 4)</w:t>
      </w:r>
      <w:r w:rsidR="001F5AE5" w:rsidRPr="001F5AE5">
        <w:t>—students may need additional blank copies</w:t>
      </w:r>
    </w:p>
    <w:p w:rsidR="003E2F2C" w:rsidRDefault="00284C5D" w:rsidP="003E2F2C">
      <w:pPr>
        <w:pStyle w:val="BulletedList"/>
      </w:pPr>
      <w:r>
        <w:lastRenderedPageBreak/>
        <w:t xml:space="preserve">Student </w:t>
      </w:r>
      <w:r w:rsidR="00E4736C">
        <w:t>c</w:t>
      </w:r>
      <w:r>
        <w:t>opies of the Short Response R</w:t>
      </w:r>
      <w:r w:rsidR="00405D46">
        <w:t>ubric and Checklist (refer to 12</w:t>
      </w:r>
      <w:r>
        <w:t>.2.1 Lesson 1)</w:t>
      </w:r>
      <w:r w:rsidR="0013364F">
        <w:t xml:space="preserve"> (optional)</w:t>
      </w:r>
    </w:p>
    <w:p w:rsidR="00790BCC" w:rsidRDefault="00790BCC" w:rsidP="00D31F4D">
      <w:pPr>
        <w:pStyle w:val="Heading1"/>
      </w:pPr>
      <w:r w:rsidRPr="00790BCC">
        <w:t>Learning Sequence</w:t>
      </w:r>
    </w:p>
    <w:tbl>
      <w:tblPr>
        <w:tblW w:w="94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49"/>
      </w:tblGrid>
      <w:tr w:rsidR="00D31F4D" w:rsidRPr="00D31F4D" w:rsidTr="00EB75F3">
        <w:tc>
          <w:tcPr>
            <w:tcW w:w="9443" w:type="dxa"/>
            <w:gridSpan w:val="2"/>
            <w:shd w:val="clear" w:color="auto" w:fill="76923C"/>
          </w:tcPr>
          <w:p w:rsidR="00D31F4D" w:rsidRPr="009875C3" w:rsidRDefault="00D31F4D" w:rsidP="009450B7">
            <w:pPr>
              <w:pStyle w:val="TableHeaders"/>
              <w:rPr>
                <w:sz w:val="20"/>
                <w:szCs w:val="20"/>
              </w:rPr>
            </w:pPr>
            <w:r w:rsidRPr="009875C3">
              <w:rPr>
                <w:szCs w:val="20"/>
              </w:rPr>
              <w:t>How to Use the Learning Sequence</w:t>
            </w:r>
          </w:p>
        </w:tc>
      </w:tr>
      <w:tr w:rsidR="00D31F4D" w:rsidRPr="00D31F4D" w:rsidTr="00EB75F3">
        <w:tc>
          <w:tcPr>
            <w:tcW w:w="894" w:type="dxa"/>
            <w:shd w:val="clear" w:color="auto" w:fill="76923C"/>
          </w:tcPr>
          <w:p w:rsidR="00D31F4D" w:rsidRPr="009875C3" w:rsidRDefault="00D31F4D" w:rsidP="00D31F4D">
            <w:pPr>
              <w:pStyle w:val="TableHeaders"/>
              <w:rPr>
                <w:szCs w:val="20"/>
              </w:rPr>
            </w:pPr>
            <w:r w:rsidRPr="009875C3">
              <w:rPr>
                <w:szCs w:val="20"/>
              </w:rPr>
              <w:t>Symbol</w:t>
            </w:r>
          </w:p>
        </w:tc>
        <w:tc>
          <w:tcPr>
            <w:tcW w:w="8549" w:type="dxa"/>
            <w:shd w:val="clear" w:color="auto" w:fill="76923C"/>
          </w:tcPr>
          <w:p w:rsidR="00D31F4D" w:rsidRPr="009875C3" w:rsidRDefault="00D31F4D" w:rsidP="00D31F4D">
            <w:pPr>
              <w:pStyle w:val="TableHeaders"/>
              <w:rPr>
                <w:szCs w:val="20"/>
              </w:rPr>
            </w:pPr>
            <w:r w:rsidRPr="009875C3">
              <w:rPr>
                <w:szCs w:val="20"/>
              </w:rPr>
              <w:t>Type of Text &amp; Interpretation of the Symbol</w:t>
            </w:r>
          </w:p>
        </w:tc>
      </w:tr>
      <w:tr w:rsidR="00D31F4D" w:rsidRPr="00A25966" w:rsidTr="00EB75F3">
        <w:tc>
          <w:tcPr>
            <w:tcW w:w="894" w:type="dxa"/>
            <w:shd w:val="clear" w:color="auto" w:fill="auto"/>
          </w:tcPr>
          <w:p w:rsidR="00D31F4D" w:rsidRPr="009875C3" w:rsidRDefault="00D31F4D" w:rsidP="009875C3">
            <w:pPr>
              <w:spacing w:before="20" w:after="20" w:line="240" w:lineRule="auto"/>
              <w:jc w:val="center"/>
              <w:rPr>
                <w:b/>
                <w:color w:val="4F81BD"/>
                <w:sz w:val="20"/>
                <w:szCs w:val="20"/>
              </w:rPr>
            </w:pPr>
            <w:r w:rsidRPr="009875C3">
              <w:rPr>
                <w:b/>
                <w:color w:val="4F81BD"/>
                <w:sz w:val="20"/>
                <w:szCs w:val="20"/>
              </w:rPr>
              <w:t>10%</w:t>
            </w:r>
          </w:p>
        </w:tc>
        <w:tc>
          <w:tcPr>
            <w:tcW w:w="8549" w:type="dxa"/>
            <w:shd w:val="clear" w:color="auto" w:fill="auto"/>
          </w:tcPr>
          <w:p w:rsidR="00D31F4D" w:rsidRPr="009875C3" w:rsidRDefault="00D31F4D" w:rsidP="009875C3">
            <w:pPr>
              <w:spacing w:before="20" w:after="20" w:line="240" w:lineRule="auto"/>
              <w:rPr>
                <w:b/>
                <w:color w:val="4F81BD"/>
                <w:sz w:val="20"/>
                <w:szCs w:val="20"/>
              </w:rPr>
            </w:pPr>
            <w:r w:rsidRPr="009875C3">
              <w:rPr>
                <w:b/>
                <w:color w:val="4F81BD"/>
                <w:sz w:val="20"/>
                <w:szCs w:val="20"/>
              </w:rPr>
              <w:t>Percentage indicates the percentage of lesson time each activity should take.</w:t>
            </w:r>
          </w:p>
        </w:tc>
      </w:tr>
      <w:tr w:rsidR="00D31F4D" w:rsidRPr="00A25966" w:rsidTr="00EB75F3">
        <w:tc>
          <w:tcPr>
            <w:tcW w:w="894" w:type="dxa"/>
            <w:vMerge w:val="restart"/>
            <w:shd w:val="clear" w:color="auto" w:fill="auto"/>
            <w:vAlign w:val="center"/>
          </w:tcPr>
          <w:p w:rsidR="00D31F4D" w:rsidRPr="009875C3" w:rsidRDefault="00D31F4D" w:rsidP="009875C3">
            <w:pPr>
              <w:spacing w:before="20" w:after="20" w:line="240" w:lineRule="auto"/>
              <w:jc w:val="center"/>
              <w:rPr>
                <w:sz w:val="20"/>
                <w:szCs w:val="20"/>
              </w:rPr>
            </w:pPr>
            <w:r w:rsidRPr="009875C3">
              <w:rPr>
                <w:sz w:val="20"/>
                <w:szCs w:val="20"/>
              </w:rPr>
              <w:t>no symbol</w:t>
            </w:r>
          </w:p>
        </w:tc>
        <w:tc>
          <w:tcPr>
            <w:tcW w:w="8549" w:type="dxa"/>
            <w:shd w:val="clear" w:color="auto" w:fill="auto"/>
          </w:tcPr>
          <w:p w:rsidR="00D31F4D" w:rsidRPr="009875C3" w:rsidRDefault="00D31F4D" w:rsidP="009875C3">
            <w:pPr>
              <w:spacing w:before="20" w:after="20" w:line="240" w:lineRule="auto"/>
              <w:rPr>
                <w:sz w:val="20"/>
                <w:szCs w:val="20"/>
              </w:rPr>
            </w:pPr>
            <w:r w:rsidRPr="009875C3">
              <w:rPr>
                <w:sz w:val="20"/>
                <w:szCs w:val="20"/>
              </w:rPr>
              <w:t>Plain text indicates teacher action.</w:t>
            </w:r>
          </w:p>
        </w:tc>
      </w:tr>
      <w:tr w:rsidR="00D31F4D" w:rsidRPr="00A25966" w:rsidTr="00EB75F3">
        <w:tc>
          <w:tcPr>
            <w:tcW w:w="894" w:type="dxa"/>
            <w:vMerge/>
            <w:shd w:val="clear" w:color="auto" w:fill="auto"/>
          </w:tcPr>
          <w:p w:rsidR="00D31F4D" w:rsidRPr="009875C3" w:rsidRDefault="00D31F4D" w:rsidP="009875C3">
            <w:pPr>
              <w:spacing w:before="20" w:after="20" w:line="240" w:lineRule="auto"/>
              <w:jc w:val="center"/>
              <w:rPr>
                <w:b/>
                <w:color w:val="000000"/>
                <w:sz w:val="20"/>
                <w:szCs w:val="20"/>
              </w:rPr>
            </w:pPr>
          </w:p>
        </w:tc>
        <w:tc>
          <w:tcPr>
            <w:tcW w:w="8549" w:type="dxa"/>
            <w:shd w:val="clear" w:color="auto" w:fill="auto"/>
          </w:tcPr>
          <w:p w:rsidR="00D31F4D" w:rsidRPr="009875C3" w:rsidRDefault="00D31F4D" w:rsidP="009875C3">
            <w:pPr>
              <w:spacing w:before="20" w:after="20" w:line="240" w:lineRule="auto"/>
              <w:rPr>
                <w:color w:val="4F81BD"/>
                <w:sz w:val="20"/>
                <w:szCs w:val="20"/>
              </w:rPr>
            </w:pPr>
            <w:r w:rsidRPr="009875C3">
              <w:rPr>
                <w:b/>
                <w:sz w:val="20"/>
                <w:szCs w:val="20"/>
              </w:rPr>
              <w:t>Bold text indicates questions for the teacher to ask students.</w:t>
            </w:r>
          </w:p>
        </w:tc>
      </w:tr>
      <w:tr w:rsidR="00D31F4D" w:rsidRPr="00A25966" w:rsidTr="00EB75F3">
        <w:tc>
          <w:tcPr>
            <w:tcW w:w="894" w:type="dxa"/>
            <w:vMerge/>
            <w:shd w:val="clear" w:color="auto" w:fill="auto"/>
          </w:tcPr>
          <w:p w:rsidR="00D31F4D" w:rsidRPr="009875C3" w:rsidRDefault="00D31F4D" w:rsidP="009875C3">
            <w:pPr>
              <w:spacing w:before="20" w:after="20" w:line="240" w:lineRule="auto"/>
              <w:jc w:val="center"/>
              <w:rPr>
                <w:b/>
                <w:color w:val="000000"/>
                <w:sz w:val="20"/>
                <w:szCs w:val="20"/>
              </w:rPr>
            </w:pPr>
          </w:p>
        </w:tc>
        <w:tc>
          <w:tcPr>
            <w:tcW w:w="8549" w:type="dxa"/>
            <w:shd w:val="clear" w:color="auto" w:fill="auto"/>
          </w:tcPr>
          <w:p w:rsidR="00D31F4D" w:rsidRPr="009875C3" w:rsidRDefault="00D31F4D" w:rsidP="009875C3">
            <w:pPr>
              <w:spacing w:before="20" w:after="20" w:line="240" w:lineRule="auto"/>
              <w:rPr>
                <w:i/>
                <w:sz w:val="20"/>
                <w:szCs w:val="20"/>
              </w:rPr>
            </w:pPr>
            <w:r w:rsidRPr="009875C3">
              <w:rPr>
                <w:i/>
                <w:sz w:val="20"/>
                <w:szCs w:val="20"/>
              </w:rPr>
              <w:t>Italicized text indicates a vocabulary word.</w:t>
            </w:r>
          </w:p>
        </w:tc>
      </w:tr>
      <w:tr w:rsidR="00D31F4D" w:rsidRPr="00A25966" w:rsidTr="00EB7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9875C3" w:rsidRDefault="00D31F4D" w:rsidP="009875C3">
            <w:pPr>
              <w:spacing w:before="40" w:after="0" w:line="240" w:lineRule="auto"/>
              <w:jc w:val="center"/>
              <w:rPr>
                <w:sz w:val="20"/>
                <w:szCs w:val="20"/>
              </w:rPr>
            </w:pPr>
            <w:r w:rsidRPr="009875C3">
              <w:rPr>
                <w:sz w:val="20"/>
                <w:szCs w:val="20"/>
              </w:rPr>
              <w:sym w:font="Webdings" w:char="F034"/>
            </w:r>
          </w:p>
        </w:tc>
        <w:tc>
          <w:tcPr>
            <w:tcW w:w="8549" w:type="dxa"/>
            <w:shd w:val="clear" w:color="auto" w:fill="auto"/>
          </w:tcPr>
          <w:p w:rsidR="00D31F4D" w:rsidRPr="009875C3" w:rsidRDefault="00D31F4D" w:rsidP="009875C3">
            <w:pPr>
              <w:spacing w:before="20" w:after="20" w:line="240" w:lineRule="auto"/>
              <w:rPr>
                <w:sz w:val="20"/>
                <w:szCs w:val="20"/>
              </w:rPr>
            </w:pPr>
            <w:r w:rsidRPr="009875C3">
              <w:rPr>
                <w:sz w:val="20"/>
                <w:szCs w:val="20"/>
              </w:rPr>
              <w:t>Indicates student action(s).</w:t>
            </w:r>
          </w:p>
        </w:tc>
      </w:tr>
      <w:tr w:rsidR="00D31F4D" w:rsidRPr="00A25966" w:rsidTr="00EB7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9875C3" w:rsidRDefault="00D31F4D" w:rsidP="009875C3">
            <w:pPr>
              <w:spacing w:before="80" w:after="0" w:line="240" w:lineRule="auto"/>
              <w:jc w:val="center"/>
              <w:rPr>
                <w:sz w:val="20"/>
                <w:szCs w:val="20"/>
              </w:rPr>
            </w:pPr>
            <w:r w:rsidRPr="009875C3">
              <w:rPr>
                <w:sz w:val="20"/>
                <w:szCs w:val="20"/>
              </w:rPr>
              <w:sym w:font="Webdings" w:char="F028"/>
            </w:r>
          </w:p>
        </w:tc>
        <w:tc>
          <w:tcPr>
            <w:tcW w:w="8549" w:type="dxa"/>
            <w:shd w:val="clear" w:color="auto" w:fill="auto"/>
          </w:tcPr>
          <w:p w:rsidR="00D31F4D" w:rsidRPr="009875C3" w:rsidRDefault="00D31F4D" w:rsidP="009875C3">
            <w:pPr>
              <w:spacing w:before="20" w:after="20" w:line="240" w:lineRule="auto"/>
              <w:rPr>
                <w:sz w:val="20"/>
                <w:szCs w:val="20"/>
              </w:rPr>
            </w:pPr>
            <w:r w:rsidRPr="009875C3">
              <w:rPr>
                <w:sz w:val="20"/>
                <w:szCs w:val="20"/>
              </w:rPr>
              <w:t>Indicates possible student response(s) to teacher questions.</w:t>
            </w:r>
          </w:p>
        </w:tc>
      </w:tr>
      <w:tr w:rsidR="00D31F4D" w:rsidRPr="00A25966" w:rsidTr="00EB75F3">
        <w:tc>
          <w:tcPr>
            <w:tcW w:w="894" w:type="dxa"/>
            <w:shd w:val="clear" w:color="auto" w:fill="auto"/>
            <w:vAlign w:val="bottom"/>
          </w:tcPr>
          <w:p w:rsidR="00D31F4D" w:rsidRPr="009875C3" w:rsidRDefault="00D31F4D" w:rsidP="009875C3">
            <w:pPr>
              <w:spacing w:after="0" w:line="240" w:lineRule="auto"/>
              <w:jc w:val="center"/>
              <w:rPr>
                <w:color w:val="4F81BD"/>
                <w:sz w:val="20"/>
                <w:szCs w:val="20"/>
              </w:rPr>
            </w:pPr>
            <w:r w:rsidRPr="009875C3">
              <w:rPr>
                <w:color w:val="4F81BD"/>
                <w:sz w:val="20"/>
                <w:szCs w:val="20"/>
              </w:rPr>
              <w:sym w:font="Webdings" w:char="F069"/>
            </w:r>
          </w:p>
        </w:tc>
        <w:tc>
          <w:tcPr>
            <w:tcW w:w="8549" w:type="dxa"/>
            <w:shd w:val="clear" w:color="auto" w:fill="auto"/>
          </w:tcPr>
          <w:p w:rsidR="00D31F4D" w:rsidRPr="009875C3" w:rsidRDefault="00D31F4D" w:rsidP="009875C3">
            <w:pPr>
              <w:spacing w:before="20" w:after="20" w:line="240" w:lineRule="auto"/>
              <w:rPr>
                <w:color w:val="4F81BD"/>
                <w:sz w:val="20"/>
                <w:szCs w:val="20"/>
              </w:rPr>
            </w:pPr>
            <w:r w:rsidRPr="009875C3">
              <w:rPr>
                <w:color w:val="4F81BD"/>
                <w:sz w:val="20"/>
                <w:szCs w:val="20"/>
              </w:rPr>
              <w:t>Indicates instructional notes for the teacher.</w:t>
            </w:r>
          </w:p>
        </w:tc>
      </w:tr>
    </w:tbl>
    <w:p w:rsidR="00790BCC" w:rsidRPr="00790BCC" w:rsidRDefault="00790BCC" w:rsidP="00A25966">
      <w:pPr>
        <w:pStyle w:val="LearningSequenceHeader"/>
      </w:pPr>
      <w:r w:rsidRPr="00790BCC">
        <w:t>Activity 1: Introduction of Lesson Agenda</w:t>
      </w:r>
      <w:r w:rsidRPr="00790BCC">
        <w:tab/>
        <w:t>5%</w:t>
      </w:r>
    </w:p>
    <w:p w:rsidR="003108B7" w:rsidRPr="006705A3" w:rsidRDefault="003108B7" w:rsidP="003108B7">
      <w:pPr>
        <w:pStyle w:val="TA"/>
      </w:pPr>
      <w:r w:rsidRPr="006705A3">
        <w:t xml:space="preserve">Begin by reviewing the agenda and the </w:t>
      </w:r>
      <w:r w:rsidR="00D0414D">
        <w:t xml:space="preserve">assessed </w:t>
      </w:r>
      <w:r w:rsidR="00284C5D">
        <w:t>standard</w:t>
      </w:r>
      <w:r w:rsidRPr="006705A3">
        <w:t xml:space="preserve"> for this lesson: </w:t>
      </w:r>
      <w:r w:rsidR="00284C5D">
        <w:t>RI.11-12.2</w:t>
      </w:r>
      <w:r w:rsidR="005B06BB">
        <w:rPr>
          <w:spacing w:val="-2"/>
        </w:rPr>
        <w:t xml:space="preserve">. </w:t>
      </w:r>
      <w:r>
        <w:t xml:space="preserve">In this lesson, students read </w:t>
      </w:r>
      <w:r w:rsidR="00284C5D">
        <w:t xml:space="preserve">part 2, paragraphs </w:t>
      </w:r>
      <w:r w:rsidR="00AA6B6D">
        <w:t>1–</w:t>
      </w:r>
      <w:r w:rsidR="00294DB6">
        <w:t>9</w:t>
      </w:r>
      <w:r w:rsidR="00284C5D">
        <w:t xml:space="preserve"> of “Civil Disobedience</w:t>
      </w:r>
      <w:r w:rsidR="00294DB6">
        <w:t xml:space="preserve">” (from “The broadest and most prevalent error requires” </w:t>
      </w:r>
      <w:r w:rsidR="00182F99">
        <w:t xml:space="preserve">to </w:t>
      </w:r>
      <w:r w:rsidR="00294DB6">
        <w:t>“I see this blood flowing now”)</w:t>
      </w:r>
      <w:r w:rsidR="00284C5D">
        <w:t xml:space="preserve"> and analyze </w:t>
      </w:r>
      <w:r w:rsidR="00082BA2">
        <w:t xml:space="preserve">how </w:t>
      </w:r>
      <w:r w:rsidR="009E593C">
        <w:t xml:space="preserve">Thoreau develops a central idea over </w:t>
      </w:r>
      <w:r w:rsidR="00284C5D">
        <w:t>the course of this passage</w:t>
      </w:r>
      <w:r w:rsidR="00DB09F6">
        <w:t>.</w:t>
      </w:r>
    </w:p>
    <w:p w:rsidR="00FD4EFA" w:rsidRDefault="003108B7" w:rsidP="003108B7">
      <w:pPr>
        <w:pStyle w:val="SA"/>
        <w:numPr>
          <w:ilvl w:val="0"/>
          <w:numId w:val="8"/>
        </w:numPr>
      </w:pPr>
      <w:r>
        <w:t>Students look at the agenda.</w:t>
      </w:r>
    </w:p>
    <w:p w:rsidR="00FB024E" w:rsidRPr="001735F1" w:rsidRDefault="00273EA6" w:rsidP="000117A5">
      <w:pPr>
        <w:pStyle w:val="IN"/>
      </w:pPr>
      <w:r>
        <w:t>The</w:t>
      </w:r>
      <w:r w:rsidR="00FB024E">
        <w:t xml:space="preserve"> close reading analysis in</w:t>
      </w:r>
      <w:r w:rsidR="00B044FC">
        <w:t xml:space="preserve"> this lesson focuses</w:t>
      </w:r>
      <w:r w:rsidR="00FB024E">
        <w:t xml:space="preserve"> primarily on </w:t>
      </w:r>
      <w:r w:rsidR="00B044FC">
        <w:t xml:space="preserve">part 2, </w:t>
      </w:r>
      <w:r w:rsidR="00FB024E">
        <w:t>paragraphs 2 and 9</w:t>
      </w:r>
      <w:r>
        <w:t>, although students shoul</w:t>
      </w:r>
      <w:r w:rsidR="00AA6B6D">
        <w:t>d be familiar with paragraphs 1–</w:t>
      </w:r>
      <w:r>
        <w:t>9 from their homework reading</w:t>
      </w:r>
      <w:r w:rsidR="00FB024E">
        <w:t xml:space="preserve">. </w:t>
      </w:r>
    </w:p>
    <w:p w:rsidR="00790BCC" w:rsidRPr="00790BCC" w:rsidRDefault="00790BCC" w:rsidP="007017EB">
      <w:pPr>
        <w:pStyle w:val="LearningSequenceHeader"/>
      </w:pPr>
      <w:r w:rsidRPr="00790BCC">
        <w:t>Activi</w:t>
      </w:r>
      <w:r w:rsidR="008B0819">
        <w:t>ty 2: Homework Accountability</w:t>
      </w:r>
      <w:r w:rsidR="008B0819">
        <w:tab/>
      </w:r>
      <w:r w:rsidR="00FB024E">
        <w:t>30</w:t>
      </w:r>
      <w:r w:rsidRPr="00790BCC">
        <w:t>%</w:t>
      </w:r>
    </w:p>
    <w:p w:rsidR="00196D04" w:rsidRDefault="00196D04" w:rsidP="00A25966">
      <w:pPr>
        <w:pStyle w:val="TA"/>
      </w:pPr>
      <w:r>
        <w:t xml:space="preserve">Instruct students to take out their responses </w:t>
      </w:r>
      <w:r w:rsidR="00AA6B6D">
        <w:t xml:space="preserve">to the </w:t>
      </w:r>
      <w:r w:rsidR="0043042D">
        <w:t xml:space="preserve">first part of the </w:t>
      </w:r>
      <w:r w:rsidR="00AA6B6D">
        <w:t>previous lesson’s</w:t>
      </w:r>
      <w:r w:rsidR="00F2582F">
        <w:t xml:space="preserve"> homework assignment</w:t>
      </w:r>
      <w:r w:rsidR="000735CA">
        <w:t>.</w:t>
      </w:r>
      <w:r w:rsidR="00F2582F">
        <w:t xml:space="preserve"> </w:t>
      </w:r>
      <w:r>
        <w:t xml:space="preserve">(Add </w:t>
      </w:r>
      <w:r w:rsidR="007F64D4">
        <w:t xml:space="preserve">ideas </w:t>
      </w:r>
      <w:r>
        <w:t>to your</w:t>
      </w:r>
      <w:r w:rsidR="00EC1D0C">
        <w:t xml:space="preserve"> Central</w:t>
      </w:r>
      <w:r>
        <w:t xml:space="preserve"> Ideas Tracking Tool</w:t>
      </w:r>
      <w:r w:rsidR="00FB024E">
        <w:t>.</w:t>
      </w:r>
      <w:r w:rsidR="000735CA">
        <w:t>)</w:t>
      </w:r>
      <w:r w:rsidR="00FB024E">
        <w:t xml:space="preserve"> </w:t>
      </w:r>
      <w:r>
        <w:t>Instruct students to Turn-and-Talk in pairs about the additions they made to their</w:t>
      </w:r>
      <w:r w:rsidR="00C12429">
        <w:t xml:space="preserve"> Central</w:t>
      </w:r>
      <w:r>
        <w:t xml:space="preserve"> Ideas Tracking Tools. </w:t>
      </w:r>
    </w:p>
    <w:p w:rsidR="00196D04" w:rsidRDefault="00196D04" w:rsidP="00386CA0">
      <w:pPr>
        <w:pStyle w:val="SR"/>
      </w:pPr>
      <w:r>
        <w:t>See Model</w:t>
      </w:r>
      <w:r w:rsidR="00C12429">
        <w:t xml:space="preserve"> Central</w:t>
      </w:r>
      <w:r>
        <w:t xml:space="preserve"> Ideas Tracking Tool at the end of this lesson. </w:t>
      </w:r>
    </w:p>
    <w:p w:rsidR="008B0819" w:rsidRDefault="00196D04" w:rsidP="00F142CA">
      <w:pPr>
        <w:pStyle w:val="TA"/>
      </w:pPr>
      <w:r>
        <w:t xml:space="preserve">Lead a brief whole-class discussion of student responses. </w:t>
      </w:r>
    </w:p>
    <w:p w:rsidR="00294DB6" w:rsidRDefault="00294DB6" w:rsidP="000117A5">
      <w:pPr>
        <w:pStyle w:val="BR"/>
      </w:pPr>
    </w:p>
    <w:p w:rsidR="00FB024E" w:rsidRDefault="0043042D" w:rsidP="000117A5">
      <w:pPr>
        <w:pStyle w:val="TA"/>
      </w:pPr>
      <w:r>
        <w:t>Instruct students to take out their responses to the second part of the previous lesson’s homework assignment.</w:t>
      </w:r>
      <w:r w:rsidR="000735CA">
        <w:t xml:space="preserve"> (Additionally, r</w:t>
      </w:r>
      <w:r w:rsidR="000735CA" w:rsidRPr="001D54B6">
        <w:t>ead part 2, paragraphs 1–9 of “Civil Disobedience</w:t>
      </w:r>
      <w:r w:rsidR="00A30004">
        <w:t>.</w:t>
      </w:r>
      <w:r w:rsidR="000735CA" w:rsidRPr="001D54B6">
        <w:t>”</w:t>
      </w:r>
      <w:r w:rsidR="00A30004">
        <w:t xml:space="preserve"> </w:t>
      </w:r>
      <w:r w:rsidR="00307CD8">
        <w:t>B</w:t>
      </w:r>
      <w:r w:rsidR="00C85624">
        <w:t xml:space="preserve">ox any unfamiliar words </w:t>
      </w:r>
      <w:r w:rsidR="00C85624">
        <w:lastRenderedPageBreak/>
        <w:t>and look up their definitions.</w:t>
      </w:r>
      <w:r w:rsidR="00307CD8">
        <w:t xml:space="preserve"> </w:t>
      </w:r>
      <w:r w:rsidR="00307CD8" w:rsidRPr="00AD04F6">
        <w:rPr>
          <w:rFonts w:cs="Arial"/>
          <w:color w:val="000000"/>
          <w:szCs w:val="20"/>
          <w:shd w:val="clear" w:color="auto" w:fill="FFFFFF"/>
        </w:rPr>
        <w:t>Choose the definition that makes the most sense in context, and write a brief definition above or near the word in the text</w:t>
      </w:r>
      <w:r w:rsidR="004E4755">
        <w:rPr>
          <w:rFonts w:cs="Arial"/>
          <w:color w:val="000000"/>
          <w:szCs w:val="20"/>
          <w:shd w:val="clear" w:color="auto" w:fill="FFFFFF"/>
        </w:rPr>
        <w:t>.</w:t>
      </w:r>
      <w:r w:rsidR="00386CA0">
        <w:rPr>
          <w:rFonts w:cs="Arial"/>
          <w:color w:val="000000"/>
          <w:szCs w:val="20"/>
          <w:shd w:val="clear" w:color="auto" w:fill="FFFFFF"/>
        </w:rPr>
        <w:t xml:space="preserve"> </w:t>
      </w:r>
      <w:r w:rsidR="00307CD8">
        <w:t>Then</w:t>
      </w:r>
      <w:r w:rsidR="000735CA">
        <w:t xml:space="preserve"> </w:t>
      </w:r>
      <w:r w:rsidR="00C85624">
        <w:t>r</w:t>
      </w:r>
      <w:r w:rsidR="000735CA">
        <w:t>espond briefly in writing to the following questions.)</w:t>
      </w:r>
      <w:r>
        <w:t xml:space="preserve"> Instruct student pairs to share their responses to the homework assignment.</w:t>
      </w:r>
    </w:p>
    <w:p w:rsidR="00E444C6" w:rsidRDefault="00E444C6" w:rsidP="007B1D2B">
      <w:pPr>
        <w:pStyle w:val="Q"/>
        <w:tabs>
          <w:tab w:val="left" w:pos="6030"/>
        </w:tabs>
      </w:pPr>
      <w:r>
        <w:t xml:space="preserve">What does Thoreau argue citizens should do instead of “petitioning the state to dissolve the Union” (part 2, par. 1)? </w:t>
      </w:r>
      <w:r w:rsidR="00090D4B">
        <w:t xml:space="preserve">How does his description of the “tax-gatherer” </w:t>
      </w:r>
      <w:r w:rsidR="004154D5">
        <w:t xml:space="preserve">in </w:t>
      </w:r>
      <w:r w:rsidR="00090D4B">
        <w:t>part 2, paragraph</w:t>
      </w:r>
      <w:r w:rsidR="004154D5">
        <w:t xml:space="preserve"> 8 support </w:t>
      </w:r>
      <w:r w:rsidR="00C05BB8">
        <w:t>t</w:t>
      </w:r>
      <w:r w:rsidR="00090D4B">
        <w:t>his point?</w:t>
      </w:r>
    </w:p>
    <w:p w:rsidR="00090D4B" w:rsidRDefault="00090D4B" w:rsidP="000117A5">
      <w:pPr>
        <w:pStyle w:val="SR"/>
      </w:pPr>
      <w:r>
        <w:t>Student responses should include:</w:t>
      </w:r>
    </w:p>
    <w:p w:rsidR="00E444C6" w:rsidRDefault="00E444C6" w:rsidP="00017DB3">
      <w:pPr>
        <w:pStyle w:val="SASRBullet"/>
      </w:pPr>
      <w:r>
        <w:t>Thoreau argues that rather than “petitioning the state to dissolve the Union” citizens should “dissolve</w:t>
      </w:r>
      <w:r w:rsidR="00AA6B6D">
        <w:t xml:space="preserve"> </w:t>
      </w:r>
      <w:r>
        <w:t>…</w:t>
      </w:r>
      <w:r w:rsidR="00AA6B6D">
        <w:t xml:space="preserve"> </w:t>
      </w:r>
      <w:r>
        <w:t>the union b</w:t>
      </w:r>
      <w:r w:rsidR="007C2F0C">
        <w:t>etween themselves and the State</w:t>
      </w:r>
      <w:r>
        <w:t>”</w:t>
      </w:r>
      <w:r w:rsidR="007C2F0C">
        <w:t xml:space="preserve"> by refusing to pay their taxes (part 2, par. 1). </w:t>
      </w:r>
    </w:p>
    <w:p w:rsidR="00090D4B" w:rsidRDefault="00090D4B" w:rsidP="00017DB3">
      <w:pPr>
        <w:pStyle w:val="SASRBullet"/>
      </w:pPr>
      <w:r>
        <w:t xml:space="preserve">In part 2, paragraph 8, Thoreau describes the “tax-gatherer” as a direct representative of </w:t>
      </w:r>
      <w:r w:rsidR="004154D5">
        <w:t xml:space="preserve">“this American government,” and describes interactions with the tax-gatherer as the “only mode” in which </w:t>
      </w:r>
      <w:r w:rsidR="00A30004">
        <w:t>a person</w:t>
      </w:r>
      <w:r w:rsidR="004154D5">
        <w:t xml:space="preserve"> </w:t>
      </w:r>
      <w:r w:rsidR="00A30004">
        <w:t xml:space="preserve">usually </w:t>
      </w:r>
      <w:r w:rsidR="004154D5">
        <w:t>“meet</w:t>
      </w:r>
      <w:r w:rsidR="00A30004">
        <w:t>s</w:t>
      </w:r>
      <w:r w:rsidR="004154D5">
        <w:t>” the government face to face (part 2, par. 8). Th</w:t>
      </w:r>
      <w:r w:rsidR="00FC072C">
        <w:t>erefor</w:t>
      </w:r>
      <w:r w:rsidR="00327841">
        <w:t>e</w:t>
      </w:r>
      <w:r w:rsidR="00FC072C">
        <w:t xml:space="preserve">, refusing to pay the tax-gatherer is a way in which the individual can refuse to </w:t>
      </w:r>
      <w:r w:rsidR="004154D5">
        <w:t>“</w:t>
      </w:r>
      <w:r w:rsidR="00A95A15">
        <w:t>[</w:t>
      </w:r>
      <w:r w:rsidR="004154D5">
        <w:t>r</w:t>
      </w:r>
      <w:r w:rsidR="00A95A15">
        <w:t>]</w:t>
      </w:r>
      <w:r w:rsidR="004154D5">
        <w:t xml:space="preserve">ecognize” </w:t>
      </w:r>
      <w:r w:rsidR="00FC072C">
        <w:t>or “deny”</w:t>
      </w:r>
      <w:r w:rsidR="00353337">
        <w:t xml:space="preserve"> (part 2</w:t>
      </w:r>
      <w:r w:rsidR="00480D33">
        <w:t>,</w:t>
      </w:r>
      <w:r w:rsidR="00353337">
        <w:t xml:space="preserve"> par. 8)</w:t>
      </w:r>
      <w:r w:rsidR="00FC072C">
        <w:t xml:space="preserve"> the authority of the state, </w:t>
      </w:r>
      <w:r w:rsidR="00327841">
        <w:t>and so</w:t>
      </w:r>
      <w:r w:rsidR="00FC072C">
        <w:t xml:space="preserve"> “dissolve the union”</w:t>
      </w:r>
      <w:r w:rsidR="00A95A15">
        <w:t xml:space="preserve"> (part 2, par</w:t>
      </w:r>
      <w:r w:rsidR="008C5068">
        <w:t>.</w:t>
      </w:r>
      <w:r w:rsidR="00A95A15">
        <w:t xml:space="preserve"> 1)</w:t>
      </w:r>
      <w:r w:rsidR="00FC072C">
        <w:t xml:space="preserve"> between themselves and the government</w:t>
      </w:r>
      <w:r w:rsidR="004154D5">
        <w:t xml:space="preserve">.  </w:t>
      </w:r>
    </w:p>
    <w:p w:rsidR="00C04B3A" w:rsidRDefault="00294DB6" w:rsidP="0040639C">
      <w:pPr>
        <w:pStyle w:val="Q"/>
      </w:pPr>
      <w:r>
        <w:t xml:space="preserve">How does Thoreau develop the central idea of the relationship between the individual and the state in </w:t>
      </w:r>
      <w:r w:rsidR="000274FF">
        <w:t xml:space="preserve">part 2, </w:t>
      </w:r>
      <w:r>
        <w:t>paragraph 3?</w:t>
      </w:r>
    </w:p>
    <w:p w:rsidR="00294DB6" w:rsidRPr="005A42E2" w:rsidRDefault="00BD01AA" w:rsidP="00F142CA">
      <w:pPr>
        <w:pStyle w:val="SR"/>
      </w:pPr>
      <w:r>
        <w:t xml:space="preserve">In </w:t>
      </w:r>
      <w:r w:rsidR="004726CF">
        <w:t xml:space="preserve">part 2, </w:t>
      </w:r>
      <w:r>
        <w:t xml:space="preserve">paragraph 3, </w:t>
      </w:r>
      <w:r w:rsidR="008C5A0F">
        <w:t>Thoreau</w:t>
      </w:r>
      <w:r w:rsidR="00BC1C54">
        <w:t xml:space="preserve"> advocates</w:t>
      </w:r>
      <w:r w:rsidR="008C5A0F">
        <w:t xml:space="preserve"> “transgress[ing]” or breaking “</w:t>
      </w:r>
      <w:r w:rsidR="00A95A15">
        <w:t>[</w:t>
      </w:r>
      <w:r w:rsidR="008C5A0F">
        <w:t>u</w:t>
      </w:r>
      <w:r w:rsidR="00A95A15">
        <w:t>]</w:t>
      </w:r>
      <w:r w:rsidR="008C5A0F">
        <w:t>njust laws</w:t>
      </w:r>
      <w:r w:rsidR="0018350E">
        <w:t>,</w:t>
      </w:r>
      <w:r w:rsidR="008C5A0F">
        <w:t xml:space="preserve">” </w:t>
      </w:r>
      <w:r>
        <w:t>rather th</w:t>
      </w:r>
      <w:r w:rsidR="00133402">
        <w:t>a</w:t>
      </w:r>
      <w:r>
        <w:t>n</w:t>
      </w:r>
      <w:r w:rsidR="00017EAA">
        <w:t xml:space="preserve"> attempting to</w:t>
      </w:r>
      <w:r>
        <w:t xml:space="preserve"> “amend” them</w:t>
      </w:r>
      <w:r w:rsidR="00AA6B6D">
        <w:t xml:space="preserve"> by “persuad</w:t>
      </w:r>
      <w:r w:rsidR="00017EAA">
        <w:t>[ing] the majority to alter them”</w:t>
      </w:r>
      <w:r>
        <w:t xml:space="preserve"> (part 2, par. 3)</w:t>
      </w:r>
      <w:r w:rsidR="008C5A0F">
        <w:t>.</w:t>
      </w:r>
      <w:r w:rsidR="00BC1C54">
        <w:t xml:space="preserve"> This develops the central idea of the relationship between the individual and the state </w:t>
      </w:r>
      <w:r w:rsidR="00017EAA">
        <w:t xml:space="preserve">because it </w:t>
      </w:r>
      <w:r w:rsidR="00BC1C54">
        <w:t xml:space="preserve">suggests that if an individual wants to reform the state, </w:t>
      </w:r>
      <w:r w:rsidR="00A94E54">
        <w:t xml:space="preserve">he or she </w:t>
      </w:r>
      <w:r w:rsidR="00B1116D">
        <w:t xml:space="preserve">should not </w:t>
      </w:r>
      <w:r w:rsidR="00BC1C54">
        <w:t xml:space="preserve">work within the democratic process. </w:t>
      </w:r>
      <w:r w:rsidR="00B1116D">
        <w:t xml:space="preserve">Rather, </w:t>
      </w:r>
      <w:r w:rsidR="00A94E54">
        <w:t xml:space="preserve">he or she </w:t>
      </w:r>
      <w:r w:rsidR="00B1116D">
        <w:t xml:space="preserve">should directly </w:t>
      </w:r>
      <w:r w:rsidR="004462E3">
        <w:t>deny the authority of</w:t>
      </w:r>
      <w:r w:rsidR="00B1116D">
        <w:t xml:space="preserve"> the state by breaking </w:t>
      </w:r>
      <w:r w:rsidR="004462E3">
        <w:t>the law</w:t>
      </w:r>
      <w:r w:rsidR="00B1116D">
        <w:t>.</w:t>
      </w:r>
    </w:p>
    <w:p w:rsidR="00294DB6" w:rsidRDefault="00294DB6" w:rsidP="0040639C">
      <w:pPr>
        <w:pStyle w:val="Q"/>
      </w:pPr>
      <w:r>
        <w:t>How does Thoreau refine a metaphor from part 1</w:t>
      </w:r>
      <w:r w:rsidR="00090D4B">
        <w:t>,</w:t>
      </w:r>
      <w:r w:rsidR="00717529">
        <w:t xml:space="preserve"> paragraph</w:t>
      </w:r>
      <w:r>
        <w:t xml:space="preserve"> 8 in </w:t>
      </w:r>
      <w:r w:rsidR="008C5A0F">
        <w:t>part 2</w:t>
      </w:r>
      <w:r w:rsidR="00090D4B">
        <w:t xml:space="preserve">, </w:t>
      </w:r>
      <w:r>
        <w:t>paragraph 5</w:t>
      </w:r>
      <w:r w:rsidR="007F64D4">
        <w:t>?</w:t>
      </w:r>
      <w:r w:rsidR="00386CA0">
        <w:t xml:space="preserve"> </w:t>
      </w:r>
      <w:r w:rsidR="00386CA0" w:rsidRPr="001F5AE5">
        <w:rPr>
          <w:color w:val="4F81BD"/>
        </w:rPr>
        <w:t>(L.11-12.5.a)</w:t>
      </w:r>
    </w:p>
    <w:p w:rsidR="00294DB6" w:rsidRDefault="00717529" w:rsidP="00090D4B">
      <w:pPr>
        <w:pStyle w:val="SR"/>
      </w:pPr>
      <w:r>
        <w:t xml:space="preserve">In part 2, paragraph 5, </w:t>
      </w:r>
      <w:r w:rsidR="008644E7">
        <w:t>Thoreau refines the metaphor of the government as a “machine”</w:t>
      </w:r>
      <w:r>
        <w:t xml:space="preserve"> originally introduced in part 1, paragraph</w:t>
      </w:r>
      <w:r w:rsidR="00BC1C54">
        <w:t xml:space="preserve"> 8</w:t>
      </w:r>
      <w:r>
        <w:t>. He states</w:t>
      </w:r>
      <w:r w:rsidR="00BC1C54">
        <w:t xml:space="preserve"> that if the</w:t>
      </w:r>
      <w:r w:rsidR="008644E7">
        <w:t xml:space="preserve"> machine</w:t>
      </w:r>
      <w:r w:rsidR="00BC1C54">
        <w:t xml:space="preserve"> of government</w:t>
      </w:r>
      <w:r w:rsidR="008644E7">
        <w:t xml:space="preserve"> is producing “injustice,” it is the duty of the individual to “stop” the machine by being a “counter-friction” (part 2, par. 5). </w:t>
      </w:r>
      <w:r w:rsidR="00090D4B">
        <w:t xml:space="preserve">This refinement develops the idea that in order to reform the government, </w:t>
      </w:r>
      <w:r>
        <w:t>an</w:t>
      </w:r>
      <w:r w:rsidR="00090D4B">
        <w:t xml:space="preserve"> individual needs to “break the law,” or resist the government, to change unjust laws (part 2, par. 5). </w:t>
      </w:r>
    </w:p>
    <w:p w:rsidR="00090D4B" w:rsidRDefault="00090D4B" w:rsidP="0040639C">
      <w:pPr>
        <w:pStyle w:val="Q"/>
      </w:pPr>
      <w:r>
        <w:t>What examples does Thoreau provide of how to be a “co</w:t>
      </w:r>
      <w:r w:rsidR="00717529">
        <w:t xml:space="preserve">unter-friction” </w:t>
      </w:r>
      <w:r w:rsidR="00307CD8">
        <w:t xml:space="preserve">(part 2, par. 5) </w:t>
      </w:r>
      <w:r w:rsidR="00717529">
        <w:t>in paragraphs 2–</w:t>
      </w:r>
      <w:r>
        <w:t>9?</w:t>
      </w:r>
    </w:p>
    <w:p w:rsidR="00090D4B" w:rsidRDefault="00090D4B" w:rsidP="00090D4B">
      <w:pPr>
        <w:pStyle w:val="SR"/>
      </w:pPr>
      <w:r>
        <w:lastRenderedPageBreak/>
        <w:t>Student responses may include:</w:t>
      </w:r>
    </w:p>
    <w:p w:rsidR="00090D4B" w:rsidRDefault="00090D4B" w:rsidP="00017DB3">
      <w:pPr>
        <w:pStyle w:val="SASRBullet"/>
      </w:pPr>
      <w:r>
        <w:t xml:space="preserve">Thoreau </w:t>
      </w:r>
      <w:r w:rsidR="00A30004">
        <w:t>advocates for people to</w:t>
      </w:r>
      <w:r>
        <w:t xml:space="preserve"> “transgress</w:t>
      </w:r>
      <w:r w:rsidR="00A30004">
        <w:t>”</w:t>
      </w:r>
      <w:r>
        <w:t xml:space="preserve"> or break “</w:t>
      </w:r>
      <w:r w:rsidR="00353337">
        <w:t>[</w:t>
      </w:r>
      <w:r>
        <w:t>u</w:t>
      </w:r>
      <w:r w:rsidR="00353337">
        <w:t>]</w:t>
      </w:r>
      <w:r>
        <w:t>njust laws” in part 2, par</w:t>
      </w:r>
      <w:r w:rsidR="00B70B6B">
        <w:t>agraph</w:t>
      </w:r>
      <w:r>
        <w:t xml:space="preserve"> 3</w:t>
      </w:r>
      <w:r w:rsidR="00A30004">
        <w:t>. He also</w:t>
      </w:r>
      <w:r w:rsidR="00B70B6B">
        <w:t xml:space="preserve"> suggests </w:t>
      </w:r>
      <w:r w:rsidR="00B70B6B" w:rsidRPr="009875C3">
        <w:t xml:space="preserve">in </w:t>
      </w:r>
      <w:r w:rsidR="00B70B6B">
        <w:t>part 2, paragraph 5 that if a law allows for injustice, then one should “</w:t>
      </w:r>
      <w:r w:rsidR="00B70B6B" w:rsidRPr="009875C3">
        <w:t xml:space="preserve">break the law.” </w:t>
      </w:r>
    </w:p>
    <w:p w:rsidR="00090D4B" w:rsidRDefault="00090D4B" w:rsidP="00017DB3">
      <w:pPr>
        <w:pStyle w:val="SASRBullet"/>
      </w:pPr>
      <w:r>
        <w:t>Thoreau criticizes the government for not allowing its citizens to “point out its faults” (part 2, par. 3), indicating that this type of criticism provides a “counter-friction,” or resistance, to the government</w:t>
      </w:r>
      <w:r w:rsidR="0018350E">
        <w:t xml:space="preserve"> (part 2, par. 5)</w:t>
      </w:r>
      <w:r>
        <w:t xml:space="preserve">. </w:t>
      </w:r>
    </w:p>
    <w:p w:rsidR="00090D4B" w:rsidRDefault="00090D4B" w:rsidP="00017DB3">
      <w:pPr>
        <w:pStyle w:val="SASRBullet"/>
      </w:pPr>
      <w:r>
        <w:t>Thoreau advocates for “a deliberate and practical denial” of the “authority” of the government, or a refusal to obey the laws of the government</w:t>
      </w:r>
      <w:r w:rsidR="0018350E">
        <w:t xml:space="preserve"> (part 2, par. 4)</w:t>
      </w:r>
      <w:r>
        <w:t xml:space="preserve">. </w:t>
      </w:r>
    </w:p>
    <w:p w:rsidR="00090D4B" w:rsidRDefault="00090D4B" w:rsidP="00017DB3">
      <w:pPr>
        <w:pStyle w:val="SASRBullet"/>
      </w:pPr>
      <w:r>
        <w:t xml:space="preserve">Thoreau urges Abolitionists to “effectually withdraw their support, both in person and property, from the government of Massachusetts” (part 2, par. 7). </w:t>
      </w:r>
    </w:p>
    <w:p w:rsidR="00090D4B" w:rsidRDefault="00090D4B" w:rsidP="00017DB3">
      <w:pPr>
        <w:pStyle w:val="SASRBullet"/>
      </w:pPr>
      <w:r>
        <w:t>Thoreau advocates that people should “deny” to “</w:t>
      </w:r>
      <w:r w:rsidR="00D20E67">
        <w:t>[</w:t>
      </w:r>
      <w:r>
        <w:t>r</w:t>
      </w:r>
      <w:r w:rsidR="00D20E67">
        <w:t>]</w:t>
      </w:r>
      <w:r>
        <w:t>ecognize” the authority of the state government by refusing to pay taxes to the “tax-gatherer” (part 2, par. 8)</w:t>
      </w:r>
      <w:r w:rsidR="0018350E">
        <w:t xml:space="preserve">. Then, </w:t>
      </w:r>
      <w:r>
        <w:t>in part 2, par. 9</w:t>
      </w:r>
      <w:r w:rsidR="00717529">
        <w:t>,</w:t>
      </w:r>
      <w:r>
        <w:t xml:space="preserve"> Thoreau states</w:t>
      </w:r>
      <w:r w:rsidR="00A30004">
        <w:t>,</w:t>
      </w:r>
      <w:r>
        <w:t xml:space="preserve"> “</w:t>
      </w:r>
      <w:r w:rsidR="00A30004">
        <w:t>I</w:t>
      </w:r>
      <w:r>
        <w:t>f a thousand men were not to pay their tax-bills this year</w:t>
      </w:r>
      <w:r w:rsidR="00717529">
        <w:t xml:space="preserve"> </w:t>
      </w:r>
      <w:r>
        <w:t>…</w:t>
      </w:r>
      <w:r w:rsidR="00717529">
        <w:t xml:space="preserve"> </w:t>
      </w:r>
      <w:r w:rsidR="0055740A">
        <w:t>T</w:t>
      </w:r>
      <w:r>
        <w:t xml:space="preserve">his is, in fact, the definition of a peaceable revolution” (part 2, par. 9). </w:t>
      </w:r>
    </w:p>
    <w:p w:rsidR="00090D4B" w:rsidRDefault="00090D4B" w:rsidP="00017DB3">
      <w:pPr>
        <w:pStyle w:val="SASRBullet"/>
      </w:pPr>
      <w:r>
        <w:t>Thoreau advises the “</w:t>
      </w:r>
      <w:r w:rsidR="00E21475">
        <w:t>S</w:t>
      </w:r>
      <w:r>
        <w:t xml:space="preserve">tate’s </w:t>
      </w:r>
      <w:r w:rsidR="00D20E67">
        <w:t>a</w:t>
      </w:r>
      <w:r>
        <w:t>mbassador” to “sit down the prisoner of Massachusetts” or go to jail</w:t>
      </w:r>
      <w:r w:rsidR="0018350E">
        <w:t xml:space="preserve"> (part 2, par. 8)</w:t>
      </w:r>
      <w:r>
        <w:t>.</w:t>
      </w:r>
    </w:p>
    <w:p w:rsidR="00294DB6" w:rsidRDefault="00294DB6" w:rsidP="0040639C">
      <w:pPr>
        <w:pStyle w:val="Q"/>
      </w:pPr>
      <w:r>
        <w:t xml:space="preserve">How does Thoreau’s opinion of “the ways which the </w:t>
      </w:r>
      <w:r w:rsidR="00E21475">
        <w:t>S</w:t>
      </w:r>
      <w:r>
        <w:t>tate has provided for remedying</w:t>
      </w:r>
      <w:r w:rsidR="009F06E8">
        <w:t xml:space="preserve"> </w:t>
      </w:r>
      <w:r>
        <w:t>…</w:t>
      </w:r>
      <w:r w:rsidR="009F06E8">
        <w:t xml:space="preserve"> </w:t>
      </w:r>
      <w:r>
        <w:t>evil” further develop the relationship between the individual and the state</w:t>
      </w:r>
      <w:r w:rsidR="00307CD8">
        <w:t xml:space="preserve"> (part 2, par. 6)</w:t>
      </w:r>
      <w:r>
        <w:t>?</w:t>
      </w:r>
    </w:p>
    <w:p w:rsidR="008F5F0B" w:rsidRDefault="00BC1C54" w:rsidP="00B1116D">
      <w:pPr>
        <w:pStyle w:val="SR"/>
      </w:pPr>
      <w:r>
        <w:t xml:space="preserve">Thoreau believes that “the ways which the </w:t>
      </w:r>
      <w:r w:rsidR="00E21475">
        <w:t>S</w:t>
      </w:r>
      <w:r>
        <w:t>tate has provided for remedying</w:t>
      </w:r>
      <w:r w:rsidR="009F06E8">
        <w:t xml:space="preserve"> </w:t>
      </w:r>
      <w:r>
        <w:t>…</w:t>
      </w:r>
      <w:r w:rsidR="009F06E8">
        <w:t xml:space="preserve"> </w:t>
      </w:r>
      <w:r>
        <w:t>evil</w:t>
      </w:r>
      <w:r w:rsidR="00717529">
        <w:t>,</w:t>
      </w:r>
      <w:r w:rsidR="00E21475">
        <w:t>”</w:t>
      </w:r>
      <w:r>
        <w:t xml:space="preserve"> like “petitioning the </w:t>
      </w:r>
      <w:r w:rsidR="00E21475">
        <w:t>G</w:t>
      </w:r>
      <w:r>
        <w:t>overn</w:t>
      </w:r>
      <w:r w:rsidR="00E21475">
        <w:t>or</w:t>
      </w:r>
      <w:r>
        <w:t xml:space="preserve"> or </w:t>
      </w:r>
      <w:r w:rsidR="00353337">
        <w:t xml:space="preserve">the </w:t>
      </w:r>
      <w:r w:rsidR="00E21475">
        <w:t>L</w:t>
      </w:r>
      <w:r>
        <w:t xml:space="preserve">egislature” or attempting to persuade the majority </w:t>
      </w:r>
      <w:r w:rsidR="00B1116D">
        <w:t xml:space="preserve">in order </w:t>
      </w:r>
      <w:r>
        <w:t>to change unjust laws</w:t>
      </w:r>
      <w:r w:rsidR="00717529">
        <w:t>,</w:t>
      </w:r>
      <w:r>
        <w:t xml:space="preserve"> are slow and ineffective</w:t>
      </w:r>
      <w:r w:rsidR="00717F73">
        <w:t xml:space="preserve"> (part 2, par. 6)</w:t>
      </w:r>
      <w:r>
        <w:t xml:space="preserve">. </w:t>
      </w:r>
      <w:r w:rsidR="00F45B55" w:rsidRPr="00F45B55">
        <w:t xml:space="preserve">Thoreau believes that reform does not work when it is done from within the state’s structures or </w:t>
      </w:r>
      <w:r w:rsidR="00182F99">
        <w:t xml:space="preserve">by </w:t>
      </w:r>
      <w:r w:rsidR="00F45B55" w:rsidRPr="00F45B55">
        <w:t xml:space="preserve">using its political processes. This belief develops the idea that individuals cannot work within the </w:t>
      </w:r>
      <w:r w:rsidR="00F45B55">
        <w:t>state if they wish to reform it</w:t>
      </w:r>
      <w:r>
        <w:t xml:space="preserve">. </w:t>
      </w:r>
    </w:p>
    <w:p w:rsidR="00C04B3A" w:rsidRDefault="00C04B3A" w:rsidP="00C04B3A">
      <w:pPr>
        <w:pStyle w:val="TA"/>
      </w:pPr>
      <w:r>
        <w:t>Lead a brief whole</w:t>
      </w:r>
      <w:r w:rsidR="005B3591">
        <w:t>-</w:t>
      </w:r>
      <w:r>
        <w:t xml:space="preserve">class discussion of student responses. </w:t>
      </w:r>
    </w:p>
    <w:p w:rsidR="0013364F" w:rsidRDefault="0013364F" w:rsidP="000C76DA">
      <w:pPr>
        <w:pStyle w:val="BR"/>
      </w:pPr>
    </w:p>
    <w:p w:rsidR="00753D57" w:rsidRDefault="00753D57" w:rsidP="00753D57">
      <w:pPr>
        <w:spacing w:before="100" w:beforeAutospacing="1" w:after="100" w:afterAutospacing="1"/>
      </w:pPr>
      <w:r>
        <w:t>Instruct students to share and discuss the vocabulary words they identified for homework</w:t>
      </w:r>
      <w:r w:rsidR="004E4755">
        <w:t xml:space="preserve"> </w:t>
      </w:r>
      <w:r w:rsidR="004E4755" w:rsidRPr="00B00819">
        <w:rPr>
          <w:color w:val="4F81BD"/>
        </w:rPr>
        <w:t>(L.11-12.4.c)</w:t>
      </w:r>
      <w:r>
        <w:t>.</w:t>
      </w:r>
    </w:p>
    <w:p w:rsidR="0013364F" w:rsidRDefault="0013364F" w:rsidP="000C76DA">
      <w:pPr>
        <w:pStyle w:val="SR"/>
      </w:pPr>
      <w:r>
        <w:t xml:space="preserve">Students may identify the following words: </w:t>
      </w:r>
      <w:r w:rsidRPr="000C76DA">
        <w:rPr>
          <w:i/>
        </w:rPr>
        <w:t>aggrieved</w:t>
      </w:r>
      <w:r>
        <w:t xml:space="preserve">, </w:t>
      </w:r>
      <w:r w:rsidRPr="000C76DA">
        <w:rPr>
          <w:i/>
        </w:rPr>
        <w:t>desponding</w:t>
      </w:r>
      <w:r>
        <w:t>,</w:t>
      </w:r>
      <w:r w:rsidR="00D14EAA">
        <w:t xml:space="preserve"> an</w:t>
      </w:r>
      <w:r w:rsidR="00DF0E5C">
        <w:t>d</w:t>
      </w:r>
      <w:r w:rsidRPr="000C76DA">
        <w:rPr>
          <w:i/>
        </w:rPr>
        <w:t xml:space="preserve"> influence</w:t>
      </w:r>
      <w:r>
        <w:t xml:space="preserve">. </w:t>
      </w:r>
    </w:p>
    <w:p w:rsidR="0013364F" w:rsidRDefault="0013364F" w:rsidP="000C76DA">
      <w:pPr>
        <w:pStyle w:val="IN"/>
      </w:pPr>
      <w:r w:rsidRPr="00AD379F">
        <w:rPr>
          <w:b/>
        </w:rPr>
        <w:t>Differentiation Consideration</w:t>
      </w:r>
      <w:r>
        <w:t xml:space="preserve">: Students may also identify the following words: </w:t>
      </w:r>
      <w:r w:rsidR="007D39EC" w:rsidRPr="00AD379F">
        <w:rPr>
          <w:i/>
        </w:rPr>
        <w:t>petitioning</w:t>
      </w:r>
      <w:r w:rsidR="007D39EC">
        <w:t>,</w:t>
      </w:r>
      <w:r w:rsidR="007D39EC" w:rsidRPr="00AD379F">
        <w:rPr>
          <w:i/>
        </w:rPr>
        <w:t xml:space="preserve"> </w:t>
      </w:r>
      <w:r w:rsidRPr="00AD379F">
        <w:rPr>
          <w:i/>
        </w:rPr>
        <w:t>entertain</w:t>
      </w:r>
      <w:r>
        <w:t xml:space="preserve">, </w:t>
      </w:r>
      <w:r w:rsidRPr="00AD379F">
        <w:rPr>
          <w:i/>
        </w:rPr>
        <w:t>effectual</w:t>
      </w:r>
      <w:r>
        <w:t xml:space="preserve">, </w:t>
      </w:r>
      <w:r w:rsidRPr="00AD379F">
        <w:rPr>
          <w:i/>
        </w:rPr>
        <w:t>diabolical</w:t>
      </w:r>
      <w:r>
        <w:t xml:space="preserve">, </w:t>
      </w:r>
      <w:r w:rsidRPr="00AD379F">
        <w:rPr>
          <w:i/>
        </w:rPr>
        <w:t>fugitive</w:t>
      </w:r>
      <w:r>
        <w:t>,</w:t>
      </w:r>
      <w:r w:rsidR="008506E4">
        <w:t xml:space="preserve"> and</w:t>
      </w:r>
      <w:r>
        <w:t xml:space="preserve"> </w:t>
      </w:r>
      <w:r w:rsidRPr="00AD379F">
        <w:rPr>
          <w:i/>
        </w:rPr>
        <w:t>immortality</w:t>
      </w:r>
      <w:r>
        <w:t xml:space="preserve">. </w:t>
      </w:r>
    </w:p>
    <w:p w:rsidR="0013364F" w:rsidRDefault="0013364F" w:rsidP="0013364F">
      <w:pPr>
        <w:pStyle w:val="IN"/>
      </w:pPr>
      <w:r>
        <w:t xml:space="preserve">Definitions are provided in the </w:t>
      </w:r>
      <w:r w:rsidR="0055740A">
        <w:t>V</w:t>
      </w:r>
      <w:r>
        <w:t xml:space="preserve">ocabulary box in this lesson. </w:t>
      </w:r>
    </w:p>
    <w:p w:rsidR="0013364F" w:rsidRDefault="0013364F" w:rsidP="000C76DA">
      <w:pPr>
        <w:pStyle w:val="TA"/>
      </w:pPr>
      <w:r>
        <w:lastRenderedPageBreak/>
        <w:t xml:space="preserve">Lead a brief whole-class discussion of student responses. </w:t>
      </w:r>
    </w:p>
    <w:p w:rsidR="00790BCC" w:rsidRPr="00790BCC" w:rsidRDefault="003252AE" w:rsidP="007017EB">
      <w:pPr>
        <w:pStyle w:val="LearningSequenceHeader"/>
      </w:pPr>
      <w:r>
        <w:t xml:space="preserve">Activity </w:t>
      </w:r>
      <w:r w:rsidR="006B598C">
        <w:t>3</w:t>
      </w:r>
      <w:r w:rsidR="00771333">
        <w:t xml:space="preserve">: </w:t>
      </w:r>
      <w:r>
        <w:t>Reading and Discussion</w:t>
      </w:r>
      <w:r>
        <w:tab/>
      </w:r>
      <w:r w:rsidR="00FB024E">
        <w:t>45</w:t>
      </w:r>
      <w:r w:rsidR="00790BCC" w:rsidRPr="00790BCC">
        <w:t>%</w:t>
      </w:r>
    </w:p>
    <w:p w:rsidR="00753D57" w:rsidRDefault="00227ED3" w:rsidP="00227ED3">
      <w:pPr>
        <w:pStyle w:val="TA"/>
      </w:pPr>
      <w:r>
        <w:t>Instruct students to form s</w:t>
      </w:r>
      <w:r w:rsidR="00284C5D">
        <w:t>mall groups</w:t>
      </w:r>
      <w:r>
        <w:t xml:space="preserve">. </w:t>
      </w:r>
      <w:r w:rsidR="0012429B">
        <w:t xml:space="preserve">Post or project </w:t>
      </w:r>
      <w:r w:rsidR="00284C5D">
        <w:t xml:space="preserve">each set of questions below for students to discuss. </w:t>
      </w:r>
      <w:r w:rsidR="005A7D8B">
        <w:t xml:space="preserve">Instruct students to continue to annotate </w:t>
      </w:r>
      <w:r w:rsidR="00A11E70">
        <w:t xml:space="preserve">the text </w:t>
      </w:r>
      <w:r w:rsidR="005A7D8B">
        <w:t>as they read and discuss</w:t>
      </w:r>
      <w:r w:rsidR="00501E39">
        <w:t xml:space="preserve"> </w:t>
      </w:r>
      <w:r w:rsidR="00501E39" w:rsidRPr="005F197C">
        <w:rPr>
          <w:color w:val="4F81BD"/>
        </w:rPr>
        <w:t>(W.11-12.9.b)</w:t>
      </w:r>
      <w:r w:rsidR="005A7D8B">
        <w:t>.</w:t>
      </w:r>
    </w:p>
    <w:p w:rsidR="00FB024E" w:rsidRDefault="00FB024E" w:rsidP="00FB024E">
      <w:pPr>
        <w:pStyle w:val="IN"/>
      </w:pPr>
      <w:r>
        <w:t xml:space="preserve">If necessary to support comprehension and fluency, consider using a masterful reading of the focus excerpt for the lesson. </w:t>
      </w:r>
    </w:p>
    <w:p w:rsidR="00FB024E" w:rsidRDefault="00FB024E" w:rsidP="00FB024E">
      <w:pPr>
        <w:pStyle w:val="IN"/>
      </w:pPr>
      <w:r w:rsidRPr="00E423F9">
        <w:rPr>
          <w:b/>
        </w:rPr>
        <w:t>Differentiation Consideration</w:t>
      </w:r>
      <w:r>
        <w:t xml:space="preserve">: Consider posting or projecting the following guiding question to support students </w:t>
      </w:r>
      <w:r w:rsidR="00A11E70">
        <w:t xml:space="preserve">in their reading </w:t>
      </w:r>
      <w:r>
        <w:t>throughout the lesson:</w:t>
      </w:r>
    </w:p>
    <w:p w:rsidR="00FB024E" w:rsidRDefault="00B044FC" w:rsidP="000117A5">
      <w:pPr>
        <w:pStyle w:val="DCwithQ"/>
      </w:pPr>
      <w:r>
        <w:t>What is Thoreau’s</w:t>
      </w:r>
      <w:r w:rsidR="00D85722">
        <w:t xml:space="preserve"> “definition of a peaceable revolution” (part 2, par. 9)? </w:t>
      </w:r>
    </w:p>
    <w:p w:rsidR="00227ED3" w:rsidRDefault="00284C5D" w:rsidP="00227ED3">
      <w:pPr>
        <w:pStyle w:val="TA"/>
      </w:pPr>
      <w:r>
        <w:t>Instruct student groups</w:t>
      </w:r>
      <w:r w:rsidR="00227ED3">
        <w:t xml:space="preserve"> to read </w:t>
      </w:r>
      <w:r w:rsidR="009E593C">
        <w:t>part 2, paragraph</w:t>
      </w:r>
      <w:r w:rsidR="007F39CA">
        <w:t xml:space="preserve"> </w:t>
      </w:r>
      <w:r w:rsidR="009E593C">
        <w:t>2 (from “</w:t>
      </w:r>
      <w:r w:rsidR="007F39CA">
        <w:t>How can a man be satisfied to entertain an opinion merely</w:t>
      </w:r>
      <w:r w:rsidR="009E593C">
        <w:t>” to “</w:t>
      </w:r>
      <w:r w:rsidR="00FB0295">
        <w:t>separating the diabolical in him from the divine”)</w:t>
      </w:r>
      <w:r w:rsidR="009E593C">
        <w:t xml:space="preserve"> </w:t>
      </w:r>
      <w:r w:rsidR="00227ED3">
        <w:t>and answer the following questions before sharing out with the class.</w:t>
      </w:r>
      <w:r w:rsidR="009F41F6">
        <w:t xml:space="preserve">  </w:t>
      </w:r>
    </w:p>
    <w:p w:rsidR="0064619A" w:rsidRPr="0064619A" w:rsidRDefault="0064619A" w:rsidP="0064619A">
      <w:pPr>
        <w:pStyle w:val="Q"/>
      </w:pPr>
      <w:r>
        <w:t>What does Tho</w:t>
      </w:r>
      <w:r w:rsidR="00BE248E">
        <w:t xml:space="preserve">reau believe is necessary for </w:t>
      </w:r>
      <w:r w:rsidR="0041763C">
        <w:t>“</w:t>
      </w:r>
      <w:r w:rsidR="00BE248E">
        <w:t>c</w:t>
      </w:r>
      <w:r>
        <w:t>hange</w:t>
      </w:r>
      <w:r w:rsidR="0041763C">
        <w:t>[]” (part 2, par. 2)</w:t>
      </w:r>
      <w:r w:rsidR="00BE248E">
        <w:t>?</w:t>
      </w:r>
      <w:r>
        <w:t xml:space="preserve"> </w:t>
      </w:r>
    </w:p>
    <w:p w:rsidR="0064619A" w:rsidRDefault="00BE248E" w:rsidP="003633C1">
      <w:pPr>
        <w:pStyle w:val="SR"/>
      </w:pPr>
      <w:r>
        <w:t>Thoreau believe</w:t>
      </w:r>
      <w:r w:rsidR="00BE269F">
        <w:t>s that “</w:t>
      </w:r>
      <w:r w:rsidR="00C12429">
        <w:t xml:space="preserve">[a]ction </w:t>
      </w:r>
      <w:r w:rsidR="00BE269F">
        <w:t xml:space="preserve">from principle—the </w:t>
      </w:r>
      <w:r>
        <w:t>perceptio</w:t>
      </w:r>
      <w:r w:rsidR="00BE269F">
        <w:t>n and the performance of right—</w:t>
      </w:r>
      <w:r>
        <w:t>changes things” (part 2, par. 2). Therefor</w:t>
      </w:r>
      <w:r w:rsidR="00BB6FC1">
        <w:t>e</w:t>
      </w:r>
      <w:r>
        <w:t xml:space="preserve">, he believes that in order to enact change, the individual must understand what is right and then act on this understanding to do what is right. </w:t>
      </w:r>
    </w:p>
    <w:p w:rsidR="007F39CA" w:rsidRDefault="001127C7" w:rsidP="00F142CA">
      <w:pPr>
        <w:pStyle w:val="IN"/>
      </w:pPr>
      <w:r w:rsidRPr="00F142CA">
        <w:rPr>
          <w:b/>
        </w:rPr>
        <w:t>Differentiation Consideration</w:t>
      </w:r>
      <w:r>
        <w:t xml:space="preserve">: </w:t>
      </w:r>
      <w:r w:rsidR="007F39CA">
        <w:t>Consider providing the following optional extension question to deepen students</w:t>
      </w:r>
      <w:r w:rsidR="00C12429">
        <w:t>’</w:t>
      </w:r>
      <w:r w:rsidR="007F39CA">
        <w:t xml:space="preserve"> understanding:</w:t>
      </w:r>
    </w:p>
    <w:p w:rsidR="0064619A" w:rsidRDefault="0064619A" w:rsidP="00F142CA">
      <w:pPr>
        <w:pStyle w:val="DCwithQ"/>
      </w:pPr>
      <w:r>
        <w:t xml:space="preserve">How does the example of being cheated by a neighbor strengthen Thoreau’s </w:t>
      </w:r>
      <w:r w:rsidR="00A25221">
        <w:t>claim</w:t>
      </w:r>
      <w:r>
        <w:t>?</w:t>
      </w:r>
    </w:p>
    <w:p w:rsidR="00233FB3" w:rsidRDefault="0064619A" w:rsidP="00F142CA">
      <w:pPr>
        <w:pStyle w:val="DCwithSR"/>
      </w:pPr>
      <w:r w:rsidRPr="00D63ABA">
        <w:t>Thoreau uses the</w:t>
      </w:r>
      <w:r w:rsidR="00BE248E">
        <w:t xml:space="preserve"> </w:t>
      </w:r>
      <w:r w:rsidRPr="00D63ABA">
        <w:t xml:space="preserve">example of </w:t>
      </w:r>
      <w:r w:rsidR="00BE248E">
        <w:t xml:space="preserve">being “cheated out of a single dollar” by a neighbor to </w:t>
      </w:r>
      <w:r w:rsidR="008F5537">
        <w:t>strengthen his claim that direct action should be taken in response to injustice</w:t>
      </w:r>
      <w:r w:rsidR="00C910DF">
        <w:t xml:space="preserve"> (part 2, par. 2)</w:t>
      </w:r>
      <w:r w:rsidR="008F5537">
        <w:t>. Thoreau’s</w:t>
      </w:r>
      <w:r w:rsidR="00257238">
        <w:t xml:space="preserve"> </w:t>
      </w:r>
      <w:r w:rsidR="006C7FEF">
        <w:t>reasoning</w:t>
      </w:r>
      <w:r w:rsidR="00C910DF">
        <w:t xml:space="preserve"> </w:t>
      </w:r>
      <w:r w:rsidR="00BE269F">
        <w:t xml:space="preserve">is </w:t>
      </w:r>
      <w:r w:rsidR="007F39CA">
        <w:t>t</w:t>
      </w:r>
      <w:r w:rsidR="008F5537">
        <w:t xml:space="preserve">hat </w:t>
      </w:r>
      <w:r w:rsidR="00BE269F">
        <w:t xml:space="preserve">a person would not settle for simply knowing they had been cheated </w:t>
      </w:r>
      <w:r w:rsidR="008F5537">
        <w:t>in the context of</w:t>
      </w:r>
      <w:r w:rsidR="00257238">
        <w:t xml:space="preserve"> a</w:t>
      </w:r>
      <w:r w:rsidR="00E33288">
        <w:t xml:space="preserve"> robbery</w:t>
      </w:r>
      <w:r w:rsidR="00C910DF">
        <w:t xml:space="preserve">, </w:t>
      </w:r>
      <w:r w:rsidR="00BE269F">
        <w:t xml:space="preserve">which </w:t>
      </w:r>
      <w:r w:rsidR="00257238">
        <w:t>supports</w:t>
      </w:r>
      <w:r w:rsidR="00BE248E">
        <w:t xml:space="preserve"> his point that </w:t>
      </w:r>
      <w:r w:rsidR="00BE269F">
        <w:t xml:space="preserve">it is not enough </w:t>
      </w:r>
      <w:r w:rsidR="00BE248E">
        <w:t xml:space="preserve">to </w:t>
      </w:r>
      <w:r w:rsidR="00C94D13">
        <w:t>have an “opinion” that something is wrong</w:t>
      </w:r>
      <w:r w:rsidR="006E7C28">
        <w:t xml:space="preserve"> (part 2, par. 2)</w:t>
      </w:r>
      <w:r w:rsidR="00257238">
        <w:t>.</w:t>
      </w:r>
      <w:r w:rsidR="008F5537">
        <w:t xml:space="preserve"> </w:t>
      </w:r>
      <w:r w:rsidR="00257238">
        <w:t>T</w:t>
      </w:r>
      <w:r w:rsidR="008F5537">
        <w:t xml:space="preserve">he individual must also act upon what they believe is right in order to change things. </w:t>
      </w:r>
    </w:p>
    <w:p w:rsidR="0064619A" w:rsidRDefault="00E72D6E">
      <w:pPr>
        <w:pStyle w:val="Q"/>
      </w:pPr>
      <w:r>
        <w:t>Wh</w:t>
      </w:r>
      <w:r w:rsidR="00F91470">
        <w:t xml:space="preserve">at is “revolutionary” about </w:t>
      </w:r>
      <w:r>
        <w:t>“</w:t>
      </w:r>
      <w:r w:rsidR="00485FE9">
        <w:t>[</w:t>
      </w:r>
      <w:r>
        <w:t>a</w:t>
      </w:r>
      <w:r w:rsidR="00485FE9">
        <w:t>]</w:t>
      </w:r>
      <w:r w:rsidR="0041595A">
        <w:t>ction</w:t>
      </w:r>
      <w:r w:rsidR="0064619A">
        <w:t xml:space="preserve"> from principle”</w:t>
      </w:r>
      <w:r w:rsidR="0041595A">
        <w:t xml:space="preserve"> (part 2, par. 2)</w:t>
      </w:r>
      <w:r w:rsidR="0064619A">
        <w:t xml:space="preserve">? </w:t>
      </w:r>
    </w:p>
    <w:p w:rsidR="00CA1E3E" w:rsidRDefault="00CA1E3E" w:rsidP="0064619A">
      <w:pPr>
        <w:pStyle w:val="SR"/>
      </w:pPr>
      <w:r>
        <w:t>Student responses may include:</w:t>
      </w:r>
    </w:p>
    <w:p w:rsidR="00CA1E3E" w:rsidRDefault="00F91470" w:rsidP="00017DB3">
      <w:pPr>
        <w:pStyle w:val="SASRBullet"/>
      </w:pPr>
      <w:r>
        <w:t>According to Thoreau,</w:t>
      </w:r>
      <w:r w:rsidR="0041595A">
        <w:t xml:space="preserve"> “</w:t>
      </w:r>
      <w:r w:rsidR="000D73B3">
        <w:t>[</w:t>
      </w:r>
      <w:r w:rsidR="0041595A">
        <w:t>a</w:t>
      </w:r>
      <w:r w:rsidR="000D73B3">
        <w:t>]</w:t>
      </w:r>
      <w:r w:rsidR="0041595A">
        <w:t xml:space="preserve">ction from principle” </w:t>
      </w:r>
      <w:r>
        <w:t>is</w:t>
      </w:r>
      <w:r w:rsidR="0041595A">
        <w:t xml:space="preserve"> revolutionary because it</w:t>
      </w:r>
      <w:r w:rsidR="007909FA">
        <w:t xml:space="preserve"> creates</w:t>
      </w:r>
      <w:r w:rsidR="0008180C">
        <w:t xml:space="preserve"> change</w:t>
      </w:r>
      <w:r w:rsidR="0041595A">
        <w:t xml:space="preserve">. </w:t>
      </w:r>
      <w:r w:rsidR="0008180C">
        <w:t xml:space="preserve">When an individual understands what is right and acts on this understanding, </w:t>
      </w:r>
      <w:r w:rsidR="0054628E">
        <w:t xml:space="preserve">these actions </w:t>
      </w:r>
      <w:r w:rsidR="0054628E">
        <w:lastRenderedPageBreak/>
        <w:t>have</w:t>
      </w:r>
      <w:r w:rsidR="00CA1E3E">
        <w:t xml:space="preserve"> the power to transform </w:t>
      </w:r>
      <w:r>
        <w:t>circumstances</w:t>
      </w:r>
      <w:r w:rsidR="00CA1E3E">
        <w:t xml:space="preserve"> fro</w:t>
      </w:r>
      <w:r w:rsidR="00AB4BB3">
        <w:t xml:space="preserve">m what they are into something entirely </w:t>
      </w:r>
      <w:r w:rsidR="00CA1E3E">
        <w:t>new</w:t>
      </w:r>
      <w:r w:rsidR="00AB4BB3">
        <w:t xml:space="preserve"> that does not “consist wholly with anything which was”</w:t>
      </w:r>
      <w:r w:rsidR="00CA1E3E">
        <w:t xml:space="preserve"> (part 2, par.</w:t>
      </w:r>
      <w:r w:rsidR="00C12429">
        <w:t xml:space="preserve"> </w:t>
      </w:r>
      <w:r w:rsidR="00CA1E3E">
        <w:t>2)</w:t>
      </w:r>
      <w:r w:rsidR="00AB4BB3">
        <w:t xml:space="preserve">. </w:t>
      </w:r>
      <w:r w:rsidR="0008180C">
        <w:t xml:space="preserve"> </w:t>
      </w:r>
    </w:p>
    <w:p w:rsidR="0064619A" w:rsidRDefault="00F91470" w:rsidP="00017DB3">
      <w:pPr>
        <w:pStyle w:val="SASRBullet"/>
      </w:pPr>
      <w:r>
        <w:t>According to Thoreau,</w:t>
      </w:r>
      <w:r w:rsidR="00CA1E3E">
        <w:t xml:space="preserve"> “</w:t>
      </w:r>
      <w:r w:rsidR="000D73B3">
        <w:t>[</w:t>
      </w:r>
      <w:r w:rsidR="00CA1E3E">
        <w:t>a</w:t>
      </w:r>
      <w:r w:rsidR="000D73B3">
        <w:t>]</w:t>
      </w:r>
      <w:r w:rsidR="00CA1E3E">
        <w:t xml:space="preserve">ction from principle” </w:t>
      </w:r>
      <w:r>
        <w:t>is</w:t>
      </w:r>
      <w:r w:rsidR="00CA1E3E">
        <w:t xml:space="preserve"> revolutionary because it creates </w:t>
      </w:r>
      <w:r w:rsidR="0041763C">
        <w:t>“</w:t>
      </w:r>
      <w:r w:rsidR="00CA1E3E">
        <w:t>change</w:t>
      </w:r>
      <w:r w:rsidR="0041763C">
        <w:t>[]”</w:t>
      </w:r>
      <w:r w:rsidR="00CA1E3E">
        <w:t xml:space="preserve"> at all levels of society</w:t>
      </w:r>
      <w:r w:rsidR="0041763C">
        <w:t xml:space="preserve"> (part 2, par.</w:t>
      </w:r>
      <w:r w:rsidR="00B15CA9">
        <w:t xml:space="preserve"> </w:t>
      </w:r>
      <w:r w:rsidR="0041763C">
        <w:t>2)</w:t>
      </w:r>
      <w:r w:rsidR="00CA1E3E">
        <w:t xml:space="preserve">. When an individual understands what is right and acts on this understanding, </w:t>
      </w:r>
      <w:r>
        <w:t>this action</w:t>
      </w:r>
      <w:r w:rsidR="00CA1E3E">
        <w:t xml:space="preserve"> </w:t>
      </w:r>
      <w:r w:rsidR="0008180C">
        <w:t>changes</w:t>
      </w:r>
      <w:r w:rsidR="00CA1E3E">
        <w:t xml:space="preserve"> </w:t>
      </w:r>
      <w:r w:rsidR="0008180C">
        <w:t xml:space="preserve">the individual </w:t>
      </w:r>
      <w:r w:rsidR="007909FA">
        <w:t>for the</w:t>
      </w:r>
      <w:r w:rsidR="0008180C">
        <w:t xml:space="preserve"> better because it separates or “divides”</w:t>
      </w:r>
      <w:r w:rsidR="007909FA">
        <w:t xml:space="preserve"> the good</w:t>
      </w:r>
      <w:r w:rsidR="00BE269F">
        <w:t>,</w:t>
      </w:r>
      <w:r w:rsidR="007909FA">
        <w:t xml:space="preserve"> or “divine</w:t>
      </w:r>
      <w:r w:rsidR="00BE269F">
        <w:t>,</w:t>
      </w:r>
      <w:r w:rsidR="007909FA">
        <w:t xml:space="preserve">” </w:t>
      </w:r>
      <w:r w:rsidR="0008180C">
        <w:t>from the bad</w:t>
      </w:r>
      <w:r w:rsidR="00BE269F">
        <w:t>,</w:t>
      </w:r>
      <w:r w:rsidR="007909FA">
        <w:t xml:space="preserve"> or “diabolical” (part 2, par. 2)</w:t>
      </w:r>
      <w:r w:rsidR="0008180C">
        <w:t>. This</w:t>
      </w:r>
      <w:r w:rsidR="007909FA">
        <w:t xml:space="preserve"> change in the individual</w:t>
      </w:r>
      <w:r w:rsidR="0008180C">
        <w:t xml:space="preserve"> </w:t>
      </w:r>
      <w:r w:rsidR="00952892">
        <w:t>sets in</w:t>
      </w:r>
      <w:r w:rsidR="00470D8B">
        <w:t>to</w:t>
      </w:r>
      <w:r w:rsidR="007909FA">
        <w:t xml:space="preserve"> motion a similar change</w:t>
      </w:r>
      <w:r w:rsidR="00E35CB3">
        <w:t>, or division,</w:t>
      </w:r>
      <w:r w:rsidR="0008180C">
        <w:t xml:space="preserve"> in all levels of society, </w:t>
      </w:r>
      <w:r w:rsidR="00952892">
        <w:t xml:space="preserve">from communities </w:t>
      </w:r>
      <w:r w:rsidR="0055740A">
        <w:t xml:space="preserve">and </w:t>
      </w:r>
      <w:r w:rsidR="00952892">
        <w:t>families</w:t>
      </w:r>
      <w:r w:rsidR="007909FA">
        <w:t xml:space="preserve"> to </w:t>
      </w:r>
      <w:r w:rsidR="00952892">
        <w:t xml:space="preserve">institutions like </w:t>
      </w:r>
      <w:r w:rsidR="007909FA">
        <w:t xml:space="preserve">the church, </w:t>
      </w:r>
      <w:r w:rsidR="00952892">
        <w:t>and eventually even</w:t>
      </w:r>
      <w:r w:rsidR="007909FA">
        <w:t xml:space="preserve"> the government</w:t>
      </w:r>
      <w:r w:rsidR="006E7C28">
        <w:t xml:space="preserve"> itself</w:t>
      </w:r>
      <w:r w:rsidR="007909FA">
        <w:t xml:space="preserve">. </w:t>
      </w:r>
    </w:p>
    <w:p w:rsidR="006B4EFA" w:rsidRDefault="00245219" w:rsidP="006941B4">
      <w:pPr>
        <w:pStyle w:val="Q"/>
      </w:pPr>
      <w:r>
        <w:t>How does</w:t>
      </w:r>
      <w:r w:rsidR="006B4EFA">
        <w:t xml:space="preserve"> Thoreau’s </w:t>
      </w:r>
      <w:r w:rsidR="00A25221">
        <w:t>concept of</w:t>
      </w:r>
      <w:r w:rsidR="006B4EFA">
        <w:t xml:space="preserve"> revolution </w:t>
      </w:r>
      <w:r>
        <w:t>develop the</w:t>
      </w:r>
      <w:r w:rsidR="0098554B">
        <w:t xml:space="preserve"> central idea of</w:t>
      </w:r>
      <w:r>
        <w:t xml:space="preserve"> </w:t>
      </w:r>
      <w:r w:rsidR="00454C66">
        <w:t xml:space="preserve">the </w:t>
      </w:r>
      <w:r>
        <w:t>relationship</w:t>
      </w:r>
      <w:r w:rsidRPr="00BC1C60">
        <w:t xml:space="preserve"> </w:t>
      </w:r>
      <w:r w:rsidR="006B4EFA" w:rsidRPr="00BC1C60">
        <w:t>between the individual and the state?</w:t>
      </w:r>
    </w:p>
    <w:p w:rsidR="00E33288" w:rsidRDefault="00E33288" w:rsidP="006B4EFA">
      <w:pPr>
        <w:pStyle w:val="SR"/>
      </w:pPr>
      <w:r>
        <w:t>Student responses may include:</w:t>
      </w:r>
    </w:p>
    <w:p w:rsidR="006B4EFA" w:rsidRDefault="006B4EFA" w:rsidP="00017DB3">
      <w:pPr>
        <w:pStyle w:val="SASRBullet"/>
      </w:pPr>
      <w:r>
        <w:t xml:space="preserve">Thoreau’s </w:t>
      </w:r>
      <w:r w:rsidR="00F142CA">
        <w:t>concept of</w:t>
      </w:r>
      <w:r>
        <w:t xml:space="preserve"> revolution </w:t>
      </w:r>
      <w:r w:rsidR="00245219">
        <w:t xml:space="preserve">develops </w:t>
      </w:r>
      <w:r w:rsidR="00E33288">
        <w:t>the idea</w:t>
      </w:r>
      <w:r>
        <w:t xml:space="preserve"> that the actions of the individual have the power to radically change the state. </w:t>
      </w:r>
    </w:p>
    <w:p w:rsidR="00E33288" w:rsidRDefault="00E33288" w:rsidP="00017DB3">
      <w:pPr>
        <w:pStyle w:val="SASRBullet"/>
      </w:pPr>
      <w:r>
        <w:t xml:space="preserve">Thoreau’s </w:t>
      </w:r>
      <w:r w:rsidR="00F142CA">
        <w:t>concept of</w:t>
      </w:r>
      <w:r>
        <w:t xml:space="preserve"> revolution </w:t>
      </w:r>
      <w:r w:rsidR="00245219">
        <w:t xml:space="preserve">develops </w:t>
      </w:r>
      <w:r>
        <w:t xml:space="preserve">the idea that the </w:t>
      </w:r>
      <w:r w:rsidR="00BE269F">
        <w:t xml:space="preserve">individual’s </w:t>
      </w:r>
      <w:r>
        <w:t>morality</w:t>
      </w:r>
      <w:r w:rsidR="00BE269F">
        <w:t xml:space="preserve"> and </w:t>
      </w:r>
      <w:r>
        <w:t>“princ</w:t>
      </w:r>
      <w:r w:rsidR="00BE269F">
        <w:t>iple[s]” have</w:t>
      </w:r>
      <w:r>
        <w:t xml:space="preserve"> the power to change the state (part 2, par. 2)</w:t>
      </w:r>
      <w:r w:rsidR="00BE269F">
        <w:t>.</w:t>
      </w:r>
      <w:r>
        <w:t xml:space="preserve"> </w:t>
      </w:r>
    </w:p>
    <w:p w:rsidR="003633C1" w:rsidRPr="0012429B" w:rsidRDefault="003633C1" w:rsidP="0041763C">
      <w:pPr>
        <w:pStyle w:val="TA"/>
      </w:pPr>
      <w:r>
        <w:t>Lead a brief</w:t>
      </w:r>
      <w:r w:rsidR="005635F0">
        <w:t xml:space="preserve"> </w:t>
      </w:r>
      <w:r>
        <w:t>whole</w:t>
      </w:r>
      <w:r w:rsidR="005635F0">
        <w:t>-</w:t>
      </w:r>
      <w:r>
        <w:t xml:space="preserve">class discussion of student responses. </w:t>
      </w:r>
    </w:p>
    <w:p w:rsidR="008874D0" w:rsidRDefault="008874D0" w:rsidP="008874D0">
      <w:pPr>
        <w:pStyle w:val="BR"/>
      </w:pPr>
    </w:p>
    <w:p w:rsidR="003633C1" w:rsidRDefault="003633C1" w:rsidP="003633C1">
      <w:pPr>
        <w:pStyle w:val="TA"/>
      </w:pPr>
      <w:r>
        <w:t xml:space="preserve">Instruct student groups to read </w:t>
      </w:r>
      <w:r w:rsidR="0055740A">
        <w:t>part 2, paragraph 9 (</w:t>
      </w:r>
      <w:r>
        <w:t>from “Under a government which imprisons any unjustly” to “</w:t>
      </w:r>
      <w:r w:rsidR="00043C29">
        <w:t>I see this blood flowing now</w:t>
      </w:r>
      <w:r>
        <w:t>”</w:t>
      </w:r>
      <w:r w:rsidR="0055740A">
        <w:t>)</w:t>
      </w:r>
      <w:r>
        <w:t xml:space="preserve"> and answer the following questions before sharing out with the class. </w:t>
      </w:r>
    </w:p>
    <w:p w:rsidR="00A2742F" w:rsidRDefault="00A2742F" w:rsidP="00B26056">
      <w:pPr>
        <w:pStyle w:val="Q"/>
      </w:pPr>
      <w:r>
        <w:t>Why does Thoreau claim</w:t>
      </w:r>
      <w:r w:rsidR="00B1116D">
        <w:t xml:space="preserve"> that the “</w:t>
      </w:r>
      <w:r>
        <w:t xml:space="preserve">true place for a just man is </w:t>
      </w:r>
      <w:r w:rsidR="005D1DD5">
        <w:t>also a</w:t>
      </w:r>
      <w:r>
        <w:t xml:space="preserve"> prison”</w:t>
      </w:r>
      <w:r w:rsidR="005635F0">
        <w:t xml:space="preserve"> (part 2, par.</w:t>
      </w:r>
      <w:r w:rsidR="00BE269F">
        <w:t xml:space="preserve"> </w:t>
      </w:r>
      <w:r w:rsidR="005635F0">
        <w:t>9</w:t>
      </w:r>
      <w:r w:rsidR="00B1116D">
        <w:t>)</w:t>
      </w:r>
      <w:r>
        <w:t xml:space="preserve">? </w:t>
      </w:r>
    </w:p>
    <w:p w:rsidR="00A2742F" w:rsidRDefault="00B1116D" w:rsidP="00F142CA">
      <w:pPr>
        <w:pStyle w:val="SR"/>
      </w:pPr>
      <w:r>
        <w:t xml:space="preserve">Thoreau claims that the “true place for a just man is </w:t>
      </w:r>
      <w:r w:rsidR="005D1DD5">
        <w:t>also a</w:t>
      </w:r>
      <w:r>
        <w:t xml:space="preserve"> prison” because the government </w:t>
      </w:r>
      <w:r w:rsidR="00BE269F">
        <w:t xml:space="preserve">unjustly </w:t>
      </w:r>
      <w:r>
        <w:t>“imprisons” people like “the fugitive slave</w:t>
      </w:r>
      <w:r w:rsidR="003D143C">
        <w:t xml:space="preserve"> </w:t>
      </w:r>
      <w:r>
        <w:t>…</w:t>
      </w:r>
      <w:r w:rsidR="003D143C">
        <w:t xml:space="preserve"> </w:t>
      </w:r>
      <w:r>
        <w:t>the Mexican prisoner</w:t>
      </w:r>
      <w:r w:rsidR="003D143C">
        <w:t xml:space="preserve"> </w:t>
      </w:r>
      <w:r>
        <w:t>…</w:t>
      </w:r>
      <w:r w:rsidR="003D143C">
        <w:t xml:space="preserve"> </w:t>
      </w:r>
      <w:r>
        <w:t>and the Indian”</w:t>
      </w:r>
      <w:r w:rsidR="005635F0">
        <w:t xml:space="preserve"> </w:t>
      </w:r>
      <w:r w:rsidR="006A5F04">
        <w:t>(part 2, par. 9)</w:t>
      </w:r>
      <w:r>
        <w:t xml:space="preserve">. Because those who are in prison unjustly are “locked out of the </w:t>
      </w:r>
      <w:r w:rsidR="005D1DD5">
        <w:t>S</w:t>
      </w:r>
      <w:r>
        <w:t>tate,” the prison becomes a space free from the tyranny of an unjust government</w:t>
      </w:r>
      <w:r w:rsidR="0055740A">
        <w:t>,</w:t>
      </w:r>
      <w:r>
        <w:t xml:space="preserve"> and therefor</w:t>
      </w:r>
      <w:r w:rsidR="00BE269F">
        <w:t>e</w:t>
      </w:r>
      <w:r>
        <w:t xml:space="preserve"> the only “true place” for a “just man” (part 2, par. 9).</w:t>
      </w:r>
    </w:p>
    <w:p w:rsidR="00B1116D" w:rsidRDefault="00B1116D" w:rsidP="00F142CA">
      <w:pPr>
        <w:pStyle w:val="IN"/>
      </w:pPr>
      <w:r w:rsidRPr="00F142CA">
        <w:rPr>
          <w:b/>
        </w:rPr>
        <w:t>Differentiation Consideration:</w:t>
      </w:r>
      <w:r>
        <w:t xml:space="preserve"> If students struggle, consider posing the following scaffolding question</w:t>
      </w:r>
      <w:r w:rsidR="00254911">
        <w:t>:</w:t>
      </w:r>
    </w:p>
    <w:p w:rsidR="00B1116D" w:rsidRDefault="00B1116D" w:rsidP="00F142CA">
      <w:pPr>
        <w:pStyle w:val="DCwithQ"/>
      </w:pPr>
      <w:r>
        <w:t>How does Thoreau’s description of “the fugitive slave</w:t>
      </w:r>
      <w:r w:rsidR="00BE269F">
        <w:t xml:space="preserve"> </w:t>
      </w:r>
      <w:r>
        <w:t>… the Mexican prisoner … and the Indian” support his statement that the prison is “that separate</w:t>
      </w:r>
      <w:r w:rsidR="00B15993">
        <w:t>,</w:t>
      </w:r>
      <w:r>
        <w:t xml:space="preserve"> but more free and honorable ground” (part 2, par. 9)?</w:t>
      </w:r>
    </w:p>
    <w:p w:rsidR="00B1116D" w:rsidRDefault="00B1116D" w:rsidP="00F142CA">
      <w:pPr>
        <w:pStyle w:val="DCwithSR"/>
      </w:pPr>
      <w:r w:rsidRPr="00BE269F">
        <w:lastRenderedPageBreak/>
        <w:t>Thoreau believes that the “fugitive slave,” the “Mexican prisoner on parole</w:t>
      </w:r>
      <w:r w:rsidR="00B87F8D">
        <w:t>,</w:t>
      </w:r>
      <w:r w:rsidRPr="00BE269F">
        <w:t>” and the American Indian have been imprisoned unjustly for defying the American government (par 2, par.</w:t>
      </w:r>
      <w:r w:rsidR="009F06E8" w:rsidRPr="00BE269F">
        <w:t xml:space="preserve"> </w:t>
      </w:r>
      <w:r w:rsidRPr="00BE269F">
        <w:t xml:space="preserve">9). Therefore, the only </w:t>
      </w:r>
      <w:r w:rsidR="002660FA" w:rsidRPr="00BE269F">
        <w:t xml:space="preserve">“true </w:t>
      </w:r>
      <w:r w:rsidRPr="00BE269F">
        <w:t>place</w:t>
      </w:r>
      <w:r w:rsidR="002660FA" w:rsidRPr="00BE269F">
        <w:t>”</w:t>
      </w:r>
      <w:r w:rsidRPr="00BE269F">
        <w:t xml:space="preserve"> for </w:t>
      </w:r>
      <w:r w:rsidR="0055740A">
        <w:t>a</w:t>
      </w:r>
      <w:r w:rsidR="002660FA" w:rsidRPr="00BE269F">
        <w:t xml:space="preserve"> “just m</w:t>
      </w:r>
      <w:r w:rsidR="0055740A">
        <w:t>a</w:t>
      </w:r>
      <w:r w:rsidR="002660FA" w:rsidRPr="00BE269F">
        <w:t xml:space="preserve">n” </w:t>
      </w:r>
      <w:r w:rsidRPr="00BE269F">
        <w:t xml:space="preserve">to be free and live with honor is </w:t>
      </w:r>
      <w:r w:rsidR="002660FA" w:rsidRPr="00BE269F">
        <w:t>in prison, away from</w:t>
      </w:r>
      <w:r w:rsidRPr="00BE269F">
        <w:t xml:space="preserve"> the government that unjustly imprisons them or forces them to act against their principles</w:t>
      </w:r>
      <w:r>
        <w:t xml:space="preserve">. </w:t>
      </w:r>
    </w:p>
    <w:p w:rsidR="00B26056" w:rsidRDefault="00B26056" w:rsidP="00B26056">
      <w:pPr>
        <w:pStyle w:val="Q"/>
      </w:pPr>
      <w:r>
        <w:t xml:space="preserve">What role does prison play in Thoreau’s “peaceable revolution” (part 2, par. 9)? </w:t>
      </w:r>
    </w:p>
    <w:p w:rsidR="00B26056" w:rsidRDefault="00B26056" w:rsidP="00043C29">
      <w:pPr>
        <w:pStyle w:val="SR"/>
        <w:rPr>
          <w:lang w:eastAsia="ja-JP"/>
        </w:rPr>
      </w:pPr>
      <w:r>
        <w:t>Thoreau’s idea of a “peaceable revolution” requires that people act on their “principle[s]” (part 2, par</w:t>
      </w:r>
      <w:r w:rsidR="00B87F8D">
        <w:t>.</w:t>
      </w:r>
      <w:r>
        <w:t xml:space="preserve"> 2) and break the law. Once they resist the government’s unjust laws a</w:t>
      </w:r>
      <w:r w:rsidR="0048658F">
        <w:t>nd “put themselves out” of the s</w:t>
      </w:r>
      <w:r>
        <w:t>tate, people</w:t>
      </w:r>
      <w:r w:rsidRPr="00FA0E91">
        <w:t xml:space="preserve"> must </w:t>
      </w:r>
      <w:r w:rsidR="0048658F">
        <w:t>then</w:t>
      </w:r>
      <w:r w:rsidRPr="00FA0E91">
        <w:t xml:space="preserve"> accept the punishment for breaking </w:t>
      </w:r>
      <w:r>
        <w:t>these</w:t>
      </w:r>
      <w:r w:rsidRPr="00FA0E91">
        <w:t xml:space="preserve"> laws, and</w:t>
      </w:r>
      <w:r w:rsidRPr="00FA0E91">
        <w:rPr>
          <w:lang w:eastAsia="ja-JP"/>
        </w:rPr>
        <w:t xml:space="preserve"> allow the state to</w:t>
      </w:r>
      <w:r>
        <w:rPr>
          <w:lang w:eastAsia="ja-JP"/>
        </w:rPr>
        <w:t xml:space="preserve"> “put” them “</w:t>
      </w:r>
      <w:r w:rsidRPr="002C70C7">
        <w:rPr>
          <w:lang w:eastAsia="ja-JP"/>
        </w:rPr>
        <w:t>out” by imprisoning them</w:t>
      </w:r>
      <w:r w:rsidR="005D1DD5">
        <w:rPr>
          <w:lang w:eastAsia="ja-JP"/>
        </w:rPr>
        <w:t xml:space="preserve"> (part 2, par</w:t>
      </w:r>
      <w:r w:rsidR="0048658F">
        <w:rPr>
          <w:lang w:eastAsia="ja-JP"/>
        </w:rPr>
        <w:t xml:space="preserve">. </w:t>
      </w:r>
      <w:r w:rsidR="005D1DD5">
        <w:rPr>
          <w:lang w:eastAsia="ja-JP"/>
        </w:rPr>
        <w:t>9)</w:t>
      </w:r>
      <w:r w:rsidRPr="002C70C7">
        <w:rPr>
          <w:lang w:eastAsia="ja-JP"/>
        </w:rPr>
        <w:t xml:space="preserve">. </w:t>
      </w:r>
      <w:r w:rsidR="0048658F">
        <w:rPr>
          <w:lang w:eastAsia="ja-JP"/>
        </w:rPr>
        <w:t xml:space="preserve">When individuals </w:t>
      </w:r>
      <w:r w:rsidR="00DB2FDF" w:rsidRPr="002C70C7">
        <w:rPr>
          <w:lang w:eastAsia="ja-JP"/>
        </w:rPr>
        <w:t xml:space="preserve">intentionally </w:t>
      </w:r>
      <w:r w:rsidRPr="002C70C7">
        <w:rPr>
          <w:lang w:eastAsia="ja-JP"/>
        </w:rPr>
        <w:t xml:space="preserve">disobey the government and willingly go to prison, </w:t>
      </w:r>
      <w:r w:rsidRPr="002C70C7">
        <w:rPr>
          <w:rFonts w:eastAsia="Times New Roman" w:cs="Arial"/>
          <w:shd w:val="clear" w:color="auto" w:fill="FFFFFF"/>
        </w:rPr>
        <w:t>the government is forced to consider whether or not it is prepared to imprison “all just men” in order to preserve “war and slavery” (part 2, par. 9). </w:t>
      </w:r>
      <w:r w:rsidRPr="00FA0E91">
        <w:rPr>
          <w:lang w:eastAsia="ja-JP"/>
        </w:rPr>
        <w:t xml:space="preserve">Thoreau predicts that if a government is given the choice between </w:t>
      </w:r>
      <w:r>
        <w:rPr>
          <w:lang w:eastAsia="ja-JP"/>
        </w:rPr>
        <w:t xml:space="preserve">keeping a large number of </w:t>
      </w:r>
      <w:r w:rsidRPr="00FA0E91">
        <w:rPr>
          <w:lang w:eastAsia="ja-JP"/>
        </w:rPr>
        <w:t>just men</w:t>
      </w:r>
      <w:r>
        <w:rPr>
          <w:lang w:eastAsia="ja-JP"/>
        </w:rPr>
        <w:t xml:space="preserve"> in prison, or changing unjust</w:t>
      </w:r>
      <w:r w:rsidRPr="00FA0E91">
        <w:rPr>
          <w:lang w:eastAsia="ja-JP"/>
        </w:rPr>
        <w:t xml:space="preserve"> law</w:t>
      </w:r>
      <w:r>
        <w:rPr>
          <w:lang w:eastAsia="ja-JP"/>
        </w:rPr>
        <w:t>s</w:t>
      </w:r>
      <w:r w:rsidRPr="00FA0E91">
        <w:rPr>
          <w:lang w:eastAsia="ja-JP"/>
        </w:rPr>
        <w:t xml:space="preserve">, the state will choose to change the law, and “peaceable revolution” will be accomplished (part 2, par. 9). </w:t>
      </w:r>
    </w:p>
    <w:p w:rsidR="00C01839" w:rsidRPr="0012429B" w:rsidRDefault="00C01839" w:rsidP="00386CA0">
      <w:pPr>
        <w:pStyle w:val="TA"/>
      </w:pPr>
      <w:r>
        <w:t xml:space="preserve">Lead a brief whole-class discussion of student responses. </w:t>
      </w:r>
    </w:p>
    <w:p w:rsidR="003633C1" w:rsidRDefault="003633C1" w:rsidP="001916C7">
      <w:pPr>
        <w:pStyle w:val="BR"/>
      </w:pPr>
    </w:p>
    <w:p w:rsidR="00043C29" w:rsidRDefault="00043C29" w:rsidP="001916C7">
      <w:pPr>
        <w:pStyle w:val="TA"/>
      </w:pPr>
      <w:r>
        <w:t>Instruct student</w:t>
      </w:r>
      <w:r w:rsidR="00942C9E">
        <w:t xml:space="preserve"> group</w:t>
      </w:r>
      <w:r>
        <w:t xml:space="preserve">s to reread </w:t>
      </w:r>
      <w:r w:rsidR="0048658F">
        <w:t xml:space="preserve">part 2, paragraph 9 </w:t>
      </w:r>
      <w:r w:rsidR="0055740A">
        <w:t>(</w:t>
      </w:r>
      <w:r>
        <w:t>from “Cast your whole vote, not a strip of paper merely” to “I see this this blood flowing now”</w:t>
      </w:r>
      <w:r w:rsidR="0055740A">
        <w:t>)</w:t>
      </w:r>
      <w:r>
        <w:t xml:space="preserve"> and </w:t>
      </w:r>
      <w:r w:rsidR="00123A9D">
        <w:t>answer the following question</w:t>
      </w:r>
      <w:r>
        <w:t xml:space="preserve"> before sharing out with the class.</w:t>
      </w:r>
    </w:p>
    <w:p w:rsidR="002835F5" w:rsidRDefault="002835F5" w:rsidP="00BD48C6">
      <w:pPr>
        <w:pStyle w:val="Q"/>
      </w:pPr>
      <w:r>
        <w:t>How does Thoreau</w:t>
      </w:r>
      <w:r w:rsidR="00B26056">
        <w:t xml:space="preserve"> </w:t>
      </w:r>
      <w:r w:rsidR="00123A9D">
        <w:t xml:space="preserve">use figurative language to reinforce </w:t>
      </w:r>
      <w:r w:rsidR="0075142B">
        <w:t>his</w:t>
      </w:r>
      <w:r>
        <w:t xml:space="preserve"> idea of “</w:t>
      </w:r>
      <w:r w:rsidR="001B6E41">
        <w:t>[</w:t>
      </w:r>
      <w:r>
        <w:t>a</w:t>
      </w:r>
      <w:r w:rsidR="001B6E41">
        <w:t>]</w:t>
      </w:r>
      <w:r>
        <w:t>ction from principle” (part 2, par. 2)</w:t>
      </w:r>
      <w:r w:rsidR="00B26056">
        <w:t xml:space="preserve"> </w:t>
      </w:r>
      <w:r w:rsidR="00AF4711">
        <w:t>in this passage</w:t>
      </w:r>
      <w:r>
        <w:t xml:space="preserve">? </w:t>
      </w:r>
      <w:r w:rsidR="004E4755" w:rsidRPr="005F197C">
        <w:rPr>
          <w:color w:val="4F81BD"/>
        </w:rPr>
        <w:t>(L.11-12.5.a)</w:t>
      </w:r>
    </w:p>
    <w:p w:rsidR="00B26056" w:rsidRDefault="00B26056" w:rsidP="002835F5">
      <w:pPr>
        <w:pStyle w:val="SR"/>
      </w:pPr>
      <w:r>
        <w:t>Student responses may include:</w:t>
      </w:r>
    </w:p>
    <w:p w:rsidR="00043C29" w:rsidRDefault="0048658F" w:rsidP="00017DB3">
      <w:pPr>
        <w:pStyle w:val="SASRBullet"/>
      </w:pPr>
      <w:r>
        <w:t xml:space="preserve">Thoreau reinforces his idea of “[a]ction from principle” by describing </w:t>
      </w:r>
      <w:r w:rsidR="0075142B">
        <w:t>the minority as</w:t>
      </w:r>
      <w:r w:rsidR="00123A9D">
        <w:t xml:space="preserve"> “irresistible when it clogs by its </w:t>
      </w:r>
      <w:r w:rsidR="001B6E41">
        <w:t xml:space="preserve">whole </w:t>
      </w:r>
      <w:r w:rsidR="00123A9D">
        <w:t xml:space="preserve">weight” </w:t>
      </w:r>
      <w:r w:rsidR="001B6E41">
        <w:t xml:space="preserve">(part 2, par. 9) </w:t>
      </w:r>
      <w:r w:rsidR="00123A9D">
        <w:t xml:space="preserve">or </w:t>
      </w:r>
      <w:r w:rsidR="0075142B">
        <w:t xml:space="preserve">powerful enough to stop the </w:t>
      </w:r>
      <w:r w:rsidR="00123A9D">
        <w:t>“</w:t>
      </w:r>
      <w:r w:rsidR="0075142B">
        <w:t>machine of government</w:t>
      </w:r>
      <w:r w:rsidR="00B70B6B">
        <w:t>” (part 2, par. 5)</w:t>
      </w:r>
      <w:r>
        <w:t>. This emphasizes</w:t>
      </w:r>
      <w:r w:rsidR="00123A9D">
        <w:t xml:space="preserve"> </w:t>
      </w:r>
      <w:r w:rsidR="0075142B">
        <w:t>the strength and power of the individual, or the few, to disrupt the state and create change</w:t>
      </w:r>
      <w:r w:rsidR="00DB2FDF">
        <w:t xml:space="preserve"> (part 2, par. 2)</w:t>
      </w:r>
      <w:r w:rsidR="0075142B">
        <w:t xml:space="preserve">. </w:t>
      </w:r>
    </w:p>
    <w:p w:rsidR="00114437" w:rsidRDefault="00043C29" w:rsidP="00017DB3">
      <w:pPr>
        <w:pStyle w:val="SASRBullet"/>
      </w:pPr>
      <w:r w:rsidRPr="003151F4">
        <w:rPr>
          <w:lang w:eastAsia="ja-JP"/>
        </w:rPr>
        <w:t xml:space="preserve">Thoreau uses the metaphor of a “conscience” bleeding out to “an everlasting death” to describe how the harm that comes to the individual from going against </w:t>
      </w:r>
      <w:r w:rsidR="002C70C7">
        <w:rPr>
          <w:lang w:eastAsia="ja-JP"/>
        </w:rPr>
        <w:t>his or her</w:t>
      </w:r>
      <w:r w:rsidR="002C70C7" w:rsidRPr="003151F4">
        <w:rPr>
          <w:lang w:eastAsia="ja-JP"/>
        </w:rPr>
        <w:t xml:space="preserve"> </w:t>
      </w:r>
      <w:r w:rsidRPr="003151F4">
        <w:rPr>
          <w:lang w:eastAsia="ja-JP"/>
        </w:rPr>
        <w:t xml:space="preserve">conscience is greater than any physical harm that the protestor might face during a revolution (part 2, par. 9). </w:t>
      </w:r>
      <w:r w:rsidR="007031D2">
        <w:rPr>
          <w:lang w:eastAsia="ja-JP"/>
        </w:rPr>
        <w:t xml:space="preserve">This </w:t>
      </w:r>
      <w:r w:rsidR="000117A5">
        <w:rPr>
          <w:lang w:eastAsia="ja-JP"/>
        </w:rPr>
        <w:t xml:space="preserve">metaphor </w:t>
      </w:r>
      <w:r w:rsidR="007031D2">
        <w:rPr>
          <w:lang w:eastAsia="ja-JP"/>
        </w:rPr>
        <w:t>reinforces Thoreau’s idea of action from prin</w:t>
      </w:r>
      <w:r w:rsidR="00690108">
        <w:rPr>
          <w:lang w:eastAsia="ja-JP"/>
        </w:rPr>
        <w:t>c</w:t>
      </w:r>
      <w:r w:rsidR="00AF4711">
        <w:rPr>
          <w:lang w:eastAsia="ja-JP"/>
        </w:rPr>
        <w:t xml:space="preserve">iple </w:t>
      </w:r>
      <w:r w:rsidR="002C70C7">
        <w:rPr>
          <w:lang w:eastAsia="ja-JP"/>
        </w:rPr>
        <w:t>by emphasizing</w:t>
      </w:r>
      <w:r w:rsidR="00690108">
        <w:rPr>
          <w:lang w:eastAsia="ja-JP"/>
        </w:rPr>
        <w:t xml:space="preserve"> the</w:t>
      </w:r>
      <w:r w:rsidR="007031D2">
        <w:rPr>
          <w:lang w:eastAsia="ja-JP"/>
        </w:rPr>
        <w:t xml:space="preserve"> </w:t>
      </w:r>
      <w:r w:rsidR="00690108">
        <w:rPr>
          <w:lang w:eastAsia="ja-JP"/>
        </w:rPr>
        <w:t xml:space="preserve">devastating </w:t>
      </w:r>
      <w:r w:rsidR="007031D2">
        <w:rPr>
          <w:lang w:eastAsia="ja-JP"/>
        </w:rPr>
        <w:t>effects of</w:t>
      </w:r>
      <w:r w:rsidR="00690108">
        <w:rPr>
          <w:lang w:eastAsia="ja-JP"/>
        </w:rPr>
        <w:t xml:space="preserve"> choosing to</w:t>
      </w:r>
      <w:r w:rsidR="007031D2">
        <w:rPr>
          <w:lang w:eastAsia="ja-JP"/>
        </w:rPr>
        <w:t xml:space="preserve"> act</w:t>
      </w:r>
      <w:r w:rsidR="00690108">
        <w:rPr>
          <w:lang w:eastAsia="ja-JP"/>
        </w:rPr>
        <w:t xml:space="preserve"> </w:t>
      </w:r>
      <w:r w:rsidR="007031D2">
        <w:rPr>
          <w:lang w:eastAsia="ja-JP"/>
        </w:rPr>
        <w:t xml:space="preserve">in ways that go against </w:t>
      </w:r>
      <w:r w:rsidR="00690108">
        <w:rPr>
          <w:lang w:eastAsia="ja-JP"/>
        </w:rPr>
        <w:t>one’s</w:t>
      </w:r>
      <w:r w:rsidR="007031D2">
        <w:rPr>
          <w:lang w:eastAsia="ja-JP"/>
        </w:rPr>
        <w:t xml:space="preserve"> conscience. </w:t>
      </w:r>
    </w:p>
    <w:p w:rsidR="00114437" w:rsidRPr="0048658F" w:rsidRDefault="00F62214" w:rsidP="0048658F">
      <w:pPr>
        <w:pStyle w:val="IN"/>
      </w:pPr>
      <w:r w:rsidRPr="00971BB4">
        <w:rPr>
          <w:b/>
        </w:rPr>
        <w:t>Differentiation Consideration:</w:t>
      </w:r>
      <w:r w:rsidRPr="0048658F">
        <w:t xml:space="preserve"> </w:t>
      </w:r>
      <w:r w:rsidR="00114437" w:rsidRPr="0048658F">
        <w:t>If students struggle, consider providing the following scaffolding questions:</w:t>
      </w:r>
    </w:p>
    <w:p w:rsidR="00123A9D" w:rsidRPr="0048658F" w:rsidRDefault="009C52FA" w:rsidP="0048658F">
      <w:pPr>
        <w:pStyle w:val="DCwithQ"/>
      </w:pPr>
      <w:r w:rsidRPr="0048658F">
        <w:lastRenderedPageBreak/>
        <w:t xml:space="preserve">How does Thoreau describe the “sort of </w:t>
      </w:r>
      <w:r w:rsidR="00690108" w:rsidRPr="0048658F">
        <w:t xml:space="preserve">blood shed </w:t>
      </w:r>
      <w:r w:rsidRPr="0048658F">
        <w:t xml:space="preserve">when the conscience is wounded” (part 2, par. 9)? How does this </w:t>
      </w:r>
      <w:r w:rsidR="002C70C7" w:rsidRPr="0048658F">
        <w:t xml:space="preserve">description </w:t>
      </w:r>
      <w:r w:rsidRPr="0048658F">
        <w:t>clarify what Thoreau means by “I see this blood flowing now”</w:t>
      </w:r>
      <w:r w:rsidR="009B3318">
        <w:t xml:space="preserve"> (part 2, par. 9)</w:t>
      </w:r>
      <w:r w:rsidRPr="0048658F">
        <w:t>?</w:t>
      </w:r>
    </w:p>
    <w:p w:rsidR="009C52FA" w:rsidRDefault="009C52FA" w:rsidP="009C52FA">
      <w:pPr>
        <w:pStyle w:val="DCwithSR"/>
      </w:pPr>
      <w:r>
        <w:t>Student responses should include:</w:t>
      </w:r>
    </w:p>
    <w:p w:rsidR="009C52FA" w:rsidRPr="00F54C23" w:rsidRDefault="009C52FA" w:rsidP="00F54C23">
      <w:pPr>
        <w:pStyle w:val="SASRBullet"/>
        <w:rPr>
          <w:color w:val="4F81BD"/>
        </w:rPr>
      </w:pPr>
      <w:r w:rsidRPr="00F54C23">
        <w:rPr>
          <w:color w:val="4F81BD"/>
        </w:rPr>
        <w:t xml:space="preserve">Thoreau describes the “sort of blood shed when the conscience is wounded” as </w:t>
      </w:r>
      <w:r w:rsidR="00F91470" w:rsidRPr="00F54C23">
        <w:rPr>
          <w:color w:val="4F81BD"/>
        </w:rPr>
        <w:t>a sense of self or human</w:t>
      </w:r>
      <w:r w:rsidR="000117A5" w:rsidRPr="00F54C23">
        <w:rPr>
          <w:color w:val="4F81BD"/>
        </w:rPr>
        <w:t>ity</w:t>
      </w:r>
      <w:r w:rsidRPr="00F54C23">
        <w:rPr>
          <w:color w:val="4F81BD"/>
        </w:rPr>
        <w:t xml:space="preserve">, or a man’s “real manhood” and “immortality” (part 2, par. 9). </w:t>
      </w:r>
    </w:p>
    <w:p w:rsidR="009C52FA" w:rsidRPr="00F54C23" w:rsidRDefault="009C52FA" w:rsidP="00F54C23">
      <w:pPr>
        <w:pStyle w:val="SASRBullet"/>
        <w:rPr>
          <w:color w:val="4F81BD"/>
        </w:rPr>
      </w:pPr>
      <w:r w:rsidRPr="00F54C23">
        <w:rPr>
          <w:color w:val="4F81BD"/>
        </w:rPr>
        <w:t>Thoreau’s statement “I see this blood flowing now”</w:t>
      </w:r>
      <w:r w:rsidR="00DB2FDF" w:rsidRPr="00F54C23">
        <w:rPr>
          <w:color w:val="4F81BD"/>
        </w:rPr>
        <w:t xml:space="preserve"> </w:t>
      </w:r>
      <w:r w:rsidRPr="00F54C23">
        <w:rPr>
          <w:color w:val="4F81BD"/>
        </w:rPr>
        <w:t>expresses his belief that many people are currently acting against their conscience</w:t>
      </w:r>
      <w:r w:rsidR="002C70C7" w:rsidRPr="00F54C23">
        <w:rPr>
          <w:color w:val="4F81BD"/>
        </w:rPr>
        <w:t>s</w:t>
      </w:r>
      <w:r w:rsidRPr="00F54C23">
        <w:rPr>
          <w:color w:val="4F81BD"/>
        </w:rPr>
        <w:t>, and in so doing, losing the essence of who they are</w:t>
      </w:r>
      <w:r w:rsidR="009B3318">
        <w:rPr>
          <w:color w:val="4F81BD"/>
        </w:rPr>
        <w:t xml:space="preserve"> (part 2, par. 9)</w:t>
      </w:r>
      <w:r w:rsidRPr="00F54C23">
        <w:rPr>
          <w:color w:val="4F81BD"/>
        </w:rPr>
        <w:t xml:space="preserve">. </w:t>
      </w:r>
    </w:p>
    <w:p w:rsidR="003633C1" w:rsidRDefault="003633C1" w:rsidP="003633C1">
      <w:pPr>
        <w:pStyle w:val="TA"/>
      </w:pPr>
      <w:r>
        <w:t>Lead a brief whole</w:t>
      </w:r>
      <w:r w:rsidR="00123A9D">
        <w:t>-</w:t>
      </w:r>
      <w:r>
        <w:t xml:space="preserve">class discussion of student responses. </w:t>
      </w:r>
    </w:p>
    <w:p w:rsidR="0013364F" w:rsidRDefault="0013364F" w:rsidP="000C76DA">
      <w:pPr>
        <w:pStyle w:val="IN"/>
      </w:pPr>
      <w:r>
        <w:t xml:space="preserve">Consider asking students which passages they found difficult or problematic. Lead a brief whole-class discussion of student responses. </w:t>
      </w:r>
    </w:p>
    <w:p w:rsidR="00771333" w:rsidRDefault="00771333" w:rsidP="00771333">
      <w:pPr>
        <w:pStyle w:val="LearningSequenceHeader"/>
      </w:pPr>
      <w:r>
        <w:t xml:space="preserve">Activity </w:t>
      </w:r>
      <w:r w:rsidR="006B598C">
        <w:t>4</w:t>
      </w:r>
      <w:r>
        <w:t>: Quick Write</w:t>
      </w:r>
      <w:r>
        <w:tab/>
        <w:t>15%</w:t>
      </w:r>
    </w:p>
    <w:p w:rsidR="00771333" w:rsidRDefault="00771333" w:rsidP="00771333">
      <w:pPr>
        <w:pStyle w:val="TA"/>
      </w:pPr>
      <w:r w:rsidRPr="00031CF1">
        <w:t>Instruct students to respond briefly in writing to the following prompt</w:t>
      </w:r>
      <w:r>
        <w:t>:</w:t>
      </w:r>
      <w:r w:rsidRPr="00031CF1">
        <w:t xml:space="preserve"> </w:t>
      </w:r>
    </w:p>
    <w:p w:rsidR="00D308CB" w:rsidRPr="00031CF1" w:rsidRDefault="00D308CB" w:rsidP="00340F12">
      <w:pPr>
        <w:pStyle w:val="Q"/>
      </w:pPr>
      <w:r>
        <w:t xml:space="preserve">How does Thoreau </w:t>
      </w:r>
      <w:r w:rsidR="00340F12">
        <w:t xml:space="preserve">develop and refine a central idea of the text in </w:t>
      </w:r>
      <w:r w:rsidR="00181ADC">
        <w:t xml:space="preserve">part 2, </w:t>
      </w:r>
      <w:r w:rsidR="00340F12">
        <w:t>paragraphs 2 and 9?</w:t>
      </w:r>
    </w:p>
    <w:p w:rsidR="00771333" w:rsidRPr="00031CF1" w:rsidRDefault="00771333" w:rsidP="00CE58C2">
      <w:pPr>
        <w:pStyle w:val="TA"/>
      </w:pPr>
      <w:r w:rsidRPr="00031CF1">
        <w:t xml:space="preserve">Instruct students to look at their annotations to find evidence. </w:t>
      </w:r>
      <w:r>
        <w:t>Ask students to use this lesson’s vocabulary wherever possible in their written responses.</w:t>
      </w:r>
    </w:p>
    <w:p w:rsidR="00771333" w:rsidRPr="00031CF1" w:rsidRDefault="00771333" w:rsidP="00771333">
      <w:pPr>
        <w:pStyle w:val="SA"/>
        <w:numPr>
          <w:ilvl w:val="0"/>
          <w:numId w:val="8"/>
        </w:numPr>
      </w:pPr>
      <w:r w:rsidRPr="00031CF1">
        <w:t>Students listen and read the Quick Write prompt.</w:t>
      </w:r>
    </w:p>
    <w:p w:rsidR="00771333" w:rsidRPr="00031CF1" w:rsidRDefault="00771333" w:rsidP="00771333">
      <w:pPr>
        <w:pStyle w:val="IN"/>
      </w:pPr>
      <w:r w:rsidRPr="00031CF1">
        <w:t>Display the prompt for students to see, or provide the prompt in hard copy.</w:t>
      </w:r>
    </w:p>
    <w:p w:rsidR="00771333" w:rsidRPr="00031CF1" w:rsidRDefault="00771333" w:rsidP="00771333">
      <w:pPr>
        <w:pStyle w:val="TA"/>
      </w:pPr>
      <w:r w:rsidRPr="00031CF1">
        <w:t xml:space="preserve">Transition to the independent Quick Write. </w:t>
      </w:r>
    </w:p>
    <w:p w:rsidR="00771333" w:rsidRPr="00031CF1" w:rsidRDefault="00771333" w:rsidP="00771333">
      <w:pPr>
        <w:pStyle w:val="SA"/>
        <w:numPr>
          <w:ilvl w:val="0"/>
          <w:numId w:val="8"/>
        </w:numPr>
      </w:pPr>
      <w:r w:rsidRPr="00031CF1">
        <w:t xml:space="preserve">Students independently answer the prompt using evidence from the text. </w:t>
      </w:r>
    </w:p>
    <w:p w:rsidR="00771333" w:rsidRDefault="00771333" w:rsidP="00771333">
      <w:pPr>
        <w:pStyle w:val="SR"/>
      </w:pPr>
      <w:r w:rsidRPr="00031CF1">
        <w:t>See the High Performance Response at the beginning of this lesson.</w:t>
      </w:r>
    </w:p>
    <w:p w:rsidR="00CE58C2" w:rsidRPr="00771333" w:rsidRDefault="00CE58C2" w:rsidP="000C76DA">
      <w:pPr>
        <w:pStyle w:val="IN"/>
      </w:pPr>
      <w:r>
        <w:t>Consider using the Short Response Rubric to assess students’ writing. Students may use the Short Response Rubric and Checklist to guide their written responses.</w:t>
      </w:r>
    </w:p>
    <w:p w:rsidR="00790BCC" w:rsidRPr="00790BCC" w:rsidRDefault="00790BCC" w:rsidP="007017EB">
      <w:pPr>
        <w:pStyle w:val="LearningSequenceHeader"/>
      </w:pPr>
      <w:r w:rsidRPr="00790BCC">
        <w:t xml:space="preserve">Activity </w:t>
      </w:r>
      <w:r w:rsidR="006B598C">
        <w:t>5</w:t>
      </w:r>
      <w:r w:rsidRPr="00790BCC">
        <w:t>: Closing</w:t>
      </w:r>
      <w:r w:rsidRPr="00790BCC">
        <w:tab/>
        <w:t>5%</w:t>
      </w:r>
    </w:p>
    <w:p w:rsidR="00E32061" w:rsidRDefault="005E766B" w:rsidP="00F54C23">
      <w:pPr>
        <w:pStyle w:val="TA"/>
      </w:pPr>
      <w:r>
        <w:t xml:space="preserve">Display and distribute the homework assignment. For homework, </w:t>
      </w:r>
      <w:r w:rsidR="00D308CB">
        <w:t xml:space="preserve">instruct </w:t>
      </w:r>
      <w:r>
        <w:t>students</w:t>
      </w:r>
      <w:r w:rsidR="00D308CB">
        <w:t xml:space="preserve"> to</w:t>
      </w:r>
      <w:r w:rsidR="0048658F">
        <w:t xml:space="preserve"> read part 2, paragraphs 10–</w:t>
      </w:r>
      <w:r w:rsidR="00E32061">
        <w:t xml:space="preserve">12 of “Civil Disobedience” (from “I have contemplated the imprisonment of the offender” to “I did not know where to find a complete list”). </w:t>
      </w:r>
      <w:r w:rsidR="00942C9E">
        <w:t xml:space="preserve">Direct students to box any unfamiliar words </w:t>
      </w:r>
      <w:r w:rsidR="00942C9E">
        <w:lastRenderedPageBreak/>
        <w:t>and look up their definitions. Instruct them to choose the definition that makes the most sense in context, and write a brief definition above or near the word in the text</w:t>
      </w:r>
      <w:r w:rsidR="00EA73D5">
        <w:t xml:space="preserve"> </w:t>
      </w:r>
      <w:r w:rsidR="00EA73D5" w:rsidRPr="001F5AE5">
        <w:rPr>
          <w:rFonts w:cs="Arial"/>
          <w:color w:val="4F81BD"/>
          <w:szCs w:val="20"/>
          <w:shd w:val="clear" w:color="auto" w:fill="FFFFFF"/>
        </w:rPr>
        <w:t>(L.11-12.4.c)</w:t>
      </w:r>
      <w:r w:rsidR="00EA73D5" w:rsidRPr="00AD04F6">
        <w:rPr>
          <w:rFonts w:cs="Arial"/>
          <w:color w:val="000000"/>
          <w:szCs w:val="20"/>
          <w:shd w:val="clear" w:color="auto" w:fill="FFFFFF"/>
        </w:rPr>
        <w:t>.</w:t>
      </w:r>
    </w:p>
    <w:p w:rsidR="00E32061" w:rsidRDefault="00E32061" w:rsidP="00F54C23">
      <w:pPr>
        <w:pStyle w:val="TA"/>
      </w:pPr>
      <w:r>
        <w:t>Additionally, instruct students to respond briefly in writing to the following questions:</w:t>
      </w:r>
    </w:p>
    <w:p w:rsidR="006C0495" w:rsidRDefault="006C0495" w:rsidP="00963540">
      <w:pPr>
        <w:pStyle w:val="Q"/>
      </w:pPr>
      <w:r w:rsidRPr="0097445B">
        <w:t xml:space="preserve">What relationship does Thoreau establish between wealth and morality in </w:t>
      </w:r>
      <w:r w:rsidR="005D2E81">
        <w:t xml:space="preserve">part 2, </w:t>
      </w:r>
      <w:r w:rsidRPr="0097445B">
        <w:t>paragraph 10?</w:t>
      </w:r>
    </w:p>
    <w:p w:rsidR="006F1182" w:rsidRDefault="006F1182" w:rsidP="006C0495">
      <w:pPr>
        <w:pStyle w:val="Q"/>
      </w:pPr>
      <w:r>
        <w:t xml:space="preserve">What advice does Thoreau offer those who are afraid </w:t>
      </w:r>
      <w:r w:rsidRPr="001A712B">
        <w:t>to “</w:t>
      </w:r>
      <w:r>
        <w:t>deny the authority of</w:t>
      </w:r>
      <w:r w:rsidRPr="001A712B">
        <w:t xml:space="preserve"> the </w:t>
      </w:r>
      <w:r w:rsidR="00B70B6B">
        <w:t>S</w:t>
      </w:r>
      <w:r w:rsidRPr="001A712B">
        <w:t>tate</w:t>
      </w:r>
      <w:r w:rsidR="00B70B6B">
        <w:t>”</w:t>
      </w:r>
      <w:r w:rsidRPr="001A712B">
        <w:t xml:space="preserve"> (part 2, </w:t>
      </w:r>
      <w:r w:rsidR="00647D3A">
        <w:br/>
      </w:r>
      <w:r w:rsidRPr="001A712B">
        <w:t>par. 11)</w:t>
      </w:r>
      <w:r>
        <w:t>?</w:t>
      </w:r>
    </w:p>
    <w:p w:rsidR="006C0495" w:rsidRDefault="006C0495" w:rsidP="006C0495">
      <w:pPr>
        <w:pStyle w:val="Q"/>
      </w:pPr>
      <w:r w:rsidRPr="009477C3">
        <w:t>How does</w:t>
      </w:r>
      <w:r>
        <w:t xml:space="preserve"> Thoreau develop</w:t>
      </w:r>
      <w:r w:rsidRPr="009477C3">
        <w:t xml:space="preserve"> the central idea of the relationship between the individual and the state</w:t>
      </w:r>
      <w:r w:rsidR="0048658F">
        <w:t xml:space="preserve"> in </w:t>
      </w:r>
      <w:r w:rsidR="00942C9E">
        <w:t xml:space="preserve">part 2, </w:t>
      </w:r>
      <w:r w:rsidR="0048658F">
        <w:t>paragraphs 10–</w:t>
      </w:r>
      <w:r>
        <w:t>12</w:t>
      </w:r>
      <w:r w:rsidRPr="009477C3">
        <w:t>?</w:t>
      </w:r>
    </w:p>
    <w:p w:rsidR="00942C9E" w:rsidRDefault="00942C9E" w:rsidP="000E29E0">
      <w:pPr>
        <w:pStyle w:val="TA"/>
      </w:pPr>
      <w:r>
        <w:t xml:space="preserve">Ask students to use this lesson’s vocabulary wherever possible in their written responses.  </w:t>
      </w:r>
    </w:p>
    <w:p w:rsidR="006C0495" w:rsidRDefault="0048658F" w:rsidP="00963540">
      <w:pPr>
        <w:pStyle w:val="SA"/>
      </w:pPr>
      <w:r>
        <w:t>Students follow along.</w:t>
      </w:r>
    </w:p>
    <w:p w:rsidR="005E766B" w:rsidRPr="00790BCC" w:rsidRDefault="005E766B" w:rsidP="005E766B">
      <w:pPr>
        <w:pStyle w:val="Heading1"/>
      </w:pPr>
      <w:r w:rsidRPr="00790BCC">
        <w:t>Homework</w:t>
      </w:r>
    </w:p>
    <w:p w:rsidR="0055740A" w:rsidRDefault="0048658F" w:rsidP="00F63316">
      <w:r>
        <w:t>Read part 2, paragraphs 10–</w:t>
      </w:r>
      <w:r w:rsidR="00E32061">
        <w:t xml:space="preserve">12 of “Civil Disobedience” (from “I have contemplated the imprisonment of the offender” to “I did not know </w:t>
      </w:r>
      <w:r w:rsidR="00F63316">
        <w:t>where to find a complete list”)</w:t>
      </w:r>
      <w:r w:rsidR="00647D3A">
        <w:t>.</w:t>
      </w:r>
      <w:r w:rsidR="00E73556">
        <w:t xml:space="preserve"> </w:t>
      </w:r>
      <w:r w:rsidR="00942C9E">
        <w:t>Box any unfamiliar words and look up their definitions. Choose the definition t</w:t>
      </w:r>
      <w:r w:rsidR="003572C1">
        <w:t xml:space="preserve">hat makes the most sense in </w:t>
      </w:r>
      <w:r w:rsidR="00942C9E">
        <w:t>context, and write a brief definition above or near the word in the text.</w:t>
      </w:r>
    </w:p>
    <w:p w:rsidR="00F63316" w:rsidRPr="00A26825" w:rsidRDefault="00942C9E" w:rsidP="00F63316">
      <w:r>
        <w:t xml:space="preserve">Additionally, </w:t>
      </w:r>
      <w:r w:rsidR="0055740A">
        <w:t>r</w:t>
      </w:r>
      <w:r w:rsidR="00F63316">
        <w:t>espond briefly in writing to the following questions:</w:t>
      </w:r>
    </w:p>
    <w:p w:rsidR="006C0495" w:rsidRPr="001A712B" w:rsidRDefault="006C0495" w:rsidP="006C0495">
      <w:pPr>
        <w:pStyle w:val="Q"/>
      </w:pPr>
      <w:r w:rsidRPr="0097445B">
        <w:t xml:space="preserve">What relationship does Thoreau establish between wealth and morality in </w:t>
      </w:r>
      <w:r w:rsidR="00F61F42">
        <w:t xml:space="preserve">part 2, </w:t>
      </w:r>
      <w:r w:rsidRPr="0097445B">
        <w:t>paragraph 10?</w:t>
      </w:r>
    </w:p>
    <w:p w:rsidR="006C0495" w:rsidRDefault="006F1182" w:rsidP="006C0495">
      <w:pPr>
        <w:pStyle w:val="Q"/>
      </w:pPr>
      <w:r>
        <w:t xml:space="preserve">What advice does Thoreau offer those who are afraid </w:t>
      </w:r>
      <w:r w:rsidRPr="001A712B">
        <w:t>to “</w:t>
      </w:r>
      <w:r>
        <w:t>deny the authority of</w:t>
      </w:r>
      <w:r w:rsidRPr="001A712B">
        <w:t xml:space="preserve"> the </w:t>
      </w:r>
      <w:r w:rsidR="00B70B6B">
        <w:t>S</w:t>
      </w:r>
      <w:r w:rsidRPr="001A712B">
        <w:t>tate</w:t>
      </w:r>
      <w:r w:rsidR="00B70B6B">
        <w:t>”</w:t>
      </w:r>
      <w:r w:rsidRPr="001A712B">
        <w:t xml:space="preserve"> (part 2, </w:t>
      </w:r>
      <w:r w:rsidR="00647D3A">
        <w:br/>
      </w:r>
      <w:r w:rsidRPr="001A712B">
        <w:t>par. 11)</w:t>
      </w:r>
      <w:r>
        <w:t>?</w:t>
      </w:r>
    </w:p>
    <w:p w:rsidR="00942C9E" w:rsidRDefault="006C0495" w:rsidP="003572C1">
      <w:pPr>
        <w:pStyle w:val="Q"/>
        <w:spacing w:after="240"/>
      </w:pPr>
      <w:r w:rsidRPr="009477C3">
        <w:t>How does</w:t>
      </w:r>
      <w:r>
        <w:t xml:space="preserve"> Thoreau develop</w:t>
      </w:r>
      <w:r w:rsidRPr="009477C3">
        <w:t xml:space="preserve"> the central idea of the relationship between the individual and the state</w:t>
      </w:r>
      <w:r w:rsidR="0048658F">
        <w:t xml:space="preserve"> in </w:t>
      </w:r>
      <w:r w:rsidR="00942C9E">
        <w:t xml:space="preserve">part 2, </w:t>
      </w:r>
      <w:r w:rsidR="0048658F">
        <w:t>paragraphs 10–</w:t>
      </w:r>
      <w:r>
        <w:t>12</w:t>
      </w:r>
      <w:r w:rsidRPr="009477C3">
        <w:t>?</w:t>
      </w:r>
    </w:p>
    <w:p w:rsidR="00942C9E" w:rsidRDefault="00942C9E" w:rsidP="000E29E0">
      <w:pPr>
        <w:sectPr w:rsidR="00942C9E" w:rsidSect="00537A7C">
          <w:headerReference w:type="default" r:id="rId9"/>
          <w:footerReference w:type="even" r:id="rId10"/>
          <w:footerReference w:type="default" r:id="rId11"/>
          <w:pgSz w:w="12240" w:h="15840"/>
          <w:pgMar w:top="1440" w:right="1440" w:bottom="1440" w:left="1440" w:header="432" w:footer="648" w:gutter="0"/>
          <w:cols w:space="720"/>
          <w:docGrid w:linePitch="299"/>
        </w:sectPr>
      </w:pPr>
      <w:r>
        <w:t xml:space="preserve">Use this lesson’s vocabulary wherever possible in your written responses. </w:t>
      </w:r>
    </w:p>
    <w:p w:rsidR="00D13232" w:rsidRDefault="00133402" w:rsidP="00D13232">
      <w:pPr>
        <w:pStyle w:val="ToolHeader"/>
      </w:pPr>
      <w:r>
        <w:lastRenderedPageBreak/>
        <w:t xml:space="preserve">Model </w:t>
      </w:r>
      <w:r w:rsidR="00C12429">
        <w:t xml:space="preserve">Central </w:t>
      </w:r>
      <w:r w:rsidR="00D13232">
        <w:t>Ideas Tracking Tool</w:t>
      </w:r>
      <w:r w:rsidR="00822166">
        <w:t xml:space="preserve"> </w:t>
      </w:r>
    </w:p>
    <w:tbl>
      <w:tblPr>
        <w:tblW w:w="493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667"/>
        <w:gridCol w:w="811"/>
        <w:gridCol w:w="2915"/>
        <w:gridCol w:w="810"/>
        <w:gridCol w:w="1420"/>
      </w:tblGrid>
      <w:tr w:rsidR="00EB75F3" w:rsidRPr="00FE1FBA" w:rsidTr="00EB75F3">
        <w:trPr>
          <w:trHeight w:val="475"/>
        </w:trPr>
        <w:tc>
          <w:tcPr>
            <w:tcW w:w="820" w:type="dxa"/>
            <w:shd w:val="clear" w:color="auto" w:fill="D9D9D9"/>
            <w:vAlign w:val="center"/>
          </w:tcPr>
          <w:p w:rsidR="00D13232" w:rsidRPr="00FE1FBA" w:rsidRDefault="00D13232" w:rsidP="00D13232">
            <w:pPr>
              <w:pStyle w:val="TableText"/>
              <w:rPr>
                <w:b/>
              </w:rPr>
            </w:pPr>
            <w:r w:rsidRPr="00FE1FBA">
              <w:rPr>
                <w:b/>
              </w:rPr>
              <w:t>Name:</w:t>
            </w:r>
          </w:p>
        </w:tc>
        <w:tc>
          <w:tcPr>
            <w:tcW w:w="2667" w:type="dxa"/>
            <w:shd w:val="clear" w:color="auto" w:fill="auto"/>
            <w:vAlign w:val="center"/>
          </w:tcPr>
          <w:p w:rsidR="00D13232" w:rsidRPr="00FE1FBA" w:rsidRDefault="00D13232" w:rsidP="00D13232">
            <w:pPr>
              <w:pStyle w:val="TableText"/>
              <w:rPr>
                <w:b/>
              </w:rPr>
            </w:pPr>
          </w:p>
        </w:tc>
        <w:tc>
          <w:tcPr>
            <w:tcW w:w="811" w:type="dxa"/>
            <w:shd w:val="clear" w:color="auto" w:fill="D9D9D9"/>
            <w:vAlign w:val="center"/>
          </w:tcPr>
          <w:p w:rsidR="00D13232" w:rsidRPr="00FE1FBA" w:rsidRDefault="00D13232" w:rsidP="00D13232">
            <w:pPr>
              <w:pStyle w:val="TableText"/>
              <w:rPr>
                <w:b/>
              </w:rPr>
            </w:pPr>
            <w:r w:rsidRPr="00FE1FBA">
              <w:rPr>
                <w:b/>
              </w:rPr>
              <w:t>Class:</w:t>
            </w:r>
          </w:p>
        </w:tc>
        <w:tc>
          <w:tcPr>
            <w:tcW w:w="2915" w:type="dxa"/>
            <w:shd w:val="clear" w:color="auto" w:fill="auto"/>
            <w:vAlign w:val="center"/>
          </w:tcPr>
          <w:p w:rsidR="00D13232" w:rsidRPr="00FE1FBA" w:rsidRDefault="00D13232" w:rsidP="00D13232">
            <w:pPr>
              <w:pStyle w:val="TableText"/>
              <w:rPr>
                <w:b/>
              </w:rPr>
            </w:pPr>
          </w:p>
        </w:tc>
        <w:tc>
          <w:tcPr>
            <w:tcW w:w="810" w:type="dxa"/>
            <w:shd w:val="clear" w:color="auto" w:fill="D9D9D9"/>
            <w:vAlign w:val="center"/>
          </w:tcPr>
          <w:p w:rsidR="00D13232" w:rsidRPr="00FE1FBA" w:rsidRDefault="00D13232" w:rsidP="00D13232">
            <w:pPr>
              <w:pStyle w:val="TableText"/>
              <w:rPr>
                <w:b/>
              </w:rPr>
            </w:pPr>
            <w:r w:rsidRPr="00FE1FBA">
              <w:rPr>
                <w:b/>
              </w:rPr>
              <w:t>Date:</w:t>
            </w:r>
          </w:p>
        </w:tc>
        <w:tc>
          <w:tcPr>
            <w:tcW w:w="1420" w:type="dxa"/>
            <w:shd w:val="clear" w:color="auto" w:fill="auto"/>
            <w:vAlign w:val="center"/>
          </w:tcPr>
          <w:p w:rsidR="00D13232" w:rsidRPr="00FE1FBA" w:rsidRDefault="00D13232" w:rsidP="00D13232">
            <w:pPr>
              <w:pStyle w:val="TableText"/>
              <w:rPr>
                <w:b/>
              </w:rPr>
            </w:pPr>
          </w:p>
        </w:tc>
      </w:tr>
    </w:tbl>
    <w:p w:rsidR="00D13232" w:rsidRPr="00017227" w:rsidRDefault="00D13232" w:rsidP="00D13232">
      <w:pPr>
        <w:spacing w:before="0" w:after="0"/>
        <w:rPr>
          <w:sz w:val="10"/>
        </w:rPr>
      </w:pPr>
    </w:p>
    <w:tbl>
      <w:tblPr>
        <w:tblW w:w="493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D13232" w:rsidRPr="006724F8" w:rsidDel="002A5AC0" w:rsidTr="00EB75F3">
        <w:trPr>
          <w:trHeight w:val="1023"/>
        </w:trPr>
        <w:tc>
          <w:tcPr>
            <w:tcW w:w="9443" w:type="dxa"/>
            <w:shd w:val="clear" w:color="auto" w:fill="D9D9D9"/>
          </w:tcPr>
          <w:p w:rsidR="00D13232" w:rsidRPr="006724F8" w:rsidDel="002A5AC0" w:rsidRDefault="00D13232" w:rsidP="00D13232">
            <w:pPr>
              <w:pStyle w:val="ToolTableText"/>
            </w:pPr>
            <w:r w:rsidRPr="009875C3">
              <w:rPr>
                <w:b/>
              </w:rPr>
              <w:t xml:space="preserve">Directions: </w:t>
            </w:r>
            <w:r w:rsidRPr="006724F8">
              <w:t>Identify the ideas that you encounter throughout the text. Trace the development of those ideas by noting how the author introduces, develops, or refines these ideas in the text. Cite textual evidence to support your work.</w:t>
            </w:r>
          </w:p>
        </w:tc>
      </w:tr>
    </w:tbl>
    <w:p w:rsidR="00D13232" w:rsidRDefault="00D13232" w:rsidP="00251E42">
      <w:pPr>
        <w:spacing w:before="0" w:after="0"/>
        <w:rPr>
          <w:sz w:val="10"/>
        </w:rPr>
      </w:pPr>
    </w:p>
    <w:tbl>
      <w:tblPr>
        <w:tblW w:w="493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8689"/>
      </w:tblGrid>
      <w:tr w:rsidR="00EB75F3" w:rsidRPr="006724F8" w:rsidTr="00EB75F3">
        <w:trPr>
          <w:trHeight w:val="566"/>
        </w:trPr>
        <w:tc>
          <w:tcPr>
            <w:tcW w:w="755" w:type="dxa"/>
            <w:shd w:val="clear" w:color="auto" w:fill="D9D9D9"/>
            <w:vAlign w:val="center"/>
          </w:tcPr>
          <w:p w:rsidR="00D13232" w:rsidRPr="009875C3" w:rsidRDefault="00D13232" w:rsidP="00D13232">
            <w:pPr>
              <w:pStyle w:val="ToolTableText"/>
              <w:rPr>
                <w:b/>
              </w:rPr>
            </w:pPr>
            <w:r w:rsidRPr="009875C3">
              <w:rPr>
                <w:b/>
              </w:rPr>
              <w:t>Text:</w:t>
            </w:r>
          </w:p>
        </w:tc>
        <w:tc>
          <w:tcPr>
            <w:tcW w:w="8688" w:type="dxa"/>
            <w:shd w:val="clear" w:color="auto" w:fill="auto"/>
            <w:vAlign w:val="center"/>
          </w:tcPr>
          <w:p w:rsidR="00D13232" w:rsidRPr="006724F8" w:rsidRDefault="00365129" w:rsidP="00FE1FBA">
            <w:pPr>
              <w:pStyle w:val="ToolTableText"/>
            </w:pPr>
            <w:r w:rsidRPr="006724F8">
              <w:t>“</w:t>
            </w:r>
            <w:r w:rsidR="009F2AAC" w:rsidRPr="006724F8">
              <w:t>Civil Disobedience</w:t>
            </w:r>
            <w:r w:rsidRPr="006724F8">
              <w:t>”</w:t>
            </w:r>
            <w:r w:rsidR="009F2AAC" w:rsidRPr="006724F8">
              <w:t xml:space="preserve"> by Henry David Thoreau</w:t>
            </w:r>
            <w:r w:rsidR="001D54B6">
              <w:t xml:space="preserve"> </w:t>
            </w:r>
          </w:p>
        </w:tc>
      </w:tr>
    </w:tbl>
    <w:p w:rsidR="00D13232" w:rsidRPr="004C2275" w:rsidRDefault="00D13232" w:rsidP="00D13232">
      <w:pPr>
        <w:spacing w:before="0" w:after="0"/>
        <w:rPr>
          <w:sz w:val="10"/>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826"/>
        <w:gridCol w:w="5274"/>
      </w:tblGrid>
      <w:tr w:rsidR="00EB75F3" w:rsidRPr="006724F8" w:rsidDel="002A5AC0" w:rsidTr="007412D8">
        <w:trPr>
          <w:trHeight w:val="612"/>
        </w:trPr>
        <w:tc>
          <w:tcPr>
            <w:tcW w:w="1350" w:type="dxa"/>
            <w:shd w:val="clear" w:color="auto" w:fill="D9D9D9"/>
          </w:tcPr>
          <w:p w:rsidR="00D13232" w:rsidRPr="00A228DF" w:rsidDel="002A5AC0" w:rsidRDefault="005F197C" w:rsidP="005F197C">
            <w:pPr>
              <w:pStyle w:val="ToolTableText"/>
              <w:jc w:val="center"/>
              <w:rPr>
                <w:b/>
              </w:rPr>
            </w:pPr>
            <w:r>
              <w:rPr>
                <w:b/>
              </w:rPr>
              <w:t xml:space="preserve">Part and </w:t>
            </w:r>
            <w:r w:rsidR="00FB4F50" w:rsidRPr="00A228DF">
              <w:rPr>
                <w:b/>
              </w:rPr>
              <w:t xml:space="preserve">Paragraph </w:t>
            </w:r>
            <w:r w:rsidR="00D13232" w:rsidRPr="00A228DF">
              <w:rPr>
                <w:b/>
              </w:rPr>
              <w:t>#</w:t>
            </w:r>
          </w:p>
        </w:tc>
        <w:tc>
          <w:tcPr>
            <w:tcW w:w="2826" w:type="dxa"/>
            <w:shd w:val="clear" w:color="auto" w:fill="D9D9D9"/>
          </w:tcPr>
          <w:p w:rsidR="00D13232" w:rsidRPr="00A228DF" w:rsidDel="002A5AC0" w:rsidRDefault="005F197C" w:rsidP="005F197C">
            <w:pPr>
              <w:pStyle w:val="ToolTableText"/>
              <w:jc w:val="center"/>
              <w:rPr>
                <w:b/>
              </w:rPr>
            </w:pPr>
            <w:r>
              <w:rPr>
                <w:b/>
              </w:rPr>
              <w:t>Central Ideas</w:t>
            </w:r>
          </w:p>
        </w:tc>
        <w:tc>
          <w:tcPr>
            <w:tcW w:w="5274" w:type="dxa"/>
            <w:shd w:val="clear" w:color="auto" w:fill="D9D9D9"/>
          </w:tcPr>
          <w:p w:rsidR="00D13232" w:rsidRPr="00A228DF" w:rsidDel="002A5AC0" w:rsidRDefault="00D13232" w:rsidP="005F197C">
            <w:pPr>
              <w:pStyle w:val="ToolTableText"/>
              <w:jc w:val="center"/>
              <w:rPr>
                <w:b/>
              </w:rPr>
            </w:pPr>
            <w:r w:rsidRPr="00A228DF">
              <w:rPr>
                <w:b/>
              </w:rPr>
              <w:t>Notes and Connections</w:t>
            </w:r>
          </w:p>
        </w:tc>
      </w:tr>
      <w:tr w:rsidR="00EB75F3" w:rsidRPr="006724F8" w:rsidDel="002A5AC0" w:rsidTr="00A228DF">
        <w:trPr>
          <w:trHeight w:val="1107"/>
        </w:trPr>
        <w:tc>
          <w:tcPr>
            <w:tcW w:w="1350" w:type="dxa"/>
            <w:shd w:val="clear" w:color="auto" w:fill="auto"/>
          </w:tcPr>
          <w:p w:rsidR="00D13232" w:rsidRPr="006724F8" w:rsidRDefault="00942C9E" w:rsidP="00942C9E">
            <w:pPr>
              <w:pStyle w:val="ToolTableText"/>
            </w:pPr>
            <w:r>
              <w:t>P</w:t>
            </w:r>
            <w:r w:rsidR="00A43984">
              <w:t xml:space="preserve">art </w:t>
            </w:r>
            <w:r w:rsidR="00623ADD">
              <w:t>1</w:t>
            </w:r>
            <w:r w:rsidR="00A43984">
              <w:t xml:space="preserve">, par. </w:t>
            </w:r>
            <w:r w:rsidR="009F2AAC" w:rsidRPr="006724F8">
              <w:t>10</w:t>
            </w:r>
          </w:p>
        </w:tc>
        <w:tc>
          <w:tcPr>
            <w:tcW w:w="2826" w:type="dxa"/>
            <w:shd w:val="clear" w:color="auto" w:fill="auto"/>
          </w:tcPr>
          <w:p w:rsidR="00D13232" w:rsidRPr="006724F8" w:rsidRDefault="009F2AAC" w:rsidP="00386CA0">
            <w:pPr>
              <w:pStyle w:val="ToolTableText"/>
            </w:pPr>
            <w:r w:rsidRPr="006724F8">
              <w:t xml:space="preserve">Ethics </w:t>
            </w:r>
          </w:p>
        </w:tc>
        <w:tc>
          <w:tcPr>
            <w:tcW w:w="5274" w:type="dxa"/>
            <w:shd w:val="clear" w:color="auto" w:fill="auto"/>
          </w:tcPr>
          <w:p w:rsidR="00D13232" w:rsidRPr="006724F8" w:rsidRDefault="009F2AAC" w:rsidP="00386CA0">
            <w:pPr>
              <w:pStyle w:val="ToolTableText"/>
            </w:pPr>
            <w:r w:rsidRPr="006724F8">
              <w:t>Thoreau develops the idea of ethics</w:t>
            </w:r>
            <w:r w:rsidR="00415298">
              <w:t xml:space="preserve"> </w:t>
            </w:r>
            <w:r w:rsidRPr="006724F8">
              <w:t xml:space="preserve">by clarifying that it is not enough </w:t>
            </w:r>
            <w:r w:rsidR="00F142CA" w:rsidRPr="006724F8">
              <w:t xml:space="preserve">to </w:t>
            </w:r>
            <w:r w:rsidRPr="006724F8">
              <w:t>recognize injustice. To be ethical, the individual must act on one’s conscience to fight injustice “cost what it may</w:t>
            </w:r>
            <w:r w:rsidR="00623ADD">
              <w:t>.</w:t>
            </w:r>
            <w:r w:rsidRPr="006724F8">
              <w:t xml:space="preserve">” </w:t>
            </w:r>
          </w:p>
        </w:tc>
      </w:tr>
      <w:tr w:rsidR="00EB75F3" w:rsidRPr="006724F8" w:rsidDel="002A5AC0" w:rsidTr="00A228DF">
        <w:trPr>
          <w:trHeight w:val="1107"/>
        </w:trPr>
        <w:tc>
          <w:tcPr>
            <w:tcW w:w="1350" w:type="dxa"/>
            <w:shd w:val="clear" w:color="auto" w:fill="auto"/>
          </w:tcPr>
          <w:p w:rsidR="009F2AAC" w:rsidRPr="006724F8" w:rsidRDefault="00942C9E" w:rsidP="00942C9E">
            <w:pPr>
              <w:pStyle w:val="ToolTableText"/>
            </w:pPr>
            <w:r>
              <w:t>P</w:t>
            </w:r>
            <w:r w:rsidR="00A43984">
              <w:t xml:space="preserve">art </w:t>
            </w:r>
            <w:r w:rsidR="00623ADD">
              <w:t>1</w:t>
            </w:r>
            <w:r w:rsidR="00A43984">
              <w:t xml:space="preserve">, par. </w:t>
            </w:r>
            <w:r w:rsidR="009F2AAC" w:rsidRPr="006724F8">
              <w:t>11</w:t>
            </w:r>
          </w:p>
        </w:tc>
        <w:tc>
          <w:tcPr>
            <w:tcW w:w="2826" w:type="dxa"/>
            <w:shd w:val="clear" w:color="auto" w:fill="auto"/>
          </w:tcPr>
          <w:p w:rsidR="009F2AAC" w:rsidRPr="006724F8" w:rsidRDefault="00415298" w:rsidP="00D13232">
            <w:pPr>
              <w:pStyle w:val="ToolTableText"/>
            </w:pPr>
            <w:r>
              <w:t>The r</w:t>
            </w:r>
            <w:r w:rsidR="009F2AAC" w:rsidRPr="006724F8">
              <w:t>elationship between the individual and the state</w:t>
            </w:r>
          </w:p>
        </w:tc>
        <w:tc>
          <w:tcPr>
            <w:tcW w:w="5274" w:type="dxa"/>
            <w:shd w:val="clear" w:color="auto" w:fill="auto"/>
          </w:tcPr>
          <w:p w:rsidR="009F2AAC" w:rsidRPr="006724F8" w:rsidRDefault="009F2AAC" w:rsidP="009F2AAC">
            <w:pPr>
              <w:pStyle w:val="ToolTableText"/>
            </w:pPr>
            <w:r w:rsidRPr="006724F8">
              <w:t xml:space="preserve">Thoreau’s opinion of voting develops the idea of the relationship between the individual and the state because it suggests that individual action against the state is more meaningful and effective than voting. </w:t>
            </w:r>
          </w:p>
        </w:tc>
      </w:tr>
      <w:tr w:rsidR="00EB75F3" w:rsidRPr="006724F8" w:rsidDel="002A5AC0" w:rsidTr="00A228DF">
        <w:trPr>
          <w:trHeight w:val="1107"/>
        </w:trPr>
        <w:tc>
          <w:tcPr>
            <w:tcW w:w="1350" w:type="dxa"/>
            <w:shd w:val="clear" w:color="auto" w:fill="auto"/>
          </w:tcPr>
          <w:p w:rsidR="00D13232" w:rsidRPr="006724F8" w:rsidRDefault="00942C9E" w:rsidP="00942C9E">
            <w:pPr>
              <w:pStyle w:val="ToolTableText"/>
            </w:pPr>
            <w:r>
              <w:t>P</w:t>
            </w:r>
            <w:r w:rsidR="00A43984">
              <w:t xml:space="preserve">art </w:t>
            </w:r>
            <w:r w:rsidR="00623ADD">
              <w:t>1</w:t>
            </w:r>
            <w:r w:rsidR="00A43984">
              <w:t>, par.</w:t>
            </w:r>
            <w:r w:rsidR="00C37CB7">
              <w:t xml:space="preserve"> </w:t>
            </w:r>
            <w:r w:rsidR="00D13232" w:rsidRPr="006724F8">
              <w:t>12</w:t>
            </w:r>
          </w:p>
        </w:tc>
        <w:tc>
          <w:tcPr>
            <w:tcW w:w="2826" w:type="dxa"/>
            <w:shd w:val="clear" w:color="auto" w:fill="auto"/>
          </w:tcPr>
          <w:p w:rsidR="00D13232" w:rsidRPr="006724F8" w:rsidRDefault="00415298" w:rsidP="00D13232">
            <w:pPr>
              <w:pStyle w:val="ToolTableText"/>
            </w:pPr>
            <w:r>
              <w:t>The r</w:t>
            </w:r>
            <w:r w:rsidR="00D13232" w:rsidRPr="006724F8">
              <w:t>elationship between the individual and the state</w:t>
            </w:r>
          </w:p>
        </w:tc>
        <w:tc>
          <w:tcPr>
            <w:tcW w:w="5274" w:type="dxa"/>
            <w:shd w:val="clear" w:color="auto" w:fill="auto"/>
          </w:tcPr>
          <w:p w:rsidR="00D13232" w:rsidRPr="006724F8" w:rsidRDefault="00D13232" w:rsidP="00501E39">
            <w:pPr>
              <w:pStyle w:val="ToolTableText"/>
            </w:pPr>
            <w:r w:rsidRPr="006724F8">
              <w:t>“Independent, intelligent, and respectable” individuals should not allow the state to select candidates for them through conventions. The state must recognize the “wisdom and honesty”</w:t>
            </w:r>
            <w:r w:rsidR="00623ADD">
              <w:t xml:space="preserve"> </w:t>
            </w:r>
            <w:r w:rsidRPr="006724F8">
              <w:t xml:space="preserve">of individuals who do not attend conventions </w:t>
            </w:r>
            <w:r w:rsidR="00501E39">
              <w:t>and offer</w:t>
            </w:r>
            <w:r w:rsidR="00501E39" w:rsidRPr="006724F8">
              <w:t xml:space="preserve"> </w:t>
            </w:r>
            <w:r w:rsidRPr="006724F8">
              <w:t>“independent votes</w:t>
            </w:r>
            <w:r w:rsidR="00623ADD">
              <w:t>.</w:t>
            </w:r>
            <w:r w:rsidRPr="006724F8">
              <w:t xml:space="preserve">” </w:t>
            </w:r>
          </w:p>
        </w:tc>
      </w:tr>
      <w:tr w:rsidR="00EB75F3" w:rsidRPr="006724F8" w:rsidDel="002A5AC0" w:rsidTr="00A228DF">
        <w:trPr>
          <w:trHeight w:val="1107"/>
        </w:trPr>
        <w:tc>
          <w:tcPr>
            <w:tcW w:w="1350" w:type="dxa"/>
            <w:shd w:val="clear" w:color="auto" w:fill="auto"/>
          </w:tcPr>
          <w:p w:rsidR="00D13232" w:rsidRPr="006724F8" w:rsidRDefault="00942C9E" w:rsidP="00942C9E">
            <w:pPr>
              <w:pStyle w:val="ToolTableText"/>
            </w:pPr>
            <w:r>
              <w:t>P</w:t>
            </w:r>
            <w:r w:rsidR="00A43984">
              <w:t xml:space="preserve">art </w:t>
            </w:r>
            <w:r w:rsidR="00623ADD">
              <w:t>1</w:t>
            </w:r>
            <w:r w:rsidR="00A43984">
              <w:t xml:space="preserve">, par. </w:t>
            </w:r>
            <w:r w:rsidR="00D13232" w:rsidRPr="006724F8">
              <w:t>13</w:t>
            </w:r>
          </w:p>
        </w:tc>
        <w:tc>
          <w:tcPr>
            <w:tcW w:w="2826" w:type="dxa"/>
            <w:shd w:val="clear" w:color="auto" w:fill="auto"/>
          </w:tcPr>
          <w:p w:rsidR="00D13232" w:rsidRPr="006724F8" w:rsidRDefault="00D13232" w:rsidP="00386CA0">
            <w:pPr>
              <w:pStyle w:val="ToolTableText"/>
            </w:pPr>
            <w:r w:rsidRPr="006724F8">
              <w:t>Ethics</w:t>
            </w:r>
            <w:r w:rsidR="00415298">
              <w:t xml:space="preserve"> </w:t>
            </w:r>
          </w:p>
        </w:tc>
        <w:tc>
          <w:tcPr>
            <w:tcW w:w="5274" w:type="dxa"/>
            <w:shd w:val="clear" w:color="auto" w:fill="auto"/>
          </w:tcPr>
          <w:p w:rsidR="00D13232" w:rsidRPr="006724F8" w:rsidRDefault="00D13232" w:rsidP="00386CA0">
            <w:pPr>
              <w:pStyle w:val="ToolTableText"/>
            </w:pPr>
            <w:r w:rsidRPr="006724F8">
              <w:t>Thoreau further develops the central idea of ethics</w:t>
            </w:r>
            <w:r w:rsidR="00415298">
              <w:t xml:space="preserve"> </w:t>
            </w:r>
            <w:r w:rsidRPr="006724F8">
              <w:t>by explaining that an individual does not have to actively fight against the evils or “wrong[s]” that the government is responsible for. Rather, in order to behave ethically, an individual must only refuse to “practically</w:t>
            </w:r>
            <w:r w:rsidR="001D54B6">
              <w:t xml:space="preserve"> </w:t>
            </w:r>
            <w:r w:rsidRPr="006724F8">
              <w:t>…</w:t>
            </w:r>
            <w:r w:rsidR="001D54B6">
              <w:t xml:space="preserve"> </w:t>
            </w:r>
            <w:r w:rsidRPr="006724F8">
              <w:t>support” these “sin</w:t>
            </w:r>
            <w:r w:rsidR="00FD24FD" w:rsidRPr="006724F8">
              <w:t>[</w:t>
            </w:r>
            <w:r w:rsidRPr="006724F8">
              <w:t>s</w:t>
            </w:r>
            <w:r w:rsidR="00FD24FD" w:rsidRPr="006724F8">
              <w:t>]</w:t>
            </w:r>
            <w:r w:rsidR="00623ADD">
              <w:t>.</w:t>
            </w:r>
            <w:r w:rsidRPr="006724F8">
              <w:t>”</w:t>
            </w:r>
          </w:p>
        </w:tc>
      </w:tr>
      <w:tr w:rsidR="00EB75F3" w:rsidRPr="006724F8" w:rsidDel="002A5AC0" w:rsidTr="00A228DF">
        <w:trPr>
          <w:trHeight w:val="1107"/>
        </w:trPr>
        <w:tc>
          <w:tcPr>
            <w:tcW w:w="1350" w:type="dxa"/>
            <w:shd w:val="clear" w:color="auto" w:fill="auto"/>
          </w:tcPr>
          <w:p w:rsidR="00D13232" w:rsidRPr="006724F8" w:rsidDel="002A5AC0" w:rsidRDefault="00942C9E" w:rsidP="00942C9E">
            <w:pPr>
              <w:pStyle w:val="ToolTableText"/>
            </w:pPr>
            <w:r>
              <w:t>P</w:t>
            </w:r>
            <w:r w:rsidR="00A43984">
              <w:t xml:space="preserve">art </w:t>
            </w:r>
            <w:r w:rsidR="00623ADD">
              <w:t>1</w:t>
            </w:r>
            <w:r w:rsidR="00A43984">
              <w:t xml:space="preserve">, par. </w:t>
            </w:r>
            <w:r w:rsidR="00D13232" w:rsidRPr="006724F8">
              <w:t>13</w:t>
            </w:r>
          </w:p>
        </w:tc>
        <w:tc>
          <w:tcPr>
            <w:tcW w:w="2826" w:type="dxa"/>
            <w:shd w:val="clear" w:color="auto" w:fill="auto"/>
          </w:tcPr>
          <w:p w:rsidR="00D13232" w:rsidRPr="006724F8" w:rsidDel="002A5AC0" w:rsidRDefault="00415298" w:rsidP="00D13232">
            <w:pPr>
              <w:pStyle w:val="ToolTableText"/>
            </w:pPr>
            <w:r>
              <w:t>The r</w:t>
            </w:r>
            <w:r w:rsidR="00D13232" w:rsidRPr="006724F8">
              <w:t>elationship between the individual and the state</w:t>
            </w:r>
          </w:p>
        </w:tc>
        <w:tc>
          <w:tcPr>
            <w:tcW w:w="5274" w:type="dxa"/>
            <w:shd w:val="clear" w:color="auto" w:fill="auto"/>
          </w:tcPr>
          <w:p w:rsidR="00D13232" w:rsidRPr="001D54B6" w:rsidDel="002A5AC0" w:rsidRDefault="00D13232" w:rsidP="00623ADD">
            <w:pPr>
              <w:pStyle w:val="ToolTableText"/>
            </w:pPr>
            <w:r w:rsidRPr="001D54B6">
              <w:t xml:space="preserve">Thoreau’s distinction between what is and is not a man’s duty develops the central idea of the relationship between the individual and the state because it suggests that an individual’s right to pursue </w:t>
            </w:r>
            <w:r w:rsidR="00D5002F" w:rsidRPr="001D54B6">
              <w:t xml:space="preserve">his or her </w:t>
            </w:r>
            <w:r w:rsidRPr="001D54B6">
              <w:t>own interests and values</w:t>
            </w:r>
            <w:r w:rsidR="00A3035B">
              <w:t>,</w:t>
            </w:r>
            <w:r w:rsidRPr="001D54B6">
              <w:t xml:space="preserve"> or “concerns</w:t>
            </w:r>
            <w:r w:rsidR="00A3035B">
              <w:t>,</w:t>
            </w:r>
            <w:r w:rsidRPr="001D54B6">
              <w:t xml:space="preserve">” is as important as improving government and society through righting wrongs or fighting for a cause that will benefit others. </w:t>
            </w:r>
          </w:p>
        </w:tc>
      </w:tr>
    </w:tbl>
    <w:p w:rsidR="007E484F" w:rsidRPr="005F197C" w:rsidRDefault="007E484F" w:rsidP="00F020B9">
      <w:pPr>
        <w:rPr>
          <w:sz w:val="2"/>
          <w:szCs w:val="2"/>
        </w:rPr>
      </w:pPr>
    </w:p>
    <w:sectPr w:rsidR="007E484F" w:rsidRPr="005F197C" w:rsidSect="00537A7C">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C7" w:rsidRDefault="007E58C7">
      <w:pPr>
        <w:spacing w:before="0" w:after="0" w:line="240" w:lineRule="auto"/>
      </w:pPr>
      <w:r>
        <w:separator/>
      </w:r>
    </w:p>
  </w:endnote>
  <w:endnote w:type="continuationSeparator" w:id="0">
    <w:p w:rsidR="007E58C7" w:rsidRDefault="007E58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7B" w:rsidRDefault="00D20D7B" w:rsidP="00537A7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rsidR="00D20D7B" w:rsidRDefault="00D20D7B" w:rsidP="00537A7C">
    <w:pPr>
      <w:pStyle w:val="Footer"/>
    </w:pPr>
  </w:p>
  <w:p w:rsidR="00D20D7B" w:rsidRDefault="00D20D7B" w:rsidP="00537A7C"/>
  <w:p w:rsidR="00D20D7B" w:rsidRDefault="00D20D7B"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7B" w:rsidRPr="00563CB8" w:rsidRDefault="00D20D7B"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D20D7B">
      <w:trPr>
        <w:trHeight w:val="705"/>
      </w:trPr>
      <w:tc>
        <w:tcPr>
          <w:tcW w:w="4680" w:type="dxa"/>
          <w:shd w:val="clear" w:color="auto" w:fill="auto"/>
          <w:vAlign w:val="center"/>
        </w:tcPr>
        <w:p w:rsidR="00D20D7B" w:rsidRPr="002E4C92" w:rsidRDefault="00D20D7B" w:rsidP="008D5B21">
          <w:pPr>
            <w:pStyle w:val="FooterText"/>
          </w:pPr>
          <w:r w:rsidRPr="002E4C92">
            <w:t>File:</w:t>
          </w:r>
          <w:r w:rsidRPr="0039525B">
            <w:rPr>
              <w:b w:val="0"/>
            </w:rPr>
            <w:t xml:space="preserve"> </w:t>
          </w:r>
          <w:r>
            <w:rPr>
              <w:b w:val="0"/>
            </w:rPr>
            <w:t>12.2.1 Lesson 11</w:t>
          </w:r>
          <w:r w:rsidRPr="002E4C92">
            <w:t xml:space="preserve"> Date:</w:t>
          </w:r>
          <w:r w:rsidRPr="0039525B">
            <w:rPr>
              <w:b w:val="0"/>
            </w:rPr>
            <w:t xml:space="preserve"> </w:t>
          </w:r>
          <w:r w:rsidR="004C4710">
            <w:rPr>
              <w:b w:val="0"/>
            </w:rPr>
            <w:t>2</w:t>
          </w:r>
          <w:r w:rsidRPr="0039525B">
            <w:rPr>
              <w:b w:val="0"/>
            </w:rPr>
            <w:t>/</w:t>
          </w:r>
          <w:r w:rsidR="00B00819">
            <w:rPr>
              <w:b w:val="0"/>
            </w:rPr>
            <w:t>13</w:t>
          </w:r>
          <w:r w:rsidRPr="0039525B">
            <w:rPr>
              <w:b w:val="0"/>
            </w:rPr>
            <w:t>/1</w:t>
          </w:r>
          <w:r>
            <w:rPr>
              <w:b w:val="0"/>
            </w:rPr>
            <w:t>5</w:t>
          </w:r>
          <w:r w:rsidRPr="0039525B">
            <w:rPr>
              <w:b w:val="0"/>
            </w:rPr>
            <w:t xml:space="preserve"> </w:t>
          </w:r>
          <w:r w:rsidRPr="002E4C92">
            <w:t>Classroom Use:</w:t>
          </w:r>
          <w:r w:rsidRPr="0039525B">
            <w:rPr>
              <w:b w:val="0"/>
            </w:rPr>
            <w:t xml:space="preserve"> Starting </w:t>
          </w:r>
          <w:r w:rsidR="004C4710">
            <w:rPr>
              <w:b w:val="0"/>
            </w:rPr>
            <w:t>2</w:t>
          </w:r>
          <w:r w:rsidRPr="0039525B">
            <w:rPr>
              <w:b w:val="0"/>
            </w:rPr>
            <w:t>/201</w:t>
          </w:r>
          <w:r>
            <w:rPr>
              <w:b w:val="0"/>
            </w:rPr>
            <w:t>5</w:t>
          </w:r>
          <w:r w:rsidRPr="0039525B">
            <w:rPr>
              <w:b w:val="0"/>
            </w:rPr>
            <w:t xml:space="preserve"> </w:t>
          </w:r>
        </w:p>
        <w:p w:rsidR="00D20D7B" w:rsidRPr="0039525B" w:rsidRDefault="00D20D7B"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D20D7B" w:rsidRPr="0039525B" w:rsidRDefault="00D20D7B" w:rsidP="008D5B21">
          <w:pPr>
            <w:pStyle w:val="FooterText"/>
            <w:rPr>
              <w:b w:val="0"/>
              <w:i/>
            </w:rPr>
          </w:pPr>
          <w:r w:rsidRPr="0039525B">
            <w:rPr>
              <w:b w:val="0"/>
              <w:i/>
              <w:sz w:val="12"/>
            </w:rPr>
            <w:t>Creative Commons Attribution-NonCommercial-ShareAlike 3.0 Unported License</w:t>
          </w:r>
        </w:p>
        <w:p w:rsidR="00D20D7B" w:rsidRPr="002E4C92" w:rsidRDefault="007E58C7" w:rsidP="008D5B21">
          <w:pPr>
            <w:pStyle w:val="FooterText"/>
          </w:pPr>
          <w:hyperlink r:id="rId1" w:history="1">
            <w:r w:rsidR="00D20D7B" w:rsidRPr="009875C3">
              <w:rPr>
                <w:rStyle w:val="Hyperlink"/>
                <w:sz w:val="12"/>
                <w:szCs w:val="12"/>
              </w:rPr>
              <w:t>http://creativecommons.org/licenses/by-nc-sa/3.0/</w:t>
            </w:r>
          </w:hyperlink>
        </w:p>
      </w:tc>
      <w:tc>
        <w:tcPr>
          <w:tcW w:w="594" w:type="dxa"/>
          <w:shd w:val="clear" w:color="auto" w:fill="auto"/>
          <w:vAlign w:val="center"/>
        </w:tcPr>
        <w:p w:rsidR="00D20D7B" w:rsidRPr="002E4C92" w:rsidRDefault="00D20D7B"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00819">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rsidR="00D20D7B" w:rsidRPr="002E4C92" w:rsidRDefault="00B00819"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4.25pt;height:50.25pt;visibility:visible">
                <v:imagedata r:id="rId2" o:title="PCG-CC-NY"/>
              </v:shape>
            </w:pict>
          </w:r>
        </w:p>
      </w:tc>
    </w:tr>
  </w:tbl>
  <w:p w:rsidR="00D20D7B" w:rsidRPr="008D5B21" w:rsidRDefault="00D20D7B"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C7" w:rsidRDefault="007E58C7">
      <w:pPr>
        <w:spacing w:before="0" w:after="0" w:line="240" w:lineRule="auto"/>
      </w:pPr>
      <w:r>
        <w:separator/>
      </w:r>
    </w:p>
  </w:footnote>
  <w:footnote w:type="continuationSeparator" w:id="0">
    <w:p w:rsidR="007E58C7" w:rsidRDefault="007E58C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D20D7B" w:rsidRPr="00563CB8">
      <w:tc>
        <w:tcPr>
          <w:tcW w:w="3630" w:type="dxa"/>
          <w:shd w:val="clear" w:color="auto" w:fill="auto"/>
        </w:tcPr>
        <w:p w:rsidR="00D20D7B" w:rsidRPr="00563CB8" w:rsidRDefault="00D20D7B"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D20D7B" w:rsidRPr="00563CB8" w:rsidRDefault="00D20D7B" w:rsidP="007017EB">
          <w:pPr>
            <w:jc w:val="center"/>
          </w:pPr>
          <w:r w:rsidRPr="00563CB8">
            <w:t>D R A F T</w:t>
          </w:r>
        </w:p>
      </w:tc>
      <w:tc>
        <w:tcPr>
          <w:tcW w:w="3541" w:type="dxa"/>
          <w:shd w:val="clear" w:color="auto" w:fill="auto"/>
        </w:tcPr>
        <w:p w:rsidR="00D20D7B" w:rsidRPr="00E946A0" w:rsidRDefault="00D20D7B" w:rsidP="00A5478B">
          <w:pPr>
            <w:pStyle w:val="PageHeader"/>
            <w:jc w:val="right"/>
            <w:rPr>
              <w:b w:val="0"/>
            </w:rPr>
          </w:pPr>
          <w:r>
            <w:rPr>
              <w:b w:val="0"/>
            </w:rPr>
            <w:t>Grade 12 • Module 2 • Unit 1 • Lesson 11</w:t>
          </w:r>
        </w:p>
      </w:tc>
    </w:tr>
  </w:tbl>
  <w:p w:rsidR="00D20D7B" w:rsidRPr="007017EB" w:rsidRDefault="00D20D7B"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FE7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B448F"/>
    <w:multiLevelType w:val="multilevel"/>
    <w:tmpl w:val="C8C6E390"/>
    <w:lvl w:ilvl="0">
      <w:start w:val="2"/>
      <w:numFmt w:val="lowerLetter"/>
      <w:lvlText w:val="%1."/>
      <w:lvlJc w:val="left"/>
      <w:pPr>
        <w:ind w:left="360" w:hanging="360"/>
      </w:pPr>
      <w:rPr>
        <w:rFonts w:ascii="Calibri" w:hAnsi="Calibri" w:hint="default"/>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200A14"/>
    <w:multiLevelType w:val="hybridMultilevel"/>
    <w:tmpl w:val="C306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466A8"/>
    <w:multiLevelType w:val="hybridMultilevel"/>
    <w:tmpl w:val="563C9E2E"/>
    <w:lvl w:ilvl="0" w:tplc="4F469282">
      <w:start w:val="1"/>
      <w:numFmt w:val="bullet"/>
      <w:lvlText w:val=""/>
      <w:lvlJc w:val="left"/>
      <w:pPr>
        <w:ind w:left="1440" w:hanging="360"/>
      </w:pPr>
      <w:rPr>
        <w:rFonts w:ascii="Wingdings" w:hAnsi="Wingdings" w:hint="default"/>
      </w:rPr>
    </w:lvl>
    <w:lvl w:ilvl="1" w:tplc="C778FFA2">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139FD"/>
    <w:multiLevelType w:val="hybridMultilevel"/>
    <w:tmpl w:val="49C6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E09AC"/>
    <w:multiLevelType w:val="hybridMultilevel"/>
    <w:tmpl w:val="8050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3A6A29"/>
    <w:multiLevelType w:val="multilevel"/>
    <w:tmpl w:val="1D8E2740"/>
    <w:lvl w:ilvl="0">
      <w:start w:val="1"/>
      <w:numFmt w:val="lowerLetter"/>
      <w:lvlText w:val="%1."/>
      <w:lvlJc w:val="left"/>
      <w:pPr>
        <w:ind w:left="360" w:hanging="360"/>
      </w:pPr>
      <w:rPr>
        <w:rFonts w:ascii="Calibri" w:hAnsi="Calibri" w:hint="default"/>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4181F6D"/>
    <w:multiLevelType w:val="hybridMultilevel"/>
    <w:tmpl w:val="87A0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F657A0"/>
    <w:multiLevelType w:val="multilevel"/>
    <w:tmpl w:val="D116DC0A"/>
    <w:lvl w:ilvl="0">
      <w:start w:val="2"/>
      <w:numFmt w:val="lowerLetter"/>
      <w:lvlText w:val="%1."/>
      <w:lvlJc w:val="left"/>
      <w:pPr>
        <w:ind w:left="360" w:hanging="360"/>
      </w:pPr>
      <w:rPr>
        <w:rFonts w:ascii="Calibri" w:hAnsi="Calibri" w:hint="default"/>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8267A6F"/>
    <w:multiLevelType w:val="multilevel"/>
    <w:tmpl w:val="F570870C"/>
    <w:lvl w:ilvl="0">
      <w:start w:val="2"/>
      <w:numFmt w:val="lowerLetter"/>
      <w:lvlText w:val="%1."/>
      <w:lvlJc w:val="left"/>
      <w:pPr>
        <w:ind w:left="360" w:hanging="360"/>
      </w:pPr>
      <w:rPr>
        <w:rFonts w:ascii="Calibri" w:hAnsi="Calibri" w:hint="default"/>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A117858"/>
    <w:multiLevelType w:val="hybridMultilevel"/>
    <w:tmpl w:val="C306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275E8A"/>
    <w:multiLevelType w:val="multilevel"/>
    <w:tmpl w:val="8304D820"/>
    <w:lvl w:ilvl="0">
      <w:start w:val="1"/>
      <w:numFmt w:val="lowerLetter"/>
      <w:lvlText w:val="%1."/>
      <w:lvlJc w:val="left"/>
      <w:pPr>
        <w:ind w:left="360" w:hanging="360"/>
      </w:pPr>
      <w:rPr>
        <w:rFonts w:ascii="Calibri" w:hAnsi="Calibri" w:hint="default"/>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0B1732A"/>
    <w:multiLevelType w:val="hybridMultilevel"/>
    <w:tmpl w:val="E8FA5540"/>
    <w:lvl w:ilvl="0" w:tplc="00DEAD40">
      <w:start w:val="2"/>
      <w:numFmt w:val="lowerLetter"/>
      <w:pStyle w:val="SubStandard"/>
      <w:lvlText w:val="%1."/>
      <w:lvlJc w:val="left"/>
      <w:pPr>
        <w:ind w:left="360" w:hanging="360"/>
      </w:pPr>
      <w:rPr>
        <w:rFonts w:ascii="Calibri" w:hAnsi="Calibri"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F374E9"/>
    <w:multiLevelType w:val="multilevel"/>
    <w:tmpl w:val="4A76244E"/>
    <w:lvl w:ilvl="0">
      <w:start w:val="2"/>
      <w:numFmt w:val="lowerLetter"/>
      <w:lvlText w:val="%1."/>
      <w:lvlJc w:val="left"/>
      <w:pPr>
        <w:ind w:left="360" w:hanging="360"/>
      </w:pPr>
      <w:rPr>
        <w:rFonts w:ascii="Calibri" w:hAnsi="Calibri" w:hint="default"/>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14"/>
  </w:num>
  <w:num w:numId="4">
    <w:abstractNumId w:val="18"/>
  </w:num>
  <w:num w:numId="5">
    <w:abstractNumId w:val="3"/>
  </w:num>
  <w:num w:numId="6">
    <w:abstractNumId w:val="20"/>
  </w:num>
  <w:num w:numId="7">
    <w:abstractNumId w:val="11"/>
    <w:lvlOverride w:ilvl="0">
      <w:startOverride w:val="1"/>
    </w:lvlOverride>
  </w:num>
  <w:num w:numId="8">
    <w:abstractNumId w:val="22"/>
  </w:num>
  <w:num w:numId="9">
    <w:abstractNumId w:val="5"/>
  </w:num>
  <w:num w:numId="10">
    <w:abstractNumId w:val="19"/>
  </w:num>
  <w:num w:numId="11">
    <w:abstractNumId w:val="24"/>
  </w:num>
  <w:num w:numId="12">
    <w:abstractNumId w:val="11"/>
  </w:num>
  <w:num w:numId="13">
    <w:abstractNumId w:val="11"/>
    <w:lvlOverride w:ilvl="0">
      <w:startOverride w:val="1"/>
    </w:lvlOverride>
  </w:num>
  <w:num w:numId="14">
    <w:abstractNumId w:val="10"/>
    <w:lvlOverride w:ilvl="0">
      <w:startOverride w:val="1"/>
    </w:lvlOverride>
  </w:num>
  <w:num w:numId="15">
    <w:abstractNumId w:val="22"/>
  </w:num>
  <w:num w:numId="16">
    <w:abstractNumId w:val="7"/>
  </w:num>
  <w:num w:numId="17">
    <w:abstractNumId w:val="2"/>
  </w:num>
  <w:num w:numId="18">
    <w:abstractNumId w:val="6"/>
  </w:num>
  <w:num w:numId="19">
    <w:abstractNumId w:val="21"/>
  </w:num>
  <w:num w:numId="20">
    <w:abstractNumId w:val="9"/>
  </w:num>
  <w:num w:numId="21">
    <w:abstractNumId w:val="8"/>
  </w:num>
  <w:num w:numId="22">
    <w:abstractNumId w:val="13"/>
  </w:num>
  <w:num w:numId="23">
    <w:abstractNumId w:val="17"/>
  </w:num>
  <w:num w:numId="24">
    <w:abstractNumId w:val="4"/>
  </w:num>
  <w:num w:numId="25">
    <w:abstractNumId w:val="18"/>
  </w:num>
  <w:num w:numId="26">
    <w:abstractNumId w:val="22"/>
  </w:num>
  <w:num w:numId="27">
    <w:abstractNumId w:val="7"/>
  </w:num>
  <w:num w:numId="28">
    <w:abstractNumId w:val="3"/>
  </w:num>
  <w:num w:numId="29">
    <w:abstractNumId w:val="20"/>
  </w:num>
  <w:num w:numId="30">
    <w:abstractNumId w:val="11"/>
    <w:lvlOverride w:ilvl="0">
      <w:startOverride w:val="1"/>
    </w:lvlOverride>
  </w:num>
  <w:num w:numId="31">
    <w:abstractNumId w:val="22"/>
  </w:num>
  <w:num w:numId="32">
    <w:abstractNumId w:val="5"/>
  </w:num>
  <w:num w:numId="33">
    <w:abstractNumId w:val="19"/>
  </w:num>
  <w:num w:numId="34">
    <w:abstractNumId w:val="24"/>
  </w:num>
  <w:num w:numId="35">
    <w:abstractNumId w:val="12"/>
  </w:num>
  <w:num w:numId="36">
    <w:abstractNumId w:val="16"/>
  </w:num>
  <w:num w:numId="37">
    <w:abstractNumId w:val="24"/>
  </w:num>
  <w:num w:numId="38">
    <w:abstractNumId w:val="23"/>
  </w:num>
  <w:num w:numId="39">
    <w:abstractNumId w:val="0"/>
  </w:num>
  <w:num w:numId="40">
    <w:abstractNumId w:val="25"/>
  </w:num>
  <w:num w:numId="41">
    <w:abstractNumId w:val="24"/>
    <w:lvlOverride w:ilvl="0">
      <w:startOverride w:val="3"/>
    </w:lvlOverride>
  </w:num>
  <w:num w:numId="42">
    <w:abstractNumId w:val="15"/>
  </w:num>
  <w:num w:numId="43">
    <w:abstractNumId w:val="24"/>
    <w:lvlOverride w:ilvl="0">
      <w:startOverride w:val="1"/>
    </w:lvlOverride>
  </w:num>
  <w:num w:numId="44">
    <w:abstractNumId w:val="1"/>
  </w:num>
  <w:num w:numId="45">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0793"/>
    <w:rsid w:val="00001941"/>
    <w:rsid w:val="00003176"/>
    <w:rsid w:val="00010C98"/>
    <w:rsid w:val="000117A5"/>
    <w:rsid w:val="00014DC7"/>
    <w:rsid w:val="00017DB3"/>
    <w:rsid w:val="00017EAA"/>
    <w:rsid w:val="0002611A"/>
    <w:rsid w:val="00027133"/>
    <w:rsid w:val="000274FF"/>
    <w:rsid w:val="00031EC1"/>
    <w:rsid w:val="00043C29"/>
    <w:rsid w:val="00047E09"/>
    <w:rsid w:val="00057D61"/>
    <w:rsid w:val="00060A74"/>
    <w:rsid w:val="000735CA"/>
    <w:rsid w:val="0008180C"/>
    <w:rsid w:val="00082BA2"/>
    <w:rsid w:val="00082EFE"/>
    <w:rsid w:val="00090D4B"/>
    <w:rsid w:val="000A07BF"/>
    <w:rsid w:val="000A1419"/>
    <w:rsid w:val="000A1ACB"/>
    <w:rsid w:val="000A2E0D"/>
    <w:rsid w:val="000A71CD"/>
    <w:rsid w:val="000B134B"/>
    <w:rsid w:val="000B3273"/>
    <w:rsid w:val="000B3A6F"/>
    <w:rsid w:val="000C2053"/>
    <w:rsid w:val="000C76DA"/>
    <w:rsid w:val="000D73B3"/>
    <w:rsid w:val="000E29E0"/>
    <w:rsid w:val="000E3E39"/>
    <w:rsid w:val="000E5C7C"/>
    <w:rsid w:val="000E7D98"/>
    <w:rsid w:val="000F39FF"/>
    <w:rsid w:val="00102441"/>
    <w:rsid w:val="00107402"/>
    <w:rsid w:val="0011139C"/>
    <w:rsid w:val="00112100"/>
    <w:rsid w:val="001127C7"/>
    <w:rsid w:val="00112D9A"/>
    <w:rsid w:val="00114437"/>
    <w:rsid w:val="00115A38"/>
    <w:rsid w:val="00117858"/>
    <w:rsid w:val="00123A9D"/>
    <w:rsid w:val="0012429B"/>
    <w:rsid w:val="00130D7E"/>
    <w:rsid w:val="001318B4"/>
    <w:rsid w:val="00131D13"/>
    <w:rsid w:val="00132089"/>
    <w:rsid w:val="00133402"/>
    <w:rsid w:val="0013364F"/>
    <w:rsid w:val="00135C38"/>
    <w:rsid w:val="00144B97"/>
    <w:rsid w:val="00146AF9"/>
    <w:rsid w:val="001530EF"/>
    <w:rsid w:val="00154D96"/>
    <w:rsid w:val="001638FB"/>
    <w:rsid w:val="00163DA5"/>
    <w:rsid w:val="001673C2"/>
    <w:rsid w:val="001735F1"/>
    <w:rsid w:val="00181ADC"/>
    <w:rsid w:val="00182F99"/>
    <w:rsid w:val="0018350E"/>
    <w:rsid w:val="0018452B"/>
    <w:rsid w:val="001916C7"/>
    <w:rsid w:val="001919F0"/>
    <w:rsid w:val="00196011"/>
    <w:rsid w:val="00196D04"/>
    <w:rsid w:val="001A085E"/>
    <w:rsid w:val="001A5205"/>
    <w:rsid w:val="001B31FF"/>
    <w:rsid w:val="001B4A16"/>
    <w:rsid w:val="001B4D4D"/>
    <w:rsid w:val="001B5BB3"/>
    <w:rsid w:val="001B6E41"/>
    <w:rsid w:val="001C088E"/>
    <w:rsid w:val="001C69A7"/>
    <w:rsid w:val="001C73CB"/>
    <w:rsid w:val="001D0AD7"/>
    <w:rsid w:val="001D54B6"/>
    <w:rsid w:val="001D7577"/>
    <w:rsid w:val="001E039F"/>
    <w:rsid w:val="001E1FE2"/>
    <w:rsid w:val="001E33F3"/>
    <w:rsid w:val="001E3597"/>
    <w:rsid w:val="001E6ED4"/>
    <w:rsid w:val="001F213F"/>
    <w:rsid w:val="001F5AE5"/>
    <w:rsid w:val="00207205"/>
    <w:rsid w:val="002106C0"/>
    <w:rsid w:val="00210AB4"/>
    <w:rsid w:val="0021321D"/>
    <w:rsid w:val="00215474"/>
    <w:rsid w:val="0022294A"/>
    <w:rsid w:val="002231DE"/>
    <w:rsid w:val="00227ED3"/>
    <w:rsid w:val="00233FB3"/>
    <w:rsid w:val="00234C2B"/>
    <w:rsid w:val="00237D20"/>
    <w:rsid w:val="00245219"/>
    <w:rsid w:val="00247E5C"/>
    <w:rsid w:val="00251E42"/>
    <w:rsid w:val="0025332B"/>
    <w:rsid w:val="00253425"/>
    <w:rsid w:val="00254911"/>
    <w:rsid w:val="00256632"/>
    <w:rsid w:val="00257238"/>
    <w:rsid w:val="002660FA"/>
    <w:rsid w:val="00267A52"/>
    <w:rsid w:val="002707E1"/>
    <w:rsid w:val="00273EA6"/>
    <w:rsid w:val="0027581F"/>
    <w:rsid w:val="002835F5"/>
    <w:rsid w:val="00283AEE"/>
    <w:rsid w:val="00284C5D"/>
    <w:rsid w:val="002910F2"/>
    <w:rsid w:val="00294DB6"/>
    <w:rsid w:val="002951F9"/>
    <w:rsid w:val="002953CE"/>
    <w:rsid w:val="00295974"/>
    <w:rsid w:val="002A5A49"/>
    <w:rsid w:val="002B4CAE"/>
    <w:rsid w:val="002B5390"/>
    <w:rsid w:val="002C48A5"/>
    <w:rsid w:val="002C70C7"/>
    <w:rsid w:val="002D247D"/>
    <w:rsid w:val="002D35D2"/>
    <w:rsid w:val="002D4C19"/>
    <w:rsid w:val="002F09AF"/>
    <w:rsid w:val="003013AE"/>
    <w:rsid w:val="00304A52"/>
    <w:rsid w:val="00305865"/>
    <w:rsid w:val="00307BFE"/>
    <w:rsid w:val="00307CD8"/>
    <w:rsid w:val="003108B7"/>
    <w:rsid w:val="00312B78"/>
    <w:rsid w:val="0032112F"/>
    <w:rsid w:val="00322904"/>
    <w:rsid w:val="003252AE"/>
    <w:rsid w:val="00327841"/>
    <w:rsid w:val="003303CA"/>
    <w:rsid w:val="00334DAE"/>
    <w:rsid w:val="00340F12"/>
    <w:rsid w:val="00341F48"/>
    <w:rsid w:val="003430E6"/>
    <w:rsid w:val="003451C5"/>
    <w:rsid w:val="00352B48"/>
    <w:rsid w:val="00353337"/>
    <w:rsid w:val="00354A3F"/>
    <w:rsid w:val="003572C1"/>
    <w:rsid w:val="0036227C"/>
    <w:rsid w:val="003633C1"/>
    <w:rsid w:val="0036511F"/>
    <w:rsid w:val="00365129"/>
    <w:rsid w:val="00381817"/>
    <w:rsid w:val="00384123"/>
    <w:rsid w:val="00386CA0"/>
    <w:rsid w:val="0039051E"/>
    <w:rsid w:val="00390E8B"/>
    <w:rsid w:val="00392BB4"/>
    <w:rsid w:val="003A60AF"/>
    <w:rsid w:val="003C14B4"/>
    <w:rsid w:val="003D143C"/>
    <w:rsid w:val="003D4D01"/>
    <w:rsid w:val="003E0744"/>
    <w:rsid w:val="003E2F2C"/>
    <w:rsid w:val="003E68FE"/>
    <w:rsid w:val="00401728"/>
    <w:rsid w:val="00405D46"/>
    <w:rsid w:val="0040639C"/>
    <w:rsid w:val="004140B1"/>
    <w:rsid w:val="00414BA7"/>
    <w:rsid w:val="00415171"/>
    <w:rsid w:val="00415298"/>
    <w:rsid w:val="004154D5"/>
    <w:rsid w:val="0041595A"/>
    <w:rsid w:val="00416247"/>
    <w:rsid w:val="0041763C"/>
    <w:rsid w:val="00427054"/>
    <w:rsid w:val="0043042D"/>
    <w:rsid w:val="004321B8"/>
    <w:rsid w:val="00437769"/>
    <w:rsid w:val="004462E3"/>
    <w:rsid w:val="004463A5"/>
    <w:rsid w:val="004476CD"/>
    <w:rsid w:val="004507A3"/>
    <w:rsid w:val="00454C66"/>
    <w:rsid w:val="0046076D"/>
    <w:rsid w:val="00462080"/>
    <w:rsid w:val="0046482B"/>
    <w:rsid w:val="004653D8"/>
    <w:rsid w:val="00470D8B"/>
    <w:rsid w:val="004726CF"/>
    <w:rsid w:val="0047422E"/>
    <w:rsid w:val="00480D33"/>
    <w:rsid w:val="0048250E"/>
    <w:rsid w:val="00485FE9"/>
    <w:rsid w:val="0048658F"/>
    <w:rsid w:val="004902BE"/>
    <w:rsid w:val="00493973"/>
    <w:rsid w:val="004A12F3"/>
    <w:rsid w:val="004A1C9A"/>
    <w:rsid w:val="004A636F"/>
    <w:rsid w:val="004A6F78"/>
    <w:rsid w:val="004B5093"/>
    <w:rsid w:val="004B59BB"/>
    <w:rsid w:val="004B769D"/>
    <w:rsid w:val="004C0095"/>
    <w:rsid w:val="004C4710"/>
    <w:rsid w:val="004C6A03"/>
    <w:rsid w:val="004D6521"/>
    <w:rsid w:val="004E4755"/>
    <w:rsid w:val="004E6D4C"/>
    <w:rsid w:val="004F03E5"/>
    <w:rsid w:val="004F40B1"/>
    <w:rsid w:val="004F69B2"/>
    <w:rsid w:val="00501E39"/>
    <w:rsid w:val="00502671"/>
    <w:rsid w:val="005108EA"/>
    <w:rsid w:val="005169C1"/>
    <w:rsid w:val="005220EB"/>
    <w:rsid w:val="00525C1A"/>
    <w:rsid w:val="00527E11"/>
    <w:rsid w:val="00534FD3"/>
    <w:rsid w:val="00537A7C"/>
    <w:rsid w:val="00543E35"/>
    <w:rsid w:val="00545384"/>
    <w:rsid w:val="0054628E"/>
    <w:rsid w:val="00547E32"/>
    <w:rsid w:val="00547FC6"/>
    <w:rsid w:val="0055740A"/>
    <w:rsid w:val="005635F0"/>
    <w:rsid w:val="0058304E"/>
    <w:rsid w:val="00585979"/>
    <w:rsid w:val="005A3F73"/>
    <w:rsid w:val="005A42E2"/>
    <w:rsid w:val="005A7D8B"/>
    <w:rsid w:val="005B06BB"/>
    <w:rsid w:val="005B3506"/>
    <w:rsid w:val="005B3591"/>
    <w:rsid w:val="005C0A9E"/>
    <w:rsid w:val="005C5619"/>
    <w:rsid w:val="005D1DD5"/>
    <w:rsid w:val="005D23D7"/>
    <w:rsid w:val="005D2E81"/>
    <w:rsid w:val="005E1E3F"/>
    <w:rsid w:val="005E20FB"/>
    <w:rsid w:val="005E2CE7"/>
    <w:rsid w:val="005E4B5E"/>
    <w:rsid w:val="005E7349"/>
    <w:rsid w:val="005E766B"/>
    <w:rsid w:val="005F0CB7"/>
    <w:rsid w:val="005F197C"/>
    <w:rsid w:val="005F5F29"/>
    <w:rsid w:val="0060575B"/>
    <w:rsid w:val="00620795"/>
    <w:rsid w:val="00622558"/>
    <w:rsid w:val="00623ADD"/>
    <w:rsid w:val="0062565C"/>
    <w:rsid w:val="0062708A"/>
    <w:rsid w:val="00632A78"/>
    <w:rsid w:val="006425EE"/>
    <w:rsid w:val="0064619A"/>
    <w:rsid w:val="00647D3A"/>
    <w:rsid w:val="006529E7"/>
    <w:rsid w:val="006530DA"/>
    <w:rsid w:val="00654619"/>
    <w:rsid w:val="006571CA"/>
    <w:rsid w:val="0066519A"/>
    <w:rsid w:val="0066626B"/>
    <w:rsid w:val="00671A02"/>
    <w:rsid w:val="006724F8"/>
    <w:rsid w:val="00676313"/>
    <w:rsid w:val="00690108"/>
    <w:rsid w:val="00691712"/>
    <w:rsid w:val="00693328"/>
    <w:rsid w:val="006941B4"/>
    <w:rsid w:val="006A5F04"/>
    <w:rsid w:val="006A6DA7"/>
    <w:rsid w:val="006A6F00"/>
    <w:rsid w:val="006B09A4"/>
    <w:rsid w:val="006B4EFA"/>
    <w:rsid w:val="006B598C"/>
    <w:rsid w:val="006C0495"/>
    <w:rsid w:val="006C0BA8"/>
    <w:rsid w:val="006C224D"/>
    <w:rsid w:val="006C33DA"/>
    <w:rsid w:val="006C6E87"/>
    <w:rsid w:val="006C7FEF"/>
    <w:rsid w:val="006D3BBD"/>
    <w:rsid w:val="006D4578"/>
    <w:rsid w:val="006D52D4"/>
    <w:rsid w:val="006E53B6"/>
    <w:rsid w:val="006E5C24"/>
    <w:rsid w:val="006E7C28"/>
    <w:rsid w:val="006F1182"/>
    <w:rsid w:val="007017EB"/>
    <w:rsid w:val="007031D2"/>
    <w:rsid w:val="00703954"/>
    <w:rsid w:val="007157CF"/>
    <w:rsid w:val="00716008"/>
    <w:rsid w:val="00717529"/>
    <w:rsid w:val="00717F73"/>
    <w:rsid w:val="00721E78"/>
    <w:rsid w:val="007220A2"/>
    <w:rsid w:val="00722685"/>
    <w:rsid w:val="00723164"/>
    <w:rsid w:val="00734B27"/>
    <w:rsid w:val="00734D16"/>
    <w:rsid w:val="007412D8"/>
    <w:rsid w:val="0075142B"/>
    <w:rsid w:val="00753D57"/>
    <w:rsid w:val="00754B70"/>
    <w:rsid w:val="00761CA2"/>
    <w:rsid w:val="0076226A"/>
    <w:rsid w:val="00767CFA"/>
    <w:rsid w:val="00771333"/>
    <w:rsid w:val="00775654"/>
    <w:rsid w:val="00776F5F"/>
    <w:rsid w:val="00786026"/>
    <w:rsid w:val="00790388"/>
    <w:rsid w:val="007904BF"/>
    <w:rsid w:val="007909FA"/>
    <w:rsid w:val="00790BCC"/>
    <w:rsid w:val="00794625"/>
    <w:rsid w:val="00796486"/>
    <w:rsid w:val="007A3087"/>
    <w:rsid w:val="007B1D2B"/>
    <w:rsid w:val="007B67C6"/>
    <w:rsid w:val="007C1253"/>
    <w:rsid w:val="007C2F0C"/>
    <w:rsid w:val="007C7DE2"/>
    <w:rsid w:val="007D2598"/>
    <w:rsid w:val="007D39EC"/>
    <w:rsid w:val="007D7293"/>
    <w:rsid w:val="007E484F"/>
    <w:rsid w:val="007E58C7"/>
    <w:rsid w:val="007F1EC5"/>
    <w:rsid w:val="007F39CA"/>
    <w:rsid w:val="007F64D4"/>
    <w:rsid w:val="007F7B37"/>
    <w:rsid w:val="008212DB"/>
    <w:rsid w:val="00822029"/>
    <w:rsid w:val="00822166"/>
    <w:rsid w:val="0082512E"/>
    <w:rsid w:val="00836970"/>
    <w:rsid w:val="00837ADD"/>
    <w:rsid w:val="0084004C"/>
    <w:rsid w:val="008506E4"/>
    <w:rsid w:val="0085106E"/>
    <w:rsid w:val="00852910"/>
    <w:rsid w:val="008644E7"/>
    <w:rsid w:val="0086513D"/>
    <w:rsid w:val="00872437"/>
    <w:rsid w:val="00872869"/>
    <w:rsid w:val="00885133"/>
    <w:rsid w:val="0088588D"/>
    <w:rsid w:val="008874D0"/>
    <w:rsid w:val="0088796E"/>
    <w:rsid w:val="00887BA2"/>
    <w:rsid w:val="00890804"/>
    <w:rsid w:val="0089564B"/>
    <w:rsid w:val="008A6324"/>
    <w:rsid w:val="008B0819"/>
    <w:rsid w:val="008B60AB"/>
    <w:rsid w:val="008B61A6"/>
    <w:rsid w:val="008B6305"/>
    <w:rsid w:val="008B650B"/>
    <w:rsid w:val="008C0A4E"/>
    <w:rsid w:val="008C1156"/>
    <w:rsid w:val="008C382D"/>
    <w:rsid w:val="008C5068"/>
    <w:rsid w:val="008C5A0F"/>
    <w:rsid w:val="008C5EF9"/>
    <w:rsid w:val="008D2B95"/>
    <w:rsid w:val="008D580C"/>
    <w:rsid w:val="008D5B21"/>
    <w:rsid w:val="008D5B30"/>
    <w:rsid w:val="008E0122"/>
    <w:rsid w:val="008E0F87"/>
    <w:rsid w:val="008E4595"/>
    <w:rsid w:val="008E4DDA"/>
    <w:rsid w:val="008E77EB"/>
    <w:rsid w:val="008F1F92"/>
    <w:rsid w:val="008F325C"/>
    <w:rsid w:val="008F454B"/>
    <w:rsid w:val="008F5537"/>
    <w:rsid w:val="008F55CC"/>
    <w:rsid w:val="008F5F0B"/>
    <w:rsid w:val="008F7A4E"/>
    <w:rsid w:val="00902CF8"/>
    <w:rsid w:val="00905F5F"/>
    <w:rsid w:val="00907870"/>
    <w:rsid w:val="00907FAB"/>
    <w:rsid w:val="0091051B"/>
    <w:rsid w:val="00921D0E"/>
    <w:rsid w:val="00921DAB"/>
    <w:rsid w:val="00922080"/>
    <w:rsid w:val="00930334"/>
    <w:rsid w:val="00931505"/>
    <w:rsid w:val="00932408"/>
    <w:rsid w:val="00940A63"/>
    <w:rsid w:val="00942C9E"/>
    <w:rsid w:val="00944F0E"/>
    <w:rsid w:val="009450B7"/>
    <w:rsid w:val="009450F1"/>
    <w:rsid w:val="00946287"/>
    <w:rsid w:val="00952892"/>
    <w:rsid w:val="00963540"/>
    <w:rsid w:val="009714C8"/>
    <w:rsid w:val="00971545"/>
    <w:rsid w:val="00971BB4"/>
    <w:rsid w:val="00975559"/>
    <w:rsid w:val="00976FC3"/>
    <w:rsid w:val="00983B58"/>
    <w:rsid w:val="00983F0F"/>
    <w:rsid w:val="0098554B"/>
    <w:rsid w:val="00985987"/>
    <w:rsid w:val="009875C3"/>
    <w:rsid w:val="00994E09"/>
    <w:rsid w:val="00996334"/>
    <w:rsid w:val="009B2612"/>
    <w:rsid w:val="009B3318"/>
    <w:rsid w:val="009C516D"/>
    <w:rsid w:val="009C52FA"/>
    <w:rsid w:val="009D403A"/>
    <w:rsid w:val="009E2800"/>
    <w:rsid w:val="009E593C"/>
    <w:rsid w:val="009E6D9C"/>
    <w:rsid w:val="009F06E8"/>
    <w:rsid w:val="009F15C6"/>
    <w:rsid w:val="009F29BB"/>
    <w:rsid w:val="009F2AAC"/>
    <w:rsid w:val="009F3624"/>
    <w:rsid w:val="009F41F6"/>
    <w:rsid w:val="009F4458"/>
    <w:rsid w:val="009F4F90"/>
    <w:rsid w:val="009F4FE0"/>
    <w:rsid w:val="00A02F5C"/>
    <w:rsid w:val="00A044A5"/>
    <w:rsid w:val="00A11E70"/>
    <w:rsid w:val="00A1325E"/>
    <w:rsid w:val="00A16356"/>
    <w:rsid w:val="00A210F6"/>
    <w:rsid w:val="00A228DF"/>
    <w:rsid w:val="00A23A7F"/>
    <w:rsid w:val="00A25221"/>
    <w:rsid w:val="00A25966"/>
    <w:rsid w:val="00A2742F"/>
    <w:rsid w:val="00A30004"/>
    <w:rsid w:val="00A3035B"/>
    <w:rsid w:val="00A309FC"/>
    <w:rsid w:val="00A334A6"/>
    <w:rsid w:val="00A339A2"/>
    <w:rsid w:val="00A3651C"/>
    <w:rsid w:val="00A36B1F"/>
    <w:rsid w:val="00A43984"/>
    <w:rsid w:val="00A5478B"/>
    <w:rsid w:val="00A5569A"/>
    <w:rsid w:val="00A70FBA"/>
    <w:rsid w:val="00A72BD1"/>
    <w:rsid w:val="00A72D7E"/>
    <w:rsid w:val="00A86164"/>
    <w:rsid w:val="00A86B8D"/>
    <w:rsid w:val="00A87E8A"/>
    <w:rsid w:val="00A9265E"/>
    <w:rsid w:val="00A94E54"/>
    <w:rsid w:val="00A94E9F"/>
    <w:rsid w:val="00A95A15"/>
    <w:rsid w:val="00AA02E1"/>
    <w:rsid w:val="00AA2E93"/>
    <w:rsid w:val="00AA34C1"/>
    <w:rsid w:val="00AA66DB"/>
    <w:rsid w:val="00AA6B6D"/>
    <w:rsid w:val="00AA74C2"/>
    <w:rsid w:val="00AB4BB3"/>
    <w:rsid w:val="00AB758D"/>
    <w:rsid w:val="00AC079B"/>
    <w:rsid w:val="00AC170B"/>
    <w:rsid w:val="00AD04F6"/>
    <w:rsid w:val="00AD0C08"/>
    <w:rsid w:val="00AD1AEF"/>
    <w:rsid w:val="00AD7602"/>
    <w:rsid w:val="00AE4D3F"/>
    <w:rsid w:val="00AF125B"/>
    <w:rsid w:val="00AF4711"/>
    <w:rsid w:val="00B00819"/>
    <w:rsid w:val="00B044FC"/>
    <w:rsid w:val="00B1116D"/>
    <w:rsid w:val="00B11F67"/>
    <w:rsid w:val="00B15993"/>
    <w:rsid w:val="00B15CA9"/>
    <w:rsid w:val="00B165B6"/>
    <w:rsid w:val="00B209F4"/>
    <w:rsid w:val="00B210BF"/>
    <w:rsid w:val="00B21699"/>
    <w:rsid w:val="00B23AF5"/>
    <w:rsid w:val="00B26056"/>
    <w:rsid w:val="00B35E12"/>
    <w:rsid w:val="00B4739B"/>
    <w:rsid w:val="00B5431C"/>
    <w:rsid w:val="00B5736D"/>
    <w:rsid w:val="00B63021"/>
    <w:rsid w:val="00B70B6B"/>
    <w:rsid w:val="00B74C8F"/>
    <w:rsid w:val="00B74CC9"/>
    <w:rsid w:val="00B75869"/>
    <w:rsid w:val="00B83B91"/>
    <w:rsid w:val="00B850B7"/>
    <w:rsid w:val="00B87F8D"/>
    <w:rsid w:val="00B9700D"/>
    <w:rsid w:val="00BA5061"/>
    <w:rsid w:val="00BA663F"/>
    <w:rsid w:val="00BA6F10"/>
    <w:rsid w:val="00BB6FC1"/>
    <w:rsid w:val="00BB79AF"/>
    <w:rsid w:val="00BC0B23"/>
    <w:rsid w:val="00BC1C54"/>
    <w:rsid w:val="00BD01AA"/>
    <w:rsid w:val="00BD48C6"/>
    <w:rsid w:val="00BD7C3D"/>
    <w:rsid w:val="00BE0053"/>
    <w:rsid w:val="00BE248E"/>
    <w:rsid w:val="00BE269F"/>
    <w:rsid w:val="00BE6F83"/>
    <w:rsid w:val="00BF1CC5"/>
    <w:rsid w:val="00BF1D2F"/>
    <w:rsid w:val="00BF4148"/>
    <w:rsid w:val="00C01839"/>
    <w:rsid w:val="00C03FE5"/>
    <w:rsid w:val="00C04B3A"/>
    <w:rsid w:val="00C05BB8"/>
    <w:rsid w:val="00C1214A"/>
    <w:rsid w:val="00C12429"/>
    <w:rsid w:val="00C125DC"/>
    <w:rsid w:val="00C12854"/>
    <w:rsid w:val="00C13474"/>
    <w:rsid w:val="00C17D14"/>
    <w:rsid w:val="00C20675"/>
    <w:rsid w:val="00C21126"/>
    <w:rsid w:val="00C2275A"/>
    <w:rsid w:val="00C319BC"/>
    <w:rsid w:val="00C33191"/>
    <w:rsid w:val="00C37CB7"/>
    <w:rsid w:val="00C40499"/>
    <w:rsid w:val="00C47FF8"/>
    <w:rsid w:val="00C5268D"/>
    <w:rsid w:val="00C52703"/>
    <w:rsid w:val="00C5365D"/>
    <w:rsid w:val="00C55D44"/>
    <w:rsid w:val="00C5617A"/>
    <w:rsid w:val="00C56BF1"/>
    <w:rsid w:val="00C57C42"/>
    <w:rsid w:val="00C6526F"/>
    <w:rsid w:val="00C72130"/>
    <w:rsid w:val="00C72C2B"/>
    <w:rsid w:val="00C76C79"/>
    <w:rsid w:val="00C85624"/>
    <w:rsid w:val="00C910DF"/>
    <w:rsid w:val="00C922B7"/>
    <w:rsid w:val="00C94D13"/>
    <w:rsid w:val="00CA1E3E"/>
    <w:rsid w:val="00CA1F54"/>
    <w:rsid w:val="00CB0FB0"/>
    <w:rsid w:val="00CB3D22"/>
    <w:rsid w:val="00CB4C64"/>
    <w:rsid w:val="00CB54D4"/>
    <w:rsid w:val="00CD7FBB"/>
    <w:rsid w:val="00CE58C2"/>
    <w:rsid w:val="00D01DEA"/>
    <w:rsid w:val="00D0414D"/>
    <w:rsid w:val="00D06919"/>
    <w:rsid w:val="00D11A61"/>
    <w:rsid w:val="00D13232"/>
    <w:rsid w:val="00D14EAA"/>
    <w:rsid w:val="00D20D7B"/>
    <w:rsid w:val="00D20E67"/>
    <w:rsid w:val="00D2515B"/>
    <w:rsid w:val="00D308CB"/>
    <w:rsid w:val="00D31DB5"/>
    <w:rsid w:val="00D31F4D"/>
    <w:rsid w:val="00D33308"/>
    <w:rsid w:val="00D35F02"/>
    <w:rsid w:val="00D37BF7"/>
    <w:rsid w:val="00D37F8C"/>
    <w:rsid w:val="00D43571"/>
    <w:rsid w:val="00D5002F"/>
    <w:rsid w:val="00D506E5"/>
    <w:rsid w:val="00D550D4"/>
    <w:rsid w:val="00D55917"/>
    <w:rsid w:val="00D5663F"/>
    <w:rsid w:val="00D62E32"/>
    <w:rsid w:val="00D63A08"/>
    <w:rsid w:val="00D7127A"/>
    <w:rsid w:val="00D7647F"/>
    <w:rsid w:val="00D7703E"/>
    <w:rsid w:val="00D81856"/>
    <w:rsid w:val="00D81CDA"/>
    <w:rsid w:val="00D84BAB"/>
    <w:rsid w:val="00D85722"/>
    <w:rsid w:val="00DA266C"/>
    <w:rsid w:val="00DA4981"/>
    <w:rsid w:val="00DA611E"/>
    <w:rsid w:val="00DA7540"/>
    <w:rsid w:val="00DB0468"/>
    <w:rsid w:val="00DB09F6"/>
    <w:rsid w:val="00DB23B6"/>
    <w:rsid w:val="00DB2FDF"/>
    <w:rsid w:val="00DB3E25"/>
    <w:rsid w:val="00DB4E9D"/>
    <w:rsid w:val="00DB4EF7"/>
    <w:rsid w:val="00DC5612"/>
    <w:rsid w:val="00DC5DBD"/>
    <w:rsid w:val="00DD1CFC"/>
    <w:rsid w:val="00DD4824"/>
    <w:rsid w:val="00DE3CD2"/>
    <w:rsid w:val="00DE5F3E"/>
    <w:rsid w:val="00DE6A82"/>
    <w:rsid w:val="00DF0C45"/>
    <w:rsid w:val="00DF0E5C"/>
    <w:rsid w:val="00DF7B5A"/>
    <w:rsid w:val="00E07094"/>
    <w:rsid w:val="00E14CE3"/>
    <w:rsid w:val="00E21475"/>
    <w:rsid w:val="00E32061"/>
    <w:rsid w:val="00E3276D"/>
    <w:rsid w:val="00E33288"/>
    <w:rsid w:val="00E3439A"/>
    <w:rsid w:val="00E35CB3"/>
    <w:rsid w:val="00E444C6"/>
    <w:rsid w:val="00E46168"/>
    <w:rsid w:val="00E4736C"/>
    <w:rsid w:val="00E5169F"/>
    <w:rsid w:val="00E547B8"/>
    <w:rsid w:val="00E55A33"/>
    <w:rsid w:val="00E57AFD"/>
    <w:rsid w:val="00E61F74"/>
    <w:rsid w:val="00E62564"/>
    <w:rsid w:val="00E62799"/>
    <w:rsid w:val="00E72D15"/>
    <w:rsid w:val="00E72D6E"/>
    <w:rsid w:val="00E73556"/>
    <w:rsid w:val="00E73753"/>
    <w:rsid w:val="00E77F1D"/>
    <w:rsid w:val="00E864D6"/>
    <w:rsid w:val="00EA0C47"/>
    <w:rsid w:val="00EA19E4"/>
    <w:rsid w:val="00EA5069"/>
    <w:rsid w:val="00EA5F87"/>
    <w:rsid w:val="00EA73D5"/>
    <w:rsid w:val="00EB5DAC"/>
    <w:rsid w:val="00EB75F3"/>
    <w:rsid w:val="00EC1D0C"/>
    <w:rsid w:val="00EC5D42"/>
    <w:rsid w:val="00ED04A7"/>
    <w:rsid w:val="00ED23F9"/>
    <w:rsid w:val="00ED277A"/>
    <w:rsid w:val="00ED3F9E"/>
    <w:rsid w:val="00EE6ECA"/>
    <w:rsid w:val="00EF5EC8"/>
    <w:rsid w:val="00F020B9"/>
    <w:rsid w:val="00F0603B"/>
    <w:rsid w:val="00F077E4"/>
    <w:rsid w:val="00F142CA"/>
    <w:rsid w:val="00F1547C"/>
    <w:rsid w:val="00F232F2"/>
    <w:rsid w:val="00F2582F"/>
    <w:rsid w:val="00F30835"/>
    <w:rsid w:val="00F30DA1"/>
    <w:rsid w:val="00F44D85"/>
    <w:rsid w:val="00F45157"/>
    <w:rsid w:val="00F45B55"/>
    <w:rsid w:val="00F46A45"/>
    <w:rsid w:val="00F528D3"/>
    <w:rsid w:val="00F53B13"/>
    <w:rsid w:val="00F54C23"/>
    <w:rsid w:val="00F615AE"/>
    <w:rsid w:val="00F61F42"/>
    <w:rsid w:val="00F62214"/>
    <w:rsid w:val="00F63316"/>
    <w:rsid w:val="00F651B7"/>
    <w:rsid w:val="00F66494"/>
    <w:rsid w:val="00F73D59"/>
    <w:rsid w:val="00F84EF9"/>
    <w:rsid w:val="00F85CEC"/>
    <w:rsid w:val="00F91470"/>
    <w:rsid w:val="00F977F1"/>
    <w:rsid w:val="00F97817"/>
    <w:rsid w:val="00FA03B8"/>
    <w:rsid w:val="00FA0E91"/>
    <w:rsid w:val="00FB024E"/>
    <w:rsid w:val="00FB0295"/>
    <w:rsid w:val="00FB4F50"/>
    <w:rsid w:val="00FB5089"/>
    <w:rsid w:val="00FB685E"/>
    <w:rsid w:val="00FB7252"/>
    <w:rsid w:val="00FC072C"/>
    <w:rsid w:val="00FC5E1E"/>
    <w:rsid w:val="00FD24FD"/>
    <w:rsid w:val="00FD4EFA"/>
    <w:rsid w:val="00FD78E8"/>
    <w:rsid w:val="00FD7916"/>
    <w:rsid w:val="00FE1FBA"/>
    <w:rsid w:val="00FE2B77"/>
    <w:rsid w:val="00FE54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46933D4-9D2B-49F9-8711-F253051B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53B1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F53B1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F53B13"/>
    <w:pPr>
      <w:numPr>
        <w:numId w:val="30"/>
      </w:numPr>
      <w:spacing w:after="60"/>
    </w:pPr>
    <w:rPr>
      <w:sz w:val="22"/>
      <w:szCs w:val="22"/>
    </w:rPr>
  </w:style>
  <w:style w:type="paragraph" w:customStyle="1" w:styleId="PageHeader">
    <w:name w:val="*PageHeader"/>
    <w:link w:val="PageHeaderChar"/>
    <w:qFormat/>
    <w:rsid w:val="00F53B13"/>
    <w:pPr>
      <w:spacing w:before="120"/>
    </w:pPr>
    <w:rPr>
      <w:b/>
      <w:sz w:val="18"/>
      <w:szCs w:val="22"/>
    </w:rPr>
  </w:style>
  <w:style w:type="character" w:customStyle="1" w:styleId="PageHeaderChar">
    <w:name w:val="*PageHeader Char"/>
    <w:link w:val="PageHeader"/>
    <w:rsid w:val="00F53B13"/>
    <w:rPr>
      <w:rFonts w:ascii="Calibri" w:eastAsia="Calibri" w:hAnsi="Calibri" w:cs="Times New Roman"/>
      <w:b/>
      <w:sz w:val="18"/>
    </w:rPr>
  </w:style>
  <w:style w:type="paragraph" w:customStyle="1" w:styleId="FooterText">
    <w:name w:val="*FooterText"/>
    <w:link w:val="FooterTextChar"/>
    <w:qFormat/>
    <w:rsid w:val="00F53B13"/>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F53B13"/>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F53B13"/>
    <w:pPr>
      <w:pBdr>
        <w:bottom w:val="single" w:sz="12" w:space="1" w:color="7F7F7F"/>
      </w:pBdr>
      <w:spacing w:after="360"/>
      <w:ind w:left="2880" w:right="2880"/>
    </w:pPr>
    <w:rPr>
      <w:sz w:val="18"/>
      <w:szCs w:val="22"/>
    </w:rPr>
  </w:style>
  <w:style w:type="character" w:customStyle="1" w:styleId="BRChar">
    <w:name w:val="*BR* Char"/>
    <w:link w:val="BR"/>
    <w:rsid w:val="00F53B13"/>
    <w:rPr>
      <w:rFonts w:ascii="Calibri" w:eastAsia="Calibri" w:hAnsi="Calibri" w:cs="Times New Roman"/>
      <w:sz w:val="18"/>
    </w:rPr>
  </w:style>
  <w:style w:type="paragraph" w:customStyle="1" w:styleId="BulletedList">
    <w:name w:val="*Bulleted List"/>
    <w:link w:val="BulletedListChar"/>
    <w:qFormat/>
    <w:rsid w:val="00017DB3"/>
    <w:pPr>
      <w:numPr>
        <w:numId w:val="25"/>
      </w:numPr>
      <w:spacing w:before="60" w:after="60" w:line="276" w:lineRule="auto"/>
      <w:ind w:left="360"/>
    </w:pPr>
    <w:rPr>
      <w:sz w:val="22"/>
      <w:szCs w:val="22"/>
    </w:rPr>
  </w:style>
  <w:style w:type="character" w:customStyle="1" w:styleId="BulletedListChar">
    <w:name w:val="*Bulleted List Char"/>
    <w:link w:val="BulletedList"/>
    <w:rsid w:val="00017DB3"/>
    <w:rPr>
      <w:rFonts w:ascii="Calibri" w:eastAsia="Calibri" w:hAnsi="Calibri" w:cs="Times New Roman"/>
    </w:rPr>
  </w:style>
  <w:style w:type="paragraph" w:customStyle="1" w:styleId="ExcerptAuthor">
    <w:name w:val="*ExcerptAuthor"/>
    <w:basedOn w:val="Normal"/>
    <w:link w:val="ExcerptAuthorChar"/>
    <w:qFormat/>
    <w:rsid w:val="00F53B13"/>
    <w:pPr>
      <w:jc w:val="center"/>
    </w:pPr>
    <w:rPr>
      <w:rFonts w:ascii="Calibri Light" w:hAnsi="Calibri Light"/>
      <w:b/>
    </w:rPr>
  </w:style>
  <w:style w:type="character" w:customStyle="1" w:styleId="ExcerptAuthorChar">
    <w:name w:val="*ExcerptAuthor Char"/>
    <w:link w:val="ExcerptAuthor"/>
    <w:rsid w:val="00F53B13"/>
    <w:rPr>
      <w:rFonts w:ascii="Calibri Light" w:eastAsia="Calibri" w:hAnsi="Calibri Light" w:cs="Times New Roman"/>
      <w:b/>
    </w:rPr>
  </w:style>
  <w:style w:type="paragraph" w:customStyle="1" w:styleId="ExcerptBody">
    <w:name w:val="*ExcerptBody"/>
    <w:basedOn w:val="Normal"/>
    <w:link w:val="ExcerptBodyChar"/>
    <w:qFormat/>
    <w:rsid w:val="00F53B1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F53B1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F53B13"/>
    <w:pPr>
      <w:jc w:val="center"/>
    </w:pPr>
    <w:rPr>
      <w:rFonts w:ascii="Calibri Light" w:hAnsi="Calibri Light"/>
      <w:b/>
      <w:smallCaps/>
      <w:sz w:val="32"/>
    </w:rPr>
  </w:style>
  <w:style w:type="character" w:customStyle="1" w:styleId="ExcerptTitleChar">
    <w:name w:val="*ExcerptTitle Char"/>
    <w:link w:val="ExcerptTitle"/>
    <w:rsid w:val="00F53B13"/>
    <w:rPr>
      <w:rFonts w:ascii="Calibri Light" w:eastAsia="Calibri" w:hAnsi="Calibri Light" w:cs="Times New Roman"/>
      <w:b/>
      <w:smallCaps/>
      <w:sz w:val="32"/>
    </w:rPr>
  </w:style>
  <w:style w:type="paragraph" w:customStyle="1" w:styleId="IN">
    <w:name w:val="*IN*"/>
    <w:link w:val="INChar"/>
    <w:qFormat/>
    <w:rsid w:val="00017DB3"/>
    <w:pPr>
      <w:numPr>
        <w:numId w:val="28"/>
      </w:numPr>
      <w:spacing w:before="120" w:after="60" w:line="276" w:lineRule="auto"/>
      <w:ind w:left="360"/>
    </w:pPr>
    <w:rPr>
      <w:color w:val="4F81BD"/>
      <w:sz w:val="22"/>
      <w:szCs w:val="22"/>
    </w:rPr>
  </w:style>
  <w:style w:type="character" w:customStyle="1" w:styleId="INChar">
    <w:name w:val="*IN* Char"/>
    <w:link w:val="IN"/>
    <w:rsid w:val="00017DB3"/>
    <w:rPr>
      <w:rFonts w:ascii="Calibri" w:eastAsia="Calibri" w:hAnsi="Calibri" w:cs="Times New Roman"/>
      <w:color w:val="4F81BD"/>
    </w:rPr>
  </w:style>
  <w:style w:type="paragraph" w:customStyle="1" w:styleId="INBullet">
    <w:name w:val="*IN* Bullet"/>
    <w:link w:val="INBulletChar"/>
    <w:qFormat/>
    <w:rsid w:val="00017DB3"/>
    <w:pPr>
      <w:numPr>
        <w:numId w:val="29"/>
      </w:numPr>
      <w:spacing w:after="60" w:line="276" w:lineRule="auto"/>
      <w:ind w:left="720"/>
    </w:pPr>
    <w:rPr>
      <w:color w:val="4F81BD"/>
      <w:sz w:val="22"/>
      <w:szCs w:val="22"/>
    </w:rPr>
  </w:style>
  <w:style w:type="character" w:customStyle="1" w:styleId="INBulletChar">
    <w:name w:val="*IN* Bullet Char"/>
    <w:link w:val="INBullet"/>
    <w:rsid w:val="00017DB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53B1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53B13"/>
    <w:rPr>
      <w:rFonts w:ascii="Calibri" w:eastAsia="Calibri" w:hAnsi="Calibri" w:cs="Times New Roman"/>
      <w:b/>
      <w:bCs/>
      <w:color w:val="4F81BD"/>
      <w:sz w:val="28"/>
      <w:szCs w:val="26"/>
    </w:rPr>
  </w:style>
  <w:style w:type="character" w:customStyle="1" w:styleId="NumberedListChar">
    <w:name w:val="*Numbered List Char"/>
    <w:link w:val="NumberedList"/>
    <w:rsid w:val="00F53B13"/>
    <w:rPr>
      <w:rFonts w:ascii="Calibri" w:eastAsia="Calibri" w:hAnsi="Calibri" w:cs="Times New Roman"/>
    </w:rPr>
  </w:style>
  <w:style w:type="paragraph" w:customStyle="1" w:styleId="Q">
    <w:name w:val="*Q*"/>
    <w:link w:val="QChar"/>
    <w:qFormat/>
    <w:rsid w:val="00F53B13"/>
    <w:pPr>
      <w:spacing w:before="240" w:line="276" w:lineRule="auto"/>
    </w:pPr>
    <w:rPr>
      <w:b/>
      <w:sz w:val="22"/>
      <w:szCs w:val="22"/>
    </w:rPr>
  </w:style>
  <w:style w:type="character" w:customStyle="1" w:styleId="QChar">
    <w:name w:val="*Q* Char"/>
    <w:link w:val="Q"/>
    <w:rsid w:val="00F53B13"/>
    <w:rPr>
      <w:rFonts w:ascii="Calibri" w:eastAsia="Calibri" w:hAnsi="Calibri" w:cs="Times New Roman"/>
      <w:b/>
    </w:rPr>
  </w:style>
  <w:style w:type="paragraph" w:customStyle="1" w:styleId="SA">
    <w:name w:val="*SA*"/>
    <w:link w:val="SAChar"/>
    <w:qFormat/>
    <w:rsid w:val="00F53B13"/>
    <w:pPr>
      <w:numPr>
        <w:numId w:val="31"/>
      </w:numPr>
      <w:spacing w:before="120" w:line="276" w:lineRule="auto"/>
    </w:pPr>
    <w:rPr>
      <w:sz w:val="22"/>
      <w:szCs w:val="22"/>
    </w:rPr>
  </w:style>
  <w:style w:type="character" w:customStyle="1" w:styleId="SAChar">
    <w:name w:val="*SA* Char"/>
    <w:link w:val="SA"/>
    <w:rsid w:val="00F53B13"/>
    <w:rPr>
      <w:rFonts w:ascii="Calibri" w:eastAsia="Calibri" w:hAnsi="Calibri" w:cs="Times New Roman"/>
    </w:rPr>
  </w:style>
  <w:style w:type="paragraph" w:customStyle="1" w:styleId="SASRBullet">
    <w:name w:val="*SA/SR Bullet"/>
    <w:basedOn w:val="Normal"/>
    <w:link w:val="SASRBulletChar"/>
    <w:qFormat/>
    <w:rsid w:val="00017DB3"/>
    <w:pPr>
      <w:numPr>
        <w:ilvl w:val="1"/>
        <w:numId w:val="32"/>
      </w:numPr>
      <w:spacing w:before="120"/>
      <w:ind w:left="1080"/>
      <w:contextualSpacing/>
    </w:pPr>
  </w:style>
  <w:style w:type="character" w:customStyle="1" w:styleId="SASRBulletChar">
    <w:name w:val="*SA/SR Bullet Char"/>
    <w:link w:val="SASRBullet"/>
    <w:rsid w:val="00017DB3"/>
    <w:rPr>
      <w:rFonts w:ascii="Calibri" w:eastAsia="Calibri" w:hAnsi="Calibri" w:cs="Times New Roman"/>
    </w:rPr>
  </w:style>
  <w:style w:type="paragraph" w:customStyle="1" w:styleId="SR">
    <w:name w:val="*SR*"/>
    <w:link w:val="SRChar"/>
    <w:qFormat/>
    <w:rsid w:val="00017DB3"/>
    <w:pPr>
      <w:numPr>
        <w:numId w:val="33"/>
      </w:numPr>
      <w:spacing w:before="120" w:line="276" w:lineRule="auto"/>
      <w:ind w:left="720"/>
    </w:pPr>
    <w:rPr>
      <w:sz w:val="22"/>
      <w:szCs w:val="22"/>
    </w:rPr>
  </w:style>
  <w:style w:type="character" w:customStyle="1" w:styleId="SRChar">
    <w:name w:val="*SR* Char"/>
    <w:link w:val="SR"/>
    <w:rsid w:val="00017DB3"/>
    <w:rPr>
      <w:rFonts w:ascii="Calibri" w:eastAsia="Calibri" w:hAnsi="Calibri" w:cs="Times New Roman"/>
    </w:rPr>
  </w:style>
  <w:style w:type="paragraph" w:customStyle="1" w:styleId="TableText">
    <w:name w:val="*TableText"/>
    <w:link w:val="TableTextChar"/>
    <w:qFormat/>
    <w:rsid w:val="00F53B13"/>
    <w:pPr>
      <w:spacing w:before="40" w:after="40" w:line="276" w:lineRule="auto"/>
    </w:pPr>
    <w:rPr>
      <w:sz w:val="22"/>
      <w:szCs w:val="22"/>
    </w:rPr>
  </w:style>
  <w:style w:type="character" w:customStyle="1" w:styleId="TableTextChar">
    <w:name w:val="*TableText Char"/>
    <w:link w:val="TableText"/>
    <w:rsid w:val="00F53B13"/>
    <w:rPr>
      <w:rFonts w:ascii="Calibri" w:eastAsia="Calibri" w:hAnsi="Calibri" w:cs="Times New Roman"/>
    </w:rPr>
  </w:style>
  <w:style w:type="paragraph" w:customStyle="1" w:styleId="SubStandard">
    <w:name w:val="*SubStandard"/>
    <w:basedOn w:val="TableText"/>
    <w:link w:val="SubStandardChar"/>
    <w:qFormat/>
    <w:rsid w:val="00F53B13"/>
    <w:pPr>
      <w:numPr>
        <w:numId w:val="37"/>
      </w:numPr>
    </w:pPr>
  </w:style>
  <w:style w:type="character" w:customStyle="1" w:styleId="SubStandardChar">
    <w:name w:val="*SubStandard Char"/>
    <w:link w:val="SubStandard"/>
    <w:rsid w:val="00F53B13"/>
    <w:rPr>
      <w:sz w:val="22"/>
      <w:szCs w:val="22"/>
    </w:rPr>
  </w:style>
  <w:style w:type="paragraph" w:customStyle="1" w:styleId="TA">
    <w:name w:val="*TA*"/>
    <w:link w:val="TAChar"/>
    <w:qFormat/>
    <w:rsid w:val="00F53B13"/>
    <w:pPr>
      <w:spacing w:before="180" w:after="180"/>
    </w:pPr>
    <w:rPr>
      <w:sz w:val="22"/>
      <w:szCs w:val="22"/>
    </w:rPr>
  </w:style>
  <w:style w:type="character" w:customStyle="1" w:styleId="TAChar">
    <w:name w:val="*TA* Char"/>
    <w:link w:val="TA"/>
    <w:rsid w:val="00F53B13"/>
    <w:rPr>
      <w:rFonts w:ascii="Calibri" w:eastAsia="Calibri" w:hAnsi="Calibri" w:cs="Times New Roman"/>
    </w:rPr>
  </w:style>
  <w:style w:type="paragraph" w:customStyle="1" w:styleId="TableHeaders">
    <w:name w:val="*TableHeaders"/>
    <w:basedOn w:val="Normal"/>
    <w:link w:val="TableHeadersChar"/>
    <w:qFormat/>
    <w:rsid w:val="00F53B13"/>
    <w:pPr>
      <w:spacing w:before="40" w:after="40" w:line="240" w:lineRule="auto"/>
    </w:pPr>
    <w:rPr>
      <w:b/>
      <w:color w:val="FFFFFF"/>
    </w:rPr>
  </w:style>
  <w:style w:type="character" w:customStyle="1" w:styleId="TableHeadersChar">
    <w:name w:val="*TableHeaders Char"/>
    <w:link w:val="TableHeaders"/>
    <w:rsid w:val="00F53B13"/>
    <w:rPr>
      <w:rFonts w:ascii="Calibri" w:eastAsia="Calibri" w:hAnsi="Calibri" w:cs="Times New Roman"/>
      <w:b/>
      <w:color w:val="FFFFFF"/>
    </w:rPr>
  </w:style>
  <w:style w:type="paragraph" w:customStyle="1" w:styleId="ToolHeader">
    <w:name w:val="*ToolHeader"/>
    <w:qFormat/>
    <w:rsid w:val="00F53B13"/>
    <w:pPr>
      <w:spacing w:after="120"/>
    </w:pPr>
    <w:rPr>
      <w:b/>
      <w:bCs/>
      <w:color w:val="365F91"/>
      <w:sz w:val="32"/>
      <w:szCs w:val="28"/>
    </w:rPr>
  </w:style>
  <w:style w:type="paragraph" w:customStyle="1" w:styleId="ToolTableText">
    <w:name w:val="*ToolTableText"/>
    <w:qFormat/>
    <w:rsid w:val="00F53B13"/>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F53B13"/>
    <w:rPr>
      <w:rFonts w:ascii="Calibri" w:eastAsia="Calibri" w:hAnsi="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qFormat/>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017DB3"/>
    <w:pPr>
      <w:ind w:left="360"/>
    </w:pPr>
    <w:rPr>
      <w:color w:val="4F81BD"/>
    </w:rPr>
  </w:style>
  <w:style w:type="paragraph" w:customStyle="1" w:styleId="DCwithSA">
    <w:name w:val="*DC* with *SA*"/>
    <w:basedOn w:val="SA"/>
    <w:qFormat/>
    <w:rsid w:val="00017DB3"/>
    <w:rPr>
      <w:color w:val="4F81BD"/>
    </w:rPr>
  </w:style>
  <w:style w:type="paragraph" w:customStyle="1" w:styleId="DCwithSR">
    <w:name w:val="*DC* with *SR*"/>
    <w:basedOn w:val="SR"/>
    <w:qFormat/>
    <w:rsid w:val="00017DB3"/>
    <w:pPr>
      <w:numPr>
        <w:numId w:val="27"/>
      </w:numPr>
      <w:ind w:left="720"/>
    </w:pPr>
    <w:rPr>
      <w:color w:val="4F81BD"/>
    </w:rPr>
  </w:style>
  <w:style w:type="paragraph" w:customStyle="1" w:styleId="MediumList1-Accent41">
    <w:name w:val="Medium List 1 - Accent 41"/>
    <w:hidden/>
    <w:uiPriority w:val="99"/>
    <w:semiHidden/>
    <w:rsid w:val="009714C8"/>
    <w:rPr>
      <w:sz w:val="22"/>
      <w:szCs w:val="22"/>
    </w:rPr>
  </w:style>
  <w:style w:type="paragraph" w:customStyle="1" w:styleId="Default">
    <w:name w:val="Default"/>
    <w:rsid w:val="00E07094"/>
    <w:pPr>
      <w:widowControl w:val="0"/>
      <w:autoSpaceDE w:val="0"/>
      <w:autoSpaceDN w:val="0"/>
      <w:adjustRightInd w:val="0"/>
    </w:pPr>
    <w:rPr>
      <w:rFonts w:ascii="Perpetua" w:hAnsi="Perpetua" w:cs="Perpetua"/>
      <w:color w:val="000000"/>
      <w:sz w:val="24"/>
      <w:szCs w:val="24"/>
    </w:rPr>
  </w:style>
  <w:style w:type="paragraph" w:customStyle="1" w:styleId="01-LevelA">
    <w:name w:val="01-Level A"/>
    <w:basedOn w:val="Normal"/>
    <w:qFormat/>
    <w:rsid w:val="00EB75F3"/>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character" w:customStyle="1" w:styleId="oneclick-link">
    <w:name w:val="oneclick-link"/>
    <w:rsid w:val="00EB75F3"/>
  </w:style>
  <w:style w:type="paragraph" w:customStyle="1" w:styleId="LightList-Accent31">
    <w:name w:val="Light List - Accent 31"/>
    <w:hidden/>
    <w:uiPriority w:val="99"/>
    <w:semiHidden/>
    <w:rsid w:val="005574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36810">
      <w:bodyDiv w:val="1"/>
      <w:marLeft w:val="0"/>
      <w:marRight w:val="0"/>
      <w:marTop w:val="0"/>
      <w:marBottom w:val="0"/>
      <w:divBdr>
        <w:top w:val="none" w:sz="0" w:space="0" w:color="auto"/>
        <w:left w:val="none" w:sz="0" w:space="0" w:color="auto"/>
        <w:bottom w:val="none" w:sz="0" w:space="0" w:color="auto"/>
        <w:right w:val="none" w:sz="0" w:space="0" w:color="auto"/>
      </w:divBdr>
    </w:div>
    <w:div w:id="483787546">
      <w:bodyDiv w:val="1"/>
      <w:marLeft w:val="0"/>
      <w:marRight w:val="0"/>
      <w:marTop w:val="0"/>
      <w:marBottom w:val="0"/>
      <w:divBdr>
        <w:top w:val="none" w:sz="0" w:space="0" w:color="auto"/>
        <w:left w:val="none" w:sz="0" w:space="0" w:color="auto"/>
        <w:bottom w:val="none" w:sz="0" w:space="0" w:color="auto"/>
        <w:right w:val="none" w:sz="0" w:space="0" w:color="auto"/>
      </w:divBdr>
    </w:div>
    <w:div w:id="1364943692">
      <w:bodyDiv w:val="1"/>
      <w:marLeft w:val="0"/>
      <w:marRight w:val="0"/>
      <w:marTop w:val="0"/>
      <w:marBottom w:val="0"/>
      <w:divBdr>
        <w:top w:val="none" w:sz="0" w:space="0" w:color="auto"/>
        <w:left w:val="none" w:sz="0" w:space="0" w:color="auto"/>
        <w:bottom w:val="none" w:sz="0" w:space="0" w:color="auto"/>
        <w:right w:val="none" w:sz="0" w:space="0" w:color="auto"/>
      </w:divBdr>
    </w:div>
    <w:div w:id="1579287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oreau.eserver.org/civil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43EE-B57C-4276-8B16-89A1F224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24764</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2014-09-29T14:06:00Z</cp:lastPrinted>
  <dcterms:created xsi:type="dcterms:W3CDTF">2015-02-10T17:43:00Z</dcterms:created>
  <dcterms:modified xsi:type="dcterms:W3CDTF">2015-02-10T17:43:00Z</dcterms:modified>
</cp:coreProperties>
</file>