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B83EAC" w:rsidRPr="00051339" w:rsidTr="00B83EAC">
        <w:trPr>
          <w:trHeight w:val="1008"/>
        </w:trPr>
        <w:tc>
          <w:tcPr>
            <w:tcW w:w="1980" w:type="dxa"/>
            <w:shd w:val="clear" w:color="auto" w:fill="385623"/>
            <w:vAlign w:val="center"/>
          </w:tcPr>
          <w:p w:rsidR="00B83EAC" w:rsidRPr="00194420" w:rsidRDefault="00B83EAC" w:rsidP="00B83EAC">
            <w:pPr>
              <w:pStyle w:val="Header-banner"/>
            </w:pPr>
            <w:r w:rsidRPr="00194420">
              <w:t>12.2.1</w:t>
            </w:r>
          </w:p>
        </w:tc>
        <w:tc>
          <w:tcPr>
            <w:tcW w:w="7470" w:type="dxa"/>
            <w:shd w:val="clear" w:color="auto" w:fill="76923C"/>
            <w:vAlign w:val="center"/>
          </w:tcPr>
          <w:p w:rsidR="00B83EAC" w:rsidRPr="00194420" w:rsidRDefault="00B83EAC" w:rsidP="001819AE">
            <w:pPr>
              <w:pStyle w:val="Header2banner"/>
              <w:spacing w:line="240" w:lineRule="auto"/>
            </w:pPr>
            <w:r w:rsidRPr="00194420">
              <w:t xml:space="preserve">Lesson </w:t>
            </w:r>
            <w:r w:rsidR="001819AE" w:rsidRPr="00194420">
              <w:t>16</w:t>
            </w:r>
          </w:p>
        </w:tc>
      </w:tr>
    </w:tbl>
    <w:p w:rsidR="00B83EAC" w:rsidRPr="00194420" w:rsidRDefault="00B83EAC" w:rsidP="00B83EAC">
      <w:pPr>
        <w:pStyle w:val="Heading1"/>
      </w:pPr>
      <w:r w:rsidRPr="00194420">
        <w:t>Introduction</w:t>
      </w:r>
    </w:p>
    <w:p w:rsidR="00B83EAC" w:rsidRDefault="00B83EAC" w:rsidP="00B83EAC">
      <w:r>
        <w:t xml:space="preserve">In this </w:t>
      </w:r>
      <w:r w:rsidR="009301FE">
        <w:t xml:space="preserve">final lesson of the unit, the </w:t>
      </w:r>
      <w:r w:rsidR="00527EE9">
        <w:t xml:space="preserve">12.2.1 </w:t>
      </w:r>
      <w:r>
        <w:t xml:space="preserve">End-of-Unit Assessment, students craft a formal, multi-paragraph response to the following prompt: </w:t>
      </w:r>
      <w:r w:rsidRPr="00194420">
        <w:rPr>
          <w:rFonts w:eastAsia="MS Mincho" w:cs="Arial"/>
          <w:lang w:eastAsia="ja-JP"/>
        </w:rPr>
        <w:t xml:space="preserve">What does Thoreau mean by “a better government”? </w:t>
      </w:r>
      <w:r>
        <w:t xml:space="preserve">Students review their annotated texts, lesson Quick Writes, and discussion notes to organize their ideas. Students then develop their responses using relevant and sufficient evidence to support their claims. Student responses are assessed using the 12.2.1 End-of-Unit Text Analysis Rubric. </w:t>
      </w:r>
    </w:p>
    <w:p w:rsidR="009301FE" w:rsidRPr="00194420" w:rsidRDefault="00B83EAC" w:rsidP="00B83EAC">
      <w:r>
        <w:t xml:space="preserve">For homework, </w:t>
      </w:r>
      <w:r w:rsidRPr="00194420">
        <w:t xml:space="preserve">students continue to read their Accountable Independent Reading </w:t>
      </w:r>
      <w:r w:rsidR="007254F2">
        <w:t xml:space="preserve">(AIR) </w:t>
      </w:r>
      <w:r w:rsidRPr="00194420">
        <w:t xml:space="preserve">texts </w:t>
      </w:r>
      <w:r w:rsidR="009301FE" w:rsidRPr="00194420">
        <w:t xml:space="preserve">through the lens of a focus standard of their choice </w:t>
      </w:r>
      <w:r w:rsidRPr="00194420">
        <w:t xml:space="preserve">and prepare for a </w:t>
      </w:r>
      <w:r w:rsidR="009301FE" w:rsidRPr="00194420">
        <w:t>3–5 minute discussion of their texts based on that standard</w:t>
      </w:r>
      <w:r w:rsidRPr="00194420">
        <w:t xml:space="preserve">. Additionally, students </w:t>
      </w:r>
      <w:r w:rsidRPr="00194420">
        <w:rPr>
          <w:rFonts w:eastAsia="MS Mincho" w:cs="Helvetica Neue"/>
          <w:lang w:eastAsia="ja-JP"/>
        </w:rPr>
        <w:t>read</w:t>
      </w:r>
      <w:r w:rsidR="007254F2">
        <w:rPr>
          <w:rFonts w:eastAsia="MS Mincho" w:cs="Helvetica Neue"/>
          <w:lang w:eastAsia="ja-JP"/>
        </w:rPr>
        <w:t xml:space="preserve"> William Shakespeare’s</w:t>
      </w:r>
      <w:r w:rsidRPr="00194420">
        <w:rPr>
          <w:rFonts w:eastAsia="MS Mincho" w:cs="Helvetica Neue"/>
          <w:lang w:eastAsia="ja-JP"/>
        </w:rPr>
        <w:t xml:space="preserve"> </w:t>
      </w:r>
      <w:r w:rsidRPr="00194420">
        <w:rPr>
          <w:rFonts w:eastAsia="MS Mincho" w:cs="Helvetica Neue"/>
          <w:i/>
          <w:iCs/>
          <w:lang w:eastAsia="ja-JP"/>
        </w:rPr>
        <w:t>Julius Caesar</w:t>
      </w:r>
      <w:r w:rsidRPr="00194420">
        <w:rPr>
          <w:rFonts w:eastAsia="MS Mincho" w:cs="Helvetica Neue"/>
          <w:lang w:eastAsia="ja-JP"/>
        </w:rPr>
        <w:t>, Act 1.1, lines 1</w:t>
      </w:r>
      <w:r w:rsidR="00535CBC">
        <w:rPr>
          <w:rFonts w:eastAsia="MS Mincho" w:cs="Helvetica Neue"/>
          <w:lang w:eastAsia="ja-JP"/>
        </w:rPr>
        <w:t>–</w:t>
      </w:r>
      <w:r w:rsidR="009301FE">
        <w:rPr>
          <w:rFonts w:eastAsia="MS Mincho" w:cs="Helvetica Neue"/>
          <w:lang w:eastAsia="ja-JP"/>
        </w:rPr>
        <w:t>80</w:t>
      </w:r>
      <w:r w:rsidRPr="00194420">
        <w:rPr>
          <w:rFonts w:eastAsia="MS Mincho" w:cs="Helvetica Neue"/>
          <w:lang w:eastAsia="ja-JP"/>
        </w:rPr>
        <w:t xml:space="preserve">, </w:t>
      </w:r>
      <w:r w:rsidR="009301FE">
        <w:rPr>
          <w:rFonts w:eastAsia="MS Mincho" w:cs="Helvetica Neue"/>
          <w:lang w:eastAsia="ja-JP"/>
        </w:rPr>
        <w:t>b</w:t>
      </w:r>
      <w:r w:rsidR="009301FE" w:rsidRPr="000752C0">
        <w:t>ox</w:t>
      </w:r>
      <w:r w:rsidR="009301FE">
        <w:t>ing</w:t>
      </w:r>
      <w:r w:rsidR="009301FE" w:rsidRPr="000752C0">
        <w:t xml:space="preserve"> any unfamiliar words and look</w:t>
      </w:r>
      <w:r w:rsidR="009301FE">
        <w:t>ing</w:t>
      </w:r>
      <w:r w:rsidR="009301FE" w:rsidRPr="000752C0">
        <w:t xml:space="preserve"> up their definitions</w:t>
      </w:r>
      <w:r w:rsidR="009301FE">
        <w:t xml:space="preserve">. </w:t>
      </w:r>
      <w:r w:rsidR="009301FE">
        <w:rPr>
          <w:rFonts w:eastAsia="MS Mincho" w:cs="Helvetica Neue"/>
          <w:lang w:eastAsia="ja-JP"/>
        </w:rPr>
        <w:t>S</w:t>
      </w:r>
      <w:r w:rsidR="009301FE">
        <w:t>tudents then respond briefly to the following question: Consider the full title of the play (</w:t>
      </w:r>
      <w:r w:rsidR="009301FE">
        <w:rPr>
          <w:i/>
        </w:rPr>
        <w:t>The Tragedy of Julius Caesar</w:t>
      </w:r>
      <w:r w:rsidR="009301FE">
        <w:t>). Based on your previous work with tragedy, what expectations does Shakespeare create by titling the play in this way?</w:t>
      </w:r>
    </w:p>
    <w:p w:rsidR="00B83EAC" w:rsidRPr="00194420" w:rsidRDefault="00B83EAC" w:rsidP="00B83EAC">
      <w:pPr>
        <w:pStyle w:val="Heading1"/>
      </w:pPr>
      <w:r w:rsidRPr="00194420">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4"/>
        <w:gridCol w:w="6"/>
        <w:gridCol w:w="8118"/>
      </w:tblGrid>
      <w:tr w:rsidR="00B83EAC" w:rsidRPr="00051339" w:rsidTr="00F6419F">
        <w:tc>
          <w:tcPr>
            <w:tcW w:w="9468" w:type="dxa"/>
            <w:gridSpan w:val="3"/>
            <w:shd w:val="clear" w:color="auto" w:fill="76923C"/>
          </w:tcPr>
          <w:p w:rsidR="00B83EAC" w:rsidRPr="00194420" w:rsidRDefault="00B83EAC" w:rsidP="00B83EAC">
            <w:pPr>
              <w:pStyle w:val="TableHeaders"/>
            </w:pPr>
            <w:r w:rsidRPr="00194420">
              <w:t>Assessed Standard(s)</w:t>
            </w:r>
          </w:p>
        </w:tc>
      </w:tr>
      <w:tr w:rsidR="00B83EAC" w:rsidRPr="00051339" w:rsidTr="00F6419F">
        <w:tc>
          <w:tcPr>
            <w:tcW w:w="1344" w:type="dxa"/>
          </w:tcPr>
          <w:p w:rsidR="00B83EAC" w:rsidRPr="00194420" w:rsidRDefault="00B83EAC" w:rsidP="00AE248F">
            <w:pPr>
              <w:pStyle w:val="TableText"/>
            </w:pPr>
            <w:r w:rsidRPr="00194420">
              <w:t>RI.11-12.</w:t>
            </w:r>
            <w:r w:rsidR="00AE248F">
              <w:t>2</w:t>
            </w:r>
          </w:p>
        </w:tc>
        <w:tc>
          <w:tcPr>
            <w:tcW w:w="8124" w:type="dxa"/>
            <w:gridSpan w:val="2"/>
          </w:tcPr>
          <w:p w:rsidR="00B83EAC" w:rsidRPr="00EA76AA" w:rsidRDefault="00AE248F" w:rsidP="00B83EAC">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DB2242" w:rsidRPr="00051339" w:rsidTr="00F6419F">
        <w:tc>
          <w:tcPr>
            <w:tcW w:w="1344" w:type="dxa"/>
          </w:tcPr>
          <w:p w:rsidR="00DB2242" w:rsidRPr="00194420" w:rsidRDefault="00DB2242" w:rsidP="00AE248F">
            <w:pPr>
              <w:pStyle w:val="TableText"/>
            </w:pPr>
            <w:r>
              <w:t>RI.11-12.3</w:t>
            </w:r>
          </w:p>
        </w:tc>
        <w:tc>
          <w:tcPr>
            <w:tcW w:w="8124" w:type="dxa"/>
            <w:gridSpan w:val="2"/>
          </w:tcPr>
          <w:p w:rsidR="00DB2242" w:rsidRDefault="00DB2242" w:rsidP="00B83EAC">
            <w:pPr>
              <w:pStyle w:val="TableText"/>
            </w:pPr>
            <w:r w:rsidRPr="00DB2242">
              <w:rPr>
                <w:rFonts w:cs="Perpetua"/>
                <w:color w:val="000000"/>
              </w:rPr>
              <w:t>Analyze a complex set of ideas or sequence of events and explain how specific individuals, ideas, or events interact and develop over the course of the text.</w:t>
            </w:r>
          </w:p>
        </w:tc>
      </w:tr>
      <w:tr w:rsidR="00B83EAC" w:rsidRPr="00051339" w:rsidTr="00F6419F">
        <w:tc>
          <w:tcPr>
            <w:tcW w:w="1344" w:type="dxa"/>
          </w:tcPr>
          <w:p w:rsidR="00B83EAC" w:rsidRPr="00194420" w:rsidRDefault="00B83EAC" w:rsidP="00B83EAC">
            <w:pPr>
              <w:pStyle w:val="TableText"/>
            </w:pPr>
            <w:r w:rsidRPr="00194420">
              <w:t xml:space="preserve">W.11-12.2.a-f </w:t>
            </w:r>
          </w:p>
        </w:tc>
        <w:tc>
          <w:tcPr>
            <w:tcW w:w="8124" w:type="dxa"/>
            <w:gridSpan w:val="2"/>
          </w:tcPr>
          <w:p w:rsidR="00B83EAC" w:rsidRDefault="00B83EAC" w:rsidP="00B83EAC">
            <w:pPr>
              <w:pStyle w:val="TableText"/>
            </w:pPr>
            <w:r>
              <w:t>Write informative/explanatory texts to examine and convey complex ideas, concepts, and information clearly and accurately through the effective selection, organization, and analysis of content.</w:t>
            </w:r>
          </w:p>
          <w:p w:rsidR="00B83EAC" w:rsidRDefault="00B83EAC" w:rsidP="00B83EAC">
            <w:pPr>
              <w:pStyle w:val="SubStandard"/>
            </w:pPr>
            <w:r>
              <w:t xml:space="preserve">Introduce a topic; organize complex ideas, concepts, and information </w:t>
            </w:r>
            <w:r w:rsidR="00AA0E9C">
              <w:t>so that each new element builds on that which precedes it to create a unified whole</w:t>
            </w:r>
            <w:r>
              <w:t>; include formatting (e.g., headings), graphics (e.g., figures, tables), and multimedia when useful to aiding comprehension.</w:t>
            </w:r>
          </w:p>
          <w:p w:rsidR="008C5632" w:rsidRDefault="008C5632" w:rsidP="00B83EAC">
            <w:pPr>
              <w:pStyle w:val="SubStandard"/>
            </w:pPr>
            <w:r>
              <w:t xml:space="preserve">Develop the topic thoroughly by selecting the most significant and relevant facts, extended definitions, concrete details, quotations, or other information and </w:t>
            </w:r>
            <w:r>
              <w:lastRenderedPageBreak/>
              <w:t>examples appropriate to the audience’s knowledge of the topic.</w:t>
            </w:r>
          </w:p>
          <w:p w:rsidR="00B83EAC" w:rsidRDefault="00B83EAC" w:rsidP="00B83EAC">
            <w:pPr>
              <w:pStyle w:val="SubStandard"/>
              <w:numPr>
                <w:ilvl w:val="0"/>
                <w:numId w:val="12"/>
              </w:numPr>
            </w:pPr>
            <w:r>
              <w:t>Use appropriate and varied transitions</w:t>
            </w:r>
            <w:r w:rsidR="008C5632">
              <w:t xml:space="preserve"> and syntax</w:t>
            </w:r>
            <w:r>
              <w:t xml:space="preserve"> to link the major sections of the text, create cohesion, and clarify the relationships among complex ideas and concepts.</w:t>
            </w:r>
          </w:p>
          <w:p w:rsidR="008C5632" w:rsidRDefault="008C5632" w:rsidP="00B83EAC">
            <w:pPr>
              <w:pStyle w:val="SubStandard"/>
              <w:numPr>
                <w:ilvl w:val="0"/>
                <w:numId w:val="12"/>
              </w:numPr>
            </w:pPr>
            <w:r>
              <w:t xml:space="preserve">Use precise language, domain-specific vocabulary, and techniques such as metaphor, simile, and analogy to manage the complexity of the topic. </w:t>
            </w:r>
          </w:p>
          <w:p w:rsidR="008C5632" w:rsidRDefault="008C5632" w:rsidP="00B83EAC">
            <w:pPr>
              <w:pStyle w:val="SubStandard"/>
              <w:numPr>
                <w:ilvl w:val="0"/>
                <w:numId w:val="12"/>
              </w:numPr>
            </w:pPr>
            <w:r>
              <w:t xml:space="preserve">Establish and maintain a formal style and objective tone while attending to the norms and conventions of the discipline in which they are writing. </w:t>
            </w:r>
          </w:p>
          <w:p w:rsidR="00B83EAC" w:rsidRDefault="00B83EAC" w:rsidP="00B83EAC">
            <w:pPr>
              <w:pStyle w:val="SubStandard"/>
              <w:numPr>
                <w:ilvl w:val="0"/>
                <w:numId w:val="13"/>
              </w:numPr>
            </w:pPr>
            <w:r>
              <w:t>Provide a concluding statement or section that follows from and supports the information or explanation presented (e.g., articulating implications or the significance of the topic).</w:t>
            </w:r>
          </w:p>
        </w:tc>
      </w:tr>
      <w:tr w:rsidR="00DA554F" w:rsidRPr="00051339" w:rsidTr="00F6419F">
        <w:tc>
          <w:tcPr>
            <w:tcW w:w="1344" w:type="dxa"/>
          </w:tcPr>
          <w:p w:rsidR="00DA554F" w:rsidRPr="00194420" w:rsidRDefault="00DA554F" w:rsidP="00B83EAC">
            <w:pPr>
              <w:pStyle w:val="TableText"/>
            </w:pPr>
            <w:r w:rsidRPr="00194420">
              <w:lastRenderedPageBreak/>
              <w:t>L.11-12.1</w:t>
            </w:r>
          </w:p>
        </w:tc>
        <w:tc>
          <w:tcPr>
            <w:tcW w:w="8124" w:type="dxa"/>
            <w:gridSpan w:val="2"/>
          </w:tcPr>
          <w:p w:rsidR="00DA554F" w:rsidRDefault="00DA554F" w:rsidP="00B83EAC">
            <w:pPr>
              <w:pStyle w:val="TableText"/>
            </w:pPr>
            <w:r>
              <w:t>Demonstrate command of the conventions of standard English grammar and usage when writing or speaking.</w:t>
            </w:r>
          </w:p>
        </w:tc>
      </w:tr>
      <w:tr w:rsidR="00DA554F" w:rsidRPr="00051339" w:rsidTr="00F6419F">
        <w:tc>
          <w:tcPr>
            <w:tcW w:w="1344" w:type="dxa"/>
          </w:tcPr>
          <w:p w:rsidR="00DA554F" w:rsidRPr="00194420" w:rsidRDefault="00DA554F" w:rsidP="00EF7BBB">
            <w:pPr>
              <w:pStyle w:val="TableText"/>
            </w:pPr>
            <w:r w:rsidRPr="00194420">
              <w:t>L.11-12.2.a</w:t>
            </w:r>
            <w:r w:rsidR="001314B7">
              <w:t xml:space="preserve">, </w:t>
            </w:r>
            <w:r w:rsidRPr="00194420">
              <w:t>b</w:t>
            </w:r>
          </w:p>
        </w:tc>
        <w:tc>
          <w:tcPr>
            <w:tcW w:w="8124" w:type="dxa"/>
            <w:gridSpan w:val="2"/>
          </w:tcPr>
          <w:p w:rsidR="00DA554F" w:rsidRDefault="00DA554F" w:rsidP="00B83EAC">
            <w:pPr>
              <w:pStyle w:val="TableText"/>
            </w:pPr>
            <w:r>
              <w:t>Demonstrate command of the conventions of standard English capitalization, punctuation, and spelling when writing.</w:t>
            </w:r>
          </w:p>
          <w:p w:rsidR="00DA554F" w:rsidRDefault="00DA554F" w:rsidP="00C007F6">
            <w:pPr>
              <w:pStyle w:val="SubStandard"/>
              <w:numPr>
                <w:ilvl w:val="0"/>
                <w:numId w:val="17"/>
              </w:numPr>
            </w:pPr>
            <w:r>
              <w:t>Observe hyphenation conventions</w:t>
            </w:r>
            <w:r w:rsidR="00C007F6">
              <w:t>.</w:t>
            </w:r>
          </w:p>
          <w:p w:rsidR="00DA554F" w:rsidRDefault="00DA554F" w:rsidP="00DA554F">
            <w:pPr>
              <w:pStyle w:val="SubStandard"/>
            </w:pPr>
            <w:r>
              <w:t>Spell correctly.</w:t>
            </w:r>
          </w:p>
        </w:tc>
      </w:tr>
      <w:tr w:rsidR="00B83EAC" w:rsidRPr="00051339" w:rsidTr="00F6419F">
        <w:tc>
          <w:tcPr>
            <w:tcW w:w="9468" w:type="dxa"/>
            <w:gridSpan w:val="3"/>
            <w:shd w:val="clear" w:color="auto" w:fill="76923C"/>
          </w:tcPr>
          <w:p w:rsidR="00B83EAC" w:rsidRPr="00194420" w:rsidRDefault="00B83EAC" w:rsidP="00B83EAC">
            <w:pPr>
              <w:pStyle w:val="TableHeaders"/>
            </w:pPr>
            <w:r w:rsidRPr="00194420">
              <w:t>Addressed Standard(s)</w:t>
            </w:r>
          </w:p>
        </w:tc>
      </w:tr>
      <w:tr w:rsidR="00EF7BBB" w:rsidRPr="00051339" w:rsidTr="00F6419F">
        <w:trPr>
          <w:trHeight w:val="2244"/>
        </w:trPr>
        <w:tc>
          <w:tcPr>
            <w:tcW w:w="1350" w:type="dxa"/>
            <w:gridSpan w:val="2"/>
          </w:tcPr>
          <w:p w:rsidR="00196893" w:rsidRPr="00051339" w:rsidRDefault="00196893" w:rsidP="00F6419F">
            <w:pPr>
              <w:pStyle w:val="TableText"/>
            </w:pPr>
            <w:r>
              <w:t>L.11-12.4.c</w:t>
            </w:r>
          </w:p>
        </w:tc>
        <w:tc>
          <w:tcPr>
            <w:tcW w:w="8118" w:type="dxa"/>
          </w:tcPr>
          <w:p w:rsidR="00196893" w:rsidRDefault="00196893" w:rsidP="00F6419F">
            <w:pPr>
              <w:pStyle w:val="TableText"/>
            </w:pPr>
            <w:r w:rsidRPr="00196893">
              <w:t>Determine or cla</w:t>
            </w:r>
            <w:r>
              <w:t xml:space="preserve">rify the meaning of unknown and </w:t>
            </w:r>
            <w:r w:rsidRPr="00196893">
              <w:t xml:space="preserve">multiple-meaning words and phrases based on </w:t>
            </w:r>
            <w:r w:rsidRPr="009415DF">
              <w:rPr>
                <w:i/>
              </w:rPr>
              <w:t>grades 11–12 reading and content</w:t>
            </w:r>
            <w:r w:rsidRPr="00196893">
              <w:t>, choosing flexibly from a range of strategies.</w:t>
            </w:r>
          </w:p>
          <w:p w:rsidR="00196893" w:rsidRPr="00051339" w:rsidRDefault="00196893" w:rsidP="00196893">
            <w:pPr>
              <w:pStyle w:val="SubStandard"/>
            </w:pPr>
            <w:r w:rsidRPr="00196893">
              <w:t>Consult general and specialized reference materials (e.g., dictionaries, glossaries, thesauruses), both print and digital, to find the pronunciation of a word or determine or clarify its precise meaning, its part of speech, its etymology, or its standard usage.</w:t>
            </w:r>
          </w:p>
        </w:tc>
      </w:tr>
    </w:tbl>
    <w:p w:rsidR="00B83EAC" w:rsidRPr="00194420" w:rsidRDefault="00B83EAC" w:rsidP="00B83EAC">
      <w:pPr>
        <w:pStyle w:val="Heading1"/>
      </w:pPr>
      <w:r w:rsidRPr="00194420">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B83EAC" w:rsidRPr="00051339" w:rsidTr="00AA0E9C">
        <w:tc>
          <w:tcPr>
            <w:tcW w:w="9478" w:type="dxa"/>
            <w:shd w:val="clear" w:color="auto" w:fill="76923C"/>
          </w:tcPr>
          <w:p w:rsidR="00B83EAC" w:rsidRPr="00194420" w:rsidRDefault="00B83EAC" w:rsidP="00B83EAC">
            <w:pPr>
              <w:pStyle w:val="TableHeaders"/>
            </w:pPr>
            <w:r w:rsidRPr="00194420">
              <w:t>Assessment(s)</w:t>
            </w:r>
          </w:p>
        </w:tc>
      </w:tr>
      <w:tr w:rsidR="00B83EAC" w:rsidRPr="00051339" w:rsidTr="00AA0E9C">
        <w:tc>
          <w:tcPr>
            <w:tcW w:w="9478" w:type="dxa"/>
            <w:tcBorders>
              <w:top w:val="single" w:sz="4" w:space="0" w:color="auto"/>
              <w:left w:val="single" w:sz="4" w:space="0" w:color="auto"/>
              <w:bottom w:val="single" w:sz="4" w:space="0" w:color="auto"/>
              <w:right w:val="single" w:sz="4" w:space="0" w:color="auto"/>
            </w:tcBorders>
          </w:tcPr>
          <w:p w:rsidR="00B83EAC" w:rsidRPr="00790BCC" w:rsidRDefault="00B83EAC" w:rsidP="00B83EAC">
            <w:pPr>
              <w:pStyle w:val="TableText"/>
            </w:pPr>
            <w:r>
              <w:t>Student learning is assessed via a multi-paragraph response</w:t>
            </w:r>
            <w:r w:rsidR="00535CBC">
              <w:t xml:space="preserve"> to the</w:t>
            </w:r>
            <w:r w:rsidR="00527EE9">
              <w:t xml:space="preserve"> 12.2.1</w:t>
            </w:r>
            <w:r w:rsidR="00535CBC">
              <w:t xml:space="preserve"> End-of-Unit Assessment</w:t>
            </w:r>
            <w:r>
              <w:t>. Students respond to the following prompt, citing textual evidence to support analysis and inferences drawn from the text.</w:t>
            </w:r>
          </w:p>
          <w:p w:rsidR="00AA0E9C" w:rsidRDefault="00AA0E9C" w:rsidP="00AA0E9C">
            <w:pPr>
              <w:pStyle w:val="BulletedList"/>
              <w:ind w:left="318" w:hanging="318"/>
            </w:pPr>
            <w:r w:rsidRPr="00B83EAC">
              <w:rPr>
                <w:lang w:eastAsia="ja-JP"/>
              </w:rPr>
              <w:t xml:space="preserve">What does Thoreau mean by “a better government”? </w:t>
            </w:r>
          </w:p>
          <w:p w:rsidR="001F1E20" w:rsidRDefault="001F1E20" w:rsidP="001F1E20">
            <w:pPr>
              <w:pStyle w:val="IN"/>
              <w:ind w:left="459" w:hanging="459"/>
            </w:pPr>
            <w:r>
              <w:t xml:space="preserve">Students who have completed the Accountable Independent Writing </w:t>
            </w:r>
            <w:r w:rsidR="00AE248F">
              <w:t>a</w:t>
            </w:r>
            <w:r>
              <w:t>ssignments in 12.2.1 may</w:t>
            </w:r>
            <w:r w:rsidR="00AE248F">
              <w:t xml:space="preserve"> </w:t>
            </w:r>
            <w:r w:rsidR="00AE248F">
              <w:lastRenderedPageBreak/>
              <w:t>choose to respond to the following alternative prompt</w:t>
            </w:r>
            <w:r>
              <w:t>:</w:t>
            </w:r>
          </w:p>
          <w:p w:rsidR="001F1E20" w:rsidRPr="00AA0E9C" w:rsidRDefault="001F1E20" w:rsidP="00F6419F">
            <w:pPr>
              <w:pStyle w:val="DCwithQ"/>
            </w:pPr>
            <w:r>
              <w:t>How does the work of Bhutto and Thoreau shape your understanding of what it means to be a citizen?</w:t>
            </w:r>
          </w:p>
          <w:p w:rsidR="00B83EAC" w:rsidRPr="00194420" w:rsidRDefault="00B83EAC" w:rsidP="0036718C">
            <w:pPr>
              <w:pStyle w:val="IN"/>
              <w:ind w:left="360"/>
            </w:pPr>
            <w:r>
              <w:t xml:space="preserve">Student responses will be </w:t>
            </w:r>
            <w:r w:rsidR="0036718C">
              <w:t>assessed</w:t>
            </w:r>
            <w:r>
              <w:t xml:space="preserve"> using the </w:t>
            </w:r>
            <w:r w:rsidR="00746109">
              <w:t>12</w:t>
            </w:r>
            <w:r>
              <w:t>.</w:t>
            </w:r>
            <w:r w:rsidR="00746109">
              <w:t>2</w:t>
            </w:r>
            <w:r>
              <w:t>.</w:t>
            </w:r>
            <w:r w:rsidR="00746109">
              <w:t>1</w:t>
            </w:r>
            <w:r>
              <w:t xml:space="preserve"> End-of-Unit Text Analysis Rubric.</w:t>
            </w:r>
          </w:p>
        </w:tc>
      </w:tr>
      <w:tr w:rsidR="00B83EAC" w:rsidRPr="00051339" w:rsidTr="00AA0E9C">
        <w:tc>
          <w:tcPr>
            <w:tcW w:w="9478" w:type="dxa"/>
            <w:shd w:val="clear" w:color="auto" w:fill="76923C"/>
          </w:tcPr>
          <w:p w:rsidR="00B83EAC" w:rsidRPr="00194420" w:rsidRDefault="00B83EAC" w:rsidP="00B83EAC">
            <w:pPr>
              <w:pStyle w:val="TableHeaders"/>
            </w:pPr>
            <w:r w:rsidRPr="00194420">
              <w:lastRenderedPageBreak/>
              <w:t>High Performance Response(s)</w:t>
            </w:r>
          </w:p>
        </w:tc>
      </w:tr>
      <w:tr w:rsidR="00B83EAC" w:rsidRPr="00051339" w:rsidTr="00AA0E9C">
        <w:tc>
          <w:tcPr>
            <w:tcW w:w="9478" w:type="dxa"/>
          </w:tcPr>
          <w:p w:rsidR="00B83EAC" w:rsidRPr="00194420" w:rsidRDefault="00B83EAC" w:rsidP="00B83EAC">
            <w:pPr>
              <w:pStyle w:val="TableText"/>
            </w:pPr>
            <w:r w:rsidRPr="00194420">
              <w:t>A High Performance Response should:</w:t>
            </w:r>
          </w:p>
          <w:p w:rsidR="00AA0E9C" w:rsidRDefault="00AA0E9C" w:rsidP="00AA0E9C">
            <w:pPr>
              <w:pStyle w:val="BulletedList"/>
              <w:ind w:left="318" w:hanging="284"/>
            </w:pPr>
            <w:r>
              <w:t>Explain what Thoreau means by “a better government”</w:t>
            </w:r>
            <w:r w:rsidR="00746109">
              <w:t xml:space="preserve"> (see example below)</w:t>
            </w:r>
            <w:r w:rsidR="005414DF">
              <w:t>.</w:t>
            </w:r>
          </w:p>
          <w:p w:rsidR="00AA0E9C" w:rsidRDefault="00AA0E9C" w:rsidP="00AA0E9C">
            <w:pPr>
              <w:pStyle w:val="BulletedList"/>
              <w:ind w:left="318" w:hanging="284"/>
            </w:pPr>
            <w:r>
              <w:t>Analyze how Thoreau develops his ideas about “a better government” over the course of the text</w:t>
            </w:r>
            <w:r w:rsidR="00746109">
              <w:t xml:space="preserve"> (see example below)</w:t>
            </w:r>
            <w:r>
              <w:t xml:space="preserve">. </w:t>
            </w:r>
          </w:p>
          <w:p w:rsidR="00B83EAC" w:rsidRDefault="00B83EAC" w:rsidP="00B83EAC">
            <w:pPr>
              <w:pStyle w:val="TableText"/>
            </w:pPr>
            <w:r>
              <w:t xml:space="preserve">A High Performance Response may include the following evidence in support of </w:t>
            </w:r>
            <w:r w:rsidR="00B02E5A">
              <w:t xml:space="preserve">a </w:t>
            </w:r>
            <w:r>
              <w:t>multi-paragraph analysis:</w:t>
            </w:r>
          </w:p>
          <w:p w:rsidR="009E3A35" w:rsidRDefault="002E47D2" w:rsidP="00910396">
            <w:pPr>
              <w:pStyle w:val="BulletedList"/>
              <w:ind w:left="318" w:hanging="318"/>
            </w:pPr>
            <w:r>
              <w:t>Thoreau’s view of the “better government” that he calls for in part 1, paragraph 3 of “Civil Disobedience” is founded on his opinion that “[t]hat government is best which governs not at all,” and that “when men are prepared for [no government], that wi</w:t>
            </w:r>
            <w:r w:rsidR="00746109">
              <w:t>l</w:t>
            </w:r>
            <w:r>
              <w:t>l be the kind of government which they will have” (part 1, par.</w:t>
            </w:r>
            <w:r w:rsidR="00535CBC">
              <w:t xml:space="preserve"> </w:t>
            </w:r>
            <w:r>
              <w:t>1). In other words, Thoreau suggests that the progress of government will eventually lead to a society in which there is no government. In paragraph 2, he develops this idea by arguing that “government never of itself furthered any enterprise, but by the alacrity with which it got o</w:t>
            </w:r>
            <w:r w:rsidR="009E3A35">
              <w:t>ut of its way” (part 1, par. 2), suggesting that society progresses in spite of, not because of</w:t>
            </w:r>
            <w:r w:rsidR="000862AC">
              <w:t>,</w:t>
            </w:r>
            <w:r w:rsidR="009E3A35">
              <w:t xml:space="preserve"> government. Thoreau’s “better government” is one that interferes not at all, or as little as possible, with the affairs of those whom it governs. </w:t>
            </w:r>
          </w:p>
          <w:p w:rsidR="003D41C1" w:rsidRDefault="003D41C1" w:rsidP="00D721FC">
            <w:pPr>
              <w:pStyle w:val="BulletedList"/>
              <w:ind w:left="318" w:hanging="318"/>
            </w:pPr>
            <w:r>
              <w:t xml:space="preserve">The “better government” that Thoreau seeks is one in which the basis of authority is not the will of the majority but rather individual conscience. </w:t>
            </w:r>
            <w:r w:rsidR="00D3578A">
              <w:t>Thoreau</w:t>
            </w:r>
            <w:r>
              <w:t xml:space="preserve"> asks in part 1, paragraph</w:t>
            </w:r>
            <w:r w:rsidR="00D721FC">
              <w:t xml:space="preserve"> 4: “Can there not be a government in which majorities do not virtually decide right and wrong, but</w:t>
            </w:r>
            <w:r w:rsidR="00EB58CA">
              <w:t xml:space="preserve"> </w:t>
            </w:r>
            <w:r w:rsidR="00D721FC">
              <w:t xml:space="preserve">conscience?” </w:t>
            </w:r>
            <w:r w:rsidR="00535CBC">
              <w:t>People</w:t>
            </w:r>
            <w:r w:rsidR="00D721FC">
              <w:t xml:space="preserve">, Thoreau argues, should </w:t>
            </w:r>
            <w:r w:rsidR="002D35C2">
              <w:t>“</w:t>
            </w:r>
            <w:r w:rsidR="00AA6CD3">
              <w:t>be men first</w:t>
            </w:r>
            <w:r w:rsidR="00D721FC">
              <w:t>, and subjects afterward” (part 1, par.</w:t>
            </w:r>
            <w:r w:rsidR="00535CBC">
              <w:t xml:space="preserve"> </w:t>
            </w:r>
            <w:r w:rsidR="00D721FC">
              <w:t xml:space="preserve">4). In other words, they should act on their consciences as individuals rather than according to the law as determined by the government of the majority. Thoreau develops </w:t>
            </w:r>
            <w:r w:rsidR="00AE248F">
              <w:t>his ideas about conscience</w:t>
            </w:r>
            <w:r w:rsidR="00D721FC">
              <w:t xml:space="preserve"> by suggesting that when </w:t>
            </w:r>
            <w:r w:rsidR="00535CBC">
              <w:t>people</w:t>
            </w:r>
            <w:r w:rsidR="00D721FC">
              <w:t xml:space="preserve"> disagree with the actions of the state, they have a duty to act on their conscience by withdrawing their support from it, in particular in the form of taxation: in part 2</w:t>
            </w:r>
            <w:r w:rsidR="00D3578A">
              <w:t>,</w:t>
            </w:r>
            <w:r w:rsidR="00D721FC">
              <w:t xml:space="preserve"> paragraph 2 he states that, “[a]ction from principle</w:t>
            </w:r>
            <w:r w:rsidR="00535CBC">
              <w:t>—</w:t>
            </w:r>
            <w:r w:rsidR="00D721FC">
              <w:t xml:space="preserve">the perception and </w:t>
            </w:r>
            <w:r w:rsidR="00AA6CD3">
              <w:t xml:space="preserve">the </w:t>
            </w:r>
            <w:r w:rsidR="00D721FC">
              <w:t>performance of right</w:t>
            </w:r>
            <w:r w:rsidR="00535CBC">
              <w:t>—</w:t>
            </w:r>
            <w:r w:rsidR="00D721FC">
              <w:t>changes things and relations; it is essentially revolutionary.” It is not, Thoreau argues, sufficient to disagree with slavery</w:t>
            </w:r>
            <w:r w:rsidR="00535CBC">
              <w:t xml:space="preserve">; </w:t>
            </w:r>
            <w:r w:rsidR="00D721FC">
              <w:t>rather</w:t>
            </w:r>
            <w:r w:rsidR="002D35C2">
              <w:t>,</w:t>
            </w:r>
            <w:r w:rsidR="00D721FC">
              <w:t xml:space="preserve"> one must refuse all allegiance to a state which allows slavery to exist: </w:t>
            </w:r>
            <w:r w:rsidR="0094410B">
              <w:t>“It is not a man’s duty, as a matter of course, to devote himself to the eradication of any, even the most enormous wrong;</w:t>
            </w:r>
            <w:r w:rsidR="00535CBC">
              <w:t xml:space="preserve"> </w:t>
            </w:r>
            <w:r w:rsidR="0094410B">
              <w:t xml:space="preserve">… but it is his duty, at least, to wash his hands of it, and if he gives it no thought longer, not to give it practically his support” (part </w:t>
            </w:r>
            <w:r w:rsidR="00AA6CD3">
              <w:t>1</w:t>
            </w:r>
            <w:r w:rsidR="0094410B">
              <w:t xml:space="preserve">, par. 13). </w:t>
            </w:r>
          </w:p>
          <w:p w:rsidR="0094410B" w:rsidRPr="00853649" w:rsidRDefault="0094410B" w:rsidP="00535CBC">
            <w:pPr>
              <w:pStyle w:val="BulletedList"/>
              <w:ind w:left="318" w:hanging="318"/>
            </w:pPr>
            <w:r>
              <w:t xml:space="preserve">The basis of the “better government” which Thoreau calls for is a respect for the individual and his </w:t>
            </w:r>
            <w:r>
              <w:lastRenderedPageBreak/>
              <w:t xml:space="preserve">conscience. In the concluding paragraph of the essay, Thoreau suggests that a government’s authority can only be just if it has “the sanction and consent of the governed. It can have no pure right over my person and property but what I concede to it” (part 3, par. 19). Such a “free and enlightened State” must </w:t>
            </w:r>
            <w:r w:rsidR="00AA6CD3">
              <w:t>“</w:t>
            </w:r>
            <w:r>
              <w:t xml:space="preserve">recognize the individual as a higher and independent power, from which all its own power and authority are derived, and treat[] him accordingly” (part 3, par. 19). Thoreau imagines a state </w:t>
            </w:r>
            <w:r w:rsidR="002D35C2">
              <w:t xml:space="preserve">that </w:t>
            </w:r>
            <w:r>
              <w:t xml:space="preserve">would “treat the individual with respect as a neighbor” and which would not be threatened by those who chose to remain apart from it, “which even would not think it inconsistent with its own repose if a few were </w:t>
            </w:r>
            <w:r w:rsidR="00910396">
              <w:t xml:space="preserve">to live </w:t>
            </w:r>
            <w:r>
              <w:t>aloof from it” (part 3, par. 19)</w:t>
            </w:r>
            <w:r w:rsidR="00E152FD">
              <w:t xml:space="preserve">. The basis, then, of the “still more perfect and glorious State” </w:t>
            </w:r>
            <w:r w:rsidR="00535CBC">
              <w:t xml:space="preserve">that </w:t>
            </w:r>
            <w:r w:rsidR="00E152FD">
              <w:t xml:space="preserve">Thoreau imagines, is a respect for the individual (part 3, par. 19). </w:t>
            </w:r>
          </w:p>
        </w:tc>
      </w:tr>
    </w:tbl>
    <w:p w:rsidR="00B83EAC" w:rsidRPr="00790BCC" w:rsidRDefault="00B83EAC" w:rsidP="00B83EAC">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83EAC" w:rsidRPr="00790BCC" w:rsidTr="00B83EAC">
        <w:tc>
          <w:tcPr>
            <w:tcW w:w="9360" w:type="dxa"/>
            <w:shd w:val="clear" w:color="auto" w:fill="76923C"/>
          </w:tcPr>
          <w:p w:rsidR="00B83EAC" w:rsidRPr="00194420" w:rsidRDefault="00B83EAC" w:rsidP="00B83EAC">
            <w:pPr>
              <w:pStyle w:val="TableHeaders"/>
            </w:pPr>
            <w:r w:rsidRPr="00194420">
              <w:t>Vocabulary to provide directly (will not include extended instruction)</w:t>
            </w:r>
          </w:p>
        </w:tc>
      </w:tr>
      <w:tr w:rsidR="00B83EAC" w:rsidRPr="00790BCC" w:rsidTr="00B83EAC">
        <w:tc>
          <w:tcPr>
            <w:tcW w:w="9360" w:type="dxa"/>
          </w:tcPr>
          <w:p w:rsidR="00B83EAC" w:rsidRPr="00790BCC" w:rsidRDefault="00B83EAC" w:rsidP="00B83EAC">
            <w:pPr>
              <w:pStyle w:val="BulletedList"/>
            </w:pPr>
            <w:r>
              <w:t>None.*</w:t>
            </w:r>
          </w:p>
        </w:tc>
      </w:tr>
      <w:tr w:rsidR="00B83EAC" w:rsidRPr="00790BCC" w:rsidTr="00B83EAC">
        <w:tc>
          <w:tcPr>
            <w:tcW w:w="9360" w:type="dxa"/>
            <w:shd w:val="clear" w:color="auto" w:fill="76923C"/>
          </w:tcPr>
          <w:p w:rsidR="00B83EAC" w:rsidRPr="00194420" w:rsidRDefault="00B83EAC" w:rsidP="00B83EAC">
            <w:pPr>
              <w:pStyle w:val="TableHeaders"/>
            </w:pPr>
            <w:r w:rsidRPr="00194420">
              <w:t>Vocabulary to teach (may include direct word work and/or questions)</w:t>
            </w:r>
          </w:p>
        </w:tc>
      </w:tr>
      <w:tr w:rsidR="00B83EAC" w:rsidRPr="00790BCC" w:rsidTr="00B83EAC">
        <w:tc>
          <w:tcPr>
            <w:tcW w:w="9360" w:type="dxa"/>
          </w:tcPr>
          <w:p w:rsidR="00B83EAC" w:rsidRPr="00790BCC" w:rsidRDefault="00B83EAC" w:rsidP="00B83EAC">
            <w:pPr>
              <w:pStyle w:val="BulletedList"/>
            </w:pPr>
            <w:r>
              <w:t>None.*</w:t>
            </w:r>
          </w:p>
        </w:tc>
      </w:tr>
      <w:tr w:rsidR="00B83EAC" w:rsidRPr="00790BCC" w:rsidTr="00B83EAC">
        <w:tc>
          <w:tcPr>
            <w:tcW w:w="9360" w:type="dxa"/>
            <w:tcBorders>
              <w:top w:val="single" w:sz="4" w:space="0" w:color="auto"/>
              <w:left w:val="single" w:sz="4" w:space="0" w:color="auto"/>
              <w:bottom w:val="single" w:sz="4" w:space="0" w:color="auto"/>
              <w:right w:val="single" w:sz="4" w:space="0" w:color="auto"/>
            </w:tcBorders>
            <w:shd w:val="clear" w:color="auto" w:fill="76923C"/>
          </w:tcPr>
          <w:p w:rsidR="00B83EAC" w:rsidRPr="00194420" w:rsidRDefault="00B83EAC" w:rsidP="00B83EAC">
            <w:pPr>
              <w:pStyle w:val="TableHeaders"/>
            </w:pPr>
            <w:r w:rsidRPr="00194420">
              <w:t>Additional vocabulary to support English Language Learners (to provide directly)</w:t>
            </w:r>
          </w:p>
        </w:tc>
      </w:tr>
      <w:tr w:rsidR="00B83EAC" w:rsidRPr="00790BCC" w:rsidTr="00B83EAC">
        <w:tc>
          <w:tcPr>
            <w:tcW w:w="9360" w:type="dxa"/>
            <w:tcBorders>
              <w:top w:val="single" w:sz="4" w:space="0" w:color="auto"/>
              <w:left w:val="single" w:sz="4" w:space="0" w:color="auto"/>
              <w:bottom w:val="single" w:sz="4" w:space="0" w:color="auto"/>
              <w:right w:val="single" w:sz="4" w:space="0" w:color="auto"/>
            </w:tcBorders>
          </w:tcPr>
          <w:p w:rsidR="00B83EAC" w:rsidRPr="00790BCC" w:rsidRDefault="00B83EAC" w:rsidP="00B83EAC">
            <w:pPr>
              <w:pStyle w:val="BulletedList"/>
            </w:pPr>
            <w:r>
              <w:t>No</w:t>
            </w:r>
            <w:r w:rsidRPr="00790BCC">
              <w:t>n</w:t>
            </w:r>
            <w:r>
              <w:t>e.*</w:t>
            </w:r>
          </w:p>
        </w:tc>
      </w:tr>
    </w:tbl>
    <w:p w:rsidR="00B83EAC" w:rsidRPr="00F3447B" w:rsidRDefault="00B83EAC" w:rsidP="00B83EAC">
      <w:pPr>
        <w:rPr>
          <w:sz w:val="18"/>
        </w:rPr>
      </w:pPr>
      <w:r w:rsidRPr="00D174EB">
        <w:rPr>
          <w:sz w:val="18"/>
        </w:rPr>
        <w:t>*Because this is not a close reading lesson, there is no specified vocabulary. However, in the process of returning to the text, students may uncover unfamiliar words. Teachers can guide students to make meaning of these words by followi</w:t>
      </w:r>
      <w:r w:rsidR="001314B7">
        <w:rPr>
          <w:sz w:val="18"/>
        </w:rPr>
        <w:t>ng the protocols described in 1e</w:t>
      </w:r>
      <w:r w:rsidRPr="00D174EB">
        <w:rPr>
          <w:sz w:val="18"/>
        </w:rPr>
        <w:t xml:space="preserve"> of this document</w:t>
      </w:r>
      <w:r w:rsidR="0036718C">
        <w:rPr>
          <w:sz w:val="18"/>
        </w:rPr>
        <w:t>:</w:t>
      </w:r>
      <w:r w:rsidRPr="00D174EB">
        <w:rPr>
          <w:sz w:val="18"/>
        </w:rPr>
        <w:t xml:space="preserve"> </w:t>
      </w:r>
      <w:hyperlink r:id="rId7" w:history="1">
        <w:r w:rsidRPr="00535CBC">
          <w:rPr>
            <w:rStyle w:val="Hyperlink"/>
            <w:sz w:val="18"/>
            <w:szCs w:val="18"/>
          </w:rPr>
          <w:t>http://www.engageny.org/sites/default/files/resource/attachments/9-12_ela_prefatory_material.pdf</w:t>
        </w:r>
      </w:hyperlink>
      <w:r>
        <w:rPr>
          <w:sz w:val="18"/>
        </w:rPr>
        <w:t xml:space="preserve"> </w:t>
      </w:r>
    </w:p>
    <w:p w:rsidR="00B83EAC" w:rsidRPr="00194420" w:rsidRDefault="00B83EAC" w:rsidP="00B83EAC">
      <w:pPr>
        <w:pStyle w:val="Heading1"/>
      </w:pPr>
      <w:r w:rsidRPr="0019442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B83EAC" w:rsidRPr="00051339" w:rsidTr="00B83EAC">
        <w:tc>
          <w:tcPr>
            <w:tcW w:w="7830" w:type="dxa"/>
            <w:tcBorders>
              <w:bottom w:val="single" w:sz="4" w:space="0" w:color="auto"/>
            </w:tcBorders>
            <w:shd w:val="clear" w:color="auto" w:fill="76923C"/>
          </w:tcPr>
          <w:p w:rsidR="00B83EAC" w:rsidRPr="00194420" w:rsidRDefault="00B83EAC" w:rsidP="00B83EAC">
            <w:pPr>
              <w:pStyle w:val="TableHeaders"/>
            </w:pPr>
            <w:r w:rsidRPr="00194420">
              <w:t>Student-Facing Agenda</w:t>
            </w:r>
          </w:p>
        </w:tc>
        <w:tc>
          <w:tcPr>
            <w:tcW w:w="1638" w:type="dxa"/>
            <w:tcBorders>
              <w:bottom w:val="single" w:sz="4" w:space="0" w:color="auto"/>
            </w:tcBorders>
            <w:shd w:val="clear" w:color="auto" w:fill="76923C"/>
          </w:tcPr>
          <w:p w:rsidR="00B83EAC" w:rsidRPr="00194420" w:rsidRDefault="00B83EAC" w:rsidP="00B83EAC">
            <w:pPr>
              <w:pStyle w:val="TableHeaders"/>
            </w:pPr>
            <w:r w:rsidRPr="00194420">
              <w:t>% of Lesson</w:t>
            </w:r>
          </w:p>
        </w:tc>
      </w:tr>
      <w:tr w:rsidR="00B83EAC" w:rsidRPr="00051339" w:rsidTr="00B83EAC">
        <w:trPr>
          <w:trHeight w:val="1313"/>
        </w:trPr>
        <w:tc>
          <w:tcPr>
            <w:tcW w:w="7830" w:type="dxa"/>
            <w:tcBorders>
              <w:bottom w:val="nil"/>
            </w:tcBorders>
          </w:tcPr>
          <w:p w:rsidR="00B83EAC" w:rsidRPr="00194420" w:rsidRDefault="00B83EAC" w:rsidP="00B83EAC">
            <w:pPr>
              <w:pStyle w:val="TableText"/>
              <w:rPr>
                <w:b/>
              </w:rPr>
            </w:pPr>
            <w:r w:rsidRPr="00194420">
              <w:rPr>
                <w:b/>
              </w:rPr>
              <w:t>Standards &amp; Text:</w:t>
            </w:r>
          </w:p>
          <w:p w:rsidR="00B83EAC" w:rsidRPr="00194420" w:rsidRDefault="00B83EAC" w:rsidP="00B83EAC">
            <w:pPr>
              <w:pStyle w:val="BulletedList"/>
              <w:ind w:left="317" w:hanging="317"/>
            </w:pPr>
            <w:r w:rsidRPr="00194420">
              <w:t xml:space="preserve">Standards: </w:t>
            </w:r>
            <w:r w:rsidR="00DB2242">
              <w:t xml:space="preserve">RI.11-12.2, </w:t>
            </w:r>
            <w:r w:rsidR="00553016" w:rsidRPr="00194420">
              <w:t>RI.11-12.3,</w:t>
            </w:r>
            <w:r w:rsidRPr="00194420">
              <w:t xml:space="preserve"> </w:t>
            </w:r>
            <w:r w:rsidR="00553016" w:rsidRPr="00194420">
              <w:t>W.11-12</w:t>
            </w:r>
            <w:r w:rsidRPr="00194420">
              <w:t>.</w:t>
            </w:r>
            <w:r w:rsidR="00553016" w:rsidRPr="00194420">
              <w:t>2.a-</w:t>
            </w:r>
            <w:r w:rsidRPr="00194420">
              <w:t>f</w:t>
            </w:r>
            <w:r w:rsidR="001314B7">
              <w:t xml:space="preserve">, L.11-12.1, L.11-12.2.a, </w:t>
            </w:r>
            <w:r w:rsidR="0027377E" w:rsidRPr="00194420">
              <w:t>b</w:t>
            </w:r>
            <w:r w:rsidR="009415DF">
              <w:t>, L.11-12.4.c</w:t>
            </w:r>
          </w:p>
          <w:p w:rsidR="00B83EAC" w:rsidRPr="00194420" w:rsidRDefault="00B83EAC" w:rsidP="00AA0E9C">
            <w:pPr>
              <w:pStyle w:val="BulletedList"/>
              <w:ind w:left="317" w:hanging="317"/>
            </w:pPr>
            <w:r w:rsidRPr="00194420">
              <w:t xml:space="preserve">Text: </w:t>
            </w:r>
            <w:r w:rsidR="00AA0E9C" w:rsidRPr="00194420">
              <w:t>“Civil Disobedience” by Henry David Thoreau</w:t>
            </w:r>
          </w:p>
        </w:tc>
        <w:tc>
          <w:tcPr>
            <w:tcW w:w="1638" w:type="dxa"/>
            <w:tcBorders>
              <w:bottom w:val="nil"/>
            </w:tcBorders>
          </w:tcPr>
          <w:p w:rsidR="00B83EAC" w:rsidRPr="00194420" w:rsidRDefault="00B83EAC" w:rsidP="00B83EAC"/>
          <w:p w:rsidR="00B83EAC" w:rsidRPr="00194420" w:rsidRDefault="00B83EAC" w:rsidP="00B83EAC">
            <w:pPr>
              <w:pStyle w:val="NumberedList"/>
              <w:numPr>
                <w:ilvl w:val="0"/>
                <w:numId w:val="0"/>
              </w:numPr>
            </w:pPr>
          </w:p>
        </w:tc>
      </w:tr>
      <w:tr w:rsidR="00B83EAC" w:rsidRPr="00051339" w:rsidTr="00B83EAC">
        <w:tc>
          <w:tcPr>
            <w:tcW w:w="7830" w:type="dxa"/>
            <w:tcBorders>
              <w:top w:val="nil"/>
            </w:tcBorders>
          </w:tcPr>
          <w:p w:rsidR="00B83EAC" w:rsidRPr="00194420" w:rsidRDefault="00B83EAC" w:rsidP="00B83EAC">
            <w:pPr>
              <w:pStyle w:val="TableText"/>
              <w:rPr>
                <w:b/>
              </w:rPr>
            </w:pPr>
            <w:r w:rsidRPr="00194420">
              <w:rPr>
                <w:b/>
              </w:rPr>
              <w:t>Learning Sequence:</w:t>
            </w:r>
          </w:p>
          <w:p w:rsidR="00B83EAC" w:rsidRPr="00194420" w:rsidRDefault="00B83EAC" w:rsidP="00B83EAC">
            <w:pPr>
              <w:pStyle w:val="NumberedList"/>
              <w:numPr>
                <w:ilvl w:val="0"/>
                <w:numId w:val="11"/>
              </w:numPr>
            </w:pPr>
            <w:r w:rsidRPr="00194420">
              <w:t>Introduction of Lesson Agenda</w:t>
            </w:r>
          </w:p>
          <w:p w:rsidR="00B83EAC" w:rsidRPr="00194420" w:rsidRDefault="00B83EAC" w:rsidP="00B83EAC">
            <w:pPr>
              <w:pStyle w:val="NumberedList"/>
              <w:numPr>
                <w:ilvl w:val="0"/>
                <w:numId w:val="11"/>
              </w:numPr>
            </w:pPr>
            <w:r w:rsidRPr="00194420">
              <w:t>Homework Accountability</w:t>
            </w:r>
          </w:p>
          <w:p w:rsidR="00B83EAC" w:rsidRPr="00194420" w:rsidRDefault="00AA0E9C" w:rsidP="00B83EAC">
            <w:pPr>
              <w:pStyle w:val="NumberedList"/>
              <w:numPr>
                <w:ilvl w:val="0"/>
                <w:numId w:val="11"/>
              </w:numPr>
            </w:pPr>
            <w:r w:rsidRPr="00194420">
              <w:lastRenderedPageBreak/>
              <w:t>12.2.1</w:t>
            </w:r>
            <w:r w:rsidR="00B83EAC" w:rsidRPr="00194420">
              <w:t xml:space="preserve"> End-of-Unit Assessment</w:t>
            </w:r>
          </w:p>
          <w:p w:rsidR="00B83EAC" w:rsidRPr="00194420" w:rsidRDefault="00B83EAC" w:rsidP="00B83EAC">
            <w:pPr>
              <w:pStyle w:val="NumberedList"/>
              <w:numPr>
                <w:ilvl w:val="0"/>
                <w:numId w:val="11"/>
              </w:numPr>
            </w:pPr>
            <w:r w:rsidRPr="00194420">
              <w:t>Closing</w:t>
            </w:r>
          </w:p>
        </w:tc>
        <w:tc>
          <w:tcPr>
            <w:tcW w:w="1638" w:type="dxa"/>
            <w:tcBorders>
              <w:top w:val="nil"/>
            </w:tcBorders>
          </w:tcPr>
          <w:p w:rsidR="00B83EAC" w:rsidRPr="00194420" w:rsidRDefault="00B83EAC" w:rsidP="00B83EAC">
            <w:pPr>
              <w:pStyle w:val="TableText"/>
            </w:pPr>
          </w:p>
          <w:p w:rsidR="00B83EAC" w:rsidRPr="00194420" w:rsidRDefault="00B83EAC" w:rsidP="00B83EAC">
            <w:pPr>
              <w:pStyle w:val="NumberedList"/>
            </w:pPr>
            <w:r w:rsidRPr="00194420">
              <w:t>5%</w:t>
            </w:r>
          </w:p>
          <w:p w:rsidR="00B83EAC" w:rsidRPr="00194420" w:rsidRDefault="00B83EAC" w:rsidP="00B83EAC">
            <w:pPr>
              <w:pStyle w:val="NumberedList"/>
              <w:numPr>
                <w:ilvl w:val="0"/>
                <w:numId w:val="11"/>
              </w:numPr>
            </w:pPr>
            <w:r w:rsidRPr="00194420">
              <w:t>10%</w:t>
            </w:r>
          </w:p>
          <w:p w:rsidR="00B83EAC" w:rsidRPr="00194420" w:rsidRDefault="00B83EAC" w:rsidP="00B83EAC">
            <w:pPr>
              <w:pStyle w:val="NumberedList"/>
              <w:numPr>
                <w:ilvl w:val="0"/>
                <w:numId w:val="11"/>
              </w:numPr>
            </w:pPr>
            <w:r w:rsidRPr="00194420">
              <w:lastRenderedPageBreak/>
              <w:t>80%</w:t>
            </w:r>
          </w:p>
          <w:p w:rsidR="00B83EAC" w:rsidRPr="00194420" w:rsidRDefault="00B83EAC" w:rsidP="00B83EAC">
            <w:pPr>
              <w:pStyle w:val="NumberedList"/>
              <w:numPr>
                <w:ilvl w:val="0"/>
                <w:numId w:val="11"/>
              </w:numPr>
            </w:pPr>
            <w:r w:rsidRPr="00194420">
              <w:t>5%</w:t>
            </w:r>
          </w:p>
        </w:tc>
      </w:tr>
    </w:tbl>
    <w:p w:rsidR="00B83EAC" w:rsidRPr="00194420" w:rsidRDefault="00B83EAC" w:rsidP="00B83EAC">
      <w:pPr>
        <w:pStyle w:val="Heading1"/>
      </w:pPr>
      <w:r w:rsidRPr="00194420">
        <w:lastRenderedPageBreak/>
        <w:t>Materials</w:t>
      </w:r>
    </w:p>
    <w:p w:rsidR="00B83EAC" w:rsidRDefault="00B83EAC" w:rsidP="00B83EAC">
      <w:pPr>
        <w:pStyle w:val="BulletedList"/>
        <w:spacing w:before="0"/>
        <w:ind w:left="317" w:hanging="317"/>
      </w:pPr>
      <w:r w:rsidRPr="00194420">
        <w:t xml:space="preserve">Copies of the </w:t>
      </w:r>
      <w:r w:rsidR="00AA0E9C" w:rsidRPr="00194420">
        <w:t>12.2.1</w:t>
      </w:r>
      <w:r w:rsidRPr="00194420">
        <w:t xml:space="preserve"> End-of-Unit Assessment for each student</w:t>
      </w:r>
    </w:p>
    <w:p w:rsidR="00D3578A" w:rsidRPr="00194420" w:rsidRDefault="00D3578A" w:rsidP="00D3578A">
      <w:pPr>
        <w:pStyle w:val="BulletedList"/>
        <w:ind w:left="317" w:hanging="317"/>
      </w:pPr>
      <w:r w:rsidRPr="00194420">
        <w:t>Copies of the 12.2.1 End-of-Unit Text Analysis Rubric and Checklist for each student</w:t>
      </w:r>
    </w:p>
    <w:p w:rsidR="00D3578A" w:rsidRPr="00194420" w:rsidRDefault="00D3578A" w:rsidP="00F6419F">
      <w:pPr>
        <w:pStyle w:val="BulletedList"/>
        <w:ind w:left="317" w:hanging="317"/>
      </w:pPr>
      <w:r w:rsidRPr="00194420">
        <w:t xml:space="preserve">Copies of </w:t>
      </w:r>
      <w:r>
        <w:rPr>
          <w:i/>
        </w:rPr>
        <w:t>Julius Caesar</w:t>
      </w:r>
      <w:r w:rsidRPr="00194420">
        <w:t xml:space="preserve"> </w:t>
      </w:r>
      <w:r w:rsidR="00F6419F">
        <w:t xml:space="preserve">by William Shakespeare </w:t>
      </w:r>
      <w:r w:rsidRPr="00194420">
        <w:t>for each student</w:t>
      </w:r>
    </w:p>
    <w:p w:rsidR="00B83EAC" w:rsidRPr="00A13D6F" w:rsidRDefault="00B83EAC" w:rsidP="00B83EAC">
      <w:pPr>
        <w:pStyle w:val="Heading1"/>
      </w:pPr>
      <w:r w:rsidRPr="00A13D6F">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B83EAC" w:rsidRPr="00051339" w:rsidTr="00194420">
        <w:tc>
          <w:tcPr>
            <w:tcW w:w="9468" w:type="dxa"/>
            <w:gridSpan w:val="2"/>
            <w:shd w:val="clear" w:color="auto" w:fill="76923C"/>
          </w:tcPr>
          <w:p w:rsidR="00B83EAC" w:rsidRPr="00194420" w:rsidRDefault="00B83EAC" w:rsidP="00B83EAC">
            <w:pPr>
              <w:pStyle w:val="TableHeaders"/>
            </w:pPr>
            <w:r w:rsidRPr="00194420">
              <w:t>How to Use the Learning Sequence</w:t>
            </w:r>
          </w:p>
        </w:tc>
      </w:tr>
      <w:tr w:rsidR="00B83EAC" w:rsidRPr="00051339" w:rsidTr="00194420">
        <w:tc>
          <w:tcPr>
            <w:tcW w:w="894" w:type="dxa"/>
            <w:shd w:val="clear" w:color="auto" w:fill="76923C"/>
          </w:tcPr>
          <w:p w:rsidR="00B83EAC" w:rsidRPr="00194420" w:rsidRDefault="00B83EAC" w:rsidP="00B83EAC">
            <w:pPr>
              <w:pStyle w:val="TableHeaders"/>
            </w:pPr>
            <w:r w:rsidRPr="00194420">
              <w:t>Symbol</w:t>
            </w:r>
          </w:p>
        </w:tc>
        <w:tc>
          <w:tcPr>
            <w:tcW w:w="8574" w:type="dxa"/>
            <w:shd w:val="clear" w:color="auto" w:fill="76923C"/>
          </w:tcPr>
          <w:p w:rsidR="00B83EAC" w:rsidRPr="00194420" w:rsidRDefault="00B83EAC" w:rsidP="00B83EAC">
            <w:pPr>
              <w:pStyle w:val="TableHeaders"/>
            </w:pPr>
            <w:r w:rsidRPr="00194420">
              <w:t>Type of Text &amp; Interpretation of the Symbol</w:t>
            </w:r>
          </w:p>
        </w:tc>
      </w:tr>
      <w:tr w:rsidR="00B83EAC" w:rsidRPr="00051339" w:rsidTr="00194420">
        <w:tc>
          <w:tcPr>
            <w:tcW w:w="894" w:type="dxa"/>
            <w:shd w:val="clear" w:color="auto" w:fill="auto"/>
          </w:tcPr>
          <w:p w:rsidR="00B83EAC" w:rsidRPr="00194420" w:rsidRDefault="00B83EAC" w:rsidP="00194420">
            <w:pPr>
              <w:spacing w:before="20" w:after="20" w:line="240" w:lineRule="auto"/>
              <w:jc w:val="center"/>
              <w:rPr>
                <w:b/>
                <w:color w:val="4F81BD"/>
                <w:sz w:val="20"/>
              </w:rPr>
            </w:pPr>
            <w:r w:rsidRPr="00194420">
              <w:rPr>
                <w:b/>
                <w:color w:val="4F81BD"/>
                <w:sz w:val="20"/>
              </w:rPr>
              <w:t>10%</w:t>
            </w:r>
          </w:p>
        </w:tc>
        <w:tc>
          <w:tcPr>
            <w:tcW w:w="8574" w:type="dxa"/>
            <w:shd w:val="clear" w:color="auto" w:fill="auto"/>
          </w:tcPr>
          <w:p w:rsidR="00B83EAC" w:rsidRPr="00194420" w:rsidRDefault="00B83EAC" w:rsidP="00194420">
            <w:pPr>
              <w:spacing w:before="20" w:after="20" w:line="240" w:lineRule="auto"/>
              <w:rPr>
                <w:b/>
                <w:color w:val="4F81BD"/>
                <w:sz w:val="20"/>
              </w:rPr>
            </w:pPr>
            <w:r w:rsidRPr="00194420">
              <w:rPr>
                <w:b/>
                <w:color w:val="4F81BD"/>
                <w:sz w:val="20"/>
              </w:rPr>
              <w:t>Percentage indicates the percentage of lesson time each activity should take.</w:t>
            </w:r>
          </w:p>
        </w:tc>
      </w:tr>
      <w:tr w:rsidR="00B83EAC" w:rsidRPr="00051339" w:rsidTr="00194420">
        <w:tc>
          <w:tcPr>
            <w:tcW w:w="894" w:type="dxa"/>
            <w:vMerge w:val="restart"/>
            <w:shd w:val="clear" w:color="auto" w:fill="auto"/>
            <w:vAlign w:val="center"/>
          </w:tcPr>
          <w:p w:rsidR="00B83EAC" w:rsidRPr="00194420" w:rsidRDefault="00B83EAC" w:rsidP="00194420">
            <w:pPr>
              <w:spacing w:before="20" w:after="20" w:line="240" w:lineRule="auto"/>
              <w:jc w:val="center"/>
              <w:rPr>
                <w:sz w:val="18"/>
              </w:rPr>
            </w:pPr>
            <w:r w:rsidRPr="00194420">
              <w:rPr>
                <w:sz w:val="18"/>
              </w:rPr>
              <w:t>no symbol</w:t>
            </w:r>
          </w:p>
        </w:tc>
        <w:tc>
          <w:tcPr>
            <w:tcW w:w="8574" w:type="dxa"/>
            <w:shd w:val="clear" w:color="auto" w:fill="auto"/>
          </w:tcPr>
          <w:p w:rsidR="00B83EAC" w:rsidRPr="00194420" w:rsidRDefault="00B83EAC" w:rsidP="00194420">
            <w:pPr>
              <w:spacing w:before="20" w:after="20" w:line="240" w:lineRule="auto"/>
              <w:rPr>
                <w:sz w:val="20"/>
              </w:rPr>
            </w:pPr>
            <w:r w:rsidRPr="00194420">
              <w:rPr>
                <w:sz w:val="20"/>
              </w:rPr>
              <w:t>Plain text indicates teacher action.</w:t>
            </w:r>
          </w:p>
        </w:tc>
      </w:tr>
      <w:tr w:rsidR="00B83EAC" w:rsidRPr="00051339" w:rsidTr="00194420">
        <w:tc>
          <w:tcPr>
            <w:tcW w:w="894" w:type="dxa"/>
            <w:vMerge/>
            <w:shd w:val="clear" w:color="auto" w:fill="auto"/>
          </w:tcPr>
          <w:p w:rsidR="00B83EAC" w:rsidRPr="00194420" w:rsidRDefault="00B83EAC" w:rsidP="00194420">
            <w:pPr>
              <w:spacing w:before="20" w:after="20" w:line="240" w:lineRule="auto"/>
              <w:jc w:val="center"/>
              <w:rPr>
                <w:b/>
                <w:color w:val="000000"/>
                <w:sz w:val="20"/>
              </w:rPr>
            </w:pPr>
          </w:p>
        </w:tc>
        <w:tc>
          <w:tcPr>
            <w:tcW w:w="8574" w:type="dxa"/>
            <w:shd w:val="clear" w:color="auto" w:fill="auto"/>
          </w:tcPr>
          <w:p w:rsidR="00B83EAC" w:rsidRPr="00194420" w:rsidRDefault="00B83EAC" w:rsidP="00194420">
            <w:pPr>
              <w:spacing w:before="20" w:after="20" w:line="240" w:lineRule="auto"/>
              <w:rPr>
                <w:color w:val="4F81BD"/>
                <w:sz w:val="20"/>
              </w:rPr>
            </w:pPr>
            <w:r w:rsidRPr="00194420">
              <w:rPr>
                <w:b/>
                <w:sz w:val="20"/>
              </w:rPr>
              <w:t>Bold text indicates questions for the teacher to ask students.</w:t>
            </w:r>
          </w:p>
        </w:tc>
      </w:tr>
      <w:tr w:rsidR="00B83EAC" w:rsidRPr="00051339" w:rsidTr="00194420">
        <w:tc>
          <w:tcPr>
            <w:tcW w:w="894" w:type="dxa"/>
            <w:vMerge/>
            <w:shd w:val="clear" w:color="auto" w:fill="auto"/>
          </w:tcPr>
          <w:p w:rsidR="00B83EAC" w:rsidRPr="00194420" w:rsidRDefault="00B83EAC" w:rsidP="00194420">
            <w:pPr>
              <w:spacing w:before="20" w:after="20" w:line="240" w:lineRule="auto"/>
              <w:jc w:val="center"/>
              <w:rPr>
                <w:b/>
                <w:color w:val="000000"/>
                <w:sz w:val="20"/>
              </w:rPr>
            </w:pPr>
          </w:p>
        </w:tc>
        <w:tc>
          <w:tcPr>
            <w:tcW w:w="8574" w:type="dxa"/>
            <w:shd w:val="clear" w:color="auto" w:fill="auto"/>
          </w:tcPr>
          <w:p w:rsidR="00B83EAC" w:rsidRPr="00194420" w:rsidRDefault="00B83EAC" w:rsidP="00194420">
            <w:pPr>
              <w:spacing w:before="20" w:after="20" w:line="240" w:lineRule="auto"/>
              <w:rPr>
                <w:i/>
                <w:sz w:val="20"/>
              </w:rPr>
            </w:pPr>
            <w:r w:rsidRPr="00194420">
              <w:rPr>
                <w:i/>
                <w:sz w:val="20"/>
              </w:rPr>
              <w:t>Italicized text indicates a vocabulary word.</w:t>
            </w:r>
          </w:p>
        </w:tc>
      </w:tr>
      <w:tr w:rsidR="00B83EAC" w:rsidRPr="00051339" w:rsidTr="0019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B83EAC" w:rsidRPr="00194420" w:rsidRDefault="00B83EAC" w:rsidP="00194420">
            <w:pPr>
              <w:spacing w:before="40" w:after="0" w:line="240" w:lineRule="auto"/>
              <w:jc w:val="center"/>
              <w:rPr>
                <w:sz w:val="20"/>
              </w:rPr>
            </w:pPr>
            <w:r w:rsidRPr="00194420">
              <w:sym w:font="Webdings" w:char="F034"/>
            </w:r>
          </w:p>
        </w:tc>
        <w:tc>
          <w:tcPr>
            <w:tcW w:w="8574" w:type="dxa"/>
            <w:shd w:val="clear" w:color="auto" w:fill="auto"/>
          </w:tcPr>
          <w:p w:rsidR="00B83EAC" w:rsidRPr="00194420" w:rsidRDefault="00B83EAC" w:rsidP="00194420">
            <w:pPr>
              <w:spacing w:before="20" w:after="20" w:line="240" w:lineRule="auto"/>
              <w:rPr>
                <w:sz w:val="20"/>
              </w:rPr>
            </w:pPr>
            <w:r w:rsidRPr="00194420">
              <w:rPr>
                <w:sz w:val="20"/>
              </w:rPr>
              <w:t>Indicates student action(s).</w:t>
            </w:r>
          </w:p>
        </w:tc>
      </w:tr>
      <w:tr w:rsidR="00B83EAC" w:rsidRPr="00051339" w:rsidTr="0019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B83EAC" w:rsidRPr="00194420" w:rsidRDefault="00B83EAC" w:rsidP="00194420">
            <w:pPr>
              <w:spacing w:before="80" w:after="0" w:line="240" w:lineRule="auto"/>
              <w:jc w:val="center"/>
              <w:rPr>
                <w:sz w:val="20"/>
              </w:rPr>
            </w:pPr>
            <w:r w:rsidRPr="00194420">
              <w:rPr>
                <w:sz w:val="20"/>
              </w:rPr>
              <w:sym w:font="Webdings" w:char="F028"/>
            </w:r>
          </w:p>
        </w:tc>
        <w:tc>
          <w:tcPr>
            <w:tcW w:w="8574" w:type="dxa"/>
            <w:shd w:val="clear" w:color="auto" w:fill="auto"/>
          </w:tcPr>
          <w:p w:rsidR="00B83EAC" w:rsidRPr="00194420" w:rsidRDefault="00B83EAC" w:rsidP="00194420">
            <w:pPr>
              <w:spacing w:before="20" w:after="20" w:line="240" w:lineRule="auto"/>
              <w:rPr>
                <w:sz w:val="20"/>
              </w:rPr>
            </w:pPr>
            <w:r w:rsidRPr="00194420">
              <w:rPr>
                <w:sz w:val="20"/>
              </w:rPr>
              <w:t>Indicates possible student response(s) to teacher questions.</w:t>
            </w:r>
          </w:p>
        </w:tc>
      </w:tr>
      <w:tr w:rsidR="00B83EAC" w:rsidRPr="00051339" w:rsidTr="00194420">
        <w:tc>
          <w:tcPr>
            <w:tcW w:w="894" w:type="dxa"/>
            <w:shd w:val="clear" w:color="auto" w:fill="auto"/>
            <w:vAlign w:val="bottom"/>
          </w:tcPr>
          <w:p w:rsidR="00B83EAC" w:rsidRPr="00194420" w:rsidRDefault="00B83EAC" w:rsidP="00194420">
            <w:pPr>
              <w:spacing w:after="0" w:line="240" w:lineRule="auto"/>
              <w:jc w:val="center"/>
              <w:rPr>
                <w:color w:val="4F81BD"/>
                <w:sz w:val="20"/>
              </w:rPr>
            </w:pPr>
            <w:r w:rsidRPr="00194420">
              <w:rPr>
                <w:color w:val="4F81BD"/>
                <w:sz w:val="20"/>
              </w:rPr>
              <w:sym w:font="Webdings" w:char="F069"/>
            </w:r>
          </w:p>
        </w:tc>
        <w:tc>
          <w:tcPr>
            <w:tcW w:w="8574" w:type="dxa"/>
            <w:shd w:val="clear" w:color="auto" w:fill="auto"/>
          </w:tcPr>
          <w:p w:rsidR="00B83EAC" w:rsidRPr="00194420" w:rsidRDefault="00B83EAC" w:rsidP="00194420">
            <w:pPr>
              <w:spacing w:before="20" w:after="20" w:line="240" w:lineRule="auto"/>
              <w:rPr>
                <w:color w:val="4F81BD"/>
                <w:sz w:val="20"/>
              </w:rPr>
            </w:pPr>
            <w:r w:rsidRPr="00194420">
              <w:rPr>
                <w:color w:val="4F81BD"/>
                <w:sz w:val="20"/>
              </w:rPr>
              <w:t>Indicates instructional notes for the teacher.</w:t>
            </w:r>
          </w:p>
        </w:tc>
      </w:tr>
    </w:tbl>
    <w:p w:rsidR="00B83EAC" w:rsidRPr="00194420" w:rsidRDefault="00B83EAC" w:rsidP="00B83EAC">
      <w:pPr>
        <w:pStyle w:val="LearningSequenceHeader"/>
        <w:rPr>
          <w:rFonts w:ascii="Calibri" w:hAnsi="Calibri"/>
        </w:rPr>
      </w:pPr>
      <w:r w:rsidRPr="00194420">
        <w:rPr>
          <w:rFonts w:ascii="Calibri" w:hAnsi="Calibri"/>
        </w:rPr>
        <w:t>Activity 1: Introduction of Lesson Agenda</w:t>
      </w:r>
      <w:r w:rsidRPr="00194420">
        <w:rPr>
          <w:rFonts w:ascii="Calibri" w:hAnsi="Calibri"/>
        </w:rPr>
        <w:tab/>
        <w:t>5%</w:t>
      </w:r>
    </w:p>
    <w:p w:rsidR="00B83EAC" w:rsidRPr="00194420" w:rsidRDefault="00B83EAC" w:rsidP="00B83EAC">
      <w:pPr>
        <w:pStyle w:val="TA"/>
      </w:pPr>
      <w:r w:rsidRPr="00194420">
        <w:t xml:space="preserve">Begin by reviewing the agenda and the assessed standards for this lesson: </w:t>
      </w:r>
      <w:r w:rsidR="00DB2242">
        <w:t xml:space="preserve">RI.11-12.2, </w:t>
      </w:r>
      <w:r w:rsidR="000768C5" w:rsidRPr="00194420">
        <w:t>RI.11-12</w:t>
      </w:r>
      <w:r w:rsidRPr="00194420">
        <w:t>.3, W.</w:t>
      </w:r>
      <w:r w:rsidR="000768C5" w:rsidRPr="00194420">
        <w:t>11-12.2.a-</w:t>
      </w:r>
      <w:r w:rsidRPr="00194420">
        <w:t>f</w:t>
      </w:r>
      <w:r w:rsidR="0027377E" w:rsidRPr="00194420">
        <w:t>, L.11-12.1, L.11-12.2.a</w:t>
      </w:r>
      <w:r w:rsidR="00E3146D">
        <w:t xml:space="preserve">, </w:t>
      </w:r>
      <w:r w:rsidR="0027377E" w:rsidRPr="00194420">
        <w:t>b</w:t>
      </w:r>
      <w:r w:rsidRPr="00194420">
        <w:t xml:space="preserve">. In this lesson, students complete the </w:t>
      </w:r>
      <w:r w:rsidR="00527EE9">
        <w:t xml:space="preserve">12.2.1 </w:t>
      </w:r>
      <w:r w:rsidRPr="00194420">
        <w:t xml:space="preserve">End-of-Unit Assessment in which they </w:t>
      </w:r>
      <w:r w:rsidR="00105037" w:rsidRPr="00194420">
        <w:t>write a multi-paragraph re</w:t>
      </w:r>
      <w:r w:rsidR="00207968" w:rsidRPr="00194420">
        <w:t>s</w:t>
      </w:r>
      <w:r w:rsidR="00105037" w:rsidRPr="00194420">
        <w:t xml:space="preserve">ponse analyzing </w:t>
      </w:r>
      <w:r w:rsidR="000768C5" w:rsidRPr="00194420">
        <w:t>what Thoreau means by “a better government” in “Civil Disobedience.”</w:t>
      </w:r>
    </w:p>
    <w:p w:rsidR="00B83EAC" w:rsidRPr="00194420" w:rsidRDefault="00B83EAC" w:rsidP="00B83EAC">
      <w:pPr>
        <w:pStyle w:val="SA"/>
        <w:numPr>
          <w:ilvl w:val="0"/>
          <w:numId w:val="2"/>
        </w:numPr>
      </w:pPr>
      <w:r w:rsidRPr="00194420">
        <w:t>Students look at the agenda.</w:t>
      </w:r>
    </w:p>
    <w:p w:rsidR="00B83EAC" w:rsidRPr="00194420" w:rsidRDefault="00B83EAC" w:rsidP="00B83EAC">
      <w:pPr>
        <w:pStyle w:val="LearningSequenceHeader"/>
        <w:rPr>
          <w:rFonts w:ascii="Calibri" w:hAnsi="Calibri"/>
        </w:rPr>
      </w:pPr>
      <w:r w:rsidRPr="00194420">
        <w:rPr>
          <w:rFonts w:ascii="Calibri" w:hAnsi="Calibri"/>
        </w:rPr>
        <w:t>Activity 2: Homework Accountability</w:t>
      </w:r>
      <w:r w:rsidRPr="00194420">
        <w:rPr>
          <w:rFonts w:ascii="Calibri" w:hAnsi="Calibri"/>
        </w:rPr>
        <w:tab/>
        <w:t>10%</w:t>
      </w:r>
    </w:p>
    <w:p w:rsidR="00971338" w:rsidRDefault="00535CBC" w:rsidP="00971338">
      <w:r>
        <w:t xml:space="preserve">Instruct students to take out </w:t>
      </w:r>
      <w:r w:rsidR="00971338">
        <w:t>their responses to the previous lesson’s homework assignment</w:t>
      </w:r>
      <w:r>
        <w:t>.</w:t>
      </w:r>
      <w:r w:rsidR="00971338">
        <w:t xml:space="preserve"> (Complete your Better Government Evidence Gathering Tool by selecting a second central idea in “Civil Disobedience,” and collecting evidence on how this idea </w:t>
      </w:r>
      <w:r w:rsidR="00D3578A">
        <w:t>relates to</w:t>
      </w:r>
      <w:r w:rsidR="00F6419F">
        <w:t xml:space="preserve"> T</w:t>
      </w:r>
      <w:r w:rsidR="00971338">
        <w:t>horeau’s opinion of a “better government</w:t>
      </w:r>
      <w:r>
        <w:t>.</w:t>
      </w:r>
      <w:r w:rsidR="00971338">
        <w:t>”)</w:t>
      </w:r>
      <w:r>
        <w:t xml:space="preserve"> Instruct students to Turn-and-Talk in pairs about their responses.</w:t>
      </w:r>
    </w:p>
    <w:p w:rsidR="00874BB3" w:rsidRDefault="00874BB3" w:rsidP="00874BB3">
      <w:pPr>
        <w:pStyle w:val="SR"/>
        <w:ind w:left="720"/>
      </w:pPr>
      <w:r>
        <w:t xml:space="preserve">See Model </w:t>
      </w:r>
      <w:r w:rsidR="005C398C">
        <w:t xml:space="preserve">Better Government Evidence Gathering </w:t>
      </w:r>
      <w:r>
        <w:t xml:space="preserve">Tool </w:t>
      </w:r>
      <w:r w:rsidR="005C398C">
        <w:t>in 12.2.1 Lesson 15</w:t>
      </w:r>
      <w:r>
        <w:t>.</w:t>
      </w:r>
    </w:p>
    <w:p w:rsidR="00874BB3" w:rsidRDefault="00874BB3" w:rsidP="00874BB3">
      <w:pPr>
        <w:pStyle w:val="TA"/>
      </w:pPr>
      <w:r>
        <w:lastRenderedPageBreak/>
        <w:t xml:space="preserve">Lead a brief whole-class discussion of student responses. </w:t>
      </w:r>
    </w:p>
    <w:p w:rsidR="00874BB3" w:rsidRDefault="00874BB3" w:rsidP="005C398C">
      <w:pPr>
        <w:pStyle w:val="BR"/>
      </w:pPr>
    </w:p>
    <w:p w:rsidR="00B83EAC" w:rsidRDefault="00B83EAC" w:rsidP="00B83EAC">
      <w:pPr>
        <w:pStyle w:val="TA"/>
      </w:pPr>
      <w:r>
        <w:t xml:space="preserve">Ask students to take out their materials for the </w:t>
      </w:r>
      <w:r w:rsidR="000768C5">
        <w:t>12.2.1</w:t>
      </w:r>
      <w:r>
        <w:t xml:space="preserve"> End-of</w:t>
      </w:r>
      <w:r w:rsidR="000768C5">
        <w:t xml:space="preserve">-Unit Assessment, including </w:t>
      </w:r>
      <w:r>
        <w:t>all notes, annotations, and Quick Writes.</w:t>
      </w:r>
    </w:p>
    <w:p w:rsidR="00B83EAC" w:rsidRPr="00194420" w:rsidRDefault="00B83EAC" w:rsidP="00B83EAC">
      <w:pPr>
        <w:pStyle w:val="IN"/>
        <w:ind w:left="426" w:hanging="426"/>
      </w:pPr>
      <w:r>
        <w:t>Students demonstrate completion of their homework by having all of their materials organized and accessible for the assessment.</w:t>
      </w:r>
    </w:p>
    <w:p w:rsidR="00B83EAC" w:rsidRPr="00194420" w:rsidRDefault="00B83EAC" w:rsidP="00B83EAC">
      <w:pPr>
        <w:pStyle w:val="LearningSequenceHeader"/>
        <w:rPr>
          <w:rFonts w:ascii="Calibri" w:hAnsi="Calibri"/>
        </w:rPr>
      </w:pPr>
      <w:r w:rsidRPr="00194420">
        <w:rPr>
          <w:rFonts w:ascii="Calibri" w:hAnsi="Calibri"/>
        </w:rPr>
        <w:t xml:space="preserve">Activity 3: </w:t>
      </w:r>
      <w:r w:rsidR="00746109" w:rsidRPr="00194420">
        <w:rPr>
          <w:rFonts w:ascii="Calibri" w:hAnsi="Calibri"/>
        </w:rPr>
        <w:t>12</w:t>
      </w:r>
      <w:r w:rsidRPr="00194420">
        <w:rPr>
          <w:rFonts w:ascii="Calibri" w:hAnsi="Calibri"/>
        </w:rPr>
        <w:t>.</w:t>
      </w:r>
      <w:r w:rsidR="00746109" w:rsidRPr="00194420">
        <w:rPr>
          <w:rFonts w:ascii="Calibri" w:hAnsi="Calibri"/>
        </w:rPr>
        <w:t>2</w:t>
      </w:r>
      <w:r w:rsidRPr="00194420">
        <w:rPr>
          <w:rFonts w:ascii="Calibri" w:hAnsi="Calibri"/>
        </w:rPr>
        <w:t>.</w:t>
      </w:r>
      <w:r w:rsidR="00746109" w:rsidRPr="00194420">
        <w:rPr>
          <w:rFonts w:ascii="Calibri" w:hAnsi="Calibri"/>
        </w:rPr>
        <w:t>1</w:t>
      </w:r>
      <w:r w:rsidRPr="00194420">
        <w:rPr>
          <w:rFonts w:ascii="Calibri" w:hAnsi="Calibri"/>
        </w:rPr>
        <w:t xml:space="preserve"> End-of-Unit Assessment</w:t>
      </w:r>
      <w:r w:rsidRPr="00194420">
        <w:rPr>
          <w:rFonts w:ascii="Calibri" w:hAnsi="Calibri"/>
        </w:rPr>
        <w:tab/>
        <w:t>80%</w:t>
      </w:r>
    </w:p>
    <w:p w:rsidR="00B83EAC" w:rsidRDefault="00B83EAC" w:rsidP="00B83EAC">
      <w:pPr>
        <w:pStyle w:val="TA"/>
      </w:pPr>
      <w:r w:rsidRPr="00101F33">
        <w:t xml:space="preserve">Explain to students that because it is </w:t>
      </w:r>
      <w:r>
        <w:t xml:space="preserve">a formal writing task, the </w:t>
      </w:r>
      <w:r w:rsidR="000768C5">
        <w:t>12.2.1</w:t>
      </w:r>
      <w:r w:rsidRPr="00101F33">
        <w:t xml:space="preserve"> End-of-Unit Assessment should include an introductory statement that introduces the topic of their </w:t>
      </w:r>
      <w:r>
        <w:t>responses</w:t>
      </w:r>
      <w:r w:rsidR="00D3578A">
        <w:t>;</w:t>
      </w:r>
      <w:r w:rsidRPr="00101F33">
        <w:t xml:space="preserve"> well-organized textual evidence that supports the analysis</w:t>
      </w:r>
      <w:r w:rsidR="00D3578A">
        <w:t>;</w:t>
      </w:r>
      <w:r w:rsidRPr="00101F33">
        <w:t xml:space="preserve"> </w:t>
      </w:r>
      <w:r>
        <w:t>varied transitions</w:t>
      </w:r>
      <w:r w:rsidR="00D3578A">
        <w:t>;</w:t>
      </w:r>
      <w:r>
        <w:t xml:space="preserve"> </w:t>
      </w:r>
      <w:r w:rsidRPr="00101F33">
        <w:t>and a concluding statement that articulates the information presented in the essay. Remind students to use proper grammar, capitalization, punctuation, and spelling</w:t>
      </w:r>
      <w:r>
        <w:t>.</w:t>
      </w:r>
      <w:r w:rsidRPr="00101F33">
        <w:t xml:space="preserve"> </w:t>
      </w:r>
      <w:r w:rsidR="00D3578A">
        <w:t>S</w:t>
      </w:r>
      <w:r w:rsidR="00D3578A" w:rsidRPr="006B33FF">
        <w:t xml:space="preserve">tudents </w:t>
      </w:r>
      <w:r w:rsidR="00D3578A">
        <w:t>should</w:t>
      </w:r>
      <w:r w:rsidR="00D3578A" w:rsidRPr="006B33FF">
        <w:t xml:space="preserve"> use their </w:t>
      </w:r>
      <w:r w:rsidR="00D3578A">
        <w:t xml:space="preserve">notes, </w:t>
      </w:r>
      <w:r w:rsidR="00D3578A" w:rsidRPr="006B33FF">
        <w:t>annotated text</w:t>
      </w:r>
      <w:r w:rsidR="00D3578A">
        <w:t>s</w:t>
      </w:r>
      <w:r w:rsidR="00D3578A" w:rsidRPr="006B33FF">
        <w:t xml:space="preserve">, </w:t>
      </w:r>
      <w:r w:rsidR="00D3578A">
        <w:t xml:space="preserve">and </w:t>
      </w:r>
      <w:r w:rsidR="00D3578A" w:rsidRPr="006B33FF">
        <w:t>lesson Quick Write</w:t>
      </w:r>
      <w:r w:rsidR="00D3578A">
        <w:t>s to write</w:t>
      </w:r>
      <w:r w:rsidR="00D3578A" w:rsidRPr="006B33FF">
        <w:t xml:space="preserve"> their response</w:t>
      </w:r>
      <w:r w:rsidR="00D3578A">
        <w:t>s</w:t>
      </w:r>
      <w:r w:rsidR="00D3578A" w:rsidRPr="006B33FF">
        <w:t>.</w:t>
      </w:r>
    </w:p>
    <w:p w:rsidR="00B83EAC" w:rsidRDefault="00B83EAC" w:rsidP="00B83EAC">
      <w:pPr>
        <w:pStyle w:val="TA"/>
      </w:pPr>
      <w:r>
        <w:t>Instruct students to write a multi-paragraph response to the following prompt:</w:t>
      </w:r>
    </w:p>
    <w:p w:rsidR="008437A6" w:rsidRDefault="000768C5" w:rsidP="000768C5">
      <w:pPr>
        <w:pStyle w:val="Q"/>
        <w:rPr>
          <w:lang w:eastAsia="ja-JP"/>
        </w:rPr>
      </w:pPr>
      <w:r w:rsidRPr="00B83EAC">
        <w:rPr>
          <w:lang w:eastAsia="ja-JP"/>
        </w:rPr>
        <w:t xml:space="preserve">What does Thoreau mean by “a better government”? </w:t>
      </w:r>
    </w:p>
    <w:p w:rsidR="008437A6" w:rsidRDefault="008437A6" w:rsidP="008437A6">
      <w:pPr>
        <w:pStyle w:val="IN"/>
        <w:ind w:left="459" w:hanging="459"/>
      </w:pPr>
      <w:r>
        <w:t>Students who have completed the Accountable Independent Writing assignments in 12.2.1 may choose to respond to the following optional alternative prompt:</w:t>
      </w:r>
    </w:p>
    <w:p w:rsidR="00B83EAC" w:rsidRDefault="008437A6" w:rsidP="00F6419F">
      <w:pPr>
        <w:pStyle w:val="DCwithQ"/>
      </w:pPr>
      <w:r>
        <w:t>How does the work of Bhutto and Thoreau shape your understanding of what it means to be a citizen?</w:t>
      </w:r>
    </w:p>
    <w:p w:rsidR="00B83EAC" w:rsidRDefault="00B83EAC" w:rsidP="00B83EAC">
      <w:pPr>
        <w:pStyle w:val="TA"/>
      </w:pPr>
      <w:r>
        <w:t xml:space="preserve">Distribute and review the </w:t>
      </w:r>
      <w:r w:rsidR="000768C5">
        <w:t>12.2.1</w:t>
      </w:r>
      <w:r w:rsidRPr="006B33FF">
        <w:t xml:space="preserve"> </w:t>
      </w:r>
      <w:r>
        <w:t>End-of</w:t>
      </w:r>
      <w:r w:rsidRPr="006B33FF">
        <w:t>-Unit Text Analysis Rubric</w:t>
      </w:r>
      <w:r>
        <w:t xml:space="preserve"> and Checklist</w:t>
      </w:r>
      <w:r w:rsidRPr="006B33FF">
        <w:t>.</w:t>
      </w:r>
      <w:r>
        <w:t xml:space="preserve"> </w:t>
      </w:r>
      <w:r w:rsidRPr="006B33FF">
        <w:t xml:space="preserve">Remind students to use the </w:t>
      </w:r>
      <w:r w:rsidR="000768C5">
        <w:t xml:space="preserve">12.2.1 </w:t>
      </w:r>
      <w:r>
        <w:t xml:space="preserve">End-of-Unit </w:t>
      </w:r>
      <w:r w:rsidRPr="006B33FF">
        <w:t>Text Analysis Rubric to guide their written responses.</w:t>
      </w:r>
      <w:r w:rsidR="00D3578A">
        <w:t xml:space="preserve"> </w:t>
      </w:r>
      <w:r w:rsidR="00D3578A" w:rsidRPr="006B33FF">
        <w:t>Ask students to use this unit’s vocabulary wherever possible in their written responses.</w:t>
      </w:r>
    </w:p>
    <w:p w:rsidR="00D3578A" w:rsidRPr="006B33FF" w:rsidRDefault="00D3578A" w:rsidP="00F6419F">
      <w:pPr>
        <w:pStyle w:val="IN"/>
      </w:pPr>
      <w:r>
        <w:t>Display the prompt for students to see, or provide the prompt in hard copy.</w:t>
      </w:r>
    </w:p>
    <w:p w:rsidR="00B83EAC" w:rsidRDefault="00B83EAC" w:rsidP="00B83EAC">
      <w:pPr>
        <w:pStyle w:val="SA"/>
        <w:numPr>
          <w:ilvl w:val="0"/>
          <w:numId w:val="2"/>
        </w:numPr>
      </w:pPr>
      <w:r>
        <w:t xml:space="preserve">Students independently </w:t>
      </w:r>
      <w:r w:rsidR="00D3578A">
        <w:t>answer</w:t>
      </w:r>
      <w:r>
        <w:t xml:space="preserve"> the prompt using evidence from the text.</w:t>
      </w:r>
    </w:p>
    <w:p w:rsidR="00B83EAC" w:rsidRPr="000768C5" w:rsidRDefault="00B83EAC" w:rsidP="000768C5">
      <w:pPr>
        <w:pStyle w:val="SR"/>
        <w:ind w:left="720"/>
      </w:pPr>
      <w:r>
        <w:t xml:space="preserve">See the High Performance </w:t>
      </w:r>
      <w:r w:rsidR="00904DB1">
        <w:t xml:space="preserve">Response </w:t>
      </w:r>
      <w:r>
        <w:t>at the beginning of this lesson.</w:t>
      </w:r>
    </w:p>
    <w:p w:rsidR="00B83EAC" w:rsidRPr="00194420" w:rsidRDefault="00B83EAC" w:rsidP="00B83EAC">
      <w:pPr>
        <w:pStyle w:val="LearningSequenceHeader"/>
        <w:rPr>
          <w:rFonts w:ascii="Calibri" w:hAnsi="Calibri"/>
        </w:rPr>
      </w:pPr>
      <w:r w:rsidRPr="00194420">
        <w:rPr>
          <w:rFonts w:ascii="Calibri" w:hAnsi="Calibri"/>
        </w:rPr>
        <w:t>Activity 4: Closing</w:t>
      </w:r>
      <w:r w:rsidRPr="00194420">
        <w:rPr>
          <w:rFonts w:ascii="Calibri" w:hAnsi="Calibri"/>
        </w:rPr>
        <w:tab/>
        <w:t>5%</w:t>
      </w:r>
    </w:p>
    <w:p w:rsidR="00FD6012" w:rsidRPr="00194420" w:rsidRDefault="00B83EAC" w:rsidP="00B83EAC">
      <w:pPr>
        <w:pStyle w:val="TA"/>
      </w:pPr>
      <w:r w:rsidRPr="00194420">
        <w:rPr>
          <w:szCs w:val="20"/>
          <w:shd w:val="clear" w:color="auto" w:fill="FFFFFF"/>
        </w:rPr>
        <w:t xml:space="preserve">Display and distribute the homework assignment. For homework, </w:t>
      </w:r>
      <w:r w:rsidR="00D3578A">
        <w:rPr>
          <w:szCs w:val="20"/>
          <w:shd w:val="clear" w:color="auto" w:fill="FFFFFF"/>
        </w:rPr>
        <w:t xml:space="preserve">instruct </w:t>
      </w:r>
      <w:r w:rsidRPr="00194420">
        <w:t xml:space="preserve">students </w:t>
      </w:r>
      <w:r w:rsidR="00D3578A">
        <w:t xml:space="preserve">to </w:t>
      </w:r>
      <w:r w:rsidRPr="00194420">
        <w:t>continue read</w:t>
      </w:r>
      <w:r w:rsidR="00D3578A">
        <w:t>ing</w:t>
      </w:r>
      <w:r w:rsidRPr="00194420">
        <w:t xml:space="preserve"> their AIR texts through the lens of a focus standard of their choice and prepare for a 3–5 minute discussion of their texts based on that standard.</w:t>
      </w:r>
      <w:r w:rsidR="000768C5" w:rsidRPr="00194420">
        <w:t xml:space="preserve"> </w:t>
      </w:r>
    </w:p>
    <w:p w:rsidR="00C46C8E" w:rsidRDefault="00535CBC" w:rsidP="00C46C8E">
      <w:pPr>
        <w:pStyle w:val="TA"/>
      </w:pPr>
      <w:r>
        <w:lastRenderedPageBreak/>
        <w:t>D</w:t>
      </w:r>
      <w:r w:rsidR="00FD6012" w:rsidRPr="00194420">
        <w:t xml:space="preserve">istribute copies of </w:t>
      </w:r>
      <w:r w:rsidR="00FD6012" w:rsidRPr="00194420">
        <w:rPr>
          <w:i/>
        </w:rPr>
        <w:t xml:space="preserve">Julius Caesar </w:t>
      </w:r>
      <w:r w:rsidR="00FD6012" w:rsidRPr="00194420">
        <w:t xml:space="preserve">by William Shakespeare. </w:t>
      </w:r>
      <w:r w:rsidR="00D3578A">
        <w:t>Also f</w:t>
      </w:r>
      <w:r>
        <w:t>or homework, i</w:t>
      </w:r>
      <w:r w:rsidR="00FD6012" w:rsidRPr="00194420">
        <w:t xml:space="preserve">nstruct students to </w:t>
      </w:r>
      <w:r w:rsidR="00FD6012" w:rsidRPr="00194420">
        <w:rPr>
          <w:rFonts w:eastAsia="MS Mincho" w:cs="Helvetica Neue"/>
          <w:lang w:eastAsia="ja-JP"/>
        </w:rPr>
        <w:t xml:space="preserve">read </w:t>
      </w:r>
      <w:r w:rsidR="00FD6012" w:rsidRPr="00194420">
        <w:rPr>
          <w:rFonts w:eastAsia="MS Mincho" w:cs="Helvetica Neue"/>
          <w:i/>
          <w:iCs/>
          <w:lang w:eastAsia="ja-JP"/>
        </w:rPr>
        <w:t>Julius Caesar</w:t>
      </w:r>
      <w:r w:rsidR="00FD6012" w:rsidRPr="00194420">
        <w:rPr>
          <w:rFonts w:eastAsia="MS Mincho" w:cs="Helvetica Neue"/>
          <w:lang w:eastAsia="ja-JP"/>
        </w:rPr>
        <w:t>, Act 1.1, lines 1</w:t>
      </w:r>
      <w:r w:rsidR="008E7D2B">
        <w:rPr>
          <w:rFonts w:eastAsia="MS Mincho" w:cs="Helvetica Neue"/>
          <w:lang w:eastAsia="ja-JP"/>
        </w:rPr>
        <w:t>–</w:t>
      </w:r>
      <w:r w:rsidR="00C46C8E" w:rsidRPr="00194420">
        <w:rPr>
          <w:rFonts w:eastAsia="MS Mincho" w:cs="Helvetica Neue"/>
          <w:lang w:eastAsia="ja-JP"/>
        </w:rPr>
        <w:t xml:space="preserve">80. </w:t>
      </w:r>
      <w:r w:rsidR="00C46C8E">
        <w:t>Direct students to b</w:t>
      </w:r>
      <w:r w:rsidR="00C46C8E" w:rsidRPr="000752C0">
        <w:t xml:space="preserve">ox any unfamiliar words </w:t>
      </w:r>
      <w:r w:rsidR="00C46C8E">
        <w:t>and look up their definitions</w:t>
      </w:r>
      <w:r w:rsidR="00D20C5D">
        <w:t xml:space="preserve"> using the text’s explanatory notes or other reference materials</w:t>
      </w:r>
      <w:r w:rsidR="00C46C8E">
        <w:t>. Instruct them to c</w:t>
      </w:r>
      <w:r w:rsidR="00C46C8E" w:rsidRPr="000752C0">
        <w:t>hoose the definition t</w:t>
      </w:r>
      <w:r w:rsidR="00F6419F">
        <w:t xml:space="preserve">hat makes the most sense in </w:t>
      </w:r>
      <w:r w:rsidR="00C46C8E" w:rsidRPr="000752C0">
        <w:t>context, and write a brief definition above or near the word in the text</w:t>
      </w:r>
      <w:r w:rsidR="00196893">
        <w:t xml:space="preserve"> </w:t>
      </w:r>
      <w:r w:rsidR="00196893" w:rsidRPr="0036718C">
        <w:rPr>
          <w:color w:val="4F81BD"/>
        </w:rPr>
        <w:t>(L.11-12.4.c)</w:t>
      </w:r>
      <w:r w:rsidR="00C46C8E" w:rsidRPr="000752C0">
        <w:t>.</w:t>
      </w:r>
      <w:r w:rsidR="00C46C8E">
        <w:t xml:space="preserve"> To support their reading, instruct students to respond briefly to the following question:</w:t>
      </w:r>
    </w:p>
    <w:p w:rsidR="00D3578A" w:rsidRDefault="00C46C8E" w:rsidP="00C46C8E">
      <w:pPr>
        <w:pStyle w:val="Q"/>
      </w:pPr>
      <w:r>
        <w:t>Consider the full title of the play (</w:t>
      </w:r>
      <w:r>
        <w:rPr>
          <w:i/>
        </w:rPr>
        <w:t>The Tragedy of Julius Caesar</w:t>
      </w:r>
      <w:r>
        <w:t>). Based on your previous work with tragedy, what expectations does Shakespeare create by titling the play in this way?</w:t>
      </w:r>
    </w:p>
    <w:p w:rsidR="00C46C8E" w:rsidRDefault="00D3578A" w:rsidP="00F6419F">
      <w:pPr>
        <w:pStyle w:val="TA"/>
      </w:pPr>
      <w:r>
        <w:t xml:space="preserve">Ask students to use this lesson’s vocabulary wherever possible in their written responses.  </w:t>
      </w:r>
    </w:p>
    <w:p w:rsidR="00C46C8E" w:rsidRDefault="00C46C8E" w:rsidP="00C46C8E">
      <w:pPr>
        <w:pStyle w:val="IN"/>
        <w:ind w:left="426" w:hanging="426"/>
      </w:pPr>
      <w:r>
        <w:rPr>
          <w:b/>
        </w:rPr>
        <w:t xml:space="preserve">Differentiation Consideration: </w:t>
      </w:r>
      <w:r>
        <w:t xml:space="preserve">If students do not have previous experience of reading tragedy, consider instructing them to conduct a brief search into the elements of tragedy before answering the question. </w:t>
      </w:r>
    </w:p>
    <w:p w:rsidR="00B83EAC" w:rsidRPr="00051339" w:rsidRDefault="00B83EAC" w:rsidP="00C46C8E">
      <w:pPr>
        <w:pStyle w:val="SA"/>
      </w:pPr>
      <w:r w:rsidRPr="00051339">
        <w:t>Students follow along.</w:t>
      </w:r>
    </w:p>
    <w:p w:rsidR="00B83EAC" w:rsidRPr="00194420" w:rsidRDefault="00B83EAC" w:rsidP="00B83EAC">
      <w:pPr>
        <w:pStyle w:val="Heading1"/>
      </w:pPr>
      <w:r w:rsidRPr="00194420">
        <w:t>Homework</w:t>
      </w:r>
    </w:p>
    <w:p w:rsidR="00B83EAC" w:rsidRPr="00194420" w:rsidRDefault="00B83EAC" w:rsidP="00B83EAC">
      <w:r w:rsidRPr="00194420">
        <w:t>Continue reading your Accountable Independent Reading text through the lens of a focus standard of your choice and prepare for a 3–5 minute discussion of your text based on that standard.</w:t>
      </w:r>
    </w:p>
    <w:p w:rsidR="00FD6012" w:rsidRPr="00194420" w:rsidRDefault="00D3578A" w:rsidP="0014353D">
      <w:pPr>
        <w:rPr>
          <w:rFonts w:eastAsia="MS Mincho" w:cs="Helvetica Neue"/>
          <w:lang w:eastAsia="ja-JP"/>
        </w:rPr>
      </w:pPr>
      <w:r>
        <w:rPr>
          <w:rFonts w:eastAsia="MS Mincho" w:cs="Helvetica Neue"/>
          <w:lang w:eastAsia="ja-JP"/>
        </w:rPr>
        <w:t>Additionally, r</w:t>
      </w:r>
      <w:r w:rsidR="00FD6012" w:rsidRPr="00194420">
        <w:rPr>
          <w:rFonts w:eastAsia="MS Mincho" w:cs="Helvetica Neue"/>
          <w:lang w:eastAsia="ja-JP"/>
        </w:rPr>
        <w:t xml:space="preserve">ead </w:t>
      </w:r>
      <w:r w:rsidR="00FD6012" w:rsidRPr="00194420">
        <w:rPr>
          <w:rFonts w:eastAsia="MS Mincho" w:cs="Helvetica Neue"/>
          <w:i/>
          <w:iCs/>
          <w:lang w:eastAsia="ja-JP"/>
        </w:rPr>
        <w:t>Julius Caesar</w:t>
      </w:r>
      <w:r w:rsidR="00FD6012" w:rsidRPr="00194420">
        <w:rPr>
          <w:rFonts w:eastAsia="MS Mincho" w:cs="Helvetica Neue"/>
          <w:lang w:eastAsia="ja-JP"/>
        </w:rPr>
        <w:t>, Act 1.1, lines 1</w:t>
      </w:r>
      <w:r w:rsidR="008B4812">
        <w:rPr>
          <w:rFonts w:eastAsia="MS Mincho" w:cs="Helvetica Neue"/>
          <w:lang w:eastAsia="ja-JP"/>
        </w:rPr>
        <w:t>–</w:t>
      </w:r>
      <w:r w:rsidR="00C46C8E" w:rsidRPr="00194420">
        <w:rPr>
          <w:rFonts w:eastAsia="MS Mincho" w:cs="Helvetica Neue"/>
          <w:lang w:eastAsia="ja-JP"/>
        </w:rPr>
        <w:t xml:space="preserve">80. </w:t>
      </w:r>
      <w:r w:rsidR="00C46C8E" w:rsidRPr="000752C0">
        <w:t>Box any unfamiliar words and look up their definitions</w:t>
      </w:r>
      <w:r w:rsidR="00AE248F" w:rsidRPr="00AE248F">
        <w:t xml:space="preserve"> </w:t>
      </w:r>
      <w:r w:rsidR="00AE248F">
        <w:t xml:space="preserve">using the text’s explanatory notes or other reference materials. </w:t>
      </w:r>
      <w:r w:rsidR="00C46C8E" w:rsidRPr="000752C0">
        <w:t>Choose the definition t</w:t>
      </w:r>
      <w:r w:rsidR="00527EE9">
        <w:t xml:space="preserve">hat makes the most sense in </w:t>
      </w:r>
      <w:r w:rsidR="00C46C8E" w:rsidRPr="000752C0">
        <w:t>context, and write a brief definition above or near the word in the text.</w:t>
      </w:r>
      <w:r w:rsidR="00C46C8E">
        <w:t xml:space="preserve"> Respond briefly to the following question:</w:t>
      </w:r>
    </w:p>
    <w:p w:rsidR="00D3578A" w:rsidRDefault="00C46C8E" w:rsidP="0036718C">
      <w:pPr>
        <w:pStyle w:val="Q"/>
        <w:spacing w:after="240"/>
        <w:rPr>
          <w:lang w:eastAsia="ja-JP"/>
        </w:rPr>
      </w:pPr>
      <w:r>
        <w:t>Consider the full title of the play (</w:t>
      </w:r>
      <w:r>
        <w:rPr>
          <w:i/>
        </w:rPr>
        <w:t>The Tragedy of Julius Caesar</w:t>
      </w:r>
      <w:r>
        <w:t>). Based on your previous work with tragedy, what expectations does Shakespeare create by titling the play in this way?</w:t>
      </w:r>
    </w:p>
    <w:p w:rsidR="00FD6012" w:rsidRDefault="00D3578A" w:rsidP="00F6419F">
      <w:pPr>
        <w:rPr>
          <w:lang w:eastAsia="ja-JP"/>
        </w:rPr>
      </w:pPr>
      <w:r>
        <w:t xml:space="preserve">Use this lesson’s vocabulary wherever possible in your written responses. </w:t>
      </w:r>
    </w:p>
    <w:p w:rsidR="00B83EAC" w:rsidRPr="00CE3D97" w:rsidRDefault="00D3578A" w:rsidP="00F6419F">
      <w:pPr>
        <w:pStyle w:val="ToolHeader"/>
        <w:rPr>
          <w:rFonts w:ascii="Calibri" w:hAnsi="Calibri"/>
        </w:rPr>
      </w:pPr>
      <w:r>
        <w:br w:type="page"/>
      </w:r>
      <w:r w:rsidR="00FD6012" w:rsidRPr="00CE3D97">
        <w:rPr>
          <w:rFonts w:ascii="Calibri" w:hAnsi="Calibri"/>
        </w:rPr>
        <w:lastRenderedPageBreak/>
        <w:t>12.2.1</w:t>
      </w:r>
      <w:r w:rsidR="00B83EAC" w:rsidRPr="00CE3D97">
        <w:rPr>
          <w:rFonts w:ascii="Calibri" w:hAnsi="Calibri"/>
        </w:rPr>
        <w:t xml:space="preserve"> End-of-Unit Assessment</w:t>
      </w:r>
    </w:p>
    <w:p w:rsidR="00B83EAC" w:rsidRDefault="00B83EAC" w:rsidP="00B83EAC">
      <w:pPr>
        <w:jc w:val="center"/>
        <w:rPr>
          <w:b/>
        </w:rPr>
      </w:pPr>
      <w:r>
        <w:rPr>
          <w:b/>
        </w:rPr>
        <w:t>Text-Based Response</w:t>
      </w:r>
    </w:p>
    <w:p w:rsidR="00B83EAC" w:rsidRDefault="00B83EAC" w:rsidP="00B83EAC">
      <w:r>
        <w:rPr>
          <w:b/>
        </w:rPr>
        <w:t xml:space="preserve">Your Task: </w:t>
      </w:r>
      <w:r>
        <w:t xml:space="preserve">Rely on your reading and analysis of </w:t>
      </w:r>
      <w:r w:rsidR="00FD6012">
        <w:t>“Civil Disobedience”</w:t>
      </w:r>
      <w:r>
        <w:t xml:space="preserve"> to write a well-developed response to the following prompt:</w:t>
      </w:r>
    </w:p>
    <w:p w:rsidR="00B83EAC" w:rsidRPr="00780A6E" w:rsidRDefault="00FD6012" w:rsidP="00B83EAC">
      <w:pPr>
        <w:ind w:left="720" w:right="1440"/>
      </w:pPr>
      <w:r w:rsidRPr="00194420">
        <w:rPr>
          <w:rFonts w:eastAsia="Times New Roman" w:cs="Arial"/>
          <w:i/>
          <w:color w:val="000000"/>
        </w:rPr>
        <w:t>What does Thoreau mean by “a better government”</w:t>
      </w:r>
      <w:r w:rsidR="00B83EAC" w:rsidRPr="00D543C3">
        <w:rPr>
          <w:i/>
        </w:rPr>
        <w:t>?</w:t>
      </w:r>
      <w:r>
        <w:rPr>
          <w:i/>
        </w:rPr>
        <w:t xml:space="preserve"> Use evidence from </w:t>
      </w:r>
      <w:r w:rsidR="008B4812">
        <w:rPr>
          <w:i/>
        </w:rPr>
        <w:t>t</w:t>
      </w:r>
      <w:r>
        <w:rPr>
          <w:i/>
        </w:rPr>
        <w:t>hroughout the text to support your response.</w:t>
      </w:r>
    </w:p>
    <w:p w:rsidR="00B83EAC" w:rsidRDefault="00B83EAC" w:rsidP="00B83EAC">
      <w:r>
        <w:t>Your writ</w:t>
      </w:r>
      <w:r w:rsidR="00FD6012">
        <w:t xml:space="preserve">ing will be assessed using the 12.2.1 </w:t>
      </w:r>
      <w:r>
        <w:t>End-of-Unit Text Analysis Rubric.</w:t>
      </w:r>
    </w:p>
    <w:p w:rsidR="00B83EAC" w:rsidRDefault="00B83EAC" w:rsidP="00B83EAC">
      <w:pPr>
        <w:rPr>
          <w:b/>
        </w:rPr>
      </w:pPr>
      <w:r w:rsidRPr="003E307C">
        <w:rPr>
          <w:b/>
        </w:rPr>
        <w:t>Guidelines</w:t>
      </w:r>
    </w:p>
    <w:p w:rsidR="00B83EAC" w:rsidRDefault="00B83EAC" w:rsidP="00B83EAC">
      <w:pPr>
        <w:spacing w:after="0"/>
        <w:ind w:firstLine="720"/>
        <w:rPr>
          <w:b/>
        </w:rPr>
      </w:pPr>
      <w:r>
        <w:rPr>
          <w:b/>
        </w:rPr>
        <w:t>Be sure to:</w:t>
      </w:r>
    </w:p>
    <w:p w:rsidR="00B83EAC" w:rsidRPr="00655B54" w:rsidRDefault="00B83EAC" w:rsidP="00B83EAC">
      <w:pPr>
        <w:pStyle w:val="MediumList2-Accent41"/>
        <w:numPr>
          <w:ilvl w:val="0"/>
          <w:numId w:val="14"/>
        </w:numPr>
        <w:spacing w:before="0" w:after="0" w:line="240" w:lineRule="auto"/>
        <w:rPr>
          <w:b/>
        </w:rPr>
      </w:pPr>
      <w:r>
        <w:t>Closely read the prompt</w:t>
      </w:r>
    </w:p>
    <w:p w:rsidR="00B83EAC" w:rsidRPr="00655B54" w:rsidRDefault="00B83EAC" w:rsidP="00B83EAC">
      <w:pPr>
        <w:pStyle w:val="MediumList2-Accent41"/>
        <w:numPr>
          <w:ilvl w:val="0"/>
          <w:numId w:val="14"/>
        </w:numPr>
        <w:spacing w:before="0" w:after="0" w:line="240" w:lineRule="auto"/>
        <w:rPr>
          <w:b/>
        </w:rPr>
      </w:pPr>
      <w:r>
        <w:t>Address all elements of the prompt in your response</w:t>
      </w:r>
    </w:p>
    <w:p w:rsidR="00B83EAC" w:rsidRPr="00E6655D" w:rsidRDefault="00B83EAC" w:rsidP="00B83EAC">
      <w:pPr>
        <w:pStyle w:val="MediumList2-Accent41"/>
        <w:numPr>
          <w:ilvl w:val="0"/>
          <w:numId w:val="14"/>
        </w:numPr>
        <w:spacing w:before="0" w:after="0" w:line="240" w:lineRule="auto"/>
        <w:rPr>
          <w:b/>
        </w:rPr>
      </w:pPr>
      <w:r>
        <w:t>Paraphrase, quote, and reference relevant evidence to support your claim</w:t>
      </w:r>
    </w:p>
    <w:p w:rsidR="00B83EAC" w:rsidRPr="00E6655D" w:rsidRDefault="00B83EAC" w:rsidP="00B83EAC">
      <w:pPr>
        <w:pStyle w:val="MediumList2-Accent41"/>
        <w:numPr>
          <w:ilvl w:val="0"/>
          <w:numId w:val="14"/>
        </w:numPr>
        <w:spacing w:before="0" w:after="0" w:line="240" w:lineRule="auto"/>
        <w:rPr>
          <w:b/>
        </w:rPr>
      </w:pPr>
      <w:r>
        <w:t>Organize your ideas in a cohesive and coherent manner</w:t>
      </w:r>
    </w:p>
    <w:p w:rsidR="00B83EAC" w:rsidRPr="00E6655D" w:rsidRDefault="00B83EAC" w:rsidP="00B83EAC">
      <w:pPr>
        <w:pStyle w:val="MediumList2-Accent41"/>
        <w:numPr>
          <w:ilvl w:val="0"/>
          <w:numId w:val="14"/>
        </w:numPr>
        <w:spacing w:before="0" w:after="0" w:line="240" w:lineRule="auto"/>
        <w:rPr>
          <w:b/>
        </w:rPr>
      </w:pPr>
      <w:r>
        <w:t>Maintain a formal style of writing</w:t>
      </w:r>
    </w:p>
    <w:p w:rsidR="00B83EAC" w:rsidRDefault="00B83EAC" w:rsidP="00B83EAC">
      <w:pPr>
        <w:pStyle w:val="MediumList2-Accent41"/>
        <w:numPr>
          <w:ilvl w:val="0"/>
          <w:numId w:val="14"/>
        </w:numPr>
        <w:spacing w:before="0" w:after="0" w:line="240" w:lineRule="auto"/>
        <w:rPr>
          <w:b/>
        </w:rPr>
      </w:pPr>
      <w:r>
        <w:t>Follow the conventions of standard written English</w:t>
      </w:r>
    </w:p>
    <w:p w:rsidR="00B83EAC" w:rsidRDefault="00B83EAC" w:rsidP="00B83EAC">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B83EAC" w:rsidRPr="001314B7" w:rsidTr="0014353D">
        <w:tc>
          <w:tcPr>
            <w:tcW w:w="9468" w:type="dxa"/>
            <w:shd w:val="clear" w:color="auto" w:fill="D9D9D9"/>
          </w:tcPr>
          <w:p w:rsidR="00B83EAC" w:rsidRPr="001314B7" w:rsidRDefault="00B83EAC" w:rsidP="00B83EAC">
            <w:pPr>
              <w:pStyle w:val="ToolTableText"/>
              <w:rPr>
                <w:sz w:val="20"/>
                <w:szCs w:val="20"/>
              </w:rPr>
            </w:pPr>
            <w:r w:rsidRPr="001314B7">
              <w:rPr>
                <w:b/>
                <w:sz w:val="20"/>
                <w:szCs w:val="20"/>
              </w:rPr>
              <w:t xml:space="preserve">CCSS: </w:t>
            </w:r>
            <w:r w:rsidR="00382A2C">
              <w:rPr>
                <w:sz w:val="20"/>
                <w:szCs w:val="20"/>
              </w:rPr>
              <w:t xml:space="preserve">RI.11-12.2, </w:t>
            </w:r>
            <w:r w:rsidR="00FD6012" w:rsidRPr="001314B7">
              <w:rPr>
                <w:sz w:val="20"/>
                <w:szCs w:val="20"/>
              </w:rPr>
              <w:t>RI.11-12</w:t>
            </w:r>
            <w:r w:rsidRPr="001314B7">
              <w:rPr>
                <w:sz w:val="20"/>
                <w:szCs w:val="20"/>
              </w:rPr>
              <w:t>.3</w:t>
            </w:r>
            <w:r w:rsidRPr="001314B7">
              <w:rPr>
                <w:b/>
                <w:sz w:val="20"/>
                <w:szCs w:val="20"/>
              </w:rPr>
              <w:t xml:space="preserve">, </w:t>
            </w:r>
            <w:r w:rsidRPr="001314B7">
              <w:rPr>
                <w:sz w:val="20"/>
                <w:szCs w:val="20"/>
              </w:rPr>
              <w:t>W.</w:t>
            </w:r>
            <w:r w:rsidR="00FD6012" w:rsidRPr="001314B7">
              <w:rPr>
                <w:sz w:val="20"/>
                <w:szCs w:val="20"/>
              </w:rPr>
              <w:t>11-12</w:t>
            </w:r>
            <w:r w:rsidRPr="001314B7">
              <w:rPr>
                <w:sz w:val="20"/>
                <w:szCs w:val="20"/>
              </w:rPr>
              <w:t>.2.a</w:t>
            </w:r>
            <w:r w:rsidR="00FD6012" w:rsidRPr="001314B7">
              <w:rPr>
                <w:sz w:val="20"/>
                <w:szCs w:val="20"/>
              </w:rPr>
              <w:t>-</w:t>
            </w:r>
            <w:r w:rsidRPr="001314B7">
              <w:rPr>
                <w:sz w:val="20"/>
                <w:szCs w:val="20"/>
              </w:rPr>
              <w:t>f</w:t>
            </w:r>
            <w:r w:rsidR="0027377E" w:rsidRPr="001314B7">
              <w:rPr>
                <w:sz w:val="20"/>
                <w:szCs w:val="20"/>
              </w:rPr>
              <w:t>, L.11-12.1, L.11-12.2.a</w:t>
            </w:r>
            <w:r w:rsidR="00E3146D">
              <w:rPr>
                <w:sz w:val="20"/>
                <w:szCs w:val="20"/>
              </w:rPr>
              <w:t xml:space="preserve">, </w:t>
            </w:r>
            <w:r w:rsidR="0027377E" w:rsidRPr="001314B7">
              <w:rPr>
                <w:sz w:val="20"/>
                <w:szCs w:val="20"/>
              </w:rPr>
              <w:t>b</w:t>
            </w:r>
          </w:p>
          <w:p w:rsidR="00B83EAC" w:rsidRPr="001314B7" w:rsidRDefault="00B83EAC" w:rsidP="00B83EAC">
            <w:pPr>
              <w:pStyle w:val="ToolTableText"/>
              <w:rPr>
                <w:b/>
                <w:sz w:val="20"/>
                <w:szCs w:val="20"/>
              </w:rPr>
            </w:pPr>
            <w:r w:rsidRPr="001314B7">
              <w:rPr>
                <w:b/>
                <w:sz w:val="20"/>
                <w:szCs w:val="20"/>
              </w:rPr>
              <w:t>Commentary on the Task:</w:t>
            </w:r>
          </w:p>
          <w:p w:rsidR="00382A2C" w:rsidRDefault="00382A2C" w:rsidP="00B83EAC">
            <w:pPr>
              <w:pStyle w:val="ToolTableText"/>
              <w:rPr>
                <w:sz w:val="20"/>
                <w:szCs w:val="20"/>
              </w:rPr>
            </w:pPr>
            <w:r>
              <w:rPr>
                <w:sz w:val="20"/>
                <w:szCs w:val="20"/>
              </w:rPr>
              <w:t xml:space="preserve">This task measures RI.11-12.2 because it demands that students: </w:t>
            </w:r>
          </w:p>
          <w:p w:rsidR="00382A2C" w:rsidRPr="00382A2C" w:rsidRDefault="00382A2C" w:rsidP="00382A2C">
            <w:pPr>
              <w:pStyle w:val="BulletedList"/>
              <w:rPr>
                <w:sz w:val="20"/>
                <w:szCs w:val="20"/>
              </w:rPr>
            </w:pPr>
            <w:r w:rsidRPr="00382A2C">
              <w:rPr>
                <w:sz w:val="20"/>
                <w:szCs w:val="20"/>
              </w:rPr>
              <w:t>Determine two or more central ideas of a text and analyze their development over the course of the text, including how they interact and build on one another to provide a complex analysis; provide an objective summary of the text.</w:t>
            </w:r>
          </w:p>
          <w:p w:rsidR="00B83EAC" w:rsidRPr="001314B7" w:rsidRDefault="00B83EAC" w:rsidP="00B83EAC">
            <w:pPr>
              <w:pStyle w:val="ToolTableText"/>
              <w:rPr>
                <w:sz w:val="20"/>
                <w:szCs w:val="20"/>
              </w:rPr>
            </w:pPr>
            <w:r w:rsidRPr="001314B7">
              <w:rPr>
                <w:sz w:val="20"/>
                <w:szCs w:val="20"/>
              </w:rPr>
              <w:t>This task measure</w:t>
            </w:r>
            <w:r w:rsidR="00382A2C">
              <w:rPr>
                <w:sz w:val="20"/>
                <w:szCs w:val="20"/>
              </w:rPr>
              <w:t>s</w:t>
            </w:r>
            <w:r w:rsidRPr="001314B7">
              <w:rPr>
                <w:sz w:val="20"/>
                <w:szCs w:val="20"/>
              </w:rPr>
              <w:t xml:space="preserve"> </w:t>
            </w:r>
            <w:r w:rsidR="00FD6012" w:rsidRPr="001314B7">
              <w:rPr>
                <w:sz w:val="20"/>
                <w:szCs w:val="20"/>
              </w:rPr>
              <w:t>RI.11-12.3</w:t>
            </w:r>
            <w:r w:rsidRPr="001314B7">
              <w:rPr>
                <w:sz w:val="20"/>
                <w:szCs w:val="20"/>
              </w:rPr>
              <w:t xml:space="preserve"> because it demands that students:</w:t>
            </w:r>
          </w:p>
          <w:p w:rsidR="00382A2C" w:rsidRPr="00382A2C" w:rsidRDefault="00382A2C" w:rsidP="00382A2C">
            <w:pPr>
              <w:pStyle w:val="BulletedList"/>
              <w:rPr>
                <w:sz w:val="20"/>
                <w:szCs w:val="20"/>
              </w:rPr>
            </w:pPr>
            <w:r w:rsidRPr="00382A2C">
              <w:rPr>
                <w:sz w:val="20"/>
                <w:szCs w:val="20"/>
              </w:rPr>
              <w:t>Analyze a complex set of ideas or sequence of events and explain how specific individuals, ideas, or events interact and develop over the course of the text.</w:t>
            </w:r>
          </w:p>
          <w:p w:rsidR="00B83EAC" w:rsidRPr="001314B7" w:rsidRDefault="00B83EAC" w:rsidP="00B83EAC">
            <w:pPr>
              <w:pStyle w:val="ToolTableText"/>
              <w:rPr>
                <w:sz w:val="20"/>
                <w:szCs w:val="20"/>
              </w:rPr>
            </w:pPr>
            <w:r w:rsidRPr="001314B7">
              <w:rPr>
                <w:sz w:val="20"/>
                <w:szCs w:val="20"/>
              </w:rPr>
              <w:t>This task measures W.</w:t>
            </w:r>
            <w:r w:rsidR="00FD6012" w:rsidRPr="001314B7">
              <w:rPr>
                <w:sz w:val="20"/>
                <w:szCs w:val="20"/>
              </w:rPr>
              <w:t>11-12</w:t>
            </w:r>
            <w:r w:rsidRPr="001314B7">
              <w:rPr>
                <w:sz w:val="20"/>
                <w:szCs w:val="20"/>
              </w:rPr>
              <w:t>.2.a</w:t>
            </w:r>
            <w:r w:rsidR="00FD6012" w:rsidRPr="001314B7">
              <w:rPr>
                <w:sz w:val="20"/>
                <w:szCs w:val="20"/>
              </w:rPr>
              <w:t>-</w:t>
            </w:r>
            <w:r w:rsidRPr="001314B7">
              <w:rPr>
                <w:sz w:val="20"/>
                <w:szCs w:val="20"/>
              </w:rPr>
              <w:t>f because it demands that students:</w:t>
            </w:r>
          </w:p>
          <w:p w:rsidR="00B83EAC" w:rsidRPr="001314B7" w:rsidRDefault="00B83EAC" w:rsidP="00194420">
            <w:pPr>
              <w:pStyle w:val="BulletedList"/>
              <w:rPr>
                <w:sz w:val="20"/>
                <w:szCs w:val="20"/>
              </w:rPr>
            </w:pPr>
            <w:r w:rsidRPr="001314B7">
              <w:rPr>
                <w:sz w:val="20"/>
                <w:szCs w:val="20"/>
              </w:rPr>
              <w:t>Write informative/explanatory texts to examine and convey complex ideas, concepts, and information clearly and accurately through the effective selection, organization, and analysis of content.</w:t>
            </w:r>
          </w:p>
          <w:p w:rsidR="00B83EAC" w:rsidRPr="001314B7" w:rsidRDefault="00B83EAC" w:rsidP="00527EE9">
            <w:pPr>
              <w:pStyle w:val="SASRBullet"/>
              <w:spacing w:after="0"/>
              <w:ind w:left="706"/>
              <w:rPr>
                <w:sz w:val="20"/>
                <w:szCs w:val="20"/>
              </w:rPr>
            </w:pPr>
            <w:r w:rsidRPr="001314B7">
              <w:rPr>
                <w:sz w:val="20"/>
                <w:szCs w:val="20"/>
              </w:rPr>
              <w:t xml:space="preserve">Introduce a topic; organize complex ideas, concepts, and information </w:t>
            </w:r>
            <w:r w:rsidR="00BF1F77" w:rsidRPr="001314B7">
              <w:rPr>
                <w:sz w:val="20"/>
                <w:szCs w:val="20"/>
              </w:rPr>
              <w:t>so that each new element builds on that which precedes it to create a unified whole;</w:t>
            </w:r>
            <w:r w:rsidRPr="001314B7">
              <w:rPr>
                <w:sz w:val="20"/>
                <w:szCs w:val="20"/>
              </w:rPr>
              <w:t xml:space="preserve"> include formatting (e.g., headings), graphics (e.g., figures, tables), and multimedia when useful to aiding comprehension.</w:t>
            </w:r>
          </w:p>
          <w:p w:rsidR="00BF1F77" w:rsidRPr="001314B7" w:rsidRDefault="00BF1F77" w:rsidP="00527EE9">
            <w:pPr>
              <w:pStyle w:val="SASRBullet"/>
              <w:spacing w:after="0"/>
              <w:ind w:left="706"/>
              <w:rPr>
                <w:sz w:val="20"/>
                <w:szCs w:val="20"/>
              </w:rPr>
            </w:pPr>
            <w:r w:rsidRPr="001314B7">
              <w:rPr>
                <w:sz w:val="20"/>
                <w:szCs w:val="20"/>
              </w:rPr>
              <w:t>Develop the topic thoroughly by selecting the most significant and relevant facts, extended definitions, concrete details, quotations, or other information and examples appropriate to the audience’s knowledge of the topic.</w:t>
            </w:r>
          </w:p>
          <w:p w:rsidR="00B83EAC" w:rsidRPr="001314B7" w:rsidRDefault="00B83EAC" w:rsidP="00527EE9">
            <w:pPr>
              <w:pStyle w:val="SASRBullet"/>
              <w:spacing w:after="0"/>
              <w:ind w:left="706"/>
              <w:rPr>
                <w:sz w:val="20"/>
                <w:szCs w:val="20"/>
              </w:rPr>
            </w:pPr>
            <w:r w:rsidRPr="001314B7">
              <w:rPr>
                <w:sz w:val="20"/>
                <w:szCs w:val="20"/>
              </w:rPr>
              <w:lastRenderedPageBreak/>
              <w:t>Use appropriate and varied transitions</w:t>
            </w:r>
            <w:r w:rsidR="00BF1F77" w:rsidRPr="001314B7">
              <w:rPr>
                <w:sz w:val="20"/>
                <w:szCs w:val="20"/>
              </w:rPr>
              <w:t xml:space="preserve"> and syntax</w:t>
            </w:r>
            <w:r w:rsidRPr="001314B7">
              <w:rPr>
                <w:sz w:val="20"/>
                <w:szCs w:val="20"/>
              </w:rPr>
              <w:t xml:space="preserve"> to link the major sections of the text, create cohesion, and clarify the relationships among complex ideas and concepts.</w:t>
            </w:r>
          </w:p>
          <w:p w:rsidR="00BF1F77" w:rsidRPr="001314B7" w:rsidRDefault="00BF1F77" w:rsidP="00527EE9">
            <w:pPr>
              <w:pStyle w:val="SASRBullet"/>
              <w:spacing w:after="0"/>
              <w:ind w:left="706"/>
              <w:rPr>
                <w:sz w:val="20"/>
                <w:szCs w:val="20"/>
              </w:rPr>
            </w:pPr>
            <w:r w:rsidRPr="001314B7">
              <w:rPr>
                <w:sz w:val="20"/>
                <w:szCs w:val="20"/>
              </w:rPr>
              <w:t>Use precise language, domain-specific vocabulary, and techniques such as metaphor, simile, and analogy to manage the complexity of the topic.</w:t>
            </w:r>
          </w:p>
          <w:p w:rsidR="00BF1F77" w:rsidRPr="001314B7" w:rsidRDefault="00BF1F77" w:rsidP="00527EE9">
            <w:pPr>
              <w:pStyle w:val="SASRBullet"/>
              <w:spacing w:after="0"/>
              <w:ind w:left="706"/>
              <w:rPr>
                <w:sz w:val="20"/>
                <w:szCs w:val="20"/>
              </w:rPr>
            </w:pPr>
            <w:r w:rsidRPr="001314B7">
              <w:rPr>
                <w:sz w:val="20"/>
                <w:szCs w:val="20"/>
              </w:rPr>
              <w:t>Establish and maintain a formal style and objective tone while attending to the norms and conventions of the discipline in which they are writing</w:t>
            </w:r>
          </w:p>
          <w:p w:rsidR="00B83EAC" w:rsidRPr="001314B7" w:rsidRDefault="00B83EAC" w:rsidP="00527EE9">
            <w:pPr>
              <w:pStyle w:val="SASRBullet"/>
              <w:spacing w:after="0"/>
              <w:ind w:left="706"/>
              <w:rPr>
                <w:sz w:val="20"/>
                <w:szCs w:val="20"/>
              </w:rPr>
            </w:pPr>
            <w:r w:rsidRPr="001314B7">
              <w:rPr>
                <w:sz w:val="20"/>
                <w:szCs w:val="20"/>
              </w:rPr>
              <w:t>Provide a concluding statement or section that follows from and supports the information or explanation presented (e.g., articulating implications or the significance of the topic).</w:t>
            </w:r>
          </w:p>
          <w:p w:rsidR="00E152FD" w:rsidRPr="001314B7" w:rsidRDefault="00E152FD" w:rsidP="00E152FD">
            <w:pPr>
              <w:pStyle w:val="TA"/>
              <w:rPr>
                <w:sz w:val="20"/>
                <w:szCs w:val="20"/>
              </w:rPr>
            </w:pPr>
            <w:r w:rsidRPr="001314B7">
              <w:rPr>
                <w:sz w:val="20"/>
                <w:szCs w:val="20"/>
              </w:rPr>
              <w:t>This task measures L.11-12.1 because it demands that students:</w:t>
            </w:r>
          </w:p>
          <w:p w:rsidR="00E152FD" w:rsidRPr="001314B7" w:rsidRDefault="00E152FD" w:rsidP="00194420">
            <w:pPr>
              <w:pStyle w:val="BulletedList"/>
              <w:ind w:left="426" w:hanging="426"/>
              <w:rPr>
                <w:sz w:val="20"/>
                <w:szCs w:val="20"/>
              </w:rPr>
            </w:pPr>
            <w:r w:rsidRPr="001314B7">
              <w:rPr>
                <w:sz w:val="20"/>
                <w:szCs w:val="20"/>
              </w:rPr>
              <w:t>Demonstrate command of the conventions of standard English grammar and usage when writing or speaking.</w:t>
            </w:r>
          </w:p>
          <w:p w:rsidR="00E152FD" w:rsidRPr="001314B7" w:rsidRDefault="00E152FD" w:rsidP="00E152FD">
            <w:pPr>
              <w:pStyle w:val="TA"/>
              <w:rPr>
                <w:sz w:val="20"/>
                <w:szCs w:val="20"/>
              </w:rPr>
            </w:pPr>
            <w:r w:rsidRPr="001314B7">
              <w:rPr>
                <w:sz w:val="20"/>
                <w:szCs w:val="20"/>
              </w:rPr>
              <w:t>This task measures L.11-12.2.a</w:t>
            </w:r>
            <w:r w:rsidR="008E7D2B">
              <w:rPr>
                <w:sz w:val="20"/>
                <w:szCs w:val="20"/>
              </w:rPr>
              <w:t xml:space="preserve">, </w:t>
            </w:r>
            <w:r w:rsidRPr="001314B7">
              <w:rPr>
                <w:sz w:val="20"/>
                <w:szCs w:val="20"/>
              </w:rPr>
              <w:t>b because it demands that students:</w:t>
            </w:r>
          </w:p>
          <w:p w:rsidR="00E152FD" w:rsidRPr="001314B7" w:rsidRDefault="00E152FD" w:rsidP="00194420">
            <w:pPr>
              <w:pStyle w:val="BulletedList"/>
              <w:ind w:left="426" w:hanging="426"/>
              <w:rPr>
                <w:sz w:val="20"/>
                <w:szCs w:val="20"/>
              </w:rPr>
            </w:pPr>
            <w:r w:rsidRPr="001314B7">
              <w:rPr>
                <w:sz w:val="20"/>
                <w:szCs w:val="20"/>
              </w:rPr>
              <w:t xml:space="preserve">Demonstrate command of the conventions of standard English capitalization, punctuation and spelling when writing. </w:t>
            </w:r>
          </w:p>
          <w:p w:rsidR="008E16E4" w:rsidRPr="001314B7" w:rsidRDefault="008E16E4" w:rsidP="00527EE9">
            <w:pPr>
              <w:pStyle w:val="SASRBullet"/>
              <w:spacing w:after="0"/>
              <w:ind w:left="706"/>
              <w:rPr>
                <w:sz w:val="20"/>
                <w:szCs w:val="20"/>
              </w:rPr>
            </w:pPr>
            <w:r w:rsidRPr="001314B7">
              <w:rPr>
                <w:sz w:val="20"/>
                <w:szCs w:val="20"/>
              </w:rPr>
              <w:t>Observe hyphenation conventions.</w:t>
            </w:r>
          </w:p>
          <w:p w:rsidR="00E152FD" w:rsidRPr="001314B7" w:rsidRDefault="008E16E4" w:rsidP="00527EE9">
            <w:pPr>
              <w:pStyle w:val="SASRBullet"/>
              <w:ind w:left="706"/>
              <w:rPr>
                <w:sz w:val="20"/>
                <w:szCs w:val="20"/>
              </w:rPr>
            </w:pPr>
            <w:r w:rsidRPr="001314B7">
              <w:rPr>
                <w:sz w:val="20"/>
                <w:szCs w:val="20"/>
              </w:rPr>
              <w:t>Spell correctly.</w:t>
            </w:r>
          </w:p>
        </w:tc>
      </w:tr>
    </w:tbl>
    <w:p w:rsidR="00B83EAC" w:rsidRDefault="00B83EAC" w:rsidP="00B83EAC">
      <w:pPr>
        <w:pStyle w:val="TA"/>
      </w:pPr>
    </w:p>
    <w:p w:rsidR="00B83EAC" w:rsidRDefault="00B83EAC" w:rsidP="00E152FD">
      <w:pPr>
        <w:pStyle w:val="TA"/>
        <w:sectPr w:rsidR="00B83EAC" w:rsidSect="00B83EAC">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AD48EE" w:rsidRPr="001604C3" w:rsidRDefault="00AD48EE" w:rsidP="00AD48EE">
      <w:pPr>
        <w:pStyle w:val="ToolHeader"/>
        <w:rPr>
          <w:rFonts w:ascii="Calibri" w:hAnsi="Calibri"/>
          <w:sz w:val="24"/>
          <w:szCs w:val="24"/>
        </w:rPr>
      </w:pPr>
      <w:r w:rsidRPr="001604C3">
        <w:rPr>
          <w:rFonts w:ascii="Calibri" w:hAnsi="Calibri"/>
        </w:rPr>
        <w:lastRenderedPageBreak/>
        <w:t>12.2.1 End-of-Unit Text Analysis Rubric</w:t>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bookmarkStart w:id="0" w:name="_GoBack"/>
      <w:bookmarkEnd w:id="0"/>
      <w:r w:rsidRPr="001604C3">
        <w:rPr>
          <w:rFonts w:ascii="Calibri" w:hAnsi="Calibri"/>
        </w:rPr>
        <w:tab/>
      </w:r>
      <w:r w:rsidRPr="001604C3">
        <w:rPr>
          <w:rFonts w:ascii="Calibri" w:hAnsi="Calibri"/>
          <w:szCs w:val="32"/>
          <w:u w:val="single"/>
        </w:rPr>
        <w:tab/>
      </w:r>
      <w:r w:rsidRPr="001604C3">
        <w:rPr>
          <w:rFonts w:ascii="Calibri" w:hAnsi="Calibri"/>
          <w:szCs w:val="32"/>
        </w:rPr>
        <w:t xml:space="preserve"> /</w:t>
      </w:r>
      <w:r w:rsidRPr="001604C3">
        <w:rPr>
          <w:rFonts w:ascii="Calibri" w:hAnsi="Calibri"/>
          <w:szCs w:val="32"/>
          <w:u w:val="single"/>
        </w:rPr>
        <w:t xml:space="preserve"> </w:t>
      </w:r>
      <w:r w:rsidRPr="001604C3">
        <w:rPr>
          <w:rFonts w:ascii="Calibri" w:hAnsi="Calibri"/>
          <w:szCs w:val="32"/>
          <w:u w:val="single"/>
        </w:rPr>
        <w:tab/>
      </w:r>
      <w:r w:rsidRPr="001604C3">
        <w:rPr>
          <w:rFonts w:ascii="Calibri" w:hAnsi="Calibri"/>
          <w:u w:val="single"/>
        </w:rPr>
        <w:t xml:space="preserve">    </w:t>
      </w:r>
      <w:r w:rsidRPr="001604C3">
        <w:rPr>
          <w:rFonts w:ascii="Calibri" w:hAnsi="Calibri"/>
        </w:rPr>
        <w:t xml:space="preserve"> </w:t>
      </w:r>
      <w:r w:rsidRPr="001604C3">
        <w:rPr>
          <w:rFonts w:ascii="Calibri" w:hAnsi="Calibri"/>
          <w:sz w:val="24"/>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AD48EE" w:rsidRPr="00D20E7B" w:rsidTr="00D7788F">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AD48EE" w:rsidRPr="00D20E7B" w:rsidRDefault="00AD48EE" w:rsidP="001604C3">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AD48EE" w:rsidRPr="00D20E7B" w:rsidRDefault="00AD48EE" w:rsidP="001604C3">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AD48EE" w:rsidRPr="00D20E7B" w:rsidRDefault="00AD48EE" w:rsidP="001604C3">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AD48EE" w:rsidRPr="00D20E7B" w:rsidRDefault="00AD48EE" w:rsidP="001604C3">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AD48EE" w:rsidRPr="00D20E7B" w:rsidRDefault="00AD48EE" w:rsidP="001604C3">
            <w:pPr>
              <w:pStyle w:val="ToolTableText"/>
              <w:rPr>
                <w:b/>
                <w:sz w:val="16"/>
                <w:szCs w:val="13"/>
              </w:rPr>
            </w:pPr>
            <w:r w:rsidRPr="00D20E7B">
              <w:rPr>
                <w:b/>
                <w:sz w:val="16"/>
                <w:szCs w:val="13"/>
              </w:rPr>
              <w:t>1 – Responses at this Level:</w:t>
            </w:r>
          </w:p>
        </w:tc>
      </w:tr>
      <w:tr w:rsidR="00AD48EE" w:rsidRPr="00D20E7B" w:rsidTr="00D7788F">
        <w:trPr>
          <w:trHeight w:val="1178"/>
        </w:trPr>
        <w:tc>
          <w:tcPr>
            <w:tcW w:w="2520" w:type="dxa"/>
            <w:tcBorders>
              <w:top w:val="single" w:sz="4" w:space="0" w:color="auto"/>
              <w:left w:val="single" w:sz="4" w:space="0" w:color="auto"/>
              <w:right w:val="single" w:sz="4" w:space="0" w:color="auto"/>
            </w:tcBorders>
            <w:shd w:val="clear" w:color="auto" w:fill="D9D9D9"/>
          </w:tcPr>
          <w:p w:rsidR="00AD48EE" w:rsidRPr="00D20E7B" w:rsidRDefault="00AD48EE" w:rsidP="001604C3">
            <w:pPr>
              <w:pStyle w:val="ToolTableText"/>
              <w:rPr>
                <w:b/>
                <w:sz w:val="16"/>
                <w:szCs w:val="13"/>
              </w:rPr>
            </w:pPr>
            <w:r w:rsidRPr="00D20E7B">
              <w:rPr>
                <w:b/>
                <w:sz w:val="16"/>
                <w:szCs w:val="13"/>
              </w:rPr>
              <w:t>Content and Analysis</w:t>
            </w:r>
          </w:p>
          <w:p w:rsidR="00AD48EE" w:rsidRPr="00D20E7B" w:rsidRDefault="00AD48EE" w:rsidP="001604C3">
            <w:pPr>
              <w:pStyle w:val="ToolTableText"/>
              <w:rPr>
                <w:b/>
                <w:sz w:val="16"/>
                <w:szCs w:val="13"/>
              </w:rPr>
            </w:pPr>
            <w:r w:rsidRPr="00D20E7B">
              <w:rPr>
                <w:b/>
                <w:sz w:val="16"/>
                <w:szCs w:val="13"/>
              </w:rPr>
              <w:t>The extent to which the response determines two or more central ideas of a text and analyzes in detail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rsidR="00AD48EE" w:rsidRPr="00D20E7B" w:rsidRDefault="00AD48EE" w:rsidP="001604C3">
            <w:pPr>
              <w:pStyle w:val="ToolTableText"/>
              <w:rPr>
                <w:b/>
                <w:sz w:val="16"/>
                <w:szCs w:val="13"/>
              </w:rPr>
            </w:pPr>
            <w:r w:rsidRPr="00D20E7B">
              <w:rPr>
                <w:b/>
                <w:sz w:val="16"/>
                <w:szCs w:val="13"/>
              </w:rPr>
              <w:t>CCSS.ELA-Literacy.RI.11-12.2</w:t>
            </w:r>
          </w:p>
          <w:p w:rsidR="00AD48EE" w:rsidRPr="00D20E7B" w:rsidRDefault="00AD48EE" w:rsidP="001604C3">
            <w:pPr>
              <w:pStyle w:val="ToolTableText"/>
              <w:rPr>
                <w:b/>
                <w:sz w:val="16"/>
                <w:szCs w:val="13"/>
              </w:rPr>
            </w:pPr>
            <w:r w:rsidRPr="00D20E7B">
              <w:rPr>
                <w:sz w:val="16"/>
                <w:szCs w:val="13"/>
              </w:rPr>
              <w:t>Determine two or more central ideas of a text and analyze their development over the course of the text, including how they interact and build on one another to provide a complex analysis; provide an objective summary of the text.</w:t>
            </w:r>
          </w:p>
        </w:tc>
        <w:tc>
          <w:tcPr>
            <w:tcW w:w="2736" w:type="dxa"/>
            <w:tcBorders>
              <w:top w:val="single" w:sz="4" w:space="0" w:color="auto"/>
              <w:left w:val="single" w:sz="4" w:space="0" w:color="auto"/>
              <w:bottom w:val="nil"/>
              <w:right w:val="single" w:sz="4" w:space="0" w:color="auto"/>
            </w:tcBorders>
          </w:tcPr>
          <w:p w:rsidR="00AD48EE" w:rsidRPr="00D20E7B" w:rsidRDefault="00AD48EE" w:rsidP="001604C3">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rsidR="00AD48EE" w:rsidRPr="00D20E7B" w:rsidRDefault="00AD48EE" w:rsidP="001604C3">
            <w:pPr>
              <w:pStyle w:val="ToolTableText"/>
              <w:rPr>
                <w:sz w:val="16"/>
                <w:szCs w:val="13"/>
              </w:rPr>
            </w:pPr>
            <w:r>
              <w:rPr>
                <w:sz w:val="16"/>
                <w:szCs w:val="13"/>
              </w:rPr>
              <w:t>Accurately</w:t>
            </w:r>
            <w:r w:rsidRPr="00D20E7B">
              <w:rPr>
                <w:sz w:val="16"/>
                <w:szCs w:val="13"/>
              </w:rPr>
              <w:t xml:space="preserve"> determine two or more central ideas of a text and </w:t>
            </w:r>
            <w:r>
              <w:rPr>
                <w:sz w:val="16"/>
                <w:szCs w:val="13"/>
              </w:rPr>
              <w:t xml:space="preserve">accurately </w:t>
            </w:r>
            <w:r w:rsidRPr="00D20E7B">
              <w:rPr>
                <w:sz w:val="16"/>
                <w:szCs w:val="13"/>
              </w:rPr>
              <w:t>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rsidR="00AD48EE" w:rsidRPr="00D20E7B" w:rsidRDefault="00AD48EE" w:rsidP="001604C3">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rsidR="00AD48EE" w:rsidRPr="00D20E7B" w:rsidRDefault="00AD48EE" w:rsidP="001604C3">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AD48EE" w:rsidRPr="00D20E7B" w:rsidTr="00D7788F">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AD48EE" w:rsidRPr="00D20E7B" w:rsidRDefault="00AD48EE" w:rsidP="001604C3">
            <w:pPr>
              <w:pStyle w:val="ToolTableText"/>
              <w:rPr>
                <w:sz w:val="16"/>
                <w:szCs w:val="13"/>
              </w:rPr>
            </w:pPr>
            <w:r w:rsidRPr="00D20E7B">
              <w:rPr>
                <w:b/>
                <w:sz w:val="16"/>
                <w:szCs w:val="13"/>
              </w:rPr>
              <w:t>Content and Analysis</w:t>
            </w:r>
          </w:p>
          <w:p w:rsidR="00AD48EE" w:rsidRPr="00D20E7B" w:rsidRDefault="00AD48EE" w:rsidP="001604C3">
            <w:pPr>
              <w:pStyle w:val="ToolTableText"/>
              <w:rPr>
                <w:b/>
                <w:sz w:val="16"/>
                <w:szCs w:val="13"/>
              </w:rPr>
            </w:pPr>
            <w:r w:rsidRPr="00D20E7B">
              <w:rPr>
                <w:b/>
                <w:sz w:val="16"/>
                <w:szCs w:val="13"/>
              </w:rPr>
              <w:t xml:space="preserve">The extent to which the response analyzes </w:t>
            </w:r>
            <w:r>
              <w:rPr>
                <w:b/>
                <w:sz w:val="16"/>
                <w:szCs w:val="13"/>
              </w:rPr>
              <w:t>a complex set of ideas or sequence of events and explains how specific individuals, ideas, or events interact and develop</w:t>
            </w:r>
            <w:r w:rsidRPr="00D20E7B">
              <w:rPr>
                <w:b/>
                <w:sz w:val="16"/>
                <w:szCs w:val="13"/>
              </w:rPr>
              <w:t>.</w:t>
            </w:r>
          </w:p>
          <w:p w:rsidR="00AD48EE" w:rsidRPr="00D20E7B" w:rsidRDefault="00AD48EE" w:rsidP="001604C3">
            <w:pPr>
              <w:pStyle w:val="ToolTableText"/>
              <w:rPr>
                <w:b/>
                <w:sz w:val="16"/>
                <w:szCs w:val="13"/>
              </w:rPr>
            </w:pPr>
            <w:r w:rsidRPr="00D20E7B">
              <w:rPr>
                <w:b/>
                <w:sz w:val="16"/>
                <w:szCs w:val="13"/>
              </w:rPr>
              <w:t>CCSS.ELA-Literacy</w:t>
            </w:r>
            <w:r>
              <w:rPr>
                <w:b/>
                <w:sz w:val="16"/>
                <w:szCs w:val="13"/>
              </w:rPr>
              <w:t>.RI.11-12</w:t>
            </w:r>
            <w:r w:rsidRPr="00D20E7B">
              <w:rPr>
                <w:b/>
                <w:sz w:val="16"/>
                <w:szCs w:val="13"/>
              </w:rPr>
              <w:t>.3</w:t>
            </w:r>
          </w:p>
          <w:p w:rsidR="00AD48EE" w:rsidRPr="00E42784" w:rsidRDefault="00AD48EE" w:rsidP="001604C3">
            <w:pPr>
              <w:pStyle w:val="ToolTableText"/>
              <w:rPr>
                <w:sz w:val="16"/>
                <w:szCs w:val="13"/>
              </w:rPr>
            </w:pPr>
            <w:r>
              <w:rPr>
                <w:sz w:val="16"/>
                <w:szCs w:val="13"/>
              </w:rPr>
              <w:t>Analyze</w:t>
            </w:r>
            <w:r w:rsidRPr="00E42784">
              <w:rPr>
                <w:sz w:val="16"/>
                <w:szCs w:val="13"/>
              </w:rPr>
              <w:t xml:space="preserve"> a complex set of ideas or</w:t>
            </w:r>
            <w:r>
              <w:rPr>
                <w:sz w:val="16"/>
                <w:szCs w:val="13"/>
              </w:rPr>
              <w:t xml:space="preserve"> sequence of events and explain</w:t>
            </w:r>
            <w:r w:rsidRPr="00E42784">
              <w:rPr>
                <w:sz w:val="16"/>
                <w:szCs w:val="13"/>
              </w:rPr>
              <w:t xml:space="preserve"> how specific individuals, ideas, or events interact and develop over the course of the text.</w:t>
            </w:r>
          </w:p>
        </w:tc>
        <w:tc>
          <w:tcPr>
            <w:tcW w:w="2736" w:type="dxa"/>
            <w:tcBorders>
              <w:top w:val="single" w:sz="4" w:space="0" w:color="auto"/>
              <w:left w:val="single" w:sz="4" w:space="0" w:color="auto"/>
              <w:bottom w:val="single" w:sz="4" w:space="0" w:color="auto"/>
              <w:right w:val="single" w:sz="4" w:space="0" w:color="auto"/>
            </w:tcBorders>
          </w:tcPr>
          <w:p w:rsidR="00AD48EE" w:rsidRPr="00D20E7B" w:rsidRDefault="00AD48EE" w:rsidP="001604C3">
            <w:pPr>
              <w:pStyle w:val="ToolTableText"/>
              <w:rPr>
                <w:szCs w:val="13"/>
              </w:rPr>
            </w:pPr>
            <w:r>
              <w:rPr>
                <w:sz w:val="16"/>
                <w:szCs w:val="13"/>
              </w:rPr>
              <w:t>Skillfully analyze a complex set of ideas or sequence of events and thoroughly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AD48EE" w:rsidRPr="00D20E7B" w:rsidRDefault="00AD48EE" w:rsidP="001604C3">
            <w:pPr>
              <w:pStyle w:val="ToolTableText"/>
              <w:rPr>
                <w:szCs w:val="13"/>
              </w:rPr>
            </w:pPr>
            <w:r>
              <w:rPr>
                <w:sz w:val="16"/>
                <w:szCs w:val="13"/>
              </w:rPr>
              <w:t>Accurately analyze a complex set of ideas or sequence of events and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AD48EE" w:rsidRPr="00D20E7B" w:rsidRDefault="00AD48EE" w:rsidP="001604C3">
            <w:pPr>
              <w:pStyle w:val="ToolTableText"/>
              <w:rPr>
                <w:sz w:val="16"/>
                <w:szCs w:val="13"/>
              </w:rPr>
            </w:pPr>
            <w:r>
              <w:rPr>
                <w:sz w:val="16"/>
                <w:szCs w:val="13"/>
              </w:rPr>
              <w:t>With partial accuracy, analyze a complex set of ideas or sequence of events and partially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AD48EE" w:rsidRPr="00D20E7B" w:rsidRDefault="00AD48EE" w:rsidP="001604C3">
            <w:pPr>
              <w:pStyle w:val="ToolTableText"/>
              <w:rPr>
                <w:sz w:val="16"/>
                <w:szCs w:val="13"/>
              </w:rPr>
            </w:pPr>
            <w:r>
              <w:rPr>
                <w:sz w:val="16"/>
                <w:szCs w:val="13"/>
              </w:rPr>
              <w:t>Inaccurately analyze a complex set of ideas or sequence of events and minimally explain</w:t>
            </w:r>
            <w:r w:rsidRPr="00D20E7B">
              <w:rPr>
                <w:sz w:val="16"/>
                <w:szCs w:val="13"/>
              </w:rPr>
              <w:t xml:space="preserve"> </w:t>
            </w:r>
            <w:r>
              <w:rPr>
                <w:sz w:val="16"/>
                <w:szCs w:val="13"/>
              </w:rPr>
              <w:t>how specific individuals, ideas, or events interact and develop.</w:t>
            </w:r>
          </w:p>
        </w:tc>
      </w:tr>
      <w:tr w:rsidR="00AD48EE" w:rsidRPr="00D20E7B" w:rsidTr="00D7788F">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AD48EE" w:rsidRPr="00D20E7B" w:rsidRDefault="00AD48EE" w:rsidP="001604C3">
            <w:pPr>
              <w:pStyle w:val="ToolTableText"/>
              <w:rPr>
                <w:b/>
                <w:sz w:val="16"/>
                <w:szCs w:val="13"/>
              </w:rPr>
            </w:pPr>
            <w:r w:rsidRPr="00D20E7B">
              <w:rPr>
                <w:b/>
                <w:sz w:val="16"/>
                <w:szCs w:val="13"/>
              </w:rPr>
              <w:lastRenderedPageBreak/>
              <w:t>Command of Evidence and Reasoning</w:t>
            </w:r>
          </w:p>
          <w:p w:rsidR="00AD48EE" w:rsidRPr="00D20E7B" w:rsidRDefault="00AD48EE" w:rsidP="001604C3">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rsidR="00AD48EE" w:rsidRPr="00D20E7B" w:rsidRDefault="00AD48EE" w:rsidP="001604C3">
            <w:pPr>
              <w:pStyle w:val="ToolTableText"/>
              <w:rPr>
                <w:b/>
                <w:sz w:val="16"/>
                <w:szCs w:val="13"/>
              </w:rPr>
            </w:pPr>
            <w:r w:rsidRPr="00D20E7B">
              <w:rPr>
                <w:b/>
                <w:sz w:val="16"/>
                <w:szCs w:val="13"/>
              </w:rPr>
              <w:t>CCSS.ELA-Literacy.W.11-12.2</w:t>
            </w:r>
          </w:p>
          <w:p w:rsidR="00AD48EE" w:rsidRPr="00D20E7B" w:rsidRDefault="00AD48EE" w:rsidP="001604C3">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AD48EE" w:rsidRPr="00D20E7B" w:rsidRDefault="00AD48EE" w:rsidP="001604C3">
            <w:pPr>
              <w:pStyle w:val="ToolTableText"/>
              <w:rPr>
                <w:b/>
                <w:sz w:val="16"/>
                <w:szCs w:val="13"/>
              </w:rPr>
            </w:pPr>
            <w:r w:rsidRPr="00D20E7B">
              <w:rPr>
                <w:b/>
                <w:sz w:val="16"/>
                <w:szCs w:val="13"/>
              </w:rPr>
              <w:t>CCSS.ELA-Literacy.W.11-12.2.b</w:t>
            </w:r>
          </w:p>
          <w:p w:rsidR="00AD48EE" w:rsidRPr="00D20E7B" w:rsidRDefault="00AD48EE" w:rsidP="001604C3">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rsidR="00AD48EE" w:rsidRDefault="00AD48EE" w:rsidP="001604C3">
            <w:pPr>
              <w:pStyle w:val="ToolTableText"/>
              <w:rPr>
                <w:sz w:val="16"/>
                <w:szCs w:val="13"/>
              </w:rPr>
            </w:pPr>
            <w:r w:rsidRPr="00AD48EE">
              <w:rPr>
                <w:color w:val="000000"/>
                <w:sz w:val="16"/>
                <w:szCs w:val="13"/>
              </w:rPr>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AD48EE" w:rsidRDefault="00AD48EE" w:rsidP="001604C3">
            <w:pPr>
              <w:pStyle w:val="ToolTableText"/>
              <w:rPr>
                <w:sz w:val="16"/>
                <w:szCs w:val="13"/>
              </w:rPr>
            </w:pPr>
            <w:r w:rsidRPr="00AD48EE">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AD48EE" w:rsidRDefault="00AD48EE" w:rsidP="001604C3">
            <w:pPr>
              <w:pStyle w:val="ToolTableText"/>
              <w:rPr>
                <w:sz w:val="16"/>
                <w:szCs w:val="13"/>
              </w:rPr>
            </w:pPr>
            <w:r w:rsidRPr="00AD48EE">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AD48EE" w:rsidRDefault="00AD48EE" w:rsidP="001604C3">
            <w:pPr>
              <w:pStyle w:val="ToolTableText"/>
              <w:rPr>
                <w:sz w:val="16"/>
                <w:szCs w:val="13"/>
              </w:rPr>
            </w:pPr>
            <w:r w:rsidRPr="00AD48EE">
              <w:rPr>
                <w:color w:val="000000"/>
                <w:sz w:val="16"/>
                <w:szCs w:val="13"/>
              </w:rPr>
              <w:t>Minimally develop the topic, providing few or irrelevant facts, extended definitions, details, quotations, or other information and examples appropriate to the audience’s knowledge of the topic. (W.11-12.2.b)</w:t>
            </w:r>
          </w:p>
        </w:tc>
      </w:tr>
      <w:tr w:rsidR="00AD48EE" w:rsidRPr="00D20E7B" w:rsidTr="00D7788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AD48EE" w:rsidRPr="00D20E7B" w:rsidRDefault="00AD48EE" w:rsidP="001604C3">
            <w:pPr>
              <w:pStyle w:val="ToolTableText"/>
              <w:rPr>
                <w:b/>
                <w:sz w:val="16"/>
                <w:szCs w:val="13"/>
              </w:rPr>
            </w:pPr>
            <w:r w:rsidRPr="00D20E7B">
              <w:rPr>
                <w:b/>
                <w:sz w:val="16"/>
                <w:szCs w:val="13"/>
              </w:rPr>
              <w:t xml:space="preserve">Coherence, Organization, and Style </w:t>
            </w:r>
          </w:p>
          <w:p w:rsidR="00AD48EE" w:rsidRPr="00D20E7B" w:rsidRDefault="00AD48EE" w:rsidP="001604C3">
            <w:pPr>
              <w:pStyle w:val="ToolTableText"/>
              <w:rPr>
                <w:b/>
                <w:sz w:val="16"/>
                <w:szCs w:val="13"/>
              </w:rPr>
            </w:pPr>
            <w:r w:rsidRPr="00D20E7B">
              <w:rPr>
                <w:b/>
                <w:sz w:val="16"/>
                <w:szCs w:val="13"/>
              </w:rPr>
              <w:t xml:space="preserve">The extent to which the response introduces a topic and organizes complex ideas, concepts, and </w:t>
            </w:r>
            <w:r w:rsidRPr="00D20E7B">
              <w:rPr>
                <w:b/>
                <w:sz w:val="16"/>
                <w:szCs w:val="13"/>
              </w:rPr>
              <w:lastRenderedPageBreak/>
              <w:t>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rsidR="00AD48EE" w:rsidRPr="00D20E7B" w:rsidRDefault="00AD48EE" w:rsidP="001604C3">
            <w:pPr>
              <w:pStyle w:val="ToolTableText"/>
              <w:rPr>
                <w:b/>
                <w:sz w:val="16"/>
                <w:szCs w:val="13"/>
              </w:rPr>
            </w:pPr>
            <w:r w:rsidRPr="00D20E7B">
              <w:rPr>
                <w:b/>
                <w:sz w:val="16"/>
                <w:szCs w:val="13"/>
              </w:rPr>
              <w:t>CCSS.ELA-Literacy.W.11-12.2</w:t>
            </w:r>
          </w:p>
          <w:p w:rsidR="00AD48EE" w:rsidRPr="00D20E7B" w:rsidRDefault="00AD48EE" w:rsidP="001604C3">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AD48EE" w:rsidRPr="00D20E7B" w:rsidRDefault="00AD48EE" w:rsidP="001604C3">
            <w:pPr>
              <w:pStyle w:val="ToolTableText"/>
              <w:rPr>
                <w:b/>
                <w:sz w:val="16"/>
                <w:szCs w:val="13"/>
              </w:rPr>
            </w:pPr>
            <w:r w:rsidRPr="00D20E7B">
              <w:rPr>
                <w:b/>
                <w:sz w:val="16"/>
                <w:szCs w:val="13"/>
              </w:rPr>
              <w:t>CCSS.ELA-Literacy.W.11-12.2.a</w:t>
            </w:r>
          </w:p>
          <w:p w:rsidR="00AD48EE" w:rsidRPr="00D20E7B" w:rsidRDefault="00AD48EE" w:rsidP="001604C3">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AD48EE" w:rsidRPr="00D20E7B" w:rsidRDefault="00AD48EE" w:rsidP="001604C3">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rsidR="00AD48EE" w:rsidRPr="00D20E7B" w:rsidRDefault="00AD48EE" w:rsidP="001604C3">
            <w:pPr>
              <w:pStyle w:val="ToolTableText"/>
              <w:rPr>
                <w:b/>
                <w:sz w:val="16"/>
                <w:szCs w:val="13"/>
              </w:rPr>
            </w:pPr>
            <w:r w:rsidRPr="00D20E7B">
              <w:rPr>
                <w:b/>
                <w:sz w:val="16"/>
                <w:szCs w:val="13"/>
              </w:rPr>
              <w:t>CCSS.ELA-Literacy.W.11-12.2.c</w:t>
            </w:r>
          </w:p>
          <w:p w:rsidR="00AD48EE" w:rsidRPr="00D20E7B" w:rsidRDefault="00AD48EE" w:rsidP="001604C3">
            <w:pPr>
              <w:pStyle w:val="ToolTableText"/>
              <w:rPr>
                <w:sz w:val="16"/>
                <w:szCs w:val="13"/>
              </w:rPr>
            </w:pPr>
            <w:r w:rsidRPr="00D20E7B">
              <w:rPr>
                <w:sz w:val="16"/>
                <w:szCs w:val="13"/>
              </w:rPr>
              <w:lastRenderedPageBreak/>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rsidR="00AD48EE" w:rsidRPr="00D20E7B" w:rsidRDefault="00AD48EE" w:rsidP="001604C3">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rsidR="00AD48EE" w:rsidRPr="00D20E7B" w:rsidRDefault="00AD48EE" w:rsidP="001604C3">
            <w:pPr>
              <w:pStyle w:val="ToolTableText"/>
              <w:rPr>
                <w:b/>
                <w:sz w:val="16"/>
                <w:szCs w:val="13"/>
              </w:rPr>
            </w:pPr>
            <w:r w:rsidRPr="00D20E7B">
              <w:rPr>
                <w:b/>
                <w:sz w:val="16"/>
                <w:szCs w:val="13"/>
              </w:rPr>
              <w:t>CCSS.ELA-Literacy.W.11-12.2.d</w:t>
            </w:r>
          </w:p>
          <w:p w:rsidR="00AD48EE" w:rsidRPr="00D20E7B" w:rsidRDefault="00AD48EE" w:rsidP="001604C3">
            <w:pPr>
              <w:pStyle w:val="ToolTableText"/>
              <w:rPr>
                <w:sz w:val="16"/>
                <w:szCs w:val="13"/>
              </w:rPr>
            </w:pPr>
            <w:r w:rsidRPr="00D20E7B">
              <w:rPr>
                <w:sz w:val="16"/>
                <w:szCs w:val="13"/>
              </w:rPr>
              <w:t>Use precise language, domain-specific vocabulary, and techniques such as metaphor, simile, and analogy to manage the complexity of the topic.</w:t>
            </w:r>
          </w:p>
          <w:p w:rsidR="00AD48EE" w:rsidRPr="00D20E7B" w:rsidRDefault="00AD48EE" w:rsidP="001604C3">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rsidR="00AD48EE" w:rsidRPr="00D20E7B" w:rsidRDefault="00AD48EE" w:rsidP="001604C3">
            <w:pPr>
              <w:pStyle w:val="ToolTableText"/>
              <w:rPr>
                <w:b/>
                <w:sz w:val="16"/>
                <w:szCs w:val="13"/>
              </w:rPr>
            </w:pPr>
            <w:r w:rsidRPr="00D20E7B">
              <w:rPr>
                <w:b/>
                <w:sz w:val="16"/>
                <w:szCs w:val="13"/>
              </w:rPr>
              <w:t>CCSS.ELA-Literacy.W.11-12.2.e</w:t>
            </w:r>
          </w:p>
          <w:p w:rsidR="00AD48EE" w:rsidRPr="00D20E7B" w:rsidRDefault="00AD48EE" w:rsidP="001604C3">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rsidR="00AD48EE" w:rsidRPr="00D20E7B" w:rsidRDefault="00AD48EE" w:rsidP="001604C3">
            <w:pPr>
              <w:pStyle w:val="ToolTableText"/>
              <w:rPr>
                <w:b/>
                <w:sz w:val="16"/>
                <w:szCs w:val="13"/>
              </w:rPr>
            </w:pPr>
            <w:r w:rsidRPr="00D20E7B">
              <w:rPr>
                <w:b/>
                <w:sz w:val="16"/>
                <w:szCs w:val="13"/>
              </w:rPr>
              <w:t xml:space="preserve">The extent to which the response provides a concluding statement </w:t>
            </w:r>
            <w:r w:rsidRPr="00D20E7B">
              <w:rPr>
                <w:b/>
                <w:sz w:val="16"/>
                <w:szCs w:val="13"/>
              </w:rPr>
              <w:lastRenderedPageBreak/>
              <w:t>or section that follows from and supports the information or explanation presented (e.g., articulating implications or the significance of the topic).</w:t>
            </w:r>
          </w:p>
          <w:p w:rsidR="00AD48EE" w:rsidRPr="00D20E7B" w:rsidRDefault="00AD48EE" w:rsidP="001604C3">
            <w:pPr>
              <w:pStyle w:val="ToolTableText"/>
              <w:rPr>
                <w:b/>
                <w:sz w:val="16"/>
                <w:szCs w:val="13"/>
              </w:rPr>
            </w:pPr>
            <w:r w:rsidRPr="00D20E7B">
              <w:rPr>
                <w:b/>
                <w:sz w:val="16"/>
                <w:szCs w:val="13"/>
              </w:rPr>
              <w:t>CCSS.ELA-Literacy.W.11-12.2.f</w:t>
            </w:r>
          </w:p>
          <w:p w:rsidR="00AD48EE" w:rsidRPr="00D20E7B" w:rsidRDefault="00AD48EE" w:rsidP="001604C3">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rsidR="00AD48EE" w:rsidRPr="00AD48EE" w:rsidRDefault="00AD48EE" w:rsidP="001604C3">
            <w:pPr>
              <w:pStyle w:val="ToolTableText"/>
              <w:rPr>
                <w:color w:val="000000"/>
                <w:sz w:val="16"/>
                <w:szCs w:val="13"/>
              </w:rPr>
            </w:pPr>
            <w:r w:rsidRPr="00AD48EE">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w:t>
            </w:r>
            <w:r w:rsidRPr="00AD48EE">
              <w:rPr>
                <w:color w:val="000000"/>
                <w:sz w:val="16"/>
                <w:szCs w:val="13"/>
              </w:rPr>
              <w:lastRenderedPageBreak/>
              <w:t xml:space="preserve">useful to aiding comprehension, skillfully </w:t>
            </w:r>
            <w:r w:rsidRPr="00D53572">
              <w:rPr>
                <w:sz w:val="16"/>
                <w:szCs w:val="13"/>
              </w:rPr>
              <w:t>include formatting, graphics, and multimedia.</w:t>
            </w:r>
            <w:r w:rsidRPr="00AD48EE">
              <w:rPr>
                <w:color w:val="000000"/>
                <w:sz w:val="16"/>
                <w:szCs w:val="13"/>
              </w:rPr>
              <w:t xml:space="preserve"> (W.11-12.2.a)</w:t>
            </w:r>
          </w:p>
          <w:p w:rsidR="00AD48EE" w:rsidRPr="00AD48EE" w:rsidRDefault="00AD48EE" w:rsidP="001604C3">
            <w:pPr>
              <w:pStyle w:val="ToolTableText"/>
              <w:rPr>
                <w:color w:val="000000"/>
                <w:sz w:val="16"/>
                <w:szCs w:val="13"/>
              </w:rPr>
            </w:pPr>
            <w:r w:rsidRPr="00AD48EE">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rsidR="00AD48EE" w:rsidRPr="00AD48EE" w:rsidRDefault="00AD48EE" w:rsidP="001604C3">
            <w:pPr>
              <w:pStyle w:val="ToolTableText"/>
              <w:rPr>
                <w:color w:val="000000"/>
                <w:sz w:val="16"/>
                <w:szCs w:val="13"/>
              </w:rPr>
            </w:pPr>
            <w:r w:rsidRPr="00AD48EE">
              <w:rPr>
                <w:color w:val="000000"/>
                <w:sz w:val="16"/>
                <w:szCs w:val="13"/>
              </w:rPr>
              <w:t>Skillfully use precise language, domain-specific vocabulary, and techniques such as metaphor, simile, and analogy to manage the complexity of the topic. (W.11-12.2.d)</w:t>
            </w:r>
          </w:p>
          <w:p w:rsidR="00AD48EE" w:rsidRPr="00AD48EE" w:rsidRDefault="00AD48EE" w:rsidP="001604C3">
            <w:pPr>
              <w:pStyle w:val="ToolTableText"/>
              <w:rPr>
                <w:color w:val="000000"/>
                <w:sz w:val="16"/>
                <w:szCs w:val="13"/>
              </w:rPr>
            </w:pPr>
            <w:r w:rsidRPr="00AD48EE">
              <w:rPr>
                <w:color w:val="000000"/>
                <w:sz w:val="16"/>
                <w:szCs w:val="13"/>
              </w:rPr>
              <w:t>Skillfully establish and maintain a formal style and objective tone that is appropriate for the norms and conventions of the discipline. (W.11-12.2.e)</w:t>
            </w:r>
          </w:p>
          <w:p w:rsidR="00AD48EE" w:rsidRPr="00AD48EE" w:rsidRDefault="00AD48EE" w:rsidP="001604C3">
            <w:pPr>
              <w:pStyle w:val="ToolTableText"/>
              <w:rPr>
                <w:color w:val="000000"/>
                <w:sz w:val="16"/>
                <w:szCs w:val="13"/>
              </w:rPr>
            </w:pPr>
            <w:r w:rsidRPr="00AD48EE">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AD48EE" w:rsidRPr="00AD48EE" w:rsidRDefault="00AD48EE" w:rsidP="001604C3">
            <w:pPr>
              <w:pStyle w:val="ToolTableText"/>
              <w:rPr>
                <w:color w:val="000000"/>
                <w:sz w:val="16"/>
                <w:szCs w:val="13"/>
              </w:rPr>
            </w:pPr>
            <w:r w:rsidRPr="00AD48EE">
              <w:rPr>
                <w:color w:val="000000"/>
                <w:sz w:val="16"/>
                <w:szCs w:val="13"/>
              </w:rPr>
              <w:lastRenderedPageBreak/>
              <w:t xml:space="preserve">Introduce a topic; organize complex ideas, concepts, and information so that each new element builds on that which precedes it to create a unified whole; when useful to aiding </w:t>
            </w:r>
            <w:r w:rsidRPr="00AD48EE">
              <w:rPr>
                <w:color w:val="000000"/>
                <w:sz w:val="16"/>
                <w:szCs w:val="13"/>
              </w:rPr>
              <w:lastRenderedPageBreak/>
              <w:t xml:space="preserve">comprehension, </w:t>
            </w:r>
            <w:r w:rsidRPr="00D53572">
              <w:rPr>
                <w:sz w:val="16"/>
                <w:szCs w:val="13"/>
              </w:rPr>
              <w:t>include formatting, graphics, and multimedia.</w:t>
            </w:r>
            <w:r w:rsidRPr="00AD48EE">
              <w:rPr>
                <w:color w:val="000000"/>
                <w:sz w:val="16"/>
                <w:szCs w:val="13"/>
              </w:rPr>
              <w:t xml:space="preserve"> (W.11-12.2.a)</w:t>
            </w:r>
          </w:p>
          <w:p w:rsidR="00AD48EE" w:rsidRPr="00D20E7B" w:rsidRDefault="00AD48EE" w:rsidP="001604C3">
            <w:pPr>
              <w:pStyle w:val="ToolTableText"/>
              <w:rPr>
                <w:sz w:val="16"/>
                <w:szCs w:val="13"/>
              </w:rPr>
            </w:pPr>
            <w:r w:rsidRPr="00AD48EE">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rsidR="00AD48EE" w:rsidRPr="00AD48EE" w:rsidRDefault="00AD48EE" w:rsidP="001604C3">
            <w:pPr>
              <w:pStyle w:val="ToolTableText"/>
              <w:rPr>
                <w:color w:val="000000"/>
                <w:sz w:val="16"/>
                <w:szCs w:val="13"/>
              </w:rPr>
            </w:pPr>
            <w:r w:rsidRPr="00AD48EE">
              <w:rPr>
                <w:color w:val="000000"/>
                <w:sz w:val="16"/>
                <w:szCs w:val="13"/>
              </w:rPr>
              <w:t>Use precise language, domain-specific vocabulary, and techniques such as metaphor, simile, and analogy to manage the complexity of the topic. (W.11-12.2.d)</w:t>
            </w:r>
          </w:p>
          <w:p w:rsidR="00AD48EE" w:rsidRPr="00AD48EE" w:rsidRDefault="00AD48EE" w:rsidP="001604C3">
            <w:pPr>
              <w:pStyle w:val="ToolTableText"/>
              <w:rPr>
                <w:color w:val="000000"/>
                <w:sz w:val="16"/>
                <w:szCs w:val="13"/>
              </w:rPr>
            </w:pPr>
            <w:r w:rsidRPr="00AD48EE">
              <w:rPr>
                <w:color w:val="000000"/>
                <w:sz w:val="16"/>
                <w:szCs w:val="13"/>
              </w:rPr>
              <w:t>Establish a formal style and objective tone that is appropriate for the norms and conventions of the discipline. (W.11-12.2.e)</w:t>
            </w:r>
          </w:p>
          <w:p w:rsidR="00AD48EE" w:rsidRPr="00AD48EE" w:rsidRDefault="00AD48EE" w:rsidP="001604C3">
            <w:pPr>
              <w:pStyle w:val="ToolTableText"/>
              <w:rPr>
                <w:color w:val="000000"/>
                <w:sz w:val="16"/>
                <w:szCs w:val="13"/>
              </w:rPr>
            </w:pPr>
            <w:r w:rsidRPr="00AD48EE">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AD48EE" w:rsidRPr="00AD48EE" w:rsidRDefault="00AD48EE" w:rsidP="001604C3">
            <w:pPr>
              <w:pStyle w:val="ToolTableText"/>
              <w:rPr>
                <w:color w:val="000000"/>
                <w:sz w:val="16"/>
                <w:szCs w:val="13"/>
              </w:rPr>
            </w:pPr>
            <w:r w:rsidRPr="00AD48EE">
              <w:rPr>
                <w:color w:val="000000"/>
                <w:sz w:val="16"/>
                <w:szCs w:val="13"/>
              </w:rPr>
              <w:lastRenderedPageBreak/>
              <w:t xml:space="preserve">Ineffectively introduce a topic; organize complex ideas, concepts, and information so that each new element partially builds on that which precedes it to create a loosely unified whole; </w:t>
            </w:r>
            <w:r w:rsidRPr="00AD48EE">
              <w:rPr>
                <w:color w:val="000000"/>
                <w:sz w:val="16"/>
                <w:szCs w:val="13"/>
              </w:rPr>
              <w:lastRenderedPageBreak/>
              <w:t xml:space="preserve">when useful to aiding comprehension, somewhat effectively </w:t>
            </w:r>
            <w:r w:rsidRPr="00D53572">
              <w:rPr>
                <w:sz w:val="16"/>
                <w:szCs w:val="13"/>
              </w:rPr>
              <w:t>include formatting, graphics, and multimedia.</w:t>
            </w:r>
            <w:r w:rsidRPr="00AD48EE">
              <w:rPr>
                <w:color w:val="000000"/>
                <w:sz w:val="16"/>
                <w:szCs w:val="13"/>
              </w:rPr>
              <w:t xml:space="preserve"> (W.11-12.2.a)</w:t>
            </w:r>
          </w:p>
          <w:p w:rsidR="00AD48EE" w:rsidRPr="00AD48EE" w:rsidRDefault="00AD48EE" w:rsidP="001604C3">
            <w:pPr>
              <w:pStyle w:val="ToolTableText"/>
              <w:rPr>
                <w:color w:val="000000"/>
                <w:sz w:val="16"/>
                <w:szCs w:val="13"/>
              </w:rPr>
            </w:pPr>
            <w:r w:rsidRPr="00AD48EE">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rsidR="00AD48EE" w:rsidRPr="00AD48EE" w:rsidRDefault="00AD48EE" w:rsidP="001604C3">
            <w:pPr>
              <w:pStyle w:val="ToolTableText"/>
              <w:rPr>
                <w:color w:val="000000"/>
                <w:sz w:val="16"/>
                <w:szCs w:val="13"/>
              </w:rPr>
            </w:pPr>
            <w:r w:rsidRPr="00AD48EE">
              <w:rPr>
                <w:color w:val="000000"/>
                <w:sz w:val="16"/>
                <w:szCs w:val="13"/>
              </w:rPr>
              <w:t>Inconsistently use precise language, domain-specific vocabulary, and techniques such as metaphor, simile, and analogy to manage the complexity of the topic. (W.11-12.2.d)</w:t>
            </w:r>
          </w:p>
          <w:p w:rsidR="00AD48EE" w:rsidRPr="00AD48EE" w:rsidRDefault="00AD48EE" w:rsidP="001604C3">
            <w:pPr>
              <w:pStyle w:val="ToolTableText"/>
              <w:rPr>
                <w:color w:val="000000"/>
                <w:sz w:val="16"/>
                <w:szCs w:val="13"/>
              </w:rPr>
            </w:pPr>
            <w:r w:rsidRPr="00AD48EE">
              <w:rPr>
                <w:color w:val="000000"/>
                <w:sz w:val="16"/>
                <w:szCs w:val="13"/>
              </w:rPr>
              <w:t>Establish but fail to maintain a formal style and objective tone that is appropriate for the norms and conventions of the discipline. (W.11-12.2.e)</w:t>
            </w:r>
          </w:p>
          <w:p w:rsidR="00AD48EE" w:rsidRPr="00AD48EE" w:rsidRDefault="00AD48EE" w:rsidP="001604C3">
            <w:pPr>
              <w:pStyle w:val="ToolTableText"/>
              <w:rPr>
                <w:color w:val="000000"/>
                <w:sz w:val="16"/>
                <w:szCs w:val="13"/>
              </w:rPr>
            </w:pPr>
            <w:r w:rsidRPr="00AD48EE">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AD48EE" w:rsidRPr="00AD48EE" w:rsidRDefault="00AD48EE" w:rsidP="001604C3">
            <w:pPr>
              <w:pStyle w:val="ToolTableText"/>
              <w:rPr>
                <w:color w:val="000000"/>
                <w:sz w:val="16"/>
                <w:szCs w:val="13"/>
              </w:rPr>
            </w:pPr>
            <w:r w:rsidRPr="00AD48EE">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 xml:space="preserve">tting, </w:t>
            </w:r>
            <w:r>
              <w:rPr>
                <w:sz w:val="16"/>
                <w:szCs w:val="13"/>
              </w:rPr>
              <w:lastRenderedPageBreak/>
              <w:t>graphics, and multimedia</w:t>
            </w:r>
            <w:r w:rsidRPr="00D53572">
              <w:rPr>
                <w:sz w:val="16"/>
                <w:szCs w:val="13"/>
              </w:rPr>
              <w:t>.</w:t>
            </w:r>
            <w:r w:rsidRPr="00AD48EE">
              <w:rPr>
                <w:color w:val="000000"/>
                <w:sz w:val="16"/>
                <w:szCs w:val="13"/>
              </w:rPr>
              <w:t xml:space="preserve"> (W.11-12.2.a)</w:t>
            </w:r>
          </w:p>
          <w:p w:rsidR="00AD48EE" w:rsidRPr="00D20E7B" w:rsidRDefault="00AD48EE" w:rsidP="001604C3">
            <w:pPr>
              <w:pStyle w:val="ToolTableText"/>
              <w:rPr>
                <w:sz w:val="16"/>
                <w:szCs w:val="13"/>
              </w:rPr>
            </w:pPr>
            <w:r w:rsidRPr="00AD48EE">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rsidR="00AD48EE" w:rsidRPr="00AD48EE" w:rsidRDefault="00AD48EE" w:rsidP="001604C3">
            <w:pPr>
              <w:pStyle w:val="ToolTableText"/>
              <w:rPr>
                <w:color w:val="000000"/>
                <w:sz w:val="16"/>
                <w:szCs w:val="13"/>
              </w:rPr>
            </w:pPr>
            <w:r w:rsidRPr="00AD48EE">
              <w:rPr>
                <w:color w:val="000000"/>
                <w:sz w:val="16"/>
                <w:szCs w:val="13"/>
              </w:rPr>
              <w:t>Rarely or inaccurately use precise language, domain-specific vocabulary, or any techniques such as metaphor, simile, and analogy to manage the complexity of the topic. (W.11-12.2.d)</w:t>
            </w:r>
          </w:p>
          <w:p w:rsidR="00AD48EE" w:rsidRPr="00AD48EE" w:rsidRDefault="00AD48EE" w:rsidP="001604C3">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AD48EE">
              <w:rPr>
                <w:color w:val="000000"/>
                <w:sz w:val="16"/>
                <w:szCs w:val="13"/>
              </w:rPr>
              <w:t>(W.11-12.2.e)</w:t>
            </w:r>
          </w:p>
          <w:p w:rsidR="00AD48EE" w:rsidRPr="00AD48EE" w:rsidRDefault="00AD48EE" w:rsidP="001604C3">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C50DF0" w:rsidRPr="00D20E7B" w:rsidTr="00D7788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C50DF0" w:rsidRDefault="00C50DF0" w:rsidP="00C50DF0">
            <w:pPr>
              <w:pStyle w:val="ToolTableText"/>
              <w:rPr>
                <w:b/>
                <w:sz w:val="16"/>
                <w:szCs w:val="13"/>
              </w:rPr>
            </w:pPr>
            <w:r>
              <w:rPr>
                <w:b/>
                <w:sz w:val="16"/>
                <w:szCs w:val="13"/>
              </w:rPr>
              <w:lastRenderedPageBreak/>
              <w:t>Control of Conventions</w:t>
            </w:r>
          </w:p>
          <w:p w:rsidR="00C50DF0" w:rsidRDefault="00C50DF0" w:rsidP="00C50DF0">
            <w:pPr>
              <w:pStyle w:val="ToolTableText"/>
              <w:rPr>
                <w:b/>
                <w:sz w:val="16"/>
                <w:szCs w:val="13"/>
              </w:rPr>
            </w:pPr>
            <w:r>
              <w:rPr>
                <w:b/>
                <w:sz w:val="16"/>
                <w:szCs w:val="13"/>
              </w:rPr>
              <w:t>The extent to which the response observes hyphenation conventions.</w:t>
            </w:r>
          </w:p>
          <w:p w:rsidR="00C50DF0" w:rsidRDefault="00C50DF0" w:rsidP="00C50DF0">
            <w:pPr>
              <w:pStyle w:val="ToolTableText"/>
              <w:rPr>
                <w:b/>
                <w:sz w:val="16"/>
                <w:szCs w:val="13"/>
              </w:rPr>
            </w:pPr>
            <w:r>
              <w:rPr>
                <w:b/>
                <w:sz w:val="16"/>
                <w:szCs w:val="13"/>
              </w:rPr>
              <w:t>CCSS.ELA-Literacy.L.11-12.2</w:t>
            </w:r>
          </w:p>
          <w:p w:rsidR="00C50DF0" w:rsidRDefault="00C50DF0" w:rsidP="00C50DF0">
            <w:pPr>
              <w:pStyle w:val="ToolTableText"/>
              <w:rPr>
                <w:sz w:val="16"/>
                <w:szCs w:val="13"/>
              </w:rPr>
            </w:pPr>
            <w:r w:rsidRPr="00D20E7B">
              <w:rPr>
                <w:sz w:val="16"/>
                <w:szCs w:val="13"/>
              </w:rPr>
              <w:t>Demonstrate command of the conventions of standard English capitalization, punctuation, and spelling when writing.</w:t>
            </w:r>
          </w:p>
          <w:p w:rsidR="00C50DF0" w:rsidRDefault="00C50DF0" w:rsidP="00C50DF0">
            <w:pPr>
              <w:pStyle w:val="ToolTableText"/>
              <w:rPr>
                <w:b/>
                <w:sz w:val="16"/>
                <w:szCs w:val="13"/>
              </w:rPr>
            </w:pPr>
            <w:r>
              <w:rPr>
                <w:b/>
                <w:sz w:val="16"/>
                <w:szCs w:val="13"/>
              </w:rPr>
              <w:t>CCSS.ELA-Literacy.L.11-12.2.a</w:t>
            </w:r>
          </w:p>
          <w:p w:rsidR="00C50DF0" w:rsidRPr="008A2083" w:rsidRDefault="00C50DF0" w:rsidP="00C50DF0">
            <w:pPr>
              <w:pStyle w:val="ToolTableText"/>
              <w:rPr>
                <w:sz w:val="16"/>
                <w:szCs w:val="13"/>
              </w:rPr>
            </w:pPr>
            <w:r>
              <w:rPr>
                <w:sz w:val="16"/>
                <w:szCs w:val="13"/>
              </w:rPr>
              <w:t>Observe hyphenation conventions.</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Observe hyphenation conventions with no errors. (L.11-12.2.a)</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Often observe hyphenation conventions with occasional errors that do not hinder comprehension. (L.11-12.2.a)</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Occasionally observe hyphenation conventions with several errors that hinder comprehension. (L.11-12.2.a)</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Rarely observe hyphenation conventions with frequent errors that make comprehension difficult. (L.11-12.2.a)</w:t>
            </w:r>
          </w:p>
        </w:tc>
      </w:tr>
      <w:tr w:rsidR="00C50DF0" w:rsidRPr="00D20E7B" w:rsidTr="00D7788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C50DF0" w:rsidRDefault="00C50DF0" w:rsidP="00C50DF0">
            <w:pPr>
              <w:pStyle w:val="ToolTableText"/>
              <w:rPr>
                <w:b/>
                <w:sz w:val="16"/>
                <w:szCs w:val="13"/>
              </w:rPr>
            </w:pPr>
            <w:r>
              <w:rPr>
                <w:b/>
                <w:sz w:val="16"/>
                <w:szCs w:val="13"/>
              </w:rPr>
              <w:t>Control of Conventions</w:t>
            </w:r>
          </w:p>
          <w:p w:rsidR="00C50DF0" w:rsidRDefault="00C50DF0" w:rsidP="00C50DF0">
            <w:pPr>
              <w:pStyle w:val="ToolTableText"/>
              <w:rPr>
                <w:b/>
                <w:sz w:val="16"/>
                <w:szCs w:val="13"/>
              </w:rPr>
            </w:pPr>
            <w:r>
              <w:rPr>
                <w:b/>
                <w:sz w:val="16"/>
                <w:szCs w:val="13"/>
              </w:rPr>
              <w:t>The extent to which the response is spelled correctly.</w:t>
            </w:r>
          </w:p>
          <w:p w:rsidR="00C50DF0" w:rsidRDefault="00C50DF0" w:rsidP="00C50DF0">
            <w:pPr>
              <w:pStyle w:val="ToolTableText"/>
              <w:rPr>
                <w:b/>
                <w:sz w:val="16"/>
                <w:szCs w:val="13"/>
              </w:rPr>
            </w:pPr>
            <w:r>
              <w:rPr>
                <w:b/>
                <w:sz w:val="16"/>
                <w:szCs w:val="13"/>
              </w:rPr>
              <w:t>CCSS.ELA-Literacy.L.11-12.2</w:t>
            </w:r>
          </w:p>
          <w:p w:rsidR="00C50DF0" w:rsidRDefault="00C50DF0" w:rsidP="00C50DF0">
            <w:pPr>
              <w:pStyle w:val="ToolTableText"/>
              <w:rPr>
                <w:sz w:val="16"/>
                <w:szCs w:val="13"/>
              </w:rPr>
            </w:pPr>
            <w:r w:rsidRPr="00D20E7B">
              <w:rPr>
                <w:sz w:val="16"/>
                <w:szCs w:val="13"/>
              </w:rPr>
              <w:t xml:space="preserve">Demonstrate command of the conventions of standard English capitalization, punctuation, and </w:t>
            </w:r>
            <w:r w:rsidRPr="00D20E7B">
              <w:rPr>
                <w:sz w:val="16"/>
                <w:szCs w:val="13"/>
              </w:rPr>
              <w:lastRenderedPageBreak/>
              <w:t>spelling when writing.</w:t>
            </w:r>
          </w:p>
          <w:p w:rsidR="00C50DF0" w:rsidRDefault="00C50DF0" w:rsidP="00C50DF0">
            <w:pPr>
              <w:pStyle w:val="ToolTableText"/>
              <w:rPr>
                <w:b/>
                <w:sz w:val="16"/>
                <w:szCs w:val="13"/>
              </w:rPr>
            </w:pPr>
            <w:r>
              <w:rPr>
                <w:b/>
                <w:sz w:val="16"/>
                <w:szCs w:val="13"/>
              </w:rPr>
              <w:t>CCSS.ELA-Literacy.L.11-12.2.b</w:t>
            </w:r>
          </w:p>
          <w:p w:rsidR="00C50DF0" w:rsidRPr="00845120" w:rsidRDefault="00C50DF0" w:rsidP="00C50DF0">
            <w:pPr>
              <w:pStyle w:val="ToolTableText"/>
              <w:rPr>
                <w:sz w:val="16"/>
                <w:szCs w:val="13"/>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lastRenderedPageBreak/>
              <w:t>Spell correctly with no errors. (L.11-12.2.b)</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Often spell correctly with occasional errors that do not hinder comprehension. (L.11-12.2.b)</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Occasionally spell correctly with several errors that hinder comprehension. (L.11-12.2.b)</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Rarely spell correctly with frequent errors that make comprehension difficult. (L.11-12.2.b)</w:t>
            </w:r>
          </w:p>
        </w:tc>
      </w:tr>
      <w:tr w:rsidR="00C50DF0" w:rsidRPr="00D20E7B" w:rsidTr="00D7788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C50DF0" w:rsidRPr="00D20E7B" w:rsidRDefault="00C50DF0" w:rsidP="00C50DF0">
            <w:pPr>
              <w:pStyle w:val="ToolTableText"/>
              <w:rPr>
                <w:b/>
                <w:sz w:val="16"/>
                <w:szCs w:val="13"/>
              </w:rPr>
            </w:pPr>
            <w:r w:rsidRPr="00D20E7B">
              <w:rPr>
                <w:b/>
                <w:sz w:val="16"/>
                <w:szCs w:val="13"/>
              </w:rPr>
              <w:lastRenderedPageBreak/>
              <w:t>Control of Conventions</w:t>
            </w:r>
          </w:p>
          <w:p w:rsidR="00C50DF0" w:rsidRPr="00D20E7B" w:rsidRDefault="00C50DF0" w:rsidP="00C50DF0">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rsidR="00C50DF0" w:rsidRPr="00D20E7B" w:rsidRDefault="00C50DF0" w:rsidP="00C50DF0">
            <w:pPr>
              <w:pStyle w:val="ToolTableText"/>
              <w:rPr>
                <w:b/>
                <w:sz w:val="16"/>
                <w:szCs w:val="13"/>
              </w:rPr>
            </w:pPr>
            <w:r w:rsidRPr="00D20E7B">
              <w:rPr>
                <w:b/>
                <w:sz w:val="16"/>
                <w:szCs w:val="13"/>
              </w:rPr>
              <w:t>CCSS.ELA-Literacy.L.11-12.1</w:t>
            </w:r>
          </w:p>
          <w:p w:rsidR="00C50DF0" w:rsidRPr="00D20E7B" w:rsidRDefault="00C50DF0" w:rsidP="00C50DF0">
            <w:pPr>
              <w:pStyle w:val="ToolTableText"/>
              <w:rPr>
                <w:b/>
                <w:sz w:val="16"/>
                <w:szCs w:val="13"/>
              </w:rPr>
            </w:pPr>
            <w:r w:rsidRPr="00D20E7B">
              <w:rPr>
                <w:b/>
                <w:sz w:val="16"/>
                <w:szCs w:val="13"/>
              </w:rPr>
              <w:t>CCSS.ELA-Literacy.L.11-12.2</w:t>
            </w:r>
          </w:p>
          <w:p w:rsidR="00C50DF0" w:rsidRPr="00D20E7B" w:rsidRDefault="00C50DF0" w:rsidP="00C50DF0">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rsidR="00C50DF0" w:rsidRPr="00AD48EE" w:rsidRDefault="00C50DF0" w:rsidP="00C50DF0">
            <w:pPr>
              <w:pStyle w:val="ToolTableText"/>
              <w:rPr>
                <w:color w:val="000000"/>
                <w:sz w:val="16"/>
                <w:szCs w:val="13"/>
              </w:rPr>
            </w:pPr>
            <w:r w:rsidRPr="00AD48EE">
              <w:rPr>
                <w:color w:val="000000"/>
                <w:sz w:val="16"/>
                <w:szCs w:val="13"/>
              </w:rPr>
              <w:t>Demonstrate insufficient command of conventions with frequent grammar, usage, capitalization, punctuation, or spelling errors that make comprehension difficult.</w:t>
            </w:r>
          </w:p>
        </w:tc>
      </w:tr>
    </w:tbl>
    <w:p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rsidR="00AD48EE" w:rsidRPr="00D20E7B" w:rsidRDefault="00AD48EE" w:rsidP="00AD48EE">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rsidR="00AD48EE" w:rsidRPr="001604C3" w:rsidRDefault="00AD48EE" w:rsidP="00AD48EE">
      <w:pPr>
        <w:pStyle w:val="ToolHeader"/>
        <w:rPr>
          <w:rFonts w:ascii="Calibri" w:hAnsi="Calibri"/>
          <w:sz w:val="24"/>
          <w:szCs w:val="24"/>
        </w:rPr>
      </w:pPr>
    </w:p>
    <w:p w:rsidR="00AD48EE" w:rsidRDefault="00AD48EE" w:rsidP="00AD48EE">
      <w:pPr>
        <w:pStyle w:val="ToolHeader"/>
        <w:rPr>
          <w:sz w:val="24"/>
        </w:rPr>
      </w:pPr>
    </w:p>
    <w:p w:rsidR="00B83EAC" w:rsidRPr="00A2381F" w:rsidRDefault="00B83EAC" w:rsidP="00AD48EE">
      <w:pPr>
        <w:pStyle w:val="ToolHeader"/>
        <w:rPr>
          <w:sz w:val="13"/>
          <w:szCs w:val="13"/>
        </w:rPr>
        <w:sectPr w:rsidR="00B83EAC" w:rsidRPr="00A2381F">
          <w:headerReference w:type="default" r:id="rId11"/>
          <w:footerReference w:type="default" r:id="rId12"/>
          <w:pgSz w:w="15840" w:h="12240" w:orient="landscape"/>
          <w:pgMar w:top="432" w:right="864" w:bottom="432" w:left="864" w:header="720" w:footer="720" w:gutter="0"/>
          <w:cols w:space="720"/>
          <w:docGrid w:linePitch="360"/>
        </w:sectPr>
      </w:pP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r>
      <w:r w:rsidRPr="00194420">
        <w:rPr>
          <w:rFonts w:ascii="Calibri" w:hAnsi="Calibri"/>
        </w:rPr>
        <w:tab/>
        <w:t xml:space="preserve"> </w:t>
      </w:r>
    </w:p>
    <w:p w:rsidR="00B83EAC" w:rsidRDefault="00BF1F77" w:rsidP="00B83EAC">
      <w:pPr>
        <w:pStyle w:val="ToolHeader"/>
        <w:rPr>
          <w:rFonts w:ascii="Calibri" w:hAnsi="Calibri"/>
        </w:rPr>
      </w:pPr>
      <w:r w:rsidRPr="00194420">
        <w:rPr>
          <w:rFonts w:ascii="Calibri" w:hAnsi="Calibri"/>
        </w:rPr>
        <w:lastRenderedPageBreak/>
        <w:t>12.2.1</w:t>
      </w:r>
      <w:r w:rsidR="00B83EAC" w:rsidRPr="00194420">
        <w:rPr>
          <w:rFonts w:ascii="Calibri" w:hAnsi="Calibri"/>
        </w:rPr>
        <w:t xml:space="preserve"> End-of-Unit Text Analysis Checklist</w:t>
      </w:r>
    </w:p>
    <w:p w:rsidR="00AD48EE" w:rsidRPr="00D20E7B" w:rsidRDefault="00AD48EE" w:rsidP="00AD48EE">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D48EE" w:rsidRPr="00C50DF0" w:rsidTr="001604C3">
        <w:trPr>
          <w:trHeight w:val="368"/>
        </w:trPr>
        <w:tc>
          <w:tcPr>
            <w:tcW w:w="2561" w:type="dxa"/>
            <w:tcBorders>
              <w:bottom w:val="single" w:sz="4" w:space="0" w:color="auto"/>
            </w:tcBorders>
            <w:shd w:val="clear" w:color="auto" w:fill="D9D9D9"/>
            <w:vAlign w:val="center"/>
          </w:tcPr>
          <w:p w:rsidR="00AD48EE" w:rsidRPr="001604C3" w:rsidRDefault="00AD48EE" w:rsidP="001604C3">
            <w:pPr>
              <w:pStyle w:val="ToolTableText"/>
              <w:jc w:val="center"/>
              <w:rPr>
                <w:b/>
              </w:rPr>
            </w:pPr>
          </w:p>
        </w:tc>
        <w:tc>
          <w:tcPr>
            <w:tcW w:w="5647" w:type="dxa"/>
            <w:shd w:val="clear" w:color="auto" w:fill="D9D9D9"/>
            <w:vAlign w:val="center"/>
          </w:tcPr>
          <w:p w:rsidR="00AD48EE" w:rsidRPr="001604C3" w:rsidRDefault="00AD48EE" w:rsidP="001604C3">
            <w:pPr>
              <w:pStyle w:val="ToolTableText"/>
              <w:jc w:val="center"/>
              <w:rPr>
                <w:b/>
              </w:rPr>
            </w:pPr>
            <w:r w:rsidRPr="001604C3">
              <w:rPr>
                <w:b/>
              </w:rPr>
              <w:t>Does my response…</w:t>
            </w:r>
          </w:p>
        </w:tc>
        <w:tc>
          <w:tcPr>
            <w:tcW w:w="1316" w:type="dxa"/>
            <w:shd w:val="clear" w:color="auto" w:fill="D9D9D9"/>
            <w:vAlign w:val="center"/>
          </w:tcPr>
          <w:p w:rsidR="00AD48EE" w:rsidRPr="001604C3" w:rsidRDefault="00AD48EE" w:rsidP="001604C3">
            <w:pPr>
              <w:pStyle w:val="ToolTableText"/>
              <w:jc w:val="center"/>
              <w:rPr>
                <w:b/>
              </w:rPr>
            </w:pPr>
            <w:r w:rsidRPr="001604C3">
              <w:rPr>
                <w:rFonts w:ascii="MS Mincho" w:eastAsia="MS Mincho" w:hAnsi="MS Mincho" w:cs="MS Mincho" w:hint="eastAsia"/>
                <w:b/>
              </w:rPr>
              <w:t>✔</w:t>
            </w:r>
          </w:p>
        </w:tc>
      </w:tr>
      <w:tr w:rsidR="00AD48EE" w:rsidRPr="00C50DF0" w:rsidTr="001604C3">
        <w:trPr>
          <w:trHeight w:val="305"/>
        </w:trPr>
        <w:tc>
          <w:tcPr>
            <w:tcW w:w="2561" w:type="dxa"/>
            <w:tcBorders>
              <w:top w:val="single" w:sz="4" w:space="0" w:color="auto"/>
              <w:left w:val="single" w:sz="4" w:space="0" w:color="auto"/>
              <w:bottom w:val="nil"/>
              <w:right w:val="single" w:sz="4" w:space="0" w:color="auto"/>
            </w:tcBorders>
            <w:shd w:val="clear" w:color="auto" w:fill="auto"/>
          </w:tcPr>
          <w:p w:rsidR="00AD48EE" w:rsidRPr="001604C3" w:rsidRDefault="00AD48EE" w:rsidP="001604C3">
            <w:pPr>
              <w:pStyle w:val="ToolTableText"/>
              <w:rPr>
                <w:b/>
              </w:rPr>
            </w:pPr>
            <w:r w:rsidRPr="001604C3">
              <w:rPr>
                <w:b/>
              </w:rPr>
              <w:t>Content and Analysis</w:t>
            </w: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Identify two or more central ideas from the text and analyze their development? </w:t>
            </w:r>
            <w:r w:rsidRPr="001604C3">
              <w:rPr>
                <w:b/>
              </w:rPr>
              <w:t>(RI.11-12.2)</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Provide examples to support analysis of how the central ideas interact and build on one another? </w:t>
            </w:r>
            <w:r w:rsidRPr="001604C3">
              <w:rPr>
                <w:b/>
              </w:rPr>
              <w:t>(RI.11-12.2)</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If necessary, include a brief summary of the text to frame the development of the central ideas? </w:t>
            </w:r>
            <w:r w:rsidRPr="001604C3">
              <w:rPr>
                <w:b/>
              </w:rPr>
              <w:t>(RI.11-12.2)</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Analyze a complex set of ideas or sequence of events? </w:t>
            </w:r>
            <w:r w:rsidRPr="001604C3">
              <w:rPr>
                <w:b/>
              </w:rPr>
              <w:t>(RI.11-12.3)</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Explain how specific individuals, ideas, or events interact and develop? </w:t>
            </w:r>
            <w:r w:rsidRPr="001604C3">
              <w:rPr>
                <w:b/>
              </w:rPr>
              <w:t>(RI.11-12.3)</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single" w:sz="4" w:space="0" w:color="auto"/>
              <w:bottom w:val="nil"/>
            </w:tcBorders>
            <w:shd w:val="clear" w:color="auto" w:fill="auto"/>
          </w:tcPr>
          <w:p w:rsidR="00AD48EE" w:rsidRPr="001604C3" w:rsidRDefault="00AD48EE" w:rsidP="001604C3">
            <w:pPr>
              <w:pStyle w:val="ToolTableText"/>
              <w:rPr>
                <w:b/>
              </w:rPr>
            </w:pPr>
            <w:r w:rsidRPr="001604C3">
              <w:rPr>
                <w:b/>
              </w:rPr>
              <w:t>Command of Evidence and Reasoning</w:t>
            </w:r>
          </w:p>
        </w:tc>
        <w:tc>
          <w:tcPr>
            <w:tcW w:w="5647" w:type="dxa"/>
            <w:tcBorders>
              <w:top w:val="single" w:sz="4" w:space="0" w:color="auto"/>
            </w:tcBorders>
            <w:shd w:val="clear" w:color="auto" w:fill="auto"/>
          </w:tcPr>
          <w:p w:rsidR="00AD48EE" w:rsidRPr="001604C3" w:rsidRDefault="00AD48EE" w:rsidP="001604C3">
            <w:pPr>
              <w:pStyle w:val="ToolTableText"/>
              <w:keepNext/>
              <w:rPr>
                <w:b/>
                <w:color w:val="000000"/>
              </w:rPr>
            </w:pPr>
            <w:r w:rsidRPr="001604C3">
              <w:rPr>
                <w:color w:val="000000"/>
              </w:rPr>
              <w:t xml:space="preserve">Develop the topic with the most significant and relevant textual evidence? </w:t>
            </w:r>
            <w:r w:rsidRPr="001604C3">
              <w:rPr>
                <w:b/>
              </w:rPr>
              <w:t>(W.11-12.2.b)</w:t>
            </w:r>
          </w:p>
        </w:tc>
        <w:tc>
          <w:tcPr>
            <w:tcW w:w="1316" w:type="dxa"/>
            <w:tcBorders>
              <w:top w:val="single" w:sz="4" w:space="0" w:color="auto"/>
            </w:tcBorders>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144"/>
        </w:trPr>
        <w:tc>
          <w:tcPr>
            <w:tcW w:w="2561" w:type="dxa"/>
            <w:tcBorders>
              <w:bottom w:val="nil"/>
            </w:tcBorders>
            <w:shd w:val="clear" w:color="auto" w:fill="auto"/>
          </w:tcPr>
          <w:p w:rsidR="00AD48EE" w:rsidRPr="001604C3" w:rsidRDefault="00AD48EE" w:rsidP="001604C3">
            <w:pPr>
              <w:pStyle w:val="ToolTableText"/>
              <w:rPr>
                <w:b/>
              </w:rPr>
            </w:pPr>
            <w:r w:rsidRPr="001604C3">
              <w:rPr>
                <w:b/>
              </w:rPr>
              <w:t>Coherence, Organization, and Style</w:t>
            </w:r>
          </w:p>
        </w:tc>
        <w:tc>
          <w:tcPr>
            <w:tcW w:w="5647" w:type="dxa"/>
            <w:shd w:val="clear" w:color="auto" w:fill="auto"/>
          </w:tcPr>
          <w:p w:rsidR="00AD48EE" w:rsidRPr="00C50DF0" w:rsidRDefault="00AD48EE" w:rsidP="001604C3">
            <w:pPr>
              <w:pStyle w:val="ToolTableText"/>
              <w:keepNext/>
              <w:spacing w:after="0"/>
            </w:pPr>
            <w:r w:rsidRPr="00C50DF0">
              <w:t xml:space="preserve">Introduce a topic? </w:t>
            </w:r>
            <w:r w:rsidRPr="001604C3">
              <w:rPr>
                <w:b/>
              </w:rPr>
              <w:t>(W.11-12.2.a)</w:t>
            </w:r>
          </w:p>
        </w:tc>
        <w:tc>
          <w:tcPr>
            <w:tcW w:w="1316" w:type="dxa"/>
            <w:shd w:val="clear" w:color="auto" w:fill="auto"/>
            <w:vAlign w:val="center"/>
          </w:tcPr>
          <w:p w:rsidR="00AD48EE" w:rsidRPr="00C50DF0" w:rsidRDefault="00AD48EE" w:rsidP="001604C3">
            <w:pPr>
              <w:pStyle w:val="ToolTableText"/>
              <w:spacing w:before="0" w:after="0"/>
              <w:jc w:val="center"/>
              <w:rPr>
                <w:noProof/>
              </w:rP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Organize complex ideas, concepts, and information so that each new element builds on that which precedes it to create a unified whole? </w:t>
            </w:r>
            <w:r w:rsidRPr="001604C3">
              <w:rPr>
                <w:b/>
              </w:rPr>
              <w:t>(W.11-12.2.a)</w:t>
            </w:r>
          </w:p>
        </w:tc>
        <w:tc>
          <w:tcPr>
            <w:tcW w:w="1316" w:type="dxa"/>
            <w:shd w:val="clear" w:color="auto" w:fill="auto"/>
            <w:vAlign w:val="center"/>
          </w:tcPr>
          <w:p w:rsidR="00AD48EE" w:rsidRPr="00C50DF0" w:rsidRDefault="00AD48EE" w:rsidP="001604C3">
            <w:pPr>
              <w:pStyle w:val="ToolTableText"/>
              <w:spacing w:before="0" w:after="0"/>
              <w:jc w:val="center"/>
              <w:rPr>
                <w:noProof/>
              </w:rPr>
            </w:pPr>
            <w:r w:rsidRPr="001604C3">
              <w:sym w:font="Wingdings 2" w:char="F0A3"/>
            </w:r>
          </w:p>
        </w:tc>
      </w:tr>
      <w:tr w:rsidR="00AD48EE" w:rsidRPr="00C50DF0" w:rsidTr="001604C3">
        <w:trPr>
          <w:trHeight w:val="305"/>
        </w:trPr>
        <w:tc>
          <w:tcPr>
            <w:tcW w:w="2561" w:type="dxa"/>
            <w:tcBorders>
              <w:top w:val="nil"/>
              <w:bottom w:val="nil"/>
            </w:tcBorders>
            <w:shd w:val="clear" w:color="auto" w:fill="auto"/>
          </w:tcPr>
          <w:p w:rsidR="00AD48EE" w:rsidRPr="001604C3" w:rsidRDefault="00AD48EE" w:rsidP="001604C3">
            <w:pPr>
              <w:pStyle w:val="ToolTableText"/>
              <w:rPr>
                <w:b/>
              </w:rPr>
            </w:pPr>
          </w:p>
        </w:tc>
        <w:tc>
          <w:tcPr>
            <w:tcW w:w="5647" w:type="dxa"/>
            <w:shd w:val="clear" w:color="auto" w:fill="auto"/>
          </w:tcPr>
          <w:p w:rsidR="00AD48EE" w:rsidRPr="001604C3" w:rsidRDefault="00AD48EE" w:rsidP="001604C3">
            <w:pPr>
              <w:pStyle w:val="ToolTableText"/>
              <w:rPr>
                <w:b/>
                <w:highlight w:val="yellow"/>
              </w:rPr>
            </w:pPr>
            <w:r w:rsidRPr="00C50DF0">
              <w:t xml:space="preserve">When useful to aiding comprehension, include formatting, graphics, and multimedia? </w:t>
            </w:r>
            <w:r w:rsidRPr="001604C3">
              <w:rPr>
                <w:b/>
              </w:rPr>
              <w:t>(W.11-12.2.a)</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bottom w:val="nil"/>
            </w:tcBorders>
            <w:shd w:val="clear" w:color="auto" w:fill="auto"/>
          </w:tcPr>
          <w:p w:rsidR="00AD48EE" w:rsidRPr="001604C3" w:rsidRDefault="00AD48EE" w:rsidP="001604C3">
            <w:pPr>
              <w:pStyle w:val="ToolTableText"/>
              <w:rPr>
                <w:b/>
              </w:rPr>
            </w:pPr>
          </w:p>
        </w:tc>
        <w:tc>
          <w:tcPr>
            <w:tcW w:w="5647" w:type="dxa"/>
            <w:shd w:val="clear" w:color="auto" w:fill="auto"/>
          </w:tcPr>
          <w:p w:rsidR="00AD48EE" w:rsidRPr="00C50DF0" w:rsidRDefault="00AD48EE" w:rsidP="001604C3">
            <w:pPr>
              <w:pStyle w:val="ToolTableText"/>
            </w:pPr>
            <w:r w:rsidRPr="00C50DF0">
              <w:t>Use appropriate and varied transitions and syntax to link</w:t>
            </w:r>
            <w:r w:rsidRPr="001604C3">
              <w:rPr>
                <w:b/>
              </w:rPr>
              <w:t xml:space="preserve"> </w:t>
            </w:r>
            <w:r w:rsidRPr="00C50DF0">
              <w:t xml:space="preserve">the major sections of the text, create cohesion, and clarify the relationships among complex ideas and concepts? </w:t>
            </w:r>
            <w:r w:rsidRPr="001604C3">
              <w:rPr>
                <w:b/>
              </w:rPr>
              <w:t>(W.11-12.2.c)</w:t>
            </w:r>
          </w:p>
        </w:tc>
        <w:tc>
          <w:tcPr>
            <w:tcW w:w="1316" w:type="dxa"/>
            <w:shd w:val="clear" w:color="auto" w:fill="auto"/>
            <w:vAlign w:val="center"/>
          </w:tcPr>
          <w:p w:rsidR="00AD48EE" w:rsidRPr="00C50DF0" w:rsidRDefault="00AD48EE" w:rsidP="001604C3">
            <w:pPr>
              <w:pStyle w:val="ToolTableText"/>
              <w:spacing w:before="0" w:after="0"/>
              <w:jc w:val="center"/>
              <w:rPr>
                <w:noProof/>
              </w:rP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Use precise language, domain-specific vocabulary, and techniques such as metaphor, simile, and analogy to manage the complexity of the topic? </w:t>
            </w:r>
            <w:r w:rsidRPr="001604C3">
              <w:rPr>
                <w:b/>
              </w:rPr>
              <w:t>(W.11-12.2.d)</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bottom w:val="nil"/>
            </w:tcBorders>
            <w:shd w:val="clear" w:color="auto" w:fill="auto"/>
          </w:tcPr>
          <w:p w:rsidR="00AD48EE" w:rsidRPr="001604C3" w:rsidRDefault="00AD48EE" w:rsidP="001604C3">
            <w:pPr>
              <w:pStyle w:val="ToolTableText"/>
              <w:rPr>
                <w:b/>
              </w:rPr>
            </w:pPr>
          </w:p>
        </w:tc>
        <w:tc>
          <w:tcPr>
            <w:tcW w:w="5647" w:type="dxa"/>
            <w:shd w:val="clear" w:color="auto" w:fill="auto"/>
          </w:tcPr>
          <w:p w:rsidR="00AD48EE" w:rsidRPr="001604C3" w:rsidRDefault="00AD48EE" w:rsidP="001604C3">
            <w:pPr>
              <w:pStyle w:val="ToolTableText"/>
              <w:rPr>
                <w:b/>
              </w:rPr>
            </w:pPr>
            <w:r w:rsidRPr="00C50DF0">
              <w:t xml:space="preserve">Establish a formal style and objective tone that is appropriate for the norms and conventions of the discipline? </w:t>
            </w:r>
            <w:r w:rsidRPr="001604C3">
              <w:rPr>
                <w:b/>
              </w:rPr>
              <w:t>(W.11-12.2.e)</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bottom w:val="nil"/>
            </w:tcBorders>
            <w:shd w:val="clear" w:color="auto" w:fill="auto"/>
          </w:tcPr>
          <w:p w:rsidR="00AD48EE" w:rsidRPr="001604C3" w:rsidRDefault="00AD48EE" w:rsidP="001604C3">
            <w:pPr>
              <w:pStyle w:val="ToolTableText"/>
              <w:rPr>
                <w:b/>
              </w:rPr>
            </w:pPr>
          </w:p>
        </w:tc>
        <w:tc>
          <w:tcPr>
            <w:tcW w:w="5647" w:type="dxa"/>
            <w:shd w:val="clear" w:color="auto" w:fill="auto"/>
          </w:tcPr>
          <w:p w:rsidR="00AD48EE" w:rsidRPr="00C50DF0" w:rsidRDefault="00AD48EE" w:rsidP="001604C3">
            <w:pPr>
              <w:pStyle w:val="ToolTableText"/>
            </w:pPr>
            <w:r w:rsidRPr="00C50DF0">
              <w:t xml:space="preserve">Provide a concluding statement or section that follows from and supports the explanation or analysis? </w:t>
            </w:r>
            <w:r w:rsidRPr="001604C3">
              <w:rPr>
                <w:b/>
              </w:rPr>
              <w:t>(W.11-12.2.f)</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single" w:sz="4" w:space="0" w:color="auto"/>
              <w:left w:val="single" w:sz="4" w:space="0" w:color="auto"/>
              <w:bottom w:val="nil"/>
              <w:right w:val="single" w:sz="4" w:space="0" w:color="auto"/>
            </w:tcBorders>
            <w:shd w:val="clear" w:color="auto" w:fill="auto"/>
          </w:tcPr>
          <w:p w:rsidR="00AD48EE" w:rsidRPr="001604C3" w:rsidRDefault="00AD48EE" w:rsidP="001604C3">
            <w:pPr>
              <w:pStyle w:val="ToolTableText"/>
              <w:rPr>
                <w:b/>
              </w:rPr>
            </w:pPr>
            <w:r w:rsidRPr="001604C3">
              <w:rPr>
                <w:b/>
              </w:rPr>
              <w:lastRenderedPageBreak/>
              <w:t>Control of Conventions</w:t>
            </w: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Demonstrate command of the conventions of standard English grammar, usage, capitalization, punctuation, and spelling? </w:t>
            </w:r>
            <w:r w:rsidRPr="001604C3">
              <w:rPr>
                <w:b/>
              </w:rPr>
              <w:t>(L.11-12.1, L.11-12.2)</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nil"/>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1604C3" w:rsidRDefault="00AD48EE" w:rsidP="001604C3">
            <w:pPr>
              <w:pStyle w:val="ToolTableText"/>
              <w:rPr>
                <w:b/>
              </w:rPr>
            </w:pPr>
            <w:r w:rsidRPr="00C50DF0">
              <w:t xml:space="preserve">Demonstrate command of hyphenation conventions? </w:t>
            </w:r>
            <w:r w:rsidRPr="001604C3">
              <w:rPr>
                <w:b/>
              </w:rPr>
              <w:t>(L.11-12.2.a)</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r w:rsidR="00AD48EE" w:rsidRPr="00C50DF0" w:rsidTr="001604C3">
        <w:trPr>
          <w:trHeight w:val="305"/>
        </w:trPr>
        <w:tc>
          <w:tcPr>
            <w:tcW w:w="2561" w:type="dxa"/>
            <w:tcBorders>
              <w:top w:val="nil"/>
              <w:left w:val="single" w:sz="4" w:space="0" w:color="auto"/>
              <w:bottom w:val="single" w:sz="4" w:space="0" w:color="auto"/>
              <w:right w:val="single" w:sz="4" w:space="0" w:color="auto"/>
            </w:tcBorders>
            <w:shd w:val="clear" w:color="auto" w:fill="auto"/>
          </w:tcPr>
          <w:p w:rsidR="00AD48EE" w:rsidRPr="001604C3" w:rsidRDefault="00AD48EE" w:rsidP="001604C3">
            <w:pPr>
              <w:pStyle w:val="ToolTableText"/>
              <w:rPr>
                <w:b/>
              </w:rPr>
            </w:pPr>
          </w:p>
        </w:tc>
        <w:tc>
          <w:tcPr>
            <w:tcW w:w="5647" w:type="dxa"/>
            <w:tcBorders>
              <w:left w:val="single" w:sz="4" w:space="0" w:color="auto"/>
            </w:tcBorders>
            <w:shd w:val="clear" w:color="auto" w:fill="auto"/>
          </w:tcPr>
          <w:p w:rsidR="00AD48EE" w:rsidRPr="00C50DF0" w:rsidRDefault="00AD48EE" w:rsidP="001604C3">
            <w:pPr>
              <w:pStyle w:val="ToolTableText"/>
            </w:pPr>
            <w:r w:rsidRPr="00C50DF0">
              <w:t xml:space="preserve">Demonstrate accurate spelling? </w:t>
            </w:r>
            <w:r w:rsidRPr="001604C3">
              <w:rPr>
                <w:b/>
              </w:rPr>
              <w:t>(L.11-12.2.b)</w:t>
            </w:r>
          </w:p>
        </w:tc>
        <w:tc>
          <w:tcPr>
            <w:tcW w:w="1316" w:type="dxa"/>
            <w:shd w:val="clear" w:color="auto" w:fill="auto"/>
            <w:vAlign w:val="center"/>
          </w:tcPr>
          <w:p w:rsidR="00AD48EE" w:rsidRPr="00C50DF0" w:rsidRDefault="00AD48EE" w:rsidP="001604C3">
            <w:pPr>
              <w:pStyle w:val="ToolTableText"/>
              <w:spacing w:before="0" w:after="0"/>
              <w:jc w:val="center"/>
            </w:pPr>
            <w:r w:rsidRPr="001604C3">
              <w:sym w:font="Wingdings 2" w:char="F0A3"/>
            </w:r>
          </w:p>
        </w:tc>
      </w:tr>
    </w:tbl>
    <w:p w:rsidR="00AD48EE" w:rsidRPr="00194420" w:rsidRDefault="00AD48EE" w:rsidP="00B83EAC">
      <w:pPr>
        <w:pStyle w:val="ToolHeader"/>
        <w:rPr>
          <w:rFonts w:ascii="Calibri" w:hAnsi="Calibri"/>
        </w:rPr>
      </w:pPr>
    </w:p>
    <w:p w:rsidR="00B83EAC" w:rsidRDefault="00B83EAC" w:rsidP="00B83EAC">
      <w:pPr>
        <w:pStyle w:val="ToolTableText"/>
        <w:rPr>
          <w:b/>
        </w:rPr>
      </w:pPr>
    </w:p>
    <w:sectPr w:rsidR="00B83EAC" w:rsidSect="00B83EAC">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C2" w:rsidRDefault="008476C2">
      <w:pPr>
        <w:spacing w:before="0" w:after="0" w:line="240" w:lineRule="auto"/>
      </w:pPr>
      <w:r>
        <w:separator/>
      </w:r>
    </w:p>
  </w:endnote>
  <w:endnote w:type="continuationSeparator" w:id="0">
    <w:p w:rsidR="008476C2" w:rsidRDefault="008476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B" w:rsidRDefault="006D235B" w:rsidP="00B83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6D235B" w:rsidRDefault="006D235B" w:rsidP="00B83EAC">
    <w:pPr>
      <w:pStyle w:val="Footer"/>
    </w:pPr>
  </w:p>
  <w:p w:rsidR="006D235B" w:rsidRDefault="006D235B" w:rsidP="00B83EAC"/>
  <w:p w:rsidR="006D235B" w:rsidRDefault="006D235B" w:rsidP="00B83EAC"/>
  <w:p w:rsidR="006D235B" w:rsidRDefault="006D23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B" w:rsidRPr="00563CB8" w:rsidRDefault="006D235B" w:rsidP="00B83EA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D235B">
      <w:trPr>
        <w:trHeight w:val="705"/>
      </w:trPr>
      <w:tc>
        <w:tcPr>
          <w:tcW w:w="4609" w:type="dxa"/>
          <w:shd w:val="clear" w:color="auto" w:fill="auto"/>
          <w:vAlign w:val="center"/>
        </w:tcPr>
        <w:p w:rsidR="006D235B" w:rsidRPr="002E4C92" w:rsidRDefault="006D235B" w:rsidP="00B83EAC">
          <w:pPr>
            <w:pStyle w:val="FooterText"/>
          </w:pPr>
          <w:r w:rsidRPr="002E4C92">
            <w:t>File:</w:t>
          </w:r>
          <w:r>
            <w:rPr>
              <w:b w:val="0"/>
            </w:rPr>
            <w:t xml:space="preserve"> 12</w:t>
          </w:r>
          <w:r w:rsidRPr="0039525B">
            <w:rPr>
              <w:b w:val="0"/>
            </w:rPr>
            <w:t>.</w:t>
          </w:r>
          <w:r>
            <w:rPr>
              <w:b w:val="0"/>
            </w:rPr>
            <w:t>2</w:t>
          </w:r>
          <w:r w:rsidRPr="0039525B">
            <w:rPr>
              <w:b w:val="0"/>
            </w:rPr>
            <w:t>.</w:t>
          </w:r>
          <w:r>
            <w:rPr>
              <w:b w:val="0"/>
            </w:rPr>
            <w:t>1</w:t>
          </w:r>
          <w:r w:rsidRPr="0039525B">
            <w:rPr>
              <w:b w:val="0"/>
            </w:rPr>
            <w:t xml:space="preserve"> Lesson </w:t>
          </w:r>
          <w:r>
            <w:rPr>
              <w:b w:val="0"/>
            </w:rPr>
            <w:t xml:space="preserve">16 </w:t>
          </w:r>
          <w:r w:rsidRPr="002E4C92">
            <w:t>Date:</w:t>
          </w:r>
          <w:r w:rsidRPr="0039525B">
            <w:rPr>
              <w:b w:val="0"/>
            </w:rPr>
            <w:t xml:space="preserve"> </w:t>
          </w:r>
          <w:r w:rsidR="0036718C">
            <w:rPr>
              <w:b w:val="0"/>
            </w:rPr>
            <w:t>2</w:t>
          </w:r>
          <w:r w:rsidRPr="0039525B">
            <w:rPr>
              <w:b w:val="0"/>
            </w:rPr>
            <w:t>/</w:t>
          </w:r>
          <w:r w:rsidR="00D7788F">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36718C">
            <w:rPr>
              <w:b w:val="0"/>
            </w:rPr>
            <w:t>2</w:t>
          </w:r>
          <w:r w:rsidRPr="0039525B">
            <w:rPr>
              <w:b w:val="0"/>
            </w:rPr>
            <w:t>/201</w:t>
          </w:r>
          <w:r>
            <w:rPr>
              <w:b w:val="0"/>
            </w:rPr>
            <w:t>5</w:t>
          </w:r>
        </w:p>
        <w:p w:rsidR="006D235B" w:rsidRPr="0039525B" w:rsidRDefault="006D235B" w:rsidP="00B83EAC">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6D235B" w:rsidRPr="0039525B" w:rsidRDefault="006D235B" w:rsidP="00B83EAC">
          <w:pPr>
            <w:pStyle w:val="FooterText"/>
            <w:rPr>
              <w:b w:val="0"/>
              <w:i/>
            </w:rPr>
          </w:pPr>
          <w:r w:rsidRPr="0039525B">
            <w:rPr>
              <w:b w:val="0"/>
              <w:i/>
              <w:sz w:val="12"/>
            </w:rPr>
            <w:t>Creative Commons Attribution-NonCommercial-ShareAlike 3.0 Unported License</w:t>
          </w:r>
        </w:p>
        <w:p w:rsidR="006D235B" w:rsidRPr="002E4C92" w:rsidRDefault="008476C2" w:rsidP="00B83EAC">
          <w:pPr>
            <w:pStyle w:val="FooterText"/>
          </w:pPr>
          <w:hyperlink r:id="rId1" w:history="1">
            <w:r w:rsidR="006D235B" w:rsidRPr="00194420">
              <w:rPr>
                <w:rStyle w:val="Hyperlink"/>
                <w:rFonts w:ascii="Cambria" w:hAnsi="Cambria" w:cs="Cambria"/>
                <w:sz w:val="12"/>
                <w:szCs w:val="12"/>
              </w:rPr>
              <w:t>http://creativecommons.org/licenses/by-nc-sa/3.0/</w:t>
            </w:r>
          </w:hyperlink>
        </w:p>
      </w:tc>
      <w:tc>
        <w:tcPr>
          <w:tcW w:w="625" w:type="dxa"/>
          <w:shd w:val="clear" w:color="auto" w:fill="auto"/>
          <w:vAlign w:val="center"/>
        </w:tcPr>
        <w:p w:rsidR="006D235B" w:rsidRPr="002E4C92" w:rsidRDefault="006D235B" w:rsidP="00B83EA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7788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6D235B" w:rsidRPr="002E4C92" w:rsidRDefault="00D7788F" w:rsidP="00B83EA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6D235B" w:rsidRPr="0039525B" w:rsidRDefault="006D235B" w:rsidP="00B83EAC">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B" w:rsidRPr="00563CB8" w:rsidRDefault="006D235B" w:rsidP="00B83EA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6D235B">
      <w:trPr>
        <w:trHeight w:val="705"/>
      </w:trPr>
      <w:tc>
        <w:tcPr>
          <w:tcW w:w="4609" w:type="dxa"/>
          <w:shd w:val="clear" w:color="auto" w:fill="auto"/>
          <w:vAlign w:val="center"/>
        </w:tcPr>
        <w:p w:rsidR="006D235B" w:rsidRPr="002E4C92" w:rsidRDefault="006D235B" w:rsidP="00B83EAC">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16 </w:t>
          </w:r>
          <w:r w:rsidRPr="002E4C92">
            <w:rPr>
              <w:rFonts w:ascii="Calibri" w:hAnsi="Calibri" w:cs="Calibri"/>
              <w:b/>
              <w:sz w:val="14"/>
            </w:rPr>
            <w:t>Date:</w:t>
          </w:r>
          <w:r>
            <w:rPr>
              <w:rFonts w:ascii="Calibri" w:hAnsi="Calibri" w:cs="Calibri"/>
              <w:b/>
              <w:sz w:val="14"/>
            </w:rPr>
            <w:t xml:space="preserve"> </w:t>
          </w:r>
          <w:r w:rsidR="0036718C">
            <w:rPr>
              <w:rFonts w:ascii="Calibri" w:hAnsi="Calibri" w:cs="Calibri"/>
              <w:sz w:val="14"/>
            </w:rPr>
            <w:t>2</w:t>
          </w:r>
          <w:r w:rsidRPr="000B599E">
            <w:rPr>
              <w:rFonts w:ascii="Calibri" w:hAnsi="Calibri" w:cs="Calibri"/>
              <w:sz w:val="14"/>
            </w:rPr>
            <w:t>/</w:t>
          </w:r>
          <w:r w:rsidR="00D7788F">
            <w:rPr>
              <w:rFonts w:ascii="Calibri" w:hAnsi="Calibri" w:cs="Calibri"/>
              <w:sz w:val="14"/>
            </w:rPr>
            <w:t>13</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Classroom Use:</w:t>
          </w:r>
          <w:r w:rsidR="0036718C">
            <w:rPr>
              <w:rFonts w:ascii="Calibri" w:hAnsi="Calibri" w:cs="Calibri"/>
              <w:sz w:val="14"/>
            </w:rPr>
            <w:t xml:space="preserve"> Starting 2</w:t>
          </w:r>
          <w:r>
            <w:rPr>
              <w:rFonts w:ascii="Calibri" w:hAnsi="Calibri" w:cs="Calibri"/>
              <w:sz w:val="14"/>
            </w:rPr>
            <w:t>/2015</w:t>
          </w:r>
          <w:r w:rsidRPr="002E4C92">
            <w:rPr>
              <w:rFonts w:ascii="Calibri" w:hAnsi="Calibri" w:cs="Calibri"/>
              <w:sz w:val="14"/>
            </w:rPr>
            <w:t xml:space="preserve"> </w:t>
          </w:r>
        </w:p>
        <w:p w:rsidR="006D235B" w:rsidRPr="00440948" w:rsidRDefault="006D235B" w:rsidP="00B83EAC">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5</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rsidR="006D235B" w:rsidRDefault="006D235B" w:rsidP="00B83EAC">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6D235B" w:rsidRPr="002E4C92" w:rsidRDefault="008476C2" w:rsidP="00B83EAC">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6D235B" w:rsidRPr="00194420">
              <w:rPr>
                <w:rStyle w:val="Hyperlink"/>
                <w:rFonts w:ascii="Cambria" w:hAnsi="Cambria" w:cs="Cambria"/>
                <w:b/>
                <w:sz w:val="12"/>
                <w:szCs w:val="12"/>
              </w:rPr>
              <w:t>http://creativecommons.org/licenses/by-nc-sa/3.0/</w:t>
            </w:r>
          </w:hyperlink>
        </w:p>
      </w:tc>
      <w:tc>
        <w:tcPr>
          <w:tcW w:w="625" w:type="dxa"/>
          <w:shd w:val="clear" w:color="auto" w:fill="auto"/>
          <w:vAlign w:val="center"/>
        </w:tcPr>
        <w:p w:rsidR="006D235B" w:rsidRPr="002E4C92" w:rsidRDefault="006D235B" w:rsidP="00B83EAC">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rsidR="006D235B" w:rsidRPr="002E4C92" w:rsidRDefault="00D7788F" w:rsidP="00B83EA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PCG-CC-NY.png" style="width:133.5pt;height:50.25pt;visibility:visible">
                <v:imagedata r:id="rId2" o:title="PCG-CC-NY"/>
              </v:shape>
            </w:pict>
          </w:r>
        </w:p>
      </w:tc>
    </w:tr>
  </w:tbl>
  <w:p w:rsidR="006D235B" w:rsidRPr="002C48B4" w:rsidRDefault="006D235B" w:rsidP="00B83EAC">
    <w:pPr>
      <w:pStyle w:val="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B" w:rsidRDefault="006D235B" w:rsidP="00B83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6D235B" w:rsidRDefault="006D235B" w:rsidP="00B83EAC">
    <w:pPr>
      <w:pStyle w:val="Footer"/>
    </w:pPr>
  </w:p>
  <w:p w:rsidR="006D235B" w:rsidRDefault="006D235B" w:rsidP="00B83EAC"/>
  <w:p w:rsidR="006D235B" w:rsidRDefault="006D235B" w:rsidP="00B83E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B" w:rsidRPr="00563CB8" w:rsidRDefault="006D235B" w:rsidP="00B83EA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D235B" w:rsidTr="00B83EAC">
      <w:trPr>
        <w:trHeight w:val="705"/>
      </w:trPr>
      <w:tc>
        <w:tcPr>
          <w:tcW w:w="4609" w:type="dxa"/>
          <w:shd w:val="clear" w:color="auto" w:fill="auto"/>
          <w:vAlign w:val="center"/>
        </w:tcPr>
        <w:p w:rsidR="006D235B" w:rsidRPr="002E4C92" w:rsidRDefault="006D235B" w:rsidP="00B83EAC">
          <w:pPr>
            <w:pStyle w:val="FooterText"/>
          </w:pPr>
          <w:r w:rsidRPr="002E4C92">
            <w:t>File:</w:t>
          </w:r>
          <w:r>
            <w:rPr>
              <w:b w:val="0"/>
            </w:rPr>
            <w:t xml:space="preserve"> 12</w:t>
          </w:r>
          <w:r w:rsidRPr="0039525B">
            <w:rPr>
              <w:b w:val="0"/>
            </w:rPr>
            <w:t>.</w:t>
          </w:r>
          <w:r>
            <w:rPr>
              <w:b w:val="0"/>
            </w:rPr>
            <w:t>2</w:t>
          </w:r>
          <w:r w:rsidRPr="0039525B">
            <w:rPr>
              <w:b w:val="0"/>
            </w:rPr>
            <w:t>.</w:t>
          </w:r>
          <w:r>
            <w:rPr>
              <w:b w:val="0"/>
            </w:rPr>
            <w:t>1</w:t>
          </w:r>
          <w:r w:rsidRPr="0039525B">
            <w:rPr>
              <w:b w:val="0"/>
            </w:rPr>
            <w:t xml:space="preserve"> Lesson </w:t>
          </w:r>
          <w:r>
            <w:rPr>
              <w:b w:val="0"/>
            </w:rPr>
            <w:t xml:space="preserve">16 </w:t>
          </w:r>
          <w:r w:rsidRPr="002E4C92">
            <w:t>Date:</w:t>
          </w:r>
          <w:r w:rsidRPr="0039525B">
            <w:rPr>
              <w:b w:val="0"/>
            </w:rPr>
            <w:t xml:space="preserve"> </w:t>
          </w:r>
          <w:r w:rsidR="0036718C">
            <w:rPr>
              <w:b w:val="0"/>
            </w:rPr>
            <w:t>2</w:t>
          </w:r>
          <w:r w:rsidRPr="0039525B">
            <w:rPr>
              <w:b w:val="0"/>
            </w:rPr>
            <w:t>/</w:t>
          </w:r>
          <w:r w:rsidR="00D7788F">
            <w:rPr>
              <w:b w:val="0"/>
            </w:rPr>
            <w:t>13</w:t>
          </w:r>
          <w:r w:rsidRPr="0039525B">
            <w:rPr>
              <w:b w:val="0"/>
            </w:rPr>
            <w:t>/1</w:t>
          </w:r>
          <w:r w:rsidR="0036718C">
            <w:rPr>
              <w:b w:val="0"/>
            </w:rPr>
            <w:t>5</w:t>
          </w:r>
          <w:r w:rsidRPr="0039525B">
            <w:rPr>
              <w:b w:val="0"/>
            </w:rPr>
            <w:t xml:space="preserve"> </w:t>
          </w:r>
          <w:r w:rsidRPr="002E4C92">
            <w:t>Classroom Use:</w:t>
          </w:r>
          <w:r w:rsidRPr="0039525B">
            <w:rPr>
              <w:b w:val="0"/>
            </w:rPr>
            <w:t xml:space="preserve"> Starting </w:t>
          </w:r>
          <w:r w:rsidR="0036718C">
            <w:rPr>
              <w:b w:val="0"/>
            </w:rPr>
            <w:t>2</w:t>
          </w:r>
          <w:r w:rsidRPr="0039525B">
            <w:rPr>
              <w:b w:val="0"/>
            </w:rPr>
            <w:t>/201</w:t>
          </w:r>
          <w:r>
            <w:rPr>
              <w:b w:val="0"/>
            </w:rPr>
            <w:t>5</w:t>
          </w:r>
        </w:p>
        <w:p w:rsidR="006D235B" w:rsidRPr="0039525B" w:rsidRDefault="006D235B" w:rsidP="00B83EAC">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6D235B" w:rsidRPr="0039525B" w:rsidRDefault="006D235B" w:rsidP="00B83EAC">
          <w:pPr>
            <w:pStyle w:val="FooterText"/>
            <w:rPr>
              <w:b w:val="0"/>
              <w:i/>
            </w:rPr>
          </w:pPr>
          <w:r w:rsidRPr="0039525B">
            <w:rPr>
              <w:b w:val="0"/>
              <w:i/>
              <w:sz w:val="12"/>
            </w:rPr>
            <w:t>Creative Commons Attribution-NonCommercial-ShareAlike 3.0 Unported License</w:t>
          </w:r>
        </w:p>
        <w:p w:rsidR="006D235B" w:rsidRPr="002E4C92" w:rsidRDefault="008476C2" w:rsidP="00B83EAC">
          <w:pPr>
            <w:pStyle w:val="FooterText"/>
          </w:pPr>
          <w:hyperlink r:id="rId1" w:history="1">
            <w:r w:rsidR="006D235B" w:rsidRPr="00194420">
              <w:rPr>
                <w:rStyle w:val="Hyperlink"/>
                <w:rFonts w:ascii="Cambria" w:hAnsi="Cambria" w:cs="Cambria"/>
                <w:sz w:val="12"/>
                <w:szCs w:val="12"/>
              </w:rPr>
              <w:t>http://creativecommons.org/licenses/by-nc-sa/3.0/</w:t>
            </w:r>
          </w:hyperlink>
        </w:p>
      </w:tc>
      <w:tc>
        <w:tcPr>
          <w:tcW w:w="625" w:type="dxa"/>
          <w:shd w:val="clear" w:color="auto" w:fill="auto"/>
          <w:vAlign w:val="center"/>
        </w:tcPr>
        <w:p w:rsidR="006D235B" w:rsidRPr="002E4C92" w:rsidRDefault="006D235B" w:rsidP="00B83EA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7788F">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6D235B" w:rsidRPr="002E4C92" w:rsidRDefault="00D7788F" w:rsidP="00B83EA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PCG-CC-NY.png" style="width:133.5pt;height:50.25pt;visibility:visible">
                <v:imagedata r:id="rId2" o:title="PCG-CC-NY"/>
              </v:shape>
            </w:pict>
          </w:r>
        </w:p>
      </w:tc>
    </w:tr>
  </w:tbl>
  <w:p w:rsidR="006D235B" w:rsidRPr="0039525B" w:rsidRDefault="006D235B" w:rsidP="00B83EAC">
    <w:pPr>
      <w:pStyle w:val="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C2" w:rsidRDefault="008476C2">
      <w:pPr>
        <w:spacing w:before="0" w:after="0" w:line="240" w:lineRule="auto"/>
      </w:pPr>
      <w:r>
        <w:separator/>
      </w:r>
    </w:p>
  </w:footnote>
  <w:footnote w:type="continuationSeparator" w:id="0">
    <w:p w:rsidR="008476C2" w:rsidRDefault="008476C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D235B" w:rsidRPr="00563CB8">
      <w:tc>
        <w:tcPr>
          <w:tcW w:w="3708" w:type="dxa"/>
          <w:shd w:val="clear" w:color="auto" w:fill="auto"/>
        </w:tcPr>
        <w:p w:rsidR="006D235B" w:rsidRPr="00563CB8" w:rsidRDefault="006D235B" w:rsidP="00B83EA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D235B" w:rsidRPr="00563CB8" w:rsidRDefault="006D235B" w:rsidP="00B83EAC">
          <w:pPr>
            <w:jc w:val="center"/>
          </w:pPr>
          <w:r w:rsidRPr="00563CB8">
            <w:t>D R A F T</w:t>
          </w:r>
        </w:p>
      </w:tc>
      <w:tc>
        <w:tcPr>
          <w:tcW w:w="3438" w:type="dxa"/>
          <w:shd w:val="clear" w:color="auto" w:fill="auto"/>
        </w:tcPr>
        <w:p w:rsidR="006D235B" w:rsidRPr="00E946A0" w:rsidRDefault="006D235B" w:rsidP="001819AE">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Pr>
              <w:b w:val="0"/>
            </w:rPr>
            <w:t>16</w:t>
          </w:r>
        </w:p>
      </w:tc>
    </w:tr>
  </w:tbl>
  <w:p w:rsidR="006D235B" w:rsidRDefault="006D235B" w:rsidP="00B83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6D235B" w:rsidRPr="00563CB8">
      <w:tc>
        <w:tcPr>
          <w:tcW w:w="3708" w:type="dxa"/>
          <w:shd w:val="clear" w:color="auto" w:fill="auto"/>
        </w:tcPr>
        <w:p w:rsidR="006D235B" w:rsidRPr="00563CB8" w:rsidRDefault="006D235B" w:rsidP="00B83EAC">
          <w:pPr>
            <w:pStyle w:val="PageHeader0"/>
            <w:spacing w:before="120" w:after="0"/>
          </w:pPr>
          <w:r w:rsidRPr="00563CB8">
            <w:t>NYS Common Core ELA &amp; Literacy Curriculum</w:t>
          </w:r>
        </w:p>
      </w:tc>
      <w:tc>
        <w:tcPr>
          <w:tcW w:w="2430" w:type="dxa"/>
          <w:shd w:val="clear" w:color="auto" w:fill="auto"/>
          <w:vAlign w:val="center"/>
        </w:tcPr>
        <w:p w:rsidR="006D235B" w:rsidRPr="002379C1" w:rsidRDefault="006D235B" w:rsidP="00B83EAC">
          <w:pPr>
            <w:jc w:val="center"/>
          </w:pPr>
          <w:r w:rsidRPr="002379C1">
            <w:t>D R A F T</w:t>
          </w:r>
        </w:p>
      </w:tc>
      <w:tc>
        <w:tcPr>
          <w:tcW w:w="3438" w:type="dxa"/>
          <w:shd w:val="clear" w:color="auto" w:fill="auto"/>
        </w:tcPr>
        <w:p w:rsidR="006D235B" w:rsidRDefault="006D235B" w:rsidP="00B83EAC">
          <w:pPr>
            <w:spacing w:before="120" w:after="0"/>
            <w:jc w:val="right"/>
            <w:rPr>
              <w:sz w:val="18"/>
            </w:rPr>
          </w:pPr>
          <w:r w:rsidRPr="004E5C38">
            <w:rPr>
              <w:sz w:val="18"/>
            </w:rPr>
            <w:t xml:space="preserve">Grade </w:t>
          </w:r>
          <w:r>
            <w:rPr>
              <w:sz w:val="18"/>
            </w:rPr>
            <w:t>12</w:t>
          </w:r>
          <w:r w:rsidRPr="004E5C38">
            <w:rPr>
              <w:sz w:val="18"/>
            </w:rPr>
            <w:t xml:space="preserve"> • Module </w:t>
          </w:r>
          <w:r>
            <w:rPr>
              <w:sz w:val="18"/>
            </w:rPr>
            <w:t>2 • Unit 1</w:t>
          </w:r>
          <w:r w:rsidRPr="004E5C38">
            <w:rPr>
              <w:sz w:val="18"/>
            </w:rPr>
            <w:t xml:space="preserve"> • Lesson </w:t>
          </w:r>
          <w:r>
            <w:rPr>
              <w:sz w:val="18"/>
            </w:rPr>
            <w:t>16</w:t>
          </w:r>
        </w:p>
        <w:p w:rsidR="006D235B" w:rsidRPr="004E5C38" w:rsidRDefault="006D235B" w:rsidP="00B83EAC">
          <w:pPr>
            <w:spacing w:before="120" w:after="0"/>
            <w:jc w:val="right"/>
          </w:pPr>
        </w:p>
      </w:tc>
    </w:tr>
  </w:tbl>
  <w:p w:rsidR="006D235B" w:rsidRDefault="006D235B" w:rsidP="00B83E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D235B" w:rsidRPr="00563CB8">
      <w:tc>
        <w:tcPr>
          <w:tcW w:w="3708" w:type="dxa"/>
          <w:shd w:val="clear" w:color="auto" w:fill="auto"/>
        </w:tcPr>
        <w:p w:rsidR="006D235B" w:rsidRPr="00563CB8" w:rsidRDefault="006D235B" w:rsidP="00B83EA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D235B" w:rsidRPr="00563CB8" w:rsidRDefault="006D235B" w:rsidP="00B83EAC">
          <w:pPr>
            <w:jc w:val="center"/>
          </w:pPr>
          <w:r w:rsidRPr="00563CB8">
            <w:t>D R A F T</w:t>
          </w:r>
        </w:p>
      </w:tc>
      <w:tc>
        <w:tcPr>
          <w:tcW w:w="3438" w:type="dxa"/>
          <w:shd w:val="clear" w:color="auto" w:fill="auto"/>
        </w:tcPr>
        <w:p w:rsidR="006D235B" w:rsidRPr="00E946A0" w:rsidRDefault="006D235B" w:rsidP="001314B7">
          <w:pPr>
            <w:pStyle w:val="PageHeader"/>
            <w:jc w:val="right"/>
            <w:rPr>
              <w:b w:val="0"/>
            </w:rPr>
          </w:pPr>
          <w:r>
            <w:rPr>
              <w:b w:val="0"/>
            </w:rPr>
            <w:t>Grade 12 • Module 2 • Unit 1 • Lesson 16</w:t>
          </w:r>
        </w:p>
      </w:tc>
    </w:tr>
  </w:tbl>
  <w:p w:rsidR="006D235B" w:rsidRDefault="006D235B" w:rsidP="00B83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583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C93EC87C"/>
    <w:lvl w:ilvl="0" w:tplc="4F469282">
      <w:start w:val="1"/>
      <w:numFmt w:val="bullet"/>
      <w:lvlText w:val=""/>
      <w:lvlJc w:val="left"/>
      <w:pPr>
        <w:ind w:left="1440" w:hanging="360"/>
      </w:pPr>
      <w:rPr>
        <w:rFonts w:ascii="Wingdings" w:hAnsi="Wingdings" w:hint="default"/>
      </w:rPr>
    </w:lvl>
    <w:lvl w:ilvl="1" w:tplc="BC92C46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A3047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B9C2FC54"/>
    <w:lvl w:ilvl="0" w:tplc="BD98187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1"/>
  </w:num>
  <w:num w:numId="4">
    <w:abstractNumId w:val="9"/>
  </w:num>
  <w:num w:numId="5">
    <w:abstractNumId w:val="3"/>
  </w:num>
  <w:num w:numId="6">
    <w:abstractNumId w:val="1"/>
  </w:num>
  <w:num w:numId="7">
    <w:abstractNumId w:val="10"/>
  </w:num>
  <w:num w:numId="8">
    <w:abstractNumId w:val="4"/>
    <w:lvlOverride w:ilvl="0">
      <w:startOverride w:val="1"/>
    </w:lvlOverride>
  </w:num>
  <w:num w:numId="9">
    <w:abstractNumId w:val="2"/>
  </w:num>
  <w:num w:numId="10">
    <w:abstractNumId w:val="12"/>
  </w:num>
  <w:num w:numId="11">
    <w:abstractNumId w:val="4"/>
  </w:num>
  <w:num w:numId="12">
    <w:abstractNumId w:val="12"/>
    <w:lvlOverride w:ilvl="0">
      <w:startOverride w:val="3"/>
    </w:lvlOverride>
  </w:num>
  <w:num w:numId="13">
    <w:abstractNumId w:val="12"/>
    <w:lvlOverride w:ilvl="0">
      <w:startOverride w:val="6"/>
    </w:lvlOverride>
  </w:num>
  <w:num w:numId="14">
    <w:abstractNumId w:val="6"/>
  </w:num>
  <w:num w:numId="15">
    <w:abstractNumId w:val="8"/>
  </w:num>
  <w:num w:numId="16">
    <w:abstractNumId w:val="5"/>
  </w:num>
  <w:num w:numId="17">
    <w:abstractNumId w:val="12"/>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EAC"/>
    <w:rsid w:val="000312D7"/>
    <w:rsid w:val="000768C5"/>
    <w:rsid w:val="000862AC"/>
    <w:rsid w:val="000B3032"/>
    <w:rsid w:val="000B4FD4"/>
    <w:rsid w:val="000C217A"/>
    <w:rsid w:val="000E3EE0"/>
    <w:rsid w:val="000F2B05"/>
    <w:rsid w:val="00105037"/>
    <w:rsid w:val="00121DBC"/>
    <w:rsid w:val="001314B7"/>
    <w:rsid w:val="0014353D"/>
    <w:rsid w:val="001604C3"/>
    <w:rsid w:val="001819AE"/>
    <w:rsid w:val="001846A5"/>
    <w:rsid w:val="00194420"/>
    <w:rsid w:val="00196893"/>
    <w:rsid w:val="001C22CD"/>
    <w:rsid w:val="001D00C0"/>
    <w:rsid w:val="001D3C4E"/>
    <w:rsid w:val="001F1E20"/>
    <w:rsid w:val="001F5335"/>
    <w:rsid w:val="001F7C4D"/>
    <w:rsid w:val="00207968"/>
    <w:rsid w:val="00224058"/>
    <w:rsid w:val="0027377E"/>
    <w:rsid w:val="002D35C2"/>
    <w:rsid w:val="002E162F"/>
    <w:rsid w:val="002E47D2"/>
    <w:rsid w:val="00313E3D"/>
    <w:rsid w:val="003246CD"/>
    <w:rsid w:val="00351AA1"/>
    <w:rsid w:val="0036718C"/>
    <w:rsid w:val="00382A2C"/>
    <w:rsid w:val="00394037"/>
    <w:rsid w:val="00394371"/>
    <w:rsid w:val="003D41C1"/>
    <w:rsid w:val="003E1579"/>
    <w:rsid w:val="003F31DF"/>
    <w:rsid w:val="00434189"/>
    <w:rsid w:val="00443186"/>
    <w:rsid w:val="00444564"/>
    <w:rsid w:val="004D15D8"/>
    <w:rsid w:val="004E358B"/>
    <w:rsid w:val="00527EE9"/>
    <w:rsid w:val="00535CBC"/>
    <w:rsid w:val="005414DF"/>
    <w:rsid w:val="00553016"/>
    <w:rsid w:val="0057377D"/>
    <w:rsid w:val="00582AD8"/>
    <w:rsid w:val="005A42F7"/>
    <w:rsid w:val="005C0E44"/>
    <w:rsid w:val="005C398C"/>
    <w:rsid w:val="005C603D"/>
    <w:rsid w:val="005D230F"/>
    <w:rsid w:val="005F4774"/>
    <w:rsid w:val="00602762"/>
    <w:rsid w:val="00604B00"/>
    <w:rsid w:val="00647359"/>
    <w:rsid w:val="00660259"/>
    <w:rsid w:val="00677512"/>
    <w:rsid w:val="006803E7"/>
    <w:rsid w:val="00684554"/>
    <w:rsid w:val="006C258E"/>
    <w:rsid w:val="006D235B"/>
    <w:rsid w:val="006D7854"/>
    <w:rsid w:val="006E6933"/>
    <w:rsid w:val="006F2738"/>
    <w:rsid w:val="00700970"/>
    <w:rsid w:val="007254F2"/>
    <w:rsid w:val="00746109"/>
    <w:rsid w:val="007603D0"/>
    <w:rsid w:val="007856A9"/>
    <w:rsid w:val="007922A0"/>
    <w:rsid w:val="007A2E51"/>
    <w:rsid w:val="00816D4A"/>
    <w:rsid w:val="008437A6"/>
    <w:rsid w:val="008476C2"/>
    <w:rsid w:val="00870190"/>
    <w:rsid w:val="00874BB3"/>
    <w:rsid w:val="008B4812"/>
    <w:rsid w:val="008C5632"/>
    <w:rsid w:val="008D30FA"/>
    <w:rsid w:val="008D6EEC"/>
    <w:rsid w:val="008E16E4"/>
    <w:rsid w:val="008E7D2B"/>
    <w:rsid w:val="008F2DD4"/>
    <w:rsid w:val="00904DB1"/>
    <w:rsid w:val="0091031B"/>
    <w:rsid w:val="00910396"/>
    <w:rsid w:val="009171C0"/>
    <w:rsid w:val="009301FE"/>
    <w:rsid w:val="00932703"/>
    <w:rsid w:val="009415DF"/>
    <w:rsid w:val="0094410B"/>
    <w:rsid w:val="00971338"/>
    <w:rsid w:val="00994922"/>
    <w:rsid w:val="009C0213"/>
    <w:rsid w:val="009C06A1"/>
    <w:rsid w:val="009E2BDE"/>
    <w:rsid w:val="009E3527"/>
    <w:rsid w:val="009E3A35"/>
    <w:rsid w:val="009F7280"/>
    <w:rsid w:val="00A309A6"/>
    <w:rsid w:val="00A34A3B"/>
    <w:rsid w:val="00A77031"/>
    <w:rsid w:val="00A81558"/>
    <w:rsid w:val="00A82064"/>
    <w:rsid w:val="00AA0E9C"/>
    <w:rsid w:val="00AA6CD3"/>
    <w:rsid w:val="00AC1A20"/>
    <w:rsid w:val="00AC2B73"/>
    <w:rsid w:val="00AD48EE"/>
    <w:rsid w:val="00AE248F"/>
    <w:rsid w:val="00B02E5A"/>
    <w:rsid w:val="00B22BF0"/>
    <w:rsid w:val="00B45CE2"/>
    <w:rsid w:val="00B63BAB"/>
    <w:rsid w:val="00B83EAC"/>
    <w:rsid w:val="00B911C5"/>
    <w:rsid w:val="00BA1EE0"/>
    <w:rsid w:val="00BC1390"/>
    <w:rsid w:val="00BC4C0A"/>
    <w:rsid w:val="00BD48B4"/>
    <w:rsid w:val="00BF1F77"/>
    <w:rsid w:val="00C007F6"/>
    <w:rsid w:val="00C212E0"/>
    <w:rsid w:val="00C2559D"/>
    <w:rsid w:val="00C46C8E"/>
    <w:rsid w:val="00C50DF0"/>
    <w:rsid w:val="00C8321D"/>
    <w:rsid w:val="00C90106"/>
    <w:rsid w:val="00CA0324"/>
    <w:rsid w:val="00CE1715"/>
    <w:rsid w:val="00CE3D97"/>
    <w:rsid w:val="00CE664F"/>
    <w:rsid w:val="00CF2650"/>
    <w:rsid w:val="00D10F75"/>
    <w:rsid w:val="00D20C5D"/>
    <w:rsid w:val="00D3578A"/>
    <w:rsid w:val="00D633A5"/>
    <w:rsid w:val="00D721FC"/>
    <w:rsid w:val="00D7788F"/>
    <w:rsid w:val="00D85B8B"/>
    <w:rsid w:val="00DA554F"/>
    <w:rsid w:val="00DB2242"/>
    <w:rsid w:val="00DC1A73"/>
    <w:rsid w:val="00E152FD"/>
    <w:rsid w:val="00E311C5"/>
    <w:rsid w:val="00E3146D"/>
    <w:rsid w:val="00E57C41"/>
    <w:rsid w:val="00EB2C96"/>
    <w:rsid w:val="00EB58CA"/>
    <w:rsid w:val="00EC6F81"/>
    <w:rsid w:val="00EF7BBB"/>
    <w:rsid w:val="00F0234B"/>
    <w:rsid w:val="00F02827"/>
    <w:rsid w:val="00F26382"/>
    <w:rsid w:val="00F62328"/>
    <w:rsid w:val="00F6419F"/>
    <w:rsid w:val="00F77991"/>
    <w:rsid w:val="00FB5ADC"/>
    <w:rsid w:val="00FC2356"/>
    <w:rsid w:val="00FC2809"/>
    <w:rsid w:val="00FD6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049CDE6B-BECA-4DAC-84A6-B2D1883F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83EAC"/>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FC2356"/>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FC2356"/>
    <w:rPr>
      <w:rFonts w:ascii="Calibri" w:eastAsia="Calibri" w:hAnsi="Calibri"/>
      <w:sz w:val="22"/>
      <w:szCs w:val="22"/>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cs="Times New Roman"/>
      <w:sz w:val="22"/>
      <w:szCs w:val="22"/>
      <w:lang w:eastAsia="en-US"/>
    </w:rPr>
  </w:style>
  <w:style w:type="paragraph" w:customStyle="1" w:styleId="DCwithSA">
    <w:name w:val="*DC* with *SA*"/>
    <w:basedOn w:val="SA"/>
    <w:qFormat/>
    <w:rsid w:val="00B911C5"/>
    <w:pPr>
      <w:numPr>
        <w:numId w:val="0"/>
      </w:numPr>
    </w:pPr>
    <w:rPr>
      <w:color w:val="4F81BD"/>
    </w:rPr>
  </w:style>
  <w:style w:type="paragraph" w:customStyle="1" w:styleId="SR">
    <w:name w:val="*SR*"/>
    <w:link w:val="SRChar"/>
    <w:qFormat/>
    <w:rsid w:val="00B911C5"/>
    <w:pPr>
      <w:numPr>
        <w:numId w:val="4"/>
      </w:numPr>
      <w:spacing w:before="120" w:line="276" w:lineRule="auto"/>
    </w:pPr>
    <w:rPr>
      <w:rFonts w:ascii="Calibri" w:eastAsia="Calibri" w:hAnsi="Calibri"/>
      <w:sz w:val="22"/>
      <w:szCs w:val="22"/>
    </w:rPr>
  </w:style>
  <w:style w:type="character" w:customStyle="1" w:styleId="SRChar">
    <w:name w:val="*SR* Char"/>
    <w:link w:val="SR"/>
    <w:rsid w:val="00B911C5"/>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rPr>
  </w:style>
  <w:style w:type="paragraph" w:customStyle="1" w:styleId="ExcerptAuthor">
    <w:name w:val="*ExcerptAuthor"/>
    <w:basedOn w:val="Normal"/>
    <w:link w:val="ExcerptAuthorChar"/>
    <w:qFormat/>
    <w:rsid w:val="00B911C5"/>
    <w:pPr>
      <w:jc w:val="center"/>
    </w:pPr>
    <w:rPr>
      <w:b/>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cs="Calibri"/>
      <w:b/>
      <w:color w:val="595959"/>
      <w:sz w:val="14"/>
      <w:szCs w:val="22"/>
    </w:rPr>
  </w:style>
  <w:style w:type="character" w:customStyle="1" w:styleId="FooterTextChar">
    <w:name w:val="FooterText Char"/>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olor w:val="4F81BD"/>
      <w:sz w:val="22"/>
      <w:szCs w:val="22"/>
    </w:rPr>
  </w:style>
  <w:style w:type="character" w:customStyle="1" w:styleId="INChar">
    <w:name w:val="*IN* Char"/>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FC2356"/>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FC2356"/>
    <w:rPr>
      <w:rFonts w:ascii="Calibri" w:eastAsia="Calibri" w:hAnsi="Calibri"/>
      <w:color w:val="4F81BD"/>
      <w:sz w:val="22"/>
      <w:szCs w:val="22"/>
    </w:rPr>
  </w:style>
  <w:style w:type="paragraph" w:customStyle="1" w:styleId="LearningSequenceHeader">
    <w:name w:val="*Learning Sequence Header"/>
    <w:next w:val="Normal"/>
    <w:link w:val="LearningSequenceHeaderChar"/>
    <w:qFormat/>
    <w:rsid w:val="00B911C5"/>
    <w:pPr>
      <w:pBdr>
        <w:bottom w:val="single" w:sz="12" w:space="1" w:color="9BBB59"/>
      </w:pBdr>
      <w:tabs>
        <w:tab w:val="right" w:pos="9360"/>
      </w:tabs>
      <w:spacing w:before="480"/>
    </w:pPr>
    <w:rPr>
      <w:rFonts w:eastAsia="Calibri"/>
      <w:b/>
      <w:bCs/>
      <w:color w:val="4F81BD"/>
      <w:sz w:val="28"/>
      <w:szCs w:val="26"/>
    </w:rPr>
  </w:style>
  <w:style w:type="character" w:customStyle="1" w:styleId="LearningSequenceHeaderChar">
    <w:name w:val="*Learning Sequence Header Char"/>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FC2356"/>
    <w:pPr>
      <w:numPr>
        <w:ilvl w:val="1"/>
        <w:numId w:val="9"/>
      </w:numPr>
      <w:spacing w:before="120"/>
      <w:ind w:left="709"/>
      <w:contextualSpacing/>
    </w:pPr>
  </w:style>
  <w:style w:type="character" w:customStyle="1" w:styleId="SASRBulletChar">
    <w:name w:val="*SA/SR Bullet Char"/>
    <w:link w:val="SASRBullet"/>
    <w:rsid w:val="00FC2356"/>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link w:val="ToolHeaderChar"/>
    <w:qFormat/>
    <w:rsid w:val="00B911C5"/>
    <w:pPr>
      <w:spacing w:after="120"/>
    </w:pPr>
    <w:rPr>
      <w:rFonts w:eastAsia="Calibri"/>
      <w:b/>
      <w:bCs/>
      <w:color w:val="365F91"/>
      <w:sz w:val="32"/>
      <w:szCs w:val="28"/>
    </w:rPr>
  </w:style>
  <w:style w:type="paragraph" w:customStyle="1" w:styleId="ToolTableText">
    <w:name w:val="*ToolTableText"/>
    <w:link w:val="ToolTableTextChar"/>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MediumList2-Accent41">
    <w:name w:val="Medium List 2 - Accent 41"/>
    <w:basedOn w:val="Normal"/>
    <w:link w:val="MediumList2-Accent4Char"/>
    <w:uiPriority w:val="34"/>
    <w:qFormat/>
    <w:rsid w:val="00B911C5"/>
    <w:pPr>
      <w:ind w:left="720"/>
      <w:contextualSpacing/>
    </w:pPr>
  </w:style>
  <w:style w:type="character" w:customStyle="1" w:styleId="MediumList2-Accent4Char">
    <w:name w:val="Medium List 2 - Accent 4 Char"/>
    <w:link w:val="MediumList2-Accent4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0">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link w:val="MediumList2-Accent410"/>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TableTextChar">
    <w:name w:val="*ToolTableText Char"/>
    <w:link w:val="ToolTableText"/>
    <w:rsid w:val="00B83EAC"/>
    <w:rPr>
      <w:rFonts w:ascii="Calibri" w:eastAsia="Calibri" w:hAnsi="Calibri" w:cs="Times New Roman"/>
      <w:sz w:val="22"/>
      <w:szCs w:val="22"/>
      <w:lang w:eastAsia="en-US"/>
    </w:rPr>
  </w:style>
  <w:style w:type="character" w:customStyle="1" w:styleId="ToolHeaderChar">
    <w:name w:val="*ToolHeader Char"/>
    <w:link w:val="ToolHeader"/>
    <w:rsid w:val="00B83EAC"/>
    <w:rPr>
      <w:rFonts w:eastAsia="Calibri" w:cs="Times New Roman"/>
      <w:b/>
      <w:bCs/>
      <w:color w:val="365F91"/>
      <w:sz w:val="32"/>
      <w:szCs w:val="28"/>
      <w:lang w:eastAsia="en-US"/>
    </w:rPr>
  </w:style>
  <w:style w:type="paragraph" w:customStyle="1" w:styleId="PageHeader0">
    <w:name w:val="Page Header"/>
    <w:basedOn w:val="BodyText"/>
    <w:link w:val="PageHeaderChar0"/>
    <w:qFormat/>
    <w:rsid w:val="00B83EAC"/>
    <w:rPr>
      <w:b/>
      <w:sz w:val="18"/>
    </w:rPr>
  </w:style>
  <w:style w:type="character" w:customStyle="1" w:styleId="PageHeaderChar0">
    <w:name w:val="Page Header Char"/>
    <w:link w:val="PageHeader0"/>
    <w:rsid w:val="00B83EAC"/>
    <w:rPr>
      <w:rFonts w:ascii="Calibri" w:eastAsia="Calibri" w:hAnsi="Calibri" w:cs="Times New Roman"/>
      <w:b/>
      <w:sz w:val="18"/>
      <w:szCs w:val="22"/>
      <w:lang w:eastAsia="en-US"/>
    </w:rPr>
  </w:style>
  <w:style w:type="paragraph" w:customStyle="1" w:styleId="01-LevelA">
    <w:name w:val="01-Level A"/>
    <w:basedOn w:val="Normal"/>
    <w:qFormat/>
    <w:rsid w:val="00FC2356"/>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oneclick-link">
    <w:name w:val="oneclick-link"/>
    <w:rsid w:val="00FC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32563</CharactersWithSpaces>
  <SharedDoc>false</SharedDoc>
  <HyperlinkBase/>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13</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2015-02-10T20:26:00Z</dcterms:created>
  <dcterms:modified xsi:type="dcterms:W3CDTF">2015-02-10T20:26:00Z</dcterms:modified>
  <cp:category/>
</cp:coreProperties>
</file>