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3797181" w14:textId="77777777" w:rsidTr="006A519D">
        <w:trPr>
          <w:trHeight w:val="1008"/>
        </w:trPr>
        <w:tc>
          <w:tcPr>
            <w:tcW w:w="1872" w:type="dxa"/>
            <w:shd w:val="clear" w:color="auto" w:fill="385623"/>
            <w:vAlign w:val="center"/>
          </w:tcPr>
          <w:p w14:paraId="37A9152C" w14:textId="77777777" w:rsidR="00790BCC" w:rsidRPr="00525179" w:rsidRDefault="00DC6392" w:rsidP="00D31F4D">
            <w:pPr>
              <w:pStyle w:val="Header-banner"/>
            </w:pPr>
            <w:r w:rsidRPr="00525179">
              <w:t>12</w:t>
            </w:r>
            <w:r w:rsidR="00763154">
              <w:t>.2</w:t>
            </w:r>
            <w:r w:rsidR="00790BCC" w:rsidRPr="00525179">
              <w:t>.</w:t>
            </w:r>
            <w:r w:rsidRPr="00525179">
              <w:t>1</w:t>
            </w:r>
          </w:p>
        </w:tc>
        <w:tc>
          <w:tcPr>
            <w:tcW w:w="7578" w:type="dxa"/>
            <w:shd w:val="clear" w:color="auto" w:fill="76923C"/>
            <w:vAlign w:val="center"/>
          </w:tcPr>
          <w:p w14:paraId="6C9DF97F" w14:textId="77777777" w:rsidR="00790BCC" w:rsidRPr="00525179" w:rsidRDefault="00790BCC" w:rsidP="00D31F4D">
            <w:pPr>
              <w:pStyle w:val="Header2banner"/>
            </w:pPr>
            <w:r w:rsidRPr="00525179">
              <w:t xml:space="preserve">Lesson </w:t>
            </w:r>
            <w:r w:rsidR="0039067E" w:rsidRPr="00525179">
              <w:t>5</w:t>
            </w:r>
          </w:p>
        </w:tc>
      </w:tr>
    </w:tbl>
    <w:p w14:paraId="650418C9" w14:textId="77777777" w:rsidR="00790BCC" w:rsidRPr="00790BCC" w:rsidRDefault="00790BCC" w:rsidP="00D31F4D">
      <w:pPr>
        <w:pStyle w:val="Heading1"/>
      </w:pPr>
      <w:r w:rsidRPr="00790BCC">
        <w:t>Introduction</w:t>
      </w:r>
    </w:p>
    <w:p w14:paraId="2EEBF445" w14:textId="3C8EB66D" w:rsidR="00D26BBF" w:rsidRDefault="00537A7C" w:rsidP="00DC6392">
      <w:r>
        <w:t>In this lesson, students read</w:t>
      </w:r>
      <w:r w:rsidR="00952B63">
        <w:t xml:space="preserve"> and</w:t>
      </w:r>
      <w:r>
        <w:t xml:space="preserve"> </w:t>
      </w:r>
      <w:r w:rsidR="00E73156">
        <w:t xml:space="preserve">analyze </w:t>
      </w:r>
      <w:r w:rsidR="00606229">
        <w:t xml:space="preserve">part 1, </w:t>
      </w:r>
      <w:r w:rsidR="00DC6392">
        <w:t xml:space="preserve">paragraph </w:t>
      </w:r>
      <w:r w:rsidR="00606229">
        <w:t xml:space="preserve">2 </w:t>
      </w:r>
      <w:r w:rsidR="00DC6392">
        <w:t>of Henry David Thor</w:t>
      </w:r>
      <w:r w:rsidR="00E73156">
        <w:t>eau’s essay “Civil Disobedience</w:t>
      </w:r>
      <w:r w:rsidR="00752C20">
        <w:t>”</w:t>
      </w:r>
      <w:r w:rsidR="00E73156">
        <w:t xml:space="preserve"> (from “This American government — what is it but a tradition” to “with those mischievous persons who put obstructions on the railroads”)</w:t>
      </w:r>
      <w:r w:rsidR="00952B63">
        <w:t>, in which Thoreau analyzes the relationship between</w:t>
      </w:r>
      <w:r w:rsidR="00E73156">
        <w:t xml:space="preserve"> </w:t>
      </w:r>
      <w:r w:rsidR="00CA5355">
        <w:t xml:space="preserve">the </w:t>
      </w:r>
      <w:r w:rsidR="00E73156">
        <w:t>American go</w:t>
      </w:r>
      <w:r w:rsidR="007B7A70">
        <w:t>vernment</w:t>
      </w:r>
      <w:r w:rsidR="00CA5355">
        <w:t xml:space="preserve"> and </w:t>
      </w:r>
      <w:r w:rsidR="00D26BBF">
        <w:t xml:space="preserve">its </w:t>
      </w:r>
      <w:r w:rsidR="00CA5355">
        <w:t>citizens</w:t>
      </w:r>
      <w:r w:rsidR="007B7A70">
        <w:t xml:space="preserve">. </w:t>
      </w:r>
      <w:r w:rsidR="00952B63">
        <w:t>Students explore Thoreau’s use of rhetoric to support his claims about the government and the people.</w:t>
      </w:r>
      <w:r w:rsidR="00D26BBF">
        <w:t xml:space="preserve"> </w:t>
      </w:r>
      <w:r w:rsidR="007B7A70">
        <w:t xml:space="preserve">Student learning is assessed via a Quick Write at the end of the lesson: </w:t>
      </w:r>
      <w:r w:rsidR="007B7A70" w:rsidRPr="0039067E">
        <w:t>How does Thoreau use rhetoric to make his point about</w:t>
      </w:r>
      <w:r w:rsidR="000A39CD">
        <w:t xml:space="preserve"> the relationship between the</w:t>
      </w:r>
      <w:r w:rsidR="007B7A70" w:rsidRPr="0039067E">
        <w:t xml:space="preserve"> America</w:t>
      </w:r>
      <w:r w:rsidR="007B7A70">
        <w:t xml:space="preserve">n government and </w:t>
      </w:r>
      <w:r w:rsidR="000A39CD">
        <w:t xml:space="preserve">its </w:t>
      </w:r>
      <w:r w:rsidR="007B7A70">
        <w:t>citizens?</w:t>
      </w:r>
    </w:p>
    <w:p w14:paraId="7C7A75F7" w14:textId="28935B06" w:rsidR="00D84485" w:rsidRPr="00A26825" w:rsidRDefault="007B7A70" w:rsidP="00DC6392">
      <w:r>
        <w:t>For homework, students</w:t>
      </w:r>
      <w:r w:rsidR="00F81765">
        <w:t xml:space="preserve"> reread </w:t>
      </w:r>
      <w:r w:rsidR="00606229">
        <w:t xml:space="preserve">part 1, </w:t>
      </w:r>
      <w:r w:rsidR="00F81765">
        <w:t xml:space="preserve">paragraph </w:t>
      </w:r>
      <w:r w:rsidR="00F27E8F">
        <w:t>2</w:t>
      </w:r>
      <w:r w:rsidR="00F81765">
        <w:t xml:space="preserve"> of “Civil Disobedience</w:t>
      </w:r>
      <w:r w:rsidR="00D844B8">
        <w:t>”</w:t>
      </w:r>
      <w:r w:rsidR="00F81765">
        <w:t xml:space="preserve"> and add to the</w:t>
      </w:r>
      <w:r w:rsidR="00D84485">
        <w:t>ir</w:t>
      </w:r>
      <w:r w:rsidR="00F81765">
        <w:t xml:space="preserve"> </w:t>
      </w:r>
      <w:r w:rsidR="00D844B8">
        <w:t xml:space="preserve">Central </w:t>
      </w:r>
      <w:r w:rsidR="00F81765">
        <w:t>Ideas Tracking Tool</w:t>
      </w:r>
      <w:r w:rsidR="00D84485">
        <w:t>s</w:t>
      </w:r>
      <w:r>
        <w:t xml:space="preserve">. Students also preview </w:t>
      </w:r>
      <w:r w:rsidR="00D84485">
        <w:t xml:space="preserve">paragraphs 3–4 of “Civil Disobedience” (from “But, to speak practically and as a citizen” to “O’er the grave where our hero we buried”), </w:t>
      </w:r>
      <w:r>
        <w:t>boxing unfamiliar words</w:t>
      </w:r>
      <w:r w:rsidR="00D84485">
        <w:t>, looking up their definitions,</w:t>
      </w:r>
      <w:r>
        <w:t xml:space="preserve"> and </w:t>
      </w:r>
      <w:r w:rsidR="00D84485">
        <w:t>writing brief definitions above or near the words in the text.</w:t>
      </w:r>
    </w:p>
    <w:p w14:paraId="425907A0" w14:textId="776DD4BE"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97"/>
        <w:gridCol w:w="8153"/>
      </w:tblGrid>
      <w:tr w:rsidR="00790BCC" w:rsidRPr="00790BCC" w14:paraId="7C51A03E" w14:textId="77777777" w:rsidTr="006A519D">
        <w:tc>
          <w:tcPr>
            <w:tcW w:w="9450" w:type="dxa"/>
            <w:gridSpan w:val="2"/>
            <w:shd w:val="clear" w:color="auto" w:fill="76923C"/>
          </w:tcPr>
          <w:p w14:paraId="6C866EB2" w14:textId="77777777" w:rsidR="00790BCC" w:rsidRPr="00525179" w:rsidRDefault="00790BCC" w:rsidP="007017EB">
            <w:pPr>
              <w:pStyle w:val="TableHeaders"/>
            </w:pPr>
            <w:r w:rsidRPr="00525179">
              <w:t>Assessed Standard(s)</w:t>
            </w:r>
          </w:p>
        </w:tc>
      </w:tr>
      <w:tr w:rsidR="00537A7C" w:rsidRPr="00790BCC" w14:paraId="3C90C2B6" w14:textId="77777777" w:rsidTr="00AE60F2">
        <w:tc>
          <w:tcPr>
            <w:tcW w:w="1297" w:type="dxa"/>
          </w:tcPr>
          <w:p w14:paraId="627D54D8" w14:textId="77777777" w:rsidR="00537A7C" w:rsidRDefault="00DC6392" w:rsidP="00537A7C">
            <w:pPr>
              <w:pStyle w:val="TableText"/>
            </w:pPr>
            <w:r>
              <w:t>RI.11-12.6</w:t>
            </w:r>
          </w:p>
        </w:tc>
        <w:tc>
          <w:tcPr>
            <w:tcW w:w="8153" w:type="dxa"/>
          </w:tcPr>
          <w:p w14:paraId="7D2CD914" w14:textId="77777777" w:rsidR="00537A7C" w:rsidRDefault="00DC6392" w:rsidP="00537A7C">
            <w:pPr>
              <w:pStyle w:val="TableText"/>
            </w:pPr>
            <w:r w:rsidRPr="00DC6392">
              <w:t>Determine an author’s point of view or purpose in a text in which the rhetoric is particularly effective, analyzing how style and content contribute to the power, persuasiveness, or beauty of the text.</w:t>
            </w:r>
          </w:p>
        </w:tc>
      </w:tr>
      <w:tr w:rsidR="00790BCC" w:rsidRPr="00790BCC" w14:paraId="16C5AEC0" w14:textId="77777777" w:rsidTr="006A519D">
        <w:tc>
          <w:tcPr>
            <w:tcW w:w="9450" w:type="dxa"/>
            <w:gridSpan w:val="2"/>
            <w:shd w:val="clear" w:color="auto" w:fill="76923C"/>
          </w:tcPr>
          <w:p w14:paraId="188A9012" w14:textId="77777777" w:rsidR="00790BCC" w:rsidRPr="00525179" w:rsidRDefault="00790BCC" w:rsidP="007017EB">
            <w:pPr>
              <w:pStyle w:val="TableHeaders"/>
            </w:pPr>
            <w:r w:rsidRPr="00525179">
              <w:t>Addressed Standard(s)</w:t>
            </w:r>
          </w:p>
        </w:tc>
      </w:tr>
      <w:tr w:rsidR="00E25593" w:rsidRPr="00790BCC" w14:paraId="657E8FE5" w14:textId="77777777" w:rsidTr="00AE60F2">
        <w:tc>
          <w:tcPr>
            <w:tcW w:w="1297" w:type="dxa"/>
          </w:tcPr>
          <w:p w14:paraId="3987F563" w14:textId="576C4AB5" w:rsidR="00E25593" w:rsidRPr="007E68E4" w:rsidRDefault="00825E69" w:rsidP="00825E69">
            <w:pPr>
              <w:pStyle w:val="TableText"/>
              <w:keepNext/>
              <w:keepLines/>
              <w:outlineLvl w:val="6"/>
              <w:rPr>
                <w:spacing w:val="-4"/>
              </w:rPr>
            </w:pPr>
            <w:r w:rsidRPr="007E68E4">
              <w:rPr>
                <w:spacing w:val="-4"/>
              </w:rPr>
              <w:t>W.11-12.9.b</w:t>
            </w:r>
          </w:p>
        </w:tc>
        <w:tc>
          <w:tcPr>
            <w:tcW w:w="8153" w:type="dxa"/>
          </w:tcPr>
          <w:p w14:paraId="504EAF34" w14:textId="77777777" w:rsidR="00E25593" w:rsidRDefault="00E25593" w:rsidP="006A519D">
            <w:pPr>
              <w:pStyle w:val="TableText"/>
            </w:pPr>
            <w:r w:rsidRPr="00E25593">
              <w:t>Draw evidence from literary or informational texts to support analysis, reflection, and research.</w:t>
            </w:r>
          </w:p>
          <w:p w14:paraId="2FDDA7E4" w14:textId="4D17D649" w:rsidR="00E25593" w:rsidRPr="00B94450" w:rsidRDefault="00E25593" w:rsidP="00E25593">
            <w:pPr>
              <w:pStyle w:val="SubStandard"/>
            </w:pPr>
            <w:r w:rsidRPr="00E25593">
              <w:t xml:space="preserve">Apply </w:t>
            </w:r>
            <w:r w:rsidRPr="00825E69">
              <w:rPr>
                <w:i/>
              </w:rPr>
              <w:t>grades 11–12 Reading standards</w:t>
            </w:r>
            <w:r w:rsidRPr="00E25593">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7E68E4">
              <w:rPr>
                <w:i/>
              </w:rPr>
              <w:t>The Federalist</w:t>
            </w:r>
            <w:r w:rsidRPr="00E25593">
              <w:t>, presidential addresses]”)</w:t>
            </w:r>
            <w:r w:rsidR="00495597">
              <w:t>.</w:t>
            </w:r>
          </w:p>
        </w:tc>
      </w:tr>
      <w:tr w:rsidR="00D37765" w:rsidRPr="00790BCC" w14:paraId="70090CC8" w14:textId="77777777" w:rsidTr="00AE60F2">
        <w:tc>
          <w:tcPr>
            <w:tcW w:w="1297" w:type="dxa"/>
          </w:tcPr>
          <w:p w14:paraId="38CDB5AC" w14:textId="263531A3" w:rsidR="00D37765" w:rsidRPr="00825E69" w:rsidRDefault="00D37765" w:rsidP="00825E69">
            <w:r>
              <w:t>L</w:t>
            </w:r>
            <w:r w:rsidR="007F3727">
              <w:t>.</w:t>
            </w:r>
            <w:r>
              <w:t>11-12.4.b</w:t>
            </w:r>
            <w:r w:rsidR="00825E69">
              <w:t>, c</w:t>
            </w:r>
          </w:p>
          <w:p w14:paraId="46BF4A9F" w14:textId="77777777" w:rsidR="00D37765" w:rsidRPr="00B94450" w:rsidDel="00D37765" w:rsidRDefault="00D37765" w:rsidP="001D39C2">
            <w:pPr>
              <w:pStyle w:val="ToolTableText"/>
              <w:spacing w:line="276" w:lineRule="auto"/>
              <w:ind w:left="360" w:hanging="360"/>
            </w:pPr>
          </w:p>
        </w:tc>
        <w:tc>
          <w:tcPr>
            <w:tcW w:w="8153" w:type="dxa"/>
          </w:tcPr>
          <w:p w14:paraId="339E8603" w14:textId="77777777" w:rsidR="00D37765" w:rsidRPr="00B94450" w:rsidRDefault="00D37765" w:rsidP="006A519D">
            <w:pPr>
              <w:pStyle w:val="TableText"/>
            </w:pPr>
            <w:r w:rsidRPr="00B94450">
              <w:lastRenderedPageBreak/>
              <w:t xml:space="preserve">Determine or clarify the meaning of unknown and multiple-meaning words and phrases based on </w:t>
            </w:r>
            <w:r w:rsidRPr="00B94450">
              <w:rPr>
                <w:i/>
              </w:rPr>
              <w:t>grades 11–12 reading and content</w:t>
            </w:r>
            <w:r w:rsidRPr="00B94450">
              <w:t xml:space="preserve">, choosing flexibly from a range of </w:t>
            </w:r>
            <w:r w:rsidRPr="00B94450">
              <w:lastRenderedPageBreak/>
              <w:t>strategies.</w:t>
            </w:r>
          </w:p>
          <w:p w14:paraId="5DD4296A" w14:textId="77777777" w:rsidR="00D37765" w:rsidRDefault="00D37765" w:rsidP="00E25593">
            <w:pPr>
              <w:pStyle w:val="SubStandard"/>
              <w:numPr>
                <w:ilvl w:val="0"/>
                <w:numId w:val="30"/>
              </w:numPr>
            </w:pPr>
            <w:r w:rsidRPr="00B94450">
              <w:t xml:space="preserve">Identify and correctly use patterns of word changes that indicate different meanings or parts of speech (e.g., </w:t>
            </w:r>
            <w:r w:rsidRPr="00E25593">
              <w:rPr>
                <w:i/>
              </w:rPr>
              <w:t>conceive, conception, conceivable</w:t>
            </w:r>
            <w:r w:rsidRPr="00B94450">
              <w:t xml:space="preserve">). </w:t>
            </w:r>
          </w:p>
          <w:p w14:paraId="6387E92B" w14:textId="774166D4" w:rsidR="000B65C6" w:rsidRPr="00790BCC" w:rsidRDefault="000B65C6" w:rsidP="00E25593">
            <w:pPr>
              <w:pStyle w:val="SubStandard"/>
              <w:numPr>
                <w:ilvl w:val="0"/>
                <w:numId w:val="30"/>
              </w:numPr>
            </w:pPr>
            <w:r w:rsidRPr="000B65C6">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263C3FA8"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A268A8E" w14:textId="77777777" w:rsidTr="006A519D">
        <w:tc>
          <w:tcPr>
            <w:tcW w:w="9450" w:type="dxa"/>
            <w:shd w:val="clear" w:color="auto" w:fill="76923C"/>
          </w:tcPr>
          <w:p w14:paraId="7062D231" w14:textId="77777777" w:rsidR="00790BCC" w:rsidRPr="00525179" w:rsidRDefault="00790BCC" w:rsidP="007017EB">
            <w:pPr>
              <w:pStyle w:val="TableHeaders"/>
            </w:pPr>
            <w:r w:rsidRPr="00525179">
              <w:t>Assessment(s)</w:t>
            </w:r>
          </w:p>
        </w:tc>
      </w:tr>
      <w:tr w:rsidR="00790BCC" w:rsidRPr="00790BCC" w14:paraId="6E90F1EF" w14:textId="77777777" w:rsidTr="006A519D">
        <w:tc>
          <w:tcPr>
            <w:tcW w:w="9450" w:type="dxa"/>
            <w:tcBorders>
              <w:top w:val="single" w:sz="4" w:space="0" w:color="auto"/>
              <w:left w:val="single" w:sz="4" w:space="0" w:color="auto"/>
              <w:bottom w:val="single" w:sz="4" w:space="0" w:color="auto"/>
              <w:right w:val="single" w:sz="4" w:space="0" w:color="auto"/>
            </w:tcBorders>
          </w:tcPr>
          <w:p w14:paraId="539E1AAA" w14:textId="28B1F34A"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r w:rsidR="003E2866">
              <w:t>.</w:t>
            </w:r>
          </w:p>
          <w:p w14:paraId="7371C49F" w14:textId="77777777" w:rsidR="00790BCC" w:rsidRPr="00790BCC" w:rsidRDefault="0039067E" w:rsidP="0039067E">
            <w:pPr>
              <w:pStyle w:val="BulletedList"/>
            </w:pPr>
            <w:r w:rsidRPr="0039067E">
              <w:t xml:space="preserve">How does Thoreau use rhetoric to make his point about </w:t>
            </w:r>
            <w:r w:rsidR="00140EEC">
              <w:t xml:space="preserve">the relationship between the </w:t>
            </w:r>
            <w:r w:rsidRPr="0039067E">
              <w:t>American government and</w:t>
            </w:r>
            <w:r w:rsidR="00140EEC">
              <w:t xml:space="preserve"> its</w:t>
            </w:r>
            <w:r w:rsidRPr="0039067E">
              <w:t xml:space="preserve"> citizens?</w:t>
            </w:r>
          </w:p>
        </w:tc>
      </w:tr>
      <w:tr w:rsidR="00790BCC" w:rsidRPr="00790BCC" w14:paraId="58036CE6" w14:textId="77777777" w:rsidTr="006A519D">
        <w:tc>
          <w:tcPr>
            <w:tcW w:w="9450" w:type="dxa"/>
            <w:shd w:val="clear" w:color="auto" w:fill="76923C"/>
          </w:tcPr>
          <w:p w14:paraId="499E4680" w14:textId="77777777" w:rsidR="00790BCC" w:rsidRPr="00525179" w:rsidRDefault="00790BCC" w:rsidP="007017EB">
            <w:pPr>
              <w:pStyle w:val="TableHeaders"/>
            </w:pPr>
            <w:r w:rsidRPr="00525179">
              <w:t>High Performance Response(s)</w:t>
            </w:r>
          </w:p>
        </w:tc>
      </w:tr>
      <w:tr w:rsidR="00790BCC" w:rsidRPr="00790BCC" w14:paraId="3AFAEC3B" w14:textId="77777777" w:rsidTr="006A519D">
        <w:tc>
          <w:tcPr>
            <w:tcW w:w="9450" w:type="dxa"/>
          </w:tcPr>
          <w:p w14:paraId="16758993" w14:textId="77777777" w:rsidR="00790BCC" w:rsidRPr="00790BCC" w:rsidRDefault="00790BCC" w:rsidP="00D31F4D">
            <w:pPr>
              <w:pStyle w:val="TableText"/>
            </w:pPr>
            <w:r w:rsidRPr="00790BCC">
              <w:t>A High Performance Response should:</w:t>
            </w:r>
          </w:p>
          <w:p w14:paraId="362B93F6" w14:textId="5DF7B907" w:rsidR="00DC6392" w:rsidRPr="00790BCC" w:rsidRDefault="007B7A70" w:rsidP="00DC6392">
            <w:pPr>
              <w:pStyle w:val="BulletedList"/>
            </w:pPr>
            <w:r>
              <w:t xml:space="preserve">Identify examples of </w:t>
            </w:r>
            <w:r w:rsidR="00FB5970">
              <w:t>Thoreau’s e</w:t>
            </w:r>
            <w:r>
              <w:t xml:space="preserve">ffective use of rhetoric (e.g., rhetorical question, </w:t>
            </w:r>
            <w:r w:rsidR="005F7679">
              <w:t>f</w:t>
            </w:r>
            <w:r w:rsidR="007C40F4">
              <w:t>igurative language</w:t>
            </w:r>
            <w:r w:rsidR="0059112F">
              <w:t>,</w:t>
            </w:r>
            <w:r>
              <w:t xml:space="preserve"> </w:t>
            </w:r>
            <w:r w:rsidR="005F7679">
              <w:t>p</w:t>
            </w:r>
            <w:r>
              <w:t>arallel structure</w:t>
            </w:r>
            <w:r w:rsidR="005F7679">
              <w:t xml:space="preserve">, </w:t>
            </w:r>
            <w:r>
              <w:t>etc.).</w:t>
            </w:r>
          </w:p>
          <w:p w14:paraId="40D809C0" w14:textId="484233E1" w:rsidR="003E2F2C" w:rsidRPr="00790BCC" w:rsidRDefault="007B7A70" w:rsidP="0059112F">
            <w:pPr>
              <w:pStyle w:val="BulletedList"/>
            </w:pPr>
            <w:r>
              <w:t xml:space="preserve">Analyze one or more examples of </w:t>
            </w:r>
            <w:r w:rsidR="0036141A">
              <w:t xml:space="preserve">how </w:t>
            </w:r>
            <w:r>
              <w:t>Thoreau</w:t>
            </w:r>
            <w:r w:rsidR="0036141A">
              <w:t xml:space="preserve"> uses</w:t>
            </w:r>
            <w:r>
              <w:t xml:space="preserve"> rhetoric make his point about government or citizens (e.g.</w:t>
            </w:r>
            <w:r w:rsidR="007023D0">
              <w:t>,</w:t>
            </w:r>
            <w:r>
              <w:t xml:space="preserve"> Thoreau begins the paragraph with the rhetorical question, </w:t>
            </w:r>
            <w:r w:rsidR="0059112F">
              <w:t>“</w:t>
            </w:r>
            <w:r>
              <w:t>This American government — what is it but a tradition</w:t>
            </w:r>
            <w:r w:rsidR="003E2866">
              <w:t xml:space="preserve"> </w:t>
            </w:r>
            <w:r>
              <w:t>…</w:t>
            </w:r>
            <w:r w:rsidR="003E2866">
              <w:t xml:space="preserve"> </w:t>
            </w:r>
            <w:r>
              <w:t>each instant losing some of its integrity?’</w:t>
            </w:r>
            <w:r w:rsidR="00113F8D">
              <w:t>”</w:t>
            </w:r>
            <w:r w:rsidR="00E24F29">
              <w:t xml:space="preserve"> (</w:t>
            </w:r>
            <w:r w:rsidR="00FB5970">
              <w:t xml:space="preserve">part 1, </w:t>
            </w:r>
            <w:r w:rsidR="00E24F29">
              <w:t>par. 2)</w:t>
            </w:r>
            <w:r>
              <w:t xml:space="preserve"> This question </w:t>
            </w:r>
            <w:r w:rsidR="008A32F3">
              <w:t>prompts</w:t>
            </w:r>
            <w:r>
              <w:t xml:space="preserve"> readers to </w:t>
            </w:r>
            <w:r w:rsidR="00B23F53">
              <w:t xml:space="preserve">consider that as the </w:t>
            </w:r>
            <w:r w:rsidR="006E271A">
              <w:t>Ame</w:t>
            </w:r>
            <w:r w:rsidR="00B23F53">
              <w:t xml:space="preserve">rican government is passed from one generation to another, it </w:t>
            </w:r>
            <w:r w:rsidR="006F3C7A">
              <w:t>becomes less and less ethical</w:t>
            </w:r>
            <w:r w:rsidR="000F3262">
              <w:t>.</w:t>
            </w:r>
            <w:r w:rsidR="00E35DFD">
              <w:t xml:space="preserve"> </w:t>
            </w:r>
            <w:r w:rsidR="006E271A">
              <w:t>Thoreau</w:t>
            </w:r>
            <w:r w:rsidR="00E35DFD">
              <w:t xml:space="preserve"> uses the metaphor of the government as a “wooden gun” to illustrate th</w:t>
            </w:r>
            <w:r w:rsidR="006E271A">
              <w:t xml:space="preserve">at </w:t>
            </w:r>
            <w:r w:rsidR="00E35DFD">
              <w:t>government</w:t>
            </w:r>
            <w:r w:rsidR="006E271A">
              <w:t xml:space="preserve"> is useless.</w:t>
            </w:r>
            <w:r w:rsidR="000F3262">
              <w:t xml:space="preserve"> He supports th</w:t>
            </w:r>
            <w:r w:rsidR="00823427">
              <w:t xml:space="preserve">is point when he </w:t>
            </w:r>
            <w:r w:rsidR="00E35DFD">
              <w:t xml:space="preserve">explains </w:t>
            </w:r>
            <w:r w:rsidR="00823427">
              <w:t xml:space="preserve">that </w:t>
            </w:r>
            <w:r w:rsidR="000F3262">
              <w:t>American</w:t>
            </w:r>
            <w:r w:rsidR="00823427">
              <w:t xml:space="preserve"> citizens, not the American</w:t>
            </w:r>
            <w:r w:rsidR="000F3262">
              <w:t xml:space="preserve"> government</w:t>
            </w:r>
            <w:r w:rsidR="00823427">
              <w:t>, are responsible for America’s accomplishments. Thoreau emphasi</w:t>
            </w:r>
            <w:r w:rsidR="00D92963">
              <w:t>ze</w:t>
            </w:r>
            <w:r w:rsidR="00823427">
              <w:t>s this idea</w:t>
            </w:r>
            <w:r w:rsidR="000F3262">
              <w:t xml:space="preserve"> </w:t>
            </w:r>
            <w:r w:rsidR="006358EC">
              <w:t>by</w:t>
            </w:r>
            <w:r w:rsidR="000F3262">
              <w:t xml:space="preserve"> beginning </w:t>
            </w:r>
            <w:r w:rsidR="006358EC">
              <w:t xml:space="preserve">three sentences </w:t>
            </w:r>
            <w:r w:rsidR="000F3262">
              <w:t>with “</w:t>
            </w:r>
            <w:r w:rsidR="000F3262">
              <w:rPr>
                <w:i/>
              </w:rPr>
              <w:t xml:space="preserve">It </w:t>
            </w:r>
            <w:r w:rsidR="000F3262">
              <w:t xml:space="preserve">does not,” </w:t>
            </w:r>
            <w:r w:rsidR="00823427">
              <w:t xml:space="preserve">which is </w:t>
            </w:r>
            <w:r w:rsidR="000F3262">
              <w:t>an example of parallel structure.</w:t>
            </w:r>
            <w:r w:rsidR="00E35DFD">
              <w:t xml:space="preserve"> In each sentence, Thoreau </w:t>
            </w:r>
            <w:r w:rsidR="006358EC">
              <w:t xml:space="preserve">stresses </w:t>
            </w:r>
            <w:r w:rsidR="00BD395E">
              <w:t>that idea that</w:t>
            </w:r>
            <w:r w:rsidR="00E35DFD">
              <w:t xml:space="preserve"> the </w:t>
            </w:r>
            <w:r w:rsidR="004269E3">
              <w:t>people</w:t>
            </w:r>
            <w:r w:rsidR="00BD395E">
              <w:t xml:space="preserve">, and not the government, are </w:t>
            </w:r>
            <w:r w:rsidR="00E35DFD">
              <w:t>responsible for three significant accomplishments: “keep[ing] the country free,” “settl[ing] the west,” and “educat[ing]”</w:t>
            </w:r>
            <w:r w:rsidR="00E24F29">
              <w:t xml:space="preserve"> (</w:t>
            </w:r>
            <w:r w:rsidR="000A17F0">
              <w:t xml:space="preserve">part 1, </w:t>
            </w:r>
            <w:r w:rsidR="00E24F29">
              <w:t>par.2)</w:t>
            </w:r>
            <w:r w:rsidR="00D92963">
              <w:t>.</w:t>
            </w:r>
            <w:r w:rsidR="000F3262">
              <w:t>).</w:t>
            </w:r>
          </w:p>
        </w:tc>
      </w:tr>
    </w:tbl>
    <w:p w14:paraId="47457956" w14:textId="77777777" w:rsidR="00790BCC" w:rsidRPr="00790BCC" w:rsidRDefault="00790BCC" w:rsidP="00495597">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C869F3B" w14:textId="77777777" w:rsidTr="006A519D">
        <w:tc>
          <w:tcPr>
            <w:tcW w:w="9450" w:type="dxa"/>
            <w:shd w:val="clear" w:color="auto" w:fill="76923C"/>
          </w:tcPr>
          <w:p w14:paraId="4F4CB348" w14:textId="77777777" w:rsidR="00790BCC" w:rsidRPr="00525179" w:rsidRDefault="00790BCC" w:rsidP="007E68E4">
            <w:pPr>
              <w:pStyle w:val="TableHeaders"/>
              <w:keepNext/>
              <w:rPr>
                <w:rFonts w:asciiTheme="majorHAnsi" w:eastAsiaTheme="majorEastAsia" w:hAnsiTheme="majorHAnsi" w:cstheme="majorBidi"/>
                <w:b w:val="0"/>
                <w:bCs/>
                <w:i/>
                <w:iCs/>
              </w:rPr>
            </w:pPr>
            <w:r w:rsidRPr="00525179">
              <w:t>Vocabulary to provide directly (will not include extended instruction)</w:t>
            </w:r>
          </w:p>
        </w:tc>
      </w:tr>
      <w:tr w:rsidR="00790BCC" w:rsidRPr="00790BCC" w14:paraId="60BD9BC6" w14:textId="77777777" w:rsidTr="006A519D">
        <w:tc>
          <w:tcPr>
            <w:tcW w:w="9450" w:type="dxa"/>
          </w:tcPr>
          <w:p w14:paraId="63977E9C" w14:textId="1DFECF65" w:rsidR="00415029" w:rsidRDefault="00E35DFD" w:rsidP="00DC6392">
            <w:pPr>
              <w:pStyle w:val="BulletedList"/>
            </w:pPr>
            <w:r>
              <w:t>endeavoring</w:t>
            </w:r>
            <w:r w:rsidR="00C05C7B">
              <w:t xml:space="preserve"> (v.)</w:t>
            </w:r>
            <w:r w:rsidR="0071116A">
              <w:t xml:space="preserve"> – </w:t>
            </w:r>
            <w:r w:rsidR="00C05C7B">
              <w:t xml:space="preserve">attempting; </w:t>
            </w:r>
            <w:r w:rsidR="00D030D4">
              <w:t>trying</w:t>
            </w:r>
          </w:p>
          <w:p w14:paraId="45E12141" w14:textId="358C4920" w:rsidR="00E35DFD" w:rsidRDefault="00E35DFD" w:rsidP="00E35DFD">
            <w:pPr>
              <w:pStyle w:val="BulletedList"/>
            </w:pPr>
            <w:r>
              <w:t>unimpaired</w:t>
            </w:r>
            <w:r w:rsidR="00C05C7B">
              <w:t xml:space="preserve"> (adj.) – </w:t>
            </w:r>
            <w:r w:rsidR="00D030D4">
              <w:t>not weakened</w:t>
            </w:r>
            <w:r w:rsidR="005F7679">
              <w:t>,</w:t>
            </w:r>
            <w:r w:rsidR="00A02AEF">
              <w:t xml:space="preserve"> diminished, or damaged</w:t>
            </w:r>
          </w:p>
          <w:p w14:paraId="68C59ABE" w14:textId="77777777" w:rsidR="00E35DFD" w:rsidRDefault="00E35DFD" w:rsidP="00E35DFD">
            <w:pPr>
              <w:pStyle w:val="BulletedList"/>
            </w:pPr>
            <w:r>
              <w:t>posterity</w:t>
            </w:r>
            <w:r w:rsidR="00A02AEF">
              <w:t xml:space="preserve"> (n.) – succeeding or future generations</w:t>
            </w:r>
          </w:p>
          <w:p w14:paraId="7FCE6CF2" w14:textId="6FDF9972" w:rsidR="00E35DFD" w:rsidRDefault="00E35DFD" w:rsidP="00E35DFD">
            <w:pPr>
              <w:pStyle w:val="BulletedList"/>
            </w:pPr>
            <w:r>
              <w:t>vitality</w:t>
            </w:r>
            <w:r w:rsidR="00A02AEF">
              <w:t xml:space="preserve"> (n.) – </w:t>
            </w:r>
            <w:r w:rsidR="00FB5970" w:rsidRPr="00DC1DE1">
              <w:t>capacity</w:t>
            </w:r>
            <w:r w:rsidR="0071116A">
              <w:t xml:space="preserve"> </w:t>
            </w:r>
            <w:r w:rsidR="00FB5970" w:rsidRPr="00DC1DE1">
              <w:t>for</w:t>
            </w:r>
            <w:r w:rsidR="0071116A">
              <w:t xml:space="preserve"> </w:t>
            </w:r>
            <w:r w:rsidR="00FB5970" w:rsidRPr="00DC1DE1">
              <w:t>survival</w:t>
            </w:r>
            <w:r w:rsidR="0071116A">
              <w:t xml:space="preserve"> </w:t>
            </w:r>
            <w:r w:rsidR="00FB5970" w:rsidRPr="00DC1DE1">
              <w:t>or</w:t>
            </w:r>
            <w:r w:rsidR="0071116A">
              <w:t xml:space="preserve"> </w:t>
            </w:r>
            <w:r w:rsidR="00FB5970" w:rsidRPr="00DC1DE1">
              <w:t>for</w:t>
            </w:r>
            <w:r w:rsidR="0071116A">
              <w:t xml:space="preserve"> </w:t>
            </w:r>
            <w:r w:rsidR="00FB5970" w:rsidRPr="00DC1DE1">
              <w:t>the</w:t>
            </w:r>
            <w:r w:rsidR="0071116A">
              <w:t xml:space="preserve"> </w:t>
            </w:r>
            <w:r w:rsidR="00FB5970" w:rsidRPr="00DC1DE1">
              <w:t>continuation</w:t>
            </w:r>
            <w:r w:rsidR="0071116A">
              <w:t xml:space="preserve"> </w:t>
            </w:r>
            <w:r w:rsidR="00FB5970" w:rsidRPr="00DC1DE1">
              <w:t>of</w:t>
            </w:r>
            <w:r w:rsidR="0071116A">
              <w:t xml:space="preserve"> </w:t>
            </w:r>
            <w:r w:rsidR="00FB5970">
              <w:t>a mea</w:t>
            </w:r>
            <w:r w:rsidR="00FB5970" w:rsidRPr="00DC1DE1">
              <w:t>ningful</w:t>
            </w:r>
            <w:r w:rsidR="0071116A">
              <w:t xml:space="preserve"> </w:t>
            </w:r>
            <w:r w:rsidR="00FB5970" w:rsidRPr="00DC1DE1">
              <w:t>or</w:t>
            </w:r>
            <w:r w:rsidR="0071116A">
              <w:t xml:space="preserve"> </w:t>
            </w:r>
            <w:r w:rsidR="00FB5970" w:rsidRPr="00DC1DE1">
              <w:t>purposeful</w:t>
            </w:r>
            <w:r w:rsidR="0071116A">
              <w:t xml:space="preserve"> </w:t>
            </w:r>
            <w:r w:rsidR="00FB5970" w:rsidRPr="00DC1DE1">
              <w:t>existence</w:t>
            </w:r>
          </w:p>
          <w:p w14:paraId="2D367EC5" w14:textId="77777777" w:rsidR="00815E7B" w:rsidRDefault="00815E7B" w:rsidP="00A02AEF">
            <w:pPr>
              <w:pStyle w:val="BulletedList"/>
            </w:pPr>
            <w:r>
              <w:t>din (n.) – a continued loud or tumultuous sound</w:t>
            </w:r>
          </w:p>
          <w:p w14:paraId="1EAA12FA" w14:textId="77777777" w:rsidR="003B57E2" w:rsidRDefault="003B57E2" w:rsidP="00815E7B">
            <w:pPr>
              <w:pStyle w:val="BulletedList"/>
            </w:pPr>
            <w:r>
              <w:t xml:space="preserve">enterprise (n.) – </w:t>
            </w:r>
            <w:r w:rsidRPr="003B57E2">
              <w:t>a project or activity that involves many people and that is often difficult</w:t>
            </w:r>
          </w:p>
          <w:p w14:paraId="7DA6B844" w14:textId="77777777" w:rsidR="00A02AEF" w:rsidRDefault="00E35DFD" w:rsidP="00815E7B">
            <w:pPr>
              <w:pStyle w:val="BulletedList"/>
            </w:pPr>
            <w:r>
              <w:t>alacrity</w:t>
            </w:r>
            <w:r w:rsidR="00A02AEF">
              <w:t xml:space="preserve"> (n.) – cheerful readiness, promptness, or willingness</w:t>
            </w:r>
          </w:p>
          <w:p w14:paraId="7FF7F26C" w14:textId="700E9509" w:rsidR="00E35DFD" w:rsidRDefault="00E35DFD" w:rsidP="00E35DFD">
            <w:pPr>
              <w:pStyle w:val="BulletedList"/>
            </w:pPr>
            <w:r>
              <w:t>fain</w:t>
            </w:r>
            <w:r w:rsidR="004F66D4">
              <w:t xml:space="preserve"> (adv.)</w:t>
            </w:r>
            <w:r w:rsidR="0071116A">
              <w:t xml:space="preserve"> – </w:t>
            </w:r>
            <w:r w:rsidR="004F66D4">
              <w:t>gladly</w:t>
            </w:r>
            <w:r w:rsidR="00A02AEF">
              <w:t>; willing</w:t>
            </w:r>
            <w:r w:rsidR="004F66D4">
              <w:t>ly</w:t>
            </w:r>
          </w:p>
          <w:p w14:paraId="661C24D3" w14:textId="3B2969A4" w:rsidR="00E35DFD" w:rsidRPr="00790BCC" w:rsidRDefault="00E35DFD" w:rsidP="00DA5007">
            <w:pPr>
              <w:pStyle w:val="BulletedList"/>
            </w:pPr>
            <w:r>
              <w:t>obstructions</w:t>
            </w:r>
            <w:r w:rsidR="00A02AEF">
              <w:t xml:space="preserve"> (n.) –</w:t>
            </w:r>
            <w:r w:rsidR="0071116A">
              <w:t xml:space="preserve"> </w:t>
            </w:r>
            <w:r w:rsidR="00A02AEF">
              <w:t>thing</w:t>
            </w:r>
            <w:r w:rsidR="00DA5007">
              <w:t>s</w:t>
            </w:r>
            <w:r w:rsidR="00A02AEF">
              <w:t xml:space="preserve"> that block or close up</w:t>
            </w:r>
          </w:p>
        </w:tc>
      </w:tr>
      <w:tr w:rsidR="00790BCC" w:rsidRPr="00790BCC" w14:paraId="637F437F" w14:textId="77777777" w:rsidTr="006A519D">
        <w:tc>
          <w:tcPr>
            <w:tcW w:w="9450" w:type="dxa"/>
            <w:shd w:val="clear" w:color="auto" w:fill="76923C"/>
          </w:tcPr>
          <w:p w14:paraId="650DF510" w14:textId="77777777" w:rsidR="00790BCC" w:rsidRPr="00525179" w:rsidRDefault="00790BCC" w:rsidP="00D31F4D">
            <w:pPr>
              <w:pStyle w:val="TableHeaders"/>
            </w:pPr>
            <w:r w:rsidRPr="00525179">
              <w:t>Vocabulary to teach (may include direct word work and/or questions)</w:t>
            </w:r>
          </w:p>
        </w:tc>
      </w:tr>
      <w:tr w:rsidR="00790BCC" w:rsidRPr="00790BCC" w14:paraId="458652D7" w14:textId="77777777" w:rsidTr="006A519D">
        <w:tc>
          <w:tcPr>
            <w:tcW w:w="9450" w:type="dxa"/>
          </w:tcPr>
          <w:p w14:paraId="244D536D" w14:textId="4CF557BF" w:rsidR="00790BCC" w:rsidRPr="00790BCC" w:rsidRDefault="00117702" w:rsidP="0012285A">
            <w:pPr>
              <w:pStyle w:val="BulletedList"/>
            </w:pPr>
            <w:r>
              <w:t xml:space="preserve">expedient (adj.) – </w:t>
            </w:r>
            <w:r w:rsidR="0012285A">
              <w:t>suitable for achieving a particular end</w:t>
            </w:r>
          </w:p>
        </w:tc>
      </w:tr>
      <w:tr w:rsidR="00790BCC" w:rsidRPr="00790BCC" w14:paraId="1A7B4010" w14:textId="77777777" w:rsidTr="006A519D">
        <w:tc>
          <w:tcPr>
            <w:tcW w:w="9450" w:type="dxa"/>
            <w:tcBorders>
              <w:top w:val="single" w:sz="4" w:space="0" w:color="auto"/>
              <w:left w:val="single" w:sz="4" w:space="0" w:color="auto"/>
              <w:bottom w:val="single" w:sz="4" w:space="0" w:color="auto"/>
              <w:right w:val="single" w:sz="4" w:space="0" w:color="auto"/>
            </w:tcBorders>
            <w:shd w:val="clear" w:color="auto" w:fill="76923C"/>
          </w:tcPr>
          <w:p w14:paraId="4D24DE91" w14:textId="7E083F8D" w:rsidR="00790BCC" w:rsidRPr="00525179" w:rsidRDefault="00790BCC" w:rsidP="001D39C2">
            <w:pPr>
              <w:pStyle w:val="TableHeaders"/>
              <w:rPr>
                <w:rFonts w:asciiTheme="majorHAnsi" w:eastAsiaTheme="majorEastAsia" w:hAnsiTheme="majorHAnsi" w:cstheme="majorBidi"/>
                <w:i/>
                <w:iCs/>
              </w:rPr>
            </w:pPr>
            <w:r w:rsidRPr="00525179">
              <w:t xml:space="preserve">Additional vocabulary to support English Language Learners </w:t>
            </w:r>
            <w:r w:rsidR="00945595">
              <w:t xml:space="preserve">(to provide </w:t>
            </w:r>
            <w:r w:rsidRPr="00525179">
              <w:t>directly</w:t>
            </w:r>
            <w:r w:rsidR="00945595">
              <w:t>)</w:t>
            </w:r>
          </w:p>
        </w:tc>
      </w:tr>
      <w:tr w:rsidR="00790BCC" w:rsidRPr="00790BCC" w14:paraId="13E91C70" w14:textId="77777777" w:rsidTr="006A519D">
        <w:tc>
          <w:tcPr>
            <w:tcW w:w="9450" w:type="dxa"/>
            <w:tcBorders>
              <w:top w:val="single" w:sz="4" w:space="0" w:color="auto"/>
              <w:left w:val="single" w:sz="4" w:space="0" w:color="auto"/>
              <w:bottom w:val="single" w:sz="4" w:space="0" w:color="auto"/>
              <w:right w:val="single" w:sz="4" w:space="0" w:color="auto"/>
            </w:tcBorders>
          </w:tcPr>
          <w:p w14:paraId="0555620F" w14:textId="0C95A2AC" w:rsidR="00CC33EB" w:rsidRDefault="00CC33EB" w:rsidP="00A02AEF">
            <w:pPr>
              <w:pStyle w:val="BulletedList"/>
            </w:pPr>
            <w:r>
              <w:t>integrity (n.) –</w:t>
            </w:r>
            <w:r w:rsidR="009D6FFD">
              <w:t xml:space="preserve"> </w:t>
            </w:r>
            <w:r w:rsidR="002C653A">
              <w:t>the quality of being honest and fair</w:t>
            </w:r>
          </w:p>
          <w:p w14:paraId="379F8E6D" w14:textId="784481C8" w:rsidR="003F38AE" w:rsidRDefault="003F38AE" w:rsidP="00A02AEF">
            <w:pPr>
              <w:pStyle w:val="BulletedList"/>
            </w:pPr>
            <w:r>
              <w:t xml:space="preserve">impose (v.) – </w:t>
            </w:r>
            <w:r w:rsidR="00B752B5">
              <w:t>establish or create (something unwanted) in a forceful or harmful way</w:t>
            </w:r>
          </w:p>
          <w:p w14:paraId="7F27AF2E" w14:textId="638E5981" w:rsidR="00DD44E7" w:rsidRDefault="00DD44E7" w:rsidP="00DD44E7">
            <w:pPr>
              <w:pStyle w:val="BulletedList"/>
            </w:pPr>
            <w:r>
              <w:t>allow (v.)</w:t>
            </w:r>
            <w:r w:rsidR="0071116A">
              <w:t xml:space="preserve"> – </w:t>
            </w:r>
            <w:r>
              <w:t>admit</w:t>
            </w:r>
          </w:p>
          <w:p w14:paraId="307871C5" w14:textId="670C8C78" w:rsidR="00E35DFD" w:rsidRDefault="00E35DFD" w:rsidP="00E35DFD">
            <w:pPr>
              <w:pStyle w:val="BulletedList"/>
            </w:pPr>
            <w:r>
              <w:t>furthered</w:t>
            </w:r>
            <w:r w:rsidR="00A02AEF">
              <w:t xml:space="preserve"> (v.) – </w:t>
            </w:r>
            <w:r w:rsidR="00B752B5">
              <w:t>helped the progress of (something)</w:t>
            </w:r>
          </w:p>
          <w:p w14:paraId="17B1685D" w14:textId="295E3E69" w:rsidR="00E35DFD" w:rsidRDefault="00E35DFD" w:rsidP="00E35DFD">
            <w:pPr>
              <w:pStyle w:val="BulletedList"/>
            </w:pPr>
            <w:r>
              <w:t>inherent</w:t>
            </w:r>
            <w:r w:rsidR="00A02AEF">
              <w:t xml:space="preserve"> (adj.) –</w:t>
            </w:r>
            <w:r w:rsidR="00C606AB">
              <w:t xml:space="preserve"> </w:t>
            </w:r>
            <w:r w:rsidR="00C606AB" w:rsidRPr="00C606AB">
              <w:t>belonging to the basic nature of someone or something</w:t>
            </w:r>
          </w:p>
          <w:p w14:paraId="0BFD6A71" w14:textId="45D77576" w:rsidR="000F3262" w:rsidRPr="00790BCC" w:rsidRDefault="003A382B" w:rsidP="003A382B">
            <w:pPr>
              <w:pStyle w:val="BulletedList"/>
            </w:pPr>
            <w:r>
              <w:t>mischievous</w:t>
            </w:r>
            <w:r w:rsidR="000629F3">
              <w:t xml:space="preserve"> </w:t>
            </w:r>
            <w:r w:rsidR="000F3262">
              <w:t xml:space="preserve">(adj.) – </w:t>
            </w:r>
            <w:r w:rsidR="000F3262" w:rsidRPr="000F3262">
              <w:t>causing annoyance</w:t>
            </w:r>
            <w:r w:rsidR="007A3A5F">
              <w:t xml:space="preserve"> or minor harm or damage</w:t>
            </w:r>
          </w:p>
        </w:tc>
      </w:tr>
    </w:tbl>
    <w:p w14:paraId="70F4AEAE"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14:paraId="5FE57601" w14:textId="77777777" w:rsidTr="006A519D">
        <w:tc>
          <w:tcPr>
            <w:tcW w:w="7542" w:type="dxa"/>
            <w:tcBorders>
              <w:bottom w:val="single" w:sz="4" w:space="0" w:color="auto"/>
            </w:tcBorders>
            <w:shd w:val="clear" w:color="auto" w:fill="76923C"/>
          </w:tcPr>
          <w:p w14:paraId="75DE39AD" w14:textId="77777777" w:rsidR="00790BCC" w:rsidRPr="00525179" w:rsidRDefault="00790BCC" w:rsidP="00D31F4D">
            <w:pPr>
              <w:pStyle w:val="TableHeaders"/>
            </w:pPr>
            <w:r w:rsidRPr="00525179">
              <w:t>Student-Facing Agenda</w:t>
            </w:r>
          </w:p>
        </w:tc>
        <w:tc>
          <w:tcPr>
            <w:tcW w:w="1908" w:type="dxa"/>
            <w:tcBorders>
              <w:bottom w:val="single" w:sz="4" w:space="0" w:color="auto"/>
            </w:tcBorders>
            <w:shd w:val="clear" w:color="auto" w:fill="76923C"/>
          </w:tcPr>
          <w:p w14:paraId="69579469" w14:textId="77777777" w:rsidR="00790BCC" w:rsidRPr="00525179" w:rsidRDefault="00790BCC" w:rsidP="00D31F4D">
            <w:pPr>
              <w:pStyle w:val="TableHeaders"/>
            </w:pPr>
            <w:r w:rsidRPr="00525179">
              <w:t>% of Lesson</w:t>
            </w:r>
          </w:p>
        </w:tc>
      </w:tr>
      <w:tr w:rsidR="00790BCC" w:rsidRPr="00790BCC" w14:paraId="61CAC9CD" w14:textId="77777777" w:rsidTr="006A519D">
        <w:trPr>
          <w:trHeight w:val="1313"/>
        </w:trPr>
        <w:tc>
          <w:tcPr>
            <w:tcW w:w="7542" w:type="dxa"/>
            <w:tcBorders>
              <w:bottom w:val="nil"/>
            </w:tcBorders>
          </w:tcPr>
          <w:p w14:paraId="00ECF9DB" w14:textId="77777777" w:rsidR="00790BCC" w:rsidRPr="00D31F4D" w:rsidRDefault="00790BCC" w:rsidP="00D31F4D">
            <w:pPr>
              <w:pStyle w:val="TableText"/>
              <w:rPr>
                <w:b/>
              </w:rPr>
            </w:pPr>
            <w:r w:rsidRPr="00D31F4D">
              <w:rPr>
                <w:b/>
              </w:rPr>
              <w:t>Standards &amp; Text:</w:t>
            </w:r>
          </w:p>
          <w:p w14:paraId="1E39F2D8" w14:textId="4EDB8AE5" w:rsidR="00790BCC" w:rsidRPr="00790BCC" w:rsidRDefault="00DC6392" w:rsidP="00D31F4D">
            <w:pPr>
              <w:pStyle w:val="BulletedList"/>
            </w:pPr>
            <w:r>
              <w:t>Standards: RI.11-12.6</w:t>
            </w:r>
            <w:r w:rsidR="00415029">
              <w:t xml:space="preserve">, </w:t>
            </w:r>
            <w:r w:rsidR="00825E69">
              <w:t xml:space="preserve">W.11-12.9.b, </w:t>
            </w:r>
            <w:r w:rsidR="00415029">
              <w:t>L.11-12.4.</w:t>
            </w:r>
            <w:r w:rsidR="000F3262">
              <w:t>b</w:t>
            </w:r>
            <w:r w:rsidR="00825E69">
              <w:t>, c</w:t>
            </w:r>
          </w:p>
          <w:p w14:paraId="3026095C" w14:textId="77777777" w:rsidR="00790BCC" w:rsidRPr="00790BCC" w:rsidRDefault="00790BCC" w:rsidP="00DC6392">
            <w:pPr>
              <w:pStyle w:val="BulletedList"/>
            </w:pPr>
            <w:r w:rsidRPr="00790BCC">
              <w:t xml:space="preserve">Text: </w:t>
            </w:r>
            <w:r w:rsidR="00521F30">
              <w:t>“</w:t>
            </w:r>
            <w:r w:rsidR="00DC6392" w:rsidRPr="00521F30">
              <w:t>Civil Disobedience</w:t>
            </w:r>
            <w:r w:rsidR="00521F30">
              <w:t>”</w:t>
            </w:r>
            <w:r w:rsidR="003E2F2C">
              <w:t xml:space="preserve"> by </w:t>
            </w:r>
            <w:r w:rsidR="00DC6392">
              <w:t>Henry David Thoreau</w:t>
            </w:r>
            <w:r w:rsidR="006963E1">
              <w:t xml:space="preserve">, </w:t>
            </w:r>
            <w:r w:rsidR="00EB2EF6">
              <w:t xml:space="preserve">Part 1, </w:t>
            </w:r>
            <w:r w:rsidR="006963E1">
              <w:t>paragraph 2</w:t>
            </w:r>
          </w:p>
        </w:tc>
        <w:tc>
          <w:tcPr>
            <w:tcW w:w="1908" w:type="dxa"/>
            <w:tcBorders>
              <w:bottom w:val="nil"/>
            </w:tcBorders>
          </w:tcPr>
          <w:p w14:paraId="3E41D8F0" w14:textId="77777777" w:rsidR="00790BCC" w:rsidRPr="00790BCC" w:rsidRDefault="00790BCC" w:rsidP="00790BCC"/>
          <w:p w14:paraId="7F2C4E75" w14:textId="77777777" w:rsidR="00790BCC" w:rsidRPr="00790BCC" w:rsidRDefault="00790BCC" w:rsidP="00790BCC">
            <w:pPr>
              <w:spacing w:after="60" w:line="240" w:lineRule="auto"/>
            </w:pPr>
          </w:p>
        </w:tc>
      </w:tr>
      <w:tr w:rsidR="00790BCC" w:rsidRPr="00790BCC" w14:paraId="5D26CCD9" w14:textId="77777777" w:rsidTr="006A519D">
        <w:tc>
          <w:tcPr>
            <w:tcW w:w="7542" w:type="dxa"/>
            <w:tcBorders>
              <w:top w:val="nil"/>
            </w:tcBorders>
          </w:tcPr>
          <w:p w14:paraId="3BAC9B82" w14:textId="77777777" w:rsidR="00790BCC" w:rsidRPr="00D31F4D" w:rsidRDefault="00790BCC" w:rsidP="00D31F4D">
            <w:pPr>
              <w:pStyle w:val="TableText"/>
              <w:rPr>
                <w:b/>
              </w:rPr>
            </w:pPr>
            <w:r w:rsidRPr="00D31F4D">
              <w:rPr>
                <w:b/>
              </w:rPr>
              <w:t>Learning Sequence:</w:t>
            </w:r>
          </w:p>
          <w:p w14:paraId="67D6A27D" w14:textId="77777777" w:rsidR="00790BCC" w:rsidRPr="00790BCC" w:rsidRDefault="00790BCC" w:rsidP="00D31F4D">
            <w:pPr>
              <w:pStyle w:val="NumberedList"/>
            </w:pPr>
            <w:r w:rsidRPr="00790BCC">
              <w:t>Introduction of Lesson Agenda</w:t>
            </w:r>
          </w:p>
          <w:p w14:paraId="30249491" w14:textId="77777777" w:rsidR="00790BCC" w:rsidRPr="00790BCC" w:rsidRDefault="00790BCC" w:rsidP="00D31F4D">
            <w:pPr>
              <w:pStyle w:val="NumberedList"/>
            </w:pPr>
            <w:r w:rsidRPr="00790BCC">
              <w:t>Homework Accountability</w:t>
            </w:r>
          </w:p>
          <w:p w14:paraId="06643B85" w14:textId="77777777" w:rsidR="00790BCC" w:rsidRPr="00790BCC" w:rsidRDefault="003E2F2C" w:rsidP="00D31F4D">
            <w:pPr>
              <w:pStyle w:val="NumberedList"/>
            </w:pPr>
            <w:r>
              <w:lastRenderedPageBreak/>
              <w:t>Masterful Reading</w:t>
            </w:r>
          </w:p>
          <w:p w14:paraId="4E4C23AC" w14:textId="77777777" w:rsidR="00790BCC" w:rsidRDefault="003E2F2C" w:rsidP="00D31F4D">
            <w:pPr>
              <w:pStyle w:val="NumberedList"/>
            </w:pPr>
            <w:r>
              <w:t>Reading and Discussion</w:t>
            </w:r>
          </w:p>
          <w:p w14:paraId="5A016CD4" w14:textId="77777777" w:rsidR="003E2F2C" w:rsidRPr="00790BCC" w:rsidRDefault="003E2F2C" w:rsidP="00D31F4D">
            <w:pPr>
              <w:pStyle w:val="NumberedList"/>
            </w:pPr>
            <w:r>
              <w:t>Quick Write</w:t>
            </w:r>
          </w:p>
          <w:p w14:paraId="03B8D7B6" w14:textId="77777777" w:rsidR="00790BCC" w:rsidRPr="00790BCC" w:rsidRDefault="00790BCC" w:rsidP="00D31F4D">
            <w:pPr>
              <w:pStyle w:val="NumberedList"/>
            </w:pPr>
            <w:r w:rsidRPr="00790BCC">
              <w:t>Closing</w:t>
            </w:r>
          </w:p>
        </w:tc>
        <w:tc>
          <w:tcPr>
            <w:tcW w:w="1908" w:type="dxa"/>
            <w:tcBorders>
              <w:top w:val="nil"/>
            </w:tcBorders>
          </w:tcPr>
          <w:p w14:paraId="65381AA9" w14:textId="77777777" w:rsidR="00790BCC" w:rsidRPr="00790BCC" w:rsidRDefault="00790BCC" w:rsidP="00790BCC">
            <w:pPr>
              <w:spacing w:before="40" w:after="40"/>
            </w:pPr>
          </w:p>
          <w:p w14:paraId="3463B26B" w14:textId="77777777" w:rsidR="00790BCC" w:rsidRPr="00790BCC" w:rsidRDefault="00790BCC" w:rsidP="00D31F4D">
            <w:pPr>
              <w:pStyle w:val="NumberedList"/>
              <w:numPr>
                <w:ilvl w:val="0"/>
                <w:numId w:val="13"/>
              </w:numPr>
            </w:pPr>
            <w:r w:rsidRPr="00790BCC">
              <w:t>5%</w:t>
            </w:r>
          </w:p>
          <w:p w14:paraId="6FC0715C" w14:textId="77777777" w:rsidR="00790BCC" w:rsidRPr="00790BCC" w:rsidRDefault="00790BCC" w:rsidP="00D31F4D">
            <w:pPr>
              <w:pStyle w:val="NumberedList"/>
              <w:numPr>
                <w:ilvl w:val="0"/>
                <w:numId w:val="13"/>
              </w:numPr>
            </w:pPr>
            <w:r w:rsidRPr="00790BCC">
              <w:t>1</w:t>
            </w:r>
            <w:r w:rsidR="006627DD">
              <w:t>5</w:t>
            </w:r>
            <w:r w:rsidRPr="00790BCC">
              <w:t>%</w:t>
            </w:r>
          </w:p>
          <w:p w14:paraId="44C9C2FE" w14:textId="77777777" w:rsidR="00790BCC" w:rsidRPr="00790BCC" w:rsidRDefault="00415029" w:rsidP="00D31F4D">
            <w:pPr>
              <w:pStyle w:val="NumberedList"/>
              <w:numPr>
                <w:ilvl w:val="0"/>
                <w:numId w:val="13"/>
              </w:numPr>
            </w:pPr>
            <w:r>
              <w:lastRenderedPageBreak/>
              <w:t>10</w:t>
            </w:r>
            <w:r w:rsidR="00790BCC" w:rsidRPr="00790BCC">
              <w:t>%</w:t>
            </w:r>
          </w:p>
          <w:p w14:paraId="0B4A6BC2" w14:textId="77777777" w:rsidR="003E2F2C" w:rsidRDefault="006627DD" w:rsidP="00D31F4D">
            <w:pPr>
              <w:pStyle w:val="NumberedList"/>
              <w:numPr>
                <w:ilvl w:val="0"/>
                <w:numId w:val="13"/>
              </w:numPr>
            </w:pPr>
            <w:r>
              <w:t>55</w:t>
            </w:r>
            <w:r w:rsidR="00691712">
              <w:t>%</w:t>
            </w:r>
          </w:p>
          <w:p w14:paraId="4114B104" w14:textId="77777777" w:rsidR="00790BCC" w:rsidRPr="00790BCC" w:rsidRDefault="00D820CE" w:rsidP="00D31F4D">
            <w:pPr>
              <w:pStyle w:val="NumberedList"/>
              <w:numPr>
                <w:ilvl w:val="0"/>
                <w:numId w:val="13"/>
              </w:numPr>
            </w:pPr>
            <w:r>
              <w:t>10</w:t>
            </w:r>
            <w:r w:rsidR="00790BCC" w:rsidRPr="00790BCC">
              <w:t>%</w:t>
            </w:r>
          </w:p>
          <w:p w14:paraId="51D7C17E" w14:textId="77777777" w:rsidR="00790BCC" w:rsidRPr="00790BCC" w:rsidRDefault="00790BCC" w:rsidP="00D31F4D">
            <w:pPr>
              <w:pStyle w:val="NumberedList"/>
              <w:numPr>
                <w:ilvl w:val="0"/>
                <w:numId w:val="13"/>
              </w:numPr>
            </w:pPr>
            <w:r w:rsidRPr="00790BCC">
              <w:t>5%</w:t>
            </w:r>
          </w:p>
        </w:tc>
      </w:tr>
    </w:tbl>
    <w:p w14:paraId="348D8503" w14:textId="77777777" w:rsidR="00790BCC" w:rsidRPr="00790BCC" w:rsidRDefault="00790BCC" w:rsidP="00D31F4D">
      <w:pPr>
        <w:pStyle w:val="Heading1"/>
      </w:pPr>
      <w:r w:rsidRPr="00790BCC">
        <w:lastRenderedPageBreak/>
        <w:t>Materials</w:t>
      </w:r>
    </w:p>
    <w:p w14:paraId="3434984F" w14:textId="77777777" w:rsidR="003E2F2C" w:rsidRDefault="00415029" w:rsidP="003E2F2C">
      <w:pPr>
        <w:pStyle w:val="BulletedList"/>
      </w:pPr>
      <w:r>
        <w:t>Student copies of the Short Response Rubric and Checklist</w:t>
      </w:r>
      <w:r w:rsidR="005F16C3">
        <w:t xml:space="preserve"> (refer to 12.2.1 Lesson 1) (optional)</w:t>
      </w:r>
    </w:p>
    <w:p w14:paraId="60C3EED5" w14:textId="3C3FC1B0" w:rsidR="005B0BA9" w:rsidRPr="00790BCC" w:rsidRDefault="005B0BA9" w:rsidP="00945595">
      <w:pPr>
        <w:pStyle w:val="BulletedList"/>
      </w:pPr>
      <w:r>
        <w:t>Student copies of the Central Ideas Tracking Tool</w:t>
      </w:r>
      <w:r w:rsidR="005F16C3">
        <w:t xml:space="preserve"> (refer to 12.2.1 Lesson 4)</w:t>
      </w:r>
      <w:r w:rsidR="00945595" w:rsidRPr="00945595">
        <w:t>—students may need additional blank copies</w:t>
      </w:r>
    </w:p>
    <w:p w14:paraId="57AE3CF1"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E74E753" w14:textId="77777777" w:rsidTr="006A519D">
        <w:tc>
          <w:tcPr>
            <w:tcW w:w="9450" w:type="dxa"/>
            <w:gridSpan w:val="2"/>
            <w:shd w:val="clear" w:color="auto" w:fill="76923C"/>
          </w:tcPr>
          <w:p w14:paraId="5264C20A" w14:textId="77777777" w:rsidR="00D31F4D" w:rsidRPr="00525179" w:rsidRDefault="00D31F4D" w:rsidP="009450B7">
            <w:pPr>
              <w:pStyle w:val="TableHeaders"/>
              <w:rPr>
                <w:sz w:val="20"/>
                <w:szCs w:val="20"/>
              </w:rPr>
            </w:pPr>
            <w:r w:rsidRPr="00525179">
              <w:rPr>
                <w:szCs w:val="20"/>
              </w:rPr>
              <w:t>How to Use the Learning Sequence</w:t>
            </w:r>
          </w:p>
        </w:tc>
      </w:tr>
      <w:tr w:rsidR="00D31F4D" w:rsidRPr="00D31F4D" w14:paraId="7668CA90" w14:textId="77777777" w:rsidTr="006A519D">
        <w:tc>
          <w:tcPr>
            <w:tcW w:w="894" w:type="dxa"/>
            <w:shd w:val="clear" w:color="auto" w:fill="76923C"/>
          </w:tcPr>
          <w:p w14:paraId="65DB585B" w14:textId="77777777" w:rsidR="00D31F4D" w:rsidRPr="00525179" w:rsidRDefault="00D31F4D" w:rsidP="00D31F4D">
            <w:pPr>
              <w:pStyle w:val="TableHeaders"/>
              <w:rPr>
                <w:szCs w:val="20"/>
              </w:rPr>
            </w:pPr>
            <w:r w:rsidRPr="00525179">
              <w:rPr>
                <w:szCs w:val="20"/>
              </w:rPr>
              <w:t>Symbol</w:t>
            </w:r>
          </w:p>
        </w:tc>
        <w:tc>
          <w:tcPr>
            <w:tcW w:w="8556" w:type="dxa"/>
            <w:shd w:val="clear" w:color="auto" w:fill="76923C"/>
          </w:tcPr>
          <w:p w14:paraId="2AD988FB" w14:textId="77777777" w:rsidR="00D31F4D" w:rsidRPr="00525179" w:rsidRDefault="00D31F4D" w:rsidP="00D31F4D">
            <w:pPr>
              <w:pStyle w:val="TableHeaders"/>
              <w:rPr>
                <w:szCs w:val="20"/>
              </w:rPr>
            </w:pPr>
            <w:r w:rsidRPr="00525179">
              <w:rPr>
                <w:szCs w:val="20"/>
              </w:rPr>
              <w:t>Type of Text &amp; Interpretation of the Symbol</w:t>
            </w:r>
          </w:p>
        </w:tc>
      </w:tr>
      <w:tr w:rsidR="00D31F4D" w:rsidRPr="00D31F4D" w14:paraId="2A099F3C" w14:textId="77777777" w:rsidTr="006A519D">
        <w:tc>
          <w:tcPr>
            <w:tcW w:w="894" w:type="dxa"/>
            <w:shd w:val="clear" w:color="auto" w:fill="auto"/>
          </w:tcPr>
          <w:p w14:paraId="2D2FFE29" w14:textId="77777777" w:rsidR="00D31F4D" w:rsidRPr="00525179" w:rsidRDefault="00D31F4D" w:rsidP="00525179">
            <w:pPr>
              <w:spacing w:before="20" w:after="20" w:line="240" w:lineRule="auto"/>
              <w:jc w:val="center"/>
              <w:rPr>
                <w:b/>
                <w:color w:val="4F81BD"/>
                <w:sz w:val="20"/>
                <w:szCs w:val="20"/>
              </w:rPr>
            </w:pPr>
            <w:r w:rsidRPr="00525179">
              <w:rPr>
                <w:b/>
                <w:color w:val="4F81BD"/>
                <w:sz w:val="20"/>
                <w:szCs w:val="20"/>
              </w:rPr>
              <w:t>10%</w:t>
            </w:r>
          </w:p>
        </w:tc>
        <w:tc>
          <w:tcPr>
            <w:tcW w:w="8556" w:type="dxa"/>
            <w:shd w:val="clear" w:color="auto" w:fill="auto"/>
          </w:tcPr>
          <w:p w14:paraId="25362A83" w14:textId="77777777" w:rsidR="00D31F4D" w:rsidRPr="00525179" w:rsidRDefault="00D31F4D" w:rsidP="00525179">
            <w:pPr>
              <w:spacing w:before="20" w:after="20" w:line="240" w:lineRule="auto"/>
              <w:rPr>
                <w:b/>
                <w:color w:val="4F81BD"/>
                <w:sz w:val="20"/>
                <w:szCs w:val="20"/>
              </w:rPr>
            </w:pPr>
            <w:r w:rsidRPr="00525179">
              <w:rPr>
                <w:b/>
                <w:color w:val="4F81BD"/>
                <w:sz w:val="20"/>
                <w:szCs w:val="20"/>
              </w:rPr>
              <w:t>Percentage indicates the percentage of lesson time each activity should take.</w:t>
            </w:r>
          </w:p>
        </w:tc>
      </w:tr>
      <w:tr w:rsidR="00D31F4D" w:rsidRPr="00D31F4D" w14:paraId="5CE39D08" w14:textId="77777777" w:rsidTr="006A519D">
        <w:tc>
          <w:tcPr>
            <w:tcW w:w="894" w:type="dxa"/>
            <w:vMerge w:val="restart"/>
            <w:shd w:val="clear" w:color="auto" w:fill="auto"/>
            <w:vAlign w:val="center"/>
          </w:tcPr>
          <w:p w14:paraId="4E2E8AC0" w14:textId="77777777" w:rsidR="00D31F4D" w:rsidRPr="00525179" w:rsidRDefault="00D31F4D" w:rsidP="00525179">
            <w:pPr>
              <w:spacing w:before="20" w:after="20" w:line="240" w:lineRule="auto"/>
              <w:jc w:val="center"/>
              <w:rPr>
                <w:sz w:val="18"/>
                <w:szCs w:val="20"/>
              </w:rPr>
            </w:pPr>
            <w:r w:rsidRPr="00525179">
              <w:rPr>
                <w:sz w:val="18"/>
                <w:szCs w:val="20"/>
              </w:rPr>
              <w:t>no symbol</w:t>
            </w:r>
          </w:p>
        </w:tc>
        <w:tc>
          <w:tcPr>
            <w:tcW w:w="8556" w:type="dxa"/>
            <w:shd w:val="clear" w:color="auto" w:fill="auto"/>
          </w:tcPr>
          <w:p w14:paraId="6A8DCC4D" w14:textId="77777777" w:rsidR="00D31F4D" w:rsidRPr="00525179" w:rsidRDefault="00D31F4D" w:rsidP="00525179">
            <w:pPr>
              <w:spacing w:before="20" w:after="20" w:line="240" w:lineRule="auto"/>
              <w:rPr>
                <w:sz w:val="20"/>
                <w:szCs w:val="20"/>
              </w:rPr>
            </w:pPr>
            <w:r w:rsidRPr="00525179">
              <w:rPr>
                <w:sz w:val="20"/>
                <w:szCs w:val="20"/>
              </w:rPr>
              <w:t>Plain text indicates teacher action.</w:t>
            </w:r>
          </w:p>
        </w:tc>
      </w:tr>
      <w:tr w:rsidR="00D31F4D" w:rsidRPr="00D31F4D" w14:paraId="012B69BF" w14:textId="77777777" w:rsidTr="006A519D">
        <w:tc>
          <w:tcPr>
            <w:tcW w:w="894" w:type="dxa"/>
            <w:vMerge/>
            <w:shd w:val="clear" w:color="auto" w:fill="auto"/>
          </w:tcPr>
          <w:p w14:paraId="230C2DCD" w14:textId="77777777" w:rsidR="00D31F4D" w:rsidRPr="00525179" w:rsidRDefault="00D31F4D" w:rsidP="00525179">
            <w:pPr>
              <w:spacing w:before="20" w:after="20" w:line="240" w:lineRule="auto"/>
              <w:jc w:val="center"/>
              <w:rPr>
                <w:b/>
                <w:color w:val="000000"/>
                <w:sz w:val="20"/>
                <w:szCs w:val="20"/>
              </w:rPr>
            </w:pPr>
          </w:p>
        </w:tc>
        <w:tc>
          <w:tcPr>
            <w:tcW w:w="8556" w:type="dxa"/>
            <w:shd w:val="clear" w:color="auto" w:fill="auto"/>
          </w:tcPr>
          <w:p w14:paraId="2545C88C" w14:textId="77777777" w:rsidR="00D31F4D" w:rsidRPr="00525179" w:rsidRDefault="00D31F4D" w:rsidP="00525179">
            <w:pPr>
              <w:spacing w:before="20" w:after="20" w:line="240" w:lineRule="auto"/>
              <w:rPr>
                <w:color w:val="4F81BD"/>
                <w:sz w:val="20"/>
                <w:szCs w:val="20"/>
              </w:rPr>
            </w:pPr>
            <w:r w:rsidRPr="00525179">
              <w:rPr>
                <w:b/>
                <w:sz w:val="20"/>
                <w:szCs w:val="20"/>
              </w:rPr>
              <w:t>Bold text indicates questions for the teacher to ask students.</w:t>
            </w:r>
          </w:p>
        </w:tc>
      </w:tr>
      <w:tr w:rsidR="00D31F4D" w:rsidRPr="00D31F4D" w14:paraId="3E904B56" w14:textId="77777777" w:rsidTr="006A519D">
        <w:tc>
          <w:tcPr>
            <w:tcW w:w="894" w:type="dxa"/>
            <w:vMerge/>
            <w:shd w:val="clear" w:color="auto" w:fill="auto"/>
          </w:tcPr>
          <w:p w14:paraId="7984716A" w14:textId="77777777" w:rsidR="00D31F4D" w:rsidRPr="00525179" w:rsidRDefault="00D31F4D" w:rsidP="00525179">
            <w:pPr>
              <w:spacing w:before="20" w:after="20" w:line="240" w:lineRule="auto"/>
              <w:jc w:val="center"/>
              <w:rPr>
                <w:b/>
                <w:color w:val="000000"/>
                <w:sz w:val="20"/>
                <w:szCs w:val="20"/>
              </w:rPr>
            </w:pPr>
          </w:p>
        </w:tc>
        <w:tc>
          <w:tcPr>
            <w:tcW w:w="8556" w:type="dxa"/>
            <w:shd w:val="clear" w:color="auto" w:fill="auto"/>
          </w:tcPr>
          <w:p w14:paraId="68FFF614" w14:textId="77777777" w:rsidR="00D31F4D" w:rsidRPr="00525179" w:rsidRDefault="00D31F4D" w:rsidP="00525179">
            <w:pPr>
              <w:spacing w:before="20" w:after="20" w:line="240" w:lineRule="auto"/>
              <w:rPr>
                <w:i/>
                <w:sz w:val="20"/>
                <w:szCs w:val="20"/>
              </w:rPr>
            </w:pPr>
            <w:r w:rsidRPr="00525179">
              <w:rPr>
                <w:i/>
                <w:sz w:val="20"/>
                <w:szCs w:val="20"/>
              </w:rPr>
              <w:t>Italicized text indicates a vocabulary word.</w:t>
            </w:r>
          </w:p>
        </w:tc>
      </w:tr>
      <w:tr w:rsidR="00D31F4D" w:rsidRPr="00D31F4D" w14:paraId="63C8FDDF" w14:textId="77777777" w:rsidTr="006A5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0A6F590" w14:textId="77777777" w:rsidR="00D31F4D" w:rsidRPr="00525179" w:rsidRDefault="00D31F4D" w:rsidP="00525179">
            <w:pPr>
              <w:spacing w:before="40" w:after="0" w:line="240" w:lineRule="auto"/>
              <w:jc w:val="center"/>
              <w:rPr>
                <w:sz w:val="20"/>
                <w:szCs w:val="20"/>
              </w:rPr>
            </w:pPr>
            <w:r w:rsidRPr="00525179">
              <w:rPr>
                <w:sz w:val="20"/>
                <w:szCs w:val="20"/>
              </w:rPr>
              <w:sym w:font="Webdings" w:char="F034"/>
            </w:r>
          </w:p>
        </w:tc>
        <w:tc>
          <w:tcPr>
            <w:tcW w:w="8556" w:type="dxa"/>
            <w:shd w:val="clear" w:color="auto" w:fill="auto"/>
          </w:tcPr>
          <w:p w14:paraId="60276E8D" w14:textId="77777777" w:rsidR="00D31F4D" w:rsidRPr="00525179" w:rsidRDefault="00D31F4D" w:rsidP="00525179">
            <w:pPr>
              <w:spacing w:before="20" w:after="20" w:line="240" w:lineRule="auto"/>
              <w:rPr>
                <w:sz w:val="20"/>
                <w:szCs w:val="20"/>
              </w:rPr>
            </w:pPr>
            <w:r w:rsidRPr="00525179">
              <w:rPr>
                <w:sz w:val="20"/>
                <w:szCs w:val="20"/>
              </w:rPr>
              <w:t>Indicates student action(s).</w:t>
            </w:r>
          </w:p>
        </w:tc>
      </w:tr>
      <w:tr w:rsidR="00D31F4D" w:rsidRPr="00D31F4D" w14:paraId="69980395" w14:textId="77777777" w:rsidTr="006A5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0C04E5F" w14:textId="77777777" w:rsidR="00D31F4D" w:rsidRPr="00525179" w:rsidRDefault="00D31F4D" w:rsidP="00525179">
            <w:pPr>
              <w:spacing w:before="80" w:after="0" w:line="240" w:lineRule="auto"/>
              <w:jc w:val="center"/>
              <w:rPr>
                <w:sz w:val="20"/>
                <w:szCs w:val="20"/>
              </w:rPr>
            </w:pPr>
            <w:r w:rsidRPr="00525179">
              <w:rPr>
                <w:sz w:val="20"/>
                <w:szCs w:val="20"/>
              </w:rPr>
              <w:sym w:font="Webdings" w:char="F028"/>
            </w:r>
          </w:p>
        </w:tc>
        <w:tc>
          <w:tcPr>
            <w:tcW w:w="8556" w:type="dxa"/>
            <w:shd w:val="clear" w:color="auto" w:fill="auto"/>
          </w:tcPr>
          <w:p w14:paraId="5C8B5DBD" w14:textId="77777777" w:rsidR="00D31F4D" w:rsidRPr="00525179" w:rsidRDefault="00D31F4D" w:rsidP="00525179">
            <w:pPr>
              <w:spacing w:before="20" w:after="20" w:line="240" w:lineRule="auto"/>
              <w:rPr>
                <w:sz w:val="20"/>
                <w:szCs w:val="20"/>
              </w:rPr>
            </w:pPr>
            <w:r w:rsidRPr="00525179">
              <w:rPr>
                <w:sz w:val="20"/>
                <w:szCs w:val="20"/>
              </w:rPr>
              <w:t>Indicates possible student response(s) to teacher questions.</w:t>
            </w:r>
          </w:p>
        </w:tc>
      </w:tr>
      <w:tr w:rsidR="00D31F4D" w:rsidRPr="00D31F4D" w14:paraId="627BED38" w14:textId="77777777" w:rsidTr="006A519D">
        <w:tc>
          <w:tcPr>
            <w:tcW w:w="894" w:type="dxa"/>
            <w:shd w:val="clear" w:color="auto" w:fill="auto"/>
            <w:vAlign w:val="bottom"/>
          </w:tcPr>
          <w:p w14:paraId="07CE68DD" w14:textId="77777777" w:rsidR="00D31F4D" w:rsidRPr="00525179" w:rsidRDefault="00D31F4D" w:rsidP="00525179">
            <w:pPr>
              <w:spacing w:after="0" w:line="240" w:lineRule="auto"/>
              <w:jc w:val="center"/>
              <w:rPr>
                <w:color w:val="4F81BD"/>
                <w:sz w:val="20"/>
                <w:szCs w:val="20"/>
              </w:rPr>
            </w:pPr>
            <w:r w:rsidRPr="00525179">
              <w:rPr>
                <w:color w:val="4F81BD"/>
                <w:sz w:val="20"/>
                <w:szCs w:val="20"/>
              </w:rPr>
              <w:sym w:font="Webdings" w:char="F069"/>
            </w:r>
          </w:p>
        </w:tc>
        <w:tc>
          <w:tcPr>
            <w:tcW w:w="8556" w:type="dxa"/>
            <w:shd w:val="clear" w:color="auto" w:fill="auto"/>
          </w:tcPr>
          <w:p w14:paraId="149991D2" w14:textId="77777777" w:rsidR="00D31F4D" w:rsidRPr="00525179" w:rsidRDefault="00D31F4D" w:rsidP="00525179">
            <w:pPr>
              <w:spacing w:before="20" w:after="20" w:line="240" w:lineRule="auto"/>
              <w:rPr>
                <w:color w:val="4F81BD"/>
                <w:sz w:val="20"/>
                <w:szCs w:val="20"/>
              </w:rPr>
            </w:pPr>
            <w:r w:rsidRPr="00525179">
              <w:rPr>
                <w:color w:val="4F81BD"/>
                <w:sz w:val="20"/>
                <w:szCs w:val="20"/>
              </w:rPr>
              <w:t>Indicates instructional notes for the teacher.</w:t>
            </w:r>
          </w:p>
        </w:tc>
      </w:tr>
    </w:tbl>
    <w:p w14:paraId="47486592" w14:textId="77777777" w:rsidR="00790BCC" w:rsidRPr="00790BCC" w:rsidRDefault="00790BCC" w:rsidP="006A519D">
      <w:pPr>
        <w:pStyle w:val="LearningSequenceHeader"/>
      </w:pPr>
      <w:r w:rsidRPr="00790BCC">
        <w:t>Activity 1: Introduction of Lesson Agenda</w:t>
      </w:r>
      <w:r w:rsidRPr="00790BCC">
        <w:tab/>
        <w:t>5%</w:t>
      </w:r>
    </w:p>
    <w:p w14:paraId="3F6D5EEA" w14:textId="702560DA" w:rsidR="003108B7" w:rsidRPr="006705A3" w:rsidRDefault="005F16C3" w:rsidP="003108B7">
      <w:pPr>
        <w:pStyle w:val="TA"/>
      </w:pPr>
      <w:r w:rsidRPr="006705A3">
        <w:t xml:space="preserve">Begin by reviewing the agenda and </w:t>
      </w:r>
      <w:r w:rsidR="000D7B64">
        <w:t>the assessed</w:t>
      </w:r>
      <w:r w:rsidRPr="006705A3">
        <w:t xml:space="preserve"> </w:t>
      </w:r>
      <w:r>
        <w:t>standard</w:t>
      </w:r>
      <w:r w:rsidRPr="006705A3">
        <w:t xml:space="preserve"> for this lesson: </w:t>
      </w:r>
      <w:r>
        <w:t>RI.11-12.</w:t>
      </w:r>
      <w:r w:rsidR="00567AC1">
        <w:t>6</w:t>
      </w:r>
      <w:r w:rsidR="00E25593">
        <w:t>.</w:t>
      </w:r>
      <w:r w:rsidR="00412420">
        <w:t xml:space="preserve"> </w:t>
      </w:r>
      <w:r>
        <w:t xml:space="preserve">In this lesson, students read </w:t>
      </w:r>
      <w:r w:rsidR="003A382B">
        <w:t xml:space="preserve">part 1, </w:t>
      </w:r>
      <w:r>
        <w:t xml:space="preserve">paragraph </w:t>
      </w:r>
      <w:r w:rsidR="00567AC1">
        <w:t xml:space="preserve">2 of </w:t>
      </w:r>
      <w:r>
        <w:t xml:space="preserve">“Civil Disobedience” (from “This American government — what is it but a tradition” to “with those mischievous persons who put obstructions on the railroads”) </w:t>
      </w:r>
      <w:r w:rsidR="00823427">
        <w:t>and analyze how Thoreau uses rhetoric to support his claims about the American government and citizens.</w:t>
      </w:r>
    </w:p>
    <w:p w14:paraId="61DF1EC8" w14:textId="77777777" w:rsidR="00CA5355" w:rsidRDefault="003108B7" w:rsidP="00CA5355">
      <w:pPr>
        <w:pStyle w:val="SA"/>
        <w:numPr>
          <w:ilvl w:val="0"/>
          <w:numId w:val="8"/>
        </w:numPr>
      </w:pPr>
      <w:r>
        <w:t>Students look at the agenda.</w:t>
      </w:r>
    </w:p>
    <w:p w14:paraId="4B78EBEA" w14:textId="77777777" w:rsidR="00790BCC" w:rsidRPr="00790BCC" w:rsidRDefault="00790BCC" w:rsidP="007017EB">
      <w:pPr>
        <w:pStyle w:val="LearningSequenceHeader"/>
      </w:pPr>
      <w:r w:rsidRPr="00790BCC">
        <w:t>Activity 2: Homework Accountability</w:t>
      </w:r>
      <w:r w:rsidRPr="00790BCC">
        <w:tab/>
        <w:t>1</w:t>
      </w:r>
      <w:r w:rsidR="006627DD">
        <w:t>5</w:t>
      </w:r>
      <w:r w:rsidRPr="00790BCC">
        <w:t>%</w:t>
      </w:r>
    </w:p>
    <w:p w14:paraId="78FF5D8D" w14:textId="2EDEA33B" w:rsidR="002E0450" w:rsidRDefault="002E0450" w:rsidP="00415029">
      <w:pPr>
        <w:pStyle w:val="TA"/>
      </w:pPr>
      <w:r>
        <w:t>Instruct student</w:t>
      </w:r>
      <w:r w:rsidR="00274B4B">
        <w:t>s to</w:t>
      </w:r>
      <w:r w:rsidR="001D39C2">
        <w:t xml:space="preserve"> take out their responses to the </w:t>
      </w:r>
      <w:r w:rsidR="005D1654">
        <w:t xml:space="preserve">first part of the </w:t>
      </w:r>
      <w:r w:rsidR="001D39C2">
        <w:t>previous lesson’s homework assignment. (</w:t>
      </w:r>
      <w:r w:rsidR="001D39C2" w:rsidRPr="001D39C2">
        <w:t xml:space="preserve">Complete the Central Ideas Tracking Tool </w:t>
      </w:r>
      <w:r w:rsidR="005D1654">
        <w:t xml:space="preserve">to trace the development of Thoreau’s ideas in </w:t>
      </w:r>
      <w:r w:rsidR="005D1654">
        <w:lastRenderedPageBreak/>
        <w:t>part 1,</w:t>
      </w:r>
      <w:r w:rsidR="001D39C2" w:rsidRPr="001D39C2">
        <w:t xml:space="preserve"> paragraph 1 of “Civil Disobedience</w:t>
      </w:r>
      <w:r w:rsidR="001D39C2">
        <w:t>.</w:t>
      </w:r>
      <w:r w:rsidR="001D39C2" w:rsidRPr="001D39C2">
        <w:t>”</w:t>
      </w:r>
      <w:r w:rsidR="001D39C2">
        <w:t>) Instruct students to</w:t>
      </w:r>
      <w:r w:rsidR="00274B4B">
        <w:t xml:space="preserve"> form small groups and</w:t>
      </w:r>
      <w:r>
        <w:t xml:space="preserve"> share their additions to the </w:t>
      </w:r>
      <w:r w:rsidR="002C7323">
        <w:t xml:space="preserve">Central </w:t>
      </w:r>
      <w:r>
        <w:t>Ideas Tracking Tool</w:t>
      </w:r>
      <w:r w:rsidR="00124C28">
        <w:t>.</w:t>
      </w:r>
    </w:p>
    <w:p w14:paraId="70088692" w14:textId="77777777" w:rsidR="00124C28" w:rsidRDefault="00124C28" w:rsidP="005F7679">
      <w:pPr>
        <w:pStyle w:val="SR"/>
      </w:pPr>
      <w:r>
        <w:t xml:space="preserve">See the Model </w:t>
      </w:r>
      <w:r w:rsidR="00885A61">
        <w:t xml:space="preserve">Central </w:t>
      </w:r>
      <w:r>
        <w:t>Ideas Tracking Tool for sample student responses.</w:t>
      </w:r>
    </w:p>
    <w:p w14:paraId="121F7A1D" w14:textId="0F612DE0" w:rsidR="00124C28" w:rsidRDefault="000262DA" w:rsidP="005F7679">
      <w:pPr>
        <w:pStyle w:val="IN"/>
      </w:pPr>
      <w:r>
        <w:t>C</w:t>
      </w:r>
      <w:r w:rsidR="00124C28">
        <w:t>onsider posting or projecting a copy of the model tool</w:t>
      </w:r>
      <w:r>
        <w:t xml:space="preserve"> to support comprehension.</w:t>
      </w:r>
    </w:p>
    <w:p w14:paraId="5C9C73BD" w14:textId="77777777" w:rsidR="00274B4B" w:rsidRDefault="00BB2DE0" w:rsidP="001D39C2">
      <w:pPr>
        <w:pStyle w:val="TA"/>
      </w:pPr>
      <w:r w:rsidRPr="001D39C2">
        <w:t>Lead a brief whole-class discussion of student responses</w:t>
      </w:r>
      <w:r>
        <w:t>.</w:t>
      </w:r>
    </w:p>
    <w:p w14:paraId="79110541" w14:textId="77777777" w:rsidR="00274B4B" w:rsidRDefault="00274B4B" w:rsidP="00274B4B">
      <w:pPr>
        <w:pStyle w:val="BR"/>
      </w:pPr>
    </w:p>
    <w:p w14:paraId="1D038886" w14:textId="2A88752A" w:rsidR="00274B4B" w:rsidRDefault="005D1654" w:rsidP="00DC3CEB">
      <w:pPr>
        <w:pStyle w:val="TA"/>
      </w:pPr>
      <w:r>
        <w:t xml:space="preserve">Instruct students to take </w:t>
      </w:r>
      <w:r w:rsidR="00945595">
        <w:t>out their responses to the second</w:t>
      </w:r>
      <w:r>
        <w:t xml:space="preserve"> part of the previous lesson’s homework assignment. </w:t>
      </w:r>
      <w:r w:rsidR="00274B4B">
        <w:t>(</w:t>
      </w:r>
      <w:r w:rsidR="00885A61">
        <w:t>C</w:t>
      </w:r>
      <w:r w:rsidR="002C7323">
        <w:t xml:space="preserve">onduct a brief search </w:t>
      </w:r>
      <w:r>
        <w:t>into Thoreau’s position on either the Mexican-American War or abolitionism</w:t>
      </w:r>
      <w:r w:rsidR="00D12CF5">
        <w:t>. Write one paragraph summarizing the results of your search.</w:t>
      </w:r>
      <w:r w:rsidR="002C7323">
        <w:t>)</w:t>
      </w:r>
    </w:p>
    <w:p w14:paraId="31E71D07" w14:textId="77777777" w:rsidR="002C7734" w:rsidRDefault="002C7734" w:rsidP="00674F70">
      <w:pPr>
        <w:pStyle w:val="SR"/>
      </w:pPr>
      <w:r>
        <w:t>Student responses may include:</w:t>
      </w:r>
    </w:p>
    <w:p w14:paraId="0A51668B" w14:textId="5AA09931" w:rsidR="002C7734" w:rsidRDefault="00A227B5" w:rsidP="00674F70">
      <w:pPr>
        <w:pStyle w:val="SASRBullet"/>
      </w:pPr>
      <w:r>
        <w:t xml:space="preserve">Thoreau was strongly opposed to the Mexican-American </w:t>
      </w:r>
      <w:r w:rsidR="003E2866">
        <w:t xml:space="preserve">War </w:t>
      </w:r>
      <w:r w:rsidR="00E6579C">
        <w:t>because</w:t>
      </w:r>
      <w:r w:rsidR="00BF2BE2">
        <w:t xml:space="preserve"> the war c</w:t>
      </w:r>
      <w:r w:rsidR="00E6579C">
        <w:t>ould allow slavery in new</w:t>
      </w:r>
      <w:r w:rsidR="00BF2BE2">
        <w:t xml:space="preserve"> United States</w:t>
      </w:r>
      <w:r w:rsidR="00E6579C">
        <w:t xml:space="preserve"> territories</w:t>
      </w:r>
      <w:r>
        <w:t xml:space="preserve">. Opposition to the war was one of Thoreau’s motivations for writing </w:t>
      </w:r>
      <w:r w:rsidR="000262DA">
        <w:t>“</w:t>
      </w:r>
      <w:r>
        <w:t>Civil Disobedience.</w:t>
      </w:r>
      <w:r w:rsidR="000262DA">
        <w:t>”</w:t>
      </w:r>
      <w:r>
        <w:t xml:space="preserve"> Eventually, Thoreau refused to pay his taxes because he did not want his money to support the war. As a result, Thoreau was sent to jail.</w:t>
      </w:r>
    </w:p>
    <w:p w14:paraId="6FD7A388" w14:textId="2E1357C5" w:rsidR="00A227B5" w:rsidRDefault="00A227B5" w:rsidP="00674F70">
      <w:pPr>
        <w:pStyle w:val="SASRBullet"/>
      </w:pPr>
      <w:r>
        <w:t xml:space="preserve">Thoreau was strongly opposed to slavery. He was an active abolitionist until the end of his life. To support the cause, Thoreau published works such as his 1854 essay </w:t>
      </w:r>
      <w:r w:rsidR="00C95053">
        <w:t>“</w:t>
      </w:r>
      <w:r w:rsidRPr="00A227B5">
        <w:t>Slavery in Massachusetts.</w:t>
      </w:r>
      <w:r>
        <w:t>”</w:t>
      </w:r>
      <w:r w:rsidR="006119D2">
        <w:t xml:space="preserve"> This essay describe</w:t>
      </w:r>
      <w:r w:rsidR="000262DA">
        <w:t>s</w:t>
      </w:r>
      <w:r w:rsidR="006119D2">
        <w:t xml:space="preserve"> how states like Massachusetts supported slavery even though </w:t>
      </w:r>
      <w:r w:rsidR="00E9008B">
        <w:t xml:space="preserve">it </w:t>
      </w:r>
      <w:r w:rsidR="006119D2">
        <w:t xml:space="preserve">had officially abolished slavery within </w:t>
      </w:r>
      <w:r w:rsidR="00B17EAC">
        <w:t xml:space="preserve">its </w:t>
      </w:r>
      <w:r w:rsidR="006119D2">
        <w:t>own borders. Thoreau also publicly supported radical abolitionists like John Brown, who led the Harpers Ferry raid in 1859.</w:t>
      </w:r>
    </w:p>
    <w:p w14:paraId="3EA98BB9" w14:textId="77777777" w:rsidR="007A3F19" w:rsidRDefault="007A3F19" w:rsidP="007A3F19">
      <w:pPr>
        <w:pStyle w:val="TA"/>
      </w:pPr>
      <w:r>
        <w:t>Lead a brief whole-class discussion of student responses.</w:t>
      </w:r>
    </w:p>
    <w:p w14:paraId="096200AB" w14:textId="77777777" w:rsidR="00790BCC" w:rsidRPr="00790BCC" w:rsidRDefault="003108B7" w:rsidP="007017EB">
      <w:pPr>
        <w:pStyle w:val="LearningSequenceHeader"/>
      </w:pPr>
      <w:r>
        <w:t xml:space="preserve">Activity 3: </w:t>
      </w:r>
      <w:r w:rsidR="00771333">
        <w:t>Masterful Reading</w:t>
      </w:r>
      <w:r w:rsidR="00D820CE">
        <w:tab/>
        <w:t>10</w:t>
      </w:r>
      <w:r w:rsidR="00790BCC" w:rsidRPr="00790BCC">
        <w:t>%</w:t>
      </w:r>
    </w:p>
    <w:p w14:paraId="0FC0460A" w14:textId="332BF226" w:rsidR="00823427" w:rsidRDefault="006053B8" w:rsidP="00823427">
      <w:pPr>
        <w:pStyle w:val="TA"/>
      </w:pPr>
      <w:r>
        <w:t>Have students listen to</w:t>
      </w:r>
      <w:r w:rsidR="00CA5E98">
        <w:t xml:space="preserve"> </w:t>
      </w:r>
      <w:r w:rsidR="00823427">
        <w:t xml:space="preserve">a masterful reading of </w:t>
      </w:r>
      <w:r w:rsidR="002177C0">
        <w:t xml:space="preserve">part 1, </w:t>
      </w:r>
      <w:r w:rsidR="00823427">
        <w:t xml:space="preserve">paragraph 2 </w:t>
      </w:r>
      <w:r w:rsidR="007B621F">
        <w:t>of</w:t>
      </w:r>
      <w:r w:rsidR="00823427">
        <w:t xml:space="preserve"> Henry David Thoreau’s “Civil Disobedience</w:t>
      </w:r>
      <w:r w:rsidR="005B0BA9">
        <w:t>.</w:t>
      </w:r>
      <w:r w:rsidR="00823427">
        <w:t xml:space="preserve">” </w:t>
      </w:r>
      <w:r w:rsidR="005B0BA9">
        <w:t>I</w:t>
      </w:r>
      <w:r w:rsidR="00823427">
        <w:t>nstruct students to focus on</w:t>
      </w:r>
      <w:r w:rsidR="00472735">
        <w:t xml:space="preserve"> </w:t>
      </w:r>
      <w:r w:rsidR="00882174">
        <w:t>the relationship Thoreau establishes between government and the people</w:t>
      </w:r>
      <w:r w:rsidR="00823427">
        <w:t>.</w:t>
      </w:r>
    </w:p>
    <w:p w14:paraId="5E4B9DA9" w14:textId="77777777" w:rsidR="00823427" w:rsidRDefault="00823427" w:rsidP="00823427">
      <w:pPr>
        <w:pStyle w:val="SA"/>
        <w:numPr>
          <w:ilvl w:val="0"/>
          <w:numId w:val="8"/>
        </w:numPr>
      </w:pPr>
      <w:r>
        <w:t>Students follow along, reading silently.</w:t>
      </w:r>
    </w:p>
    <w:p w14:paraId="15EC46CC" w14:textId="77777777" w:rsidR="00823427" w:rsidRPr="00CC0002" w:rsidRDefault="00823427" w:rsidP="00823427">
      <w:pPr>
        <w:pStyle w:val="IN"/>
        <w:rPr>
          <w:b/>
        </w:rPr>
      </w:pPr>
      <w:r w:rsidRPr="00CC0002">
        <w:rPr>
          <w:b/>
        </w:rPr>
        <w:t>Differentiation Consideration</w:t>
      </w:r>
      <w:r w:rsidRPr="001D39C2">
        <w:rPr>
          <w:b/>
        </w:rPr>
        <w:t xml:space="preserve">: </w:t>
      </w:r>
      <w:r>
        <w:t>Consider posting or projecting the following guiding question to support students in their reading throughout the lesson:</w:t>
      </w:r>
    </w:p>
    <w:p w14:paraId="2464B0E4" w14:textId="7A715B1A" w:rsidR="00823427" w:rsidRDefault="00140EEC" w:rsidP="00823427">
      <w:pPr>
        <w:pStyle w:val="DCwithQ"/>
      </w:pPr>
      <w:r>
        <w:t>How does Thoreau</w:t>
      </w:r>
      <w:r w:rsidR="00EC26EB">
        <w:t xml:space="preserve"> express </w:t>
      </w:r>
      <w:r>
        <w:t>his beliefs about the American government</w:t>
      </w:r>
      <w:r w:rsidR="00823427">
        <w:t>?</w:t>
      </w:r>
    </w:p>
    <w:p w14:paraId="45E2D7D2" w14:textId="27977189" w:rsidR="00F75873" w:rsidRPr="00CC0002" w:rsidRDefault="00F75873" w:rsidP="00F75873">
      <w:pPr>
        <w:pStyle w:val="IN"/>
      </w:pPr>
      <w:r>
        <w:t>Consider leading a whole-class discussion to ensure comprehension</w:t>
      </w:r>
      <w:r w:rsidR="003E0673">
        <w:t xml:space="preserve"> of the masterful reading</w:t>
      </w:r>
      <w:r>
        <w:t>.</w:t>
      </w:r>
    </w:p>
    <w:p w14:paraId="4E58A63B" w14:textId="35688EFB" w:rsidR="0031647F" w:rsidRDefault="00D820CE" w:rsidP="00690369">
      <w:pPr>
        <w:pStyle w:val="LearningSequenceHeader"/>
      </w:pPr>
      <w:r>
        <w:lastRenderedPageBreak/>
        <w:t>Activity 4</w:t>
      </w:r>
      <w:r w:rsidR="00771333">
        <w:t xml:space="preserve">: </w:t>
      </w:r>
      <w:r w:rsidR="0046542C">
        <w:t>Reading and Discussion</w:t>
      </w:r>
      <w:r w:rsidR="0046542C">
        <w:tab/>
      </w:r>
      <w:r w:rsidR="00930252">
        <w:t>55</w:t>
      </w:r>
      <w:r w:rsidR="00790BCC" w:rsidRPr="00790BCC">
        <w:t>%</w:t>
      </w:r>
    </w:p>
    <w:p w14:paraId="2A39F658" w14:textId="77777777" w:rsidR="007B621F" w:rsidRDefault="00823427" w:rsidP="0031647F">
      <w:pPr>
        <w:pStyle w:val="TA"/>
      </w:pPr>
      <w:r>
        <w:t xml:space="preserve">Instruct student to form </w:t>
      </w:r>
      <w:r w:rsidR="00F75873">
        <w:t>small groups</w:t>
      </w:r>
      <w:r>
        <w:t>. Post or project each set of questions below for students to discuss</w:t>
      </w:r>
      <w:r w:rsidR="005A0F90">
        <w:t>.</w:t>
      </w:r>
      <w:r w:rsidR="003E0673">
        <w:t xml:space="preserve"> Instruct students to continue to annotate the text as they read and discuss </w:t>
      </w:r>
      <w:r w:rsidR="003E0673" w:rsidRPr="00945595">
        <w:rPr>
          <w:color w:val="4F81BD"/>
        </w:rPr>
        <w:t>(W.11-12.9.b)</w:t>
      </w:r>
      <w:r w:rsidR="003E0673">
        <w:t>.</w:t>
      </w:r>
    </w:p>
    <w:p w14:paraId="7282A833" w14:textId="57BCC2C2" w:rsidR="00B469D9" w:rsidRPr="00B17EAC" w:rsidRDefault="00B469D9">
      <w:pPr>
        <w:pStyle w:val="IN"/>
      </w:pPr>
      <w:r w:rsidRPr="001D39C2">
        <w:rPr>
          <w:b/>
        </w:rPr>
        <w:t>Differentiation Consideration</w:t>
      </w:r>
      <w:r w:rsidRPr="003E0673">
        <w:rPr>
          <w:b/>
          <w:bCs/>
        </w:rPr>
        <w:t xml:space="preserve">: </w:t>
      </w:r>
      <w:r w:rsidRPr="003E0673">
        <w:rPr>
          <w:bCs/>
        </w:rPr>
        <w:t>To further support students' understanding</w:t>
      </w:r>
      <w:r w:rsidRPr="003E0673">
        <w:t> of the focus</w:t>
      </w:r>
      <w:r w:rsidRPr="00B17EAC">
        <w:t xml:space="preserve"> excerpt in this and subsequent lessons, consider instructing small groups to read and paraphrase each sentence, according to </w:t>
      </w:r>
      <w:r w:rsidR="00222BAC">
        <w:t>the model established in 12.2.1</w:t>
      </w:r>
      <w:r w:rsidRPr="00B17EAC">
        <w:t xml:space="preserve"> Lesson 4.</w:t>
      </w:r>
    </w:p>
    <w:p w14:paraId="3B8C216B" w14:textId="4CD10DE3" w:rsidR="00D54B41" w:rsidRDefault="00D54B41" w:rsidP="00D54B41">
      <w:pPr>
        <w:pStyle w:val="TA"/>
      </w:pPr>
      <w:r>
        <w:t>Instruct student</w:t>
      </w:r>
      <w:r w:rsidR="00F256C1">
        <w:t xml:space="preserve"> group</w:t>
      </w:r>
      <w:r>
        <w:t xml:space="preserve">s to read the first two sentences of paragraph 2 of “Civil Disobedience” (from </w:t>
      </w:r>
      <w:r w:rsidRPr="00D54B41">
        <w:t>“This American government — what is it but a tradition” to “for a single man can bend it to his will</w:t>
      </w:r>
      <w:r>
        <w:t>”) and answer the following question</w:t>
      </w:r>
      <w:r w:rsidR="004D0EDE">
        <w:t>s</w:t>
      </w:r>
      <w:r>
        <w:t xml:space="preserve"> before sharing out with the class.</w:t>
      </w:r>
    </w:p>
    <w:p w14:paraId="7E6364D2" w14:textId="7F887C0B" w:rsidR="003E0673" w:rsidRDefault="003E0673" w:rsidP="003E0673">
      <w:pPr>
        <w:pStyle w:val="TA"/>
      </w:pPr>
      <w:r>
        <w:t xml:space="preserve">Provide students with </w:t>
      </w:r>
      <w:r w:rsidR="007B621F">
        <w:t xml:space="preserve">the </w:t>
      </w:r>
      <w:r>
        <w:t xml:space="preserve">definitions </w:t>
      </w:r>
      <w:r w:rsidR="007B621F">
        <w:t>of</w:t>
      </w:r>
      <w:r>
        <w:t xml:space="preserve"> </w:t>
      </w:r>
      <w:r w:rsidRPr="003E0673">
        <w:rPr>
          <w:i/>
        </w:rPr>
        <w:t>endeavoring, unimpaired, posterity,</w:t>
      </w:r>
      <w:r>
        <w:t xml:space="preserve"> and </w:t>
      </w:r>
      <w:r w:rsidRPr="003E0673">
        <w:rPr>
          <w:i/>
        </w:rPr>
        <w:t>vitality</w:t>
      </w:r>
      <w:r>
        <w:t>.</w:t>
      </w:r>
    </w:p>
    <w:p w14:paraId="054B9C62" w14:textId="0E495CD2" w:rsidR="003E0673" w:rsidRPr="00E71CFB" w:rsidRDefault="003E0673" w:rsidP="00E25593">
      <w:pPr>
        <w:pStyle w:val="IN"/>
      </w:pPr>
      <w:r>
        <w:t>Students may be familiar with some of these words. Consider asking students to volunteer definitions before providing them to the group.</w:t>
      </w:r>
    </w:p>
    <w:p w14:paraId="461FC67F" w14:textId="77777777" w:rsidR="003E0673" w:rsidRDefault="003E0673" w:rsidP="003E0673">
      <w:pPr>
        <w:pStyle w:val="SA"/>
        <w:numPr>
          <w:ilvl w:val="0"/>
          <w:numId w:val="8"/>
        </w:numPr>
      </w:pPr>
      <w:r>
        <w:t xml:space="preserve">Students write the definitions of </w:t>
      </w:r>
      <w:r>
        <w:rPr>
          <w:i/>
        </w:rPr>
        <w:t xml:space="preserve">endeavoring, unimpaired, posterity, </w:t>
      </w:r>
      <w:r w:rsidRPr="00815E7B">
        <w:t>and</w:t>
      </w:r>
      <w:r>
        <w:rPr>
          <w:i/>
        </w:rPr>
        <w:t xml:space="preserve"> vitality</w:t>
      </w:r>
      <w:r>
        <w:t xml:space="preserve"> on their copies of the text or in a vocabulary journal.</w:t>
      </w:r>
    </w:p>
    <w:p w14:paraId="4C0ED9DE" w14:textId="320B9D98" w:rsidR="003E0673" w:rsidRDefault="003E0673" w:rsidP="003E0673">
      <w:pPr>
        <w:pStyle w:val="IN"/>
      </w:pPr>
      <w:r>
        <w:rPr>
          <w:b/>
        </w:rPr>
        <w:t>Differentiation Consideration</w:t>
      </w:r>
      <w:r w:rsidRPr="003E0673">
        <w:rPr>
          <w:b/>
        </w:rPr>
        <w:t xml:space="preserve">: </w:t>
      </w:r>
      <w:r>
        <w:t xml:space="preserve">Consider providing students with the definition </w:t>
      </w:r>
      <w:r w:rsidR="007B621F">
        <w:t>of</w:t>
      </w:r>
      <w:r>
        <w:t xml:space="preserve"> </w:t>
      </w:r>
      <w:r>
        <w:rPr>
          <w:i/>
        </w:rPr>
        <w:t>integrity.</w:t>
      </w:r>
    </w:p>
    <w:p w14:paraId="70C8EA6B" w14:textId="77777777" w:rsidR="003E0673" w:rsidRPr="003E0673" w:rsidRDefault="003E0673" w:rsidP="003E0673">
      <w:pPr>
        <w:pStyle w:val="DCwithSA"/>
      </w:pPr>
      <w:r w:rsidRPr="00B17EAC">
        <w:t>Students write the definition of integrity on their copies of the text or in a vocabulary journal.</w:t>
      </w:r>
    </w:p>
    <w:p w14:paraId="424AA1B6" w14:textId="48F32F7C" w:rsidR="0039067E" w:rsidRDefault="00EC26EB" w:rsidP="00B469D9">
      <w:pPr>
        <w:pStyle w:val="Q"/>
      </w:pPr>
      <w:r>
        <w:t>How does Thoreau’s question at the beginning of paragraph 2 develop an idea about the American government</w:t>
      </w:r>
      <w:r w:rsidR="00472735">
        <w:t>?</w:t>
      </w:r>
    </w:p>
    <w:p w14:paraId="442AA499" w14:textId="2F0D40DF" w:rsidR="00740591" w:rsidRDefault="00472735" w:rsidP="00740591">
      <w:pPr>
        <w:pStyle w:val="SR"/>
      </w:pPr>
      <w:r>
        <w:t>Thoreau uses a</w:t>
      </w:r>
      <w:r w:rsidR="00740591">
        <w:t xml:space="preserve"> rhetorical question at the beginning of paragraph 2</w:t>
      </w:r>
      <w:r>
        <w:t xml:space="preserve"> to</w:t>
      </w:r>
      <w:r w:rsidR="00740591">
        <w:t xml:space="preserve"> </w:t>
      </w:r>
      <w:r w:rsidR="00CF466A">
        <w:t>convince readers</w:t>
      </w:r>
      <w:r w:rsidR="00DB5348">
        <w:t xml:space="preserve"> that the American government</w:t>
      </w:r>
      <w:r w:rsidR="0061012E">
        <w:t xml:space="preserve"> is </w:t>
      </w:r>
      <w:r w:rsidR="009B45A6">
        <w:t>more concerned with power and stability, or the ability to “transmit itself unimpaired to posterity,” than with fairness or honesty, “each instant losing some of its integrity.”</w:t>
      </w:r>
    </w:p>
    <w:p w14:paraId="2503DB16" w14:textId="7A634271" w:rsidR="000F3262" w:rsidRDefault="000F3262" w:rsidP="000F3262">
      <w:pPr>
        <w:pStyle w:val="IN"/>
      </w:pPr>
      <w:r w:rsidRPr="000F3262">
        <w:rPr>
          <w:b/>
        </w:rPr>
        <w:t>Differentiation Consideration</w:t>
      </w:r>
      <w:r>
        <w:t xml:space="preserve">: If students struggle, consider </w:t>
      </w:r>
      <w:r w:rsidR="00CF466A">
        <w:t xml:space="preserve">posing </w:t>
      </w:r>
      <w:r>
        <w:t>the following scaffolding questions:</w:t>
      </w:r>
    </w:p>
    <w:p w14:paraId="1FF8A912" w14:textId="3175F613" w:rsidR="003533BB" w:rsidRDefault="003533BB" w:rsidP="003533BB">
      <w:pPr>
        <w:pStyle w:val="DCwithQ"/>
      </w:pPr>
      <w:r>
        <w:t xml:space="preserve">Who </w:t>
      </w:r>
      <w:r w:rsidR="00B469D9">
        <w:t xml:space="preserve">is </w:t>
      </w:r>
      <w:r>
        <w:t>the “posterity” mentioned in the first sentence of the second paragraph?</w:t>
      </w:r>
    </w:p>
    <w:p w14:paraId="217AD55B" w14:textId="641F3236" w:rsidR="003533BB" w:rsidRDefault="003533BB" w:rsidP="003533BB">
      <w:pPr>
        <w:pStyle w:val="DCwithSR"/>
      </w:pPr>
      <w:r>
        <w:t xml:space="preserve">The “posterity” </w:t>
      </w:r>
      <w:r w:rsidR="00B469D9">
        <w:t>is a</w:t>
      </w:r>
      <w:r>
        <w:t xml:space="preserve"> new generation of American citizens.</w:t>
      </w:r>
    </w:p>
    <w:p w14:paraId="0057D848" w14:textId="4E9A51F5" w:rsidR="0061012E" w:rsidRDefault="0061012E" w:rsidP="00740591">
      <w:pPr>
        <w:pStyle w:val="DCwithQ"/>
      </w:pPr>
      <w:r>
        <w:t xml:space="preserve">What is the meaning of the phrase “endeavoring to transmit itself </w:t>
      </w:r>
      <w:r w:rsidR="00FA10D2">
        <w:t>unimpaired to posterity”</w:t>
      </w:r>
      <w:r w:rsidR="003E0673">
        <w:t xml:space="preserve"> </w:t>
      </w:r>
      <w:r w:rsidR="00E24F29">
        <w:t>(</w:t>
      </w:r>
      <w:r w:rsidR="003E0673">
        <w:t xml:space="preserve">part 1, </w:t>
      </w:r>
      <w:r w:rsidR="00E24F29">
        <w:t>par. 2)</w:t>
      </w:r>
      <w:r>
        <w:t>?</w:t>
      </w:r>
    </w:p>
    <w:p w14:paraId="4510FBED" w14:textId="114705F0" w:rsidR="0061012E" w:rsidRDefault="00CF466A" w:rsidP="0061012E">
      <w:pPr>
        <w:pStyle w:val="DCwithSR"/>
      </w:pPr>
      <w:r>
        <w:t xml:space="preserve">The phrase </w:t>
      </w:r>
      <w:r w:rsidR="0061012E">
        <w:t xml:space="preserve">“[e]ndeavoring to transmit itself </w:t>
      </w:r>
      <w:r w:rsidR="00FA10D2">
        <w:t>unimpaired to posterity</w:t>
      </w:r>
      <w:r w:rsidR="0061012E">
        <w:t>”</w:t>
      </w:r>
      <w:r w:rsidR="00E24F29">
        <w:t xml:space="preserve"> (</w:t>
      </w:r>
      <w:r w:rsidR="003E0673">
        <w:t xml:space="preserve">part 1, </w:t>
      </w:r>
      <w:r w:rsidR="00E24F29">
        <w:t>par. 2)</w:t>
      </w:r>
      <w:r w:rsidR="0061012E">
        <w:t xml:space="preserve"> describes the government</w:t>
      </w:r>
      <w:r w:rsidR="00FD0BF3">
        <w:t>’</w:t>
      </w:r>
      <w:r w:rsidR="0061012E">
        <w:t xml:space="preserve">s </w:t>
      </w:r>
      <w:r w:rsidR="00E60084">
        <w:t xml:space="preserve">focus on </w:t>
      </w:r>
      <w:r w:rsidR="00BC5B97">
        <w:t>maintain</w:t>
      </w:r>
      <w:r w:rsidR="00E60084">
        <w:t>ing</w:t>
      </w:r>
      <w:r w:rsidR="00BC5B97">
        <w:t xml:space="preserve"> its </w:t>
      </w:r>
      <w:r w:rsidR="00E60084">
        <w:t xml:space="preserve">power and stability </w:t>
      </w:r>
      <w:r w:rsidR="00BC5B97">
        <w:t>as time passes.</w:t>
      </w:r>
    </w:p>
    <w:p w14:paraId="379D8EAA" w14:textId="7A802D9B" w:rsidR="00740591" w:rsidRDefault="00740591" w:rsidP="00740591">
      <w:pPr>
        <w:pStyle w:val="DCwithQ"/>
      </w:pPr>
      <w:r>
        <w:lastRenderedPageBreak/>
        <w:t xml:space="preserve">What happens </w:t>
      </w:r>
      <w:r w:rsidR="000F3262">
        <w:t>to the “tradition” of American g</w:t>
      </w:r>
      <w:r>
        <w:t>overnment over time</w:t>
      </w:r>
      <w:r w:rsidR="00222BAC">
        <w:t xml:space="preserve"> (part 1, par. 2)</w:t>
      </w:r>
      <w:r>
        <w:t>?</w:t>
      </w:r>
    </w:p>
    <w:p w14:paraId="3276D046" w14:textId="6CBB8B2C" w:rsidR="000F3262" w:rsidRDefault="000F3262" w:rsidP="000F3262">
      <w:pPr>
        <w:pStyle w:val="DCwithSR"/>
      </w:pPr>
      <w:r>
        <w:t xml:space="preserve">The American government </w:t>
      </w:r>
      <w:r w:rsidR="003E0673">
        <w:t xml:space="preserve">is </w:t>
      </w:r>
      <w:r>
        <w:t>“each instant los</w:t>
      </w:r>
      <w:r w:rsidR="003E0673">
        <w:t>ing</w:t>
      </w:r>
      <w:r>
        <w:t xml:space="preserve"> some of its integrity</w:t>
      </w:r>
      <w:r w:rsidR="00E24F29">
        <w:t xml:space="preserve"> </w:t>
      </w:r>
      <w:r>
        <w:t>”</w:t>
      </w:r>
      <w:r w:rsidR="00E24F29">
        <w:t>(</w:t>
      </w:r>
      <w:r w:rsidR="003E0673">
        <w:t xml:space="preserve">part 1, </w:t>
      </w:r>
      <w:r w:rsidR="00E24F29">
        <w:t>par. 2)</w:t>
      </w:r>
      <w:r w:rsidR="00EC26EB">
        <w:t>, so that over time,</w:t>
      </w:r>
      <w:r>
        <w:t xml:space="preserve"> </w:t>
      </w:r>
      <w:r w:rsidR="005015B2">
        <w:t>t</w:t>
      </w:r>
      <w:r w:rsidR="003533BB">
        <w:t xml:space="preserve">he government </w:t>
      </w:r>
      <w:r w:rsidR="005015B2">
        <w:t>loses more and more of</w:t>
      </w:r>
      <w:r w:rsidR="003533BB">
        <w:t xml:space="preserve"> its concern for what is just and fair for the people</w:t>
      </w:r>
      <w:r w:rsidR="005015B2">
        <w:t xml:space="preserve"> and thus, becomes less and less ethical</w:t>
      </w:r>
      <w:r>
        <w:t>.</w:t>
      </w:r>
    </w:p>
    <w:p w14:paraId="1320CFF8" w14:textId="22628A72" w:rsidR="003F0720" w:rsidRDefault="00C2385B" w:rsidP="003F0720">
      <w:pPr>
        <w:pStyle w:val="Q"/>
      </w:pPr>
      <w:r>
        <w:t>How</w:t>
      </w:r>
      <w:r w:rsidR="003F0720">
        <w:t xml:space="preserve"> does the comparison to </w:t>
      </w:r>
      <w:r w:rsidR="00632A07">
        <w:t>“a single living man”</w:t>
      </w:r>
      <w:r w:rsidR="003E0673">
        <w:t xml:space="preserve"> </w:t>
      </w:r>
      <w:r w:rsidR="00E24F29">
        <w:t>(</w:t>
      </w:r>
      <w:r w:rsidR="00222BAC">
        <w:t xml:space="preserve">part 1, </w:t>
      </w:r>
      <w:r w:rsidR="00E24F29">
        <w:t>par. 2)</w:t>
      </w:r>
      <w:r w:rsidR="00632A07">
        <w:t xml:space="preserve"> develop</w:t>
      </w:r>
      <w:r w:rsidR="00CF2A4A">
        <w:t xml:space="preserve"> an idea</w:t>
      </w:r>
      <w:r w:rsidR="00F75873">
        <w:t xml:space="preserve"> about government</w:t>
      </w:r>
      <w:r>
        <w:t>?</w:t>
      </w:r>
    </w:p>
    <w:p w14:paraId="6CD71BF5" w14:textId="601AC6CA" w:rsidR="008A5B01" w:rsidRDefault="00404020" w:rsidP="008A5B01">
      <w:pPr>
        <w:pStyle w:val="SR"/>
      </w:pPr>
      <w:r>
        <w:t>Through the comparison between the government and a “single living man,” Thoreau develops the individual as being full of “vitality and force,” in contrast to the government</w:t>
      </w:r>
      <w:r w:rsidR="005015B2">
        <w:t>,</w:t>
      </w:r>
      <w:r>
        <w:t xml:space="preserve"> which is merely a “tradition” </w:t>
      </w:r>
      <w:r w:rsidR="005015B2">
        <w:t>that is</w:t>
      </w:r>
      <w:r>
        <w:t xml:space="preserve"> “each instant losing some of its integrity” (part 1, par. 2). </w:t>
      </w:r>
      <w:r w:rsidR="00D07517">
        <w:t>This contrast</w:t>
      </w:r>
      <w:r>
        <w:t xml:space="preserve"> </w:t>
      </w:r>
      <w:r w:rsidR="00D07517">
        <w:t>demonstrates that strong beliefs give an individual “vitality and force,” while the government's weakening ethics make it less effective</w:t>
      </w:r>
      <w:r>
        <w:t>.</w:t>
      </w:r>
    </w:p>
    <w:p w14:paraId="13586F0E" w14:textId="77777777" w:rsidR="00B81DC4" w:rsidRDefault="00F75873" w:rsidP="00F75873">
      <w:pPr>
        <w:pStyle w:val="TA"/>
      </w:pPr>
      <w:r>
        <w:t>Lead a brief whole-class discussion of student responses.</w:t>
      </w:r>
    </w:p>
    <w:p w14:paraId="42A9390A" w14:textId="77777777" w:rsidR="00F75873" w:rsidRDefault="00F75873" w:rsidP="00B81DC4">
      <w:pPr>
        <w:pStyle w:val="BR"/>
      </w:pPr>
    </w:p>
    <w:p w14:paraId="61133365" w14:textId="02A9A3C5" w:rsidR="00E60084" w:rsidRDefault="00E60084" w:rsidP="00E60084">
      <w:pPr>
        <w:pStyle w:val="TA"/>
      </w:pPr>
      <w:r>
        <w:t>Instruct student</w:t>
      </w:r>
      <w:r w:rsidR="00F256C1">
        <w:t xml:space="preserve"> group</w:t>
      </w:r>
      <w:r>
        <w:t xml:space="preserve">s to read </w:t>
      </w:r>
      <w:r w:rsidR="003E0673">
        <w:t>sentences 3–6 of</w:t>
      </w:r>
      <w:r>
        <w:t xml:space="preserve"> paragraph 2 of “Civil Disobedience” (“It is a sort of wooden gun to the people themselves” to “It is excellent, we must all allow”) and answer the following question</w:t>
      </w:r>
      <w:r w:rsidR="003E0673">
        <w:t>s</w:t>
      </w:r>
      <w:r>
        <w:t xml:space="preserve"> before sharing out with the class.</w:t>
      </w:r>
    </w:p>
    <w:p w14:paraId="749BE3DE" w14:textId="40FC5DFC" w:rsidR="003E0673" w:rsidRDefault="003E0673" w:rsidP="003E0673">
      <w:pPr>
        <w:pStyle w:val="TA"/>
        <w:rPr>
          <w:i/>
        </w:rPr>
      </w:pPr>
      <w:r>
        <w:t xml:space="preserve">Provide students with the definition </w:t>
      </w:r>
      <w:r w:rsidR="007B621F">
        <w:t>o</w:t>
      </w:r>
      <w:r>
        <w:t xml:space="preserve">f </w:t>
      </w:r>
      <w:r>
        <w:rPr>
          <w:i/>
        </w:rPr>
        <w:t>din.</w:t>
      </w:r>
    </w:p>
    <w:p w14:paraId="4094DF73" w14:textId="0C97D190" w:rsidR="003E0673" w:rsidRPr="00D81076" w:rsidRDefault="003E0673" w:rsidP="003E0673">
      <w:pPr>
        <w:pStyle w:val="IN"/>
      </w:pPr>
      <w:r>
        <w:t>Students may be familiar with this word. Consider asking students to volunteer a definition before providing it to the group.</w:t>
      </w:r>
    </w:p>
    <w:p w14:paraId="1B81A53A" w14:textId="77777777" w:rsidR="003E0673" w:rsidRPr="00815E7B" w:rsidRDefault="003E0673" w:rsidP="003E0673">
      <w:pPr>
        <w:pStyle w:val="SA"/>
        <w:numPr>
          <w:ilvl w:val="0"/>
          <w:numId w:val="8"/>
        </w:numPr>
      </w:pPr>
      <w:r>
        <w:t xml:space="preserve">Students write the definition of </w:t>
      </w:r>
      <w:r>
        <w:rPr>
          <w:i/>
        </w:rPr>
        <w:t xml:space="preserve">din </w:t>
      </w:r>
      <w:r>
        <w:t>on their copies of the text or in a vocabulary journal.</w:t>
      </w:r>
    </w:p>
    <w:p w14:paraId="57AC52FF" w14:textId="2CAE66D7" w:rsidR="003E0673" w:rsidRDefault="003E0673" w:rsidP="003E0673">
      <w:pPr>
        <w:pStyle w:val="IN"/>
      </w:pPr>
      <w:r>
        <w:rPr>
          <w:b/>
        </w:rPr>
        <w:t>Differentiation Consideration</w:t>
      </w:r>
      <w:r w:rsidRPr="003E0673">
        <w:rPr>
          <w:b/>
        </w:rPr>
        <w:t xml:space="preserve">: </w:t>
      </w:r>
      <w:r>
        <w:t xml:space="preserve">Consider providing students with the definitions </w:t>
      </w:r>
      <w:r w:rsidR="007B621F">
        <w:t>o</w:t>
      </w:r>
      <w:r>
        <w:t xml:space="preserve">f </w:t>
      </w:r>
      <w:r>
        <w:rPr>
          <w:i/>
        </w:rPr>
        <w:t>impose</w:t>
      </w:r>
      <w:r>
        <w:t xml:space="preserve"> and </w:t>
      </w:r>
      <w:r>
        <w:rPr>
          <w:i/>
        </w:rPr>
        <w:t>allow.</w:t>
      </w:r>
    </w:p>
    <w:p w14:paraId="08F8F1EF" w14:textId="77777777" w:rsidR="003E0673" w:rsidRDefault="003E0673" w:rsidP="003E0673">
      <w:pPr>
        <w:pStyle w:val="DCwithSA"/>
      </w:pPr>
      <w:r>
        <w:t xml:space="preserve">Students write the definitions of </w:t>
      </w:r>
      <w:r w:rsidRPr="00690369">
        <w:rPr>
          <w:i/>
        </w:rPr>
        <w:t>impose</w:t>
      </w:r>
      <w:r>
        <w:t xml:space="preserve"> and </w:t>
      </w:r>
      <w:r>
        <w:rPr>
          <w:i/>
        </w:rPr>
        <w:t xml:space="preserve">allow </w:t>
      </w:r>
      <w:r>
        <w:t>on their copies of the text or in a vocabulary journal.</w:t>
      </w:r>
    </w:p>
    <w:p w14:paraId="5E0CF8D5" w14:textId="77777777" w:rsidR="002431C5" w:rsidRDefault="009F71E0" w:rsidP="00B469D9">
      <w:pPr>
        <w:pStyle w:val="Q"/>
      </w:pPr>
      <w:r>
        <w:t>How d</w:t>
      </w:r>
      <w:r w:rsidR="00AE4523">
        <w:t>oes the woode</w:t>
      </w:r>
      <w:r w:rsidR="0061012E">
        <w:t>n</w:t>
      </w:r>
      <w:r w:rsidR="00AE4523">
        <w:t xml:space="preserve"> gun</w:t>
      </w:r>
      <w:r w:rsidR="009A4E1A">
        <w:t xml:space="preserve"> </w:t>
      </w:r>
      <w:r w:rsidR="00AE4523">
        <w:t xml:space="preserve">metaphor </w:t>
      </w:r>
      <w:r w:rsidR="009A4E1A">
        <w:t xml:space="preserve">in paragraph 2 </w:t>
      </w:r>
      <w:r w:rsidR="00D54EBB">
        <w:t>develop an idea about government</w:t>
      </w:r>
      <w:r w:rsidR="006037E1">
        <w:t xml:space="preserve"> and the people</w:t>
      </w:r>
      <w:r w:rsidR="00D54EBB">
        <w:t>?</w:t>
      </w:r>
    </w:p>
    <w:p w14:paraId="32B2DF64" w14:textId="2810F4FD" w:rsidR="00E2340E" w:rsidRDefault="00632A07" w:rsidP="00674F70">
      <w:pPr>
        <w:pStyle w:val="SR"/>
      </w:pPr>
      <w:r>
        <w:t>The metaphor of government as a “</w:t>
      </w:r>
      <w:r w:rsidR="0061012E">
        <w:t>wooden</w:t>
      </w:r>
      <w:r>
        <w:t xml:space="preserve"> gun”</w:t>
      </w:r>
      <w:r w:rsidR="00E24F29">
        <w:t xml:space="preserve"> </w:t>
      </w:r>
      <w:r>
        <w:t xml:space="preserve">develops the idea that </w:t>
      </w:r>
      <w:r w:rsidR="00F7252F">
        <w:t xml:space="preserve">government looks powerful but is actually </w:t>
      </w:r>
      <w:r w:rsidR="00BE5E7F">
        <w:t>useless</w:t>
      </w:r>
      <w:r w:rsidR="00F7252F">
        <w:t>.</w:t>
      </w:r>
    </w:p>
    <w:p w14:paraId="1330DB45" w14:textId="0BCC6069" w:rsidR="009A4E1A" w:rsidRDefault="009A4E1A" w:rsidP="00192181">
      <w:pPr>
        <w:pStyle w:val="Q"/>
      </w:pPr>
      <w:r>
        <w:t>How does Thoreau’s reference to “complicated machinery” develop an idea about government</w:t>
      </w:r>
      <w:r w:rsidR="00651A9C">
        <w:t xml:space="preserve"> (part 1, par. 2)</w:t>
      </w:r>
      <w:r>
        <w:t>?</w:t>
      </w:r>
    </w:p>
    <w:p w14:paraId="545894AC" w14:textId="098DE74A" w:rsidR="009A4E1A" w:rsidRDefault="00192181" w:rsidP="009A4E1A">
      <w:pPr>
        <w:pStyle w:val="SR"/>
      </w:pPr>
      <w:r>
        <w:lastRenderedPageBreak/>
        <w:t xml:space="preserve">Thoreau’s claim that people need the complicated machinery “to </w:t>
      </w:r>
      <w:r w:rsidRPr="00192181">
        <w:t>satisfy that idea of government which they have</w:t>
      </w:r>
      <w:r>
        <w:t>” (part 1, par</w:t>
      </w:r>
      <w:r w:rsidR="000629F3">
        <w:t>.</w:t>
      </w:r>
      <w:r>
        <w:t xml:space="preserve"> 2) develops the idea that people believe they need the government, but it is actually unnecessary.</w:t>
      </w:r>
    </w:p>
    <w:p w14:paraId="3E94D71E" w14:textId="77777777" w:rsidR="006119D2" w:rsidRDefault="006119D2" w:rsidP="00690369">
      <w:pPr>
        <w:pStyle w:val="TA"/>
      </w:pPr>
      <w:r w:rsidRPr="00690369">
        <w:t>Lead a brief whole-class discussion of student responses</w:t>
      </w:r>
      <w:r>
        <w:t>.</w:t>
      </w:r>
    </w:p>
    <w:p w14:paraId="6F0D7622" w14:textId="77777777" w:rsidR="0019578A" w:rsidRDefault="0019578A" w:rsidP="00E9489E">
      <w:pPr>
        <w:pStyle w:val="BR"/>
      </w:pPr>
    </w:p>
    <w:p w14:paraId="36EC4E48" w14:textId="2D934A61" w:rsidR="004D0EDE" w:rsidRDefault="004D0EDE" w:rsidP="004D0EDE">
      <w:pPr>
        <w:pStyle w:val="TA"/>
      </w:pPr>
      <w:r>
        <w:t>Instruct student</w:t>
      </w:r>
      <w:r w:rsidR="00F256C1">
        <w:t xml:space="preserve"> group</w:t>
      </w:r>
      <w:r>
        <w:t xml:space="preserve">s to read </w:t>
      </w:r>
      <w:r w:rsidR="003E0673">
        <w:t>sentences 7</w:t>
      </w:r>
      <w:r w:rsidR="003E0673">
        <w:softHyphen/>
        <w:t>–11</w:t>
      </w:r>
      <w:r>
        <w:t xml:space="preserve"> of paragraph 2 of “Civil Disobedience</w:t>
      </w:r>
      <w:r w:rsidR="008A6044">
        <w:t>”</w:t>
      </w:r>
      <w:r>
        <w:t xml:space="preserve"> (from “Yet this government never of itself furthered any enterprise” to “if the government had not sometimes got in its way”) and answer the following questions in small groups before sharing out with the class.</w:t>
      </w:r>
    </w:p>
    <w:p w14:paraId="0A957FF4" w14:textId="0699351F" w:rsidR="003E0673" w:rsidRDefault="003E0673" w:rsidP="003E0673">
      <w:pPr>
        <w:pStyle w:val="TA"/>
      </w:pPr>
      <w:r>
        <w:t>Provide students with the definition</w:t>
      </w:r>
      <w:r w:rsidR="00C95053">
        <w:t>s</w:t>
      </w:r>
      <w:r>
        <w:t xml:space="preserve"> </w:t>
      </w:r>
      <w:r w:rsidR="007B621F">
        <w:t>o</w:t>
      </w:r>
      <w:r>
        <w:t xml:space="preserve">f </w:t>
      </w:r>
      <w:r w:rsidRPr="003B57E2">
        <w:rPr>
          <w:i/>
        </w:rPr>
        <w:t>enterprise</w:t>
      </w:r>
      <w:r>
        <w:t xml:space="preserve"> and </w:t>
      </w:r>
      <w:r w:rsidRPr="00DD44E7">
        <w:rPr>
          <w:i/>
        </w:rPr>
        <w:t>alacrity</w:t>
      </w:r>
      <w:r>
        <w:t>.</w:t>
      </w:r>
    </w:p>
    <w:p w14:paraId="70F1FE62" w14:textId="3E979D7C" w:rsidR="003E0673" w:rsidRDefault="003E0673" w:rsidP="007E68E4">
      <w:pPr>
        <w:pStyle w:val="IN"/>
      </w:pPr>
      <w:r>
        <w:t>Students may be familiar with some of these words. Consider asking students to volunteer definitions before providing them to the group.</w:t>
      </w:r>
    </w:p>
    <w:p w14:paraId="245A5848" w14:textId="77777777" w:rsidR="003E0673" w:rsidRDefault="003E0673" w:rsidP="003E0673">
      <w:pPr>
        <w:pStyle w:val="SA"/>
        <w:numPr>
          <w:ilvl w:val="0"/>
          <w:numId w:val="8"/>
        </w:numPr>
      </w:pPr>
      <w:r>
        <w:t xml:space="preserve">Students write the definitions of </w:t>
      </w:r>
      <w:r w:rsidRPr="003B57E2">
        <w:rPr>
          <w:i/>
        </w:rPr>
        <w:t>enterprise</w:t>
      </w:r>
      <w:r>
        <w:t xml:space="preserve"> and </w:t>
      </w:r>
      <w:r>
        <w:rPr>
          <w:i/>
        </w:rPr>
        <w:t xml:space="preserve">alacrity </w:t>
      </w:r>
      <w:r>
        <w:t>on their copies of the text or in a vocabulary journal.</w:t>
      </w:r>
    </w:p>
    <w:p w14:paraId="38F9952D" w14:textId="598172DD" w:rsidR="003E0673" w:rsidRDefault="003E0673" w:rsidP="003E0673">
      <w:pPr>
        <w:pStyle w:val="IN"/>
      </w:pPr>
      <w:r>
        <w:rPr>
          <w:b/>
        </w:rPr>
        <w:t>Differentiation Consideration</w:t>
      </w:r>
      <w:r w:rsidRPr="003E0673">
        <w:rPr>
          <w:b/>
        </w:rPr>
        <w:t xml:space="preserve">: </w:t>
      </w:r>
      <w:r>
        <w:t xml:space="preserve">Consider providing students with </w:t>
      </w:r>
      <w:r w:rsidR="007B621F">
        <w:t xml:space="preserve">the </w:t>
      </w:r>
      <w:r>
        <w:t xml:space="preserve">definitions </w:t>
      </w:r>
      <w:r w:rsidR="007B621F">
        <w:t>o</w:t>
      </w:r>
      <w:r>
        <w:t>f</w:t>
      </w:r>
      <w:r>
        <w:rPr>
          <w:i/>
        </w:rPr>
        <w:t xml:space="preserve"> furthered</w:t>
      </w:r>
      <w:r>
        <w:t xml:space="preserve"> and </w:t>
      </w:r>
      <w:r>
        <w:rPr>
          <w:i/>
        </w:rPr>
        <w:t>inherent.</w:t>
      </w:r>
    </w:p>
    <w:p w14:paraId="59DCC313" w14:textId="77777777" w:rsidR="003E0673" w:rsidRDefault="003E0673" w:rsidP="003E0673">
      <w:pPr>
        <w:pStyle w:val="DCwithSA"/>
      </w:pPr>
      <w:r>
        <w:t xml:space="preserve">Students write the definitions of </w:t>
      </w:r>
      <w:r>
        <w:rPr>
          <w:i/>
        </w:rPr>
        <w:t xml:space="preserve">furthered </w:t>
      </w:r>
      <w:r>
        <w:t xml:space="preserve">and </w:t>
      </w:r>
      <w:r>
        <w:rPr>
          <w:i/>
        </w:rPr>
        <w:t xml:space="preserve">inherent </w:t>
      </w:r>
      <w:r>
        <w:t>on their copies of the text or in a vocabulary journal.</w:t>
      </w:r>
    </w:p>
    <w:p w14:paraId="40647037" w14:textId="7BAD1BC0" w:rsidR="00F75873" w:rsidRDefault="00F75873" w:rsidP="00F75873">
      <w:pPr>
        <w:pStyle w:val="Q"/>
      </w:pPr>
      <w:r>
        <w:t xml:space="preserve">What does Thoreau mean when he says that </w:t>
      </w:r>
      <w:r w:rsidR="007B621F">
        <w:t>“</w:t>
      </w:r>
      <w:r w:rsidR="00A64B82" w:rsidRPr="00B469D9">
        <w:rPr>
          <w:rFonts w:asciiTheme="majorHAnsi" w:hAnsiTheme="majorHAnsi" w:cs="Times"/>
        </w:rPr>
        <w:t>government never of itself furthered any enterprise, but by the alacrity with which it got out of its way” (part 1, par.</w:t>
      </w:r>
      <w:r w:rsidR="00A64B82">
        <w:rPr>
          <w:rFonts w:asciiTheme="majorHAnsi" w:hAnsiTheme="majorHAnsi" w:cs="Times"/>
        </w:rPr>
        <w:t xml:space="preserve"> </w:t>
      </w:r>
      <w:r w:rsidR="00A64B82" w:rsidRPr="00B469D9">
        <w:rPr>
          <w:rFonts w:asciiTheme="majorHAnsi" w:hAnsiTheme="majorHAnsi" w:cs="Times"/>
        </w:rPr>
        <w:t>2)</w:t>
      </w:r>
      <w:r>
        <w:t xml:space="preserve">? </w:t>
      </w:r>
      <w:r w:rsidR="00347988">
        <w:t>To w</w:t>
      </w:r>
      <w:r>
        <w:t>hich enterprises is he referring?</w:t>
      </w:r>
    </w:p>
    <w:p w14:paraId="6831D441" w14:textId="36ED8E6E" w:rsidR="00BD395E" w:rsidRDefault="00BD395E" w:rsidP="00F75873">
      <w:pPr>
        <w:pStyle w:val="SR"/>
      </w:pPr>
      <w:r>
        <w:t>T</w:t>
      </w:r>
      <w:r w:rsidR="003F0A09">
        <w:t>horeau describes how</w:t>
      </w:r>
      <w:r>
        <w:t xml:space="preserve"> government cannot and should not be involved in enterprise</w:t>
      </w:r>
      <w:r w:rsidR="003F0A09">
        <w:t xml:space="preserve"> when he writes</w:t>
      </w:r>
      <w:r w:rsidR="008A6044">
        <w:t>,</w:t>
      </w:r>
      <w:r w:rsidR="003F0A09">
        <w:t xml:space="preserve"> “</w:t>
      </w:r>
      <w:r w:rsidR="003F0A09" w:rsidRPr="003F0A09">
        <w:t>this government never of itself furthered any enterprise, but by the alacrity with which it got out of its way</w:t>
      </w:r>
      <w:r w:rsidR="007B621F">
        <w:t>.</w:t>
      </w:r>
      <w:r w:rsidR="003F0A09">
        <w:t>”</w:t>
      </w:r>
      <w:r w:rsidR="00F75873">
        <w:t xml:space="preserve"> Specific enterprises </w:t>
      </w:r>
      <w:r w:rsidR="000C542D">
        <w:t xml:space="preserve">to which Thoreau refers </w:t>
      </w:r>
      <w:r w:rsidR="00F75873">
        <w:t>are</w:t>
      </w:r>
      <w:r w:rsidR="003F0A09">
        <w:t xml:space="preserve"> </w:t>
      </w:r>
      <w:r>
        <w:t>education</w:t>
      </w:r>
      <w:r w:rsidR="003F0A09">
        <w:t xml:space="preserve">, protecting the country, </w:t>
      </w:r>
      <w:r w:rsidR="00F75873">
        <w:t>and</w:t>
      </w:r>
      <w:r>
        <w:t xml:space="preserve"> settling new territory.</w:t>
      </w:r>
    </w:p>
    <w:p w14:paraId="5AA8BF7E" w14:textId="527DED73" w:rsidR="00BD395E" w:rsidRDefault="00BD395E" w:rsidP="00BD395E">
      <w:pPr>
        <w:pStyle w:val="Q"/>
      </w:pPr>
      <w:r>
        <w:t xml:space="preserve">What is the impact of Thoreau’s </w:t>
      </w:r>
      <w:r w:rsidR="00AD3B0F">
        <w:t xml:space="preserve">use of </w:t>
      </w:r>
      <w:r w:rsidR="0080169D">
        <w:t xml:space="preserve">parallel structure </w:t>
      </w:r>
      <w:r w:rsidR="003B57E2">
        <w:t>on the meaning of</w:t>
      </w:r>
      <w:r>
        <w:t xml:space="preserve"> paragraph </w:t>
      </w:r>
      <w:r w:rsidR="00651A9C">
        <w:t>2</w:t>
      </w:r>
      <w:r>
        <w:t>?</w:t>
      </w:r>
    </w:p>
    <w:p w14:paraId="16C7249C" w14:textId="283DD6DE" w:rsidR="00BD395E" w:rsidRDefault="00BD395E" w:rsidP="002938E4">
      <w:pPr>
        <w:pStyle w:val="SR"/>
      </w:pPr>
      <w:r>
        <w:t>Thoreau begins three sentences in a row with the phrase, “</w:t>
      </w:r>
      <w:r w:rsidR="003B57E2">
        <w:rPr>
          <w:i/>
        </w:rPr>
        <w:t>I</w:t>
      </w:r>
      <w:r>
        <w:rPr>
          <w:i/>
        </w:rPr>
        <w:t xml:space="preserve">t </w:t>
      </w:r>
      <w:r>
        <w:t>does not”</w:t>
      </w:r>
      <w:r w:rsidR="00E24F29">
        <w:t xml:space="preserve"> (</w:t>
      </w:r>
      <w:r w:rsidR="00371E0A">
        <w:t xml:space="preserve">part 1, </w:t>
      </w:r>
      <w:r w:rsidR="00E24F29">
        <w:t>par. 2)</w:t>
      </w:r>
      <w:r w:rsidR="0080169D">
        <w:t>, which</w:t>
      </w:r>
      <w:r>
        <w:t xml:space="preserve"> emphasizes the idea that the people, and not the government, are responsible for three significant accomplishments: “keep[ing] the country free,” “settl[ing] the west,” and “educat[ing]”</w:t>
      </w:r>
      <w:r w:rsidR="00A05552">
        <w:t xml:space="preserve"> </w:t>
      </w:r>
      <w:r>
        <w:t>people</w:t>
      </w:r>
      <w:r w:rsidR="00651A9C">
        <w:t xml:space="preserve"> (part 1, par. 2)</w:t>
      </w:r>
      <w:r>
        <w:t>.</w:t>
      </w:r>
    </w:p>
    <w:p w14:paraId="70D4345C" w14:textId="2B1D8A4A" w:rsidR="00F75873" w:rsidRPr="00F75873" w:rsidRDefault="00F75873" w:rsidP="00F75873">
      <w:pPr>
        <w:pStyle w:val="IN"/>
      </w:pPr>
      <w:r>
        <w:lastRenderedPageBreak/>
        <w:t xml:space="preserve">Consider reminding students that </w:t>
      </w:r>
      <w:r w:rsidRPr="007E68E4">
        <w:rPr>
          <w:i/>
        </w:rPr>
        <w:t>parallel structure</w:t>
      </w:r>
      <w:r>
        <w:t xml:space="preserve"> describes when authors or speakers use the same pattern of words to show that two or more ideas are equally important.</w:t>
      </w:r>
      <w:r w:rsidR="00A64B82">
        <w:t xml:space="preserve"> Students were introduced to </w:t>
      </w:r>
      <w:r w:rsidR="00A64B82" w:rsidRPr="007E68E4">
        <w:rPr>
          <w:i/>
        </w:rPr>
        <w:t>parallel structure</w:t>
      </w:r>
      <w:r w:rsidR="00A64B82">
        <w:t xml:space="preserve"> in 12.1.1 Lesson 10.</w:t>
      </w:r>
    </w:p>
    <w:p w14:paraId="17E99666" w14:textId="2CBD6CCA" w:rsidR="007B4537" w:rsidRPr="007B4537" w:rsidRDefault="007B4537" w:rsidP="007B4537">
      <w:pPr>
        <w:pStyle w:val="IN"/>
        <w:rPr>
          <w:b/>
        </w:rPr>
      </w:pPr>
      <w:r w:rsidRPr="007B4537">
        <w:rPr>
          <w:b/>
        </w:rPr>
        <w:t>Differentiation Consideration</w:t>
      </w:r>
      <w:r w:rsidRPr="006058E6">
        <w:rPr>
          <w:b/>
        </w:rPr>
        <w:t xml:space="preserve">: </w:t>
      </w:r>
      <w:r w:rsidRPr="007B4537">
        <w:t xml:space="preserve">If students </w:t>
      </w:r>
      <w:r>
        <w:t>struggle to analyze the sentences beginning with “</w:t>
      </w:r>
      <w:r w:rsidRPr="007B4537">
        <w:rPr>
          <w:i/>
        </w:rPr>
        <w:t>It</w:t>
      </w:r>
      <w:r>
        <w:t xml:space="preserve"> does not,” consider </w:t>
      </w:r>
      <w:r w:rsidR="00D07517">
        <w:t xml:space="preserve">posing </w:t>
      </w:r>
      <w:r>
        <w:t>the following scaffolding question:</w:t>
      </w:r>
    </w:p>
    <w:p w14:paraId="773B8CF6" w14:textId="00B376A5" w:rsidR="007B4537" w:rsidRDefault="007B4537" w:rsidP="003F38AE">
      <w:pPr>
        <w:pStyle w:val="DCwithQ"/>
      </w:pPr>
      <w:r>
        <w:t>What is the italicized “</w:t>
      </w:r>
      <w:r w:rsidRPr="007E68E4">
        <w:t>it</w:t>
      </w:r>
      <w:r>
        <w:t xml:space="preserve">” in paragraph 2, and how does placing </w:t>
      </w:r>
      <w:r w:rsidRPr="007B621F">
        <w:rPr>
          <w:i/>
        </w:rPr>
        <w:t>it</w:t>
      </w:r>
      <w:r>
        <w:t xml:space="preserve"> in italics </w:t>
      </w:r>
      <w:r w:rsidR="002938E4">
        <w:t>af</w:t>
      </w:r>
      <w:r>
        <w:t xml:space="preserve">fect the </w:t>
      </w:r>
      <w:r w:rsidR="00504F4C">
        <w:t>meaning</w:t>
      </w:r>
      <w:r>
        <w:t xml:space="preserve"> of the text?</w:t>
      </w:r>
    </w:p>
    <w:p w14:paraId="429BA544" w14:textId="4F764102" w:rsidR="007B4537" w:rsidRDefault="007B4537" w:rsidP="003F38AE">
      <w:pPr>
        <w:pStyle w:val="DCwithSR"/>
      </w:pPr>
      <w:r>
        <w:t xml:space="preserve">The italicized </w:t>
      </w:r>
      <w:r w:rsidRPr="007B621F">
        <w:rPr>
          <w:i/>
        </w:rPr>
        <w:t>it</w:t>
      </w:r>
      <w:r>
        <w:t xml:space="preserve"> refers to the American government. Placing the word in italics at the beginning of three sentences in a row creates emphasis on the word </w:t>
      </w:r>
      <w:r w:rsidRPr="007B621F">
        <w:rPr>
          <w:i/>
        </w:rPr>
        <w:t>it</w:t>
      </w:r>
      <w:r>
        <w:t xml:space="preserve"> and on the three sentences </w:t>
      </w:r>
      <w:r w:rsidR="00F256C1">
        <w:t xml:space="preserve">it </w:t>
      </w:r>
      <w:r>
        <w:t>begin</w:t>
      </w:r>
      <w:r w:rsidR="00F256C1">
        <w:t>s.</w:t>
      </w:r>
      <w:r w:rsidR="00504F4C" w:rsidRPr="00504F4C">
        <w:t xml:space="preserve"> </w:t>
      </w:r>
      <w:r w:rsidR="00504F4C">
        <w:t xml:space="preserve">Repeatedly describing the government </w:t>
      </w:r>
      <w:r w:rsidR="00D07517">
        <w:t>using the impersonal pronoun</w:t>
      </w:r>
      <w:r w:rsidR="00504F4C">
        <w:t xml:space="preserve"> </w:t>
      </w:r>
      <w:r w:rsidR="00504F4C" w:rsidRPr="007B621F">
        <w:rPr>
          <w:i/>
        </w:rPr>
        <w:t>it</w:t>
      </w:r>
      <w:r w:rsidR="00504F4C">
        <w:t xml:space="preserve"> develops the idea that government is a machine that is not vital to the people.</w:t>
      </w:r>
    </w:p>
    <w:p w14:paraId="681FEAC2" w14:textId="0AE95FFB" w:rsidR="00AA7958" w:rsidRDefault="00AA7958" w:rsidP="00AA7958">
      <w:pPr>
        <w:pStyle w:val="Q"/>
      </w:pPr>
      <w:r>
        <w:t>How does Thoreau support his claim that government “never of itself furthered any enterprise”</w:t>
      </w:r>
      <w:r w:rsidR="00A05552">
        <w:t xml:space="preserve"> (</w:t>
      </w:r>
      <w:r w:rsidR="00336C53">
        <w:t xml:space="preserve">part 1, </w:t>
      </w:r>
      <w:r w:rsidR="00A05552">
        <w:t>par. 2)</w:t>
      </w:r>
      <w:r>
        <w:t>?</w:t>
      </w:r>
    </w:p>
    <w:p w14:paraId="2B7DF223" w14:textId="3613CA12" w:rsidR="00AA7958" w:rsidRPr="003F38AE" w:rsidRDefault="00AA7958" w:rsidP="00AA7958">
      <w:pPr>
        <w:pStyle w:val="SR"/>
      </w:pPr>
      <w:r>
        <w:t>Thoreau supports his claim by explain</w:t>
      </w:r>
      <w:r w:rsidR="00DF2E23">
        <w:t>ing</w:t>
      </w:r>
      <w:r>
        <w:t xml:space="preserve"> that America’s accomplishments are not a result of government. Rather, he believes that the American people are responsible for “keep[ing] the country free,” “settl[ing] the </w:t>
      </w:r>
      <w:r w:rsidR="00A05552">
        <w:t>W</w:t>
      </w:r>
      <w:r>
        <w:t>est,” and “educat[ing]</w:t>
      </w:r>
      <w:r w:rsidR="00A05552">
        <w:t>”</w:t>
      </w:r>
      <w:r>
        <w:t xml:space="preserve"> the people</w:t>
      </w:r>
      <w:r w:rsidR="00A05552">
        <w:t xml:space="preserve"> (</w:t>
      </w:r>
      <w:r w:rsidR="00336C53">
        <w:t xml:space="preserve">part 1, </w:t>
      </w:r>
      <w:r w:rsidR="00A05552">
        <w:t>par. 2)</w:t>
      </w:r>
      <w:r w:rsidR="006E681F">
        <w:t>.</w:t>
      </w:r>
    </w:p>
    <w:p w14:paraId="29B15DA6" w14:textId="1F885524" w:rsidR="00674F70" w:rsidRDefault="00674F70" w:rsidP="00674F70">
      <w:pPr>
        <w:pStyle w:val="TA"/>
      </w:pPr>
      <w:r>
        <w:t>Lead a brief whole-class discussion of student responses.</w:t>
      </w:r>
    </w:p>
    <w:p w14:paraId="14626660" w14:textId="77777777" w:rsidR="00DD44E7" w:rsidRDefault="00DD44E7" w:rsidP="00DD44E7">
      <w:pPr>
        <w:pStyle w:val="BR"/>
      </w:pPr>
    </w:p>
    <w:p w14:paraId="03A02E30" w14:textId="16DE7B42" w:rsidR="005F141E" w:rsidRDefault="0031647F" w:rsidP="005F141E">
      <w:pPr>
        <w:pStyle w:val="TA"/>
      </w:pPr>
      <w:r>
        <w:t>Instruct s</w:t>
      </w:r>
      <w:r w:rsidR="00F256C1">
        <w:t xml:space="preserve">tudent </w:t>
      </w:r>
      <w:r w:rsidR="00F75873">
        <w:t>groups</w:t>
      </w:r>
      <w:r>
        <w:t xml:space="preserve"> to </w:t>
      </w:r>
      <w:r w:rsidR="00D710C2">
        <w:t xml:space="preserve">read the remainder of paragraph 2 of “Civil Disobedience” </w:t>
      </w:r>
      <w:r>
        <w:t>(</w:t>
      </w:r>
      <w:r w:rsidR="00D710C2">
        <w:t>from “</w:t>
      </w:r>
      <w:r w:rsidRPr="0031647F">
        <w:t>For government is an expedient by which men would fain succeed</w:t>
      </w:r>
      <w:r w:rsidR="00D710C2">
        <w:t>” to “</w:t>
      </w:r>
      <w:r w:rsidRPr="0031647F">
        <w:t>punished with those mischievous persons who pu</w:t>
      </w:r>
      <w:r>
        <w:t>t obstructions on the railroads</w:t>
      </w:r>
      <w:r w:rsidR="00D710C2">
        <w:t>”</w:t>
      </w:r>
      <w:r>
        <w:t>)</w:t>
      </w:r>
      <w:r w:rsidR="005F141E">
        <w:t xml:space="preserve"> and answer the following questions before sharing out with the class.</w:t>
      </w:r>
    </w:p>
    <w:p w14:paraId="1B776F4D" w14:textId="702B60D3" w:rsidR="006058E6" w:rsidRDefault="006058E6" w:rsidP="006058E6">
      <w:pPr>
        <w:pStyle w:val="TA"/>
      </w:pPr>
      <w:r>
        <w:t xml:space="preserve">Provide students with </w:t>
      </w:r>
      <w:r w:rsidR="00F256C1">
        <w:t xml:space="preserve">the </w:t>
      </w:r>
      <w:r>
        <w:t xml:space="preserve">definitions </w:t>
      </w:r>
      <w:r w:rsidR="00F256C1">
        <w:t>o</w:t>
      </w:r>
      <w:r>
        <w:t xml:space="preserve">f </w:t>
      </w:r>
      <w:r>
        <w:rPr>
          <w:i/>
        </w:rPr>
        <w:t xml:space="preserve">fain </w:t>
      </w:r>
      <w:r>
        <w:t xml:space="preserve">and </w:t>
      </w:r>
      <w:r>
        <w:rPr>
          <w:i/>
        </w:rPr>
        <w:t>obstructions</w:t>
      </w:r>
      <w:r>
        <w:t>.</w:t>
      </w:r>
    </w:p>
    <w:p w14:paraId="3590F3D7" w14:textId="77777777" w:rsidR="006058E6" w:rsidRPr="00D81076" w:rsidRDefault="006058E6" w:rsidP="006058E6">
      <w:pPr>
        <w:pStyle w:val="IN"/>
      </w:pPr>
      <w:r>
        <w:t>Students may be familiar with some of these words. Consider asking students to volunteer definitions before providing them to the group.</w:t>
      </w:r>
    </w:p>
    <w:p w14:paraId="4FF58E80" w14:textId="77777777" w:rsidR="006058E6" w:rsidRDefault="006058E6" w:rsidP="006058E6">
      <w:pPr>
        <w:pStyle w:val="SA"/>
        <w:numPr>
          <w:ilvl w:val="0"/>
          <w:numId w:val="8"/>
        </w:numPr>
      </w:pPr>
      <w:r>
        <w:t xml:space="preserve">Students write the definitions of </w:t>
      </w:r>
      <w:r>
        <w:rPr>
          <w:i/>
        </w:rPr>
        <w:t xml:space="preserve">fain </w:t>
      </w:r>
      <w:r>
        <w:t xml:space="preserve">and </w:t>
      </w:r>
      <w:r>
        <w:rPr>
          <w:i/>
        </w:rPr>
        <w:t xml:space="preserve">obstructions </w:t>
      </w:r>
      <w:r>
        <w:t>on their copies of the text or in a vocabulary journal.</w:t>
      </w:r>
    </w:p>
    <w:p w14:paraId="1A68A0D0" w14:textId="4B2E744A" w:rsidR="006058E6" w:rsidRDefault="006058E6" w:rsidP="006058E6">
      <w:pPr>
        <w:pStyle w:val="IN"/>
      </w:pPr>
      <w:r>
        <w:rPr>
          <w:b/>
        </w:rPr>
        <w:t xml:space="preserve">Differentiation Consideration: </w:t>
      </w:r>
      <w:r>
        <w:t xml:space="preserve">Consider providing students with the definition </w:t>
      </w:r>
      <w:r w:rsidR="00F256C1">
        <w:t>o</w:t>
      </w:r>
      <w:r>
        <w:t xml:space="preserve">f </w:t>
      </w:r>
      <w:r w:rsidRPr="00DD44E7">
        <w:rPr>
          <w:i/>
        </w:rPr>
        <w:t>mischievous</w:t>
      </w:r>
      <w:r>
        <w:rPr>
          <w:i/>
        </w:rPr>
        <w:t>.</w:t>
      </w:r>
    </w:p>
    <w:p w14:paraId="3AEE1D03" w14:textId="77777777" w:rsidR="006058E6" w:rsidRDefault="006058E6" w:rsidP="006058E6">
      <w:pPr>
        <w:pStyle w:val="DCwithSA"/>
      </w:pPr>
      <w:r>
        <w:t xml:space="preserve">Students write the definition of </w:t>
      </w:r>
      <w:r>
        <w:rPr>
          <w:i/>
        </w:rPr>
        <w:t xml:space="preserve">mischievous </w:t>
      </w:r>
      <w:r>
        <w:t>on their copies of the text or in a vocabulary journal.</w:t>
      </w:r>
      <w:bookmarkStart w:id="0" w:name="_GoBack"/>
      <w:bookmarkEnd w:id="0"/>
    </w:p>
    <w:p w14:paraId="3318AB8C" w14:textId="50301B9D" w:rsidR="005F141E" w:rsidRDefault="005F141E" w:rsidP="005F141E">
      <w:pPr>
        <w:pStyle w:val="Q"/>
      </w:pPr>
      <w:r>
        <w:lastRenderedPageBreak/>
        <w:t xml:space="preserve">How does the meaning of </w:t>
      </w:r>
      <w:r w:rsidRPr="006058E6">
        <w:rPr>
          <w:i/>
        </w:rPr>
        <w:t>expedient</w:t>
      </w:r>
      <w:r>
        <w:t xml:space="preserve"> change within </w:t>
      </w:r>
      <w:r w:rsidR="00F256C1">
        <w:t xml:space="preserve">part 1, </w:t>
      </w:r>
      <w:r>
        <w:t>paragraph 2</w:t>
      </w:r>
      <w:r w:rsidR="00F256C1">
        <w:t>?</w:t>
      </w:r>
      <w:r w:rsidR="006058E6">
        <w:t xml:space="preserve"> </w:t>
      </w:r>
      <w:r w:rsidR="006058E6" w:rsidRPr="00945595">
        <w:rPr>
          <w:color w:val="4F81BD"/>
        </w:rPr>
        <w:t>(L.11-12.4.b)</w:t>
      </w:r>
    </w:p>
    <w:p w14:paraId="5479F7F8" w14:textId="63FFC8F7" w:rsidR="005F141E" w:rsidRDefault="005F141E" w:rsidP="005F141E">
      <w:pPr>
        <w:pStyle w:val="SR"/>
      </w:pPr>
      <w:r>
        <w:t xml:space="preserve">In paragraph 2, Thoreau first uses </w:t>
      </w:r>
      <w:r w:rsidRPr="007E68E4">
        <w:rPr>
          <w:i/>
        </w:rPr>
        <w:t>expedient</w:t>
      </w:r>
      <w:r>
        <w:t xml:space="preserve"> as a noun when he says, “government i</w:t>
      </w:r>
      <w:r w:rsidR="006058E6">
        <w:t xml:space="preserve">s an expedient.” In this case, </w:t>
      </w:r>
      <w:r w:rsidRPr="006058E6">
        <w:rPr>
          <w:i/>
        </w:rPr>
        <w:t>expedient</w:t>
      </w:r>
      <w:r>
        <w:t xml:space="preserve"> describes </w:t>
      </w:r>
      <w:r w:rsidR="00AB78B1">
        <w:t>“an easy or quick way to solve a problem</w:t>
      </w:r>
      <w:r>
        <w:t>.</w:t>
      </w:r>
      <w:r w:rsidR="00AB78B1">
        <w:t>”</w:t>
      </w:r>
      <w:r>
        <w:t xml:space="preserve"> Then, Thoreau uses </w:t>
      </w:r>
      <w:r w:rsidRPr="006058E6">
        <w:rPr>
          <w:i/>
        </w:rPr>
        <w:t>expedient</w:t>
      </w:r>
      <w:r>
        <w:t xml:space="preserve"> as an adjective when </w:t>
      </w:r>
      <w:r w:rsidR="006058E6">
        <w:t xml:space="preserve">he </w:t>
      </w:r>
      <w:r>
        <w:t xml:space="preserve">says, “when it is most expedient, the governed are most let alone by it” (part 1, par. 2). In this case, </w:t>
      </w:r>
      <w:r w:rsidRPr="006058E6">
        <w:rPr>
          <w:i/>
        </w:rPr>
        <w:t>expedient</w:t>
      </w:r>
      <w:r>
        <w:t xml:space="preserve"> means </w:t>
      </w:r>
      <w:r w:rsidR="006058E6">
        <w:t>“</w:t>
      </w:r>
      <w:r>
        <w:t>suitable</w:t>
      </w:r>
      <w:r w:rsidR="00A64B82">
        <w:t xml:space="preserve"> </w:t>
      </w:r>
      <w:r w:rsidR="00AB78B1">
        <w:t>f</w:t>
      </w:r>
      <w:r w:rsidR="00A64B82">
        <w:t xml:space="preserve">or </w:t>
      </w:r>
      <w:r w:rsidR="00AB78B1">
        <w:t>achieving a particular end</w:t>
      </w:r>
      <w:r w:rsidR="00A64B82">
        <w:t>.</w:t>
      </w:r>
      <w:r w:rsidR="006058E6">
        <w:t>”</w:t>
      </w:r>
    </w:p>
    <w:p w14:paraId="662AC453" w14:textId="78E27B56" w:rsidR="005F141E" w:rsidRDefault="002514D8" w:rsidP="005F141E">
      <w:pPr>
        <w:pStyle w:val="IN"/>
      </w:pPr>
      <w:r>
        <w:t xml:space="preserve"> In 12.2.1 Lesson 4, students worked with </w:t>
      </w:r>
      <w:r w:rsidR="005F141E" w:rsidRPr="007B3691">
        <w:rPr>
          <w:i/>
        </w:rPr>
        <w:t>expedient</w:t>
      </w:r>
      <w:r w:rsidR="005F141E">
        <w:t xml:space="preserve"> as a noun and </w:t>
      </w:r>
      <w:r w:rsidR="005F141E">
        <w:rPr>
          <w:i/>
        </w:rPr>
        <w:t>inexpedient</w:t>
      </w:r>
      <w:r w:rsidR="005F141E">
        <w:t xml:space="preserve"> as </w:t>
      </w:r>
      <w:r w:rsidR="00267D1B">
        <w:t xml:space="preserve">an </w:t>
      </w:r>
      <w:r w:rsidR="005F141E">
        <w:t>adjective.</w:t>
      </w:r>
    </w:p>
    <w:p w14:paraId="11BA9F30" w14:textId="50FECFBC" w:rsidR="005F141E" w:rsidRDefault="005F141E" w:rsidP="00B469D9">
      <w:pPr>
        <w:pStyle w:val="Q"/>
      </w:pPr>
      <w:r>
        <w:t>What is the meaning of “</w:t>
      </w:r>
      <w:r w:rsidRPr="005F141E">
        <w:t>letting one another alone</w:t>
      </w:r>
      <w:r>
        <w:t xml:space="preserve">” and “let alone” in </w:t>
      </w:r>
      <w:r w:rsidR="00F256C1">
        <w:t xml:space="preserve">part 1, </w:t>
      </w:r>
      <w:r>
        <w:t>paragraph 2?</w:t>
      </w:r>
    </w:p>
    <w:p w14:paraId="3F79B1A7" w14:textId="1D590EAF" w:rsidR="005F141E" w:rsidRDefault="005F141E" w:rsidP="005F141E">
      <w:pPr>
        <w:pStyle w:val="SR"/>
      </w:pPr>
      <w:r>
        <w:t>“Letting one another alone” describes how people should treat each other; it describes how people should not interfere with or harm each other</w:t>
      </w:r>
      <w:r w:rsidR="008A0967">
        <w:t>)</w:t>
      </w:r>
      <w:r>
        <w:t>. Later in the sentence, “let alone” describes how the government should leave people alone.</w:t>
      </w:r>
    </w:p>
    <w:p w14:paraId="47463A7A" w14:textId="5F80B881" w:rsidR="002C653A" w:rsidRDefault="002C653A" w:rsidP="002C653A">
      <w:pPr>
        <w:pStyle w:val="Q"/>
      </w:pPr>
      <w:r>
        <w:t xml:space="preserve">How </w:t>
      </w:r>
      <w:r w:rsidR="00010ED1">
        <w:t>do the examples of trade and commerce develop Thoreau’s view of legislators</w:t>
      </w:r>
      <w:r>
        <w:t>?</w:t>
      </w:r>
    </w:p>
    <w:p w14:paraId="6C3E222D" w14:textId="3974A4BF" w:rsidR="002C653A" w:rsidRDefault="00010ED1" w:rsidP="002C653A">
      <w:pPr>
        <w:pStyle w:val="SR"/>
      </w:pPr>
      <w:r>
        <w:t xml:space="preserve">The examples of trade and commerce show that Thoreau views government as an obstruction to the function and progress of society. It is only because trade and commerce are “made of India rubber” (part 1, par. 2) that they are </w:t>
      </w:r>
      <w:r w:rsidR="002514D8">
        <w:t xml:space="preserve">flexible enough </w:t>
      </w:r>
      <w:r>
        <w:t>to overcome “the obstacles which legislators are continually putting in their way” (part 1, par. 2).</w:t>
      </w:r>
    </w:p>
    <w:p w14:paraId="26B1F99B" w14:textId="1E8CBD2B" w:rsidR="002C653A" w:rsidRDefault="002C653A" w:rsidP="002C653A">
      <w:pPr>
        <w:pStyle w:val="Q"/>
      </w:pPr>
      <w:r>
        <w:t xml:space="preserve">How does </w:t>
      </w:r>
      <w:r w:rsidR="00010ED1">
        <w:t xml:space="preserve">Thoreau’s comparison of legislators to “mischievous persons who put obstructions on the railroads” </w:t>
      </w:r>
      <w:r>
        <w:t xml:space="preserve">develop </w:t>
      </w:r>
      <w:r w:rsidR="00010ED1">
        <w:t xml:space="preserve">his view of the </w:t>
      </w:r>
      <w:r>
        <w:t xml:space="preserve">relationship between </w:t>
      </w:r>
      <w:r w:rsidR="00010ED1">
        <w:t xml:space="preserve">the </w:t>
      </w:r>
      <w:r>
        <w:t>government and the people</w:t>
      </w:r>
      <w:r w:rsidR="008B2162">
        <w:t xml:space="preserve"> (part 1, </w:t>
      </w:r>
      <w:r w:rsidR="008A0967">
        <w:br/>
      </w:r>
      <w:r w:rsidR="008B2162">
        <w:t>par. 2)</w:t>
      </w:r>
      <w:r>
        <w:t>?</w:t>
      </w:r>
    </w:p>
    <w:p w14:paraId="14C18075" w14:textId="7C950BAA" w:rsidR="002C653A" w:rsidRDefault="008B2162" w:rsidP="002C653A">
      <w:pPr>
        <w:pStyle w:val="SR"/>
      </w:pPr>
      <w:r>
        <w:t>Thoreau’s comparison of legislators to “mischievous persons who put obstructions on the railroads” establishes his belief that the government does not simply fail to help society and trade, but actually hinders them</w:t>
      </w:r>
      <w:r w:rsidR="008A0967">
        <w:t xml:space="preserve"> (part 1, par. 2)</w:t>
      </w:r>
      <w:r>
        <w:t>. By comparing legislators to people who do damage to trade</w:t>
      </w:r>
      <w:r w:rsidR="00EE1392">
        <w:t xml:space="preserve"> by blocking the transport of goods</w:t>
      </w:r>
      <w:r>
        <w:t xml:space="preserve">, Thoreau makes it clear that he believes that the effect of legislators’ actions is damaging to the people, even if legislators do not intend it to be so. </w:t>
      </w:r>
    </w:p>
    <w:p w14:paraId="714E3ED5" w14:textId="2F7A9777" w:rsidR="00B469D9" w:rsidRDefault="00B469D9" w:rsidP="00B469D9">
      <w:pPr>
        <w:pStyle w:val="IN"/>
      </w:pPr>
      <w:r>
        <w:rPr>
          <w:b/>
        </w:rPr>
        <w:t>Differentiation Consideration</w:t>
      </w:r>
      <w:r w:rsidRPr="006058E6">
        <w:rPr>
          <w:b/>
        </w:rPr>
        <w:t xml:space="preserve">: </w:t>
      </w:r>
      <w:r w:rsidR="00EE4C4B">
        <w:t>If students struggle, c</w:t>
      </w:r>
      <w:r>
        <w:t xml:space="preserve">onsider posing the following scaffolding questions: </w:t>
      </w:r>
    </w:p>
    <w:p w14:paraId="050145F6" w14:textId="77777777" w:rsidR="00B469D9" w:rsidRDefault="00B469D9" w:rsidP="00B469D9">
      <w:pPr>
        <w:pStyle w:val="DCwithQ"/>
      </w:pPr>
      <w:r>
        <w:t>Paraphrase the following statement: “</w:t>
      </w:r>
      <w:r w:rsidRPr="00D21C89">
        <w:t>For government is an expedient by which men would fain succeed in letting one another alone</w:t>
      </w:r>
      <w:r>
        <w:t>” (part 1, par. 2).</w:t>
      </w:r>
    </w:p>
    <w:p w14:paraId="1CE592C9" w14:textId="77777777" w:rsidR="00B469D9" w:rsidRPr="005F141E" w:rsidRDefault="00B469D9" w:rsidP="00B469D9">
      <w:pPr>
        <w:pStyle w:val="DCwithSR"/>
        <w:rPr>
          <w:rFonts w:ascii="Times" w:hAnsi="Times"/>
        </w:rPr>
      </w:pPr>
      <w:r>
        <w:rPr>
          <w:shd w:val="clear" w:color="auto" w:fill="FFFFFF"/>
        </w:rPr>
        <w:t>Government</w:t>
      </w:r>
      <w:r w:rsidRPr="005F141E">
        <w:rPr>
          <w:shd w:val="clear" w:color="auto" w:fill="FFFFFF"/>
        </w:rPr>
        <w:t xml:space="preserve"> </w:t>
      </w:r>
      <w:r>
        <w:rPr>
          <w:shd w:val="clear" w:color="auto" w:fill="FFFFFF"/>
        </w:rPr>
        <w:t xml:space="preserve">exists so that </w:t>
      </w:r>
      <w:r w:rsidRPr="005F141E">
        <w:rPr>
          <w:shd w:val="clear" w:color="auto" w:fill="FFFFFF"/>
        </w:rPr>
        <w:t xml:space="preserve">people </w:t>
      </w:r>
      <w:r>
        <w:rPr>
          <w:shd w:val="clear" w:color="auto" w:fill="FFFFFF"/>
        </w:rPr>
        <w:t>will avoid harming each other.</w:t>
      </w:r>
    </w:p>
    <w:p w14:paraId="2E3CE723" w14:textId="25C91216" w:rsidR="00B469D9" w:rsidRDefault="00B469D9" w:rsidP="00B469D9">
      <w:pPr>
        <w:pStyle w:val="DCwithQ"/>
      </w:pPr>
      <w:r>
        <w:lastRenderedPageBreak/>
        <w:t>Paraphrase the following statement: “[W]</w:t>
      </w:r>
      <w:r w:rsidRPr="00D21C89">
        <w:t>hen it is most expedient, the governed are most let alone by it</w:t>
      </w:r>
      <w:r>
        <w:t>”</w:t>
      </w:r>
      <w:r w:rsidR="001405C4">
        <w:t xml:space="preserve"> </w:t>
      </w:r>
      <w:r>
        <w:t>(part 1, par. 2).</w:t>
      </w:r>
    </w:p>
    <w:p w14:paraId="058CC8D5" w14:textId="131D06E7" w:rsidR="00B469D9" w:rsidRPr="006058E6" w:rsidRDefault="00B469D9">
      <w:pPr>
        <w:pStyle w:val="DCwithSR"/>
      </w:pPr>
      <w:r w:rsidRPr="006058E6">
        <w:rPr>
          <w:shd w:val="clear" w:color="auto" w:fill="FFFFFF"/>
        </w:rPr>
        <w:t>Government is</w:t>
      </w:r>
      <w:r w:rsidR="006D6147">
        <w:t xml:space="preserve"> </w:t>
      </w:r>
      <w:r w:rsidRPr="006058E6">
        <w:rPr>
          <w:shd w:val="clear" w:color="auto" w:fill="FFFFFF"/>
        </w:rPr>
        <w:t>most useful when it leaves people alone.</w:t>
      </w:r>
    </w:p>
    <w:p w14:paraId="357F3B0A" w14:textId="77777777" w:rsidR="00062F9B" w:rsidRDefault="0031647F" w:rsidP="0031647F">
      <w:pPr>
        <w:pStyle w:val="TA"/>
      </w:pPr>
      <w:r>
        <w:t>Lead a brief whole-class discussion of student responses.</w:t>
      </w:r>
    </w:p>
    <w:p w14:paraId="6D08CC71" w14:textId="5B9E84CA" w:rsidR="007310C4" w:rsidRPr="006058E6" w:rsidRDefault="007310C4">
      <w:pPr>
        <w:pStyle w:val="IN"/>
        <w:rPr>
          <w:rFonts w:ascii="Times" w:hAnsi="Times"/>
        </w:rPr>
      </w:pPr>
      <w:r w:rsidRPr="006058E6">
        <w:rPr>
          <w:shd w:val="clear" w:color="auto" w:fill="FFFFFF"/>
        </w:rPr>
        <w:t>Consider asking students which passages they found difficult or problematic. Lead a brief whole-class discussion of student responses.</w:t>
      </w:r>
    </w:p>
    <w:p w14:paraId="0597F4C7" w14:textId="77777777" w:rsidR="00771333" w:rsidRDefault="00B65E85" w:rsidP="00771333">
      <w:pPr>
        <w:pStyle w:val="LearningSequenceHeader"/>
      </w:pPr>
      <w:r>
        <w:t>Activity 5</w:t>
      </w:r>
      <w:r w:rsidR="0046542C">
        <w:t>: Quick Write</w:t>
      </w:r>
      <w:r w:rsidR="0046542C">
        <w:tab/>
        <w:t>10</w:t>
      </w:r>
      <w:r w:rsidR="00771333">
        <w:t>%</w:t>
      </w:r>
    </w:p>
    <w:p w14:paraId="31963529" w14:textId="6B590E0D" w:rsidR="00771333" w:rsidRPr="00031CF1" w:rsidRDefault="00771333" w:rsidP="00771333">
      <w:pPr>
        <w:pStyle w:val="TA"/>
      </w:pPr>
      <w:r w:rsidRPr="00031CF1">
        <w:t>Instruct students to respond briefly in writing to the following prompt</w:t>
      </w:r>
      <w:r>
        <w:t>:</w:t>
      </w:r>
    </w:p>
    <w:p w14:paraId="6A822894" w14:textId="77777777" w:rsidR="00AA7958" w:rsidRPr="00816BB0" w:rsidRDefault="00823427" w:rsidP="00771333">
      <w:pPr>
        <w:pStyle w:val="Q"/>
      </w:pPr>
      <w:r w:rsidRPr="0039067E">
        <w:t xml:space="preserve">How does Thoreau use rhetoric to make his point about </w:t>
      </w:r>
      <w:r w:rsidR="00140EEC">
        <w:t xml:space="preserve">the relationship between the </w:t>
      </w:r>
      <w:r w:rsidRPr="0039067E">
        <w:t>American government and</w:t>
      </w:r>
      <w:r w:rsidR="00140EEC">
        <w:t xml:space="preserve"> its</w:t>
      </w:r>
      <w:r w:rsidRPr="0039067E">
        <w:t xml:space="preserve"> citizens?</w:t>
      </w:r>
    </w:p>
    <w:p w14:paraId="1E5BA8EF" w14:textId="527CEC4D" w:rsidR="00771333" w:rsidRPr="00031CF1" w:rsidRDefault="00771333" w:rsidP="00771333">
      <w:pPr>
        <w:pStyle w:val="TA"/>
      </w:pPr>
      <w:r w:rsidRPr="00031CF1">
        <w:t xml:space="preserve">Instruct students to look at their annotations to find evidence. </w:t>
      </w:r>
      <w:r>
        <w:t>Ask students to use this lesson’s vocabulary wherever possible in their written responses.</w:t>
      </w:r>
    </w:p>
    <w:p w14:paraId="3D6C9345" w14:textId="77777777" w:rsidR="00771333" w:rsidRPr="00031CF1" w:rsidRDefault="00771333" w:rsidP="00771333">
      <w:pPr>
        <w:pStyle w:val="SA"/>
        <w:numPr>
          <w:ilvl w:val="0"/>
          <w:numId w:val="8"/>
        </w:numPr>
      </w:pPr>
      <w:r w:rsidRPr="00031CF1">
        <w:t>Students listen and read the Quick Write prompt.</w:t>
      </w:r>
    </w:p>
    <w:p w14:paraId="095A8B9F" w14:textId="77777777" w:rsidR="00771333" w:rsidRPr="00031CF1" w:rsidRDefault="00771333" w:rsidP="00771333">
      <w:pPr>
        <w:pStyle w:val="IN"/>
      </w:pPr>
      <w:r w:rsidRPr="00031CF1">
        <w:t>Display the prompt for students to see, or provide the prompt in hard copy.</w:t>
      </w:r>
    </w:p>
    <w:p w14:paraId="71AB0629" w14:textId="1D822F40" w:rsidR="00771333" w:rsidRPr="00031CF1" w:rsidRDefault="00771333" w:rsidP="00771333">
      <w:pPr>
        <w:pStyle w:val="TA"/>
      </w:pPr>
      <w:r w:rsidRPr="00031CF1">
        <w:t>Transition to the independent Quick Write.</w:t>
      </w:r>
    </w:p>
    <w:p w14:paraId="491843F6" w14:textId="7CED6C85" w:rsidR="00771333" w:rsidRPr="00031CF1" w:rsidRDefault="00771333" w:rsidP="00771333">
      <w:pPr>
        <w:pStyle w:val="SA"/>
        <w:numPr>
          <w:ilvl w:val="0"/>
          <w:numId w:val="8"/>
        </w:numPr>
      </w:pPr>
      <w:r w:rsidRPr="00031CF1">
        <w:t>Students independently answer the prompt using evidence from the text.</w:t>
      </w:r>
    </w:p>
    <w:p w14:paraId="42F411F4" w14:textId="77777777" w:rsidR="00771333" w:rsidRDefault="00771333" w:rsidP="00771333">
      <w:pPr>
        <w:pStyle w:val="SR"/>
      </w:pPr>
      <w:r w:rsidRPr="00031CF1">
        <w:t>See the High Performance Response at the beginning of this lesson.</w:t>
      </w:r>
    </w:p>
    <w:p w14:paraId="28619276" w14:textId="1B554CAA" w:rsidR="005F16C3" w:rsidRPr="006058E6" w:rsidRDefault="005F16C3">
      <w:pPr>
        <w:pStyle w:val="IN"/>
        <w:rPr>
          <w:rFonts w:ascii="Times" w:hAnsi="Times"/>
        </w:rPr>
      </w:pPr>
      <w:r w:rsidRPr="006058E6">
        <w:rPr>
          <w:shd w:val="clear" w:color="auto" w:fill="FFFFFF"/>
        </w:rPr>
        <w:t>Consider using the Short Response Rubric to assess students’ writing. Students may use the Short Response Rubric and Checklist to guide their written responses.</w:t>
      </w:r>
    </w:p>
    <w:p w14:paraId="423C8405" w14:textId="77777777" w:rsidR="00790BCC" w:rsidRPr="00790BCC" w:rsidRDefault="00790BCC" w:rsidP="006A519D">
      <w:pPr>
        <w:pStyle w:val="LearningSequenceHeader"/>
        <w:keepNext/>
      </w:pPr>
      <w:r w:rsidRPr="00790BCC">
        <w:t>Activity 6: Closing</w:t>
      </w:r>
      <w:r w:rsidRPr="00790BCC">
        <w:tab/>
        <w:t>5%</w:t>
      </w:r>
    </w:p>
    <w:p w14:paraId="26A194C7" w14:textId="3B691C95" w:rsidR="00376866" w:rsidRDefault="005E766B" w:rsidP="00690369">
      <w:pPr>
        <w:pStyle w:val="TA"/>
      </w:pPr>
      <w:r>
        <w:t xml:space="preserve">Display and distribute the homework assignment. For homework, </w:t>
      </w:r>
      <w:r w:rsidR="00674F70">
        <w:t xml:space="preserve">instruct students to </w:t>
      </w:r>
      <w:r w:rsidR="00D84485">
        <w:t>reread part 1,</w:t>
      </w:r>
      <w:r w:rsidR="00674F70">
        <w:t xml:space="preserve"> paragraph 2 of “Civil Disobedience</w:t>
      </w:r>
      <w:r w:rsidR="006D6147">
        <w:t>”</w:t>
      </w:r>
      <w:r w:rsidR="00674F70">
        <w:t xml:space="preserve"> (from “This American government — what is it but a tradition” to “with those mischievous persons who put obstructions on the railroads”)</w:t>
      </w:r>
      <w:r w:rsidR="00D84485">
        <w:t xml:space="preserve"> and complete their Central Ideas Tracking Tools</w:t>
      </w:r>
      <w:r w:rsidR="00674F70">
        <w:t>.</w:t>
      </w:r>
    </w:p>
    <w:p w14:paraId="310D414E" w14:textId="4A7A5A1E" w:rsidR="00D84485" w:rsidRDefault="00CA5355" w:rsidP="00690369">
      <w:pPr>
        <w:pStyle w:val="TA"/>
      </w:pPr>
      <w:r>
        <w:t xml:space="preserve">Also for homework, </w:t>
      </w:r>
      <w:r w:rsidR="00674F70">
        <w:t xml:space="preserve">instruct </w:t>
      </w:r>
      <w:r>
        <w:t>students</w:t>
      </w:r>
      <w:r w:rsidR="00674F70">
        <w:t xml:space="preserve"> to</w:t>
      </w:r>
      <w:r>
        <w:t xml:space="preserve"> r</w:t>
      </w:r>
      <w:r w:rsidR="006F2F95">
        <w:t>ea</w:t>
      </w:r>
      <w:r>
        <w:t xml:space="preserve">d </w:t>
      </w:r>
      <w:r w:rsidR="00D84485">
        <w:t xml:space="preserve">part 1, </w:t>
      </w:r>
      <w:r>
        <w:t>paragraphs 3–4 of “Civil Disobedience” (from “But, to speak practically and as a citizen” to “O’er the grave where our hero we buried”)</w:t>
      </w:r>
      <w:r w:rsidR="000219E7">
        <w:t xml:space="preserve">. </w:t>
      </w:r>
      <w:r w:rsidR="00D86836">
        <w:t>Direct</w:t>
      </w:r>
      <w:r w:rsidR="006058E6">
        <w:t xml:space="preserve"> </w:t>
      </w:r>
      <w:r w:rsidR="000219E7">
        <w:t>students to</w:t>
      </w:r>
      <w:r>
        <w:t xml:space="preserve"> box</w:t>
      </w:r>
      <w:r w:rsidR="005F16C3">
        <w:t xml:space="preserve"> </w:t>
      </w:r>
      <w:r>
        <w:t xml:space="preserve">any unfamiliar words and </w:t>
      </w:r>
      <w:r w:rsidR="000219E7">
        <w:t xml:space="preserve">look up their definitions. Instruct students to </w:t>
      </w:r>
      <w:r w:rsidR="00885A61">
        <w:t>c</w:t>
      </w:r>
      <w:r w:rsidR="000219E7">
        <w:t xml:space="preserve">hoose the definition that </w:t>
      </w:r>
      <w:r w:rsidR="000219E7">
        <w:lastRenderedPageBreak/>
        <w:t>makes the most sense in the context, and write a brief definition above or near the word in the text</w:t>
      </w:r>
      <w:r w:rsidR="000B65C6">
        <w:t xml:space="preserve"> </w:t>
      </w:r>
      <w:r w:rsidR="000B65C6" w:rsidRPr="00945595">
        <w:rPr>
          <w:color w:val="4F81BD"/>
        </w:rPr>
        <w:t>(L.11</w:t>
      </w:r>
      <w:r w:rsidR="00D02824" w:rsidRPr="00945595">
        <w:rPr>
          <w:color w:val="4F81BD"/>
        </w:rPr>
        <w:noBreakHyphen/>
      </w:r>
      <w:r w:rsidR="000B65C6" w:rsidRPr="00945595">
        <w:rPr>
          <w:color w:val="4F81BD"/>
        </w:rPr>
        <w:t>12.4.c)</w:t>
      </w:r>
      <w:r w:rsidR="000219E7">
        <w:t>.</w:t>
      </w:r>
    </w:p>
    <w:p w14:paraId="2A2D1E20" w14:textId="77777777" w:rsidR="00D84485" w:rsidRDefault="00D84485" w:rsidP="00D84485">
      <w:pPr>
        <w:pStyle w:val="SA"/>
        <w:numPr>
          <w:ilvl w:val="0"/>
          <w:numId w:val="8"/>
        </w:numPr>
      </w:pPr>
      <w:r>
        <w:t>Students follow along.</w:t>
      </w:r>
    </w:p>
    <w:p w14:paraId="54BB1964" w14:textId="77777777" w:rsidR="005E766B" w:rsidRPr="00790BCC" w:rsidRDefault="005E766B" w:rsidP="005E766B">
      <w:pPr>
        <w:pStyle w:val="Heading1"/>
      </w:pPr>
      <w:r w:rsidRPr="00790BCC">
        <w:t>Homework</w:t>
      </w:r>
    </w:p>
    <w:p w14:paraId="28CA0325" w14:textId="2EDB5DDA" w:rsidR="00F81765" w:rsidRDefault="00D84485" w:rsidP="00CA5355">
      <w:r>
        <w:t xml:space="preserve">Reread part 1, </w:t>
      </w:r>
      <w:r w:rsidR="00F81765">
        <w:t>paragraph 2 of “Civil Disobedience” (from “This American government — what is it but a tradition” to “with those mischievous persons who put obstructions on the railroads”)</w:t>
      </w:r>
      <w:r>
        <w:t xml:space="preserve"> and complete your Central Ideas Tracking Tool</w:t>
      </w:r>
      <w:r w:rsidR="00F81765">
        <w:t>.</w:t>
      </w:r>
    </w:p>
    <w:p w14:paraId="68E778E8" w14:textId="579FCB0E" w:rsidR="00DC3CEB" w:rsidRDefault="00823427">
      <w:pPr>
        <w:sectPr w:rsidR="00DC3CEB"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pPr>
      <w:r>
        <w:t xml:space="preserve">Read </w:t>
      </w:r>
      <w:r w:rsidR="00D84485">
        <w:t xml:space="preserve">part 1, </w:t>
      </w:r>
      <w:r>
        <w:t>paragraphs 3</w:t>
      </w:r>
      <w:r w:rsidR="001405C4">
        <w:t>–</w:t>
      </w:r>
      <w:r>
        <w:t xml:space="preserve">4 of “Civil Disobedience” </w:t>
      </w:r>
      <w:r w:rsidR="00CA5355">
        <w:t xml:space="preserve">(from “But, to speak practically and as a citizen” to “O’er the grave where our hero we buried”) to preview the </w:t>
      </w:r>
      <w:r w:rsidR="00D84485">
        <w:t>reading for 12.2.1 L</w:t>
      </w:r>
      <w:r w:rsidR="00CA5355">
        <w:t>esson</w:t>
      </w:r>
      <w:r w:rsidR="00D84485">
        <w:t xml:space="preserve"> 6</w:t>
      </w:r>
      <w:r>
        <w:t xml:space="preserve">. Box any unfamiliar words and look up their definitions. Choose the definition that makes the most sense </w:t>
      </w:r>
      <w:r w:rsidR="006058E6">
        <w:t xml:space="preserve">in </w:t>
      </w:r>
      <w:r>
        <w:t>context, and write a brief definition above or near the word in the text.</w:t>
      </w:r>
    </w:p>
    <w:p w14:paraId="13164DA7" w14:textId="77777777" w:rsidR="00F81765" w:rsidRDefault="00F81765" w:rsidP="00F81765">
      <w:pPr>
        <w:pStyle w:val="ToolHeader"/>
      </w:pPr>
      <w:r>
        <w:lastRenderedPageBreak/>
        <w:t xml:space="preserve">Model </w:t>
      </w:r>
      <w:r w:rsidR="00674F70">
        <w:t xml:space="preserve">Central </w:t>
      </w:r>
      <w:r>
        <w:t>Ideas Tracking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77"/>
        <w:gridCol w:w="739"/>
        <w:gridCol w:w="3035"/>
        <w:gridCol w:w="727"/>
        <w:gridCol w:w="1370"/>
      </w:tblGrid>
      <w:tr w:rsidR="006A519D" w:rsidRPr="006963E1" w14:paraId="63C90036" w14:textId="77777777" w:rsidTr="006A519D">
        <w:trPr>
          <w:trHeight w:val="562"/>
        </w:trPr>
        <w:tc>
          <w:tcPr>
            <w:tcW w:w="720" w:type="dxa"/>
            <w:shd w:val="clear" w:color="auto" w:fill="D9D9D9"/>
            <w:vAlign w:val="center"/>
          </w:tcPr>
          <w:p w14:paraId="59ADAC53" w14:textId="77777777" w:rsidR="00F81765" w:rsidRPr="006963E1" w:rsidRDefault="00F81765" w:rsidP="00F81765">
            <w:pPr>
              <w:pStyle w:val="TableText"/>
              <w:rPr>
                <w:b/>
              </w:rPr>
            </w:pPr>
            <w:r w:rsidRPr="006963E1">
              <w:rPr>
                <w:b/>
              </w:rPr>
              <w:t>Name:</w:t>
            </w:r>
          </w:p>
        </w:tc>
        <w:tc>
          <w:tcPr>
            <w:tcW w:w="2816" w:type="dxa"/>
            <w:shd w:val="clear" w:color="auto" w:fill="auto"/>
            <w:vAlign w:val="center"/>
          </w:tcPr>
          <w:p w14:paraId="76B8CFE1" w14:textId="77777777" w:rsidR="00F81765" w:rsidRPr="006963E1" w:rsidRDefault="00F81765" w:rsidP="00F81765">
            <w:pPr>
              <w:pStyle w:val="TableText"/>
              <w:rPr>
                <w:b/>
              </w:rPr>
            </w:pPr>
          </w:p>
        </w:tc>
        <w:tc>
          <w:tcPr>
            <w:tcW w:w="739" w:type="dxa"/>
            <w:shd w:val="clear" w:color="auto" w:fill="D9D9D9"/>
            <w:vAlign w:val="center"/>
          </w:tcPr>
          <w:p w14:paraId="2B0BE1E0" w14:textId="77777777" w:rsidR="00F81765" w:rsidRPr="006963E1" w:rsidRDefault="00F81765" w:rsidP="00F81765">
            <w:pPr>
              <w:pStyle w:val="TableText"/>
              <w:rPr>
                <w:b/>
              </w:rPr>
            </w:pPr>
            <w:r w:rsidRPr="006963E1">
              <w:rPr>
                <w:b/>
              </w:rPr>
              <w:t>Class:</w:t>
            </w:r>
          </w:p>
        </w:tc>
        <w:tc>
          <w:tcPr>
            <w:tcW w:w="3078" w:type="dxa"/>
            <w:shd w:val="clear" w:color="auto" w:fill="auto"/>
            <w:vAlign w:val="center"/>
          </w:tcPr>
          <w:p w14:paraId="01E52106" w14:textId="77777777" w:rsidR="00F81765" w:rsidRPr="006963E1" w:rsidRDefault="00F81765" w:rsidP="00F81765">
            <w:pPr>
              <w:pStyle w:val="TableText"/>
              <w:rPr>
                <w:b/>
              </w:rPr>
            </w:pPr>
          </w:p>
        </w:tc>
        <w:tc>
          <w:tcPr>
            <w:tcW w:w="727" w:type="dxa"/>
            <w:shd w:val="clear" w:color="auto" w:fill="D9D9D9"/>
            <w:vAlign w:val="center"/>
          </w:tcPr>
          <w:p w14:paraId="4E30A411" w14:textId="77777777" w:rsidR="00F81765" w:rsidRPr="006963E1" w:rsidRDefault="00F81765" w:rsidP="00F81765">
            <w:pPr>
              <w:pStyle w:val="TableText"/>
              <w:rPr>
                <w:b/>
              </w:rPr>
            </w:pPr>
            <w:r w:rsidRPr="006963E1">
              <w:rPr>
                <w:b/>
              </w:rPr>
              <w:t>Date:</w:t>
            </w:r>
          </w:p>
        </w:tc>
        <w:tc>
          <w:tcPr>
            <w:tcW w:w="1387" w:type="dxa"/>
            <w:shd w:val="clear" w:color="auto" w:fill="auto"/>
            <w:vAlign w:val="center"/>
          </w:tcPr>
          <w:p w14:paraId="3B13058F" w14:textId="77777777" w:rsidR="00F81765" w:rsidRPr="006963E1" w:rsidRDefault="00F81765" w:rsidP="00F81765">
            <w:pPr>
              <w:pStyle w:val="TableText"/>
              <w:rPr>
                <w:b/>
              </w:rPr>
            </w:pPr>
          </w:p>
        </w:tc>
      </w:tr>
    </w:tbl>
    <w:p w14:paraId="3119F97A" w14:textId="77777777" w:rsidR="00F81765" w:rsidRPr="00017227" w:rsidRDefault="00F81765" w:rsidP="00F81765">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F81765" w:rsidRPr="008E247B" w:rsidDel="002A5AC0" w14:paraId="112FC50B" w14:textId="77777777" w:rsidTr="006A519D">
        <w:trPr>
          <w:trHeight w:val="1007"/>
        </w:trPr>
        <w:tc>
          <w:tcPr>
            <w:tcW w:w="9468" w:type="dxa"/>
            <w:shd w:val="clear" w:color="auto" w:fill="D9D9D9"/>
          </w:tcPr>
          <w:p w14:paraId="4C847956" w14:textId="77777777" w:rsidR="00F81765" w:rsidRPr="006A519D" w:rsidDel="002A5AC0" w:rsidRDefault="00F81765" w:rsidP="00F81765">
            <w:pPr>
              <w:pStyle w:val="ToolTableText"/>
            </w:pPr>
            <w:r w:rsidRPr="006A519D">
              <w:rPr>
                <w:b/>
              </w:rPr>
              <w:t xml:space="preserve">Directions: </w:t>
            </w:r>
            <w:r w:rsidRPr="006A519D">
              <w:t>Identify the ideas that you encounter throughout the text. Trace the development of those ideas by noting how the author introduces, develops, or refines these ideas in the text. Cite textual evidence to support your work.</w:t>
            </w:r>
          </w:p>
        </w:tc>
      </w:tr>
    </w:tbl>
    <w:p w14:paraId="70A6E094" w14:textId="77777777" w:rsidR="00F81765" w:rsidRDefault="00F81765" w:rsidP="00F81765">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794"/>
      </w:tblGrid>
      <w:tr w:rsidR="006A519D" w:rsidRPr="006A519D" w14:paraId="2B05BCF1" w14:textId="77777777" w:rsidTr="006A519D">
        <w:trPr>
          <w:trHeight w:val="557"/>
        </w:trPr>
        <w:tc>
          <w:tcPr>
            <w:tcW w:w="665" w:type="dxa"/>
            <w:shd w:val="clear" w:color="auto" w:fill="D9D9D9"/>
            <w:vAlign w:val="center"/>
          </w:tcPr>
          <w:p w14:paraId="4D0286B3" w14:textId="77777777" w:rsidR="00F81765" w:rsidRPr="006A519D" w:rsidRDefault="00F81765" w:rsidP="00F81765">
            <w:pPr>
              <w:pStyle w:val="ToolTableText"/>
              <w:rPr>
                <w:b/>
              </w:rPr>
            </w:pPr>
            <w:r w:rsidRPr="006A519D">
              <w:rPr>
                <w:b/>
              </w:rPr>
              <w:t>Text:</w:t>
            </w:r>
          </w:p>
        </w:tc>
        <w:tc>
          <w:tcPr>
            <w:tcW w:w="8803" w:type="dxa"/>
            <w:shd w:val="clear" w:color="auto" w:fill="auto"/>
            <w:vAlign w:val="center"/>
          </w:tcPr>
          <w:p w14:paraId="74F66175" w14:textId="77777777" w:rsidR="00F81765" w:rsidRPr="006A519D" w:rsidRDefault="00F81765" w:rsidP="00F81765">
            <w:pPr>
              <w:pStyle w:val="ToolTableText"/>
            </w:pPr>
            <w:r w:rsidRPr="006A519D">
              <w:t>“Civil Disobedience” by Henry David Thoreau</w:t>
            </w:r>
          </w:p>
        </w:tc>
      </w:tr>
    </w:tbl>
    <w:p w14:paraId="162E31B6" w14:textId="77777777" w:rsidR="00F81765" w:rsidRPr="004C2275" w:rsidRDefault="00F81765" w:rsidP="00F81765">
      <w:pPr>
        <w:spacing w:before="0" w:after="0"/>
        <w:rPr>
          <w:sz w:val="10"/>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98"/>
        <w:gridCol w:w="5225"/>
      </w:tblGrid>
      <w:tr w:rsidR="006A519D" w:rsidRPr="006A519D" w:rsidDel="002A5AC0" w14:paraId="3B700442" w14:textId="77777777" w:rsidTr="00AB4932">
        <w:trPr>
          <w:trHeight w:val="647"/>
        </w:trPr>
        <w:tc>
          <w:tcPr>
            <w:tcW w:w="1350" w:type="dxa"/>
            <w:shd w:val="clear" w:color="auto" w:fill="D9D9D9"/>
          </w:tcPr>
          <w:p w14:paraId="0535C386" w14:textId="3160D8CF" w:rsidR="00F81765" w:rsidRPr="006A519D" w:rsidDel="002A5AC0" w:rsidRDefault="000F2D98" w:rsidP="00945595">
            <w:pPr>
              <w:pStyle w:val="ToolTableText"/>
              <w:jc w:val="center"/>
              <w:rPr>
                <w:b/>
              </w:rPr>
            </w:pPr>
            <w:r>
              <w:rPr>
                <w:b/>
              </w:rPr>
              <w:t xml:space="preserve">Part and </w:t>
            </w:r>
            <w:r w:rsidRPr="00CF44FF">
              <w:rPr>
                <w:b/>
              </w:rPr>
              <w:t>Paragraph #</w:t>
            </w:r>
          </w:p>
        </w:tc>
        <w:tc>
          <w:tcPr>
            <w:tcW w:w="2898" w:type="dxa"/>
            <w:shd w:val="clear" w:color="auto" w:fill="D9D9D9"/>
          </w:tcPr>
          <w:p w14:paraId="7A9AAC31" w14:textId="716B4369" w:rsidR="00F81765" w:rsidRPr="006A519D" w:rsidDel="002A5AC0" w:rsidRDefault="002F3136" w:rsidP="00945595">
            <w:pPr>
              <w:pStyle w:val="ToolTableText"/>
              <w:jc w:val="center"/>
              <w:rPr>
                <w:b/>
              </w:rPr>
            </w:pPr>
            <w:r>
              <w:rPr>
                <w:b/>
              </w:rPr>
              <w:t xml:space="preserve">Central </w:t>
            </w:r>
            <w:r w:rsidR="00F81765" w:rsidRPr="006A519D">
              <w:rPr>
                <w:b/>
              </w:rPr>
              <w:t>Idea</w:t>
            </w:r>
            <w:r>
              <w:rPr>
                <w:b/>
              </w:rPr>
              <w:t>s</w:t>
            </w:r>
          </w:p>
        </w:tc>
        <w:tc>
          <w:tcPr>
            <w:tcW w:w="5225" w:type="dxa"/>
            <w:shd w:val="clear" w:color="auto" w:fill="D9D9D9"/>
          </w:tcPr>
          <w:p w14:paraId="1ACCBCB4" w14:textId="77777777" w:rsidR="00F81765" w:rsidRPr="006A519D" w:rsidDel="002A5AC0" w:rsidRDefault="00F81765" w:rsidP="00945595">
            <w:pPr>
              <w:pStyle w:val="ToolTableText"/>
              <w:jc w:val="center"/>
              <w:rPr>
                <w:b/>
              </w:rPr>
            </w:pPr>
            <w:r w:rsidRPr="006A519D">
              <w:rPr>
                <w:b/>
              </w:rPr>
              <w:t>Notes and Connections</w:t>
            </w:r>
          </w:p>
        </w:tc>
      </w:tr>
      <w:tr w:rsidR="006A519D" w:rsidRPr="006A519D" w:rsidDel="002A5AC0" w14:paraId="20641C62" w14:textId="77777777" w:rsidTr="008B1BC6">
        <w:trPr>
          <w:trHeight w:val="1171"/>
        </w:trPr>
        <w:tc>
          <w:tcPr>
            <w:tcW w:w="1350" w:type="dxa"/>
            <w:shd w:val="clear" w:color="auto" w:fill="auto"/>
          </w:tcPr>
          <w:p w14:paraId="53601AA9" w14:textId="1A5BF839" w:rsidR="00F81765" w:rsidRPr="006A519D" w:rsidRDefault="003563A6" w:rsidP="00F81765">
            <w:pPr>
              <w:pStyle w:val="ToolTableText"/>
            </w:pPr>
            <w:r>
              <w:t>Part 1, par.</w:t>
            </w:r>
            <w:r w:rsidR="00912D7A" w:rsidRPr="006A519D">
              <w:t>1</w:t>
            </w:r>
          </w:p>
        </w:tc>
        <w:tc>
          <w:tcPr>
            <w:tcW w:w="2898" w:type="dxa"/>
            <w:shd w:val="clear" w:color="auto" w:fill="auto"/>
          </w:tcPr>
          <w:p w14:paraId="28EBB890" w14:textId="39C74455" w:rsidR="00F81765" w:rsidRPr="006A519D" w:rsidRDefault="00912D7A" w:rsidP="00F81765">
            <w:pPr>
              <w:pStyle w:val="ToolTableText"/>
            </w:pPr>
            <w:r w:rsidRPr="006A519D">
              <w:t>Government should be limited</w:t>
            </w:r>
            <w:r w:rsidR="009C5CF7">
              <w:t>.</w:t>
            </w:r>
          </w:p>
        </w:tc>
        <w:tc>
          <w:tcPr>
            <w:tcW w:w="5225" w:type="dxa"/>
            <w:shd w:val="clear" w:color="auto" w:fill="auto"/>
          </w:tcPr>
          <w:p w14:paraId="761426C1" w14:textId="0408CBE1" w:rsidR="00F81765" w:rsidRDefault="00912D7A" w:rsidP="00F81765">
            <w:pPr>
              <w:pStyle w:val="ToolTableText"/>
            </w:pPr>
            <w:r w:rsidRPr="006A519D">
              <w:t>Thoreau believes the motto “That government is best which governs least”</w:t>
            </w:r>
            <w:r w:rsidR="009C5CF7">
              <w:t xml:space="preserve"> (part 1, par. 1).</w:t>
            </w:r>
          </w:p>
          <w:p w14:paraId="7E1FAE06" w14:textId="5AEE807A" w:rsidR="00035E9D" w:rsidRPr="006A519D" w:rsidRDefault="00035E9D" w:rsidP="003A5A02">
            <w:pPr>
              <w:pStyle w:val="ToolTableText"/>
            </w:pPr>
            <w:r>
              <w:t>This suggests that Thoreau wants a government that interferes less.</w:t>
            </w:r>
          </w:p>
        </w:tc>
      </w:tr>
      <w:tr w:rsidR="006A519D" w:rsidRPr="006A519D" w:rsidDel="002A5AC0" w14:paraId="121F0B1A" w14:textId="77777777" w:rsidTr="008B1BC6">
        <w:trPr>
          <w:trHeight w:val="1171"/>
        </w:trPr>
        <w:tc>
          <w:tcPr>
            <w:tcW w:w="1350" w:type="dxa"/>
            <w:shd w:val="clear" w:color="auto" w:fill="auto"/>
          </w:tcPr>
          <w:p w14:paraId="3BA1AD59" w14:textId="5A257058" w:rsidR="00F81765" w:rsidRPr="006A519D" w:rsidDel="002A5AC0" w:rsidRDefault="003563A6" w:rsidP="00F81765">
            <w:pPr>
              <w:pStyle w:val="ToolTableText"/>
            </w:pPr>
            <w:r>
              <w:t>Part 1, par.</w:t>
            </w:r>
            <w:r w:rsidRPr="006A519D">
              <w:t>1</w:t>
            </w:r>
          </w:p>
        </w:tc>
        <w:tc>
          <w:tcPr>
            <w:tcW w:w="2898" w:type="dxa"/>
            <w:shd w:val="clear" w:color="auto" w:fill="auto"/>
          </w:tcPr>
          <w:p w14:paraId="44840FB1" w14:textId="2C9536F0" w:rsidR="00F81765" w:rsidRPr="006A519D" w:rsidDel="002A5AC0" w:rsidRDefault="00912D7A" w:rsidP="00F81765">
            <w:pPr>
              <w:pStyle w:val="ToolTableText"/>
            </w:pPr>
            <w:r w:rsidRPr="006A519D">
              <w:t>People should criticize government</w:t>
            </w:r>
            <w:r w:rsidR="009C5CF7">
              <w:t>.</w:t>
            </w:r>
          </w:p>
        </w:tc>
        <w:tc>
          <w:tcPr>
            <w:tcW w:w="5225" w:type="dxa"/>
            <w:shd w:val="clear" w:color="auto" w:fill="auto"/>
          </w:tcPr>
          <w:p w14:paraId="195AC368" w14:textId="608238AC" w:rsidR="00F81765" w:rsidRDefault="00912D7A" w:rsidP="00F81765">
            <w:pPr>
              <w:pStyle w:val="ToolTableText"/>
            </w:pPr>
            <w:r w:rsidRPr="006A519D">
              <w:t>“The objections which have been brought against a standing army, and they are many and weighty, and deserve to prevail, may also at last be brought against a standing government</w:t>
            </w:r>
            <w:r w:rsidR="002806F3">
              <w:t>.</w:t>
            </w:r>
            <w:r w:rsidRPr="006A519D">
              <w:t>”</w:t>
            </w:r>
            <w:r w:rsidR="009C5CF7">
              <w:t xml:space="preserve"> (part 1, par. 1)</w:t>
            </w:r>
          </w:p>
          <w:p w14:paraId="4A0738E8" w14:textId="77777777" w:rsidR="00035E9D" w:rsidRPr="006A519D" w:rsidDel="002A5AC0" w:rsidRDefault="00035E9D" w:rsidP="00F81765">
            <w:pPr>
              <w:pStyle w:val="ToolTableText"/>
            </w:pPr>
            <w:r>
              <w:t>With this claim, Thoreau explicitly states that the standing government deserves to be criticized.</w:t>
            </w:r>
          </w:p>
        </w:tc>
      </w:tr>
      <w:tr w:rsidR="006A519D" w:rsidRPr="006A519D" w:rsidDel="002A5AC0" w14:paraId="38AFC182" w14:textId="77777777" w:rsidTr="008B1BC6">
        <w:trPr>
          <w:trHeight w:val="1171"/>
        </w:trPr>
        <w:tc>
          <w:tcPr>
            <w:tcW w:w="1350" w:type="dxa"/>
            <w:shd w:val="clear" w:color="auto" w:fill="auto"/>
          </w:tcPr>
          <w:p w14:paraId="4BF9B0B9" w14:textId="4B65535F" w:rsidR="00F81765" w:rsidRPr="006A519D" w:rsidRDefault="003563A6" w:rsidP="00F81765">
            <w:pPr>
              <w:pStyle w:val="ToolTableText"/>
            </w:pPr>
            <w:r>
              <w:t>Part 1, par.</w:t>
            </w:r>
            <w:r w:rsidRPr="006A519D">
              <w:t>1</w:t>
            </w:r>
          </w:p>
        </w:tc>
        <w:tc>
          <w:tcPr>
            <w:tcW w:w="2898" w:type="dxa"/>
            <w:shd w:val="clear" w:color="auto" w:fill="auto"/>
          </w:tcPr>
          <w:p w14:paraId="44FD7F99" w14:textId="77777777" w:rsidR="00F81765" w:rsidRPr="006A519D" w:rsidRDefault="00816BB0" w:rsidP="00F81765">
            <w:pPr>
              <w:pStyle w:val="ToolTableText"/>
            </w:pPr>
            <w:r w:rsidRPr="006A519D">
              <w:t xml:space="preserve">Government </w:t>
            </w:r>
            <w:r w:rsidR="005F419F" w:rsidRPr="006A519D">
              <w:t>c</w:t>
            </w:r>
            <w:r w:rsidRPr="006A519D">
              <w:t>an be manipulated for the benefit of a few individuals.</w:t>
            </w:r>
          </w:p>
        </w:tc>
        <w:tc>
          <w:tcPr>
            <w:tcW w:w="5225" w:type="dxa"/>
            <w:shd w:val="clear" w:color="auto" w:fill="auto"/>
          </w:tcPr>
          <w:p w14:paraId="4C14FAFB" w14:textId="6A5121F4" w:rsidR="00F81765" w:rsidRPr="006A519D" w:rsidRDefault="00912D7A" w:rsidP="00F81765">
            <w:pPr>
              <w:pStyle w:val="ToolTableText"/>
            </w:pPr>
            <w:r w:rsidRPr="006A519D">
              <w:t xml:space="preserve">The government </w:t>
            </w:r>
            <w:r w:rsidR="002806F3">
              <w:t>i</w:t>
            </w:r>
            <w:r w:rsidRPr="006A519D">
              <w:t>s “liable to be abused and perverted before the people can act through it”</w:t>
            </w:r>
            <w:r w:rsidR="009C5CF7">
              <w:t xml:space="preserve"> (part 1, par. 1).</w:t>
            </w:r>
          </w:p>
          <w:p w14:paraId="5BED4653" w14:textId="45907DF5" w:rsidR="00912D7A" w:rsidRPr="006A519D" w:rsidRDefault="00912D7A" w:rsidP="009C5CF7">
            <w:pPr>
              <w:pStyle w:val="ToolTableText"/>
            </w:pPr>
            <w:r w:rsidRPr="006A519D">
              <w:t>The Mexican</w:t>
            </w:r>
            <w:r w:rsidR="009C5CF7">
              <w:t>-American</w:t>
            </w:r>
            <w:r w:rsidRPr="006A519D">
              <w:t xml:space="preserve"> </w:t>
            </w:r>
            <w:r w:rsidR="009C5CF7">
              <w:t>W</w:t>
            </w:r>
            <w:r w:rsidR="009C5CF7" w:rsidRPr="006A519D">
              <w:t xml:space="preserve">ar </w:t>
            </w:r>
            <w:r w:rsidRPr="006A519D">
              <w:t>is an example of when a “few individuals” used the government as a “tool” to do something the people would not agree with</w:t>
            </w:r>
            <w:r w:rsidR="009C5CF7">
              <w:t xml:space="preserve"> (part 1, par. 1)</w:t>
            </w:r>
            <w:r w:rsidRPr="006A519D">
              <w:t>.</w:t>
            </w:r>
          </w:p>
        </w:tc>
      </w:tr>
    </w:tbl>
    <w:p w14:paraId="58485E70" w14:textId="77777777" w:rsidR="00F81765" w:rsidRDefault="00F81765"/>
    <w:sectPr w:rsidR="00F81765" w:rsidSect="00537A7C">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2B7BE" w14:textId="77777777" w:rsidR="00D00CCE" w:rsidRDefault="00D00CCE">
      <w:pPr>
        <w:spacing w:before="0" w:after="0" w:line="240" w:lineRule="auto"/>
      </w:pPr>
      <w:r>
        <w:separator/>
      </w:r>
    </w:p>
  </w:endnote>
  <w:endnote w:type="continuationSeparator" w:id="0">
    <w:p w14:paraId="5C36CB4D" w14:textId="77777777" w:rsidR="00D00CCE" w:rsidRDefault="00D00C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FE7A" w14:textId="77777777" w:rsidR="00AB78B1" w:rsidRDefault="00AB78B1"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E25C78" w14:textId="77777777" w:rsidR="00AB78B1" w:rsidRDefault="00AB78B1" w:rsidP="00537A7C">
    <w:pPr>
      <w:pStyle w:val="Footer"/>
    </w:pPr>
  </w:p>
  <w:p w14:paraId="390252BE" w14:textId="77777777" w:rsidR="00AB78B1" w:rsidRDefault="00AB78B1" w:rsidP="00537A7C"/>
  <w:p w14:paraId="292D1320" w14:textId="77777777" w:rsidR="00AB78B1" w:rsidRDefault="00AB78B1"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999B" w14:textId="77777777" w:rsidR="00AB78B1" w:rsidRPr="00563CB8" w:rsidRDefault="00AB78B1"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AB78B1" w14:paraId="74EF8E85" w14:textId="77777777" w:rsidTr="001B31FF">
      <w:trPr>
        <w:trHeight w:val="705"/>
      </w:trPr>
      <w:tc>
        <w:tcPr>
          <w:tcW w:w="4680" w:type="dxa"/>
          <w:shd w:val="clear" w:color="auto" w:fill="auto"/>
          <w:vAlign w:val="center"/>
        </w:tcPr>
        <w:p w14:paraId="5C01B98E" w14:textId="050FDDB7" w:rsidR="00AB78B1" w:rsidRPr="002E4C92" w:rsidRDefault="00AB78B1" w:rsidP="008D5B21">
          <w:pPr>
            <w:pStyle w:val="FooterText"/>
          </w:pPr>
          <w:r w:rsidRPr="002E4C92">
            <w:t>File:</w:t>
          </w:r>
          <w:r w:rsidRPr="0039525B">
            <w:rPr>
              <w:b w:val="0"/>
            </w:rPr>
            <w:t xml:space="preserve"> </w:t>
          </w:r>
          <w:r>
            <w:rPr>
              <w:b w:val="0"/>
            </w:rPr>
            <w:t>12</w:t>
          </w:r>
          <w:r w:rsidRPr="0039525B">
            <w:rPr>
              <w:b w:val="0"/>
            </w:rPr>
            <w:t>.</w:t>
          </w:r>
          <w:r>
            <w:rPr>
              <w:b w:val="0"/>
            </w:rPr>
            <w:t>2</w:t>
          </w:r>
          <w:r w:rsidRPr="0039525B">
            <w:rPr>
              <w:b w:val="0"/>
            </w:rPr>
            <w:t>.</w:t>
          </w:r>
          <w:r>
            <w:rPr>
              <w:b w:val="0"/>
            </w:rPr>
            <w:t>1</w:t>
          </w:r>
          <w:r w:rsidRPr="0039525B">
            <w:rPr>
              <w:b w:val="0"/>
            </w:rPr>
            <w:t xml:space="preserve"> Lesson </w:t>
          </w:r>
          <w:r>
            <w:rPr>
              <w:b w:val="0"/>
            </w:rPr>
            <w:t>5</w:t>
          </w:r>
          <w:r w:rsidRPr="002E4C92">
            <w:t xml:space="preserve"> Date:</w:t>
          </w:r>
          <w:r w:rsidR="00945595">
            <w:rPr>
              <w:b w:val="0"/>
            </w:rPr>
            <w:t xml:space="preserve"> 2</w:t>
          </w:r>
          <w:r>
            <w:rPr>
              <w:b w:val="0"/>
            </w:rPr>
            <w:t>/</w:t>
          </w:r>
          <w:r w:rsidR="00142D27">
            <w:rPr>
              <w:b w:val="0"/>
            </w:rPr>
            <w:t>13</w:t>
          </w:r>
          <w:r w:rsidRPr="0039525B">
            <w:rPr>
              <w:b w:val="0"/>
            </w:rPr>
            <w:t>/1</w:t>
          </w:r>
          <w:r>
            <w:rPr>
              <w:b w:val="0"/>
            </w:rPr>
            <w:t>5</w:t>
          </w:r>
          <w:r w:rsidRPr="0039525B">
            <w:rPr>
              <w:b w:val="0"/>
            </w:rPr>
            <w:t xml:space="preserve"> </w:t>
          </w:r>
          <w:r w:rsidRPr="002E4C92">
            <w:t>Classroom Use:</w:t>
          </w:r>
          <w:r w:rsidR="00945595">
            <w:rPr>
              <w:b w:val="0"/>
            </w:rPr>
            <w:t xml:space="preserve"> Starting 2</w:t>
          </w:r>
          <w:r w:rsidRPr="0039525B">
            <w:rPr>
              <w:b w:val="0"/>
            </w:rPr>
            <w:t>/201</w:t>
          </w:r>
          <w:r>
            <w:rPr>
              <w:b w:val="0"/>
            </w:rPr>
            <w:t>5</w:t>
          </w:r>
          <w:r w:rsidRPr="0039525B">
            <w:rPr>
              <w:b w:val="0"/>
            </w:rPr>
            <w:t xml:space="preserve"> </w:t>
          </w:r>
        </w:p>
        <w:p w14:paraId="49386C27" w14:textId="77777777" w:rsidR="00AB78B1" w:rsidRPr="0039525B" w:rsidRDefault="00AB78B1"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499FFC5" w14:textId="77777777" w:rsidR="00AB78B1" w:rsidRPr="0039525B" w:rsidRDefault="00AB78B1" w:rsidP="008D5B21">
          <w:pPr>
            <w:pStyle w:val="FooterText"/>
            <w:rPr>
              <w:b w:val="0"/>
              <w:i/>
            </w:rPr>
          </w:pPr>
          <w:r w:rsidRPr="0039525B">
            <w:rPr>
              <w:b w:val="0"/>
              <w:i/>
              <w:sz w:val="12"/>
            </w:rPr>
            <w:t>Creative Commons Attribution-NonCommercial-ShareAlike 3.0 Unported License</w:t>
          </w:r>
        </w:p>
        <w:p w14:paraId="72F5D5BF" w14:textId="77777777" w:rsidR="00AB78B1" w:rsidRPr="002E4C92" w:rsidRDefault="00D00CCE" w:rsidP="008D5B21">
          <w:pPr>
            <w:pStyle w:val="FooterText"/>
          </w:pPr>
          <w:hyperlink r:id="rId1" w:history="1">
            <w:r w:rsidR="00AB78B1" w:rsidRPr="00525179">
              <w:rPr>
                <w:rStyle w:val="Hyperlink"/>
                <w:sz w:val="12"/>
                <w:szCs w:val="12"/>
              </w:rPr>
              <w:t>http://creativecommons.org/licenses/by-nc-sa/3.0/</w:t>
            </w:r>
          </w:hyperlink>
        </w:p>
      </w:tc>
      <w:tc>
        <w:tcPr>
          <w:tcW w:w="594" w:type="dxa"/>
          <w:shd w:val="clear" w:color="auto" w:fill="auto"/>
          <w:vAlign w:val="center"/>
        </w:tcPr>
        <w:p w14:paraId="5C15EE88" w14:textId="77777777" w:rsidR="00AB78B1" w:rsidRPr="002E4C92" w:rsidRDefault="00AB78B1"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42D27">
            <w:rPr>
              <w:rFonts w:ascii="Calibri" w:hAnsi="Calibri" w:cs="Calibri"/>
              <w:b/>
              <w:noProof/>
              <w:color w:val="1F4E79"/>
              <w:sz w:val="28"/>
            </w:rPr>
            <w:t>9</w:t>
          </w:r>
          <w:r w:rsidRPr="002E4C92">
            <w:rPr>
              <w:rFonts w:ascii="Calibri" w:hAnsi="Calibri" w:cs="Calibri"/>
              <w:b/>
              <w:color w:val="1F4E79"/>
              <w:sz w:val="28"/>
            </w:rPr>
            <w:fldChar w:fldCharType="end"/>
          </w:r>
        </w:p>
      </w:tc>
      <w:tc>
        <w:tcPr>
          <w:tcW w:w="4250" w:type="dxa"/>
          <w:shd w:val="clear" w:color="auto" w:fill="auto"/>
          <w:vAlign w:val="bottom"/>
        </w:tcPr>
        <w:p w14:paraId="506CB1D8" w14:textId="77777777" w:rsidR="00AB78B1" w:rsidRPr="002E4C92" w:rsidRDefault="00AB78B1"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D70D178" wp14:editId="7C20D8D5">
                <wp:extent cx="1692910" cy="633730"/>
                <wp:effectExtent l="0" t="0" r="8890" b="1270"/>
                <wp:docPr id="1" name="Picture 1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910" cy="633730"/>
                        </a:xfrm>
                        <a:prstGeom prst="rect">
                          <a:avLst/>
                        </a:prstGeom>
                        <a:noFill/>
                        <a:ln>
                          <a:noFill/>
                        </a:ln>
                      </pic:spPr>
                    </pic:pic>
                  </a:graphicData>
                </a:graphic>
              </wp:inline>
            </w:drawing>
          </w:r>
        </w:p>
      </w:tc>
    </w:tr>
  </w:tbl>
  <w:p w14:paraId="253B8977" w14:textId="77777777" w:rsidR="00AB78B1" w:rsidRPr="008D5B21" w:rsidRDefault="00AB78B1"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F8528" w14:textId="77777777" w:rsidR="00D00CCE" w:rsidRDefault="00D00CCE">
      <w:pPr>
        <w:spacing w:before="0" w:after="0" w:line="240" w:lineRule="auto"/>
      </w:pPr>
      <w:r>
        <w:separator/>
      </w:r>
    </w:p>
  </w:footnote>
  <w:footnote w:type="continuationSeparator" w:id="0">
    <w:p w14:paraId="5D0B1795" w14:textId="77777777" w:rsidR="00D00CCE" w:rsidRDefault="00D00C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B78B1" w14:paraId="5EADEB41" w14:textId="77777777" w:rsidTr="00BF6B9F">
      <w:tc>
        <w:tcPr>
          <w:tcW w:w="3708" w:type="dxa"/>
          <w:hideMark/>
        </w:tcPr>
        <w:p w14:paraId="0AE386B8" w14:textId="77777777" w:rsidR="00AB78B1" w:rsidRDefault="00AB78B1">
          <w:pPr>
            <w:pStyle w:val="PageHeader"/>
          </w:pPr>
          <w:r>
            <w:t>NYS Common Core ELA &amp; Literacy Curriculum</w:t>
          </w:r>
        </w:p>
      </w:tc>
      <w:tc>
        <w:tcPr>
          <w:tcW w:w="2430" w:type="dxa"/>
          <w:vAlign w:val="center"/>
          <w:hideMark/>
        </w:tcPr>
        <w:p w14:paraId="55B3F452" w14:textId="77777777" w:rsidR="00AB78B1" w:rsidRDefault="00AB78B1">
          <w:pPr>
            <w:jc w:val="center"/>
          </w:pPr>
          <w:r>
            <w:t>D R A F T</w:t>
          </w:r>
        </w:p>
      </w:tc>
      <w:tc>
        <w:tcPr>
          <w:tcW w:w="3438" w:type="dxa"/>
          <w:hideMark/>
        </w:tcPr>
        <w:p w14:paraId="73B0BF75" w14:textId="1CEF3835" w:rsidR="00AB78B1" w:rsidRDefault="00AB78B1">
          <w:pPr>
            <w:pStyle w:val="PageHeader"/>
            <w:jc w:val="right"/>
            <w:rPr>
              <w:b w:val="0"/>
            </w:rPr>
          </w:pPr>
          <w:r>
            <w:rPr>
              <w:b w:val="0"/>
            </w:rPr>
            <w:t>Grade 12 • Module 2 • Unit 1 • Lesson 5</w:t>
          </w:r>
        </w:p>
      </w:tc>
    </w:tr>
  </w:tbl>
  <w:p w14:paraId="73C59DEE" w14:textId="77777777" w:rsidR="00AB78B1" w:rsidRPr="007017EB" w:rsidRDefault="00AB78B1">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7AB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525C4"/>
    <w:multiLevelType w:val="hybridMultilevel"/>
    <w:tmpl w:val="A21CA4AC"/>
    <w:lvl w:ilvl="0" w:tplc="C4EE7652">
      <w:start w:val="1"/>
      <w:numFmt w:val="lowerLetter"/>
      <w:lvlText w:val="%1."/>
      <w:lvlJc w:val="left"/>
      <w:pPr>
        <w:ind w:left="990" w:hanging="360"/>
      </w:pPr>
      <w:rPr>
        <w:sz w:val="20"/>
      </w:rPr>
    </w:lvl>
    <w:lvl w:ilvl="1" w:tplc="00190409" w:tentative="1">
      <w:start w:val="1"/>
      <w:numFmt w:val="lowerLetter"/>
      <w:lvlText w:val="%2."/>
      <w:lvlJc w:val="left"/>
      <w:pPr>
        <w:ind w:left="1710" w:hanging="360"/>
      </w:pPr>
    </w:lvl>
    <w:lvl w:ilvl="2" w:tplc="001B0409" w:tentative="1">
      <w:start w:val="1"/>
      <w:numFmt w:val="lowerRoman"/>
      <w:lvlText w:val="%3."/>
      <w:lvlJc w:val="right"/>
      <w:pPr>
        <w:ind w:left="2430" w:hanging="180"/>
      </w:pPr>
    </w:lvl>
    <w:lvl w:ilvl="3" w:tplc="000F0409" w:tentative="1">
      <w:start w:val="1"/>
      <w:numFmt w:val="decimal"/>
      <w:lvlText w:val="%4."/>
      <w:lvlJc w:val="left"/>
      <w:pPr>
        <w:ind w:left="3150" w:hanging="360"/>
      </w:pPr>
    </w:lvl>
    <w:lvl w:ilvl="4" w:tplc="00190409" w:tentative="1">
      <w:start w:val="1"/>
      <w:numFmt w:val="lowerLetter"/>
      <w:lvlText w:val="%5."/>
      <w:lvlJc w:val="left"/>
      <w:pPr>
        <w:ind w:left="3870" w:hanging="360"/>
      </w:pPr>
    </w:lvl>
    <w:lvl w:ilvl="5" w:tplc="001B0409" w:tentative="1">
      <w:start w:val="1"/>
      <w:numFmt w:val="lowerRoman"/>
      <w:lvlText w:val="%6."/>
      <w:lvlJc w:val="right"/>
      <w:pPr>
        <w:ind w:left="4590" w:hanging="180"/>
      </w:pPr>
    </w:lvl>
    <w:lvl w:ilvl="6" w:tplc="000F0409" w:tentative="1">
      <w:start w:val="1"/>
      <w:numFmt w:val="decimal"/>
      <w:lvlText w:val="%7."/>
      <w:lvlJc w:val="left"/>
      <w:pPr>
        <w:ind w:left="5310" w:hanging="360"/>
      </w:pPr>
    </w:lvl>
    <w:lvl w:ilvl="7" w:tplc="00190409" w:tentative="1">
      <w:start w:val="1"/>
      <w:numFmt w:val="lowerLetter"/>
      <w:lvlText w:val="%8."/>
      <w:lvlJc w:val="left"/>
      <w:pPr>
        <w:ind w:left="6030" w:hanging="360"/>
      </w:pPr>
    </w:lvl>
    <w:lvl w:ilvl="8" w:tplc="001B0409" w:tentative="1">
      <w:start w:val="1"/>
      <w:numFmt w:val="lowerRoman"/>
      <w:lvlText w:val="%9."/>
      <w:lvlJc w:val="right"/>
      <w:pPr>
        <w:ind w:left="675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0E344A"/>
    <w:multiLevelType w:val="hybridMultilevel"/>
    <w:tmpl w:val="8B12A574"/>
    <w:lvl w:ilvl="0" w:tplc="6AB8B09C">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333C07"/>
    <w:multiLevelType w:val="hybridMultilevel"/>
    <w:tmpl w:val="E022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003C3"/>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D248FD"/>
    <w:multiLevelType w:val="hybridMultilevel"/>
    <w:tmpl w:val="0EDA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C648D"/>
    <w:multiLevelType w:val="multilevel"/>
    <w:tmpl w:val="8B28DF3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DB4B2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ED6A7D40"/>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A52249"/>
    <w:multiLevelType w:val="multilevel"/>
    <w:tmpl w:val="E524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9"/>
    <w:lvlOverride w:ilvl="0">
      <w:startOverride w:val="1"/>
    </w:lvlOverride>
  </w:num>
  <w:num w:numId="3">
    <w:abstractNumId w:val="13"/>
  </w:num>
  <w:num w:numId="4">
    <w:abstractNumId w:val="15"/>
  </w:num>
  <w:num w:numId="5">
    <w:abstractNumId w:val="2"/>
  </w:num>
  <w:num w:numId="6">
    <w:abstractNumId w:val="18"/>
  </w:num>
  <w:num w:numId="7">
    <w:abstractNumId w:val="9"/>
    <w:lvlOverride w:ilvl="0">
      <w:startOverride w:val="1"/>
    </w:lvlOverride>
  </w:num>
  <w:num w:numId="8">
    <w:abstractNumId w:val="21"/>
  </w:num>
  <w:num w:numId="9">
    <w:abstractNumId w:val="3"/>
  </w:num>
  <w:num w:numId="10">
    <w:abstractNumId w:val="16"/>
  </w:num>
  <w:num w:numId="11">
    <w:abstractNumId w:val="22"/>
  </w:num>
  <w:num w:numId="12">
    <w:abstractNumId w:val="9"/>
  </w:num>
  <w:num w:numId="13">
    <w:abstractNumId w:val="9"/>
    <w:lvlOverride w:ilvl="0">
      <w:startOverride w:val="1"/>
    </w:lvlOverride>
  </w:num>
  <w:num w:numId="14">
    <w:abstractNumId w:val="8"/>
    <w:lvlOverride w:ilvl="0">
      <w:startOverride w:val="1"/>
    </w:lvlOverride>
  </w:num>
  <w:num w:numId="15">
    <w:abstractNumId w:val="21"/>
  </w:num>
  <w:num w:numId="16">
    <w:abstractNumId w:val="5"/>
  </w:num>
  <w:num w:numId="17">
    <w:abstractNumId w:val="1"/>
  </w:num>
  <w:num w:numId="18">
    <w:abstractNumId w:val="4"/>
  </w:num>
  <w:num w:numId="19">
    <w:abstractNumId w:val="20"/>
  </w:num>
  <w:num w:numId="20">
    <w:abstractNumId w:val="23"/>
  </w:num>
  <w:num w:numId="21">
    <w:abstractNumId w:val="12"/>
  </w:num>
  <w:num w:numId="22">
    <w:abstractNumId w:val="7"/>
  </w:num>
  <w:num w:numId="23">
    <w:abstractNumId w:val="19"/>
  </w:num>
  <w:num w:numId="24">
    <w:abstractNumId w:val="10"/>
  </w:num>
  <w:num w:numId="25">
    <w:abstractNumId w:val="14"/>
  </w:num>
  <w:num w:numId="26">
    <w:abstractNumId w:val="11"/>
  </w:num>
  <w:num w:numId="27">
    <w:abstractNumId w:val="0"/>
  </w:num>
  <w:num w:numId="28">
    <w:abstractNumId w:val="6"/>
  </w:num>
  <w:num w:numId="29">
    <w:abstractNumId w:val="17"/>
  </w:num>
  <w:num w:numId="3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3EBF"/>
    <w:rsid w:val="00010ED1"/>
    <w:rsid w:val="00020BFB"/>
    <w:rsid w:val="000219E7"/>
    <w:rsid w:val="00025EC2"/>
    <w:rsid w:val="000262DA"/>
    <w:rsid w:val="00031EC1"/>
    <w:rsid w:val="00035E9D"/>
    <w:rsid w:val="000408C6"/>
    <w:rsid w:val="00057C56"/>
    <w:rsid w:val="000629F3"/>
    <w:rsid w:val="00062F9B"/>
    <w:rsid w:val="000633B2"/>
    <w:rsid w:val="0007560D"/>
    <w:rsid w:val="000A17F0"/>
    <w:rsid w:val="000A2473"/>
    <w:rsid w:val="000A39CD"/>
    <w:rsid w:val="000A5DE6"/>
    <w:rsid w:val="000B178A"/>
    <w:rsid w:val="000B3273"/>
    <w:rsid w:val="000B3A6F"/>
    <w:rsid w:val="000B65C6"/>
    <w:rsid w:val="000C542D"/>
    <w:rsid w:val="000D13E6"/>
    <w:rsid w:val="000D5378"/>
    <w:rsid w:val="000D7B64"/>
    <w:rsid w:val="000F11E1"/>
    <w:rsid w:val="000F2D98"/>
    <w:rsid w:val="000F3262"/>
    <w:rsid w:val="000F717D"/>
    <w:rsid w:val="00110415"/>
    <w:rsid w:val="00113F8D"/>
    <w:rsid w:val="00114C28"/>
    <w:rsid w:val="00115A38"/>
    <w:rsid w:val="00115C88"/>
    <w:rsid w:val="00116DCF"/>
    <w:rsid w:val="00117702"/>
    <w:rsid w:val="0012285A"/>
    <w:rsid w:val="0012429B"/>
    <w:rsid w:val="00124C28"/>
    <w:rsid w:val="001405C4"/>
    <w:rsid w:val="00140EEC"/>
    <w:rsid w:val="00141513"/>
    <w:rsid w:val="00142D27"/>
    <w:rsid w:val="00143B3D"/>
    <w:rsid w:val="00144B97"/>
    <w:rsid w:val="00146AF9"/>
    <w:rsid w:val="00154D96"/>
    <w:rsid w:val="0016137A"/>
    <w:rsid w:val="001735F1"/>
    <w:rsid w:val="001802A3"/>
    <w:rsid w:val="00192181"/>
    <w:rsid w:val="00194FBC"/>
    <w:rsid w:val="0019578A"/>
    <w:rsid w:val="00196F77"/>
    <w:rsid w:val="001B091B"/>
    <w:rsid w:val="001B31FF"/>
    <w:rsid w:val="001B496A"/>
    <w:rsid w:val="001C5F7B"/>
    <w:rsid w:val="001C6D3B"/>
    <w:rsid w:val="001D39C2"/>
    <w:rsid w:val="001D4590"/>
    <w:rsid w:val="001D60CA"/>
    <w:rsid w:val="001D7577"/>
    <w:rsid w:val="001E6ED4"/>
    <w:rsid w:val="001F7EF1"/>
    <w:rsid w:val="00201E48"/>
    <w:rsid w:val="00212DA5"/>
    <w:rsid w:val="002177C0"/>
    <w:rsid w:val="00222BAC"/>
    <w:rsid w:val="0022752C"/>
    <w:rsid w:val="00227ED3"/>
    <w:rsid w:val="00230B7A"/>
    <w:rsid w:val="002431C5"/>
    <w:rsid w:val="00247878"/>
    <w:rsid w:val="002514D8"/>
    <w:rsid w:val="00256A0D"/>
    <w:rsid w:val="00257224"/>
    <w:rsid w:val="00264922"/>
    <w:rsid w:val="002666A1"/>
    <w:rsid w:val="00267A13"/>
    <w:rsid w:val="00267D1B"/>
    <w:rsid w:val="00270402"/>
    <w:rsid w:val="00270AB6"/>
    <w:rsid w:val="00274B4B"/>
    <w:rsid w:val="002806F3"/>
    <w:rsid w:val="00283233"/>
    <w:rsid w:val="002919BC"/>
    <w:rsid w:val="002938E4"/>
    <w:rsid w:val="00295379"/>
    <w:rsid w:val="00295974"/>
    <w:rsid w:val="002A3A38"/>
    <w:rsid w:val="002A7FDF"/>
    <w:rsid w:val="002B2C29"/>
    <w:rsid w:val="002B517D"/>
    <w:rsid w:val="002C0094"/>
    <w:rsid w:val="002C00DF"/>
    <w:rsid w:val="002C2DDF"/>
    <w:rsid w:val="002C653A"/>
    <w:rsid w:val="002C7323"/>
    <w:rsid w:val="002C7734"/>
    <w:rsid w:val="002D35D2"/>
    <w:rsid w:val="002E0450"/>
    <w:rsid w:val="002E5FA7"/>
    <w:rsid w:val="002F026D"/>
    <w:rsid w:val="002F09AF"/>
    <w:rsid w:val="002F3136"/>
    <w:rsid w:val="002F3C00"/>
    <w:rsid w:val="00307BD3"/>
    <w:rsid w:val="003108B7"/>
    <w:rsid w:val="00311C33"/>
    <w:rsid w:val="0031647F"/>
    <w:rsid w:val="003252AE"/>
    <w:rsid w:val="003277FF"/>
    <w:rsid w:val="00336C53"/>
    <w:rsid w:val="00341F48"/>
    <w:rsid w:val="003422A7"/>
    <w:rsid w:val="003472B2"/>
    <w:rsid w:val="00347988"/>
    <w:rsid w:val="00350E77"/>
    <w:rsid w:val="00352B48"/>
    <w:rsid w:val="003533BB"/>
    <w:rsid w:val="00355E6F"/>
    <w:rsid w:val="003563A6"/>
    <w:rsid w:val="0036141A"/>
    <w:rsid w:val="00364D2C"/>
    <w:rsid w:val="00371E0A"/>
    <w:rsid w:val="00376866"/>
    <w:rsid w:val="00376D4F"/>
    <w:rsid w:val="0038738C"/>
    <w:rsid w:val="00390384"/>
    <w:rsid w:val="0039067E"/>
    <w:rsid w:val="003A382B"/>
    <w:rsid w:val="003A4D61"/>
    <w:rsid w:val="003A5A02"/>
    <w:rsid w:val="003B57E2"/>
    <w:rsid w:val="003B6436"/>
    <w:rsid w:val="003C65A7"/>
    <w:rsid w:val="003D28E7"/>
    <w:rsid w:val="003E0673"/>
    <w:rsid w:val="003E1590"/>
    <w:rsid w:val="003E2866"/>
    <w:rsid w:val="003E2F2C"/>
    <w:rsid w:val="003F0720"/>
    <w:rsid w:val="003F0A09"/>
    <w:rsid w:val="003F355E"/>
    <w:rsid w:val="003F38AE"/>
    <w:rsid w:val="003F4B53"/>
    <w:rsid w:val="00404020"/>
    <w:rsid w:val="004063D1"/>
    <w:rsid w:val="00406CAE"/>
    <w:rsid w:val="00410B55"/>
    <w:rsid w:val="00412420"/>
    <w:rsid w:val="004140B1"/>
    <w:rsid w:val="00414A6F"/>
    <w:rsid w:val="00414BC1"/>
    <w:rsid w:val="00415029"/>
    <w:rsid w:val="004241B0"/>
    <w:rsid w:val="00425562"/>
    <w:rsid w:val="004269E3"/>
    <w:rsid w:val="00427054"/>
    <w:rsid w:val="00427876"/>
    <w:rsid w:val="00436BBE"/>
    <w:rsid w:val="0046482B"/>
    <w:rsid w:val="0046542C"/>
    <w:rsid w:val="00472735"/>
    <w:rsid w:val="0047422E"/>
    <w:rsid w:val="00482419"/>
    <w:rsid w:val="00493973"/>
    <w:rsid w:val="00494A91"/>
    <w:rsid w:val="00495597"/>
    <w:rsid w:val="004A3499"/>
    <w:rsid w:val="004A785A"/>
    <w:rsid w:val="004C0095"/>
    <w:rsid w:val="004C4399"/>
    <w:rsid w:val="004D0EDE"/>
    <w:rsid w:val="004D5623"/>
    <w:rsid w:val="004D60AB"/>
    <w:rsid w:val="004D7617"/>
    <w:rsid w:val="004E42B6"/>
    <w:rsid w:val="004F66D4"/>
    <w:rsid w:val="005015B2"/>
    <w:rsid w:val="00503DF4"/>
    <w:rsid w:val="00504F4C"/>
    <w:rsid w:val="00513CD7"/>
    <w:rsid w:val="00521088"/>
    <w:rsid w:val="00521F30"/>
    <w:rsid w:val="00525179"/>
    <w:rsid w:val="00530341"/>
    <w:rsid w:val="00537A7C"/>
    <w:rsid w:val="005443AF"/>
    <w:rsid w:val="00550AE9"/>
    <w:rsid w:val="005563BE"/>
    <w:rsid w:val="00565338"/>
    <w:rsid w:val="00567A7B"/>
    <w:rsid w:val="00567AC1"/>
    <w:rsid w:val="005745F0"/>
    <w:rsid w:val="005756B9"/>
    <w:rsid w:val="0059112F"/>
    <w:rsid w:val="005A0F90"/>
    <w:rsid w:val="005A1C60"/>
    <w:rsid w:val="005A2805"/>
    <w:rsid w:val="005B0BA9"/>
    <w:rsid w:val="005B3814"/>
    <w:rsid w:val="005C0443"/>
    <w:rsid w:val="005C47B2"/>
    <w:rsid w:val="005C5619"/>
    <w:rsid w:val="005C63D8"/>
    <w:rsid w:val="005D1654"/>
    <w:rsid w:val="005D6236"/>
    <w:rsid w:val="005E1D23"/>
    <w:rsid w:val="005E5450"/>
    <w:rsid w:val="005E766B"/>
    <w:rsid w:val="005F141E"/>
    <w:rsid w:val="005F16C3"/>
    <w:rsid w:val="005F419F"/>
    <w:rsid w:val="005F6CEE"/>
    <w:rsid w:val="005F7679"/>
    <w:rsid w:val="00603793"/>
    <w:rsid w:val="006037E1"/>
    <w:rsid w:val="00604014"/>
    <w:rsid w:val="006053B8"/>
    <w:rsid w:val="006058E6"/>
    <w:rsid w:val="00606229"/>
    <w:rsid w:val="0061012E"/>
    <w:rsid w:val="006119D2"/>
    <w:rsid w:val="006257B6"/>
    <w:rsid w:val="00632A07"/>
    <w:rsid w:val="006358EC"/>
    <w:rsid w:val="00647B64"/>
    <w:rsid w:val="00651A9C"/>
    <w:rsid w:val="006527A3"/>
    <w:rsid w:val="00653BF9"/>
    <w:rsid w:val="006627DD"/>
    <w:rsid w:val="00662B4B"/>
    <w:rsid w:val="00663920"/>
    <w:rsid w:val="006737D0"/>
    <w:rsid w:val="00674AD0"/>
    <w:rsid w:val="00674DB0"/>
    <w:rsid w:val="00674F70"/>
    <w:rsid w:val="00677D62"/>
    <w:rsid w:val="006837F3"/>
    <w:rsid w:val="00690369"/>
    <w:rsid w:val="00690958"/>
    <w:rsid w:val="00691712"/>
    <w:rsid w:val="00692757"/>
    <w:rsid w:val="0069308E"/>
    <w:rsid w:val="00693DAA"/>
    <w:rsid w:val="006963E1"/>
    <w:rsid w:val="00697BCC"/>
    <w:rsid w:val="006A519D"/>
    <w:rsid w:val="006B22D8"/>
    <w:rsid w:val="006B2D30"/>
    <w:rsid w:val="006B3969"/>
    <w:rsid w:val="006C7587"/>
    <w:rsid w:val="006D6147"/>
    <w:rsid w:val="006E134B"/>
    <w:rsid w:val="006E271A"/>
    <w:rsid w:val="006E42B3"/>
    <w:rsid w:val="006E54FB"/>
    <w:rsid w:val="006E681F"/>
    <w:rsid w:val="006F2F95"/>
    <w:rsid w:val="006F3C7A"/>
    <w:rsid w:val="006F56FB"/>
    <w:rsid w:val="006F6448"/>
    <w:rsid w:val="006F6EDC"/>
    <w:rsid w:val="006F7EB4"/>
    <w:rsid w:val="007017EB"/>
    <w:rsid w:val="007023D0"/>
    <w:rsid w:val="0071116A"/>
    <w:rsid w:val="00711ADC"/>
    <w:rsid w:val="00726C48"/>
    <w:rsid w:val="007310C4"/>
    <w:rsid w:val="00732C36"/>
    <w:rsid w:val="0073639C"/>
    <w:rsid w:val="00740591"/>
    <w:rsid w:val="00742222"/>
    <w:rsid w:val="00752C20"/>
    <w:rsid w:val="00760601"/>
    <w:rsid w:val="00763154"/>
    <w:rsid w:val="00765B83"/>
    <w:rsid w:val="0076751E"/>
    <w:rsid w:val="00771333"/>
    <w:rsid w:val="00773019"/>
    <w:rsid w:val="00790BCC"/>
    <w:rsid w:val="0079452B"/>
    <w:rsid w:val="00796057"/>
    <w:rsid w:val="007A2747"/>
    <w:rsid w:val="007A3A5F"/>
    <w:rsid w:val="007A3F19"/>
    <w:rsid w:val="007A4EA6"/>
    <w:rsid w:val="007B3691"/>
    <w:rsid w:val="007B4537"/>
    <w:rsid w:val="007B47F7"/>
    <w:rsid w:val="007B621F"/>
    <w:rsid w:val="007B7A70"/>
    <w:rsid w:val="007C2394"/>
    <w:rsid w:val="007C40F4"/>
    <w:rsid w:val="007D2598"/>
    <w:rsid w:val="007E484F"/>
    <w:rsid w:val="007E4DFD"/>
    <w:rsid w:val="007E6880"/>
    <w:rsid w:val="007E68E4"/>
    <w:rsid w:val="007E7DD1"/>
    <w:rsid w:val="007F010A"/>
    <w:rsid w:val="007F3727"/>
    <w:rsid w:val="007F5111"/>
    <w:rsid w:val="0080169D"/>
    <w:rsid w:val="0080643A"/>
    <w:rsid w:val="00806C83"/>
    <w:rsid w:val="0081020B"/>
    <w:rsid w:val="00815267"/>
    <w:rsid w:val="00815E7B"/>
    <w:rsid w:val="008167B6"/>
    <w:rsid w:val="00816BB0"/>
    <w:rsid w:val="00823427"/>
    <w:rsid w:val="00824C8F"/>
    <w:rsid w:val="00825E69"/>
    <w:rsid w:val="00830E9D"/>
    <w:rsid w:val="00833C0D"/>
    <w:rsid w:val="008360EF"/>
    <w:rsid w:val="0084150F"/>
    <w:rsid w:val="0085560E"/>
    <w:rsid w:val="008633AC"/>
    <w:rsid w:val="00876321"/>
    <w:rsid w:val="00882174"/>
    <w:rsid w:val="008827D4"/>
    <w:rsid w:val="00885A61"/>
    <w:rsid w:val="008874D0"/>
    <w:rsid w:val="00895DD6"/>
    <w:rsid w:val="008A0428"/>
    <w:rsid w:val="008A0967"/>
    <w:rsid w:val="008A32F3"/>
    <w:rsid w:val="008A5B01"/>
    <w:rsid w:val="008A6044"/>
    <w:rsid w:val="008A756F"/>
    <w:rsid w:val="008B1BC6"/>
    <w:rsid w:val="008B2162"/>
    <w:rsid w:val="008B322B"/>
    <w:rsid w:val="008C2544"/>
    <w:rsid w:val="008D5B21"/>
    <w:rsid w:val="008E0122"/>
    <w:rsid w:val="008E4D43"/>
    <w:rsid w:val="008E4DDA"/>
    <w:rsid w:val="00902CF8"/>
    <w:rsid w:val="00912D7A"/>
    <w:rsid w:val="00930252"/>
    <w:rsid w:val="00932408"/>
    <w:rsid w:val="009450B7"/>
    <w:rsid w:val="009450F1"/>
    <w:rsid w:val="00945595"/>
    <w:rsid w:val="00946287"/>
    <w:rsid w:val="00952B63"/>
    <w:rsid w:val="009540F1"/>
    <w:rsid w:val="00962C8A"/>
    <w:rsid w:val="0097189B"/>
    <w:rsid w:val="009777FB"/>
    <w:rsid w:val="009861D4"/>
    <w:rsid w:val="00991E3C"/>
    <w:rsid w:val="0099243B"/>
    <w:rsid w:val="009A4E1A"/>
    <w:rsid w:val="009B0D53"/>
    <w:rsid w:val="009B45A6"/>
    <w:rsid w:val="009B77D9"/>
    <w:rsid w:val="009C4F03"/>
    <w:rsid w:val="009C510A"/>
    <w:rsid w:val="009C5CF7"/>
    <w:rsid w:val="009D4752"/>
    <w:rsid w:val="009D5754"/>
    <w:rsid w:val="009D610F"/>
    <w:rsid w:val="009D6FFD"/>
    <w:rsid w:val="009E5869"/>
    <w:rsid w:val="009F3BD7"/>
    <w:rsid w:val="009F71E0"/>
    <w:rsid w:val="00A02AEF"/>
    <w:rsid w:val="00A03089"/>
    <w:rsid w:val="00A05552"/>
    <w:rsid w:val="00A15A74"/>
    <w:rsid w:val="00A16356"/>
    <w:rsid w:val="00A227B5"/>
    <w:rsid w:val="00A37F1F"/>
    <w:rsid w:val="00A42E8C"/>
    <w:rsid w:val="00A459D9"/>
    <w:rsid w:val="00A5478B"/>
    <w:rsid w:val="00A63808"/>
    <w:rsid w:val="00A64B82"/>
    <w:rsid w:val="00A72BFA"/>
    <w:rsid w:val="00A72D7E"/>
    <w:rsid w:val="00A74800"/>
    <w:rsid w:val="00A75469"/>
    <w:rsid w:val="00A852DC"/>
    <w:rsid w:val="00A85F46"/>
    <w:rsid w:val="00A932C1"/>
    <w:rsid w:val="00AA7958"/>
    <w:rsid w:val="00AB4932"/>
    <w:rsid w:val="00AB71A4"/>
    <w:rsid w:val="00AB758D"/>
    <w:rsid w:val="00AB78B1"/>
    <w:rsid w:val="00AC0F76"/>
    <w:rsid w:val="00AC170B"/>
    <w:rsid w:val="00AD3B0F"/>
    <w:rsid w:val="00AE1100"/>
    <w:rsid w:val="00AE4523"/>
    <w:rsid w:val="00AE5DF5"/>
    <w:rsid w:val="00AE60F2"/>
    <w:rsid w:val="00AE6E07"/>
    <w:rsid w:val="00AF125B"/>
    <w:rsid w:val="00AF3229"/>
    <w:rsid w:val="00AF390B"/>
    <w:rsid w:val="00AF62D7"/>
    <w:rsid w:val="00B00886"/>
    <w:rsid w:val="00B06CE4"/>
    <w:rsid w:val="00B15198"/>
    <w:rsid w:val="00B1697E"/>
    <w:rsid w:val="00B17EAC"/>
    <w:rsid w:val="00B210BF"/>
    <w:rsid w:val="00B23F53"/>
    <w:rsid w:val="00B36C46"/>
    <w:rsid w:val="00B40516"/>
    <w:rsid w:val="00B43FEB"/>
    <w:rsid w:val="00B469D9"/>
    <w:rsid w:val="00B52CEB"/>
    <w:rsid w:val="00B5736D"/>
    <w:rsid w:val="00B60915"/>
    <w:rsid w:val="00B65E77"/>
    <w:rsid w:val="00B65E85"/>
    <w:rsid w:val="00B752B5"/>
    <w:rsid w:val="00B772CB"/>
    <w:rsid w:val="00B81DC4"/>
    <w:rsid w:val="00BA20E0"/>
    <w:rsid w:val="00BA52D3"/>
    <w:rsid w:val="00BA663F"/>
    <w:rsid w:val="00BB0501"/>
    <w:rsid w:val="00BB1216"/>
    <w:rsid w:val="00BB2DE0"/>
    <w:rsid w:val="00BB622A"/>
    <w:rsid w:val="00BB75D3"/>
    <w:rsid w:val="00BC5B97"/>
    <w:rsid w:val="00BD395E"/>
    <w:rsid w:val="00BD542A"/>
    <w:rsid w:val="00BE0053"/>
    <w:rsid w:val="00BE0A51"/>
    <w:rsid w:val="00BE1102"/>
    <w:rsid w:val="00BE5E7F"/>
    <w:rsid w:val="00BF2BE2"/>
    <w:rsid w:val="00BF6B9F"/>
    <w:rsid w:val="00C0051F"/>
    <w:rsid w:val="00C05C7B"/>
    <w:rsid w:val="00C178E2"/>
    <w:rsid w:val="00C21CA9"/>
    <w:rsid w:val="00C2385B"/>
    <w:rsid w:val="00C25BEE"/>
    <w:rsid w:val="00C50053"/>
    <w:rsid w:val="00C50AB0"/>
    <w:rsid w:val="00C5268D"/>
    <w:rsid w:val="00C55A70"/>
    <w:rsid w:val="00C606AB"/>
    <w:rsid w:val="00C726F3"/>
    <w:rsid w:val="00C74343"/>
    <w:rsid w:val="00C95053"/>
    <w:rsid w:val="00CA08D7"/>
    <w:rsid w:val="00CA4CFE"/>
    <w:rsid w:val="00CA5355"/>
    <w:rsid w:val="00CA5E98"/>
    <w:rsid w:val="00CC17CA"/>
    <w:rsid w:val="00CC3323"/>
    <w:rsid w:val="00CC33EB"/>
    <w:rsid w:val="00CD3583"/>
    <w:rsid w:val="00CD6A23"/>
    <w:rsid w:val="00CD7FBB"/>
    <w:rsid w:val="00CE2E48"/>
    <w:rsid w:val="00CF2A4A"/>
    <w:rsid w:val="00CF2ADB"/>
    <w:rsid w:val="00CF466A"/>
    <w:rsid w:val="00CF5CCA"/>
    <w:rsid w:val="00CF6117"/>
    <w:rsid w:val="00CF68A3"/>
    <w:rsid w:val="00D00629"/>
    <w:rsid w:val="00D00CCE"/>
    <w:rsid w:val="00D0114E"/>
    <w:rsid w:val="00D02824"/>
    <w:rsid w:val="00D030D4"/>
    <w:rsid w:val="00D06903"/>
    <w:rsid w:val="00D07517"/>
    <w:rsid w:val="00D07FE5"/>
    <w:rsid w:val="00D128CE"/>
    <w:rsid w:val="00D12CF5"/>
    <w:rsid w:val="00D20D74"/>
    <w:rsid w:val="00D21C89"/>
    <w:rsid w:val="00D26BBF"/>
    <w:rsid w:val="00D26C97"/>
    <w:rsid w:val="00D31F4D"/>
    <w:rsid w:val="00D369DE"/>
    <w:rsid w:val="00D370F9"/>
    <w:rsid w:val="00D37765"/>
    <w:rsid w:val="00D430B6"/>
    <w:rsid w:val="00D43571"/>
    <w:rsid w:val="00D43838"/>
    <w:rsid w:val="00D54B41"/>
    <w:rsid w:val="00D54EBB"/>
    <w:rsid w:val="00D619A4"/>
    <w:rsid w:val="00D6251C"/>
    <w:rsid w:val="00D66728"/>
    <w:rsid w:val="00D71098"/>
    <w:rsid w:val="00D710C2"/>
    <w:rsid w:val="00D7464F"/>
    <w:rsid w:val="00D74BB9"/>
    <w:rsid w:val="00D820CE"/>
    <w:rsid w:val="00D84485"/>
    <w:rsid w:val="00D844B8"/>
    <w:rsid w:val="00D85B59"/>
    <w:rsid w:val="00D86836"/>
    <w:rsid w:val="00D92963"/>
    <w:rsid w:val="00D93E4C"/>
    <w:rsid w:val="00DA5007"/>
    <w:rsid w:val="00DB09F6"/>
    <w:rsid w:val="00DB198C"/>
    <w:rsid w:val="00DB43E0"/>
    <w:rsid w:val="00DB5348"/>
    <w:rsid w:val="00DC0C56"/>
    <w:rsid w:val="00DC1DE1"/>
    <w:rsid w:val="00DC3CEB"/>
    <w:rsid w:val="00DC6392"/>
    <w:rsid w:val="00DC64BF"/>
    <w:rsid w:val="00DD1CFC"/>
    <w:rsid w:val="00DD44E7"/>
    <w:rsid w:val="00DE3FFD"/>
    <w:rsid w:val="00DE6A82"/>
    <w:rsid w:val="00DF0A72"/>
    <w:rsid w:val="00DF2947"/>
    <w:rsid w:val="00DF2C69"/>
    <w:rsid w:val="00DF2E23"/>
    <w:rsid w:val="00DF594E"/>
    <w:rsid w:val="00DF7B5A"/>
    <w:rsid w:val="00E03855"/>
    <w:rsid w:val="00E1597B"/>
    <w:rsid w:val="00E165C3"/>
    <w:rsid w:val="00E2340E"/>
    <w:rsid w:val="00E24F29"/>
    <w:rsid w:val="00E25593"/>
    <w:rsid w:val="00E34B89"/>
    <w:rsid w:val="00E358B7"/>
    <w:rsid w:val="00E35DFD"/>
    <w:rsid w:val="00E40008"/>
    <w:rsid w:val="00E43082"/>
    <w:rsid w:val="00E43EC9"/>
    <w:rsid w:val="00E5169F"/>
    <w:rsid w:val="00E54FE2"/>
    <w:rsid w:val="00E60084"/>
    <w:rsid w:val="00E6579C"/>
    <w:rsid w:val="00E71CFB"/>
    <w:rsid w:val="00E73156"/>
    <w:rsid w:val="00E9008B"/>
    <w:rsid w:val="00E9489E"/>
    <w:rsid w:val="00E97CD4"/>
    <w:rsid w:val="00EA5069"/>
    <w:rsid w:val="00EA7CB5"/>
    <w:rsid w:val="00EB2EF6"/>
    <w:rsid w:val="00EB5F3A"/>
    <w:rsid w:val="00EB7B77"/>
    <w:rsid w:val="00EC26EB"/>
    <w:rsid w:val="00EC4577"/>
    <w:rsid w:val="00ED3E90"/>
    <w:rsid w:val="00EE1392"/>
    <w:rsid w:val="00EE17C4"/>
    <w:rsid w:val="00EE4C4B"/>
    <w:rsid w:val="00EE6253"/>
    <w:rsid w:val="00EF056F"/>
    <w:rsid w:val="00EF71AF"/>
    <w:rsid w:val="00F039C1"/>
    <w:rsid w:val="00F10695"/>
    <w:rsid w:val="00F248A1"/>
    <w:rsid w:val="00F24AA2"/>
    <w:rsid w:val="00F256C1"/>
    <w:rsid w:val="00F27E8F"/>
    <w:rsid w:val="00F3187F"/>
    <w:rsid w:val="00F46995"/>
    <w:rsid w:val="00F52010"/>
    <w:rsid w:val="00F7217B"/>
    <w:rsid w:val="00F7252F"/>
    <w:rsid w:val="00F75873"/>
    <w:rsid w:val="00F759AA"/>
    <w:rsid w:val="00F81765"/>
    <w:rsid w:val="00F941AC"/>
    <w:rsid w:val="00FA10D2"/>
    <w:rsid w:val="00FB1AC6"/>
    <w:rsid w:val="00FB5970"/>
    <w:rsid w:val="00FC4926"/>
    <w:rsid w:val="00FC5E1E"/>
    <w:rsid w:val="00FD0BF3"/>
    <w:rsid w:val="00FD2F17"/>
    <w:rsid w:val="00FD4EFA"/>
    <w:rsid w:val="00FE365C"/>
    <w:rsid w:val="00FE5E3D"/>
    <w:rsid w:val="00FF07D0"/>
    <w:rsid w:val="00FF0D8D"/>
    <w:rsid w:val="00FF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7D66A"/>
  <w15:docId w15:val="{17B82C29-6780-4EF2-A37A-86ABDC42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4"/>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Grid1-Accent21">
    <w:name w:val="Medium Grid 1 - Accent 21"/>
    <w:basedOn w:val="Normal"/>
    <w:link w:val="MediumGrid1-Accent2Char"/>
    <w:uiPriority w:val="34"/>
    <w:rsid w:val="00C5268D"/>
    <w:pPr>
      <w:ind w:left="720"/>
      <w:contextualSpacing/>
    </w:pPr>
  </w:style>
  <w:style w:type="character" w:customStyle="1" w:styleId="MediumGrid1-Accent2Char">
    <w:name w:val="Medium Grid 1 - Accent 2 Char"/>
    <w:link w:val="MediumGrid1-Accent21"/>
    <w:uiPriority w:val="34"/>
    <w:rsid w:val="00C5268D"/>
    <w:rPr>
      <w:rFonts w:ascii="Calibri" w:eastAsia="Calibri" w:hAnsi="Calibri" w:cs="Times New Roman"/>
    </w:rPr>
  </w:style>
  <w:style w:type="paragraph" w:customStyle="1" w:styleId="MediumGrid1-Accent210">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01-LevelA">
    <w:name w:val="01-Level A"/>
    <w:basedOn w:val="Normal"/>
    <w:qFormat/>
    <w:rsid w:val="00415029"/>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MediumList2-Accent21">
    <w:name w:val="Medium List 2 - Accent 21"/>
    <w:hidden/>
    <w:uiPriority w:val="99"/>
    <w:semiHidden/>
    <w:rsid w:val="00E35DFD"/>
    <w:rPr>
      <w:sz w:val="22"/>
      <w:szCs w:val="22"/>
    </w:rPr>
  </w:style>
  <w:style w:type="character" w:customStyle="1" w:styleId="oneclick-link">
    <w:name w:val="oneclick-link"/>
    <w:basedOn w:val="DefaultParagraphFont"/>
    <w:rsid w:val="00D00629"/>
  </w:style>
  <w:style w:type="paragraph" w:styleId="Revision">
    <w:name w:val="Revision"/>
    <w:hidden/>
    <w:uiPriority w:val="99"/>
    <w:semiHidden/>
    <w:rsid w:val="005C63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025">
      <w:bodyDiv w:val="1"/>
      <w:marLeft w:val="0"/>
      <w:marRight w:val="0"/>
      <w:marTop w:val="0"/>
      <w:marBottom w:val="0"/>
      <w:divBdr>
        <w:top w:val="none" w:sz="0" w:space="0" w:color="auto"/>
        <w:left w:val="none" w:sz="0" w:space="0" w:color="auto"/>
        <w:bottom w:val="none" w:sz="0" w:space="0" w:color="auto"/>
        <w:right w:val="none" w:sz="0" w:space="0" w:color="auto"/>
      </w:divBdr>
    </w:div>
    <w:div w:id="34501053">
      <w:bodyDiv w:val="1"/>
      <w:marLeft w:val="0"/>
      <w:marRight w:val="0"/>
      <w:marTop w:val="0"/>
      <w:marBottom w:val="0"/>
      <w:divBdr>
        <w:top w:val="none" w:sz="0" w:space="0" w:color="auto"/>
        <w:left w:val="none" w:sz="0" w:space="0" w:color="auto"/>
        <w:bottom w:val="none" w:sz="0" w:space="0" w:color="auto"/>
        <w:right w:val="none" w:sz="0" w:space="0" w:color="auto"/>
      </w:divBdr>
    </w:div>
    <w:div w:id="70202792">
      <w:bodyDiv w:val="1"/>
      <w:marLeft w:val="0"/>
      <w:marRight w:val="0"/>
      <w:marTop w:val="0"/>
      <w:marBottom w:val="0"/>
      <w:divBdr>
        <w:top w:val="none" w:sz="0" w:space="0" w:color="auto"/>
        <w:left w:val="none" w:sz="0" w:space="0" w:color="auto"/>
        <w:bottom w:val="none" w:sz="0" w:space="0" w:color="auto"/>
        <w:right w:val="none" w:sz="0" w:space="0" w:color="auto"/>
      </w:divBdr>
    </w:div>
    <w:div w:id="80878589">
      <w:bodyDiv w:val="1"/>
      <w:marLeft w:val="0"/>
      <w:marRight w:val="0"/>
      <w:marTop w:val="0"/>
      <w:marBottom w:val="0"/>
      <w:divBdr>
        <w:top w:val="none" w:sz="0" w:space="0" w:color="auto"/>
        <w:left w:val="none" w:sz="0" w:space="0" w:color="auto"/>
        <w:bottom w:val="none" w:sz="0" w:space="0" w:color="auto"/>
        <w:right w:val="none" w:sz="0" w:space="0" w:color="auto"/>
      </w:divBdr>
    </w:div>
    <w:div w:id="208228129">
      <w:bodyDiv w:val="1"/>
      <w:marLeft w:val="0"/>
      <w:marRight w:val="0"/>
      <w:marTop w:val="0"/>
      <w:marBottom w:val="0"/>
      <w:divBdr>
        <w:top w:val="none" w:sz="0" w:space="0" w:color="auto"/>
        <w:left w:val="none" w:sz="0" w:space="0" w:color="auto"/>
        <w:bottom w:val="none" w:sz="0" w:space="0" w:color="auto"/>
        <w:right w:val="none" w:sz="0" w:space="0" w:color="auto"/>
      </w:divBdr>
    </w:div>
    <w:div w:id="230040714">
      <w:bodyDiv w:val="1"/>
      <w:marLeft w:val="0"/>
      <w:marRight w:val="0"/>
      <w:marTop w:val="0"/>
      <w:marBottom w:val="0"/>
      <w:divBdr>
        <w:top w:val="none" w:sz="0" w:space="0" w:color="auto"/>
        <w:left w:val="none" w:sz="0" w:space="0" w:color="auto"/>
        <w:bottom w:val="none" w:sz="0" w:space="0" w:color="auto"/>
        <w:right w:val="none" w:sz="0" w:space="0" w:color="auto"/>
      </w:divBdr>
    </w:div>
    <w:div w:id="231622465">
      <w:bodyDiv w:val="1"/>
      <w:marLeft w:val="0"/>
      <w:marRight w:val="0"/>
      <w:marTop w:val="0"/>
      <w:marBottom w:val="0"/>
      <w:divBdr>
        <w:top w:val="none" w:sz="0" w:space="0" w:color="auto"/>
        <w:left w:val="none" w:sz="0" w:space="0" w:color="auto"/>
        <w:bottom w:val="none" w:sz="0" w:space="0" w:color="auto"/>
        <w:right w:val="none" w:sz="0" w:space="0" w:color="auto"/>
      </w:divBdr>
    </w:div>
    <w:div w:id="260720096">
      <w:bodyDiv w:val="1"/>
      <w:marLeft w:val="0"/>
      <w:marRight w:val="0"/>
      <w:marTop w:val="0"/>
      <w:marBottom w:val="0"/>
      <w:divBdr>
        <w:top w:val="none" w:sz="0" w:space="0" w:color="auto"/>
        <w:left w:val="none" w:sz="0" w:space="0" w:color="auto"/>
        <w:bottom w:val="none" w:sz="0" w:space="0" w:color="auto"/>
        <w:right w:val="none" w:sz="0" w:space="0" w:color="auto"/>
      </w:divBdr>
    </w:div>
    <w:div w:id="278297568">
      <w:bodyDiv w:val="1"/>
      <w:marLeft w:val="0"/>
      <w:marRight w:val="0"/>
      <w:marTop w:val="0"/>
      <w:marBottom w:val="0"/>
      <w:divBdr>
        <w:top w:val="none" w:sz="0" w:space="0" w:color="auto"/>
        <w:left w:val="none" w:sz="0" w:space="0" w:color="auto"/>
        <w:bottom w:val="none" w:sz="0" w:space="0" w:color="auto"/>
        <w:right w:val="none" w:sz="0" w:space="0" w:color="auto"/>
      </w:divBdr>
    </w:div>
    <w:div w:id="363992055">
      <w:bodyDiv w:val="1"/>
      <w:marLeft w:val="0"/>
      <w:marRight w:val="0"/>
      <w:marTop w:val="0"/>
      <w:marBottom w:val="0"/>
      <w:divBdr>
        <w:top w:val="none" w:sz="0" w:space="0" w:color="auto"/>
        <w:left w:val="none" w:sz="0" w:space="0" w:color="auto"/>
        <w:bottom w:val="none" w:sz="0" w:space="0" w:color="auto"/>
        <w:right w:val="none" w:sz="0" w:space="0" w:color="auto"/>
      </w:divBdr>
    </w:div>
    <w:div w:id="384833614">
      <w:bodyDiv w:val="1"/>
      <w:marLeft w:val="0"/>
      <w:marRight w:val="0"/>
      <w:marTop w:val="0"/>
      <w:marBottom w:val="0"/>
      <w:divBdr>
        <w:top w:val="none" w:sz="0" w:space="0" w:color="auto"/>
        <w:left w:val="none" w:sz="0" w:space="0" w:color="auto"/>
        <w:bottom w:val="none" w:sz="0" w:space="0" w:color="auto"/>
        <w:right w:val="none" w:sz="0" w:space="0" w:color="auto"/>
      </w:divBdr>
      <w:divsChild>
        <w:div w:id="829364917">
          <w:marLeft w:val="0"/>
          <w:marRight w:val="0"/>
          <w:marTop w:val="0"/>
          <w:marBottom w:val="0"/>
          <w:divBdr>
            <w:top w:val="none" w:sz="0" w:space="0" w:color="auto"/>
            <w:left w:val="none" w:sz="0" w:space="0" w:color="auto"/>
            <w:bottom w:val="none" w:sz="0" w:space="0" w:color="auto"/>
            <w:right w:val="none" w:sz="0" w:space="0" w:color="auto"/>
          </w:divBdr>
          <w:divsChild>
            <w:div w:id="1487436536">
              <w:marLeft w:val="0"/>
              <w:marRight w:val="0"/>
              <w:marTop w:val="0"/>
              <w:marBottom w:val="0"/>
              <w:divBdr>
                <w:top w:val="none" w:sz="0" w:space="0" w:color="auto"/>
                <w:left w:val="none" w:sz="0" w:space="0" w:color="auto"/>
                <w:bottom w:val="none" w:sz="0" w:space="0" w:color="auto"/>
                <w:right w:val="none" w:sz="0" w:space="0" w:color="auto"/>
              </w:divBdr>
              <w:divsChild>
                <w:div w:id="203953309">
                  <w:marLeft w:val="300"/>
                  <w:marRight w:val="0"/>
                  <w:marTop w:val="0"/>
                  <w:marBottom w:val="0"/>
                  <w:divBdr>
                    <w:top w:val="none" w:sz="0" w:space="0" w:color="auto"/>
                    <w:left w:val="none" w:sz="0" w:space="0" w:color="auto"/>
                    <w:bottom w:val="none" w:sz="0" w:space="0" w:color="auto"/>
                    <w:right w:val="none" w:sz="0" w:space="0" w:color="auto"/>
                  </w:divBdr>
                  <w:divsChild>
                    <w:div w:id="2092189598">
                      <w:marLeft w:val="-300"/>
                      <w:marRight w:val="0"/>
                      <w:marTop w:val="0"/>
                      <w:marBottom w:val="0"/>
                      <w:divBdr>
                        <w:top w:val="none" w:sz="0" w:space="0" w:color="auto"/>
                        <w:left w:val="none" w:sz="0" w:space="0" w:color="auto"/>
                        <w:bottom w:val="none" w:sz="0" w:space="0" w:color="auto"/>
                        <w:right w:val="none" w:sz="0" w:space="0" w:color="auto"/>
                      </w:divBdr>
                      <w:divsChild>
                        <w:div w:id="102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2819">
      <w:bodyDiv w:val="1"/>
      <w:marLeft w:val="0"/>
      <w:marRight w:val="0"/>
      <w:marTop w:val="0"/>
      <w:marBottom w:val="0"/>
      <w:divBdr>
        <w:top w:val="none" w:sz="0" w:space="0" w:color="auto"/>
        <w:left w:val="none" w:sz="0" w:space="0" w:color="auto"/>
        <w:bottom w:val="none" w:sz="0" w:space="0" w:color="auto"/>
        <w:right w:val="none" w:sz="0" w:space="0" w:color="auto"/>
      </w:divBdr>
    </w:div>
    <w:div w:id="415371881">
      <w:bodyDiv w:val="1"/>
      <w:marLeft w:val="0"/>
      <w:marRight w:val="0"/>
      <w:marTop w:val="0"/>
      <w:marBottom w:val="0"/>
      <w:divBdr>
        <w:top w:val="none" w:sz="0" w:space="0" w:color="auto"/>
        <w:left w:val="none" w:sz="0" w:space="0" w:color="auto"/>
        <w:bottom w:val="none" w:sz="0" w:space="0" w:color="auto"/>
        <w:right w:val="none" w:sz="0" w:space="0" w:color="auto"/>
      </w:divBdr>
    </w:div>
    <w:div w:id="544563656">
      <w:bodyDiv w:val="1"/>
      <w:marLeft w:val="0"/>
      <w:marRight w:val="0"/>
      <w:marTop w:val="0"/>
      <w:marBottom w:val="0"/>
      <w:divBdr>
        <w:top w:val="none" w:sz="0" w:space="0" w:color="auto"/>
        <w:left w:val="none" w:sz="0" w:space="0" w:color="auto"/>
        <w:bottom w:val="none" w:sz="0" w:space="0" w:color="auto"/>
        <w:right w:val="none" w:sz="0" w:space="0" w:color="auto"/>
      </w:divBdr>
    </w:div>
    <w:div w:id="611786780">
      <w:bodyDiv w:val="1"/>
      <w:marLeft w:val="0"/>
      <w:marRight w:val="0"/>
      <w:marTop w:val="0"/>
      <w:marBottom w:val="0"/>
      <w:divBdr>
        <w:top w:val="none" w:sz="0" w:space="0" w:color="auto"/>
        <w:left w:val="none" w:sz="0" w:space="0" w:color="auto"/>
        <w:bottom w:val="none" w:sz="0" w:space="0" w:color="auto"/>
        <w:right w:val="none" w:sz="0" w:space="0" w:color="auto"/>
      </w:divBdr>
    </w:div>
    <w:div w:id="620770520">
      <w:bodyDiv w:val="1"/>
      <w:marLeft w:val="0"/>
      <w:marRight w:val="0"/>
      <w:marTop w:val="0"/>
      <w:marBottom w:val="0"/>
      <w:divBdr>
        <w:top w:val="none" w:sz="0" w:space="0" w:color="auto"/>
        <w:left w:val="none" w:sz="0" w:space="0" w:color="auto"/>
        <w:bottom w:val="none" w:sz="0" w:space="0" w:color="auto"/>
        <w:right w:val="none" w:sz="0" w:space="0" w:color="auto"/>
      </w:divBdr>
    </w:div>
    <w:div w:id="629551338">
      <w:bodyDiv w:val="1"/>
      <w:marLeft w:val="0"/>
      <w:marRight w:val="0"/>
      <w:marTop w:val="0"/>
      <w:marBottom w:val="0"/>
      <w:divBdr>
        <w:top w:val="none" w:sz="0" w:space="0" w:color="auto"/>
        <w:left w:val="none" w:sz="0" w:space="0" w:color="auto"/>
        <w:bottom w:val="none" w:sz="0" w:space="0" w:color="auto"/>
        <w:right w:val="none" w:sz="0" w:space="0" w:color="auto"/>
      </w:divBdr>
    </w:div>
    <w:div w:id="633871878">
      <w:bodyDiv w:val="1"/>
      <w:marLeft w:val="0"/>
      <w:marRight w:val="0"/>
      <w:marTop w:val="0"/>
      <w:marBottom w:val="0"/>
      <w:divBdr>
        <w:top w:val="none" w:sz="0" w:space="0" w:color="auto"/>
        <w:left w:val="none" w:sz="0" w:space="0" w:color="auto"/>
        <w:bottom w:val="none" w:sz="0" w:space="0" w:color="auto"/>
        <w:right w:val="none" w:sz="0" w:space="0" w:color="auto"/>
      </w:divBdr>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89137206">
      <w:bodyDiv w:val="1"/>
      <w:marLeft w:val="0"/>
      <w:marRight w:val="0"/>
      <w:marTop w:val="0"/>
      <w:marBottom w:val="0"/>
      <w:divBdr>
        <w:top w:val="none" w:sz="0" w:space="0" w:color="auto"/>
        <w:left w:val="none" w:sz="0" w:space="0" w:color="auto"/>
        <w:bottom w:val="none" w:sz="0" w:space="0" w:color="auto"/>
        <w:right w:val="none" w:sz="0" w:space="0" w:color="auto"/>
      </w:divBdr>
    </w:div>
    <w:div w:id="750658106">
      <w:bodyDiv w:val="1"/>
      <w:marLeft w:val="0"/>
      <w:marRight w:val="0"/>
      <w:marTop w:val="0"/>
      <w:marBottom w:val="0"/>
      <w:divBdr>
        <w:top w:val="none" w:sz="0" w:space="0" w:color="auto"/>
        <w:left w:val="none" w:sz="0" w:space="0" w:color="auto"/>
        <w:bottom w:val="none" w:sz="0" w:space="0" w:color="auto"/>
        <w:right w:val="none" w:sz="0" w:space="0" w:color="auto"/>
      </w:divBdr>
    </w:div>
    <w:div w:id="777261126">
      <w:bodyDiv w:val="1"/>
      <w:marLeft w:val="0"/>
      <w:marRight w:val="0"/>
      <w:marTop w:val="0"/>
      <w:marBottom w:val="0"/>
      <w:divBdr>
        <w:top w:val="none" w:sz="0" w:space="0" w:color="auto"/>
        <w:left w:val="none" w:sz="0" w:space="0" w:color="auto"/>
        <w:bottom w:val="none" w:sz="0" w:space="0" w:color="auto"/>
        <w:right w:val="none" w:sz="0" w:space="0" w:color="auto"/>
      </w:divBdr>
    </w:div>
    <w:div w:id="780999595">
      <w:bodyDiv w:val="1"/>
      <w:marLeft w:val="0"/>
      <w:marRight w:val="0"/>
      <w:marTop w:val="0"/>
      <w:marBottom w:val="0"/>
      <w:divBdr>
        <w:top w:val="none" w:sz="0" w:space="0" w:color="auto"/>
        <w:left w:val="none" w:sz="0" w:space="0" w:color="auto"/>
        <w:bottom w:val="none" w:sz="0" w:space="0" w:color="auto"/>
        <w:right w:val="none" w:sz="0" w:space="0" w:color="auto"/>
      </w:divBdr>
    </w:div>
    <w:div w:id="909461211">
      <w:bodyDiv w:val="1"/>
      <w:marLeft w:val="0"/>
      <w:marRight w:val="0"/>
      <w:marTop w:val="0"/>
      <w:marBottom w:val="0"/>
      <w:divBdr>
        <w:top w:val="none" w:sz="0" w:space="0" w:color="auto"/>
        <w:left w:val="none" w:sz="0" w:space="0" w:color="auto"/>
        <w:bottom w:val="none" w:sz="0" w:space="0" w:color="auto"/>
        <w:right w:val="none" w:sz="0" w:space="0" w:color="auto"/>
      </w:divBdr>
    </w:div>
    <w:div w:id="918557445">
      <w:bodyDiv w:val="1"/>
      <w:marLeft w:val="0"/>
      <w:marRight w:val="0"/>
      <w:marTop w:val="0"/>
      <w:marBottom w:val="0"/>
      <w:divBdr>
        <w:top w:val="none" w:sz="0" w:space="0" w:color="auto"/>
        <w:left w:val="none" w:sz="0" w:space="0" w:color="auto"/>
        <w:bottom w:val="none" w:sz="0" w:space="0" w:color="auto"/>
        <w:right w:val="none" w:sz="0" w:space="0" w:color="auto"/>
      </w:divBdr>
    </w:div>
    <w:div w:id="922103016">
      <w:bodyDiv w:val="1"/>
      <w:marLeft w:val="0"/>
      <w:marRight w:val="0"/>
      <w:marTop w:val="0"/>
      <w:marBottom w:val="0"/>
      <w:divBdr>
        <w:top w:val="none" w:sz="0" w:space="0" w:color="auto"/>
        <w:left w:val="none" w:sz="0" w:space="0" w:color="auto"/>
        <w:bottom w:val="none" w:sz="0" w:space="0" w:color="auto"/>
        <w:right w:val="none" w:sz="0" w:space="0" w:color="auto"/>
      </w:divBdr>
    </w:div>
    <w:div w:id="1027373701">
      <w:bodyDiv w:val="1"/>
      <w:marLeft w:val="0"/>
      <w:marRight w:val="0"/>
      <w:marTop w:val="0"/>
      <w:marBottom w:val="0"/>
      <w:divBdr>
        <w:top w:val="none" w:sz="0" w:space="0" w:color="auto"/>
        <w:left w:val="none" w:sz="0" w:space="0" w:color="auto"/>
        <w:bottom w:val="none" w:sz="0" w:space="0" w:color="auto"/>
        <w:right w:val="none" w:sz="0" w:space="0" w:color="auto"/>
      </w:divBdr>
    </w:div>
    <w:div w:id="1132552237">
      <w:bodyDiv w:val="1"/>
      <w:marLeft w:val="0"/>
      <w:marRight w:val="0"/>
      <w:marTop w:val="0"/>
      <w:marBottom w:val="0"/>
      <w:divBdr>
        <w:top w:val="none" w:sz="0" w:space="0" w:color="auto"/>
        <w:left w:val="none" w:sz="0" w:space="0" w:color="auto"/>
        <w:bottom w:val="none" w:sz="0" w:space="0" w:color="auto"/>
        <w:right w:val="none" w:sz="0" w:space="0" w:color="auto"/>
      </w:divBdr>
    </w:div>
    <w:div w:id="1155755694">
      <w:bodyDiv w:val="1"/>
      <w:marLeft w:val="0"/>
      <w:marRight w:val="0"/>
      <w:marTop w:val="0"/>
      <w:marBottom w:val="0"/>
      <w:divBdr>
        <w:top w:val="none" w:sz="0" w:space="0" w:color="auto"/>
        <w:left w:val="none" w:sz="0" w:space="0" w:color="auto"/>
        <w:bottom w:val="none" w:sz="0" w:space="0" w:color="auto"/>
        <w:right w:val="none" w:sz="0" w:space="0" w:color="auto"/>
      </w:divBdr>
    </w:div>
    <w:div w:id="1177690871">
      <w:bodyDiv w:val="1"/>
      <w:marLeft w:val="0"/>
      <w:marRight w:val="0"/>
      <w:marTop w:val="0"/>
      <w:marBottom w:val="0"/>
      <w:divBdr>
        <w:top w:val="none" w:sz="0" w:space="0" w:color="auto"/>
        <w:left w:val="none" w:sz="0" w:space="0" w:color="auto"/>
        <w:bottom w:val="none" w:sz="0" w:space="0" w:color="auto"/>
        <w:right w:val="none" w:sz="0" w:space="0" w:color="auto"/>
      </w:divBdr>
    </w:div>
    <w:div w:id="1530145767">
      <w:bodyDiv w:val="1"/>
      <w:marLeft w:val="0"/>
      <w:marRight w:val="0"/>
      <w:marTop w:val="0"/>
      <w:marBottom w:val="0"/>
      <w:divBdr>
        <w:top w:val="none" w:sz="0" w:space="0" w:color="auto"/>
        <w:left w:val="none" w:sz="0" w:space="0" w:color="auto"/>
        <w:bottom w:val="none" w:sz="0" w:space="0" w:color="auto"/>
        <w:right w:val="none" w:sz="0" w:space="0" w:color="auto"/>
      </w:divBdr>
    </w:div>
    <w:div w:id="1591891803">
      <w:bodyDiv w:val="1"/>
      <w:marLeft w:val="0"/>
      <w:marRight w:val="0"/>
      <w:marTop w:val="0"/>
      <w:marBottom w:val="0"/>
      <w:divBdr>
        <w:top w:val="none" w:sz="0" w:space="0" w:color="auto"/>
        <w:left w:val="none" w:sz="0" w:space="0" w:color="auto"/>
        <w:bottom w:val="none" w:sz="0" w:space="0" w:color="auto"/>
        <w:right w:val="none" w:sz="0" w:space="0" w:color="auto"/>
      </w:divBdr>
    </w:div>
    <w:div w:id="1832940534">
      <w:bodyDiv w:val="1"/>
      <w:marLeft w:val="0"/>
      <w:marRight w:val="0"/>
      <w:marTop w:val="0"/>
      <w:marBottom w:val="0"/>
      <w:divBdr>
        <w:top w:val="none" w:sz="0" w:space="0" w:color="auto"/>
        <w:left w:val="none" w:sz="0" w:space="0" w:color="auto"/>
        <w:bottom w:val="none" w:sz="0" w:space="0" w:color="auto"/>
        <w:right w:val="none" w:sz="0" w:space="0" w:color="auto"/>
      </w:divBdr>
    </w:div>
    <w:div w:id="1942643096">
      <w:bodyDiv w:val="1"/>
      <w:marLeft w:val="0"/>
      <w:marRight w:val="0"/>
      <w:marTop w:val="0"/>
      <w:marBottom w:val="0"/>
      <w:divBdr>
        <w:top w:val="none" w:sz="0" w:space="0" w:color="auto"/>
        <w:left w:val="none" w:sz="0" w:space="0" w:color="auto"/>
        <w:bottom w:val="none" w:sz="0" w:space="0" w:color="auto"/>
        <w:right w:val="none" w:sz="0" w:space="0" w:color="auto"/>
      </w:divBdr>
    </w:div>
    <w:div w:id="1995255195">
      <w:bodyDiv w:val="1"/>
      <w:marLeft w:val="0"/>
      <w:marRight w:val="0"/>
      <w:marTop w:val="0"/>
      <w:marBottom w:val="0"/>
      <w:divBdr>
        <w:top w:val="none" w:sz="0" w:space="0" w:color="auto"/>
        <w:left w:val="none" w:sz="0" w:space="0" w:color="auto"/>
        <w:bottom w:val="none" w:sz="0" w:space="0" w:color="auto"/>
        <w:right w:val="none" w:sz="0" w:space="0" w:color="auto"/>
      </w:divBdr>
    </w:div>
    <w:div w:id="2029208873">
      <w:bodyDiv w:val="1"/>
      <w:marLeft w:val="0"/>
      <w:marRight w:val="0"/>
      <w:marTop w:val="0"/>
      <w:marBottom w:val="0"/>
      <w:divBdr>
        <w:top w:val="none" w:sz="0" w:space="0" w:color="auto"/>
        <w:left w:val="none" w:sz="0" w:space="0" w:color="auto"/>
        <w:bottom w:val="none" w:sz="0" w:space="0" w:color="auto"/>
        <w:right w:val="none" w:sz="0" w:space="0" w:color="auto"/>
      </w:divBdr>
    </w:div>
    <w:div w:id="2035811640">
      <w:bodyDiv w:val="1"/>
      <w:marLeft w:val="0"/>
      <w:marRight w:val="0"/>
      <w:marTop w:val="0"/>
      <w:marBottom w:val="0"/>
      <w:divBdr>
        <w:top w:val="none" w:sz="0" w:space="0" w:color="auto"/>
        <w:left w:val="none" w:sz="0" w:space="0" w:color="auto"/>
        <w:bottom w:val="none" w:sz="0" w:space="0" w:color="auto"/>
        <w:right w:val="none" w:sz="0" w:space="0" w:color="auto"/>
      </w:divBdr>
    </w:div>
    <w:div w:id="2086147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888C-14DF-454D-ACFB-99D4D065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23704</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cp:lastPrinted>2014-07-01T00:20:00Z</cp:lastPrinted>
  <dcterms:created xsi:type="dcterms:W3CDTF">2015-02-10T17:17:00Z</dcterms:created>
  <dcterms:modified xsi:type="dcterms:W3CDTF">2015-02-10T17:17:00Z</dcterms:modified>
</cp:coreProperties>
</file>