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14:paraId="0BDD9CC6" w14:textId="77777777" w:rsidTr="00AC2DFD">
        <w:trPr>
          <w:trHeight w:val="1008"/>
        </w:trPr>
        <w:tc>
          <w:tcPr>
            <w:tcW w:w="1872" w:type="dxa"/>
            <w:shd w:val="clear" w:color="auto" w:fill="385623"/>
            <w:vAlign w:val="center"/>
          </w:tcPr>
          <w:p w14:paraId="63DB13AD" w14:textId="77777777" w:rsidR="00790BCC" w:rsidRPr="002142AD" w:rsidRDefault="006530AC" w:rsidP="00D31F4D">
            <w:pPr>
              <w:pStyle w:val="Header-banner"/>
            </w:pPr>
            <w:r w:rsidRPr="002142AD">
              <w:t>12.2</w:t>
            </w:r>
            <w:r w:rsidR="00790BCC" w:rsidRPr="002142AD">
              <w:t>.</w:t>
            </w:r>
            <w:r w:rsidRPr="002142AD">
              <w:t>1</w:t>
            </w:r>
          </w:p>
        </w:tc>
        <w:tc>
          <w:tcPr>
            <w:tcW w:w="7578" w:type="dxa"/>
            <w:shd w:val="clear" w:color="auto" w:fill="76923C"/>
            <w:vAlign w:val="center"/>
          </w:tcPr>
          <w:p w14:paraId="668EB5B4" w14:textId="77777777" w:rsidR="00790BCC" w:rsidRPr="002142AD" w:rsidRDefault="00790BCC" w:rsidP="00D31F4D">
            <w:pPr>
              <w:pStyle w:val="Header2banner"/>
            </w:pPr>
            <w:r w:rsidRPr="002142AD">
              <w:t xml:space="preserve">Lesson </w:t>
            </w:r>
            <w:r w:rsidR="009828E5" w:rsidRPr="002142AD">
              <w:t>9</w:t>
            </w:r>
          </w:p>
        </w:tc>
      </w:tr>
    </w:tbl>
    <w:p w14:paraId="4FD41E5D" w14:textId="77777777" w:rsidR="00790BCC" w:rsidRPr="00790BCC" w:rsidRDefault="00790BCC" w:rsidP="00D31F4D">
      <w:pPr>
        <w:pStyle w:val="Heading1"/>
      </w:pPr>
      <w:r w:rsidRPr="00790BCC">
        <w:t>Introduction</w:t>
      </w:r>
    </w:p>
    <w:p w14:paraId="179DA5BD" w14:textId="77777777" w:rsidR="00076ACB" w:rsidRDefault="00076ACB" w:rsidP="005E766B">
      <w:r>
        <w:t>In this lesson, students continue their reading an</w:t>
      </w:r>
      <w:r w:rsidR="001F2C9B">
        <w:t>d</w:t>
      </w:r>
      <w:r>
        <w:t xml:space="preserve"> analysis of Henry David Thoreau’s “Civil Disobedience.” Students read</w:t>
      </w:r>
      <w:r w:rsidR="008B72EF">
        <w:t xml:space="preserve"> part 1,</w:t>
      </w:r>
      <w:r>
        <w:t xml:space="preserve"> paragraphs 10</w:t>
      </w:r>
      <w:r w:rsidR="009E7BD9">
        <w:t>–</w:t>
      </w:r>
      <w:r>
        <w:t>11 (from “In their practice, nations agree with Paley” to “who asserts his own freedom by his vote”)</w:t>
      </w:r>
      <w:r w:rsidR="009E7BD9">
        <w:t>,</w:t>
      </w:r>
      <w:r>
        <w:t xml:space="preserve"> in which Thoreau claim</w:t>
      </w:r>
      <w:r w:rsidR="00CC4A6F">
        <w:t>s</w:t>
      </w:r>
      <w:r>
        <w:t xml:space="preserve"> </w:t>
      </w:r>
      <w:r w:rsidR="00E10CE5">
        <w:t>the majority will not abolish slavery until it is convenient</w:t>
      </w:r>
      <w:r w:rsidR="00CC4A6F">
        <w:t>. Students analyze how Thoreau</w:t>
      </w:r>
      <w:r w:rsidR="0021053B">
        <w:t>’s claims develop a central idea established earlier in the text</w:t>
      </w:r>
      <w:r w:rsidR="00CC4A6F">
        <w:t xml:space="preserve">. Student learning is assessed via a Quick Write at the end of the lesson: How </w:t>
      </w:r>
      <w:r w:rsidR="00F11947">
        <w:t>do</w:t>
      </w:r>
      <w:r w:rsidR="008D2580">
        <w:t>es one of</w:t>
      </w:r>
      <w:r w:rsidR="00F11947">
        <w:t xml:space="preserve"> Thoreau’s claim</w:t>
      </w:r>
      <w:r w:rsidR="008D2580">
        <w:t>s</w:t>
      </w:r>
      <w:r w:rsidR="00F11947">
        <w:t xml:space="preserve"> in </w:t>
      </w:r>
      <w:r w:rsidR="008B72EF">
        <w:t xml:space="preserve">part 1, </w:t>
      </w:r>
      <w:r w:rsidR="00F11947">
        <w:t>paragraph</w:t>
      </w:r>
      <w:r w:rsidR="00BB245C">
        <w:t>s</w:t>
      </w:r>
      <w:r w:rsidR="00F11947">
        <w:t xml:space="preserve"> 10</w:t>
      </w:r>
      <w:r w:rsidR="009E7BD9">
        <w:t>–</w:t>
      </w:r>
      <w:r w:rsidR="00F11947">
        <w:t>11 develop a</w:t>
      </w:r>
      <w:r w:rsidR="008B72EF">
        <w:t xml:space="preserve"> central</w:t>
      </w:r>
      <w:r w:rsidR="00F11947">
        <w:t xml:space="preserve"> idea established earlier in the text?</w:t>
      </w:r>
    </w:p>
    <w:p w14:paraId="15EBEFDF" w14:textId="77777777" w:rsidR="00294330" w:rsidRDefault="00750A36" w:rsidP="003A2416">
      <w:r>
        <w:t>For homework</w:t>
      </w:r>
      <w:r w:rsidR="00D12168">
        <w:t xml:space="preserve">, </w:t>
      </w:r>
      <w:r w:rsidR="00DF2079" w:rsidRPr="002142AD">
        <w:t>students read</w:t>
      </w:r>
      <w:r w:rsidR="008B72EF">
        <w:t xml:space="preserve"> part 1,</w:t>
      </w:r>
      <w:r w:rsidR="00DF2079" w:rsidRPr="002142AD">
        <w:t xml:space="preserve"> paragraph 12</w:t>
      </w:r>
      <w:r w:rsidR="00DF2079">
        <w:t xml:space="preserve"> (from “I hear of a convention to be held at Baltimore” to “the Mutual Insurance company, which has promised to bury him decently”) and writ</w:t>
      </w:r>
      <w:r w:rsidR="009674D9">
        <w:t>e</w:t>
      </w:r>
      <w:r w:rsidR="00DF2079">
        <w:t xml:space="preserve"> a </w:t>
      </w:r>
      <w:r w:rsidR="00A96354">
        <w:t>2–3</w:t>
      </w:r>
      <w:r w:rsidR="00DF2079">
        <w:t xml:space="preserve"> sentence summary of </w:t>
      </w:r>
      <w:r w:rsidR="00487CE2">
        <w:t xml:space="preserve">part 1, </w:t>
      </w:r>
      <w:r w:rsidR="00DF2079">
        <w:t xml:space="preserve">paragraph 12. </w:t>
      </w:r>
    </w:p>
    <w:p w14:paraId="175DF7EF" w14:textId="77777777" w:rsidR="00790BCC" w:rsidRPr="00790BCC" w:rsidRDefault="00790BCC" w:rsidP="00D31F4D">
      <w:pPr>
        <w:pStyle w:val="Heading1"/>
      </w:pPr>
      <w:r w:rsidRPr="00790BCC">
        <w:t xml:space="preserve">Standards </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214"/>
        <w:gridCol w:w="8236"/>
      </w:tblGrid>
      <w:tr w:rsidR="00790BCC" w:rsidRPr="00790BCC" w14:paraId="32CB039E" w14:textId="77777777" w:rsidTr="00AC2DFD">
        <w:tc>
          <w:tcPr>
            <w:tcW w:w="9450" w:type="dxa"/>
            <w:gridSpan w:val="2"/>
            <w:shd w:val="clear" w:color="auto" w:fill="76923C"/>
          </w:tcPr>
          <w:p w14:paraId="0AFD4EF7" w14:textId="77777777" w:rsidR="00790BCC" w:rsidRPr="002142AD" w:rsidRDefault="00790BCC" w:rsidP="007017EB">
            <w:pPr>
              <w:pStyle w:val="TableHeaders"/>
            </w:pPr>
            <w:r w:rsidRPr="002142AD">
              <w:t>Assessed Standard(s)</w:t>
            </w:r>
          </w:p>
        </w:tc>
      </w:tr>
      <w:tr w:rsidR="00537A7C" w:rsidRPr="00790BCC" w14:paraId="2EFCCBAF" w14:textId="77777777" w:rsidTr="00AC2DFD">
        <w:tc>
          <w:tcPr>
            <w:tcW w:w="1214" w:type="dxa"/>
          </w:tcPr>
          <w:p w14:paraId="31568C7B" w14:textId="77777777" w:rsidR="00537A7C" w:rsidRDefault="00252DE9" w:rsidP="00537A7C">
            <w:pPr>
              <w:pStyle w:val="TableText"/>
            </w:pPr>
            <w:r>
              <w:t>CCRA.R.8</w:t>
            </w:r>
          </w:p>
        </w:tc>
        <w:tc>
          <w:tcPr>
            <w:tcW w:w="8236" w:type="dxa"/>
          </w:tcPr>
          <w:p w14:paraId="60581A7B" w14:textId="77777777" w:rsidR="00537A7C" w:rsidRPr="00AD053A" w:rsidRDefault="00252DE9" w:rsidP="00537A7C">
            <w:pPr>
              <w:pStyle w:val="TableText"/>
            </w:pPr>
            <w:r>
              <w:t>Delineate and evaluate the argument and specific claims in a text, including the validity of the reasoning as well as the relevance and sufficiency of the evidence.</w:t>
            </w:r>
          </w:p>
        </w:tc>
      </w:tr>
      <w:tr w:rsidR="00790BCC" w:rsidRPr="00790BCC" w14:paraId="3CEEA70C" w14:textId="77777777" w:rsidTr="00AC2DFD">
        <w:tc>
          <w:tcPr>
            <w:tcW w:w="9450" w:type="dxa"/>
            <w:gridSpan w:val="2"/>
            <w:shd w:val="clear" w:color="auto" w:fill="76923C"/>
          </w:tcPr>
          <w:p w14:paraId="331EBABD" w14:textId="77777777" w:rsidR="00790BCC" w:rsidRPr="002142AD" w:rsidRDefault="00790BCC" w:rsidP="007017EB">
            <w:pPr>
              <w:pStyle w:val="TableHeaders"/>
            </w:pPr>
            <w:r w:rsidRPr="002142AD">
              <w:t>Addressed Standard(s)</w:t>
            </w:r>
          </w:p>
        </w:tc>
      </w:tr>
      <w:tr w:rsidR="00252DE9" w:rsidRPr="00790BCC" w14:paraId="06DCE4A3" w14:textId="77777777" w:rsidTr="00AC2DFD">
        <w:tc>
          <w:tcPr>
            <w:tcW w:w="1214" w:type="dxa"/>
          </w:tcPr>
          <w:p w14:paraId="2A8B4EA7" w14:textId="77777777" w:rsidR="00252DE9" w:rsidRDefault="00252DE9" w:rsidP="00FB15A2">
            <w:pPr>
              <w:pStyle w:val="TableText"/>
            </w:pPr>
            <w:r>
              <w:t>RI.11-12.2</w:t>
            </w:r>
          </w:p>
        </w:tc>
        <w:tc>
          <w:tcPr>
            <w:tcW w:w="8236" w:type="dxa"/>
          </w:tcPr>
          <w:p w14:paraId="3D552799" w14:textId="77777777" w:rsidR="00252DE9" w:rsidRPr="002142AD" w:rsidRDefault="00252DE9" w:rsidP="00AC2DFD">
            <w:pPr>
              <w:pStyle w:val="TableText"/>
            </w:pPr>
            <w:r>
              <w:t>Determine two or more central ideas of a text and analyze their development over the course of the text, including how they interact and build on one another to provide a complex analysis; provide an objective summary of the text.</w:t>
            </w:r>
          </w:p>
        </w:tc>
      </w:tr>
      <w:tr w:rsidR="009F485E" w:rsidRPr="00790BCC" w14:paraId="0024E0FB" w14:textId="77777777" w:rsidTr="00AC2DFD">
        <w:tc>
          <w:tcPr>
            <w:tcW w:w="1214" w:type="dxa"/>
          </w:tcPr>
          <w:p w14:paraId="633C02B3" w14:textId="77777777" w:rsidR="009F485E" w:rsidRPr="00840F2D" w:rsidRDefault="00256EA5" w:rsidP="00FB15A2">
            <w:pPr>
              <w:pStyle w:val="TableText"/>
              <w:rPr>
                <w:spacing w:val="-12"/>
              </w:rPr>
            </w:pPr>
            <w:r w:rsidRPr="00840F2D">
              <w:rPr>
                <w:spacing w:val="-12"/>
              </w:rPr>
              <w:t>W.11-12.9.b</w:t>
            </w:r>
          </w:p>
        </w:tc>
        <w:tc>
          <w:tcPr>
            <w:tcW w:w="8236" w:type="dxa"/>
          </w:tcPr>
          <w:p w14:paraId="104083CB" w14:textId="77777777" w:rsidR="009F485E" w:rsidRDefault="009F485E" w:rsidP="00AC2DFD">
            <w:pPr>
              <w:pStyle w:val="TableText"/>
            </w:pPr>
            <w:r w:rsidRPr="009F485E">
              <w:t>Draw evidence from literary or informational texts to support analysis, reflection, and research.</w:t>
            </w:r>
          </w:p>
          <w:p w14:paraId="160CB267" w14:textId="77777777" w:rsidR="009F485E" w:rsidRDefault="009F485E" w:rsidP="00A63C50">
            <w:pPr>
              <w:pStyle w:val="SubStandard"/>
            </w:pPr>
            <w:r w:rsidRPr="009F485E">
              <w:t xml:space="preserve">Apply </w:t>
            </w:r>
            <w:r w:rsidRPr="00485692">
              <w:rPr>
                <w:i/>
              </w:rPr>
              <w:t>grades 11–12 Reading standards</w:t>
            </w:r>
            <w:r w:rsidRPr="009F485E">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840F2D">
              <w:rPr>
                <w:i/>
              </w:rPr>
              <w:t>The Federalist</w:t>
            </w:r>
            <w:r w:rsidRPr="009F485E">
              <w:t>, presidential addresses]”).</w:t>
            </w:r>
          </w:p>
        </w:tc>
      </w:tr>
      <w:tr w:rsidR="00256EA5" w:rsidRPr="00790BCC" w14:paraId="067916B8" w14:textId="77777777" w:rsidTr="00AC2DFD">
        <w:tc>
          <w:tcPr>
            <w:tcW w:w="1214" w:type="dxa"/>
          </w:tcPr>
          <w:p w14:paraId="21D79C35" w14:textId="77777777" w:rsidR="00256EA5" w:rsidRDefault="00256EA5" w:rsidP="00FB15A2">
            <w:pPr>
              <w:pStyle w:val="TableText"/>
            </w:pPr>
            <w:r>
              <w:t>L.11.12.4.c</w:t>
            </w:r>
          </w:p>
        </w:tc>
        <w:tc>
          <w:tcPr>
            <w:tcW w:w="8236" w:type="dxa"/>
          </w:tcPr>
          <w:p w14:paraId="6790585F" w14:textId="77777777" w:rsidR="00256EA5" w:rsidRDefault="00256EA5" w:rsidP="00A63C50">
            <w:pPr>
              <w:pStyle w:val="TableText"/>
            </w:pPr>
            <w:r w:rsidRPr="00256EA5">
              <w:t xml:space="preserve">Determine or clarify the meaning of unknown and multiple-meaning words and phrases </w:t>
            </w:r>
            <w:r w:rsidRPr="00256EA5">
              <w:rPr>
                <w:i/>
              </w:rPr>
              <w:lastRenderedPageBreak/>
              <w:t>based on grades 11–12 reading and content</w:t>
            </w:r>
            <w:r w:rsidRPr="00256EA5">
              <w:t>, choosing flexibly from a range of strategies.</w:t>
            </w:r>
          </w:p>
          <w:p w14:paraId="279B28CD" w14:textId="77777777" w:rsidR="00256EA5" w:rsidRDefault="00256EA5" w:rsidP="00485692">
            <w:pPr>
              <w:pStyle w:val="SubStandard"/>
            </w:pPr>
            <w:r w:rsidRPr="00256EA5">
              <w:t>Consult general and specialized reference materials (e.g., dictionaries, glossaries, thesauruses), both print and digital, to find the pronunciation of a word or determine or clarify its precise meaning, its part of speech, its etymology, or its standard usage</w:t>
            </w:r>
          </w:p>
        </w:tc>
      </w:tr>
      <w:tr w:rsidR="00D1415E" w:rsidRPr="00790BCC" w14:paraId="56A3782B" w14:textId="77777777" w:rsidTr="00AC2DFD">
        <w:tc>
          <w:tcPr>
            <w:tcW w:w="1214" w:type="dxa"/>
          </w:tcPr>
          <w:p w14:paraId="6E6946F1" w14:textId="77777777" w:rsidR="00D1415E" w:rsidRPr="00840F2D" w:rsidRDefault="00D1415E" w:rsidP="00FB15A2">
            <w:pPr>
              <w:pStyle w:val="TableText"/>
              <w:rPr>
                <w:spacing w:val="-6"/>
              </w:rPr>
            </w:pPr>
            <w:r w:rsidRPr="00840F2D">
              <w:rPr>
                <w:spacing w:val="-6"/>
              </w:rPr>
              <w:lastRenderedPageBreak/>
              <w:t>L.11-12.</w:t>
            </w:r>
            <w:r w:rsidR="00A63C50" w:rsidRPr="00840F2D">
              <w:rPr>
                <w:spacing w:val="-6"/>
              </w:rPr>
              <w:t>5</w:t>
            </w:r>
            <w:r w:rsidRPr="00840F2D">
              <w:rPr>
                <w:spacing w:val="-6"/>
              </w:rPr>
              <w:t>.a</w:t>
            </w:r>
          </w:p>
        </w:tc>
        <w:tc>
          <w:tcPr>
            <w:tcW w:w="8236" w:type="dxa"/>
          </w:tcPr>
          <w:p w14:paraId="57D36AEF" w14:textId="77777777" w:rsidR="00A63C50" w:rsidRDefault="00A63C50" w:rsidP="00A63C50">
            <w:pPr>
              <w:pStyle w:val="TableText"/>
            </w:pPr>
            <w:r>
              <w:t>Demonstrate understanding of figurative language, word relationships, and nuances in word meanings.</w:t>
            </w:r>
          </w:p>
          <w:p w14:paraId="64BA3581" w14:textId="77777777" w:rsidR="00D1415E" w:rsidRPr="00D1415E" w:rsidRDefault="00A63C50" w:rsidP="008C3CBE">
            <w:pPr>
              <w:pStyle w:val="SubStandard"/>
              <w:numPr>
                <w:ilvl w:val="0"/>
                <w:numId w:val="22"/>
              </w:numPr>
            </w:pPr>
            <w:r>
              <w:t>Interpret figures of speech (e.g., hyperbole, paradox) in context and analyze their role in the text.</w:t>
            </w:r>
          </w:p>
        </w:tc>
      </w:tr>
    </w:tbl>
    <w:p w14:paraId="5845EF73"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CAE7108" w14:textId="77777777" w:rsidTr="00AC2DFD">
        <w:tc>
          <w:tcPr>
            <w:tcW w:w="9450" w:type="dxa"/>
            <w:shd w:val="clear" w:color="auto" w:fill="76923C"/>
          </w:tcPr>
          <w:p w14:paraId="0DFFE2DA" w14:textId="77777777" w:rsidR="00790BCC" w:rsidRPr="002142AD" w:rsidRDefault="00790BCC" w:rsidP="007017EB">
            <w:pPr>
              <w:pStyle w:val="TableHeaders"/>
            </w:pPr>
            <w:r w:rsidRPr="002142AD">
              <w:t>Assessment(s)</w:t>
            </w:r>
          </w:p>
        </w:tc>
      </w:tr>
      <w:tr w:rsidR="00790BCC" w:rsidRPr="00790BCC" w14:paraId="39380247" w14:textId="77777777" w:rsidTr="00AC2DFD">
        <w:tc>
          <w:tcPr>
            <w:tcW w:w="9450" w:type="dxa"/>
            <w:tcBorders>
              <w:top w:val="single" w:sz="4" w:space="0" w:color="auto"/>
              <w:left w:val="single" w:sz="4" w:space="0" w:color="auto"/>
              <w:bottom w:val="single" w:sz="4" w:space="0" w:color="auto"/>
              <w:right w:val="single" w:sz="4" w:space="0" w:color="auto"/>
            </w:tcBorders>
          </w:tcPr>
          <w:p w14:paraId="3B32FD59" w14:textId="77777777" w:rsidR="00537A7C" w:rsidRDefault="00537A7C" w:rsidP="00537A7C">
            <w:pPr>
              <w:pStyle w:val="TableText"/>
            </w:pPr>
            <w:r>
              <w:t>Student learning is assessed via a Quick Write at the end of the lesson. Students respond to the following prompt, citing textual evidence to support analysis and inferences drawn from the text:</w:t>
            </w:r>
          </w:p>
          <w:p w14:paraId="2E2E1713" w14:textId="77777777" w:rsidR="00790BCC" w:rsidRPr="00A968E9" w:rsidRDefault="000A0798" w:rsidP="00840F2D">
            <w:pPr>
              <w:pStyle w:val="BulletedList"/>
              <w:ind w:left="342"/>
            </w:pPr>
            <w:r w:rsidRPr="00F77A52">
              <w:t>How does</w:t>
            </w:r>
            <w:r w:rsidR="008D2580" w:rsidRPr="00F77A52">
              <w:t xml:space="preserve"> one of</w:t>
            </w:r>
            <w:r w:rsidRPr="00F77A52">
              <w:t xml:space="preserve"> Thoreau’s claim</w:t>
            </w:r>
            <w:r w:rsidR="008D2580" w:rsidRPr="00F77A52">
              <w:t xml:space="preserve">s in </w:t>
            </w:r>
            <w:r w:rsidR="00C81B41" w:rsidRPr="00F77A52">
              <w:t xml:space="preserve">part 1, </w:t>
            </w:r>
            <w:r w:rsidR="008D2580" w:rsidRPr="00F77A52">
              <w:t>paragraph</w:t>
            </w:r>
            <w:r w:rsidR="0005399A" w:rsidRPr="00F77A52">
              <w:t>s</w:t>
            </w:r>
            <w:r w:rsidR="008D2580" w:rsidRPr="00F77A52">
              <w:t xml:space="preserve"> 1</w:t>
            </w:r>
            <w:r w:rsidR="008D2580" w:rsidRPr="00D01F45">
              <w:t>0</w:t>
            </w:r>
            <w:r w:rsidR="009E7BD9" w:rsidRPr="00D01F45">
              <w:t>–</w:t>
            </w:r>
            <w:r w:rsidR="008D2580" w:rsidRPr="00D01F45">
              <w:t>11</w:t>
            </w:r>
            <w:r w:rsidRPr="00D01F45">
              <w:t xml:space="preserve"> develop a</w:t>
            </w:r>
            <w:r w:rsidR="008B72EF" w:rsidRPr="00D01F45">
              <w:t xml:space="preserve"> central</w:t>
            </w:r>
            <w:r w:rsidRPr="00D01F45">
              <w:t xml:space="preserve"> idea established earlier in the text?</w:t>
            </w:r>
          </w:p>
        </w:tc>
      </w:tr>
      <w:tr w:rsidR="00790BCC" w:rsidRPr="00790BCC" w14:paraId="33A953C8" w14:textId="77777777" w:rsidTr="00AC2DFD">
        <w:tc>
          <w:tcPr>
            <w:tcW w:w="9450" w:type="dxa"/>
            <w:shd w:val="clear" w:color="auto" w:fill="76923C"/>
          </w:tcPr>
          <w:p w14:paraId="34BC377C" w14:textId="77777777" w:rsidR="00790BCC" w:rsidRPr="002142AD" w:rsidRDefault="00790BCC" w:rsidP="007017EB">
            <w:pPr>
              <w:pStyle w:val="TableHeaders"/>
            </w:pPr>
            <w:r w:rsidRPr="002142AD">
              <w:t>High Performance Response(s)</w:t>
            </w:r>
          </w:p>
        </w:tc>
      </w:tr>
      <w:tr w:rsidR="00790BCC" w:rsidRPr="00790BCC" w14:paraId="4BDB0F0E" w14:textId="77777777" w:rsidTr="00AC2DFD">
        <w:tc>
          <w:tcPr>
            <w:tcW w:w="9450" w:type="dxa"/>
          </w:tcPr>
          <w:p w14:paraId="0200014B" w14:textId="77777777" w:rsidR="00790BCC" w:rsidRPr="00790BCC" w:rsidRDefault="00790BCC" w:rsidP="00D31F4D">
            <w:pPr>
              <w:pStyle w:val="TableText"/>
            </w:pPr>
            <w:r w:rsidRPr="00790BCC">
              <w:t>A High Performance Response should:</w:t>
            </w:r>
          </w:p>
          <w:p w14:paraId="553E415C" w14:textId="77777777" w:rsidR="007F10C1" w:rsidRDefault="003B4532" w:rsidP="00F77A52">
            <w:pPr>
              <w:pStyle w:val="BulletedList"/>
              <w:ind w:left="342"/>
            </w:pPr>
            <w:r>
              <w:t>Identify a claim in paragraphs 10</w:t>
            </w:r>
            <w:r w:rsidR="009E7BD9">
              <w:t>–</w:t>
            </w:r>
            <w:r>
              <w:t>11</w:t>
            </w:r>
            <w:r w:rsidR="003221A9">
              <w:t xml:space="preserve"> (</w:t>
            </w:r>
            <w:r w:rsidR="00594788">
              <w:t xml:space="preserve">e.g., </w:t>
            </w:r>
            <w:r w:rsidR="00657AB3">
              <w:t>“I quarrel not with far-off foes, but with those who, near at home, co-operate with, and do the bidding of</w:t>
            </w:r>
            <w:r w:rsidR="00FB15A2">
              <w:t xml:space="preserve"> </w:t>
            </w:r>
            <w:r w:rsidR="00657AB3">
              <w:t>those far away, and without wh</w:t>
            </w:r>
            <w:r w:rsidR="009674D9">
              <w:t>om the latter would be harmless</w:t>
            </w:r>
            <w:r w:rsidR="00657AB3">
              <w:t xml:space="preserve">” or “There are thousands who are </w:t>
            </w:r>
            <w:r w:rsidR="00657AB3">
              <w:rPr>
                <w:i/>
              </w:rPr>
              <w:t>in opinion</w:t>
            </w:r>
            <w:r w:rsidR="00657AB3">
              <w:t xml:space="preserve"> opposed to slavery and to the war, who yet in effect do nothing to put an end to them.”</w:t>
            </w:r>
            <w:r w:rsidR="006663C3">
              <w:t>)</w:t>
            </w:r>
            <w:r w:rsidR="00594788">
              <w:t>.</w:t>
            </w:r>
          </w:p>
          <w:p w14:paraId="505E3938" w14:textId="77777777" w:rsidR="00726681" w:rsidRDefault="00726681" w:rsidP="00F77A52">
            <w:pPr>
              <w:pStyle w:val="BulletedList"/>
              <w:ind w:left="342"/>
            </w:pPr>
            <w:r>
              <w:t>Identify a</w:t>
            </w:r>
            <w:r w:rsidR="008B72EF">
              <w:t xml:space="preserve"> central</w:t>
            </w:r>
            <w:r>
              <w:t xml:space="preserve"> idea previously established in the text (</w:t>
            </w:r>
            <w:r w:rsidR="006D3CBB">
              <w:t>e.g.</w:t>
            </w:r>
            <w:r w:rsidR="00351EC7">
              <w:t>,</w:t>
            </w:r>
            <w:r w:rsidR="006D3CBB">
              <w:t xml:space="preserve"> </w:t>
            </w:r>
            <w:r w:rsidR="004021F3">
              <w:t xml:space="preserve">the </w:t>
            </w:r>
            <w:r w:rsidR="006D3CBB">
              <w:t>relationship between the individual and the state</w:t>
            </w:r>
            <w:r w:rsidR="009F485E">
              <w:t>;</w:t>
            </w:r>
            <w:r w:rsidR="006D3CBB">
              <w:t xml:space="preserve"> </w:t>
            </w:r>
            <w:r w:rsidR="00081679">
              <w:t>ethics</w:t>
            </w:r>
            <w:r w:rsidR="006D3CBB">
              <w:t>)</w:t>
            </w:r>
            <w:r w:rsidR="00351EC7">
              <w:t>.</w:t>
            </w:r>
          </w:p>
          <w:p w14:paraId="49C5FF2C" w14:textId="77777777" w:rsidR="003E2F2C" w:rsidRPr="00790BCC" w:rsidRDefault="000A0798" w:rsidP="00C12795">
            <w:pPr>
              <w:pStyle w:val="BulletedList"/>
              <w:ind w:left="342"/>
            </w:pPr>
            <w:r>
              <w:t>Analyze how th</w:t>
            </w:r>
            <w:r w:rsidR="005948D0">
              <w:t>e</w:t>
            </w:r>
            <w:r>
              <w:t xml:space="preserve"> claim develop</w:t>
            </w:r>
            <w:r w:rsidR="005948D0">
              <w:t>s</w:t>
            </w:r>
            <w:r>
              <w:t xml:space="preserve"> </w:t>
            </w:r>
            <w:r w:rsidR="005948D0">
              <w:t>the</w:t>
            </w:r>
            <w:r>
              <w:t xml:space="preserve"> </w:t>
            </w:r>
            <w:r w:rsidR="0005399A">
              <w:t xml:space="preserve">central </w:t>
            </w:r>
            <w:r>
              <w:t>idea (e.g.</w:t>
            </w:r>
            <w:r w:rsidR="00351EC7">
              <w:t>,</w:t>
            </w:r>
            <w:r w:rsidR="00726681">
              <w:t xml:space="preserve"> </w:t>
            </w:r>
            <w:r w:rsidR="00657AB3">
              <w:t xml:space="preserve">Thoreau’s claim that “[t]here are thousands who are </w:t>
            </w:r>
            <w:r w:rsidR="00657AB3">
              <w:rPr>
                <w:i/>
              </w:rPr>
              <w:t>in opinion</w:t>
            </w:r>
            <w:r w:rsidR="00657AB3">
              <w:t xml:space="preserve"> opposed to slavery and to the war, who yet in effect do nothing to put an end to them”</w:t>
            </w:r>
            <w:r w:rsidR="00EF3490">
              <w:t xml:space="preserve"> </w:t>
            </w:r>
            <w:r w:rsidR="00657AB3">
              <w:t>(</w:t>
            </w:r>
            <w:r w:rsidR="008B72EF">
              <w:t xml:space="preserve">part 1, </w:t>
            </w:r>
            <w:r w:rsidR="00657AB3">
              <w:t>par</w:t>
            </w:r>
            <w:r w:rsidR="008B72EF">
              <w:t>.</w:t>
            </w:r>
            <w:r w:rsidR="00657AB3">
              <w:t xml:space="preserve"> 10) </w:t>
            </w:r>
            <w:r w:rsidR="00712C6C">
              <w:t xml:space="preserve">develops </w:t>
            </w:r>
            <w:r w:rsidR="006D3CBB">
              <w:t xml:space="preserve">the </w:t>
            </w:r>
            <w:r w:rsidR="000F4134">
              <w:t xml:space="preserve">central </w:t>
            </w:r>
            <w:r w:rsidR="006D3CBB">
              <w:t xml:space="preserve">idea of </w:t>
            </w:r>
            <w:r w:rsidR="00FB15A2">
              <w:t>ethics</w:t>
            </w:r>
            <w:r w:rsidR="006D3CBB">
              <w:t xml:space="preserve">. </w:t>
            </w:r>
            <w:r w:rsidR="000E038C">
              <w:t>In</w:t>
            </w:r>
            <w:r w:rsidR="008B72EF">
              <w:t xml:space="preserve"> part 1,</w:t>
            </w:r>
            <w:r w:rsidR="000E038C">
              <w:t xml:space="preserve"> paragraph 8, Thoreau provides criteria for when </w:t>
            </w:r>
            <w:r w:rsidR="0005399A">
              <w:t>people should resist the state</w:t>
            </w:r>
            <w:r w:rsidR="000E038C">
              <w:t>, which is when “oppression and robbery are organized” by</w:t>
            </w:r>
            <w:r w:rsidR="00252DE9">
              <w:t xml:space="preserve"> those who abuse</w:t>
            </w:r>
            <w:r w:rsidR="000E038C">
              <w:t xml:space="preserve"> the state</w:t>
            </w:r>
            <w:r w:rsidR="00252DE9">
              <w:t>’s power</w:t>
            </w:r>
            <w:r w:rsidR="000E038C">
              <w:t xml:space="preserve">. In </w:t>
            </w:r>
            <w:r w:rsidR="008B72EF">
              <w:t xml:space="preserve">part 1, </w:t>
            </w:r>
            <w:r w:rsidR="000E038C">
              <w:t xml:space="preserve">paragraph 10, Thoreau </w:t>
            </w:r>
            <w:r w:rsidR="006663C3">
              <w:t>states that it is not virtuous or right to simply be “</w:t>
            </w:r>
            <w:r w:rsidR="006663C3">
              <w:rPr>
                <w:i/>
              </w:rPr>
              <w:t xml:space="preserve">in opinion </w:t>
            </w:r>
            <w:r w:rsidR="006663C3">
              <w:t>opposed to slavery</w:t>
            </w:r>
            <w:r w:rsidR="009674D9">
              <w:t>” or the Mexican</w:t>
            </w:r>
            <w:r w:rsidR="00C12795">
              <w:t>-American</w:t>
            </w:r>
            <w:r w:rsidR="009674D9">
              <w:t xml:space="preserve"> </w:t>
            </w:r>
            <w:r w:rsidR="00C12795">
              <w:t>W</w:t>
            </w:r>
            <w:r w:rsidR="006663C3">
              <w:t>ar, two examples of organized oppression and robbery.</w:t>
            </w:r>
            <w:r w:rsidR="000E038C">
              <w:t xml:space="preserve"> </w:t>
            </w:r>
            <w:r w:rsidR="006663C3">
              <w:t>One must follow one’s conscience and fight injustice</w:t>
            </w:r>
            <w:r w:rsidR="009674D9">
              <w:t>,</w:t>
            </w:r>
            <w:r w:rsidR="006663C3">
              <w:t xml:space="preserve"> “cost what it may,” otherwise one does not “possess</w:t>
            </w:r>
            <w:r w:rsidR="00B13292">
              <w:t>[]</w:t>
            </w:r>
            <w:r w:rsidR="006663C3">
              <w:t>”</w:t>
            </w:r>
            <w:r w:rsidR="009674D9">
              <w:t xml:space="preserve"> </w:t>
            </w:r>
            <w:r w:rsidR="006663C3">
              <w:t xml:space="preserve">virtue, one only </w:t>
            </w:r>
            <w:r w:rsidR="00252DE9">
              <w:t xml:space="preserve">professes </w:t>
            </w:r>
            <w:r w:rsidR="006663C3">
              <w:t>it</w:t>
            </w:r>
            <w:r w:rsidR="00AD29D2">
              <w:t xml:space="preserve"> (part 1, par. 10)</w:t>
            </w:r>
            <w:r w:rsidR="006663C3">
              <w:t>.)</w:t>
            </w:r>
            <w:r w:rsidR="00351EC7">
              <w:t>.</w:t>
            </w:r>
          </w:p>
        </w:tc>
      </w:tr>
    </w:tbl>
    <w:p w14:paraId="2DDD5E49"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09AE5C1D" w14:textId="77777777" w:rsidTr="00AC2DFD">
        <w:tc>
          <w:tcPr>
            <w:tcW w:w="9450" w:type="dxa"/>
            <w:shd w:val="clear" w:color="auto" w:fill="76923C"/>
          </w:tcPr>
          <w:p w14:paraId="2076D3F7" w14:textId="77777777" w:rsidR="00790BCC" w:rsidRPr="002142AD" w:rsidRDefault="00790BCC" w:rsidP="00D31F4D">
            <w:pPr>
              <w:pStyle w:val="TableHeaders"/>
            </w:pPr>
            <w:r w:rsidRPr="002142AD">
              <w:t>Vocabulary to provide directly (will not include extended instruction)</w:t>
            </w:r>
          </w:p>
        </w:tc>
      </w:tr>
      <w:tr w:rsidR="00790BCC" w:rsidRPr="00790BCC" w14:paraId="4F1F082D" w14:textId="77777777" w:rsidTr="00AC2DFD">
        <w:tc>
          <w:tcPr>
            <w:tcW w:w="9450" w:type="dxa"/>
          </w:tcPr>
          <w:p w14:paraId="01106C8D" w14:textId="77777777" w:rsidR="000F4134" w:rsidRPr="00F77A52" w:rsidRDefault="000F4134" w:rsidP="00840F2D">
            <w:pPr>
              <w:pStyle w:val="BulletedList"/>
              <w:ind w:left="342"/>
            </w:pPr>
            <w:r w:rsidRPr="00F77A52">
              <w:t>leaven (v.) – modify or lighten</w:t>
            </w:r>
          </w:p>
          <w:p w14:paraId="6E21108C" w14:textId="77777777" w:rsidR="000F4134" w:rsidRPr="00F77A52" w:rsidRDefault="000F4134" w:rsidP="00840F2D">
            <w:pPr>
              <w:pStyle w:val="BulletedList"/>
              <w:ind w:left="342"/>
            </w:pPr>
            <w:r w:rsidRPr="00F77A52">
              <w:t>countenance  (n.) – approval or favor</w:t>
            </w:r>
          </w:p>
          <w:p w14:paraId="0584B4F7" w14:textId="77777777" w:rsidR="00154D96" w:rsidRPr="00790BCC" w:rsidRDefault="000F4134" w:rsidP="00840F2D">
            <w:pPr>
              <w:pStyle w:val="BulletedList"/>
              <w:ind w:left="342"/>
            </w:pPr>
            <w:r w:rsidRPr="00F77A52">
              <w:t>prices-current (n.) – a price list; the price for which goods usually sell in the market</w:t>
            </w:r>
          </w:p>
        </w:tc>
      </w:tr>
      <w:tr w:rsidR="00790BCC" w:rsidRPr="00790BCC" w14:paraId="5804FA42" w14:textId="77777777" w:rsidTr="00AC2DFD">
        <w:tc>
          <w:tcPr>
            <w:tcW w:w="9450" w:type="dxa"/>
            <w:shd w:val="clear" w:color="auto" w:fill="76923C"/>
          </w:tcPr>
          <w:p w14:paraId="748972C6" w14:textId="77777777" w:rsidR="00790BCC" w:rsidRPr="002142AD" w:rsidRDefault="00790BCC" w:rsidP="00D31F4D">
            <w:pPr>
              <w:pStyle w:val="TableHeaders"/>
            </w:pPr>
            <w:r w:rsidRPr="002142AD">
              <w:t>Vocabulary to teach (may include direct word work and/or questions)</w:t>
            </w:r>
          </w:p>
        </w:tc>
      </w:tr>
      <w:tr w:rsidR="00790BCC" w:rsidRPr="00790BCC" w14:paraId="2239081E" w14:textId="77777777" w:rsidTr="00AC2DFD">
        <w:tc>
          <w:tcPr>
            <w:tcW w:w="9450" w:type="dxa"/>
          </w:tcPr>
          <w:p w14:paraId="52019835" w14:textId="77777777" w:rsidR="00790BCC" w:rsidRPr="00227663" w:rsidRDefault="006B16B0" w:rsidP="00F77A52">
            <w:pPr>
              <w:pStyle w:val="BulletedList"/>
              <w:ind w:left="342"/>
            </w:pPr>
            <w:r w:rsidRPr="00227663">
              <w:t xml:space="preserve"> </w:t>
            </w:r>
            <w:r w:rsidR="000F4134">
              <w:t>None</w:t>
            </w:r>
            <w:r w:rsidR="009674D9">
              <w:t>.</w:t>
            </w:r>
          </w:p>
        </w:tc>
      </w:tr>
      <w:tr w:rsidR="00790BCC" w:rsidRPr="00790BCC" w14:paraId="6F366964" w14:textId="77777777" w:rsidTr="00AC2DFD">
        <w:tc>
          <w:tcPr>
            <w:tcW w:w="9450" w:type="dxa"/>
            <w:tcBorders>
              <w:top w:val="single" w:sz="4" w:space="0" w:color="auto"/>
              <w:left w:val="single" w:sz="4" w:space="0" w:color="auto"/>
              <w:bottom w:val="single" w:sz="4" w:space="0" w:color="auto"/>
              <w:right w:val="single" w:sz="4" w:space="0" w:color="auto"/>
            </w:tcBorders>
            <w:shd w:val="clear" w:color="auto" w:fill="76923C"/>
          </w:tcPr>
          <w:p w14:paraId="00F918BB" w14:textId="77777777" w:rsidR="00790BCC" w:rsidRPr="00227663" w:rsidRDefault="00790BCC" w:rsidP="00D31F4D">
            <w:pPr>
              <w:pStyle w:val="TableHeaders"/>
            </w:pPr>
            <w:r w:rsidRPr="00227663">
              <w:t>Additional vocabulary to support English Language Learners (to provide directly)</w:t>
            </w:r>
          </w:p>
        </w:tc>
      </w:tr>
      <w:tr w:rsidR="00790BCC" w:rsidRPr="00790BCC" w14:paraId="0C703CFF" w14:textId="77777777" w:rsidTr="00AC2DFD">
        <w:tc>
          <w:tcPr>
            <w:tcW w:w="9450" w:type="dxa"/>
            <w:tcBorders>
              <w:top w:val="single" w:sz="4" w:space="0" w:color="auto"/>
              <w:left w:val="single" w:sz="4" w:space="0" w:color="auto"/>
              <w:bottom w:val="single" w:sz="4" w:space="0" w:color="auto"/>
              <w:right w:val="single" w:sz="4" w:space="0" w:color="auto"/>
            </w:tcBorders>
          </w:tcPr>
          <w:p w14:paraId="157608A9" w14:textId="77777777" w:rsidR="00392810" w:rsidRDefault="00392810" w:rsidP="00F77A52">
            <w:pPr>
              <w:pStyle w:val="BulletedList"/>
              <w:ind w:left="342"/>
            </w:pPr>
            <w:r>
              <w:t xml:space="preserve">virtue (n.) </w:t>
            </w:r>
            <w:r w:rsidR="00DD0A64">
              <w:t>–</w:t>
            </w:r>
            <w:r>
              <w:t xml:space="preserve"> </w:t>
            </w:r>
            <w:r w:rsidR="00DD0A64">
              <w:t>morally good behavior or character</w:t>
            </w:r>
          </w:p>
          <w:p w14:paraId="6C36E6A0" w14:textId="77777777" w:rsidR="004E6453" w:rsidRDefault="004E6453" w:rsidP="00F77A52">
            <w:pPr>
              <w:pStyle w:val="BulletedList"/>
              <w:ind w:left="342"/>
            </w:pPr>
            <w:r>
              <w:t xml:space="preserve">esteeming (v.) </w:t>
            </w:r>
            <w:r w:rsidR="00F626E0">
              <w:t>– thinking very highly or favorably of</w:t>
            </w:r>
          </w:p>
          <w:p w14:paraId="113A80EA" w14:textId="77777777" w:rsidR="00790BCC" w:rsidRPr="00790BCC" w:rsidRDefault="004E6453" w:rsidP="00F77A52">
            <w:pPr>
              <w:pStyle w:val="BulletedList"/>
              <w:ind w:left="342"/>
            </w:pPr>
            <w:r>
              <w:t xml:space="preserve">backgammon (n.) </w:t>
            </w:r>
            <w:r w:rsidR="00F626E0">
              <w:t>– a board game for two players in which the players throw dice and try to move all of their pieces around and off the board</w:t>
            </w:r>
          </w:p>
        </w:tc>
      </w:tr>
    </w:tbl>
    <w:p w14:paraId="48E0A7A7"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908"/>
      </w:tblGrid>
      <w:tr w:rsidR="00790BCC" w:rsidRPr="00790BCC" w14:paraId="4A35FB08" w14:textId="77777777" w:rsidTr="00AC2DFD">
        <w:tc>
          <w:tcPr>
            <w:tcW w:w="7542" w:type="dxa"/>
            <w:tcBorders>
              <w:bottom w:val="single" w:sz="4" w:space="0" w:color="auto"/>
            </w:tcBorders>
            <w:shd w:val="clear" w:color="auto" w:fill="76923C"/>
          </w:tcPr>
          <w:p w14:paraId="6D8C812A" w14:textId="77777777" w:rsidR="00790BCC" w:rsidRPr="002142AD" w:rsidRDefault="00790BCC" w:rsidP="00D31F4D">
            <w:pPr>
              <w:pStyle w:val="TableHeaders"/>
            </w:pPr>
            <w:r w:rsidRPr="002142AD">
              <w:t>Student-Facing Agenda</w:t>
            </w:r>
          </w:p>
        </w:tc>
        <w:tc>
          <w:tcPr>
            <w:tcW w:w="1908" w:type="dxa"/>
            <w:tcBorders>
              <w:bottom w:val="single" w:sz="4" w:space="0" w:color="auto"/>
            </w:tcBorders>
            <w:shd w:val="clear" w:color="auto" w:fill="76923C"/>
          </w:tcPr>
          <w:p w14:paraId="42441DBF" w14:textId="77777777" w:rsidR="00790BCC" w:rsidRPr="002142AD" w:rsidRDefault="00790BCC" w:rsidP="00D31F4D">
            <w:pPr>
              <w:pStyle w:val="TableHeaders"/>
            </w:pPr>
            <w:r w:rsidRPr="002142AD">
              <w:t>% of Lesson</w:t>
            </w:r>
          </w:p>
        </w:tc>
      </w:tr>
      <w:tr w:rsidR="00790BCC" w:rsidRPr="00790BCC" w14:paraId="05425116" w14:textId="77777777" w:rsidTr="00AC2DFD">
        <w:trPr>
          <w:trHeight w:val="1313"/>
        </w:trPr>
        <w:tc>
          <w:tcPr>
            <w:tcW w:w="7542" w:type="dxa"/>
            <w:tcBorders>
              <w:bottom w:val="nil"/>
            </w:tcBorders>
          </w:tcPr>
          <w:p w14:paraId="13EC4929" w14:textId="77777777" w:rsidR="00790BCC" w:rsidRPr="00D31F4D" w:rsidRDefault="00790BCC" w:rsidP="00D31F4D">
            <w:pPr>
              <w:pStyle w:val="TableText"/>
              <w:rPr>
                <w:b/>
              </w:rPr>
            </w:pPr>
            <w:r w:rsidRPr="00D31F4D">
              <w:rPr>
                <w:b/>
              </w:rPr>
              <w:t>Standards &amp; Text:</w:t>
            </w:r>
          </w:p>
          <w:p w14:paraId="6ABF68E8" w14:textId="77777777" w:rsidR="00790BCC" w:rsidRPr="00790BCC" w:rsidRDefault="003E2F2C" w:rsidP="00AD29D2">
            <w:pPr>
              <w:pStyle w:val="BulletedList"/>
              <w:ind w:left="342"/>
            </w:pPr>
            <w:r>
              <w:t xml:space="preserve">Standards: </w:t>
            </w:r>
            <w:r w:rsidR="00252DE9">
              <w:t>CCRA.R.8, RI.11-12.2</w:t>
            </w:r>
            <w:r w:rsidR="00D1415E">
              <w:t xml:space="preserve">, </w:t>
            </w:r>
            <w:r w:rsidR="00256EA5">
              <w:t>W</w:t>
            </w:r>
            <w:r w:rsidR="005511D2">
              <w:t>.</w:t>
            </w:r>
            <w:r w:rsidR="00256EA5">
              <w:t>11-12.9.b, L.11-12</w:t>
            </w:r>
            <w:r w:rsidR="00485692">
              <w:t>.</w:t>
            </w:r>
            <w:r w:rsidR="00256EA5">
              <w:t xml:space="preserve">4.c, </w:t>
            </w:r>
            <w:r w:rsidR="00D1415E">
              <w:t>L.11-12.</w:t>
            </w:r>
            <w:r w:rsidR="00256EA5">
              <w:t>5</w:t>
            </w:r>
            <w:r w:rsidR="00D1415E">
              <w:t>.a</w:t>
            </w:r>
          </w:p>
          <w:p w14:paraId="4C288344" w14:textId="77777777" w:rsidR="00790BCC" w:rsidRPr="00790BCC" w:rsidRDefault="00790BCC" w:rsidP="00AD29D2">
            <w:pPr>
              <w:pStyle w:val="BulletedList"/>
              <w:ind w:left="342"/>
            </w:pPr>
            <w:r w:rsidRPr="00790BCC">
              <w:t xml:space="preserve">Text: </w:t>
            </w:r>
            <w:r w:rsidR="001D710D">
              <w:t>“Civil Disobedience” by Henry David Thoreau</w:t>
            </w:r>
            <w:r w:rsidR="00347262">
              <w:t xml:space="preserve">, </w:t>
            </w:r>
            <w:r w:rsidR="004F1AF3">
              <w:t xml:space="preserve">Part 1, </w:t>
            </w:r>
            <w:r w:rsidR="00347262">
              <w:t xml:space="preserve">paragraphs 10–11 </w:t>
            </w:r>
          </w:p>
        </w:tc>
        <w:tc>
          <w:tcPr>
            <w:tcW w:w="1908" w:type="dxa"/>
            <w:tcBorders>
              <w:bottom w:val="nil"/>
            </w:tcBorders>
          </w:tcPr>
          <w:p w14:paraId="4940B2A0" w14:textId="77777777" w:rsidR="00790BCC" w:rsidRPr="00790BCC" w:rsidRDefault="00790BCC" w:rsidP="00790BCC"/>
          <w:p w14:paraId="521185AE" w14:textId="77777777" w:rsidR="00790BCC" w:rsidRPr="00790BCC" w:rsidRDefault="00790BCC" w:rsidP="00790BCC">
            <w:pPr>
              <w:spacing w:after="60" w:line="240" w:lineRule="auto"/>
            </w:pPr>
          </w:p>
        </w:tc>
      </w:tr>
      <w:tr w:rsidR="00790BCC" w:rsidRPr="00790BCC" w14:paraId="42477AD0" w14:textId="77777777" w:rsidTr="00AC2DFD">
        <w:tc>
          <w:tcPr>
            <w:tcW w:w="7542" w:type="dxa"/>
            <w:tcBorders>
              <w:top w:val="nil"/>
            </w:tcBorders>
          </w:tcPr>
          <w:p w14:paraId="5C2D698B" w14:textId="77777777" w:rsidR="00790BCC" w:rsidRPr="00D31F4D" w:rsidRDefault="00790BCC" w:rsidP="00D31F4D">
            <w:pPr>
              <w:pStyle w:val="TableText"/>
              <w:rPr>
                <w:b/>
              </w:rPr>
            </w:pPr>
            <w:r w:rsidRPr="00D31F4D">
              <w:rPr>
                <w:b/>
              </w:rPr>
              <w:t>Learning Sequence:</w:t>
            </w:r>
          </w:p>
          <w:p w14:paraId="5536EE4F" w14:textId="77777777" w:rsidR="00790BCC" w:rsidRPr="00790BCC" w:rsidRDefault="00790BCC" w:rsidP="00D31F4D">
            <w:pPr>
              <w:pStyle w:val="NumberedList"/>
            </w:pPr>
            <w:r w:rsidRPr="00790BCC">
              <w:t>Introduction of Lesson Agenda</w:t>
            </w:r>
          </w:p>
          <w:p w14:paraId="37612D5C" w14:textId="77777777" w:rsidR="00790BCC" w:rsidRDefault="00790BCC" w:rsidP="00D31F4D">
            <w:pPr>
              <w:pStyle w:val="NumberedList"/>
            </w:pPr>
            <w:r w:rsidRPr="00790BCC">
              <w:t>Homework Accountability</w:t>
            </w:r>
          </w:p>
          <w:p w14:paraId="2615E20A" w14:textId="77777777" w:rsidR="00790BCC" w:rsidRDefault="003E2F2C" w:rsidP="00D31F4D">
            <w:pPr>
              <w:pStyle w:val="NumberedList"/>
            </w:pPr>
            <w:r>
              <w:t>Reading and Discussion</w:t>
            </w:r>
          </w:p>
          <w:p w14:paraId="308D5547" w14:textId="77777777" w:rsidR="003E2F2C" w:rsidRPr="00790BCC" w:rsidRDefault="003E2F2C" w:rsidP="00D31F4D">
            <w:pPr>
              <w:pStyle w:val="NumberedList"/>
            </w:pPr>
            <w:r>
              <w:t>Quick Write</w:t>
            </w:r>
          </w:p>
          <w:p w14:paraId="390D4EBF" w14:textId="77777777" w:rsidR="00790BCC" w:rsidRPr="00790BCC" w:rsidRDefault="00790BCC" w:rsidP="00D31F4D">
            <w:pPr>
              <w:pStyle w:val="NumberedList"/>
            </w:pPr>
            <w:r w:rsidRPr="00790BCC">
              <w:t>Closing</w:t>
            </w:r>
          </w:p>
        </w:tc>
        <w:tc>
          <w:tcPr>
            <w:tcW w:w="1908" w:type="dxa"/>
            <w:tcBorders>
              <w:top w:val="nil"/>
            </w:tcBorders>
          </w:tcPr>
          <w:p w14:paraId="4E92D9F1" w14:textId="77777777" w:rsidR="00790BCC" w:rsidRPr="00790BCC" w:rsidRDefault="00790BCC" w:rsidP="00790BCC">
            <w:pPr>
              <w:spacing w:before="40" w:after="40"/>
            </w:pPr>
          </w:p>
          <w:p w14:paraId="72BFC33F" w14:textId="77777777" w:rsidR="00790BCC" w:rsidRPr="00790BCC" w:rsidRDefault="00017D7A" w:rsidP="00D31F4D">
            <w:pPr>
              <w:pStyle w:val="NumberedList"/>
              <w:numPr>
                <w:ilvl w:val="0"/>
                <w:numId w:val="13"/>
              </w:numPr>
            </w:pPr>
            <w:r>
              <w:t>10</w:t>
            </w:r>
            <w:r w:rsidR="00790BCC" w:rsidRPr="00790BCC">
              <w:t>%</w:t>
            </w:r>
          </w:p>
          <w:p w14:paraId="41B239C7" w14:textId="77777777" w:rsidR="00291820" w:rsidRPr="00790BCC" w:rsidRDefault="00017D7A" w:rsidP="00206ACB">
            <w:pPr>
              <w:pStyle w:val="NumberedList"/>
              <w:numPr>
                <w:ilvl w:val="0"/>
                <w:numId w:val="13"/>
              </w:numPr>
            </w:pPr>
            <w:r>
              <w:t>1</w:t>
            </w:r>
            <w:r w:rsidR="00E13F1A">
              <w:t>5</w:t>
            </w:r>
            <w:r w:rsidR="00790BCC" w:rsidRPr="00790BCC">
              <w:t>%</w:t>
            </w:r>
          </w:p>
          <w:p w14:paraId="6D5F64BA" w14:textId="77777777" w:rsidR="003E2F2C" w:rsidRDefault="00206ACB" w:rsidP="00D31F4D">
            <w:pPr>
              <w:pStyle w:val="NumberedList"/>
              <w:numPr>
                <w:ilvl w:val="0"/>
                <w:numId w:val="13"/>
              </w:numPr>
            </w:pPr>
            <w:r>
              <w:t>5</w:t>
            </w:r>
            <w:r w:rsidR="00E13F1A">
              <w:t>5</w:t>
            </w:r>
            <w:r w:rsidR="00691712">
              <w:t>%</w:t>
            </w:r>
          </w:p>
          <w:p w14:paraId="7FA820D0" w14:textId="77777777" w:rsidR="00790BCC" w:rsidRPr="00790BCC" w:rsidRDefault="001D710D" w:rsidP="00D31F4D">
            <w:pPr>
              <w:pStyle w:val="NumberedList"/>
              <w:numPr>
                <w:ilvl w:val="0"/>
                <w:numId w:val="13"/>
              </w:numPr>
            </w:pPr>
            <w:r>
              <w:t>1</w:t>
            </w:r>
            <w:r w:rsidR="00206ACB">
              <w:t>5</w:t>
            </w:r>
            <w:r w:rsidR="00790BCC" w:rsidRPr="00790BCC">
              <w:t>%</w:t>
            </w:r>
          </w:p>
          <w:p w14:paraId="6FFFC578" w14:textId="77777777" w:rsidR="00790BCC" w:rsidRPr="00790BCC" w:rsidRDefault="00790BCC" w:rsidP="00D31F4D">
            <w:pPr>
              <w:pStyle w:val="NumberedList"/>
              <w:numPr>
                <w:ilvl w:val="0"/>
                <w:numId w:val="13"/>
              </w:numPr>
            </w:pPr>
            <w:r w:rsidRPr="00790BCC">
              <w:t>5%</w:t>
            </w:r>
          </w:p>
        </w:tc>
      </w:tr>
    </w:tbl>
    <w:p w14:paraId="4B3F5EE5" w14:textId="77777777" w:rsidR="00790BCC" w:rsidRPr="00790BCC" w:rsidRDefault="00790BCC" w:rsidP="00D31F4D">
      <w:pPr>
        <w:pStyle w:val="Heading1"/>
      </w:pPr>
      <w:r w:rsidRPr="00790BCC">
        <w:t>Materials</w:t>
      </w:r>
    </w:p>
    <w:p w14:paraId="59284F28" w14:textId="1DA9A7BE" w:rsidR="008138B5" w:rsidRDefault="00271317" w:rsidP="00F77A52">
      <w:pPr>
        <w:pStyle w:val="BulletedList"/>
        <w:ind w:left="360"/>
      </w:pPr>
      <w:r>
        <w:t xml:space="preserve">Student copies </w:t>
      </w:r>
      <w:r w:rsidR="008138B5">
        <w:t>of the 12.2 Common Core Learning Standards Tool</w:t>
      </w:r>
      <w:r w:rsidR="009F485E">
        <w:t xml:space="preserve"> </w:t>
      </w:r>
      <w:r w:rsidR="00D96170">
        <w:t xml:space="preserve">(refer to 12.2.1 Lesson 4) </w:t>
      </w:r>
      <w:r w:rsidR="008138B5">
        <w:t>(optional)</w:t>
      </w:r>
    </w:p>
    <w:p w14:paraId="7A7194CF" w14:textId="77777777" w:rsidR="00347262" w:rsidRDefault="00347262" w:rsidP="00F77A52">
      <w:pPr>
        <w:pStyle w:val="BulletedList"/>
        <w:ind w:left="360"/>
      </w:pPr>
      <w:r>
        <w:lastRenderedPageBreak/>
        <w:t>Student copies of the Central Ideas Tracking Tool (refer to 12.2.1 Lesson 4)</w:t>
      </w:r>
      <w:r w:rsidR="005511D2" w:rsidRPr="00945595">
        <w:t>—students may need additional blank copies</w:t>
      </w:r>
    </w:p>
    <w:p w14:paraId="7266BCE3" w14:textId="77777777" w:rsidR="00AD29D2" w:rsidRDefault="00E96D18" w:rsidP="00F77A52">
      <w:pPr>
        <w:pStyle w:val="BulletedList"/>
        <w:ind w:left="360"/>
      </w:pPr>
      <w:r>
        <w:t>Student copies of the Short Response Rubric and Checklist (refer to 12.2.1 Lesson 1) (optional)</w:t>
      </w:r>
    </w:p>
    <w:p w14:paraId="6A693BAF"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0CA730A0" w14:textId="77777777" w:rsidTr="00AC2DFD">
        <w:tc>
          <w:tcPr>
            <w:tcW w:w="9450" w:type="dxa"/>
            <w:gridSpan w:val="2"/>
            <w:shd w:val="clear" w:color="auto" w:fill="76923C"/>
          </w:tcPr>
          <w:p w14:paraId="6223A614" w14:textId="77777777" w:rsidR="00D31F4D" w:rsidRPr="00347262" w:rsidRDefault="00D31F4D" w:rsidP="009450B7">
            <w:pPr>
              <w:pStyle w:val="TableHeaders"/>
            </w:pPr>
            <w:r w:rsidRPr="00347262">
              <w:t>How to Use the Learning Sequence</w:t>
            </w:r>
          </w:p>
        </w:tc>
      </w:tr>
      <w:tr w:rsidR="00D31F4D" w:rsidRPr="00D31F4D" w14:paraId="4E1AE0E1" w14:textId="77777777" w:rsidTr="00AC2DFD">
        <w:tc>
          <w:tcPr>
            <w:tcW w:w="832" w:type="dxa"/>
            <w:shd w:val="clear" w:color="auto" w:fill="76923C"/>
          </w:tcPr>
          <w:p w14:paraId="0501180F" w14:textId="77777777" w:rsidR="00D31F4D" w:rsidRPr="00347262" w:rsidRDefault="00D31F4D" w:rsidP="00D31F4D">
            <w:pPr>
              <w:pStyle w:val="TableHeaders"/>
            </w:pPr>
            <w:r w:rsidRPr="00347262">
              <w:t>Symbol</w:t>
            </w:r>
          </w:p>
        </w:tc>
        <w:tc>
          <w:tcPr>
            <w:tcW w:w="8618" w:type="dxa"/>
            <w:shd w:val="clear" w:color="auto" w:fill="76923C"/>
          </w:tcPr>
          <w:p w14:paraId="1604B831" w14:textId="77777777" w:rsidR="00D31F4D" w:rsidRPr="00347262" w:rsidRDefault="00D31F4D" w:rsidP="00D31F4D">
            <w:pPr>
              <w:pStyle w:val="TableHeaders"/>
            </w:pPr>
            <w:r w:rsidRPr="00347262">
              <w:t>Type of Text &amp; Interpretation of the Symbol</w:t>
            </w:r>
          </w:p>
        </w:tc>
      </w:tr>
      <w:tr w:rsidR="00D31F4D" w:rsidRPr="00D31F4D" w14:paraId="1C3E1D93" w14:textId="77777777" w:rsidTr="00AC2DFD">
        <w:tc>
          <w:tcPr>
            <w:tcW w:w="832" w:type="dxa"/>
            <w:shd w:val="clear" w:color="auto" w:fill="auto"/>
          </w:tcPr>
          <w:p w14:paraId="7831F09A" w14:textId="77777777" w:rsidR="00D31F4D" w:rsidRPr="002142AD" w:rsidRDefault="00D31F4D" w:rsidP="002142AD">
            <w:pPr>
              <w:spacing w:before="20" w:after="20" w:line="240" w:lineRule="auto"/>
              <w:jc w:val="center"/>
              <w:rPr>
                <w:b/>
                <w:color w:val="4F81BD"/>
                <w:sz w:val="20"/>
                <w:szCs w:val="20"/>
              </w:rPr>
            </w:pPr>
            <w:r w:rsidRPr="002142AD">
              <w:rPr>
                <w:b/>
                <w:color w:val="4F81BD"/>
                <w:sz w:val="20"/>
                <w:szCs w:val="20"/>
              </w:rPr>
              <w:t>10%</w:t>
            </w:r>
          </w:p>
        </w:tc>
        <w:tc>
          <w:tcPr>
            <w:tcW w:w="8618" w:type="dxa"/>
            <w:shd w:val="clear" w:color="auto" w:fill="auto"/>
          </w:tcPr>
          <w:p w14:paraId="2EE82E1F" w14:textId="77777777" w:rsidR="00D31F4D" w:rsidRPr="002142AD" w:rsidRDefault="00D31F4D" w:rsidP="002142AD">
            <w:pPr>
              <w:spacing w:before="20" w:after="20" w:line="240" w:lineRule="auto"/>
              <w:rPr>
                <w:b/>
                <w:color w:val="4F81BD"/>
                <w:sz w:val="20"/>
                <w:szCs w:val="20"/>
              </w:rPr>
            </w:pPr>
            <w:r w:rsidRPr="002142AD">
              <w:rPr>
                <w:b/>
                <w:color w:val="4F81BD"/>
                <w:sz w:val="20"/>
                <w:szCs w:val="20"/>
              </w:rPr>
              <w:t>Percentage indicates the percentage of lesson time each activity should take.</w:t>
            </w:r>
          </w:p>
        </w:tc>
      </w:tr>
      <w:tr w:rsidR="00D31F4D" w:rsidRPr="00D31F4D" w14:paraId="6DB43570" w14:textId="77777777" w:rsidTr="00AC2DFD">
        <w:tc>
          <w:tcPr>
            <w:tcW w:w="832" w:type="dxa"/>
            <w:vMerge w:val="restart"/>
            <w:shd w:val="clear" w:color="auto" w:fill="auto"/>
            <w:vAlign w:val="center"/>
          </w:tcPr>
          <w:p w14:paraId="160160BA" w14:textId="77777777" w:rsidR="00D31F4D" w:rsidRPr="002142AD" w:rsidRDefault="00D31F4D" w:rsidP="002142AD">
            <w:pPr>
              <w:spacing w:before="20" w:after="20" w:line="240" w:lineRule="auto"/>
              <w:jc w:val="center"/>
              <w:rPr>
                <w:sz w:val="18"/>
                <w:szCs w:val="20"/>
              </w:rPr>
            </w:pPr>
            <w:r w:rsidRPr="002142AD">
              <w:rPr>
                <w:sz w:val="18"/>
                <w:szCs w:val="20"/>
              </w:rPr>
              <w:t>no symbol</w:t>
            </w:r>
          </w:p>
        </w:tc>
        <w:tc>
          <w:tcPr>
            <w:tcW w:w="8618" w:type="dxa"/>
            <w:shd w:val="clear" w:color="auto" w:fill="auto"/>
          </w:tcPr>
          <w:p w14:paraId="4DE88E9E" w14:textId="77777777" w:rsidR="00D31F4D" w:rsidRPr="002142AD" w:rsidRDefault="00D31F4D" w:rsidP="002142AD">
            <w:pPr>
              <w:spacing w:before="20" w:after="20" w:line="240" w:lineRule="auto"/>
              <w:rPr>
                <w:sz w:val="20"/>
                <w:szCs w:val="20"/>
              </w:rPr>
            </w:pPr>
            <w:r w:rsidRPr="002142AD">
              <w:rPr>
                <w:sz w:val="20"/>
                <w:szCs w:val="20"/>
              </w:rPr>
              <w:t>Plain text indicates teacher action.</w:t>
            </w:r>
          </w:p>
        </w:tc>
      </w:tr>
      <w:tr w:rsidR="00D31F4D" w:rsidRPr="00D31F4D" w14:paraId="501C8728" w14:textId="77777777" w:rsidTr="00AC2DFD">
        <w:tc>
          <w:tcPr>
            <w:tcW w:w="832" w:type="dxa"/>
            <w:vMerge/>
            <w:shd w:val="clear" w:color="auto" w:fill="auto"/>
          </w:tcPr>
          <w:p w14:paraId="3572F510" w14:textId="77777777" w:rsidR="00D31F4D" w:rsidRPr="002142AD" w:rsidRDefault="00D31F4D" w:rsidP="002142AD">
            <w:pPr>
              <w:spacing w:before="20" w:after="20" w:line="240" w:lineRule="auto"/>
              <w:jc w:val="center"/>
              <w:rPr>
                <w:b/>
                <w:color w:val="000000"/>
                <w:sz w:val="20"/>
                <w:szCs w:val="20"/>
              </w:rPr>
            </w:pPr>
          </w:p>
        </w:tc>
        <w:tc>
          <w:tcPr>
            <w:tcW w:w="8618" w:type="dxa"/>
            <w:shd w:val="clear" w:color="auto" w:fill="auto"/>
          </w:tcPr>
          <w:p w14:paraId="16302588" w14:textId="77777777" w:rsidR="00D31F4D" w:rsidRPr="002142AD" w:rsidRDefault="00D31F4D" w:rsidP="002142AD">
            <w:pPr>
              <w:spacing w:before="20" w:after="20" w:line="240" w:lineRule="auto"/>
              <w:rPr>
                <w:color w:val="4F81BD"/>
                <w:sz w:val="20"/>
                <w:szCs w:val="20"/>
              </w:rPr>
            </w:pPr>
            <w:r w:rsidRPr="002142AD">
              <w:rPr>
                <w:b/>
                <w:sz w:val="20"/>
                <w:szCs w:val="20"/>
              </w:rPr>
              <w:t>Bold text indicates questions for the teacher to ask students.</w:t>
            </w:r>
          </w:p>
        </w:tc>
      </w:tr>
      <w:tr w:rsidR="00D31F4D" w:rsidRPr="00D31F4D" w14:paraId="58ABBC9C" w14:textId="77777777" w:rsidTr="00AC2DFD">
        <w:tc>
          <w:tcPr>
            <w:tcW w:w="832" w:type="dxa"/>
            <w:vMerge/>
            <w:shd w:val="clear" w:color="auto" w:fill="auto"/>
          </w:tcPr>
          <w:p w14:paraId="7179DE92" w14:textId="77777777" w:rsidR="00D31F4D" w:rsidRPr="002142AD" w:rsidRDefault="00D31F4D" w:rsidP="002142AD">
            <w:pPr>
              <w:spacing w:before="20" w:after="20" w:line="240" w:lineRule="auto"/>
              <w:jc w:val="center"/>
              <w:rPr>
                <w:b/>
                <w:color w:val="000000"/>
                <w:sz w:val="20"/>
                <w:szCs w:val="20"/>
              </w:rPr>
            </w:pPr>
          </w:p>
        </w:tc>
        <w:tc>
          <w:tcPr>
            <w:tcW w:w="8618" w:type="dxa"/>
            <w:shd w:val="clear" w:color="auto" w:fill="auto"/>
          </w:tcPr>
          <w:p w14:paraId="6B5C8D75" w14:textId="77777777" w:rsidR="00D31F4D" w:rsidRPr="002142AD" w:rsidRDefault="00D31F4D" w:rsidP="002142AD">
            <w:pPr>
              <w:spacing w:before="20" w:after="20" w:line="240" w:lineRule="auto"/>
              <w:rPr>
                <w:i/>
                <w:sz w:val="20"/>
                <w:szCs w:val="20"/>
              </w:rPr>
            </w:pPr>
            <w:r w:rsidRPr="002142AD">
              <w:rPr>
                <w:i/>
                <w:sz w:val="20"/>
                <w:szCs w:val="20"/>
              </w:rPr>
              <w:t>Italicized text indicates a vocabulary word.</w:t>
            </w:r>
          </w:p>
        </w:tc>
      </w:tr>
      <w:tr w:rsidR="00D31F4D" w:rsidRPr="00D31F4D" w14:paraId="730D883C" w14:textId="77777777" w:rsidTr="00AC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shd w:val="clear" w:color="auto" w:fill="auto"/>
            <w:vAlign w:val="bottom"/>
          </w:tcPr>
          <w:p w14:paraId="4F6F974B" w14:textId="77777777" w:rsidR="00D31F4D" w:rsidRPr="002142AD" w:rsidRDefault="00D31F4D" w:rsidP="002142AD">
            <w:pPr>
              <w:spacing w:before="40" w:after="0" w:line="240" w:lineRule="auto"/>
              <w:jc w:val="center"/>
              <w:rPr>
                <w:sz w:val="20"/>
                <w:szCs w:val="20"/>
              </w:rPr>
            </w:pPr>
            <w:r w:rsidRPr="002142AD">
              <w:rPr>
                <w:sz w:val="20"/>
                <w:szCs w:val="20"/>
              </w:rPr>
              <w:sym w:font="Webdings" w:char="F034"/>
            </w:r>
          </w:p>
        </w:tc>
        <w:tc>
          <w:tcPr>
            <w:tcW w:w="8618" w:type="dxa"/>
            <w:shd w:val="clear" w:color="auto" w:fill="auto"/>
          </w:tcPr>
          <w:p w14:paraId="070C044C" w14:textId="77777777" w:rsidR="00D31F4D" w:rsidRPr="002142AD" w:rsidRDefault="00D31F4D" w:rsidP="002142AD">
            <w:pPr>
              <w:spacing w:before="20" w:after="20" w:line="240" w:lineRule="auto"/>
              <w:rPr>
                <w:sz w:val="20"/>
                <w:szCs w:val="20"/>
              </w:rPr>
            </w:pPr>
            <w:r w:rsidRPr="002142AD">
              <w:rPr>
                <w:sz w:val="20"/>
                <w:szCs w:val="20"/>
              </w:rPr>
              <w:t>Indicates student action(s).</w:t>
            </w:r>
          </w:p>
        </w:tc>
      </w:tr>
      <w:tr w:rsidR="00D31F4D" w:rsidRPr="00D31F4D" w14:paraId="57E83B53" w14:textId="77777777" w:rsidTr="00AC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shd w:val="clear" w:color="auto" w:fill="auto"/>
            <w:vAlign w:val="center"/>
          </w:tcPr>
          <w:p w14:paraId="69306194" w14:textId="77777777" w:rsidR="00D31F4D" w:rsidRPr="002142AD" w:rsidRDefault="00D31F4D" w:rsidP="002142AD">
            <w:pPr>
              <w:spacing w:before="80" w:after="0" w:line="240" w:lineRule="auto"/>
              <w:jc w:val="center"/>
              <w:rPr>
                <w:sz w:val="20"/>
                <w:szCs w:val="20"/>
              </w:rPr>
            </w:pPr>
            <w:r w:rsidRPr="002142AD">
              <w:rPr>
                <w:sz w:val="20"/>
                <w:szCs w:val="20"/>
              </w:rPr>
              <w:sym w:font="Webdings" w:char="F028"/>
            </w:r>
          </w:p>
        </w:tc>
        <w:tc>
          <w:tcPr>
            <w:tcW w:w="8618" w:type="dxa"/>
            <w:shd w:val="clear" w:color="auto" w:fill="auto"/>
          </w:tcPr>
          <w:p w14:paraId="001C474E" w14:textId="77777777" w:rsidR="00D31F4D" w:rsidRPr="002142AD" w:rsidRDefault="00D31F4D" w:rsidP="002142AD">
            <w:pPr>
              <w:spacing w:before="20" w:after="20" w:line="240" w:lineRule="auto"/>
              <w:rPr>
                <w:sz w:val="20"/>
                <w:szCs w:val="20"/>
              </w:rPr>
            </w:pPr>
            <w:r w:rsidRPr="002142AD">
              <w:rPr>
                <w:sz w:val="20"/>
                <w:szCs w:val="20"/>
              </w:rPr>
              <w:t>Indicates possible student response(s) to teacher questions.</w:t>
            </w:r>
          </w:p>
        </w:tc>
      </w:tr>
      <w:tr w:rsidR="00D31F4D" w:rsidRPr="00D31F4D" w14:paraId="70A8DEB2" w14:textId="77777777" w:rsidTr="00AC2DFD">
        <w:tc>
          <w:tcPr>
            <w:tcW w:w="832" w:type="dxa"/>
            <w:shd w:val="clear" w:color="auto" w:fill="auto"/>
            <w:vAlign w:val="bottom"/>
          </w:tcPr>
          <w:p w14:paraId="0338BDA4" w14:textId="77777777" w:rsidR="00D31F4D" w:rsidRPr="002142AD" w:rsidRDefault="00D31F4D" w:rsidP="002142AD">
            <w:pPr>
              <w:spacing w:after="0" w:line="240" w:lineRule="auto"/>
              <w:jc w:val="center"/>
              <w:rPr>
                <w:color w:val="4F81BD"/>
                <w:sz w:val="20"/>
                <w:szCs w:val="20"/>
              </w:rPr>
            </w:pPr>
            <w:r w:rsidRPr="002142AD">
              <w:rPr>
                <w:color w:val="4F81BD"/>
                <w:sz w:val="20"/>
                <w:szCs w:val="20"/>
              </w:rPr>
              <w:sym w:font="Webdings" w:char="F069"/>
            </w:r>
          </w:p>
        </w:tc>
        <w:tc>
          <w:tcPr>
            <w:tcW w:w="8618" w:type="dxa"/>
            <w:shd w:val="clear" w:color="auto" w:fill="auto"/>
          </w:tcPr>
          <w:p w14:paraId="32D00050" w14:textId="77777777" w:rsidR="00D31F4D" w:rsidRPr="002142AD" w:rsidRDefault="00D31F4D" w:rsidP="002142AD">
            <w:pPr>
              <w:spacing w:before="20" w:after="20" w:line="240" w:lineRule="auto"/>
              <w:rPr>
                <w:color w:val="4F81BD"/>
                <w:sz w:val="20"/>
                <w:szCs w:val="20"/>
              </w:rPr>
            </w:pPr>
            <w:r w:rsidRPr="002142AD">
              <w:rPr>
                <w:color w:val="4F81BD"/>
                <w:sz w:val="20"/>
                <w:szCs w:val="20"/>
              </w:rPr>
              <w:t>Indicates instructional notes for the teacher.</w:t>
            </w:r>
          </w:p>
        </w:tc>
      </w:tr>
    </w:tbl>
    <w:p w14:paraId="19743725" w14:textId="77777777" w:rsidR="00790BCC" w:rsidRPr="00790BCC" w:rsidRDefault="00790BCC" w:rsidP="00AC2DFD">
      <w:pPr>
        <w:pStyle w:val="LearningSequenceHeader"/>
      </w:pPr>
      <w:r w:rsidRPr="00790BCC">
        <w:t>Activity 1:</w:t>
      </w:r>
      <w:r w:rsidR="00017D7A">
        <w:t xml:space="preserve"> Introduction of Lesson Agenda</w:t>
      </w:r>
      <w:r w:rsidR="00017D7A">
        <w:tab/>
        <w:t>10</w:t>
      </w:r>
      <w:r w:rsidRPr="00790BCC">
        <w:t>%</w:t>
      </w:r>
    </w:p>
    <w:p w14:paraId="1A745040" w14:textId="77777777" w:rsidR="003108B7" w:rsidRPr="006705A3" w:rsidRDefault="003108B7" w:rsidP="003108B7">
      <w:pPr>
        <w:pStyle w:val="TA"/>
      </w:pPr>
      <w:r w:rsidRPr="006705A3">
        <w:t xml:space="preserve">Begin by reviewing the agenda and the </w:t>
      </w:r>
      <w:r w:rsidR="0048381E">
        <w:t xml:space="preserve">assessed </w:t>
      </w:r>
      <w:r w:rsidRPr="006705A3">
        <w:t xml:space="preserve">standard for this lesson: </w:t>
      </w:r>
      <w:r w:rsidR="00F67094">
        <w:t>CCRA.R.8</w:t>
      </w:r>
      <w:r w:rsidR="00032858">
        <w:t>.</w:t>
      </w:r>
      <w:r>
        <w:t xml:space="preserve"> In this lesson, </w:t>
      </w:r>
      <w:r w:rsidR="00E47B96">
        <w:t xml:space="preserve">students </w:t>
      </w:r>
      <w:r w:rsidR="00017D7A">
        <w:t>read</w:t>
      </w:r>
      <w:r w:rsidR="008B72EF">
        <w:t xml:space="preserve"> part</w:t>
      </w:r>
      <w:r w:rsidR="000F4134">
        <w:t xml:space="preserve"> </w:t>
      </w:r>
      <w:r w:rsidR="008B72EF">
        <w:t>1,</w:t>
      </w:r>
      <w:r w:rsidR="00017D7A">
        <w:t xml:space="preserve"> paragraphs 10</w:t>
      </w:r>
      <w:r w:rsidR="00AD29D2">
        <w:t>–</w:t>
      </w:r>
      <w:r w:rsidR="00017D7A">
        <w:t>11 of Thoreau’s “Civil Disobedience”</w:t>
      </w:r>
      <w:r w:rsidR="00DB09F6">
        <w:t xml:space="preserve"> </w:t>
      </w:r>
      <w:r w:rsidR="00017D7A">
        <w:t xml:space="preserve">(from “In their practice, nations agree with Paley” to “who asserts his own freedom by his vote”). </w:t>
      </w:r>
      <w:r w:rsidR="00DB09F6">
        <w:t>Stu</w:t>
      </w:r>
      <w:r>
        <w:t>dents</w:t>
      </w:r>
      <w:r w:rsidR="00A075AF">
        <w:t xml:space="preserve"> analyze how Thoreau’s</w:t>
      </w:r>
      <w:r w:rsidR="00DB09F6">
        <w:t xml:space="preserve"> </w:t>
      </w:r>
      <w:r w:rsidR="00D1415E">
        <w:t xml:space="preserve">claims develop an idea established earlier in the text. </w:t>
      </w:r>
    </w:p>
    <w:p w14:paraId="7B375780" w14:textId="77777777" w:rsidR="00FD4EFA" w:rsidRDefault="003108B7" w:rsidP="003108B7">
      <w:pPr>
        <w:pStyle w:val="SA"/>
        <w:numPr>
          <w:ilvl w:val="0"/>
          <w:numId w:val="8"/>
        </w:numPr>
      </w:pPr>
      <w:r>
        <w:t>Students look at the agenda.</w:t>
      </w:r>
    </w:p>
    <w:p w14:paraId="1524C8CE" w14:textId="0BC1B25B" w:rsidR="00CB2474" w:rsidRPr="009D67C5" w:rsidRDefault="00CB2474" w:rsidP="009D67C5">
      <w:pPr>
        <w:pStyle w:val="IN"/>
        <w:ind w:left="426" w:hanging="426"/>
        <w:rPr>
          <w:color w:val="1A1A1A"/>
          <w:lang w:eastAsia="ja-JP"/>
        </w:rPr>
      </w:pPr>
      <w:r>
        <w:rPr>
          <w:b/>
        </w:rPr>
        <w:t xml:space="preserve">Differentiation Consideration: </w:t>
      </w:r>
      <w:r w:rsidR="00271317">
        <w:rPr>
          <w:lang w:eastAsia="ja-JP"/>
        </w:rPr>
        <w:t>If students are using the 12.2 Common Core Learning Standards Tool, instruct them to refer to it for this portion of the homework accountability.</w:t>
      </w:r>
    </w:p>
    <w:p w14:paraId="3F3851B1" w14:textId="77777777" w:rsidR="00017D7A" w:rsidRPr="002142AD" w:rsidRDefault="00CB2474" w:rsidP="00017D7A">
      <w:pPr>
        <w:pStyle w:val="TA"/>
        <w:rPr>
          <w:color w:val="4F81BD"/>
        </w:rPr>
      </w:pPr>
      <w:r w:rsidRPr="002142AD">
        <w:rPr>
          <w:color w:val="4F81BD"/>
        </w:rPr>
        <w:t>Post or project</w:t>
      </w:r>
      <w:r w:rsidR="00017D7A" w:rsidRPr="002142AD">
        <w:rPr>
          <w:color w:val="4F81BD"/>
        </w:rPr>
        <w:t xml:space="preserve"> standard </w:t>
      </w:r>
      <w:r w:rsidR="00F67094" w:rsidRPr="00C42422">
        <w:rPr>
          <w:color w:val="4F81BD"/>
        </w:rPr>
        <w:t>CCRA.R.8</w:t>
      </w:r>
      <w:r w:rsidR="00017D7A" w:rsidRPr="002142AD">
        <w:rPr>
          <w:color w:val="4F81BD"/>
        </w:rPr>
        <w:t xml:space="preserve">. </w:t>
      </w:r>
      <w:r w:rsidR="00F77A52">
        <w:rPr>
          <w:color w:val="4F81BD"/>
        </w:rPr>
        <w:t xml:space="preserve">Instruct students to talk in pairs about what they think the standard means. </w:t>
      </w:r>
      <w:r w:rsidR="00161414" w:rsidRPr="00C845DB">
        <w:t xml:space="preserve"> </w:t>
      </w:r>
      <w:r w:rsidR="00F77A52">
        <w:rPr>
          <w:color w:val="4F81BD"/>
        </w:rPr>
        <w:t xml:space="preserve">Lead </w:t>
      </w:r>
      <w:r w:rsidR="00017D7A" w:rsidRPr="002142AD">
        <w:rPr>
          <w:color w:val="4F81BD"/>
        </w:rPr>
        <w:t>a brief discussion about the standard.</w:t>
      </w:r>
    </w:p>
    <w:p w14:paraId="6EA2B862" w14:textId="77777777" w:rsidR="00017D7A" w:rsidRPr="00395556" w:rsidRDefault="00017D7A" w:rsidP="00E838E6">
      <w:pPr>
        <w:pStyle w:val="DCwithSR"/>
      </w:pPr>
      <w:r w:rsidRPr="00395556">
        <w:t>Student responses may include:</w:t>
      </w:r>
    </w:p>
    <w:p w14:paraId="73887392" w14:textId="20E4015C" w:rsidR="00017D7A" w:rsidRPr="00347262" w:rsidRDefault="005B43F6" w:rsidP="00347262">
      <w:pPr>
        <w:pStyle w:val="BulletedList"/>
        <w:numPr>
          <w:ilvl w:val="1"/>
          <w:numId w:val="4"/>
        </w:numPr>
        <w:ind w:left="1080"/>
        <w:rPr>
          <w:color w:val="4F81BD"/>
        </w:rPr>
      </w:pPr>
      <w:r>
        <w:rPr>
          <w:color w:val="4F81BD"/>
        </w:rPr>
        <w:t>The standard means that students should d</w:t>
      </w:r>
      <w:r w:rsidR="00017D7A" w:rsidRPr="00347262">
        <w:rPr>
          <w:color w:val="4F81BD"/>
        </w:rPr>
        <w:t>escribe and evaluat</w:t>
      </w:r>
      <w:bookmarkStart w:id="0" w:name="_GoBack"/>
      <w:bookmarkEnd w:id="0"/>
      <w:r w:rsidR="00017D7A" w:rsidRPr="00347262">
        <w:rPr>
          <w:color w:val="4F81BD"/>
        </w:rPr>
        <w:t xml:space="preserve">e </w:t>
      </w:r>
      <w:r w:rsidR="001C40B5" w:rsidRPr="00347262">
        <w:rPr>
          <w:color w:val="4F81BD"/>
        </w:rPr>
        <w:t xml:space="preserve">the </w:t>
      </w:r>
      <w:r w:rsidR="00F67094">
        <w:rPr>
          <w:color w:val="4F81BD"/>
        </w:rPr>
        <w:t>argument a text makes and the specific claims it employs to do so.</w:t>
      </w:r>
    </w:p>
    <w:p w14:paraId="54C69E80" w14:textId="6614F804" w:rsidR="00017D7A" w:rsidRPr="00347262" w:rsidRDefault="005B43F6" w:rsidP="00347262">
      <w:pPr>
        <w:pStyle w:val="BulletedList"/>
        <w:numPr>
          <w:ilvl w:val="1"/>
          <w:numId w:val="4"/>
        </w:numPr>
        <w:ind w:left="1080"/>
        <w:rPr>
          <w:color w:val="4F81BD"/>
        </w:rPr>
      </w:pPr>
      <w:r>
        <w:rPr>
          <w:color w:val="4F81BD"/>
        </w:rPr>
        <w:t>The standard requires students to a</w:t>
      </w:r>
      <w:r w:rsidR="00F67094">
        <w:rPr>
          <w:color w:val="4F81BD"/>
        </w:rPr>
        <w:t xml:space="preserve">ssess whether or not the text’s evidence is sufficient in amount and relevant to the argument it makes. </w:t>
      </w:r>
    </w:p>
    <w:p w14:paraId="62BB7515" w14:textId="77777777" w:rsidR="00790BCC" w:rsidRPr="00790BCC" w:rsidRDefault="00790BCC" w:rsidP="005511D2">
      <w:pPr>
        <w:pStyle w:val="LearningSequenceHeader"/>
        <w:keepNext/>
      </w:pPr>
      <w:r w:rsidRPr="00790BCC">
        <w:lastRenderedPageBreak/>
        <w:t>Activity 2: Ho</w:t>
      </w:r>
      <w:r w:rsidR="001D710D">
        <w:t>mework Accountability</w:t>
      </w:r>
      <w:r w:rsidR="001D710D">
        <w:tab/>
        <w:t>1</w:t>
      </w:r>
      <w:r w:rsidR="00E13F1A">
        <w:t>5</w:t>
      </w:r>
      <w:r w:rsidRPr="00790BCC">
        <w:t>%</w:t>
      </w:r>
    </w:p>
    <w:p w14:paraId="4C8785A3" w14:textId="77777777" w:rsidR="00E71CF4" w:rsidRDefault="00E71CF4" w:rsidP="00E71CF4">
      <w:pPr>
        <w:pStyle w:val="TA"/>
      </w:pPr>
      <w:r>
        <w:t xml:space="preserve">Instruct students to take out their responses to the </w:t>
      </w:r>
      <w:r w:rsidR="00A968E9">
        <w:t xml:space="preserve">first part of the </w:t>
      </w:r>
      <w:r w:rsidR="009674D9">
        <w:t xml:space="preserve">previous lesson’s </w:t>
      </w:r>
      <w:r>
        <w:t xml:space="preserve">homework assignment. (Read </w:t>
      </w:r>
      <w:r w:rsidR="008B72EF">
        <w:t xml:space="preserve">part 1, </w:t>
      </w:r>
      <w:r>
        <w:t xml:space="preserve">paragraph 9 of “Civil Disobedience” and </w:t>
      </w:r>
      <w:r w:rsidR="00FD1252">
        <w:t xml:space="preserve">write a paragraph in response to the following prompt: How does this paragraph develop Thoreau’s point of view </w:t>
      </w:r>
      <w:r w:rsidR="00EA7060">
        <w:t>about</w:t>
      </w:r>
      <w:r w:rsidR="00FD1252">
        <w:t xml:space="preserve"> conscience?)</w:t>
      </w:r>
      <w:r w:rsidR="009674D9">
        <w:t xml:space="preserve"> </w:t>
      </w:r>
      <w:r>
        <w:t xml:space="preserve">Instruct students to Turn-and-Talk in pairs about their responses to the homework </w:t>
      </w:r>
      <w:r w:rsidR="009B62E9">
        <w:t>prompt</w:t>
      </w:r>
      <w:r>
        <w:t>.</w:t>
      </w:r>
    </w:p>
    <w:p w14:paraId="061EA459" w14:textId="77777777" w:rsidR="00790BCC" w:rsidRPr="00790BCC" w:rsidRDefault="00A92158" w:rsidP="008C3CBE">
      <w:pPr>
        <w:pStyle w:val="SR"/>
      </w:pPr>
      <w:r>
        <w:t xml:space="preserve">In </w:t>
      </w:r>
      <w:r w:rsidR="00D91DAC">
        <w:t xml:space="preserve">part 1, </w:t>
      </w:r>
      <w:r>
        <w:t xml:space="preserve">paragraph 9, Thoreau develops his point of view on conscience by </w:t>
      </w:r>
      <w:r w:rsidR="00565C86">
        <w:t>rejecting</w:t>
      </w:r>
      <w:r>
        <w:t xml:space="preserve"> Paley’s claim that all issues of injustice </w:t>
      </w:r>
      <w:r w:rsidR="00FB15A2">
        <w:t>can</w:t>
      </w:r>
      <w:r w:rsidR="008C3CBE">
        <w:t xml:space="preserve"> be</w:t>
      </w:r>
      <w:r>
        <w:t xml:space="preserve"> reduced to “expediency” or convenience.</w:t>
      </w:r>
      <w:r w:rsidR="003E639D">
        <w:t xml:space="preserve"> If “the interest of the whole of society” does not desire to change</w:t>
      </w:r>
      <w:r w:rsidR="00C724A9">
        <w:t>,</w:t>
      </w:r>
      <w:r w:rsidR="003E639D">
        <w:t xml:space="preserve"> the government should not be changed</w:t>
      </w:r>
      <w:r w:rsidR="00C724A9">
        <w:t xml:space="preserve"> (part 1, par. 9)</w:t>
      </w:r>
      <w:r w:rsidR="003E639D">
        <w:t xml:space="preserve">. Without complete agreement among everyone in society, attempts to change the government are not worth </w:t>
      </w:r>
      <w:r w:rsidR="008D1BEB">
        <w:t>“the expense of redressing [the injustice]” (part 1, par. 9).</w:t>
      </w:r>
      <w:r>
        <w:t xml:space="preserve"> Thoreau believes that </w:t>
      </w:r>
      <w:r w:rsidR="004876B8">
        <w:t xml:space="preserve">there are instances </w:t>
      </w:r>
      <w:r w:rsidR="00500350">
        <w:t xml:space="preserve">in which </w:t>
      </w:r>
      <w:r w:rsidR="004876B8">
        <w:t>people must rectify injustice</w:t>
      </w:r>
      <w:r w:rsidR="009674D9">
        <w:t xml:space="preserve">, </w:t>
      </w:r>
      <w:r w:rsidR="004876B8">
        <w:t>“cost what it may</w:t>
      </w:r>
      <w:r w:rsidR="00C00C10">
        <w:t>,</w:t>
      </w:r>
      <w:r w:rsidR="004876B8">
        <w:t xml:space="preserve">” </w:t>
      </w:r>
      <w:r w:rsidR="00C00C10">
        <w:t>which opposes Paley’s concern for the “expense” of changing an injustice in government</w:t>
      </w:r>
      <w:r w:rsidR="00C724A9">
        <w:t xml:space="preserve"> (part 1, par. 9)</w:t>
      </w:r>
      <w:r w:rsidR="00C00C10">
        <w:t xml:space="preserve">. </w:t>
      </w:r>
      <w:r w:rsidR="004876B8">
        <w:t>Thoreau co</w:t>
      </w:r>
      <w:r w:rsidR="009674D9">
        <w:t xml:space="preserve">mpares slavery and the </w:t>
      </w:r>
      <w:r w:rsidR="00C729E0">
        <w:t xml:space="preserve">Mexican-American </w:t>
      </w:r>
      <w:r w:rsidR="00D01F45">
        <w:t>W</w:t>
      </w:r>
      <w:r w:rsidR="00C729E0">
        <w:t>ar</w:t>
      </w:r>
      <w:r w:rsidR="004876B8">
        <w:t xml:space="preserve"> to “</w:t>
      </w:r>
      <w:r w:rsidR="00692DDD">
        <w:t xml:space="preserve">unjustly </w:t>
      </w:r>
      <w:r w:rsidR="004876B8">
        <w:t>wrest[ing] a plank from a drowning man”</w:t>
      </w:r>
      <w:r w:rsidR="00C724A9">
        <w:t xml:space="preserve"> (part 1, par. 9).</w:t>
      </w:r>
      <w:r w:rsidR="004876B8">
        <w:t xml:space="preserve"> Thoreau believes the plank should be given back to the man to </w:t>
      </w:r>
      <w:r w:rsidR="008119A2">
        <w:t>restore justice, even if this is “inconvenient”</w:t>
      </w:r>
      <w:r w:rsidR="003E639D">
        <w:t xml:space="preserve"> (part 1, par. 9)</w:t>
      </w:r>
      <w:r w:rsidR="008119A2">
        <w:t xml:space="preserve"> and may cost </w:t>
      </w:r>
      <w:r w:rsidR="009674D9">
        <w:t xml:space="preserve">a person </w:t>
      </w:r>
      <w:r w:rsidR="008119A2">
        <w:t>his</w:t>
      </w:r>
      <w:r w:rsidR="003E639D">
        <w:t xml:space="preserve"> or her</w:t>
      </w:r>
      <w:r w:rsidR="008119A2">
        <w:t xml:space="preserve"> life. Thoreau sees </w:t>
      </w:r>
      <w:r w:rsidR="00C724A9">
        <w:t xml:space="preserve">slavery and the </w:t>
      </w:r>
      <w:r w:rsidR="009674D9">
        <w:t>Mexican</w:t>
      </w:r>
      <w:r w:rsidR="00161414">
        <w:t>-American</w:t>
      </w:r>
      <w:r w:rsidR="009674D9">
        <w:t xml:space="preserve"> </w:t>
      </w:r>
      <w:r w:rsidR="00D01F45">
        <w:t>W</w:t>
      </w:r>
      <w:r w:rsidR="008119A2">
        <w:t>ar as affronts to conscience that must be abolished no matter the cost.</w:t>
      </w:r>
    </w:p>
    <w:p w14:paraId="60938D8C" w14:textId="77777777" w:rsidR="009B62E9" w:rsidRDefault="00273DA6" w:rsidP="008C3CBE">
      <w:pPr>
        <w:pStyle w:val="TA"/>
      </w:pPr>
      <w:r>
        <w:t>Lead a brief whole-</w:t>
      </w:r>
      <w:r w:rsidR="009B62E9">
        <w:t>class discussion of student responses.</w:t>
      </w:r>
    </w:p>
    <w:p w14:paraId="17AA1BF0" w14:textId="77777777" w:rsidR="00CE572E" w:rsidRDefault="00CE572E" w:rsidP="00E838E6">
      <w:pPr>
        <w:pStyle w:val="BR"/>
      </w:pPr>
    </w:p>
    <w:p w14:paraId="73FE8520" w14:textId="77777777" w:rsidR="001D4548" w:rsidRPr="002B486A" w:rsidRDefault="00CA340B" w:rsidP="001D4548">
      <w:pPr>
        <w:pStyle w:val="TA"/>
      </w:pPr>
      <w:r>
        <w:t>Instruct students to take out their responses to the</w:t>
      </w:r>
      <w:r w:rsidR="00A968E9">
        <w:t xml:space="preserve"> second part of the</w:t>
      </w:r>
      <w:r>
        <w:t xml:space="preserve"> previous lesson’s homework assignment. </w:t>
      </w:r>
      <w:r w:rsidR="001D4548">
        <w:t>(Read</w:t>
      </w:r>
      <w:r w:rsidR="001D4548" w:rsidRPr="002142AD">
        <w:rPr>
          <w:rFonts w:eastAsia="MS Mincho" w:cs="Calibri"/>
          <w:color w:val="1A1A1A"/>
          <w:lang w:eastAsia="ja-JP"/>
        </w:rPr>
        <w:t xml:space="preserve"> part 1, </w:t>
      </w:r>
      <w:r w:rsidR="001D4548">
        <w:t>paragraphs 10</w:t>
      </w:r>
      <w:r w:rsidR="00C724A9">
        <w:t>–</w:t>
      </w:r>
      <w:r w:rsidR="001D4548">
        <w:t>11</w:t>
      </w:r>
      <w:r>
        <w:t xml:space="preserve"> and r</w:t>
      </w:r>
      <w:r w:rsidR="001D4548" w:rsidRPr="002B486A">
        <w:t>espond briefly to the following questions.)</w:t>
      </w:r>
      <w:r>
        <w:t xml:space="preserve"> Instruct students to form pairs and share their responses. </w:t>
      </w:r>
    </w:p>
    <w:p w14:paraId="06460CA6" w14:textId="77777777" w:rsidR="00FE4B1A" w:rsidRDefault="00FE4B1A" w:rsidP="008C3CBE">
      <w:pPr>
        <w:pStyle w:val="Q"/>
      </w:pPr>
      <w:r>
        <w:t xml:space="preserve">What reasons does Thoreau give for why the “merchants and farmers” </w:t>
      </w:r>
      <w:r w:rsidR="00D1415E">
        <w:t>are “opponents to</w:t>
      </w:r>
      <w:r>
        <w:t xml:space="preserve"> </w:t>
      </w:r>
      <w:r w:rsidR="00B13292">
        <w:t xml:space="preserve">a </w:t>
      </w:r>
      <w:r>
        <w:t>reform</w:t>
      </w:r>
      <w:r w:rsidR="00F04984">
        <w:t>”</w:t>
      </w:r>
      <w:r w:rsidR="00C724A9" w:rsidRPr="00C724A9">
        <w:t xml:space="preserve"> </w:t>
      </w:r>
      <w:r w:rsidR="00C724A9">
        <w:t>(part 1, par. 10)</w:t>
      </w:r>
      <w:r>
        <w:t>?</w:t>
      </w:r>
    </w:p>
    <w:p w14:paraId="485FDEB2" w14:textId="77777777" w:rsidR="00FE4B1A" w:rsidRDefault="00D1415E" w:rsidP="008C3CBE">
      <w:pPr>
        <w:pStyle w:val="SR"/>
      </w:pPr>
      <w:r>
        <w:t>The merchants and fa</w:t>
      </w:r>
      <w:r w:rsidR="00AB3A12">
        <w:t>r</w:t>
      </w:r>
      <w:r>
        <w:t xml:space="preserve">mers are </w:t>
      </w:r>
      <w:r w:rsidR="00F04984">
        <w:t xml:space="preserve">“opponents to </w:t>
      </w:r>
      <w:r w:rsidR="00B13292">
        <w:t xml:space="preserve">a </w:t>
      </w:r>
      <w:r w:rsidR="00F04984">
        <w:t>reform”</w:t>
      </w:r>
      <w:r w:rsidR="00FE4B1A">
        <w:t xml:space="preserve"> because they are more interested in “commerce and agriculture” than justice</w:t>
      </w:r>
      <w:r w:rsidR="00FB15A2">
        <w:t xml:space="preserve"> (</w:t>
      </w:r>
      <w:r w:rsidR="00D91DAC">
        <w:t>part</w:t>
      </w:r>
      <w:r w:rsidR="00C724A9">
        <w:t xml:space="preserve"> 1</w:t>
      </w:r>
      <w:r w:rsidR="00D91DAC">
        <w:t xml:space="preserve">, </w:t>
      </w:r>
      <w:r w:rsidR="00FB15A2">
        <w:t>par</w:t>
      </w:r>
      <w:r w:rsidR="00D91DAC">
        <w:t>.</w:t>
      </w:r>
      <w:r w:rsidR="00FB15A2">
        <w:t xml:space="preserve"> 10)</w:t>
      </w:r>
      <w:r w:rsidR="00FE4B1A">
        <w:t>. They care more about money than about “humanity</w:t>
      </w:r>
      <w:r w:rsidR="009F485E">
        <w:t>”</w:t>
      </w:r>
      <w:r w:rsidR="00F04984">
        <w:t xml:space="preserve"> and so do not actively oppose slavery and the Mexican</w:t>
      </w:r>
      <w:r w:rsidR="00FE432B">
        <w:t>-American</w:t>
      </w:r>
      <w:r w:rsidR="00CA340B">
        <w:t xml:space="preserve"> </w:t>
      </w:r>
      <w:r w:rsidR="00A968E9">
        <w:t>W</w:t>
      </w:r>
      <w:r w:rsidR="00F04984">
        <w:t>ar because although they disagree with these policies, they are not prepared to fight them</w:t>
      </w:r>
      <w:r w:rsidR="00CA340B">
        <w:t>,</w:t>
      </w:r>
      <w:r w:rsidR="00F04984">
        <w:t xml:space="preserve"> “</w:t>
      </w:r>
      <w:r w:rsidR="00F04984">
        <w:rPr>
          <w:i/>
        </w:rPr>
        <w:t xml:space="preserve">cost what it may” </w:t>
      </w:r>
      <w:r w:rsidR="00F04984">
        <w:t>(</w:t>
      </w:r>
      <w:r w:rsidR="00D91DAC">
        <w:t xml:space="preserve">part 1, </w:t>
      </w:r>
      <w:r w:rsidR="00F04984">
        <w:t xml:space="preserve">par. 10). In other words, they do not take risks for what they know to be right. </w:t>
      </w:r>
    </w:p>
    <w:p w14:paraId="20EF3AD1" w14:textId="77777777" w:rsidR="00FE4B1A" w:rsidRDefault="00FE4B1A" w:rsidP="008C3CBE">
      <w:pPr>
        <w:pStyle w:val="Q"/>
      </w:pPr>
      <w:r>
        <w:t>What does Thoreau mean when he says those “near at home</w:t>
      </w:r>
      <w:r w:rsidR="00CA340B">
        <w:t xml:space="preserve"> </w:t>
      </w:r>
      <w:r>
        <w:t>…</w:t>
      </w:r>
      <w:r w:rsidR="00CA340B">
        <w:t xml:space="preserve"> </w:t>
      </w:r>
      <w:r>
        <w:t>do the bidding of those far away” (</w:t>
      </w:r>
      <w:r w:rsidR="008B72EF">
        <w:t xml:space="preserve">part 1, </w:t>
      </w:r>
      <w:r>
        <w:t>par</w:t>
      </w:r>
      <w:r w:rsidR="008B72EF">
        <w:t>.</w:t>
      </w:r>
      <w:r>
        <w:t xml:space="preserve"> 10)?</w:t>
      </w:r>
    </w:p>
    <w:p w14:paraId="14B029D6" w14:textId="77777777" w:rsidR="00FE4B1A" w:rsidRDefault="00FE4B1A" w:rsidP="008C3CBE">
      <w:pPr>
        <w:pStyle w:val="SR"/>
      </w:pPr>
      <w:r>
        <w:lastRenderedPageBreak/>
        <w:t>Those “near at home” are the farmers and merchants of Massachusetts</w:t>
      </w:r>
      <w:r w:rsidR="008D1BEB">
        <w:t xml:space="preserve"> who </w:t>
      </w:r>
      <w:r w:rsidR="00E20A81">
        <w:t>do the bidding of people</w:t>
      </w:r>
      <w:r w:rsidR="00FB15A2">
        <w:t xml:space="preserve"> </w:t>
      </w:r>
      <w:r>
        <w:t xml:space="preserve">like the “politicians </w:t>
      </w:r>
      <w:r w:rsidR="00B13292">
        <w:t xml:space="preserve">at </w:t>
      </w:r>
      <w:r>
        <w:t>the South” (</w:t>
      </w:r>
      <w:r w:rsidR="00D91DAC">
        <w:t xml:space="preserve">part 1, </w:t>
      </w:r>
      <w:r>
        <w:t>par</w:t>
      </w:r>
      <w:r w:rsidR="00D91DAC">
        <w:t>.</w:t>
      </w:r>
      <w:r>
        <w:t xml:space="preserve"> 10)</w:t>
      </w:r>
      <w:r w:rsidR="00565C86">
        <w:t xml:space="preserve">, and </w:t>
      </w:r>
      <w:r w:rsidR="00FB15A2">
        <w:t>continue to obey an unjust state even if they do not agree with the government’s polic</w:t>
      </w:r>
      <w:r w:rsidR="00CA340B">
        <w:t>ies on slavery and the Mexican</w:t>
      </w:r>
      <w:r w:rsidR="00FE432B">
        <w:t>-American</w:t>
      </w:r>
      <w:r w:rsidR="00CA340B">
        <w:t xml:space="preserve"> </w:t>
      </w:r>
      <w:r w:rsidR="00A968E9">
        <w:t>W</w:t>
      </w:r>
      <w:r w:rsidR="00FB15A2">
        <w:t xml:space="preserve">ar. </w:t>
      </w:r>
    </w:p>
    <w:p w14:paraId="4541BC47" w14:textId="77777777" w:rsidR="004A3757" w:rsidRDefault="00D91DAC" w:rsidP="004A3757">
      <w:pPr>
        <w:pStyle w:val="Q"/>
      </w:pPr>
      <w:r>
        <w:t>What does Thoreau mean by his description of “patrons of virtue” (part 1, par. 10)?</w:t>
      </w:r>
    </w:p>
    <w:p w14:paraId="05E0B8DA" w14:textId="77777777" w:rsidR="004D7976" w:rsidRDefault="004A3757" w:rsidP="004D7976">
      <w:pPr>
        <w:pStyle w:val="SR"/>
      </w:pPr>
      <w:r>
        <w:t xml:space="preserve">Thoreau describes “patrons of virtue” as those who </w:t>
      </w:r>
      <w:r w:rsidR="00CA340B">
        <w:t>“hesitate, and …</w:t>
      </w:r>
      <w:r>
        <w:t xml:space="preserve"> regret, and sometimes </w:t>
      </w:r>
      <w:r w:rsidR="00CA340B">
        <w:t xml:space="preserve">… </w:t>
      </w:r>
      <w:r>
        <w:t>petition</w:t>
      </w:r>
      <w:r w:rsidR="00CA340B">
        <w:t>,</w:t>
      </w:r>
      <w:r>
        <w:t>” but who never really do anything meaningful or effective to support what they believe</w:t>
      </w:r>
      <w:r w:rsidR="007908C6">
        <w:t xml:space="preserve"> </w:t>
      </w:r>
      <w:r w:rsidR="007908C6" w:rsidRPr="0097151F">
        <w:t>(part 1, par. 10)</w:t>
      </w:r>
      <w:r w:rsidRPr="0097151F">
        <w:t>.</w:t>
      </w:r>
      <w:r>
        <w:t xml:space="preserve"> They do not “possess[]”virtue by acting on what they believe is right</w:t>
      </w:r>
      <w:r w:rsidR="0097151F">
        <w:t xml:space="preserve"> (part 1, par. 10)</w:t>
      </w:r>
      <w:r>
        <w:t xml:space="preserve">. Therefore, </w:t>
      </w:r>
      <w:r w:rsidR="00565C86">
        <w:t>the phrase</w:t>
      </w:r>
      <w:r>
        <w:t xml:space="preserve"> </w:t>
      </w:r>
      <w:r w:rsidR="00565C86">
        <w:t>“</w:t>
      </w:r>
      <w:r>
        <w:t>patro</w:t>
      </w:r>
      <w:r w:rsidR="00565C86">
        <w:t xml:space="preserve">ns of virtue” refers to those </w:t>
      </w:r>
      <w:r>
        <w:t>who support</w:t>
      </w:r>
      <w:r w:rsidR="00565C86">
        <w:t xml:space="preserve"> </w:t>
      </w:r>
      <w:r w:rsidR="00EB34C7">
        <w:t>virtue</w:t>
      </w:r>
      <w:r>
        <w:t xml:space="preserve"> with words not action.</w:t>
      </w:r>
    </w:p>
    <w:p w14:paraId="19203A7F" w14:textId="77777777" w:rsidR="004D7976" w:rsidRDefault="00CA340B" w:rsidP="003A2416">
      <w:pPr>
        <w:pStyle w:val="TA"/>
      </w:pPr>
      <w:r>
        <w:t>Lead a brief</w:t>
      </w:r>
      <w:r w:rsidR="004D7976">
        <w:t xml:space="preserve"> whole-class discussion of student responses.</w:t>
      </w:r>
    </w:p>
    <w:p w14:paraId="0470CF91" w14:textId="77777777" w:rsidR="004D7976" w:rsidRDefault="004D7976" w:rsidP="003A2416">
      <w:pPr>
        <w:pStyle w:val="BR"/>
      </w:pPr>
    </w:p>
    <w:p w14:paraId="76D78E57" w14:textId="77777777" w:rsidR="005511D2" w:rsidRPr="005511D2" w:rsidRDefault="00A968E9" w:rsidP="005511D2">
      <w:pPr>
        <w:pStyle w:val="TA"/>
        <w:rPr>
          <w:color w:val="222222"/>
        </w:rPr>
      </w:pPr>
      <w:r>
        <w:t xml:space="preserve">Instruct students to form groups to share and discuss two of the vocabulary words they identified for homework </w:t>
      </w:r>
      <w:r w:rsidRPr="005511D2">
        <w:rPr>
          <w:color w:val="4F81BD"/>
        </w:rPr>
        <w:t>(L.11-12.4.c)</w:t>
      </w:r>
      <w:r>
        <w:t>.</w:t>
      </w:r>
      <w:r w:rsidR="004D7976" w:rsidRPr="002142AD">
        <w:rPr>
          <w:rFonts w:ascii="Times New Roman" w:hAnsi="Times New Roman"/>
          <w:color w:val="500050"/>
          <w:sz w:val="24"/>
          <w:szCs w:val="24"/>
          <w:shd w:val="clear" w:color="auto" w:fill="FFFFFF"/>
        </w:rPr>
        <w:t> </w:t>
      </w:r>
    </w:p>
    <w:p w14:paraId="467CA74D" w14:textId="77777777" w:rsidR="004D7976" w:rsidRPr="00023D91" w:rsidRDefault="004D7976" w:rsidP="004D7976">
      <w:pPr>
        <w:pStyle w:val="SR"/>
        <w:rPr>
          <w:color w:val="222222"/>
        </w:rPr>
      </w:pPr>
      <w:r w:rsidRPr="00023D91">
        <w:t>Students may identify the following words: </w:t>
      </w:r>
      <w:r>
        <w:rPr>
          <w:i/>
        </w:rPr>
        <w:t>leaven</w:t>
      </w:r>
      <w:r w:rsidRPr="00CA340B">
        <w:t>,</w:t>
      </w:r>
      <w:r>
        <w:rPr>
          <w:i/>
        </w:rPr>
        <w:t xml:space="preserve"> countenance</w:t>
      </w:r>
      <w:r w:rsidRPr="00CA340B">
        <w:t>,</w:t>
      </w:r>
      <w:r>
        <w:rPr>
          <w:i/>
        </w:rPr>
        <w:t xml:space="preserve"> </w:t>
      </w:r>
      <w:r>
        <w:t xml:space="preserve">and </w:t>
      </w:r>
      <w:r>
        <w:rPr>
          <w:i/>
        </w:rPr>
        <w:t>prices-current.</w:t>
      </w:r>
    </w:p>
    <w:p w14:paraId="372B0D04" w14:textId="77777777" w:rsidR="004D7976" w:rsidRPr="003D203D" w:rsidRDefault="004D7976" w:rsidP="004D7976">
      <w:pPr>
        <w:pStyle w:val="IN"/>
        <w:rPr>
          <w:shd w:val="clear" w:color="auto" w:fill="FFFFFF"/>
        </w:rPr>
      </w:pPr>
      <w:r w:rsidRPr="003D203D">
        <w:rPr>
          <w:b/>
          <w:bCs/>
          <w:shd w:val="clear" w:color="auto" w:fill="FFFFFF"/>
        </w:rPr>
        <w:t>Differentiation Consideration</w:t>
      </w:r>
      <w:r w:rsidRPr="003D203D">
        <w:rPr>
          <w:shd w:val="clear" w:color="auto" w:fill="FFFFFF"/>
        </w:rPr>
        <w:t xml:space="preserve">: Students </w:t>
      </w:r>
      <w:r>
        <w:rPr>
          <w:shd w:val="clear" w:color="auto" w:fill="FFFFFF"/>
        </w:rPr>
        <w:t xml:space="preserve">may also identify the following </w:t>
      </w:r>
      <w:r w:rsidRPr="003D203D">
        <w:rPr>
          <w:shd w:val="clear" w:color="auto" w:fill="FFFFFF"/>
        </w:rPr>
        <w:t>words:</w:t>
      </w:r>
      <w:r>
        <w:rPr>
          <w:shd w:val="clear" w:color="auto" w:fill="FFFFFF"/>
        </w:rPr>
        <w:t xml:space="preserve"> </w:t>
      </w:r>
      <w:r>
        <w:rPr>
          <w:i/>
          <w:shd w:val="clear" w:color="auto" w:fill="FFFFFF"/>
        </w:rPr>
        <w:t>virtue</w:t>
      </w:r>
      <w:r w:rsidRPr="00CA340B">
        <w:rPr>
          <w:shd w:val="clear" w:color="auto" w:fill="FFFFFF"/>
        </w:rPr>
        <w:t>,</w:t>
      </w:r>
      <w:r>
        <w:rPr>
          <w:shd w:val="clear" w:color="auto" w:fill="FFFFFF"/>
        </w:rPr>
        <w:t xml:space="preserve"> </w:t>
      </w:r>
      <w:r>
        <w:rPr>
          <w:i/>
        </w:rPr>
        <w:t>esteeming</w:t>
      </w:r>
      <w:r w:rsidR="0097151F">
        <w:t>,</w:t>
      </w:r>
      <w:r>
        <w:rPr>
          <w:i/>
        </w:rPr>
        <w:t xml:space="preserve"> </w:t>
      </w:r>
      <w:r>
        <w:t xml:space="preserve">and </w:t>
      </w:r>
      <w:r>
        <w:rPr>
          <w:i/>
        </w:rPr>
        <w:t>backgammon</w:t>
      </w:r>
      <w:r>
        <w:t>.</w:t>
      </w:r>
    </w:p>
    <w:p w14:paraId="099F1658" w14:textId="77777777" w:rsidR="004D7976" w:rsidRPr="003D203D" w:rsidRDefault="004D7976" w:rsidP="004D7976">
      <w:pPr>
        <w:pStyle w:val="IN"/>
        <w:rPr>
          <w:shd w:val="clear" w:color="auto" w:fill="FFFFFF"/>
        </w:rPr>
      </w:pPr>
      <w:r w:rsidRPr="003D203D">
        <w:rPr>
          <w:shd w:val="clear" w:color="auto" w:fill="FFFFFF"/>
        </w:rPr>
        <w:t>D</w:t>
      </w:r>
      <w:r w:rsidR="00CA340B">
        <w:rPr>
          <w:shd w:val="clear" w:color="auto" w:fill="FFFFFF"/>
        </w:rPr>
        <w:t>efinitions are provided in the V</w:t>
      </w:r>
      <w:r w:rsidRPr="003D203D">
        <w:rPr>
          <w:shd w:val="clear" w:color="auto" w:fill="FFFFFF"/>
        </w:rPr>
        <w:t>ocabulary box in this lesson. </w:t>
      </w:r>
    </w:p>
    <w:p w14:paraId="3728D0D0" w14:textId="77777777" w:rsidR="004D7976" w:rsidRPr="003D203D" w:rsidRDefault="00CA340B" w:rsidP="004D7976">
      <w:pPr>
        <w:pStyle w:val="TA"/>
        <w:rPr>
          <w:shd w:val="clear" w:color="auto" w:fill="FFFFFF"/>
        </w:rPr>
      </w:pPr>
      <w:r>
        <w:rPr>
          <w:shd w:val="clear" w:color="auto" w:fill="FFFFFF"/>
        </w:rPr>
        <w:t>Lead a brief</w:t>
      </w:r>
      <w:r w:rsidR="004D7976" w:rsidRPr="003D203D">
        <w:rPr>
          <w:shd w:val="clear" w:color="auto" w:fill="FFFFFF"/>
        </w:rPr>
        <w:t xml:space="preserve"> whole-class discussion of student responses.</w:t>
      </w:r>
    </w:p>
    <w:p w14:paraId="33DF80CC" w14:textId="77777777" w:rsidR="00790BCC" w:rsidRPr="00790BCC" w:rsidRDefault="003252AE" w:rsidP="007017EB">
      <w:pPr>
        <w:pStyle w:val="LearningSequenceHeader"/>
      </w:pPr>
      <w:r>
        <w:t xml:space="preserve">Activity </w:t>
      </w:r>
      <w:r w:rsidR="0013517A">
        <w:t>3</w:t>
      </w:r>
      <w:r w:rsidR="00771333">
        <w:t xml:space="preserve">: </w:t>
      </w:r>
      <w:r>
        <w:t>Reading</w:t>
      </w:r>
      <w:r w:rsidR="00017D7A">
        <w:t xml:space="preserve"> and Discussion</w:t>
      </w:r>
      <w:r w:rsidR="00017D7A">
        <w:tab/>
      </w:r>
      <w:r w:rsidR="00206ACB">
        <w:t>55</w:t>
      </w:r>
      <w:r w:rsidR="00790BCC" w:rsidRPr="00790BCC">
        <w:t>%</w:t>
      </w:r>
    </w:p>
    <w:p w14:paraId="205CE5A8" w14:textId="77777777" w:rsidR="005C5619" w:rsidRDefault="00227ED3" w:rsidP="00227ED3">
      <w:pPr>
        <w:pStyle w:val="TA"/>
      </w:pPr>
      <w:r>
        <w:t xml:space="preserve">Instruct students to </w:t>
      </w:r>
      <w:r w:rsidR="00206ACB">
        <w:t>remain in their small groups</w:t>
      </w:r>
      <w:r>
        <w:t xml:space="preserve">. </w:t>
      </w:r>
      <w:r w:rsidR="0012429B">
        <w:t>Post or project the following questions for students to discuss.</w:t>
      </w:r>
      <w:r w:rsidR="004A4150">
        <w:t xml:space="preserve"> Instruct students to continue to annotate the text as they read and discuss </w:t>
      </w:r>
      <w:r w:rsidR="004A4150" w:rsidRPr="00A71C56">
        <w:rPr>
          <w:color w:val="4F81BD"/>
        </w:rPr>
        <w:t>(W.11-12.9.b)</w:t>
      </w:r>
      <w:r w:rsidR="004A4150">
        <w:t>.</w:t>
      </w:r>
    </w:p>
    <w:p w14:paraId="26E325D0" w14:textId="77777777" w:rsidR="00206ACB" w:rsidRDefault="00206ACB" w:rsidP="00206ACB">
      <w:pPr>
        <w:pStyle w:val="IN"/>
      </w:pPr>
      <w:r>
        <w:t>If necessary to support comprehension and fluency, consider using a masterful reading of the focus excerpt for the lesson.</w:t>
      </w:r>
    </w:p>
    <w:p w14:paraId="732E76D9" w14:textId="77777777" w:rsidR="00206ACB" w:rsidRDefault="00206ACB" w:rsidP="00206ACB">
      <w:pPr>
        <w:pStyle w:val="IN"/>
      </w:pPr>
      <w:r>
        <w:rPr>
          <w:b/>
        </w:rPr>
        <w:t xml:space="preserve">Differentiation Consideration: </w:t>
      </w:r>
      <w:r>
        <w:t xml:space="preserve">Consider posting or projecting the following guiding question to support students </w:t>
      </w:r>
      <w:r w:rsidR="005511D2">
        <w:t xml:space="preserve">in their reading </w:t>
      </w:r>
      <w:r>
        <w:t>throughout the lesson:</w:t>
      </w:r>
    </w:p>
    <w:p w14:paraId="58925E50" w14:textId="77777777" w:rsidR="00206ACB" w:rsidRDefault="00206ACB" w:rsidP="00355FDB">
      <w:pPr>
        <w:pStyle w:val="DCwithQ"/>
      </w:pPr>
      <w:r>
        <w:t>What claims does Thoreau make in</w:t>
      </w:r>
      <w:r w:rsidR="008B72EF">
        <w:t xml:space="preserve"> part 1,</w:t>
      </w:r>
      <w:r>
        <w:t xml:space="preserve"> paragraphs 10</w:t>
      </w:r>
      <w:r w:rsidR="0097151F">
        <w:t>–</w:t>
      </w:r>
      <w:r>
        <w:t>11?</w:t>
      </w:r>
    </w:p>
    <w:p w14:paraId="02390A18" w14:textId="77777777" w:rsidR="00227ED3" w:rsidRDefault="00227ED3" w:rsidP="00227ED3">
      <w:pPr>
        <w:pStyle w:val="TA"/>
      </w:pPr>
      <w:r>
        <w:lastRenderedPageBreak/>
        <w:t>Instruct student</w:t>
      </w:r>
      <w:r w:rsidR="00A968E9">
        <w:t xml:space="preserve"> group</w:t>
      </w:r>
      <w:r>
        <w:t>s to read</w:t>
      </w:r>
      <w:r w:rsidR="008B72EF">
        <w:t xml:space="preserve"> part 1,</w:t>
      </w:r>
      <w:r>
        <w:t xml:space="preserve"> </w:t>
      </w:r>
      <w:r w:rsidR="0085633D">
        <w:t>paragraph 10</w:t>
      </w:r>
      <w:r>
        <w:t xml:space="preserve"> </w:t>
      </w:r>
      <w:r w:rsidR="0085633D">
        <w:t>of Thoreau’s “Civil Disobedience</w:t>
      </w:r>
      <w:r>
        <w:t xml:space="preserve"> (from “</w:t>
      </w:r>
      <w:r w:rsidR="0085633D">
        <w:t xml:space="preserve">In practice, nations agree with Paley” and “real possessor of a thing than </w:t>
      </w:r>
      <w:r w:rsidR="00B13292">
        <w:t>with the</w:t>
      </w:r>
      <w:r w:rsidR="0085633D">
        <w:t xml:space="preserve"> temporary guardian of it”</w:t>
      </w:r>
      <w:r>
        <w:t>) and answer the following questions before sharing out with the class.</w:t>
      </w:r>
    </w:p>
    <w:p w14:paraId="6144E4D4" w14:textId="77777777" w:rsidR="00DE6783" w:rsidRDefault="00DE6783" w:rsidP="00DE6783">
      <w:pPr>
        <w:pStyle w:val="Q"/>
      </w:pPr>
      <w:r>
        <w:t xml:space="preserve">How does Thoreau’s description </w:t>
      </w:r>
      <w:r w:rsidR="008C3CBE">
        <w:t xml:space="preserve">of </w:t>
      </w:r>
      <w:r>
        <w:t xml:space="preserve">those who “are </w:t>
      </w:r>
      <w:r>
        <w:rPr>
          <w:i/>
        </w:rPr>
        <w:t>in opinion</w:t>
      </w:r>
      <w:r>
        <w:t xml:space="preserve"> opposed to slavery” support his claim about the</w:t>
      </w:r>
      <w:r w:rsidR="00AC7DFB">
        <w:t xml:space="preserve"> “opponents </w:t>
      </w:r>
      <w:r w:rsidR="00394D27">
        <w:t xml:space="preserve">to a </w:t>
      </w:r>
      <w:r w:rsidR="00AC7DFB">
        <w:t>reform” (</w:t>
      </w:r>
      <w:r w:rsidR="006E2D80">
        <w:t xml:space="preserve">part 1, </w:t>
      </w:r>
      <w:r w:rsidR="00AC7DFB">
        <w:t>par</w:t>
      </w:r>
      <w:r w:rsidR="006E2D80">
        <w:t>.</w:t>
      </w:r>
      <w:r w:rsidR="00AC7DFB">
        <w:t xml:space="preserve"> 10)</w:t>
      </w:r>
      <w:r>
        <w:t>?</w:t>
      </w:r>
    </w:p>
    <w:p w14:paraId="2B0B7601" w14:textId="77777777" w:rsidR="00DE6783" w:rsidRDefault="00DE6783" w:rsidP="00DE6783">
      <w:pPr>
        <w:pStyle w:val="SR"/>
      </w:pPr>
      <w:r>
        <w:t xml:space="preserve">Thoreau describes </w:t>
      </w:r>
      <w:r w:rsidR="006E2D80">
        <w:t xml:space="preserve">those who “are </w:t>
      </w:r>
      <w:r w:rsidR="006E2D80">
        <w:rPr>
          <w:i/>
        </w:rPr>
        <w:t>in opinion</w:t>
      </w:r>
      <w:r w:rsidR="006E2D80">
        <w:t xml:space="preserve"> opposed to slavery”</w:t>
      </w:r>
      <w:r w:rsidR="004A4150">
        <w:t xml:space="preserve"> as those who say they are </w:t>
      </w:r>
      <w:r>
        <w:t xml:space="preserve">opposed to slavery but do nothing about it. They debate and </w:t>
      </w:r>
      <w:r w:rsidR="008C3CBE">
        <w:t xml:space="preserve">complain about </w:t>
      </w:r>
      <w:r w:rsidR="004A4150">
        <w:t>slavery and the Mexican</w:t>
      </w:r>
      <w:r w:rsidR="00FE432B">
        <w:t xml:space="preserve">-American </w:t>
      </w:r>
      <w:r w:rsidR="00A968E9">
        <w:t>W</w:t>
      </w:r>
      <w:r w:rsidR="00E20A81">
        <w:t>ar</w:t>
      </w:r>
      <w:r>
        <w:t>, but also value “free-trade” over the freedom of others</w:t>
      </w:r>
      <w:r w:rsidR="005645EF">
        <w:t>. T</w:t>
      </w:r>
      <w:r>
        <w:t>his kind of person falls asleep reading the “prices-current”</w:t>
      </w:r>
      <w:r w:rsidR="00A968E9">
        <w:t xml:space="preserve"> </w:t>
      </w:r>
      <w:r>
        <w:t>(</w:t>
      </w:r>
      <w:r w:rsidR="00F87AEE">
        <w:t xml:space="preserve">part 1, par. </w:t>
      </w:r>
      <w:r>
        <w:t>10), or stock prices</w:t>
      </w:r>
      <w:r w:rsidR="004A4150">
        <w:t>,</w:t>
      </w:r>
      <w:r>
        <w:t xml:space="preserve"> of </w:t>
      </w:r>
      <w:r w:rsidR="004A4150">
        <w:t>an</w:t>
      </w:r>
      <w:r>
        <w:t xml:space="preserve"> economy </w:t>
      </w:r>
      <w:r w:rsidR="004A4150">
        <w:t>based</w:t>
      </w:r>
      <w:r>
        <w:t xml:space="preserve"> on slavery. </w:t>
      </w:r>
      <w:r w:rsidR="005645EF">
        <w:t>The actions of those who are “</w:t>
      </w:r>
      <w:r w:rsidR="005645EF">
        <w:rPr>
          <w:i/>
        </w:rPr>
        <w:t xml:space="preserve">in </w:t>
      </w:r>
      <w:r w:rsidR="005645EF" w:rsidRPr="005645EF">
        <w:rPr>
          <w:i/>
        </w:rPr>
        <w:t>opinion</w:t>
      </w:r>
      <w:r w:rsidR="005645EF">
        <w:t xml:space="preserve"> opposed to slavery</w:t>
      </w:r>
      <w:r w:rsidR="00E277CC">
        <w:t>”</w:t>
      </w:r>
      <w:r w:rsidR="005645EF">
        <w:t xml:space="preserve"> show that</w:t>
      </w:r>
      <w:r>
        <w:t xml:space="preserve"> </w:t>
      </w:r>
      <w:r w:rsidR="005645EF">
        <w:t>the</w:t>
      </w:r>
      <w:r w:rsidR="00EB34C7">
        <w:t>se people</w:t>
      </w:r>
      <w:r>
        <w:t xml:space="preserve"> are unwilling to </w:t>
      </w:r>
      <w:r w:rsidR="00353B90">
        <w:t xml:space="preserve">take action to </w:t>
      </w:r>
      <w:r>
        <w:t>abolish slavery</w:t>
      </w:r>
      <w:r w:rsidR="005645EF">
        <w:t>”</w:t>
      </w:r>
      <w:r w:rsidR="0097151F" w:rsidRPr="0097151F">
        <w:t xml:space="preserve"> </w:t>
      </w:r>
      <w:r w:rsidR="0097151F">
        <w:t>(part 1, par. 10).</w:t>
      </w:r>
      <w:r w:rsidR="005645EF">
        <w:t xml:space="preserve"> In this way, those who are “</w:t>
      </w:r>
      <w:r w:rsidR="005645EF">
        <w:rPr>
          <w:i/>
        </w:rPr>
        <w:t>in opinion</w:t>
      </w:r>
      <w:r w:rsidR="00353B90">
        <w:t xml:space="preserve"> opposed to slavery</w:t>
      </w:r>
      <w:r w:rsidR="00E277CC">
        <w:t>”</w:t>
      </w:r>
      <w:r w:rsidR="00353B90">
        <w:t xml:space="preserve"> are also </w:t>
      </w:r>
      <w:r w:rsidR="00E20A81">
        <w:t>implicit</w:t>
      </w:r>
      <w:r w:rsidR="00353B90">
        <w:t xml:space="preserve"> “opponents of reform”</w:t>
      </w:r>
      <w:r w:rsidR="0097151F">
        <w:t xml:space="preserve"> (part 1, par. 10).</w:t>
      </w:r>
    </w:p>
    <w:p w14:paraId="71BADECD" w14:textId="77777777" w:rsidR="00DE6783" w:rsidRDefault="00DE6783" w:rsidP="00DE6783">
      <w:pPr>
        <w:pStyle w:val="Q"/>
      </w:pPr>
      <w:r>
        <w:t>What does Thoreau claim is the difference between a patron of virtue and a virtuous man?</w:t>
      </w:r>
    </w:p>
    <w:p w14:paraId="29024188" w14:textId="77777777" w:rsidR="00DE6783" w:rsidRDefault="00DE6783" w:rsidP="00DE6783">
      <w:pPr>
        <w:pStyle w:val="SR"/>
      </w:pPr>
      <w:r>
        <w:t xml:space="preserve">Thoreau claims a “patron[] of virtue” is one who has beliefs, but does nothing meaningful to </w:t>
      </w:r>
      <w:r w:rsidR="006E2D80">
        <w:t>make them a reality</w:t>
      </w:r>
      <w:r w:rsidR="0097151F">
        <w:t xml:space="preserve"> (part 1, par. 10)</w:t>
      </w:r>
      <w:r>
        <w:t>. A virtuous</w:t>
      </w:r>
      <w:r w:rsidR="00487CE2">
        <w:t xml:space="preserve"> person</w:t>
      </w:r>
      <w:r>
        <w:t xml:space="preserve">, however, is </w:t>
      </w:r>
      <w:r w:rsidR="004A4150">
        <w:t xml:space="preserve">a person </w:t>
      </w:r>
      <w:r>
        <w:t xml:space="preserve">who acts on </w:t>
      </w:r>
      <w:r w:rsidR="004A4150">
        <w:t>his or her</w:t>
      </w:r>
      <w:r>
        <w:t xml:space="preserve"> beliefs and tries to actualize them. A virtuous </w:t>
      </w:r>
      <w:r w:rsidR="00487CE2">
        <w:t>person</w:t>
      </w:r>
      <w:r>
        <w:t xml:space="preserve"> is not a “temporary guardian” of virtue</w:t>
      </w:r>
      <w:r w:rsidR="004A4150">
        <w:t xml:space="preserve"> (part 1, par. 10)</w:t>
      </w:r>
      <w:r>
        <w:t>—</w:t>
      </w:r>
      <w:r w:rsidR="004A4150">
        <w:t>the person</w:t>
      </w:r>
      <w:r>
        <w:t xml:space="preserve"> possesses </w:t>
      </w:r>
      <w:r w:rsidR="00E277CC">
        <w:t xml:space="preserve">and demonstrates it </w:t>
      </w:r>
      <w:r>
        <w:t>by his</w:t>
      </w:r>
      <w:r w:rsidR="00487CE2">
        <w:t xml:space="preserve"> or her</w:t>
      </w:r>
      <w:r>
        <w:t xml:space="preserve"> action and conviction.</w:t>
      </w:r>
    </w:p>
    <w:p w14:paraId="5698B6FA" w14:textId="77777777" w:rsidR="00DE6783" w:rsidRDefault="00DE6783" w:rsidP="00DE6783">
      <w:pPr>
        <w:pStyle w:val="Q"/>
      </w:pPr>
      <w:r>
        <w:t xml:space="preserve">How does </w:t>
      </w:r>
      <w:r w:rsidR="006A2392">
        <w:t xml:space="preserve">part 1, </w:t>
      </w:r>
      <w:r>
        <w:t xml:space="preserve">paragraph 10 develop </w:t>
      </w:r>
      <w:r w:rsidR="00E277CC">
        <w:t>central ideas</w:t>
      </w:r>
      <w:r>
        <w:t xml:space="preserve"> in the text?</w:t>
      </w:r>
    </w:p>
    <w:p w14:paraId="3BB073FB" w14:textId="77777777" w:rsidR="00DE6783" w:rsidRDefault="00DE6783" w:rsidP="00DE6783">
      <w:pPr>
        <w:pStyle w:val="SR"/>
      </w:pPr>
      <w:r>
        <w:t>Student responses may include:</w:t>
      </w:r>
    </w:p>
    <w:p w14:paraId="7B5E31E2" w14:textId="77777777" w:rsidR="00DE6783" w:rsidRDefault="008B72EF" w:rsidP="008C3CBE">
      <w:pPr>
        <w:pStyle w:val="SASRBullet"/>
      </w:pPr>
      <w:r>
        <w:t>Part 1, p</w:t>
      </w:r>
      <w:r w:rsidR="00DE6783">
        <w:t>aragraph 10 further develops</w:t>
      </w:r>
      <w:r w:rsidR="00E277CC">
        <w:t xml:space="preserve"> the central</w:t>
      </w:r>
      <w:r w:rsidR="00DE6783">
        <w:t xml:space="preserve"> idea of ethics</w:t>
      </w:r>
      <w:r w:rsidR="00A67506">
        <w:t xml:space="preserve"> </w:t>
      </w:r>
      <w:r w:rsidR="00DE6783">
        <w:t xml:space="preserve">by clarifying </w:t>
      </w:r>
      <w:r w:rsidR="00A968E9">
        <w:t xml:space="preserve">that </w:t>
      </w:r>
      <w:r w:rsidR="00DE6783">
        <w:t xml:space="preserve">it is not enough just to disagree with injustice or to only recognize it is wrong. To be a virtuous </w:t>
      </w:r>
      <w:r w:rsidR="00487CE2">
        <w:t>person</w:t>
      </w:r>
      <w:r w:rsidR="00732565">
        <w:t xml:space="preserve"> means</w:t>
      </w:r>
      <w:r w:rsidR="00DE6783">
        <w:t xml:space="preserve"> to act on one’s conscience</w:t>
      </w:r>
      <w:r w:rsidR="004A4150">
        <w:t xml:space="preserve"> rather than </w:t>
      </w:r>
      <w:r w:rsidR="00DE6783">
        <w:t xml:space="preserve">“postpone the question of freedom to the question of free-trade” </w:t>
      </w:r>
      <w:r w:rsidR="00394D27">
        <w:t>(</w:t>
      </w:r>
      <w:r>
        <w:t xml:space="preserve">part 1, </w:t>
      </w:r>
      <w:r w:rsidR="004A4150">
        <w:t>par. 10) or</w:t>
      </w:r>
      <w:r w:rsidR="00DE6783">
        <w:t xml:space="preserve"> </w:t>
      </w:r>
      <w:r w:rsidR="004A4150">
        <w:t>put money and</w:t>
      </w:r>
      <w:r w:rsidR="00DE6783">
        <w:t xml:space="preserve"> the economy and money </w:t>
      </w:r>
      <w:r w:rsidR="004A4150">
        <w:t>before</w:t>
      </w:r>
      <w:r w:rsidR="00DE6783">
        <w:t xml:space="preserve"> freedom. Virtuous </w:t>
      </w:r>
      <w:r w:rsidR="004A4150">
        <w:t>people</w:t>
      </w:r>
      <w:r w:rsidR="00DE6783">
        <w:t xml:space="preserve"> do not “hesitate” or “regret” (</w:t>
      </w:r>
      <w:r w:rsidR="00F87AEE">
        <w:t xml:space="preserve">part 1, par. </w:t>
      </w:r>
      <w:r w:rsidR="00DE6783">
        <w:t>10)</w:t>
      </w:r>
      <w:r w:rsidR="009B00FD">
        <w:t>;</w:t>
      </w:r>
      <w:r w:rsidR="00DE6783">
        <w:t xml:space="preserve"> they act on their consciences and “necessarily resist” (</w:t>
      </w:r>
      <w:r w:rsidR="00F87AEE">
        <w:t>part</w:t>
      </w:r>
      <w:r>
        <w:t xml:space="preserve"> 1</w:t>
      </w:r>
      <w:r w:rsidR="00F87AEE">
        <w:t xml:space="preserve">, par. </w:t>
      </w:r>
      <w:r w:rsidR="00DE6783">
        <w:t>8) the state</w:t>
      </w:r>
      <w:r w:rsidR="00394D27">
        <w:t xml:space="preserve"> </w:t>
      </w:r>
      <w:r w:rsidR="00DE6783">
        <w:t>to fight injustice</w:t>
      </w:r>
      <w:r w:rsidR="0097151F">
        <w:t>,</w:t>
      </w:r>
      <w:r w:rsidR="00DE6783">
        <w:t xml:space="preserve"> “</w:t>
      </w:r>
      <w:r w:rsidR="00DE6783" w:rsidRPr="003A2416">
        <w:rPr>
          <w:i/>
        </w:rPr>
        <w:t>cost what it may</w:t>
      </w:r>
      <w:r w:rsidR="00DE6783">
        <w:t>” (</w:t>
      </w:r>
      <w:r>
        <w:t xml:space="preserve">part 1, </w:t>
      </w:r>
      <w:r w:rsidR="00DE6783">
        <w:t>par</w:t>
      </w:r>
      <w:r>
        <w:t>.</w:t>
      </w:r>
      <w:r w:rsidR="00DE6783">
        <w:t xml:space="preserve"> 10).</w:t>
      </w:r>
    </w:p>
    <w:p w14:paraId="67AC92CD" w14:textId="77777777" w:rsidR="00DE6783" w:rsidRDefault="00DE6783" w:rsidP="008C3CBE">
      <w:pPr>
        <w:pStyle w:val="SASRBullet"/>
      </w:pPr>
      <w:r>
        <w:t xml:space="preserve">In </w:t>
      </w:r>
      <w:r w:rsidR="00F87AEE">
        <w:t xml:space="preserve">part 1, paragraph </w:t>
      </w:r>
      <w:r>
        <w:t>10, Thoreau develops the</w:t>
      </w:r>
      <w:r w:rsidR="00E277CC">
        <w:t xml:space="preserve"> central</w:t>
      </w:r>
      <w:r>
        <w:t xml:space="preserve"> idea of the relationship between the individual and the state. Thoreau states that it is not virtuous</w:t>
      </w:r>
      <w:r w:rsidR="00E277CC">
        <w:t xml:space="preserve"> </w:t>
      </w:r>
      <w:r>
        <w:t>or right to simply be “</w:t>
      </w:r>
      <w:r>
        <w:rPr>
          <w:i/>
        </w:rPr>
        <w:t xml:space="preserve">in opinion </w:t>
      </w:r>
      <w:r>
        <w:t>oppo</w:t>
      </w:r>
      <w:r w:rsidR="00943238">
        <w:t>sed to slavery” (part 1, par. 10) or the Mexican</w:t>
      </w:r>
      <w:r w:rsidR="00FE432B">
        <w:t>-American</w:t>
      </w:r>
      <w:r w:rsidR="00943238">
        <w:t xml:space="preserve"> </w:t>
      </w:r>
      <w:r w:rsidR="00A968E9">
        <w:t>W</w:t>
      </w:r>
      <w:r>
        <w:t xml:space="preserve">ar, </w:t>
      </w:r>
      <w:r w:rsidR="00943238">
        <w:t xml:space="preserve">which are </w:t>
      </w:r>
      <w:r>
        <w:t>two examples of “oppression and robbery”</w:t>
      </w:r>
      <w:r w:rsidR="00E277CC">
        <w:t xml:space="preserve"> by the government</w:t>
      </w:r>
      <w:r>
        <w:t xml:space="preserve"> (</w:t>
      </w:r>
      <w:r w:rsidR="00F87AEE">
        <w:t xml:space="preserve">part 1, par. </w:t>
      </w:r>
      <w:r>
        <w:t>8). The individual must “revolutionize” the state, because these injustices exist</w:t>
      </w:r>
      <w:r w:rsidR="00943238">
        <w:t xml:space="preserve"> </w:t>
      </w:r>
      <w:r w:rsidR="009B00FD">
        <w:t>(part 1, par. 8)</w:t>
      </w:r>
      <w:r>
        <w:t xml:space="preserve">. </w:t>
      </w:r>
    </w:p>
    <w:p w14:paraId="6288AB4C" w14:textId="77777777" w:rsidR="00DE6783" w:rsidRDefault="00DE6783" w:rsidP="00DE6783">
      <w:pPr>
        <w:pStyle w:val="TA"/>
      </w:pPr>
      <w:r>
        <w:t>Lead a brief whole</w:t>
      </w:r>
      <w:r w:rsidR="00206ACB">
        <w:t>-</w:t>
      </w:r>
      <w:r>
        <w:t>class discussion of student responses.</w:t>
      </w:r>
    </w:p>
    <w:p w14:paraId="302060DF" w14:textId="77777777" w:rsidR="00DE6783" w:rsidRDefault="00DE6783" w:rsidP="00DE6783">
      <w:pPr>
        <w:pStyle w:val="BR"/>
      </w:pPr>
    </w:p>
    <w:p w14:paraId="653111D1" w14:textId="77777777" w:rsidR="00DE6783" w:rsidRDefault="00943238" w:rsidP="00DE6783">
      <w:pPr>
        <w:pStyle w:val="TA"/>
      </w:pPr>
      <w:r>
        <w:lastRenderedPageBreak/>
        <w:t>Instruct student groups</w:t>
      </w:r>
      <w:r w:rsidR="00DE6783">
        <w:t xml:space="preserve"> to read</w:t>
      </w:r>
      <w:r w:rsidR="00487CE2">
        <w:t xml:space="preserve"> part 1,</w:t>
      </w:r>
      <w:r w:rsidR="00DE6783">
        <w:t xml:space="preserve"> paragraph 11 in Thoreau’s “Civil Disobedience” (from “All voting is a sort of gaming, like checkers or backgammon” to “who asserts his own freedom by his vote”) and answer the following questions</w:t>
      </w:r>
      <w:r w:rsidR="0013517A">
        <w:t xml:space="preserve"> </w:t>
      </w:r>
      <w:r w:rsidR="00DE6783">
        <w:t>before sharing out with the class.</w:t>
      </w:r>
    </w:p>
    <w:p w14:paraId="268571B8" w14:textId="77777777" w:rsidR="00DE6783" w:rsidRDefault="00DE6783" w:rsidP="00DE6783">
      <w:pPr>
        <w:pStyle w:val="Q"/>
      </w:pPr>
      <w:r>
        <w:t xml:space="preserve">How does Thoreau use metaphor to develop his point of view </w:t>
      </w:r>
      <w:r w:rsidR="005C0739">
        <w:t xml:space="preserve">on </w:t>
      </w:r>
      <w:r>
        <w:t>voting</w:t>
      </w:r>
      <w:r w:rsidR="00D13D77">
        <w:t>?</w:t>
      </w:r>
      <w:r w:rsidR="00A63C50">
        <w:t xml:space="preserve"> </w:t>
      </w:r>
      <w:r w:rsidR="00A63C50" w:rsidRPr="005511D2">
        <w:rPr>
          <w:color w:val="4F81BD"/>
        </w:rPr>
        <w:t>(L.11-12.5.a)</w:t>
      </w:r>
    </w:p>
    <w:p w14:paraId="68685DCF" w14:textId="77777777" w:rsidR="00DE6783" w:rsidRDefault="00DE6783" w:rsidP="00DE6783">
      <w:pPr>
        <w:pStyle w:val="SR"/>
      </w:pPr>
      <w:r>
        <w:t>Thoreau uses the metaphor of games like “checkers or backgammon” to describe voting</w:t>
      </w:r>
      <w:r w:rsidR="009B00FD">
        <w:t xml:space="preserve"> (part 1, par. 11)</w:t>
      </w:r>
      <w:r>
        <w:t xml:space="preserve">. Voting “play[s] </w:t>
      </w:r>
      <w:r w:rsidR="000E083A">
        <w:t xml:space="preserve">with </w:t>
      </w:r>
      <w:r>
        <w:t xml:space="preserve">right and wrong, with moral questions” rather than </w:t>
      </w:r>
      <w:r w:rsidR="005C0739">
        <w:t xml:space="preserve">engaging </w:t>
      </w:r>
      <w:r>
        <w:t>with them</w:t>
      </w:r>
      <w:r w:rsidR="00C00C10">
        <w:t>, much like “betting” does not guarantee nor force a specific outcome</w:t>
      </w:r>
      <w:r w:rsidR="009B00FD">
        <w:t xml:space="preserve"> (part 1, par. 11)</w:t>
      </w:r>
      <w:r>
        <w:t xml:space="preserve">. </w:t>
      </w:r>
      <w:r w:rsidR="005C0739">
        <w:t>Voting</w:t>
      </w:r>
      <w:r>
        <w:t xml:space="preserve"> does not actually work to address right and wrong</w:t>
      </w:r>
      <w:r w:rsidR="009B00FD">
        <w:t>;</w:t>
      </w:r>
      <w:r>
        <w:t xml:space="preserve"> it only “plays”</w:t>
      </w:r>
      <w:r w:rsidR="00487CE2">
        <w:t xml:space="preserve"> </w:t>
      </w:r>
      <w:r>
        <w:t xml:space="preserve">or toys with the idea of addressing right and wrong. Therefore, securing justice is not </w:t>
      </w:r>
      <w:r w:rsidR="005C0739">
        <w:t xml:space="preserve">the </w:t>
      </w:r>
      <w:r>
        <w:t>primary concern</w:t>
      </w:r>
      <w:r w:rsidR="005C0739">
        <w:t xml:space="preserve"> of vot</w:t>
      </w:r>
      <w:r w:rsidR="00C00C10">
        <w:t>ers</w:t>
      </w:r>
      <w:r w:rsidR="00943238">
        <w:t>.</w:t>
      </w:r>
    </w:p>
    <w:p w14:paraId="06E3B05C" w14:textId="77777777" w:rsidR="00DE6783" w:rsidRDefault="005C0739" w:rsidP="00DE6783">
      <w:pPr>
        <w:pStyle w:val="Q"/>
      </w:pPr>
      <w:r>
        <w:t>How do Thoreau’s ideas about voting develop a central idea in the text</w:t>
      </w:r>
      <w:r w:rsidR="00DE6783">
        <w:t>?</w:t>
      </w:r>
    </w:p>
    <w:p w14:paraId="67F16AF3" w14:textId="77777777" w:rsidR="00F04984" w:rsidRDefault="005C0739" w:rsidP="008C3CBE">
      <w:pPr>
        <w:pStyle w:val="SR"/>
      </w:pPr>
      <w:r>
        <w:t>Thoreau suggests</w:t>
      </w:r>
      <w:r w:rsidR="00DE6783">
        <w:t xml:space="preserve"> that voting is not strongly tied to the individual’s conscience because </w:t>
      </w:r>
      <w:r w:rsidR="00D13D77">
        <w:t>“</w:t>
      </w:r>
      <w:r w:rsidR="000E083A">
        <w:t>[t]he character of the voters is not staked</w:t>
      </w:r>
      <w:r w:rsidR="00DA0668">
        <w:t xml:space="preserve">” </w:t>
      </w:r>
      <w:r w:rsidR="009B00FD">
        <w:t xml:space="preserve">when they are voting </w:t>
      </w:r>
      <w:r w:rsidR="00DA0668">
        <w:t>(</w:t>
      </w:r>
      <w:r w:rsidR="008B72EF">
        <w:t xml:space="preserve">part 1, </w:t>
      </w:r>
      <w:r w:rsidR="00DA0668">
        <w:t>par</w:t>
      </w:r>
      <w:r w:rsidR="008B72EF">
        <w:t>.</w:t>
      </w:r>
      <w:r w:rsidR="00DA0668">
        <w:t xml:space="preserve"> 11</w:t>
      </w:r>
      <w:r w:rsidR="00DE6783">
        <w:t xml:space="preserve">). </w:t>
      </w:r>
      <w:r>
        <w:t>A voter</w:t>
      </w:r>
      <w:r w:rsidR="00DE6783">
        <w:t xml:space="preserve"> risks no consequence in being right or wrong because voting lets the majority decide. Thoreau sees voting as a way to </w:t>
      </w:r>
      <w:r>
        <w:t xml:space="preserve">avoid the </w:t>
      </w:r>
      <w:r w:rsidR="00DE6783">
        <w:t xml:space="preserve">responsibility to follow </w:t>
      </w:r>
      <w:r w:rsidR="00F04984">
        <w:t>one’s</w:t>
      </w:r>
      <w:r w:rsidR="00DE6783">
        <w:t xml:space="preserve"> conscience</w:t>
      </w:r>
      <w:r>
        <w:t>, which develops the central idea of ethics</w:t>
      </w:r>
      <w:r w:rsidR="00F04984">
        <w:t>.</w:t>
      </w:r>
    </w:p>
    <w:p w14:paraId="33A0C897" w14:textId="77777777" w:rsidR="00DE6783" w:rsidRDefault="00DE6783" w:rsidP="00F04984">
      <w:pPr>
        <w:pStyle w:val="Q"/>
      </w:pPr>
      <w:r>
        <w:t>What does Thoreau claim is the difference between a “wise man” and one who votes</w:t>
      </w:r>
      <w:r w:rsidR="009B00FD">
        <w:t xml:space="preserve"> (part 1, par. 11)</w:t>
      </w:r>
      <w:r>
        <w:t>?</w:t>
      </w:r>
    </w:p>
    <w:p w14:paraId="3A3C1A4E" w14:textId="77777777" w:rsidR="00DE6783" w:rsidRDefault="00DE6783" w:rsidP="00DE6783">
      <w:pPr>
        <w:pStyle w:val="SR"/>
      </w:pPr>
      <w:r>
        <w:t>Thoreau claims that a “wise man</w:t>
      </w:r>
      <w:r w:rsidR="009B00FD">
        <w:t>,</w:t>
      </w:r>
      <w:r>
        <w:t>” unlike a man who votes, does not leave what is morally right “to the mercy of chance” by voting, nor does he care about whether or not the majority is on his side</w:t>
      </w:r>
      <w:r w:rsidR="009B00FD">
        <w:t xml:space="preserve"> (part 1, par. 11)</w:t>
      </w:r>
      <w:r>
        <w:t>.</w:t>
      </w:r>
    </w:p>
    <w:p w14:paraId="2EC9E6D2" w14:textId="77777777" w:rsidR="008C71AD" w:rsidRDefault="008C71AD" w:rsidP="008C3CBE">
      <w:pPr>
        <w:pStyle w:val="IN"/>
      </w:pPr>
      <w:r>
        <w:t>Remind students that they should keep track of central ideas in the text using the Central Ideas Tracking Tool.</w:t>
      </w:r>
    </w:p>
    <w:p w14:paraId="12A8E0E1" w14:textId="77777777" w:rsidR="00DE6783" w:rsidRDefault="00DE6783" w:rsidP="008C3CBE">
      <w:pPr>
        <w:pStyle w:val="TA"/>
      </w:pPr>
      <w:r>
        <w:t>Lead a brief whole</w:t>
      </w:r>
      <w:r w:rsidR="00206ACB">
        <w:t>-</w:t>
      </w:r>
      <w:r>
        <w:t xml:space="preserve">class discussion of student responses. </w:t>
      </w:r>
    </w:p>
    <w:p w14:paraId="73C7E25D" w14:textId="77777777" w:rsidR="00E838E6" w:rsidRDefault="00E838E6" w:rsidP="00E838E6">
      <w:pPr>
        <w:pStyle w:val="IN"/>
      </w:pPr>
      <w:r>
        <w:t>Consider asking students which passages they found difficult or problematic. Lead a brief whole-class discussion of student responses.</w:t>
      </w:r>
    </w:p>
    <w:p w14:paraId="564406B1" w14:textId="77777777" w:rsidR="00771333" w:rsidRDefault="001D710D" w:rsidP="00771333">
      <w:pPr>
        <w:pStyle w:val="LearningSequenceHeader"/>
      </w:pPr>
      <w:r>
        <w:t xml:space="preserve">Activity </w:t>
      </w:r>
      <w:r w:rsidR="0013517A">
        <w:t>4</w:t>
      </w:r>
      <w:r>
        <w:t>: Quick Write</w:t>
      </w:r>
      <w:r>
        <w:tab/>
        <w:t>1</w:t>
      </w:r>
      <w:r w:rsidR="00206ACB">
        <w:t>5</w:t>
      </w:r>
      <w:r w:rsidR="00771333">
        <w:t>%</w:t>
      </w:r>
    </w:p>
    <w:p w14:paraId="0AC1865A" w14:textId="77777777" w:rsidR="00771333" w:rsidRPr="00031CF1" w:rsidRDefault="00771333" w:rsidP="00771333">
      <w:pPr>
        <w:pStyle w:val="TA"/>
      </w:pPr>
      <w:r w:rsidRPr="00031CF1">
        <w:t>Instruct students to respond briefly in writing to the following prompt</w:t>
      </w:r>
      <w:r>
        <w:t>:</w:t>
      </w:r>
      <w:r w:rsidRPr="00031CF1">
        <w:t xml:space="preserve"> </w:t>
      </w:r>
    </w:p>
    <w:p w14:paraId="3D4BDA33" w14:textId="77777777" w:rsidR="00712C6C" w:rsidRDefault="00712C6C" w:rsidP="008C3CBE">
      <w:pPr>
        <w:pStyle w:val="Q"/>
      </w:pPr>
      <w:r>
        <w:t>How does</w:t>
      </w:r>
      <w:r w:rsidR="008D2580">
        <w:t xml:space="preserve"> one of</w:t>
      </w:r>
      <w:r>
        <w:t xml:space="preserve"> Thoreau’s claim</w:t>
      </w:r>
      <w:r w:rsidR="008D2580">
        <w:t>s in</w:t>
      </w:r>
      <w:r w:rsidR="008B72EF">
        <w:t xml:space="preserve"> part 1</w:t>
      </w:r>
      <w:r w:rsidR="009B00FD">
        <w:t>,</w:t>
      </w:r>
      <w:r w:rsidR="008D2580">
        <w:t xml:space="preserve"> paragraphs 10</w:t>
      </w:r>
      <w:r w:rsidR="009B00FD">
        <w:t>–</w:t>
      </w:r>
      <w:r w:rsidR="008D2580">
        <w:t>11</w:t>
      </w:r>
      <w:r>
        <w:t xml:space="preserve"> develop a</w:t>
      </w:r>
      <w:r w:rsidR="008B72EF">
        <w:t xml:space="preserve"> central</w:t>
      </w:r>
      <w:r>
        <w:t xml:space="preserve"> idea established earlier in the text?</w:t>
      </w:r>
    </w:p>
    <w:p w14:paraId="21FEB683" w14:textId="77777777" w:rsidR="00771333" w:rsidRPr="00031CF1" w:rsidRDefault="00D13D77" w:rsidP="00771333">
      <w:pPr>
        <w:pStyle w:val="TA"/>
      </w:pPr>
      <w:r>
        <w:t>Instruct s</w:t>
      </w:r>
      <w:r w:rsidR="00771333" w:rsidRPr="00031CF1">
        <w:t xml:space="preserve">tudents to look at their annotations to find evidence. </w:t>
      </w:r>
      <w:r w:rsidR="00771333">
        <w:t>Ask students to use this lesson’s vocabulary wherever possible in their written responses.</w:t>
      </w:r>
    </w:p>
    <w:p w14:paraId="43AC8D37" w14:textId="77777777" w:rsidR="00771333" w:rsidRPr="00031CF1" w:rsidRDefault="00771333" w:rsidP="00771333">
      <w:pPr>
        <w:pStyle w:val="SA"/>
        <w:numPr>
          <w:ilvl w:val="0"/>
          <w:numId w:val="8"/>
        </w:numPr>
      </w:pPr>
      <w:r w:rsidRPr="00031CF1">
        <w:lastRenderedPageBreak/>
        <w:t>Students listen and read the Quick Write prompt.</w:t>
      </w:r>
    </w:p>
    <w:p w14:paraId="4DB257B6" w14:textId="77777777" w:rsidR="00771333" w:rsidRDefault="00771333" w:rsidP="00771333">
      <w:pPr>
        <w:pStyle w:val="IN"/>
      </w:pPr>
      <w:r w:rsidRPr="00031CF1">
        <w:t>Display the prompt for students to see, or provide the prompt in hard copy.</w:t>
      </w:r>
    </w:p>
    <w:p w14:paraId="4DDBCE10" w14:textId="77777777" w:rsidR="00771333" w:rsidRPr="00031CF1" w:rsidRDefault="00771333" w:rsidP="00771333">
      <w:pPr>
        <w:pStyle w:val="TA"/>
      </w:pPr>
      <w:r w:rsidRPr="00031CF1">
        <w:t xml:space="preserve">Transition to the independent Quick Write. </w:t>
      </w:r>
    </w:p>
    <w:p w14:paraId="047D19B4" w14:textId="77777777" w:rsidR="00771333" w:rsidRPr="00031CF1" w:rsidRDefault="00771333" w:rsidP="00771333">
      <w:pPr>
        <w:pStyle w:val="SA"/>
        <w:numPr>
          <w:ilvl w:val="0"/>
          <w:numId w:val="8"/>
        </w:numPr>
      </w:pPr>
      <w:r w:rsidRPr="00031CF1">
        <w:t xml:space="preserve">Students independently answer the prompt using evidence from the text. </w:t>
      </w:r>
    </w:p>
    <w:p w14:paraId="4E4FB25B" w14:textId="77777777" w:rsidR="00771333" w:rsidRDefault="00771333" w:rsidP="00771333">
      <w:pPr>
        <w:pStyle w:val="SR"/>
      </w:pPr>
      <w:r w:rsidRPr="00031CF1">
        <w:t>See the High Performance Response at the beginning of this lesson.</w:t>
      </w:r>
    </w:p>
    <w:p w14:paraId="627A2E17" w14:textId="77777777" w:rsidR="004A2DC5" w:rsidRPr="00771333" w:rsidRDefault="004A2DC5" w:rsidP="00E838E6">
      <w:pPr>
        <w:pStyle w:val="IN"/>
      </w:pPr>
      <w:r>
        <w:t>Consider using the Short Response Rubric to assess students’ writing. Students may use the Short Response Rubric and Checklist to guide their written responses.</w:t>
      </w:r>
    </w:p>
    <w:p w14:paraId="04470AD1" w14:textId="77777777" w:rsidR="00790BCC" w:rsidRPr="00790BCC" w:rsidRDefault="00790BCC" w:rsidP="007017EB">
      <w:pPr>
        <w:pStyle w:val="LearningSequenceHeader"/>
      </w:pPr>
      <w:r w:rsidRPr="00790BCC">
        <w:t xml:space="preserve">Activity </w:t>
      </w:r>
      <w:r w:rsidR="0013517A">
        <w:t>5</w:t>
      </w:r>
      <w:r w:rsidRPr="00790BCC">
        <w:t>: Closing</w:t>
      </w:r>
      <w:r w:rsidRPr="00790BCC">
        <w:tab/>
        <w:t>5%</w:t>
      </w:r>
    </w:p>
    <w:p w14:paraId="34769AF7" w14:textId="77777777" w:rsidR="00294330" w:rsidRDefault="002A191B" w:rsidP="003A2416">
      <w:pPr>
        <w:pStyle w:val="TA"/>
      </w:pPr>
      <w:r>
        <w:t>Display and distribute the homework</w:t>
      </w:r>
      <w:r w:rsidR="00943238">
        <w:t xml:space="preserve"> assignment</w:t>
      </w:r>
      <w:r>
        <w:t>.</w:t>
      </w:r>
      <w:r w:rsidR="001B0E81">
        <w:t xml:space="preserve"> F</w:t>
      </w:r>
      <w:r w:rsidR="00C42EC3">
        <w:t>or homework, instruct students to read part 1, paragraph 12 (from “</w:t>
      </w:r>
      <w:r w:rsidR="001D4548">
        <w:t>I hear of a convention to be held at Baltimore</w:t>
      </w:r>
      <w:r w:rsidR="00C42EC3">
        <w:t>” to “</w:t>
      </w:r>
      <w:r w:rsidR="001D4548">
        <w:t>the Mutual Insurance company, which has promised to bury him decently</w:t>
      </w:r>
      <w:r w:rsidR="00C42EC3">
        <w:t>”)</w:t>
      </w:r>
      <w:r w:rsidR="00943238">
        <w:t>.</w:t>
      </w:r>
      <w:r w:rsidR="00C42EC3">
        <w:t xml:space="preserve"> To support </w:t>
      </w:r>
      <w:r w:rsidR="00BB245C">
        <w:t>comprehension</w:t>
      </w:r>
      <w:r w:rsidR="00C42EC3">
        <w:t xml:space="preserve">, instruct students to </w:t>
      </w:r>
      <w:r w:rsidR="001D4548">
        <w:t xml:space="preserve">write a </w:t>
      </w:r>
      <w:r w:rsidR="00943238">
        <w:t xml:space="preserve">2–3 </w:t>
      </w:r>
      <w:r w:rsidR="001D4548">
        <w:t xml:space="preserve">sentence summary of </w:t>
      </w:r>
      <w:r w:rsidR="00D13D77">
        <w:t>the</w:t>
      </w:r>
      <w:r w:rsidR="008B72EF">
        <w:t xml:space="preserve"> </w:t>
      </w:r>
      <w:r w:rsidR="001D4548">
        <w:t>paragraph.</w:t>
      </w:r>
    </w:p>
    <w:p w14:paraId="4523C18F" w14:textId="77777777" w:rsidR="001B0E81" w:rsidRDefault="00E838E6" w:rsidP="00E838E6">
      <w:pPr>
        <w:pStyle w:val="IN"/>
      </w:pPr>
      <w:r>
        <w:t>Consider reminding students of the alternate End-of-Unit Assessment prompt. Provide the following scaffolding question as an optional Accountable Independent Writing</w:t>
      </w:r>
      <w:r w:rsidR="00943238">
        <w:t xml:space="preserve"> (AIW)</w:t>
      </w:r>
      <w:r>
        <w:t xml:space="preserve"> </w:t>
      </w:r>
      <w:r w:rsidR="00943238">
        <w:t>a</w:t>
      </w:r>
      <w:r>
        <w:t>ssignment</w:t>
      </w:r>
      <w:r w:rsidR="001B0E81">
        <w:t>:</w:t>
      </w:r>
    </w:p>
    <w:p w14:paraId="07C55DE6" w14:textId="77777777" w:rsidR="00DD0A64" w:rsidRDefault="00D12168" w:rsidP="003A2416">
      <w:pPr>
        <w:pStyle w:val="DCwithQ"/>
      </w:pPr>
      <w:r>
        <w:t>How does the phrase “[t]here is but little virtue in the action of masses of men” (</w:t>
      </w:r>
      <w:r w:rsidR="00D91DAC">
        <w:t xml:space="preserve">part 1, par. </w:t>
      </w:r>
      <w:r>
        <w:t>11) develop your understanding of Thoreau’s ideas about citizenship?</w:t>
      </w:r>
      <w:r w:rsidR="00F04984" w:rsidDel="00F04984">
        <w:t xml:space="preserve"> </w:t>
      </w:r>
    </w:p>
    <w:p w14:paraId="39AFF6F4" w14:textId="77777777" w:rsidR="005E766B" w:rsidRPr="00790BCC" w:rsidRDefault="00750A36" w:rsidP="00DD0A64">
      <w:pPr>
        <w:pStyle w:val="SA"/>
      </w:pPr>
      <w:r>
        <w:t>Students follow along.</w:t>
      </w:r>
    </w:p>
    <w:p w14:paraId="2EA1C389" w14:textId="77777777" w:rsidR="005E766B" w:rsidRPr="00790BCC" w:rsidRDefault="005E766B" w:rsidP="005E766B">
      <w:pPr>
        <w:pStyle w:val="Heading1"/>
      </w:pPr>
      <w:r w:rsidRPr="00790BCC">
        <w:t>Homework</w:t>
      </w:r>
    </w:p>
    <w:p w14:paraId="0ED730E5" w14:textId="77777777" w:rsidR="00294330" w:rsidRDefault="00D12168" w:rsidP="003A2416">
      <w:r>
        <w:t xml:space="preserve">Read </w:t>
      </w:r>
      <w:r w:rsidR="001D4548">
        <w:t xml:space="preserve">part 1, paragraph 12 (from “I hear of a convention to be held at Baltimore” to “the Mutual Insurance company, which has promised to bury him decently”). </w:t>
      </w:r>
      <w:r w:rsidR="00D13D77">
        <w:t>W</w:t>
      </w:r>
      <w:r w:rsidR="00C42EC3" w:rsidRPr="00FA3127">
        <w:t xml:space="preserve">rite a </w:t>
      </w:r>
      <w:r w:rsidR="00A96354">
        <w:t>2–3</w:t>
      </w:r>
      <w:r w:rsidR="00C42EC3">
        <w:t xml:space="preserve"> sentence summary of the paragraph.</w:t>
      </w:r>
    </w:p>
    <w:p w14:paraId="707B77A9" w14:textId="77777777" w:rsidR="00625596" w:rsidRDefault="00625596" w:rsidP="00750A36">
      <w:pPr>
        <w:sectPr w:rsidR="00625596" w:rsidSect="009D5019">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4BAA909F" w14:textId="77777777" w:rsidR="004A4CF2" w:rsidRDefault="004A4CF2" w:rsidP="008C3CBE">
      <w:pPr>
        <w:pStyle w:val="ToolHeader"/>
      </w:pPr>
      <w:r>
        <w:lastRenderedPageBreak/>
        <w:t xml:space="preserve">Model </w:t>
      </w:r>
      <w:r w:rsidR="0013517A">
        <w:t xml:space="preserve">Central </w:t>
      </w:r>
      <w:r>
        <w:t xml:space="preserve">Ideas Tracking Tool </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2987"/>
        <w:gridCol w:w="732"/>
        <w:gridCol w:w="2663"/>
        <w:gridCol w:w="720"/>
        <w:gridCol w:w="1528"/>
      </w:tblGrid>
      <w:tr w:rsidR="004A4CF2" w:rsidRPr="00347262" w14:paraId="5F3FD430" w14:textId="77777777" w:rsidTr="00FB15A2">
        <w:trPr>
          <w:trHeight w:val="562"/>
        </w:trPr>
        <w:tc>
          <w:tcPr>
            <w:tcW w:w="820" w:type="dxa"/>
            <w:shd w:val="clear" w:color="auto" w:fill="D9D9D9"/>
            <w:vAlign w:val="center"/>
          </w:tcPr>
          <w:p w14:paraId="697AF1E9" w14:textId="77777777" w:rsidR="004A4CF2" w:rsidRPr="00347262" w:rsidRDefault="004A4CF2" w:rsidP="00FB15A2">
            <w:pPr>
              <w:pStyle w:val="TableText"/>
              <w:rPr>
                <w:b/>
                <w:bCs/>
              </w:rPr>
            </w:pPr>
            <w:r w:rsidRPr="00347262">
              <w:rPr>
                <w:b/>
                <w:bCs/>
              </w:rPr>
              <w:t>Name:</w:t>
            </w:r>
          </w:p>
        </w:tc>
        <w:tc>
          <w:tcPr>
            <w:tcW w:w="2987" w:type="dxa"/>
            <w:vAlign w:val="center"/>
          </w:tcPr>
          <w:p w14:paraId="2C9F62CB" w14:textId="77777777" w:rsidR="004A4CF2" w:rsidRPr="00347262" w:rsidRDefault="004A4CF2" w:rsidP="00FB15A2">
            <w:pPr>
              <w:pStyle w:val="TableText"/>
              <w:rPr>
                <w:b/>
                <w:bCs/>
              </w:rPr>
            </w:pPr>
          </w:p>
        </w:tc>
        <w:tc>
          <w:tcPr>
            <w:tcW w:w="732" w:type="dxa"/>
            <w:shd w:val="clear" w:color="auto" w:fill="D9D9D9"/>
            <w:vAlign w:val="center"/>
          </w:tcPr>
          <w:p w14:paraId="799DD5D7" w14:textId="77777777" w:rsidR="004A4CF2" w:rsidRPr="00347262" w:rsidRDefault="004A4CF2" w:rsidP="00FB15A2">
            <w:pPr>
              <w:pStyle w:val="TableText"/>
              <w:rPr>
                <w:b/>
                <w:bCs/>
              </w:rPr>
            </w:pPr>
            <w:r w:rsidRPr="00347262">
              <w:rPr>
                <w:b/>
                <w:bCs/>
              </w:rPr>
              <w:t>Class:</w:t>
            </w:r>
          </w:p>
        </w:tc>
        <w:tc>
          <w:tcPr>
            <w:tcW w:w="2663" w:type="dxa"/>
            <w:vAlign w:val="center"/>
          </w:tcPr>
          <w:p w14:paraId="37219FFA" w14:textId="77777777" w:rsidR="004A4CF2" w:rsidRPr="00347262" w:rsidRDefault="004A4CF2" w:rsidP="00FB15A2">
            <w:pPr>
              <w:pStyle w:val="TableText"/>
              <w:rPr>
                <w:b/>
                <w:bCs/>
              </w:rPr>
            </w:pPr>
          </w:p>
        </w:tc>
        <w:tc>
          <w:tcPr>
            <w:tcW w:w="720" w:type="dxa"/>
            <w:shd w:val="clear" w:color="auto" w:fill="D9D9D9"/>
            <w:vAlign w:val="center"/>
          </w:tcPr>
          <w:p w14:paraId="200311DD" w14:textId="77777777" w:rsidR="004A4CF2" w:rsidRPr="00347262" w:rsidRDefault="004A4CF2" w:rsidP="00FB15A2">
            <w:pPr>
              <w:pStyle w:val="TableText"/>
              <w:rPr>
                <w:b/>
                <w:bCs/>
              </w:rPr>
            </w:pPr>
            <w:r w:rsidRPr="00347262">
              <w:rPr>
                <w:b/>
                <w:bCs/>
              </w:rPr>
              <w:t>Date:</w:t>
            </w:r>
          </w:p>
        </w:tc>
        <w:tc>
          <w:tcPr>
            <w:tcW w:w="1528" w:type="dxa"/>
            <w:vAlign w:val="center"/>
          </w:tcPr>
          <w:p w14:paraId="30D10F2C" w14:textId="77777777" w:rsidR="004A4CF2" w:rsidRPr="00347262" w:rsidRDefault="004A4CF2" w:rsidP="00FB15A2">
            <w:pPr>
              <w:pStyle w:val="TableText"/>
              <w:rPr>
                <w:b/>
                <w:bCs/>
              </w:rPr>
            </w:pPr>
          </w:p>
        </w:tc>
      </w:tr>
    </w:tbl>
    <w:p w14:paraId="2EBC2109" w14:textId="77777777" w:rsidR="004A4CF2" w:rsidRDefault="004A4CF2" w:rsidP="004A4CF2">
      <w:pPr>
        <w:spacing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4A4CF2" w14:paraId="3EECFEB5" w14:textId="77777777" w:rsidTr="00FB15A2">
        <w:trPr>
          <w:trHeight w:val="562"/>
        </w:trPr>
        <w:tc>
          <w:tcPr>
            <w:tcW w:w="9450" w:type="dxa"/>
            <w:shd w:val="clear" w:color="auto" w:fill="D9D9D9"/>
            <w:vAlign w:val="center"/>
          </w:tcPr>
          <w:p w14:paraId="024C29D2" w14:textId="77777777" w:rsidR="004A4CF2" w:rsidRPr="00317D7B" w:rsidRDefault="004A4CF2" w:rsidP="008B72EF">
            <w:pPr>
              <w:pStyle w:va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w:t>
            </w:r>
            <w:r w:rsidR="008B72EF">
              <w:t>.</w:t>
            </w:r>
            <w:r>
              <w:t xml:space="preserve"> Cite textual evidence to support your work.</w:t>
            </w:r>
          </w:p>
        </w:tc>
      </w:tr>
    </w:tbl>
    <w:p w14:paraId="24F4400C" w14:textId="77777777" w:rsidR="004A4CF2" w:rsidRDefault="004A4CF2" w:rsidP="004A4CF2">
      <w:pPr>
        <w:spacing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776"/>
      </w:tblGrid>
      <w:tr w:rsidR="004A4CF2" w14:paraId="3D241738" w14:textId="77777777" w:rsidTr="00FB15A2">
        <w:trPr>
          <w:trHeight w:val="557"/>
        </w:trPr>
        <w:tc>
          <w:tcPr>
            <w:tcW w:w="674" w:type="dxa"/>
            <w:shd w:val="clear" w:color="auto" w:fill="D9D9D9"/>
            <w:vAlign w:val="center"/>
          </w:tcPr>
          <w:p w14:paraId="4949D21E" w14:textId="77777777" w:rsidR="004A4CF2" w:rsidRPr="00317D7B" w:rsidRDefault="004A4CF2" w:rsidP="00FB15A2">
            <w:pPr>
              <w:pStyle w:val="ToolTableText"/>
              <w:rPr>
                <w:b/>
                <w:bCs/>
              </w:rPr>
            </w:pPr>
            <w:r w:rsidRPr="00317D7B">
              <w:rPr>
                <w:b/>
                <w:bCs/>
              </w:rPr>
              <w:t>Text:</w:t>
            </w:r>
          </w:p>
        </w:tc>
        <w:tc>
          <w:tcPr>
            <w:tcW w:w="8776" w:type="dxa"/>
            <w:vAlign w:val="center"/>
          </w:tcPr>
          <w:p w14:paraId="300EA6DC" w14:textId="77777777" w:rsidR="004A4CF2" w:rsidRPr="00FD7778" w:rsidRDefault="00347262" w:rsidP="00FB15A2">
            <w:pPr>
              <w:pStyle w:val="ToolTableText"/>
              <w:rPr>
                <w:bCs/>
              </w:rPr>
            </w:pPr>
            <w:r w:rsidRPr="00A24C87">
              <w:t>“Civil Disobedience” by Henry David Thoreau</w:t>
            </w:r>
          </w:p>
        </w:tc>
      </w:tr>
    </w:tbl>
    <w:p w14:paraId="2C9B9C42" w14:textId="77777777" w:rsidR="004A4CF2" w:rsidRDefault="004A4CF2" w:rsidP="004A4CF2">
      <w:pPr>
        <w:spacing w:before="0"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787"/>
        <w:gridCol w:w="5313"/>
      </w:tblGrid>
      <w:tr w:rsidR="004A4CF2" w14:paraId="5B20C532" w14:textId="77777777" w:rsidTr="00C51DC7">
        <w:trPr>
          <w:trHeight w:val="665"/>
        </w:trPr>
        <w:tc>
          <w:tcPr>
            <w:tcW w:w="1350" w:type="dxa"/>
            <w:shd w:val="clear" w:color="auto" w:fill="D9D9D9"/>
          </w:tcPr>
          <w:p w14:paraId="68C64C71" w14:textId="77777777" w:rsidR="004A4CF2" w:rsidRPr="00E63AEC" w:rsidRDefault="008B72EF" w:rsidP="00A71C56">
            <w:pPr>
              <w:pStyle w:val="ToolTableText"/>
              <w:jc w:val="center"/>
              <w:rPr>
                <w:b/>
                <w:bCs/>
              </w:rPr>
            </w:pPr>
            <w:r>
              <w:rPr>
                <w:b/>
                <w:bCs/>
              </w:rPr>
              <w:t>Part and p</w:t>
            </w:r>
            <w:r w:rsidR="004A4CF2" w:rsidRPr="00E63AEC">
              <w:rPr>
                <w:b/>
                <w:bCs/>
              </w:rPr>
              <w:t>aragraph</w:t>
            </w:r>
            <w:r w:rsidR="00AC2DFD" w:rsidRPr="00E63AEC">
              <w:rPr>
                <w:b/>
                <w:bCs/>
              </w:rPr>
              <w:t xml:space="preserve"> #</w:t>
            </w:r>
          </w:p>
        </w:tc>
        <w:tc>
          <w:tcPr>
            <w:tcW w:w="2787" w:type="dxa"/>
            <w:shd w:val="clear" w:color="auto" w:fill="D9D9D9"/>
          </w:tcPr>
          <w:p w14:paraId="1A6F7B4C" w14:textId="77777777" w:rsidR="004A4CF2" w:rsidRPr="00E63AEC" w:rsidRDefault="00BA2DA1" w:rsidP="00A71C56">
            <w:pPr>
              <w:pStyle w:val="ToolTableText"/>
              <w:jc w:val="center"/>
              <w:rPr>
                <w:b/>
                <w:bCs/>
              </w:rPr>
            </w:pPr>
            <w:r>
              <w:rPr>
                <w:b/>
                <w:bCs/>
              </w:rPr>
              <w:t>Central Ideas</w:t>
            </w:r>
          </w:p>
        </w:tc>
        <w:tc>
          <w:tcPr>
            <w:tcW w:w="5313" w:type="dxa"/>
            <w:shd w:val="clear" w:color="auto" w:fill="D9D9D9"/>
          </w:tcPr>
          <w:p w14:paraId="41D9C9D5" w14:textId="77777777" w:rsidR="004A4CF2" w:rsidRPr="00E63AEC" w:rsidRDefault="004A4CF2" w:rsidP="00A71C56">
            <w:pPr>
              <w:pStyle w:val="ToolTableText"/>
              <w:jc w:val="center"/>
              <w:rPr>
                <w:b/>
                <w:bCs/>
              </w:rPr>
            </w:pPr>
            <w:r w:rsidRPr="00E63AEC">
              <w:rPr>
                <w:b/>
                <w:bCs/>
              </w:rPr>
              <w:t>Notes and Connections</w:t>
            </w:r>
          </w:p>
        </w:tc>
      </w:tr>
      <w:tr w:rsidR="004A4CF2" w14:paraId="1E5D90B2" w14:textId="77777777" w:rsidTr="0007618A">
        <w:trPr>
          <w:trHeight w:val="1440"/>
        </w:trPr>
        <w:tc>
          <w:tcPr>
            <w:tcW w:w="1350" w:type="dxa"/>
            <w:shd w:val="clear" w:color="auto" w:fill="auto"/>
          </w:tcPr>
          <w:p w14:paraId="133A00AF" w14:textId="77777777" w:rsidR="004A4CF2" w:rsidRPr="00A71C56" w:rsidRDefault="00D13D77" w:rsidP="00D13D77">
            <w:pPr>
              <w:pStyle w:val="ToolTableText"/>
              <w:rPr>
                <w:spacing w:val="-10"/>
              </w:rPr>
            </w:pPr>
            <w:r w:rsidRPr="00A71C56">
              <w:rPr>
                <w:spacing w:val="-10"/>
              </w:rPr>
              <w:t>P</w:t>
            </w:r>
            <w:r w:rsidR="008B72EF" w:rsidRPr="00A71C56">
              <w:rPr>
                <w:spacing w:val="-10"/>
              </w:rPr>
              <w:t xml:space="preserve">art 1, par. </w:t>
            </w:r>
            <w:r w:rsidR="004A4CF2" w:rsidRPr="00A71C56">
              <w:rPr>
                <w:spacing w:val="-10"/>
              </w:rPr>
              <w:t>10</w:t>
            </w:r>
          </w:p>
        </w:tc>
        <w:tc>
          <w:tcPr>
            <w:tcW w:w="2787" w:type="dxa"/>
            <w:shd w:val="clear" w:color="auto" w:fill="auto"/>
          </w:tcPr>
          <w:p w14:paraId="3338F42B" w14:textId="77777777" w:rsidR="004A4CF2" w:rsidRDefault="004021F3" w:rsidP="00FB15A2">
            <w:pPr>
              <w:pStyle w:val="ToolTableText"/>
            </w:pPr>
            <w:r>
              <w:t>The r</w:t>
            </w:r>
            <w:r w:rsidR="004A4CF2">
              <w:t>elationship between the individual and the state</w:t>
            </w:r>
          </w:p>
        </w:tc>
        <w:tc>
          <w:tcPr>
            <w:tcW w:w="5313" w:type="dxa"/>
            <w:shd w:val="clear" w:color="auto" w:fill="auto"/>
          </w:tcPr>
          <w:p w14:paraId="2AFBF11C" w14:textId="77777777" w:rsidR="004A4CF2" w:rsidRDefault="004A4CF2" w:rsidP="00943238">
            <w:pPr>
              <w:pStyle w:val="ToolTableText"/>
            </w:pPr>
            <w:r>
              <w:t>Thoreau states that it is not virtuous or right to simply be “</w:t>
            </w:r>
            <w:r w:rsidRPr="00E63AEC">
              <w:rPr>
                <w:i/>
              </w:rPr>
              <w:t xml:space="preserve">in opinion </w:t>
            </w:r>
            <w:r>
              <w:t>opposed to slavery,” or the Mexican</w:t>
            </w:r>
            <w:r w:rsidR="00FE432B">
              <w:t>-American</w:t>
            </w:r>
            <w:r>
              <w:t xml:space="preserve"> </w:t>
            </w:r>
            <w:r w:rsidR="00D13D77">
              <w:t>W</w:t>
            </w:r>
            <w:r>
              <w:t xml:space="preserve">ar, because they are such great injustices that one must </w:t>
            </w:r>
            <w:r w:rsidR="008B72EF">
              <w:t>“</w:t>
            </w:r>
            <w:r>
              <w:t>revolutionize</w:t>
            </w:r>
            <w:r w:rsidR="008B72EF">
              <w:t>”</w:t>
            </w:r>
            <w:r w:rsidR="00E8143F">
              <w:t xml:space="preserve"> </w:t>
            </w:r>
            <w:r>
              <w:t>the state</w:t>
            </w:r>
            <w:r w:rsidR="00943238">
              <w:t>,</w:t>
            </w:r>
            <w:r>
              <w:t xml:space="preserve"> “cost what it may.”</w:t>
            </w:r>
            <w:r w:rsidR="00E8143F">
              <w:t xml:space="preserve"> This develops the central idea of the relationship between the individual and the state </w:t>
            </w:r>
            <w:r w:rsidR="00B716BA">
              <w:t>by affirming</w:t>
            </w:r>
            <w:r w:rsidR="00E8143F">
              <w:t xml:space="preserve"> that </w:t>
            </w:r>
            <w:r w:rsidR="008B72EF">
              <w:t>people</w:t>
            </w:r>
            <w:r w:rsidR="00E8143F">
              <w:t xml:space="preserve"> should follow their conscience</w:t>
            </w:r>
            <w:r w:rsidR="00B716BA">
              <w:t>s</w:t>
            </w:r>
            <w:r w:rsidR="00E8143F">
              <w:t xml:space="preserve"> even when it means resisting t</w:t>
            </w:r>
            <w:r w:rsidR="00B716BA">
              <w:t>he</w:t>
            </w:r>
            <w:r w:rsidR="00E8143F">
              <w:t xml:space="preserve"> state. </w:t>
            </w:r>
          </w:p>
        </w:tc>
      </w:tr>
      <w:tr w:rsidR="004A4CF2" w14:paraId="1D710D31" w14:textId="77777777" w:rsidTr="0007618A">
        <w:trPr>
          <w:trHeight w:val="1440"/>
        </w:trPr>
        <w:tc>
          <w:tcPr>
            <w:tcW w:w="1350" w:type="dxa"/>
            <w:shd w:val="clear" w:color="auto" w:fill="auto"/>
          </w:tcPr>
          <w:p w14:paraId="0684C81F" w14:textId="77777777" w:rsidR="004A4CF2" w:rsidRPr="00A71C56" w:rsidRDefault="00D13D77" w:rsidP="00D13D77">
            <w:pPr>
              <w:pStyle w:val="ToolTableText"/>
              <w:rPr>
                <w:spacing w:val="-10"/>
              </w:rPr>
            </w:pPr>
            <w:r w:rsidRPr="00A71C56">
              <w:rPr>
                <w:spacing w:val="-10"/>
              </w:rPr>
              <w:t>P</w:t>
            </w:r>
            <w:r w:rsidR="008B72EF" w:rsidRPr="00A71C56">
              <w:rPr>
                <w:spacing w:val="-10"/>
              </w:rPr>
              <w:t xml:space="preserve">art 1, par. </w:t>
            </w:r>
            <w:r w:rsidR="004A4CF2" w:rsidRPr="00A71C56">
              <w:rPr>
                <w:spacing w:val="-10"/>
              </w:rPr>
              <w:t>10</w:t>
            </w:r>
          </w:p>
        </w:tc>
        <w:tc>
          <w:tcPr>
            <w:tcW w:w="2787" w:type="dxa"/>
            <w:shd w:val="clear" w:color="auto" w:fill="auto"/>
          </w:tcPr>
          <w:p w14:paraId="2EFDFD5E" w14:textId="77777777" w:rsidR="004A4CF2" w:rsidRDefault="004A4CF2" w:rsidP="00A63C50">
            <w:pPr>
              <w:pStyle w:val="ToolTableText"/>
            </w:pPr>
            <w:r>
              <w:t>Ethics</w:t>
            </w:r>
            <w:r w:rsidR="004021F3">
              <w:t xml:space="preserve"> </w:t>
            </w:r>
          </w:p>
        </w:tc>
        <w:tc>
          <w:tcPr>
            <w:tcW w:w="5313" w:type="dxa"/>
            <w:shd w:val="clear" w:color="auto" w:fill="auto"/>
          </w:tcPr>
          <w:p w14:paraId="60EDCA26" w14:textId="77777777" w:rsidR="004A4CF2" w:rsidRDefault="004A4CF2" w:rsidP="00943238">
            <w:pPr>
              <w:pStyle w:val="ToolTableText"/>
            </w:pPr>
            <w:r>
              <w:t xml:space="preserve">Thoreau clarifies that </w:t>
            </w:r>
            <w:r w:rsidR="00B716BA">
              <w:t xml:space="preserve">to </w:t>
            </w:r>
            <w:r>
              <w:t xml:space="preserve">be a virtuous </w:t>
            </w:r>
            <w:r w:rsidR="006A2392">
              <w:t>person</w:t>
            </w:r>
            <w:r>
              <w:t xml:space="preserve">, one must act on one’s conscience rather than “postpone the question of freedom to the question of free-trade,” </w:t>
            </w:r>
            <w:r w:rsidR="00943238">
              <w:t>or</w:t>
            </w:r>
            <w:r>
              <w:t xml:space="preserve"> place the success of the economy over freedom. Virtuous </w:t>
            </w:r>
            <w:r w:rsidR="006A2392">
              <w:t>people</w:t>
            </w:r>
            <w:r>
              <w:t xml:space="preserve"> do not “hesitate” or “regret”</w:t>
            </w:r>
            <w:r w:rsidR="00B716BA">
              <w:t>;</w:t>
            </w:r>
            <w:r>
              <w:t xml:space="preserve"> they act on their consciences.</w:t>
            </w:r>
          </w:p>
        </w:tc>
      </w:tr>
      <w:tr w:rsidR="004A4CF2" w14:paraId="7EC5E3C0" w14:textId="77777777" w:rsidTr="0007618A">
        <w:trPr>
          <w:trHeight w:val="1440"/>
        </w:trPr>
        <w:tc>
          <w:tcPr>
            <w:tcW w:w="1350" w:type="dxa"/>
            <w:shd w:val="clear" w:color="auto" w:fill="auto"/>
          </w:tcPr>
          <w:p w14:paraId="1513CE2C" w14:textId="77777777" w:rsidR="004A4CF2" w:rsidRPr="00A71C56" w:rsidRDefault="00D13D77" w:rsidP="00FB15A2">
            <w:pPr>
              <w:pStyle w:val="ToolTableText"/>
              <w:rPr>
                <w:spacing w:val="-10"/>
              </w:rPr>
            </w:pPr>
            <w:r w:rsidRPr="00A71C56">
              <w:rPr>
                <w:spacing w:val="-10"/>
              </w:rPr>
              <w:t>P</w:t>
            </w:r>
            <w:r w:rsidR="008B72EF" w:rsidRPr="00A71C56">
              <w:rPr>
                <w:spacing w:val="-10"/>
              </w:rPr>
              <w:t xml:space="preserve">art 1, par. </w:t>
            </w:r>
            <w:r w:rsidR="004A4CF2" w:rsidRPr="00A71C56">
              <w:rPr>
                <w:spacing w:val="-10"/>
              </w:rPr>
              <w:t>11</w:t>
            </w:r>
          </w:p>
        </w:tc>
        <w:tc>
          <w:tcPr>
            <w:tcW w:w="2787" w:type="dxa"/>
            <w:shd w:val="clear" w:color="auto" w:fill="auto"/>
          </w:tcPr>
          <w:p w14:paraId="33D91865" w14:textId="77777777" w:rsidR="004A4CF2" w:rsidRDefault="004A4CF2" w:rsidP="00A63C50">
            <w:pPr>
              <w:pStyle w:val="ToolTableText"/>
            </w:pPr>
            <w:r>
              <w:t>Ethics</w:t>
            </w:r>
            <w:r w:rsidR="004021F3">
              <w:t xml:space="preserve"> </w:t>
            </w:r>
          </w:p>
        </w:tc>
        <w:tc>
          <w:tcPr>
            <w:tcW w:w="5313" w:type="dxa"/>
            <w:shd w:val="clear" w:color="auto" w:fill="auto"/>
          </w:tcPr>
          <w:p w14:paraId="2A89AD30" w14:textId="77777777" w:rsidR="004A4CF2" w:rsidRDefault="004A4CF2" w:rsidP="00D13D77">
            <w:pPr>
              <w:pStyle w:val="ToolTableText"/>
            </w:pPr>
            <w:r>
              <w:t xml:space="preserve">Thoreau’s thoughts on voting show that voting is not strongly tied to the individual’s conscience because </w:t>
            </w:r>
            <w:r w:rsidR="00D13D77">
              <w:t>“</w:t>
            </w:r>
            <w:r w:rsidR="000E083A">
              <w:t>the character of the voters is not staked”</w:t>
            </w:r>
            <w:r>
              <w:t xml:space="preserve"> </w:t>
            </w:r>
            <w:r w:rsidR="000E083A">
              <w:t>when they are voting.</w:t>
            </w:r>
            <w:r w:rsidR="00D91DAC">
              <w:t xml:space="preserve"> </w:t>
            </w:r>
            <w:r w:rsidR="00BE275C">
              <w:t xml:space="preserve">This means that a person </w:t>
            </w:r>
            <w:r>
              <w:t>risks no consequence in being right or wrong because voting lets the majority decide. This develops the ideas of ethics</w:t>
            </w:r>
            <w:r w:rsidR="00A67506">
              <w:t xml:space="preserve"> </w:t>
            </w:r>
            <w:r>
              <w:t xml:space="preserve">because Thoreau sees voting as a way to dodge </w:t>
            </w:r>
            <w:r w:rsidR="00E8143F">
              <w:t xml:space="preserve">a </w:t>
            </w:r>
            <w:r w:rsidR="006A2392">
              <w:t>person</w:t>
            </w:r>
            <w:r>
              <w:t>’s responsibility to follow his</w:t>
            </w:r>
            <w:r w:rsidR="006A2392">
              <w:t xml:space="preserve"> or her</w:t>
            </w:r>
            <w:r>
              <w:t xml:space="preserve"> conscience</w:t>
            </w:r>
            <w:r w:rsidR="00E8143F">
              <w:t xml:space="preserve">. </w:t>
            </w:r>
          </w:p>
        </w:tc>
      </w:tr>
    </w:tbl>
    <w:p w14:paraId="08BF2A60" w14:textId="77777777" w:rsidR="008D185C" w:rsidRDefault="008D185C" w:rsidP="009D67C5">
      <w:pPr>
        <w:pStyle w:val="ToolHeader"/>
        <w:rPr>
          <w:sz w:val="2"/>
          <w:szCs w:val="2"/>
        </w:rPr>
      </w:pPr>
    </w:p>
    <w:sectPr w:rsidR="008D185C" w:rsidSect="009D67C5">
      <w:headerReference w:type="default"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9C336" w14:textId="77777777" w:rsidR="00D36D86" w:rsidRDefault="00D36D86">
      <w:pPr>
        <w:spacing w:before="0" w:after="0" w:line="240" w:lineRule="auto"/>
      </w:pPr>
      <w:r>
        <w:separator/>
      </w:r>
    </w:p>
  </w:endnote>
  <w:endnote w:type="continuationSeparator" w:id="0">
    <w:p w14:paraId="7A3E4DD0" w14:textId="77777777" w:rsidR="00D36D86" w:rsidRDefault="00D36D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A2F6E" w14:textId="77777777" w:rsidR="00E07876" w:rsidRDefault="00E07876" w:rsidP="009D501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4FA7B88" w14:textId="77777777" w:rsidR="00E07876" w:rsidRDefault="00E07876" w:rsidP="009D5019">
    <w:pPr>
      <w:pStyle w:val="Footer"/>
    </w:pPr>
  </w:p>
  <w:p w14:paraId="0861F1D1" w14:textId="77777777" w:rsidR="00E07876" w:rsidRDefault="00E07876" w:rsidP="009D5019"/>
  <w:p w14:paraId="3086977F" w14:textId="77777777" w:rsidR="00E07876" w:rsidRDefault="00E07876" w:rsidP="009D50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0AB4F" w14:textId="77777777" w:rsidR="00E07876" w:rsidRPr="00563CB8" w:rsidRDefault="00E07876"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E07876" w14:paraId="5589858E" w14:textId="77777777" w:rsidTr="001B31FF">
      <w:trPr>
        <w:trHeight w:val="705"/>
      </w:trPr>
      <w:tc>
        <w:tcPr>
          <w:tcW w:w="4680" w:type="dxa"/>
          <w:shd w:val="clear" w:color="auto" w:fill="auto"/>
          <w:vAlign w:val="center"/>
        </w:tcPr>
        <w:p w14:paraId="4A58DD66" w14:textId="50E82553" w:rsidR="00E07876" w:rsidRPr="002E4C92" w:rsidRDefault="00E07876" w:rsidP="008D5B21">
          <w:pPr>
            <w:pStyle w:val="FooterText"/>
          </w:pPr>
          <w:r w:rsidRPr="002E4C92">
            <w:t>File:</w:t>
          </w:r>
          <w:r>
            <w:rPr>
              <w:b w:val="0"/>
            </w:rPr>
            <w:t xml:space="preserve"> 12</w:t>
          </w:r>
          <w:r w:rsidRPr="0039525B">
            <w:rPr>
              <w:b w:val="0"/>
            </w:rPr>
            <w:t>.</w:t>
          </w:r>
          <w:r>
            <w:rPr>
              <w:b w:val="0"/>
            </w:rPr>
            <w:t>2</w:t>
          </w:r>
          <w:r w:rsidRPr="0039525B">
            <w:rPr>
              <w:b w:val="0"/>
            </w:rPr>
            <w:t>.</w:t>
          </w:r>
          <w:r>
            <w:rPr>
              <w:b w:val="0"/>
            </w:rPr>
            <w:t>1</w:t>
          </w:r>
          <w:r w:rsidRPr="0039525B">
            <w:rPr>
              <w:b w:val="0"/>
            </w:rPr>
            <w:t xml:space="preserve"> Lesson </w:t>
          </w:r>
          <w:r>
            <w:rPr>
              <w:b w:val="0"/>
            </w:rPr>
            <w:t xml:space="preserve">9 </w:t>
          </w:r>
          <w:r w:rsidRPr="002E4C92">
            <w:t>Date:</w:t>
          </w:r>
          <w:r>
            <w:rPr>
              <w:b w:val="0"/>
            </w:rPr>
            <w:t xml:space="preserve"> 2</w:t>
          </w:r>
          <w:r w:rsidRPr="0039525B">
            <w:rPr>
              <w:b w:val="0"/>
            </w:rPr>
            <w:t>/</w:t>
          </w:r>
          <w:r w:rsidR="009D67C5">
            <w:rPr>
              <w:b w:val="0"/>
            </w:rPr>
            <w:t>13</w:t>
          </w:r>
          <w:r w:rsidRPr="0039525B">
            <w:rPr>
              <w:b w:val="0"/>
            </w:rPr>
            <w:t>/1</w:t>
          </w:r>
          <w:r>
            <w:rPr>
              <w:b w:val="0"/>
            </w:rPr>
            <w:t>5</w:t>
          </w:r>
          <w:r w:rsidRPr="0039525B">
            <w:rPr>
              <w:b w:val="0"/>
            </w:rPr>
            <w:t xml:space="preserve"> </w:t>
          </w:r>
          <w:r w:rsidRPr="002E4C92">
            <w:t>Classroom Use:</w:t>
          </w:r>
          <w:r>
            <w:rPr>
              <w:b w:val="0"/>
            </w:rPr>
            <w:t xml:space="preserve"> Starting 2</w:t>
          </w:r>
          <w:r w:rsidRPr="0039525B">
            <w:rPr>
              <w:b w:val="0"/>
            </w:rPr>
            <w:t>/201</w:t>
          </w:r>
          <w:r>
            <w:rPr>
              <w:b w:val="0"/>
            </w:rPr>
            <w:t>5</w:t>
          </w:r>
          <w:r w:rsidRPr="0039525B">
            <w:rPr>
              <w:b w:val="0"/>
            </w:rPr>
            <w:t xml:space="preserve"> </w:t>
          </w:r>
        </w:p>
        <w:p w14:paraId="4E327AE1" w14:textId="77777777" w:rsidR="00E07876" w:rsidRPr="0039525B" w:rsidRDefault="00E07876"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01A0E801" w14:textId="77777777" w:rsidR="00E07876" w:rsidRPr="0039525B" w:rsidRDefault="00E07876" w:rsidP="008D5B21">
          <w:pPr>
            <w:pStyle w:val="FooterText"/>
            <w:rPr>
              <w:b w:val="0"/>
              <w:i/>
            </w:rPr>
          </w:pPr>
          <w:r w:rsidRPr="0039525B">
            <w:rPr>
              <w:b w:val="0"/>
              <w:i/>
              <w:sz w:val="12"/>
            </w:rPr>
            <w:t>Creative Commons Attribution-NonCommercial-ShareAlike 3.0 Unported License</w:t>
          </w:r>
        </w:p>
        <w:p w14:paraId="14F10ECF" w14:textId="77777777" w:rsidR="00E07876" w:rsidRPr="002E4C92" w:rsidRDefault="00D36D86" w:rsidP="008D5B21">
          <w:pPr>
            <w:pStyle w:val="FooterText"/>
          </w:pPr>
          <w:hyperlink r:id="rId1" w:history="1">
            <w:r w:rsidR="00E07876" w:rsidRPr="00DC53E3">
              <w:rPr>
                <w:rStyle w:val="Hyperlink"/>
                <w:sz w:val="12"/>
                <w:szCs w:val="12"/>
              </w:rPr>
              <w:t>http://creativecommons.org/licenses/by-nc-sa/3.0/</w:t>
            </w:r>
          </w:hyperlink>
        </w:p>
      </w:tc>
      <w:tc>
        <w:tcPr>
          <w:tcW w:w="594" w:type="dxa"/>
          <w:shd w:val="clear" w:color="auto" w:fill="auto"/>
          <w:vAlign w:val="center"/>
        </w:tcPr>
        <w:p w14:paraId="7ED1E7A0" w14:textId="77777777" w:rsidR="00E07876" w:rsidRPr="002E4C92" w:rsidRDefault="00E07876"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D67C5">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14:paraId="55AFD4F4" w14:textId="77777777" w:rsidR="00E07876" w:rsidRPr="002E4C92" w:rsidRDefault="009D67C5"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05D44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4.25pt;height:50.25pt;visibility:visible">
                <v:imagedata r:id="rId2" o:title="PCG-CC-NY"/>
              </v:shape>
            </w:pict>
          </w:r>
        </w:p>
      </w:tc>
    </w:tr>
  </w:tbl>
  <w:p w14:paraId="17D58E87" w14:textId="77777777" w:rsidR="00E07876" w:rsidRPr="008D5B21" w:rsidRDefault="00E07876" w:rsidP="008D5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C61C3" w14:textId="77777777" w:rsidR="00E07876" w:rsidRPr="00C14CFD" w:rsidRDefault="00E07876" w:rsidP="00692956">
    <w:pPr>
      <w:rPr>
        <w:sz w:val="14"/>
        <w:szCs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E07876" w:rsidRPr="002E4C92" w14:paraId="04746D9E" w14:textId="77777777">
      <w:trPr>
        <w:trHeight w:val="705"/>
      </w:trPr>
      <w:tc>
        <w:tcPr>
          <w:tcW w:w="4609" w:type="dxa"/>
          <w:shd w:val="clear" w:color="auto" w:fill="auto"/>
          <w:vAlign w:val="center"/>
        </w:tcPr>
        <w:p w14:paraId="5C6F4E67" w14:textId="0A8C1708" w:rsidR="00E07876" w:rsidRPr="002E4C92" w:rsidRDefault="00E07876" w:rsidP="00692956">
          <w:pPr>
            <w:pStyle w:val="FooterText"/>
          </w:pPr>
          <w:r w:rsidRPr="002E4C92">
            <w:t>File:</w:t>
          </w:r>
          <w:r>
            <w:rPr>
              <w:b w:val="0"/>
            </w:rPr>
            <w:t xml:space="preserve"> 12.2.1 Lesson 9</w:t>
          </w:r>
          <w:r w:rsidRPr="002E4C92">
            <w:t xml:space="preserve"> Date:</w:t>
          </w:r>
          <w:r w:rsidRPr="0039525B">
            <w:rPr>
              <w:b w:val="0"/>
            </w:rPr>
            <w:t xml:space="preserve"> </w:t>
          </w:r>
          <w:r>
            <w:rPr>
              <w:b w:val="0"/>
            </w:rPr>
            <w:t>2</w:t>
          </w:r>
          <w:r w:rsidRPr="0039525B">
            <w:rPr>
              <w:b w:val="0"/>
            </w:rPr>
            <w:t>/</w:t>
          </w:r>
          <w:r w:rsidR="009D67C5">
            <w:rPr>
              <w:b w:val="0"/>
            </w:rPr>
            <w:t>13</w:t>
          </w:r>
          <w:r>
            <w:rPr>
              <w:b w:val="0"/>
            </w:rPr>
            <w:t>/20</w:t>
          </w:r>
          <w:r w:rsidRPr="0039525B">
            <w:rPr>
              <w:b w:val="0"/>
            </w:rPr>
            <w:t>1</w:t>
          </w:r>
          <w:r>
            <w:rPr>
              <w:b w:val="0"/>
            </w:rPr>
            <w:t>5</w:t>
          </w:r>
          <w:r w:rsidRPr="0039525B">
            <w:rPr>
              <w:b w:val="0"/>
            </w:rPr>
            <w:t xml:space="preserve"> </w:t>
          </w:r>
          <w:r w:rsidRPr="002E4C92">
            <w:t>Classroom Use:</w:t>
          </w:r>
          <w:r>
            <w:rPr>
              <w:b w:val="0"/>
            </w:rPr>
            <w:t xml:space="preserve"> Starting 2</w:t>
          </w:r>
          <w:r w:rsidRPr="0039525B">
            <w:rPr>
              <w:b w:val="0"/>
            </w:rPr>
            <w:t>/201</w:t>
          </w:r>
          <w:r>
            <w:rPr>
              <w:b w:val="0"/>
            </w:rPr>
            <w:t>5</w:t>
          </w:r>
          <w:r w:rsidRPr="0039525B">
            <w:rPr>
              <w:b w:val="0"/>
            </w:rPr>
            <w:t xml:space="preserve"> </w:t>
          </w:r>
        </w:p>
        <w:p w14:paraId="351FBA15" w14:textId="77777777" w:rsidR="00E07876" w:rsidRPr="0039525B" w:rsidRDefault="00E07876" w:rsidP="00692956">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1D328A5A" w14:textId="77777777" w:rsidR="00E07876" w:rsidRPr="0039525B" w:rsidRDefault="00E07876" w:rsidP="00692956">
          <w:pPr>
            <w:pStyle w:val="FooterText"/>
            <w:rPr>
              <w:b w:val="0"/>
              <w:i/>
            </w:rPr>
          </w:pPr>
          <w:r w:rsidRPr="0039525B">
            <w:rPr>
              <w:b w:val="0"/>
              <w:i/>
              <w:sz w:val="12"/>
            </w:rPr>
            <w:t>Creative Commons Attribution-NonCommercial-ShareAlike 3.0 Unported License</w:t>
          </w:r>
        </w:p>
        <w:p w14:paraId="36F2668D" w14:textId="77777777" w:rsidR="00E07876" w:rsidRPr="002E4C92" w:rsidRDefault="00D36D86" w:rsidP="00692956">
          <w:pPr>
            <w:pStyle w:val="FooterText"/>
          </w:pPr>
          <w:hyperlink r:id="rId1" w:history="1">
            <w:r w:rsidR="00E07876" w:rsidRPr="008D185C">
              <w:rPr>
                <w:rStyle w:val="Hyperlink"/>
                <w:sz w:val="12"/>
                <w:szCs w:val="12"/>
              </w:rPr>
              <w:t>http://creativecommons.org/licenses/by-nc-sa/3.0/</w:t>
            </w:r>
          </w:hyperlink>
        </w:p>
      </w:tc>
      <w:tc>
        <w:tcPr>
          <w:tcW w:w="625" w:type="dxa"/>
          <w:shd w:val="clear" w:color="auto" w:fill="auto"/>
          <w:vAlign w:val="center"/>
        </w:tcPr>
        <w:p w14:paraId="0C55107C" w14:textId="18B9BDC5" w:rsidR="00E07876" w:rsidRPr="002E4C92" w:rsidRDefault="00081C80" w:rsidP="00692956">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D67C5">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14:paraId="36660FAF" w14:textId="77777777" w:rsidR="00E07876" w:rsidRPr="002E4C92" w:rsidRDefault="009D67C5" w:rsidP="00692956">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10E1C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CG-CC-NY.png" style="width:134.25pt;height:50.25pt;visibility:visible">
                <v:imagedata r:id="rId2" o:title="PCG-CC-NY"/>
              </v:shape>
            </w:pict>
          </w:r>
        </w:p>
      </w:tc>
    </w:tr>
  </w:tbl>
  <w:p w14:paraId="019DECFE" w14:textId="77777777" w:rsidR="00E07876" w:rsidRPr="007017EB" w:rsidRDefault="00E07876" w:rsidP="00692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AC2B8" w14:textId="77777777" w:rsidR="00D36D86" w:rsidRDefault="00D36D86">
      <w:pPr>
        <w:spacing w:before="0" w:after="0" w:line="240" w:lineRule="auto"/>
      </w:pPr>
      <w:r>
        <w:separator/>
      </w:r>
    </w:p>
  </w:footnote>
  <w:footnote w:type="continuationSeparator" w:id="0">
    <w:p w14:paraId="2B60E1AC" w14:textId="77777777" w:rsidR="00D36D86" w:rsidRDefault="00D36D8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E07876" w:rsidRPr="00563CB8" w14:paraId="0882AB81" w14:textId="77777777" w:rsidTr="00352B48">
      <w:tc>
        <w:tcPr>
          <w:tcW w:w="3630" w:type="dxa"/>
          <w:shd w:val="clear" w:color="auto" w:fill="auto"/>
        </w:tcPr>
        <w:p w14:paraId="4BA83A66" w14:textId="77777777" w:rsidR="00E07876" w:rsidRPr="00563CB8" w:rsidRDefault="00E07876"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0FD53246" w14:textId="77777777" w:rsidR="00E07876" w:rsidRPr="00563CB8" w:rsidRDefault="00E07876" w:rsidP="007017EB">
          <w:pPr>
            <w:jc w:val="center"/>
          </w:pPr>
          <w:r w:rsidRPr="00563CB8">
            <w:t>D R A F T</w:t>
          </w:r>
        </w:p>
      </w:tc>
      <w:tc>
        <w:tcPr>
          <w:tcW w:w="3541" w:type="dxa"/>
          <w:shd w:val="clear" w:color="auto" w:fill="auto"/>
        </w:tcPr>
        <w:p w14:paraId="00F66B65" w14:textId="77777777" w:rsidR="00E07876" w:rsidRPr="00E946A0" w:rsidRDefault="00E07876" w:rsidP="00A5478B">
          <w:pPr>
            <w:pStyle w:val="PageHeader"/>
            <w:jc w:val="right"/>
            <w:rPr>
              <w:b w:val="0"/>
            </w:rPr>
          </w:pPr>
          <w:r>
            <w:rPr>
              <w:b w:val="0"/>
            </w:rPr>
            <w:t>Grade 12• Module 2 • Unit 1 • Lesson 9</w:t>
          </w:r>
        </w:p>
      </w:tc>
    </w:tr>
  </w:tbl>
  <w:p w14:paraId="17FA34FB" w14:textId="77777777" w:rsidR="00E07876" w:rsidRPr="007017EB" w:rsidRDefault="00E07876"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E07876" w:rsidRPr="00563CB8" w14:paraId="4B5E5C99" w14:textId="77777777">
      <w:tc>
        <w:tcPr>
          <w:tcW w:w="3708" w:type="dxa"/>
          <w:shd w:val="clear" w:color="auto" w:fill="auto"/>
        </w:tcPr>
        <w:p w14:paraId="6298F66B" w14:textId="77777777" w:rsidR="00E07876" w:rsidRPr="00563CB8" w:rsidRDefault="00E07876"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1325A30" w14:textId="77777777" w:rsidR="00E07876" w:rsidRPr="00563CB8" w:rsidRDefault="00E07876" w:rsidP="007017EB">
          <w:pPr>
            <w:jc w:val="center"/>
          </w:pPr>
          <w:r w:rsidRPr="00563CB8">
            <w:t>D R A F T</w:t>
          </w:r>
        </w:p>
      </w:tc>
      <w:tc>
        <w:tcPr>
          <w:tcW w:w="3438" w:type="dxa"/>
          <w:shd w:val="clear" w:color="auto" w:fill="auto"/>
        </w:tcPr>
        <w:p w14:paraId="23BAABD2" w14:textId="77777777" w:rsidR="00E07876" w:rsidRPr="00E946A0" w:rsidRDefault="00E07876" w:rsidP="00692956">
          <w:pPr>
            <w:pStyle w:val="PageHeader"/>
            <w:jc w:val="right"/>
            <w:rPr>
              <w:b w:val="0"/>
            </w:rPr>
          </w:pPr>
          <w:r>
            <w:rPr>
              <w:b w:val="0"/>
            </w:rPr>
            <w:t>Grade 12 • Module 2</w:t>
          </w:r>
          <w:r w:rsidRPr="00E946A0">
            <w:rPr>
              <w:b w:val="0"/>
            </w:rPr>
            <w:t xml:space="preserve"> • Unit </w:t>
          </w:r>
          <w:r>
            <w:rPr>
              <w:b w:val="0"/>
            </w:rPr>
            <w:t>1</w:t>
          </w:r>
          <w:r w:rsidRPr="00E946A0">
            <w:rPr>
              <w:b w:val="0"/>
            </w:rPr>
            <w:t xml:space="preserve"> • Lesson </w:t>
          </w:r>
          <w:r>
            <w:rPr>
              <w:b w:val="0"/>
            </w:rPr>
            <w:t>9</w:t>
          </w:r>
        </w:p>
      </w:tc>
    </w:tr>
  </w:tbl>
  <w:p w14:paraId="7E133418" w14:textId="77777777" w:rsidR="00E07876" w:rsidRPr="007017EB" w:rsidRDefault="00E07876"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A4C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B3D0CB66"/>
    <w:lvl w:ilvl="0" w:tplc="B470C84C">
      <w:start w:val="1"/>
      <w:numFmt w:val="bullet"/>
      <w:pStyle w:val="IN"/>
      <w:lvlText w:val=""/>
      <w:lvlJc w:val="left"/>
      <w:pPr>
        <w:ind w:left="1080" w:hanging="360"/>
      </w:pPr>
      <w:rPr>
        <w:rFonts w:ascii="Webdings" w:hAnsi="Webdings" w:hint="default"/>
        <w:color w:val="4F81B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B20E3"/>
    <w:multiLevelType w:val="multilevel"/>
    <w:tmpl w:val="49220A30"/>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4B06BB"/>
    <w:multiLevelType w:val="multilevel"/>
    <w:tmpl w:val="C204A886"/>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E887211"/>
    <w:multiLevelType w:val="multilevel"/>
    <w:tmpl w:val="1198523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F2075C"/>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0416111"/>
    <w:multiLevelType w:val="multilevel"/>
    <w:tmpl w:val="7EFCFB44"/>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1732A"/>
    <w:multiLevelType w:val="hybridMultilevel"/>
    <w:tmpl w:val="55B21016"/>
    <w:lvl w:ilvl="0" w:tplc="00F88990">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B27093"/>
    <w:multiLevelType w:val="hybridMultilevel"/>
    <w:tmpl w:val="0836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23411"/>
    <w:multiLevelType w:val="multilevel"/>
    <w:tmpl w:val="C868B992"/>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0"/>
  </w:num>
  <w:num w:numId="4">
    <w:abstractNumId w:val="12"/>
  </w:num>
  <w:num w:numId="5">
    <w:abstractNumId w:val="2"/>
  </w:num>
  <w:num w:numId="6">
    <w:abstractNumId w:val="16"/>
  </w:num>
  <w:num w:numId="7">
    <w:abstractNumId w:val="8"/>
    <w:lvlOverride w:ilvl="0">
      <w:startOverride w:val="1"/>
    </w:lvlOverride>
  </w:num>
  <w:num w:numId="8">
    <w:abstractNumId w:val="18"/>
  </w:num>
  <w:num w:numId="9">
    <w:abstractNumId w:val="3"/>
  </w:num>
  <w:num w:numId="10">
    <w:abstractNumId w:val="13"/>
  </w:num>
  <w:num w:numId="11">
    <w:abstractNumId w:val="19"/>
  </w:num>
  <w:num w:numId="12">
    <w:abstractNumId w:val="8"/>
  </w:num>
  <w:num w:numId="13">
    <w:abstractNumId w:val="8"/>
    <w:lvlOverride w:ilvl="0">
      <w:startOverride w:val="1"/>
    </w:lvlOverride>
  </w:num>
  <w:num w:numId="14">
    <w:abstractNumId w:val="7"/>
    <w:lvlOverride w:ilvl="0">
      <w:startOverride w:val="1"/>
    </w:lvlOverride>
  </w:num>
  <w:num w:numId="15">
    <w:abstractNumId w:val="18"/>
  </w:num>
  <w:num w:numId="16">
    <w:abstractNumId w:val="5"/>
  </w:num>
  <w:num w:numId="17">
    <w:abstractNumId w:val="1"/>
  </w:num>
  <w:num w:numId="18">
    <w:abstractNumId w:val="4"/>
  </w:num>
  <w:num w:numId="19">
    <w:abstractNumId w:val="17"/>
  </w:num>
  <w:num w:numId="20">
    <w:abstractNumId w:val="20"/>
  </w:num>
  <w:num w:numId="21">
    <w:abstractNumId w:val="14"/>
  </w:num>
  <w:num w:numId="22">
    <w:abstractNumId w:val="19"/>
    <w:lvlOverride w:ilvl="0">
      <w:startOverride w:val="1"/>
    </w:lvlOverride>
  </w:num>
  <w:num w:numId="23">
    <w:abstractNumId w:val="12"/>
  </w:num>
  <w:num w:numId="24">
    <w:abstractNumId w:val="0"/>
  </w:num>
  <w:num w:numId="25">
    <w:abstractNumId w:val="11"/>
  </w:num>
  <w:num w:numId="26">
    <w:abstractNumId w:val="15"/>
  </w:num>
  <w:num w:numId="27">
    <w:abstractNumId w:val="19"/>
    <w:lvlOverride w:ilvl="0">
      <w:startOverride w:val="1"/>
    </w:lvlOverride>
  </w:num>
  <w:num w:numId="28">
    <w:abstractNumId w:val="6"/>
  </w:num>
  <w:num w:numId="29">
    <w:abstractNumId w:val="19"/>
    <w:lvlOverride w:ilvl="0">
      <w:startOverride w:val="4"/>
    </w:lvlOverride>
  </w:num>
  <w:num w:numId="30">
    <w:abstractNumId w:val="9"/>
  </w:num>
  <w:num w:numId="31">
    <w:abstractNumId w:val="19"/>
    <w:lvlOverride w:ilvl="0">
      <w:startOverride w:val="4"/>
    </w:lvlOverride>
  </w:num>
  <w:num w:numId="32">
    <w:abstractNumId w:val="21"/>
  </w:num>
  <w:num w:numId="33">
    <w:abstractNumId w:val="19"/>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0312"/>
    <w:rsid w:val="0000199B"/>
    <w:rsid w:val="00007025"/>
    <w:rsid w:val="00011CAE"/>
    <w:rsid w:val="00012525"/>
    <w:rsid w:val="00017D7A"/>
    <w:rsid w:val="00022C98"/>
    <w:rsid w:val="00031EC1"/>
    <w:rsid w:val="00032858"/>
    <w:rsid w:val="00034528"/>
    <w:rsid w:val="000404F4"/>
    <w:rsid w:val="000410BC"/>
    <w:rsid w:val="00052BC1"/>
    <w:rsid w:val="0005399A"/>
    <w:rsid w:val="00060429"/>
    <w:rsid w:val="00065093"/>
    <w:rsid w:val="00065B1A"/>
    <w:rsid w:val="00072E78"/>
    <w:rsid w:val="0007618A"/>
    <w:rsid w:val="00076ACB"/>
    <w:rsid w:val="00081679"/>
    <w:rsid w:val="00081C80"/>
    <w:rsid w:val="00092716"/>
    <w:rsid w:val="00093AA3"/>
    <w:rsid w:val="00095331"/>
    <w:rsid w:val="000A00CC"/>
    <w:rsid w:val="000A0798"/>
    <w:rsid w:val="000A5A41"/>
    <w:rsid w:val="000A6C98"/>
    <w:rsid w:val="000B0161"/>
    <w:rsid w:val="000B3273"/>
    <w:rsid w:val="000B3A6F"/>
    <w:rsid w:val="000B496A"/>
    <w:rsid w:val="000B5594"/>
    <w:rsid w:val="000B765C"/>
    <w:rsid w:val="000C0001"/>
    <w:rsid w:val="000C19D9"/>
    <w:rsid w:val="000C64BF"/>
    <w:rsid w:val="000D165E"/>
    <w:rsid w:val="000D1863"/>
    <w:rsid w:val="000D436C"/>
    <w:rsid w:val="000E038C"/>
    <w:rsid w:val="000E0788"/>
    <w:rsid w:val="000E07C3"/>
    <w:rsid w:val="000E083A"/>
    <w:rsid w:val="000E14E2"/>
    <w:rsid w:val="000E6BA1"/>
    <w:rsid w:val="000F17C4"/>
    <w:rsid w:val="000F3EEF"/>
    <w:rsid w:val="000F4134"/>
    <w:rsid w:val="000F7080"/>
    <w:rsid w:val="000F73B7"/>
    <w:rsid w:val="00105705"/>
    <w:rsid w:val="00107F10"/>
    <w:rsid w:val="00113B55"/>
    <w:rsid w:val="00115A38"/>
    <w:rsid w:val="0012429B"/>
    <w:rsid w:val="00134C76"/>
    <w:rsid w:val="0013517A"/>
    <w:rsid w:val="0014282C"/>
    <w:rsid w:val="00143E71"/>
    <w:rsid w:val="00144020"/>
    <w:rsid w:val="00144B97"/>
    <w:rsid w:val="00146AF9"/>
    <w:rsid w:val="001519E4"/>
    <w:rsid w:val="00151E81"/>
    <w:rsid w:val="00153CD0"/>
    <w:rsid w:val="00154D96"/>
    <w:rsid w:val="00161414"/>
    <w:rsid w:val="001657B5"/>
    <w:rsid w:val="00170244"/>
    <w:rsid w:val="001735F1"/>
    <w:rsid w:val="00184EAC"/>
    <w:rsid w:val="00187493"/>
    <w:rsid w:val="00194A7F"/>
    <w:rsid w:val="001A1AD9"/>
    <w:rsid w:val="001A3F41"/>
    <w:rsid w:val="001B0E81"/>
    <w:rsid w:val="001B31FF"/>
    <w:rsid w:val="001B5D8C"/>
    <w:rsid w:val="001B6764"/>
    <w:rsid w:val="001C40B2"/>
    <w:rsid w:val="001C40B5"/>
    <w:rsid w:val="001D4548"/>
    <w:rsid w:val="001D535D"/>
    <w:rsid w:val="001D710D"/>
    <w:rsid w:val="001D7577"/>
    <w:rsid w:val="001E6ED4"/>
    <w:rsid w:val="001F2C9B"/>
    <w:rsid w:val="001F43D2"/>
    <w:rsid w:val="001F6F20"/>
    <w:rsid w:val="001F6F3A"/>
    <w:rsid w:val="00202FB6"/>
    <w:rsid w:val="00206ACB"/>
    <w:rsid w:val="0021053B"/>
    <w:rsid w:val="002130DB"/>
    <w:rsid w:val="002142AD"/>
    <w:rsid w:val="00217CA4"/>
    <w:rsid w:val="00227663"/>
    <w:rsid w:val="00227874"/>
    <w:rsid w:val="00227ED3"/>
    <w:rsid w:val="00232DDC"/>
    <w:rsid w:val="002375BE"/>
    <w:rsid w:val="00245D7B"/>
    <w:rsid w:val="00245E13"/>
    <w:rsid w:val="00252DE9"/>
    <w:rsid w:val="0025368F"/>
    <w:rsid w:val="00256EA5"/>
    <w:rsid w:val="00257B48"/>
    <w:rsid w:val="002665E0"/>
    <w:rsid w:val="00271317"/>
    <w:rsid w:val="00271D44"/>
    <w:rsid w:val="00272C59"/>
    <w:rsid w:val="00273DA6"/>
    <w:rsid w:val="00275D24"/>
    <w:rsid w:val="00277DC0"/>
    <w:rsid w:val="002858D2"/>
    <w:rsid w:val="00291820"/>
    <w:rsid w:val="00294330"/>
    <w:rsid w:val="00295974"/>
    <w:rsid w:val="00296961"/>
    <w:rsid w:val="002A191B"/>
    <w:rsid w:val="002A4DE0"/>
    <w:rsid w:val="002A67D6"/>
    <w:rsid w:val="002B2C39"/>
    <w:rsid w:val="002B4EEC"/>
    <w:rsid w:val="002D1525"/>
    <w:rsid w:val="002D35D2"/>
    <w:rsid w:val="002D4ACC"/>
    <w:rsid w:val="002E47D9"/>
    <w:rsid w:val="002E47DC"/>
    <w:rsid w:val="002F09AF"/>
    <w:rsid w:val="002F3968"/>
    <w:rsid w:val="002F48DF"/>
    <w:rsid w:val="00307B1D"/>
    <w:rsid w:val="00307C04"/>
    <w:rsid w:val="003108B7"/>
    <w:rsid w:val="0032018C"/>
    <w:rsid w:val="00320974"/>
    <w:rsid w:val="003221A9"/>
    <w:rsid w:val="003252AE"/>
    <w:rsid w:val="0032542E"/>
    <w:rsid w:val="00325875"/>
    <w:rsid w:val="00325E6E"/>
    <w:rsid w:val="0032655E"/>
    <w:rsid w:val="00341F48"/>
    <w:rsid w:val="00347262"/>
    <w:rsid w:val="00347851"/>
    <w:rsid w:val="00351EC7"/>
    <w:rsid w:val="00352B48"/>
    <w:rsid w:val="00352F6C"/>
    <w:rsid w:val="0035385F"/>
    <w:rsid w:val="00353B90"/>
    <w:rsid w:val="00355DFA"/>
    <w:rsid w:val="00355FDB"/>
    <w:rsid w:val="00373508"/>
    <w:rsid w:val="00375CE9"/>
    <w:rsid w:val="00387CCD"/>
    <w:rsid w:val="00392810"/>
    <w:rsid w:val="00393C09"/>
    <w:rsid w:val="00394D27"/>
    <w:rsid w:val="00395E1F"/>
    <w:rsid w:val="00397E29"/>
    <w:rsid w:val="003A1BDD"/>
    <w:rsid w:val="003A234D"/>
    <w:rsid w:val="003A2416"/>
    <w:rsid w:val="003B2BC4"/>
    <w:rsid w:val="003B4532"/>
    <w:rsid w:val="003B6E32"/>
    <w:rsid w:val="003B76F5"/>
    <w:rsid w:val="003C7D50"/>
    <w:rsid w:val="003D1037"/>
    <w:rsid w:val="003D1572"/>
    <w:rsid w:val="003E0DBD"/>
    <w:rsid w:val="003E2F2C"/>
    <w:rsid w:val="003E639D"/>
    <w:rsid w:val="004021F3"/>
    <w:rsid w:val="004140B1"/>
    <w:rsid w:val="00427054"/>
    <w:rsid w:val="00433DE6"/>
    <w:rsid w:val="00450BEC"/>
    <w:rsid w:val="00455F21"/>
    <w:rsid w:val="00461AA0"/>
    <w:rsid w:val="00461E6E"/>
    <w:rsid w:val="004633F8"/>
    <w:rsid w:val="0046482B"/>
    <w:rsid w:val="004668C9"/>
    <w:rsid w:val="0047422E"/>
    <w:rsid w:val="0048265D"/>
    <w:rsid w:val="0048381E"/>
    <w:rsid w:val="00485692"/>
    <w:rsid w:val="004859EC"/>
    <w:rsid w:val="004876B8"/>
    <w:rsid w:val="00487CE2"/>
    <w:rsid w:val="00487EF7"/>
    <w:rsid w:val="00491329"/>
    <w:rsid w:val="00492555"/>
    <w:rsid w:val="00493973"/>
    <w:rsid w:val="004A1CF4"/>
    <w:rsid w:val="004A2DC5"/>
    <w:rsid w:val="004A3757"/>
    <w:rsid w:val="004A4150"/>
    <w:rsid w:val="004A4CF2"/>
    <w:rsid w:val="004A5314"/>
    <w:rsid w:val="004A58B6"/>
    <w:rsid w:val="004A656F"/>
    <w:rsid w:val="004B02F5"/>
    <w:rsid w:val="004B0D46"/>
    <w:rsid w:val="004B1768"/>
    <w:rsid w:val="004C0095"/>
    <w:rsid w:val="004C3CA7"/>
    <w:rsid w:val="004D2EC1"/>
    <w:rsid w:val="004D4BEB"/>
    <w:rsid w:val="004D7976"/>
    <w:rsid w:val="004E34AD"/>
    <w:rsid w:val="004E3E3D"/>
    <w:rsid w:val="004E6453"/>
    <w:rsid w:val="004E668B"/>
    <w:rsid w:val="004F1AF3"/>
    <w:rsid w:val="004F2CB4"/>
    <w:rsid w:val="004F44B1"/>
    <w:rsid w:val="00500350"/>
    <w:rsid w:val="00511290"/>
    <w:rsid w:val="0051238A"/>
    <w:rsid w:val="00512987"/>
    <w:rsid w:val="00512A24"/>
    <w:rsid w:val="0052096B"/>
    <w:rsid w:val="00530335"/>
    <w:rsid w:val="005315EE"/>
    <w:rsid w:val="00537A7C"/>
    <w:rsid w:val="00545F79"/>
    <w:rsid w:val="005511D2"/>
    <w:rsid w:val="0055675A"/>
    <w:rsid w:val="005605C6"/>
    <w:rsid w:val="00562F9C"/>
    <w:rsid w:val="00563B78"/>
    <w:rsid w:val="005645EF"/>
    <w:rsid w:val="00565C86"/>
    <w:rsid w:val="005806D9"/>
    <w:rsid w:val="0058118A"/>
    <w:rsid w:val="0058205C"/>
    <w:rsid w:val="005875F8"/>
    <w:rsid w:val="0059355E"/>
    <w:rsid w:val="00594788"/>
    <w:rsid w:val="005948D0"/>
    <w:rsid w:val="00594FDB"/>
    <w:rsid w:val="005966CC"/>
    <w:rsid w:val="005B3A6D"/>
    <w:rsid w:val="005B43F6"/>
    <w:rsid w:val="005C0739"/>
    <w:rsid w:val="005C5619"/>
    <w:rsid w:val="005D7D19"/>
    <w:rsid w:val="005E037E"/>
    <w:rsid w:val="005E0410"/>
    <w:rsid w:val="005E0B57"/>
    <w:rsid w:val="005E4EDA"/>
    <w:rsid w:val="005E766B"/>
    <w:rsid w:val="005F5C41"/>
    <w:rsid w:val="005F63B5"/>
    <w:rsid w:val="005F7E03"/>
    <w:rsid w:val="0060095C"/>
    <w:rsid w:val="006055B7"/>
    <w:rsid w:val="00611AA0"/>
    <w:rsid w:val="00624485"/>
    <w:rsid w:val="00625596"/>
    <w:rsid w:val="00625926"/>
    <w:rsid w:val="00627562"/>
    <w:rsid w:val="00630AB2"/>
    <w:rsid w:val="00632B5E"/>
    <w:rsid w:val="006335AE"/>
    <w:rsid w:val="00633D1F"/>
    <w:rsid w:val="00637F6A"/>
    <w:rsid w:val="0064073B"/>
    <w:rsid w:val="00645B14"/>
    <w:rsid w:val="006530AC"/>
    <w:rsid w:val="00657AB3"/>
    <w:rsid w:val="00662645"/>
    <w:rsid w:val="006663C3"/>
    <w:rsid w:val="00691712"/>
    <w:rsid w:val="00692956"/>
    <w:rsid w:val="00692DDD"/>
    <w:rsid w:val="006930F7"/>
    <w:rsid w:val="006A2392"/>
    <w:rsid w:val="006B16B0"/>
    <w:rsid w:val="006C5C2B"/>
    <w:rsid w:val="006D3CBB"/>
    <w:rsid w:val="006E2D80"/>
    <w:rsid w:val="006F05E7"/>
    <w:rsid w:val="006F1FEE"/>
    <w:rsid w:val="006F2ADD"/>
    <w:rsid w:val="007017EB"/>
    <w:rsid w:val="00702011"/>
    <w:rsid w:val="00710959"/>
    <w:rsid w:val="00711248"/>
    <w:rsid w:val="00712C6C"/>
    <w:rsid w:val="00714220"/>
    <w:rsid w:val="007228E2"/>
    <w:rsid w:val="00726681"/>
    <w:rsid w:val="00726852"/>
    <w:rsid w:val="00732565"/>
    <w:rsid w:val="007327E3"/>
    <w:rsid w:val="007333F8"/>
    <w:rsid w:val="007405CA"/>
    <w:rsid w:val="00750A36"/>
    <w:rsid w:val="00751A54"/>
    <w:rsid w:val="00752798"/>
    <w:rsid w:val="00754EAB"/>
    <w:rsid w:val="00760E06"/>
    <w:rsid w:val="0076311E"/>
    <w:rsid w:val="00771333"/>
    <w:rsid w:val="00772F7E"/>
    <w:rsid w:val="007747B6"/>
    <w:rsid w:val="00775520"/>
    <w:rsid w:val="007770E7"/>
    <w:rsid w:val="007908C6"/>
    <w:rsid w:val="00790BCC"/>
    <w:rsid w:val="00795E17"/>
    <w:rsid w:val="00796E1A"/>
    <w:rsid w:val="007A7E56"/>
    <w:rsid w:val="007B011B"/>
    <w:rsid w:val="007B291A"/>
    <w:rsid w:val="007B51F3"/>
    <w:rsid w:val="007B62F6"/>
    <w:rsid w:val="007D0F6F"/>
    <w:rsid w:val="007D2598"/>
    <w:rsid w:val="007E484F"/>
    <w:rsid w:val="007E48F6"/>
    <w:rsid w:val="007F10C1"/>
    <w:rsid w:val="007F1182"/>
    <w:rsid w:val="007F78DA"/>
    <w:rsid w:val="00804E44"/>
    <w:rsid w:val="008119A2"/>
    <w:rsid w:val="0081269B"/>
    <w:rsid w:val="008138B5"/>
    <w:rsid w:val="008231B0"/>
    <w:rsid w:val="00827E4A"/>
    <w:rsid w:val="00831B52"/>
    <w:rsid w:val="00831F42"/>
    <w:rsid w:val="008339DE"/>
    <w:rsid w:val="00833C9E"/>
    <w:rsid w:val="00836088"/>
    <w:rsid w:val="00840F2D"/>
    <w:rsid w:val="008533F1"/>
    <w:rsid w:val="0085633D"/>
    <w:rsid w:val="00863E4B"/>
    <w:rsid w:val="00864263"/>
    <w:rsid w:val="0087047B"/>
    <w:rsid w:val="0087220B"/>
    <w:rsid w:val="00875E21"/>
    <w:rsid w:val="00882B83"/>
    <w:rsid w:val="00886F8E"/>
    <w:rsid w:val="008874D0"/>
    <w:rsid w:val="00893C79"/>
    <w:rsid w:val="008B72EF"/>
    <w:rsid w:val="008C0E39"/>
    <w:rsid w:val="008C28F3"/>
    <w:rsid w:val="008C3CBE"/>
    <w:rsid w:val="008C6AE4"/>
    <w:rsid w:val="008C71AD"/>
    <w:rsid w:val="008D185C"/>
    <w:rsid w:val="008D1BEB"/>
    <w:rsid w:val="008D2580"/>
    <w:rsid w:val="008D306C"/>
    <w:rsid w:val="008D5B21"/>
    <w:rsid w:val="008D7EB3"/>
    <w:rsid w:val="008E0122"/>
    <w:rsid w:val="008E0D44"/>
    <w:rsid w:val="008E4DDA"/>
    <w:rsid w:val="00900B59"/>
    <w:rsid w:val="009013DE"/>
    <w:rsid w:val="00902CF8"/>
    <w:rsid w:val="009121ED"/>
    <w:rsid w:val="00912393"/>
    <w:rsid w:val="009202FB"/>
    <w:rsid w:val="00931F30"/>
    <w:rsid w:val="00932408"/>
    <w:rsid w:val="00943238"/>
    <w:rsid w:val="00944934"/>
    <w:rsid w:val="009450B7"/>
    <w:rsid w:val="009450F1"/>
    <w:rsid w:val="009455B9"/>
    <w:rsid w:val="00946287"/>
    <w:rsid w:val="0095517D"/>
    <w:rsid w:val="00955CA6"/>
    <w:rsid w:val="00956171"/>
    <w:rsid w:val="00961243"/>
    <w:rsid w:val="009669D8"/>
    <w:rsid w:val="009674D9"/>
    <w:rsid w:val="0097151F"/>
    <w:rsid w:val="009733EE"/>
    <w:rsid w:val="009828E5"/>
    <w:rsid w:val="009A7F05"/>
    <w:rsid w:val="009B00FD"/>
    <w:rsid w:val="009B1D8C"/>
    <w:rsid w:val="009B62E9"/>
    <w:rsid w:val="009C0860"/>
    <w:rsid w:val="009D4DAF"/>
    <w:rsid w:val="009D5019"/>
    <w:rsid w:val="009D55DB"/>
    <w:rsid w:val="009D63CF"/>
    <w:rsid w:val="009D67C5"/>
    <w:rsid w:val="009E6593"/>
    <w:rsid w:val="009E7BD9"/>
    <w:rsid w:val="009F485E"/>
    <w:rsid w:val="009F6889"/>
    <w:rsid w:val="00A02EA6"/>
    <w:rsid w:val="00A041F3"/>
    <w:rsid w:val="00A04281"/>
    <w:rsid w:val="00A0577E"/>
    <w:rsid w:val="00A06B88"/>
    <w:rsid w:val="00A075AF"/>
    <w:rsid w:val="00A16356"/>
    <w:rsid w:val="00A21BEA"/>
    <w:rsid w:val="00A26486"/>
    <w:rsid w:val="00A33E66"/>
    <w:rsid w:val="00A44744"/>
    <w:rsid w:val="00A500D0"/>
    <w:rsid w:val="00A5478B"/>
    <w:rsid w:val="00A56013"/>
    <w:rsid w:val="00A5646D"/>
    <w:rsid w:val="00A6391F"/>
    <w:rsid w:val="00A63C50"/>
    <w:rsid w:val="00A65362"/>
    <w:rsid w:val="00A67506"/>
    <w:rsid w:val="00A7106F"/>
    <w:rsid w:val="00A71C56"/>
    <w:rsid w:val="00A72D7E"/>
    <w:rsid w:val="00A81548"/>
    <w:rsid w:val="00A92158"/>
    <w:rsid w:val="00A96354"/>
    <w:rsid w:val="00A968E9"/>
    <w:rsid w:val="00AA2298"/>
    <w:rsid w:val="00AA7EE8"/>
    <w:rsid w:val="00AB3A12"/>
    <w:rsid w:val="00AB6234"/>
    <w:rsid w:val="00AB758D"/>
    <w:rsid w:val="00AC134E"/>
    <w:rsid w:val="00AC170B"/>
    <w:rsid w:val="00AC2DFD"/>
    <w:rsid w:val="00AC300E"/>
    <w:rsid w:val="00AC79E6"/>
    <w:rsid w:val="00AC7DFB"/>
    <w:rsid w:val="00AD053A"/>
    <w:rsid w:val="00AD1B82"/>
    <w:rsid w:val="00AD29D2"/>
    <w:rsid w:val="00AE0115"/>
    <w:rsid w:val="00AE05FF"/>
    <w:rsid w:val="00AE0B15"/>
    <w:rsid w:val="00AE2233"/>
    <w:rsid w:val="00AE4D0A"/>
    <w:rsid w:val="00AF09E5"/>
    <w:rsid w:val="00AF125B"/>
    <w:rsid w:val="00B011F0"/>
    <w:rsid w:val="00B02F25"/>
    <w:rsid w:val="00B12592"/>
    <w:rsid w:val="00B13292"/>
    <w:rsid w:val="00B20D4B"/>
    <w:rsid w:val="00B210BF"/>
    <w:rsid w:val="00B24C10"/>
    <w:rsid w:val="00B477B2"/>
    <w:rsid w:val="00B51A32"/>
    <w:rsid w:val="00B54147"/>
    <w:rsid w:val="00B5736D"/>
    <w:rsid w:val="00B666DC"/>
    <w:rsid w:val="00B70D42"/>
    <w:rsid w:val="00B716BA"/>
    <w:rsid w:val="00B71A57"/>
    <w:rsid w:val="00B81EC9"/>
    <w:rsid w:val="00B855E8"/>
    <w:rsid w:val="00B91C73"/>
    <w:rsid w:val="00BA1423"/>
    <w:rsid w:val="00BA2DA1"/>
    <w:rsid w:val="00BA663F"/>
    <w:rsid w:val="00BB020F"/>
    <w:rsid w:val="00BB0E9D"/>
    <w:rsid w:val="00BB245C"/>
    <w:rsid w:val="00BB55D7"/>
    <w:rsid w:val="00BD4139"/>
    <w:rsid w:val="00BD41B8"/>
    <w:rsid w:val="00BE0053"/>
    <w:rsid w:val="00BE047E"/>
    <w:rsid w:val="00BE1CDB"/>
    <w:rsid w:val="00BE275C"/>
    <w:rsid w:val="00BF5C0E"/>
    <w:rsid w:val="00C00C10"/>
    <w:rsid w:val="00C02DF8"/>
    <w:rsid w:val="00C0750A"/>
    <w:rsid w:val="00C10600"/>
    <w:rsid w:val="00C12795"/>
    <w:rsid w:val="00C16732"/>
    <w:rsid w:val="00C17369"/>
    <w:rsid w:val="00C353FC"/>
    <w:rsid w:val="00C3561D"/>
    <w:rsid w:val="00C36AAA"/>
    <w:rsid w:val="00C41255"/>
    <w:rsid w:val="00C42422"/>
    <w:rsid w:val="00C42EC3"/>
    <w:rsid w:val="00C44D00"/>
    <w:rsid w:val="00C44E41"/>
    <w:rsid w:val="00C45A3A"/>
    <w:rsid w:val="00C51DC7"/>
    <w:rsid w:val="00C5268D"/>
    <w:rsid w:val="00C53DFD"/>
    <w:rsid w:val="00C55C15"/>
    <w:rsid w:val="00C565F5"/>
    <w:rsid w:val="00C56D0C"/>
    <w:rsid w:val="00C574C9"/>
    <w:rsid w:val="00C57AA3"/>
    <w:rsid w:val="00C65959"/>
    <w:rsid w:val="00C724A9"/>
    <w:rsid w:val="00C729E0"/>
    <w:rsid w:val="00C7483B"/>
    <w:rsid w:val="00C81B41"/>
    <w:rsid w:val="00C903CF"/>
    <w:rsid w:val="00C91DCC"/>
    <w:rsid w:val="00CA340B"/>
    <w:rsid w:val="00CA55A4"/>
    <w:rsid w:val="00CB2474"/>
    <w:rsid w:val="00CB5381"/>
    <w:rsid w:val="00CC4A6F"/>
    <w:rsid w:val="00CC7EEF"/>
    <w:rsid w:val="00CD0143"/>
    <w:rsid w:val="00CD33AC"/>
    <w:rsid w:val="00CD7FBB"/>
    <w:rsid w:val="00CE11CB"/>
    <w:rsid w:val="00CE572E"/>
    <w:rsid w:val="00D008D8"/>
    <w:rsid w:val="00D017DB"/>
    <w:rsid w:val="00D01F45"/>
    <w:rsid w:val="00D10D24"/>
    <w:rsid w:val="00D12168"/>
    <w:rsid w:val="00D12BB6"/>
    <w:rsid w:val="00D13D77"/>
    <w:rsid w:val="00D1408A"/>
    <w:rsid w:val="00D1415E"/>
    <w:rsid w:val="00D14D7D"/>
    <w:rsid w:val="00D268CC"/>
    <w:rsid w:val="00D3036D"/>
    <w:rsid w:val="00D31F4D"/>
    <w:rsid w:val="00D3351E"/>
    <w:rsid w:val="00D3533A"/>
    <w:rsid w:val="00D36D86"/>
    <w:rsid w:val="00D402A5"/>
    <w:rsid w:val="00D410FB"/>
    <w:rsid w:val="00D43571"/>
    <w:rsid w:val="00D5009A"/>
    <w:rsid w:val="00D54323"/>
    <w:rsid w:val="00D56138"/>
    <w:rsid w:val="00D62BEB"/>
    <w:rsid w:val="00D67F74"/>
    <w:rsid w:val="00D72C64"/>
    <w:rsid w:val="00D743F3"/>
    <w:rsid w:val="00D91DAC"/>
    <w:rsid w:val="00D96170"/>
    <w:rsid w:val="00DA0668"/>
    <w:rsid w:val="00DA2B16"/>
    <w:rsid w:val="00DB09F6"/>
    <w:rsid w:val="00DD0A64"/>
    <w:rsid w:val="00DD1CFC"/>
    <w:rsid w:val="00DD2040"/>
    <w:rsid w:val="00DD45C5"/>
    <w:rsid w:val="00DE186F"/>
    <w:rsid w:val="00DE6783"/>
    <w:rsid w:val="00DE6A82"/>
    <w:rsid w:val="00DE7A32"/>
    <w:rsid w:val="00DF0DC4"/>
    <w:rsid w:val="00DF2079"/>
    <w:rsid w:val="00DF57A8"/>
    <w:rsid w:val="00DF7B5A"/>
    <w:rsid w:val="00E013B1"/>
    <w:rsid w:val="00E07876"/>
    <w:rsid w:val="00E10CE5"/>
    <w:rsid w:val="00E13F1A"/>
    <w:rsid w:val="00E17D8F"/>
    <w:rsid w:val="00E20A81"/>
    <w:rsid w:val="00E277CC"/>
    <w:rsid w:val="00E3034F"/>
    <w:rsid w:val="00E33DE6"/>
    <w:rsid w:val="00E449C7"/>
    <w:rsid w:val="00E44AA0"/>
    <w:rsid w:val="00E46AF8"/>
    <w:rsid w:val="00E47B96"/>
    <w:rsid w:val="00E508B0"/>
    <w:rsid w:val="00E5169F"/>
    <w:rsid w:val="00E51C53"/>
    <w:rsid w:val="00E63AEC"/>
    <w:rsid w:val="00E70774"/>
    <w:rsid w:val="00E71CF4"/>
    <w:rsid w:val="00E723F6"/>
    <w:rsid w:val="00E8143F"/>
    <w:rsid w:val="00E838E6"/>
    <w:rsid w:val="00E92A56"/>
    <w:rsid w:val="00E96D18"/>
    <w:rsid w:val="00E97340"/>
    <w:rsid w:val="00EA07F7"/>
    <w:rsid w:val="00EA0EDC"/>
    <w:rsid w:val="00EA2180"/>
    <w:rsid w:val="00EA5069"/>
    <w:rsid w:val="00EA5769"/>
    <w:rsid w:val="00EA7060"/>
    <w:rsid w:val="00EB34C7"/>
    <w:rsid w:val="00EC176C"/>
    <w:rsid w:val="00EC4DB3"/>
    <w:rsid w:val="00EC5D7F"/>
    <w:rsid w:val="00EC6890"/>
    <w:rsid w:val="00EF24EE"/>
    <w:rsid w:val="00EF3490"/>
    <w:rsid w:val="00EF69F3"/>
    <w:rsid w:val="00F027BE"/>
    <w:rsid w:val="00F04984"/>
    <w:rsid w:val="00F051F9"/>
    <w:rsid w:val="00F06D61"/>
    <w:rsid w:val="00F11947"/>
    <w:rsid w:val="00F146CC"/>
    <w:rsid w:val="00F14814"/>
    <w:rsid w:val="00F16DF0"/>
    <w:rsid w:val="00F25049"/>
    <w:rsid w:val="00F33173"/>
    <w:rsid w:val="00F36AB0"/>
    <w:rsid w:val="00F3782F"/>
    <w:rsid w:val="00F453C9"/>
    <w:rsid w:val="00F46334"/>
    <w:rsid w:val="00F46EA0"/>
    <w:rsid w:val="00F477D2"/>
    <w:rsid w:val="00F5220B"/>
    <w:rsid w:val="00F55335"/>
    <w:rsid w:val="00F55657"/>
    <w:rsid w:val="00F57333"/>
    <w:rsid w:val="00F57C4E"/>
    <w:rsid w:val="00F60DA1"/>
    <w:rsid w:val="00F626E0"/>
    <w:rsid w:val="00F63EBA"/>
    <w:rsid w:val="00F67094"/>
    <w:rsid w:val="00F7557F"/>
    <w:rsid w:val="00F77A52"/>
    <w:rsid w:val="00F77C26"/>
    <w:rsid w:val="00F87AEE"/>
    <w:rsid w:val="00F9013B"/>
    <w:rsid w:val="00F90FEE"/>
    <w:rsid w:val="00F94586"/>
    <w:rsid w:val="00FB15A2"/>
    <w:rsid w:val="00FB6041"/>
    <w:rsid w:val="00FC0257"/>
    <w:rsid w:val="00FC5E1E"/>
    <w:rsid w:val="00FD1252"/>
    <w:rsid w:val="00FD2031"/>
    <w:rsid w:val="00FD4E6E"/>
    <w:rsid w:val="00FD4EFA"/>
    <w:rsid w:val="00FE4291"/>
    <w:rsid w:val="00FE432B"/>
    <w:rsid w:val="00FE4B1A"/>
    <w:rsid w:val="00FF166C"/>
    <w:rsid w:val="00FF6486"/>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D6207"/>
  <w15:docId w15:val="{0993F8A5-82FA-4518-98CA-55845C64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ColorfulShading-Accent31">
    <w:name w:val="Colorful Shading - Accent 31"/>
    <w:basedOn w:val="Normal"/>
    <w:link w:val="ColorfulShading-Accent3Char"/>
    <w:uiPriority w:val="34"/>
    <w:rsid w:val="00C5268D"/>
    <w:pPr>
      <w:ind w:left="720"/>
      <w:contextualSpacing/>
    </w:pPr>
  </w:style>
  <w:style w:type="character" w:customStyle="1" w:styleId="ColorfulShading-Accent3Char">
    <w:name w:val="Colorful Shading - Accent 3 Char"/>
    <w:link w:val="ColorfulShading-Accent3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customStyle="1" w:styleId="DarkList-Accent31">
    <w:name w:val="Dark List - Accent 31"/>
    <w:hidden/>
    <w:uiPriority w:val="99"/>
    <w:semiHidden/>
    <w:rsid w:val="00DA2B16"/>
    <w:rPr>
      <w:sz w:val="22"/>
      <w:szCs w:val="22"/>
    </w:rPr>
  </w:style>
  <w:style w:type="character" w:customStyle="1" w:styleId="hvr">
    <w:name w:val="hvr"/>
    <w:basedOn w:val="DefaultParagraphFont"/>
    <w:rsid w:val="00144020"/>
  </w:style>
  <w:style w:type="character" w:styleId="Strong">
    <w:name w:val="Strong"/>
    <w:uiPriority w:val="22"/>
    <w:qFormat/>
    <w:rsid w:val="002B4EEC"/>
    <w:rPr>
      <w:b/>
      <w:bCs/>
    </w:rPr>
  </w:style>
  <w:style w:type="character" w:customStyle="1" w:styleId="ssens">
    <w:name w:val="ssens"/>
    <w:basedOn w:val="DefaultParagraphFont"/>
    <w:rsid w:val="002B4EEC"/>
  </w:style>
  <w:style w:type="character" w:customStyle="1" w:styleId="oneclick-link">
    <w:name w:val="oneclick-link"/>
    <w:basedOn w:val="DefaultParagraphFont"/>
    <w:rsid w:val="002B4EEC"/>
  </w:style>
  <w:style w:type="paragraph" w:customStyle="1" w:styleId="Default">
    <w:name w:val="Default"/>
    <w:rsid w:val="00D1415E"/>
    <w:pPr>
      <w:widowControl w:val="0"/>
      <w:autoSpaceDE w:val="0"/>
      <w:autoSpaceDN w:val="0"/>
      <w:adjustRightInd w:val="0"/>
    </w:pPr>
    <w:rPr>
      <w:rFonts w:ascii="Perpetua" w:hAnsi="Perpetua" w:cs="Perpetua"/>
      <w:color w:val="000000"/>
      <w:sz w:val="24"/>
      <w:szCs w:val="24"/>
    </w:rPr>
  </w:style>
  <w:style w:type="paragraph" w:customStyle="1" w:styleId="01-LevelA">
    <w:name w:val="01-Level A"/>
    <w:basedOn w:val="Normal"/>
    <w:qFormat/>
    <w:rsid w:val="00AC2DFD"/>
    <w:pPr>
      <w:widowControl w:val="0"/>
      <w:autoSpaceDE w:val="0"/>
      <w:autoSpaceDN w:val="0"/>
      <w:adjustRightInd w:val="0"/>
      <w:spacing w:before="0" w:after="0" w:line="240" w:lineRule="auto"/>
      <w:jc w:val="center"/>
    </w:pPr>
    <w:rPr>
      <w:rFonts w:ascii="Franklin Gothic Book" w:eastAsia="Times New Roman" w:hAnsi="Franklin Gothic Book" w:cs="Cambria"/>
      <w:color w:val="007AB2"/>
      <w:sz w:val="28"/>
      <w:szCs w:val="24"/>
    </w:rPr>
  </w:style>
  <w:style w:type="paragraph" w:customStyle="1" w:styleId="LightList-Accent31">
    <w:name w:val="Light List - Accent 31"/>
    <w:hidden/>
    <w:uiPriority w:val="71"/>
    <w:rsid w:val="002276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267142">
      <w:bodyDiv w:val="1"/>
      <w:marLeft w:val="0"/>
      <w:marRight w:val="0"/>
      <w:marTop w:val="0"/>
      <w:marBottom w:val="0"/>
      <w:divBdr>
        <w:top w:val="none" w:sz="0" w:space="0" w:color="auto"/>
        <w:left w:val="none" w:sz="0" w:space="0" w:color="auto"/>
        <w:bottom w:val="none" w:sz="0" w:space="0" w:color="auto"/>
        <w:right w:val="none" w:sz="0" w:space="0" w:color="auto"/>
      </w:divBdr>
    </w:div>
    <w:div w:id="891889981">
      <w:bodyDiv w:val="1"/>
      <w:marLeft w:val="0"/>
      <w:marRight w:val="0"/>
      <w:marTop w:val="0"/>
      <w:marBottom w:val="0"/>
      <w:divBdr>
        <w:top w:val="none" w:sz="0" w:space="0" w:color="auto"/>
        <w:left w:val="none" w:sz="0" w:space="0" w:color="auto"/>
        <w:bottom w:val="none" w:sz="0" w:space="0" w:color="auto"/>
        <w:right w:val="none" w:sz="0" w:space="0" w:color="auto"/>
      </w:divBdr>
      <w:divsChild>
        <w:div w:id="2128965087">
          <w:marLeft w:val="0"/>
          <w:marRight w:val="0"/>
          <w:marTop w:val="0"/>
          <w:marBottom w:val="0"/>
          <w:divBdr>
            <w:top w:val="none" w:sz="0" w:space="0" w:color="auto"/>
            <w:left w:val="none" w:sz="0" w:space="0" w:color="auto"/>
            <w:bottom w:val="none" w:sz="0" w:space="0" w:color="auto"/>
            <w:right w:val="none" w:sz="0" w:space="0" w:color="auto"/>
          </w:divBdr>
          <w:divsChild>
            <w:div w:id="456069241">
              <w:marLeft w:val="0"/>
              <w:marRight w:val="0"/>
              <w:marTop w:val="150"/>
              <w:marBottom w:val="0"/>
              <w:divBdr>
                <w:top w:val="none" w:sz="0" w:space="0" w:color="auto"/>
                <w:left w:val="none" w:sz="0" w:space="0" w:color="auto"/>
                <w:bottom w:val="none" w:sz="0" w:space="0" w:color="auto"/>
                <w:right w:val="none" w:sz="0" w:space="0" w:color="auto"/>
              </w:divBdr>
              <w:divsChild>
                <w:div w:id="688877933">
                  <w:marLeft w:val="2625"/>
                  <w:marRight w:val="0"/>
                  <w:marTop w:val="0"/>
                  <w:marBottom w:val="0"/>
                  <w:divBdr>
                    <w:top w:val="none" w:sz="0" w:space="0" w:color="auto"/>
                    <w:left w:val="none" w:sz="0" w:space="0" w:color="auto"/>
                    <w:bottom w:val="none" w:sz="0" w:space="0" w:color="auto"/>
                    <w:right w:val="none" w:sz="0" w:space="0" w:color="auto"/>
                  </w:divBdr>
                  <w:divsChild>
                    <w:div w:id="421219801">
                      <w:marLeft w:val="0"/>
                      <w:marRight w:val="0"/>
                      <w:marTop w:val="0"/>
                      <w:marBottom w:val="0"/>
                      <w:divBdr>
                        <w:top w:val="none" w:sz="0" w:space="0" w:color="auto"/>
                        <w:left w:val="none" w:sz="0" w:space="0" w:color="auto"/>
                        <w:bottom w:val="none" w:sz="0" w:space="0" w:color="auto"/>
                        <w:right w:val="none" w:sz="0" w:space="0" w:color="auto"/>
                      </w:divBdr>
                      <w:divsChild>
                        <w:div w:id="1865704476">
                          <w:marLeft w:val="0"/>
                          <w:marRight w:val="0"/>
                          <w:marTop w:val="0"/>
                          <w:marBottom w:val="0"/>
                          <w:divBdr>
                            <w:top w:val="none" w:sz="0" w:space="0" w:color="auto"/>
                            <w:left w:val="none" w:sz="0" w:space="0" w:color="auto"/>
                            <w:bottom w:val="none" w:sz="0" w:space="0" w:color="auto"/>
                            <w:right w:val="none" w:sz="0" w:space="0" w:color="auto"/>
                          </w:divBdr>
                          <w:divsChild>
                            <w:div w:id="1414660723">
                              <w:marLeft w:val="0"/>
                              <w:marRight w:val="0"/>
                              <w:marTop w:val="0"/>
                              <w:marBottom w:val="0"/>
                              <w:divBdr>
                                <w:top w:val="none" w:sz="0" w:space="0" w:color="auto"/>
                                <w:left w:val="none" w:sz="0" w:space="0" w:color="auto"/>
                                <w:bottom w:val="none" w:sz="0" w:space="0" w:color="auto"/>
                                <w:right w:val="none" w:sz="0" w:space="0" w:color="auto"/>
                              </w:divBdr>
                              <w:divsChild>
                                <w:div w:id="522671459">
                                  <w:marLeft w:val="0"/>
                                  <w:marRight w:val="0"/>
                                  <w:marTop w:val="0"/>
                                  <w:marBottom w:val="0"/>
                                  <w:divBdr>
                                    <w:top w:val="none" w:sz="0" w:space="0" w:color="auto"/>
                                    <w:left w:val="none" w:sz="0" w:space="0" w:color="auto"/>
                                    <w:bottom w:val="none" w:sz="0" w:space="0" w:color="auto"/>
                                    <w:right w:val="none" w:sz="0" w:space="0" w:color="auto"/>
                                  </w:divBdr>
                                  <w:divsChild>
                                    <w:div w:id="1650591605">
                                      <w:marLeft w:val="0"/>
                                      <w:marRight w:val="0"/>
                                      <w:marTop w:val="0"/>
                                      <w:marBottom w:val="0"/>
                                      <w:divBdr>
                                        <w:top w:val="none" w:sz="0" w:space="0" w:color="auto"/>
                                        <w:left w:val="none" w:sz="0" w:space="0" w:color="auto"/>
                                        <w:bottom w:val="none" w:sz="0" w:space="0" w:color="auto"/>
                                        <w:right w:val="none" w:sz="0" w:space="0" w:color="auto"/>
                                      </w:divBdr>
                                      <w:divsChild>
                                        <w:div w:id="1514495312">
                                          <w:marLeft w:val="0"/>
                                          <w:marRight w:val="0"/>
                                          <w:marTop w:val="0"/>
                                          <w:marBottom w:val="0"/>
                                          <w:divBdr>
                                            <w:top w:val="none" w:sz="0" w:space="0" w:color="auto"/>
                                            <w:left w:val="none" w:sz="0" w:space="0" w:color="auto"/>
                                            <w:bottom w:val="none" w:sz="0" w:space="0" w:color="auto"/>
                                            <w:right w:val="none" w:sz="0" w:space="0" w:color="auto"/>
                                          </w:divBdr>
                                          <w:divsChild>
                                            <w:div w:id="760760284">
                                              <w:marLeft w:val="0"/>
                                              <w:marRight w:val="0"/>
                                              <w:marTop w:val="0"/>
                                              <w:marBottom w:val="0"/>
                                              <w:divBdr>
                                                <w:top w:val="none" w:sz="0" w:space="0" w:color="auto"/>
                                                <w:left w:val="none" w:sz="0" w:space="0" w:color="auto"/>
                                                <w:bottom w:val="none" w:sz="0" w:space="0" w:color="auto"/>
                                                <w:right w:val="none" w:sz="0" w:space="0" w:color="auto"/>
                                              </w:divBdr>
                                              <w:divsChild>
                                                <w:div w:id="1444996">
                                                  <w:marLeft w:val="0"/>
                                                  <w:marRight w:val="0"/>
                                                  <w:marTop w:val="0"/>
                                                  <w:marBottom w:val="0"/>
                                                  <w:divBdr>
                                                    <w:top w:val="none" w:sz="0" w:space="0" w:color="auto"/>
                                                    <w:left w:val="none" w:sz="0" w:space="0" w:color="auto"/>
                                                    <w:bottom w:val="none" w:sz="0" w:space="0" w:color="auto"/>
                                                    <w:right w:val="none" w:sz="0" w:space="0" w:color="auto"/>
                                                  </w:divBdr>
                                                  <w:divsChild>
                                                    <w:div w:id="572350017">
                                                      <w:marLeft w:val="0"/>
                                                      <w:marRight w:val="0"/>
                                                      <w:marTop w:val="0"/>
                                                      <w:marBottom w:val="0"/>
                                                      <w:divBdr>
                                                        <w:top w:val="none" w:sz="0" w:space="0" w:color="auto"/>
                                                        <w:left w:val="none" w:sz="0" w:space="0" w:color="auto"/>
                                                        <w:bottom w:val="none" w:sz="0" w:space="0" w:color="auto"/>
                                                        <w:right w:val="none" w:sz="0" w:space="0" w:color="auto"/>
                                                      </w:divBdr>
                                                      <w:divsChild>
                                                        <w:div w:id="1759208205">
                                                          <w:marLeft w:val="0"/>
                                                          <w:marRight w:val="0"/>
                                                          <w:marTop w:val="0"/>
                                                          <w:marBottom w:val="0"/>
                                                          <w:divBdr>
                                                            <w:top w:val="none" w:sz="0" w:space="0" w:color="auto"/>
                                                            <w:left w:val="none" w:sz="0" w:space="0" w:color="auto"/>
                                                            <w:bottom w:val="none" w:sz="0" w:space="0" w:color="auto"/>
                                                            <w:right w:val="none" w:sz="0" w:space="0" w:color="auto"/>
                                                          </w:divBdr>
                                                          <w:divsChild>
                                                            <w:div w:id="1610577300">
                                                              <w:marLeft w:val="0"/>
                                                              <w:marRight w:val="0"/>
                                                              <w:marTop w:val="0"/>
                                                              <w:marBottom w:val="0"/>
                                                              <w:divBdr>
                                                                <w:top w:val="none" w:sz="0" w:space="0" w:color="auto"/>
                                                                <w:left w:val="none" w:sz="0" w:space="0" w:color="auto"/>
                                                                <w:bottom w:val="none" w:sz="0" w:space="0" w:color="auto"/>
                                                                <w:right w:val="none" w:sz="0" w:space="0" w:color="auto"/>
                                                              </w:divBdr>
                                                              <w:divsChild>
                                                                <w:div w:id="1429230450">
                                                                  <w:marLeft w:val="0"/>
                                                                  <w:marRight w:val="0"/>
                                                                  <w:marTop w:val="0"/>
                                                                  <w:marBottom w:val="0"/>
                                                                  <w:divBdr>
                                                                    <w:top w:val="none" w:sz="0" w:space="0" w:color="auto"/>
                                                                    <w:left w:val="none" w:sz="0" w:space="0" w:color="auto"/>
                                                                    <w:bottom w:val="none" w:sz="0" w:space="0" w:color="auto"/>
                                                                    <w:right w:val="none" w:sz="0" w:space="0" w:color="auto"/>
                                                                  </w:divBdr>
                                                                  <w:divsChild>
                                                                    <w:div w:id="1920357978">
                                                                      <w:marLeft w:val="0"/>
                                                                      <w:marRight w:val="0"/>
                                                                      <w:marTop w:val="0"/>
                                                                      <w:marBottom w:val="0"/>
                                                                      <w:divBdr>
                                                                        <w:top w:val="none" w:sz="0" w:space="0" w:color="auto"/>
                                                                        <w:left w:val="none" w:sz="0" w:space="0" w:color="auto"/>
                                                                        <w:bottom w:val="none" w:sz="0" w:space="0" w:color="auto"/>
                                                                        <w:right w:val="none" w:sz="0" w:space="0" w:color="auto"/>
                                                                      </w:divBdr>
                                                                      <w:divsChild>
                                                                        <w:div w:id="19737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806102">
      <w:bodyDiv w:val="1"/>
      <w:marLeft w:val="0"/>
      <w:marRight w:val="0"/>
      <w:marTop w:val="0"/>
      <w:marBottom w:val="0"/>
      <w:divBdr>
        <w:top w:val="none" w:sz="0" w:space="0" w:color="auto"/>
        <w:left w:val="none" w:sz="0" w:space="0" w:color="auto"/>
        <w:bottom w:val="none" w:sz="0" w:space="0" w:color="auto"/>
        <w:right w:val="none" w:sz="0" w:space="0" w:color="auto"/>
      </w:divBdr>
    </w:div>
    <w:div w:id="1025788108">
      <w:bodyDiv w:val="1"/>
      <w:marLeft w:val="0"/>
      <w:marRight w:val="0"/>
      <w:marTop w:val="0"/>
      <w:marBottom w:val="0"/>
      <w:divBdr>
        <w:top w:val="none" w:sz="0" w:space="0" w:color="auto"/>
        <w:left w:val="none" w:sz="0" w:space="0" w:color="auto"/>
        <w:bottom w:val="none" w:sz="0" w:space="0" w:color="auto"/>
        <w:right w:val="none" w:sz="0" w:space="0" w:color="auto"/>
      </w:divBdr>
    </w:div>
    <w:div w:id="1473212872">
      <w:bodyDiv w:val="1"/>
      <w:marLeft w:val="0"/>
      <w:marRight w:val="0"/>
      <w:marTop w:val="0"/>
      <w:marBottom w:val="0"/>
      <w:divBdr>
        <w:top w:val="none" w:sz="0" w:space="0" w:color="auto"/>
        <w:left w:val="none" w:sz="0" w:space="0" w:color="auto"/>
        <w:bottom w:val="none" w:sz="0" w:space="0" w:color="auto"/>
        <w:right w:val="none" w:sz="0" w:space="0" w:color="auto"/>
      </w:divBdr>
    </w:div>
    <w:div w:id="1910574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AA474-FB90-4C3A-B699-3FA7B07F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19531</CharactersWithSpaces>
  <SharedDoc>false</SharedDoc>
  <HLinks>
    <vt:vector size="18" baseType="variant">
      <vt:variant>
        <vt:i4>4587636</vt:i4>
      </vt:variant>
      <vt:variant>
        <vt:i4>16</vt:i4>
      </vt:variant>
      <vt:variant>
        <vt:i4>0</vt:i4>
      </vt:variant>
      <vt:variant>
        <vt:i4>5</vt:i4>
      </vt:variant>
      <vt:variant>
        <vt:lpwstr>http://creativecommons.org/licenses/by-nc-sa/3.0/</vt:lpwstr>
      </vt:variant>
      <vt:variant>
        <vt:lpwstr/>
      </vt:variant>
      <vt:variant>
        <vt:i4>4587636</vt:i4>
      </vt:variant>
      <vt:variant>
        <vt:i4>10</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2014-09-29T15:03:00Z</cp:lastPrinted>
  <dcterms:created xsi:type="dcterms:W3CDTF">2015-02-10T17:35:00Z</dcterms:created>
  <dcterms:modified xsi:type="dcterms:W3CDTF">2015-02-10T17:35:00Z</dcterms:modified>
</cp:coreProperties>
</file>