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3"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72"/>
        <w:gridCol w:w="7471"/>
      </w:tblGrid>
      <w:tr w:rsidR="00790BCC" w:rsidRPr="00790BCC" w:rsidTr="004873DF">
        <w:trPr>
          <w:trHeight w:val="1008"/>
        </w:trPr>
        <w:tc>
          <w:tcPr>
            <w:tcW w:w="1972" w:type="dxa"/>
            <w:shd w:val="clear" w:color="auto" w:fill="385623"/>
            <w:vAlign w:val="center"/>
          </w:tcPr>
          <w:p w:rsidR="00790BCC" w:rsidRPr="00027243" w:rsidRDefault="00C606F0" w:rsidP="00AD1D9E">
            <w:pPr>
              <w:pStyle w:val="Header-banner"/>
            </w:pPr>
            <w:bookmarkStart w:id="0" w:name="_GoBack" w:colFirst="0" w:colLast="0"/>
            <w:r w:rsidRPr="00027243">
              <w:t>12.2</w:t>
            </w:r>
            <w:r w:rsidR="00790BCC" w:rsidRPr="00027243">
              <w:t>.</w:t>
            </w:r>
            <w:r w:rsidRPr="00027243">
              <w:t>1</w:t>
            </w:r>
          </w:p>
        </w:tc>
        <w:tc>
          <w:tcPr>
            <w:tcW w:w="7471" w:type="dxa"/>
            <w:shd w:val="clear" w:color="auto" w:fill="76923C"/>
            <w:vAlign w:val="center"/>
          </w:tcPr>
          <w:p w:rsidR="00790BCC" w:rsidRPr="00027243" w:rsidRDefault="00790BCC" w:rsidP="00D31F4D">
            <w:pPr>
              <w:pStyle w:val="Header2banner"/>
            </w:pPr>
            <w:r w:rsidRPr="00027243">
              <w:t xml:space="preserve">Lesson </w:t>
            </w:r>
            <w:r w:rsidR="00C606F0" w:rsidRPr="00027243">
              <w:t>10</w:t>
            </w:r>
          </w:p>
        </w:tc>
      </w:tr>
    </w:tbl>
    <w:bookmarkEnd w:id="0"/>
    <w:p w:rsidR="00790BCC" w:rsidRPr="00790BCC" w:rsidRDefault="00790BCC" w:rsidP="00D31F4D">
      <w:pPr>
        <w:pStyle w:val="Heading1"/>
      </w:pPr>
      <w:r w:rsidRPr="00790BCC">
        <w:t>Introduction</w:t>
      </w:r>
    </w:p>
    <w:p w:rsidR="002D35D2" w:rsidRDefault="00537A7C" w:rsidP="00AD1D9E">
      <w:r>
        <w:t xml:space="preserve">In this lesson, students read </w:t>
      </w:r>
      <w:r w:rsidR="0093255E">
        <w:t>part 1, paragraph 13 of</w:t>
      </w:r>
      <w:r w:rsidR="004B4E58">
        <w:t xml:space="preserve"> “Civil Disobedience” </w:t>
      </w:r>
      <w:r w:rsidR="00DB09F6">
        <w:t>(from “</w:t>
      </w:r>
      <w:r w:rsidR="004B4E58">
        <w:t xml:space="preserve">It is not a man’s duty, as a matter of course” to “unnecessary </w:t>
      </w:r>
      <w:r w:rsidR="00F10569">
        <w:t>to that life which we have made</w:t>
      </w:r>
      <w:r w:rsidR="00973319">
        <w:t>”</w:t>
      </w:r>
      <w:r w:rsidR="00DB09F6">
        <w:t>)</w:t>
      </w:r>
      <w:r w:rsidR="00DD6A47">
        <w:t>,</w:t>
      </w:r>
      <w:r w:rsidR="00DB09F6">
        <w:t xml:space="preserve"> </w:t>
      </w:r>
      <w:r w:rsidR="002D35D2">
        <w:t xml:space="preserve">in which </w:t>
      </w:r>
      <w:r w:rsidR="004B4E58">
        <w:t>Thoreau</w:t>
      </w:r>
      <w:r w:rsidR="00F10569">
        <w:t xml:space="preserve"> argues that</w:t>
      </w:r>
      <w:r w:rsidR="004D51F2">
        <w:t xml:space="preserve"> while</w:t>
      </w:r>
      <w:r w:rsidR="00F10569">
        <w:t xml:space="preserve"> </w:t>
      </w:r>
      <w:r w:rsidR="004D51F2">
        <w:t xml:space="preserve">it is not a </w:t>
      </w:r>
      <w:r w:rsidR="002649F5">
        <w:t>moral obligation</w:t>
      </w:r>
      <w:r w:rsidR="004D51F2">
        <w:t xml:space="preserve"> to actively combat injustice, it is </w:t>
      </w:r>
      <w:r w:rsidR="002649F5">
        <w:t>a moral obligation</w:t>
      </w:r>
      <w:r w:rsidR="0093255E">
        <w:t xml:space="preserve"> </w:t>
      </w:r>
      <w:r w:rsidR="002649F5">
        <w:t xml:space="preserve">to withdraw passive support from </w:t>
      </w:r>
      <w:r w:rsidR="0093255E">
        <w:t>an “unjust government” (part 1, par. 13)</w:t>
      </w:r>
      <w:r w:rsidR="004D51F2">
        <w:t xml:space="preserve">. </w:t>
      </w:r>
      <w:r w:rsidR="004B4E58">
        <w:t>Students analyze how</w:t>
      </w:r>
      <w:r w:rsidR="0093255E">
        <w:t xml:space="preserve"> Thoreau develops</w:t>
      </w:r>
      <w:r w:rsidR="00474A80">
        <w:t xml:space="preserve"> </w:t>
      </w:r>
      <w:r w:rsidR="0083406B">
        <w:t>central idea</w:t>
      </w:r>
      <w:r w:rsidR="00387FE3">
        <w:t>s</w:t>
      </w:r>
      <w:r w:rsidR="0083406B">
        <w:t xml:space="preserve"> </w:t>
      </w:r>
      <w:r w:rsidR="00ED0C90">
        <w:t>in this p</w:t>
      </w:r>
      <w:r w:rsidR="00BA2697">
        <w:t>aragraph</w:t>
      </w:r>
      <w:r w:rsidR="0083406B">
        <w:t xml:space="preserve">. </w:t>
      </w:r>
      <w:r w:rsidR="00973319">
        <w:t xml:space="preserve">Student learning is assessed via a Quick Write at the end of the lesson: </w:t>
      </w:r>
      <w:r w:rsidR="006D4621" w:rsidRPr="00027243">
        <w:rPr>
          <w:rFonts w:cs="Arial"/>
        </w:rPr>
        <w:t xml:space="preserve">Determine a central idea in </w:t>
      </w:r>
      <w:r w:rsidR="006D4621">
        <w:rPr>
          <w:rFonts w:cs="Arial"/>
        </w:rPr>
        <w:t xml:space="preserve">part 1, </w:t>
      </w:r>
      <w:r w:rsidR="006D4621" w:rsidRPr="00027243">
        <w:rPr>
          <w:rFonts w:cs="Arial"/>
        </w:rPr>
        <w:t>paragraph 13 and analyze its development over the course of this paragraph.</w:t>
      </w:r>
    </w:p>
    <w:p w:rsidR="005E766B" w:rsidRPr="000231D6" w:rsidRDefault="005E766B" w:rsidP="00AD1D9E">
      <w:r w:rsidRPr="000231D6">
        <w:t xml:space="preserve">For homework, </w:t>
      </w:r>
      <w:r w:rsidR="00FC3309" w:rsidRPr="000231D6">
        <w:t xml:space="preserve">students </w:t>
      </w:r>
      <w:r w:rsidR="00506563" w:rsidRPr="000231D6">
        <w:t xml:space="preserve">add to their </w:t>
      </w:r>
      <w:r w:rsidR="0079209B">
        <w:t xml:space="preserve">Central </w:t>
      </w:r>
      <w:r w:rsidR="00506563" w:rsidRPr="000231D6">
        <w:t>Ideas Tracking Tools</w:t>
      </w:r>
      <w:r w:rsidR="00F22022" w:rsidRPr="000231D6">
        <w:t xml:space="preserve">. </w:t>
      </w:r>
      <w:r w:rsidR="00406B40" w:rsidRPr="000231D6">
        <w:t xml:space="preserve">Additionally, students </w:t>
      </w:r>
      <w:r w:rsidR="00A522A3" w:rsidRPr="000231D6">
        <w:t>read</w:t>
      </w:r>
      <w:r w:rsidR="00FC3309" w:rsidRPr="000231D6">
        <w:t xml:space="preserve"> </w:t>
      </w:r>
      <w:r w:rsidR="000F53CF" w:rsidRPr="000231D6">
        <w:t xml:space="preserve">part 2, </w:t>
      </w:r>
      <w:r w:rsidR="00220394" w:rsidRPr="000231D6">
        <w:t>paragraphs 1</w:t>
      </w:r>
      <w:r w:rsidR="00DD6A47">
        <w:t>–</w:t>
      </w:r>
      <w:r w:rsidR="00220394" w:rsidRPr="000231D6">
        <w:t>9 of “Civil Disobedience,”</w:t>
      </w:r>
      <w:r w:rsidR="00AC41C1" w:rsidRPr="000231D6">
        <w:t xml:space="preserve"> box </w:t>
      </w:r>
      <w:r w:rsidR="000F53CF" w:rsidRPr="000231D6">
        <w:t>unfamiliar words and look up their definitions</w:t>
      </w:r>
      <w:r w:rsidR="00406B40" w:rsidRPr="000231D6">
        <w:t xml:space="preserve">, and respond briefly in writing to a series of questions. </w:t>
      </w:r>
    </w:p>
    <w:p w:rsidR="00790BCC" w:rsidRPr="00790BCC" w:rsidRDefault="00790BCC" w:rsidP="00D31F4D">
      <w:pPr>
        <w:pStyle w:val="Heading1"/>
      </w:pPr>
      <w:r w:rsidRPr="00790BCC">
        <w:t xml:space="preserve">Standards </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23"/>
        <w:gridCol w:w="8127"/>
      </w:tblGrid>
      <w:tr w:rsidR="00790BCC" w:rsidRPr="00790BCC" w:rsidTr="004873DF">
        <w:tc>
          <w:tcPr>
            <w:tcW w:w="9450" w:type="dxa"/>
            <w:gridSpan w:val="2"/>
            <w:shd w:val="clear" w:color="auto" w:fill="76923C"/>
          </w:tcPr>
          <w:p w:rsidR="00790BCC" w:rsidRPr="00790BCC" w:rsidRDefault="00790BCC" w:rsidP="007017EB">
            <w:pPr>
              <w:pStyle w:val="TableHeaders"/>
            </w:pPr>
            <w:r w:rsidRPr="00790BCC">
              <w:t>Assessed Standard(s)</w:t>
            </w:r>
          </w:p>
        </w:tc>
      </w:tr>
      <w:tr w:rsidR="00537A7C" w:rsidRPr="00790BCC" w:rsidTr="004873DF">
        <w:tc>
          <w:tcPr>
            <w:tcW w:w="1323" w:type="dxa"/>
          </w:tcPr>
          <w:p w:rsidR="00537A7C" w:rsidRDefault="00542863" w:rsidP="00537A7C">
            <w:pPr>
              <w:pStyle w:val="TableText"/>
            </w:pPr>
            <w:r>
              <w:t>RI.11-12</w:t>
            </w:r>
            <w:r w:rsidR="00537A7C">
              <w:t>.</w:t>
            </w:r>
            <w:r>
              <w:t>2</w:t>
            </w:r>
          </w:p>
        </w:tc>
        <w:tc>
          <w:tcPr>
            <w:tcW w:w="8127" w:type="dxa"/>
          </w:tcPr>
          <w:p w:rsidR="00537A7C" w:rsidRPr="00D9789E" w:rsidRDefault="00D9789E" w:rsidP="00D9789E">
            <w:pPr>
              <w:pStyle w:val="TableText"/>
            </w:pPr>
            <w:r w:rsidRPr="00D9789E">
              <w:t>Determine two or more central ideas of a text and analyze their development over the course of the text, including how they interact and build on one another to provide a complex analysis; provide a</w:t>
            </w:r>
            <w:r>
              <w:t>n objective summary of the text.</w:t>
            </w:r>
          </w:p>
        </w:tc>
      </w:tr>
      <w:tr w:rsidR="00790BCC" w:rsidRPr="00790BCC" w:rsidTr="004873DF">
        <w:tc>
          <w:tcPr>
            <w:tcW w:w="9450" w:type="dxa"/>
            <w:gridSpan w:val="2"/>
            <w:shd w:val="clear" w:color="auto" w:fill="76923C"/>
          </w:tcPr>
          <w:p w:rsidR="00790BCC" w:rsidRPr="00790BCC" w:rsidRDefault="00790BCC" w:rsidP="007017EB">
            <w:pPr>
              <w:pStyle w:val="TableHeaders"/>
            </w:pPr>
            <w:r w:rsidRPr="00790BCC">
              <w:t>Addressed Standard(s)</w:t>
            </w:r>
          </w:p>
        </w:tc>
      </w:tr>
      <w:tr w:rsidR="00790BCC" w:rsidRPr="00790BCC" w:rsidTr="004873DF">
        <w:tc>
          <w:tcPr>
            <w:tcW w:w="1323" w:type="dxa"/>
          </w:tcPr>
          <w:p w:rsidR="00790BCC" w:rsidRPr="008572CE" w:rsidRDefault="000C08D3" w:rsidP="007017EB">
            <w:pPr>
              <w:pStyle w:val="TableText"/>
              <w:rPr>
                <w:spacing w:val="-2"/>
              </w:rPr>
            </w:pPr>
            <w:r w:rsidRPr="008572CE">
              <w:rPr>
                <w:spacing w:val="-2"/>
              </w:rPr>
              <w:t>W.11-12.9.b</w:t>
            </w:r>
          </w:p>
        </w:tc>
        <w:tc>
          <w:tcPr>
            <w:tcW w:w="8127" w:type="dxa"/>
          </w:tcPr>
          <w:p w:rsidR="000C08D3" w:rsidRDefault="000C08D3" w:rsidP="000C08D3">
            <w:pPr>
              <w:pStyle w:val="TableText"/>
            </w:pPr>
            <w:r w:rsidRPr="00980D65">
              <w:t>Draw evidence from literary or informational texts to support analysis, reflection, and research.</w:t>
            </w:r>
          </w:p>
          <w:p w:rsidR="00790BCC" w:rsidRPr="00027243" w:rsidRDefault="000C08D3" w:rsidP="00276458">
            <w:pPr>
              <w:pStyle w:val="SubStandard"/>
              <w:rPr>
                <w:color w:val="404040"/>
                <w:sz w:val="20"/>
                <w:szCs w:val="20"/>
              </w:rPr>
            </w:pPr>
            <w:r w:rsidRPr="00980D65">
              <w:t>Apply </w:t>
            </w:r>
            <w:r w:rsidRPr="00980D65">
              <w:rPr>
                <w:i/>
                <w:iCs/>
              </w:rPr>
              <w:t>grades 11</w:t>
            </w:r>
            <w:r>
              <w:rPr>
                <w:i/>
                <w:iCs/>
              </w:rPr>
              <w:t>–</w:t>
            </w:r>
            <w:r w:rsidRPr="00980D65">
              <w:rPr>
                <w:i/>
                <w:iCs/>
              </w:rPr>
              <w:t>12 Reading standards</w:t>
            </w:r>
            <w:r w:rsidR="00CA5539">
              <w:t xml:space="preserve"> </w:t>
            </w:r>
            <w:r w:rsidRPr="00980D65">
              <w:t xml:space="preserve">to literary nonfiction (e.g., </w:t>
            </w:r>
            <w:r w:rsidR="00276458">
              <w:t>“</w:t>
            </w:r>
            <w:r w:rsidRPr="00980D65">
              <w:t>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980D65">
              <w:rPr>
                <w:i/>
                <w:iCs/>
              </w:rPr>
              <w:t>The Federalist</w:t>
            </w:r>
            <w:r w:rsidRPr="00980D65">
              <w:t>, presidential addresses]</w:t>
            </w:r>
            <w:r w:rsidR="00276458">
              <w:t>”</w:t>
            </w:r>
            <w:r w:rsidRPr="00980D65">
              <w:t>).</w:t>
            </w:r>
          </w:p>
        </w:tc>
      </w:tr>
      <w:tr w:rsidR="00663BE5" w:rsidRPr="00790BCC" w:rsidTr="004873DF">
        <w:tc>
          <w:tcPr>
            <w:tcW w:w="1323" w:type="dxa"/>
          </w:tcPr>
          <w:p w:rsidR="00663BE5" w:rsidRPr="00CD78E8" w:rsidRDefault="00663BE5" w:rsidP="007017EB">
            <w:pPr>
              <w:pStyle w:val="TableText"/>
            </w:pPr>
            <w:r w:rsidRPr="00CD78E8">
              <w:t>L.11-12.4.a</w:t>
            </w:r>
            <w:r w:rsidR="00DD6A47" w:rsidRPr="00CD78E8">
              <w:t xml:space="preserve">, </w:t>
            </w:r>
            <w:r w:rsidR="00E33C3B" w:rsidRPr="00CD78E8">
              <w:t>b</w:t>
            </w:r>
            <w:r w:rsidR="00E146DB" w:rsidRPr="00CD78E8">
              <w:t>, c</w:t>
            </w:r>
          </w:p>
        </w:tc>
        <w:tc>
          <w:tcPr>
            <w:tcW w:w="8127" w:type="dxa"/>
          </w:tcPr>
          <w:p w:rsidR="00E146DB" w:rsidRPr="00E146DB" w:rsidRDefault="00663BE5" w:rsidP="00663BE5">
            <w:pPr>
              <w:pStyle w:val="TableText"/>
            </w:pPr>
            <w:r w:rsidRPr="00663BE5">
              <w:t>Determine or clarify the meaning of unknown and multiple-meaning words and phrases based on </w:t>
            </w:r>
            <w:r w:rsidRPr="00663BE5">
              <w:rPr>
                <w:i/>
                <w:iCs/>
              </w:rPr>
              <w:t>grades 11</w:t>
            </w:r>
            <w:r w:rsidR="00CA5539">
              <w:rPr>
                <w:i/>
                <w:iCs/>
              </w:rPr>
              <w:t>–</w:t>
            </w:r>
            <w:r w:rsidRPr="00663BE5">
              <w:rPr>
                <w:i/>
                <w:iCs/>
              </w:rPr>
              <w:t>12 reading and content</w:t>
            </w:r>
            <w:r w:rsidRPr="00663BE5">
              <w:t>, choosing flexibly from a range of strategies.</w:t>
            </w:r>
          </w:p>
          <w:p w:rsidR="00663BE5" w:rsidRPr="00027243" w:rsidRDefault="00663BE5" w:rsidP="00F320D9">
            <w:pPr>
              <w:pStyle w:val="SubStandard"/>
              <w:numPr>
                <w:ilvl w:val="0"/>
                <w:numId w:val="24"/>
              </w:numPr>
              <w:rPr>
                <w:rFonts w:ascii="Times" w:hAnsi="Times"/>
                <w:color w:val="404040"/>
                <w:sz w:val="20"/>
                <w:szCs w:val="20"/>
              </w:rPr>
            </w:pPr>
            <w:r w:rsidRPr="00663BE5">
              <w:lastRenderedPageBreak/>
              <w:t>Use context (e.g., the overall meaning of a sentence, paragraph, or text; a word's position or function in a sentence) as a clue to the meaning of a word or phrase.</w:t>
            </w:r>
          </w:p>
          <w:p w:rsidR="00E33C3B" w:rsidRPr="00E146DB" w:rsidRDefault="00E33C3B" w:rsidP="00F320D9">
            <w:pPr>
              <w:pStyle w:val="SubStandard"/>
              <w:rPr>
                <w:rFonts w:ascii="Times" w:hAnsi="Times"/>
                <w:sz w:val="20"/>
                <w:szCs w:val="20"/>
              </w:rPr>
            </w:pPr>
            <w:r w:rsidRPr="00E33C3B">
              <w:t>Identify and correctly use patterns of word changes that indicate different meanings or parts of speech (e.g., </w:t>
            </w:r>
            <w:r w:rsidRPr="00E33C3B">
              <w:rPr>
                <w:i/>
                <w:iCs/>
              </w:rPr>
              <w:t>conceive, conception, conceivable</w:t>
            </w:r>
            <w:r w:rsidRPr="00E33C3B">
              <w:t>).</w:t>
            </w:r>
          </w:p>
          <w:p w:rsidR="00E146DB" w:rsidRPr="001E1324" w:rsidRDefault="00E146DB" w:rsidP="00F320D9">
            <w:pPr>
              <w:pStyle w:val="SubStandard"/>
            </w:pPr>
            <w:r w:rsidRPr="001E1324">
              <w:t>Consult general and specialized reference materials (e.g., dictionaries, glossaries, thesauruses), both print and digital, to find the pronunciation of a word or determine or clarify its precise meaning, its part of speech, its etymology, or its standard usage.</w:t>
            </w:r>
          </w:p>
        </w:tc>
      </w:tr>
      <w:tr w:rsidR="00F37B9A" w:rsidRPr="00790BCC" w:rsidTr="004873DF">
        <w:tc>
          <w:tcPr>
            <w:tcW w:w="1323" w:type="dxa"/>
          </w:tcPr>
          <w:p w:rsidR="00F37B9A" w:rsidRDefault="00F37B9A" w:rsidP="007017EB">
            <w:pPr>
              <w:pStyle w:val="TableText"/>
            </w:pPr>
            <w:r>
              <w:lastRenderedPageBreak/>
              <w:t xml:space="preserve">L.11-12.5.a </w:t>
            </w:r>
          </w:p>
        </w:tc>
        <w:tc>
          <w:tcPr>
            <w:tcW w:w="8127" w:type="dxa"/>
          </w:tcPr>
          <w:p w:rsidR="00F37B9A" w:rsidRPr="00F37B9A" w:rsidRDefault="00F37B9A" w:rsidP="00F320D9">
            <w:pPr>
              <w:pStyle w:val="TableText"/>
              <w:rPr>
                <w:rFonts w:ascii="Times" w:hAnsi="Times"/>
                <w:sz w:val="20"/>
                <w:szCs w:val="20"/>
              </w:rPr>
            </w:pPr>
            <w:r w:rsidRPr="00F37B9A">
              <w:t>Demonstrate understanding of figurative language, word relationships, and nuances in word meanings.</w:t>
            </w:r>
          </w:p>
          <w:p w:rsidR="00F37B9A" w:rsidRPr="00F320D9" w:rsidRDefault="00F37B9A" w:rsidP="00F320D9">
            <w:pPr>
              <w:pStyle w:val="SubStandard"/>
              <w:numPr>
                <w:ilvl w:val="0"/>
                <w:numId w:val="25"/>
              </w:numPr>
              <w:rPr>
                <w:rFonts w:ascii="Times" w:hAnsi="Times"/>
                <w:sz w:val="20"/>
                <w:szCs w:val="20"/>
              </w:rPr>
            </w:pPr>
            <w:r w:rsidRPr="00F37B9A">
              <w:t>Interpret figures of speech (e.g., hyperbole, paradox) in context and analyze their role in the text.</w:t>
            </w:r>
          </w:p>
        </w:tc>
      </w:tr>
    </w:tbl>
    <w:p w:rsidR="00790BCC" w:rsidRPr="00790BCC" w:rsidRDefault="00790BCC" w:rsidP="00D31F4D">
      <w:pPr>
        <w:pStyle w:val="Heading1"/>
      </w:pPr>
      <w:r w:rsidRPr="00790BCC">
        <w:t>Assessment</w:t>
      </w: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90BCC" w:rsidRPr="00790BCC" w:rsidTr="004873DF">
        <w:tc>
          <w:tcPr>
            <w:tcW w:w="9443" w:type="dxa"/>
            <w:shd w:val="clear" w:color="auto" w:fill="76923C"/>
          </w:tcPr>
          <w:p w:rsidR="00790BCC" w:rsidRPr="00790BCC" w:rsidRDefault="00790BCC" w:rsidP="007017EB">
            <w:pPr>
              <w:pStyle w:val="TableHeaders"/>
            </w:pPr>
            <w:r w:rsidRPr="00790BCC">
              <w:t>Assessment(s)</w:t>
            </w:r>
          </w:p>
        </w:tc>
      </w:tr>
      <w:tr w:rsidR="00790BCC" w:rsidRPr="00790BCC" w:rsidTr="004873DF">
        <w:tc>
          <w:tcPr>
            <w:tcW w:w="9443" w:type="dxa"/>
            <w:tcBorders>
              <w:top w:val="single" w:sz="4" w:space="0" w:color="auto"/>
              <w:left w:val="single" w:sz="4" w:space="0" w:color="auto"/>
              <w:bottom w:val="single" w:sz="4" w:space="0" w:color="auto"/>
              <w:right w:val="single" w:sz="4" w:space="0" w:color="auto"/>
            </w:tcBorders>
          </w:tcPr>
          <w:p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r w:rsidR="00DD0225">
              <w:t>.</w:t>
            </w:r>
          </w:p>
          <w:p w:rsidR="00790BCC" w:rsidRPr="00E22B3A" w:rsidRDefault="006D4621" w:rsidP="00E22B3A">
            <w:pPr>
              <w:pStyle w:val="BulletedList"/>
            </w:pPr>
            <w:r w:rsidRPr="00027243">
              <w:t>Determine a central idea in p</w:t>
            </w:r>
            <w:r>
              <w:t>art 1, p</w:t>
            </w:r>
            <w:r w:rsidRPr="00027243">
              <w:t>aragraph 13 and analyze its development over the course of this paragraph.</w:t>
            </w:r>
          </w:p>
          <w:p w:rsidR="00A24E6C" w:rsidRDefault="00E22B3A" w:rsidP="000B24E9">
            <w:pPr>
              <w:pStyle w:val="IN"/>
              <w:rPr>
                <w:rFonts w:cs="Arial"/>
              </w:rPr>
            </w:pPr>
            <w:r w:rsidRPr="000B24E9">
              <w:rPr>
                <w:b/>
              </w:rPr>
              <w:t>Differentiation Consideration</w:t>
            </w:r>
            <w:r>
              <w:t xml:space="preserve">: </w:t>
            </w:r>
            <w:r w:rsidR="0049255A">
              <w:t>Consider posing the following alternative prompt as an optional extension for some students:</w:t>
            </w:r>
          </w:p>
          <w:p w:rsidR="00E22B3A" w:rsidRPr="000B24E9" w:rsidRDefault="00E22B3A" w:rsidP="00DA222B">
            <w:pPr>
              <w:pStyle w:val="INBullet"/>
            </w:pPr>
            <w:r w:rsidRPr="00821385">
              <w:t xml:space="preserve">How do two central ideas interact and develop in </w:t>
            </w:r>
            <w:r w:rsidR="003B1AF1">
              <w:t xml:space="preserve">part 1, </w:t>
            </w:r>
            <w:r w:rsidRPr="00821385">
              <w:t>paragraph 13?</w:t>
            </w:r>
          </w:p>
        </w:tc>
      </w:tr>
      <w:tr w:rsidR="00790BCC" w:rsidRPr="00790BCC" w:rsidTr="004873DF">
        <w:tc>
          <w:tcPr>
            <w:tcW w:w="9443" w:type="dxa"/>
            <w:shd w:val="clear" w:color="auto" w:fill="76923C"/>
          </w:tcPr>
          <w:p w:rsidR="00790BCC" w:rsidRPr="00790BCC" w:rsidRDefault="00790BCC" w:rsidP="007017EB">
            <w:pPr>
              <w:pStyle w:val="TableHeaders"/>
            </w:pPr>
            <w:r w:rsidRPr="00790BCC">
              <w:t>High Performance Response(s)</w:t>
            </w:r>
          </w:p>
        </w:tc>
      </w:tr>
      <w:tr w:rsidR="00790BCC" w:rsidRPr="00790BCC" w:rsidTr="004873DF">
        <w:tc>
          <w:tcPr>
            <w:tcW w:w="9443" w:type="dxa"/>
          </w:tcPr>
          <w:p w:rsidR="00790BCC" w:rsidRPr="00790BCC" w:rsidRDefault="00790BCC" w:rsidP="00D31F4D">
            <w:pPr>
              <w:pStyle w:val="TableText"/>
            </w:pPr>
            <w:r w:rsidRPr="00790BCC">
              <w:t>A High Performance Response should:</w:t>
            </w:r>
          </w:p>
          <w:p w:rsidR="00790BCC" w:rsidRDefault="00542863" w:rsidP="000B24E9">
            <w:pPr>
              <w:pStyle w:val="BulletedList"/>
            </w:pPr>
            <w:r>
              <w:t xml:space="preserve">Determine </w:t>
            </w:r>
            <w:r w:rsidR="00AE606C">
              <w:t xml:space="preserve">a </w:t>
            </w:r>
            <w:r>
              <w:t>central idea</w:t>
            </w:r>
            <w:r w:rsidR="00A4466E">
              <w:t xml:space="preserve"> </w:t>
            </w:r>
            <w:r>
              <w:t>in paragraph 13</w:t>
            </w:r>
            <w:r w:rsidR="00691712">
              <w:t xml:space="preserve"> (e.g.</w:t>
            </w:r>
            <w:r w:rsidR="008E4DDA">
              <w:t>,</w:t>
            </w:r>
            <w:r w:rsidR="002649F5">
              <w:t xml:space="preserve"> </w:t>
            </w:r>
            <w:r w:rsidR="00201D20">
              <w:t>ethics</w:t>
            </w:r>
            <w:r w:rsidR="0035071F">
              <w:t>;</w:t>
            </w:r>
            <w:r w:rsidR="005C5969">
              <w:t xml:space="preserve"> the</w:t>
            </w:r>
            <w:r w:rsidR="0029593F">
              <w:t xml:space="preserve"> relationship between the individual and the state</w:t>
            </w:r>
            <w:r w:rsidR="008E4DDA">
              <w:t>)</w:t>
            </w:r>
            <w:r w:rsidR="00DD6A47">
              <w:t>.</w:t>
            </w:r>
          </w:p>
          <w:p w:rsidR="003E2F2C" w:rsidRDefault="006D4621" w:rsidP="000B24E9">
            <w:pPr>
              <w:pStyle w:val="BulletedList"/>
            </w:pPr>
            <w:r>
              <w:t>Analyze how this idea develops over the course of this excerpt (e.g., Thoreau develops the central idea of ethics</w:t>
            </w:r>
            <w:r w:rsidR="00987A85">
              <w:t xml:space="preserve"> </w:t>
            </w:r>
            <w:r>
              <w:t>over the course of this paragraph by explaining that an individual does not have to actively fight against the evils or “wrong[s]” for which the government is responsible in order to be ethical or moral</w:t>
            </w:r>
            <w:r w:rsidR="00F329AF">
              <w:t xml:space="preserve"> </w:t>
            </w:r>
            <w:r>
              <w:t>(part 1, par. 13). Rather, morality requires only that an individual refuse to “practically … support” these “sin[s]” (part 1, par. 13). Thoreau illustrates his point by criticizing those who believe that slavery and the Mexican</w:t>
            </w:r>
            <w:r w:rsidR="004916E2">
              <w:t>-</w:t>
            </w:r>
            <w:r>
              <w:t xml:space="preserve">American </w:t>
            </w:r>
            <w:r w:rsidR="004C6DD5">
              <w:t>W</w:t>
            </w:r>
            <w:r>
              <w:t xml:space="preserve">ar are unjust but continue to support these endeavors “directly” through their “allegiance” to the authority of the state, and “indirectly” </w:t>
            </w:r>
            <w:r>
              <w:lastRenderedPageBreak/>
              <w:t>through paying taxes that fund these efforts. Through these examples, Thoreau develops the idea that ethical behavior does not require that one actively do good, but does require that one refuse to cooperate with injustice.</w:t>
            </w:r>
            <w:r w:rsidR="004916E2">
              <w:t>).</w:t>
            </w:r>
          </w:p>
          <w:p w:rsidR="00733562" w:rsidRDefault="00733562" w:rsidP="000B24E9">
            <w:pPr>
              <w:pStyle w:val="IN"/>
            </w:pPr>
            <w:r w:rsidRPr="00DA222B">
              <w:rPr>
                <w:b/>
              </w:rPr>
              <w:t>Differentiation Consideration</w:t>
            </w:r>
            <w:r>
              <w:t>: A H</w:t>
            </w:r>
            <w:r w:rsidR="004C6DD5">
              <w:t xml:space="preserve">igh </w:t>
            </w:r>
            <w:r>
              <w:t>P</w:t>
            </w:r>
            <w:r w:rsidR="004C6DD5">
              <w:t xml:space="preserve">erformance </w:t>
            </w:r>
            <w:r>
              <w:t>R</w:t>
            </w:r>
            <w:r w:rsidR="004C6DD5">
              <w:t>esponse</w:t>
            </w:r>
            <w:r>
              <w:t xml:space="preserve"> to the optional extension prompt should: </w:t>
            </w:r>
          </w:p>
          <w:p w:rsidR="00733562" w:rsidRPr="00B55308" w:rsidRDefault="00733562" w:rsidP="00DA222B">
            <w:pPr>
              <w:pStyle w:val="INBullet"/>
            </w:pPr>
            <w:r w:rsidRPr="00B55308">
              <w:t>Determine two central ideas in paragraph 13 (e.g., ethics</w:t>
            </w:r>
            <w:r w:rsidR="00987A85">
              <w:t xml:space="preserve"> </w:t>
            </w:r>
            <w:r w:rsidR="00821385" w:rsidRPr="00B55308">
              <w:t xml:space="preserve">and the </w:t>
            </w:r>
            <w:r w:rsidRPr="00B55308">
              <w:t>relationship between the individual and the state).</w:t>
            </w:r>
          </w:p>
          <w:p w:rsidR="00733562" w:rsidRPr="00B55308" w:rsidRDefault="004C6DD5" w:rsidP="00B95AEB">
            <w:pPr>
              <w:pStyle w:val="INBullet"/>
            </w:pPr>
            <w:r w:rsidRPr="004C6DD5">
              <w:t xml:space="preserve">Analyze how these ideas interact and develop over the course of this excerpt (e.g., </w:t>
            </w:r>
            <w:r>
              <w:t xml:space="preserve">Over the course of the paragraph, </w:t>
            </w:r>
            <w:r w:rsidRPr="004C6DD5">
              <w:t>Thoreau develops the central ideas of ethics</w:t>
            </w:r>
            <w:r w:rsidR="00987A85">
              <w:t xml:space="preserve"> </w:t>
            </w:r>
            <w:r w:rsidRPr="004C6DD5">
              <w:t>and the relationship between the individual and the state by explaining that an individual does not have to actively fight against the evils or “wrong[s]” for which the state is responsible in order to be ethical or moral (part 1, par. 13). Rather, morality requires only that an individual refuse to “practically … support” the “sin[s]” of the government (part 1, par. 13). Thoreau illustrates his point by criticizing those who believe that slavery and the Mexican-</w:t>
            </w:r>
            <w:r>
              <w:t>American W</w:t>
            </w:r>
            <w:r w:rsidRPr="004C6DD5">
              <w:t>ar are unjust</w:t>
            </w:r>
            <w:r>
              <w:t>,</w:t>
            </w:r>
            <w:r w:rsidRPr="004C6DD5">
              <w:t xml:space="preserve"> but continue to support these endeavors “directly” through their “allegiance” to the authority of the state, and “indirectly” through paying taxes that fund these efforts. Thoreau establishes that these individuals are implicated in the very crimes they condemn through their failure to withdraw support from the state. Through these examples, Thoreau develops the idea that ethical behavior </w:t>
            </w:r>
            <w:r w:rsidR="005E4CA6">
              <w:t>may not require</w:t>
            </w:r>
            <w:r w:rsidRPr="004C6DD5">
              <w:t xml:space="preserve"> that </w:t>
            </w:r>
            <w:r>
              <w:t>a person</w:t>
            </w:r>
            <w:r w:rsidRPr="004C6DD5">
              <w:t xml:space="preserve"> actively </w:t>
            </w:r>
            <w:r w:rsidR="00B95AEB">
              <w:t>promote justice</w:t>
            </w:r>
            <w:r w:rsidRPr="004C6DD5">
              <w:t xml:space="preserve">, but </w:t>
            </w:r>
            <w:r w:rsidR="005E4CA6">
              <w:t>it does require that a person</w:t>
            </w:r>
            <w:r>
              <w:t xml:space="preserve"> </w:t>
            </w:r>
            <w:r w:rsidRPr="004C6DD5">
              <w:t>refuse to cooperate with injustice</w:t>
            </w:r>
            <w:r>
              <w:t>.</w:t>
            </w:r>
            <w:r w:rsidRPr="004C6DD5">
              <w:t xml:space="preserve"> </w:t>
            </w:r>
            <w:r>
              <w:t>F</w:t>
            </w:r>
            <w:r w:rsidRPr="004C6DD5">
              <w:t>ailing to withdraw support from evil is the same as an active commission of evil.).</w:t>
            </w:r>
          </w:p>
        </w:tc>
      </w:tr>
    </w:tbl>
    <w:p w:rsidR="00790BCC" w:rsidRPr="00790BCC" w:rsidRDefault="00790BCC" w:rsidP="004C371E">
      <w:pPr>
        <w:pStyle w:val="Heading1"/>
      </w:pPr>
      <w:r w:rsidRPr="00341F48">
        <w:lastRenderedPageBreak/>
        <w:t>Vocabulary</w:t>
      </w: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90BCC" w:rsidRPr="00790BCC" w:rsidTr="004873DF">
        <w:tc>
          <w:tcPr>
            <w:tcW w:w="9443"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rsidTr="004873DF">
        <w:tc>
          <w:tcPr>
            <w:tcW w:w="9443" w:type="dxa"/>
          </w:tcPr>
          <w:p w:rsidR="00337EAD" w:rsidRDefault="00337EAD" w:rsidP="00337EAD">
            <w:pPr>
              <w:pStyle w:val="BulletedList"/>
            </w:pPr>
            <w:r>
              <w:t>eradication (</w:t>
            </w:r>
            <w:r w:rsidR="003B6ECB">
              <w:t>n</w:t>
            </w:r>
            <w:r>
              <w:t>.) – removal or destruction</w:t>
            </w:r>
          </w:p>
          <w:p w:rsidR="00337EAD" w:rsidRDefault="00337EAD" w:rsidP="00337EAD">
            <w:pPr>
              <w:pStyle w:val="BulletedList"/>
            </w:pPr>
            <w:r>
              <w:t xml:space="preserve">contemplations (n.) – acts of thinking deeply about something </w:t>
            </w:r>
          </w:p>
          <w:p w:rsidR="00BB32B0" w:rsidRDefault="00BB32B0" w:rsidP="00BB32B0">
            <w:pPr>
              <w:pStyle w:val="BulletedList"/>
            </w:pPr>
            <w:r>
              <w:t xml:space="preserve">gross (adj.) – glaringly noticeable </w:t>
            </w:r>
          </w:p>
          <w:p w:rsidR="00154D96" w:rsidRDefault="0002642D" w:rsidP="00D31F4D">
            <w:pPr>
              <w:pStyle w:val="BulletedList"/>
            </w:pPr>
            <w:r>
              <w:t>insurrection</w:t>
            </w:r>
            <w:r w:rsidR="004C0095">
              <w:t xml:space="preserve"> (n.) – </w:t>
            </w:r>
            <w:r w:rsidR="00BB32B0">
              <w:t>a usually violent attempt to take control of a government</w:t>
            </w:r>
            <w:r>
              <w:t xml:space="preserve"> </w:t>
            </w:r>
          </w:p>
          <w:p w:rsidR="00F37B9A" w:rsidRDefault="00425954" w:rsidP="00F37B9A">
            <w:pPr>
              <w:pStyle w:val="BulletedList"/>
            </w:pPr>
            <w:r>
              <w:t xml:space="preserve">sets at </w:t>
            </w:r>
            <w:r w:rsidR="00F37B9A">
              <w:t>naught (</w:t>
            </w:r>
            <w:r w:rsidR="009A09AA">
              <w:t>idiom</w:t>
            </w:r>
            <w:r w:rsidR="00F37B9A">
              <w:t xml:space="preserve">) – </w:t>
            </w:r>
            <w:r w:rsidR="009A09AA" w:rsidRPr="009A09AA">
              <w:t>regard</w:t>
            </w:r>
            <w:r w:rsidR="00AE40B7">
              <w:t>s</w:t>
            </w:r>
            <w:r w:rsidR="009A09AA" w:rsidRPr="009A09AA">
              <w:t xml:space="preserve"> or treat</w:t>
            </w:r>
            <w:r w:rsidR="00AE40B7">
              <w:t>s</w:t>
            </w:r>
            <w:r w:rsidR="009A09AA" w:rsidRPr="009A09AA">
              <w:t xml:space="preserve"> as of no importance; disdain</w:t>
            </w:r>
            <w:r w:rsidR="00AE40B7">
              <w:t>s</w:t>
            </w:r>
          </w:p>
          <w:p w:rsidR="00154D96" w:rsidRDefault="0096159E" w:rsidP="00D31F4D">
            <w:pPr>
              <w:pStyle w:val="BulletedList"/>
            </w:pPr>
            <w:r>
              <w:t>penitent</w:t>
            </w:r>
            <w:r w:rsidR="00CD1B80">
              <w:t xml:space="preserve"> (adj.) – feeling or </w:t>
            </w:r>
            <w:r w:rsidR="00BB32B0">
              <w:t xml:space="preserve">showing sorrow and regret because </w:t>
            </w:r>
            <w:r w:rsidR="00955422">
              <w:t>one has</w:t>
            </w:r>
            <w:r w:rsidR="00BB32B0">
              <w:t xml:space="preserve"> done something wrong</w:t>
            </w:r>
          </w:p>
          <w:p w:rsidR="0096159E" w:rsidRDefault="0096159E" w:rsidP="00D31F4D">
            <w:pPr>
              <w:pStyle w:val="BulletedList"/>
            </w:pPr>
            <w:r>
              <w:t>scourge</w:t>
            </w:r>
            <w:r w:rsidR="00CD1B80">
              <w:t xml:space="preserve"> (v.) – to punish, chastise, or criticize severely </w:t>
            </w:r>
          </w:p>
          <w:p w:rsidR="0096159E" w:rsidRPr="00790BCC" w:rsidRDefault="00BB32B0" w:rsidP="009B0386">
            <w:pPr>
              <w:pStyle w:val="BulletedList"/>
            </w:pPr>
            <w:r>
              <w:t xml:space="preserve">homage (n.) – respect or honor </w:t>
            </w:r>
          </w:p>
        </w:tc>
      </w:tr>
    </w:tbl>
    <w:p w:rsidR="004C371E" w:rsidRDefault="004C371E"/>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90BCC" w:rsidRPr="00790BCC" w:rsidTr="004873DF">
        <w:tc>
          <w:tcPr>
            <w:tcW w:w="9443" w:type="dxa"/>
            <w:shd w:val="clear" w:color="auto" w:fill="76923C"/>
          </w:tcPr>
          <w:p w:rsidR="00790BCC" w:rsidRPr="00790BCC" w:rsidRDefault="00790BCC" w:rsidP="00D31F4D">
            <w:pPr>
              <w:pStyle w:val="TableHeaders"/>
            </w:pPr>
            <w:r w:rsidRPr="00790BCC">
              <w:lastRenderedPageBreak/>
              <w:t>Vocabulary to teach (may include direct word work and/or questions)</w:t>
            </w:r>
          </w:p>
        </w:tc>
      </w:tr>
      <w:tr w:rsidR="00790BCC" w:rsidRPr="00790BCC" w:rsidTr="004873DF">
        <w:tc>
          <w:tcPr>
            <w:tcW w:w="9443" w:type="dxa"/>
          </w:tcPr>
          <w:p w:rsidR="00D948BA" w:rsidRDefault="009B0386" w:rsidP="009B0386">
            <w:pPr>
              <w:pStyle w:val="BulletedList"/>
              <w:numPr>
                <w:ilvl w:val="0"/>
                <w:numId w:val="21"/>
              </w:numPr>
            </w:pPr>
            <w:r>
              <w:t>meanness (n.) – the state or quality of lacking dignity or honor</w:t>
            </w:r>
          </w:p>
          <w:p w:rsidR="0096159E" w:rsidRDefault="00D948BA" w:rsidP="00CD1B80">
            <w:pPr>
              <w:pStyle w:val="BulletedList"/>
            </w:pPr>
            <w:r>
              <w:t>immoral (adj.) – conflicting with generally or traditionally held principles concerning what is ri</w:t>
            </w:r>
            <w:r w:rsidR="003B6ECB">
              <w:t>ght and wrong in human behavior</w:t>
            </w:r>
          </w:p>
          <w:p w:rsidR="00D948BA" w:rsidRPr="00790BCC" w:rsidRDefault="00D948BA" w:rsidP="00CC30EB">
            <w:pPr>
              <w:pStyle w:val="BulletedList"/>
            </w:pPr>
            <w:r>
              <w:t>unmoral (adj.) –</w:t>
            </w:r>
            <w:r w:rsidR="00BA2697">
              <w:t xml:space="preserve"> </w:t>
            </w:r>
            <w:r>
              <w:t xml:space="preserve">not influenced or guided by </w:t>
            </w:r>
            <w:r w:rsidR="00CC30EB">
              <w:t xml:space="preserve">considerations </w:t>
            </w:r>
            <w:r w:rsidR="00812B2B">
              <w:t xml:space="preserve">about what is right or wrong in human behavior </w:t>
            </w:r>
          </w:p>
        </w:tc>
      </w:tr>
      <w:tr w:rsidR="00790BCC" w:rsidRPr="00790BCC" w:rsidTr="004873DF">
        <w:tc>
          <w:tcPr>
            <w:tcW w:w="9443"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rsidTr="004873DF">
        <w:tc>
          <w:tcPr>
            <w:tcW w:w="9443" w:type="dxa"/>
            <w:tcBorders>
              <w:top w:val="single" w:sz="4" w:space="0" w:color="auto"/>
              <w:left w:val="single" w:sz="4" w:space="0" w:color="auto"/>
              <w:bottom w:val="single" w:sz="4" w:space="0" w:color="auto"/>
              <w:right w:val="single" w:sz="4" w:space="0" w:color="auto"/>
            </w:tcBorders>
          </w:tcPr>
          <w:p w:rsidR="0096159E" w:rsidRDefault="0096159E" w:rsidP="0002642D">
            <w:pPr>
              <w:pStyle w:val="BulletedList"/>
            </w:pPr>
            <w:r>
              <w:t>engage</w:t>
            </w:r>
            <w:r w:rsidR="00B963A6">
              <w:t xml:space="preserve"> (v.) – to get and keep (someone’s attention, interest, etc.)</w:t>
            </w:r>
          </w:p>
          <w:p w:rsidR="0096159E" w:rsidRDefault="0096159E" w:rsidP="0002642D">
            <w:pPr>
              <w:pStyle w:val="BulletedList"/>
            </w:pPr>
            <w:r>
              <w:t>pursuits</w:t>
            </w:r>
            <w:r w:rsidR="00E775C6">
              <w:t xml:space="preserve"> (n.) – attempts to find, achieve, or get something </w:t>
            </w:r>
          </w:p>
          <w:p w:rsidR="00CD1B80" w:rsidRDefault="00CD1B80" w:rsidP="0002642D">
            <w:pPr>
              <w:pStyle w:val="BulletedList"/>
            </w:pPr>
            <w:r>
              <w:t xml:space="preserve">inconsistency </w:t>
            </w:r>
            <w:r w:rsidR="00E775C6">
              <w:t>(n.) – the quality or fact of having parts that disagree with each other</w:t>
            </w:r>
          </w:p>
          <w:p w:rsidR="0078109E" w:rsidRDefault="0078109E" w:rsidP="0078109E">
            <w:pPr>
              <w:pStyle w:val="BulletedList"/>
            </w:pPr>
            <w:r>
              <w:t xml:space="preserve">allegiance (n.) – loyalty to a person, country, group, etc. </w:t>
            </w:r>
          </w:p>
          <w:p w:rsidR="0078109E" w:rsidRDefault="0078109E" w:rsidP="0078109E">
            <w:pPr>
              <w:pStyle w:val="BulletedList"/>
            </w:pPr>
            <w:r>
              <w:t xml:space="preserve">furnished (v.) – </w:t>
            </w:r>
            <w:r w:rsidR="006409C6">
              <w:t>supplied or given (something) to someone or something</w:t>
            </w:r>
          </w:p>
          <w:p w:rsidR="001238B7" w:rsidRDefault="001238B7" w:rsidP="0002642D">
            <w:pPr>
              <w:pStyle w:val="BulletedList"/>
            </w:pPr>
            <w:r>
              <w:t>unjust</w:t>
            </w:r>
            <w:r w:rsidR="00C53A0D">
              <w:t xml:space="preserve"> (adj.) – not fair or deserved;</w:t>
            </w:r>
            <w:r w:rsidR="00E775C6">
              <w:t xml:space="preserve"> not just</w:t>
            </w:r>
          </w:p>
          <w:p w:rsidR="00790BCC" w:rsidRPr="00790BCC" w:rsidRDefault="001238B7" w:rsidP="00D948BA">
            <w:pPr>
              <w:pStyle w:val="BulletedList"/>
            </w:pPr>
            <w:r>
              <w:t>indifference</w:t>
            </w:r>
            <w:r w:rsidR="00E775C6">
              <w:t xml:space="preserve"> (n.) – lack of interest in or concern about something </w:t>
            </w:r>
          </w:p>
        </w:tc>
      </w:tr>
    </w:tbl>
    <w:p w:rsidR="00790BCC" w:rsidRPr="00790BCC" w:rsidRDefault="00790BCC" w:rsidP="004C371E">
      <w:pPr>
        <w:pStyle w:val="Heading1"/>
      </w:pPr>
      <w:r w:rsidRPr="00790BCC">
        <w:t>Lesson Agenda/Overview</w:t>
      </w: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89"/>
      </w:tblGrid>
      <w:tr w:rsidR="00790BCC" w:rsidRPr="00790BCC" w:rsidTr="004873DF">
        <w:tc>
          <w:tcPr>
            <w:tcW w:w="7654"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89"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rsidTr="004873DF">
        <w:trPr>
          <w:trHeight w:val="1313"/>
        </w:trPr>
        <w:tc>
          <w:tcPr>
            <w:tcW w:w="7654"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3E2F2C" w:rsidP="00D31F4D">
            <w:pPr>
              <w:pStyle w:val="BulletedList"/>
            </w:pPr>
            <w:r>
              <w:t xml:space="preserve">Standards: </w:t>
            </w:r>
            <w:r w:rsidR="00542863">
              <w:t>RI.11-12.2</w:t>
            </w:r>
            <w:r w:rsidR="00916298">
              <w:t>, W.11-12.9.b</w:t>
            </w:r>
            <w:r w:rsidR="00220394">
              <w:t>, L.11-12.4.a</w:t>
            </w:r>
            <w:r w:rsidR="003B6ECB">
              <w:t xml:space="preserve">, </w:t>
            </w:r>
            <w:r w:rsidR="00E33C3B">
              <w:t xml:space="preserve">b, </w:t>
            </w:r>
            <w:r w:rsidR="00E146DB">
              <w:t xml:space="preserve">c, </w:t>
            </w:r>
            <w:r w:rsidR="00E33C3B">
              <w:t>L.11-12.5.a</w:t>
            </w:r>
          </w:p>
          <w:p w:rsidR="00790BCC" w:rsidRPr="00790BCC" w:rsidRDefault="00790BCC" w:rsidP="00542863">
            <w:pPr>
              <w:pStyle w:val="BulletedList"/>
            </w:pPr>
            <w:r w:rsidRPr="00790BCC">
              <w:t xml:space="preserve">Text: </w:t>
            </w:r>
            <w:r w:rsidR="00542863" w:rsidRPr="00090996">
              <w:t>“Civil Disobedience”</w:t>
            </w:r>
            <w:r w:rsidR="003E2F2C">
              <w:t xml:space="preserve"> by </w:t>
            </w:r>
            <w:r w:rsidR="00542863">
              <w:t>Henry</w:t>
            </w:r>
            <w:r w:rsidR="002A4646">
              <w:t xml:space="preserve"> David</w:t>
            </w:r>
            <w:r w:rsidR="00542863">
              <w:t xml:space="preserve"> Thoreau</w:t>
            </w:r>
            <w:r w:rsidR="00916298">
              <w:t xml:space="preserve">, </w:t>
            </w:r>
            <w:r w:rsidR="00BC5566">
              <w:t>P</w:t>
            </w:r>
            <w:r w:rsidR="00916298">
              <w:t>art 1,</w:t>
            </w:r>
            <w:r w:rsidR="00320528">
              <w:t xml:space="preserve"> </w:t>
            </w:r>
            <w:r w:rsidR="001111B4">
              <w:t>p</w:t>
            </w:r>
            <w:r w:rsidR="00090996">
              <w:t>aragraph 13</w:t>
            </w:r>
          </w:p>
        </w:tc>
        <w:tc>
          <w:tcPr>
            <w:tcW w:w="1789"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4873DF">
        <w:tc>
          <w:tcPr>
            <w:tcW w:w="7654"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Default="003E2F2C" w:rsidP="00D31F4D">
            <w:pPr>
              <w:pStyle w:val="NumberedList"/>
            </w:pPr>
            <w:r>
              <w:t>Reading and Discussion</w:t>
            </w:r>
          </w:p>
          <w:p w:rsidR="003E2F2C" w:rsidRPr="00790BCC" w:rsidRDefault="00AC41C1" w:rsidP="00D31F4D">
            <w:pPr>
              <w:pStyle w:val="NumberedList"/>
            </w:pPr>
            <w:r>
              <w:t>Quick Write</w:t>
            </w:r>
          </w:p>
          <w:p w:rsidR="00790BCC" w:rsidRPr="00790BCC" w:rsidRDefault="00790BCC" w:rsidP="00D31F4D">
            <w:pPr>
              <w:pStyle w:val="NumberedList"/>
            </w:pPr>
            <w:r w:rsidRPr="00790BCC">
              <w:t>Closing</w:t>
            </w:r>
          </w:p>
        </w:tc>
        <w:tc>
          <w:tcPr>
            <w:tcW w:w="1789"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790BCC" w:rsidP="00D31F4D">
            <w:pPr>
              <w:pStyle w:val="NumberedList"/>
              <w:numPr>
                <w:ilvl w:val="0"/>
                <w:numId w:val="13"/>
              </w:numPr>
            </w:pPr>
            <w:r w:rsidRPr="00790BCC">
              <w:t>10%</w:t>
            </w:r>
          </w:p>
          <w:p w:rsidR="003E2F2C" w:rsidRDefault="00557E1C" w:rsidP="00D31F4D">
            <w:pPr>
              <w:pStyle w:val="NumberedList"/>
              <w:numPr>
                <w:ilvl w:val="0"/>
                <w:numId w:val="13"/>
              </w:numPr>
            </w:pPr>
            <w:r>
              <w:t>65</w:t>
            </w:r>
            <w:r w:rsidR="00691712">
              <w:t>%</w:t>
            </w:r>
          </w:p>
          <w:p w:rsidR="00790BCC" w:rsidRPr="00790BCC" w:rsidRDefault="00557E1C" w:rsidP="00D31F4D">
            <w:pPr>
              <w:pStyle w:val="NumberedList"/>
              <w:numPr>
                <w:ilvl w:val="0"/>
                <w:numId w:val="13"/>
              </w:numPr>
            </w:pPr>
            <w:r>
              <w:t>15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DB56C4" w:rsidRDefault="00DB56C4" w:rsidP="00DB56C4">
      <w:pPr>
        <w:pStyle w:val="BulletedList"/>
      </w:pPr>
      <w:r>
        <w:t>Student copies of the Short Response Rubric and Checklist (refer to 12.2.1 Lesson 1) (optional)</w:t>
      </w:r>
    </w:p>
    <w:p w:rsidR="00FC3309" w:rsidRDefault="00FC3309" w:rsidP="004C371E">
      <w:pPr>
        <w:pStyle w:val="BulletedList"/>
      </w:pPr>
      <w:r>
        <w:lastRenderedPageBreak/>
        <w:t xml:space="preserve">Student </w:t>
      </w:r>
      <w:r w:rsidR="006334D6">
        <w:t>c</w:t>
      </w:r>
      <w:r>
        <w:t xml:space="preserve">opies of the </w:t>
      </w:r>
      <w:r w:rsidR="00F840C7">
        <w:t xml:space="preserve">Central </w:t>
      </w:r>
      <w:r>
        <w:t xml:space="preserve">Ideas Tracking Tool (refer to 12.2.1 Lesson </w:t>
      </w:r>
      <w:r w:rsidR="005363CB">
        <w:t>4</w:t>
      </w:r>
      <w:r>
        <w:t>)</w:t>
      </w:r>
      <w:r w:rsidR="004C371E" w:rsidRPr="004C371E">
        <w:t>—students may need additional blank copies</w:t>
      </w:r>
    </w:p>
    <w:p w:rsidR="00790BCC" w:rsidRDefault="00790BCC" w:rsidP="00D31F4D">
      <w:pPr>
        <w:pStyle w:val="Heading1"/>
      </w:pPr>
      <w:r w:rsidRPr="00790BCC">
        <w:t>Learning Sequence</w:t>
      </w:r>
    </w:p>
    <w:tbl>
      <w:tblPr>
        <w:tblW w:w="94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49"/>
      </w:tblGrid>
      <w:tr w:rsidR="00D31F4D" w:rsidRPr="00D31F4D" w:rsidTr="004873DF">
        <w:tc>
          <w:tcPr>
            <w:tcW w:w="9443" w:type="dxa"/>
            <w:gridSpan w:val="2"/>
            <w:shd w:val="clear" w:color="auto" w:fill="76923C"/>
          </w:tcPr>
          <w:p w:rsidR="00D31F4D" w:rsidRPr="00027243" w:rsidRDefault="00D31F4D" w:rsidP="009450B7">
            <w:pPr>
              <w:pStyle w:val="TableHeaders"/>
              <w:rPr>
                <w:sz w:val="20"/>
                <w:szCs w:val="20"/>
              </w:rPr>
            </w:pPr>
            <w:r w:rsidRPr="00027243">
              <w:rPr>
                <w:szCs w:val="20"/>
              </w:rPr>
              <w:t>How to Use the Learning Sequence</w:t>
            </w:r>
          </w:p>
        </w:tc>
      </w:tr>
      <w:tr w:rsidR="00D31F4D" w:rsidRPr="00D31F4D" w:rsidTr="004873DF">
        <w:tc>
          <w:tcPr>
            <w:tcW w:w="894" w:type="dxa"/>
            <w:shd w:val="clear" w:color="auto" w:fill="76923C"/>
          </w:tcPr>
          <w:p w:rsidR="00D31F4D" w:rsidRPr="00027243" w:rsidRDefault="00D31F4D" w:rsidP="00D31F4D">
            <w:pPr>
              <w:pStyle w:val="TableHeaders"/>
              <w:rPr>
                <w:szCs w:val="20"/>
              </w:rPr>
            </w:pPr>
            <w:r w:rsidRPr="00027243">
              <w:rPr>
                <w:szCs w:val="20"/>
              </w:rPr>
              <w:t>Symbol</w:t>
            </w:r>
          </w:p>
        </w:tc>
        <w:tc>
          <w:tcPr>
            <w:tcW w:w="8549" w:type="dxa"/>
            <w:shd w:val="clear" w:color="auto" w:fill="76923C"/>
          </w:tcPr>
          <w:p w:rsidR="00D31F4D" w:rsidRPr="00027243" w:rsidRDefault="00D31F4D" w:rsidP="00D31F4D">
            <w:pPr>
              <w:pStyle w:val="TableHeaders"/>
              <w:rPr>
                <w:szCs w:val="20"/>
              </w:rPr>
            </w:pPr>
            <w:r w:rsidRPr="00027243">
              <w:rPr>
                <w:szCs w:val="20"/>
              </w:rPr>
              <w:t>Type of Text &amp; Interpretation of the Symbol</w:t>
            </w:r>
          </w:p>
        </w:tc>
      </w:tr>
      <w:tr w:rsidR="00D31F4D" w:rsidRPr="006B2D75" w:rsidTr="004873DF">
        <w:tc>
          <w:tcPr>
            <w:tcW w:w="894" w:type="dxa"/>
            <w:shd w:val="clear" w:color="auto" w:fill="auto"/>
          </w:tcPr>
          <w:p w:rsidR="00D31F4D" w:rsidRPr="00027243" w:rsidRDefault="00D31F4D" w:rsidP="00027243">
            <w:pPr>
              <w:spacing w:before="20" w:after="20" w:line="240" w:lineRule="auto"/>
              <w:jc w:val="center"/>
              <w:rPr>
                <w:b/>
                <w:color w:val="4F81BD"/>
                <w:sz w:val="20"/>
                <w:szCs w:val="20"/>
              </w:rPr>
            </w:pPr>
            <w:r w:rsidRPr="00027243">
              <w:rPr>
                <w:b/>
                <w:color w:val="4F81BD"/>
                <w:sz w:val="20"/>
                <w:szCs w:val="20"/>
              </w:rPr>
              <w:t>10%</w:t>
            </w:r>
          </w:p>
        </w:tc>
        <w:tc>
          <w:tcPr>
            <w:tcW w:w="8549" w:type="dxa"/>
            <w:shd w:val="clear" w:color="auto" w:fill="auto"/>
          </w:tcPr>
          <w:p w:rsidR="00D31F4D" w:rsidRPr="00027243" w:rsidRDefault="00D31F4D" w:rsidP="00027243">
            <w:pPr>
              <w:spacing w:before="20" w:after="20" w:line="240" w:lineRule="auto"/>
              <w:rPr>
                <w:b/>
                <w:color w:val="4F81BD"/>
                <w:sz w:val="20"/>
                <w:szCs w:val="20"/>
              </w:rPr>
            </w:pPr>
            <w:r w:rsidRPr="00027243">
              <w:rPr>
                <w:b/>
                <w:color w:val="4F81BD"/>
                <w:sz w:val="20"/>
                <w:szCs w:val="20"/>
              </w:rPr>
              <w:t>Percentage indicates the percentage of lesson time each activity should take.</w:t>
            </w:r>
          </w:p>
        </w:tc>
      </w:tr>
      <w:tr w:rsidR="00D31F4D" w:rsidRPr="006B2D75" w:rsidTr="004873DF">
        <w:tc>
          <w:tcPr>
            <w:tcW w:w="894" w:type="dxa"/>
            <w:vMerge w:val="restart"/>
            <w:shd w:val="clear" w:color="auto" w:fill="auto"/>
            <w:vAlign w:val="center"/>
          </w:tcPr>
          <w:p w:rsidR="00D31F4D" w:rsidRPr="00027243" w:rsidRDefault="00D31F4D" w:rsidP="00027243">
            <w:pPr>
              <w:spacing w:before="20" w:after="20" w:line="240" w:lineRule="auto"/>
              <w:jc w:val="center"/>
              <w:rPr>
                <w:sz w:val="20"/>
                <w:szCs w:val="20"/>
              </w:rPr>
            </w:pPr>
            <w:r w:rsidRPr="00027243">
              <w:rPr>
                <w:sz w:val="20"/>
                <w:szCs w:val="20"/>
              </w:rPr>
              <w:t>no symbol</w:t>
            </w:r>
          </w:p>
        </w:tc>
        <w:tc>
          <w:tcPr>
            <w:tcW w:w="8549" w:type="dxa"/>
            <w:shd w:val="clear" w:color="auto" w:fill="auto"/>
          </w:tcPr>
          <w:p w:rsidR="00D31F4D" w:rsidRPr="00027243" w:rsidRDefault="00D31F4D" w:rsidP="00027243">
            <w:pPr>
              <w:spacing w:before="20" w:after="20" w:line="240" w:lineRule="auto"/>
              <w:rPr>
                <w:sz w:val="20"/>
                <w:szCs w:val="20"/>
              </w:rPr>
            </w:pPr>
            <w:r w:rsidRPr="00027243">
              <w:rPr>
                <w:sz w:val="20"/>
                <w:szCs w:val="20"/>
              </w:rPr>
              <w:t>Plain text indicates teacher action.</w:t>
            </w:r>
          </w:p>
        </w:tc>
      </w:tr>
      <w:tr w:rsidR="00D31F4D" w:rsidRPr="006B2D75" w:rsidTr="004873DF">
        <w:tc>
          <w:tcPr>
            <w:tcW w:w="894" w:type="dxa"/>
            <w:vMerge/>
            <w:shd w:val="clear" w:color="auto" w:fill="auto"/>
          </w:tcPr>
          <w:p w:rsidR="00D31F4D" w:rsidRPr="00027243" w:rsidRDefault="00D31F4D" w:rsidP="00027243">
            <w:pPr>
              <w:spacing w:before="20" w:after="20" w:line="240" w:lineRule="auto"/>
              <w:jc w:val="center"/>
              <w:rPr>
                <w:b/>
                <w:color w:val="000000"/>
                <w:sz w:val="20"/>
                <w:szCs w:val="20"/>
              </w:rPr>
            </w:pPr>
          </w:p>
        </w:tc>
        <w:tc>
          <w:tcPr>
            <w:tcW w:w="8549" w:type="dxa"/>
            <w:shd w:val="clear" w:color="auto" w:fill="auto"/>
          </w:tcPr>
          <w:p w:rsidR="00D31F4D" w:rsidRPr="00027243" w:rsidRDefault="00D31F4D" w:rsidP="00027243">
            <w:pPr>
              <w:spacing w:before="20" w:after="20" w:line="240" w:lineRule="auto"/>
              <w:rPr>
                <w:color w:val="4F81BD"/>
                <w:sz w:val="20"/>
                <w:szCs w:val="20"/>
              </w:rPr>
            </w:pPr>
            <w:r w:rsidRPr="00027243">
              <w:rPr>
                <w:b/>
                <w:sz w:val="20"/>
                <w:szCs w:val="20"/>
              </w:rPr>
              <w:t>Bold text indicates questions for the teacher to ask students.</w:t>
            </w:r>
          </w:p>
        </w:tc>
      </w:tr>
      <w:tr w:rsidR="00D31F4D" w:rsidRPr="006B2D75" w:rsidTr="004873DF">
        <w:tc>
          <w:tcPr>
            <w:tcW w:w="894" w:type="dxa"/>
            <w:vMerge/>
            <w:shd w:val="clear" w:color="auto" w:fill="auto"/>
          </w:tcPr>
          <w:p w:rsidR="00D31F4D" w:rsidRPr="00027243" w:rsidRDefault="00D31F4D" w:rsidP="00027243">
            <w:pPr>
              <w:spacing w:before="20" w:after="20" w:line="240" w:lineRule="auto"/>
              <w:jc w:val="center"/>
              <w:rPr>
                <w:b/>
                <w:color w:val="000000"/>
                <w:sz w:val="20"/>
                <w:szCs w:val="20"/>
              </w:rPr>
            </w:pPr>
          </w:p>
        </w:tc>
        <w:tc>
          <w:tcPr>
            <w:tcW w:w="8549" w:type="dxa"/>
            <w:shd w:val="clear" w:color="auto" w:fill="auto"/>
          </w:tcPr>
          <w:p w:rsidR="00D31F4D" w:rsidRPr="00027243" w:rsidRDefault="00D31F4D" w:rsidP="00027243">
            <w:pPr>
              <w:spacing w:before="20" w:after="20" w:line="240" w:lineRule="auto"/>
              <w:rPr>
                <w:i/>
                <w:sz w:val="20"/>
                <w:szCs w:val="20"/>
              </w:rPr>
            </w:pPr>
            <w:r w:rsidRPr="00027243">
              <w:rPr>
                <w:i/>
                <w:sz w:val="20"/>
                <w:szCs w:val="20"/>
              </w:rPr>
              <w:t>Italicized text indicates a vocabulary word.</w:t>
            </w:r>
          </w:p>
        </w:tc>
      </w:tr>
      <w:tr w:rsidR="00D31F4D" w:rsidRPr="006B2D75" w:rsidTr="00487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027243" w:rsidRDefault="00D31F4D" w:rsidP="00027243">
            <w:pPr>
              <w:spacing w:before="40" w:after="0" w:line="240" w:lineRule="auto"/>
              <w:jc w:val="center"/>
              <w:rPr>
                <w:sz w:val="20"/>
                <w:szCs w:val="20"/>
              </w:rPr>
            </w:pPr>
            <w:r w:rsidRPr="00027243">
              <w:rPr>
                <w:sz w:val="20"/>
                <w:szCs w:val="20"/>
              </w:rPr>
              <w:sym w:font="Webdings" w:char="F034"/>
            </w:r>
          </w:p>
        </w:tc>
        <w:tc>
          <w:tcPr>
            <w:tcW w:w="8549" w:type="dxa"/>
            <w:shd w:val="clear" w:color="auto" w:fill="auto"/>
          </w:tcPr>
          <w:p w:rsidR="00D31F4D" w:rsidRPr="00027243" w:rsidRDefault="00D31F4D" w:rsidP="00027243">
            <w:pPr>
              <w:spacing w:before="20" w:after="20" w:line="240" w:lineRule="auto"/>
              <w:rPr>
                <w:sz w:val="20"/>
                <w:szCs w:val="20"/>
              </w:rPr>
            </w:pPr>
            <w:r w:rsidRPr="00027243">
              <w:rPr>
                <w:sz w:val="20"/>
                <w:szCs w:val="20"/>
              </w:rPr>
              <w:t>Indicates student action(s).</w:t>
            </w:r>
          </w:p>
        </w:tc>
      </w:tr>
      <w:tr w:rsidR="00D31F4D" w:rsidRPr="006B2D75" w:rsidTr="00487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027243" w:rsidRDefault="00D31F4D" w:rsidP="00027243">
            <w:pPr>
              <w:spacing w:before="80" w:after="0" w:line="240" w:lineRule="auto"/>
              <w:jc w:val="center"/>
              <w:rPr>
                <w:sz w:val="20"/>
                <w:szCs w:val="20"/>
              </w:rPr>
            </w:pPr>
            <w:r w:rsidRPr="00027243">
              <w:rPr>
                <w:sz w:val="20"/>
                <w:szCs w:val="20"/>
              </w:rPr>
              <w:sym w:font="Webdings" w:char="F028"/>
            </w:r>
          </w:p>
        </w:tc>
        <w:tc>
          <w:tcPr>
            <w:tcW w:w="8549" w:type="dxa"/>
            <w:shd w:val="clear" w:color="auto" w:fill="auto"/>
          </w:tcPr>
          <w:p w:rsidR="00D31F4D" w:rsidRPr="00027243" w:rsidRDefault="00D31F4D" w:rsidP="00027243">
            <w:pPr>
              <w:spacing w:before="20" w:after="20" w:line="240" w:lineRule="auto"/>
              <w:rPr>
                <w:sz w:val="20"/>
                <w:szCs w:val="20"/>
              </w:rPr>
            </w:pPr>
            <w:r w:rsidRPr="00027243">
              <w:rPr>
                <w:sz w:val="20"/>
                <w:szCs w:val="20"/>
              </w:rPr>
              <w:t>Indicates possible student response(s) to teacher questions.</w:t>
            </w:r>
          </w:p>
        </w:tc>
      </w:tr>
      <w:tr w:rsidR="00D31F4D" w:rsidRPr="006B2D75" w:rsidTr="004873DF">
        <w:tc>
          <w:tcPr>
            <w:tcW w:w="894" w:type="dxa"/>
            <w:shd w:val="clear" w:color="auto" w:fill="auto"/>
            <w:vAlign w:val="bottom"/>
          </w:tcPr>
          <w:p w:rsidR="00D31F4D" w:rsidRPr="00027243" w:rsidRDefault="00D31F4D" w:rsidP="00027243">
            <w:pPr>
              <w:spacing w:after="0" w:line="240" w:lineRule="auto"/>
              <w:jc w:val="center"/>
              <w:rPr>
                <w:color w:val="4F81BD"/>
                <w:sz w:val="20"/>
                <w:szCs w:val="20"/>
              </w:rPr>
            </w:pPr>
            <w:r w:rsidRPr="00027243">
              <w:rPr>
                <w:color w:val="4F81BD"/>
                <w:sz w:val="20"/>
                <w:szCs w:val="20"/>
              </w:rPr>
              <w:sym w:font="Webdings" w:char="F069"/>
            </w:r>
          </w:p>
        </w:tc>
        <w:tc>
          <w:tcPr>
            <w:tcW w:w="8549" w:type="dxa"/>
            <w:shd w:val="clear" w:color="auto" w:fill="auto"/>
          </w:tcPr>
          <w:p w:rsidR="00D31F4D" w:rsidRPr="00027243" w:rsidRDefault="00D31F4D" w:rsidP="00027243">
            <w:pPr>
              <w:spacing w:before="20" w:after="20" w:line="240" w:lineRule="auto"/>
              <w:rPr>
                <w:color w:val="4F81BD"/>
                <w:sz w:val="20"/>
                <w:szCs w:val="20"/>
              </w:rPr>
            </w:pPr>
            <w:r w:rsidRPr="00027243">
              <w:rPr>
                <w:color w:val="4F81BD"/>
                <w:sz w:val="20"/>
                <w:szCs w:val="20"/>
              </w:rPr>
              <w:t>Indicates instructional notes for the teacher.</w:t>
            </w:r>
          </w:p>
        </w:tc>
      </w:tr>
    </w:tbl>
    <w:p w:rsidR="00790BCC" w:rsidRPr="00790BCC" w:rsidRDefault="00790BCC" w:rsidP="00AD1D9E">
      <w:pPr>
        <w:pStyle w:val="LearningSequenceHeader"/>
        <w:keepNext/>
      </w:pPr>
      <w:r w:rsidRPr="00790BCC">
        <w:t>Activity 1: Introduction of Lesson Agenda</w:t>
      </w:r>
      <w:r w:rsidRPr="00790BCC">
        <w:tab/>
        <w:t>5%</w:t>
      </w:r>
    </w:p>
    <w:p w:rsidR="0089321B" w:rsidRDefault="003108B7" w:rsidP="0089321B">
      <w:pPr>
        <w:pStyle w:val="TA"/>
      </w:pPr>
      <w:r w:rsidRPr="006705A3">
        <w:t>Begin by reviewing the agenda and the</w:t>
      </w:r>
      <w:r w:rsidR="00916298">
        <w:t xml:space="preserve"> assessed standard</w:t>
      </w:r>
      <w:r w:rsidRPr="006705A3">
        <w:t xml:space="preserve"> for this lesson: </w:t>
      </w:r>
      <w:r w:rsidR="0089321B">
        <w:t>RI.11-12.2</w:t>
      </w:r>
      <w:r>
        <w:t>. In this lesson, students read</w:t>
      </w:r>
      <w:r w:rsidR="0089321B">
        <w:t xml:space="preserve"> </w:t>
      </w:r>
      <w:r w:rsidR="0028102B">
        <w:t>p</w:t>
      </w:r>
      <w:r w:rsidR="0089321B">
        <w:t>art 1</w:t>
      </w:r>
      <w:r w:rsidR="000F3FF6">
        <w:t>,</w:t>
      </w:r>
      <w:r>
        <w:t xml:space="preserve"> </w:t>
      </w:r>
      <w:r w:rsidR="0089321B">
        <w:t>paragraph 13 of Thoreau’s “Civil Disobedience”</w:t>
      </w:r>
      <w:r w:rsidR="00DB09F6">
        <w:t xml:space="preserve"> </w:t>
      </w:r>
      <w:r w:rsidR="00752DDB">
        <w:t xml:space="preserve">and analyze </w:t>
      </w:r>
      <w:r w:rsidR="0089321B">
        <w:t>how</w:t>
      </w:r>
      <w:r w:rsidR="000F3FF6">
        <w:t xml:space="preserve"> </w:t>
      </w:r>
      <w:r w:rsidR="00ED0C90">
        <w:t>Thoreau develops central idea</w:t>
      </w:r>
      <w:r w:rsidR="00387FE3">
        <w:t>s</w:t>
      </w:r>
      <w:r w:rsidR="003671F9">
        <w:t xml:space="preserve"> and the duties of individual citizens</w:t>
      </w:r>
      <w:r w:rsidR="00ED0C90">
        <w:t xml:space="preserve"> in this pa</w:t>
      </w:r>
      <w:r w:rsidR="00BA2697">
        <w:t>ragraph.</w:t>
      </w:r>
    </w:p>
    <w:p w:rsidR="00FD4EFA" w:rsidRPr="001735F1" w:rsidRDefault="003108B7" w:rsidP="0089321B">
      <w:pPr>
        <w:pStyle w:val="SA"/>
      </w:pPr>
      <w:r>
        <w:t>Students look at the agenda.</w:t>
      </w:r>
    </w:p>
    <w:p w:rsidR="00790BCC" w:rsidRPr="00790BCC" w:rsidRDefault="00790BCC" w:rsidP="007017EB">
      <w:pPr>
        <w:pStyle w:val="LearningSequenceHeader"/>
      </w:pPr>
      <w:r w:rsidRPr="00790BCC">
        <w:t>Activity 2: Homework Accountability</w:t>
      </w:r>
      <w:r w:rsidRPr="00790BCC">
        <w:tab/>
        <w:t>10%</w:t>
      </w:r>
    </w:p>
    <w:p w:rsidR="005A190E" w:rsidRPr="002B486A" w:rsidRDefault="005A190E" w:rsidP="005A190E">
      <w:pPr>
        <w:pStyle w:val="TA"/>
      </w:pPr>
      <w:r>
        <w:t xml:space="preserve">Instruct students to take out their responses to the </w:t>
      </w:r>
      <w:r w:rsidR="0028102B">
        <w:t xml:space="preserve">previous lesson’s </w:t>
      </w:r>
      <w:r>
        <w:t xml:space="preserve">homework assignment. </w:t>
      </w:r>
      <w:r w:rsidR="00D97523" w:rsidRPr="00D97523">
        <w:t xml:space="preserve">(Read part 1, paragraph 12 and write a </w:t>
      </w:r>
      <w:r w:rsidR="00FA6A0C">
        <w:t>2</w:t>
      </w:r>
      <w:r w:rsidR="00FA6A0C">
        <w:softHyphen/>
        <w:t>–3</w:t>
      </w:r>
      <w:r w:rsidR="00D97523" w:rsidRPr="00D97523">
        <w:t xml:space="preserve"> sentence summary of the paragraph.)</w:t>
      </w:r>
      <w:r w:rsidR="00D97523">
        <w:t xml:space="preserve"> </w:t>
      </w:r>
      <w:r w:rsidR="00C40F93">
        <w:t>I</w:t>
      </w:r>
      <w:r>
        <w:t>nstr</w:t>
      </w:r>
      <w:r w:rsidR="0028102B">
        <w:t xml:space="preserve">uct students to </w:t>
      </w:r>
      <w:r w:rsidR="00C40F93">
        <w:t xml:space="preserve">form </w:t>
      </w:r>
      <w:r w:rsidR="0028102B">
        <w:t xml:space="preserve">pairs </w:t>
      </w:r>
      <w:r w:rsidR="00B07B5E">
        <w:t xml:space="preserve">or groups </w:t>
      </w:r>
      <w:r w:rsidR="0028102B">
        <w:t>and</w:t>
      </w:r>
      <w:r>
        <w:t xml:space="preserve"> share their </w:t>
      </w:r>
      <w:r w:rsidR="0028102B">
        <w:t xml:space="preserve">responses. </w:t>
      </w:r>
    </w:p>
    <w:p w:rsidR="005A190E" w:rsidRDefault="005A190E" w:rsidP="00BA66B2">
      <w:pPr>
        <w:pStyle w:val="SR"/>
      </w:pPr>
      <w:r>
        <w:t>Thoreau states that the convention in Baltimore is unjust because it selects presidential candidates from a small, exclusive group of Americans. He also states the “respectable man” in America has fallen from his social responsibilities</w:t>
      </w:r>
      <w:r w:rsidR="0028102B">
        <w:t xml:space="preserve"> (</w:t>
      </w:r>
      <w:r w:rsidR="006C175C">
        <w:t xml:space="preserve">part 1, </w:t>
      </w:r>
      <w:r w:rsidR="001F6CF0">
        <w:t xml:space="preserve">par. </w:t>
      </w:r>
      <w:r w:rsidR="0028102B">
        <w:t>12)</w:t>
      </w:r>
      <w:r>
        <w:t>. Americans now care mostly about socializing.</w:t>
      </w:r>
    </w:p>
    <w:p w:rsidR="006A62F1" w:rsidRDefault="00FA6A0C" w:rsidP="001111B4">
      <w:pPr>
        <w:pStyle w:val="TA"/>
      </w:pPr>
      <w:r>
        <w:t>Lead</w:t>
      </w:r>
      <w:r w:rsidR="006A62F1">
        <w:t xml:space="preserve"> a brief</w:t>
      </w:r>
      <w:r w:rsidR="00474A80">
        <w:t xml:space="preserve"> whole-class</w:t>
      </w:r>
      <w:r w:rsidR="006A62F1">
        <w:t xml:space="preserve"> discussion of </w:t>
      </w:r>
      <w:r w:rsidR="00536FE3">
        <w:t xml:space="preserve">student </w:t>
      </w:r>
      <w:r>
        <w:t>responses.</w:t>
      </w:r>
    </w:p>
    <w:p w:rsidR="00790BCC" w:rsidRPr="00790BCC" w:rsidRDefault="003252AE" w:rsidP="006302D8">
      <w:pPr>
        <w:pStyle w:val="LearningSequenceHeader"/>
        <w:keepNext/>
      </w:pPr>
      <w:r>
        <w:lastRenderedPageBreak/>
        <w:t xml:space="preserve">Activity </w:t>
      </w:r>
      <w:r w:rsidR="00A4466E">
        <w:t>3</w:t>
      </w:r>
      <w:r w:rsidR="00474A80">
        <w:t>:</w:t>
      </w:r>
      <w:r w:rsidR="00771333">
        <w:t xml:space="preserve"> </w:t>
      </w:r>
      <w:r w:rsidR="00F50ED4">
        <w:t>Reading and Discussion</w:t>
      </w:r>
      <w:r w:rsidR="00F50ED4">
        <w:tab/>
      </w:r>
      <w:r w:rsidR="00060062">
        <w:t>6</w:t>
      </w:r>
      <w:r w:rsidR="00F50ED4">
        <w:t>5</w:t>
      </w:r>
      <w:r w:rsidR="00790BCC" w:rsidRPr="00790BCC">
        <w:t>%</w:t>
      </w:r>
    </w:p>
    <w:p w:rsidR="003671F9" w:rsidRDefault="00FA6A0C" w:rsidP="00227ED3">
      <w:pPr>
        <w:pStyle w:val="TA"/>
      </w:pPr>
      <w:r>
        <w:t xml:space="preserve">Instruct students to form small groups. Post or project each set of questions below for students to discuss. Instruct students to continue to annotate the text as they read and discuss </w:t>
      </w:r>
      <w:r w:rsidRPr="00CC27D5">
        <w:rPr>
          <w:color w:val="4F81BD"/>
        </w:rPr>
        <w:t>(W.11-12.9.b)</w:t>
      </w:r>
      <w:r>
        <w:t>.</w:t>
      </w:r>
    </w:p>
    <w:p w:rsidR="00E423F9" w:rsidRDefault="00E423F9" w:rsidP="00E423F9">
      <w:pPr>
        <w:pStyle w:val="IN"/>
      </w:pPr>
      <w:r>
        <w:t xml:space="preserve">If necessary to support comprehension and fluency, consider using a masterful reading of the focus excerpt for the lesson. </w:t>
      </w:r>
    </w:p>
    <w:p w:rsidR="00E423F9" w:rsidRDefault="00E423F9" w:rsidP="00E423F9">
      <w:pPr>
        <w:pStyle w:val="IN"/>
      </w:pPr>
      <w:r w:rsidRPr="00E423F9">
        <w:rPr>
          <w:b/>
        </w:rPr>
        <w:t>Differentiation Consideration</w:t>
      </w:r>
      <w:r>
        <w:t>: Consider posting or projecting the following guiding question to support students</w:t>
      </w:r>
      <w:r w:rsidR="00F840C7">
        <w:t xml:space="preserve"> in their reading</w:t>
      </w:r>
      <w:r>
        <w:t xml:space="preserve"> throughout the lesson:</w:t>
      </w:r>
    </w:p>
    <w:p w:rsidR="00AE40B7" w:rsidRDefault="00337EAD" w:rsidP="00353BED">
      <w:pPr>
        <w:pStyle w:val="DCwithQ"/>
      </w:pPr>
      <w:r>
        <w:t xml:space="preserve">According to Thoreau, </w:t>
      </w:r>
      <w:r w:rsidR="003D3952">
        <w:t>what</w:t>
      </w:r>
      <w:r w:rsidR="00A4466E">
        <w:t xml:space="preserve"> </w:t>
      </w:r>
      <w:r w:rsidR="003D3952">
        <w:t>moral responsibility</w:t>
      </w:r>
      <w:r w:rsidR="00F22022">
        <w:t xml:space="preserve"> does an individual have</w:t>
      </w:r>
      <w:r w:rsidR="003D3952">
        <w:t xml:space="preserve"> for</w:t>
      </w:r>
      <w:r>
        <w:t xml:space="preserve"> “wrong</w:t>
      </w:r>
      <w:r w:rsidR="006C5CB4">
        <w:t>[</w:t>
      </w:r>
      <w:r>
        <w:t>s</w:t>
      </w:r>
      <w:r w:rsidR="006C5CB4">
        <w:t>]</w:t>
      </w:r>
      <w:r>
        <w:t>”</w:t>
      </w:r>
      <w:r w:rsidR="008B7D47">
        <w:t xml:space="preserve"> (part 1, par. 13)</w:t>
      </w:r>
      <w:r w:rsidR="00DB2964">
        <w:t>?</w:t>
      </w:r>
    </w:p>
    <w:p w:rsidR="00227ED3" w:rsidDel="00E66581" w:rsidRDefault="000C08D3" w:rsidP="00AE40B7">
      <w:pPr>
        <w:pStyle w:val="TA"/>
      </w:pPr>
      <w:r>
        <w:t>Instruct student</w:t>
      </w:r>
      <w:r w:rsidR="00FA6A0C">
        <w:t>s</w:t>
      </w:r>
      <w:r>
        <w:t xml:space="preserve"> to read</w:t>
      </w:r>
      <w:r w:rsidR="000F3FF6">
        <w:t xml:space="preserve"> </w:t>
      </w:r>
      <w:r w:rsidR="005E4CA6">
        <w:t>the first three sentences</w:t>
      </w:r>
      <w:r w:rsidR="00FA6A0C">
        <w:t xml:space="preserve"> of part 1, paragraph 13 (</w:t>
      </w:r>
      <w:r w:rsidR="000F3FF6">
        <w:t>from “It is not a man’s duty, as a matter of course” to “</w:t>
      </w:r>
      <w:r w:rsidR="00337EAD">
        <w:t xml:space="preserve">that </w:t>
      </w:r>
      <w:r w:rsidR="001B6135">
        <w:t>he may pursue his contemplations too</w:t>
      </w:r>
      <w:r w:rsidR="000F3FF6">
        <w:t>”</w:t>
      </w:r>
      <w:r w:rsidR="005E4CA6">
        <w:t>)</w:t>
      </w:r>
      <w:r w:rsidR="000F3FF6">
        <w:t xml:space="preserve"> </w:t>
      </w:r>
      <w:r w:rsidR="00227ED3">
        <w:t>and answer the following questions before sharing out with the class.</w:t>
      </w:r>
      <w:r>
        <w:t xml:space="preserve"> </w:t>
      </w:r>
    </w:p>
    <w:p w:rsidR="005E4CA6" w:rsidRDefault="0012429B" w:rsidP="000A6FD4">
      <w:pPr>
        <w:pStyle w:val="TA"/>
        <w:rPr>
          <w:i/>
        </w:rPr>
      </w:pPr>
      <w:r>
        <w:t xml:space="preserve">Provide students with </w:t>
      </w:r>
      <w:r w:rsidR="003671F9">
        <w:t xml:space="preserve">the </w:t>
      </w:r>
      <w:r>
        <w:t>definition</w:t>
      </w:r>
      <w:r w:rsidR="00EF73BF">
        <w:t xml:space="preserve">s </w:t>
      </w:r>
      <w:r w:rsidR="003671F9">
        <w:t>o</w:t>
      </w:r>
      <w:r w:rsidR="00EF73BF">
        <w:t>f</w:t>
      </w:r>
      <w:r>
        <w:t xml:space="preserve"> </w:t>
      </w:r>
      <w:r w:rsidR="00337EAD" w:rsidRPr="00337EAD">
        <w:rPr>
          <w:i/>
        </w:rPr>
        <w:t>eradication</w:t>
      </w:r>
      <w:r w:rsidR="00EF73BF">
        <w:t xml:space="preserve"> and </w:t>
      </w:r>
      <w:r w:rsidR="00337EAD" w:rsidRPr="00337EAD">
        <w:rPr>
          <w:i/>
        </w:rPr>
        <w:t>contemplations</w:t>
      </w:r>
      <w:r w:rsidR="00EF73BF">
        <w:rPr>
          <w:i/>
        </w:rPr>
        <w:t>.</w:t>
      </w:r>
    </w:p>
    <w:p w:rsidR="005E4CA6" w:rsidRPr="00D81076" w:rsidRDefault="005E4CA6" w:rsidP="005E4CA6">
      <w:pPr>
        <w:pStyle w:val="IN"/>
        <w:numPr>
          <w:ilvl w:val="0"/>
          <w:numId w:val="5"/>
        </w:numPr>
        <w:ind w:left="360"/>
      </w:pPr>
      <w:r>
        <w:t>Students may be familiar with these words. Consider asking students to volunteer definitions before providing them to the group.</w:t>
      </w:r>
    </w:p>
    <w:p w:rsidR="00337EAD" w:rsidRDefault="0012429B" w:rsidP="00337EAD">
      <w:pPr>
        <w:pStyle w:val="SA"/>
      </w:pPr>
      <w:r>
        <w:t>St</w:t>
      </w:r>
      <w:r w:rsidR="00337EAD">
        <w:t xml:space="preserve">udents write the definitions of </w:t>
      </w:r>
      <w:r w:rsidR="00337EAD" w:rsidRPr="00337EAD">
        <w:rPr>
          <w:i/>
        </w:rPr>
        <w:t>eradication</w:t>
      </w:r>
      <w:r w:rsidR="00337EAD">
        <w:t xml:space="preserve"> and </w:t>
      </w:r>
      <w:r w:rsidR="00337EAD" w:rsidRPr="00337EAD">
        <w:rPr>
          <w:i/>
        </w:rPr>
        <w:t>contemplations</w:t>
      </w:r>
      <w:r w:rsidR="00337EAD">
        <w:t xml:space="preserve"> </w:t>
      </w:r>
      <w:r w:rsidR="00C53A0D">
        <w:t>on their copies</w:t>
      </w:r>
      <w:r>
        <w:t xml:space="preserve"> of the text or in </w:t>
      </w:r>
      <w:r w:rsidR="00060840">
        <w:t xml:space="preserve">a </w:t>
      </w:r>
      <w:r>
        <w:t>vocabulary journal.</w:t>
      </w:r>
    </w:p>
    <w:p w:rsidR="0012429B" w:rsidRDefault="0012429B" w:rsidP="0012429B">
      <w:pPr>
        <w:pStyle w:val="IN"/>
      </w:pPr>
      <w:r>
        <w:rPr>
          <w:b/>
        </w:rPr>
        <w:t xml:space="preserve">Differentiation Consideration: </w:t>
      </w:r>
      <w:r>
        <w:t xml:space="preserve">Consider providing students with </w:t>
      </w:r>
      <w:r w:rsidR="003671F9">
        <w:t xml:space="preserve">the </w:t>
      </w:r>
      <w:r w:rsidR="00691712">
        <w:t>definition</w:t>
      </w:r>
      <w:r w:rsidR="00916298">
        <w:t>s</w:t>
      </w:r>
      <w:r w:rsidR="00EF73BF">
        <w:t xml:space="preserve"> </w:t>
      </w:r>
      <w:r w:rsidR="003671F9">
        <w:t>o</w:t>
      </w:r>
      <w:r w:rsidR="00EF73BF">
        <w:t xml:space="preserve">f </w:t>
      </w:r>
      <w:r w:rsidR="00337EAD" w:rsidRPr="00337EAD">
        <w:rPr>
          <w:i/>
        </w:rPr>
        <w:t>engage</w:t>
      </w:r>
      <w:r w:rsidR="00EF73BF">
        <w:t xml:space="preserve"> and </w:t>
      </w:r>
      <w:r w:rsidR="00337EAD" w:rsidRPr="00337EAD">
        <w:rPr>
          <w:i/>
        </w:rPr>
        <w:t>pursuits</w:t>
      </w:r>
      <w:r w:rsidR="00EF73BF">
        <w:t>.</w:t>
      </w:r>
    </w:p>
    <w:p w:rsidR="00E66581" w:rsidRDefault="00691712" w:rsidP="007D553E">
      <w:pPr>
        <w:pStyle w:val="DCwithSA"/>
      </w:pPr>
      <w:r>
        <w:t>Student</w:t>
      </w:r>
      <w:r w:rsidR="00D56F2D">
        <w:t>s</w:t>
      </w:r>
      <w:r>
        <w:t xml:space="preserve"> write the definition</w:t>
      </w:r>
      <w:r w:rsidR="00916298">
        <w:t>s</w:t>
      </w:r>
      <w:r>
        <w:t xml:space="preserve"> of</w:t>
      </w:r>
      <w:r w:rsidR="00337EAD">
        <w:t xml:space="preserve"> </w:t>
      </w:r>
      <w:r w:rsidR="00337EAD" w:rsidRPr="00337EAD">
        <w:rPr>
          <w:i/>
        </w:rPr>
        <w:t>engage</w:t>
      </w:r>
      <w:r w:rsidR="00337EAD">
        <w:t xml:space="preserve"> and </w:t>
      </w:r>
      <w:r w:rsidR="00337EAD" w:rsidRPr="00337EAD">
        <w:rPr>
          <w:i/>
        </w:rPr>
        <w:t>pursuits</w:t>
      </w:r>
      <w:r w:rsidR="00C53A0D">
        <w:t xml:space="preserve"> on their copies</w:t>
      </w:r>
      <w:r>
        <w:t xml:space="preserve"> of the text or in </w:t>
      </w:r>
      <w:r w:rsidR="00916298">
        <w:t>a vocabulary journal</w:t>
      </w:r>
      <w:r>
        <w:t>.</w:t>
      </w:r>
    </w:p>
    <w:p w:rsidR="001B6135" w:rsidRDefault="001B6135" w:rsidP="00626163">
      <w:pPr>
        <w:pStyle w:val="Q"/>
      </w:pPr>
      <w:r>
        <w:t>What</w:t>
      </w:r>
      <w:r w:rsidR="00B577BE">
        <w:t xml:space="preserve"> does Thoreau </w:t>
      </w:r>
      <w:r w:rsidR="00553E95">
        <w:t>believe</w:t>
      </w:r>
      <w:r>
        <w:t xml:space="preserve"> “is not a man’s duty”</w:t>
      </w:r>
      <w:r w:rsidR="003967C0">
        <w:t xml:space="preserve"> (part 1, </w:t>
      </w:r>
      <w:r w:rsidR="00F22022">
        <w:t>p</w:t>
      </w:r>
      <w:r w:rsidR="003967C0">
        <w:t>ar. 13)</w:t>
      </w:r>
      <w:r>
        <w:t>?</w:t>
      </w:r>
    </w:p>
    <w:p w:rsidR="001B6135" w:rsidRDefault="001B6135" w:rsidP="00626163">
      <w:pPr>
        <w:pStyle w:val="SR"/>
      </w:pPr>
      <w:r>
        <w:t xml:space="preserve">Thoreau </w:t>
      </w:r>
      <w:r w:rsidR="003967C0">
        <w:t>believes</w:t>
      </w:r>
      <w:r>
        <w:t xml:space="preserve"> “it is not a man’s duty</w:t>
      </w:r>
      <w:r w:rsidR="00346698">
        <w:t xml:space="preserve"> </w:t>
      </w:r>
      <w:r>
        <w:t>… to devote himself to the eradication of any, even the most enormous wrong</w:t>
      </w:r>
      <w:r w:rsidR="005B1BB3">
        <w:t>,</w:t>
      </w:r>
      <w:r>
        <w:t>”</w:t>
      </w:r>
      <w:r w:rsidR="003967C0">
        <w:t xml:space="preserve"> meaning that m</w:t>
      </w:r>
      <w:r>
        <w:t>en are not</w:t>
      </w:r>
      <w:r w:rsidR="003D3952">
        <w:t xml:space="preserve"> morally</w:t>
      </w:r>
      <w:r>
        <w:t xml:space="preserve"> responsible for </w:t>
      </w:r>
      <w:r w:rsidR="003D3952">
        <w:t xml:space="preserve">actively </w:t>
      </w:r>
      <w:r w:rsidR="00083E23">
        <w:t>fighting</w:t>
      </w:r>
      <w:r w:rsidR="003D3952">
        <w:t xml:space="preserve"> injustice in the world</w:t>
      </w:r>
      <w:r w:rsidR="00346698">
        <w:t xml:space="preserve"> (part 1, par. 13)</w:t>
      </w:r>
      <w:r w:rsidR="003D3952">
        <w:t xml:space="preserve">. </w:t>
      </w:r>
    </w:p>
    <w:p w:rsidR="001B6135" w:rsidRDefault="00326C8C" w:rsidP="00626163">
      <w:pPr>
        <w:pStyle w:val="Q"/>
      </w:pPr>
      <w:r>
        <w:t xml:space="preserve">What does Thoreau </w:t>
      </w:r>
      <w:r w:rsidR="00553E95">
        <w:t>believe</w:t>
      </w:r>
      <w:r w:rsidR="001B6135">
        <w:t xml:space="preserve"> is a man’s “duty”</w:t>
      </w:r>
      <w:r w:rsidR="00656C37">
        <w:t xml:space="preserve"> (part 1, par. 13)</w:t>
      </w:r>
      <w:r w:rsidR="001B6135">
        <w:t>?</w:t>
      </w:r>
      <w:r w:rsidR="00BB6895">
        <w:t xml:space="preserve"> How does Thoreau use figurativ</w:t>
      </w:r>
      <w:r>
        <w:t xml:space="preserve">e language to develop </w:t>
      </w:r>
      <w:r w:rsidR="009F2BFC">
        <w:t>this idea</w:t>
      </w:r>
      <w:r w:rsidR="00BB6895">
        <w:t xml:space="preserve">? </w:t>
      </w:r>
    </w:p>
    <w:p w:rsidR="00BB6895" w:rsidRDefault="00BB6895" w:rsidP="00BB6895">
      <w:pPr>
        <w:pStyle w:val="SR"/>
      </w:pPr>
      <w:r>
        <w:t>Student response should include:</w:t>
      </w:r>
    </w:p>
    <w:p w:rsidR="00BB6895" w:rsidRDefault="00C216B4" w:rsidP="000231D6">
      <w:pPr>
        <w:pStyle w:val="SASRBullet"/>
      </w:pPr>
      <w:r>
        <w:t>It is a man’s</w:t>
      </w:r>
      <w:r w:rsidR="003967C0">
        <w:t xml:space="preserve"> duty to </w:t>
      </w:r>
      <w:r w:rsidR="00656C37">
        <w:t>withdraw his</w:t>
      </w:r>
      <w:r w:rsidR="003967C0">
        <w:t xml:space="preserve"> “support” </w:t>
      </w:r>
      <w:r w:rsidR="00656C37">
        <w:t xml:space="preserve">from “wrong[s]” </w:t>
      </w:r>
      <w:r w:rsidR="003967C0">
        <w:t>or injustice</w:t>
      </w:r>
      <w:r w:rsidR="00346698">
        <w:t xml:space="preserve"> (part 1, par. 13)</w:t>
      </w:r>
      <w:r>
        <w:t>.</w:t>
      </w:r>
    </w:p>
    <w:p w:rsidR="001B6135" w:rsidRDefault="003967C0" w:rsidP="000231D6">
      <w:pPr>
        <w:pStyle w:val="SASRBullet"/>
      </w:pPr>
      <w:r>
        <w:lastRenderedPageBreak/>
        <w:t>Thoreau</w:t>
      </w:r>
      <w:r w:rsidR="00656C37">
        <w:t xml:space="preserve"> uses the metaphor</w:t>
      </w:r>
      <w:r w:rsidR="00C216B4">
        <w:t xml:space="preserve"> “</w:t>
      </w:r>
      <w:r w:rsidR="00656C37">
        <w:t xml:space="preserve">to wash his hands of it” to develop the idea that it is a man’s duty not to let himself be dirtied or contaminated by </w:t>
      </w:r>
      <w:r w:rsidR="005B1BB3">
        <w:t xml:space="preserve">wrong </w:t>
      </w:r>
      <w:r w:rsidR="00A3396E">
        <w:t xml:space="preserve">actions </w:t>
      </w:r>
      <w:r w:rsidR="00346698">
        <w:t>(part 1, par. 13)</w:t>
      </w:r>
      <w:r w:rsidR="00656C37">
        <w:t>. In other words, it is a man’s responsibility not to be associated</w:t>
      </w:r>
      <w:r w:rsidR="00A4466E">
        <w:t xml:space="preserve"> with, or indirectly support,</w:t>
      </w:r>
      <w:r w:rsidR="00656C37">
        <w:t xml:space="preserve"> injustice. </w:t>
      </w:r>
    </w:p>
    <w:p w:rsidR="001B6135" w:rsidRDefault="00C216B4" w:rsidP="000231D6">
      <w:pPr>
        <w:pStyle w:val="SASRBullet"/>
      </w:pPr>
      <w:r>
        <w:t xml:space="preserve">Thoreau </w:t>
      </w:r>
      <w:r w:rsidR="00656C37">
        <w:t>uses the metaphor of a man “sitting upon another man’s shoulders” to develop th</w:t>
      </w:r>
      <w:r w:rsidR="00B75C38">
        <w:t xml:space="preserve">e idea that </w:t>
      </w:r>
      <w:r w:rsidR="00083E23">
        <w:t>people have</w:t>
      </w:r>
      <w:r w:rsidR="00B75C38">
        <w:t xml:space="preserve"> an </w:t>
      </w:r>
      <w:r w:rsidR="00656C37">
        <w:t>ethical obligation to</w:t>
      </w:r>
      <w:r w:rsidR="00EA063D">
        <w:t xml:space="preserve"> independently pursue their personal goals</w:t>
      </w:r>
      <w:r w:rsidR="00346698">
        <w:t xml:space="preserve"> (part 1, par. 13)</w:t>
      </w:r>
      <w:r w:rsidR="00EA063D">
        <w:t xml:space="preserve">. </w:t>
      </w:r>
    </w:p>
    <w:p w:rsidR="001B6135" w:rsidRDefault="001B6135" w:rsidP="00626163">
      <w:pPr>
        <w:pStyle w:val="Q"/>
      </w:pPr>
      <w:r>
        <w:t xml:space="preserve">How does </w:t>
      </w:r>
      <w:r w:rsidR="00B577BE">
        <w:t xml:space="preserve">Thoreau’s </w:t>
      </w:r>
      <w:r w:rsidR="00974151">
        <w:t xml:space="preserve">distinction between what </w:t>
      </w:r>
      <w:r w:rsidR="00974151" w:rsidRPr="005E4CA6">
        <w:t>is</w:t>
      </w:r>
      <w:r w:rsidR="00974151" w:rsidRPr="006C546E">
        <w:rPr>
          <w:i/>
        </w:rPr>
        <w:t xml:space="preserve"> </w:t>
      </w:r>
      <w:r w:rsidR="00974151">
        <w:t xml:space="preserve">and </w:t>
      </w:r>
      <w:r w:rsidR="00974151" w:rsidRPr="005E4CA6">
        <w:t>is not</w:t>
      </w:r>
      <w:r w:rsidR="00974151">
        <w:t xml:space="preserve"> a man’s duty</w:t>
      </w:r>
      <w:r>
        <w:t xml:space="preserve"> develop </w:t>
      </w:r>
      <w:r w:rsidR="00557678">
        <w:t>a central idea in the text</w:t>
      </w:r>
      <w:r>
        <w:t xml:space="preserve">? </w:t>
      </w:r>
    </w:p>
    <w:p w:rsidR="00557678" w:rsidRPr="003B3521" w:rsidRDefault="00557678" w:rsidP="00626163">
      <w:pPr>
        <w:pStyle w:val="SR"/>
      </w:pPr>
      <w:r>
        <w:t xml:space="preserve">Student responses may include: </w:t>
      </w:r>
    </w:p>
    <w:p w:rsidR="001B6135" w:rsidRPr="003B3521" w:rsidRDefault="001019B9" w:rsidP="000231D6">
      <w:pPr>
        <w:pStyle w:val="SASRBullet"/>
      </w:pPr>
      <w:r>
        <w:rPr>
          <w:shd w:val="clear" w:color="auto" w:fill="FFFFFF"/>
        </w:rPr>
        <w:t xml:space="preserve">Thoreau’s distinction between actively </w:t>
      </w:r>
      <w:r w:rsidR="00944A3C">
        <w:rPr>
          <w:shd w:val="clear" w:color="auto" w:fill="FFFFFF"/>
        </w:rPr>
        <w:t>fighting injustice</w:t>
      </w:r>
      <w:r w:rsidR="006C546E">
        <w:rPr>
          <w:shd w:val="clear" w:color="auto" w:fill="FFFFFF"/>
        </w:rPr>
        <w:t xml:space="preserve"> </w:t>
      </w:r>
      <w:r>
        <w:rPr>
          <w:shd w:val="clear" w:color="auto" w:fill="FFFFFF"/>
        </w:rPr>
        <w:t xml:space="preserve">and </w:t>
      </w:r>
      <w:r w:rsidR="006C546E">
        <w:rPr>
          <w:shd w:val="clear" w:color="auto" w:fill="FFFFFF"/>
        </w:rPr>
        <w:t>the refusal to participate</w:t>
      </w:r>
      <w:r w:rsidR="00A33219">
        <w:rPr>
          <w:shd w:val="clear" w:color="auto" w:fill="FFFFFF"/>
        </w:rPr>
        <w:t xml:space="preserve"> in injustice </w:t>
      </w:r>
      <w:r>
        <w:rPr>
          <w:shd w:val="clear" w:color="auto" w:fill="FFFFFF"/>
        </w:rPr>
        <w:t>develops the</w:t>
      </w:r>
      <w:r w:rsidR="00557678">
        <w:rPr>
          <w:shd w:val="clear" w:color="auto" w:fill="FFFFFF"/>
        </w:rPr>
        <w:t xml:space="preserve"> central</w:t>
      </w:r>
      <w:r>
        <w:rPr>
          <w:shd w:val="clear" w:color="auto" w:fill="FFFFFF"/>
        </w:rPr>
        <w:t xml:space="preserve"> idea </w:t>
      </w:r>
      <w:r w:rsidR="00557678">
        <w:rPr>
          <w:shd w:val="clear" w:color="auto" w:fill="FFFFFF"/>
        </w:rPr>
        <w:t xml:space="preserve">of </w:t>
      </w:r>
      <w:r w:rsidR="00201D20">
        <w:rPr>
          <w:shd w:val="clear" w:color="auto" w:fill="FFFFFF"/>
        </w:rPr>
        <w:t>ethics</w:t>
      </w:r>
      <w:r w:rsidR="00381F40">
        <w:rPr>
          <w:shd w:val="clear" w:color="auto" w:fill="FFFFFF"/>
        </w:rPr>
        <w:t xml:space="preserve"> of honor</w:t>
      </w:r>
      <w:r w:rsidR="00201D20">
        <w:rPr>
          <w:shd w:val="clear" w:color="auto" w:fill="FFFFFF"/>
        </w:rPr>
        <w:t xml:space="preserve"> </w:t>
      </w:r>
      <w:r w:rsidR="000C4398">
        <w:rPr>
          <w:shd w:val="clear" w:color="auto" w:fill="FFFFFF"/>
        </w:rPr>
        <w:t>by suggesting</w:t>
      </w:r>
      <w:r w:rsidR="00557678">
        <w:rPr>
          <w:shd w:val="clear" w:color="auto" w:fill="FFFFFF"/>
        </w:rPr>
        <w:t xml:space="preserve"> </w:t>
      </w:r>
      <w:r w:rsidR="00495E31">
        <w:rPr>
          <w:shd w:val="clear" w:color="auto" w:fill="FFFFFF"/>
        </w:rPr>
        <w:t xml:space="preserve">that </w:t>
      </w:r>
      <w:r w:rsidR="009504F8">
        <w:rPr>
          <w:shd w:val="clear" w:color="auto" w:fill="FFFFFF"/>
        </w:rPr>
        <w:t xml:space="preserve">an individual has </w:t>
      </w:r>
      <w:r w:rsidR="009F2456">
        <w:rPr>
          <w:shd w:val="clear" w:color="auto" w:fill="FFFFFF"/>
        </w:rPr>
        <w:t>ethical responsibilit</w:t>
      </w:r>
      <w:r w:rsidR="00261D53">
        <w:rPr>
          <w:shd w:val="clear" w:color="auto" w:fill="FFFFFF"/>
        </w:rPr>
        <w:t>ies</w:t>
      </w:r>
      <w:r w:rsidR="009F2456">
        <w:rPr>
          <w:shd w:val="clear" w:color="auto" w:fill="FFFFFF"/>
        </w:rPr>
        <w:t xml:space="preserve"> </w:t>
      </w:r>
      <w:r w:rsidR="009504F8">
        <w:rPr>
          <w:shd w:val="clear" w:color="auto" w:fill="FFFFFF"/>
        </w:rPr>
        <w:t>not to participate</w:t>
      </w:r>
      <w:r w:rsidR="00D56F2D">
        <w:rPr>
          <w:shd w:val="clear" w:color="auto" w:fill="FFFFFF"/>
        </w:rPr>
        <w:t xml:space="preserve"> in</w:t>
      </w:r>
      <w:r w:rsidR="009504F8">
        <w:rPr>
          <w:shd w:val="clear" w:color="auto" w:fill="FFFFFF"/>
        </w:rPr>
        <w:t xml:space="preserve"> </w:t>
      </w:r>
      <w:r w:rsidR="00A33219">
        <w:rPr>
          <w:shd w:val="clear" w:color="auto" w:fill="FFFFFF"/>
        </w:rPr>
        <w:t xml:space="preserve">or “support” </w:t>
      </w:r>
      <w:r w:rsidR="001732F0">
        <w:rPr>
          <w:shd w:val="clear" w:color="auto" w:fill="FFFFFF"/>
        </w:rPr>
        <w:t>injustice</w:t>
      </w:r>
      <w:r w:rsidR="005E4CA6">
        <w:rPr>
          <w:shd w:val="clear" w:color="auto" w:fill="FFFFFF"/>
        </w:rPr>
        <w:t>. People must also</w:t>
      </w:r>
      <w:r w:rsidR="00A33219">
        <w:rPr>
          <w:shd w:val="clear" w:color="auto" w:fill="FFFFFF"/>
        </w:rPr>
        <w:t xml:space="preserve"> uphold </w:t>
      </w:r>
      <w:r w:rsidR="005E4CA6">
        <w:rPr>
          <w:shd w:val="clear" w:color="auto" w:fill="FFFFFF"/>
        </w:rPr>
        <w:t>their own</w:t>
      </w:r>
      <w:r w:rsidR="00955422">
        <w:rPr>
          <w:shd w:val="clear" w:color="auto" w:fill="FFFFFF"/>
        </w:rPr>
        <w:t xml:space="preserve"> </w:t>
      </w:r>
      <w:r w:rsidR="00A33219">
        <w:rPr>
          <w:shd w:val="clear" w:color="auto" w:fill="FFFFFF"/>
        </w:rPr>
        <w:t xml:space="preserve">individual integrity by </w:t>
      </w:r>
      <w:r w:rsidR="007542E5">
        <w:rPr>
          <w:shd w:val="clear" w:color="auto" w:fill="FFFFFF"/>
        </w:rPr>
        <w:t xml:space="preserve">following </w:t>
      </w:r>
      <w:r w:rsidR="005E4CA6">
        <w:rPr>
          <w:shd w:val="clear" w:color="auto" w:fill="FFFFFF"/>
        </w:rPr>
        <w:t>their</w:t>
      </w:r>
      <w:r w:rsidR="008C0178">
        <w:rPr>
          <w:shd w:val="clear" w:color="auto" w:fill="FFFFFF"/>
        </w:rPr>
        <w:t xml:space="preserve"> </w:t>
      </w:r>
      <w:r w:rsidR="007542E5">
        <w:rPr>
          <w:shd w:val="clear" w:color="auto" w:fill="FFFFFF"/>
        </w:rPr>
        <w:t xml:space="preserve">conscience and </w:t>
      </w:r>
      <w:r w:rsidR="00A33219">
        <w:rPr>
          <w:shd w:val="clear" w:color="auto" w:fill="FFFFFF"/>
        </w:rPr>
        <w:t xml:space="preserve">devoting time and energy to </w:t>
      </w:r>
      <w:r w:rsidR="005E4CA6">
        <w:rPr>
          <w:shd w:val="clear" w:color="auto" w:fill="FFFFFF"/>
        </w:rPr>
        <w:t>their</w:t>
      </w:r>
      <w:r w:rsidR="00A33219">
        <w:rPr>
          <w:shd w:val="clear" w:color="auto" w:fill="FFFFFF"/>
        </w:rPr>
        <w:t xml:space="preserve"> own “pursuits and contemplations” (part 1, par. 13). </w:t>
      </w:r>
    </w:p>
    <w:p w:rsidR="00495E31" w:rsidRPr="003B3521" w:rsidRDefault="00495E31" w:rsidP="000231D6">
      <w:pPr>
        <w:pStyle w:val="SASRBullet"/>
      </w:pPr>
      <w:r>
        <w:rPr>
          <w:shd w:val="clear" w:color="auto" w:fill="FFFFFF"/>
        </w:rPr>
        <w:t xml:space="preserve">Thoreau’s distinction between what is and is not a man’s duty develops the central idea of the relationship between the individual and the state </w:t>
      </w:r>
      <w:r w:rsidR="000C4398">
        <w:rPr>
          <w:shd w:val="clear" w:color="auto" w:fill="FFFFFF"/>
        </w:rPr>
        <w:t>by suggesting</w:t>
      </w:r>
      <w:r>
        <w:rPr>
          <w:shd w:val="clear" w:color="auto" w:fill="FFFFFF"/>
        </w:rPr>
        <w:t xml:space="preserve"> that an individual’s right to pursue </w:t>
      </w:r>
      <w:r w:rsidR="00CD62E3">
        <w:rPr>
          <w:shd w:val="clear" w:color="auto" w:fill="FFFFFF"/>
        </w:rPr>
        <w:t xml:space="preserve">his or her </w:t>
      </w:r>
      <w:r>
        <w:rPr>
          <w:shd w:val="clear" w:color="auto" w:fill="FFFFFF"/>
        </w:rPr>
        <w:t>own interests and values or “concerns” is as important as improving government and society through righting wrongs or fighting for a cause that will benefit others</w:t>
      </w:r>
      <w:r w:rsidR="00646CC7">
        <w:rPr>
          <w:shd w:val="clear" w:color="auto" w:fill="FFFFFF"/>
        </w:rPr>
        <w:t xml:space="preserve"> (part 1, par. 13)</w:t>
      </w:r>
      <w:r>
        <w:rPr>
          <w:shd w:val="clear" w:color="auto" w:fill="FFFFFF"/>
        </w:rPr>
        <w:t xml:space="preserve">. </w:t>
      </w:r>
    </w:p>
    <w:p w:rsidR="00916298" w:rsidRDefault="00420FEC" w:rsidP="00916298">
      <w:pPr>
        <w:pStyle w:val="TA"/>
      </w:pPr>
      <w:r>
        <w:t>Lead a brief whole-class discussion of student responses.</w:t>
      </w:r>
    </w:p>
    <w:p w:rsidR="008874D0" w:rsidRDefault="008874D0" w:rsidP="008874D0">
      <w:pPr>
        <w:pStyle w:val="BR"/>
      </w:pPr>
    </w:p>
    <w:p w:rsidR="00FC5E1E" w:rsidRDefault="00C53A0D" w:rsidP="00FC5E1E">
      <w:pPr>
        <w:pStyle w:val="TA"/>
      </w:pPr>
      <w:r>
        <w:t>As a whole class, r</w:t>
      </w:r>
      <w:r w:rsidR="00FC5E1E">
        <w:t xml:space="preserve">ead </w:t>
      </w:r>
      <w:r w:rsidR="005E4CA6">
        <w:t xml:space="preserve">the next three sentences in part 1, paragraph 13 (from </w:t>
      </w:r>
      <w:r w:rsidR="000F3FF6">
        <w:t>“</w:t>
      </w:r>
      <w:r w:rsidR="005E4CA6">
        <w:t>S</w:t>
      </w:r>
      <w:r w:rsidR="00434BC9">
        <w:t>ee what gross inconsistency is toler</w:t>
      </w:r>
      <w:r w:rsidR="00F11E43">
        <w:t>ated” to “</w:t>
      </w:r>
      <w:r w:rsidR="003967C0">
        <w:t>that i</w:t>
      </w:r>
      <w:r w:rsidR="005E4CA6">
        <w:t>t left off sinning for a moment”)</w:t>
      </w:r>
      <w:r w:rsidR="004E02D8">
        <w:t>. Then pose the following questions to the whole class.</w:t>
      </w:r>
    </w:p>
    <w:p w:rsidR="00BD1F3E" w:rsidRDefault="00BD1F3E" w:rsidP="00FC5E1E">
      <w:pPr>
        <w:pStyle w:val="TA"/>
      </w:pPr>
      <w:r>
        <w:t xml:space="preserve">Provide students with </w:t>
      </w:r>
      <w:r w:rsidR="003671F9">
        <w:t xml:space="preserve">the </w:t>
      </w:r>
      <w:r>
        <w:t>definitions</w:t>
      </w:r>
      <w:r w:rsidR="006E2061">
        <w:t xml:space="preserve"> </w:t>
      </w:r>
      <w:r w:rsidR="003671F9">
        <w:t>o</w:t>
      </w:r>
      <w:r w:rsidR="006E2061">
        <w:t>f</w:t>
      </w:r>
      <w:r w:rsidR="00680581">
        <w:t xml:space="preserve"> </w:t>
      </w:r>
      <w:r w:rsidR="00680581" w:rsidRPr="00680581">
        <w:rPr>
          <w:i/>
        </w:rPr>
        <w:t>gross</w:t>
      </w:r>
      <w:r w:rsidR="006E2061">
        <w:t xml:space="preserve">, </w:t>
      </w:r>
      <w:r w:rsidR="00680581" w:rsidRPr="00680581">
        <w:rPr>
          <w:i/>
        </w:rPr>
        <w:t>insurrection</w:t>
      </w:r>
      <w:r w:rsidR="006E2061">
        <w:t xml:space="preserve">, </w:t>
      </w:r>
      <w:r w:rsidR="001C14CA">
        <w:rPr>
          <w:i/>
        </w:rPr>
        <w:t xml:space="preserve">sets at </w:t>
      </w:r>
      <w:r w:rsidR="00F37B9A" w:rsidRPr="003B3521">
        <w:rPr>
          <w:i/>
        </w:rPr>
        <w:t>naught</w:t>
      </w:r>
      <w:r w:rsidR="006E2061">
        <w:t xml:space="preserve">, </w:t>
      </w:r>
      <w:r w:rsidR="00680581" w:rsidRPr="00680581">
        <w:rPr>
          <w:i/>
        </w:rPr>
        <w:t>penitent</w:t>
      </w:r>
      <w:r w:rsidR="006E2061">
        <w:t xml:space="preserve">, and </w:t>
      </w:r>
      <w:r w:rsidR="00680581" w:rsidRPr="00680581">
        <w:rPr>
          <w:i/>
        </w:rPr>
        <w:t>scourge</w:t>
      </w:r>
      <w:r w:rsidR="006E2061">
        <w:t xml:space="preserve">. </w:t>
      </w:r>
    </w:p>
    <w:p w:rsidR="004E02D8" w:rsidRPr="00D81076" w:rsidRDefault="004E02D8" w:rsidP="004E02D8">
      <w:pPr>
        <w:pStyle w:val="IN"/>
        <w:numPr>
          <w:ilvl w:val="0"/>
          <w:numId w:val="5"/>
        </w:numPr>
        <w:ind w:left="360"/>
      </w:pPr>
      <w:r>
        <w:t>Students may be familiar with these words. Consider asking students to volunteer definitions before providing them to the group.</w:t>
      </w:r>
    </w:p>
    <w:p w:rsidR="00BD1F3E" w:rsidRDefault="00BD1F3E" w:rsidP="00BD1F3E">
      <w:pPr>
        <w:pStyle w:val="SA"/>
      </w:pPr>
      <w:r>
        <w:t>Stu</w:t>
      </w:r>
      <w:r w:rsidR="00680581">
        <w:t xml:space="preserve">dents write the definitions of </w:t>
      </w:r>
      <w:r w:rsidR="00680581" w:rsidRPr="00680581">
        <w:rPr>
          <w:i/>
        </w:rPr>
        <w:t>gross</w:t>
      </w:r>
      <w:r w:rsidR="00680581">
        <w:t xml:space="preserve">, </w:t>
      </w:r>
      <w:r w:rsidR="00680581" w:rsidRPr="00680581">
        <w:rPr>
          <w:i/>
        </w:rPr>
        <w:t>insurrection</w:t>
      </w:r>
      <w:r w:rsidR="00680581">
        <w:t xml:space="preserve">, </w:t>
      </w:r>
      <w:r w:rsidR="00646CC7" w:rsidRPr="003B3521">
        <w:rPr>
          <w:i/>
        </w:rPr>
        <w:t>naught</w:t>
      </w:r>
      <w:r w:rsidR="00646CC7">
        <w:rPr>
          <w:i/>
        </w:rPr>
        <w:t>,</w:t>
      </w:r>
      <w:r w:rsidR="00646CC7">
        <w:t xml:space="preserve"> </w:t>
      </w:r>
      <w:r w:rsidR="00680581" w:rsidRPr="00680581">
        <w:rPr>
          <w:i/>
        </w:rPr>
        <w:t>penitent</w:t>
      </w:r>
      <w:r w:rsidR="00680581">
        <w:t xml:space="preserve">, and </w:t>
      </w:r>
      <w:r w:rsidR="00680581" w:rsidRPr="00680581">
        <w:rPr>
          <w:i/>
        </w:rPr>
        <w:t>scourge</w:t>
      </w:r>
      <w:r w:rsidR="00680581">
        <w:t xml:space="preserve"> </w:t>
      </w:r>
      <w:r w:rsidR="00C53A0D">
        <w:t xml:space="preserve">on their copies </w:t>
      </w:r>
      <w:r>
        <w:t xml:space="preserve">of the text or in a vocabulary journal. </w:t>
      </w:r>
    </w:p>
    <w:p w:rsidR="00F37B9A" w:rsidRDefault="000F3FF6" w:rsidP="003B3521">
      <w:pPr>
        <w:pStyle w:val="IN"/>
      </w:pPr>
      <w:r w:rsidRPr="00F37B9A">
        <w:rPr>
          <w:b/>
        </w:rPr>
        <w:t>Differentiation Consideration</w:t>
      </w:r>
      <w:r>
        <w:t xml:space="preserve">: Consider providing students </w:t>
      </w:r>
      <w:r w:rsidR="006E2061">
        <w:t>with</w:t>
      </w:r>
      <w:r>
        <w:t xml:space="preserve"> </w:t>
      </w:r>
      <w:r w:rsidR="003671F9">
        <w:t xml:space="preserve">the </w:t>
      </w:r>
      <w:r>
        <w:t>definitions</w:t>
      </w:r>
      <w:r w:rsidR="006E2061">
        <w:t xml:space="preserve"> </w:t>
      </w:r>
      <w:r w:rsidR="003671F9">
        <w:t>o</w:t>
      </w:r>
      <w:r w:rsidR="006E2061">
        <w:t>f</w:t>
      </w:r>
      <w:r w:rsidR="00680581" w:rsidRPr="00680581">
        <w:t xml:space="preserve"> </w:t>
      </w:r>
      <w:r w:rsidR="00680581" w:rsidRPr="00F37B9A">
        <w:rPr>
          <w:i/>
        </w:rPr>
        <w:t>inconsistency</w:t>
      </w:r>
      <w:r w:rsidR="006E2061">
        <w:t xml:space="preserve">, </w:t>
      </w:r>
      <w:r w:rsidR="000A4EC6" w:rsidRPr="007824F2">
        <w:rPr>
          <w:i/>
        </w:rPr>
        <w:t>allegiance</w:t>
      </w:r>
      <w:r w:rsidR="006E2061">
        <w:rPr>
          <w:i/>
        </w:rPr>
        <w:t xml:space="preserve">, </w:t>
      </w:r>
      <w:r w:rsidR="000A4EC6" w:rsidRPr="00680581">
        <w:rPr>
          <w:i/>
        </w:rPr>
        <w:t>furnished</w:t>
      </w:r>
      <w:r w:rsidR="00381F40">
        <w:rPr>
          <w:i/>
        </w:rPr>
        <w:t>,</w:t>
      </w:r>
      <w:r w:rsidR="000A4EC6">
        <w:t xml:space="preserve"> </w:t>
      </w:r>
      <w:r w:rsidR="006E2061">
        <w:t xml:space="preserve">and </w:t>
      </w:r>
      <w:r w:rsidR="00680581" w:rsidRPr="00F37B9A">
        <w:rPr>
          <w:i/>
        </w:rPr>
        <w:t>unjust</w:t>
      </w:r>
      <w:r w:rsidR="006E2061">
        <w:t xml:space="preserve">. </w:t>
      </w:r>
    </w:p>
    <w:p w:rsidR="000F3FF6" w:rsidRDefault="000F3FF6" w:rsidP="009225C6">
      <w:pPr>
        <w:pStyle w:val="DCwithSA"/>
      </w:pPr>
      <w:r>
        <w:lastRenderedPageBreak/>
        <w:t>St</w:t>
      </w:r>
      <w:r w:rsidR="00680581">
        <w:t xml:space="preserve">udents write the definitions of </w:t>
      </w:r>
      <w:r w:rsidR="00680581" w:rsidRPr="00F37B9A">
        <w:rPr>
          <w:i/>
        </w:rPr>
        <w:t>inconsistency</w:t>
      </w:r>
      <w:r w:rsidR="000A4EC6">
        <w:t xml:space="preserve">, </w:t>
      </w:r>
      <w:r w:rsidR="000A4EC6" w:rsidRPr="003B3521">
        <w:rPr>
          <w:i/>
        </w:rPr>
        <w:t>allegiance</w:t>
      </w:r>
      <w:r w:rsidR="000A4EC6">
        <w:t xml:space="preserve">, </w:t>
      </w:r>
      <w:r w:rsidR="000A4EC6" w:rsidRPr="003B3521">
        <w:rPr>
          <w:i/>
        </w:rPr>
        <w:t>furnished</w:t>
      </w:r>
      <w:r w:rsidR="00381F40">
        <w:rPr>
          <w:i/>
        </w:rPr>
        <w:t>,</w:t>
      </w:r>
      <w:r w:rsidR="000A4EC6">
        <w:t xml:space="preserve"> </w:t>
      </w:r>
      <w:r w:rsidR="00F37B9A">
        <w:t xml:space="preserve">and </w:t>
      </w:r>
      <w:r w:rsidR="00680581" w:rsidRPr="00F37B9A">
        <w:rPr>
          <w:i/>
        </w:rPr>
        <w:t>unjust</w:t>
      </w:r>
      <w:r w:rsidR="00680581">
        <w:t xml:space="preserve"> </w:t>
      </w:r>
      <w:r w:rsidR="00C53A0D">
        <w:t>on their copies</w:t>
      </w:r>
      <w:r>
        <w:t xml:space="preserve"> of the text or in a vocabulary journal</w:t>
      </w:r>
      <w:r w:rsidR="004E02D8">
        <w:t>.</w:t>
      </w:r>
    </w:p>
    <w:p w:rsidR="009F2456" w:rsidRDefault="003055D4" w:rsidP="00BA66B2">
      <w:pPr>
        <w:pStyle w:val="Q"/>
      </w:pPr>
      <w:r>
        <w:t xml:space="preserve">What does </w:t>
      </w:r>
      <w:r w:rsidR="00B3115E">
        <w:t>Thoreau’s use of th</w:t>
      </w:r>
      <w:r>
        <w:t>e phrase “gross inconsistency” suggest about</w:t>
      </w:r>
      <w:r w:rsidR="009F2456">
        <w:t xml:space="preserve"> his townsmen’s response to slavery and war</w:t>
      </w:r>
      <w:r w:rsidR="00646CC7">
        <w:t xml:space="preserve"> (part 1, par.</w:t>
      </w:r>
      <w:r w:rsidR="000D7C32">
        <w:t xml:space="preserve"> </w:t>
      </w:r>
      <w:r w:rsidR="00646CC7">
        <w:t>13)</w:t>
      </w:r>
      <w:r w:rsidR="009F2456">
        <w:t xml:space="preserve">? </w:t>
      </w:r>
    </w:p>
    <w:p w:rsidR="009F2456" w:rsidRPr="00A13719" w:rsidRDefault="009F2456" w:rsidP="00BA66B2">
      <w:pPr>
        <w:pStyle w:val="SR"/>
      </w:pPr>
      <w:r>
        <w:t>Thoreau</w:t>
      </w:r>
      <w:r w:rsidR="003055D4">
        <w:t>’s</w:t>
      </w:r>
      <w:r>
        <w:t xml:space="preserve"> descr</w:t>
      </w:r>
      <w:r w:rsidR="003055D4">
        <w:t>iption of</w:t>
      </w:r>
      <w:r>
        <w:t xml:space="preserve"> his townsmen’s response as “gross inconsistency” </w:t>
      </w:r>
      <w:r w:rsidR="003055D4">
        <w:t xml:space="preserve">shows that </w:t>
      </w:r>
      <w:r>
        <w:t>their actions and words do not agree with each other. Although his townsmen express their belief that slavery and the Mexican</w:t>
      </w:r>
      <w:r w:rsidR="00060840">
        <w:t>-</w:t>
      </w:r>
      <w:r>
        <w:t>A</w:t>
      </w:r>
      <w:r w:rsidR="004E02D8">
        <w:t>merican War are unjust, and refuse</w:t>
      </w:r>
      <w:r>
        <w:t xml:space="preserve"> to “help put down an insurrection of the slaves, or</w:t>
      </w:r>
      <w:r w:rsidR="00646CC7">
        <w:t xml:space="preserve"> </w:t>
      </w:r>
      <w:r>
        <w:t xml:space="preserve">… </w:t>
      </w:r>
      <w:r w:rsidR="00C53A0D">
        <w:t>march to Mexico</w:t>
      </w:r>
      <w:r w:rsidR="00EB3F87">
        <w:t>,</w:t>
      </w:r>
      <w:r>
        <w:t xml:space="preserve">” they </w:t>
      </w:r>
      <w:r w:rsidR="004E02D8">
        <w:t xml:space="preserve">still </w:t>
      </w:r>
      <w:r>
        <w:t>contribute to these “wrong</w:t>
      </w:r>
      <w:r w:rsidR="00B570A1">
        <w:t>[</w:t>
      </w:r>
      <w:r>
        <w:t>s</w:t>
      </w:r>
      <w:r w:rsidR="00B570A1">
        <w:t>]</w:t>
      </w:r>
      <w:r>
        <w:t>” through their support of the “unjust government”</w:t>
      </w:r>
      <w:r w:rsidR="004E02D8">
        <w:t xml:space="preserve"> that is responsible for the wrongs</w:t>
      </w:r>
      <w:r>
        <w:t xml:space="preserve"> (par</w:t>
      </w:r>
      <w:r w:rsidR="00C53A0D">
        <w:t>t</w:t>
      </w:r>
      <w:r>
        <w:t xml:space="preserve"> 1, par. 13). By continuing to obey the authority of the government and provide monetary support through taxes, they make it possible for someone else, or another “soldier,” to be sent to do the </w:t>
      </w:r>
      <w:r w:rsidR="004E02D8">
        <w:t xml:space="preserve">bidding of the </w:t>
      </w:r>
      <w:r w:rsidR="004E22B8">
        <w:t xml:space="preserve">“unjust </w:t>
      </w:r>
      <w:r w:rsidR="004E02D8">
        <w:t>government”</w:t>
      </w:r>
      <w:r>
        <w:t xml:space="preserve"> (part 1, par. 13)</w:t>
      </w:r>
      <w:r w:rsidRPr="007E0433">
        <w:rPr>
          <w:color w:val="1A1A1A"/>
          <w:lang w:eastAsia="ja-JP"/>
        </w:rPr>
        <w:t>.</w:t>
      </w:r>
    </w:p>
    <w:p w:rsidR="009F2456" w:rsidRDefault="009F2456" w:rsidP="00BA66B2">
      <w:pPr>
        <w:pStyle w:val="IN"/>
      </w:pPr>
      <w:r w:rsidRPr="00BA66B2">
        <w:rPr>
          <w:b/>
        </w:rPr>
        <w:t>Differentiation Consideration</w:t>
      </w:r>
      <w:r>
        <w:t xml:space="preserve">: If students struggle, consider </w:t>
      </w:r>
      <w:r w:rsidR="00B3115E">
        <w:t xml:space="preserve">posing </w:t>
      </w:r>
      <w:r>
        <w:t>the following scaffolding question:</w:t>
      </w:r>
    </w:p>
    <w:p w:rsidR="00434BC9" w:rsidRDefault="00434BC9" w:rsidP="00BA66B2">
      <w:pPr>
        <w:pStyle w:val="DCwithQ"/>
      </w:pPr>
      <w:r>
        <w:t>What do Thoreau’s townsmen say</w:t>
      </w:r>
      <w:r w:rsidR="00BD610F">
        <w:t xml:space="preserve"> about slavery and the Mexican</w:t>
      </w:r>
      <w:r w:rsidR="00060840">
        <w:t>-</w:t>
      </w:r>
      <w:r>
        <w:t xml:space="preserve">American </w:t>
      </w:r>
      <w:r w:rsidR="004E02D8">
        <w:t>W</w:t>
      </w:r>
      <w:r>
        <w:t>ar</w:t>
      </w:r>
      <w:r w:rsidR="00112B0B">
        <w:t xml:space="preserve">? What </w:t>
      </w:r>
      <w:r w:rsidR="00B3115E">
        <w:t>do their statements</w:t>
      </w:r>
      <w:r>
        <w:t xml:space="preserve"> </w:t>
      </w:r>
      <w:r w:rsidR="001D2D9E">
        <w:t xml:space="preserve">suggest </w:t>
      </w:r>
      <w:r>
        <w:t xml:space="preserve">about </w:t>
      </w:r>
      <w:r w:rsidR="004A0718">
        <w:t>how they feel about</w:t>
      </w:r>
      <w:r w:rsidR="001D2D9E">
        <w:t xml:space="preserve"> these </w:t>
      </w:r>
      <w:r>
        <w:t>issues?</w:t>
      </w:r>
    </w:p>
    <w:p w:rsidR="00112B0B" w:rsidRDefault="00112B0B" w:rsidP="00BA66B2">
      <w:pPr>
        <w:pStyle w:val="DCwithSR"/>
      </w:pPr>
      <w:r>
        <w:t>Student responses should include:</w:t>
      </w:r>
    </w:p>
    <w:p w:rsidR="00112B0B" w:rsidRPr="00052E42" w:rsidRDefault="00B178B0" w:rsidP="00052E42">
      <w:pPr>
        <w:pStyle w:val="SASRBullet"/>
        <w:rPr>
          <w:color w:val="4F81BD"/>
        </w:rPr>
      </w:pPr>
      <w:r w:rsidRPr="00052E42">
        <w:rPr>
          <w:color w:val="4F81BD"/>
        </w:rPr>
        <w:t xml:space="preserve">The </w:t>
      </w:r>
      <w:r w:rsidR="00973319" w:rsidRPr="00052E42">
        <w:rPr>
          <w:color w:val="4F81BD"/>
        </w:rPr>
        <w:t>townsmen say</w:t>
      </w:r>
      <w:r w:rsidR="00434BC9" w:rsidRPr="00052E42">
        <w:rPr>
          <w:color w:val="4F81BD"/>
        </w:rPr>
        <w:t xml:space="preserve"> </w:t>
      </w:r>
      <w:r w:rsidR="00BD610F" w:rsidRPr="00052E42">
        <w:rPr>
          <w:color w:val="4F81BD"/>
        </w:rPr>
        <w:t xml:space="preserve">that </w:t>
      </w:r>
      <w:r w:rsidR="00930E2C" w:rsidRPr="00052E42">
        <w:rPr>
          <w:color w:val="4F81BD"/>
        </w:rPr>
        <w:t>they</w:t>
      </w:r>
      <w:r w:rsidR="004E22B8">
        <w:rPr>
          <w:color w:val="4F81BD"/>
        </w:rPr>
        <w:t xml:space="preserve"> would not obey any</w:t>
      </w:r>
      <w:r w:rsidR="00930E2C" w:rsidRPr="00052E42">
        <w:rPr>
          <w:color w:val="4F81BD"/>
        </w:rPr>
        <w:t xml:space="preserve"> order to “put down an insurrection of the slaves, or </w:t>
      </w:r>
      <w:r w:rsidR="0042673A" w:rsidRPr="00052E42">
        <w:rPr>
          <w:color w:val="4F81BD"/>
        </w:rPr>
        <w:t>to m</w:t>
      </w:r>
      <w:r w:rsidR="00930E2C" w:rsidRPr="00052E42">
        <w:rPr>
          <w:color w:val="4F81BD"/>
        </w:rPr>
        <w:t xml:space="preserve">arch to Mexico” </w:t>
      </w:r>
      <w:r w:rsidR="00646CC7" w:rsidRPr="00052E42">
        <w:rPr>
          <w:color w:val="4F81BD"/>
        </w:rPr>
        <w:t>(part 1, par. 13)</w:t>
      </w:r>
      <w:r w:rsidR="00930E2C" w:rsidRPr="00052E42">
        <w:rPr>
          <w:color w:val="4F81BD"/>
        </w:rPr>
        <w:t xml:space="preserve">. </w:t>
      </w:r>
    </w:p>
    <w:p w:rsidR="00434BC9" w:rsidRPr="00052E42" w:rsidRDefault="00B178B0" w:rsidP="00052E42">
      <w:pPr>
        <w:pStyle w:val="SASRBullet"/>
        <w:rPr>
          <w:color w:val="4F81BD"/>
        </w:rPr>
      </w:pPr>
      <w:r w:rsidRPr="00052E42">
        <w:rPr>
          <w:color w:val="4F81BD"/>
        </w:rPr>
        <w:t>The townsmen’s refusal to fight in the Mexican</w:t>
      </w:r>
      <w:r w:rsidR="00060840">
        <w:rPr>
          <w:color w:val="4F81BD"/>
        </w:rPr>
        <w:t>-</w:t>
      </w:r>
      <w:r w:rsidRPr="00052E42">
        <w:rPr>
          <w:color w:val="4F81BD"/>
        </w:rPr>
        <w:t xml:space="preserve">American War and to stop slaves from revolting suggests that they do not support </w:t>
      </w:r>
      <w:r w:rsidR="00BD610F" w:rsidRPr="00052E42">
        <w:rPr>
          <w:color w:val="4F81BD"/>
        </w:rPr>
        <w:t xml:space="preserve">slavery </w:t>
      </w:r>
      <w:r w:rsidR="004E02D8">
        <w:rPr>
          <w:color w:val="4F81BD"/>
        </w:rPr>
        <w:t>or</w:t>
      </w:r>
      <w:r w:rsidR="00BD610F" w:rsidRPr="00052E42">
        <w:rPr>
          <w:color w:val="4F81BD"/>
        </w:rPr>
        <w:t xml:space="preserve"> the Mexican</w:t>
      </w:r>
      <w:r w:rsidR="00060840">
        <w:rPr>
          <w:color w:val="4F81BD"/>
        </w:rPr>
        <w:t>-</w:t>
      </w:r>
      <w:r w:rsidR="00BD610F" w:rsidRPr="00052E42">
        <w:rPr>
          <w:color w:val="4F81BD"/>
        </w:rPr>
        <w:t xml:space="preserve">American </w:t>
      </w:r>
      <w:r w:rsidR="004E02D8">
        <w:rPr>
          <w:color w:val="4F81BD"/>
        </w:rPr>
        <w:t>W</w:t>
      </w:r>
      <w:r w:rsidR="00BD610F" w:rsidRPr="00052E42">
        <w:rPr>
          <w:color w:val="4F81BD"/>
        </w:rPr>
        <w:t>ar</w:t>
      </w:r>
      <w:r w:rsidRPr="00052E42">
        <w:rPr>
          <w:color w:val="4F81BD"/>
        </w:rPr>
        <w:t>,</w:t>
      </w:r>
      <w:r w:rsidR="004E02D8">
        <w:rPr>
          <w:color w:val="4F81BD"/>
        </w:rPr>
        <w:t xml:space="preserve"> and they believe</w:t>
      </w:r>
      <w:r w:rsidRPr="00052E42">
        <w:rPr>
          <w:color w:val="4F81BD"/>
        </w:rPr>
        <w:t xml:space="preserve"> that </w:t>
      </w:r>
      <w:r w:rsidR="00D639DF" w:rsidRPr="00052E42">
        <w:rPr>
          <w:color w:val="4F81BD"/>
        </w:rPr>
        <w:t>the</w:t>
      </w:r>
      <w:r w:rsidR="00B3115E" w:rsidRPr="00052E42">
        <w:rPr>
          <w:color w:val="4F81BD"/>
        </w:rPr>
        <w:t>se acts</w:t>
      </w:r>
      <w:r w:rsidR="00F92737" w:rsidRPr="00052E42">
        <w:rPr>
          <w:color w:val="4F81BD"/>
        </w:rPr>
        <w:t xml:space="preserve"> are </w:t>
      </w:r>
      <w:r w:rsidRPr="00052E42">
        <w:rPr>
          <w:color w:val="4F81BD"/>
        </w:rPr>
        <w:t>unjust or wrong</w:t>
      </w:r>
      <w:r w:rsidR="004E02D8">
        <w:rPr>
          <w:color w:val="4F81BD"/>
        </w:rPr>
        <w:t>.</w:t>
      </w:r>
      <w:r w:rsidR="00D97523">
        <w:rPr>
          <w:color w:val="4F81BD"/>
        </w:rPr>
        <w:t xml:space="preserve"> </w:t>
      </w:r>
    </w:p>
    <w:p w:rsidR="00434BC9" w:rsidRDefault="00434BC9" w:rsidP="001D2D9E">
      <w:pPr>
        <w:pStyle w:val="Q"/>
      </w:pPr>
      <w:r>
        <w:t xml:space="preserve">How do Thoreau’s townsmen </w:t>
      </w:r>
      <w:r w:rsidR="001D2D9E">
        <w:t>“</w:t>
      </w:r>
      <w:r>
        <w:t>directly</w:t>
      </w:r>
      <w:r w:rsidR="001D2D9E">
        <w:t>”</w:t>
      </w:r>
      <w:r>
        <w:t xml:space="preserve"> </w:t>
      </w:r>
      <w:r w:rsidR="00663BE5">
        <w:t>provide</w:t>
      </w:r>
      <w:r w:rsidR="00470293">
        <w:t xml:space="preserve"> a </w:t>
      </w:r>
      <w:r w:rsidR="00663BE5">
        <w:t xml:space="preserve">“substitute” </w:t>
      </w:r>
      <w:r w:rsidR="006828B4">
        <w:t>for themselves</w:t>
      </w:r>
      <w:r>
        <w:t>?</w:t>
      </w:r>
      <w:r w:rsidR="009B7546" w:rsidRPr="009B7546">
        <w:t xml:space="preserve"> </w:t>
      </w:r>
      <w:r w:rsidR="009B7546">
        <w:t xml:space="preserve">How do they “indirectly” provide a “substitute” (part 1, par. 13)? </w:t>
      </w:r>
    </w:p>
    <w:p w:rsidR="009B7546" w:rsidRDefault="009B7546" w:rsidP="00663BE5">
      <w:pPr>
        <w:pStyle w:val="SR"/>
      </w:pPr>
      <w:r>
        <w:t xml:space="preserve">Student responses should include: </w:t>
      </w:r>
    </w:p>
    <w:p w:rsidR="004471FA" w:rsidRDefault="00C442BB" w:rsidP="000231D6">
      <w:pPr>
        <w:pStyle w:val="SASRBullet"/>
      </w:pPr>
      <w:r>
        <w:t xml:space="preserve">The townsmen are directly responsible for providing </w:t>
      </w:r>
      <w:r w:rsidR="006828B4">
        <w:t xml:space="preserve">a substitute </w:t>
      </w:r>
      <w:r w:rsidR="00F22022">
        <w:t xml:space="preserve">for themselves </w:t>
      </w:r>
      <w:r w:rsidR="00663BE5">
        <w:t>through their “allegiance</w:t>
      </w:r>
      <w:r w:rsidR="00646CC7">
        <w:t>,</w:t>
      </w:r>
      <w:r w:rsidR="00663BE5">
        <w:t>”</w:t>
      </w:r>
      <w:r>
        <w:t xml:space="preserve"> </w:t>
      </w:r>
      <w:r w:rsidR="00663BE5">
        <w:t xml:space="preserve">or </w:t>
      </w:r>
      <w:r w:rsidR="00F92737">
        <w:t>continued obedience</w:t>
      </w:r>
      <w:r>
        <w:t>,</w:t>
      </w:r>
      <w:r w:rsidR="00F92737">
        <w:t xml:space="preserve"> to the authority of </w:t>
      </w:r>
      <w:r w:rsidR="00663BE5">
        <w:t>t</w:t>
      </w:r>
      <w:r w:rsidR="004471FA">
        <w:t>he government that s</w:t>
      </w:r>
      <w:r w:rsidR="008C5560">
        <w:t>upports</w:t>
      </w:r>
      <w:r w:rsidR="00663BE5">
        <w:t xml:space="preserve"> war and slavery</w:t>
      </w:r>
      <w:r w:rsidR="00646CC7">
        <w:t xml:space="preserve"> (part 1, par. 13)</w:t>
      </w:r>
      <w:r>
        <w:t>.</w:t>
      </w:r>
      <w:r w:rsidR="004E10BB">
        <w:t xml:space="preserve"> </w:t>
      </w:r>
    </w:p>
    <w:p w:rsidR="007542E5" w:rsidRDefault="00663BE5" w:rsidP="000231D6">
      <w:pPr>
        <w:pStyle w:val="SASRBullet"/>
      </w:pPr>
      <w:r>
        <w:t>The townsmen</w:t>
      </w:r>
      <w:r w:rsidR="00C442BB">
        <w:t xml:space="preserve"> are</w:t>
      </w:r>
      <w:r>
        <w:t xml:space="preserve"> indirectly</w:t>
      </w:r>
      <w:r w:rsidR="00C442BB">
        <w:t xml:space="preserve"> responsible for providing </w:t>
      </w:r>
      <w:r w:rsidR="006828B4">
        <w:t>a substitute</w:t>
      </w:r>
      <w:r w:rsidR="00F22022">
        <w:t xml:space="preserve"> for </w:t>
      </w:r>
      <w:r w:rsidR="0042673A">
        <w:t>themselves</w:t>
      </w:r>
      <w:r w:rsidR="00C442BB">
        <w:t xml:space="preserve"> through </w:t>
      </w:r>
      <w:r w:rsidR="00805FBC">
        <w:t>the money (</w:t>
      </w:r>
      <w:r w:rsidR="00F568C3">
        <w:t xml:space="preserve">in the form of </w:t>
      </w:r>
      <w:r w:rsidR="00805FBC">
        <w:t>taxes) that they give to</w:t>
      </w:r>
      <w:r w:rsidR="006828B4">
        <w:t xml:space="preserve"> the “unjust government,” which </w:t>
      </w:r>
      <w:r w:rsidR="00275DD3">
        <w:t>uses the money</w:t>
      </w:r>
      <w:r w:rsidR="006828B4">
        <w:t xml:space="preserve"> </w:t>
      </w:r>
      <w:r w:rsidR="00254069">
        <w:t xml:space="preserve">to </w:t>
      </w:r>
      <w:r w:rsidR="006828B4">
        <w:t>fund wars</w:t>
      </w:r>
      <w:r w:rsidR="00C442BB">
        <w:t xml:space="preserve"> (part 1, par. 13)</w:t>
      </w:r>
      <w:r w:rsidR="00D97523">
        <w:t xml:space="preserve">. </w:t>
      </w:r>
      <w:r w:rsidR="00805FBC">
        <w:t xml:space="preserve"> </w:t>
      </w:r>
    </w:p>
    <w:p w:rsidR="007542E5" w:rsidRDefault="006D4D15" w:rsidP="003B3521">
      <w:pPr>
        <w:pStyle w:val="IN"/>
      </w:pPr>
      <w:r w:rsidRPr="006D4D15">
        <w:rPr>
          <w:b/>
        </w:rPr>
        <w:lastRenderedPageBreak/>
        <w:t>Differentiation Consideration:</w:t>
      </w:r>
      <w:r>
        <w:t xml:space="preserve"> </w:t>
      </w:r>
      <w:r w:rsidR="007542E5">
        <w:t xml:space="preserve">If students struggle, consider </w:t>
      </w:r>
      <w:r w:rsidR="007C1B9F">
        <w:t xml:space="preserve">posing </w:t>
      </w:r>
      <w:r w:rsidR="007542E5">
        <w:t>the following scaffolding question:</w:t>
      </w:r>
    </w:p>
    <w:p w:rsidR="007542E5" w:rsidRDefault="007542E5" w:rsidP="007542E5">
      <w:pPr>
        <w:pStyle w:val="DCwithQ"/>
      </w:pPr>
      <w:r>
        <w:t xml:space="preserve">How do the phrase “and yet” and the familiar word </w:t>
      </w:r>
      <w:r w:rsidRPr="00DA222B">
        <w:rPr>
          <w:i/>
        </w:rPr>
        <w:t>substitute</w:t>
      </w:r>
      <w:r>
        <w:t xml:space="preserve"> clarify the meaning of “furnished a substitute” (part 1, par. 13)</w:t>
      </w:r>
      <w:r w:rsidR="003671F9">
        <w:t>?</w:t>
      </w:r>
      <w:r w:rsidR="0035071F">
        <w:t xml:space="preserve"> (L.11-12.</w:t>
      </w:r>
      <w:r w:rsidR="004C371E">
        <w:t>4.</w:t>
      </w:r>
      <w:r w:rsidR="0035071F">
        <w:t>a)</w:t>
      </w:r>
    </w:p>
    <w:p w:rsidR="00BA2697" w:rsidRDefault="00BA2697" w:rsidP="009F2456">
      <w:pPr>
        <w:pStyle w:val="DCwithSR"/>
      </w:pPr>
      <w:r>
        <w:t>Student responses should include:</w:t>
      </w:r>
    </w:p>
    <w:p w:rsidR="00BA2697" w:rsidRPr="00052E42" w:rsidRDefault="007542E5" w:rsidP="00052E42">
      <w:pPr>
        <w:pStyle w:val="SASRBullet"/>
        <w:rPr>
          <w:color w:val="4F81BD"/>
        </w:rPr>
      </w:pPr>
      <w:r w:rsidRPr="00052E42">
        <w:rPr>
          <w:color w:val="4F81BD"/>
        </w:rPr>
        <w:t xml:space="preserve">The phrase “and yet” indicates that “furnished a substitute” means that the townsmen have done something </w:t>
      </w:r>
      <w:r w:rsidR="00A14D2B">
        <w:rPr>
          <w:color w:val="4F81BD"/>
        </w:rPr>
        <w:t xml:space="preserve">to support the </w:t>
      </w:r>
      <w:r w:rsidRPr="00052E42">
        <w:rPr>
          <w:color w:val="4F81BD"/>
        </w:rPr>
        <w:t>Mexican</w:t>
      </w:r>
      <w:r w:rsidR="00060840">
        <w:rPr>
          <w:color w:val="4F81BD"/>
        </w:rPr>
        <w:t>-</w:t>
      </w:r>
      <w:r w:rsidRPr="00052E42">
        <w:rPr>
          <w:color w:val="4F81BD"/>
        </w:rPr>
        <w:t>American War and the institution of slavery</w:t>
      </w:r>
      <w:r w:rsidR="0079209B">
        <w:rPr>
          <w:color w:val="4F81BD"/>
        </w:rPr>
        <w:t>.</w:t>
      </w:r>
      <w:r w:rsidRPr="00052E42">
        <w:rPr>
          <w:color w:val="4F81BD"/>
        </w:rPr>
        <w:t xml:space="preserve"> </w:t>
      </w:r>
    </w:p>
    <w:p w:rsidR="009F2456" w:rsidRPr="00052E42" w:rsidRDefault="007542E5" w:rsidP="00052E42">
      <w:pPr>
        <w:pStyle w:val="SASRBullet"/>
        <w:rPr>
          <w:color w:val="4F81BD"/>
        </w:rPr>
      </w:pPr>
      <w:r w:rsidRPr="00052E42">
        <w:rPr>
          <w:color w:val="4F81BD"/>
        </w:rPr>
        <w:t xml:space="preserve">The familiar word </w:t>
      </w:r>
      <w:r w:rsidRPr="00DA222B">
        <w:rPr>
          <w:i/>
          <w:color w:val="4F81BD"/>
        </w:rPr>
        <w:t>substitute</w:t>
      </w:r>
      <w:r w:rsidRPr="00052E42">
        <w:rPr>
          <w:color w:val="4F81BD"/>
        </w:rPr>
        <w:t>, meaning “a person or thing that takes the place of someone else,” indicates that although the townsmen have refused to participate in slavery and the war, they have “furnished</w:t>
      </w:r>
      <w:r w:rsidR="00275DD3">
        <w:rPr>
          <w:color w:val="4F81BD"/>
        </w:rPr>
        <w:t>,</w:t>
      </w:r>
      <w:r w:rsidRPr="00052E42">
        <w:rPr>
          <w:color w:val="4F81BD"/>
        </w:rPr>
        <w:t xml:space="preserve">” or supplied, </w:t>
      </w:r>
      <w:r w:rsidR="00600FD0">
        <w:rPr>
          <w:color w:val="4F81BD"/>
        </w:rPr>
        <w:t>people</w:t>
      </w:r>
      <w:r w:rsidR="00600FD0" w:rsidRPr="00052E42">
        <w:rPr>
          <w:color w:val="4F81BD"/>
        </w:rPr>
        <w:t xml:space="preserve"> </w:t>
      </w:r>
      <w:r w:rsidR="00275DD3">
        <w:rPr>
          <w:color w:val="4F81BD"/>
        </w:rPr>
        <w:t>to</w:t>
      </w:r>
      <w:r w:rsidRPr="00052E42">
        <w:rPr>
          <w:color w:val="4F81BD"/>
        </w:rPr>
        <w:t xml:space="preserve"> take their place. </w:t>
      </w:r>
    </w:p>
    <w:p w:rsidR="009F2456" w:rsidRDefault="009F2456" w:rsidP="00BA66B2">
      <w:pPr>
        <w:pStyle w:val="DCwithQ"/>
      </w:pPr>
      <w:r>
        <w:t>How does Thoreau’s criticism of his townsmen clarify what “practically” giving “support” means to Thoreau (part 1, par. 13)?</w:t>
      </w:r>
    </w:p>
    <w:p w:rsidR="009F2456" w:rsidRDefault="009F2456" w:rsidP="00BA66B2">
      <w:pPr>
        <w:pStyle w:val="DCwithSR"/>
      </w:pPr>
      <w:r>
        <w:t>“Practically” giving “support” does not mean actively advocating for the government’s policies or serving it</w:t>
      </w:r>
      <w:r w:rsidR="00600FD0">
        <w:t xml:space="preserve"> as </w:t>
      </w:r>
      <w:r>
        <w:t xml:space="preserve">a soldier. Rather, </w:t>
      </w:r>
      <w:r w:rsidR="007C1B9F">
        <w:t xml:space="preserve">“practically” giving “support” </w:t>
      </w:r>
      <w:r>
        <w:t>means</w:t>
      </w:r>
      <w:r w:rsidRPr="00AC74AA">
        <w:rPr>
          <w:color w:val="1A1A1A"/>
          <w:lang w:eastAsia="ja-JP"/>
        </w:rPr>
        <w:t xml:space="preserve"> </w:t>
      </w:r>
      <w:r w:rsidRPr="00A13719">
        <w:rPr>
          <w:lang w:eastAsia="ja-JP"/>
        </w:rPr>
        <w:t>living in and accepting the framework of the government, however passively</w:t>
      </w:r>
      <w:r w:rsidR="00BA2697" w:rsidRPr="00BA2697">
        <w:rPr>
          <w:lang w:eastAsia="ja-JP"/>
        </w:rPr>
        <w:t xml:space="preserve"> </w:t>
      </w:r>
      <w:r w:rsidR="00BA2697">
        <w:rPr>
          <w:lang w:eastAsia="ja-JP"/>
        </w:rPr>
        <w:t>(</w:t>
      </w:r>
      <w:r w:rsidR="00BA2697" w:rsidRPr="00A13719">
        <w:rPr>
          <w:lang w:eastAsia="ja-JP"/>
        </w:rPr>
        <w:t>such as by paying taxes that support government policies</w:t>
      </w:r>
      <w:r w:rsidR="00BA2697">
        <w:rPr>
          <w:lang w:eastAsia="ja-JP"/>
        </w:rPr>
        <w:t>)</w:t>
      </w:r>
      <w:r w:rsidR="00600FD0">
        <w:rPr>
          <w:lang w:eastAsia="ja-JP"/>
        </w:rPr>
        <w:t>,</w:t>
      </w:r>
      <w:r w:rsidR="00BA2697">
        <w:rPr>
          <w:lang w:eastAsia="ja-JP"/>
        </w:rPr>
        <w:t xml:space="preserve"> a</w:t>
      </w:r>
      <w:r w:rsidRPr="00A13719">
        <w:rPr>
          <w:lang w:eastAsia="ja-JP"/>
        </w:rPr>
        <w:t>nd enjoying its benefits</w:t>
      </w:r>
      <w:r w:rsidR="00960304">
        <w:rPr>
          <w:lang w:eastAsia="ja-JP"/>
        </w:rPr>
        <w:t xml:space="preserve"> </w:t>
      </w:r>
      <w:r w:rsidR="00960304">
        <w:t>(part 1, par. 13)</w:t>
      </w:r>
      <w:r w:rsidR="00960304">
        <w:rPr>
          <w:lang w:eastAsia="ja-JP"/>
        </w:rPr>
        <w:t>.</w:t>
      </w:r>
      <w:r w:rsidRPr="00A13719">
        <w:rPr>
          <w:lang w:eastAsia="ja-JP"/>
        </w:rPr>
        <w:t xml:space="preserve"> </w:t>
      </w:r>
    </w:p>
    <w:p w:rsidR="004335EE" w:rsidRDefault="004335EE" w:rsidP="00BA66B2">
      <w:pPr>
        <w:pStyle w:val="Q"/>
      </w:pPr>
      <w:r>
        <w:t>How does Thoreau’s discussion of “practically” giving “support” develop a central idea in the text</w:t>
      </w:r>
      <w:r w:rsidR="00F22022">
        <w:t xml:space="preserve"> (part 1, par. 13)</w:t>
      </w:r>
      <w:r>
        <w:t>?</w:t>
      </w:r>
    </w:p>
    <w:p w:rsidR="004335EE" w:rsidRPr="00A96F88" w:rsidRDefault="004335EE" w:rsidP="00BA66B2">
      <w:pPr>
        <w:pStyle w:val="SR"/>
      </w:pPr>
      <w:r>
        <w:t>Thoreau’s discussion of “practically” giving “support</w:t>
      </w:r>
      <w:r w:rsidR="00F22022">
        <w:t xml:space="preserve">” </w:t>
      </w:r>
      <w:r>
        <w:t xml:space="preserve">develops the central idea of the relationship between the individual and the state </w:t>
      </w:r>
      <w:r w:rsidR="007C1B9F">
        <w:t>by suggesting</w:t>
      </w:r>
      <w:r>
        <w:t xml:space="preserve"> that the individual is implicitly involved in the bad things that the state does simply by </w:t>
      </w:r>
      <w:r w:rsidR="001338C7" w:rsidRPr="00A96F88">
        <w:t>living in and accepting the framework of the government, however passively, and enjoying its benefits</w:t>
      </w:r>
      <w:r w:rsidR="00BA2697">
        <w:t>.</w:t>
      </w:r>
      <w:r w:rsidR="00BA2697" w:rsidRPr="00A96F88" w:rsidDel="00BA2697">
        <w:t xml:space="preserve"> </w:t>
      </w:r>
    </w:p>
    <w:p w:rsidR="001C7419" w:rsidRDefault="009F2456" w:rsidP="001111B4">
      <w:pPr>
        <w:pStyle w:val="IN"/>
      </w:pPr>
      <w:r w:rsidRPr="009F2456">
        <w:rPr>
          <w:b/>
        </w:rPr>
        <w:t>Differentiation Consideration</w:t>
      </w:r>
      <w:r>
        <w:t xml:space="preserve">: Consider providing the following optional extension question to deepen students’ understanding: </w:t>
      </w:r>
    </w:p>
    <w:p w:rsidR="00365BCF" w:rsidRDefault="00365BCF" w:rsidP="009F2456">
      <w:pPr>
        <w:pStyle w:val="DCwithQ"/>
      </w:pPr>
      <w:r>
        <w:t xml:space="preserve">To what “degree” is the state “penitent” (part 1, par. 13)? How does this statement develop Thoreau’s opinion of the morality of the state? </w:t>
      </w:r>
    </w:p>
    <w:p w:rsidR="00365BCF" w:rsidRDefault="00365BCF" w:rsidP="00365BCF">
      <w:pPr>
        <w:pStyle w:val="DCwithSR"/>
      </w:pPr>
      <w:r>
        <w:t>Student responses should include:</w:t>
      </w:r>
    </w:p>
    <w:p w:rsidR="00365BCF" w:rsidRPr="00052E42" w:rsidRDefault="00365BCF" w:rsidP="00052E42">
      <w:pPr>
        <w:pStyle w:val="SASRBullet"/>
        <w:rPr>
          <w:color w:val="4F81BD"/>
        </w:rPr>
      </w:pPr>
      <w:r w:rsidRPr="00052E42">
        <w:rPr>
          <w:color w:val="4F81BD"/>
        </w:rPr>
        <w:t xml:space="preserve">The state is sorry enough to let someone “scourge” or punish it when it sins, but </w:t>
      </w:r>
      <w:r w:rsidR="00600FD0">
        <w:rPr>
          <w:color w:val="4F81BD"/>
        </w:rPr>
        <w:t xml:space="preserve">it is </w:t>
      </w:r>
      <w:r w:rsidRPr="00052E42">
        <w:rPr>
          <w:color w:val="4F81BD"/>
        </w:rPr>
        <w:t>not sorry enough to stop “sinning” or doing things that are wrong (part 1, par. 13).</w:t>
      </w:r>
    </w:p>
    <w:p w:rsidR="00365BCF" w:rsidRPr="00052E42" w:rsidRDefault="00365BCF" w:rsidP="00052E42">
      <w:pPr>
        <w:pStyle w:val="SASRBullet"/>
        <w:rPr>
          <w:color w:val="4F81BD"/>
        </w:rPr>
      </w:pPr>
      <w:r w:rsidRPr="00052E42">
        <w:rPr>
          <w:color w:val="4F81BD"/>
        </w:rPr>
        <w:t xml:space="preserve">This statement suggests that Thoreau believes that the state is </w:t>
      </w:r>
      <w:r w:rsidR="00873E6B" w:rsidRPr="00052E42">
        <w:rPr>
          <w:color w:val="4F81BD"/>
        </w:rPr>
        <w:t>unjust</w:t>
      </w:r>
      <w:r w:rsidRPr="00052E42">
        <w:rPr>
          <w:color w:val="4F81BD"/>
        </w:rPr>
        <w:t xml:space="preserve"> or sinful. </w:t>
      </w:r>
    </w:p>
    <w:p w:rsidR="00F71E8B" w:rsidRDefault="00F71E8B" w:rsidP="0035071F">
      <w:pPr>
        <w:pStyle w:val="TA"/>
      </w:pPr>
      <w:r>
        <w:t>Lead a brief whole-class discussion of student responses.</w:t>
      </w:r>
    </w:p>
    <w:p w:rsidR="003967C0" w:rsidRDefault="003967C0" w:rsidP="00973319">
      <w:pPr>
        <w:pStyle w:val="BR"/>
      </w:pPr>
    </w:p>
    <w:p w:rsidR="003967C0" w:rsidRDefault="003967C0" w:rsidP="003967C0">
      <w:pPr>
        <w:pStyle w:val="TA"/>
      </w:pPr>
      <w:r>
        <w:t xml:space="preserve">Instruct student </w:t>
      </w:r>
      <w:r w:rsidR="00B07B5E">
        <w:t xml:space="preserve">groups </w:t>
      </w:r>
      <w:r>
        <w:t xml:space="preserve">to read </w:t>
      </w:r>
      <w:r w:rsidR="004E02D8">
        <w:t>the remainder of part 1, paragraph 13 (</w:t>
      </w:r>
      <w:r>
        <w:t>from “Thus, under the name of Order and Civil Government” to “</w:t>
      </w:r>
      <w:r w:rsidR="004F7F29">
        <w:t xml:space="preserve">unnecessary to </w:t>
      </w:r>
      <w:r>
        <w:t>that life which we have made”</w:t>
      </w:r>
      <w:r w:rsidR="004E02D8">
        <w:t xml:space="preserve">) and </w:t>
      </w:r>
      <w:r>
        <w:t>answer the following questions before sharing out with the class.</w:t>
      </w:r>
    </w:p>
    <w:p w:rsidR="00A14D2B" w:rsidRDefault="003967C0" w:rsidP="003967C0">
      <w:pPr>
        <w:pStyle w:val="TA"/>
      </w:pPr>
      <w:r>
        <w:t>Provide students with the definition</w:t>
      </w:r>
      <w:r w:rsidR="00992183">
        <w:t xml:space="preserve"> </w:t>
      </w:r>
      <w:r w:rsidR="008D5D37">
        <w:t>of</w:t>
      </w:r>
      <w:r w:rsidR="008D5D37" w:rsidRPr="00680581">
        <w:rPr>
          <w:i/>
        </w:rPr>
        <w:t xml:space="preserve"> </w:t>
      </w:r>
      <w:r w:rsidR="00680581" w:rsidRPr="00680581">
        <w:rPr>
          <w:i/>
        </w:rPr>
        <w:t>homage</w:t>
      </w:r>
      <w:r w:rsidR="008D5D37" w:rsidRPr="004E02D8">
        <w:t>.</w:t>
      </w:r>
      <w:r w:rsidR="00992183">
        <w:t xml:space="preserve"> </w:t>
      </w:r>
    </w:p>
    <w:p w:rsidR="004E02D8" w:rsidRPr="00D81076" w:rsidRDefault="004E02D8" w:rsidP="004E02D8">
      <w:pPr>
        <w:pStyle w:val="IN"/>
        <w:numPr>
          <w:ilvl w:val="0"/>
          <w:numId w:val="5"/>
        </w:numPr>
        <w:ind w:left="360"/>
      </w:pPr>
      <w:r>
        <w:t>Students may be familiar with this word. Consider asking students to volunteer a definition before providing it to the group.</w:t>
      </w:r>
    </w:p>
    <w:p w:rsidR="003967C0" w:rsidRDefault="003967C0" w:rsidP="003967C0">
      <w:pPr>
        <w:pStyle w:val="SA"/>
      </w:pPr>
      <w:r>
        <w:t>Stu</w:t>
      </w:r>
      <w:r w:rsidR="00680581">
        <w:t xml:space="preserve">dents write the definition of </w:t>
      </w:r>
      <w:r w:rsidR="00680581" w:rsidRPr="00680581">
        <w:rPr>
          <w:i/>
        </w:rPr>
        <w:t>homage</w:t>
      </w:r>
      <w:r w:rsidR="00680581">
        <w:t xml:space="preserve"> </w:t>
      </w:r>
      <w:r w:rsidR="00275DD3">
        <w:t xml:space="preserve">on their copies </w:t>
      </w:r>
      <w:r>
        <w:t xml:space="preserve">of the text or in a vocabulary journal. </w:t>
      </w:r>
    </w:p>
    <w:p w:rsidR="00680581" w:rsidRDefault="003967C0" w:rsidP="004468CA">
      <w:pPr>
        <w:pStyle w:val="IN"/>
      </w:pPr>
      <w:r w:rsidRPr="000F3FF6">
        <w:rPr>
          <w:b/>
        </w:rPr>
        <w:t>Differentiation Consideration</w:t>
      </w:r>
      <w:r>
        <w:t>: Consider providing student</w:t>
      </w:r>
      <w:r w:rsidR="00680581">
        <w:t xml:space="preserve">s with the </w:t>
      </w:r>
      <w:r w:rsidR="00992183">
        <w:t xml:space="preserve">definition </w:t>
      </w:r>
      <w:r w:rsidR="008D5D37">
        <w:t xml:space="preserve">of </w:t>
      </w:r>
      <w:r w:rsidR="00680581" w:rsidRPr="004468CA">
        <w:rPr>
          <w:i/>
        </w:rPr>
        <w:t>indifference</w:t>
      </w:r>
      <w:r w:rsidR="00992183">
        <w:t>.</w:t>
      </w:r>
    </w:p>
    <w:p w:rsidR="003967C0" w:rsidRDefault="003967C0" w:rsidP="009225C6">
      <w:pPr>
        <w:pStyle w:val="DCwithSA"/>
      </w:pPr>
      <w:r>
        <w:t>Stu</w:t>
      </w:r>
      <w:r w:rsidR="00680581">
        <w:t xml:space="preserve">dents write the definition of </w:t>
      </w:r>
      <w:r w:rsidR="00680581" w:rsidRPr="00680581">
        <w:rPr>
          <w:i/>
        </w:rPr>
        <w:t>indifference</w:t>
      </w:r>
      <w:r w:rsidR="00680581">
        <w:t xml:space="preserve"> </w:t>
      </w:r>
      <w:r w:rsidR="00275DD3">
        <w:t>on their copies</w:t>
      </w:r>
      <w:r>
        <w:t xml:space="preserve"> of the text or in a vocabulary journal</w:t>
      </w:r>
      <w:r w:rsidR="002A4646">
        <w:t>.</w:t>
      </w:r>
    </w:p>
    <w:p w:rsidR="009B0386" w:rsidRDefault="009B0386" w:rsidP="009B0386">
      <w:pPr>
        <w:pStyle w:val="Q"/>
      </w:pPr>
      <w:r>
        <w:t xml:space="preserve">What effect </w:t>
      </w:r>
      <w:r w:rsidR="002649F5">
        <w:t xml:space="preserve">does </w:t>
      </w:r>
      <w:r w:rsidR="00AD75AD">
        <w:t>su</w:t>
      </w:r>
      <w:r w:rsidR="005715B0">
        <w:t>pporting an unjust government</w:t>
      </w:r>
      <w:r w:rsidR="002649F5">
        <w:t xml:space="preserve"> have</w:t>
      </w:r>
      <w:r w:rsidR="00AD75AD">
        <w:t xml:space="preserve"> </w:t>
      </w:r>
      <w:r>
        <w:t>on the individual?</w:t>
      </w:r>
    </w:p>
    <w:p w:rsidR="005A1989" w:rsidRDefault="00275DD3" w:rsidP="005A1989">
      <w:pPr>
        <w:pStyle w:val="SR"/>
      </w:pPr>
      <w:r>
        <w:t xml:space="preserve">When an individual supports </w:t>
      </w:r>
      <w:r w:rsidR="009A1945">
        <w:t>an unjust government, the individual</w:t>
      </w:r>
      <w:r w:rsidR="0005676B">
        <w:t xml:space="preserve"> in turn</w:t>
      </w:r>
      <w:r w:rsidR="009A1945">
        <w:t xml:space="preserve"> </w:t>
      </w:r>
      <w:r w:rsidR="005715B0">
        <w:t>contributes</w:t>
      </w:r>
      <w:r w:rsidR="0005676B">
        <w:t xml:space="preserve">, or pays </w:t>
      </w:r>
      <w:r w:rsidR="005715B0">
        <w:t>respect and</w:t>
      </w:r>
      <w:r w:rsidR="002649F5">
        <w:t xml:space="preserve"> honor</w:t>
      </w:r>
      <w:r w:rsidR="00410CA1">
        <w:t>,</w:t>
      </w:r>
      <w:r w:rsidR="002649F5">
        <w:t xml:space="preserve"> to </w:t>
      </w:r>
      <w:r w:rsidR="0005676B">
        <w:t>their own</w:t>
      </w:r>
      <w:r w:rsidR="002649F5">
        <w:t xml:space="preserve"> personal </w:t>
      </w:r>
      <w:r w:rsidR="00517266">
        <w:t xml:space="preserve">“meanness,” or </w:t>
      </w:r>
      <w:r w:rsidR="002649F5">
        <w:t>dishonor and cruelty</w:t>
      </w:r>
      <w:r w:rsidR="00083E23">
        <w:t xml:space="preserve"> (part 1, par. 13)</w:t>
      </w:r>
      <w:r w:rsidR="002649F5">
        <w:t>. S</w:t>
      </w:r>
      <w:r w:rsidR="0005676B">
        <w:t>upporting a sinful government</w:t>
      </w:r>
      <w:r w:rsidR="002649F5">
        <w:t>, no matter how indirectly,</w:t>
      </w:r>
      <w:r w:rsidR="0005676B">
        <w:t xml:space="preserve"> makes a person sinful. </w:t>
      </w:r>
    </w:p>
    <w:p w:rsidR="00060062" w:rsidRDefault="006334D6" w:rsidP="00D712E3">
      <w:pPr>
        <w:pStyle w:val="IN"/>
      </w:pPr>
      <w:r w:rsidRPr="00510718">
        <w:rPr>
          <w:b/>
        </w:rPr>
        <w:t>Differentiation Consideration:</w:t>
      </w:r>
      <w:r>
        <w:rPr>
          <w:b/>
        </w:rPr>
        <w:t xml:space="preserve"> </w:t>
      </w:r>
      <w:r w:rsidR="00060062">
        <w:t xml:space="preserve">If students struggle, consider posing the following scaffolding question: </w:t>
      </w:r>
    </w:p>
    <w:p w:rsidR="00060062" w:rsidRDefault="00060062" w:rsidP="00D712E3">
      <w:pPr>
        <w:pStyle w:val="DCwithQ"/>
      </w:pPr>
      <w:r>
        <w:t xml:space="preserve">How does </w:t>
      </w:r>
      <w:r w:rsidR="00227DE3">
        <w:t>a</w:t>
      </w:r>
      <w:r>
        <w:t xml:space="preserve"> familiar word in </w:t>
      </w:r>
      <w:r w:rsidR="00227DE3">
        <w:t xml:space="preserve">the word </w:t>
      </w:r>
      <w:r w:rsidR="00227DE3">
        <w:rPr>
          <w:i/>
        </w:rPr>
        <w:t>me</w:t>
      </w:r>
      <w:r w:rsidRPr="00227DE3">
        <w:rPr>
          <w:i/>
        </w:rPr>
        <w:t>anness</w:t>
      </w:r>
      <w:r>
        <w:t xml:space="preserve"> help you to make meaning of the phrase “our own meanness”</w:t>
      </w:r>
      <w:r w:rsidR="00B56CD6">
        <w:t xml:space="preserve"> (part 1, par. 13)</w:t>
      </w:r>
      <w:r w:rsidR="003671F9">
        <w:t>?</w:t>
      </w:r>
      <w:r w:rsidR="0035071F">
        <w:t xml:space="preserve"> (L.11-12.4.b)</w:t>
      </w:r>
    </w:p>
    <w:p w:rsidR="00060062" w:rsidRDefault="00060062" w:rsidP="00BA66B2">
      <w:pPr>
        <w:pStyle w:val="DCwithSR"/>
      </w:pPr>
      <w:r>
        <w:t xml:space="preserve">The familiar word </w:t>
      </w:r>
      <w:r w:rsidRPr="00227DE3">
        <w:rPr>
          <w:i/>
        </w:rPr>
        <w:t>mean</w:t>
      </w:r>
      <w:r>
        <w:t xml:space="preserve"> in </w:t>
      </w:r>
      <w:r w:rsidRPr="00227DE3">
        <w:rPr>
          <w:i/>
        </w:rPr>
        <w:t>meanness</w:t>
      </w:r>
      <w:r>
        <w:t xml:space="preserve"> suggests that “our own meanness” refers to people’s </w:t>
      </w:r>
      <w:r w:rsidR="00227DE3">
        <w:t xml:space="preserve">cruelty or </w:t>
      </w:r>
      <w:r>
        <w:t>lack of honor</w:t>
      </w:r>
      <w:r w:rsidR="00B56CD6">
        <w:t xml:space="preserve"> (part 1, par.</w:t>
      </w:r>
      <w:r w:rsidR="003E7485">
        <w:t xml:space="preserve"> </w:t>
      </w:r>
      <w:r w:rsidR="00B56CD6">
        <w:t>13)</w:t>
      </w:r>
      <w:r>
        <w:t xml:space="preserve">. </w:t>
      </w:r>
    </w:p>
    <w:p w:rsidR="004A0718" w:rsidRDefault="000231D1" w:rsidP="004A0718">
      <w:pPr>
        <w:pStyle w:val="Q"/>
      </w:pPr>
      <w:r>
        <w:t>According to Thoreau, h</w:t>
      </w:r>
      <w:r w:rsidR="004A0718">
        <w:t>ow does</w:t>
      </w:r>
      <w:r w:rsidR="002649F5">
        <w:t xml:space="preserve"> this</w:t>
      </w:r>
      <w:r w:rsidR="004A0718">
        <w:t xml:space="preserve"> sin make </w:t>
      </w:r>
      <w:r w:rsidR="00BA2697">
        <w:t xml:space="preserve">people </w:t>
      </w:r>
      <w:r w:rsidR="004A0718">
        <w:t>feel at first?</w:t>
      </w:r>
      <w:r w:rsidR="00A332B1" w:rsidRPr="00A332B1">
        <w:t xml:space="preserve"> </w:t>
      </w:r>
      <w:r w:rsidR="00A332B1">
        <w:t>How do feelings change</w:t>
      </w:r>
      <w:r>
        <w:t xml:space="preserve"> over time</w:t>
      </w:r>
      <w:r w:rsidR="00A332B1">
        <w:t xml:space="preserve">? </w:t>
      </w:r>
    </w:p>
    <w:p w:rsidR="000231D1" w:rsidRDefault="000231D1" w:rsidP="004A0718">
      <w:pPr>
        <w:pStyle w:val="SR"/>
      </w:pPr>
      <w:r>
        <w:t>Student responses should include:</w:t>
      </w:r>
      <w:r w:rsidR="00046E06">
        <w:t xml:space="preserve"> </w:t>
      </w:r>
    </w:p>
    <w:p w:rsidR="004A0718" w:rsidRDefault="00AD75AD" w:rsidP="000231D6">
      <w:pPr>
        <w:pStyle w:val="SASRBullet"/>
      </w:pPr>
      <w:r>
        <w:t xml:space="preserve">Initially, sin </w:t>
      </w:r>
      <w:r w:rsidR="004A0718">
        <w:t xml:space="preserve">makes </w:t>
      </w:r>
      <w:r w:rsidR="00BA2697">
        <w:t>people</w:t>
      </w:r>
      <w:r w:rsidR="004A0718">
        <w:t xml:space="preserve"> </w:t>
      </w:r>
      <w:r>
        <w:t>“</w:t>
      </w:r>
      <w:r w:rsidR="004A0718">
        <w:t>blush,</w:t>
      </w:r>
      <w:r>
        <w:t>”</w:t>
      </w:r>
      <w:r w:rsidR="004A0718">
        <w:t xml:space="preserve"> or</w:t>
      </w:r>
      <w:r>
        <w:t xml:space="preserve"> f</w:t>
      </w:r>
      <w:r w:rsidR="004A0718">
        <w:t>e</w:t>
      </w:r>
      <w:r>
        <w:t xml:space="preserve">el ashamed or embarrassed </w:t>
      </w:r>
      <w:r w:rsidR="00B56CD6">
        <w:t>(part 1, par. 13)</w:t>
      </w:r>
      <w:r>
        <w:t>.</w:t>
      </w:r>
      <w:r w:rsidR="004A0718">
        <w:t xml:space="preserve"> </w:t>
      </w:r>
    </w:p>
    <w:p w:rsidR="000F53CF" w:rsidRDefault="00AD75AD" w:rsidP="000231D6">
      <w:pPr>
        <w:pStyle w:val="SASRBullet"/>
      </w:pPr>
      <w:r>
        <w:t>Eventually,</w:t>
      </w:r>
      <w:r w:rsidR="00BA2697">
        <w:t xml:space="preserve"> people</w:t>
      </w:r>
      <w:r>
        <w:t xml:space="preserve"> feel</w:t>
      </w:r>
      <w:r w:rsidR="004A0718">
        <w:t xml:space="preserve"> </w:t>
      </w:r>
      <w:r w:rsidR="002649F5">
        <w:t xml:space="preserve">“indifference” for </w:t>
      </w:r>
      <w:r w:rsidR="00BA2697">
        <w:t>their</w:t>
      </w:r>
      <w:r w:rsidR="002649F5">
        <w:t xml:space="preserve"> sin</w:t>
      </w:r>
      <w:r w:rsidR="00BA2697">
        <w:t>s</w:t>
      </w:r>
      <w:r w:rsidR="002649F5">
        <w:t>, or</w:t>
      </w:r>
      <w:r w:rsidR="00BA2697">
        <w:t xml:space="preserve"> they </w:t>
      </w:r>
      <w:r w:rsidR="002649F5">
        <w:t>stop caring about it</w:t>
      </w:r>
      <w:r>
        <w:t xml:space="preserve"> and are no longer ashamed</w:t>
      </w:r>
      <w:r w:rsidR="00B56CD6">
        <w:t xml:space="preserve"> (part 1, par. 13)</w:t>
      </w:r>
      <w:r>
        <w:t xml:space="preserve">. </w:t>
      </w:r>
    </w:p>
    <w:p w:rsidR="00982AD5" w:rsidRDefault="006334D6" w:rsidP="00982AD5">
      <w:pPr>
        <w:pStyle w:val="IN"/>
      </w:pPr>
      <w:r w:rsidRPr="001111B4">
        <w:rPr>
          <w:b/>
        </w:rPr>
        <w:t>Differentiation Consideration:</w:t>
      </w:r>
      <w:r>
        <w:t xml:space="preserve"> </w:t>
      </w:r>
      <w:r w:rsidR="00982AD5">
        <w:t xml:space="preserve">If students struggle, consider posing the following scaffolding question: </w:t>
      </w:r>
    </w:p>
    <w:p w:rsidR="00982AD5" w:rsidRDefault="00982AD5" w:rsidP="00982AD5">
      <w:pPr>
        <w:pStyle w:val="DCwithQ"/>
      </w:pPr>
      <w:r>
        <w:t>To what “sin” does Thoreau refer in the phrase “</w:t>
      </w:r>
      <w:r w:rsidR="00DE2541">
        <w:t>[</w:t>
      </w:r>
      <w:r>
        <w:t>a</w:t>
      </w:r>
      <w:r w:rsidR="00DE2541">
        <w:t>]</w:t>
      </w:r>
      <w:r>
        <w:t xml:space="preserve">fter the first blush of sin” (part 1, par. 13)? </w:t>
      </w:r>
    </w:p>
    <w:p w:rsidR="00982AD5" w:rsidRDefault="00982AD5" w:rsidP="00982AD5">
      <w:pPr>
        <w:pStyle w:val="DCwithSR"/>
      </w:pPr>
      <w:r>
        <w:lastRenderedPageBreak/>
        <w:t xml:space="preserve">Thoreau refers to the “sin” of passively supporting injustice, or “sustain[ing] the unjust government” (part 1, par. 13). </w:t>
      </w:r>
    </w:p>
    <w:p w:rsidR="00563356" w:rsidRDefault="00563356" w:rsidP="00563356">
      <w:pPr>
        <w:pStyle w:val="Q"/>
      </w:pPr>
      <w:r>
        <w:t xml:space="preserve">How </w:t>
      </w:r>
      <w:r w:rsidR="00083E23">
        <w:t xml:space="preserve">does </w:t>
      </w:r>
      <w:r w:rsidR="00046E06">
        <w:t>Thoreau’s explanation of sin</w:t>
      </w:r>
      <w:r w:rsidR="00AD75AD">
        <w:t xml:space="preserve"> </w:t>
      </w:r>
      <w:r w:rsidR="000231D1">
        <w:t>clarify the distinction</w:t>
      </w:r>
      <w:r w:rsidR="00AD75AD">
        <w:t xml:space="preserve"> </w:t>
      </w:r>
      <w:r w:rsidR="00046E06">
        <w:t>he</w:t>
      </w:r>
      <w:r>
        <w:t xml:space="preserve"> </w:t>
      </w:r>
      <w:r w:rsidR="00CB44F8">
        <w:t>establishes</w:t>
      </w:r>
      <w:r>
        <w:t xml:space="preserve"> between </w:t>
      </w:r>
      <w:r w:rsidR="0098497B">
        <w:rPr>
          <w:i/>
        </w:rPr>
        <w:t>immoral</w:t>
      </w:r>
      <w:r w:rsidRPr="009B7546">
        <w:rPr>
          <w:i/>
        </w:rPr>
        <w:t xml:space="preserve"> </w:t>
      </w:r>
      <w:r>
        <w:t xml:space="preserve">and </w:t>
      </w:r>
      <w:r w:rsidR="0098497B">
        <w:rPr>
          <w:i/>
        </w:rPr>
        <w:t>unmoral</w:t>
      </w:r>
      <w:r>
        <w:t xml:space="preserve">? </w:t>
      </w:r>
    </w:p>
    <w:p w:rsidR="001C62CF" w:rsidRDefault="005715B0" w:rsidP="009B0386">
      <w:pPr>
        <w:pStyle w:val="SR"/>
      </w:pPr>
      <w:r>
        <w:t xml:space="preserve">Thoreau </w:t>
      </w:r>
      <w:r w:rsidR="002E773B">
        <w:t xml:space="preserve">suggests that </w:t>
      </w:r>
      <w:r w:rsidR="00E154AF" w:rsidRPr="00EB3F87">
        <w:rPr>
          <w:i/>
        </w:rPr>
        <w:t>immoral</w:t>
      </w:r>
      <w:r w:rsidR="00E154AF">
        <w:t xml:space="preserve"> </w:t>
      </w:r>
      <w:r w:rsidR="002649F5">
        <w:t xml:space="preserve">sin </w:t>
      </w:r>
      <w:r w:rsidR="002E773B">
        <w:t xml:space="preserve">becomes </w:t>
      </w:r>
      <w:r w:rsidRPr="003E7485">
        <w:rPr>
          <w:i/>
        </w:rPr>
        <w:t>un</w:t>
      </w:r>
      <w:r w:rsidRPr="00EB3F87">
        <w:rPr>
          <w:i/>
        </w:rPr>
        <w:t>moral</w:t>
      </w:r>
      <w:r>
        <w:t xml:space="preserve"> </w:t>
      </w:r>
      <w:r w:rsidR="002E773B">
        <w:t>sin as people become indifferent to the sin</w:t>
      </w:r>
      <w:r w:rsidR="0079209B">
        <w:t xml:space="preserve"> (part 1, par. 13)</w:t>
      </w:r>
      <w:r>
        <w:t xml:space="preserve">. </w:t>
      </w:r>
      <w:r w:rsidR="003F7C68">
        <w:t>He</w:t>
      </w:r>
      <w:r>
        <w:t xml:space="preserve"> suggests that </w:t>
      </w:r>
      <w:r w:rsidRPr="00EB3F87">
        <w:rPr>
          <w:i/>
        </w:rPr>
        <w:t xml:space="preserve">immoral </w:t>
      </w:r>
      <w:r w:rsidR="00A72DE3">
        <w:t>refers to</w:t>
      </w:r>
      <w:r>
        <w:t xml:space="preserve"> </w:t>
      </w:r>
      <w:r w:rsidR="00046E06">
        <w:t xml:space="preserve">an act or idea </w:t>
      </w:r>
      <w:r w:rsidR="00A72DE3">
        <w:t>that</w:t>
      </w:r>
      <w:r>
        <w:t xml:space="preserve"> does not align with an accepted understanding of morality, and so causes feelings of shame. </w:t>
      </w:r>
      <w:r w:rsidR="008D5D37">
        <w:t>For a</w:t>
      </w:r>
      <w:r w:rsidR="00046E06">
        <w:t xml:space="preserve">n act or idea </w:t>
      </w:r>
      <w:r w:rsidR="00A72DE3">
        <w:t xml:space="preserve">to be </w:t>
      </w:r>
      <w:r w:rsidR="00A72DE3" w:rsidRPr="00EB3F87">
        <w:rPr>
          <w:i/>
        </w:rPr>
        <w:t>unmoral</w:t>
      </w:r>
      <w:r w:rsidR="00960304">
        <w:t>,</w:t>
      </w:r>
      <w:r w:rsidR="00B56CD6">
        <w:t xml:space="preserve"> </w:t>
      </w:r>
      <w:r w:rsidR="00A72DE3">
        <w:t>therefor</w:t>
      </w:r>
      <w:r w:rsidR="004468CA">
        <w:t>e</w:t>
      </w:r>
      <w:r w:rsidR="00A72DE3">
        <w:t xml:space="preserve">, </w:t>
      </w:r>
      <w:r>
        <w:t xml:space="preserve">means that it </w:t>
      </w:r>
      <w:r w:rsidR="001C62CF">
        <w:t>no longer causes feelings of shame because there is no longer concern for what is right or wrong</w:t>
      </w:r>
      <w:r w:rsidR="00960304">
        <w:t xml:space="preserve"> (part 1, par. 13)</w:t>
      </w:r>
      <w:r w:rsidR="001C62CF">
        <w:t xml:space="preserve">. Something that is </w:t>
      </w:r>
      <w:r w:rsidR="001C62CF" w:rsidRPr="00EB3F87">
        <w:rPr>
          <w:i/>
        </w:rPr>
        <w:t xml:space="preserve">unmoral </w:t>
      </w:r>
      <w:r w:rsidR="001C62CF">
        <w:t>operates completely outside of morality</w:t>
      </w:r>
      <w:r w:rsidR="0007410F">
        <w:t xml:space="preserve"> and does not exist in relation to any moral code</w:t>
      </w:r>
      <w:r w:rsidR="001C62CF">
        <w:t xml:space="preserve">. </w:t>
      </w:r>
    </w:p>
    <w:p w:rsidR="009272BB" w:rsidRDefault="009272BB" w:rsidP="009272BB">
      <w:pPr>
        <w:pStyle w:val="Q"/>
      </w:pPr>
      <w:r>
        <w:t xml:space="preserve">What </w:t>
      </w:r>
      <w:r w:rsidR="001C62CF">
        <w:t xml:space="preserve">happens to “life” when people </w:t>
      </w:r>
      <w:r w:rsidR="0098497B">
        <w:t>“</w:t>
      </w:r>
      <w:r w:rsidR="001C62CF">
        <w:t>su</w:t>
      </w:r>
      <w:r w:rsidR="0098497B">
        <w:t>stain”</w:t>
      </w:r>
      <w:r w:rsidR="001C62CF">
        <w:t xml:space="preserve"> an </w:t>
      </w:r>
      <w:r w:rsidR="0098497B">
        <w:t>“</w:t>
      </w:r>
      <w:r w:rsidR="001C62CF">
        <w:t>unjust government</w:t>
      </w:r>
      <w:r w:rsidR="0098497B">
        <w:t>” (part 1, par. 13)</w:t>
      </w:r>
      <w:r>
        <w:t>?</w:t>
      </w:r>
      <w:r w:rsidR="00410CA1">
        <w:t xml:space="preserve"> </w:t>
      </w:r>
    </w:p>
    <w:p w:rsidR="007378EE" w:rsidRDefault="00410CA1" w:rsidP="007378EE">
      <w:pPr>
        <w:pStyle w:val="SR"/>
      </w:pPr>
      <w:r>
        <w:t>When people refuse to</w:t>
      </w:r>
      <w:r w:rsidR="002649F5">
        <w:t xml:space="preserve"> actively disengage from the </w:t>
      </w:r>
      <w:r>
        <w:t xml:space="preserve">bad </w:t>
      </w:r>
      <w:r w:rsidR="009F662E">
        <w:t xml:space="preserve">acts </w:t>
      </w:r>
      <w:r>
        <w:t xml:space="preserve">that the government </w:t>
      </w:r>
      <w:r w:rsidR="009F662E">
        <w:t>commits</w:t>
      </w:r>
      <w:r>
        <w:t>, the</w:t>
      </w:r>
      <w:r w:rsidR="009F662E">
        <w:t xml:space="preserve"> </w:t>
      </w:r>
      <w:r w:rsidR="009F662E" w:rsidRPr="00EB3F87">
        <w:rPr>
          <w:i/>
        </w:rPr>
        <w:t>immoral</w:t>
      </w:r>
      <w:r w:rsidR="00295CBE">
        <w:t xml:space="preserve"> </w:t>
      </w:r>
      <w:r w:rsidR="009F662E">
        <w:t>act or</w:t>
      </w:r>
      <w:r>
        <w:t xml:space="preserve"> </w:t>
      </w:r>
      <w:r w:rsidR="001F49AB">
        <w:t>“</w:t>
      </w:r>
      <w:r>
        <w:t>sin</w:t>
      </w:r>
      <w:r w:rsidR="001F49AB">
        <w:t>”</w:t>
      </w:r>
      <w:r>
        <w:t xml:space="preserve"> of supporting an unjust government </w:t>
      </w:r>
      <w:r w:rsidR="009F662E">
        <w:t xml:space="preserve">becomes </w:t>
      </w:r>
      <w:r w:rsidR="00921FF0" w:rsidRPr="00EB3F87">
        <w:rPr>
          <w:i/>
        </w:rPr>
        <w:t xml:space="preserve">unmoral </w:t>
      </w:r>
      <w:r w:rsidR="00853A55">
        <w:t>because it has become necessary, or “not quite unnecessary</w:t>
      </w:r>
      <w:r w:rsidR="003F7C68">
        <w:t>,</w:t>
      </w:r>
      <w:r w:rsidR="00853A55">
        <w:t xml:space="preserve">” to their way of “life” (part 1, par. 13). </w:t>
      </w:r>
    </w:p>
    <w:p w:rsidR="00790BCC" w:rsidRDefault="00227ED3" w:rsidP="007017EB">
      <w:pPr>
        <w:pStyle w:val="TA"/>
      </w:pPr>
      <w:r>
        <w:t>Lead a brief wh</w:t>
      </w:r>
      <w:r w:rsidR="003967C0">
        <w:t>ole</w:t>
      </w:r>
      <w:r w:rsidR="003729BF">
        <w:t>-</w:t>
      </w:r>
      <w:r w:rsidR="003967C0">
        <w:t>class discussion of student</w:t>
      </w:r>
      <w:r>
        <w:t xml:space="preserve"> responses.</w:t>
      </w:r>
    </w:p>
    <w:p w:rsidR="007378EE" w:rsidRPr="00790BCC" w:rsidRDefault="007378EE" w:rsidP="000A6FD4">
      <w:pPr>
        <w:pStyle w:val="IN"/>
      </w:pPr>
      <w:r>
        <w:t xml:space="preserve">Consider asking students which passages they found difficult or problematic. Lead a brief, whole-class discussion of student responses. </w:t>
      </w:r>
    </w:p>
    <w:p w:rsidR="00771333" w:rsidRDefault="00771333" w:rsidP="00771333">
      <w:pPr>
        <w:pStyle w:val="LearningSequenceHeader"/>
      </w:pPr>
      <w:r>
        <w:t xml:space="preserve">Activity </w:t>
      </w:r>
      <w:r w:rsidR="000A4EC6">
        <w:t>4</w:t>
      </w:r>
      <w:r>
        <w:t xml:space="preserve">: </w:t>
      </w:r>
      <w:r w:rsidR="003967C0">
        <w:t>Quick Write</w:t>
      </w:r>
      <w:r w:rsidR="00F50ED4">
        <w:t xml:space="preserve"> </w:t>
      </w:r>
      <w:r w:rsidR="00F50ED4">
        <w:tab/>
      </w:r>
      <w:r w:rsidR="00060062">
        <w:t>1</w:t>
      </w:r>
      <w:r w:rsidR="00F50ED4">
        <w:t>5</w:t>
      </w:r>
      <w:r>
        <w:t>%</w:t>
      </w:r>
    </w:p>
    <w:p w:rsidR="00771333" w:rsidRDefault="00771333" w:rsidP="00771333">
      <w:pPr>
        <w:pStyle w:val="TA"/>
      </w:pPr>
      <w:r w:rsidRPr="00031CF1">
        <w:t>Instruct students to respond briefly in writing to the following prompt</w:t>
      </w:r>
      <w:r>
        <w:t>:</w:t>
      </w:r>
      <w:r w:rsidRPr="00031CF1">
        <w:t xml:space="preserve"> </w:t>
      </w:r>
    </w:p>
    <w:p w:rsidR="00387FE3" w:rsidRDefault="006D4621" w:rsidP="002A47BA">
      <w:pPr>
        <w:pStyle w:val="Q"/>
        <w:rPr>
          <w:rFonts w:cs="Arial"/>
        </w:rPr>
      </w:pPr>
      <w:r w:rsidRPr="00027243">
        <w:rPr>
          <w:rFonts w:cs="Arial"/>
        </w:rPr>
        <w:t xml:space="preserve">Determine a central idea in </w:t>
      </w:r>
      <w:r>
        <w:rPr>
          <w:rFonts w:cs="Arial"/>
        </w:rPr>
        <w:t xml:space="preserve">part 1, </w:t>
      </w:r>
      <w:r w:rsidRPr="00027243">
        <w:rPr>
          <w:rFonts w:cs="Arial"/>
        </w:rPr>
        <w:t>paragraph 13 and analyze its development over the course of this paragraph.</w:t>
      </w:r>
    </w:p>
    <w:p w:rsidR="0049255A" w:rsidRDefault="0049255A" w:rsidP="0049255A">
      <w:pPr>
        <w:pStyle w:val="IN"/>
        <w:rPr>
          <w:rFonts w:cs="Arial"/>
        </w:rPr>
      </w:pPr>
      <w:r w:rsidRPr="0061658B">
        <w:rPr>
          <w:b/>
        </w:rPr>
        <w:t>Differentiation Consideration</w:t>
      </w:r>
      <w:r>
        <w:t>: Consider posing the following alternative prompt as an optional extension for some students:</w:t>
      </w:r>
    </w:p>
    <w:p w:rsidR="0049255A" w:rsidRDefault="0049255A" w:rsidP="000B24E9">
      <w:pPr>
        <w:pStyle w:val="DCwithQ"/>
      </w:pPr>
      <w:r w:rsidRPr="0061658B">
        <w:t xml:space="preserve">How do two central ideas interact and develop in </w:t>
      </w:r>
      <w:r w:rsidR="003B1AF1">
        <w:t xml:space="preserve">part 1, </w:t>
      </w:r>
      <w:r w:rsidRPr="0061658B">
        <w:t>paragraph 13?</w:t>
      </w:r>
    </w:p>
    <w:p w:rsidR="00753F81" w:rsidRDefault="00771333" w:rsidP="00771333">
      <w:pPr>
        <w:pStyle w:val="TA"/>
      </w:pPr>
      <w:r w:rsidRPr="00031CF1">
        <w:t xml:space="preserve">Instruct students to look at their annotations to find evidence. </w:t>
      </w:r>
      <w:r>
        <w:t>Ask students to use this lesson’s vocabulary wherever possible in</w:t>
      </w:r>
      <w:r w:rsidR="00BD1F3E">
        <w:t xml:space="preserve"> their written responses. </w:t>
      </w:r>
    </w:p>
    <w:p w:rsidR="00771333" w:rsidRPr="00031CF1" w:rsidRDefault="00771333" w:rsidP="00771333">
      <w:pPr>
        <w:pStyle w:val="SA"/>
        <w:numPr>
          <w:ilvl w:val="0"/>
          <w:numId w:val="8"/>
        </w:numPr>
      </w:pPr>
      <w:r w:rsidRPr="00031CF1">
        <w:t>Students listen and read the Quick Write prompt.</w:t>
      </w:r>
    </w:p>
    <w:p w:rsidR="00771333" w:rsidRPr="00031CF1" w:rsidRDefault="00771333" w:rsidP="00771333">
      <w:pPr>
        <w:pStyle w:val="IN"/>
      </w:pPr>
      <w:r w:rsidRPr="00031CF1">
        <w:t>Display the prompt for students to see, or provide the prompt in hard copy.</w:t>
      </w:r>
    </w:p>
    <w:p w:rsidR="00771333" w:rsidRPr="00031CF1" w:rsidRDefault="00771333" w:rsidP="00771333">
      <w:pPr>
        <w:pStyle w:val="TA"/>
      </w:pPr>
      <w:r w:rsidRPr="00031CF1">
        <w:lastRenderedPageBreak/>
        <w:t xml:space="preserve">Transition to the independent Quick Write. </w:t>
      </w:r>
    </w:p>
    <w:p w:rsidR="00771333" w:rsidRPr="00031CF1" w:rsidRDefault="00771333" w:rsidP="00771333">
      <w:pPr>
        <w:pStyle w:val="SA"/>
        <w:numPr>
          <w:ilvl w:val="0"/>
          <w:numId w:val="8"/>
        </w:numPr>
      </w:pPr>
      <w:r w:rsidRPr="00031CF1">
        <w:t xml:space="preserve">Students independently answer the prompt using evidence from the text. </w:t>
      </w:r>
    </w:p>
    <w:p w:rsidR="00771333" w:rsidRDefault="00771333" w:rsidP="00771333">
      <w:pPr>
        <w:pStyle w:val="SR"/>
      </w:pPr>
      <w:r w:rsidRPr="00031CF1">
        <w:t>See the High Performance Response at the beginning of this lesson.</w:t>
      </w:r>
    </w:p>
    <w:p w:rsidR="00275DE6" w:rsidRPr="00771333" w:rsidRDefault="00275DE6" w:rsidP="000A6FD4">
      <w:pPr>
        <w:pStyle w:val="IN"/>
      </w:pPr>
      <w:r>
        <w:t xml:space="preserve">Consider using the Short Response Rubric to assess students’ writing. Students may use the Short Response Rubric and Checklist to guide their written responses. </w:t>
      </w:r>
    </w:p>
    <w:p w:rsidR="00790BCC" w:rsidRPr="00790BCC" w:rsidRDefault="00790BCC" w:rsidP="007017EB">
      <w:pPr>
        <w:pStyle w:val="LearningSequenceHeader"/>
      </w:pPr>
      <w:r w:rsidRPr="00790BCC">
        <w:t xml:space="preserve">Activity </w:t>
      </w:r>
      <w:r w:rsidR="000A4EC6">
        <w:t>5</w:t>
      </w:r>
      <w:r w:rsidRPr="00790BCC">
        <w:t>: Closing</w:t>
      </w:r>
      <w:r w:rsidRPr="00790BCC">
        <w:tab/>
        <w:t>5%</w:t>
      </w:r>
    </w:p>
    <w:p w:rsidR="00CB701F" w:rsidRDefault="00CB701F" w:rsidP="00052E42">
      <w:pPr>
        <w:pStyle w:val="TA"/>
      </w:pPr>
      <w:r>
        <w:t>Display and distribute the homework assignment. For homework</w:t>
      </w:r>
      <w:r w:rsidR="00FC3309">
        <w:t>,</w:t>
      </w:r>
      <w:r>
        <w:t xml:space="preserve"> instruct students to add</w:t>
      </w:r>
      <w:r w:rsidR="002E773B">
        <w:t xml:space="preserve"> ideas</w:t>
      </w:r>
      <w:r>
        <w:t xml:space="preserve"> to their </w:t>
      </w:r>
      <w:r w:rsidR="00295CBE">
        <w:t xml:space="preserve">Central </w:t>
      </w:r>
      <w:r>
        <w:t xml:space="preserve">Ideas Tracking Tools. </w:t>
      </w:r>
    </w:p>
    <w:p w:rsidR="000F53CF" w:rsidRDefault="00DB5E55" w:rsidP="00052E42">
      <w:pPr>
        <w:pStyle w:val="TA"/>
      </w:pPr>
      <w:r>
        <w:t xml:space="preserve">Additionally, </w:t>
      </w:r>
      <w:r w:rsidR="00A522A3">
        <w:t>i</w:t>
      </w:r>
      <w:r w:rsidR="00BD1F3E">
        <w:t xml:space="preserve">nstruct students to </w:t>
      </w:r>
      <w:r w:rsidR="00A522A3">
        <w:t xml:space="preserve">read </w:t>
      </w:r>
      <w:r w:rsidR="000F53CF">
        <w:t>p</w:t>
      </w:r>
      <w:r w:rsidR="008765B2">
        <w:t>art 2, paragraphs 1</w:t>
      </w:r>
      <w:r w:rsidR="003F7C68">
        <w:t>–</w:t>
      </w:r>
      <w:r w:rsidR="008765B2">
        <w:t>9</w:t>
      </w:r>
      <w:r w:rsidR="000F53CF">
        <w:t xml:space="preserve"> of “Civil Disobedience” (from “The broadest and most prevalent error requires” </w:t>
      </w:r>
      <w:r w:rsidR="008D5D37">
        <w:t xml:space="preserve">to </w:t>
      </w:r>
      <w:r w:rsidR="000F53CF">
        <w:t>“I see this blood flowing now”)</w:t>
      </w:r>
      <w:r w:rsidR="008765B2">
        <w:t xml:space="preserve">. </w:t>
      </w:r>
      <w:r w:rsidR="000F53CF">
        <w:t>Direct students to box any unfamiliar words and look up their definitions. Instruct them to choose the definition that makes the most sense in context and write a brief definition above or near the word in the text</w:t>
      </w:r>
      <w:r w:rsidR="00E146DB">
        <w:t xml:space="preserve"> </w:t>
      </w:r>
      <w:r w:rsidR="00E146DB" w:rsidRPr="00AD253F">
        <w:rPr>
          <w:color w:val="4F81BD"/>
        </w:rPr>
        <w:t>(L.11-12.4.c)</w:t>
      </w:r>
      <w:r w:rsidR="000F53CF">
        <w:t xml:space="preserve">. </w:t>
      </w:r>
    </w:p>
    <w:p w:rsidR="00406B40" w:rsidRDefault="00DB5E55" w:rsidP="00052E42">
      <w:pPr>
        <w:pStyle w:val="TA"/>
      </w:pPr>
      <w:r>
        <w:t>I</w:t>
      </w:r>
      <w:r w:rsidR="00406B40">
        <w:t>nstruct students to re</w:t>
      </w:r>
      <w:r>
        <w:t>spond briefly in writing to the following questions:</w:t>
      </w:r>
    </w:p>
    <w:p w:rsidR="006E1DF8" w:rsidRDefault="006E1DF8" w:rsidP="006E1DF8">
      <w:pPr>
        <w:pStyle w:val="Q"/>
      </w:pPr>
      <w:r>
        <w:t xml:space="preserve">What does Thoreau argue citizens should do instead of “petitioning the state to dissolve the Union” (part 2, par. 1)? How does his description of the “tax-gatherer” in part 2, paragraph 8 support </w:t>
      </w:r>
      <w:r w:rsidR="00B56CD6">
        <w:t>t</w:t>
      </w:r>
      <w:r>
        <w:t>his point?</w:t>
      </w:r>
    </w:p>
    <w:p w:rsidR="006E1DF8" w:rsidRDefault="006E1DF8" w:rsidP="006E1DF8">
      <w:pPr>
        <w:pStyle w:val="Q"/>
      </w:pPr>
      <w:r>
        <w:t>How does Thoreau develop the central idea of the relationship between the individual and the state in paragraph 3?</w:t>
      </w:r>
    </w:p>
    <w:p w:rsidR="006E1DF8" w:rsidRDefault="006E1DF8" w:rsidP="006E1DF8">
      <w:pPr>
        <w:pStyle w:val="Q"/>
      </w:pPr>
      <w:r>
        <w:t>How does Thoreau ref</w:t>
      </w:r>
      <w:r w:rsidR="003F7C68">
        <w:t>ine a metaphor from part 1, paragraph</w:t>
      </w:r>
      <w:r>
        <w:t xml:space="preserve"> 8 in part 2, paragraph 5</w:t>
      </w:r>
      <w:r w:rsidR="003D213F">
        <w:t>?</w:t>
      </w:r>
      <w:r w:rsidR="00E146DB">
        <w:t xml:space="preserve"> </w:t>
      </w:r>
      <w:r w:rsidR="00E146DB" w:rsidRPr="004C371E">
        <w:rPr>
          <w:color w:val="4F81BD"/>
        </w:rPr>
        <w:t>(L.11-12.5.a)</w:t>
      </w:r>
    </w:p>
    <w:p w:rsidR="006E1DF8" w:rsidRDefault="006E1DF8" w:rsidP="006E1DF8">
      <w:pPr>
        <w:pStyle w:val="Q"/>
      </w:pPr>
      <w:r>
        <w:t>What examples does Thoreau provide of how to be a “counter</w:t>
      </w:r>
      <w:r w:rsidR="00183413">
        <w:t xml:space="preserve"> </w:t>
      </w:r>
      <w:r>
        <w:t xml:space="preserve">friction” </w:t>
      </w:r>
      <w:r w:rsidR="00183413">
        <w:t xml:space="preserve">(part 2, par. 5) </w:t>
      </w:r>
      <w:r w:rsidR="003F7C68">
        <w:t>in paragraphs 2–</w:t>
      </w:r>
      <w:r>
        <w:t>9?</w:t>
      </w:r>
    </w:p>
    <w:p w:rsidR="00DB5E55" w:rsidRDefault="006E1DF8" w:rsidP="00873E6B">
      <w:pPr>
        <w:pStyle w:val="Q"/>
      </w:pPr>
      <w:r>
        <w:t>How does Thoreau’s opinion of “the ways which the state has provided for remedying</w:t>
      </w:r>
      <w:r w:rsidR="00960304">
        <w:t xml:space="preserve"> </w:t>
      </w:r>
      <w:r>
        <w:t>…</w:t>
      </w:r>
      <w:r w:rsidR="00960304">
        <w:t xml:space="preserve"> </w:t>
      </w:r>
      <w:r>
        <w:t>evil” further develop the relationship between the individual and the state</w:t>
      </w:r>
      <w:r w:rsidR="00960304">
        <w:t xml:space="preserve"> (part 2, par. 6)</w:t>
      </w:r>
      <w:r>
        <w:t>?</w:t>
      </w:r>
    </w:p>
    <w:p w:rsidR="00EA7B44" w:rsidRPr="003729BF" w:rsidRDefault="003729BF" w:rsidP="00DA222B">
      <w:pPr>
        <w:pStyle w:val="TA"/>
      </w:pPr>
      <w:r w:rsidRPr="003729BF">
        <w:t>Ask students to use this lesson’s vocabulary wherever possible in their written</w:t>
      </w:r>
      <w:r w:rsidR="00EA7B44">
        <w:t xml:space="preserve"> responses.</w:t>
      </w:r>
    </w:p>
    <w:p w:rsidR="000F53CF" w:rsidRPr="00790BCC" w:rsidRDefault="000F53CF" w:rsidP="000F53CF">
      <w:pPr>
        <w:pStyle w:val="SA"/>
      </w:pPr>
      <w:r>
        <w:t xml:space="preserve">Students follow along. </w:t>
      </w:r>
    </w:p>
    <w:p w:rsidR="005E766B" w:rsidRPr="00790BCC" w:rsidRDefault="005E766B" w:rsidP="005E766B">
      <w:pPr>
        <w:pStyle w:val="Heading1"/>
      </w:pPr>
      <w:r w:rsidRPr="00790BCC">
        <w:lastRenderedPageBreak/>
        <w:t>Homework</w:t>
      </w:r>
    </w:p>
    <w:p w:rsidR="00CB701F" w:rsidDel="00C265A9" w:rsidRDefault="00CB701F" w:rsidP="005E766B">
      <w:r w:rsidDel="00C265A9">
        <w:t xml:space="preserve">Add </w:t>
      </w:r>
      <w:r w:rsidR="002E773B">
        <w:t xml:space="preserve">ideas </w:t>
      </w:r>
      <w:r w:rsidDel="00C265A9">
        <w:t xml:space="preserve">to your </w:t>
      </w:r>
      <w:r w:rsidR="00295CBE">
        <w:t xml:space="preserve">Central </w:t>
      </w:r>
      <w:r w:rsidDel="00C265A9">
        <w:t xml:space="preserve">Ideas Tracking Tool. </w:t>
      </w:r>
    </w:p>
    <w:p w:rsidR="00B56CD6" w:rsidRDefault="00A522A3" w:rsidP="00BA66B2">
      <w:r>
        <w:t>Additionally, read</w:t>
      </w:r>
      <w:r w:rsidR="000F53CF">
        <w:t xml:space="preserve"> part 2, paragraphs 1</w:t>
      </w:r>
      <w:r w:rsidR="003F7C68">
        <w:t>–</w:t>
      </w:r>
      <w:r w:rsidR="000F53CF">
        <w:t xml:space="preserve">9 of “Civil Disobedience” (from “The broadest and most prevalent error requires” </w:t>
      </w:r>
      <w:r w:rsidR="004916E2">
        <w:t xml:space="preserve">to </w:t>
      </w:r>
      <w:r w:rsidR="000F53CF">
        <w:t>“I see this blood flowing now”)</w:t>
      </w:r>
      <w:r w:rsidR="00A16A0D">
        <w:t>.</w:t>
      </w:r>
      <w:r w:rsidR="000F53CF">
        <w:t xml:space="preserve"> </w:t>
      </w:r>
      <w:r w:rsidR="00A16A0D">
        <w:t>B</w:t>
      </w:r>
      <w:r w:rsidR="000F53CF">
        <w:t>ox any unfamiliar words and look up their definitions. Choose the definition that makes the most sense in context, and write a brief definition above or near the word in the text</w:t>
      </w:r>
      <w:r w:rsidR="00E4602A">
        <w:rPr>
          <w:rFonts w:cs="Arial"/>
          <w:color w:val="000000"/>
          <w:szCs w:val="20"/>
          <w:shd w:val="clear" w:color="auto" w:fill="FFFFFF"/>
        </w:rPr>
        <w:t>.</w:t>
      </w:r>
    </w:p>
    <w:p w:rsidR="00DB5E55" w:rsidRDefault="00A522A3" w:rsidP="00BA66B2">
      <w:r>
        <w:t>Then</w:t>
      </w:r>
      <w:r w:rsidR="00DB5E55">
        <w:t xml:space="preserve"> respond briefly in writing to the following questions: </w:t>
      </w:r>
    </w:p>
    <w:p w:rsidR="006E1DF8" w:rsidRDefault="006E1DF8" w:rsidP="00087DA0">
      <w:pPr>
        <w:pStyle w:val="Q"/>
      </w:pPr>
      <w:r>
        <w:t xml:space="preserve">What does Thoreau argue citizens should do instead of “petitioning the state to dissolve the Union” (part 2, par. 1)? How does his description of the “tax-gatherer” in part 2, paragraph 8 support </w:t>
      </w:r>
      <w:r w:rsidR="00B56CD6">
        <w:t>t</w:t>
      </w:r>
      <w:r>
        <w:t>his point?</w:t>
      </w:r>
    </w:p>
    <w:p w:rsidR="00087DA0" w:rsidRDefault="00087DA0" w:rsidP="00087DA0">
      <w:pPr>
        <w:pStyle w:val="Q"/>
      </w:pPr>
      <w:r>
        <w:t xml:space="preserve">How does Thoreau develop the central idea of the relationship between the individual and the state in </w:t>
      </w:r>
      <w:r w:rsidR="00755ACE">
        <w:t xml:space="preserve">part 2, </w:t>
      </w:r>
      <w:r>
        <w:t>paragraph 3?</w:t>
      </w:r>
    </w:p>
    <w:p w:rsidR="00087DA0" w:rsidRDefault="00087DA0" w:rsidP="00087DA0">
      <w:pPr>
        <w:pStyle w:val="Q"/>
      </w:pPr>
      <w:r>
        <w:t>How does Thorea</w:t>
      </w:r>
      <w:r w:rsidR="005812DE">
        <w:t xml:space="preserve">u refine a metaphor from part 1, </w:t>
      </w:r>
      <w:r w:rsidR="003F7C68">
        <w:t>paragraph</w:t>
      </w:r>
      <w:r>
        <w:t xml:space="preserve"> 8 in part 2</w:t>
      </w:r>
      <w:r w:rsidR="005812DE">
        <w:t>,</w:t>
      </w:r>
      <w:r>
        <w:t xml:space="preserve"> paragraph 5?</w:t>
      </w:r>
      <w:r w:rsidR="003D213F">
        <w:t xml:space="preserve"> </w:t>
      </w:r>
    </w:p>
    <w:p w:rsidR="006E1DF8" w:rsidRDefault="006E1DF8" w:rsidP="00087DA0">
      <w:pPr>
        <w:pStyle w:val="Q"/>
      </w:pPr>
      <w:r>
        <w:t>What examples does Thoreau provide of how to be a “counter</w:t>
      </w:r>
      <w:r w:rsidR="006B7A90">
        <w:t xml:space="preserve"> </w:t>
      </w:r>
      <w:r>
        <w:t>friction”</w:t>
      </w:r>
      <w:r w:rsidR="001111B4">
        <w:t xml:space="preserve"> (part 2, par. 5)</w:t>
      </w:r>
      <w:r>
        <w:t xml:space="preserve"> </w:t>
      </w:r>
      <w:r w:rsidR="003F7C68">
        <w:t>in paragraphs 2–</w:t>
      </w:r>
      <w:r>
        <w:t>9?</w:t>
      </w:r>
    </w:p>
    <w:p w:rsidR="00087DA0" w:rsidRDefault="00087DA0" w:rsidP="004C371E">
      <w:pPr>
        <w:pStyle w:val="Q"/>
        <w:spacing w:after="240"/>
      </w:pPr>
      <w:r>
        <w:t xml:space="preserve">How does Thoreau’s opinion of “the ways </w:t>
      </w:r>
      <w:r w:rsidR="006B7A90">
        <w:t xml:space="preserve">in </w:t>
      </w:r>
      <w:r>
        <w:t xml:space="preserve">which the </w:t>
      </w:r>
      <w:r w:rsidR="006B7A90">
        <w:t>S</w:t>
      </w:r>
      <w:r>
        <w:t>tate has provided for remedying</w:t>
      </w:r>
      <w:r w:rsidR="00960304">
        <w:t xml:space="preserve"> </w:t>
      </w:r>
      <w:r>
        <w:t>…</w:t>
      </w:r>
      <w:r w:rsidR="00960304">
        <w:t xml:space="preserve"> </w:t>
      </w:r>
      <w:r>
        <w:t>evil” further develop the relationship between the individual and the state</w:t>
      </w:r>
      <w:r w:rsidR="00960304">
        <w:t xml:space="preserve"> (part 2, par. 6)</w:t>
      </w:r>
      <w:r>
        <w:t>?</w:t>
      </w:r>
    </w:p>
    <w:p w:rsidR="00EA7B44" w:rsidRDefault="00A13AEC" w:rsidP="003729BF">
      <w:r>
        <w:t>Use this lesson’s vocabulary wherever possible in your written responses.</w:t>
      </w:r>
    </w:p>
    <w:p w:rsidR="00EA7B44" w:rsidRPr="00EA7B44" w:rsidRDefault="00EA7B44" w:rsidP="00EA7B44"/>
    <w:p w:rsidR="00EA7B44" w:rsidRPr="00755ACE" w:rsidRDefault="00EA7B44" w:rsidP="00755ACE"/>
    <w:p w:rsidR="00EA7B44" w:rsidRPr="00755ACE" w:rsidRDefault="00EA7B44" w:rsidP="00755ACE"/>
    <w:p w:rsidR="00EA7B44" w:rsidRPr="003D213F" w:rsidRDefault="00EA7B44" w:rsidP="003D213F"/>
    <w:p w:rsidR="00EA7B44" w:rsidRDefault="00EA7B44" w:rsidP="00EA7B44"/>
    <w:p w:rsidR="00A13AEC" w:rsidRPr="00EA7B44" w:rsidRDefault="00A13AEC" w:rsidP="00CC27D5">
      <w:pPr>
        <w:jc w:val="center"/>
      </w:pPr>
    </w:p>
    <w:sectPr w:rsidR="00A13AEC" w:rsidRPr="00EA7B44" w:rsidSect="00537A7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02" w:rsidRDefault="00D63602">
      <w:pPr>
        <w:spacing w:before="0" w:after="0" w:line="240" w:lineRule="auto"/>
      </w:pPr>
      <w:r>
        <w:separator/>
      </w:r>
    </w:p>
  </w:endnote>
  <w:endnote w:type="continuationSeparator" w:id="0">
    <w:p w:rsidR="00D63602" w:rsidRDefault="00D636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AF" w:rsidRDefault="00F329AF" w:rsidP="00537A7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F329AF" w:rsidRDefault="00F329AF" w:rsidP="00537A7C">
    <w:pPr>
      <w:pStyle w:val="Footer"/>
    </w:pPr>
  </w:p>
  <w:p w:rsidR="00F329AF" w:rsidRDefault="00F329AF" w:rsidP="00537A7C"/>
  <w:p w:rsidR="00F329AF" w:rsidRDefault="00F329AF"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AF" w:rsidRPr="00563CB8" w:rsidRDefault="00F329AF"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F329AF">
      <w:trPr>
        <w:trHeight w:val="705"/>
      </w:trPr>
      <w:tc>
        <w:tcPr>
          <w:tcW w:w="4680" w:type="dxa"/>
          <w:shd w:val="clear" w:color="auto" w:fill="auto"/>
          <w:vAlign w:val="center"/>
        </w:tcPr>
        <w:p w:rsidR="00F329AF" w:rsidRPr="002E4C92" w:rsidRDefault="00F329AF" w:rsidP="008D5B21">
          <w:pPr>
            <w:pStyle w:val="FooterText"/>
          </w:pPr>
          <w:r w:rsidRPr="002E4C92">
            <w:t>File:</w:t>
          </w:r>
          <w:r>
            <w:rPr>
              <w:b w:val="0"/>
            </w:rPr>
            <w:t xml:space="preserve"> 12.2.1</w:t>
          </w:r>
          <w:r w:rsidRPr="0039525B">
            <w:rPr>
              <w:b w:val="0"/>
            </w:rPr>
            <w:t xml:space="preserve"> Lesson </w:t>
          </w:r>
          <w:r>
            <w:rPr>
              <w:b w:val="0"/>
            </w:rPr>
            <w:t>10</w:t>
          </w:r>
          <w:r w:rsidRPr="002E4C92">
            <w:t xml:space="preserve"> Date:</w:t>
          </w:r>
          <w:r w:rsidRPr="0039525B">
            <w:rPr>
              <w:b w:val="0"/>
            </w:rPr>
            <w:t xml:space="preserve"> </w:t>
          </w:r>
          <w:r w:rsidR="005E4BC6">
            <w:rPr>
              <w:b w:val="0"/>
            </w:rPr>
            <w:t>2</w:t>
          </w:r>
          <w:r w:rsidRPr="0039525B">
            <w:rPr>
              <w:b w:val="0"/>
            </w:rPr>
            <w:t>/</w:t>
          </w:r>
          <w:r w:rsidR="00D46642">
            <w:rPr>
              <w:b w:val="0"/>
            </w:rPr>
            <w:t>13</w:t>
          </w:r>
          <w:r w:rsidRPr="0039525B">
            <w:rPr>
              <w:b w:val="0"/>
            </w:rPr>
            <w:t>/1</w:t>
          </w:r>
          <w:r>
            <w:rPr>
              <w:b w:val="0"/>
            </w:rPr>
            <w:t>5</w:t>
          </w:r>
          <w:r w:rsidRPr="0039525B">
            <w:rPr>
              <w:b w:val="0"/>
            </w:rPr>
            <w:t xml:space="preserve"> </w:t>
          </w:r>
          <w:r w:rsidRPr="002E4C92">
            <w:t>Classroom Use:</w:t>
          </w:r>
          <w:r w:rsidRPr="0039525B">
            <w:rPr>
              <w:b w:val="0"/>
            </w:rPr>
            <w:t xml:space="preserve"> Starting </w:t>
          </w:r>
          <w:r w:rsidR="005E4BC6">
            <w:rPr>
              <w:b w:val="0"/>
            </w:rPr>
            <w:t>2</w:t>
          </w:r>
          <w:r w:rsidRPr="0039525B">
            <w:rPr>
              <w:b w:val="0"/>
            </w:rPr>
            <w:t>/201</w:t>
          </w:r>
          <w:r>
            <w:rPr>
              <w:b w:val="0"/>
            </w:rPr>
            <w:t>5</w:t>
          </w:r>
          <w:r w:rsidRPr="0039525B">
            <w:rPr>
              <w:b w:val="0"/>
            </w:rPr>
            <w:t xml:space="preserve"> </w:t>
          </w:r>
        </w:p>
        <w:p w:rsidR="00F329AF" w:rsidRPr="0039525B" w:rsidRDefault="00F329AF"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F329AF" w:rsidRPr="0039525B" w:rsidRDefault="00F329AF" w:rsidP="008D5B21">
          <w:pPr>
            <w:pStyle w:val="FooterText"/>
            <w:rPr>
              <w:b w:val="0"/>
              <w:i/>
            </w:rPr>
          </w:pPr>
          <w:r w:rsidRPr="0039525B">
            <w:rPr>
              <w:b w:val="0"/>
              <w:i/>
              <w:sz w:val="12"/>
            </w:rPr>
            <w:t>Creative Commons Attribution-NonCommercial-ShareAlike 3.0 Unported License</w:t>
          </w:r>
        </w:p>
        <w:p w:rsidR="00F329AF" w:rsidRPr="002E4C92" w:rsidRDefault="00D63602" w:rsidP="008D5B21">
          <w:pPr>
            <w:pStyle w:val="FooterText"/>
          </w:pPr>
          <w:hyperlink r:id="rId1" w:history="1">
            <w:r w:rsidR="00F329AF" w:rsidRPr="00027243">
              <w:rPr>
                <w:rStyle w:val="Hyperlink"/>
                <w:sz w:val="12"/>
                <w:szCs w:val="12"/>
              </w:rPr>
              <w:t>http://creativecommons.org/licenses/by-nc-sa/3.0/</w:t>
            </w:r>
          </w:hyperlink>
        </w:p>
      </w:tc>
      <w:tc>
        <w:tcPr>
          <w:tcW w:w="594" w:type="dxa"/>
          <w:shd w:val="clear" w:color="auto" w:fill="auto"/>
          <w:vAlign w:val="center"/>
        </w:tcPr>
        <w:p w:rsidR="00F329AF" w:rsidRPr="002E4C92" w:rsidRDefault="00F329AF"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46642">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F329AF" w:rsidRPr="002E4C92" w:rsidRDefault="00D46642"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rsidR="00F329AF" w:rsidRPr="008D5B21" w:rsidRDefault="00F329AF"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02" w:rsidRDefault="00D63602">
      <w:pPr>
        <w:spacing w:before="0" w:after="0" w:line="240" w:lineRule="auto"/>
      </w:pPr>
      <w:r>
        <w:separator/>
      </w:r>
    </w:p>
  </w:footnote>
  <w:footnote w:type="continuationSeparator" w:id="0">
    <w:p w:rsidR="00D63602" w:rsidRDefault="00D6360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F329AF" w:rsidRPr="00563CB8">
      <w:tc>
        <w:tcPr>
          <w:tcW w:w="3630" w:type="dxa"/>
          <w:shd w:val="clear" w:color="auto" w:fill="auto"/>
        </w:tcPr>
        <w:p w:rsidR="00F329AF" w:rsidRPr="00563CB8" w:rsidRDefault="00F329AF"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F329AF" w:rsidRPr="00563CB8" w:rsidRDefault="00F329AF" w:rsidP="007017EB">
          <w:pPr>
            <w:jc w:val="center"/>
          </w:pPr>
          <w:r w:rsidRPr="00563CB8">
            <w:t>D R A F T</w:t>
          </w:r>
        </w:p>
      </w:tc>
      <w:tc>
        <w:tcPr>
          <w:tcW w:w="3541" w:type="dxa"/>
          <w:shd w:val="clear" w:color="auto" w:fill="auto"/>
        </w:tcPr>
        <w:p w:rsidR="00F329AF" w:rsidRPr="00E946A0" w:rsidRDefault="00F329AF" w:rsidP="00A5478B">
          <w:pPr>
            <w:pStyle w:val="PageHeader"/>
            <w:jc w:val="right"/>
            <w:rPr>
              <w:b w:val="0"/>
            </w:rPr>
          </w:pPr>
          <w:r>
            <w:rPr>
              <w:b w:val="0"/>
            </w:rPr>
            <w:t>Grade 12 • Module 2 • Unit 1 • Lesson 10</w:t>
          </w:r>
        </w:p>
      </w:tc>
    </w:tr>
  </w:tbl>
  <w:p w:rsidR="00F329AF" w:rsidRPr="007017EB" w:rsidRDefault="00F329AF"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707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A754C9C0"/>
    <w:lvl w:ilvl="0" w:tplc="4F469282">
      <w:start w:val="1"/>
      <w:numFmt w:val="bullet"/>
      <w:lvlText w:val=""/>
      <w:lvlJc w:val="left"/>
      <w:pPr>
        <w:ind w:left="1440" w:hanging="360"/>
      </w:pPr>
      <w:rPr>
        <w:rFonts w:ascii="Wingdings" w:hAnsi="Wingdings" w:hint="default"/>
      </w:rPr>
    </w:lvl>
    <w:lvl w:ilvl="1" w:tplc="3D9E57D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B2704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AD03FF"/>
    <w:multiLevelType w:val="hybridMultilevel"/>
    <w:tmpl w:val="E54A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B45F60"/>
    <w:multiLevelType w:val="multilevel"/>
    <w:tmpl w:val="4686DE74"/>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0F42329"/>
    <w:multiLevelType w:val="multilevel"/>
    <w:tmpl w:val="8F08A336"/>
    <w:lvl w:ilvl="0">
      <w:start w:val="2"/>
      <w:numFmt w:val="lowerLetter"/>
      <w:lvlText w:val="%1."/>
      <w:lvlJc w:val="left"/>
      <w:pPr>
        <w:ind w:left="360" w:hanging="360"/>
      </w:pPr>
      <w:rPr>
        <w:rFonts w:ascii="Calibri" w:hAnsi="Calibri"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777C81"/>
    <w:multiLevelType w:val="multilevel"/>
    <w:tmpl w:val="4686DE74"/>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8F08A336"/>
    <w:lvl w:ilvl="0" w:tplc="C4D477F2">
      <w:start w:val="2"/>
      <w:numFmt w:val="lowerLetter"/>
      <w:pStyle w:val="SubStandard"/>
      <w:lvlText w:val="%1."/>
      <w:lvlJc w:val="left"/>
      <w:pPr>
        <w:ind w:left="360" w:hanging="360"/>
      </w:pPr>
      <w:rPr>
        <w:rFonts w:ascii="Calibri" w:hAnsi="Calibri"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B84051"/>
    <w:multiLevelType w:val="hybridMultilevel"/>
    <w:tmpl w:val="CC96540A"/>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E46C4"/>
    <w:multiLevelType w:val="multilevel"/>
    <w:tmpl w:val="3B023DCE"/>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2"/>
  </w:num>
  <w:num w:numId="4">
    <w:abstractNumId w:val="14"/>
  </w:num>
  <w:num w:numId="5">
    <w:abstractNumId w:val="2"/>
  </w:num>
  <w:num w:numId="6">
    <w:abstractNumId w:val="16"/>
  </w:num>
  <w:num w:numId="7">
    <w:abstractNumId w:val="8"/>
    <w:lvlOverride w:ilvl="0">
      <w:startOverride w:val="1"/>
    </w:lvlOverride>
  </w:num>
  <w:num w:numId="8">
    <w:abstractNumId w:val="18"/>
  </w:num>
  <w:num w:numId="9">
    <w:abstractNumId w:val="3"/>
  </w:num>
  <w:num w:numId="10">
    <w:abstractNumId w:val="15"/>
  </w:num>
  <w:num w:numId="11">
    <w:abstractNumId w:val="19"/>
  </w:num>
  <w:num w:numId="12">
    <w:abstractNumId w:val="8"/>
  </w:num>
  <w:num w:numId="13">
    <w:abstractNumId w:val="8"/>
    <w:lvlOverride w:ilvl="0">
      <w:startOverride w:val="1"/>
    </w:lvlOverride>
  </w:num>
  <w:num w:numId="14">
    <w:abstractNumId w:val="6"/>
    <w:lvlOverride w:ilvl="0">
      <w:startOverride w:val="1"/>
    </w:lvlOverride>
  </w:num>
  <w:num w:numId="15">
    <w:abstractNumId w:val="18"/>
  </w:num>
  <w:num w:numId="16">
    <w:abstractNumId w:val="5"/>
  </w:num>
  <w:num w:numId="17">
    <w:abstractNumId w:val="1"/>
  </w:num>
  <w:num w:numId="18">
    <w:abstractNumId w:val="4"/>
  </w:num>
  <w:num w:numId="19">
    <w:abstractNumId w:val="17"/>
  </w:num>
  <w:num w:numId="20">
    <w:abstractNumId w:val="20"/>
  </w:num>
  <w:num w:numId="21">
    <w:abstractNumId w:val="9"/>
  </w:num>
  <w:num w:numId="22">
    <w:abstractNumId w:val="7"/>
  </w:num>
  <w:num w:numId="23">
    <w:abstractNumId w:val="21"/>
  </w:num>
  <w:num w:numId="24">
    <w:abstractNumId w:val="19"/>
    <w:lvlOverride w:ilvl="0">
      <w:startOverride w:val="1"/>
    </w:lvlOverride>
  </w:num>
  <w:num w:numId="25">
    <w:abstractNumId w:val="19"/>
    <w:lvlOverride w:ilvl="0">
      <w:startOverride w:val="1"/>
    </w:lvlOverride>
  </w:num>
  <w:num w:numId="26">
    <w:abstractNumId w:val="14"/>
  </w:num>
  <w:num w:numId="27">
    <w:abstractNumId w:val="18"/>
  </w:num>
  <w:num w:numId="28">
    <w:abstractNumId w:val="5"/>
  </w:num>
  <w:num w:numId="29">
    <w:abstractNumId w:val="2"/>
  </w:num>
  <w:num w:numId="30">
    <w:abstractNumId w:val="16"/>
  </w:num>
  <w:num w:numId="31">
    <w:abstractNumId w:val="8"/>
    <w:lvlOverride w:ilvl="0">
      <w:startOverride w:val="1"/>
    </w:lvlOverride>
  </w:num>
  <w:num w:numId="32">
    <w:abstractNumId w:val="18"/>
  </w:num>
  <w:num w:numId="33">
    <w:abstractNumId w:val="3"/>
  </w:num>
  <w:num w:numId="34">
    <w:abstractNumId w:val="15"/>
  </w:num>
  <w:num w:numId="35">
    <w:abstractNumId w:val="19"/>
  </w:num>
  <w:num w:numId="36">
    <w:abstractNumId w:val="13"/>
  </w:num>
  <w:num w:numId="37">
    <w:abstractNumId w:val="10"/>
  </w:num>
  <w:num w:numId="38">
    <w:abstractNumId w:val="1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2865"/>
    <w:rsid w:val="0000508F"/>
    <w:rsid w:val="00010336"/>
    <w:rsid w:val="000150CE"/>
    <w:rsid w:val="00017BC7"/>
    <w:rsid w:val="000218E9"/>
    <w:rsid w:val="000220CC"/>
    <w:rsid w:val="000231D1"/>
    <w:rsid w:val="000231D6"/>
    <w:rsid w:val="000245F4"/>
    <w:rsid w:val="0002642D"/>
    <w:rsid w:val="00026E0C"/>
    <w:rsid w:val="00027243"/>
    <w:rsid w:val="00031EC1"/>
    <w:rsid w:val="00035B2E"/>
    <w:rsid w:val="0004438F"/>
    <w:rsid w:val="000463F9"/>
    <w:rsid w:val="00046A18"/>
    <w:rsid w:val="00046E06"/>
    <w:rsid w:val="00052E42"/>
    <w:rsid w:val="000551AC"/>
    <w:rsid w:val="0005538C"/>
    <w:rsid w:val="00055AC4"/>
    <w:rsid w:val="0005676B"/>
    <w:rsid w:val="00057BDB"/>
    <w:rsid w:val="00060062"/>
    <w:rsid w:val="00060840"/>
    <w:rsid w:val="00066542"/>
    <w:rsid w:val="0007228B"/>
    <w:rsid w:val="0007410F"/>
    <w:rsid w:val="00080917"/>
    <w:rsid w:val="00083E23"/>
    <w:rsid w:val="000855BC"/>
    <w:rsid w:val="00087DA0"/>
    <w:rsid w:val="00090996"/>
    <w:rsid w:val="000A009F"/>
    <w:rsid w:val="000A4700"/>
    <w:rsid w:val="000A4EC6"/>
    <w:rsid w:val="000A5FA0"/>
    <w:rsid w:val="000A5FDE"/>
    <w:rsid w:val="000A6FD4"/>
    <w:rsid w:val="000B0855"/>
    <w:rsid w:val="000B24E9"/>
    <w:rsid w:val="000B3273"/>
    <w:rsid w:val="000B3A6F"/>
    <w:rsid w:val="000B67FF"/>
    <w:rsid w:val="000B6EEC"/>
    <w:rsid w:val="000C08D3"/>
    <w:rsid w:val="000C0C36"/>
    <w:rsid w:val="000C2AE1"/>
    <w:rsid w:val="000C4398"/>
    <w:rsid w:val="000D7C32"/>
    <w:rsid w:val="000E4080"/>
    <w:rsid w:val="000F3FF6"/>
    <w:rsid w:val="000F53CF"/>
    <w:rsid w:val="000F5801"/>
    <w:rsid w:val="001015C9"/>
    <w:rsid w:val="001019B9"/>
    <w:rsid w:val="00105597"/>
    <w:rsid w:val="001111B4"/>
    <w:rsid w:val="00112B0B"/>
    <w:rsid w:val="00115A38"/>
    <w:rsid w:val="00121351"/>
    <w:rsid w:val="001238B7"/>
    <w:rsid w:val="0012429B"/>
    <w:rsid w:val="00133600"/>
    <w:rsid w:val="001338C7"/>
    <w:rsid w:val="00144B97"/>
    <w:rsid w:val="00146A80"/>
    <w:rsid w:val="00146AF9"/>
    <w:rsid w:val="00154C67"/>
    <w:rsid w:val="00154D96"/>
    <w:rsid w:val="00161799"/>
    <w:rsid w:val="001628E6"/>
    <w:rsid w:val="001732F0"/>
    <w:rsid w:val="001735F1"/>
    <w:rsid w:val="00174EFE"/>
    <w:rsid w:val="00176052"/>
    <w:rsid w:val="00177599"/>
    <w:rsid w:val="001831C7"/>
    <w:rsid w:val="00183413"/>
    <w:rsid w:val="001834C6"/>
    <w:rsid w:val="00185274"/>
    <w:rsid w:val="001934E7"/>
    <w:rsid w:val="001A060C"/>
    <w:rsid w:val="001B31FF"/>
    <w:rsid w:val="001B6135"/>
    <w:rsid w:val="001B7072"/>
    <w:rsid w:val="001B70BF"/>
    <w:rsid w:val="001C14CA"/>
    <w:rsid w:val="001C62CF"/>
    <w:rsid w:val="001C7419"/>
    <w:rsid w:val="001D2D9E"/>
    <w:rsid w:val="001D4BE6"/>
    <w:rsid w:val="001D7577"/>
    <w:rsid w:val="001E1324"/>
    <w:rsid w:val="001E48E6"/>
    <w:rsid w:val="001E4CD3"/>
    <w:rsid w:val="001E6ED4"/>
    <w:rsid w:val="001E7396"/>
    <w:rsid w:val="001F1F2C"/>
    <w:rsid w:val="001F3D1E"/>
    <w:rsid w:val="001F49AB"/>
    <w:rsid w:val="001F6CF0"/>
    <w:rsid w:val="00200190"/>
    <w:rsid w:val="002012A9"/>
    <w:rsid w:val="00201D20"/>
    <w:rsid w:val="002030CC"/>
    <w:rsid w:val="00204A9B"/>
    <w:rsid w:val="00204F11"/>
    <w:rsid w:val="002118AF"/>
    <w:rsid w:val="00220394"/>
    <w:rsid w:val="002222CA"/>
    <w:rsid w:val="00227DE3"/>
    <w:rsid w:val="00227ED3"/>
    <w:rsid w:val="00230C3E"/>
    <w:rsid w:val="00233CE7"/>
    <w:rsid w:val="00242C88"/>
    <w:rsid w:val="00245828"/>
    <w:rsid w:val="00254069"/>
    <w:rsid w:val="002569C3"/>
    <w:rsid w:val="00261D53"/>
    <w:rsid w:val="00263BC0"/>
    <w:rsid w:val="002644B9"/>
    <w:rsid w:val="002649F5"/>
    <w:rsid w:val="00275DD3"/>
    <w:rsid w:val="00275DE6"/>
    <w:rsid w:val="00276458"/>
    <w:rsid w:val="002801CA"/>
    <w:rsid w:val="0028102B"/>
    <w:rsid w:val="00282574"/>
    <w:rsid w:val="00286834"/>
    <w:rsid w:val="00290FE6"/>
    <w:rsid w:val="00294ECF"/>
    <w:rsid w:val="0029593F"/>
    <w:rsid w:val="00295974"/>
    <w:rsid w:val="00295CBE"/>
    <w:rsid w:val="00295D07"/>
    <w:rsid w:val="002A1125"/>
    <w:rsid w:val="002A36CB"/>
    <w:rsid w:val="002A43A5"/>
    <w:rsid w:val="002A4646"/>
    <w:rsid w:val="002A47BA"/>
    <w:rsid w:val="002A5DC5"/>
    <w:rsid w:val="002A7C7C"/>
    <w:rsid w:val="002B3657"/>
    <w:rsid w:val="002B5BC4"/>
    <w:rsid w:val="002C13C4"/>
    <w:rsid w:val="002C40AA"/>
    <w:rsid w:val="002C65F7"/>
    <w:rsid w:val="002D35D2"/>
    <w:rsid w:val="002E773B"/>
    <w:rsid w:val="002F054E"/>
    <w:rsid w:val="002F09AF"/>
    <w:rsid w:val="0030337E"/>
    <w:rsid w:val="00303DC6"/>
    <w:rsid w:val="003054EA"/>
    <w:rsid w:val="003055D4"/>
    <w:rsid w:val="003108B7"/>
    <w:rsid w:val="003125E5"/>
    <w:rsid w:val="00320528"/>
    <w:rsid w:val="003252AE"/>
    <w:rsid w:val="0032663B"/>
    <w:rsid w:val="00326C8C"/>
    <w:rsid w:val="00334DFB"/>
    <w:rsid w:val="00335FA2"/>
    <w:rsid w:val="00337EAD"/>
    <w:rsid w:val="00341F48"/>
    <w:rsid w:val="00346698"/>
    <w:rsid w:val="0035071F"/>
    <w:rsid w:val="00350DE5"/>
    <w:rsid w:val="00352B48"/>
    <w:rsid w:val="00353BED"/>
    <w:rsid w:val="00355964"/>
    <w:rsid w:val="00356980"/>
    <w:rsid w:val="00360ADD"/>
    <w:rsid w:val="00365BCF"/>
    <w:rsid w:val="003671F9"/>
    <w:rsid w:val="00371585"/>
    <w:rsid w:val="003729BF"/>
    <w:rsid w:val="00372A5A"/>
    <w:rsid w:val="00372C20"/>
    <w:rsid w:val="003762C9"/>
    <w:rsid w:val="00376F09"/>
    <w:rsid w:val="00377A21"/>
    <w:rsid w:val="00381F40"/>
    <w:rsid w:val="00387015"/>
    <w:rsid w:val="00387FE3"/>
    <w:rsid w:val="00393C5D"/>
    <w:rsid w:val="003958B8"/>
    <w:rsid w:val="003967C0"/>
    <w:rsid w:val="003A29A0"/>
    <w:rsid w:val="003A3E60"/>
    <w:rsid w:val="003B1AF1"/>
    <w:rsid w:val="003B3521"/>
    <w:rsid w:val="003B643F"/>
    <w:rsid w:val="003B6ECB"/>
    <w:rsid w:val="003D0C23"/>
    <w:rsid w:val="003D213F"/>
    <w:rsid w:val="003D2FDB"/>
    <w:rsid w:val="003D3766"/>
    <w:rsid w:val="003D3947"/>
    <w:rsid w:val="003D3952"/>
    <w:rsid w:val="003E2F2C"/>
    <w:rsid w:val="003E4584"/>
    <w:rsid w:val="003E7485"/>
    <w:rsid w:val="003F0053"/>
    <w:rsid w:val="003F7C68"/>
    <w:rsid w:val="00406B40"/>
    <w:rsid w:val="00410CA1"/>
    <w:rsid w:val="004140B1"/>
    <w:rsid w:val="00420FEC"/>
    <w:rsid w:val="00422761"/>
    <w:rsid w:val="00425954"/>
    <w:rsid w:val="0042673A"/>
    <w:rsid w:val="00427054"/>
    <w:rsid w:val="00432F84"/>
    <w:rsid w:val="004335EE"/>
    <w:rsid w:val="00433CC9"/>
    <w:rsid w:val="00434BC9"/>
    <w:rsid w:val="0043527E"/>
    <w:rsid w:val="004353FD"/>
    <w:rsid w:val="0043739C"/>
    <w:rsid w:val="00443472"/>
    <w:rsid w:val="004468CA"/>
    <w:rsid w:val="004471FA"/>
    <w:rsid w:val="00451E12"/>
    <w:rsid w:val="0046482B"/>
    <w:rsid w:val="00465CC8"/>
    <w:rsid w:val="00470293"/>
    <w:rsid w:val="00473309"/>
    <w:rsid w:val="0047332C"/>
    <w:rsid w:val="00473957"/>
    <w:rsid w:val="0047422E"/>
    <w:rsid w:val="00474A80"/>
    <w:rsid w:val="004873DF"/>
    <w:rsid w:val="004916E2"/>
    <w:rsid w:val="0049255A"/>
    <w:rsid w:val="00493973"/>
    <w:rsid w:val="00495B86"/>
    <w:rsid w:val="00495E31"/>
    <w:rsid w:val="004A0718"/>
    <w:rsid w:val="004A4063"/>
    <w:rsid w:val="004A414E"/>
    <w:rsid w:val="004B1759"/>
    <w:rsid w:val="004B4E58"/>
    <w:rsid w:val="004B6CF9"/>
    <w:rsid w:val="004C0095"/>
    <w:rsid w:val="004C110C"/>
    <w:rsid w:val="004C371E"/>
    <w:rsid w:val="004C58CA"/>
    <w:rsid w:val="004C6DD5"/>
    <w:rsid w:val="004D1AD7"/>
    <w:rsid w:val="004D51F2"/>
    <w:rsid w:val="004D6EC5"/>
    <w:rsid w:val="004E02D8"/>
    <w:rsid w:val="004E10BB"/>
    <w:rsid w:val="004E22B8"/>
    <w:rsid w:val="004F78E2"/>
    <w:rsid w:val="004F7F29"/>
    <w:rsid w:val="0050257E"/>
    <w:rsid w:val="00506563"/>
    <w:rsid w:val="0050776C"/>
    <w:rsid w:val="00517266"/>
    <w:rsid w:val="0051738C"/>
    <w:rsid w:val="005209F5"/>
    <w:rsid w:val="005363CB"/>
    <w:rsid w:val="00536FE3"/>
    <w:rsid w:val="00537A7C"/>
    <w:rsid w:val="00542863"/>
    <w:rsid w:val="0055168F"/>
    <w:rsid w:val="00553E95"/>
    <w:rsid w:val="00557678"/>
    <w:rsid w:val="00557E1C"/>
    <w:rsid w:val="0056074C"/>
    <w:rsid w:val="005611B5"/>
    <w:rsid w:val="005629A4"/>
    <w:rsid w:val="00563356"/>
    <w:rsid w:val="0056385D"/>
    <w:rsid w:val="00567532"/>
    <w:rsid w:val="005715B0"/>
    <w:rsid w:val="005722C3"/>
    <w:rsid w:val="00573C8B"/>
    <w:rsid w:val="0058036A"/>
    <w:rsid w:val="005812DE"/>
    <w:rsid w:val="005A190E"/>
    <w:rsid w:val="005A1989"/>
    <w:rsid w:val="005A695E"/>
    <w:rsid w:val="005B1BB3"/>
    <w:rsid w:val="005C4B9C"/>
    <w:rsid w:val="005C4C96"/>
    <w:rsid w:val="005C5619"/>
    <w:rsid w:val="005C5969"/>
    <w:rsid w:val="005C6449"/>
    <w:rsid w:val="005C6EE8"/>
    <w:rsid w:val="005D0D9E"/>
    <w:rsid w:val="005E0BBB"/>
    <w:rsid w:val="005E23B0"/>
    <w:rsid w:val="005E3A43"/>
    <w:rsid w:val="005E4BC6"/>
    <w:rsid w:val="005E4CA6"/>
    <w:rsid w:val="005E766B"/>
    <w:rsid w:val="005F1C21"/>
    <w:rsid w:val="005F2223"/>
    <w:rsid w:val="005F23A5"/>
    <w:rsid w:val="00600FD0"/>
    <w:rsid w:val="00603F45"/>
    <w:rsid w:val="00604719"/>
    <w:rsid w:val="006211D0"/>
    <w:rsid w:val="00624421"/>
    <w:rsid w:val="006244BB"/>
    <w:rsid w:val="00626163"/>
    <w:rsid w:val="006302D8"/>
    <w:rsid w:val="006334D6"/>
    <w:rsid w:val="006353FF"/>
    <w:rsid w:val="006409C6"/>
    <w:rsid w:val="00646CC7"/>
    <w:rsid w:val="0064747B"/>
    <w:rsid w:val="0065536D"/>
    <w:rsid w:val="00656C37"/>
    <w:rsid w:val="006638F3"/>
    <w:rsid w:val="00663BE5"/>
    <w:rsid w:val="0067054B"/>
    <w:rsid w:val="00674AAF"/>
    <w:rsid w:val="00680581"/>
    <w:rsid w:val="006828B4"/>
    <w:rsid w:val="00691712"/>
    <w:rsid w:val="00692E55"/>
    <w:rsid w:val="006A1C5F"/>
    <w:rsid w:val="006A62F1"/>
    <w:rsid w:val="006B0084"/>
    <w:rsid w:val="006B2D75"/>
    <w:rsid w:val="006B3579"/>
    <w:rsid w:val="006B3CFD"/>
    <w:rsid w:val="006B43B5"/>
    <w:rsid w:val="006B7A90"/>
    <w:rsid w:val="006C175C"/>
    <w:rsid w:val="006C546E"/>
    <w:rsid w:val="006C5CB4"/>
    <w:rsid w:val="006D2932"/>
    <w:rsid w:val="006D4621"/>
    <w:rsid w:val="006D4D15"/>
    <w:rsid w:val="006D5139"/>
    <w:rsid w:val="006E07FB"/>
    <w:rsid w:val="006E1DF8"/>
    <w:rsid w:val="006E2061"/>
    <w:rsid w:val="006E3DE9"/>
    <w:rsid w:val="006E7923"/>
    <w:rsid w:val="006F0555"/>
    <w:rsid w:val="006F07FF"/>
    <w:rsid w:val="006F0BC2"/>
    <w:rsid w:val="006F3FD9"/>
    <w:rsid w:val="007017EB"/>
    <w:rsid w:val="00733562"/>
    <w:rsid w:val="0073473E"/>
    <w:rsid w:val="00734889"/>
    <w:rsid w:val="00735F0D"/>
    <w:rsid w:val="007378EE"/>
    <w:rsid w:val="00744107"/>
    <w:rsid w:val="0075290E"/>
    <w:rsid w:val="00752DDB"/>
    <w:rsid w:val="00753F81"/>
    <w:rsid w:val="007542E5"/>
    <w:rsid w:val="00755ACE"/>
    <w:rsid w:val="007656D7"/>
    <w:rsid w:val="00766031"/>
    <w:rsid w:val="00771333"/>
    <w:rsid w:val="00775A14"/>
    <w:rsid w:val="0078109E"/>
    <w:rsid w:val="00787D5E"/>
    <w:rsid w:val="00790BCC"/>
    <w:rsid w:val="0079209B"/>
    <w:rsid w:val="00794082"/>
    <w:rsid w:val="007C1B9F"/>
    <w:rsid w:val="007D2598"/>
    <w:rsid w:val="007D553E"/>
    <w:rsid w:val="007E0F32"/>
    <w:rsid w:val="007E211F"/>
    <w:rsid w:val="007E3598"/>
    <w:rsid w:val="007E484F"/>
    <w:rsid w:val="007F43E1"/>
    <w:rsid w:val="00804B53"/>
    <w:rsid w:val="00805FBC"/>
    <w:rsid w:val="00806404"/>
    <w:rsid w:val="00810D9D"/>
    <w:rsid w:val="00812B2B"/>
    <w:rsid w:val="00821385"/>
    <w:rsid w:val="008264DC"/>
    <w:rsid w:val="0083406B"/>
    <w:rsid w:val="00845B69"/>
    <w:rsid w:val="00853A55"/>
    <w:rsid w:val="00853A7F"/>
    <w:rsid w:val="00854920"/>
    <w:rsid w:val="00856228"/>
    <w:rsid w:val="008572CE"/>
    <w:rsid w:val="00873E6B"/>
    <w:rsid w:val="008765B2"/>
    <w:rsid w:val="00883F3B"/>
    <w:rsid w:val="008874D0"/>
    <w:rsid w:val="00890232"/>
    <w:rsid w:val="00890FB4"/>
    <w:rsid w:val="00892DB4"/>
    <w:rsid w:val="0089321B"/>
    <w:rsid w:val="008A0FF2"/>
    <w:rsid w:val="008A35E7"/>
    <w:rsid w:val="008A7183"/>
    <w:rsid w:val="008B2D9A"/>
    <w:rsid w:val="008B4E29"/>
    <w:rsid w:val="008B5F74"/>
    <w:rsid w:val="008B7D47"/>
    <w:rsid w:val="008C0178"/>
    <w:rsid w:val="008C42E0"/>
    <w:rsid w:val="008C44C4"/>
    <w:rsid w:val="008C4536"/>
    <w:rsid w:val="008C5560"/>
    <w:rsid w:val="008C747F"/>
    <w:rsid w:val="008D03A9"/>
    <w:rsid w:val="008D24CD"/>
    <w:rsid w:val="008D5543"/>
    <w:rsid w:val="008D5B21"/>
    <w:rsid w:val="008D5D37"/>
    <w:rsid w:val="008D6CBB"/>
    <w:rsid w:val="008E0122"/>
    <w:rsid w:val="008E4DDA"/>
    <w:rsid w:val="00902AE7"/>
    <w:rsid w:val="00902CF8"/>
    <w:rsid w:val="0090458E"/>
    <w:rsid w:val="0091591E"/>
    <w:rsid w:val="00916298"/>
    <w:rsid w:val="00921FF0"/>
    <w:rsid w:val="009225C6"/>
    <w:rsid w:val="009272BB"/>
    <w:rsid w:val="00930E2C"/>
    <w:rsid w:val="00931180"/>
    <w:rsid w:val="009315D2"/>
    <w:rsid w:val="00932408"/>
    <w:rsid w:val="0093255E"/>
    <w:rsid w:val="00935A36"/>
    <w:rsid w:val="009435AF"/>
    <w:rsid w:val="00944A3C"/>
    <w:rsid w:val="009450B7"/>
    <w:rsid w:val="009450F1"/>
    <w:rsid w:val="00946287"/>
    <w:rsid w:val="009504F8"/>
    <w:rsid w:val="00955422"/>
    <w:rsid w:val="00960304"/>
    <w:rsid w:val="0096159E"/>
    <w:rsid w:val="00973319"/>
    <w:rsid w:val="00974151"/>
    <w:rsid w:val="00975115"/>
    <w:rsid w:val="00975237"/>
    <w:rsid w:val="00977FB5"/>
    <w:rsid w:val="00982AD5"/>
    <w:rsid w:val="0098497B"/>
    <w:rsid w:val="00987A85"/>
    <w:rsid w:val="00991C0A"/>
    <w:rsid w:val="00992183"/>
    <w:rsid w:val="009A09AA"/>
    <w:rsid w:val="009A1945"/>
    <w:rsid w:val="009A2FA1"/>
    <w:rsid w:val="009B0386"/>
    <w:rsid w:val="009B47C6"/>
    <w:rsid w:val="009B7546"/>
    <w:rsid w:val="009C08B7"/>
    <w:rsid w:val="009C6E6D"/>
    <w:rsid w:val="009C7DDF"/>
    <w:rsid w:val="009D0840"/>
    <w:rsid w:val="009D62E0"/>
    <w:rsid w:val="009F2456"/>
    <w:rsid w:val="009F2BFC"/>
    <w:rsid w:val="009F2FD5"/>
    <w:rsid w:val="009F662E"/>
    <w:rsid w:val="00A014B2"/>
    <w:rsid w:val="00A0593A"/>
    <w:rsid w:val="00A07BC4"/>
    <w:rsid w:val="00A13AEC"/>
    <w:rsid w:val="00A14D2B"/>
    <w:rsid w:val="00A16356"/>
    <w:rsid w:val="00A16A0D"/>
    <w:rsid w:val="00A24E6C"/>
    <w:rsid w:val="00A25379"/>
    <w:rsid w:val="00A2666D"/>
    <w:rsid w:val="00A326C4"/>
    <w:rsid w:val="00A33219"/>
    <w:rsid w:val="00A332B1"/>
    <w:rsid w:val="00A3396E"/>
    <w:rsid w:val="00A36D6F"/>
    <w:rsid w:val="00A374FE"/>
    <w:rsid w:val="00A4466E"/>
    <w:rsid w:val="00A4504D"/>
    <w:rsid w:val="00A45F10"/>
    <w:rsid w:val="00A50E75"/>
    <w:rsid w:val="00A522A3"/>
    <w:rsid w:val="00A5478B"/>
    <w:rsid w:val="00A556F4"/>
    <w:rsid w:val="00A557F4"/>
    <w:rsid w:val="00A67CFA"/>
    <w:rsid w:val="00A72D7E"/>
    <w:rsid w:val="00A72DE3"/>
    <w:rsid w:val="00A75F71"/>
    <w:rsid w:val="00A96694"/>
    <w:rsid w:val="00A96F88"/>
    <w:rsid w:val="00AB3821"/>
    <w:rsid w:val="00AB456E"/>
    <w:rsid w:val="00AB758D"/>
    <w:rsid w:val="00AB7684"/>
    <w:rsid w:val="00AB7898"/>
    <w:rsid w:val="00AC170B"/>
    <w:rsid w:val="00AC41C1"/>
    <w:rsid w:val="00AC74AA"/>
    <w:rsid w:val="00AD1896"/>
    <w:rsid w:val="00AD1D9E"/>
    <w:rsid w:val="00AD253F"/>
    <w:rsid w:val="00AD6C5D"/>
    <w:rsid w:val="00AD75AD"/>
    <w:rsid w:val="00AD7687"/>
    <w:rsid w:val="00AE40B7"/>
    <w:rsid w:val="00AE606C"/>
    <w:rsid w:val="00AF125B"/>
    <w:rsid w:val="00AF4E2E"/>
    <w:rsid w:val="00AF6F12"/>
    <w:rsid w:val="00B06008"/>
    <w:rsid w:val="00B07B5E"/>
    <w:rsid w:val="00B10E72"/>
    <w:rsid w:val="00B177A5"/>
    <w:rsid w:val="00B178B0"/>
    <w:rsid w:val="00B210BF"/>
    <w:rsid w:val="00B23D96"/>
    <w:rsid w:val="00B3115E"/>
    <w:rsid w:val="00B35AD4"/>
    <w:rsid w:val="00B41AB2"/>
    <w:rsid w:val="00B55308"/>
    <w:rsid w:val="00B56CD6"/>
    <w:rsid w:val="00B570A1"/>
    <w:rsid w:val="00B5736D"/>
    <w:rsid w:val="00B577BE"/>
    <w:rsid w:val="00B62194"/>
    <w:rsid w:val="00B72872"/>
    <w:rsid w:val="00B72960"/>
    <w:rsid w:val="00B73CF5"/>
    <w:rsid w:val="00B75C38"/>
    <w:rsid w:val="00B80D83"/>
    <w:rsid w:val="00B81387"/>
    <w:rsid w:val="00B8251F"/>
    <w:rsid w:val="00B95AEB"/>
    <w:rsid w:val="00B963A6"/>
    <w:rsid w:val="00BA2697"/>
    <w:rsid w:val="00BA663F"/>
    <w:rsid w:val="00BA66B2"/>
    <w:rsid w:val="00BB32B0"/>
    <w:rsid w:val="00BB39D2"/>
    <w:rsid w:val="00BB6895"/>
    <w:rsid w:val="00BB7BCA"/>
    <w:rsid w:val="00BC018B"/>
    <w:rsid w:val="00BC0B23"/>
    <w:rsid w:val="00BC5566"/>
    <w:rsid w:val="00BD1F3E"/>
    <w:rsid w:val="00BD568E"/>
    <w:rsid w:val="00BD610F"/>
    <w:rsid w:val="00BD7E9F"/>
    <w:rsid w:val="00BE0053"/>
    <w:rsid w:val="00BF48A9"/>
    <w:rsid w:val="00BF58D5"/>
    <w:rsid w:val="00BF6218"/>
    <w:rsid w:val="00C1071B"/>
    <w:rsid w:val="00C216B4"/>
    <w:rsid w:val="00C24FA8"/>
    <w:rsid w:val="00C265A9"/>
    <w:rsid w:val="00C33A0E"/>
    <w:rsid w:val="00C33CDF"/>
    <w:rsid w:val="00C33D82"/>
    <w:rsid w:val="00C40F93"/>
    <w:rsid w:val="00C414BE"/>
    <w:rsid w:val="00C442BB"/>
    <w:rsid w:val="00C5268D"/>
    <w:rsid w:val="00C53A0D"/>
    <w:rsid w:val="00C57688"/>
    <w:rsid w:val="00C57E36"/>
    <w:rsid w:val="00C606F0"/>
    <w:rsid w:val="00C611EF"/>
    <w:rsid w:val="00C63AE0"/>
    <w:rsid w:val="00C71A95"/>
    <w:rsid w:val="00C74FFE"/>
    <w:rsid w:val="00C7548E"/>
    <w:rsid w:val="00C7570F"/>
    <w:rsid w:val="00C767B9"/>
    <w:rsid w:val="00C870D9"/>
    <w:rsid w:val="00C93328"/>
    <w:rsid w:val="00CA214F"/>
    <w:rsid w:val="00CA5539"/>
    <w:rsid w:val="00CB44F8"/>
    <w:rsid w:val="00CB701F"/>
    <w:rsid w:val="00CC1FD7"/>
    <w:rsid w:val="00CC27D5"/>
    <w:rsid w:val="00CC30EB"/>
    <w:rsid w:val="00CC3D65"/>
    <w:rsid w:val="00CD1B80"/>
    <w:rsid w:val="00CD3F88"/>
    <w:rsid w:val="00CD5E9B"/>
    <w:rsid w:val="00CD62E3"/>
    <w:rsid w:val="00CD78E8"/>
    <w:rsid w:val="00CD7FBB"/>
    <w:rsid w:val="00CE253E"/>
    <w:rsid w:val="00CE70CB"/>
    <w:rsid w:val="00CF2B2F"/>
    <w:rsid w:val="00D001D9"/>
    <w:rsid w:val="00D07199"/>
    <w:rsid w:val="00D126EF"/>
    <w:rsid w:val="00D31F4D"/>
    <w:rsid w:val="00D41AD0"/>
    <w:rsid w:val="00D43571"/>
    <w:rsid w:val="00D46642"/>
    <w:rsid w:val="00D56F2D"/>
    <w:rsid w:val="00D57F8E"/>
    <w:rsid w:val="00D63602"/>
    <w:rsid w:val="00D639DF"/>
    <w:rsid w:val="00D712E3"/>
    <w:rsid w:val="00D7322D"/>
    <w:rsid w:val="00D81B54"/>
    <w:rsid w:val="00D82118"/>
    <w:rsid w:val="00D944DF"/>
    <w:rsid w:val="00D948BA"/>
    <w:rsid w:val="00D97523"/>
    <w:rsid w:val="00D9789E"/>
    <w:rsid w:val="00DA222B"/>
    <w:rsid w:val="00DA39AC"/>
    <w:rsid w:val="00DB09F6"/>
    <w:rsid w:val="00DB2964"/>
    <w:rsid w:val="00DB3854"/>
    <w:rsid w:val="00DB56C4"/>
    <w:rsid w:val="00DB5E55"/>
    <w:rsid w:val="00DD0225"/>
    <w:rsid w:val="00DD18AD"/>
    <w:rsid w:val="00DD1CFC"/>
    <w:rsid w:val="00DD6A47"/>
    <w:rsid w:val="00DE2541"/>
    <w:rsid w:val="00DE395A"/>
    <w:rsid w:val="00DE6A82"/>
    <w:rsid w:val="00DF7B5A"/>
    <w:rsid w:val="00DF7C3A"/>
    <w:rsid w:val="00E0029F"/>
    <w:rsid w:val="00E05B4D"/>
    <w:rsid w:val="00E131DF"/>
    <w:rsid w:val="00E146DB"/>
    <w:rsid w:val="00E14B1B"/>
    <w:rsid w:val="00E150D1"/>
    <w:rsid w:val="00E154AF"/>
    <w:rsid w:val="00E22B3A"/>
    <w:rsid w:val="00E26A97"/>
    <w:rsid w:val="00E303E9"/>
    <w:rsid w:val="00E33C3B"/>
    <w:rsid w:val="00E357F0"/>
    <w:rsid w:val="00E41A3E"/>
    <w:rsid w:val="00E423F9"/>
    <w:rsid w:val="00E4602A"/>
    <w:rsid w:val="00E462AD"/>
    <w:rsid w:val="00E5169F"/>
    <w:rsid w:val="00E5768E"/>
    <w:rsid w:val="00E634E1"/>
    <w:rsid w:val="00E66581"/>
    <w:rsid w:val="00E757A0"/>
    <w:rsid w:val="00E76158"/>
    <w:rsid w:val="00E775C6"/>
    <w:rsid w:val="00E85850"/>
    <w:rsid w:val="00E9749E"/>
    <w:rsid w:val="00EA063D"/>
    <w:rsid w:val="00EA5069"/>
    <w:rsid w:val="00EA5D61"/>
    <w:rsid w:val="00EA7B44"/>
    <w:rsid w:val="00EB3F87"/>
    <w:rsid w:val="00EC430B"/>
    <w:rsid w:val="00ED0C90"/>
    <w:rsid w:val="00ED26B5"/>
    <w:rsid w:val="00EE5090"/>
    <w:rsid w:val="00EE64BD"/>
    <w:rsid w:val="00EF25DC"/>
    <w:rsid w:val="00EF73BF"/>
    <w:rsid w:val="00F10569"/>
    <w:rsid w:val="00F11E43"/>
    <w:rsid w:val="00F22022"/>
    <w:rsid w:val="00F316A6"/>
    <w:rsid w:val="00F320D9"/>
    <w:rsid w:val="00F329AF"/>
    <w:rsid w:val="00F32A12"/>
    <w:rsid w:val="00F37B9A"/>
    <w:rsid w:val="00F4450B"/>
    <w:rsid w:val="00F46CDF"/>
    <w:rsid w:val="00F50ED4"/>
    <w:rsid w:val="00F568C3"/>
    <w:rsid w:val="00F56EE1"/>
    <w:rsid w:val="00F621A8"/>
    <w:rsid w:val="00F71E8B"/>
    <w:rsid w:val="00F840C7"/>
    <w:rsid w:val="00F850E2"/>
    <w:rsid w:val="00F92737"/>
    <w:rsid w:val="00FA6A0C"/>
    <w:rsid w:val="00FC3288"/>
    <w:rsid w:val="00FC3309"/>
    <w:rsid w:val="00FC5E1E"/>
    <w:rsid w:val="00FD4EFA"/>
    <w:rsid w:val="00FE3869"/>
    <w:rsid w:val="00FE4407"/>
    <w:rsid w:val="00FE6012"/>
    <w:rsid w:val="00FF7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721E5BC-FB4C-4F18-B84C-C464514E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0231D6"/>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0231D6"/>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0231D6"/>
    <w:pPr>
      <w:numPr>
        <w:numId w:val="31"/>
      </w:numPr>
      <w:spacing w:after="60"/>
    </w:pPr>
    <w:rPr>
      <w:sz w:val="22"/>
      <w:szCs w:val="22"/>
    </w:rPr>
  </w:style>
  <w:style w:type="paragraph" w:customStyle="1" w:styleId="PageHeader">
    <w:name w:val="*PageHeader"/>
    <w:link w:val="PageHeaderChar"/>
    <w:qFormat/>
    <w:rsid w:val="000231D6"/>
    <w:pPr>
      <w:spacing w:before="120"/>
    </w:pPr>
    <w:rPr>
      <w:b/>
      <w:sz w:val="18"/>
      <w:szCs w:val="22"/>
    </w:rPr>
  </w:style>
  <w:style w:type="character" w:customStyle="1" w:styleId="PageHeaderChar">
    <w:name w:val="*PageHeader Char"/>
    <w:link w:val="PageHeader"/>
    <w:rsid w:val="000231D6"/>
    <w:rPr>
      <w:rFonts w:ascii="Calibri" w:eastAsia="Calibri" w:hAnsi="Calibri" w:cs="Times New Roman"/>
      <w:b/>
      <w:sz w:val="18"/>
    </w:rPr>
  </w:style>
  <w:style w:type="paragraph" w:customStyle="1" w:styleId="FooterText">
    <w:name w:val="*FooterText"/>
    <w:link w:val="FooterTextChar"/>
    <w:qFormat/>
    <w:rsid w:val="000231D6"/>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0231D6"/>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0231D6"/>
    <w:pPr>
      <w:pBdr>
        <w:bottom w:val="single" w:sz="12" w:space="1" w:color="7F7F7F"/>
      </w:pBdr>
      <w:spacing w:after="360"/>
      <w:ind w:left="2880" w:right="2880"/>
    </w:pPr>
    <w:rPr>
      <w:sz w:val="18"/>
      <w:szCs w:val="22"/>
    </w:rPr>
  </w:style>
  <w:style w:type="character" w:customStyle="1" w:styleId="BRChar">
    <w:name w:val="*BR* Char"/>
    <w:link w:val="BR"/>
    <w:rsid w:val="000231D6"/>
    <w:rPr>
      <w:rFonts w:ascii="Calibri" w:eastAsia="Calibri" w:hAnsi="Calibri" w:cs="Times New Roman"/>
      <w:sz w:val="18"/>
    </w:rPr>
  </w:style>
  <w:style w:type="paragraph" w:customStyle="1" w:styleId="BulletedList">
    <w:name w:val="*Bulleted List"/>
    <w:link w:val="BulletedListChar"/>
    <w:qFormat/>
    <w:rsid w:val="000231D6"/>
    <w:pPr>
      <w:numPr>
        <w:numId w:val="26"/>
      </w:numPr>
      <w:spacing w:before="60" w:after="60" w:line="276" w:lineRule="auto"/>
      <w:ind w:left="360"/>
    </w:pPr>
    <w:rPr>
      <w:sz w:val="22"/>
      <w:szCs w:val="22"/>
    </w:rPr>
  </w:style>
  <w:style w:type="character" w:customStyle="1" w:styleId="BulletedListChar">
    <w:name w:val="*Bulleted List Char"/>
    <w:link w:val="BulletedList"/>
    <w:rsid w:val="000231D6"/>
    <w:rPr>
      <w:rFonts w:ascii="Calibri" w:eastAsia="Calibri" w:hAnsi="Calibri" w:cs="Times New Roman"/>
    </w:rPr>
  </w:style>
  <w:style w:type="paragraph" w:customStyle="1" w:styleId="ExcerptAuthor">
    <w:name w:val="*ExcerptAuthor"/>
    <w:basedOn w:val="Normal"/>
    <w:link w:val="ExcerptAuthorChar"/>
    <w:qFormat/>
    <w:rsid w:val="000231D6"/>
    <w:pPr>
      <w:jc w:val="center"/>
    </w:pPr>
    <w:rPr>
      <w:rFonts w:ascii="Calibri Light" w:hAnsi="Calibri Light"/>
      <w:b/>
    </w:rPr>
  </w:style>
  <w:style w:type="character" w:customStyle="1" w:styleId="ExcerptAuthorChar">
    <w:name w:val="*ExcerptAuthor Char"/>
    <w:link w:val="ExcerptAuthor"/>
    <w:rsid w:val="000231D6"/>
    <w:rPr>
      <w:rFonts w:ascii="Calibri Light" w:eastAsia="Calibri" w:hAnsi="Calibri Light" w:cs="Times New Roman"/>
      <w:b/>
    </w:rPr>
  </w:style>
  <w:style w:type="paragraph" w:customStyle="1" w:styleId="ExcerptBody">
    <w:name w:val="*ExcerptBody"/>
    <w:basedOn w:val="Normal"/>
    <w:link w:val="ExcerptBodyChar"/>
    <w:qFormat/>
    <w:rsid w:val="000231D6"/>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0231D6"/>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0231D6"/>
    <w:pPr>
      <w:jc w:val="center"/>
    </w:pPr>
    <w:rPr>
      <w:rFonts w:ascii="Calibri Light" w:hAnsi="Calibri Light"/>
      <w:b/>
      <w:smallCaps/>
      <w:sz w:val="32"/>
    </w:rPr>
  </w:style>
  <w:style w:type="character" w:customStyle="1" w:styleId="ExcerptTitleChar">
    <w:name w:val="*ExcerptTitle Char"/>
    <w:link w:val="ExcerptTitle"/>
    <w:rsid w:val="000231D6"/>
    <w:rPr>
      <w:rFonts w:ascii="Calibri Light" w:eastAsia="Calibri" w:hAnsi="Calibri Light" w:cs="Times New Roman"/>
      <w:b/>
      <w:smallCaps/>
      <w:sz w:val="32"/>
    </w:rPr>
  </w:style>
  <w:style w:type="paragraph" w:customStyle="1" w:styleId="IN">
    <w:name w:val="*IN*"/>
    <w:link w:val="INChar"/>
    <w:qFormat/>
    <w:rsid w:val="000231D6"/>
    <w:pPr>
      <w:numPr>
        <w:numId w:val="29"/>
      </w:numPr>
      <w:spacing w:before="120" w:after="60" w:line="276" w:lineRule="auto"/>
      <w:ind w:left="360"/>
    </w:pPr>
    <w:rPr>
      <w:color w:val="4F81BD"/>
      <w:sz w:val="22"/>
      <w:szCs w:val="22"/>
    </w:rPr>
  </w:style>
  <w:style w:type="character" w:customStyle="1" w:styleId="INChar">
    <w:name w:val="*IN* Char"/>
    <w:link w:val="IN"/>
    <w:rsid w:val="000231D6"/>
    <w:rPr>
      <w:rFonts w:ascii="Calibri" w:eastAsia="Calibri" w:hAnsi="Calibri" w:cs="Times New Roman"/>
      <w:color w:val="4F81BD"/>
    </w:rPr>
  </w:style>
  <w:style w:type="paragraph" w:customStyle="1" w:styleId="INBullet">
    <w:name w:val="*IN* Bullet"/>
    <w:link w:val="INBulletChar"/>
    <w:qFormat/>
    <w:rsid w:val="000231D6"/>
    <w:pPr>
      <w:numPr>
        <w:numId w:val="30"/>
      </w:numPr>
      <w:spacing w:after="60" w:line="276" w:lineRule="auto"/>
      <w:ind w:left="720"/>
    </w:pPr>
    <w:rPr>
      <w:color w:val="4F81BD"/>
      <w:sz w:val="22"/>
      <w:szCs w:val="22"/>
    </w:rPr>
  </w:style>
  <w:style w:type="character" w:customStyle="1" w:styleId="INBulletChar">
    <w:name w:val="*IN* Bullet Char"/>
    <w:link w:val="INBullet"/>
    <w:rsid w:val="000231D6"/>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0231D6"/>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0231D6"/>
    <w:rPr>
      <w:rFonts w:ascii="Calibri" w:eastAsia="Calibri" w:hAnsi="Calibri" w:cs="Times New Roman"/>
      <w:b/>
      <w:bCs/>
      <w:color w:val="4F81BD"/>
      <w:sz w:val="28"/>
      <w:szCs w:val="26"/>
    </w:rPr>
  </w:style>
  <w:style w:type="character" w:customStyle="1" w:styleId="NumberedListChar">
    <w:name w:val="*Numbered List Char"/>
    <w:link w:val="NumberedList"/>
    <w:rsid w:val="000231D6"/>
    <w:rPr>
      <w:rFonts w:ascii="Calibri" w:eastAsia="Calibri" w:hAnsi="Calibri" w:cs="Times New Roman"/>
    </w:rPr>
  </w:style>
  <w:style w:type="paragraph" w:customStyle="1" w:styleId="Q">
    <w:name w:val="*Q*"/>
    <w:link w:val="QChar"/>
    <w:qFormat/>
    <w:rsid w:val="000231D6"/>
    <w:pPr>
      <w:spacing w:before="240" w:line="276" w:lineRule="auto"/>
    </w:pPr>
    <w:rPr>
      <w:b/>
      <w:sz w:val="22"/>
      <w:szCs w:val="22"/>
    </w:rPr>
  </w:style>
  <w:style w:type="character" w:customStyle="1" w:styleId="QChar">
    <w:name w:val="*Q* Char"/>
    <w:link w:val="Q"/>
    <w:rsid w:val="000231D6"/>
    <w:rPr>
      <w:rFonts w:ascii="Calibri" w:eastAsia="Calibri" w:hAnsi="Calibri" w:cs="Times New Roman"/>
      <w:b/>
    </w:rPr>
  </w:style>
  <w:style w:type="paragraph" w:customStyle="1" w:styleId="SA">
    <w:name w:val="*SA*"/>
    <w:link w:val="SAChar"/>
    <w:qFormat/>
    <w:rsid w:val="000231D6"/>
    <w:pPr>
      <w:numPr>
        <w:numId w:val="32"/>
      </w:numPr>
      <w:spacing w:before="120" w:line="276" w:lineRule="auto"/>
    </w:pPr>
    <w:rPr>
      <w:sz w:val="22"/>
      <w:szCs w:val="22"/>
    </w:rPr>
  </w:style>
  <w:style w:type="character" w:customStyle="1" w:styleId="SAChar">
    <w:name w:val="*SA* Char"/>
    <w:link w:val="SA"/>
    <w:rsid w:val="000231D6"/>
    <w:rPr>
      <w:rFonts w:ascii="Calibri" w:eastAsia="Calibri" w:hAnsi="Calibri" w:cs="Times New Roman"/>
    </w:rPr>
  </w:style>
  <w:style w:type="paragraph" w:customStyle="1" w:styleId="SASRBullet">
    <w:name w:val="*SA/SR Bullet"/>
    <w:basedOn w:val="Normal"/>
    <w:link w:val="SASRBulletChar"/>
    <w:qFormat/>
    <w:rsid w:val="000231D6"/>
    <w:pPr>
      <w:numPr>
        <w:ilvl w:val="1"/>
        <w:numId w:val="33"/>
      </w:numPr>
      <w:spacing w:before="120"/>
      <w:ind w:left="1080"/>
      <w:contextualSpacing/>
    </w:pPr>
  </w:style>
  <w:style w:type="character" w:customStyle="1" w:styleId="SASRBulletChar">
    <w:name w:val="*SA/SR Bullet Char"/>
    <w:link w:val="SASRBullet"/>
    <w:rsid w:val="000231D6"/>
    <w:rPr>
      <w:rFonts w:ascii="Calibri" w:eastAsia="Calibri" w:hAnsi="Calibri" w:cs="Times New Roman"/>
    </w:rPr>
  </w:style>
  <w:style w:type="paragraph" w:customStyle="1" w:styleId="SR">
    <w:name w:val="*SR*"/>
    <w:link w:val="SRChar"/>
    <w:qFormat/>
    <w:rsid w:val="00931180"/>
    <w:pPr>
      <w:numPr>
        <w:numId w:val="34"/>
      </w:numPr>
      <w:spacing w:before="120" w:line="276" w:lineRule="auto"/>
      <w:ind w:left="720"/>
    </w:pPr>
    <w:rPr>
      <w:sz w:val="22"/>
      <w:szCs w:val="22"/>
    </w:rPr>
  </w:style>
  <w:style w:type="character" w:customStyle="1" w:styleId="SRChar">
    <w:name w:val="*SR* Char"/>
    <w:link w:val="SR"/>
    <w:rsid w:val="00931180"/>
    <w:rPr>
      <w:rFonts w:ascii="Calibri" w:eastAsia="Calibri" w:hAnsi="Calibri" w:cs="Times New Roman"/>
    </w:rPr>
  </w:style>
  <w:style w:type="paragraph" w:customStyle="1" w:styleId="TableText">
    <w:name w:val="*TableText"/>
    <w:link w:val="TableTextChar"/>
    <w:qFormat/>
    <w:rsid w:val="000231D6"/>
    <w:pPr>
      <w:spacing w:before="40" w:after="40" w:line="276" w:lineRule="auto"/>
    </w:pPr>
    <w:rPr>
      <w:sz w:val="22"/>
      <w:szCs w:val="22"/>
    </w:rPr>
  </w:style>
  <w:style w:type="character" w:customStyle="1" w:styleId="TableTextChar">
    <w:name w:val="*TableText Char"/>
    <w:link w:val="TableText"/>
    <w:rsid w:val="000231D6"/>
    <w:rPr>
      <w:rFonts w:ascii="Calibri" w:eastAsia="Calibri" w:hAnsi="Calibri" w:cs="Times New Roman"/>
    </w:rPr>
  </w:style>
  <w:style w:type="paragraph" w:customStyle="1" w:styleId="SubStandard">
    <w:name w:val="*SubStandard"/>
    <w:basedOn w:val="TableText"/>
    <w:link w:val="SubStandardChar"/>
    <w:qFormat/>
    <w:rsid w:val="00B23D96"/>
    <w:pPr>
      <w:numPr>
        <w:numId w:val="35"/>
      </w:numPr>
    </w:pPr>
  </w:style>
  <w:style w:type="character" w:customStyle="1" w:styleId="SubStandardChar">
    <w:name w:val="*SubStandard Char"/>
    <w:link w:val="SubStandard"/>
    <w:rsid w:val="00B23D96"/>
    <w:rPr>
      <w:rFonts w:ascii="Calibri" w:eastAsia="Calibri" w:hAnsi="Calibri" w:cs="Times New Roman"/>
    </w:rPr>
  </w:style>
  <w:style w:type="paragraph" w:customStyle="1" w:styleId="TA">
    <w:name w:val="*TA*"/>
    <w:link w:val="TAChar"/>
    <w:qFormat/>
    <w:rsid w:val="000231D6"/>
    <w:pPr>
      <w:spacing w:before="180" w:after="180"/>
    </w:pPr>
    <w:rPr>
      <w:sz w:val="22"/>
      <w:szCs w:val="22"/>
    </w:rPr>
  </w:style>
  <w:style w:type="character" w:customStyle="1" w:styleId="TAChar">
    <w:name w:val="*TA* Char"/>
    <w:link w:val="TA"/>
    <w:rsid w:val="000231D6"/>
    <w:rPr>
      <w:rFonts w:ascii="Calibri" w:eastAsia="Calibri" w:hAnsi="Calibri" w:cs="Times New Roman"/>
    </w:rPr>
  </w:style>
  <w:style w:type="paragraph" w:customStyle="1" w:styleId="TableHeaders">
    <w:name w:val="*TableHeaders"/>
    <w:basedOn w:val="Normal"/>
    <w:link w:val="TableHeadersChar"/>
    <w:qFormat/>
    <w:rsid w:val="000231D6"/>
    <w:pPr>
      <w:spacing w:before="40" w:after="40" w:line="240" w:lineRule="auto"/>
    </w:pPr>
    <w:rPr>
      <w:b/>
      <w:color w:val="FFFFFF"/>
    </w:rPr>
  </w:style>
  <w:style w:type="character" w:customStyle="1" w:styleId="TableHeadersChar">
    <w:name w:val="*TableHeaders Char"/>
    <w:link w:val="TableHeaders"/>
    <w:rsid w:val="000231D6"/>
    <w:rPr>
      <w:rFonts w:ascii="Calibri" w:eastAsia="Calibri" w:hAnsi="Calibri" w:cs="Times New Roman"/>
      <w:b/>
      <w:color w:val="FFFFFF"/>
    </w:rPr>
  </w:style>
  <w:style w:type="paragraph" w:customStyle="1" w:styleId="ToolHeader">
    <w:name w:val="*ToolHeader"/>
    <w:qFormat/>
    <w:rsid w:val="000231D6"/>
    <w:pPr>
      <w:spacing w:after="120"/>
    </w:pPr>
    <w:rPr>
      <w:b/>
      <w:bCs/>
      <w:color w:val="365F91"/>
      <w:sz w:val="32"/>
      <w:szCs w:val="28"/>
    </w:rPr>
  </w:style>
  <w:style w:type="paragraph" w:customStyle="1" w:styleId="ToolTableText">
    <w:name w:val="*ToolTableText"/>
    <w:qFormat/>
    <w:rsid w:val="000231D6"/>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0231D6"/>
    <w:rPr>
      <w:rFonts w:ascii="Calibri" w:eastAsia="Calibri" w:hAnsi="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931180"/>
    <w:pPr>
      <w:ind w:left="360"/>
    </w:pPr>
    <w:rPr>
      <w:color w:val="4F81BD"/>
    </w:rPr>
  </w:style>
  <w:style w:type="paragraph" w:customStyle="1" w:styleId="DCwithSA">
    <w:name w:val="*DC* with *SA*"/>
    <w:basedOn w:val="SA"/>
    <w:qFormat/>
    <w:rsid w:val="00931180"/>
    <w:rPr>
      <w:color w:val="4F81BD"/>
    </w:rPr>
  </w:style>
  <w:style w:type="paragraph" w:customStyle="1" w:styleId="DCwithSR">
    <w:name w:val="*DC* with *SR*"/>
    <w:basedOn w:val="SR"/>
    <w:qFormat/>
    <w:rsid w:val="00931180"/>
    <w:pPr>
      <w:numPr>
        <w:numId w:val="28"/>
      </w:numPr>
      <w:ind w:left="720"/>
    </w:pPr>
    <w:rPr>
      <w:color w:val="4F81BD"/>
    </w:rPr>
  </w:style>
  <w:style w:type="paragraph" w:customStyle="1" w:styleId="MediumList1-Accent41">
    <w:name w:val="Medium List 1 - Accent 41"/>
    <w:hidden/>
    <w:uiPriority w:val="99"/>
    <w:semiHidden/>
    <w:rsid w:val="00F37B9A"/>
    <w:rPr>
      <w:sz w:val="22"/>
      <w:szCs w:val="22"/>
    </w:rPr>
  </w:style>
  <w:style w:type="character" w:customStyle="1" w:styleId="oneclick-link">
    <w:name w:val="oneclick-link"/>
    <w:basedOn w:val="DefaultParagraphFont"/>
    <w:rsid w:val="00BF6218"/>
  </w:style>
  <w:style w:type="paragraph" w:customStyle="1" w:styleId="01-LevelA">
    <w:name w:val="01-Level A"/>
    <w:basedOn w:val="Normal"/>
    <w:qFormat/>
    <w:rsid w:val="004873DF"/>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MediumList2-Accent21">
    <w:name w:val="Medium List 2 - Accent 21"/>
    <w:hidden/>
    <w:uiPriority w:val="71"/>
    <w:rsid w:val="00060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5037">
      <w:bodyDiv w:val="1"/>
      <w:marLeft w:val="0"/>
      <w:marRight w:val="0"/>
      <w:marTop w:val="0"/>
      <w:marBottom w:val="0"/>
      <w:divBdr>
        <w:top w:val="none" w:sz="0" w:space="0" w:color="auto"/>
        <w:left w:val="none" w:sz="0" w:space="0" w:color="auto"/>
        <w:bottom w:val="none" w:sz="0" w:space="0" w:color="auto"/>
        <w:right w:val="none" w:sz="0" w:space="0" w:color="auto"/>
      </w:divBdr>
    </w:div>
    <w:div w:id="393772633">
      <w:bodyDiv w:val="1"/>
      <w:marLeft w:val="0"/>
      <w:marRight w:val="0"/>
      <w:marTop w:val="0"/>
      <w:marBottom w:val="0"/>
      <w:divBdr>
        <w:top w:val="none" w:sz="0" w:space="0" w:color="auto"/>
        <w:left w:val="none" w:sz="0" w:space="0" w:color="auto"/>
        <w:bottom w:val="none" w:sz="0" w:space="0" w:color="auto"/>
        <w:right w:val="none" w:sz="0" w:space="0" w:color="auto"/>
      </w:divBdr>
    </w:div>
    <w:div w:id="628973252">
      <w:bodyDiv w:val="1"/>
      <w:marLeft w:val="0"/>
      <w:marRight w:val="0"/>
      <w:marTop w:val="0"/>
      <w:marBottom w:val="0"/>
      <w:divBdr>
        <w:top w:val="none" w:sz="0" w:space="0" w:color="auto"/>
        <w:left w:val="none" w:sz="0" w:space="0" w:color="auto"/>
        <w:bottom w:val="none" w:sz="0" w:space="0" w:color="auto"/>
        <w:right w:val="none" w:sz="0" w:space="0" w:color="auto"/>
      </w:divBdr>
    </w:div>
    <w:div w:id="652878440">
      <w:bodyDiv w:val="1"/>
      <w:marLeft w:val="0"/>
      <w:marRight w:val="0"/>
      <w:marTop w:val="0"/>
      <w:marBottom w:val="0"/>
      <w:divBdr>
        <w:top w:val="none" w:sz="0" w:space="0" w:color="auto"/>
        <w:left w:val="none" w:sz="0" w:space="0" w:color="auto"/>
        <w:bottom w:val="none" w:sz="0" w:space="0" w:color="auto"/>
        <w:right w:val="none" w:sz="0" w:space="0" w:color="auto"/>
      </w:divBdr>
    </w:div>
    <w:div w:id="869151112">
      <w:bodyDiv w:val="1"/>
      <w:marLeft w:val="0"/>
      <w:marRight w:val="0"/>
      <w:marTop w:val="0"/>
      <w:marBottom w:val="0"/>
      <w:divBdr>
        <w:top w:val="none" w:sz="0" w:space="0" w:color="auto"/>
        <w:left w:val="none" w:sz="0" w:space="0" w:color="auto"/>
        <w:bottom w:val="none" w:sz="0" w:space="0" w:color="auto"/>
        <w:right w:val="none" w:sz="0" w:space="0" w:color="auto"/>
      </w:divBdr>
    </w:div>
    <w:div w:id="1224101993">
      <w:bodyDiv w:val="1"/>
      <w:marLeft w:val="0"/>
      <w:marRight w:val="0"/>
      <w:marTop w:val="0"/>
      <w:marBottom w:val="0"/>
      <w:divBdr>
        <w:top w:val="none" w:sz="0" w:space="0" w:color="auto"/>
        <w:left w:val="none" w:sz="0" w:space="0" w:color="auto"/>
        <w:bottom w:val="none" w:sz="0" w:space="0" w:color="auto"/>
        <w:right w:val="none" w:sz="0" w:space="0" w:color="auto"/>
      </w:divBdr>
    </w:div>
    <w:div w:id="1333921566">
      <w:bodyDiv w:val="1"/>
      <w:marLeft w:val="0"/>
      <w:marRight w:val="0"/>
      <w:marTop w:val="0"/>
      <w:marBottom w:val="0"/>
      <w:divBdr>
        <w:top w:val="none" w:sz="0" w:space="0" w:color="auto"/>
        <w:left w:val="none" w:sz="0" w:space="0" w:color="auto"/>
        <w:bottom w:val="none" w:sz="0" w:space="0" w:color="auto"/>
        <w:right w:val="none" w:sz="0" w:space="0" w:color="auto"/>
      </w:divBdr>
    </w:div>
    <w:div w:id="1774014228">
      <w:bodyDiv w:val="1"/>
      <w:marLeft w:val="0"/>
      <w:marRight w:val="0"/>
      <w:marTop w:val="0"/>
      <w:marBottom w:val="0"/>
      <w:divBdr>
        <w:top w:val="none" w:sz="0" w:space="0" w:color="auto"/>
        <w:left w:val="none" w:sz="0" w:space="0" w:color="auto"/>
        <w:bottom w:val="none" w:sz="0" w:space="0" w:color="auto"/>
        <w:right w:val="none" w:sz="0" w:space="0" w:color="auto"/>
      </w:divBdr>
    </w:div>
    <w:div w:id="1915312855">
      <w:bodyDiv w:val="1"/>
      <w:marLeft w:val="0"/>
      <w:marRight w:val="0"/>
      <w:marTop w:val="0"/>
      <w:marBottom w:val="0"/>
      <w:divBdr>
        <w:top w:val="none" w:sz="0" w:space="0" w:color="auto"/>
        <w:left w:val="none" w:sz="0" w:space="0" w:color="auto"/>
        <w:bottom w:val="none" w:sz="0" w:space="0" w:color="auto"/>
        <w:right w:val="none" w:sz="0" w:space="0" w:color="auto"/>
      </w:divBdr>
    </w:div>
    <w:div w:id="1937863670">
      <w:bodyDiv w:val="1"/>
      <w:marLeft w:val="0"/>
      <w:marRight w:val="0"/>
      <w:marTop w:val="0"/>
      <w:marBottom w:val="0"/>
      <w:divBdr>
        <w:top w:val="none" w:sz="0" w:space="0" w:color="auto"/>
        <w:left w:val="none" w:sz="0" w:space="0" w:color="auto"/>
        <w:bottom w:val="none" w:sz="0" w:space="0" w:color="auto"/>
        <w:right w:val="none" w:sz="0" w:space="0" w:color="auto"/>
      </w:divBdr>
      <w:divsChild>
        <w:div w:id="463812401">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7FAA-5DDD-46E7-B047-35808789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25059</CharactersWithSpaces>
  <SharedDoc>false</SharedDoc>
  <HyperlinkBase/>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2014-11-06T17:25:00Z</cp:lastPrinted>
  <dcterms:created xsi:type="dcterms:W3CDTF">2015-02-10T17:38:00Z</dcterms:created>
  <dcterms:modified xsi:type="dcterms:W3CDTF">2015-02-10T17:38:00Z</dcterms:modified>
</cp:coreProperties>
</file>