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21F6" w14:textId="04CBD247" w:rsidR="00D94597" w:rsidRDefault="00D94597" w:rsidP="00D94597">
      <w:pPr>
        <w:pStyle w:val="ToolHeader"/>
        <w:rPr>
          <w:sz w:val="24"/>
        </w:rPr>
      </w:pPr>
      <w:r>
        <w:t>12.2</w:t>
      </w:r>
      <w:r w:rsidR="00DB6203">
        <w:t>.1</w:t>
      </w:r>
      <w:r>
        <w:t xml:space="preserve"> Speaking and Listening Rubric</w:t>
      </w:r>
      <w:r>
        <w:tab/>
      </w:r>
      <w:r w:rsidRPr="00D20E7B">
        <w:tab/>
      </w:r>
      <w:r w:rsidRPr="00D20E7B">
        <w:tab/>
      </w:r>
      <w:r w:rsidRPr="00D20E7B">
        <w:tab/>
      </w:r>
      <w:r w:rsidRPr="00D20E7B">
        <w:tab/>
      </w:r>
      <w:r>
        <w:tab/>
      </w:r>
      <w:r>
        <w:tab/>
      </w:r>
      <w:bookmarkStart w:id="0" w:name="_GoBack"/>
      <w:bookmarkEnd w:id="0"/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</w:t>
      </w:r>
      <w:r w:rsidRPr="00D20E7B">
        <w:rPr>
          <w:u w:val="single"/>
        </w:rPr>
        <w:tab/>
        <w:t xml:space="preserve">   </w:t>
      </w:r>
      <w:r>
        <w:rPr>
          <w:u w:val="single"/>
        </w:rPr>
        <w:t xml:space="preserve"> </w:t>
      </w:r>
      <w:r w:rsidRPr="00AA776C">
        <w:t xml:space="preserve"> </w:t>
      </w:r>
      <w:r w:rsidRPr="002F0DE0">
        <w:rPr>
          <w:sz w:val="24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D94597" w:rsidRPr="00D20E7B" w14:paraId="3D68D341" w14:textId="77777777" w:rsidTr="00451693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6B1A8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A6B53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41B34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481BE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2266C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D94597" w:rsidRPr="00D20E7B" w14:paraId="7B46E763" w14:textId="77777777" w:rsidTr="0045169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D2C2B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Command of Evidence and Reasoning</w:t>
            </w:r>
          </w:p>
          <w:p w14:paraId="5214595E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 other research on the topic or issue to stimulate a thoughtful, well-reasoned exchange of ideas. </w:t>
            </w:r>
          </w:p>
          <w:p w14:paraId="71B54CC7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534F6222" w14:textId="77777777" w:rsidR="00D94597" w:rsidRPr="00D20E7B" w:rsidRDefault="00D94597" w:rsidP="00ED4E85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2774854D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3C2A915F" w14:textId="77777777" w:rsidR="00D94597" w:rsidRPr="00D20E7B" w:rsidRDefault="00D94597" w:rsidP="00ED4E85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4817BE68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</w:t>
            </w:r>
            <w:r w:rsidRPr="00D20E7B">
              <w:rPr>
                <w:b/>
                <w:sz w:val="16"/>
                <w:szCs w:val="13"/>
              </w:rPr>
              <w:lastRenderedPageBreak/>
              <w:t>clarifies, verifies, or challenges ideas and conclusions; and promotes divergent and creative perspectives.</w:t>
            </w:r>
          </w:p>
          <w:p w14:paraId="51F06DE7" w14:textId="77777777" w:rsidR="00D94597" w:rsidRPr="00D20E7B" w:rsidRDefault="00D94597" w:rsidP="00ED4E85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0FB513C2" w14:textId="77777777" w:rsidR="00D94597" w:rsidRPr="00D20E7B" w:rsidRDefault="00D94597" w:rsidP="00ED4E85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EFA" w14:textId="77777777" w:rsidR="00D94597" w:rsidRPr="00D94597" w:rsidRDefault="00D94597" w:rsidP="00ED4E85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D94597">
              <w:rPr>
                <w:color w:val="000000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 other research on the topic or issue to stimulate a thoughtful, well-reasoned exchange of ideas. (SL.11-12.1.a)</w:t>
            </w:r>
          </w:p>
          <w:p w14:paraId="5E1C7AD2" w14:textId="77777777" w:rsidR="00D94597" w:rsidRPr="00D94597" w:rsidRDefault="00D94597" w:rsidP="00ED4E85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D94597">
              <w:rPr>
                <w:color w:val="000000"/>
                <w:sz w:val="16"/>
                <w:szCs w:val="16"/>
              </w:rPr>
              <w:t>Skillfully propel conversations by consistently posing and responding to questions that probe reasoning and evidence; actively ensure a hearing for a full range of positions on a topic or issue; consistently clarify, verify, or challenge ideas and conclusions; and actively promote divergent and creative perspectives. (SL.11-12.1.c)</w:t>
            </w:r>
          </w:p>
          <w:p w14:paraId="05A0A781" w14:textId="77777777" w:rsidR="00D94597" w:rsidRPr="00D94597" w:rsidRDefault="00D94597" w:rsidP="00ED4E85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1D6" w14:textId="77777777" w:rsidR="00D94597" w:rsidRPr="00D94597" w:rsidRDefault="00D94597" w:rsidP="00ED4E85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D94597">
              <w:rPr>
                <w:color w:val="000000"/>
                <w:sz w:val="16"/>
                <w:szCs w:val="16"/>
              </w:rPr>
              <w:t>Demonstrate preparation for the discussion by explicitly drawing on relevant and sufficient evidence from texts and other research on the topic or issue to stimulate a thoughtful, well-reasoned exchange of ideas. (SL.11-12.1.a)</w:t>
            </w:r>
          </w:p>
          <w:p w14:paraId="562164DD" w14:textId="77777777" w:rsidR="00D94597" w:rsidRPr="00D94597" w:rsidRDefault="00D94597" w:rsidP="00ED4E85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D94597">
              <w:rPr>
                <w:color w:val="000000"/>
                <w:sz w:val="16"/>
                <w:szCs w:val="16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185" w14:textId="77777777" w:rsidR="00D94597" w:rsidRPr="00D94597" w:rsidRDefault="00D94597" w:rsidP="00ED4E85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D94597">
              <w:rPr>
                <w:color w:val="000000"/>
                <w:sz w:val="16"/>
                <w:szCs w:val="16"/>
              </w:rPr>
              <w:t>Demonstrate partial preparation for the discussion by inconsistently drawing on relevant or sufficient evidence from texts and other research on the topic or issue, occasionally stimulating a thoughtful, well-reasoned exchange of ideas. (SL.11-12.1.a)</w:t>
            </w:r>
          </w:p>
          <w:p w14:paraId="316F2FFD" w14:textId="77777777" w:rsidR="00D94597" w:rsidRPr="00D94597" w:rsidRDefault="00D94597" w:rsidP="00ED4E85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D94597">
              <w:rPr>
                <w:color w:val="000000"/>
                <w:sz w:val="16"/>
                <w:szCs w:val="16"/>
              </w:rPr>
              <w:t>Somewhat effectively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A21" w14:textId="77777777" w:rsidR="00D94597" w:rsidRPr="00D94597" w:rsidRDefault="00D94597" w:rsidP="00ED4E85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D94597">
              <w:rPr>
                <w:color w:val="000000"/>
                <w:sz w:val="16"/>
                <w:szCs w:val="16"/>
              </w:rPr>
              <w:t>Demonstrate a lack of preparation for the discussion by rarely drawing on relevant or sufficient evidence from texts or other research on the topic or issue, rarely stimulating a thoughtful or well-reasoned exchange of ideas. (SL.11-12.1.a)</w:t>
            </w:r>
          </w:p>
          <w:p w14:paraId="784146D2" w14:textId="77777777" w:rsidR="00D94597" w:rsidRPr="00D94597" w:rsidRDefault="00D94597" w:rsidP="00ED4E85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D94597">
              <w:rPr>
                <w:color w:val="000000"/>
                <w:sz w:val="16"/>
                <w:szCs w:val="16"/>
              </w:rPr>
              <w:t>Ineffectively propel conversations by rarely posing or responding to questions that probe reasoning and evidence; rarely ensure a hearing for a full range of positions on a topic or issue; rarely clarify, verify, or challenge ideas and conclusions; and prevent divergent and creative perspectives. (SL.11-12.1.c)</w:t>
            </w:r>
          </w:p>
        </w:tc>
      </w:tr>
    </w:tbl>
    <w:p w14:paraId="6A27BFF7" w14:textId="77777777" w:rsidR="00D94597" w:rsidRPr="005441FF" w:rsidRDefault="00D94597" w:rsidP="00D94597">
      <w:pPr>
        <w:pStyle w:val="BulletedList"/>
        <w:numPr>
          <w:ilvl w:val="0"/>
          <w:numId w:val="34"/>
        </w:numPr>
        <w:spacing w:before="0" w:after="0" w:line="240" w:lineRule="auto"/>
        <w:ind w:left="360"/>
        <w:rPr>
          <w:sz w:val="16"/>
          <w:szCs w:val="16"/>
        </w:rPr>
      </w:pPr>
      <w:r w:rsidRPr="005441FF">
        <w:rPr>
          <w:sz w:val="16"/>
          <w:szCs w:val="16"/>
        </w:rPr>
        <w:lastRenderedPageBreak/>
        <w:t xml:space="preserve">A response that is a personal response and makes little or no reference to the task or text can be scored no higher than a 1. </w:t>
      </w:r>
    </w:p>
    <w:p w14:paraId="11FC6271" w14:textId="77777777" w:rsidR="00D94597" w:rsidRPr="005441FF" w:rsidRDefault="00D94597" w:rsidP="00D94597">
      <w:pPr>
        <w:pStyle w:val="BulletedList"/>
        <w:numPr>
          <w:ilvl w:val="0"/>
          <w:numId w:val="34"/>
        </w:numPr>
        <w:spacing w:before="0" w:after="0" w:line="240" w:lineRule="auto"/>
        <w:ind w:left="360"/>
        <w:rPr>
          <w:sz w:val="16"/>
          <w:szCs w:val="16"/>
        </w:rPr>
      </w:pPr>
      <w:r w:rsidRPr="005441FF">
        <w:rPr>
          <w:sz w:val="16"/>
          <w:szCs w:val="16"/>
        </w:rPr>
        <w:t xml:space="preserve">A response that is totally copied from the text with no original writing must be given a 0. </w:t>
      </w:r>
    </w:p>
    <w:p w14:paraId="1A593842" w14:textId="77777777" w:rsidR="00D94597" w:rsidRPr="005441FF" w:rsidRDefault="00D94597" w:rsidP="00D94597">
      <w:pPr>
        <w:pStyle w:val="BulletedList"/>
        <w:numPr>
          <w:ilvl w:val="0"/>
          <w:numId w:val="34"/>
        </w:numPr>
        <w:spacing w:before="0" w:line="240" w:lineRule="auto"/>
        <w:ind w:left="360"/>
        <w:rPr>
          <w:sz w:val="16"/>
          <w:szCs w:val="16"/>
          <w:u w:val="single"/>
        </w:rPr>
      </w:pPr>
      <w:r w:rsidRPr="005441FF">
        <w:rPr>
          <w:sz w:val="16"/>
          <w:szCs w:val="16"/>
        </w:rPr>
        <w:t xml:space="preserve">A response that is totally unrelated to the task, illegible, incoherent, blank, or unrecognizable as English must be scored as a 0. </w:t>
      </w:r>
      <w:r w:rsidRPr="005441FF">
        <w:rPr>
          <w:sz w:val="16"/>
          <w:szCs w:val="16"/>
        </w:rPr>
        <w:tab/>
      </w:r>
    </w:p>
    <w:p w14:paraId="6BD00016" w14:textId="77777777" w:rsidR="00D94597" w:rsidRDefault="00D94597" w:rsidP="00762B0D">
      <w:pPr>
        <w:rPr>
          <w:rFonts w:ascii="Calibri Light" w:hAnsi="Calibri Light"/>
        </w:rPr>
        <w:sectPr w:rsidR="00D94597" w:rsidSect="00D94597">
          <w:headerReference w:type="default" r:id="rId7"/>
          <w:footerReference w:type="default" r:id="rId8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25A02A1B" w14:textId="77777777" w:rsidR="00D94597" w:rsidRPr="00D20E7B" w:rsidRDefault="00D94597" w:rsidP="00D94597">
      <w:pPr>
        <w:pStyle w:val="ToolHeader"/>
      </w:pPr>
      <w:r>
        <w:lastRenderedPageBreak/>
        <w:t>12.2</w:t>
      </w:r>
      <w:r w:rsidR="00DB6203">
        <w:t>.1</w:t>
      </w:r>
      <w:r>
        <w:t xml:space="preserve"> Speaking and Listening Checklist</w:t>
      </w:r>
    </w:p>
    <w:p w14:paraId="0C7C06AF" w14:textId="77777777" w:rsidR="00D94597" w:rsidRPr="008C436A" w:rsidRDefault="00D94597" w:rsidP="00D94597">
      <w:pPr>
        <w:pStyle w:val="ToolTableText"/>
        <w:spacing w:before="0" w:after="0"/>
        <w:rPr>
          <w:b/>
          <w:sz w:val="10"/>
          <w:szCs w:val="10"/>
        </w:rPr>
      </w:pPr>
    </w:p>
    <w:p w14:paraId="0D1915E2" w14:textId="77777777" w:rsidR="00D94597" w:rsidRPr="00D20E7B" w:rsidRDefault="00D94597" w:rsidP="00D94597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W w:w="95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D94597" w:rsidRPr="00D94597" w14:paraId="427B92DA" w14:textId="77777777" w:rsidTr="00ED4E85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693C52" w14:textId="77777777" w:rsidR="00D94597" w:rsidRPr="00ED4E85" w:rsidRDefault="00D94597" w:rsidP="00ED4E85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5E3BD8A0" w14:textId="77777777" w:rsidR="00D94597" w:rsidRPr="00ED4E85" w:rsidRDefault="00D94597" w:rsidP="00ED4E85">
            <w:pPr>
              <w:pStyle w:val="ToolTableText"/>
              <w:jc w:val="center"/>
              <w:rPr>
                <w:b/>
              </w:rPr>
            </w:pPr>
            <w:r w:rsidRPr="00ED4E85">
              <w:rPr>
                <w:b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8F24CDD" w14:textId="77777777" w:rsidR="00D94597" w:rsidRPr="00ED4E85" w:rsidRDefault="00D94597" w:rsidP="00ED4E85">
            <w:pPr>
              <w:pStyle w:val="ToolTableText"/>
              <w:jc w:val="center"/>
              <w:rPr>
                <w:b/>
              </w:rPr>
            </w:pPr>
            <w:r w:rsidRPr="00ED4E85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D94597" w:rsidRPr="00D94597" w14:paraId="4322CF8D" w14:textId="77777777" w:rsidTr="00ED4E85">
        <w:trPr>
          <w:trHeight w:val="305"/>
        </w:trPr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BD837F" w14:textId="77777777" w:rsidR="00D94597" w:rsidRPr="00ED4E85" w:rsidRDefault="00D94597" w:rsidP="00ED4E85">
            <w:pPr>
              <w:pStyle w:val="ToolTableText"/>
              <w:rPr>
                <w:b/>
              </w:rPr>
            </w:pPr>
            <w:r w:rsidRPr="00ED4E85">
              <w:rPr>
                <w:b/>
              </w:rPr>
              <w:t>Command of Evidence and Reasoning</w:t>
            </w: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166A71DC" w14:textId="77777777" w:rsidR="00D94597" w:rsidRPr="00ED4E85" w:rsidRDefault="00D94597" w:rsidP="00ED4E85">
            <w:pPr>
              <w:pStyle w:val="ToolTableText"/>
              <w:keepNext/>
              <w:rPr>
                <w:b/>
                <w:color w:val="000000"/>
              </w:rPr>
            </w:pPr>
            <w:r w:rsidRPr="00D94597">
              <w:t xml:space="preserve">Explicitly draw on evidence from texts and other research on the topic or issue? </w:t>
            </w:r>
            <w:r w:rsidRPr="00ED4E85">
              <w:rPr>
                <w:b/>
              </w:rPr>
              <w:t>(SL.11-12.1.a)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ECCC8" w14:textId="77777777" w:rsidR="00D94597" w:rsidRPr="00D94597" w:rsidRDefault="00D94597" w:rsidP="00ED4E85">
            <w:pPr>
              <w:pStyle w:val="ToolTableText"/>
              <w:spacing w:before="0" w:after="0"/>
              <w:jc w:val="center"/>
            </w:pPr>
            <w:r w:rsidRPr="00ED4E85">
              <w:sym w:font="Wingdings 2" w:char="F0A3"/>
            </w:r>
          </w:p>
        </w:tc>
      </w:tr>
      <w:tr w:rsidR="00D94597" w:rsidRPr="00D94597" w14:paraId="43B2A9FC" w14:textId="77777777" w:rsidTr="00ED4E85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29812539" w14:textId="77777777" w:rsidR="00D94597" w:rsidRPr="00ED4E85" w:rsidRDefault="00D94597" w:rsidP="00ED4E85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5A7DBCBE" w14:textId="77777777" w:rsidR="00D94597" w:rsidRPr="00ED4E85" w:rsidRDefault="00D94597" w:rsidP="00ED4E85">
            <w:pPr>
              <w:pStyle w:val="ToolTableText"/>
              <w:keepNext/>
              <w:rPr>
                <w:b/>
              </w:rPr>
            </w:pPr>
            <w:r w:rsidRPr="00D94597">
              <w:t xml:space="preserve">Pose and respond to questions that probe reasoning and evidence? </w:t>
            </w:r>
            <w:r w:rsidRPr="00ED4E85">
              <w:rPr>
                <w:b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EB857" w14:textId="77777777" w:rsidR="00D94597" w:rsidRPr="00D94597" w:rsidRDefault="00D94597" w:rsidP="00ED4E85">
            <w:pPr>
              <w:pStyle w:val="ToolTableText"/>
              <w:spacing w:before="0" w:after="0"/>
              <w:jc w:val="center"/>
            </w:pPr>
            <w:r w:rsidRPr="00ED4E85">
              <w:sym w:font="Wingdings 2" w:char="F0A3"/>
            </w:r>
          </w:p>
        </w:tc>
      </w:tr>
      <w:tr w:rsidR="00D94597" w:rsidRPr="00D94597" w14:paraId="1D862FCB" w14:textId="77777777" w:rsidTr="00ED4E85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38301438" w14:textId="77777777" w:rsidR="00D94597" w:rsidRPr="00ED4E85" w:rsidRDefault="00D94597" w:rsidP="00ED4E85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278482DC" w14:textId="77777777" w:rsidR="00D94597" w:rsidRPr="00ED4E85" w:rsidRDefault="00D94597" w:rsidP="00ED4E85">
            <w:pPr>
              <w:pStyle w:val="ToolTableText"/>
              <w:keepNext/>
              <w:rPr>
                <w:b/>
              </w:rPr>
            </w:pPr>
            <w:r w:rsidRPr="00D94597">
              <w:t xml:space="preserve">Ensure a hearing for a full range of positions on a topic or issue? </w:t>
            </w:r>
            <w:r w:rsidRPr="00ED4E85">
              <w:rPr>
                <w:b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CF596" w14:textId="77777777" w:rsidR="00D94597" w:rsidRPr="00D94597" w:rsidRDefault="00D94597" w:rsidP="00ED4E85">
            <w:pPr>
              <w:pStyle w:val="ToolTableText"/>
              <w:spacing w:before="0" w:after="0"/>
              <w:jc w:val="center"/>
            </w:pPr>
            <w:r w:rsidRPr="00ED4E85">
              <w:sym w:font="Wingdings 2" w:char="F0A3"/>
            </w:r>
          </w:p>
        </w:tc>
      </w:tr>
      <w:tr w:rsidR="00D94597" w:rsidRPr="00D94597" w14:paraId="1BAFB03A" w14:textId="77777777" w:rsidTr="00ED4E85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3FE45058" w14:textId="77777777" w:rsidR="00D94597" w:rsidRPr="00ED4E85" w:rsidRDefault="00D94597" w:rsidP="00ED4E85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34EB1264" w14:textId="77777777" w:rsidR="00D94597" w:rsidRPr="00D94597" w:rsidRDefault="00D94597" w:rsidP="00ED4E85">
            <w:pPr>
              <w:pStyle w:val="ToolTableText"/>
              <w:keepNext/>
            </w:pPr>
            <w:r w:rsidRPr="00D94597">
              <w:t xml:space="preserve">Clarify, verify, or challenge ideas and conclusions? </w:t>
            </w:r>
            <w:r w:rsidRPr="00ED4E85">
              <w:rPr>
                <w:b/>
              </w:rPr>
              <w:t>(SL.11-12.1.c)</w:t>
            </w:r>
            <w:r w:rsidRPr="00D94597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D58AD" w14:textId="77777777" w:rsidR="00D94597" w:rsidRPr="00D94597" w:rsidRDefault="00D94597" w:rsidP="00ED4E85">
            <w:pPr>
              <w:pStyle w:val="ToolTableText"/>
              <w:spacing w:before="0" w:after="0"/>
              <w:jc w:val="center"/>
            </w:pPr>
            <w:r w:rsidRPr="00ED4E85">
              <w:sym w:font="Wingdings 2" w:char="F0A3"/>
            </w:r>
          </w:p>
        </w:tc>
      </w:tr>
      <w:tr w:rsidR="00D94597" w:rsidRPr="00D94597" w14:paraId="1F456E2C" w14:textId="77777777" w:rsidTr="00ED4E85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7092" w14:textId="77777777" w:rsidR="00D94597" w:rsidRPr="00ED4E85" w:rsidRDefault="00D94597" w:rsidP="00ED4E85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64D36029" w14:textId="77777777" w:rsidR="00D94597" w:rsidRPr="00D94597" w:rsidRDefault="00D94597" w:rsidP="00ED4E85">
            <w:pPr>
              <w:pStyle w:val="ToolTableText"/>
            </w:pPr>
            <w:r w:rsidRPr="00D94597">
              <w:t xml:space="preserve">Promote divergent and creative perspectives? </w:t>
            </w:r>
            <w:r w:rsidRPr="00ED4E85">
              <w:rPr>
                <w:b/>
              </w:rPr>
              <w:t>(SL.11-12.1.c)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1CFDE8" w14:textId="77777777" w:rsidR="00D94597" w:rsidRPr="00D94597" w:rsidRDefault="00D94597" w:rsidP="00ED4E85">
            <w:pPr>
              <w:pStyle w:val="ToolTableText"/>
              <w:spacing w:before="0" w:after="0"/>
              <w:jc w:val="center"/>
            </w:pPr>
            <w:r w:rsidRPr="00ED4E85">
              <w:sym w:font="Wingdings 2" w:char="F0A3"/>
            </w:r>
          </w:p>
        </w:tc>
      </w:tr>
    </w:tbl>
    <w:p w14:paraId="45A04D00" w14:textId="77777777" w:rsidR="00330818" w:rsidRDefault="00330818" w:rsidP="00762B0D">
      <w:pPr>
        <w:rPr>
          <w:rFonts w:ascii="Calibri Light" w:hAnsi="Calibri Light"/>
        </w:rPr>
      </w:pPr>
    </w:p>
    <w:p w14:paraId="31B6C9A0" w14:textId="77777777" w:rsidR="00330818" w:rsidRDefault="00330818" w:rsidP="00762B0D">
      <w:pPr>
        <w:rPr>
          <w:rFonts w:ascii="Calibri Light" w:hAnsi="Calibri Light"/>
        </w:rPr>
      </w:pPr>
    </w:p>
    <w:p w14:paraId="4C61C3AF" w14:textId="77777777" w:rsidR="00330818" w:rsidRDefault="00330818" w:rsidP="00762B0D">
      <w:pPr>
        <w:rPr>
          <w:rFonts w:ascii="Calibri Light" w:hAnsi="Calibri Light"/>
        </w:rPr>
      </w:pPr>
    </w:p>
    <w:p w14:paraId="5D9CF221" w14:textId="77777777" w:rsidR="00330818" w:rsidRDefault="00330818" w:rsidP="00762B0D">
      <w:pPr>
        <w:rPr>
          <w:rFonts w:ascii="Calibri Light" w:hAnsi="Calibri Light"/>
        </w:rPr>
      </w:pPr>
    </w:p>
    <w:sectPr w:rsidR="00330818" w:rsidSect="00537A7C">
      <w:headerReference w:type="default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D0BA" w14:textId="77777777" w:rsidR="00A1161B" w:rsidRDefault="00A1161B">
      <w:pPr>
        <w:spacing w:before="0" w:after="0" w:line="240" w:lineRule="auto"/>
      </w:pPr>
      <w:r>
        <w:separator/>
      </w:r>
    </w:p>
  </w:endnote>
  <w:endnote w:type="continuationSeparator" w:id="0">
    <w:p w14:paraId="176B2571" w14:textId="77777777" w:rsidR="00A1161B" w:rsidRDefault="00A11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F8C3" w14:textId="77777777" w:rsidR="00D94597" w:rsidRPr="00563CB8" w:rsidRDefault="00D94597" w:rsidP="008D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589"/>
      <w:gridCol w:w="836"/>
      <w:gridCol w:w="5983"/>
    </w:tblGrid>
    <w:tr w:rsidR="00D94597" w14:paraId="4D9796B5" w14:textId="77777777" w:rsidTr="001B31FF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462D4A00" w14:textId="127897F8" w:rsidR="00D94597" w:rsidRPr="002E4C92" w:rsidRDefault="00D94597" w:rsidP="008D5B21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12.2.1 Lesson 15</w:t>
          </w:r>
          <w:r w:rsidRPr="002E4C92">
            <w:t xml:space="preserve"> Date:</w:t>
          </w:r>
          <w:r w:rsidR="00380A5D">
            <w:rPr>
              <w:b w:val="0"/>
            </w:rPr>
            <w:t xml:space="preserve"> 2</w:t>
          </w:r>
          <w:r>
            <w:rPr>
              <w:b w:val="0"/>
            </w:rPr>
            <w:t>/</w:t>
          </w:r>
          <w:r w:rsidR="00451693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380A5D"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527CB0E6" w14:textId="77777777" w:rsidR="00D94597" w:rsidRPr="0039525B" w:rsidRDefault="00D94597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49B4BA9" w14:textId="77777777" w:rsidR="00D94597" w:rsidRPr="0039525B" w:rsidRDefault="00D94597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24B25FA6" w14:textId="77777777" w:rsidR="00D94597" w:rsidRPr="002E4C92" w:rsidRDefault="00A1161B" w:rsidP="008D5B21">
          <w:pPr>
            <w:pStyle w:val="FooterText"/>
          </w:pPr>
          <w:hyperlink r:id="rId1" w:history="1">
            <w:r w:rsidR="00D94597" w:rsidRPr="00E21CE6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6A0C2131" w14:textId="75901EEE" w:rsidR="00D94597" w:rsidRPr="002E4C92" w:rsidRDefault="00D94597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250" w:type="dxa"/>
          <w:shd w:val="clear" w:color="auto" w:fill="auto"/>
          <w:vAlign w:val="bottom"/>
        </w:tcPr>
        <w:p w14:paraId="6E625659" w14:textId="77777777" w:rsidR="00D94597" w:rsidRPr="002E4C92" w:rsidRDefault="0044077A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8E0EC9C" wp14:editId="07E1ECEC">
                <wp:extent cx="1701800" cy="635000"/>
                <wp:effectExtent l="0" t="0" r="0" b="0"/>
                <wp:docPr id="2" name="Picture 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D79B1" w14:textId="77777777" w:rsidR="00D94597" w:rsidRPr="008D5B21" w:rsidRDefault="00D94597" w:rsidP="008D5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3123" w14:textId="77777777" w:rsidR="00D94597" w:rsidRPr="00563CB8" w:rsidRDefault="00D94597" w:rsidP="008D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D94597" w14:paraId="253258BF" w14:textId="77777777" w:rsidTr="001B31FF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298EF79D" w14:textId="130118AE" w:rsidR="00D94597" w:rsidRPr="002E4C92" w:rsidRDefault="00D94597" w:rsidP="008D5B21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12.2.1 Lesson 15</w:t>
          </w:r>
          <w:r w:rsidRPr="002E4C92">
            <w:t xml:space="preserve"> Date:</w:t>
          </w:r>
          <w:r w:rsidR="00380A5D">
            <w:rPr>
              <w:b w:val="0"/>
            </w:rPr>
            <w:t xml:space="preserve"> 2</w:t>
          </w:r>
          <w:r>
            <w:rPr>
              <w:b w:val="0"/>
            </w:rPr>
            <w:t>/</w:t>
          </w:r>
          <w:r w:rsidR="00451693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380A5D"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CBE0B16" w14:textId="77777777" w:rsidR="00D94597" w:rsidRPr="0039525B" w:rsidRDefault="00D94597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1BC4F04" w14:textId="77777777" w:rsidR="00D94597" w:rsidRPr="0039525B" w:rsidRDefault="00D94597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0302864" w14:textId="77777777" w:rsidR="00D94597" w:rsidRPr="002E4C92" w:rsidRDefault="00A1161B" w:rsidP="008D5B21">
          <w:pPr>
            <w:pStyle w:val="FooterText"/>
          </w:pPr>
          <w:hyperlink r:id="rId1" w:history="1">
            <w:r w:rsidR="00D94597" w:rsidRPr="00E21CE6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128A594D" w14:textId="34FF98FB" w:rsidR="00D94597" w:rsidRPr="002E4C92" w:rsidRDefault="00D94597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250" w:type="dxa"/>
          <w:shd w:val="clear" w:color="auto" w:fill="auto"/>
          <w:vAlign w:val="bottom"/>
        </w:tcPr>
        <w:p w14:paraId="609091B3" w14:textId="77777777" w:rsidR="00D94597" w:rsidRPr="002E4C92" w:rsidRDefault="0044077A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14AE1D2" wp14:editId="30C5DEBA">
                <wp:extent cx="1701800" cy="635000"/>
                <wp:effectExtent l="0" t="0" r="0" b="0"/>
                <wp:docPr id="3" name="Picture 3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34D43" w14:textId="77777777" w:rsidR="00D94597" w:rsidRPr="008D5B21" w:rsidRDefault="00D94597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50E1" w14:textId="77777777" w:rsidR="00A1161B" w:rsidRDefault="00A1161B">
      <w:pPr>
        <w:spacing w:before="0" w:after="0" w:line="240" w:lineRule="auto"/>
      </w:pPr>
      <w:r>
        <w:separator/>
      </w:r>
    </w:p>
  </w:footnote>
  <w:footnote w:type="continuationSeparator" w:id="0">
    <w:p w14:paraId="5CDC1E1E" w14:textId="77777777" w:rsidR="00A1161B" w:rsidRDefault="00A11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5110"/>
      <w:gridCol w:w="3335"/>
      <w:gridCol w:w="4984"/>
    </w:tblGrid>
    <w:tr w:rsidR="00D94597" w:rsidRPr="00563CB8" w14:paraId="79B1D3E5" w14:textId="77777777" w:rsidTr="00352B48">
      <w:tc>
        <w:tcPr>
          <w:tcW w:w="3630" w:type="dxa"/>
          <w:shd w:val="clear" w:color="auto" w:fill="auto"/>
        </w:tcPr>
        <w:p w14:paraId="210339B0" w14:textId="77777777" w:rsidR="00D94597" w:rsidRPr="00563CB8" w:rsidRDefault="00D9459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13C8E557" w14:textId="77777777" w:rsidR="00D94597" w:rsidRPr="00563CB8" w:rsidRDefault="00D94597" w:rsidP="007017EB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1D12EA43" w14:textId="77777777" w:rsidR="00D94597" w:rsidRPr="00E946A0" w:rsidRDefault="00D94597" w:rsidP="00A5478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15</w:t>
          </w:r>
        </w:p>
      </w:tc>
    </w:tr>
  </w:tbl>
  <w:p w14:paraId="361AE3F0" w14:textId="77777777" w:rsidR="00D94597" w:rsidRPr="007017EB" w:rsidRDefault="00D94597" w:rsidP="007017E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D94597" w:rsidRPr="00563CB8" w14:paraId="30D69E1B" w14:textId="77777777" w:rsidTr="00352B48">
      <w:tc>
        <w:tcPr>
          <w:tcW w:w="3630" w:type="dxa"/>
          <w:shd w:val="clear" w:color="auto" w:fill="auto"/>
        </w:tcPr>
        <w:p w14:paraId="7EBE4027" w14:textId="77777777" w:rsidR="00D94597" w:rsidRPr="00563CB8" w:rsidRDefault="00D9459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63B0173F" w14:textId="77777777" w:rsidR="00D94597" w:rsidRPr="00563CB8" w:rsidRDefault="00D94597" w:rsidP="007017EB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7578A81F" w14:textId="77777777" w:rsidR="00D94597" w:rsidRPr="00E946A0" w:rsidRDefault="00D94597" w:rsidP="00A5478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15</w:t>
          </w:r>
        </w:p>
      </w:tc>
    </w:tr>
  </w:tbl>
  <w:p w14:paraId="347C3A91" w14:textId="77777777" w:rsidR="00D94597" w:rsidRPr="007017EB" w:rsidRDefault="00D94597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AE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5D80"/>
    <w:multiLevelType w:val="multilevel"/>
    <w:tmpl w:val="12B04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AE74C01"/>
    <w:multiLevelType w:val="hybridMultilevel"/>
    <w:tmpl w:val="8CF878B6"/>
    <w:lvl w:ilvl="0" w:tplc="D9C28F46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6908"/>
    <w:multiLevelType w:val="hybridMultilevel"/>
    <w:tmpl w:val="4EE408DC"/>
    <w:lvl w:ilvl="0" w:tplc="2104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8746C"/>
    <w:multiLevelType w:val="hybridMultilevel"/>
    <w:tmpl w:val="2DC2E340"/>
    <w:lvl w:ilvl="0" w:tplc="B288B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2378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349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507B8"/>
    <w:multiLevelType w:val="hybridMultilevel"/>
    <w:tmpl w:val="9EDAAA52"/>
    <w:lvl w:ilvl="0" w:tplc="86D2C1AE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D03FF"/>
    <w:multiLevelType w:val="hybridMultilevel"/>
    <w:tmpl w:val="E54A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B07C70"/>
    <w:multiLevelType w:val="multilevel"/>
    <w:tmpl w:val="6AB28F7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32A"/>
    <w:multiLevelType w:val="hybridMultilevel"/>
    <w:tmpl w:val="621C4C00"/>
    <w:lvl w:ilvl="0" w:tplc="0986DD14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27A83"/>
    <w:multiLevelType w:val="multilevel"/>
    <w:tmpl w:val="7BEEC3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84051"/>
    <w:multiLevelType w:val="hybridMultilevel"/>
    <w:tmpl w:val="CC9654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17"/>
  </w:num>
  <w:num w:numId="5">
    <w:abstractNumId w:val="3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22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2"/>
  </w:num>
  <w:num w:numId="16">
    <w:abstractNumId w:val="6"/>
  </w:num>
  <w:num w:numId="17">
    <w:abstractNumId w:val="2"/>
  </w:num>
  <w:num w:numId="18">
    <w:abstractNumId w:val="5"/>
  </w:num>
  <w:num w:numId="19">
    <w:abstractNumId w:val="21"/>
  </w:num>
  <w:num w:numId="20">
    <w:abstractNumId w:val="25"/>
  </w:num>
  <w:num w:numId="21">
    <w:abstractNumId w:val="15"/>
  </w:num>
  <w:num w:numId="22">
    <w:abstractNumId w:val="23"/>
    <w:lvlOverride w:ilvl="0">
      <w:startOverride w:val="3"/>
    </w:lvlOverride>
  </w:num>
  <w:num w:numId="23">
    <w:abstractNumId w:val="23"/>
    <w:lvlOverride w:ilvl="0">
      <w:startOverride w:val="4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14"/>
  </w:num>
  <w:num w:numId="28">
    <w:abstractNumId w:val="12"/>
  </w:num>
  <w:num w:numId="29">
    <w:abstractNumId w:val="24"/>
  </w:num>
  <w:num w:numId="30">
    <w:abstractNumId w:val="0"/>
  </w:num>
  <w:num w:numId="31">
    <w:abstractNumId w:val="11"/>
  </w:num>
  <w:num w:numId="32">
    <w:abstractNumId w:val="20"/>
  </w:num>
  <w:num w:numId="33">
    <w:abstractNumId w:val="23"/>
    <w:lvlOverride w:ilvl="0">
      <w:startOverride w:val="3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231D1"/>
    <w:rsid w:val="0002642D"/>
    <w:rsid w:val="00031EC1"/>
    <w:rsid w:val="0003387A"/>
    <w:rsid w:val="0004438F"/>
    <w:rsid w:val="00046A18"/>
    <w:rsid w:val="000543E1"/>
    <w:rsid w:val="0005676B"/>
    <w:rsid w:val="00057BDB"/>
    <w:rsid w:val="0006165A"/>
    <w:rsid w:val="00080BC0"/>
    <w:rsid w:val="000832EC"/>
    <w:rsid w:val="00083E23"/>
    <w:rsid w:val="000855BC"/>
    <w:rsid w:val="00090996"/>
    <w:rsid w:val="000A1761"/>
    <w:rsid w:val="000A1A47"/>
    <w:rsid w:val="000B3273"/>
    <w:rsid w:val="000B3A6F"/>
    <w:rsid w:val="000C08D3"/>
    <w:rsid w:val="000C2AE1"/>
    <w:rsid w:val="000D77A5"/>
    <w:rsid w:val="000F3FF6"/>
    <w:rsid w:val="000F53CF"/>
    <w:rsid w:val="001015C9"/>
    <w:rsid w:val="001019B9"/>
    <w:rsid w:val="00112B0B"/>
    <w:rsid w:val="00115A38"/>
    <w:rsid w:val="00115D30"/>
    <w:rsid w:val="001238B7"/>
    <w:rsid w:val="0012429B"/>
    <w:rsid w:val="00130B68"/>
    <w:rsid w:val="00141375"/>
    <w:rsid w:val="00144B97"/>
    <w:rsid w:val="00146AF9"/>
    <w:rsid w:val="00154D96"/>
    <w:rsid w:val="001572AB"/>
    <w:rsid w:val="00161799"/>
    <w:rsid w:val="001732F0"/>
    <w:rsid w:val="001735F1"/>
    <w:rsid w:val="00185274"/>
    <w:rsid w:val="00187013"/>
    <w:rsid w:val="00187C48"/>
    <w:rsid w:val="001A0745"/>
    <w:rsid w:val="001A1C7A"/>
    <w:rsid w:val="001A5758"/>
    <w:rsid w:val="001A5A77"/>
    <w:rsid w:val="001B31FF"/>
    <w:rsid w:val="001B4243"/>
    <w:rsid w:val="001B562E"/>
    <w:rsid w:val="001B6135"/>
    <w:rsid w:val="001B7319"/>
    <w:rsid w:val="001C62CF"/>
    <w:rsid w:val="001D110C"/>
    <w:rsid w:val="001D2D9E"/>
    <w:rsid w:val="001D49C9"/>
    <w:rsid w:val="001D7577"/>
    <w:rsid w:val="001E4CD3"/>
    <w:rsid w:val="001E6434"/>
    <w:rsid w:val="001E6ED4"/>
    <w:rsid w:val="001F1F31"/>
    <w:rsid w:val="001F3D1E"/>
    <w:rsid w:val="001F49AB"/>
    <w:rsid w:val="001F6272"/>
    <w:rsid w:val="001F672B"/>
    <w:rsid w:val="00204A9B"/>
    <w:rsid w:val="00204F11"/>
    <w:rsid w:val="00211F2A"/>
    <w:rsid w:val="002139D3"/>
    <w:rsid w:val="00220394"/>
    <w:rsid w:val="00225FF2"/>
    <w:rsid w:val="00227ED3"/>
    <w:rsid w:val="00234614"/>
    <w:rsid w:val="002353C6"/>
    <w:rsid w:val="00236C1E"/>
    <w:rsid w:val="002533D0"/>
    <w:rsid w:val="0026030B"/>
    <w:rsid w:val="002637FE"/>
    <w:rsid w:val="00263BC0"/>
    <w:rsid w:val="002649F5"/>
    <w:rsid w:val="002734E9"/>
    <w:rsid w:val="00282F7B"/>
    <w:rsid w:val="002917D0"/>
    <w:rsid w:val="00295974"/>
    <w:rsid w:val="002A0646"/>
    <w:rsid w:val="002A36CB"/>
    <w:rsid w:val="002B735A"/>
    <w:rsid w:val="002D35D2"/>
    <w:rsid w:val="002D36F1"/>
    <w:rsid w:val="002D4F22"/>
    <w:rsid w:val="002D716A"/>
    <w:rsid w:val="002E6180"/>
    <w:rsid w:val="002E792A"/>
    <w:rsid w:val="002F054E"/>
    <w:rsid w:val="002F09AF"/>
    <w:rsid w:val="00302A12"/>
    <w:rsid w:val="00303DC6"/>
    <w:rsid w:val="003108B7"/>
    <w:rsid w:val="0031633F"/>
    <w:rsid w:val="00320528"/>
    <w:rsid w:val="003252AE"/>
    <w:rsid w:val="00326C8C"/>
    <w:rsid w:val="00330818"/>
    <w:rsid w:val="00337387"/>
    <w:rsid w:val="00337EAD"/>
    <w:rsid w:val="00341F48"/>
    <w:rsid w:val="00345AF6"/>
    <w:rsid w:val="00352B48"/>
    <w:rsid w:val="00353609"/>
    <w:rsid w:val="0035650C"/>
    <w:rsid w:val="00356608"/>
    <w:rsid w:val="003576E9"/>
    <w:rsid w:val="00362BBB"/>
    <w:rsid w:val="003653BD"/>
    <w:rsid w:val="00377A21"/>
    <w:rsid w:val="00380A5D"/>
    <w:rsid w:val="00383F16"/>
    <w:rsid w:val="00387015"/>
    <w:rsid w:val="003967C0"/>
    <w:rsid w:val="00397B54"/>
    <w:rsid w:val="003A29A0"/>
    <w:rsid w:val="003A326E"/>
    <w:rsid w:val="003A3E60"/>
    <w:rsid w:val="003B6FFF"/>
    <w:rsid w:val="003C4892"/>
    <w:rsid w:val="003D0C23"/>
    <w:rsid w:val="003D2FDB"/>
    <w:rsid w:val="003D3952"/>
    <w:rsid w:val="003D4268"/>
    <w:rsid w:val="003E0C13"/>
    <w:rsid w:val="003E0CF3"/>
    <w:rsid w:val="003E2F2C"/>
    <w:rsid w:val="003F6B6D"/>
    <w:rsid w:val="003F6F3F"/>
    <w:rsid w:val="00410CA1"/>
    <w:rsid w:val="004140B1"/>
    <w:rsid w:val="004165E9"/>
    <w:rsid w:val="00427054"/>
    <w:rsid w:val="00434BC9"/>
    <w:rsid w:val="00435493"/>
    <w:rsid w:val="0043754F"/>
    <w:rsid w:val="0044077A"/>
    <w:rsid w:val="0044185A"/>
    <w:rsid w:val="00442F6B"/>
    <w:rsid w:val="00445E46"/>
    <w:rsid w:val="004471FA"/>
    <w:rsid w:val="00451693"/>
    <w:rsid w:val="0046482B"/>
    <w:rsid w:val="00465CC8"/>
    <w:rsid w:val="00470293"/>
    <w:rsid w:val="0047332C"/>
    <w:rsid w:val="0047422E"/>
    <w:rsid w:val="00493973"/>
    <w:rsid w:val="004958E8"/>
    <w:rsid w:val="004A0718"/>
    <w:rsid w:val="004A20E9"/>
    <w:rsid w:val="004B4E58"/>
    <w:rsid w:val="004C0095"/>
    <w:rsid w:val="004D51F2"/>
    <w:rsid w:val="004D6F8E"/>
    <w:rsid w:val="004E0EAC"/>
    <w:rsid w:val="004E10BB"/>
    <w:rsid w:val="00501057"/>
    <w:rsid w:val="00516331"/>
    <w:rsid w:val="00537A7C"/>
    <w:rsid w:val="005416B9"/>
    <w:rsid w:val="00542863"/>
    <w:rsid w:val="00544860"/>
    <w:rsid w:val="00553E95"/>
    <w:rsid w:val="00557E1C"/>
    <w:rsid w:val="0056074C"/>
    <w:rsid w:val="005609E0"/>
    <w:rsid w:val="00563356"/>
    <w:rsid w:val="00567532"/>
    <w:rsid w:val="005715B0"/>
    <w:rsid w:val="00573C8B"/>
    <w:rsid w:val="00577ECD"/>
    <w:rsid w:val="0058036A"/>
    <w:rsid w:val="00581EE3"/>
    <w:rsid w:val="00586A55"/>
    <w:rsid w:val="005A1989"/>
    <w:rsid w:val="005B4F86"/>
    <w:rsid w:val="005B5363"/>
    <w:rsid w:val="005B6A81"/>
    <w:rsid w:val="005C318E"/>
    <w:rsid w:val="005C5619"/>
    <w:rsid w:val="005C6449"/>
    <w:rsid w:val="005C6EE8"/>
    <w:rsid w:val="005E0BBB"/>
    <w:rsid w:val="005E31ED"/>
    <w:rsid w:val="005E766B"/>
    <w:rsid w:val="00602411"/>
    <w:rsid w:val="006038B1"/>
    <w:rsid w:val="00604719"/>
    <w:rsid w:val="00626163"/>
    <w:rsid w:val="00627231"/>
    <w:rsid w:val="00643C8E"/>
    <w:rsid w:val="00644A8E"/>
    <w:rsid w:val="0065536D"/>
    <w:rsid w:val="00656C37"/>
    <w:rsid w:val="00663BE5"/>
    <w:rsid w:val="006674C5"/>
    <w:rsid w:val="0067054B"/>
    <w:rsid w:val="00680581"/>
    <w:rsid w:val="006805A1"/>
    <w:rsid w:val="006828B4"/>
    <w:rsid w:val="00690873"/>
    <w:rsid w:val="0069091C"/>
    <w:rsid w:val="00691712"/>
    <w:rsid w:val="006919CF"/>
    <w:rsid w:val="00695F0B"/>
    <w:rsid w:val="006A5C67"/>
    <w:rsid w:val="006B3579"/>
    <w:rsid w:val="006C539D"/>
    <w:rsid w:val="006C546E"/>
    <w:rsid w:val="006C6D2A"/>
    <w:rsid w:val="006D082E"/>
    <w:rsid w:val="006D60F6"/>
    <w:rsid w:val="006E07FB"/>
    <w:rsid w:val="006E7923"/>
    <w:rsid w:val="006F0555"/>
    <w:rsid w:val="006F07FF"/>
    <w:rsid w:val="006F1E5E"/>
    <w:rsid w:val="00700E3F"/>
    <w:rsid w:val="007017EB"/>
    <w:rsid w:val="00702A79"/>
    <w:rsid w:val="007049E2"/>
    <w:rsid w:val="00730318"/>
    <w:rsid w:val="007356E7"/>
    <w:rsid w:val="007525A3"/>
    <w:rsid w:val="0075290E"/>
    <w:rsid w:val="00755D08"/>
    <w:rsid w:val="00762B0D"/>
    <w:rsid w:val="007656D7"/>
    <w:rsid w:val="00766031"/>
    <w:rsid w:val="00771333"/>
    <w:rsid w:val="007766AF"/>
    <w:rsid w:val="00790BCC"/>
    <w:rsid w:val="007935C6"/>
    <w:rsid w:val="00794082"/>
    <w:rsid w:val="007A6A37"/>
    <w:rsid w:val="007B29F9"/>
    <w:rsid w:val="007C05DE"/>
    <w:rsid w:val="007C3936"/>
    <w:rsid w:val="007D2598"/>
    <w:rsid w:val="007D3676"/>
    <w:rsid w:val="007E211F"/>
    <w:rsid w:val="007E484F"/>
    <w:rsid w:val="00805FBC"/>
    <w:rsid w:val="00807F20"/>
    <w:rsid w:val="0081139A"/>
    <w:rsid w:val="00812B2B"/>
    <w:rsid w:val="0083406B"/>
    <w:rsid w:val="00853A55"/>
    <w:rsid w:val="00853A7F"/>
    <w:rsid w:val="00854920"/>
    <w:rsid w:val="00863E02"/>
    <w:rsid w:val="008710E9"/>
    <w:rsid w:val="008765B2"/>
    <w:rsid w:val="008828C5"/>
    <w:rsid w:val="008874D0"/>
    <w:rsid w:val="00890FB4"/>
    <w:rsid w:val="00892DB4"/>
    <w:rsid w:val="0089321B"/>
    <w:rsid w:val="008A0FC9"/>
    <w:rsid w:val="008A0FF2"/>
    <w:rsid w:val="008B4E29"/>
    <w:rsid w:val="008B7D47"/>
    <w:rsid w:val="008C44C4"/>
    <w:rsid w:val="008C5560"/>
    <w:rsid w:val="008D5543"/>
    <w:rsid w:val="008D5B21"/>
    <w:rsid w:val="008D6789"/>
    <w:rsid w:val="008E0122"/>
    <w:rsid w:val="008E4DDA"/>
    <w:rsid w:val="008F46C1"/>
    <w:rsid w:val="00902CF8"/>
    <w:rsid w:val="00912B90"/>
    <w:rsid w:val="00916298"/>
    <w:rsid w:val="00921FF0"/>
    <w:rsid w:val="009272BB"/>
    <w:rsid w:val="00930E2C"/>
    <w:rsid w:val="00932408"/>
    <w:rsid w:val="0093255E"/>
    <w:rsid w:val="00934072"/>
    <w:rsid w:val="00936E52"/>
    <w:rsid w:val="00941265"/>
    <w:rsid w:val="00944A3C"/>
    <w:rsid w:val="009450B7"/>
    <w:rsid w:val="009450F1"/>
    <w:rsid w:val="00946287"/>
    <w:rsid w:val="009504F8"/>
    <w:rsid w:val="00951397"/>
    <w:rsid w:val="0095514D"/>
    <w:rsid w:val="0096031F"/>
    <w:rsid w:val="0096159E"/>
    <w:rsid w:val="009643BF"/>
    <w:rsid w:val="00970C2B"/>
    <w:rsid w:val="00973319"/>
    <w:rsid w:val="00974151"/>
    <w:rsid w:val="009771CC"/>
    <w:rsid w:val="00982AD5"/>
    <w:rsid w:val="0098497B"/>
    <w:rsid w:val="009912DC"/>
    <w:rsid w:val="00991A16"/>
    <w:rsid w:val="00993F77"/>
    <w:rsid w:val="009973FF"/>
    <w:rsid w:val="009A1945"/>
    <w:rsid w:val="009B0386"/>
    <w:rsid w:val="009B08B3"/>
    <w:rsid w:val="009B1C72"/>
    <w:rsid w:val="009B1F5D"/>
    <w:rsid w:val="009B7466"/>
    <w:rsid w:val="009B7546"/>
    <w:rsid w:val="009C6E6D"/>
    <w:rsid w:val="009D0840"/>
    <w:rsid w:val="009D0C40"/>
    <w:rsid w:val="009D1D0F"/>
    <w:rsid w:val="009D62E0"/>
    <w:rsid w:val="009E2439"/>
    <w:rsid w:val="009E4404"/>
    <w:rsid w:val="009F2BFC"/>
    <w:rsid w:val="00A01AEA"/>
    <w:rsid w:val="00A11587"/>
    <w:rsid w:val="00A1161B"/>
    <w:rsid w:val="00A15458"/>
    <w:rsid w:val="00A16356"/>
    <w:rsid w:val="00A27948"/>
    <w:rsid w:val="00A326C4"/>
    <w:rsid w:val="00A33219"/>
    <w:rsid w:val="00A332B1"/>
    <w:rsid w:val="00A33F54"/>
    <w:rsid w:val="00A374FE"/>
    <w:rsid w:val="00A47425"/>
    <w:rsid w:val="00A51F8B"/>
    <w:rsid w:val="00A5478B"/>
    <w:rsid w:val="00A63D55"/>
    <w:rsid w:val="00A72D7E"/>
    <w:rsid w:val="00A72DE3"/>
    <w:rsid w:val="00A81DFC"/>
    <w:rsid w:val="00A96E87"/>
    <w:rsid w:val="00AB758D"/>
    <w:rsid w:val="00AB7898"/>
    <w:rsid w:val="00AC170B"/>
    <w:rsid w:val="00AC41C1"/>
    <w:rsid w:val="00AC74AA"/>
    <w:rsid w:val="00AD75AD"/>
    <w:rsid w:val="00AE3CFF"/>
    <w:rsid w:val="00AF0A06"/>
    <w:rsid w:val="00AF125B"/>
    <w:rsid w:val="00AF5F36"/>
    <w:rsid w:val="00B178B0"/>
    <w:rsid w:val="00B210BF"/>
    <w:rsid w:val="00B324BD"/>
    <w:rsid w:val="00B32C15"/>
    <w:rsid w:val="00B55CDC"/>
    <w:rsid w:val="00B5736D"/>
    <w:rsid w:val="00B577BE"/>
    <w:rsid w:val="00B616E0"/>
    <w:rsid w:val="00B67B03"/>
    <w:rsid w:val="00B73CF5"/>
    <w:rsid w:val="00B75C38"/>
    <w:rsid w:val="00B77CEC"/>
    <w:rsid w:val="00B914C0"/>
    <w:rsid w:val="00B963A6"/>
    <w:rsid w:val="00BA0076"/>
    <w:rsid w:val="00BA663F"/>
    <w:rsid w:val="00BB32B0"/>
    <w:rsid w:val="00BB6895"/>
    <w:rsid w:val="00BB7F2A"/>
    <w:rsid w:val="00BC0B23"/>
    <w:rsid w:val="00BC5C4B"/>
    <w:rsid w:val="00BD1F3E"/>
    <w:rsid w:val="00BD2179"/>
    <w:rsid w:val="00BD610F"/>
    <w:rsid w:val="00BD7E9F"/>
    <w:rsid w:val="00BE0053"/>
    <w:rsid w:val="00BE5374"/>
    <w:rsid w:val="00C2030C"/>
    <w:rsid w:val="00C216B4"/>
    <w:rsid w:val="00C23017"/>
    <w:rsid w:val="00C33A0E"/>
    <w:rsid w:val="00C36251"/>
    <w:rsid w:val="00C414BE"/>
    <w:rsid w:val="00C442BB"/>
    <w:rsid w:val="00C5268D"/>
    <w:rsid w:val="00C606F0"/>
    <w:rsid w:val="00C6566B"/>
    <w:rsid w:val="00C8152A"/>
    <w:rsid w:val="00C83CFC"/>
    <w:rsid w:val="00C84E65"/>
    <w:rsid w:val="00C93328"/>
    <w:rsid w:val="00CB3228"/>
    <w:rsid w:val="00CB44F8"/>
    <w:rsid w:val="00CC1FD7"/>
    <w:rsid w:val="00CD1B80"/>
    <w:rsid w:val="00CD7FBB"/>
    <w:rsid w:val="00CF2B2F"/>
    <w:rsid w:val="00D027B3"/>
    <w:rsid w:val="00D07534"/>
    <w:rsid w:val="00D137F0"/>
    <w:rsid w:val="00D170AF"/>
    <w:rsid w:val="00D24022"/>
    <w:rsid w:val="00D26A4D"/>
    <w:rsid w:val="00D31F4D"/>
    <w:rsid w:val="00D43571"/>
    <w:rsid w:val="00D47511"/>
    <w:rsid w:val="00D5131E"/>
    <w:rsid w:val="00D5249D"/>
    <w:rsid w:val="00D639DF"/>
    <w:rsid w:val="00D944DF"/>
    <w:rsid w:val="00D94597"/>
    <w:rsid w:val="00D948BA"/>
    <w:rsid w:val="00D9789E"/>
    <w:rsid w:val="00DA39AC"/>
    <w:rsid w:val="00DB09F6"/>
    <w:rsid w:val="00DB2964"/>
    <w:rsid w:val="00DB4294"/>
    <w:rsid w:val="00DB5109"/>
    <w:rsid w:val="00DB6203"/>
    <w:rsid w:val="00DB7423"/>
    <w:rsid w:val="00DC33DE"/>
    <w:rsid w:val="00DD14F7"/>
    <w:rsid w:val="00DD1CFC"/>
    <w:rsid w:val="00DD3D95"/>
    <w:rsid w:val="00DD53E6"/>
    <w:rsid w:val="00DE395A"/>
    <w:rsid w:val="00DE6A82"/>
    <w:rsid w:val="00DF381E"/>
    <w:rsid w:val="00DF55FE"/>
    <w:rsid w:val="00DF7B5A"/>
    <w:rsid w:val="00E0495C"/>
    <w:rsid w:val="00E050E1"/>
    <w:rsid w:val="00E21CE6"/>
    <w:rsid w:val="00E24344"/>
    <w:rsid w:val="00E357F0"/>
    <w:rsid w:val="00E423F9"/>
    <w:rsid w:val="00E462AD"/>
    <w:rsid w:val="00E5169F"/>
    <w:rsid w:val="00E54A92"/>
    <w:rsid w:val="00E5768E"/>
    <w:rsid w:val="00E65749"/>
    <w:rsid w:val="00E775C6"/>
    <w:rsid w:val="00EA30D0"/>
    <w:rsid w:val="00EA5069"/>
    <w:rsid w:val="00EB0C20"/>
    <w:rsid w:val="00EC08FB"/>
    <w:rsid w:val="00ED4E85"/>
    <w:rsid w:val="00ED74D4"/>
    <w:rsid w:val="00EE64BD"/>
    <w:rsid w:val="00F023B9"/>
    <w:rsid w:val="00F04004"/>
    <w:rsid w:val="00F10569"/>
    <w:rsid w:val="00F11E43"/>
    <w:rsid w:val="00F4450B"/>
    <w:rsid w:val="00F476CB"/>
    <w:rsid w:val="00F50ED4"/>
    <w:rsid w:val="00F568C3"/>
    <w:rsid w:val="00F573FD"/>
    <w:rsid w:val="00F81543"/>
    <w:rsid w:val="00F850E2"/>
    <w:rsid w:val="00F92737"/>
    <w:rsid w:val="00FA2D02"/>
    <w:rsid w:val="00FB30D9"/>
    <w:rsid w:val="00FC5E1E"/>
    <w:rsid w:val="00FC6097"/>
    <w:rsid w:val="00FD29CD"/>
    <w:rsid w:val="00FD4EFA"/>
    <w:rsid w:val="00FE3869"/>
    <w:rsid w:val="00FE585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1A0EC"/>
  <w15:docId w15:val="{C4FD1CCE-00AF-4ADA-BB8B-408E284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762B0D"/>
    <w:rPr>
      <w:rFonts w:eastAsia="Calibri" w:cs="Times New Roman"/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0832EC"/>
    <w:rPr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8D6789"/>
    <w:rPr>
      <w:sz w:val="22"/>
      <w:szCs w:val="22"/>
    </w:rPr>
  </w:style>
  <w:style w:type="character" w:customStyle="1" w:styleId="ToolTableTextChar">
    <w:name w:val="*ToolTableText Char"/>
    <w:link w:val="ToolTableText"/>
    <w:rsid w:val="00D945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24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4587636</vt:i4>
      </vt:variant>
      <vt:variant>
        <vt:i4>14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2014-06-30T22:20:00Z</cp:lastPrinted>
  <dcterms:created xsi:type="dcterms:W3CDTF">2015-02-10T23:16:00Z</dcterms:created>
  <dcterms:modified xsi:type="dcterms:W3CDTF">2015-02-10T23:16:00Z</dcterms:modified>
</cp:coreProperties>
</file>