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9360" w:type="dxa"/>
        <w:tblInd w:w="108" w:type="dxa"/>
        <w:tblBorders>
          <w:insideH w:val="single" w:sz="18" w:space="0" w:color="FFFFFF"/>
          <w:insideV w:val="single" w:sz="18" w:space="0" w:color="FFFFFF"/>
        </w:tblBorders>
        <w:shd w:val="clear" w:color="1F497D" w:fill="244061"/>
        <w:tblLook w:val="00A0" w:firstRow="1" w:lastRow="0" w:firstColumn="1" w:lastColumn="0" w:noHBand="0" w:noVBand="0"/>
      </w:tblPr>
      <w:tblGrid>
        <w:gridCol w:w="1980"/>
        <w:gridCol w:w="7380"/>
      </w:tblGrid>
      <w:tr w:rsidR="00AC309A" w:rsidRPr="00FE4671" w14:paraId="7905BC02" w14:textId="77777777" w:rsidTr="00AB188E">
        <w:trPr>
          <w:trHeight w:val="1008"/>
        </w:trPr>
        <w:tc>
          <w:tcPr>
            <w:tcW w:w="1980" w:type="dxa"/>
            <w:shd w:val="clear" w:color="auto" w:fill="385623"/>
            <w:vAlign w:val="center"/>
          </w:tcPr>
          <w:p w14:paraId="48A4AB83" w14:textId="77777777" w:rsidR="00AC309A" w:rsidRPr="00FE4671" w:rsidRDefault="00144076" w:rsidP="00AC309A">
            <w:pPr>
              <w:spacing w:before="0" w:after="0" w:line="240" w:lineRule="auto"/>
              <w:ind w:left="43" w:right="43"/>
              <w:jc w:val="center"/>
              <w:rPr>
                <w:rFonts w:cs="Calibri"/>
                <w:b/>
                <w:bCs/>
                <w:caps/>
                <w:color w:val="FFFFFF"/>
                <w:sz w:val="44"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  <w:caps/>
                <w:color w:val="FFFFFF"/>
                <w:sz w:val="44"/>
              </w:rPr>
              <w:t>11.4</w:t>
            </w:r>
          </w:p>
        </w:tc>
        <w:tc>
          <w:tcPr>
            <w:tcW w:w="7380" w:type="dxa"/>
            <w:shd w:val="clear" w:color="auto" w:fill="76923C"/>
            <w:vAlign w:val="center"/>
          </w:tcPr>
          <w:p w14:paraId="70549C86" w14:textId="77777777" w:rsidR="00AC309A" w:rsidRPr="00FE4671" w:rsidRDefault="00AC309A" w:rsidP="007C3146">
            <w:pPr>
              <w:spacing w:before="0" w:after="0" w:line="240" w:lineRule="auto"/>
              <w:ind w:left="43" w:right="43"/>
              <w:rPr>
                <w:rFonts w:cs="Calibri"/>
                <w:b/>
                <w:bCs/>
                <w:color w:val="FFFFFF"/>
                <w:sz w:val="44"/>
              </w:rPr>
            </w:pPr>
            <w:r w:rsidRPr="00FE4671">
              <w:rPr>
                <w:rFonts w:cs="Calibri"/>
                <w:b/>
                <w:bCs/>
                <w:color w:val="FFFFFF"/>
                <w:sz w:val="44"/>
              </w:rPr>
              <w:t>Performance Assessment</w:t>
            </w:r>
          </w:p>
        </w:tc>
      </w:tr>
    </w:tbl>
    <w:p w14:paraId="6C0A9854" w14:textId="77777777" w:rsidR="00AC309A" w:rsidRPr="00FE4671" w:rsidRDefault="00AC309A" w:rsidP="00AC309A">
      <w:pPr>
        <w:pStyle w:val="Heading1"/>
      </w:pPr>
      <w:r w:rsidRPr="00FE4671">
        <w:t>Introduction</w:t>
      </w:r>
    </w:p>
    <w:p w14:paraId="6D82B53D" w14:textId="18BCF7B8" w:rsidR="00144076" w:rsidRDefault="00144076" w:rsidP="007016B8">
      <w:r>
        <w:t xml:space="preserve">In this four-lesson Performance Assessment, students craft an original narrative writing piece based upon their analysis </w:t>
      </w:r>
      <w:r w:rsidR="00407400">
        <w:t xml:space="preserve">of </w:t>
      </w:r>
      <w:r>
        <w:t>and interest in one of the three module texts (</w:t>
      </w:r>
      <w:r w:rsidR="00A3390E">
        <w:t>“</w:t>
      </w:r>
      <w:r>
        <w:t>On the Rainy River”</w:t>
      </w:r>
      <w:r w:rsidR="008B75AA">
        <w:t xml:space="preserve"> from </w:t>
      </w:r>
      <w:r w:rsidR="008B75AA">
        <w:rPr>
          <w:i/>
        </w:rPr>
        <w:t xml:space="preserve">The Things They Carried </w:t>
      </w:r>
      <w:r>
        <w:t>by Tim O’Brien, “The Red Convertible”</w:t>
      </w:r>
      <w:r w:rsidR="008B75AA">
        <w:t xml:space="preserve"> from </w:t>
      </w:r>
      <w:r w:rsidR="008B75AA">
        <w:rPr>
          <w:i/>
        </w:rPr>
        <w:t>The Red Convertible</w:t>
      </w:r>
      <w:r>
        <w:t xml:space="preserve"> by Louise Erdrich, or </w:t>
      </w:r>
      <w:r w:rsidR="006E4663">
        <w:rPr>
          <w:i/>
        </w:rPr>
        <w:t xml:space="preserve">The </w:t>
      </w:r>
      <w:r>
        <w:rPr>
          <w:i/>
        </w:rPr>
        <w:t xml:space="preserve">Awakening </w:t>
      </w:r>
      <w:r>
        <w:t xml:space="preserve">by Kate Chopin). </w:t>
      </w:r>
      <w:r w:rsidR="00FF1EBE">
        <w:t xml:space="preserve">Students research the setting </w:t>
      </w:r>
      <w:r w:rsidR="00407400">
        <w:t xml:space="preserve">of </w:t>
      </w:r>
      <w:r w:rsidR="00FF1EBE">
        <w:t xml:space="preserve">a module text </w:t>
      </w:r>
      <w:r w:rsidR="00407400">
        <w:t xml:space="preserve">of their choice </w:t>
      </w:r>
      <w:r w:rsidR="00FF1EBE">
        <w:t xml:space="preserve">and craft a narrative writing piece based on that setting. </w:t>
      </w:r>
      <w:r>
        <w:t>Students draw upon their analysis of narrative writing techniques</w:t>
      </w:r>
      <w:r w:rsidR="00A3390E">
        <w:t xml:space="preserve"> introduced</w:t>
      </w:r>
      <w:r>
        <w:t xml:space="preserve"> throughout the module and select two of the five W.11-12.3 substandards as the focus areas for their narrative writing. Through a four-lesson process of brainstorming, prewriting, research, drafting, peer review, and publishin</w:t>
      </w:r>
      <w:r w:rsidR="001B1E49">
        <w:t xml:space="preserve">g, </w:t>
      </w:r>
      <w:r>
        <w:t>students work to craft</w:t>
      </w:r>
      <w:r w:rsidR="00A3390E">
        <w:t xml:space="preserve"> </w:t>
      </w:r>
      <w:r w:rsidR="007C406D">
        <w:t xml:space="preserve">research-based </w:t>
      </w:r>
      <w:r w:rsidR="00A3390E">
        <w:t>narrative writing</w:t>
      </w:r>
      <w:r>
        <w:t xml:space="preserve"> pieces that develop real or imagined experiences or events using effective techniques, well-chosen details, and well-structured event sequences</w:t>
      </w:r>
      <w:r w:rsidR="007016B8">
        <w:t>.</w:t>
      </w:r>
    </w:p>
    <w:p w14:paraId="4A6FE690" w14:textId="70E952EF" w:rsidR="00144076" w:rsidRDefault="00144076" w:rsidP="007016B8">
      <w:r>
        <w:t>Detailed instructions for the four-lesson assessment follow the prompt. Each lesson is likely to last one class period. However, timing may vary depending on</w:t>
      </w:r>
      <w:r w:rsidR="00A03823">
        <w:t xml:space="preserve"> individual class schedules and</w:t>
      </w:r>
      <w:r>
        <w:t xml:space="preserve"> student needs. </w:t>
      </w:r>
    </w:p>
    <w:p w14:paraId="41ECF077" w14:textId="79E2E261" w:rsidR="00144076" w:rsidRDefault="00144076" w:rsidP="007016B8">
      <w:r>
        <w:t xml:space="preserve">This Performance Assessment is evaluated using the relevant portions of the </w:t>
      </w:r>
      <w:r w:rsidR="00097A2B">
        <w:t xml:space="preserve">11.4 </w:t>
      </w:r>
      <w:r>
        <w:t xml:space="preserve">Narrative Writing Rubric and Checklist. </w:t>
      </w:r>
    </w:p>
    <w:p w14:paraId="39D1CA04" w14:textId="77777777" w:rsidR="00363A8B" w:rsidRDefault="00363A8B" w:rsidP="00363A8B">
      <w:pPr>
        <w:pStyle w:val="Heading1"/>
      </w:pPr>
      <w:r>
        <w:lastRenderedPageBreak/>
        <w:t xml:space="preserve">Standards 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324"/>
        <w:gridCol w:w="7912"/>
      </w:tblGrid>
      <w:tr w:rsidR="00363A8B" w:rsidRPr="002E4C92" w14:paraId="6A70C0BA" w14:textId="77777777" w:rsidTr="009A2955">
        <w:tc>
          <w:tcPr>
            <w:tcW w:w="9236" w:type="dxa"/>
            <w:gridSpan w:val="2"/>
            <w:shd w:val="clear" w:color="auto" w:fill="76923C"/>
          </w:tcPr>
          <w:p w14:paraId="403FCB8D" w14:textId="77777777" w:rsidR="00363A8B" w:rsidRPr="00BA693E" w:rsidRDefault="00363A8B" w:rsidP="00AB188E">
            <w:pPr>
              <w:pStyle w:val="TableHeaders"/>
              <w:keepNext/>
            </w:pPr>
            <w:r w:rsidRPr="00BA693E">
              <w:t>Assessed Standard(s)</w:t>
            </w:r>
          </w:p>
        </w:tc>
      </w:tr>
      <w:tr w:rsidR="00144076" w:rsidRPr="0053542D" w14:paraId="6338468E" w14:textId="77777777" w:rsidTr="008F2083">
        <w:tc>
          <w:tcPr>
            <w:tcW w:w="1324" w:type="dxa"/>
          </w:tcPr>
          <w:p w14:paraId="029E9DFA" w14:textId="77777777" w:rsidR="00144076" w:rsidRPr="002275D5" w:rsidRDefault="00144076" w:rsidP="00144076">
            <w:pPr>
              <w:keepNext/>
              <w:keepLines/>
              <w:spacing w:before="40" w:after="40"/>
              <w:outlineLvl w:val="8"/>
              <w:rPr>
                <w:spacing w:val="-18"/>
              </w:rPr>
            </w:pPr>
            <w:r w:rsidRPr="002275D5">
              <w:rPr>
                <w:spacing w:val="-18"/>
              </w:rPr>
              <w:t>W.11-12.3.a-e</w:t>
            </w:r>
          </w:p>
        </w:tc>
        <w:tc>
          <w:tcPr>
            <w:tcW w:w="7912" w:type="dxa"/>
          </w:tcPr>
          <w:p w14:paraId="1A1F43B5" w14:textId="408AD241" w:rsidR="00144076" w:rsidRDefault="00144076" w:rsidP="00144076">
            <w:pPr>
              <w:pStyle w:val="TableText"/>
            </w:pPr>
            <w:r>
              <w:rPr>
                <w:highlight w:val="white"/>
              </w:rPr>
              <w:t>Write narratives to develop real or imagined experiences or events using effective technique, well-chosen details, and well-structured event sequences.</w:t>
            </w:r>
          </w:p>
          <w:p w14:paraId="3C753FF6" w14:textId="77777777" w:rsidR="00144076" w:rsidRDefault="00144076" w:rsidP="00144076">
            <w:pPr>
              <w:pStyle w:val="SubStandard"/>
            </w:pPr>
            <w:r>
              <w:rPr>
                <w:highlight w:val="white"/>
              </w:rPr>
              <w:t>Engage and orient the reader by setting out a problem, situation, or observation and its significance, establishing one or multiple point(s) of view, and introducing a narrator and/or characters; create a smooth progression of experiences or events.</w:t>
            </w:r>
          </w:p>
          <w:p w14:paraId="79239C9A" w14:textId="77777777" w:rsidR="00144076" w:rsidRDefault="00144076" w:rsidP="00144076">
            <w:pPr>
              <w:pStyle w:val="SubStandard"/>
            </w:pPr>
            <w:r>
              <w:rPr>
                <w:highlight w:val="white"/>
              </w:rPr>
              <w:t>Use narrative techniques, such as dialogue, pacing, description, reflection, and multiple plot lines, to develop experiences, events, and/or characters.</w:t>
            </w:r>
          </w:p>
          <w:p w14:paraId="663BB0C9" w14:textId="77777777" w:rsidR="00144076" w:rsidRDefault="00144076" w:rsidP="00144076">
            <w:pPr>
              <w:pStyle w:val="SubStandard"/>
            </w:pPr>
            <w:r>
              <w:rPr>
                <w:highlight w:val="white"/>
              </w:rPr>
              <w:t>Use a variety of techniques to sequence events so that they build on one another to create a coherent whole and build toward a particular tone and outcome (e.g., a sense of mystery, suspense, growth, or resolution).</w:t>
            </w:r>
          </w:p>
          <w:p w14:paraId="1AF9FE24" w14:textId="77777777" w:rsidR="00144076" w:rsidRDefault="00144076" w:rsidP="00144076">
            <w:pPr>
              <w:pStyle w:val="SubStandard"/>
            </w:pPr>
            <w:r>
              <w:rPr>
                <w:highlight w:val="white"/>
              </w:rPr>
              <w:t>Use precise words and phrases, telling details, and sensory language to convey a vivid picture of the experiences, events, setting, and/or characters.</w:t>
            </w:r>
          </w:p>
          <w:p w14:paraId="03976CDF" w14:textId="77777777" w:rsidR="00144076" w:rsidRDefault="00144076" w:rsidP="00144076">
            <w:pPr>
              <w:pStyle w:val="SubStandard"/>
            </w:pPr>
            <w:r>
              <w:rPr>
                <w:highlight w:val="white"/>
              </w:rPr>
              <w:t>Provide a conclusion that follows from and reflects on what is experienced, observed, or resolved over the course of the narrative.</w:t>
            </w:r>
          </w:p>
        </w:tc>
      </w:tr>
      <w:tr w:rsidR="00144076" w:rsidRPr="0053542D" w14:paraId="50B4521B" w14:textId="77777777" w:rsidTr="008F2083">
        <w:tc>
          <w:tcPr>
            <w:tcW w:w="1324" w:type="dxa"/>
          </w:tcPr>
          <w:p w14:paraId="00F7A17D" w14:textId="77777777" w:rsidR="00144076" w:rsidRDefault="00144076" w:rsidP="00144076">
            <w:pPr>
              <w:spacing w:before="40" w:after="40"/>
            </w:pPr>
            <w:r>
              <w:t>W.11-12.4</w:t>
            </w:r>
          </w:p>
        </w:tc>
        <w:tc>
          <w:tcPr>
            <w:tcW w:w="7912" w:type="dxa"/>
          </w:tcPr>
          <w:p w14:paraId="36FADB1A" w14:textId="77777777" w:rsidR="00144076" w:rsidRDefault="00144076" w:rsidP="00144076">
            <w:pPr>
              <w:pStyle w:val="TableText"/>
            </w:pPr>
            <w:r>
              <w:rPr>
                <w:highlight w:val="white"/>
              </w:rPr>
              <w:t>Produce clear and coherent writing in which the development, organization, and style are appropriate to task, purpose, and audience.</w:t>
            </w:r>
          </w:p>
        </w:tc>
      </w:tr>
      <w:tr w:rsidR="00D6178C" w:rsidRPr="0053542D" w14:paraId="3A09A06B" w14:textId="77777777" w:rsidTr="008F2083">
        <w:tc>
          <w:tcPr>
            <w:tcW w:w="1324" w:type="dxa"/>
          </w:tcPr>
          <w:p w14:paraId="1E8D43FB" w14:textId="1E5C0256" w:rsidR="00D6178C" w:rsidRDefault="00D6178C" w:rsidP="00144076">
            <w:pPr>
              <w:spacing w:before="40" w:after="40"/>
            </w:pPr>
            <w:r>
              <w:t>W.11-12.5</w:t>
            </w:r>
          </w:p>
        </w:tc>
        <w:tc>
          <w:tcPr>
            <w:tcW w:w="7912" w:type="dxa"/>
          </w:tcPr>
          <w:p w14:paraId="2C75B0BA" w14:textId="3BB4D8CD" w:rsidR="00D6178C" w:rsidRDefault="00D6178C" w:rsidP="003C1969">
            <w:pPr>
              <w:pStyle w:val="TableText"/>
              <w:rPr>
                <w:highlight w:val="white"/>
              </w:rPr>
            </w:pPr>
            <w:r>
              <w:t>Develop and strengthen writing as needed by planning, revising, editing, rewriting, or trying a new approach, focusing on addressing what is most significant for a specific purpose and audience. (Editing for conventions should demonstrate command of Language standards 1</w:t>
            </w:r>
            <w:r w:rsidR="003C1969">
              <w:t>–</w:t>
            </w:r>
            <w:r>
              <w:t>3 up to and including grades 11</w:t>
            </w:r>
            <w:r w:rsidR="003C1969">
              <w:t>–12.</w:t>
            </w:r>
            <w:r>
              <w:t xml:space="preserve">) </w:t>
            </w:r>
            <w:r>
              <w:rPr>
                <w:rFonts w:cs="Calibri"/>
              </w:rPr>
              <w:tab/>
            </w:r>
          </w:p>
        </w:tc>
      </w:tr>
      <w:tr w:rsidR="00144076" w:rsidRPr="0053542D" w14:paraId="49500EA3" w14:textId="77777777" w:rsidTr="008F2083">
        <w:tc>
          <w:tcPr>
            <w:tcW w:w="1324" w:type="dxa"/>
          </w:tcPr>
          <w:p w14:paraId="30BEBD10" w14:textId="77777777" w:rsidR="00144076" w:rsidRDefault="00144076" w:rsidP="00144076">
            <w:pPr>
              <w:spacing w:before="40" w:after="40"/>
            </w:pPr>
            <w:r>
              <w:t>L.11-12.1</w:t>
            </w:r>
          </w:p>
        </w:tc>
        <w:tc>
          <w:tcPr>
            <w:tcW w:w="7912" w:type="dxa"/>
          </w:tcPr>
          <w:p w14:paraId="2067CDD4" w14:textId="77777777" w:rsidR="00144076" w:rsidRDefault="00144076" w:rsidP="00144076">
            <w:pPr>
              <w:pStyle w:val="TableText"/>
            </w:pPr>
            <w:r>
              <w:rPr>
                <w:highlight w:val="white"/>
              </w:rPr>
              <w:t>Demonstrate command of the conventions of standard English grammar and usage when writing or speaking.</w:t>
            </w:r>
          </w:p>
        </w:tc>
      </w:tr>
      <w:tr w:rsidR="00144076" w:rsidRPr="0053542D" w14:paraId="2F3741F0" w14:textId="77777777" w:rsidTr="008F2083">
        <w:tc>
          <w:tcPr>
            <w:tcW w:w="1324" w:type="dxa"/>
          </w:tcPr>
          <w:p w14:paraId="1F4E6E24" w14:textId="77777777" w:rsidR="00144076" w:rsidRDefault="00144076" w:rsidP="00144076">
            <w:pPr>
              <w:spacing w:before="40" w:after="40"/>
            </w:pPr>
            <w:r>
              <w:t>L.11-12.2</w:t>
            </w:r>
          </w:p>
        </w:tc>
        <w:tc>
          <w:tcPr>
            <w:tcW w:w="7912" w:type="dxa"/>
          </w:tcPr>
          <w:p w14:paraId="1EE41646" w14:textId="77777777" w:rsidR="00144076" w:rsidRDefault="00144076" w:rsidP="00144076">
            <w:pPr>
              <w:pStyle w:val="TableText"/>
            </w:pPr>
            <w:r>
              <w:rPr>
                <w:highlight w:val="white"/>
              </w:rPr>
              <w:t>Demonstrate command of the conventions of standard English capitalization, punctuation, and spelling when writing.</w:t>
            </w:r>
          </w:p>
        </w:tc>
      </w:tr>
      <w:tr w:rsidR="00A341CB" w:rsidRPr="00BA693E" w14:paraId="16BEB943" w14:textId="77777777" w:rsidTr="009A2955">
        <w:tc>
          <w:tcPr>
            <w:tcW w:w="9236" w:type="dxa"/>
            <w:gridSpan w:val="2"/>
            <w:shd w:val="clear" w:color="auto" w:fill="76923C"/>
          </w:tcPr>
          <w:p w14:paraId="75E96B1A" w14:textId="77777777" w:rsidR="00A341CB" w:rsidRPr="00BA693E" w:rsidRDefault="00A341CB" w:rsidP="00564C17">
            <w:pPr>
              <w:pStyle w:val="TableHeaders"/>
            </w:pPr>
            <w:r w:rsidRPr="00BA693E">
              <w:t>Addressed Standard(s)</w:t>
            </w:r>
          </w:p>
        </w:tc>
      </w:tr>
      <w:tr w:rsidR="00E50ABA" w:rsidRPr="006E2E35" w14:paraId="676BE249" w14:textId="77777777" w:rsidTr="008F2083">
        <w:tc>
          <w:tcPr>
            <w:tcW w:w="1324" w:type="dxa"/>
          </w:tcPr>
          <w:p w14:paraId="1AB493A1" w14:textId="30D4EA6E" w:rsidR="00E50ABA" w:rsidRDefault="00E50ABA" w:rsidP="00144076">
            <w:pPr>
              <w:spacing w:before="40" w:after="40"/>
            </w:pPr>
            <w:r>
              <w:t>W.11-12.7</w:t>
            </w:r>
          </w:p>
        </w:tc>
        <w:tc>
          <w:tcPr>
            <w:tcW w:w="7912" w:type="dxa"/>
          </w:tcPr>
          <w:p w14:paraId="1C905079" w14:textId="12C93DB9" w:rsidR="00E50ABA" w:rsidRPr="00E50ABA" w:rsidRDefault="00E50ABA" w:rsidP="00BD5989">
            <w:pPr>
              <w:pStyle w:val="TableText"/>
            </w:pPr>
            <w:r w:rsidRPr="00E50ABA">
              <w:t>Conduct short as well as more sustained research projects to answer a question (including a self-generated question) or solve a problem; narrow or broaden the inquiry when appropriate; synthesize multiple sources on the subject, demonstrating understanding of the subject under investigation.</w:t>
            </w:r>
          </w:p>
        </w:tc>
      </w:tr>
      <w:tr w:rsidR="00144076" w:rsidRPr="006E2E35" w14:paraId="0A8D47F7" w14:textId="77777777" w:rsidTr="008F2083">
        <w:tc>
          <w:tcPr>
            <w:tcW w:w="1324" w:type="dxa"/>
          </w:tcPr>
          <w:p w14:paraId="7EBE1455" w14:textId="77777777" w:rsidR="00144076" w:rsidRDefault="00144076" w:rsidP="00144076">
            <w:pPr>
              <w:spacing w:before="40" w:after="40"/>
            </w:pPr>
            <w:r>
              <w:t>SL.11-12.1</w:t>
            </w:r>
          </w:p>
        </w:tc>
        <w:tc>
          <w:tcPr>
            <w:tcW w:w="7912" w:type="dxa"/>
          </w:tcPr>
          <w:p w14:paraId="5D1F0846" w14:textId="77777777" w:rsidR="00144076" w:rsidRDefault="00144076" w:rsidP="00144076">
            <w:pPr>
              <w:pStyle w:val="TableText"/>
            </w:pPr>
            <w:r>
              <w:t xml:space="preserve">Initiate and participate effectively in a range of collaborative discussions (one-on-one, </w:t>
            </w:r>
            <w:r>
              <w:lastRenderedPageBreak/>
              <w:t>in groups, and teacher-led) with diverse partners on g</w:t>
            </w:r>
            <w:r>
              <w:rPr>
                <w:i/>
              </w:rPr>
              <w:t>rades 11–12 topics, texts, and issues</w:t>
            </w:r>
            <w:r>
              <w:t>, building on others’ ideas and expressing their own clearly and persuasively.</w:t>
            </w:r>
          </w:p>
        </w:tc>
      </w:tr>
    </w:tbl>
    <w:p w14:paraId="690E7CBC" w14:textId="77777777" w:rsidR="00363A8B" w:rsidRDefault="00363A8B" w:rsidP="00FC77F3"/>
    <w:tbl>
      <w:tblPr>
        <w:tblW w:w="928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280"/>
      </w:tblGrid>
      <w:tr w:rsidR="00EA44B4" w:rsidRPr="009A2955" w14:paraId="44D0B778" w14:textId="77777777" w:rsidTr="002275D5">
        <w:tc>
          <w:tcPr>
            <w:tcW w:w="9280" w:type="dxa"/>
            <w:shd w:val="clear" w:color="auto" w:fill="76923C"/>
          </w:tcPr>
          <w:p w14:paraId="6BD4265D" w14:textId="77777777" w:rsidR="00EA44B4" w:rsidRPr="009A2955" w:rsidRDefault="00EA44B4" w:rsidP="008F2083">
            <w:pPr>
              <w:pStyle w:val="TableHeaders"/>
            </w:pPr>
            <w:r w:rsidRPr="009A2955">
              <w:t>Prompt</w:t>
            </w:r>
          </w:p>
        </w:tc>
      </w:tr>
      <w:tr w:rsidR="00144076" w14:paraId="00A70426" w14:textId="77777777" w:rsidTr="002275D5">
        <w:trPr>
          <w:trHeight w:val="1285"/>
        </w:trPr>
        <w:tc>
          <w:tcPr>
            <w:tcW w:w="928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769BF008" w14:textId="1444B101" w:rsidR="00F678C0" w:rsidRDefault="00144076" w:rsidP="0071311B">
            <w:pPr>
              <w:pStyle w:val="TableText"/>
            </w:pPr>
            <w:r>
              <w:rPr>
                <w:rFonts w:cs="Calibri"/>
              </w:rPr>
              <w:t>Over the course of this module, you have read</w:t>
            </w:r>
            <w:r w:rsidR="000156EE">
              <w:rPr>
                <w:rFonts w:cs="Calibri"/>
              </w:rPr>
              <w:t xml:space="preserve"> and analyzed</w:t>
            </w:r>
            <w:r>
              <w:rPr>
                <w:rFonts w:cs="Calibri"/>
              </w:rPr>
              <w:t xml:space="preserve"> </w:t>
            </w:r>
            <w:r>
              <w:t xml:space="preserve">“On the Rainy River” by Tim O’Brien, “The Red Convertible” by Louise Erdrich, and </w:t>
            </w:r>
            <w:r w:rsidR="000156EE">
              <w:rPr>
                <w:i/>
              </w:rPr>
              <w:t xml:space="preserve">The </w:t>
            </w:r>
            <w:r>
              <w:rPr>
                <w:i/>
              </w:rPr>
              <w:t xml:space="preserve">Awakening </w:t>
            </w:r>
            <w:r>
              <w:t>by Kate Chopin. You have also studied effective narrative writing technique</w:t>
            </w:r>
            <w:r w:rsidR="00407400">
              <w:t>s</w:t>
            </w:r>
            <w:r>
              <w:t>, including</w:t>
            </w:r>
            <w:r w:rsidR="008E5D43">
              <w:t xml:space="preserve"> crafting engaging</w:t>
            </w:r>
            <w:r>
              <w:t xml:space="preserve"> introductions, </w:t>
            </w:r>
            <w:r w:rsidR="008E5D43">
              <w:t xml:space="preserve">applying narrative techniques to develop </w:t>
            </w:r>
            <w:r>
              <w:t>character</w:t>
            </w:r>
            <w:r w:rsidR="008E5D43">
              <w:t>s</w:t>
            </w:r>
            <w:r w:rsidR="00C34805">
              <w:t xml:space="preserve"> and events</w:t>
            </w:r>
            <w:r>
              <w:t xml:space="preserve">, </w:t>
            </w:r>
            <w:r w:rsidR="008E5D43">
              <w:t>developing a sequence of events that dem</w:t>
            </w:r>
            <w:r w:rsidR="000156EE">
              <w:t>onstrate</w:t>
            </w:r>
            <w:r w:rsidR="008E5D43">
              <w:t xml:space="preserve"> a coherent</w:t>
            </w:r>
            <w:r w:rsidR="00C34805">
              <w:t xml:space="preserve"> narrative</w:t>
            </w:r>
            <w:r w:rsidR="008E5D43">
              <w:t xml:space="preserve"> whole, </w:t>
            </w:r>
            <w:r w:rsidR="007F44DC">
              <w:t xml:space="preserve">revising for </w:t>
            </w:r>
            <w:r w:rsidR="000156EE">
              <w:t>precise/</w:t>
            </w:r>
            <w:r w:rsidR="007F44DC">
              <w:t>sensory l</w:t>
            </w:r>
            <w:r>
              <w:t>anguage, and</w:t>
            </w:r>
            <w:r w:rsidR="007F44DC">
              <w:t xml:space="preserve"> crafting </w:t>
            </w:r>
            <w:r>
              <w:t>conclusions</w:t>
            </w:r>
            <w:r w:rsidR="007F44DC">
              <w:t xml:space="preserve"> that effectively follow from the narrative provided</w:t>
            </w:r>
            <w:r>
              <w:t>. For this assessment, craft a 1</w:t>
            </w:r>
            <w:r w:rsidR="00AB76D0">
              <w:t>–</w:t>
            </w:r>
            <w:r>
              <w:t>3 page narrative writing piece in response to the following prompt:</w:t>
            </w:r>
          </w:p>
          <w:p w14:paraId="11C6049C" w14:textId="294A97FF" w:rsidR="00F678C0" w:rsidRPr="002275D5" w:rsidRDefault="00F678C0" w:rsidP="00AB188E">
            <w:pPr>
              <w:pStyle w:val="Q"/>
            </w:pPr>
            <w:r w:rsidRPr="002275D5">
              <w:t xml:space="preserve">Write an original narrative piece that assumes a specific point of view based on the setting of “On the Rainy River,” “The Red Convertible,” or </w:t>
            </w:r>
            <w:r w:rsidRPr="002275D5">
              <w:rPr>
                <w:i/>
              </w:rPr>
              <w:t>The Awakening</w:t>
            </w:r>
            <w:r w:rsidRPr="002275D5">
              <w:t>. Choose two narrative writing substandards (W.11-12.3.a-e)</w:t>
            </w:r>
            <w:r w:rsidR="00903E41">
              <w:t xml:space="preserve"> and develop the criteria of both substandards in your narrative writing piece</w:t>
            </w:r>
            <w:r w:rsidRPr="002275D5">
              <w:t>.</w:t>
            </w:r>
          </w:p>
          <w:p w14:paraId="174657E7" w14:textId="349B7788" w:rsidR="00144076" w:rsidRDefault="008D1DDB" w:rsidP="007A2C17">
            <w:pPr>
              <w:pStyle w:val="TableText"/>
              <w:spacing w:before="240"/>
            </w:pPr>
            <w:r w:rsidRPr="008D1DDB">
              <w:t xml:space="preserve">To answer this prompt, </w:t>
            </w:r>
            <w:r w:rsidR="00FA688E">
              <w:t>u</w:t>
            </w:r>
            <w:r w:rsidR="006107E2" w:rsidRPr="008D1DDB">
              <w:t xml:space="preserve">se </w:t>
            </w:r>
            <w:r w:rsidR="00407400">
              <w:t xml:space="preserve">the setting of </w:t>
            </w:r>
            <w:r w:rsidR="00396FCC" w:rsidRPr="008D1DDB">
              <w:t xml:space="preserve">your selected </w:t>
            </w:r>
            <w:r w:rsidR="00407400">
              <w:t xml:space="preserve">text </w:t>
            </w:r>
            <w:r w:rsidR="00144076" w:rsidRPr="008D1DDB">
              <w:t xml:space="preserve">as a springboard for research into events, attitudes, and issues </w:t>
            </w:r>
            <w:r w:rsidR="00407400">
              <w:t>about</w:t>
            </w:r>
            <w:r w:rsidR="00407400" w:rsidRPr="008D1DDB">
              <w:t xml:space="preserve"> </w:t>
            </w:r>
            <w:r w:rsidR="00144076" w:rsidRPr="008D1DDB">
              <w:t xml:space="preserve">the </w:t>
            </w:r>
            <w:r w:rsidR="00396FCC" w:rsidRPr="008D1DDB">
              <w:t>text’s setting</w:t>
            </w:r>
            <w:r w:rsidR="00144076" w:rsidRPr="008D1DDB">
              <w:t xml:space="preserve">. </w:t>
            </w:r>
            <w:r w:rsidR="00183610" w:rsidRPr="008D1DDB">
              <w:t>Additionally, b</w:t>
            </w:r>
            <w:r w:rsidR="00144076" w:rsidRPr="008D1DDB">
              <w:t xml:space="preserve">ased on </w:t>
            </w:r>
            <w:r w:rsidR="00022B0A">
              <w:t xml:space="preserve">the </w:t>
            </w:r>
            <w:r w:rsidR="00183610" w:rsidRPr="008D1DDB">
              <w:t>narrative writing instruction throughout the module</w:t>
            </w:r>
            <w:r w:rsidR="00144076" w:rsidRPr="008D1DDB">
              <w:t>, select two substandards from W.11-12.3 as the focus for</w:t>
            </w:r>
            <w:r w:rsidR="00183610" w:rsidRPr="008D1DDB">
              <w:t xml:space="preserve"> </w:t>
            </w:r>
            <w:r w:rsidR="00022B0A">
              <w:t>your</w:t>
            </w:r>
            <w:r w:rsidR="00144076" w:rsidRPr="008D1DDB">
              <w:t xml:space="preserve"> </w:t>
            </w:r>
            <w:r w:rsidR="00144076" w:rsidRPr="00143395">
              <w:t xml:space="preserve">original narrative piece. </w:t>
            </w:r>
            <w:r w:rsidR="00144076" w:rsidRPr="00143395">
              <w:rPr>
                <w:highlight w:val="white"/>
              </w:rPr>
              <w:t>Th</w:t>
            </w:r>
            <w:r w:rsidR="00071DBD">
              <w:rPr>
                <w:highlight w:val="white"/>
              </w:rPr>
              <w:t>is</w:t>
            </w:r>
            <w:r w:rsidR="00144076">
              <w:rPr>
                <w:highlight w:val="white"/>
              </w:rPr>
              <w:t xml:space="preserve"> </w:t>
            </w:r>
            <w:r w:rsidR="00144076" w:rsidRPr="008D1DDB">
              <w:rPr>
                <w:highlight w:val="white"/>
              </w:rPr>
              <w:t>original narrative piece does not need to be a complete story</w:t>
            </w:r>
            <w:r w:rsidR="00071DBD">
              <w:rPr>
                <w:highlight w:val="white"/>
              </w:rPr>
              <w:t xml:space="preserve">; instead, craft a narrative writing piece that reflects </w:t>
            </w:r>
            <w:r w:rsidR="00022B0A">
              <w:rPr>
                <w:highlight w:val="white"/>
              </w:rPr>
              <w:t xml:space="preserve">the development of your choice of two </w:t>
            </w:r>
            <w:r w:rsidR="00AB76D0">
              <w:rPr>
                <w:highlight w:val="white"/>
              </w:rPr>
              <w:t>W.11-12.3 sub</w:t>
            </w:r>
            <w:r w:rsidR="00071DBD">
              <w:rPr>
                <w:highlight w:val="white"/>
              </w:rPr>
              <w:t>standards. For example, if you choose W.11-12.3.a and W.11-12.3.d, you will craft an</w:t>
            </w:r>
            <w:r w:rsidR="00E36070">
              <w:rPr>
                <w:highlight w:val="white"/>
              </w:rPr>
              <w:t xml:space="preserve"> engaging</w:t>
            </w:r>
            <w:r w:rsidR="00071DBD">
              <w:rPr>
                <w:highlight w:val="white"/>
              </w:rPr>
              <w:t xml:space="preserve"> introduction with precise language and sensory details. </w:t>
            </w:r>
          </w:p>
        </w:tc>
      </w:tr>
    </w:tbl>
    <w:p w14:paraId="2256E75E" w14:textId="77777777" w:rsidR="0008081A" w:rsidRDefault="0008081A" w:rsidP="0008081A">
      <w:pPr>
        <w:pStyle w:val="Heading1"/>
      </w:pPr>
      <w:r>
        <w:t>High Performance Response</w:t>
      </w: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77"/>
      </w:tblGrid>
      <w:tr w:rsidR="0008081A" w:rsidRPr="002E4C92" w14:paraId="6ADD1D59" w14:textId="77777777" w:rsidTr="002275D5">
        <w:trPr>
          <w:trHeight w:val="288"/>
        </w:trPr>
        <w:tc>
          <w:tcPr>
            <w:tcW w:w="9277" w:type="dxa"/>
            <w:shd w:val="clear" w:color="auto" w:fill="76923C"/>
          </w:tcPr>
          <w:p w14:paraId="7AF6D883" w14:textId="77777777" w:rsidR="0008081A" w:rsidRPr="002E4C92" w:rsidRDefault="0008081A" w:rsidP="00316B9C">
            <w:pPr>
              <w:pStyle w:val="TableHeaders"/>
            </w:pPr>
            <w:r w:rsidRPr="002E4C92">
              <w:t>High Performance Response(s)</w:t>
            </w:r>
          </w:p>
        </w:tc>
      </w:tr>
      <w:tr w:rsidR="0008081A" w14:paraId="710BB4E6" w14:textId="77777777" w:rsidTr="002275D5">
        <w:tc>
          <w:tcPr>
            <w:tcW w:w="9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DC63" w14:textId="6E4820EE" w:rsidR="0008081A" w:rsidRPr="00A950D5" w:rsidRDefault="0008081A" w:rsidP="00D3789C">
            <w:pPr>
              <w:spacing w:before="40" w:after="40"/>
            </w:pPr>
            <w:r w:rsidRPr="00A950D5">
              <w:t>A High Performance Response should:</w:t>
            </w:r>
          </w:p>
          <w:p w14:paraId="2D88A5A9" w14:textId="77777777" w:rsidR="00E16D6D" w:rsidRDefault="00E16D6D" w:rsidP="00216A79">
            <w:pPr>
              <w:pStyle w:val="BulletedList"/>
              <w:numPr>
                <w:ilvl w:val="0"/>
                <w:numId w:val="2"/>
              </w:numPr>
              <w:ind w:left="342" w:hanging="342"/>
            </w:pPr>
            <w:r>
              <w:t>Identify a setting</w:t>
            </w:r>
          </w:p>
          <w:p w14:paraId="7A45B808" w14:textId="77777777" w:rsidR="00E16D6D" w:rsidRDefault="00E16D6D" w:rsidP="00216A79">
            <w:pPr>
              <w:pStyle w:val="BulletedList"/>
              <w:numPr>
                <w:ilvl w:val="0"/>
                <w:numId w:val="2"/>
              </w:numPr>
              <w:ind w:left="342" w:hanging="342"/>
            </w:pPr>
            <w:r>
              <w:t xml:space="preserve">Develop a point of view based on the setting </w:t>
            </w:r>
          </w:p>
          <w:p w14:paraId="4172614B" w14:textId="6C98E837" w:rsidR="00E16D6D" w:rsidRDefault="00474C26" w:rsidP="00216A79">
            <w:pPr>
              <w:pStyle w:val="BulletedList"/>
              <w:numPr>
                <w:ilvl w:val="0"/>
                <w:numId w:val="2"/>
              </w:numPr>
              <w:ind w:left="342" w:hanging="342"/>
            </w:pPr>
            <w:r>
              <w:t>Develop two W.11-12.3</w:t>
            </w:r>
            <w:r w:rsidR="00AB76D0">
              <w:t xml:space="preserve"> sub</w:t>
            </w:r>
            <w:r w:rsidR="00E16D6D">
              <w:t>standards in a 1</w:t>
            </w:r>
            <w:r w:rsidR="00AB76D0">
              <w:t>–</w:t>
            </w:r>
            <w:r w:rsidR="00E16D6D">
              <w:t>3 page original narrative</w:t>
            </w:r>
          </w:p>
          <w:p w14:paraId="61557793" w14:textId="77777777" w:rsidR="00821BFD" w:rsidRDefault="00E16D6D" w:rsidP="00216A79">
            <w:pPr>
              <w:pStyle w:val="BulletedList"/>
              <w:numPr>
                <w:ilvl w:val="0"/>
                <w:numId w:val="2"/>
              </w:numPr>
              <w:ind w:left="342" w:hanging="342"/>
            </w:pPr>
            <w:r>
              <w:t xml:space="preserve">Demonstrate </w:t>
            </w:r>
            <w:r>
              <w:rPr>
                <w:highlight w:val="white"/>
              </w:rPr>
              <w:t xml:space="preserve">command of the conventions of standard English grammar and usage, </w:t>
            </w:r>
            <w:r>
              <w:rPr>
                <w:highlight w:val="white"/>
              </w:rPr>
              <w:lastRenderedPageBreak/>
              <w:t xml:space="preserve">capitalization, punctuation, and spelling </w:t>
            </w:r>
          </w:p>
          <w:p w14:paraId="4A111AA1" w14:textId="2498DA0F" w:rsidR="003F7F1F" w:rsidRDefault="003F7F1F" w:rsidP="00216A79">
            <w:pPr>
              <w:pStyle w:val="BulletedList"/>
              <w:numPr>
                <w:ilvl w:val="0"/>
                <w:numId w:val="2"/>
              </w:numPr>
              <w:ind w:left="342" w:hanging="342"/>
            </w:pPr>
            <w:r>
              <w:t>Demonstrate clear and coherent writing, in which the development, organization, and style are appropriate to task, purpose, and audience</w:t>
            </w:r>
          </w:p>
          <w:p w14:paraId="1682FA14" w14:textId="57A9786A" w:rsidR="00821BFD" w:rsidRDefault="00AB76D0" w:rsidP="006C6108">
            <w:pPr>
              <w:pStyle w:val="IN"/>
              <w:ind w:left="342"/>
            </w:pPr>
            <w:r>
              <w:t>Students who</w:t>
            </w:r>
            <w:r w:rsidR="00821BFD">
              <w:t xml:space="preserve"> select W.11-12.3.a must ensure their writing includes an introduction that engages and orients readers by setting out a problem, situation, or observation and its significance. Point of view must be established, and a narrator and/o</w:t>
            </w:r>
            <w:r w:rsidR="00EE3717">
              <w:t>r characters introduced, and the w</w:t>
            </w:r>
            <w:r w:rsidR="00821BFD">
              <w:t xml:space="preserve">riting should create a smooth progression of experiences or events. </w:t>
            </w:r>
          </w:p>
          <w:p w14:paraId="52C76EC8" w14:textId="71094447" w:rsidR="00821BFD" w:rsidRDefault="00AB76D0" w:rsidP="006C6108">
            <w:pPr>
              <w:pStyle w:val="IN"/>
              <w:ind w:left="342"/>
            </w:pPr>
            <w:r>
              <w:t>S</w:t>
            </w:r>
            <w:r w:rsidR="00821BFD">
              <w:t xml:space="preserve">tudents </w:t>
            </w:r>
            <w:r>
              <w:t xml:space="preserve">who </w:t>
            </w:r>
            <w:r w:rsidR="00821BFD">
              <w:t>select W.11-12.3.b must ensure their writing uses narrative techniques, such as dialogue, paci</w:t>
            </w:r>
            <w:r w:rsidR="00EE3717">
              <w:t>ng, description, reflection, or</w:t>
            </w:r>
            <w:r w:rsidR="00821BFD">
              <w:t xml:space="preserve"> multiple plot lines to develop experiences, events, and/or characters. </w:t>
            </w:r>
          </w:p>
          <w:p w14:paraId="687E4B1D" w14:textId="04EE6F7E" w:rsidR="00821BFD" w:rsidRDefault="00AB76D0" w:rsidP="006C6108">
            <w:pPr>
              <w:pStyle w:val="IN"/>
              <w:ind w:left="342"/>
            </w:pPr>
            <w:r>
              <w:t>S</w:t>
            </w:r>
            <w:r w:rsidR="00821BFD">
              <w:t xml:space="preserve">tudents </w:t>
            </w:r>
            <w:r>
              <w:t xml:space="preserve">who </w:t>
            </w:r>
            <w:r w:rsidR="00821BFD">
              <w:t xml:space="preserve">select W.11-12.3.c must ensure they use a variety of techniques to sequence events so that they build on one another to create a coherent whole and build toward a particular tone and outcome. </w:t>
            </w:r>
          </w:p>
          <w:p w14:paraId="72871F64" w14:textId="16A7834D" w:rsidR="00821BFD" w:rsidRDefault="00AB76D0" w:rsidP="006C6108">
            <w:pPr>
              <w:pStyle w:val="IN"/>
              <w:ind w:left="342"/>
            </w:pPr>
            <w:r>
              <w:t>S</w:t>
            </w:r>
            <w:r w:rsidR="00821BFD">
              <w:t xml:space="preserve">tudents </w:t>
            </w:r>
            <w:r>
              <w:t xml:space="preserve">who </w:t>
            </w:r>
            <w:r w:rsidR="00821BFD">
              <w:t xml:space="preserve">select W.11-12.3.d must ensure they use precise words and phrases, telling details, and sensory language to convey a vivid picture of the experiences, events, setting, and/or characters. </w:t>
            </w:r>
          </w:p>
          <w:p w14:paraId="44EF0587" w14:textId="77777777" w:rsidR="0008081A" w:rsidRDefault="00AB76D0" w:rsidP="00AB76D0">
            <w:pPr>
              <w:pStyle w:val="IN"/>
              <w:ind w:left="342"/>
            </w:pPr>
            <w:r>
              <w:t>S</w:t>
            </w:r>
            <w:r w:rsidR="00821BFD">
              <w:t xml:space="preserve">tudents </w:t>
            </w:r>
            <w:r>
              <w:t xml:space="preserve">who </w:t>
            </w:r>
            <w:r w:rsidR="00821BFD">
              <w:t xml:space="preserve">select W.11-12.3.e must provide a conclusion that follows from and reflects on what is experienced, observed, or resolved over the course of the narrative. </w:t>
            </w:r>
          </w:p>
          <w:p w14:paraId="2502A1F3" w14:textId="58A959EE" w:rsidR="008B75AA" w:rsidRPr="00A950D5" w:rsidRDefault="008B75AA" w:rsidP="002275D5">
            <w:pPr>
              <w:pStyle w:val="IN"/>
              <w:ind w:left="360"/>
            </w:pPr>
            <w:r>
              <w:t xml:space="preserve">Students responses will be </w:t>
            </w:r>
            <w:r w:rsidRPr="008B75AA">
              <w:t>evaluated using the relevant portions of the 11.4 Narrative Writing Rubric and Checklist.</w:t>
            </w:r>
          </w:p>
        </w:tc>
      </w:tr>
    </w:tbl>
    <w:p w14:paraId="6927E2A6" w14:textId="77777777" w:rsidR="00EA44B4" w:rsidRPr="000120EE" w:rsidRDefault="00EA44B4" w:rsidP="000120EE"/>
    <w:tbl>
      <w:tblPr>
        <w:tblW w:w="4833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270"/>
      </w:tblGrid>
      <w:tr w:rsidR="00EA44B4" w14:paraId="346D4002" w14:textId="77777777" w:rsidTr="002275D5">
        <w:tc>
          <w:tcPr>
            <w:tcW w:w="5000" w:type="pct"/>
            <w:shd w:val="clear" w:color="auto" w:fill="76923C"/>
            <w:vAlign w:val="center"/>
          </w:tcPr>
          <w:p w14:paraId="3A2EE753" w14:textId="77777777" w:rsidR="00EA44B4" w:rsidRPr="006F6A90" w:rsidRDefault="00EA44B4" w:rsidP="009361D0">
            <w:pPr>
              <w:pStyle w:val="TableHeaders"/>
              <w:rPr>
                <w:szCs w:val="18"/>
              </w:rPr>
            </w:pPr>
            <w:r w:rsidRPr="006F6A90">
              <w:t>Standard-Specific Demands of the Performance Assessment</w:t>
            </w:r>
          </w:p>
        </w:tc>
      </w:tr>
      <w:tr w:rsidR="00EA44B4" w14:paraId="10B255A6" w14:textId="77777777" w:rsidTr="002275D5">
        <w:trPr>
          <w:trHeight w:val="386"/>
        </w:trPr>
        <w:tc>
          <w:tcPr>
            <w:tcW w:w="5000" w:type="pct"/>
          </w:tcPr>
          <w:p w14:paraId="5E3D52EF" w14:textId="25D92465" w:rsidR="00144076" w:rsidRDefault="00144076" w:rsidP="00AB76D0">
            <w:pPr>
              <w:pStyle w:val="TableText"/>
              <w:spacing w:after="120"/>
            </w:pPr>
            <w:r>
              <w:t>This Module Performance Assessment requires students to meet numerous demands required by the ELA/Writing and Language Standards for grades 11</w:t>
            </w:r>
            <w:r w:rsidR="000B5E27">
              <w:t>–</w:t>
            </w:r>
            <w:r>
              <w:t xml:space="preserve">12. </w:t>
            </w:r>
          </w:p>
          <w:p w14:paraId="71A37C3A" w14:textId="10B544E2" w:rsidR="00144076" w:rsidRDefault="00FE7519" w:rsidP="00AB76D0">
            <w:pPr>
              <w:pStyle w:val="TableText"/>
              <w:spacing w:after="120"/>
            </w:pPr>
            <w:r>
              <w:t xml:space="preserve">Through deep engagement </w:t>
            </w:r>
            <w:r w:rsidR="00144076">
              <w:t xml:space="preserve">with the three </w:t>
            </w:r>
            <w:r>
              <w:t>module narratives, students have analyzed and compared</w:t>
            </w:r>
            <w:r w:rsidR="00762628">
              <w:t xml:space="preserve"> how various</w:t>
            </w:r>
            <w:r w:rsidR="00144076">
              <w:t xml:space="preserve"> author</w:t>
            </w:r>
            <w:r w:rsidR="00762628">
              <w:t>s craft engaging introductions</w:t>
            </w:r>
            <w:r w:rsidR="00022B0A">
              <w:t>;</w:t>
            </w:r>
            <w:r w:rsidR="00762628">
              <w:t xml:space="preserve"> u</w:t>
            </w:r>
            <w:r w:rsidR="00AB76D0">
              <w:t>se</w:t>
            </w:r>
            <w:r w:rsidR="00762628">
              <w:t xml:space="preserve"> narrative techniques, precise language and sensory details, and structural techniques</w:t>
            </w:r>
            <w:r w:rsidR="00144076">
              <w:t xml:space="preserve"> to develop characters</w:t>
            </w:r>
            <w:r w:rsidR="00762628">
              <w:t xml:space="preserve"> and sequence events</w:t>
            </w:r>
            <w:r w:rsidR="00022B0A">
              <w:t>;</w:t>
            </w:r>
            <w:r w:rsidR="00762628">
              <w:t xml:space="preserve"> and</w:t>
            </w:r>
            <w:r w:rsidR="00434954">
              <w:t xml:space="preserve"> </w:t>
            </w:r>
            <w:r w:rsidR="00762628">
              <w:t>craft compelling conclusions</w:t>
            </w:r>
            <w:r w:rsidR="00144076">
              <w:t>. This</w:t>
            </w:r>
            <w:r w:rsidR="00762628">
              <w:t xml:space="preserve"> narrative writing instruction</w:t>
            </w:r>
            <w:r w:rsidR="00144076">
              <w:t xml:space="preserve"> provides a solid foundation for the demands of this assessment, in which students must consider exemplar</w:t>
            </w:r>
            <w:r w:rsidR="00022B0A">
              <w:t>y</w:t>
            </w:r>
            <w:r w:rsidR="00144076">
              <w:t xml:space="preserve"> narrative writing technique in order to craft their own</w:t>
            </w:r>
            <w:r w:rsidR="00762628">
              <w:t xml:space="preserve"> original</w:t>
            </w:r>
            <w:r w:rsidR="00144076">
              <w:t xml:space="preserve"> narrative writing piece.</w:t>
            </w:r>
          </w:p>
          <w:p w14:paraId="27E1C25F" w14:textId="468319E0" w:rsidR="00144076" w:rsidRDefault="00144076" w:rsidP="00AB76D0">
            <w:pPr>
              <w:pStyle w:val="TableText"/>
              <w:spacing w:after="120"/>
            </w:pPr>
            <w:r>
              <w:t>This assessment requires that students write narratives to develop real or imagined experiences or events using effective technique, well-chosen details, and well-structured event sequences (W.11-</w:t>
            </w:r>
            <w:r>
              <w:lastRenderedPageBreak/>
              <w:t>12.3). In order to accomplish this, students will select two substandard</w:t>
            </w:r>
            <w:r w:rsidR="001E0C38">
              <w:t xml:space="preserve">s of W.11-12.3 </w:t>
            </w:r>
            <w:r w:rsidR="00AB76D0">
              <w:t>to focus</w:t>
            </w:r>
            <w:r>
              <w:t xml:space="preserve"> their writing. </w:t>
            </w:r>
          </w:p>
          <w:p w14:paraId="679247A3" w14:textId="0B25E5ED" w:rsidR="00461A15" w:rsidRDefault="00144076" w:rsidP="00AB76D0">
            <w:pPr>
              <w:pStyle w:val="TableText"/>
              <w:spacing w:after="120"/>
              <w:rPr>
                <w:rFonts w:asciiTheme="minorHAnsi" w:hAnsiTheme="minorHAnsi"/>
              </w:rPr>
            </w:pPr>
            <w:r w:rsidRPr="0056554B">
              <w:rPr>
                <w:rFonts w:asciiTheme="minorHAnsi" w:hAnsiTheme="minorHAnsi"/>
              </w:rPr>
              <w:t xml:space="preserve">This assessment </w:t>
            </w:r>
            <w:r w:rsidR="00022B0A">
              <w:rPr>
                <w:rFonts w:asciiTheme="minorHAnsi" w:hAnsiTheme="minorHAnsi"/>
              </w:rPr>
              <w:t>also</w:t>
            </w:r>
            <w:r w:rsidR="00022B0A" w:rsidRPr="0056554B">
              <w:rPr>
                <w:rFonts w:asciiTheme="minorHAnsi" w:hAnsiTheme="minorHAnsi"/>
              </w:rPr>
              <w:t xml:space="preserve"> </w:t>
            </w:r>
            <w:r w:rsidRPr="0056554B">
              <w:rPr>
                <w:rFonts w:asciiTheme="minorHAnsi" w:hAnsiTheme="minorHAnsi"/>
              </w:rPr>
              <w:t>requires students to produce clear and coherent writing</w:t>
            </w:r>
            <w:r w:rsidR="002D78FB">
              <w:rPr>
                <w:rFonts w:asciiTheme="minorHAnsi" w:hAnsiTheme="minorHAnsi"/>
              </w:rPr>
              <w:t>,</w:t>
            </w:r>
            <w:r w:rsidRPr="0056554B">
              <w:rPr>
                <w:rFonts w:asciiTheme="minorHAnsi" w:hAnsiTheme="minorHAnsi"/>
              </w:rPr>
              <w:t xml:space="preserve"> </w:t>
            </w:r>
            <w:r w:rsidR="00022B0A">
              <w:rPr>
                <w:rFonts w:asciiTheme="minorHAnsi" w:hAnsiTheme="minorHAnsi"/>
              </w:rPr>
              <w:t>demonstrating</w:t>
            </w:r>
            <w:r w:rsidRPr="0056554B">
              <w:rPr>
                <w:rFonts w:asciiTheme="minorHAnsi" w:hAnsiTheme="minorHAnsi"/>
              </w:rPr>
              <w:t xml:space="preserve"> development, organization, and style </w:t>
            </w:r>
            <w:r w:rsidR="00022B0A">
              <w:rPr>
                <w:rFonts w:asciiTheme="minorHAnsi" w:hAnsiTheme="minorHAnsi"/>
              </w:rPr>
              <w:t>a</w:t>
            </w:r>
            <w:r w:rsidRPr="0056554B">
              <w:rPr>
                <w:rFonts w:asciiTheme="minorHAnsi" w:hAnsiTheme="minorHAnsi"/>
              </w:rPr>
              <w:t>ppropriate to the task, purpose, and aud</w:t>
            </w:r>
            <w:r w:rsidR="00F009F0" w:rsidRPr="0056554B">
              <w:rPr>
                <w:rFonts w:asciiTheme="minorHAnsi" w:hAnsiTheme="minorHAnsi"/>
              </w:rPr>
              <w:t xml:space="preserve">ience (W.11-12.4). </w:t>
            </w:r>
            <w:r w:rsidR="00022B0A" w:rsidRPr="0056554B">
              <w:rPr>
                <w:rFonts w:asciiTheme="minorHAnsi" w:eastAsia="MS ??" w:hAnsiTheme="minorHAnsi" w:cs="Calibri"/>
              </w:rPr>
              <w:t>As part of the drafting process, students must develop and strengthen their writing by planning, revising, editing, rewriting, or trying a new approach, focusing on addressing what is most significant for the narrative’s purpose and audience (W.11-12.5).</w:t>
            </w:r>
            <w:r w:rsidR="00022B0A">
              <w:rPr>
                <w:rFonts w:asciiTheme="minorHAnsi" w:eastAsia="MS ??" w:hAnsiTheme="minorHAnsi" w:cs="Calibri"/>
              </w:rPr>
              <w:t xml:space="preserve"> </w:t>
            </w:r>
            <w:r w:rsidR="00267EEC">
              <w:rPr>
                <w:rFonts w:asciiTheme="minorHAnsi" w:eastAsia="MS ??" w:hAnsiTheme="minorHAnsi" w:cs="Calibri"/>
              </w:rPr>
              <w:t xml:space="preserve">Additionally, this assessment requires students </w:t>
            </w:r>
            <w:r w:rsidR="0088063A">
              <w:rPr>
                <w:rFonts w:asciiTheme="minorHAnsi" w:eastAsia="MS ??" w:hAnsiTheme="minorHAnsi" w:cs="Calibri"/>
              </w:rPr>
              <w:t xml:space="preserve">to </w:t>
            </w:r>
            <w:r w:rsidR="00267EEC">
              <w:rPr>
                <w:rFonts w:asciiTheme="minorHAnsi" w:eastAsia="MS ??" w:hAnsiTheme="minorHAnsi" w:cs="Calibri"/>
              </w:rPr>
              <w:t xml:space="preserve">use previously developed research skills to craft the text-based narrative (W.11-12.7). </w:t>
            </w:r>
            <w:r w:rsidR="00F009F0" w:rsidRPr="0056554B">
              <w:rPr>
                <w:rFonts w:asciiTheme="minorHAnsi" w:hAnsiTheme="minorHAnsi"/>
              </w:rPr>
              <w:t xml:space="preserve">To </w:t>
            </w:r>
            <w:r w:rsidR="00022B0A">
              <w:rPr>
                <w:rFonts w:asciiTheme="minorHAnsi" w:hAnsiTheme="minorHAnsi"/>
              </w:rPr>
              <w:t>demonstrate mastery of</w:t>
            </w:r>
            <w:r w:rsidRPr="0056554B">
              <w:rPr>
                <w:rFonts w:asciiTheme="minorHAnsi" w:hAnsiTheme="minorHAnsi"/>
              </w:rPr>
              <w:t xml:space="preserve"> </w:t>
            </w:r>
            <w:r w:rsidR="00022B0A">
              <w:rPr>
                <w:rFonts w:asciiTheme="minorHAnsi" w:hAnsiTheme="minorHAnsi"/>
              </w:rPr>
              <w:t xml:space="preserve">the </w:t>
            </w:r>
            <w:r w:rsidRPr="006C6108">
              <w:rPr>
                <w:rFonts w:asciiTheme="minorHAnsi" w:hAnsiTheme="minorHAnsi"/>
                <w:i/>
              </w:rPr>
              <w:t>grade 11</w:t>
            </w:r>
            <w:r w:rsidR="006C6108">
              <w:rPr>
                <w:rFonts w:asciiTheme="minorHAnsi" w:hAnsiTheme="minorHAnsi"/>
                <w:i/>
              </w:rPr>
              <w:t>–</w:t>
            </w:r>
            <w:r w:rsidR="00AB76D0">
              <w:rPr>
                <w:rFonts w:asciiTheme="minorHAnsi" w:hAnsiTheme="minorHAnsi"/>
                <w:i/>
              </w:rPr>
              <w:t>12 W</w:t>
            </w:r>
            <w:r w:rsidRPr="006C6108">
              <w:rPr>
                <w:rFonts w:asciiTheme="minorHAnsi" w:hAnsiTheme="minorHAnsi"/>
                <w:i/>
              </w:rPr>
              <w:t>riting standards</w:t>
            </w:r>
            <w:r w:rsidRPr="0056554B">
              <w:rPr>
                <w:rFonts w:asciiTheme="minorHAnsi" w:hAnsiTheme="minorHAnsi"/>
              </w:rPr>
              <w:t xml:space="preserve">, students must </w:t>
            </w:r>
            <w:r w:rsidR="00022B0A">
              <w:rPr>
                <w:rFonts w:asciiTheme="minorHAnsi" w:hAnsiTheme="minorHAnsi"/>
              </w:rPr>
              <w:t xml:space="preserve">also </w:t>
            </w:r>
            <w:r w:rsidRPr="0056554B">
              <w:rPr>
                <w:rFonts w:asciiTheme="minorHAnsi" w:hAnsiTheme="minorHAnsi"/>
              </w:rPr>
              <w:t>demonstrate command of the conventions of standard English grammar and usage (L.11-12.1), and command of the conventions of standard English capitalization, punctu</w:t>
            </w:r>
            <w:r w:rsidR="00694F70" w:rsidRPr="0056554B">
              <w:rPr>
                <w:rFonts w:asciiTheme="minorHAnsi" w:hAnsiTheme="minorHAnsi"/>
              </w:rPr>
              <w:t>ation, and spelli</w:t>
            </w:r>
            <w:r w:rsidR="00B528F1" w:rsidRPr="0056554B">
              <w:rPr>
                <w:rFonts w:asciiTheme="minorHAnsi" w:hAnsiTheme="minorHAnsi"/>
              </w:rPr>
              <w:t>ng (L.11-12.2)</w:t>
            </w:r>
            <w:r w:rsidR="00694F70" w:rsidRPr="0056554B">
              <w:rPr>
                <w:rFonts w:asciiTheme="minorHAnsi" w:hAnsiTheme="minorHAnsi"/>
              </w:rPr>
              <w:t xml:space="preserve">. </w:t>
            </w:r>
          </w:p>
          <w:p w14:paraId="2EBFD746" w14:textId="19631D7B" w:rsidR="007C3146" w:rsidRDefault="00852645" w:rsidP="00AB76D0">
            <w:pPr>
              <w:pStyle w:val="TableText"/>
              <w:spacing w:after="120"/>
            </w:pPr>
            <w:r w:rsidRPr="0056554B">
              <w:rPr>
                <w:rFonts w:asciiTheme="minorHAnsi" w:eastAsia="MS ??" w:hAnsiTheme="minorHAnsi" w:cs="Times"/>
              </w:rPr>
              <w:t>T</w:t>
            </w:r>
            <w:r w:rsidR="00144076" w:rsidRPr="0056554B">
              <w:rPr>
                <w:rFonts w:asciiTheme="minorHAnsi" w:hAnsiTheme="minorHAnsi"/>
              </w:rPr>
              <w:t xml:space="preserve">his assessment requires that students </w:t>
            </w:r>
            <w:r w:rsidR="00022B0A">
              <w:rPr>
                <w:rFonts w:asciiTheme="minorHAnsi" w:hAnsiTheme="minorHAnsi"/>
              </w:rPr>
              <w:t xml:space="preserve">participate effectively and collaboratively in </w:t>
            </w:r>
            <w:r w:rsidR="00144076" w:rsidRPr="0056554B">
              <w:rPr>
                <w:rFonts w:asciiTheme="minorHAnsi" w:hAnsiTheme="minorHAnsi"/>
              </w:rPr>
              <w:t xml:space="preserve">peer </w:t>
            </w:r>
            <w:r w:rsidR="0056554B" w:rsidRPr="0056554B">
              <w:rPr>
                <w:rFonts w:asciiTheme="minorHAnsi" w:hAnsiTheme="minorHAnsi"/>
              </w:rPr>
              <w:t xml:space="preserve">review and </w:t>
            </w:r>
            <w:r w:rsidR="00022B0A">
              <w:rPr>
                <w:rFonts w:asciiTheme="minorHAnsi" w:hAnsiTheme="minorHAnsi"/>
              </w:rPr>
              <w:t>in pair</w:t>
            </w:r>
            <w:r w:rsidR="0056554B" w:rsidRPr="0056554B">
              <w:rPr>
                <w:rFonts w:asciiTheme="minorHAnsi" w:hAnsiTheme="minorHAnsi"/>
              </w:rPr>
              <w:t xml:space="preserve"> and small</w:t>
            </w:r>
            <w:r w:rsidR="00AB76D0">
              <w:rPr>
                <w:rFonts w:asciiTheme="minorHAnsi" w:hAnsiTheme="minorHAnsi"/>
              </w:rPr>
              <w:t xml:space="preserve"> </w:t>
            </w:r>
            <w:r w:rsidR="0056554B" w:rsidRPr="0056554B">
              <w:rPr>
                <w:rFonts w:asciiTheme="minorHAnsi" w:hAnsiTheme="minorHAnsi"/>
              </w:rPr>
              <w:t>group</w:t>
            </w:r>
            <w:r w:rsidR="00AB76D0">
              <w:rPr>
                <w:rFonts w:asciiTheme="minorHAnsi" w:hAnsiTheme="minorHAnsi"/>
              </w:rPr>
              <w:t xml:space="preserve"> discussions about</w:t>
            </w:r>
            <w:r w:rsidR="00022B0A">
              <w:rPr>
                <w:rFonts w:asciiTheme="minorHAnsi" w:hAnsiTheme="minorHAnsi"/>
              </w:rPr>
              <w:t xml:space="preserve"> the </w:t>
            </w:r>
            <w:r w:rsidR="002D78FB">
              <w:rPr>
                <w:rFonts w:asciiTheme="minorHAnsi" w:hAnsiTheme="minorHAnsi"/>
              </w:rPr>
              <w:t>writing</w:t>
            </w:r>
            <w:r w:rsidR="00022B0A">
              <w:rPr>
                <w:rFonts w:asciiTheme="minorHAnsi" w:hAnsiTheme="minorHAnsi"/>
              </w:rPr>
              <w:t xml:space="preserve"> process</w:t>
            </w:r>
            <w:r w:rsidR="009D1112">
              <w:t xml:space="preserve"> (SL.11-12.1).</w:t>
            </w:r>
          </w:p>
        </w:tc>
      </w:tr>
      <w:tr w:rsidR="00EA44B4" w14:paraId="3DB633D1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76923C"/>
          </w:tcPr>
          <w:p w14:paraId="248C8425" w14:textId="77777777" w:rsidR="00EA44B4" w:rsidRPr="006F6A90" w:rsidRDefault="00EA44B4" w:rsidP="009361D0">
            <w:pPr>
              <w:pStyle w:val="TableHeaders"/>
            </w:pPr>
            <w:r w:rsidRPr="006F6A90">
              <w:lastRenderedPageBreak/>
              <w:t>Process</w:t>
            </w:r>
          </w:p>
        </w:tc>
      </w:tr>
      <w:tr w:rsidR="00EA44B4" w14:paraId="05C894A1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FFFFFF"/>
          </w:tcPr>
          <w:p w14:paraId="0D1BFD14" w14:textId="1E6821C2" w:rsidR="00EA44B4" w:rsidRDefault="00974366" w:rsidP="00A34B37">
            <w:pPr>
              <w:pStyle w:val="TableText"/>
            </w:pPr>
            <w:r>
              <w:t>Students</w:t>
            </w:r>
            <w:r w:rsidR="00E86B19">
              <w:t xml:space="preserve"> reflect on the three module narratives</w:t>
            </w:r>
            <w:r w:rsidR="00CD0B2A">
              <w:t xml:space="preserve"> </w:t>
            </w:r>
            <w:r w:rsidR="00E86B19">
              <w:t>and</w:t>
            </w:r>
            <w:r>
              <w:t xml:space="preserve"> choose a setting</w:t>
            </w:r>
            <w:r w:rsidR="00144076">
              <w:t xml:space="preserve"> related to one of the </w:t>
            </w:r>
            <w:r>
              <w:t>texts</w:t>
            </w:r>
            <w:r w:rsidR="005D6088">
              <w:t>. Students</w:t>
            </w:r>
            <w:r>
              <w:t xml:space="preserve"> will </w:t>
            </w:r>
            <w:r w:rsidR="005D6088">
              <w:t>use the setting as the basis for</w:t>
            </w:r>
            <w:r w:rsidR="00144076">
              <w:t xml:space="preserve"> their</w:t>
            </w:r>
            <w:r w:rsidR="00E86B19">
              <w:t xml:space="preserve"> original</w:t>
            </w:r>
            <w:r w:rsidR="00144076">
              <w:t xml:space="preserve"> narrative writing (e.g., a different point of view from the same</w:t>
            </w:r>
            <w:r>
              <w:t xml:space="preserve"> setting as </w:t>
            </w:r>
            <w:r w:rsidRPr="00974366">
              <w:rPr>
                <w:i/>
              </w:rPr>
              <w:t>The Awakening</w:t>
            </w:r>
            <w:r w:rsidR="00144076">
              <w:t>). Students use their notes, annotations, tools, and previous narrative writing pieces to prepare for</w:t>
            </w:r>
            <w:r w:rsidR="00D83748">
              <w:t xml:space="preserve"> conducting</w:t>
            </w:r>
            <w:r w:rsidR="00144076">
              <w:t xml:space="preserve"> </w:t>
            </w:r>
            <w:r w:rsidR="00D83748">
              <w:t>independent research on a selected setting</w:t>
            </w:r>
            <w:r w:rsidR="005D6088">
              <w:t xml:space="preserve">. Students also use their module work to choose </w:t>
            </w:r>
            <w:r w:rsidR="00E86B19">
              <w:t>two foc</w:t>
            </w:r>
            <w:r w:rsidR="005D6088">
              <w:t>al</w:t>
            </w:r>
            <w:r w:rsidR="00E86B19">
              <w:t xml:space="preserve"> narrative writing substandards</w:t>
            </w:r>
            <w:r w:rsidR="00144076">
              <w:t>. S</w:t>
            </w:r>
            <w:r w:rsidR="003D3A8C">
              <w:t>tudents</w:t>
            </w:r>
            <w:r w:rsidR="00144076">
              <w:t xml:space="preserve"> draft their </w:t>
            </w:r>
            <w:r w:rsidR="00E86B19">
              <w:t xml:space="preserve">narrative writing </w:t>
            </w:r>
            <w:r w:rsidR="00680C8B">
              <w:t>piece</w:t>
            </w:r>
            <w:r w:rsidR="005D6088">
              <w:t>s</w:t>
            </w:r>
            <w:r w:rsidR="003D3A8C">
              <w:t xml:space="preserve"> </w:t>
            </w:r>
            <w:r w:rsidR="00B9586D">
              <w:t>in</w:t>
            </w:r>
            <w:r w:rsidR="003D3A8C">
              <w:t xml:space="preserve"> prepar</w:t>
            </w:r>
            <w:r w:rsidR="00B9586D">
              <w:t>ation</w:t>
            </w:r>
            <w:r w:rsidR="003D3A8C">
              <w:t xml:space="preserve"> for peer review and revision</w:t>
            </w:r>
            <w:r w:rsidR="00144076">
              <w:t>. After imple</w:t>
            </w:r>
            <w:r w:rsidR="001B3251">
              <w:t>menting revisions, students edit and</w:t>
            </w:r>
            <w:r w:rsidR="00144076">
              <w:t xml:space="preserve"> publish their</w:t>
            </w:r>
            <w:r w:rsidR="003D3A8C">
              <w:t xml:space="preserve"> original</w:t>
            </w:r>
            <w:r w:rsidR="00144076">
              <w:t xml:space="preserve"> narrative writing piece</w:t>
            </w:r>
            <w:r w:rsidR="005D6088">
              <w:t>s</w:t>
            </w:r>
            <w:r w:rsidR="00144076">
              <w:t xml:space="preserve">. </w:t>
            </w:r>
          </w:p>
        </w:tc>
      </w:tr>
      <w:tr w:rsidR="00EA44B4" w14:paraId="390CF333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76923C"/>
          </w:tcPr>
          <w:p w14:paraId="77F2CF70" w14:textId="77777777" w:rsidR="00EA44B4" w:rsidRPr="006F6A90" w:rsidRDefault="00EA44B4" w:rsidP="009361D0">
            <w:pPr>
              <w:pStyle w:val="TableHeaders"/>
            </w:pPr>
            <w:r w:rsidRPr="006F6A90">
              <w:t>Lesson 1</w:t>
            </w:r>
          </w:p>
        </w:tc>
      </w:tr>
      <w:tr w:rsidR="00EA44B4" w14:paraId="02077F1F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</w:tcPr>
          <w:p w14:paraId="40DABA94" w14:textId="7866B69B" w:rsidR="00144076" w:rsidRDefault="00A71BB1" w:rsidP="00F6608A">
            <w:pPr>
              <w:pStyle w:val="TableText"/>
            </w:pPr>
            <w:r>
              <w:t>Distribute or display the</w:t>
            </w:r>
            <w:r w:rsidR="00C4523A">
              <w:t xml:space="preserve"> Module</w:t>
            </w:r>
            <w:r>
              <w:t xml:space="preserve"> Performance Assessment prompt</w:t>
            </w:r>
            <w:r w:rsidR="00144076">
              <w:t xml:space="preserve">. Instruct students </w:t>
            </w:r>
            <w:r w:rsidR="004F6564">
              <w:t>to review the prompt and to take out their module texts, text-based</w:t>
            </w:r>
            <w:r w:rsidR="00144076">
              <w:t xml:space="preserve"> narrative writing pieces</w:t>
            </w:r>
            <w:r w:rsidR="004F6564">
              <w:t xml:space="preserve"> from 11.4.1 and 11.4.2,</w:t>
            </w:r>
            <w:r w:rsidR="00420308">
              <w:t xml:space="preserve"> </w:t>
            </w:r>
            <w:r w:rsidR="004F6564">
              <w:t xml:space="preserve">the </w:t>
            </w:r>
            <w:r w:rsidR="0083443D">
              <w:t xml:space="preserve">11.4 </w:t>
            </w:r>
            <w:r w:rsidR="004F6564">
              <w:t>Narrative Writing Rubric and Checklist</w:t>
            </w:r>
            <w:r w:rsidR="00420308">
              <w:t>, and the previous lesson’s homework.</w:t>
            </w:r>
          </w:p>
          <w:p w14:paraId="77B5E80B" w14:textId="54F47B32" w:rsidR="00420308" w:rsidRDefault="00420308" w:rsidP="00F6608A">
            <w:pPr>
              <w:pStyle w:val="TableText"/>
            </w:pPr>
            <w:r>
              <w:t>Instruct students to form pairs and discuss their</w:t>
            </w:r>
            <w:r w:rsidR="00BC1C4E">
              <w:t xml:space="preserve"> responses to the</w:t>
            </w:r>
            <w:r w:rsidR="007A2C17">
              <w:t xml:space="preserve"> </w:t>
            </w:r>
            <w:r w:rsidR="00E648B7">
              <w:t xml:space="preserve">questions from </w:t>
            </w:r>
            <w:r w:rsidR="007A2C17">
              <w:t xml:space="preserve">the </w:t>
            </w:r>
            <w:r w:rsidR="00E648B7">
              <w:t xml:space="preserve">previous lesson’s </w:t>
            </w:r>
            <w:r>
              <w:t>homework</w:t>
            </w:r>
            <w:r w:rsidR="00E648B7">
              <w:t xml:space="preserve"> assignment:</w:t>
            </w:r>
          </w:p>
          <w:p w14:paraId="54D6596C" w14:textId="77777777" w:rsidR="00144076" w:rsidRDefault="00144076" w:rsidP="00F6608A">
            <w:pPr>
              <w:pStyle w:val="BulletedList"/>
              <w:ind w:left="335"/>
            </w:pPr>
            <w:r>
              <w:t xml:space="preserve">Which of the three module texts (“On the Rainy River,” “The Red Convertible,” or </w:t>
            </w:r>
            <w:r>
              <w:rPr>
                <w:i/>
              </w:rPr>
              <w:t>The Awakening)</w:t>
            </w:r>
            <w:r>
              <w:t xml:space="preserve"> was the most profound, interesting, or thought-provoking to you?</w:t>
            </w:r>
          </w:p>
          <w:p w14:paraId="3E31693D" w14:textId="70A027E0" w:rsidR="00144076" w:rsidRDefault="00144076" w:rsidP="008F31BE">
            <w:pPr>
              <w:pStyle w:val="BulletedList"/>
              <w:ind w:left="335"/>
            </w:pPr>
            <w:r>
              <w:t>Which time period (the Vietnam War era or late</w:t>
            </w:r>
            <w:r w:rsidR="00A34B37">
              <w:t>-</w:t>
            </w:r>
            <w:r>
              <w:t>nineteenth</w:t>
            </w:r>
            <w:r w:rsidR="00FA72C8">
              <w:t>-</w:t>
            </w:r>
            <w:r>
              <w:t>century</w:t>
            </w:r>
            <w:r w:rsidR="00FA72C8">
              <w:t xml:space="preserve"> </w:t>
            </w:r>
            <w:r>
              <w:t>America) is mo</w:t>
            </w:r>
            <w:r w:rsidR="00A34B37">
              <w:t>re</w:t>
            </w:r>
            <w:r>
              <w:t xml:space="preserve"> intriguing to you</w:t>
            </w:r>
            <w:r w:rsidR="0070210A">
              <w:t xml:space="preserve"> and why</w:t>
            </w:r>
            <w:r>
              <w:t>?</w:t>
            </w:r>
          </w:p>
          <w:p w14:paraId="3E93CEDE" w14:textId="464D8F5F" w:rsidR="00DC51A7" w:rsidRDefault="00DC51A7" w:rsidP="008F31BE">
            <w:pPr>
              <w:pStyle w:val="BulletedList"/>
              <w:ind w:left="335"/>
            </w:pPr>
            <w:r>
              <w:t xml:space="preserve">Which place (Native American reservation, New Orleans, the Rainy River in Northern </w:t>
            </w:r>
            <w:r w:rsidR="001D0500">
              <w:t>Minnesota</w:t>
            </w:r>
            <w:r>
              <w:t xml:space="preserve">) would be </w:t>
            </w:r>
            <w:r w:rsidR="00A34B37">
              <w:t xml:space="preserve">the most </w:t>
            </w:r>
            <w:r>
              <w:t>interesting to write about</w:t>
            </w:r>
            <w:r w:rsidR="0070210A">
              <w:t xml:space="preserve"> and why</w:t>
            </w:r>
            <w:r>
              <w:t xml:space="preserve">? </w:t>
            </w:r>
          </w:p>
          <w:p w14:paraId="089F1D4F" w14:textId="77777777" w:rsidR="00144076" w:rsidRDefault="00144076" w:rsidP="008F31BE">
            <w:pPr>
              <w:pStyle w:val="BulletedList"/>
              <w:ind w:left="335"/>
            </w:pPr>
            <w:r>
              <w:t>What questions are you left with after reading the texts?</w:t>
            </w:r>
          </w:p>
          <w:p w14:paraId="5B341280" w14:textId="3263F8A7" w:rsidR="00144076" w:rsidRDefault="00144076" w:rsidP="008F31BE">
            <w:pPr>
              <w:pStyle w:val="BulletedList"/>
              <w:ind w:left="335"/>
            </w:pPr>
            <w:r>
              <w:lastRenderedPageBreak/>
              <w:t>What might be some areas of research</w:t>
            </w:r>
            <w:r w:rsidR="0070210A">
              <w:t xml:space="preserve"> to explore based on</w:t>
            </w:r>
            <w:r>
              <w:t xml:space="preserve"> each text?</w:t>
            </w:r>
          </w:p>
          <w:p w14:paraId="4156FE3D" w14:textId="412A77FB" w:rsidR="00562A94" w:rsidRDefault="00494115" w:rsidP="004C42FA">
            <w:pPr>
              <w:pStyle w:val="TableText"/>
            </w:pPr>
            <w:r>
              <w:t>Following the homework discussion</w:t>
            </w:r>
            <w:r w:rsidR="00BC1C4E">
              <w:t xml:space="preserve">, </w:t>
            </w:r>
            <w:r w:rsidR="00787224">
              <w:t>i</w:t>
            </w:r>
            <w:r w:rsidR="00144076">
              <w:t>nstruct students to select the text</w:t>
            </w:r>
            <w:r w:rsidR="00F56B3E">
              <w:t>/setting</w:t>
            </w:r>
            <w:r w:rsidR="00144076">
              <w:t xml:space="preserve"> they will use as the springboard for their </w:t>
            </w:r>
            <w:r w:rsidR="00F56B3E">
              <w:t xml:space="preserve">original </w:t>
            </w:r>
            <w:r w:rsidR="00144076">
              <w:t>narrative writing piece</w:t>
            </w:r>
            <w:r w:rsidR="007549EA">
              <w:t>. Instruct students to independently research the setting using their responses to the questions</w:t>
            </w:r>
            <w:r w:rsidR="00E554A3">
              <w:t xml:space="preserve"> above</w:t>
            </w:r>
            <w:r w:rsidR="007549EA">
              <w:t xml:space="preserve"> as a guide for their research. </w:t>
            </w:r>
            <w:r w:rsidR="008E7348">
              <w:t xml:space="preserve">Instruct students to begin their research by </w:t>
            </w:r>
            <w:r w:rsidR="00360BE7">
              <w:t>consider</w:t>
            </w:r>
            <w:r w:rsidR="008E7348">
              <w:t>ing</w:t>
            </w:r>
            <w:r w:rsidR="00360BE7">
              <w:t xml:space="preserve"> the</w:t>
            </w:r>
            <w:r w:rsidR="008E7348">
              <w:t>ir selected</w:t>
            </w:r>
            <w:r w:rsidR="00360BE7">
              <w:t xml:space="preserve"> module text, common or repeated </w:t>
            </w:r>
            <w:r w:rsidR="0070210A">
              <w:t>themes or ideas</w:t>
            </w:r>
            <w:r w:rsidR="00360BE7">
              <w:t xml:space="preserve"> in their responses to the</w:t>
            </w:r>
            <w:r w:rsidR="008E7348">
              <w:t xml:space="preserve"> previous</w:t>
            </w:r>
            <w:r w:rsidR="00360BE7">
              <w:t xml:space="preserve"> </w:t>
            </w:r>
            <w:r w:rsidR="008E7348">
              <w:t>homework</w:t>
            </w:r>
            <w:r w:rsidR="00360BE7">
              <w:t xml:space="preserve"> questions, and the</w:t>
            </w:r>
            <w:r w:rsidR="00691D72">
              <w:t xml:space="preserve"> aspects of the</w:t>
            </w:r>
            <w:r w:rsidR="00360BE7">
              <w:t xml:space="preserve"> setting they are most curious about. </w:t>
            </w:r>
            <w:r w:rsidR="00562A94">
              <w:t>For example, if student responses to the questions</w:t>
            </w:r>
            <w:r w:rsidR="00E554A3">
              <w:t xml:space="preserve"> above</w:t>
            </w:r>
            <w:r w:rsidR="00562A94">
              <w:t xml:space="preserve"> indicate a strong interest in Native American participatio</w:t>
            </w:r>
            <w:r w:rsidR="00E648B7">
              <w:t>n in the Vietnam War, that is a</w:t>
            </w:r>
            <w:r w:rsidR="00E554A3">
              <w:t>n area for</w:t>
            </w:r>
            <w:r w:rsidR="00E648B7">
              <w:t xml:space="preserve"> potential</w:t>
            </w:r>
            <w:r w:rsidR="00562A94">
              <w:t xml:space="preserve"> research. If student answers indicate a strong interest in the politic</w:t>
            </w:r>
            <w:r w:rsidR="00E648B7">
              <w:t>s of the Vietnam War, that is a</w:t>
            </w:r>
            <w:r w:rsidR="00E554A3">
              <w:t>n area for</w:t>
            </w:r>
            <w:r w:rsidR="00E648B7">
              <w:t xml:space="preserve"> potential</w:t>
            </w:r>
            <w:r w:rsidR="00562A94">
              <w:t xml:space="preserve"> research. Or</w:t>
            </w:r>
            <w:r w:rsidR="00691D72">
              <w:t>,</w:t>
            </w:r>
            <w:r w:rsidR="00562A94">
              <w:t xml:space="preserve"> if student responses indicate a strong interest i</w:t>
            </w:r>
            <w:r w:rsidR="00360BE7">
              <w:t>n gender roles of</w:t>
            </w:r>
            <w:r w:rsidR="00562A94">
              <w:t xml:space="preserve"> late</w:t>
            </w:r>
            <w:r w:rsidR="00A34B37">
              <w:t>-</w:t>
            </w:r>
            <w:r w:rsidR="00360BE7">
              <w:t>ninetee</w:t>
            </w:r>
            <w:r w:rsidR="00E648B7">
              <w:t>nth</w:t>
            </w:r>
            <w:r w:rsidR="00A34B37">
              <w:t>-</w:t>
            </w:r>
            <w:r w:rsidR="00E648B7">
              <w:t>century</w:t>
            </w:r>
            <w:r w:rsidR="00A34B37">
              <w:t>-</w:t>
            </w:r>
            <w:r w:rsidR="00E648B7">
              <w:t>America, that is a</w:t>
            </w:r>
            <w:r w:rsidR="00E554A3">
              <w:t>n area for</w:t>
            </w:r>
            <w:r w:rsidR="00E648B7">
              <w:t xml:space="preserve"> potential </w:t>
            </w:r>
            <w:r w:rsidR="00360BE7">
              <w:t>research.</w:t>
            </w:r>
          </w:p>
          <w:p w14:paraId="591D448A" w14:textId="183B1D46" w:rsidR="00D71624" w:rsidRDefault="005A19C9" w:rsidP="00F6608A">
            <w:pPr>
              <w:pStyle w:val="TableText"/>
            </w:pPr>
            <w:r>
              <w:t>During the</w:t>
            </w:r>
            <w:r w:rsidR="00E554A3">
              <w:t>ir</w:t>
            </w:r>
            <w:r>
              <w:t xml:space="preserve"> </w:t>
            </w:r>
            <w:r w:rsidR="00494115">
              <w:t xml:space="preserve">research, instruct </w:t>
            </w:r>
            <w:r>
              <w:t>students</w:t>
            </w:r>
            <w:r w:rsidR="00360BE7">
              <w:t xml:space="preserve"> </w:t>
            </w:r>
            <w:r w:rsidR="00494115">
              <w:t>to think about a point of view for their original narrative writing piece</w:t>
            </w:r>
            <w:r w:rsidR="00D71624">
              <w:t>, based on the setting.</w:t>
            </w:r>
          </w:p>
          <w:p w14:paraId="0B2F8C41" w14:textId="45E5956B" w:rsidR="00BC1C4E" w:rsidRDefault="007549EA" w:rsidP="00BC18A7">
            <w:pPr>
              <w:pStyle w:val="IN"/>
              <w:ind w:left="335"/>
            </w:pPr>
            <w:r w:rsidRPr="007549EA">
              <w:t xml:space="preserve">Consider reminding students of their research skills from the previous </w:t>
            </w:r>
            <w:r w:rsidR="00E648B7">
              <w:t xml:space="preserve">module, </w:t>
            </w:r>
            <w:r w:rsidRPr="007549EA">
              <w:t>Module 11.3. Students should assess sources for credibility and usefulness as previously instructed in Module 11.3</w:t>
            </w:r>
            <w:r>
              <w:t>.</w:t>
            </w:r>
          </w:p>
          <w:p w14:paraId="1BD6D23D" w14:textId="6B88C2DD" w:rsidR="00BC1C4E" w:rsidRDefault="008A15CB" w:rsidP="00BC18A7">
            <w:pPr>
              <w:pStyle w:val="IN"/>
              <w:ind w:left="335"/>
            </w:pPr>
            <w:r>
              <w:t xml:space="preserve">Consider using the Exploring a Topic Tool from Module 11.3 to </w:t>
            </w:r>
            <w:r w:rsidR="00A61F7E">
              <w:t xml:space="preserve">guide </w:t>
            </w:r>
            <w:r>
              <w:t>students in their research</w:t>
            </w:r>
            <w:r w:rsidR="00A61F7E">
              <w:t>.</w:t>
            </w:r>
          </w:p>
          <w:p w14:paraId="32F91B31" w14:textId="21AB691B" w:rsidR="00144076" w:rsidRDefault="00494115" w:rsidP="00BC18A7">
            <w:pPr>
              <w:pStyle w:val="TableText"/>
            </w:pPr>
            <w:r>
              <w:t>I</w:t>
            </w:r>
            <w:r w:rsidR="00F56B3E">
              <w:t>nstruct students to</w:t>
            </w:r>
            <w:r w:rsidR="00144076">
              <w:t xml:space="preserve"> begin</w:t>
            </w:r>
            <w:r w:rsidR="00586007">
              <w:t xml:space="preserve"> brainstorming and</w:t>
            </w:r>
            <w:r w:rsidR="00144076">
              <w:t xml:space="preserve"> prewriting in class</w:t>
            </w:r>
            <w:r w:rsidR="003B44CC">
              <w:t xml:space="preserve"> by drafting ideas </w:t>
            </w:r>
            <w:r w:rsidR="00826CED">
              <w:t>related to</w:t>
            </w:r>
            <w:r w:rsidR="003B44CC">
              <w:t xml:space="preserve"> their selected setting and possible point</w:t>
            </w:r>
            <w:r w:rsidR="00291178">
              <w:t>s of view</w:t>
            </w:r>
            <w:r w:rsidR="003B44CC">
              <w:t>.</w:t>
            </w:r>
            <w:r w:rsidR="00E648B7">
              <w:t xml:space="preserve"> </w:t>
            </w:r>
            <w:r w:rsidR="00826CED">
              <w:t>A</w:t>
            </w:r>
            <w:r w:rsidR="00144076">
              <w:t>s they</w:t>
            </w:r>
            <w:r w:rsidR="00586007">
              <w:t xml:space="preserve"> brainstorm and</w:t>
            </w:r>
            <w:r w:rsidR="00E648B7">
              <w:t xml:space="preserve"> prewrite,</w:t>
            </w:r>
            <w:r w:rsidR="00826CED">
              <w:t xml:space="preserve"> remind students to be</w:t>
            </w:r>
            <w:r w:rsidR="00E648B7">
              <w:t xml:space="preserve"> </w:t>
            </w:r>
            <w:r w:rsidR="00144076">
              <w:t>aware of questions and issues that surface for which they need more information</w:t>
            </w:r>
            <w:r w:rsidR="00541F99">
              <w:t xml:space="preserve"> regarding the setting</w:t>
            </w:r>
            <w:r w:rsidR="003620A2">
              <w:t xml:space="preserve"> and possible points of view</w:t>
            </w:r>
            <w:r w:rsidR="00144076">
              <w:t xml:space="preserve">. Explain that these questions and issues represent areas that </w:t>
            </w:r>
            <w:r>
              <w:t xml:space="preserve">may </w:t>
            </w:r>
            <w:r w:rsidR="00144076">
              <w:t>require further research.</w:t>
            </w:r>
            <w:r w:rsidR="00253A5C">
              <w:t xml:space="preserve"> </w:t>
            </w:r>
          </w:p>
          <w:p w14:paraId="1994F1A8" w14:textId="18165F19" w:rsidR="00613514" w:rsidRDefault="00144076" w:rsidP="00BC18A7">
            <w:pPr>
              <w:pStyle w:val="TableText"/>
            </w:pPr>
            <w:r>
              <w:t>For homework, instruct students to conduct</w:t>
            </w:r>
            <w:r w:rsidR="00EB0284">
              <w:t xml:space="preserve"> more</w:t>
            </w:r>
            <w:r>
              <w:t xml:space="preserve"> research pertinent to the </w:t>
            </w:r>
            <w:r w:rsidR="00461144">
              <w:t>setting</w:t>
            </w:r>
            <w:r w:rsidR="00EB0284">
              <w:t xml:space="preserve"> and point of view</w:t>
            </w:r>
            <w:r w:rsidR="00461144">
              <w:t xml:space="preserve"> </w:t>
            </w:r>
            <w:r>
              <w:t>they have selected. Explain that th</w:t>
            </w:r>
            <w:r w:rsidR="00541F99">
              <w:t>ey will use this research when</w:t>
            </w:r>
            <w:r>
              <w:t xml:space="preserve"> drafting </w:t>
            </w:r>
            <w:r w:rsidR="00541F99">
              <w:t xml:space="preserve">their writing </w:t>
            </w:r>
            <w:r>
              <w:t>durin</w:t>
            </w:r>
            <w:r w:rsidR="003620A2">
              <w:t>g the next lesson. Additionally, based on</w:t>
            </w:r>
            <w:r w:rsidR="00015C78">
              <w:t xml:space="preserve"> their</w:t>
            </w:r>
            <w:r w:rsidR="003620A2">
              <w:t xml:space="preserve"> research</w:t>
            </w:r>
            <w:r w:rsidR="00015C78">
              <w:t xml:space="preserve"> findings</w:t>
            </w:r>
            <w:r w:rsidR="003620A2">
              <w:t>, students will select two</w:t>
            </w:r>
            <w:r w:rsidR="00E648B7">
              <w:t xml:space="preserve"> focus W.11-12.3 subs</w:t>
            </w:r>
            <w:r w:rsidR="00920033">
              <w:t>tandards</w:t>
            </w:r>
            <w:r w:rsidR="00253A5C">
              <w:t xml:space="preserve"> for their original narrative writing piece</w:t>
            </w:r>
            <w:r w:rsidR="00015C78">
              <w:t>s</w:t>
            </w:r>
            <w:r w:rsidR="00253A5C">
              <w:t>.</w:t>
            </w:r>
          </w:p>
        </w:tc>
      </w:tr>
      <w:tr w:rsidR="00EA44B4" w14:paraId="6223B640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76923C"/>
          </w:tcPr>
          <w:p w14:paraId="74A46781" w14:textId="77777777" w:rsidR="00EA44B4" w:rsidRPr="006F6A90" w:rsidRDefault="00EA44B4" w:rsidP="00215334">
            <w:pPr>
              <w:pStyle w:val="TableHeaders"/>
              <w:keepNext/>
            </w:pPr>
            <w:r w:rsidRPr="006F6A90">
              <w:lastRenderedPageBreak/>
              <w:t xml:space="preserve">Lesson </w:t>
            </w:r>
            <w:r w:rsidR="000F6F44">
              <w:t>2</w:t>
            </w:r>
          </w:p>
        </w:tc>
      </w:tr>
      <w:tr w:rsidR="00144076" w14:paraId="57ED3CC4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</w:tcPr>
          <w:p w14:paraId="0F13A5DF" w14:textId="47EC06D3" w:rsidR="00144076" w:rsidRDefault="00144076" w:rsidP="00BC18A7">
            <w:pPr>
              <w:pStyle w:val="TableText"/>
            </w:pPr>
            <w:r>
              <w:t>Instruct students to draft their narrative writing piece</w:t>
            </w:r>
            <w:r w:rsidR="0019462A">
              <w:t>s</w:t>
            </w:r>
            <w:r>
              <w:t xml:space="preserve"> using the two W.11-12.3 substandards </w:t>
            </w:r>
            <w:r w:rsidR="00310814">
              <w:t>they selected as the foc</w:t>
            </w:r>
            <w:r w:rsidR="0019462A">
              <w:t>i</w:t>
            </w:r>
            <w:r w:rsidR="00310814">
              <w:t xml:space="preserve"> for their writing</w:t>
            </w:r>
            <w:r w:rsidR="00F84478">
              <w:t>, and the setting and point of view they selected and researched in the previous lesson.</w:t>
            </w:r>
          </w:p>
          <w:p w14:paraId="7FCF0FB5" w14:textId="3606E267" w:rsidR="00144076" w:rsidRDefault="00144076" w:rsidP="00BC18A7">
            <w:pPr>
              <w:pStyle w:val="TableText"/>
            </w:pPr>
            <w:r>
              <w:t xml:space="preserve">Remind students to use </w:t>
            </w:r>
            <w:r w:rsidR="00274663">
              <w:t xml:space="preserve">the setting </w:t>
            </w:r>
            <w:r w:rsidR="0019462A">
              <w:t>of</w:t>
            </w:r>
            <w:r w:rsidR="00274663">
              <w:t xml:space="preserve"> </w:t>
            </w:r>
            <w:r>
              <w:t xml:space="preserve">their selected module </w:t>
            </w:r>
            <w:r w:rsidR="00274663">
              <w:t>text</w:t>
            </w:r>
            <w:r>
              <w:t xml:space="preserve">, relevant notes and annotations, module tools, and their research from the previous lesson’s homework </w:t>
            </w:r>
            <w:r w:rsidR="0019462A">
              <w:t>as</w:t>
            </w:r>
            <w:r w:rsidR="00274663">
              <w:t xml:space="preserve"> reference </w:t>
            </w:r>
            <w:r w:rsidR="0019462A">
              <w:t>for</w:t>
            </w:r>
            <w:r w:rsidR="00274663">
              <w:t xml:space="preserve"> the draft</w:t>
            </w:r>
            <w:r w:rsidR="0019462A">
              <w:t>ing process</w:t>
            </w:r>
            <w:r>
              <w:t>.</w:t>
            </w:r>
          </w:p>
          <w:p w14:paraId="459A9FB2" w14:textId="17500A7C" w:rsidR="00144076" w:rsidRDefault="00144076" w:rsidP="00BC18A7">
            <w:pPr>
              <w:pStyle w:val="TableText"/>
            </w:pPr>
            <w:r>
              <w:t xml:space="preserve">For homework, instruct students to complete their narrative writing drafts and come to the next </w:t>
            </w:r>
            <w:r>
              <w:lastRenderedPageBreak/>
              <w:t>class prepared for the peer review</w:t>
            </w:r>
            <w:r w:rsidR="00310814">
              <w:t xml:space="preserve"> and revision</w:t>
            </w:r>
            <w:r>
              <w:t xml:space="preserve"> process.</w:t>
            </w:r>
          </w:p>
        </w:tc>
      </w:tr>
      <w:tr w:rsidR="00EA44B4" w14:paraId="2FE42EBF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76923C"/>
          </w:tcPr>
          <w:p w14:paraId="43410185" w14:textId="77777777" w:rsidR="00EA44B4" w:rsidRPr="006F6A90" w:rsidRDefault="00EA44B4" w:rsidP="00E26F59">
            <w:pPr>
              <w:pStyle w:val="TableHeaders"/>
            </w:pPr>
            <w:r w:rsidRPr="006F6A90">
              <w:lastRenderedPageBreak/>
              <w:t xml:space="preserve">Lesson </w:t>
            </w:r>
            <w:r w:rsidR="00E26F59">
              <w:t>3</w:t>
            </w:r>
          </w:p>
        </w:tc>
      </w:tr>
      <w:tr w:rsidR="00EA44B4" w14:paraId="6F733CEB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</w:tcPr>
          <w:p w14:paraId="5FE230A6" w14:textId="261B085A" w:rsidR="00144076" w:rsidRDefault="00144076" w:rsidP="00BC18A7">
            <w:pPr>
              <w:pStyle w:val="TableText"/>
            </w:pPr>
            <w:r>
              <w:t xml:space="preserve">Instruct students to form pairs to peer review </w:t>
            </w:r>
            <w:r w:rsidR="00B4315D">
              <w:t xml:space="preserve">their </w:t>
            </w:r>
            <w:r>
              <w:t xml:space="preserve">narrative writing drafts. </w:t>
            </w:r>
          </w:p>
          <w:p w14:paraId="28C94F56" w14:textId="45A2AA94" w:rsidR="00144076" w:rsidRDefault="00144076" w:rsidP="00BC18A7">
            <w:pPr>
              <w:pStyle w:val="TableText"/>
            </w:pPr>
            <w:r>
              <w:rPr>
                <w:highlight w:val="white"/>
              </w:rPr>
              <w:t>Once student reviewers complete their</w:t>
            </w:r>
            <w:r w:rsidR="00B4315D">
              <w:rPr>
                <w:highlight w:val="white"/>
              </w:rPr>
              <w:t xml:space="preserve"> peer</w:t>
            </w:r>
            <w:r>
              <w:rPr>
                <w:highlight w:val="white"/>
              </w:rPr>
              <w:t xml:space="preserve"> reviews, students s</w:t>
            </w:r>
            <w:r w:rsidR="00B4315D">
              <w:rPr>
                <w:highlight w:val="white"/>
              </w:rPr>
              <w:t xml:space="preserve">hould begin </w:t>
            </w:r>
            <w:r w:rsidR="00047509">
              <w:rPr>
                <w:highlight w:val="white"/>
              </w:rPr>
              <w:t>implementing</w:t>
            </w:r>
            <w:r w:rsidR="00274663">
              <w:rPr>
                <w:highlight w:val="white"/>
              </w:rPr>
              <w:t xml:space="preserve"> revi</w:t>
            </w:r>
            <w:r w:rsidR="00047509">
              <w:rPr>
                <w:highlight w:val="white"/>
              </w:rPr>
              <w:t>sions in</w:t>
            </w:r>
            <w:r w:rsidR="00BC18A7">
              <w:rPr>
                <w:highlight w:val="white"/>
              </w:rPr>
              <w:t xml:space="preserve"> their narrative writing</w:t>
            </w:r>
            <w:r w:rsidR="00047509">
              <w:rPr>
                <w:highlight w:val="white"/>
              </w:rPr>
              <w:t xml:space="preserve"> pieces</w:t>
            </w:r>
            <w:r w:rsidR="00BC18A7">
              <w:rPr>
                <w:highlight w:val="white"/>
              </w:rPr>
              <w:t xml:space="preserve">. </w:t>
            </w:r>
          </w:p>
          <w:p w14:paraId="756F902F" w14:textId="793936B2" w:rsidR="00B4315D" w:rsidRDefault="00B4315D" w:rsidP="00BC18A7">
            <w:pPr>
              <w:pStyle w:val="IN"/>
              <w:ind w:left="335"/>
            </w:pPr>
            <w:r>
              <w:t>If necessary, review the conventions of peer review, the Peer Review Accountability Tool</w:t>
            </w:r>
            <w:r w:rsidR="00274663">
              <w:t>,</w:t>
            </w:r>
            <w:r>
              <w:t xml:space="preserve"> and constructive criticism that students were introduced to in 11.3.3 Lesson 11. </w:t>
            </w:r>
          </w:p>
          <w:p w14:paraId="5B2D2F0F" w14:textId="3C8A196A" w:rsidR="007C3146" w:rsidRDefault="00144076" w:rsidP="00BC18A7">
            <w:pPr>
              <w:pStyle w:val="TableText"/>
            </w:pPr>
            <w:r>
              <w:rPr>
                <w:highlight w:val="white"/>
              </w:rPr>
              <w:t xml:space="preserve">For </w:t>
            </w:r>
            <w:r w:rsidR="00431DC8">
              <w:rPr>
                <w:highlight w:val="white"/>
              </w:rPr>
              <w:t xml:space="preserve">homework, instruct students to </w:t>
            </w:r>
            <w:r w:rsidR="001212AA">
              <w:rPr>
                <w:highlight w:val="white"/>
              </w:rPr>
              <w:t>complete the revisions of their</w:t>
            </w:r>
            <w:r>
              <w:rPr>
                <w:highlight w:val="white"/>
              </w:rPr>
              <w:t xml:space="preserve"> narrative writing piece and read their drafts aloud (to themselves or someone else) to identify problems in syntax, grammar, or logic.</w:t>
            </w:r>
          </w:p>
        </w:tc>
      </w:tr>
      <w:tr w:rsidR="00144076" w14:paraId="7D3AC8B3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  <w:shd w:val="clear" w:color="auto" w:fill="76923C" w:themeFill="accent3" w:themeFillShade="BF"/>
          </w:tcPr>
          <w:p w14:paraId="32F507D8" w14:textId="77777777" w:rsidR="00144076" w:rsidRPr="00144076" w:rsidRDefault="00144076" w:rsidP="00144076">
            <w:pPr>
              <w:pStyle w:val="TableHeaders"/>
            </w:pPr>
            <w:r>
              <w:t>Lesson 4</w:t>
            </w:r>
          </w:p>
        </w:tc>
      </w:tr>
      <w:tr w:rsidR="00144076" w14:paraId="350BF18B" w14:textId="77777777" w:rsidTr="002275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5000" w:type="pct"/>
          </w:tcPr>
          <w:p w14:paraId="5332760F" w14:textId="01381DF9" w:rsidR="00144076" w:rsidRDefault="001212AA" w:rsidP="00BC18A7">
            <w:pPr>
              <w:pStyle w:val="TableText"/>
            </w:pPr>
            <w:r>
              <w:t>In this lesson, students</w:t>
            </w:r>
            <w:r w:rsidR="00144076">
              <w:t xml:space="preserve"> final</w:t>
            </w:r>
            <w:r>
              <w:t>ize their</w:t>
            </w:r>
            <w:r w:rsidR="00191F0D">
              <w:t xml:space="preserve"> narrative</w:t>
            </w:r>
            <w:r>
              <w:t xml:space="preserve"> writing</w:t>
            </w:r>
            <w:r w:rsidR="00C07FEA">
              <w:t xml:space="preserve"> pieces</w:t>
            </w:r>
            <w:r>
              <w:t xml:space="preserve"> for publication</w:t>
            </w:r>
            <w:r w:rsidR="00191F0D">
              <w:t>. When the narrative writing is complete</w:t>
            </w:r>
            <w:r w:rsidR="00144076">
              <w:t>, instruct students</w:t>
            </w:r>
            <w:r w:rsidR="00C07FEA">
              <w:t xml:space="preserve"> who wrote in response to </w:t>
            </w:r>
            <w:r w:rsidR="00144076">
              <w:t>“On The Rainy River</w:t>
            </w:r>
            <w:r w:rsidR="00C07FEA">
              <w:t>’s</w:t>
            </w:r>
            <w:r w:rsidR="00144076">
              <w:t>”</w:t>
            </w:r>
            <w:r w:rsidR="00C07FEA">
              <w:t xml:space="preserve"> setting to form one group; students who wrote in response to</w:t>
            </w:r>
            <w:r w:rsidR="00191F0D">
              <w:t xml:space="preserve"> </w:t>
            </w:r>
            <w:r w:rsidR="00144076">
              <w:t>“The Red Convertible</w:t>
            </w:r>
            <w:r w:rsidR="00C07FEA">
              <w:t>’s” setting to form another group; and students who wrote in response to</w:t>
            </w:r>
            <w:r w:rsidR="00191F0D">
              <w:t xml:space="preserve"> </w:t>
            </w:r>
            <w:r w:rsidR="00144076">
              <w:rPr>
                <w:i/>
              </w:rPr>
              <w:t>The Awakening</w:t>
            </w:r>
            <w:r w:rsidR="00C07FEA">
              <w:rPr>
                <w:i/>
              </w:rPr>
              <w:t xml:space="preserve">’s </w:t>
            </w:r>
            <w:r w:rsidR="00C07FEA" w:rsidRPr="007A2C17">
              <w:t>setting to form a third group</w:t>
            </w:r>
            <w:r w:rsidR="00144076">
              <w:t>. Instruct student groups to takes turns sharing their published pieces with</w:t>
            </w:r>
            <w:r w:rsidR="00E10DBA">
              <w:t>in</w:t>
            </w:r>
            <w:r w:rsidR="00144076">
              <w:t xml:space="preserve"> their</w:t>
            </w:r>
            <w:r w:rsidR="00C07FEA">
              <w:t xml:space="preserve"> respective</w:t>
            </w:r>
            <w:r w:rsidR="00E10DBA">
              <w:t xml:space="preserve"> </w:t>
            </w:r>
            <w:r w:rsidR="00144076">
              <w:t>group</w:t>
            </w:r>
            <w:r w:rsidR="00E10DBA">
              <w:t>s</w:t>
            </w:r>
            <w:r w:rsidR="00144076">
              <w:t>.</w:t>
            </w:r>
          </w:p>
          <w:p w14:paraId="0A4DB18A" w14:textId="26656C4F" w:rsidR="00144076" w:rsidRDefault="00E42CEE" w:rsidP="00BC18A7">
            <w:pPr>
              <w:pStyle w:val="IN"/>
              <w:ind w:left="335"/>
            </w:pPr>
            <w:r>
              <w:t xml:space="preserve">Each group should include no more than </w:t>
            </w:r>
            <w:r w:rsidR="00383878">
              <w:t xml:space="preserve">five </w:t>
            </w:r>
            <w:r>
              <w:t>students; multiple groups may represent each text</w:t>
            </w:r>
            <w:r w:rsidR="00144076" w:rsidRPr="00144076">
              <w:t>.</w:t>
            </w:r>
          </w:p>
          <w:p w14:paraId="4C82127C" w14:textId="5F4EE014" w:rsidR="009A5CF9" w:rsidRDefault="009502AE" w:rsidP="00BC18A7">
            <w:pPr>
              <w:pStyle w:val="IN"/>
              <w:ind w:left="335"/>
            </w:pPr>
            <w:r>
              <w:t xml:space="preserve">Consider using a class blog, introduced in 11.4.1 Lesson 16, for students to publish their narrative writing. </w:t>
            </w:r>
          </w:p>
        </w:tc>
      </w:tr>
    </w:tbl>
    <w:p w14:paraId="0CF5AB83" w14:textId="37078246" w:rsidR="00130411" w:rsidRDefault="00130411">
      <w:pPr>
        <w:spacing w:before="0" w:after="0" w:line="240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</w:p>
    <w:p w14:paraId="3416D931" w14:textId="77777777" w:rsidR="007A2C17" w:rsidRDefault="007A2C17">
      <w:pPr>
        <w:spacing w:before="0" w:after="0" w:line="240" w:lineRule="auto"/>
        <w:rPr>
          <w:rFonts w:asciiTheme="minorHAnsi" w:hAnsiTheme="minorHAnsi"/>
          <w:b/>
          <w:bCs/>
          <w:color w:val="365F91"/>
          <w:sz w:val="32"/>
          <w:szCs w:val="28"/>
        </w:rPr>
      </w:pPr>
      <w:r>
        <w:br w:type="page"/>
      </w:r>
    </w:p>
    <w:p w14:paraId="3DBCBC2A" w14:textId="0E24C7EF" w:rsidR="0097315E" w:rsidRDefault="00163140" w:rsidP="0023303C">
      <w:pPr>
        <w:pStyle w:val="ToolHeader"/>
      </w:pPr>
      <w:r w:rsidRPr="000120EE">
        <w:lastRenderedPageBreak/>
        <w:t>11.</w:t>
      </w:r>
      <w:r w:rsidR="000F72D4">
        <w:t>4</w:t>
      </w:r>
      <w:r w:rsidRPr="000120EE">
        <w:t xml:space="preserve"> Module Performance</w:t>
      </w:r>
      <w:r w:rsidR="0097315E" w:rsidRPr="000120EE">
        <w:t xml:space="preserve"> Assessment</w:t>
      </w:r>
    </w:p>
    <w:p w14:paraId="0C8B62DD" w14:textId="77777777" w:rsidR="0023303C" w:rsidRPr="00D013D0" w:rsidRDefault="0023303C" w:rsidP="0023303C">
      <w:pPr>
        <w:rPr>
          <w:sz w:val="12"/>
          <w:szCs w:val="12"/>
        </w:rPr>
      </w:pPr>
    </w:p>
    <w:p w14:paraId="4F00E246" w14:textId="18873370" w:rsidR="00E8122E" w:rsidRPr="00E8122E" w:rsidRDefault="0012705D" w:rsidP="00E812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3"/>
          <w:szCs w:val="23"/>
        </w:rPr>
        <w:t>Research-Based Narrative</w:t>
      </w:r>
    </w:p>
    <w:p w14:paraId="6FF56820" w14:textId="77777777" w:rsidR="00E8122E" w:rsidRPr="00D013D0" w:rsidRDefault="00E8122E" w:rsidP="00E8122E">
      <w:pPr>
        <w:spacing w:before="0" w:after="0" w:line="240" w:lineRule="auto"/>
        <w:rPr>
          <w:rFonts w:ascii="Times New Roman" w:eastAsia="Times New Roman" w:hAnsi="Times New Roman"/>
          <w:sz w:val="12"/>
          <w:szCs w:val="12"/>
        </w:rPr>
      </w:pPr>
    </w:p>
    <w:p w14:paraId="70340D4F" w14:textId="39CED86A" w:rsidR="000F72D4" w:rsidRDefault="00E8122E" w:rsidP="0006229C">
      <w:r w:rsidRPr="00130411">
        <w:rPr>
          <w:rFonts w:eastAsia="Times New Roman"/>
          <w:b/>
          <w:bCs/>
          <w:color w:val="000000"/>
        </w:rPr>
        <w:t>Your Task:</w:t>
      </w:r>
      <w:r w:rsidR="000F72D4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>
        <w:t xml:space="preserve"> </w:t>
      </w:r>
      <w:r w:rsidR="00274663">
        <w:rPr>
          <w:rFonts w:cs="Calibri"/>
        </w:rPr>
        <w:t xml:space="preserve">Over the course of this module, you have read and analyzed </w:t>
      </w:r>
      <w:r w:rsidR="00274663">
        <w:t xml:space="preserve">“On the Rainy River” by Tim O’Brien, “The Red Convertible” by Louise Erdrich, and </w:t>
      </w:r>
      <w:r w:rsidR="00274663">
        <w:rPr>
          <w:i/>
        </w:rPr>
        <w:t xml:space="preserve">The Awakening </w:t>
      </w:r>
      <w:r w:rsidR="00274663">
        <w:t>by Kate Chopin. You have also studied effective narrative writing techniques, including crafting engaging introductions, applying narrative techniques to develop characters and events, developing a sequence of events that demonstrate a coherent narrative whole, revising for precise/sensory language, and crafting conclusions that effectively follow from the narrative provided. For this assessment, craft a 1–3 page narrative writing piece in response to the following prompt:</w:t>
      </w:r>
    </w:p>
    <w:p w14:paraId="0CAE32F0" w14:textId="77777777" w:rsidR="00903E41" w:rsidRPr="007A2C17" w:rsidRDefault="00903E41" w:rsidP="0088063A">
      <w:pPr>
        <w:ind w:left="720"/>
        <w:rPr>
          <w:i/>
        </w:rPr>
      </w:pPr>
      <w:r w:rsidRPr="007A2C17">
        <w:rPr>
          <w:i/>
        </w:rPr>
        <w:t>Write an original narrative piece that assumes a specific point of view based on the setting of “On the Rainy River,” “The Red Convertible,” or The Awakening. Choose two narrative writing substandards (W.11-12.3.a-e) and develop the criteria of both substandards in your narrative writing piece.</w:t>
      </w:r>
    </w:p>
    <w:p w14:paraId="3D5BA2F5" w14:textId="39256421" w:rsidR="00E8122E" w:rsidRPr="002275D5" w:rsidRDefault="00E8122E" w:rsidP="00E8122E">
      <w:pPr>
        <w:spacing w:after="0" w:line="240" w:lineRule="auto"/>
        <w:rPr>
          <w:rFonts w:ascii="Times New Roman" w:eastAsia="Times New Roman" w:hAnsi="Times New Roman"/>
        </w:rPr>
      </w:pPr>
      <w:r w:rsidRPr="002275D5">
        <w:rPr>
          <w:rFonts w:eastAsia="Times New Roman"/>
          <w:color w:val="000000"/>
        </w:rPr>
        <w:t xml:space="preserve">Your </w:t>
      </w:r>
      <w:r w:rsidR="0012705D" w:rsidRPr="002275D5">
        <w:rPr>
          <w:rFonts w:eastAsia="Times New Roman"/>
          <w:color w:val="000000"/>
        </w:rPr>
        <w:t>research-based narrative writing</w:t>
      </w:r>
      <w:r w:rsidRPr="002275D5">
        <w:rPr>
          <w:rFonts w:eastAsia="Times New Roman"/>
          <w:color w:val="000000"/>
        </w:rPr>
        <w:t xml:space="preserve"> will</w:t>
      </w:r>
      <w:r w:rsidR="0078019B" w:rsidRPr="002275D5">
        <w:rPr>
          <w:rFonts w:eastAsia="Times New Roman"/>
          <w:color w:val="000000"/>
        </w:rPr>
        <w:t xml:space="preserve"> be</w:t>
      </w:r>
      <w:r w:rsidRPr="002275D5">
        <w:rPr>
          <w:rFonts w:eastAsia="Times New Roman"/>
          <w:color w:val="000000"/>
        </w:rPr>
        <w:t xml:space="preserve"> assessed using the relevant portions of the</w:t>
      </w:r>
      <w:r w:rsidR="00000F74" w:rsidRPr="002275D5">
        <w:rPr>
          <w:rFonts w:eastAsia="Times New Roman"/>
          <w:color w:val="000000"/>
        </w:rPr>
        <w:t xml:space="preserve"> 11.4</w:t>
      </w:r>
      <w:r w:rsidRPr="002275D5">
        <w:rPr>
          <w:rFonts w:eastAsia="Times New Roman"/>
          <w:color w:val="000000"/>
        </w:rPr>
        <w:t xml:space="preserve"> </w:t>
      </w:r>
      <w:r w:rsidR="000F72D4" w:rsidRPr="002275D5">
        <w:rPr>
          <w:rFonts w:eastAsia="Times New Roman"/>
          <w:color w:val="000000"/>
        </w:rPr>
        <w:t>Narrative Writing Rubric and Checklist.</w:t>
      </w:r>
    </w:p>
    <w:p w14:paraId="42ACBA39" w14:textId="77777777" w:rsidR="000F72D4" w:rsidRPr="0006229C" w:rsidRDefault="000F72D4" w:rsidP="00E8122E">
      <w:pPr>
        <w:spacing w:after="0" w:line="240" w:lineRule="auto"/>
        <w:rPr>
          <w:rFonts w:eastAsia="Times New Roman"/>
          <w:b/>
          <w:bCs/>
          <w:color w:val="000000"/>
          <w:sz w:val="12"/>
          <w:szCs w:val="12"/>
        </w:rPr>
      </w:pPr>
    </w:p>
    <w:p w14:paraId="7F876931" w14:textId="77777777" w:rsidR="00E8122E" w:rsidRPr="002275D5" w:rsidRDefault="00E8122E" w:rsidP="00E8122E">
      <w:pPr>
        <w:spacing w:after="0" w:line="240" w:lineRule="auto"/>
        <w:rPr>
          <w:rFonts w:ascii="Times New Roman" w:eastAsia="Times New Roman" w:hAnsi="Times New Roman"/>
        </w:rPr>
      </w:pPr>
      <w:r w:rsidRPr="002275D5">
        <w:rPr>
          <w:rFonts w:eastAsia="Times New Roman"/>
          <w:b/>
          <w:bCs/>
          <w:color w:val="000000"/>
        </w:rPr>
        <w:t>Guidelines</w:t>
      </w:r>
    </w:p>
    <w:p w14:paraId="08DB74FD" w14:textId="77777777" w:rsidR="00E8122E" w:rsidRPr="002275D5" w:rsidRDefault="00E8122E" w:rsidP="00E8122E">
      <w:pPr>
        <w:spacing w:after="0" w:line="240" w:lineRule="auto"/>
        <w:ind w:left="720"/>
        <w:rPr>
          <w:rFonts w:ascii="Times New Roman" w:eastAsia="Times New Roman" w:hAnsi="Times New Roman"/>
        </w:rPr>
      </w:pPr>
      <w:r w:rsidRPr="002275D5">
        <w:rPr>
          <w:rFonts w:eastAsia="Times New Roman"/>
          <w:b/>
          <w:bCs/>
          <w:color w:val="000000"/>
        </w:rPr>
        <w:t>Be sure to:</w:t>
      </w:r>
    </w:p>
    <w:p w14:paraId="6623CEDF" w14:textId="4F513E50" w:rsidR="00E8122E" w:rsidRPr="002275D5" w:rsidRDefault="00E8122E" w:rsidP="00130411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Closely read the prompt</w:t>
      </w:r>
      <w:r w:rsidR="00274663" w:rsidRPr="002275D5">
        <w:rPr>
          <w:rFonts w:eastAsia="Times New Roman" w:cs="Arial"/>
          <w:color w:val="000000"/>
        </w:rPr>
        <w:t>.</w:t>
      </w:r>
    </w:p>
    <w:p w14:paraId="06C42D5D" w14:textId="7AD05ACD" w:rsidR="00E8122E" w:rsidRPr="002275D5" w:rsidRDefault="00E8122E" w:rsidP="00130411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Organize your ideas and evidence</w:t>
      </w:r>
      <w:r w:rsidR="00274663" w:rsidRPr="002275D5">
        <w:rPr>
          <w:rFonts w:eastAsia="Times New Roman" w:cs="Arial"/>
          <w:color w:val="000000"/>
        </w:rPr>
        <w:t>.</w:t>
      </w:r>
    </w:p>
    <w:p w14:paraId="31140275" w14:textId="15265DBD" w:rsidR="00337C69" w:rsidRPr="002275D5" w:rsidRDefault="00274663" w:rsidP="00130411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R</w:t>
      </w:r>
      <w:r w:rsidR="00337C69" w:rsidRPr="002275D5">
        <w:rPr>
          <w:rFonts w:eastAsia="Times New Roman" w:cs="Arial"/>
          <w:color w:val="000000"/>
        </w:rPr>
        <w:t xml:space="preserve">esearch your chosen setting to inform your </w:t>
      </w:r>
      <w:r w:rsidR="000F72D4" w:rsidRPr="002275D5">
        <w:rPr>
          <w:rFonts w:eastAsia="Times New Roman" w:cs="Arial"/>
          <w:color w:val="000000"/>
        </w:rPr>
        <w:t>original narrative piece</w:t>
      </w:r>
      <w:r w:rsidRPr="002275D5">
        <w:rPr>
          <w:rFonts w:eastAsia="Times New Roman" w:cs="Arial"/>
          <w:color w:val="000000"/>
        </w:rPr>
        <w:t>.</w:t>
      </w:r>
    </w:p>
    <w:p w14:paraId="2F0CEEED" w14:textId="7BE6E9E2" w:rsidR="00E8122E" w:rsidRPr="002275D5" w:rsidRDefault="00E8122E" w:rsidP="00130411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Craft a narrative piece that responds directly to all parts of the prompt</w:t>
      </w:r>
      <w:r w:rsidR="00274663" w:rsidRPr="002275D5">
        <w:rPr>
          <w:rFonts w:eastAsia="Times New Roman" w:cs="Arial"/>
          <w:color w:val="000000"/>
        </w:rPr>
        <w:t>.</w:t>
      </w:r>
    </w:p>
    <w:p w14:paraId="1E36BF09" w14:textId="61761594" w:rsidR="00E8122E" w:rsidRPr="002275D5" w:rsidRDefault="00274663" w:rsidP="00130411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Us</w:t>
      </w:r>
      <w:r w:rsidR="00E8122E" w:rsidRPr="002275D5">
        <w:rPr>
          <w:rFonts w:eastAsia="Times New Roman" w:cs="Arial"/>
          <w:color w:val="000000"/>
        </w:rPr>
        <w:t>e effective narrative technique</w:t>
      </w:r>
      <w:r w:rsidR="000F72D4" w:rsidRPr="002275D5">
        <w:rPr>
          <w:rFonts w:eastAsia="Times New Roman" w:cs="Arial"/>
          <w:color w:val="000000"/>
        </w:rPr>
        <w:t xml:space="preserve"> based on the two </w:t>
      </w:r>
      <w:r w:rsidRPr="002275D5">
        <w:rPr>
          <w:rFonts w:eastAsia="Times New Roman" w:cs="Arial"/>
          <w:color w:val="000000"/>
        </w:rPr>
        <w:t>sub</w:t>
      </w:r>
      <w:r w:rsidR="000F72D4" w:rsidRPr="002275D5">
        <w:rPr>
          <w:rFonts w:eastAsia="Times New Roman" w:cs="Arial"/>
          <w:color w:val="000000"/>
        </w:rPr>
        <w:t>standards selected</w:t>
      </w:r>
      <w:r w:rsidRPr="002275D5">
        <w:rPr>
          <w:rFonts w:eastAsia="Times New Roman" w:cs="Arial"/>
          <w:color w:val="000000"/>
        </w:rPr>
        <w:t>.</w:t>
      </w:r>
    </w:p>
    <w:p w14:paraId="354B73F1" w14:textId="0A26B2A6" w:rsidR="00E8122E" w:rsidRPr="002275D5" w:rsidRDefault="00E8122E" w:rsidP="00130411">
      <w:pPr>
        <w:numPr>
          <w:ilvl w:val="0"/>
          <w:numId w:val="13"/>
        </w:numPr>
        <w:tabs>
          <w:tab w:val="clear" w:pos="720"/>
        </w:tabs>
        <w:spacing w:before="0" w:after="0" w:line="240" w:lineRule="auto"/>
        <w:ind w:left="1080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2275D5">
        <w:rPr>
          <w:rFonts w:eastAsia="Times New Roman" w:cs="Arial"/>
          <w:color w:val="000000"/>
        </w:rPr>
        <w:t>Follow the conventions of standard written English</w:t>
      </w:r>
      <w:r w:rsidR="00274663" w:rsidRPr="002275D5">
        <w:rPr>
          <w:rFonts w:eastAsia="Times New Roman" w:cs="Arial"/>
          <w:color w:val="000000"/>
        </w:rPr>
        <w:t>.</w:t>
      </w:r>
    </w:p>
    <w:p w14:paraId="7097FA8A" w14:textId="77777777" w:rsidR="0097315E" w:rsidRPr="0006229C" w:rsidRDefault="0097315E" w:rsidP="0097315E">
      <w:pPr>
        <w:spacing w:after="0" w:line="240" w:lineRule="auto"/>
        <w:ind w:left="1080"/>
        <w:contextualSpacing/>
        <w:rPr>
          <w:rFonts w:eastAsiaTheme="minorEastAsia"/>
          <w:b/>
          <w:sz w:val="12"/>
          <w:szCs w:val="12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97315E" w:rsidRPr="0006229C" w14:paraId="20EB940B" w14:textId="77777777">
        <w:tc>
          <w:tcPr>
            <w:tcW w:w="9720" w:type="dxa"/>
            <w:shd w:val="clear" w:color="auto" w:fill="D9D9D9" w:themeFill="background1" w:themeFillShade="D9"/>
          </w:tcPr>
          <w:p w14:paraId="1173710E" w14:textId="2DA3DCAC" w:rsidR="007F1F36" w:rsidRPr="0006229C" w:rsidRDefault="0097315E" w:rsidP="0023303C">
            <w:r w:rsidRPr="0006229C">
              <w:rPr>
                <w:b/>
              </w:rPr>
              <w:t>CC</w:t>
            </w:r>
            <w:r w:rsidR="00637C3A" w:rsidRPr="0006229C">
              <w:rPr>
                <w:b/>
              </w:rPr>
              <w:t>S</w:t>
            </w:r>
            <w:r w:rsidRPr="0006229C">
              <w:rPr>
                <w:b/>
              </w:rPr>
              <w:t xml:space="preserve">S: </w:t>
            </w:r>
            <w:r w:rsidR="00E8122E" w:rsidRPr="0006229C">
              <w:rPr>
                <w:color w:val="000000"/>
              </w:rPr>
              <w:t xml:space="preserve">W.11-12.3.a-e, W.11-12.4, </w:t>
            </w:r>
            <w:r w:rsidR="00C64855" w:rsidRPr="0006229C">
              <w:rPr>
                <w:color w:val="000000"/>
              </w:rPr>
              <w:t xml:space="preserve">W.11-12.5, </w:t>
            </w:r>
            <w:r w:rsidR="00E8122E" w:rsidRPr="0006229C">
              <w:rPr>
                <w:color w:val="000000"/>
              </w:rPr>
              <w:t>L.11-12.1, L.11-12.2</w:t>
            </w:r>
          </w:p>
          <w:p w14:paraId="14C4CF60" w14:textId="77777777" w:rsidR="0097315E" w:rsidRPr="0006229C" w:rsidRDefault="0097315E" w:rsidP="0023303C">
            <w:pPr>
              <w:rPr>
                <w:b/>
              </w:rPr>
            </w:pPr>
            <w:r w:rsidRPr="0006229C">
              <w:rPr>
                <w:b/>
              </w:rPr>
              <w:t>Commentary on the Task:</w:t>
            </w:r>
          </w:p>
          <w:p w14:paraId="51D1675B" w14:textId="77777777" w:rsidR="00E8122E" w:rsidRPr="0006229C" w:rsidRDefault="00E8122E" w:rsidP="00E8122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6229C">
              <w:rPr>
                <w:rFonts w:eastAsia="Times New Roman"/>
                <w:color w:val="000000"/>
              </w:rPr>
              <w:t xml:space="preserve">This task measures W.11-12.3.a-e because it demands that students: </w:t>
            </w:r>
          </w:p>
          <w:p w14:paraId="6976E92B" w14:textId="00D8E5F8" w:rsidR="00E8122E" w:rsidRPr="0006229C" w:rsidRDefault="006A3525" w:rsidP="0006229C">
            <w:pPr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</w:t>
            </w:r>
            <w:r w:rsidR="00E8122E" w:rsidRPr="0006229C">
              <w:rPr>
                <w:rFonts w:eastAsia="Times New Roman" w:cs="Arial"/>
                <w:color w:val="000000"/>
              </w:rPr>
              <w:t xml:space="preserve">rite narratives to develop real or imagined experiences or events using effective technique, well-chosen details, and well-structured event sequences. </w:t>
            </w:r>
          </w:p>
          <w:p w14:paraId="11DC1208" w14:textId="77777777" w:rsidR="00E8122E" w:rsidRPr="0006229C" w:rsidRDefault="00E8122E" w:rsidP="0006229C">
            <w:pPr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6229C">
              <w:rPr>
                <w:rFonts w:eastAsia="Times New Roman" w:cs="Arial"/>
                <w:color w:val="000000"/>
              </w:rPr>
              <w:t xml:space="preserve">Write in a manner that engages and orients readers by setting out a problem, situation, or observation and its significance. Point of view must be established, and a narrator and/or characters must be introduced as well. Writing should create a smooth progression of experiences or events. </w:t>
            </w:r>
          </w:p>
          <w:p w14:paraId="42AC769A" w14:textId="77777777" w:rsidR="00E8122E" w:rsidRPr="0006229C" w:rsidRDefault="00E8122E" w:rsidP="0006229C">
            <w:pPr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6229C">
              <w:rPr>
                <w:rFonts w:eastAsia="Times New Roman" w:cs="Arial"/>
                <w:color w:val="000000"/>
              </w:rPr>
              <w:t xml:space="preserve">Employ narrative techniques, such as dialogue, pacing, description, reflection, and multiple plot lines to </w:t>
            </w:r>
            <w:r w:rsidRPr="0006229C">
              <w:rPr>
                <w:rFonts w:eastAsia="Times New Roman" w:cs="Arial"/>
                <w:color w:val="000000"/>
              </w:rPr>
              <w:lastRenderedPageBreak/>
              <w:t xml:space="preserve">develop experiences, events, and/or characters. </w:t>
            </w:r>
          </w:p>
          <w:p w14:paraId="6D4EC689" w14:textId="77777777" w:rsidR="00E8122E" w:rsidRPr="0006229C" w:rsidRDefault="00E8122E" w:rsidP="0006229C">
            <w:pPr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6229C">
              <w:rPr>
                <w:rFonts w:eastAsia="Times New Roman" w:cs="Arial"/>
                <w:color w:val="000000"/>
              </w:rPr>
              <w:t xml:space="preserve">Write in a manner that uses a variety of techniques to sequence events so that they build on one another to create a coherent whole and build toward a particular tone and outcome. </w:t>
            </w:r>
          </w:p>
          <w:p w14:paraId="022378C0" w14:textId="03B95057" w:rsidR="00E8122E" w:rsidRPr="0006229C" w:rsidRDefault="00E8122E" w:rsidP="0006229C">
            <w:pPr>
              <w:numPr>
                <w:ilvl w:val="0"/>
                <w:numId w:val="14"/>
              </w:numPr>
              <w:tabs>
                <w:tab w:val="clear" w:pos="720"/>
              </w:tabs>
              <w:spacing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6229C">
              <w:rPr>
                <w:rFonts w:eastAsia="Times New Roman" w:cs="Arial"/>
                <w:color w:val="000000"/>
              </w:rPr>
              <w:t xml:space="preserve">Write in a manner that uses precise words and phrases, telling details, and sensory language to convey a vivid picture of the experiences, events, setting, and/or characters. </w:t>
            </w:r>
          </w:p>
          <w:p w14:paraId="25DBFE59" w14:textId="2067E2C9" w:rsidR="00E8122E" w:rsidRPr="0006229C" w:rsidRDefault="00E8122E" w:rsidP="0006229C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00" w:beforeAutospacing="1" w:after="100" w:afterAutospacing="1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</w:rPr>
            </w:pPr>
            <w:r w:rsidRPr="0006229C">
              <w:rPr>
                <w:rFonts w:eastAsia="Times New Roman" w:cs="Arial"/>
                <w:color w:val="000000"/>
              </w:rPr>
              <w:t>Provide a conclusion that follows from and reflects on what is experienced, observed, or resolved over the course of the narrative</w:t>
            </w:r>
            <w:r w:rsidR="00D648D0">
              <w:rPr>
                <w:rFonts w:eastAsia="Times New Roman" w:cs="Arial"/>
                <w:color w:val="000000"/>
              </w:rPr>
              <w:t>.</w:t>
            </w:r>
          </w:p>
          <w:p w14:paraId="091EB6A3" w14:textId="77777777" w:rsidR="00E435E9" w:rsidRPr="0006229C" w:rsidRDefault="00E435E9" w:rsidP="002275D5">
            <w:pPr>
              <w:spacing w:after="60" w:line="240" w:lineRule="auto"/>
              <w:rPr>
                <w:rFonts w:ascii="Times New Roman" w:eastAsia="Times New Roman" w:hAnsi="Times New Roman" w:cstheme="majorBidi"/>
                <w:i/>
                <w:iCs/>
                <w:color w:val="404040" w:themeColor="text1" w:themeTint="BF"/>
              </w:rPr>
            </w:pPr>
            <w:r w:rsidRPr="0006229C">
              <w:rPr>
                <w:rFonts w:eastAsia="Times New Roman"/>
                <w:color w:val="000000"/>
              </w:rPr>
              <w:t>This task measures W.11-12.4 because it demands that students:</w:t>
            </w:r>
          </w:p>
          <w:p w14:paraId="7A513F36" w14:textId="77777777" w:rsidR="00E435E9" w:rsidRPr="0006229C" w:rsidRDefault="00E435E9" w:rsidP="002275D5">
            <w:pPr>
              <w:numPr>
                <w:ilvl w:val="0"/>
                <w:numId w:val="17"/>
              </w:numPr>
              <w:tabs>
                <w:tab w:val="clear" w:pos="720"/>
              </w:tabs>
              <w:spacing w:before="0" w:after="100" w:afterAutospacing="1" w:line="240" w:lineRule="auto"/>
              <w:ind w:left="360"/>
              <w:textAlignment w:val="baseline"/>
              <w:rPr>
                <w:rFonts w:asciiTheme="majorHAnsi" w:eastAsia="Times New Roman" w:hAnsiTheme="majorHAnsi" w:cstheme="majorBidi"/>
                <w:i/>
                <w:iCs/>
                <w:color w:val="000000"/>
              </w:rPr>
            </w:pPr>
            <w:r w:rsidRPr="0006229C">
              <w:rPr>
                <w:rFonts w:eastAsia="Times New Roman"/>
                <w:color w:val="000000"/>
              </w:rPr>
              <w:t xml:space="preserve">Produce clear and coherent writing which shows development, organization, and style are appropriate to their task, purpose, and audience. </w:t>
            </w:r>
          </w:p>
          <w:p w14:paraId="2C1299D9" w14:textId="18019C63" w:rsidR="00B6089A" w:rsidRPr="0006229C" w:rsidRDefault="00B6089A" w:rsidP="002275D5">
            <w:pPr>
              <w:spacing w:after="60"/>
              <w:rPr>
                <w:sz w:val="22"/>
                <w:szCs w:val="22"/>
              </w:rPr>
            </w:pPr>
            <w:r w:rsidRPr="0006229C">
              <w:t>This task measures W.11-12.5 because it demands that students:</w:t>
            </w:r>
          </w:p>
          <w:p w14:paraId="10D94AF3" w14:textId="668D595A" w:rsidR="00B6089A" w:rsidRPr="0006229C" w:rsidRDefault="00B6089A" w:rsidP="002275D5">
            <w:pPr>
              <w:numPr>
                <w:ilvl w:val="0"/>
                <w:numId w:val="17"/>
              </w:numPr>
              <w:tabs>
                <w:tab w:val="clear" w:pos="720"/>
              </w:tabs>
              <w:spacing w:before="0" w:after="100" w:afterAutospacing="1" w:line="240" w:lineRule="auto"/>
              <w:ind w:left="360"/>
              <w:textAlignment w:val="baseline"/>
              <w:rPr>
                <w:rFonts w:asciiTheme="majorHAnsi" w:eastAsia="Times New Roman" w:hAnsiTheme="majorHAnsi" w:cstheme="majorBidi"/>
                <w:i/>
                <w:iCs/>
                <w:color w:val="000000"/>
              </w:rPr>
            </w:pPr>
            <w:r w:rsidRPr="0006229C">
              <w:rPr>
                <w:rFonts w:eastAsia="Times New Roman"/>
                <w:color w:val="000000"/>
              </w:rPr>
              <w:t xml:space="preserve">Develop </w:t>
            </w:r>
            <w:r w:rsidR="00F5443F" w:rsidRPr="0006229C">
              <w:rPr>
                <w:rFonts w:eastAsia="Times New Roman"/>
                <w:color w:val="000000"/>
              </w:rPr>
              <w:t>and strengthen writing</w:t>
            </w:r>
            <w:r w:rsidRPr="0006229C">
              <w:rPr>
                <w:rFonts w:eastAsia="Times New Roman"/>
                <w:color w:val="000000"/>
              </w:rPr>
              <w:t xml:space="preserve"> by planning, revising, editing, rewriting, or trying a new approach</w:t>
            </w:r>
            <w:r w:rsidR="00F5443F" w:rsidRPr="0006229C">
              <w:rPr>
                <w:rFonts w:eastAsia="Times New Roman"/>
                <w:color w:val="000000"/>
              </w:rPr>
              <w:t>, focusing on what is most significant for a specific purpose and audience.</w:t>
            </w:r>
          </w:p>
          <w:p w14:paraId="19F2FD12" w14:textId="77777777" w:rsidR="00E435E9" w:rsidRPr="0006229C" w:rsidRDefault="00E435E9" w:rsidP="002275D5">
            <w:pPr>
              <w:spacing w:after="60" w:line="240" w:lineRule="auto"/>
              <w:rPr>
                <w:rFonts w:ascii="Times New Roman" w:eastAsia="Times New Roman" w:hAnsi="Times New Roman" w:cstheme="majorBidi"/>
                <w:i/>
                <w:iCs/>
                <w:color w:val="404040" w:themeColor="text1" w:themeTint="BF"/>
              </w:rPr>
            </w:pPr>
            <w:r w:rsidRPr="0006229C">
              <w:rPr>
                <w:rFonts w:eastAsia="Times New Roman"/>
                <w:color w:val="000000"/>
              </w:rPr>
              <w:t>This task measures L.11-12.1 because it demands that students:</w:t>
            </w:r>
          </w:p>
          <w:p w14:paraId="19E35829" w14:textId="77777777" w:rsidR="00E435E9" w:rsidRPr="0006229C" w:rsidRDefault="00E435E9" w:rsidP="002275D5">
            <w:pPr>
              <w:numPr>
                <w:ilvl w:val="0"/>
                <w:numId w:val="17"/>
              </w:numPr>
              <w:tabs>
                <w:tab w:val="clear" w:pos="720"/>
              </w:tabs>
              <w:spacing w:before="0" w:after="100" w:afterAutospacing="1" w:line="240" w:lineRule="auto"/>
              <w:ind w:left="360"/>
              <w:textAlignment w:val="baseline"/>
              <w:rPr>
                <w:rFonts w:asciiTheme="majorHAnsi" w:eastAsia="Times New Roman" w:hAnsiTheme="majorHAnsi" w:cstheme="majorBidi"/>
                <w:i/>
                <w:iCs/>
                <w:color w:val="000000"/>
              </w:rPr>
            </w:pPr>
            <w:r w:rsidRPr="0006229C">
              <w:rPr>
                <w:rFonts w:eastAsia="Times New Roman"/>
                <w:color w:val="000000"/>
              </w:rPr>
              <w:t>Demonstrate command of the conventions of standard English grammar and usage.</w:t>
            </w:r>
          </w:p>
          <w:p w14:paraId="41B9CE59" w14:textId="77777777" w:rsidR="00E435E9" w:rsidRPr="0006229C" w:rsidRDefault="00E435E9" w:rsidP="002275D5">
            <w:pPr>
              <w:spacing w:after="60" w:line="240" w:lineRule="auto"/>
              <w:rPr>
                <w:rFonts w:ascii="Times New Roman" w:eastAsia="Times New Roman" w:hAnsi="Times New Roman" w:cstheme="majorBidi"/>
                <w:i/>
                <w:iCs/>
                <w:color w:val="404040" w:themeColor="text1" w:themeTint="BF"/>
              </w:rPr>
            </w:pPr>
            <w:r w:rsidRPr="0006229C">
              <w:rPr>
                <w:rFonts w:eastAsia="Times New Roman"/>
                <w:color w:val="000000"/>
              </w:rPr>
              <w:t>This task measures L.11-12.2 because it demands that students:</w:t>
            </w:r>
          </w:p>
          <w:p w14:paraId="3D207314" w14:textId="50031F6A" w:rsidR="0097315E" w:rsidRPr="0006229C" w:rsidRDefault="00E435E9" w:rsidP="002275D5">
            <w:pPr>
              <w:numPr>
                <w:ilvl w:val="0"/>
                <w:numId w:val="17"/>
              </w:numPr>
              <w:tabs>
                <w:tab w:val="clear" w:pos="720"/>
              </w:tabs>
              <w:spacing w:before="0" w:after="100" w:afterAutospacing="1" w:line="240" w:lineRule="auto"/>
              <w:ind w:left="360"/>
              <w:textAlignment w:val="baseline"/>
              <w:rPr>
                <w:sz w:val="22"/>
                <w:szCs w:val="22"/>
              </w:rPr>
            </w:pPr>
            <w:r w:rsidRPr="0006229C">
              <w:rPr>
                <w:rFonts w:eastAsia="Times New Roman"/>
                <w:color w:val="000000"/>
              </w:rPr>
              <w:t>Demonstrate command of the conventions of standard English capitalization, punctuation, and spelling.</w:t>
            </w:r>
          </w:p>
        </w:tc>
      </w:tr>
    </w:tbl>
    <w:p w14:paraId="5B946F26" w14:textId="77777777" w:rsidR="00D648D0" w:rsidRDefault="00D648D0" w:rsidP="00155BC0">
      <w:pPr>
        <w:pStyle w:val="ToolHeader"/>
        <w:rPr>
          <w:sz w:val="2"/>
          <w:szCs w:val="2"/>
        </w:rPr>
        <w:sectPr w:rsidR="00D648D0" w:rsidSect="007F1F36">
          <w:headerReference w:type="default" r:id="rId8"/>
          <w:footerReference w:type="default" r:id="rId9"/>
          <w:pgSz w:w="12240" w:h="15840"/>
          <w:pgMar w:top="1008" w:right="1440" w:bottom="1008" w:left="1440" w:header="720" w:footer="720" w:gutter="0"/>
          <w:cols w:space="720"/>
          <w:docGrid w:linePitch="299"/>
        </w:sectPr>
      </w:pPr>
    </w:p>
    <w:p w14:paraId="488194F7" w14:textId="77777777" w:rsidR="009E4202" w:rsidRDefault="009E4202" w:rsidP="009E4202">
      <w:pPr>
        <w:pStyle w:val="ToolHeader"/>
        <w:rPr>
          <w:sz w:val="22"/>
          <w:szCs w:val="22"/>
        </w:rPr>
      </w:pPr>
      <w:r>
        <w:t>11.4 Narrative Writing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0E7B">
        <w:rPr>
          <w:u w:val="single"/>
        </w:rPr>
        <w:tab/>
      </w:r>
      <w:r w:rsidRPr="00AA776C">
        <w:t xml:space="preserve"> </w:t>
      </w:r>
      <w:r w:rsidRPr="00D20E7B">
        <w:t>/</w:t>
      </w:r>
      <w:r w:rsidRPr="00D20E7B">
        <w:rPr>
          <w:u w:val="single"/>
        </w:rPr>
        <w:t xml:space="preserve">        </w:t>
      </w:r>
      <w:r>
        <w:rPr>
          <w:u w:val="single"/>
        </w:rPr>
        <w:t xml:space="preserve"> </w:t>
      </w:r>
      <w:r w:rsidRPr="00AA776C">
        <w:t xml:space="preserve"> </w:t>
      </w:r>
      <w:r w:rsidRPr="006B229C">
        <w:rPr>
          <w:sz w:val="22"/>
          <w:szCs w:val="22"/>
        </w:rPr>
        <w:t>(Total points)</w:t>
      </w:r>
    </w:p>
    <w:tbl>
      <w:tblPr>
        <w:tblW w:w="13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7A2C17" w:rsidRPr="00D20E7B" w14:paraId="3852E54D" w14:textId="77777777" w:rsidTr="001878CC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813B2" w14:textId="77777777" w:rsidR="007A2C17" w:rsidRPr="00D20E7B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D87034" w14:textId="77777777" w:rsidR="007A2C17" w:rsidRPr="00D20E7B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53AE1" w14:textId="77777777" w:rsidR="007A2C17" w:rsidRPr="00D20E7B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0A838" w14:textId="77777777" w:rsidR="007A2C17" w:rsidRPr="00D20E7B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026E6B" w14:textId="77777777" w:rsidR="007A2C17" w:rsidRPr="00D20E7B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7A2C17" w:rsidRPr="00D20E7B" w14:paraId="022C4CE6" w14:textId="77777777" w:rsidTr="001878CC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337A10" w14:textId="77777777" w:rsidR="007A2C17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Coherence, Organization, and Style</w:t>
            </w:r>
          </w:p>
          <w:p w14:paraId="54DE8F67" w14:textId="77777777" w:rsidR="007A2C17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engages and orients the reader by setting out a problem, situation, or observation and its significance, establishing one or multiple point(s) of view, and introducing a narrator and/or characters; and creates a smooth progression of experiences or events.</w:t>
            </w:r>
          </w:p>
          <w:p w14:paraId="79304937" w14:textId="77777777" w:rsidR="007A2C17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</w:t>
            </w:r>
          </w:p>
          <w:p w14:paraId="4C75CB46" w14:textId="77777777" w:rsidR="007A2C17" w:rsidRDefault="007A2C17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Write narratives to develop real or imagined experiences or events using effective technique, well-chosen details, and well-structured event sequences.</w:t>
            </w:r>
          </w:p>
          <w:p w14:paraId="5E0425DA" w14:textId="77777777" w:rsidR="007A2C17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CCSS.ELA-Literacy.W.11-12.3.a</w:t>
            </w:r>
          </w:p>
          <w:p w14:paraId="602D0BD6" w14:textId="77777777" w:rsidR="007A2C17" w:rsidRPr="004301E4" w:rsidRDefault="007A2C17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Engage and orient the reader by setting out a problem, situation, or observation and its significance, establishing one or multiple point(s) of view, and introducing a narrator and/or characters; create a smooth progression of experiences or events.</w:t>
            </w:r>
          </w:p>
          <w:p w14:paraId="3B2C034F" w14:textId="77777777" w:rsidR="007A2C17" w:rsidRPr="00BC1A33" w:rsidRDefault="007A2C17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</w:t>
            </w:r>
            <w:r w:rsidRPr="00BC1A33">
              <w:rPr>
                <w:b/>
                <w:sz w:val="16"/>
                <w:szCs w:val="13"/>
              </w:rPr>
              <w:t xml:space="preserve"> uses narrative techniques, such as dialogue, pacing, description, reflection, and multiple plot lines, to develop experiences, events, and/or characters.</w:t>
            </w:r>
          </w:p>
          <w:p w14:paraId="2287BD20" w14:textId="77777777" w:rsidR="007A2C17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CCSS.ELA-Literacy.W.11-12.3.b</w:t>
            </w:r>
          </w:p>
          <w:p w14:paraId="4C6F3CC8" w14:textId="77777777" w:rsidR="007A2C17" w:rsidRPr="004B1366" w:rsidRDefault="007A2C17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narrative techniques, such as dialogue, pacing, description, reflection, and multiple plot lines, to develop experiences, events, and/or characters.</w:t>
            </w:r>
          </w:p>
          <w:p w14:paraId="627B9B6C" w14:textId="77777777" w:rsidR="007A2C17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 xml:space="preserve">The extent to which the </w:t>
            </w:r>
            <w:r w:rsidRPr="00BC1A33">
              <w:rPr>
                <w:b/>
                <w:sz w:val="16"/>
                <w:szCs w:val="13"/>
              </w:rPr>
              <w:t>response uses a variety of techniques to sequence events so that they build on one another to create a coherent whole and build toward a particular tone and outcome.</w:t>
            </w:r>
          </w:p>
          <w:p w14:paraId="3B06651D" w14:textId="77777777" w:rsidR="007A2C17" w:rsidRDefault="007A2C17" w:rsidP="001878CC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CCSS.ELA-Literacy.W.11-12.3.c</w:t>
            </w:r>
          </w:p>
          <w:p w14:paraId="7F61CC11" w14:textId="77777777" w:rsidR="007A2C17" w:rsidRPr="0065473A" w:rsidRDefault="007A2C17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a variety of techniques to sequence events so that they build on one another to create a coherent whole and build toward a particular tone and outcome (e.g., a sense of mystery, suspense, growth, or resolution).</w:t>
            </w:r>
          </w:p>
          <w:p w14:paraId="65DEB3C4" w14:textId="77777777" w:rsidR="007A2C17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uses</w:t>
            </w:r>
            <w:r w:rsidRPr="006511D7">
              <w:rPr>
                <w:b/>
                <w:sz w:val="16"/>
                <w:szCs w:val="13"/>
              </w:rPr>
              <w:t xml:space="preserve"> precise words and phrases, telling details, and sensory language to convey a vivid picture of the experiences, events, setting, and/or characters.</w:t>
            </w:r>
          </w:p>
          <w:p w14:paraId="2BA34F54" w14:textId="77777777" w:rsidR="007A2C17" w:rsidRDefault="007A2C17" w:rsidP="001878CC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CCSS.ELA-Literacy.W.11-12.3.d</w:t>
            </w:r>
          </w:p>
          <w:p w14:paraId="33271D49" w14:textId="77777777" w:rsidR="007A2C17" w:rsidRPr="00FE1FF3" w:rsidRDefault="007A2C17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precise words and phrases, telling details, and sensory language to convey a vivid picture of the experiences, events, setting, and/or characters.</w:t>
            </w:r>
          </w:p>
          <w:p w14:paraId="7E9B5634" w14:textId="77777777" w:rsidR="007A2C17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 xml:space="preserve">The extent to which the response </w:t>
            </w:r>
            <w:r w:rsidRPr="006511D7">
              <w:rPr>
                <w:b/>
                <w:sz w:val="16"/>
                <w:szCs w:val="13"/>
              </w:rPr>
              <w:t>provides a conclusion that follows from and reflects on what is experienced, observed, or resolved over the course of the narrative.</w:t>
            </w:r>
          </w:p>
          <w:p w14:paraId="2846FD2E" w14:textId="77777777" w:rsidR="007A2C17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CCSS.ELA-Literacy.W.11-12.3.e</w:t>
            </w:r>
          </w:p>
          <w:p w14:paraId="466BA3F4" w14:textId="77777777" w:rsidR="007A2C17" w:rsidRPr="00902B0C" w:rsidRDefault="007A2C17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A41B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engage and orient the reader by thoroughly and clearly setting out a problem, situation, or observation and its significance, establishing one or multiple point(s) of view, and introducing a narrator and/or characters; skillfully create a smooth progression of experiences or events. (W.11-12.3.a)</w:t>
            </w:r>
          </w:p>
          <w:p w14:paraId="310D58D5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use narrative techniques such as dialogue, pacing, description, reflection, and multiple plot lines, thoroughly developing experiences, events, and/or characters. (W.11-12.3.b)</w:t>
            </w:r>
          </w:p>
          <w:p w14:paraId="68159F9E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use a variety of techniques to sequence events so that they build on one another to create a coherent whole and clearly build toward a particular tone and outcome. (W.11-12.3.c)</w:t>
            </w:r>
          </w:p>
          <w:p w14:paraId="2099721A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Skillfully use precise words and phrases, telling details, and sensory language, conveying a complete and vivid picture of the experiences, events, setting, and/or characters. (W.11-12.3.d) </w:t>
            </w:r>
          </w:p>
          <w:p w14:paraId="39BB1308" w14:textId="77777777" w:rsidR="007A2C17" w:rsidRPr="00D20E7B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>P</w:t>
            </w:r>
            <w:r w:rsidRPr="00D20E7B">
              <w:rPr>
                <w:sz w:val="16"/>
                <w:szCs w:val="13"/>
              </w:rPr>
              <w:t xml:space="preserve">rovide a </w:t>
            </w:r>
            <w:r>
              <w:rPr>
                <w:sz w:val="16"/>
                <w:szCs w:val="13"/>
              </w:rPr>
              <w:t xml:space="preserve">conclusion </w:t>
            </w:r>
            <w:r w:rsidRPr="00D20E7B">
              <w:rPr>
                <w:sz w:val="16"/>
                <w:szCs w:val="13"/>
              </w:rPr>
              <w:t xml:space="preserve">that clearly follows from and skillfully </w:t>
            </w:r>
            <w:r>
              <w:rPr>
                <w:sz w:val="16"/>
                <w:szCs w:val="13"/>
              </w:rPr>
              <w:t>reflects on what is experienced, observed, or resolved over the course of the narrative.</w:t>
            </w:r>
            <w:r w:rsidRPr="00D20E7B">
              <w:rPr>
                <w:sz w:val="16"/>
                <w:szCs w:val="13"/>
              </w:rPr>
              <w:t xml:space="preserve"> (W.11-12</w:t>
            </w:r>
            <w:r>
              <w:rPr>
                <w:sz w:val="16"/>
                <w:szCs w:val="13"/>
              </w:rPr>
              <w:t>.3.e</w:t>
            </w:r>
            <w:r w:rsidRPr="00D20E7B">
              <w:rPr>
                <w:sz w:val="16"/>
                <w:szCs w:val="13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ED9A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Engage and orient the reader by setting out a problem, situation, or observation and its significance, establishing one or multiple point(s) of view, and introducing a narrator and/or characters; create a smooth progression of experiences or events. (W.11-12.3.a)</w:t>
            </w:r>
          </w:p>
          <w:p w14:paraId="220902AA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Use narrative techniques such as dialogue, pacing, description, reflection, and multiple plot lines, developing experiences, events, and/or characters. (W.11-12.3.b)</w:t>
            </w:r>
          </w:p>
          <w:p w14:paraId="4EB805CE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Use a </w:t>
            </w:r>
            <w:r w:rsidRPr="00FB5FB0">
              <w:rPr>
                <w:color w:val="000000" w:themeColor="text1"/>
                <w:sz w:val="16"/>
                <w:szCs w:val="13"/>
              </w:rPr>
              <w:t>variety</w:t>
            </w:r>
            <w:r>
              <w:rPr>
                <w:color w:val="000000" w:themeColor="text1"/>
                <w:sz w:val="16"/>
                <w:szCs w:val="13"/>
              </w:rPr>
              <w:t xml:space="preserve"> of techniques to sequence events so that they build on one another to create a coherent whole and build toward a particular tone and outcome. (W.11-12.3.c)</w:t>
            </w:r>
          </w:p>
          <w:p w14:paraId="04C385B5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 vivid picture of the experiences, events, setting, and/or characters. (W.11-12.3.d) </w:t>
            </w:r>
          </w:p>
          <w:p w14:paraId="5BED2A5F" w14:textId="77777777" w:rsidR="007A2C17" w:rsidRPr="00D20E7B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>P</w:t>
            </w:r>
            <w:r w:rsidRPr="00D20E7B">
              <w:rPr>
                <w:sz w:val="16"/>
                <w:szCs w:val="13"/>
              </w:rPr>
              <w:t xml:space="preserve">rovide a </w:t>
            </w:r>
            <w:r>
              <w:rPr>
                <w:sz w:val="16"/>
                <w:szCs w:val="13"/>
              </w:rPr>
              <w:t>conclusion</w:t>
            </w:r>
            <w:r w:rsidRPr="00D20E7B">
              <w:rPr>
                <w:sz w:val="16"/>
                <w:szCs w:val="13"/>
              </w:rPr>
              <w:t xml:space="preserve"> that follows from and </w:t>
            </w:r>
            <w:r>
              <w:rPr>
                <w:sz w:val="16"/>
                <w:szCs w:val="13"/>
              </w:rPr>
              <w:t>reflects on what is experienced, observed, or resolved over the course of the narrative.</w:t>
            </w:r>
            <w:r w:rsidRPr="00D20E7B">
              <w:rPr>
                <w:sz w:val="16"/>
                <w:szCs w:val="13"/>
              </w:rPr>
              <w:t xml:space="preserve"> (W.11-12</w:t>
            </w:r>
            <w:r>
              <w:rPr>
                <w:sz w:val="16"/>
                <w:szCs w:val="13"/>
              </w:rPr>
              <w:t>.3.e</w:t>
            </w:r>
            <w:r w:rsidRPr="00D20E7B">
              <w:rPr>
                <w:sz w:val="16"/>
                <w:szCs w:val="13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7280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engage or orient the reader by partially setting out a problem, situation, or observation and its significance, establishing one or multiple point(s) of view, and introducing a narrator and/or characters; create an unclear progression of experiences or events. (W.11-12.3.a)</w:t>
            </w:r>
          </w:p>
          <w:p w14:paraId="1858793C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use narrative techniques such as dialogue, pacing, description, reflection, and multiple plot lines, partially developing experiences, events, and/or characters. (W.11-12.3.b)</w:t>
            </w:r>
          </w:p>
          <w:p w14:paraId="152FB962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Somewhat effectively use techniques, or use unvaried techniques to sequence events so that they insufficiently build on one another to create a </w:t>
            </w:r>
            <w:r w:rsidRPr="007F59D6">
              <w:rPr>
                <w:color w:val="000000" w:themeColor="text1"/>
                <w:sz w:val="16"/>
                <w:szCs w:val="13"/>
              </w:rPr>
              <w:t>loosely connected</w:t>
            </w:r>
            <w:r>
              <w:rPr>
                <w:color w:val="000000" w:themeColor="text1"/>
                <w:sz w:val="16"/>
                <w:szCs w:val="13"/>
              </w:rPr>
              <w:t xml:space="preserve"> whole or a particular tone and outcome. (W.11-12.3.c)</w:t>
            </w:r>
          </w:p>
          <w:p w14:paraId="62E79C1F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Somewhat effectively 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 clear picture of the experiences, events, setting, and/or characters. (W.11-12.3.d) </w:t>
            </w:r>
          </w:p>
          <w:p w14:paraId="6A5D41F4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Provide a </w:t>
            </w:r>
            <w:r>
              <w:rPr>
                <w:color w:val="000000" w:themeColor="text1"/>
                <w:sz w:val="16"/>
                <w:szCs w:val="13"/>
              </w:rPr>
              <w:t xml:space="preserve">conclusion 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that loosely follows from and </w:t>
            </w:r>
            <w:r>
              <w:rPr>
                <w:color w:val="000000" w:themeColor="text1"/>
                <w:sz w:val="16"/>
                <w:szCs w:val="13"/>
              </w:rPr>
              <w:t xml:space="preserve">partially reflects on what is experienced, observed, or resolved over the course of the text. </w:t>
            </w:r>
            <w:r w:rsidRPr="00D20E7B">
              <w:rPr>
                <w:color w:val="000000" w:themeColor="text1"/>
                <w:sz w:val="16"/>
                <w:szCs w:val="13"/>
              </w:rPr>
              <w:t>(W.11-12</w:t>
            </w:r>
            <w:r>
              <w:rPr>
                <w:color w:val="000000" w:themeColor="text1"/>
                <w:sz w:val="16"/>
                <w:szCs w:val="13"/>
              </w:rPr>
              <w:t>.3.e</w:t>
            </w:r>
            <w:r w:rsidRPr="00D20E7B">
              <w:rPr>
                <w:color w:val="000000" w:themeColor="text1"/>
                <w:sz w:val="16"/>
                <w:szCs w:val="13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0EAD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engage or orient the reader by insufficiently setting out a problem, situation, or observation and its significance, establishing one or multiple point(s) of view, and introducing a narrator and/or characters; create a disorganized collection of experiences or events. (W.11-12.3.a)</w:t>
            </w:r>
          </w:p>
          <w:p w14:paraId="2E17BEF1" w14:textId="77777777" w:rsidR="007A2C17" w:rsidRPr="00FA0313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or rarely use narrative techniques such as dialogue, pacing, description, reflection, and multiple plot lines, insufficiently developing experiences, events, and/or characters. (W.11-12.3.b)</w:t>
            </w:r>
          </w:p>
          <w:p w14:paraId="6004F0F3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use techniques, creating a disorganized collection of events that fail to build on one another to create a </w:t>
            </w:r>
            <w:r w:rsidRPr="009C5D11">
              <w:rPr>
                <w:color w:val="000000" w:themeColor="text1"/>
                <w:sz w:val="16"/>
                <w:szCs w:val="13"/>
              </w:rPr>
              <w:t>coherent</w:t>
            </w:r>
            <w:r>
              <w:rPr>
                <w:color w:val="000000" w:themeColor="text1"/>
                <w:sz w:val="16"/>
                <w:szCs w:val="13"/>
              </w:rPr>
              <w:t xml:space="preserve"> whole or a particular tone and outcome. (W.11-12.3.c)</w:t>
            </w:r>
          </w:p>
          <w:p w14:paraId="389C8C78" w14:textId="77777777" w:rsidR="007A2C17" w:rsidRPr="00A87600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an unclear picture of the experiences, events, setting, and/or characters. (W.11-12.3.d) </w:t>
            </w:r>
          </w:p>
          <w:p w14:paraId="68C5AA8A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Provide a</w:t>
            </w:r>
            <w:r>
              <w:rPr>
                <w:sz w:val="16"/>
                <w:szCs w:val="13"/>
              </w:rPr>
              <w:t xml:space="preserve"> conclusion </w:t>
            </w:r>
            <w:r w:rsidRPr="00D20E7B">
              <w:rPr>
                <w:sz w:val="16"/>
                <w:szCs w:val="13"/>
              </w:rPr>
              <w:t xml:space="preserve">that does not follow from or </w:t>
            </w:r>
            <w:r>
              <w:rPr>
                <w:sz w:val="16"/>
                <w:szCs w:val="13"/>
              </w:rPr>
              <w:t>reflect on what is experienced, observed, or resolved over the course of the text.</w:t>
            </w:r>
            <w:r w:rsidRPr="00D20E7B">
              <w:rPr>
                <w:sz w:val="16"/>
                <w:szCs w:val="13"/>
              </w:rPr>
              <w:t xml:space="preserve"> (W.11-12</w:t>
            </w:r>
            <w:r>
              <w:rPr>
                <w:sz w:val="16"/>
                <w:szCs w:val="13"/>
              </w:rPr>
              <w:t>.3.e</w:t>
            </w:r>
            <w:r w:rsidRPr="00D20E7B">
              <w:rPr>
                <w:sz w:val="16"/>
                <w:szCs w:val="13"/>
              </w:rPr>
              <w:t>)</w:t>
            </w:r>
          </w:p>
        </w:tc>
      </w:tr>
      <w:tr w:rsidR="007A2C17" w:rsidRPr="00D20E7B" w14:paraId="2E938152" w14:textId="77777777" w:rsidTr="001878CC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EC215" w14:textId="77777777" w:rsidR="007A2C17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Coherence, Organization, and Style</w:t>
            </w:r>
          </w:p>
          <w:p w14:paraId="17B8981E" w14:textId="77777777" w:rsidR="007A2C17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demonstrates clear and coherent writing in which the development, organization, and style are appropriate to task, purpose, and audience.</w:t>
            </w:r>
          </w:p>
          <w:p w14:paraId="1FB08474" w14:textId="77777777" w:rsidR="007A2C17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CCSS.ELA-Literacy.W.11-12.4</w:t>
            </w:r>
          </w:p>
          <w:p w14:paraId="51D6098A" w14:textId="77777777" w:rsidR="007A2C17" w:rsidRPr="00A6150A" w:rsidRDefault="007A2C17" w:rsidP="001878CC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Produce</w:t>
            </w:r>
            <w:r w:rsidRPr="00A6150A">
              <w:rPr>
                <w:sz w:val="16"/>
                <w:szCs w:val="13"/>
              </w:rPr>
              <w:t xml:space="preserve"> clear and coherent writing in which the development, </w:t>
            </w:r>
            <w:r w:rsidRPr="00C223F3">
              <w:rPr>
                <w:spacing w:val="-6"/>
                <w:sz w:val="16"/>
                <w:szCs w:val="13"/>
              </w:rPr>
              <w:t>organization, and style are appropriate</w:t>
            </w:r>
            <w:r w:rsidRPr="00A6150A">
              <w:rPr>
                <w:sz w:val="16"/>
                <w:szCs w:val="13"/>
              </w:rPr>
              <w:t xml:space="preserve"> to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E434" w14:textId="77777777" w:rsidR="007A2C17" w:rsidRPr="00D20E7B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Consistently demonstrate clear and coherent writing in which the development, organization, and style thoroughly and skillfully address the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609" w14:textId="77777777" w:rsidR="007A2C17" w:rsidRPr="00D20E7B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Demonstrate clear and coherent writing in which the development, organization, and style are appropriate to the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B7B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Inconsistently demonstrate clear and coherent writing in which the development, organization, and style are appropriate to the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365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Rarely demonstrate clear and coherent writing in which the development, organization, and style are appropriate to the task, purpose, and audience.</w:t>
            </w:r>
          </w:p>
        </w:tc>
      </w:tr>
      <w:tr w:rsidR="007A2C17" w:rsidRPr="00D20E7B" w14:paraId="1E9E35B7" w14:textId="77777777" w:rsidTr="001878CC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D4E248" w14:textId="77777777" w:rsidR="007A2C17" w:rsidRDefault="007A2C17" w:rsidP="001878CC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Coherence, Organization, and Style</w:t>
            </w:r>
          </w:p>
          <w:p w14:paraId="60F9C689" w14:textId="77777777" w:rsidR="007A2C17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develops and strengthens writing during the writing process, addressing what is most significant for the specific purpose and audience.</w:t>
            </w:r>
          </w:p>
          <w:p w14:paraId="694262A3" w14:textId="77777777" w:rsidR="007A2C17" w:rsidRDefault="007A2C17" w:rsidP="001878CC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CCSS.ELA-Literacy.W.11-12.5</w:t>
            </w:r>
          </w:p>
          <w:p w14:paraId="32CF047F" w14:textId="77777777" w:rsidR="007A2C17" w:rsidRPr="00832B62" w:rsidRDefault="007A2C17" w:rsidP="001878CC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Develop and strengthen writing as needed by planning, revising, editing, rewriting, or trying a new approach, focusing on addressing what is most significant for a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A96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Thoroughly develop and strengthen writing during the writing process, skillfully addressing what is most significant for the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3D26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Develop and strengthen writing during the writing process, addressing what is most significant for the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C0C9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Partially develop and strengthen writing during the writing process, somewhat effectively addressing what is most significant for the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9AAA" w14:textId="77777777" w:rsidR="007A2C17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Insufficiently develop and strengthen writing during the writing process, ineffectively addressing what is most significant for the specific purpose and audience.</w:t>
            </w:r>
          </w:p>
        </w:tc>
      </w:tr>
      <w:tr w:rsidR="007A2C17" w:rsidRPr="00D20E7B" w14:paraId="62F05C49" w14:textId="77777777" w:rsidTr="001878CC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F6BAC" w14:textId="77777777" w:rsidR="007A2C17" w:rsidRPr="00D20E7B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Control of Conventions</w:t>
            </w:r>
          </w:p>
          <w:p w14:paraId="5152762E" w14:textId="77777777" w:rsidR="007A2C17" w:rsidRPr="00D20E7B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The extent to which the response demonstrates command of the conventions of standard English grammar, usage, capitalization, punctuation, and spelling.</w:t>
            </w:r>
          </w:p>
          <w:p w14:paraId="638CB49A" w14:textId="77777777" w:rsidR="007A2C17" w:rsidRPr="00D20E7B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CCSS.ELA-Literacy.L.11-12.1</w:t>
            </w:r>
          </w:p>
          <w:p w14:paraId="27F95562" w14:textId="77777777" w:rsidR="007A2C17" w:rsidRPr="00D20E7B" w:rsidRDefault="007A2C17" w:rsidP="001878CC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CCSS.ELA-Literacy.L.11-12.2</w:t>
            </w:r>
          </w:p>
          <w:p w14:paraId="234D577C" w14:textId="77777777" w:rsidR="007A2C17" w:rsidRPr="00D20E7B" w:rsidRDefault="007A2C17" w:rsidP="001878CC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Demonstrate command of the conventions of standard English grammar, usage, capitalization, punctuation, and spelling when writing or speaking.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0371" w14:textId="77777777" w:rsidR="007A2C17" w:rsidRPr="00D20E7B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skillful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no grammar, usage, capitalization, punctuation, or spelling errors.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E642" w14:textId="77777777" w:rsidR="007A2C17" w:rsidRPr="00D20E7B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occasional grammar, usage, capitalization, punctuation, or spelling errors that do not hinder comprehension.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5482" w14:textId="77777777" w:rsidR="007A2C17" w:rsidRPr="00D20E7B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partial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</w:t>
            </w:r>
            <w:r>
              <w:rPr>
                <w:color w:val="000000" w:themeColor="text1"/>
                <w:sz w:val="16"/>
                <w:szCs w:val="13"/>
              </w:rPr>
              <w:t>several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grammar, usage, capitalization, punctuation, or spelling errors that hinder comprehension.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D399" w14:textId="77777777" w:rsidR="007A2C17" w:rsidRPr="00D20E7B" w:rsidRDefault="007A2C17" w:rsidP="001878CC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insufficient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frequent grammar, usage, capitalization, punctuation, or spelling errors that make comprehension difficult.</w:t>
            </w:r>
          </w:p>
        </w:tc>
      </w:tr>
    </w:tbl>
    <w:p w14:paraId="5C622E42" w14:textId="77777777" w:rsidR="009E4202" w:rsidRPr="006B229C" w:rsidRDefault="009E4202" w:rsidP="009E4202">
      <w:pPr>
        <w:pStyle w:val="BulletedList"/>
        <w:spacing w:before="0" w:after="0" w:line="240" w:lineRule="auto"/>
        <w:ind w:left="360"/>
        <w:rPr>
          <w:sz w:val="16"/>
          <w:szCs w:val="16"/>
        </w:rPr>
      </w:pPr>
      <w:r w:rsidRPr="006B229C">
        <w:rPr>
          <w:sz w:val="16"/>
          <w:szCs w:val="16"/>
        </w:rPr>
        <w:t xml:space="preserve">A response that is a personal response and makes little or no reference to the task or text can be scored no higher than a 1. </w:t>
      </w:r>
    </w:p>
    <w:p w14:paraId="3D959229" w14:textId="77777777" w:rsidR="009E4202" w:rsidRPr="006B229C" w:rsidRDefault="009E4202" w:rsidP="009E4202">
      <w:pPr>
        <w:pStyle w:val="BulletedList"/>
        <w:spacing w:before="0" w:after="0" w:line="240" w:lineRule="auto"/>
        <w:ind w:left="360"/>
        <w:rPr>
          <w:sz w:val="16"/>
          <w:szCs w:val="16"/>
        </w:rPr>
      </w:pPr>
      <w:r w:rsidRPr="006B229C">
        <w:rPr>
          <w:sz w:val="16"/>
          <w:szCs w:val="16"/>
        </w:rPr>
        <w:t xml:space="preserve">A response that is totally copied from the text with no original writing must be given a 0. </w:t>
      </w:r>
    </w:p>
    <w:p w14:paraId="2E151639" w14:textId="77777777" w:rsidR="009E4202" w:rsidRPr="006B229C" w:rsidRDefault="009E4202" w:rsidP="009E4202">
      <w:pPr>
        <w:pStyle w:val="BulletedList"/>
        <w:spacing w:before="0"/>
        <w:ind w:left="360"/>
        <w:rPr>
          <w:sz w:val="16"/>
          <w:szCs w:val="16"/>
        </w:rPr>
      </w:pPr>
      <w:r w:rsidRPr="006B229C">
        <w:rPr>
          <w:sz w:val="16"/>
          <w:szCs w:val="16"/>
        </w:rPr>
        <w:t>A response that is totally unrelated to the task, illegible, incoherent, blank, or unrecognizable as English must be scored as a 0.</w:t>
      </w:r>
    </w:p>
    <w:p w14:paraId="7A024EB0" w14:textId="77777777" w:rsidR="009E4202" w:rsidRDefault="009E4202" w:rsidP="009E4202">
      <w:pPr>
        <w:pStyle w:val="ToolHeader"/>
      </w:pPr>
    </w:p>
    <w:p w14:paraId="4D24DACD" w14:textId="77777777" w:rsidR="00D648D0" w:rsidRDefault="00D648D0" w:rsidP="00155BC0">
      <w:pPr>
        <w:pStyle w:val="ToolHeader"/>
        <w:rPr>
          <w:szCs w:val="32"/>
        </w:rPr>
        <w:sectPr w:rsidR="00D648D0" w:rsidSect="00D648D0">
          <w:headerReference w:type="default" r:id="rId10"/>
          <w:footerReference w:type="default" r:id="rId11"/>
          <w:pgSz w:w="15840" w:h="12240" w:orient="landscape"/>
          <w:pgMar w:top="1440" w:right="1008" w:bottom="1440" w:left="1008" w:header="720" w:footer="720" w:gutter="0"/>
          <w:cols w:space="720"/>
          <w:docGrid w:linePitch="299"/>
        </w:sectPr>
      </w:pPr>
    </w:p>
    <w:p w14:paraId="6878F6EB" w14:textId="197D343F" w:rsidR="00D648D0" w:rsidRDefault="00D648D0" w:rsidP="00155BC0">
      <w:pPr>
        <w:pStyle w:val="ToolHeader"/>
        <w:rPr>
          <w:szCs w:val="32"/>
        </w:rPr>
      </w:pPr>
      <w:r>
        <w:rPr>
          <w:szCs w:val="32"/>
        </w:rPr>
        <w:t>11.4 Narrative Writing Checklist</w:t>
      </w:r>
    </w:p>
    <w:p w14:paraId="3E718FB0" w14:textId="77777777" w:rsidR="009E4202" w:rsidRDefault="009E4202" w:rsidP="009E4202">
      <w:pPr>
        <w:rPr>
          <w:b/>
          <w:u w:val="single"/>
        </w:rPr>
      </w:pPr>
      <w:r w:rsidRPr="00D20E7B">
        <w:rPr>
          <w:b/>
        </w:rPr>
        <w:t xml:space="preserve">Assessed Standards: </w:t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  <w:t xml:space="preserve">   </w:t>
      </w:r>
    </w:p>
    <w:tbl>
      <w:tblPr>
        <w:tblStyle w:val="TableGrid"/>
        <w:tblW w:w="9524" w:type="dxa"/>
        <w:tblInd w:w="115" w:type="dxa"/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9E4202" w:rsidRPr="006B229C" w14:paraId="42AE9FA2" w14:textId="77777777" w:rsidTr="009E4202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5A22B5B" w14:textId="77777777" w:rsidR="009E4202" w:rsidRPr="006B229C" w:rsidRDefault="009E4202" w:rsidP="009E4202">
            <w:pPr>
              <w:pStyle w:val="ToolTableTex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14:paraId="5966026C" w14:textId="77777777" w:rsidR="009E4202" w:rsidRPr="006B229C" w:rsidRDefault="009E4202" w:rsidP="009E4202">
            <w:pPr>
              <w:pStyle w:val="ToolTableText"/>
              <w:jc w:val="center"/>
              <w:rPr>
                <w:b/>
                <w:sz w:val="22"/>
                <w:szCs w:val="22"/>
              </w:rPr>
            </w:pPr>
            <w:r w:rsidRPr="006B229C">
              <w:rPr>
                <w:b/>
                <w:sz w:val="22"/>
                <w:szCs w:val="22"/>
              </w:rPr>
              <w:t>Does my response…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14:paraId="3977C433" w14:textId="77777777" w:rsidR="009E4202" w:rsidRPr="006B229C" w:rsidRDefault="009E4202" w:rsidP="009E4202">
            <w:pPr>
              <w:pStyle w:val="ToolTableText"/>
              <w:jc w:val="center"/>
              <w:rPr>
                <w:b/>
                <w:sz w:val="22"/>
                <w:szCs w:val="22"/>
              </w:rPr>
            </w:pPr>
            <w:r w:rsidRPr="006B229C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✔</w:t>
            </w:r>
          </w:p>
        </w:tc>
      </w:tr>
      <w:tr w:rsidR="009E4202" w:rsidRPr="006B229C" w14:paraId="2C656D31" w14:textId="77777777" w:rsidTr="009E4202">
        <w:trPr>
          <w:trHeight w:val="305"/>
        </w:trPr>
        <w:tc>
          <w:tcPr>
            <w:tcW w:w="2561" w:type="dxa"/>
            <w:vMerge w:val="restart"/>
            <w:shd w:val="clear" w:color="auto" w:fill="auto"/>
          </w:tcPr>
          <w:p w14:paraId="402EF227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b/>
                <w:sz w:val="22"/>
                <w:szCs w:val="22"/>
              </w:rPr>
              <w:t>Coherence, Organization, and Style</w:t>
            </w:r>
          </w:p>
        </w:tc>
        <w:tc>
          <w:tcPr>
            <w:tcW w:w="5647" w:type="dxa"/>
          </w:tcPr>
          <w:p w14:paraId="640C9603" w14:textId="77777777" w:rsidR="009E4202" w:rsidRPr="006B229C" w:rsidRDefault="009E4202" w:rsidP="009E4202">
            <w:pPr>
              <w:pStyle w:val="ToolTableText"/>
              <w:keepNext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Engage and orient the reader by setting out a problem, situation, or observation and its significance? </w:t>
            </w:r>
            <w:r w:rsidRPr="006B229C">
              <w:rPr>
                <w:b/>
                <w:sz w:val="22"/>
                <w:szCs w:val="22"/>
              </w:rPr>
              <w:t>(W.11-12.3.a)</w:t>
            </w:r>
          </w:p>
        </w:tc>
        <w:tc>
          <w:tcPr>
            <w:tcW w:w="1316" w:type="dxa"/>
            <w:vAlign w:val="center"/>
          </w:tcPr>
          <w:p w14:paraId="51E3D4BE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noProof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5E5DD816" w14:textId="77777777" w:rsidTr="009E4202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4A1AC76B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00612CD1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Establish one or multiple point(s) of view? </w:t>
            </w:r>
            <w:r w:rsidRPr="006B229C">
              <w:rPr>
                <w:b/>
                <w:sz w:val="22"/>
                <w:szCs w:val="22"/>
              </w:rPr>
              <w:t>(W.11-12.3.a)</w:t>
            </w:r>
          </w:p>
        </w:tc>
        <w:tc>
          <w:tcPr>
            <w:tcW w:w="1316" w:type="dxa"/>
            <w:vAlign w:val="center"/>
          </w:tcPr>
          <w:p w14:paraId="2B00F258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26458419" w14:textId="77777777" w:rsidTr="009E4202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51379C1B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5D6CA906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Introduce a narrator and/or characters? </w:t>
            </w:r>
            <w:r w:rsidRPr="006B229C">
              <w:rPr>
                <w:b/>
                <w:sz w:val="22"/>
                <w:szCs w:val="22"/>
              </w:rPr>
              <w:t>(W.11-12.3.a)</w:t>
            </w:r>
          </w:p>
        </w:tc>
        <w:tc>
          <w:tcPr>
            <w:tcW w:w="1316" w:type="dxa"/>
            <w:vAlign w:val="center"/>
          </w:tcPr>
          <w:p w14:paraId="2C9D36A1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764C51A5" w14:textId="77777777" w:rsidTr="009E4202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53E9831B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40577C59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Create a smooth progression of experiences or events? </w:t>
            </w:r>
            <w:r w:rsidRPr="006B229C">
              <w:rPr>
                <w:b/>
                <w:sz w:val="22"/>
                <w:szCs w:val="22"/>
              </w:rPr>
              <w:t>(W.11-12.3.a)</w:t>
            </w:r>
          </w:p>
        </w:tc>
        <w:tc>
          <w:tcPr>
            <w:tcW w:w="1316" w:type="dxa"/>
            <w:vAlign w:val="center"/>
          </w:tcPr>
          <w:p w14:paraId="774A3E7E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1922CDEF" w14:textId="77777777" w:rsidTr="009E4202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68E51A1B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38275EB1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Use narrative techniques, such as dialogue, pacing, description, reflection, and multiple plot lines, to develop experiences, events, and/or characters? </w:t>
            </w:r>
            <w:r w:rsidRPr="006B229C">
              <w:rPr>
                <w:b/>
                <w:sz w:val="22"/>
                <w:szCs w:val="22"/>
              </w:rPr>
              <w:t>(W.11-12.3.b)</w:t>
            </w:r>
          </w:p>
        </w:tc>
        <w:tc>
          <w:tcPr>
            <w:tcW w:w="1316" w:type="dxa"/>
            <w:vAlign w:val="center"/>
          </w:tcPr>
          <w:p w14:paraId="596880D2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21BE05FA" w14:textId="77777777" w:rsidTr="009E4202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674314E6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1385BBE9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Use a variety of techniques to sequence events so that they build on one another to create a coherent whole and build toward a particular tone and outcome? </w:t>
            </w:r>
            <w:r w:rsidRPr="006B229C">
              <w:rPr>
                <w:b/>
                <w:sz w:val="22"/>
                <w:szCs w:val="22"/>
              </w:rPr>
              <w:t>(W.11-12.3.c)</w:t>
            </w:r>
          </w:p>
        </w:tc>
        <w:tc>
          <w:tcPr>
            <w:tcW w:w="1316" w:type="dxa"/>
            <w:vAlign w:val="center"/>
          </w:tcPr>
          <w:p w14:paraId="0C8692E5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56637E80" w14:textId="77777777" w:rsidTr="009E4202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11F816CC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758F54D1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Use precise words and phrases, telling details, and sensory language to convey a vivid picture of the experiences, events, setting, and/or characters? </w:t>
            </w:r>
            <w:r w:rsidRPr="006B229C">
              <w:rPr>
                <w:b/>
                <w:sz w:val="22"/>
                <w:szCs w:val="22"/>
              </w:rPr>
              <w:t>(W.11-12.3.d)</w:t>
            </w:r>
          </w:p>
        </w:tc>
        <w:tc>
          <w:tcPr>
            <w:tcW w:w="1316" w:type="dxa"/>
            <w:vAlign w:val="center"/>
          </w:tcPr>
          <w:p w14:paraId="16B5C56C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474D256C" w14:textId="77777777" w:rsidTr="009E4202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41F8CC2B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00BD5508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Provide a conclusion that follows from and reflects on what is experienced, observed, or resolved over the course of the narrative? </w:t>
            </w:r>
            <w:r w:rsidRPr="006B229C">
              <w:rPr>
                <w:b/>
                <w:sz w:val="22"/>
                <w:szCs w:val="22"/>
              </w:rPr>
              <w:t>(W.11-12.3.e)</w:t>
            </w:r>
          </w:p>
        </w:tc>
        <w:tc>
          <w:tcPr>
            <w:tcW w:w="1316" w:type="dxa"/>
            <w:vAlign w:val="center"/>
          </w:tcPr>
          <w:p w14:paraId="7A73CB5A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23F3EC34" w14:textId="77777777" w:rsidTr="009E4202">
        <w:trPr>
          <w:trHeight w:val="305"/>
        </w:trPr>
        <w:tc>
          <w:tcPr>
            <w:tcW w:w="2561" w:type="dxa"/>
            <w:vMerge/>
            <w:shd w:val="clear" w:color="auto" w:fill="auto"/>
          </w:tcPr>
          <w:p w14:paraId="75A16AA3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4C84D737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Demonstrate clear and coherent writing in which the development, organization, and style that are appropriate to task, purpose, and audience? </w:t>
            </w:r>
            <w:r w:rsidRPr="006B229C">
              <w:rPr>
                <w:b/>
                <w:sz w:val="22"/>
                <w:szCs w:val="22"/>
              </w:rPr>
              <w:t>(W.11-12.4)</w:t>
            </w:r>
          </w:p>
        </w:tc>
        <w:tc>
          <w:tcPr>
            <w:tcW w:w="1316" w:type="dxa"/>
            <w:vAlign w:val="center"/>
          </w:tcPr>
          <w:p w14:paraId="1F413751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02BDE7CF" w14:textId="77777777" w:rsidTr="009E4202">
        <w:trPr>
          <w:trHeight w:val="305"/>
        </w:trPr>
        <w:tc>
          <w:tcPr>
            <w:tcW w:w="25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B94F32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</w:p>
        </w:tc>
        <w:tc>
          <w:tcPr>
            <w:tcW w:w="5647" w:type="dxa"/>
          </w:tcPr>
          <w:p w14:paraId="632015DE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Develop and strengthen writing during the writing process, addressing what is most significant for the specific purpose and audience? </w:t>
            </w:r>
            <w:r w:rsidRPr="006B229C">
              <w:rPr>
                <w:b/>
                <w:sz w:val="22"/>
                <w:szCs w:val="22"/>
              </w:rPr>
              <w:t>(W.11-12.5)</w:t>
            </w:r>
          </w:p>
        </w:tc>
        <w:tc>
          <w:tcPr>
            <w:tcW w:w="1316" w:type="dxa"/>
            <w:vAlign w:val="center"/>
          </w:tcPr>
          <w:p w14:paraId="60F3C448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  <w:tr w:rsidR="009E4202" w:rsidRPr="006B229C" w14:paraId="209D3A0A" w14:textId="77777777" w:rsidTr="009E4202">
        <w:trPr>
          <w:trHeight w:val="30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A805" w14:textId="77777777" w:rsidR="009E4202" w:rsidRPr="006B229C" w:rsidRDefault="009E4202" w:rsidP="009E4202">
            <w:pPr>
              <w:pStyle w:val="ToolTableText"/>
              <w:rPr>
                <w:b/>
                <w:sz w:val="22"/>
                <w:szCs w:val="22"/>
              </w:rPr>
            </w:pPr>
            <w:r w:rsidRPr="006B229C">
              <w:rPr>
                <w:b/>
                <w:sz w:val="22"/>
                <w:szCs w:val="22"/>
              </w:rPr>
              <w:t>Control of Conventions</w:t>
            </w:r>
          </w:p>
        </w:tc>
        <w:tc>
          <w:tcPr>
            <w:tcW w:w="5647" w:type="dxa"/>
            <w:tcBorders>
              <w:left w:val="single" w:sz="4" w:space="0" w:color="auto"/>
            </w:tcBorders>
          </w:tcPr>
          <w:p w14:paraId="2BA4AE06" w14:textId="77777777" w:rsidR="009E4202" w:rsidRPr="006B229C" w:rsidRDefault="009E4202" w:rsidP="009E4202">
            <w:pPr>
              <w:pStyle w:val="ToolTableText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t xml:space="preserve">Demonstrate command of the conventions of standard English grammar, usage, capitalization, punctuation, and spelling? </w:t>
            </w:r>
            <w:r w:rsidRPr="006B229C">
              <w:rPr>
                <w:b/>
                <w:sz w:val="22"/>
                <w:szCs w:val="22"/>
              </w:rPr>
              <w:t>(L.11-12.1, L.11-12.2)</w:t>
            </w:r>
          </w:p>
        </w:tc>
        <w:tc>
          <w:tcPr>
            <w:tcW w:w="1316" w:type="dxa"/>
            <w:vAlign w:val="center"/>
          </w:tcPr>
          <w:p w14:paraId="67B4DD5D" w14:textId="77777777" w:rsidR="009E4202" w:rsidRPr="006B229C" w:rsidRDefault="009E4202" w:rsidP="009E4202">
            <w:pPr>
              <w:pStyle w:val="ToolTableText"/>
              <w:spacing w:before="0" w:after="0"/>
              <w:jc w:val="center"/>
              <w:rPr>
                <w:sz w:val="22"/>
                <w:szCs w:val="22"/>
              </w:rPr>
            </w:pPr>
            <w:r w:rsidRPr="006B229C">
              <w:rPr>
                <w:sz w:val="22"/>
                <w:szCs w:val="22"/>
              </w:rPr>
              <w:sym w:font="Wingdings 2" w:char="F0A3"/>
            </w:r>
          </w:p>
        </w:tc>
      </w:tr>
    </w:tbl>
    <w:p w14:paraId="4AC851C5" w14:textId="77777777" w:rsidR="009E4202" w:rsidRPr="00790BCC" w:rsidRDefault="009E4202" w:rsidP="009E4202"/>
    <w:p w14:paraId="5BD611B1" w14:textId="77777777" w:rsidR="009E4202" w:rsidRPr="00D648D0" w:rsidRDefault="009E4202" w:rsidP="00155BC0">
      <w:pPr>
        <w:pStyle w:val="ToolHeader"/>
        <w:rPr>
          <w:szCs w:val="32"/>
        </w:rPr>
      </w:pPr>
    </w:p>
    <w:sectPr w:rsidR="009E4202" w:rsidRPr="00D648D0" w:rsidSect="007F1F36">
      <w:headerReference w:type="default" r:id="rId12"/>
      <w:footerReference w:type="default" r:id="rId13"/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029121" w14:textId="77777777" w:rsidR="0022394F" w:rsidRDefault="0022394F">
      <w:r>
        <w:separator/>
      </w:r>
    </w:p>
  </w:endnote>
  <w:endnote w:type="continuationSeparator" w:id="0">
    <w:p w14:paraId="6A060794" w14:textId="77777777" w:rsidR="0022394F" w:rsidRDefault="0022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8C52F" w14:textId="77777777" w:rsidR="009E4202" w:rsidRPr="00FC77F3" w:rsidRDefault="009E4202" w:rsidP="00CF322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446"/>
      <w:gridCol w:w="4325"/>
    </w:tblGrid>
    <w:tr w:rsidR="009E4202" w:rsidRPr="00FC77F3" w14:paraId="5D7C6BD3" w14:textId="77777777">
      <w:trPr>
        <w:trHeight w:val="705"/>
      </w:trPr>
      <w:tc>
        <w:tcPr>
          <w:tcW w:w="4788" w:type="dxa"/>
          <w:shd w:val="clear" w:color="auto" w:fill="auto"/>
          <w:vAlign w:val="center"/>
        </w:tcPr>
        <w:p w14:paraId="5A31795C" w14:textId="374B586B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 xml:space="preserve">File: </w:t>
          </w:r>
          <w:r>
            <w:rPr>
              <w:rFonts w:eastAsia="Verdana" w:cs="Calibri"/>
              <w:color w:val="595959"/>
              <w:sz w:val="14"/>
            </w:rPr>
            <w:t>11.4</w:t>
          </w:r>
          <w:r w:rsidRPr="00FC77F3">
            <w:rPr>
              <w:rFonts w:eastAsia="Verdana" w:cs="Calibri"/>
              <w:color w:val="595959"/>
              <w:sz w:val="14"/>
            </w:rPr>
            <w:t xml:space="preserve"> Performance Assessment </w:t>
          </w:r>
          <w:r w:rsidRPr="00FC77F3">
            <w:rPr>
              <w:rFonts w:eastAsia="Verdana" w:cs="Calibri"/>
              <w:b/>
              <w:color w:val="595959"/>
              <w:sz w:val="14"/>
            </w:rPr>
            <w:t>Date</w:t>
          </w:r>
          <w:r>
            <w:rPr>
              <w:rFonts w:eastAsia="Verdana" w:cs="Calibri"/>
              <w:color w:val="595959"/>
              <w:sz w:val="14"/>
            </w:rPr>
            <w:t>: 10</w:t>
          </w:r>
          <w:r w:rsidRPr="00FC77F3">
            <w:rPr>
              <w:rFonts w:eastAsia="Verdana" w:cs="Calibri"/>
              <w:color w:val="595959"/>
              <w:sz w:val="14"/>
            </w:rPr>
            <w:t>/</w:t>
          </w:r>
          <w:r>
            <w:rPr>
              <w:rFonts w:eastAsia="Verdana" w:cs="Calibri"/>
              <w:color w:val="595959"/>
              <w:sz w:val="14"/>
            </w:rPr>
            <w:t>31</w:t>
          </w:r>
          <w:r w:rsidRPr="00FC77F3">
            <w:rPr>
              <w:rFonts w:eastAsia="Verdana" w:cs="Calibri"/>
              <w:color w:val="595959"/>
              <w:sz w:val="14"/>
            </w:rPr>
            <w:t>/14</w:t>
          </w:r>
        </w:p>
        <w:p w14:paraId="37099DBB" w14:textId="10B6C82A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>Classroom Use:</w:t>
          </w:r>
          <w:r>
            <w:rPr>
              <w:rFonts w:eastAsia="Verdana" w:cs="Calibri"/>
              <w:color w:val="595959"/>
              <w:sz w:val="14"/>
            </w:rPr>
            <w:t xml:space="preserve"> Starting 11</w:t>
          </w:r>
          <w:r w:rsidRPr="00FC77F3">
            <w:rPr>
              <w:rFonts w:eastAsia="Verdana" w:cs="Calibri"/>
              <w:color w:val="595959"/>
              <w:sz w:val="14"/>
            </w:rPr>
            <w:t>/2014</w:t>
          </w:r>
        </w:p>
        <w:p w14:paraId="06F4EA93" w14:textId="77777777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i/>
              <w:color w:val="595959"/>
              <w:sz w:val="12"/>
            </w:rPr>
          </w:pPr>
          <w:r w:rsidRPr="00FC77F3">
            <w:rPr>
              <w:rFonts w:eastAsia="Verdana" w:cs="Calibri"/>
              <w:color w:val="595959"/>
              <w:sz w:val="12"/>
            </w:rPr>
            <w:t xml:space="preserve">© 2014 Public Consulting Group. </w:t>
          </w:r>
          <w:r w:rsidRPr="00FC77F3">
            <w:rPr>
              <w:rFonts w:eastAsia="Verdana" w:cs="Calibri"/>
              <w:i/>
              <w:color w:val="595959"/>
              <w:sz w:val="12"/>
            </w:rPr>
            <w:t xml:space="preserve">This work is licensed under a </w:t>
          </w:r>
        </w:p>
        <w:p w14:paraId="7CD7C27F" w14:textId="77777777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color w:val="595959"/>
              <w:sz w:val="12"/>
            </w:rPr>
          </w:pPr>
          <w:r w:rsidRPr="00FC77F3">
            <w:rPr>
              <w:rFonts w:eastAsia="Verdana" w:cs="Calibri"/>
              <w:i/>
              <w:color w:val="595959"/>
              <w:sz w:val="12"/>
            </w:rPr>
            <w:t>Creative Commons Attribution-NonCommercial-ShareAlike 3.0 Unported License</w:t>
          </w:r>
        </w:p>
        <w:p w14:paraId="7C4D6BB5" w14:textId="77777777" w:rsidR="009E4202" w:rsidRPr="00FC77F3" w:rsidRDefault="0022394F" w:rsidP="00CF322B">
          <w:pPr>
            <w:spacing w:before="0" w:after="0" w:line="200" w:lineRule="exact"/>
            <w:rPr>
              <w:rFonts w:eastAsia="Verdana" w:cs="Calibri"/>
              <w:b/>
              <w:color w:val="595959"/>
              <w:sz w:val="14"/>
            </w:rPr>
          </w:pPr>
          <w:hyperlink r:id="rId1" w:history="1">
            <w:r w:rsidR="009E4202" w:rsidRPr="00FC77F3">
              <w:rPr>
                <w:rFonts w:eastAsia="Verdana" w:cs="Calibri"/>
                <w:b/>
                <w:color w:val="0000FF"/>
                <w:sz w:val="12"/>
                <w:u w:val="single"/>
              </w:rPr>
              <w:t>http://creativecommons.org/licenses/by-nc-sa/3.0/</w:t>
            </w:r>
          </w:hyperlink>
        </w:p>
      </w:tc>
      <w:tc>
        <w:tcPr>
          <w:tcW w:w="446" w:type="dxa"/>
          <w:shd w:val="clear" w:color="auto" w:fill="auto"/>
          <w:vAlign w:val="center"/>
        </w:tcPr>
        <w:p w14:paraId="4129FC69" w14:textId="77777777" w:rsidR="009E4202" w:rsidRPr="00FC77F3" w:rsidRDefault="009E4202" w:rsidP="00CF322B">
          <w:pPr>
            <w:spacing w:after="60"/>
            <w:jc w:val="center"/>
            <w:rPr>
              <w:rFonts w:eastAsia="Verdana" w:cs="Calibri"/>
              <w:b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1F4E79"/>
              <w:sz w:val="28"/>
            </w:rPr>
            <w:fldChar w:fldCharType="begin"/>
          </w:r>
          <w:r w:rsidRPr="00FC77F3">
            <w:rPr>
              <w:rFonts w:eastAsia="Verdana" w:cs="Calibri"/>
              <w:b/>
              <w:color w:val="1F4E79"/>
              <w:sz w:val="28"/>
            </w:rPr>
            <w:instrText>PAGE</w:instrText>
          </w:r>
          <w:r w:rsidRPr="00FC77F3">
            <w:rPr>
              <w:rFonts w:eastAsia="Verdana" w:cs="Calibri"/>
              <w:b/>
              <w:color w:val="1F4E79"/>
              <w:sz w:val="28"/>
            </w:rPr>
            <w:fldChar w:fldCharType="separate"/>
          </w:r>
          <w:r w:rsidR="004441A6">
            <w:rPr>
              <w:rFonts w:eastAsia="Verdana" w:cs="Calibri"/>
              <w:b/>
              <w:noProof/>
              <w:color w:val="1F4E79"/>
              <w:sz w:val="28"/>
            </w:rPr>
            <w:t>1</w:t>
          </w:r>
          <w:r w:rsidRPr="00FC77F3">
            <w:rPr>
              <w:rFonts w:eastAsia="Verdana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02C51327" w14:textId="77777777" w:rsidR="009E4202" w:rsidRPr="00FC77F3" w:rsidRDefault="009E4202" w:rsidP="00CF322B">
          <w:pPr>
            <w:spacing w:before="20" w:after="60"/>
            <w:ind w:right="-103"/>
            <w:jc w:val="right"/>
            <w:rPr>
              <w:rFonts w:eastAsia="Verdana" w:cs="Calibri"/>
              <w:b/>
              <w:color w:val="595959"/>
              <w:sz w:val="12"/>
              <w:szCs w:val="12"/>
            </w:rPr>
          </w:pPr>
          <w:r w:rsidRPr="00FC77F3">
            <w:rPr>
              <w:rFonts w:eastAsia="Verdana" w:cs="Calibri"/>
              <w:b/>
              <w:noProof/>
              <w:color w:val="595959"/>
              <w:sz w:val="12"/>
              <w:szCs w:val="12"/>
            </w:rPr>
            <w:drawing>
              <wp:inline distT="0" distB="0" distL="0" distR="0" wp14:anchorId="0772B843" wp14:editId="5713A998">
                <wp:extent cx="1697355" cy="636270"/>
                <wp:effectExtent l="19050" t="0" r="0" b="0"/>
                <wp:docPr id="1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9416163" w14:textId="77777777" w:rsidR="009E4202" w:rsidRPr="00FC77F3" w:rsidRDefault="009E4202" w:rsidP="00CF3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FBE53" w14:textId="77777777" w:rsidR="009E4202" w:rsidRPr="00FC77F3" w:rsidRDefault="009E4202" w:rsidP="00CF322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6980"/>
      <w:gridCol w:w="729"/>
      <w:gridCol w:w="6306"/>
    </w:tblGrid>
    <w:tr w:rsidR="009E4202" w:rsidRPr="00FC77F3" w14:paraId="15F2BFDA" w14:textId="77777777">
      <w:trPr>
        <w:trHeight w:val="705"/>
      </w:trPr>
      <w:tc>
        <w:tcPr>
          <w:tcW w:w="4788" w:type="dxa"/>
          <w:shd w:val="clear" w:color="auto" w:fill="auto"/>
          <w:vAlign w:val="center"/>
        </w:tcPr>
        <w:p w14:paraId="5FF538FD" w14:textId="7A1625DE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 xml:space="preserve">File: </w:t>
          </w:r>
          <w:r>
            <w:rPr>
              <w:rFonts w:eastAsia="Verdana" w:cs="Calibri"/>
              <w:color w:val="595959"/>
              <w:sz w:val="14"/>
            </w:rPr>
            <w:t>11.4</w:t>
          </w:r>
          <w:r w:rsidRPr="00FC77F3">
            <w:rPr>
              <w:rFonts w:eastAsia="Verdana" w:cs="Calibri"/>
              <w:color w:val="595959"/>
              <w:sz w:val="14"/>
            </w:rPr>
            <w:t xml:space="preserve"> Performance Assessment </w:t>
          </w:r>
          <w:r w:rsidRPr="00FC77F3">
            <w:rPr>
              <w:rFonts w:eastAsia="Verdana" w:cs="Calibri"/>
              <w:b/>
              <w:color w:val="595959"/>
              <w:sz w:val="14"/>
            </w:rPr>
            <w:t>Date</w:t>
          </w:r>
          <w:r w:rsidR="007A2C17">
            <w:rPr>
              <w:rFonts w:eastAsia="Verdana" w:cs="Calibri"/>
              <w:color w:val="595959"/>
              <w:sz w:val="14"/>
            </w:rPr>
            <w:t>: 10</w:t>
          </w:r>
          <w:r w:rsidRPr="00FC77F3">
            <w:rPr>
              <w:rFonts w:eastAsia="Verdana" w:cs="Calibri"/>
              <w:color w:val="595959"/>
              <w:sz w:val="14"/>
            </w:rPr>
            <w:t>/</w:t>
          </w:r>
          <w:r w:rsidR="007A2C17">
            <w:rPr>
              <w:rFonts w:eastAsia="Verdana" w:cs="Calibri"/>
              <w:color w:val="595959"/>
              <w:sz w:val="14"/>
            </w:rPr>
            <w:t>31</w:t>
          </w:r>
          <w:r w:rsidRPr="00FC77F3">
            <w:rPr>
              <w:rFonts w:eastAsia="Verdana" w:cs="Calibri"/>
              <w:color w:val="595959"/>
              <w:sz w:val="14"/>
            </w:rPr>
            <w:t>/14</w:t>
          </w:r>
        </w:p>
        <w:p w14:paraId="5D981CA6" w14:textId="287201D3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>Classroom Use:</w:t>
          </w:r>
          <w:r>
            <w:rPr>
              <w:rFonts w:eastAsia="Verdana" w:cs="Calibri"/>
              <w:color w:val="595959"/>
              <w:sz w:val="14"/>
            </w:rPr>
            <w:t xml:space="preserve"> Starting 1</w:t>
          </w:r>
          <w:r w:rsidR="007A2C17">
            <w:rPr>
              <w:rFonts w:eastAsia="Verdana" w:cs="Calibri"/>
              <w:color w:val="595959"/>
              <w:sz w:val="14"/>
            </w:rPr>
            <w:t>1</w:t>
          </w:r>
          <w:r w:rsidRPr="00FC77F3">
            <w:rPr>
              <w:rFonts w:eastAsia="Verdana" w:cs="Calibri"/>
              <w:color w:val="595959"/>
              <w:sz w:val="14"/>
            </w:rPr>
            <w:t>/2014</w:t>
          </w:r>
        </w:p>
        <w:p w14:paraId="2F8FE4DF" w14:textId="77777777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i/>
              <w:color w:val="595959"/>
              <w:sz w:val="12"/>
            </w:rPr>
          </w:pPr>
          <w:r w:rsidRPr="00FC77F3">
            <w:rPr>
              <w:rFonts w:eastAsia="Verdana" w:cs="Calibri"/>
              <w:color w:val="595959"/>
              <w:sz w:val="12"/>
            </w:rPr>
            <w:t xml:space="preserve">© 2014 Public Consulting Group. </w:t>
          </w:r>
          <w:r w:rsidRPr="00FC77F3">
            <w:rPr>
              <w:rFonts w:eastAsia="Verdana" w:cs="Calibri"/>
              <w:i/>
              <w:color w:val="595959"/>
              <w:sz w:val="12"/>
            </w:rPr>
            <w:t xml:space="preserve">This work is licensed under a </w:t>
          </w:r>
        </w:p>
        <w:p w14:paraId="3E4C0D50" w14:textId="77777777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color w:val="595959"/>
              <w:sz w:val="12"/>
            </w:rPr>
          </w:pPr>
          <w:r w:rsidRPr="00FC77F3">
            <w:rPr>
              <w:rFonts w:eastAsia="Verdana" w:cs="Calibri"/>
              <w:i/>
              <w:color w:val="595959"/>
              <w:sz w:val="12"/>
            </w:rPr>
            <w:t>Creative Commons Attribution-NonCommercial-ShareAlike 3.0 Unported License</w:t>
          </w:r>
        </w:p>
        <w:p w14:paraId="06A788CA" w14:textId="77777777" w:rsidR="009E4202" w:rsidRPr="00FC77F3" w:rsidRDefault="0022394F" w:rsidP="00CF322B">
          <w:pPr>
            <w:spacing w:before="0" w:after="0" w:line="200" w:lineRule="exact"/>
            <w:rPr>
              <w:rFonts w:eastAsia="Verdana" w:cs="Calibri"/>
              <w:b/>
              <w:color w:val="595959"/>
              <w:sz w:val="14"/>
            </w:rPr>
          </w:pPr>
          <w:hyperlink r:id="rId1" w:history="1">
            <w:r w:rsidR="009E4202" w:rsidRPr="00FC77F3">
              <w:rPr>
                <w:rFonts w:eastAsia="Verdana" w:cs="Calibri"/>
                <w:b/>
                <w:color w:val="0000FF"/>
                <w:sz w:val="12"/>
                <w:u w:val="single"/>
              </w:rPr>
              <w:t>http://creativecommons.org/licenses/by-nc-sa/3.0/</w:t>
            </w:r>
          </w:hyperlink>
        </w:p>
      </w:tc>
      <w:tc>
        <w:tcPr>
          <w:tcW w:w="446" w:type="dxa"/>
          <w:shd w:val="clear" w:color="auto" w:fill="auto"/>
          <w:vAlign w:val="center"/>
        </w:tcPr>
        <w:p w14:paraId="64374EE0" w14:textId="77777777" w:rsidR="009E4202" w:rsidRPr="00FC77F3" w:rsidRDefault="009E4202" w:rsidP="00CF322B">
          <w:pPr>
            <w:spacing w:after="60"/>
            <w:jc w:val="center"/>
            <w:rPr>
              <w:rFonts w:eastAsia="Verdana" w:cs="Calibri"/>
              <w:b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1F4E79"/>
              <w:sz w:val="28"/>
            </w:rPr>
            <w:fldChar w:fldCharType="begin"/>
          </w:r>
          <w:r w:rsidRPr="00FC77F3">
            <w:rPr>
              <w:rFonts w:eastAsia="Verdana" w:cs="Calibri"/>
              <w:b/>
              <w:color w:val="1F4E79"/>
              <w:sz w:val="28"/>
            </w:rPr>
            <w:instrText>PAGE</w:instrText>
          </w:r>
          <w:r w:rsidRPr="00FC77F3">
            <w:rPr>
              <w:rFonts w:eastAsia="Verdana" w:cs="Calibri"/>
              <w:b/>
              <w:color w:val="1F4E79"/>
              <w:sz w:val="28"/>
            </w:rPr>
            <w:fldChar w:fldCharType="separate"/>
          </w:r>
          <w:r w:rsidR="0088063A">
            <w:rPr>
              <w:rFonts w:eastAsia="Verdana" w:cs="Calibri"/>
              <w:b/>
              <w:noProof/>
              <w:color w:val="1F4E79"/>
              <w:sz w:val="28"/>
            </w:rPr>
            <w:t>13</w:t>
          </w:r>
          <w:r w:rsidRPr="00FC77F3">
            <w:rPr>
              <w:rFonts w:eastAsia="Verdana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38D9C8A2" w14:textId="77777777" w:rsidR="009E4202" w:rsidRPr="00FC77F3" w:rsidRDefault="009E4202" w:rsidP="00CF322B">
          <w:pPr>
            <w:spacing w:before="20" w:after="60"/>
            <w:ind w:right="-103"/>
            <w:jc w:val="right"/>
            <w:rPr>
              <w:rFonts w:eastAsia="Verdana" w:cs="Calibri"/>
              <w:b/>
              <w:color w:val="595959"/>
              <w:sz w:val="12"/>
              <w:szCs w:val="12"/>
            </w:rPr>
          </w:pPr>
          <w:r w:rsidRPr="00FC77F3">
            <w:rPr>
              <w:rFonts w:eastAsia="Verdana" w:cs="Calibri"/>
              <w:b/>
              <w:noProof/>
              <w:color w:val="595959"/>
              <w:sz w:val="12"/>
              <w:szCs w:val="12"/>
            </w:rPr>
            <w:drawing>
              <wp:inline distT="0" distB="0" distL="0" distR="0" wp14:anchorId="2C38FDC0" wp14:editId="216B7722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B6CF3C" w14:textId="77777777" w:rsidR="009E4202" w:rsidRPr="00FC77F3" w:rsidRDefault="009E4202" w:rsidP="00CF3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DCB88" w14:textId="77777777" w:rsidR="009E4202" w:rsidRPr="00FC77F3" w:rsidRDefault="009E4202" w:rsidP="00CF322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54"/>
      <w:gridCol w:w="500"/>
      <w:gridCol w:w="4305"/>
    </w:tblGrid>
    <w:tr w:rsidR="009E4202" w:rsidRPr="00FC77F3" w14:paraId="7F7402E3" w14:textId="77777777">
      <w:trPr>
        <w:trHeight w:val="705"/>
      </w:trPr>
      <w:tc>
        <w:tcPr>
          <w:tcW w:w="4788" w:type="dxa"/>
          <w:shd w:val="clear" w:color="auto" w:fill="auto"/>
          <w:vAlign w:val="center"/>
        </w:tcPr>
        <w:p w14:paraId="05A60DFE" w14:textId="1DBEA8CF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 xml:space="preserve">File: </w:t>
          </w:r>
          <w:r>
            <w:rPr>
              <w:rFonts w:eastAsia="Verdana" w:cs="Calibri"/>
              <w:color w:val="595959"/>
              <w:sz w:val="14"/>
            </w:rPr>
            <w:t>11.4</w:t>
          </w:r>
          <w:r w:rsidRPr="00FC77F3">
            <w:rPr>
              <w:rFonts w:eastAsia="Verdana" w:cs="Calibri"/>
              <w:color w:val="595959"/>
              <w:sz w:val="14"/>
            </w:rPr>
            <w:t xml:space="preserve"> Performance Assessment </w:t>
          </w:r>
          <w:r w:rsidRPr="00FC77F3">
            <w:rPr>
              <w:rFonts w:eastAsia="Verdana" w:cs="Calibri"/>
              <w:b/>
              <w:color w:val="595959"/>
              <w:sz w:val="14"/>
            </w:rPr>
            <w:t>Date</w:t>
          </w:r>
          <w:r w:rsidR="007A2C17">
            <w:rPr>
              <w:rFonts w:eastAsia="Verdana" w:cs="Calibri"/>
              <w:color w:val="595959"/>
              <w:sz w:val="14"/>
            </w:rPr>
            <w:t>: 10</w:t>
          </w:r>
          <w:r w:rsidRPr="00FC77F3">
            <w:rPr>
              <w:rFonts w:eastAsia="Verdana" w:cs="Calibri"/>
              <w:color w:val="595959"/>
              <w:sz w:val="14"/>
            </w:rPr>
            <w:t>/</w:t>
          </w:r>
          <w:r w:rsidR="007A2C17">
            <w:rPr>
              <w:rFonts w:eastAsia="Verdana" w:cs="Calibri"/>
              <w:color w:val="595959"/>
              <w:sz w:val="14"/>
            </w:rPr>
            <w:t>31</w:t>
          </w:r>
          <w:r w:rsidRPr="00FC77F3">
            <w:rPr>
              <w:rFonts w:eastAsia="Verdana" w:cs="Calibri"/>
              <w:color w:val="595959"/>
              <w:sz w:val="14"/>
            </w:rPr>
            <w:t>/14</w:t>
          </w:r>
        </w:p>
        <w:p w14:paraId="4E738285" w14:textId="6FFAD183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>Classroom Use:</w:t>
          </w:r>
          <w:r w:rsidR="007A2C17">
            <w:rPr>
              <w:rFonts w:eastAsia="Verdana" w:cs="Calibri"/>
              <w:color w:val="595959"/>
              <w:sz w:val="14"/>
            </w:rPr>
            <w:t xml:space="preserve"> Starting 11</w:t>
          </w:r>
          <w:r w:rsidRPr="00FC77F3">
            <w:rPr>
              <w:rFonts w:eastAsia="Verdana" w:cs="Calibri"/>
              <w:color w:val="595959"/>
              <w:sz w:val="14"/>
            </w:rPr>
            <w:t>/2014</w:t>
          </w:r>
        </w:p>
        <w:p w14:paraId="4062F977" w14:textId="77777777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i/>
              <w:color w:val="595959"/>
              <w:sz w:val="12"/>
            </w:rPr>
          </w:pPr>
          <w:r w:rsidRPr="00FC77F3">
            <w:rPr>
              <w:rFonts w:eastAsia="Verdana" w:cs="Calibri"/>
              <w:color w:val="595959"/>
              <w:sz w:val="12"/>
            </w:rPr>
            <w:t xml:space="preserve">© 2014 Public Consulting Group. </w:t>
          </w:r>
          <w:r w:rsidRPr="00FC77F3">
            <w:rPr>
              <w:rFonts w:eastAsia="Verdana" w:cs="Calibri"/>
              <w:i/>
              <w:color w:val="595959"/>
              <w:sz w:val="12"/>
            </w:rPr>
            <w:t xml:space="preserve">This work is licensed under a </w:t>
          </w:r>
        </w:p>
        <w:p w14:paraId="30091935" w14:textId="77777777" w:rsidR="009E4202" w:rsidRPr="00FC77F3" w:rsidRDefault="009E4202" w:rsidP="00CF322B">
          <w:pPr>
            <w:spacing w:before="0" w:after="0" w:line="200" w:lineRule="exact"/>
            <w:rPr>
              <w:rFonts w:eastAsia="Verdana" w:cs="Calibri"/>
              <w:color w:val="595959"/>
              <w:sz w:val="12"/>
            </w:rPr>
          </w:pPr>
          <w:r w:rsidRPr="00FC77F3">
            <w:rPr>
              <w:rFonts w:eastAsia="Verdana" w:cs="Calibri"/>
              <w:i/>
              <w:color w:val="595959"/>
              <w:sz w:val="12"/>
            </w:rPr>
            <w:t>Creative Commons Attribution-NonCommercial-ShareAlike 3.0 Unported License</w:t>
          </w:r>
        </w:p>
        <w:p w14:paraId="6818CAF6" w14:textId="77777777" w:rsidR="009E4202" w:rsidRPr="00FC77F3" w:rsidRDefault="0022394F" w:rsidP="00CF322B">
          <w:pPr>
            <w:spacing w:before="0" w:after="0" w:line="200" w:lineRule="exact"/>
            <w:rPr>
              <w:rFonts w:eastAsia="Verdana" w:cs="Calibri"/>
              <w:b/>
              <w:color w:val="595959"/>
              <w:sz w:val="14"/>
            </w:rPr>
          </w:pPr>
          <w:hyperlink r:id="rId1" w:history="1">
            <w:r w:rsidR="009E4202" w:rsidRPr="00FC77F3">
              <w:rPr>
                <w:rFonts w:eastAsia="Verdana" w:cs="Calibri"/>
                <w:b/>
                <w:color w:val="0000FF"/>
                <w:sz w:val="12"/>
                <w:u w:val="single"/>
              </w:rPr>
              <w:t>http://creativecommons.org/licenses/by-nc-sa/3.0/</w:t>
            </w:r>
          </w:hyperlink>
        </w:p>
      </w:tc>
      <w:tc>
        <w:tcPr>
          <w:tcW w:w="446" w:type="dxa"/>
          <w:shd w:val="clear" w:color="auto" w:fill="auto"/>
          <w:vAlign w:val="center"/>
        </w:tcPr>
        <w:p w14:paraId="1A2F2EDD" w14:textId="77777777" w:rsidR="009E4202" w:rsidRPr="00FC77F3" w:rsidRDefault="009E4202" w:rsidP="00CF322B">
          <w:pPr>
            <w:spacing w:after="60"/>
            <w:jc w:val="center"/>
            <w:rPr>
              <w:rFonts w:eastAsia="Verdana" w:cs="Calibri"/>
              <w:b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1F4E79"/>
              <w:sz w:val="28"/>
            </w:rPr>
            <w:fldChar w:fldCharType="begin"/>
          </w:r>
          <w:r w:rsidRPr="00FC77F3">
            <w:rPr>
              <w:rFonts w:eastAsia="Verdana" w:cs="Calibri"/>
              <w:b/>
              <w:color w:val="1F4E79"/>
              <w:sz w:val="28"/>
            </w:rPr>
            <w:instrText>PAGE</w:instrText>
          </w:r>
          <w:r w:rsidRPr="00FC77F3">
            <w:rPr>
              <w:rFonts w:eastAsia="Verdana" w:cs="Calibri"/>
              <w:b/>
              <w:color w:val="1F4E79"/>
              <w:sz w:val="28"/>
            </w:rPr>
            <w:fldChar w:fldCharType="separate"/>
          </w:r>
          <w:r w:rsidR="0088063A">
            <w:rPr>
              <w:rFonts w:eastAsia="Verdana" w:cs="Calibri"/>
              <w:b/>
              <w:noProof/>
              <w:color w:val="1F4E79"/>
              <w:sz w:val="28"/>
            </w:rPr>
            <w:t>14</w:t>
          </w:r>
          <w:r w:rsidRPr="00FC77F3">
            <w:rPr>
              <w:rFonts w:eastAsia="Verdana" w:cs="Calibri"/>
              <w:b/>
              <w:color w:val="1F4E79"/>
              <w:sz w:val="28"/>
            </w:rPr>
            <w:fldChar w:fldCharType="end"/>
          </w:r>
        </w:p>
      </w:tc>
      <w:tc>
        <w:tcPr>
          <w:tcW w:w="4325" w:type="dxa"/>
          <w:shd w:val="clear" w:color="auto" w:fill="auto"/>
          <w:vAlign w:val="bottom"/>
        </w:tcPr>
        <w:p w14:paraId="1F25928E" w14:textId="77777777" w:rsidR="009E4202" w:rsidRPr="00FC77F3" w:rsidRDefault="009E4202" w:rsidP="00CF322B">
          <w:pPr>
            <w:spacing w:before="20" w:after="60"/>
            <w:ind w:right="-103"/>
            <w:jc w:val="right"/>
            <w:rPr>
              <w:rFonts w:eastAsia="Verdana" w:cs="Calibri"/>
              <w:b/>
              <w:color w:val="595959"/>
              <w:sz w:val="12"/>
              <w:szCs w:val="12"/>
            </w:rPr>
          </w:pPr>
          <w:r w:rsidRPr="00FC77F3">
            <w:rPr>
              <w:rFonts w:eastAsia="Verdana" w:cs="Calibri"/>
              <w:b/>
              <w:noProof/>
              <w:color w:val="595959"/>
              <w:sz w:val="12"/>
              <w:szCs w:val="12"/>
            </w:rPr>
            <w:drawing>
              <wp:inline distT="0" distB="0" distL="0" distR="0" wp14:anchorId="289F57AF" wp14:editId="03F39EE8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9FAC3D" w14:textId="77777777" w:rsidR="009E4202" w:rsidRPr="00FC77F3" w:rsidRDefault="009E4202" w:rsidP="00CF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E49C4" w14:textId="77777777" w:rsidR="0022394F" w:rsidRDefault="0022394F">
      <w:r>
        <w:separator/>
      </w:r>
    </w:p>
  </w:footnote>
  <w:footnote w:type="continuationSeparator" w:id="0">
    <w:p w14:paraId="7CD20ECB" w14:textId="77777777" w:rsidR="0022394F" w:rsidRDefault="0022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708"/>
      <w:gridCol w:w="1980"/>
      <w:gridCol w:w="3888"/>
    </w:tblGrid>
    <w:tr w:rsidR="009E4202" w:rsidRPr="00563CB8" w14:paraId="6D285E53" w14:textId="77777777">
      <w:tc>
        <w:tcPr>
          <w:tcW w:w="3708" w:type="dxa"/>
        </w:tcPr>
        <w:p w14:paraId="63AA7ACE" w14:textId="77777777" w:rsidR="009E4202" w:rsidRPr="00563CB8" w:rsidRDefault="009E4202" w:rsidP="00AD460B">
          <w:pPr>
            <w:pStyle w:val="PageHeader"/>
          </w:pPr>
          <w:r w:rsidRPr="00563CB8">
            <w:t>NYS Common Core ELA &amp; Literacy Curriculum</w:t>
          </w:r>
        </w:p>
      </w:tc>
      <w:tc>
        <w:tcPr>
          <w:tcW w:w="1980" w:type="dxa"/>
          <w:vAlign w:val="center"/>
        </w:tcPr>
        <w:p w14:paraId="1E36202F" w14:textId="77777777" w:rsidR="009E4202" w:rsidRPr="007E45BA" w:rsidRDefault="009E4202" w:rsidP="00AD460B">
          <w:pPr>
            <w:spacing w:before="120" w:after="120"/>
            <w:jc w:val="center"/>
          </w:pPr>
          <w:r w:rsidRPr="007E45BA">
            <w:t>D R A F T</w:t>
          </w:r>
        </w:p>
      </w:tc>
      <w:tc>
        <w:tcPr>
          <w:tcW w:w="3888" w:type="dxa"/>
        </w:tcPr>
        <w:p w14:paraId="1D7D5B68" w14:textId="77777777" w:rsidR="009E4202" w:rsidRPr="00563CB8" w:rsidRDefault="009E4202" w:rsidP="00144076">
          <w:pPr>
            <w:spacing w:before="120" w:after="120"/>
            <w:jc w:val="right"/>
          </w:pPr>
          <w:r w:rsidRPr="00563CB8">
            <w:rPr>
              <w:sz w:val="18"/>
            </w:rPr>
            <w:t xml:space="preserve">Grade </w:t>
          </w:r>
          <w:r>
            <w:rPr>
              <w:sz w:val="18"/>
            </w:rPr>
            <w:t>11</w:t>
          </w:r>
          <w:r w:rsidRPr="00563CB8">
            <w:rPr>
              <w:sz w:val="18"/>
            </w:rPr>
            <w:t xml:space="preserve">• Module </w:t>
          </w:r>
          <w:r>
            <w:rPr>
              <w:sz w:val="18"/>
            </w:rPr>
            <w:t>4</w:t>
          </w:r>
          <w:r w:rsidRPr="00563CB8">
            <w:rPr>
              <w:sz w:val="18"/>
            </w:rPr>
            <w:t xml:space="preserve"> • </w:t>
          </w:r>
          <w:r>
            <w:rPr>
              <w:sz w:val="18"/>
            </w:rPr>
            <w:t>Performance Assessment</w:t>
          </w:r>
        </w:p>
      </w:tc>
    </w:tr>
  </w:tbl>
  <w:p w14:paraId="40B7832C" w14:textId="77777777" w:rsidR="009E4202" w:rsidRPr="00FC31BF" w:rsidRDefault="009E4202" w:rsidP="00FC3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5437"/>
      <w:gridCol w:w="2903"/>
      <w:gridCol w:w="5700"/>
    </w:tblGrid>
    <w:tr w:rsidR="009E4202" w:rsidRPr="00563CB8" w14:paraId="7E23EF72" w14:textId="77777777">
      <w:tc>
        <w:tcPr>
          <w:tcW w:w="3708" w:type="dxa"/>
        </w:tcPr>
        <w:p w14:paraId="7370E7E9" w14:textId="77777777" w:rsidR="009E4202" w:rsidRPr="00563CB8" w:rsidRDefault="009E4202" w:rsidP="00AD460B">
          <w:pPr>
            <w:pStyle w:val="PageHeader"/>
          </w:pPr>
          <w:r w:rsidRPr="00563CB8">
            <w:t>NYS Common Core ELA &amp; Literacy Curriculum</w:t>
          </w:r>
        </w:p>
      </w:tc>
      <w:tc>
        <w:tcPr>
          <w:tcW w:w="1980" w:type="dxa"/>
          <w:vAlign w:val="center"/>
        </w:tcPr>
        <w:p w14:paraId="4D7DC3DD" w14:textId="77777777" w:rsidR="009E4202" w:rsidRPr="007E45BA" w:rsidRDefault="009E4202" w:rsidP="00AD460B">
          <w:pPr>
            <w:spacing w:before="120" w:after="120"/>
            <w:jc w:val="center"/>
          </w:pPr>
          <w:r w:rsidRPr="007E45BA">
            <w:t>D R A F T</w:t>
          </w:r>
        </w:p>
      </w:tc>
      <w:tc>
        <w:tcPr>
          <w:tcW w:w="3888" w:type="dxa"/>
        </w:tcPr>
        <w:p w14:paraId="6CCFE227" w14:textId="77777777" w:rsidR="009E4202" w:rsidRPr="00563CB8" w:rsidRDefault="009E4202" w:rsidP="00144076">
          <w:pPr>
            <w:spacing w:before="120" w:after="120"/>
            <w:jc w:val="right"/>
          </w:pPr>
          <w:r w:rsidRPr="00563CB8">
            <w:rPr>
              <w:sz w:val="18"/>
            </w:rPr>
            <w:t xml:space="preserve">Grade </w:t>
          </w:r>
          <w:r>
            <w:rPr>
              <w:sz w:val="18"/>
            </w:rPr>
            <w:t>11</w:t>
          </w:r>
          <w:r w:rsidRPr="00563CB8">
            <w:rPr>
              <w:sz w:val="18"/>
            </w:rPr>
            <w:t xml:space="preserve">• Module </w:t>
          </w:r>
          <w:r>
            <w:rPr>
              <w:sz w:val="18"/>
            </w:rPr>
            <w:t>4</w:t>
          </w:r>
          <w:r w:rsidRPr="00563CB8">
            <w:rPr>
              <w:sz w:val="18"/>
            </w:rPr>
            <w:t xml:space="preserve"> • </w:t>
          </w:r>
          <w:r>
            <w:rPr>
              <w:sz w:val="18"/>
            </w:rPr>
            <w:t>Performance Assessment</w:t>
          </w:r>
        </w:p>
      </w:tc>
    </w:tr>
  </w:tbl>
  <w:p w14:paraId="43A5DD3A" w14:textId="77777777" w:rsidR="009E4202" w:rsidRPr="00FC31BF" w:rsidRDefault="009E4202" w:rsidP="00FC31B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708"/>
      <w:gridCol w:w="1980"/>
      <w:gridCol w:w="3888"/>
    </w:tblGrid>
    <w:tr w:rsidR="009E4202" w:rsidRPr="00563CB8" w14:paraId="3DBFA5DC" w14:textId="77777777">
      <w:tc>
        <w:tcPr>
          <w:tcW w:w="3708" w:type="dxa"/>
        </w:tcPr>
        <w:p w14:paraId="32C3FDB7" w14:textId="77777777" w:rsidR="009E4202" w:rsidRPr="00563CB8" w:rsidRDefault="009E4202" w:rsidP="00AD460B">
          <w:pPr>
            <w:pStyle w:val="PageHeader"/>
          </w:pPr>
          <w:r w:rsidRPr="00563CB8">
            <w:t>NYS Common Core ELA &amp; Literacy Curriculum</w:t>
          </w:r>
        </w:p>
      </w:tc>
      <w:tc>
        <w:tcPr>
          <w:tcW w:w="1980" w:type="dxa"/>
          <w:vAlign w:val="center"/>
        </w:tcPr>
        <w:p w14:paraId="23E92342" w14:textId="77777777" w:rsidR="009E4202" w:rsidRPr="007E45BA" w:rsidRDefault="009E4202" w:rsidP="00AD460B">
          <w:pPr>
            <w:spacing w:before="120" w:after="120"/>
            <w:jc w:val="center"/>
          </w:pPr>
          <w:r w:rsidRPr="007E45BA">
            <w:t>D R A F T</w:t>
          </w:r>
        </w:p>
      </w:tc>
      <w:tc>
        <w:tcPr>
          <w:tcW w:w="3888" w:type="dxa"/>
        </w:tcPr>
        <w:p w14:paraId="41FA6348" w14:textId="77777777" w:rsidR="009E4202" w:rsidRPr="00563CB8" w:rsidRDefault="009E4202" w:rsidP="00144076">
          <w:pPr>
            <w:spacing w:before="120" w:after="120"/>
            <w:jc w:val="right"/>
          </w:pPr>
          <w:r w:rsidRPr="00563CB8">
            <w:rPr>
              <w:sz w:val="18"/>
            </w:rPr>
            <w:t xml:space="preserve">Grade </w:t>
          </w:r>
          <w:r>
            <w:rPr>
              <w:sz w:val="18"/>
            </w:rPr>
            <w:t>11</w:t>
          </w:r>
          <w:r w:rsidRPr="00563CB8">
            <w:rPr>
              <w:sz w:val="18"/>
            </w:rPr>
            <w:t xml:space="preserve">• Module </w:t>
          </w:r>
          <w:r>
            <w:rPr>
              <w:sz w:val="18"/>
            </w:rPr>
            <w:t>4</w:t>
          </w:r>
          <w:r w:rsidRPr="00563CB8">
            <w:rPr>
              <w:sz w:val="18"/>
            </w:rPr>
            <w:t xml:space="preserve"> • </w:t>
          </w:r>
          <w:r>
            <w:rPr>
              <w:sz w:val="18"/>
            </w:rPr>
            <w:t>Performance Assessment</w:t>
          </w:r>
        </w:p>
      </w:tc>
    </w:tr>
  </w:tbl>
  <w:p w14:paraId="7C4AC78E" w14:textId="77777777" w:rsidR="009E4202" w:rsidRPr="00FC31BF" w:rsidRDefault="009E4202" w:rsidP="00FC3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12A51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44025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9D63C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E50D8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A35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84C6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E98E2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962EB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A7E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6E9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F609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0E2146EC"/>
    <w:multiLevelType w:val="multilevel"/>
    <w:tmpl w:val="3A64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5530F7"/>
    <w:multiLevelType w:val="multilevel"/>
    <w:tmpl w:val="74C2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00496A"/>
    <w:multiLevelType w:val="hybridMultilevel"/>
    <w:tmpl w:val="6B88A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76A150F"/>
    <w:multiLevelType w:val="hybridMultilevel"/>
    <w:tmpl w:val="9AD0B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AD2282"/>
    <w:multiLevelType w:val="hybridMultilevel"/>
    <w:tmpl w:val="5AC6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A1589"/>
    <w:multiLevelType w:val="multilevel"/>
    <w:tmpl w:val="CAF6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787C1E"/>
    <w:multiLevelType w:val="multilevel"/>
    <w:tmpl w:val="DA9A099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nsid w:val="574B1A57"/>
    <w:multiLevelType w:val="multilevel"/>
    <w:tmpl w:val="5FC0B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723880"/>
    <w:multiLevelType w:val="multilevel"/>
    <w:tmpl w:val="742A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C57447"/>
    <w:multiLevelType w:val="hybridMultilevel"/>
    <w:tmpl w:val="3E7A38EC"/>
    <w:lvl w:ilvl="0" w:tplc="75F6BBD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CB34FA9"/>
    <w:multiLevelType w:val="hybridMultilevel"/>
    <w:tmpl w:val="079E7E3C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23"/>
  </w:num>
  <w:num w:numId="5">
    <w:abstractNumId w:val="11"/>
  </w:num>
  <w:num w:numId="6">
    <w:abstractNumId w:val="25"/>
  </w:num>
  <w:num w:numId="7">
    <w:abstractNumId w:val="15"/>
    <w:lvlOverride w:ilvl="0">
      <w:startOverride w:val="1"/>
    </w:lvlOverride>
  </w:num>
  <w:num w:numId="8">
    <w:abstractNumId w:val="26"/>
  </w:num>
  <w:num w:numId="9">
    <w:abstractNumId w:val="12"/>
  </w:num>
  <w:num w:numId="10">
    <w:abstractNumId w:val="24"/>
  </w:num>
  <w:num w:numId="11">
    <w:abstractNumId w:val="27"/>
  </w:num>
  <w:num w:numId="12">
    <w:abstractNumId w:val="20"/>
  </w:num>
  <w:num w:numId="13">
    <w:abstractNumId w:val="21"/>
  </w:num>
  <w:num w:numId="14">
    <w:abstractNumId w:val="22"/>
  </w:num>
  <w:num w:numId="15">
    <w:abstractNumId w:val="19"/>
  </w:num>
  <w:num w:numId="16">
    <w:abstractNumId w:val="13"/>
  </w:num>
  <w:num w:numId="17">
    <w:abstractNumId w:val="14"/>
  </w:num>
  <w:num w:numId="18">
    <w:abstractNumId w:val="9"/>
  </w:num>
  <w:num w:numId="19">
    <w:abstractNumId w:val="10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6E"/>
    <w:rsid w:val="00000F74"/>
    <w:rsid w:val="00003051"/>
    <w:rsid w:val="0000389D"/>
    <w:rsid w:val="000120EE"/>
    <w:rsid w:val="000156EE"/>
    <w:rsid w:val="00015C78"/>
    <w:rsid w:val="00017EBA"/>
    <w:rsid w:val="00020A86"/>
    <w:rsid w:val="00022B0A"/>
    <w:rsid w:val="00022F44"/>
    <w:rsid w:val="00027166"/>
    <w:rsid w:val="00047509"/>
    <w:rsid w:val="000525CA"/>
    <w:rsid w:val="0006229C"/>
    <w:rsid w:val="00071DBD"/>
    <w:rsid w:val="00076228"/>
    <w:rsid w:val="0008081A"/>
    <w:rsid w:val="000835E4"/>
    <w:rsid w:val="00083B8B"/>
    <w:rsid w:val="00084417"/>
    <w:rsid w:val="000967B2"/>
    <w:rsid w:val="00096A3D"/>
    <w:rsid w:val="00097A2B"/>
    <w:rsid w:val="00097A60"/>
    <w:rsid w:val="000A4C6E"/>
    <w:rsid w:val="000A5665"/>
    <w:rsid w:val="000B5E27"/>
    <w:rsid w:val="000D1B18"/>
    <w:rsid w:val="000D1CDB"/>
    <w:rsid w:val="000D411D"/>
    <w:rsid w:val="000D77B5"/>
    <w:rsid w:val="000E5383"/>
    <w:rsid w:val="000F6259"/>
    <w:rsid w:val="000F6F44"/>
    <w:rsid w:val="000F72D4"/>
    <w:rsid w:val="001006D9"/>
    <w:rsid w:val="0011271A"/>
    <w:rsid w:val="001212AA"/>
    <w:rsid w:val="00122BCD"/>
    <w:rsid w:val="00125682"/>
    <w:rsid w:val="001268D9"/>
    <w:rsid w:val="0012705D"/>
    <w:rsid w:val="00130411"/>
    <w:rsid w:val="001424A3"/>
    <w:rsid w:val="00143395"/>
    <w:rsid w:val="00144076"/>
    <w:rsid w:val="00144789"/>
    <w:rsid w:val="00153DF8"/>
    <w:rsid w:val="00155BC0"/>
    <w:rsid w:val="00163140"/>
    <w:rsid w:val="00171119"/>
    <w:rsid w:val="0017115E"/>
    <w:rsid w:val="001831A2"/>
    <w:rsid w:val="00183610"/>
    <w:rsid w:val="00185207"/>
    <w:rsid w:val="00191F0D"/>
    <w:rsid w:val="001924D2"/>
    <w:rsid w:val="0019442C"/>
    <w:rsid w:val="0019462A"/>
    <w:rsid w:val="001A4158"/>
    <w:rsid w:val="001A56E3"/>
    <w:rsid w:val="001B1E49"/>
    <w:rsid w:val="001B3251"/>
    <w:rsid w:val="001C7386"/>
    <w:rsid w:val="001D0500"/>
    <w:rsid w:val="001D209A"/>
    <w:rsid w:val="001D29C4"/>
    <w:rsid w:val="001E0348"/>
    <w:rsid w:val="001E0C38"/>
    <w:rsid w:val="001E6A23"/>
    <w:rsid w:val="001F73AF"/>
    <w:rsid w:val="002113AA"/>
    <w:rsid w:val="00215334"/>
    <w:rsid w:val="00216A79"/>
    <w:rsid w:val="0022394F"/>
    <w:rsid w:val="00224AB2"/>
    <w:rsid w:val="00224FE7"/>
    <w:rsid w:val="002275D5"/>
    <w:rsid w:val="00230B0B"/>
    <w:rsid w:val="0023303C"/>
    <w:rsid w:val="002456BE"/>
    <w:rsid w:val="002461A8"/>
    <w:rsid w:val="00247826"/>
    <w:rsid w:val="00251B08"/>
    <w:rsid w:val="00253A5C"/>
    <w:rsid w:val="00261C0B"/>
    <w:rsid w:val="00267EEC"/>
    <w:rsid w:val="002710E9"/>
    <w:rsid w:val="00274663"/>
    <w:rsid w:val="00284603"/>
    <w:rsid w:val="00285883"/>
    <w:rsid w:val="00286125"/>
    <w:rsid w:val="00291178"/>
    <w:rsid w:val="002958B4"/>
    <w:rsid w:val="002C1510"/>
    <w:rsid w:val="002C7AC9"/>
    <w:rsid w:val="002D78FB"/>
    <w:rsid w:val="002E15C0"/>
    <w:rsid w:val="002E4C92"/>
    <w:rsid w:val="002E5D70"/>
    <w:rsid w:val="002E65EA"/>
    <w:rsid w:val="002F5C1B"/>
    <w:rsid w:val="002F70EF"/>
    <w:rsid w:val="00302673"/>
    <w:rsid w:val="003044C4"/>
    <w:rsid w:val="00310814"/>
    <w:rsid w:val="00316B13"/>
    <w:rsid w:val="00316B9C"/>
    <w:rsid w:val="0032720F"/>
    <w:rsid w:val="00330D9E"/>
    <w:rsid w:val="00331B4F"/>
    <w:rsid w:val="00332169"/>
    <w:rsid w:val="003352F2"/>
    <w:rsid w:val="003364F7"/>
    <w:rsid w:val="00337C69"/>
    <w:rsid w:val="00340E3D"/>
    <w:rsid w:val="00341A81"/>
    <w:rsid w:val="003513C2"/>
    <w:rsid w:val="00354927"/>
    <w:rsid w:val="00354FB8"/>
    <w:rsid w:val="00360BE7"/>
    <w:rsid w:val="003616AD"/>
    <w:rsid w:val="003620A2"/>
    <w:rsid w:val="00363A8B"/>
    <w:rsid w:val="00380FF7"/>
    <w:rsid w:val="00382E13"/>
    <w:rsid w:val="00383878"/>
    <w:rsid w:val="003846E7"/>
    <w:rsid w:val="00384A5B"/>
    <w:rsid w:val="0038783A"/>
    <w:rsid w:val="003912B2"/>
    <w:rsid w:val="00391C65"/>
    <w:rsid w:val="00393994"/>
    <w:rsid w:val="00396FCC"/>
    <w:rsid w:val="003A2833"/>
    <w:rsid w:val="003B03DB"/>
    <w:rsid w:val="003B07AC"/>
    <w:rsid w:val="003B44CC"/>
    <w:rsid w:val="003C1969"/>
    <w:rsid w:val="003C6684"/>
    <w:rsid w:val="003D3A8C"/>
    <w:rsid w:val="003E61DB"/>
    <w:rsid w:val="003F011A"/>
    <w:rsid w:val="003F291D"/>
    <w:rsid w:val="003F7F1F"/>
    <w:rsid w:val="00407400"/>
    <w:rsid w:val="00420308"/>
    <w:rsid w:val="00421FA4"/>
    <w:rsid w:val="00426E1E"/>
    <w:rsid w:val="00427CB9"/>
    <w:rsid w:val="00431DC8"/>
    <w:rsid w:val="00434954"/>
    <w:rsid w:val="00440948"/>
    <w:rsid w:val="00441B9C"/>
    <w:rsid w:val="004441A6"/>
    <w:rsid w:val="00452029"/>
    <w:rsid w:val="00460C34"/>
    <w:rsid w:val="00461144"/>
    <w:rsid w:val="00461685"/>
    <w:rsid w:val="00461A15"/>
    <w:rsid w:val="00466283"/>
    <w:rsid w:val="00470863"/>
    <w:rsid w:val="00474780"/>
    <w:rsid w:val="00474C26"/>
    <w:rsid w:val="0047681C"/>
    <w:rsid w:val="004879BA"/>
    <w:rsid w:val="00494115"/>
    <w:rsid w:val="004950DB"/>
    <w:rsid w:val="004B2B87"/>
    <w:rsid w:val="004C3EA2"/>
    <w:rsid w:val="004C42FA"/>
    <w:rsid w:val="004C6555"/>
    <w:rsid w:val="004E421A"/>
    <w:rsid w:val="004F6564"/>
    <w:rsid w:val="00500F81"/>
    <w:rsid w:val="00507CAA"/>
    <w:rsid w:val="00520513"/>
    <w:rsid w:val="00533801"/>
    <w:rsid w:val="00535936"/>
    <w:rsid w:val="00541F99"/>
    <w:rsid w:val="0054791C"/>
    <w:rsid w:val="00552944"/>
    <w:rsid w:val="0055699C"/>
    <w:rsid w:val="00562A94"/>
    <w:rsid w:val="00562C1D"/>
    <w:rsid w:val="00563CB8"/>
    <w:rsid w:val="00563FB3"/>
    <w:rsid w:val="00564C17"/>
    <w:rsid w:val="0056554B"/>
    <w:rsid w:val="005767A2"/>
    <w:rsid w:val="00580D0C"/>
    <w:rsid w:val="00586007"/>
    <w:rsid w:val="0059245F"/>
    <w:rsid w:val="005950AE"/>
    <w:rsid w:val="005A1923"/>
    <w:rsid w:val="005A19C9"/>
    <w:rsid w:val="005A58CA"/>
    <w:rsid w:val="005A634C"/>
    <w:rsid w:val="005B248F"/>
    <w:rsid w:val="005B5C8B"/>
    <w:rsid w:val="005C21F8"/>
    <w:rsid w:val="005C2A42"/>
    <w:rsid w:val="005D6088"/>
    <w:rsid w:val="005D6EA5"/>
    <w:rsid w:val="005D6FBE"/>
    <w:rsid w:val="005D7BD3"/>
    <w:rsid w:val="005E1BB6"/>
    <w:rsid w:val="005E6332"/>
    <w:rsid w:val="005E6AB8"/>
    <w:rsid w:val="005E7C0C"/>
    <w:rsid w:val="005F3009"/>
    <w:rsid w:val="0060261D"/>
    <w:rsid w:val="006033E1"/>
    <w:rsid w:val="006107E2"/>
    <w:rsid w:val="00613514"/>
    <w:rsid w:val="00615A2E"/>
    <w:rsid w:val="00624C8A"/>
    <w:rsid w:val="0062637E"/>
    <w:rsid w:val="00627F3B"/>
    <w:rsid w:val="0063471A"/>
    <w:rsid w:val="00637C3A"/>
    <w:rsid w:val="00643B92"/>
    <w:rsid w:val="0065789C"/>
    <w:rsid w:val="00657BDB"/>
    <w:rsid w:val="00666585"/>
    <w:rsid w:val="00675A57"/>
    <w:rsid w:val="006778E8"/>
    <w:rsid w:val="00680C8B"/>
    <w:rsid w:val="00682B10"/>
    <w:rsid w:val="0068463C"/>
    <w:rsid w:val="006855CD"/>
    <w:rsid w:val="0069039A"/>
    <w:rsid w:val="0069050B"/>
    <w:rsid w:val="00691D72"/>
    <w:rsid w:val="00694F70"/>
    <w:rsid w:val="006967FB"/>
    <w:rsid w:val="006A2FBA"/>
    <w:rsid w:val="006A3525"/>
    <w:rsid w:val="006B40B5"/>
    <w:rsid w:val="006C4D62"/>
    <w:rsid w:val="006C6108"/>
    <w:rsid w:val="006C658C"/>
    <w:rsid w:val="006D0F1A"/>
    <w:rsid w:val="006D2A5F"/>
    <w:rsid w:val="006D5467"/>
    <w:rsid w:val="006E1D23"/>
    <w:rsid w:val="006E2FD0"/>
    <w:rsid w:val="006E4663"/>
    <w:rsid w:val="006E6ADF"/>
    <w:rsid w:val="006F3C4B"/>
    <w:rsid w:val="006F40F5"/>
    <w:rsid w:val="006F6A90"/>
    <w:rsid w:val="007016B8"/>
    <w:rsid w:val="0070210A"/>
    <w:rsid w:val="0071311B"/>
    <w:rsid w:val="00714D3B"/>
    <w:rsid w:val="00716072"/>
    <w:rsid w:val="007164E2"/>
    <w:rsid w:val="007173B0"/>
    <w:rsid w:val="00721B1F"/>
    <w:rsid w:val="0072413B"/>
    <w:rsid w:val="0073293E"/>
    <w:rsid w:val="00734E90"/>
    <w:rsid w:val="007437DA"/>
    <w:rsid w:val="00744210"/>
    <w:rsid w:val="00747E20"/>
    <w:rsid w:val="0075433C"/>
    <w:rsid w:val="007549EA"/>
    <w:rsid w:val="00761E5E"/>
    <w:rsid w:val="00762628"/>
    <w:rsid w:val="00762C5E"/>
    <w:rsid w:val="00767D1B"/>
    <w:rsid w:val="0078019B"/>
    <w:rsid w:val="00781989"/>
    <w:rsid w:val="00787224"/>
    <w:rsid w:val="00787997"/>
    <w:rsid w:val="00797DAF"/>
    <w:rsid w:val="007A2C17"/>
    <w:rsid w:val="007B12AA"/>
    <w:rsid w:val="007B27D3"/>
    <w:rsid w:val="007B57BE"/>
    <w:rsid w:val="007B75FB"/>
    <w:rsid w:val="007C3146"/>
    <w:rsid w:val="007C406D"/>
    <w:rsid w:val="007D2EE1"/>
    <w:rsid w:val="007D3D26"/>
    <w:rsid w:val="007D4C64"/>
    <w:rsid w:val="007D773E"/>
    <w:rsid w:val="007E00E7"/>
    <w:rsid w:val="007E0348"/>
    <w:rsid w:val="007E1C4B"/>
    <w:rsid w:val="007E2361"/>
    <w:rsid w:val="007E45BA"/>
    <w:rsid w:val="007F1F36"/>
    <w:rsid w:val="007F35A1"/>
    <w:rsid w:val="007F44DC"/>
    <w:rsid w:val="007F75E6"/>
    <w:rsid w:val="00807744"/>
    <w:rsid w:val="00821BFD"/>
    <w:rsid w:val="00823566"/>
    <w:rsid w:val="00826CED"/>
    <w:rsid w:val="00826E5C"/>
    <w:rsid w:val="00832A32"/>
    <w:rsid w:val="0083443D"/>
    <w:rsid w:val="00842ADB"/>
    <w:rsid w:val="00845925"/>
    <w:rsid w:val="00852645"/>
    <w:rsid w:val="00862BA6"/>
    <w:rsid w:val="00863CA2"/>
    <w:rsid w:val="00873FC2"/>
    <w:rsid w:val="008770C3"/>
    <w:rsid w:val="0088063A"/>
    <w:rsid w:val="00881D3D"/>
    <w:rsid w:val="008A15CB"/>
    <w:rsid w:val="008A4774"/>
    <w:rsid w:val="008B047B"/>
    <w:rsid w:val="008B75AA"/>
    <w:rsid w:val="008B77A2"/>
    <w:rsid w:val="008C2F51"/>
    <w:rsid w:val="008D1DDB"/>
    <w:rsid w:val="008D2829"/>
    <w:rsid w:val="008D4401"/>
    <w:rsid w:val="008E1BB1"/>
    <w:rsid w:val="008E4A3B"/>
    <w:rsid w:val="008E5D43"/>
    <w:rsid w:val="008E7348"/>
    <w:rsid w:val="008F2083"/>
    <w:rsid w:val="008F23B3"/>
    <w:rsid w:val="008F31BE"/>
    <w:rsid w:val="00903E41"/>
    <w:rsid w:val="00906D79"/>
    <w:rsid w:val="00920033"/>
    <w:rsid w:val="009316E3"/>
    <w:rsid w:val="009361D0"/>
    <w:rsid w:val="00936439"/>
    <w:rsid w:val="0094030C"/>
    <w:rsid w:val="009502AE"/>
    <w:rsid w:val="00950CD3"/>
    <w:rsid w:val="009519FC"/>
    <w:rsid w:val="0097154F"/>
    <w:rsid w:val="0097315E"/>
    <w:rsid w:val="00974366"/>
    <w:rsid w:val="00985380"/>
    <w:rsid w:val="00990096"/>
    <w:rsid w:val="009A2955"/>
    <w:rsid w:val="009A5CF9"/>
    <w:rsid w:val="009B405E"/>
    <w:rsid w:val="009B7EDA"/>
    <w:rsid w:val="009C36C4"/>
    <w:rsid w:val="009D1112"/>
    <w:rsid w:val="009D2C7E"/>
    <w:rsid w:val="009D5BB0"/>
    <w:rsid w:val="009D73D5"/>
    <w:rsid w:val="009E4202"/>
    <w:rsid w:val="009E6488"/>
    <w:rsid w:val="009F47EC"/>
    <w:rsid w:val="009F4A9A"/>
    <w:rsid w:val="009F61E7"/>
    <w:rsid w:val="00A03823"/>
    <w:rsid w:val="00A10168"/>
    <w:rsid w:val="00A14151"/>
    <w:rsid w:val="00A232E5"/>
    <w:rsid w:val="00A23E4B"/>
    <w:rsid w:val="00A3390E"/>
    <w:rsid w:val="00A341CB"/>
    <w:rsid w:val="00A34B37"/>
    <w:rsid w:val="00A41164"/>
    <w:rsid w:val="00A56760"/>
    <w:rsid w:val="00A6049B"/>
    <w:rsid w:val="00A6181F"/>
    <w:rsid w:val="00A61F7E"/>
    <w:rsid w:val="00A62B7C"/>
    <w:rsid w:val="00A71BB1"/>
    <w:rsid w:val="00A76C90"/>
    <w:rsid w:val="00A82ACB"/>
    <w:rsid w:val="00A8748D"/>
    <w:rsid w:val="00A90362"/>
    <w:rsid w:val="00A950D5"/>
    <w:rsid w:val="00AA353E"/>
    <w:rsid w:val="00AA603D"/>
    <w:rsid w:val="00AB188E"/>
    <w:rsid w:val="00AB7410"/>
    <w:rsid w:val="00AB76D0"/>
    <w:rsid w:val="00AC14BD"/>
    <w:rsid w:val="00AC309A"/>
    <w:rsid w:val="00AC513B"/>
    <w:rsid w:val="00AC581C"/>
    <w:rsid w:val="00AC7C37"/>
    <w:rsid w:val="00AD301D"/>
    <w:rsid w:val="00AD460B"/>
    <w:rsid w:val="00AD6EF7"/>
    <w:rsid w:val="00AE2E99"/>
    <w:rsid w:val="00AF49BD"/>
    <w:rsid w:val="00B169EE"/>
    <w:rsid w:val="00B177E9"/>
    <w:rsid w:val="00B27274"/>
    <w:rsid w:val="00B34655"/>
    <w:rsid w:val="00B41ED7"/>
    <w:rsid w:val="00B4315D"/>
    <w:rsid w:val="00B528F1"/>
    <w:rsid w:val="00B57A91"/>
    <w:rsid w:val="00B57EFD"/>
    <w:rsid w:val="00B6089A"/>
    <w:rsid w:val="00B62DBB"/>
    <w:rsid w:val="00B665F3"/>
    <w:rsid w:val="00B75024"/>
    <w:rsid w:val="00B87AE7"/>
    <w:rsid w:val="00B9586D"/>
    <w:rsid w:val="00BB06B3"/>
    <w:rsid w:val="00BB64D9"/>
    <w:rsid w:val="00BC18A7"/>
    <w:rsid w:val="00BC1C4E"/>
    <w:rsid w:val="00BC3C71"/>
    <w:rsid w:val="00BD0879"/>
    <w:rsid w:val="00BD5989"/>
    <w:rsid w:val="00BD71D3"/>
    <w:rsid w:val="00BE2648"/>
    <w:rsid w:val="00BE6AC0"/>
    <w:rsid w:val="00BF38F4"/>
    <w:rsid w:val="00BF459B"/>
    <w:rsid w:val="00C008FA"/>
    <w:rsid w:val="00C03C2D"/>
    <w:rsid w:val="00C07FEA"/>
    <w:rsid w:val="00C2226C"/>
    <w:rsid w:val="00C25B98"/>
    <w:rsid w:val="00C25E3C"/>
    <w:rsid w:val="00C268F6"/>
    <w:rsid w:val="00C3056E"/>
    <w:rsid w:val="00C34805"/>
    <w:rsid w:val="00C42F69"/>
    <w:rsid w:val="00C4523A"/>
    <w:rsid w:val="00C46A23"/>
    <w:rsid w:val="00C60552"/>
    <w:rsid w:val="00C624F0"/>
    <w:rsid w:val="00C64855"/>
    <w:rsid w:val="00C81053"/>
    <w:rsid w:val="00C85098"/>
    <w:rsid w:val="00C8584B"/>
    <w:rsid w:val="00C87A6B"/>
    <w:rsid w:val="00C9177A"/>
    <w:rsid w:val="00C9617B"/>
    <w:rsid w:val="00CA1AA7"/>
    <w:rsid w:val="00CA4FB1"/>
    <w:rsid w:val="00CA6CD6"/>
    <w:rsid w:val="00CA6F60"/>
    <w:rsid w:val="00CB3551"/>
    <w:rsid w:val="00CC0453"/>
    <w:rsid w:val="00CC0785"/>
    <w:rsid w:val="00CC2778"/>
    <w:rsid w:val="00CC3B8C"/>
    <w:rsid w:val="00CD0B2A"/>
    <w:rsid w:val="00CE0110"/>
    <w:rsid w:val="00CE1C34"/>
    <w:rsid w:val="00CF322B"/>
    <w:rsid w:val="00D013D0"/>
    <w:rsid w:val="00D024F4"/>
    <w:rsid w:val="00D03364"/>
    <w:rsid w:val="00D067D5"/>
    <w:rsid w:val="00D13FD6"/>
    <w:rsid w:val="00D2087D"/>
    <w:rsid w:val="00D208E9"/>
    <w:rsid w:val="00D211A2"/>
    <w:rsid w:val="00D21A54"/>
    <w:rsid w:val="00D22027"/>
    <w:rsid w:val="00D25BA3"/>
    <w:rsid w:val="00D3789C"/>
    <w:rsid w:val="00D55A04"/>
    <w:rsid w:val="00D6178C"/>
    <w:rsid w:val="00D648D0"/>
    <w:rsid w:val="00D71624"/>
    <w:rsid w:val="00D76D42"/>
    <w:rsid w:val="00D83748"/>
    <w:rsid w:val="00D960A0"/>
    <w:rsid w:val="00DA4496"/>
    <w:rsid w:val="00DA56EA"/>
    <w:rsid w:val="00DA6EE7"/>
    <w:rsid w:val="00DB6D4D"/>
    <w:rsid w:val="00DC09BB"/>
    <w:rsid w:val="00DC2A49"/>
    <w:rsid w:val="00DC51A7"/>
    <w:rsid w:val="00DD63BB"/>
    <w:rsid w:val="00DE23FE"/>
    <w:rsid w:val="00DE791B"/>
    <w:rsid w:val="00DF6D86"/>
    <w:rsid w:val="00E03AC5"/>
    <w:rsid w:val="00E03B46"/>
    <w:rsid w:val="00E04B24"/>
    <w:rsid w:val="00E05CFB"/>
    <w:rsid w:val="00E0772C"/>
    <w:rsid w:val="00E10DBA"/>
    <w:rsid w:val="00E13398"/>
    <w:rsid w:val="00E16D6D"/>
    <w:rsid w:val="00E2078D"/>
    <w:rsid w:val="00E26F59"/>
    <w:rsid w:val="00E36070"/>
    <w:rsid w:val="00E37FA3"/>
    <w:rsid w:val="00E42CEE"/>
    <w:rsid w:val="00E435E9"/>
    <w:rsid w:val="00E43B8B"/>
    <w:rsid w:val="00E50ABA"/>
    <w:rsid w:val="00E554A3"/>
    <w:rsid w:val="00E648B7"/>
    <w:rsid w:val="00E67D6A"/>
    <w:rsid w:val="00E73967"/>
    <w:rsid w:val="00E76CFA"/>
    <w:rsid w:val="00E8122E"/>
    <w:rsid w:val="00E82F74"/>
    <w:rsid w:val="00E8416F"/>
    <w:rsid w:val="00E86B19"/>
    <w:rsid w:val="00EA0C78"/>
    <w:rsid w:val="00EA44B4"/>
    <w:rsid w:val="00EA7CC0"/>
    <w:rsid w:val="00EB0284"/>
    <w:rsid w:val="00EB0B7C"/>
    <w:rsid w:val="00EB1FCC"/>
    <w:rsid w:val="00EB5392"/>
    <w:rsid w:val="00ED28D3"/>
    <w:rsid w:val="00EE2A02"/>
    <w:rsid w:val="00EE3717"/>
    <w:rsid w:val="00EE3EC4"/>
    <w:rsid w:val="00F009F0"/>
    <w:rsid w:val="00F011B0"/>
    <w:rsid w:val="00F06FB6"/>
    <w:rsid w:val="00F10940"/>
    <w:rsid w:val="00F16B17"/>
    <w:rsid w:val="00F45695"/>
    <w:rsid w:val="00F5443F"/>
    <w:rsid w:val="00F55048"/>
    <w:rsid w:val="00F56B3E"/>
    <w:rsid w:val="00F61AE1"/>
    <w:rsid w:val="00F6608A"/>
    <w:rsid w:val="00F678C0"/>
    <w:rsid w:val="00F72090"/>
    <w:rsid w:val="00F73149"/>
    <w:rsid w:val="00F84478"/>
    <w:rsid w:val="00F938EF"/>
    <w:rsid w:val="00F93FFA"/>
    <w:rsid w:val="00FA30B7"/>
    <w:rsid w:val="00FA688E"/>
    <w:rsid w:val="00FA72C8"/>
    <w:rsid w:val="00FC2443"/>
    <w:rsid w:val="00FC31BF"/>
    <w:rsid w:val="00FC52AB"/>
    <w:rsid w:val="00FC77F3"/>
    <w:rsid w:val="00FD037D"/>
    <w:rsid w:val="00FD6287"/>
    <w:rsid w:val="00FE013D"/>
    <w:rsid w:val="00FE5E07"/>
    <w:rsid w:val="00FE71C8"/>
    <w:rsid w:val="00FE7519"/>
    <w:rsid w:val="00FF1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CE4E5"/>
  <w15:docId w15:val="{92714DF4-56CC-4007-B68E-5C150142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??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AC309A"/>
    <w:pPr>
      <w:spacing w:before="60" w:after="180" w:line="276" w:lineRule="auto"/>
    </w:pPr>
    <w:rPr>
      <w:rFonts w:eastAsia="Calibri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AC309A"/>
    <w:pPr>
      <w:keepNext/>
      <w:keepLines/>
      <w:spacing w:before="480" w:after="120"/>
      <w:outlineLvl w:val="0"/>
    </w:pPr>
    <w:rPr>
      <w:rFonts w:asciiTheme="minorHAnsi" w:hAnsiTheme="minorHAnsi"/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AC309A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AC309A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7B27D3"/>
    <w:pPr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7B27D3"/>
    <w:pPr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7B27D3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*Headers Char"/>
    <w:link w:val="Heading1"/>
    <w:uiPriority w:val="9"/>
    <w:rsid w:val="00AC309A"/>
    <w:rPr>
      <w:rFonts w:asciiTheme="minorHAnsi" w:eastAsia="Calibri" w:hAnsiTheme="minorHAnsi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AC309A"/>
    <w:rPr>
      <w:rFonts w:ascii="Cambria" w:eastAsia="Calibri" w:hAnsi="Cambria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AC309A"/>
    <w:rPr>
      <w:rFonts w:ascii="Cambria" w:eastAsia="Calibri" w:hAnsi="Cambria"/>
      <w:b/>
      <w:bCs/>
      <w:i/>
      <w:color w:val="7F7F7F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4D5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4D5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4D59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7B27D3"/>
    <w:pPr>
      <w:spacing w:after="200" w:line="276" w:lineRule="auto"/>
    </w:pPr>
    <w:rPr>
      <w:rFonts w:cs="Calibri"/>
      <w:color w:val="000000"/>
      <w:szCs w:val="24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AC309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C309A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7B27D3"/>
    <w:pPr>
      <w:spacing w:before="360" w:after="80"/>
      <w:contextualSpacing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24D59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09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C309A"/>
    <w:rPr>
      <w:rFonts w:ascii="Tahoma" w:eastAsia="Calibri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309A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locked/>
    <w:rsid w:val="00AC309A"/>
    <w:rPr>
      <w:rFonts w:eastAsia="Calibri"/>
      <w:sz w:val="20"/>
    </w:rPr>
  </w:style>
  <w:style w:type="paragraph" w:styleId="Footer">
    <w:name w:val="footer"/>
    <w:basedOn w:val="Normal"/>
    <w:link w:val="FooterChar"/>
    <w:uiPriority w:val="99"/>
    <w:rsid w:val="00AC309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locked/>
    <w:rsid w:val="00AC309A"/>
    <w:rPr>
      <w:rFonts w:ascii="Times New Roman" w:eastAsia="Calibri" w:hAnsi="Times New Roman"/>
      <w:sz w:val="20"/>
    </w:rPr>
  </w:style>
  <w:style w:type="character" w:styleId="CommentReference">
    <w:name w:val="annotation reference"/>
    <w:uiPriority w:val="99"/>
    <w:semiHidden/>
    <w:unhideWhenUsed/>
    <w:rsid w:val="00AC30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09A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AC309A"/>
    <w:rPr>
      <w:rFonts w:eastAsia="Calibri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0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C309A"/>
    <w:rPr>
      <w:rFonts w:eastAsia="Calibri"/>
      <w:b/>
      <w:bCs/>
      <w:sz w:val="20"/>
    </w:rPr>
  </w:style>
  <w:style w:type="character" w:customStyle="1" w:styleId="apple-converted-space">
    <w:name w:val="apple-converted-space"/>
    <w:rsid w:val="00AC309A"/>
  </w:style>
  <w:style w:type="table" w:styleId="TableGrid">
    <w:name w:val="Table Grid"/>
    <w:basedOn w:val="TableNormal"/>
    <w:uiPriority w:val="59"/>
    <w:rsid w:val="00AC309A"/>
    <w:rPr>
      <w:rFonts w:eastAsia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0A5665"/>
    <w:rPr>
      <w:sz w:val="24"/>
      <w:szCs w:val="24"/>
      <w:lang w:eastAsia="ja-JP"/>
    </w:rPr>
  </w:style>
  <w:style w:type="paragraph" w:customStyle="1" w:styleId="BR">
    <w:name w:val="*BR*"/>
    <w:link w:val="BRChar"/>
    <w:qFormat/>
    <w:rsid w:val="008F2083"/>
    <w:pPr>
      <w:pBdr>
        <w:bottom w:val="single" w:sz="12" w:space="1" w:color="7F7F7F" w:themeColor="text1" w:themeTint="80"/>
      </w:pBdr>
      <w:spacing w:after="360"/>
      <w:ind w:left="2880" w:right="2880"/>
    </w:pPr>
    <w:rPr>
      <w:rFonts w:eastAsia="Calibri"/>
      <w:sz w:val="18"/>
    </w:rPr>
  </w:style>
  <w:style w:type="paragraph" w:customStyle="1" w:styleId="BulletedList">
    <w:name w:val="*Bulleted List"/>
    <w:link w:val="BulletedListChar"/>
    <w:qFormat/>
    <w:rsid w:val="008F2083"/>
    <w:pPr>
      <w:numPr>
        <w:numId w:val="4"/>
      </w:numPr>
      <w:spacing w:before="60" w:after="60" w:line="276" w:lineRule="auto"/>
    </w:pPr>
    <w:rPr>
      <w:rFonts w:eastAsia="Calibri"/>
    </w:rPr>
  </w:style>
  <w:style w:type="paragraph" w:customStyle="1" w:styleId="FooterText">
    <w:name w:val="*FooterText"/>
    <w:link w:val="FooterTextChar"/>
    <w:qFormat/>
    <w:rsid w:val="008F2083"/>
    <w:pPr>
      <w:spacing w:line="200" w:lineRule="exact"/>
    </w:pPr>
    <w:rPr>
      <w:rFonts w:ascii="Verdana" w:eastAsia="Verdana" w:hAnsi="Verdana" w:cs="Calibri"/>
      <w:b/>
      <w:color w:val="595959"/>
      <w:sz w:val="14"/>
    </w:rPr>
  </w:style>
  <w:style w:type="paragraph" w:customStyle="1" w:styleId="IN">
    <w:name w:val="*IN*"/>
    <w:link w:val="INChar"/>
    <w:qFormat/>
    <w:rsid w:val="008F2083"/>
    <w:pPr>
      <w:numPr>
        <w:numId w:val="5"/>
      </w:numPr>
      <w:spacing w:before="120" w:after="60" w:line="276" w:lineRule="auto"/>
    </w:pPr>
    <w:rPr>
      <w:rFonts w:eastAsia="Calibri"/>
      <w:color w:val="4F81BD" w:themeColor="accent1"/>
    </w:rPr>
  </w:style>
  <w:style w:type="paragraph" w:customStyle="1" w:styleId="INBullet">
    <w:name w:val="*IN* Bullet"/>
    <w:link w:val="INBulletChar"/>
    <w:qFormat/>
    <w:rsid w:val="008F2083"/>
    <w:pPr>
      <w:numPr>
        <w:numId w:val="6"/>
      </w:numPr>
      <w:spacing w:after="60" w:line="276" w:lineRule="auto"/>
    </w:pPr>
    <w:rPr>
      <w:rFonts w:eastAsia="Calibri"/>
      <w:color w:val="4F81BD" w:themeColor="accent1"/>
    </w:rPr>
  </w:style>
  <w:style w:type="paragraph" w:customStyle="1" w:styleId="LearningSequenceHeader">
    <w:name w:val="*Learning Sequence Header"/>
    <w:next w:val="TA"/>
    <w:link w:val="LearningSequenceHeaderChar"/>
    <w:qFormat/>
    <w:rsid w:val="008F2083"/>
    <w:pPr>
      <w:pBdr>
        <w:bottom w:val="single" w:sz="12" w:space="1" w:color="9BBB59" w:themeColor="accent3"/>
      </w:pBdr>
      <w:tabs>
        <w:tab w:val="right" w:pos="9360"/>
      </w:tabs>
      <w:spacing w:before="480"/>
    </w:pPr>
    <w:rPr>
      <w:rFonts w:asciiTheme="minorHAnsi" w:eastAsia="Calibri" w:hAnsiTheme="minorHAnsi"/>
      <w:b/>
      <w:bCs/>
      <w:color w:val="4F81BD"/>
      <w:sz w:val="28"/>
      <w:szCs w:val="26"/>
    </w:rPr>
  </w:style>
  <w:style w:type="paragraph" w:customStyle="1" w:styleId="NumberedList">
    <w:name w:val="*Numbered List"/>
    <w:link w:val="NumberedListChar"/>
    <w:qFormat/>
    <w:rsid w:val="008F2083"/>
    <w:pPr>
      <w:numPr>
        <w:numId w:val="7"/>
      </w:numPr>
      <w:spacing w:after="60"/>
    </w:pPr>
    <w:rPr>
      <w:rFonts w:eastAsia="Calibri"/>
    </w:rPr>
  </w:style>
  <w:style w:type="paragraph" w:customStyle="1" w:styleId="PageHeader">
    <w:name w:val="*PageHeader"/>
    <w:link w:val="PageHeaderChar"/>
    <w:qFormat/>
    <w:rsid w:val="008F2083"/>
    <w:pPr>
      <w:spacing w:before="120"/>
    </w:pPr>
    <w:rPr>
      <w:rFonts w:eastAsia="Calibri"/>
      <w:b/>
      <w:sz w:val="18"/>
    </w:rPr>
  </w:style>
  <w:style w:type="paragraph" w:customStyle="1" w:styleId="Q">
    <w:name w:val="*Q*"/>
    <w:link w:val="QChar"/>
    <w:qFormat/>
    <w:rsid w:val="008F2083"/>
    <w:pPr>
      <w:spacing w:before="240" w:line="276" w:lineRule="auto"/>
    </w:pPr>
    <w:rPr>
      <w:rFonts w:eastAsia="Calibri"/>
      <w:b/>
    </w:rPr>
  </w:style>
  <w:style w:type="paragraph" w:customStyle="1" w:styleId="SA">
    <w:name w:val="*SA*"/>
    <w:link w:val="SAChar"/>
    <w:qFormat/>
    <w:rsid w:val="008F2083"/>
    <w:pPr>
      <w:numPr>
        <w:numId w:val="8"/>
      </w:numPr>
      <w:spacing w:before="120" w:line="276" w:lineRule="auto"/>
    </w:pPr>
    <w:rPr>
      <w:rFonts w:eastAsia="Calibri"/>
    </w:rPr>
  </w:style>
  <w:style w:type="paragraph" w:customStyle="1" w:styleId="SASRBullet">
    <w:name w:val="*SA/SR Bullet"/>
    <w:basedOn w:val="Normal"/>
    <w:link w:val="SASRBulletChar"/>
    <w:qFormat/>
    <w:rsid w:val="008F2083"/>
    <w:pPr>
      <w:numPr>
        <w:ilvl w:val="1"/>
        <w:numId w:val="9"/>
      </w:numPr>
      <w:spacing w:before="120"/>
      <w:contextualSpacing/>
    </w:pPr>
  </w:style>
  <w:style w:type="paragraph" w:customStyle="1" w:styleId="SR">
    <w:name w:val="*SR*"/>
    <w:link w:val="SRChar"/>
    <w:qFormat/>
    <w:rsid w:val="008F2083"/>
    <w:pPr>
      <w:numPr>
        <w:numId w:val="10"/>
      </w:numPr>
      <w:spacing w:before="120" w:line="276" w:lineRule="auto"/>
    </w:pPr>
    <w:rPr>
      <w:rFonts w:eastAsia="Calibri"/>
    </w:rPr>
  </w:style>
  <w:style w:type="paragraph" w:customStyle="1" w:styleId="TA">
    <w:name w:val="*TA*"/>
    <w:link w:val="TAChar"/>
    <w:qFormat/>
    <w:rsid w:val="008F2083"/>
    <w:pPr>
      <w:spacing w:before="180" w:after="180"/>
    </w:pPr>
    <w:rPr>
      <w:rFonts w:eastAsia="Calibri"/>
    </w:rPr>
  </w:style>
  <w:style w:type="paragraph" w:customStyle="1" w:styleId="TableHeaders">
    <w:name w:val="*TableHeaders"/>
    <w:basedOn w:val="Normal"/>
    <w:link w:val="TableHeadersChar"/>
    <w:qFormat/>
    <w:rsid w:val="008F2083"/>
    <w:pPr>
      <w:spacing w:before="40" w:after="40" w:line="240" w:lineRule="auto"/>
    </w:pPr>
    <w:rPr>
      <w:b/>
      <w:color w:val="FFFFFF" w:themeColor="background1"/>
    </w:rPr>
  </w:style>
  <w:style w:type="paragraph" w:customStyle="1" w:styleId="ToolHeader">
    <w:name w:val="*ToolHeader"/>
    <w:qFormat/>
    <w:rsid w:val="008F2083"/>
    <w:pPr>
      <w:spacing w:after="120"/>
    </w:pPr>
    <w:rPr>
      <w:rFonts w:asciiTheme="minorHAnsi" w:eastAsia="Calibri" w:hAnsiTheme="minorHAnsi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8F2083"/>
    <w:pPr>
      <w:spacing w:before="40" w:after="120"/>
    </w:pPr>
    <w:rPr>
      <w:rFonts w:eastAsia="Calibri"/>
    </w:rPr>
  </w:style>
  <w:style w:type="character" w:customStyle="1" w:styleId="PageHeaderChar">
    <w:name w:val="*PageHeader Char"/>
    <w:basedOn w:val="BodyTextChar"/>
    <w:link w:val="PageHeader"/>
    <w:locked/>
    <w:rsid w:val="008F2083"/>
    <w:rPr>
      <w:rFonts w:eastAsia="Calibri"/>
      <w:b/>
      <w:sz w:val="18"/>
    </w:rPr>
  </w:style>
  <w:style w:type="character" w:styleId="Hyperlink">
    <w:name w:val="Hyperlink"/>
    <w:uiPriority w:val="99"/>
    <w:unhideWhenUsed/>
    <w:rsid w:val="00AC309A"/>
    <w:rPr>
      <w:color w:val="0000FF"/>
      <w:u w:val="single"/>
    </w:rPr>
  </w:style>
  <w:style w:type="paragraph" w:customStyle="1" w:styleId="folio">
    <w:name w:val="folio"/>
    <w:basedOn w:val="Normal"/>
    <w:link w:val="folioChar"/>
    <w:rsid w:val="00AC309A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character" w:customStyle="1" w:styleId="folioChar">
    <w:name w:val="folio Char"/>
    <w:basedOn w:val="DefaultParagraphFont"/>
    <w:link w:val="folio"/>
    <w:locked/>
    <w:rsid w:val="00AC309A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basedOn w:val="folioChar"/>
    <w:link w:val="FooterText"/>
    <w:locked/>
    <w:rsid w:val="008F2083"/>
    <w:rPr>
      <w:rFonts w:ascii="Verdana" w:eastAsia="Verdana" w:hAnsi="Verdana" w:cs="Calibri"/>
      <w:b/>
      <w:color w:val="595959"/>
      <w:sz w:val="14"/>
    </w:rPr>
  </w:style>
  <w:style w:type="paragraph" w:styleId="ListParagraph">
    <w:name w:val="List Paragraph"/>
    <w:basedOn w:val="Normal"/>
    <w:link w:val="ListParagraphChar"/>
    <w:uiPriority w:val="34"/>
    <w:rsid w:val="00AC309A"/>
    <w:pPr>
      <w:ind w:left="720"/>
      <w:contextualSpacing/>
    </w:pPr>
  </w:style>
  <w:style w:type="character" w:customStyle="1" w:styleId="TableHeadersChar">
    <w:name w:val="*TableHeaders Char"/>
    <w:basedOn w:val="DefaultParagraphFont"/>
    <w:link w:val="TableHeaders"/>
    <w:rsid w:val="008F2083"/>
    <w:rPr>
      <w:rFonts w:eastAsia="Calibri"/>
      <w:b/>
      <w:color w:val="FFFFFF" w:themeColor="background1"/>
    </w:rPr>
  </w:style>
  <w:style w:type="character" w:customStyle="1" w:styleId="BulletedListChar">
    <w:name w:val="*Bulleted List Char"/>
    <w:basedOn w:val="MediumList2-Accent41Char"/>
    <w:link w:val="BulletedList"/>
    <w:rsid w:val="008F2083"/>
    <w:rPr>
      <w:rFonts w:eastAsia="Calibri"/>
    </w:rPr>
  </w:style>
  <w:style w:type="character" w:customStyle="1" w:styleId="BRChar">
    <w:name w:val="*BR* Char"/>
    <w:basedOn w:val="DefaultParagraphFont"/>
    <w:link w:val="BR"/>
    <w:rsid w:val="008F2083"/>
    <w:rPr>
      <w:rFonts w:eastAsia="Calibri"/>
      <w:sz w:val="18"/>
    </w:rPr>
  </w:style>
  <w:style w:type="paragraph" w:customStyle="1" w:styleId="ExcerptAuthor">
    <w:name w:val="*ExcerptAuthor"/>
    <w:basedOn w:val="Normal"/>
    <w:link w:val="ExcerptAuthorChar"/>
    <w:qFormat/>
    <w:rsid w:val="008F2083"/>
    <w:pPr>
      <w:jc w:val="center"/>
    </w:pPr>
    <w:rPr>
      <w:rFonts w:asciiTheme="majorHAnsi" w:hAnsiTheme="majorHAnsi"/>
      <w:b/>
    </w:rPr>
  </w:style>
  <w:style w:type="character" w:customStyle="1" w:styleId="ExcerptAuthorChar">
    <w:name w:val="*ExcerptAuthor Char"/>
    <w:basedOn w:val="DefaultParagraphFont"/>
    <w:link w:val="ExcerptAuthor"/>
    <w:rsid w:val="008F2083"/>
    <w:rPr>
      <w:rFonts w:asciiTheme="majorHAnsi" w:eastAsia="Calibri" w:hAnsiTheme="majorHAnsi"/>
      <w:b/>
    </w:rPr>
  </w:style>
  <w:style w:type="paragraph" w:customStyle="1" w:styleId="ExcerptBody">
    <w:name w:val="*ExcerptBody"/>
    <w:basedOn w:val="Normal"/>
    <w:link w:val="ExcerptBodyChar"/>
    <w:qFormat/>
    <w:rsid w:val="008F2083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basedOn w:val="DefaultParagraphFont"/>
    <w:link w:val="ExcerptBody"/>
    <w:rsid w:val="008F2083"/>
    <w:rPr>
      <w:rFonts w:ascii="Times New Roman" w:eastAsia="Times New Roman" w:hAnsi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8F2083"/>
    <w:pPr>
      <w:jc w:val="center"/>
    </w:pPr>
    <w:rPr>
      <w:rFonts w:asciiTheme="majorHAnsi" w:hAnsiTheme="majorHAnsi"/>
      <w:b/>
      <w:smallCaps/>
      <w:sz w:val="32"/>
    </w:rPr>
  </w:style>
  <w:style w:type="character" w:customStyle="1" w:styleId="ExcerptTitleChar">
    <w:name w:val="*ExcerptTitle Char"/>
    <w:basedOn w:val="DefaultParagraphFont"/>
    <w:link w:val="ExcerptTitle"/>
    <w:rsid w:val="008F2083"/>
    <w:rPr>
      <w:rFonts w:asciiTheme="majorHAnsi" w:eastAsia="Calibri" w:hAnsiTheme="majorHAnsi"/>
      <w:b/>
      <w:smallCaps/>
      <w:sz w:val="32"/>
    </w:rPr>
  </w:style>
  <w:style w:type="character" w:customStyle="1" w:styleId="INChar">
    <w:name w:val="*IN* Char"/>
    <w:basedOn w:val="DefaultParagraphFont"/>
    <w:link w:val="IN"/>
    <w:rsid w:val="008F2083"/>
    <w:rPr>
      <w:rFonts w:eastAsia="Calibri"/>
      <w:color w:val="4F81BD" w:themeColor="accent1"/>
    </w:rPr>
  </w:style>
  <w:style w:type="character" w:customStyle="1" w:styleId="INBulletChar">
    <w:name w:val="*IN* Bullet Char"/>
    <w:basedOn w:val="BulletedListChar"/>
    <w:link w:val="INBullet"/>
    <w:rsid w:val="008F2083"/>
    <w:rPr>
      <w:rFonts w:eastAsia="Calibri"/>
      <w:color w:val="4F81BD" w:themeColor="accent1"/>
    </w:rPr>
  </w:style>
  <w:style w:type="character" w:customStyle="1" w:styleId="LearningSequenceHeaderChar">
    <w:name w:val="*Learning Sequence Header Char"/>
    <w:basedOn w:val="Heading2Char"/>
    <w:link w:val="LearningSequenceHeader"/>
    <w:rsid w:val="008F2083"/>
    <w:rPr>
      <w:rFonts w:asciiTheme="minorHAnsi" w:eastAsia="Calibri" w:hAnsiTheme="minorHAnsi"/>
      <w:b/>
      <w:bCs/>
      <w:i w:val="0"/>
      <w:color w:val="4F81BD"/>
      <w:sz w:val="28"/>
      <w:szCs w:val="26"/>
    </w:rPr>
  </w:style>
  <w:style w:type="character" w:customStyle="1" w:styleId="NumberedListChar">
    <w:name w:val="*Numbered List Char"/>
    <w:basedOn w:val="BulletedListChar"/>
    <w:link w:val="NumberedList"/>
    <w:rsid w:val="008F2083"/>
    <w:rPr>
      <w:rFonts w:eastAsia="Calibri"/>
    </w:rPr>
  </w:style>
  <w:style w:type="character" w:customStyle="1" w:styleId="QChar">
    <w:name w:val="*Q* Char"/>
    <w:basedOn w:val="ListParagraphChar"/>
    <w:link w:val="Q"/>
    <w:rsid w:val="008F2083"/>
    <w:rPr>
      <w:rFonts w:eastAsia="Calibri"/>
      <w:b/>
    </w:rPr>
  </w:style>
  <w:style w:type="character" w:customStyle="1" w:styleId="SAChar">
    <w:name w:val="*SA* Char"/>
    <w:basedOn w:val="ListParagraphChar"/>
    <w:link w:val="SA"/>
    <w:rsid w:val="008F2083"/>
    <w:rPr>
      <w:rFonts w:eastAsia="Calibri"/>
    </w:rPr>
  </w:style>
  <w:style w:type="character" w:customStyle="1" w:styleId="SASRBulletChar">
    <w:name w:val="*SA/SR Bullet Char"/>
    <w:basedOn w:val="DefaultParagraphFont"/>
    <w:link w:val="SASRBullet"/>
    <w:rsid w:val="008F2083"/>
    <w:rPr>
      <w:rFonts w:eastAsia="Calibri"/>
    </w:rPr>
  </w:style>
  <w:style w:type="character" w:customStyle="1" w:styleId="SRChar">
    <w:name w:val="*SR* Char"/>
    <w:basedOn w:val="ListParagraphChar"/>
    <w:link w:val="SR"/>
    <w:rsid w:val="008F2083"/>
    <w:rPr>
      <w:rFonts w:eastAsia="Calibri"/>
    </w:rPr>
  </w:style>
  <w:style w:type="character" w:customStyle="1" w:styleId="TAChar">
    <w:name w:val="*TA* Char"/>
    <w:basedOn w:val="DefaultParagraphFont"/>
    <w:link w:val="TA"/>
    <w:rsid w:val="008F2083"/>
    <w:rPr>
      <w:rFonts w:eastAsia="Calibri"/>
    </w:rPr>
  </w:style>
  <w:style w:type="paragraph" w:customStyle="1" w:styleId="TableText">
    <w:name w:val="*TableText"/>
    <w:link w:val="TableTextChar"/>
    <w:qFormat/>
    <w:rsid w:val="008F2083"/>
    <w:pPr>
      <w:spacing w:before="40" w:after="40" w:line="276" w:lineRule="auto"/>
    </w:pPr>
    <w:rPr>
      <w:rFonts w:eastAsia="Calibri"/>
    </w:rPr>
  </w:style>
  <w:style w:type="character" w:customStyle="1" w:styleId="TableTextChar">
    <w:name w:val="*TableText Char"/>
    <w:basedOn w:val="DefaultParagraphFont"/>
    <w:link w:val="TableText"/>
    <w:rsid w:val="008F2083"/>
    <w:rPr>
      <w:rFonts w:eastAsia="Calibri"/>
    </w:rPr>
  </w:style>
  <w:style w:type="paragraph" w:styleId="BodyText">
    <w:name w:val="Body Text"/>
    <w:basedOn w:val="Normal"/>
    <w:link w:val="BodyTextChar"/>
    <w:rsid w:val="00AC309A"/>
    <w:pPr>
      <w:spacing w:after="120"/>
    </w:pPr>
  </w:style>
  <w:style w:type="character" w:customStyle="1" w:styleId="BodyTextChar">
    <w:name w:val="Body Text Char"/>
    <w:link w:val="BodyText"/>
    <w:rsid w:val="00AC309A"/>
    <w:rPr>
      <w:rFonts w:eastAsia="Calibri"/>
    </w:rPr>
  </w:style>
  <w:style w:type="paragraph" w:customStyle="1" w:styleId="ColorfulList-Accent11">
    <w:name w:val="Colorful List - Accent 11"/>
    <w:basedOn w:val="Normal"/>
    <w:uiPriority w:val="34"/>
    <w:rsid w:val="00AC309A"/>
    <w:pPr>
      <w:ind w:left="720"/>
      <w:contextualSpacing/>
    </w:pPr>
  </w:style>
  <w:style w:type="character" w:styleId="FollowedHyperlink">
    <w:name w:val="FollowedHyperlink"/>
    <w:uiPriority w:val="99"/>
    <w:unhideWhenUsed/>
    <w:rsid w:val="00AC309A"/>
    <w:rPr>
      <w:color w:val="954F7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C309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09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09A"/>
    <w:rPr>
      <w:rFonts w:eastAsia="Calibri"/>
      <w:sz w:val="20"/>
    </w:rPr>
  </w:style>
  <w:style w:type="paragraph" w:customStyle="1" w:styleId="Header-banner">
    <w:name w:val="Header-banner"/>
    <w:rsid w:val="00AC309A"/>
    <w:pPr>
      <w:ind w:left="43" w:right="43"/>
      <w:jc w:val="center"/>
    </w:pPr>
    <w:rPr>
      <w:rFonts w:ascii="Cambria" w:eastAsia="Calibri" w:hAnsi="Cambria" w:cs="Calibri"/>
      <w:b/>
      <w:bCs/>
      <w:caps/>
      <w:color w:val="FFFFFF"/>
      <w:sz w:val="44"/>
    </w:rPr>
  </w:style>
  <w:style w:type="paragraph" w:customStyle="1" w:styleId="Header2banner">
    <w:name w:val="Header2_banner"/>
    <w:basedOn w:val="Header-banner"/>
    <w:rsid w:val="00AC309A"/>
    <w:pPr>
      <w:spacing w:line="440" w:lineRule="exact"/>
      <w:jc w:val="left"/>
    </w:pPr>
    <w:rPr>
      <w:cap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C309A"/>
    <w:rPr>
      <w:rFonts w:eastAsia="Calibri"/>
    </w:rPr>
  </w:style>
  <w:style w:type="paragraph" w:customStyle="1" w:styleId="MediumGrid1-Accent21">
    <w:name w:val="Medium Grid 1 - Accent 21"/>
    <w:basedOn w:val="Normal"/>
    <w:uiPriority w:val="34"/>
    <w:rsid w:val="00AC309A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AC309A"/>
    <w:pPr>
      <w:spacing w:after="200"/>
      <w:ind w:left="720"/>
      <w:contextualSpacing/>
    </w:pPr>
  </w:style>
  <w:style w:type="character" w:customStyle="1" w:styleId="MediumList2-Accent41Char">
    <w:name w:val="Medium List 2 - Accent 41 Char"/>
    <w:basedOn w:val="DefaultParagraphFont"/>
    <w:link w:val="MediumList2-Accent41"/>
    <w:uiPriority w:val="34"/>
    <w:rsid w:val="00AC309A"/>
    <w:rPr>
      <w:rFonts w:eastAsia="Calibri"/>
    </w:rPr>
  </w:style>
  <w:style w:type="paragraph" w:customStyle="1" w:styleId="NoSpacing1">
    <w:name w:val="No Spacing1"/>
    <w:link w:val="NoSpacingChar"/>
    <w:rsid w:val="00AC309A"/>
    <w:rPr>
      <w:rFonts w:ascii="Tahoma" w:eastAsia="Calibri" w:hAnsi="Tahoma"/>
      <w:sz w:val="19"/>
    </w:rPr>
  </w:style>
  <w:style w:type="character" w:customStyle="1" w:styleId="NoSpacingChar">
    <w:name w:val="No Spacing Char"/>
    <w:link w:val="NoSpacing1"/>
    <w:rsid w:val="00AC309A"/>
    <w:rPr>
      <w:rFonts w:ascii="Tahoma" w:eastAsia="Calibri" w:hAnsi="Tahoma"/>
      <w:sz w:val="19"/>
    </w:rPr>
  </w:style>
  <w:style w:type="paragraph" w:styleId="NormalWeb">
    <w:name w:val="Normal (Web)"/>
    <w:basedOn w:val="Normal"/>
    <w:uiPriority w:val="99"/>
    <w:unhideWhenUsed/>
    <w:rsid w:val="00AC309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AC309A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styleId="PageNumber">
    <w:name w:val="page number"/>
    <w:uiPriority w:val="99"/>
    <w:rsid w:val="00AC309A"/>
    <w:rPr>
      <w:rFonts w:cs="Times New Roman"/>
    </w:rPr>
  </w:style>
  <w:style w:type="character" w:customStyle="1" w:styleId="reference-text">
    <w:name w:val="reference-text"/>
    <w:rsid w:val="00AC309A"/>
  </w:style>
  <w:style w:type="paragraph" w:customStyle="1" w:styleId="SubStandard">
    <w:name w:val="*SubStandard"/>
    <w:basedOn w:val="TableText"/>
    <w:link w:val="SubStandardChar"/>
    <w:qFormat/>
    <w:rsid w:val="008F2083"/>
    <w:pPr>
      <w:numPr>
        <w:numId w:val="11"/>
      </w:numPr>
    </w:pPr>
  </w:style>
  <w:style w:type="character" w:customStyle="1" w:styleId="SubStandardChar">
    <w:name w:val="*SubStandard Char"/>
    <w:basedOn w:val="TableTextChar"/>
    <w:link w:val="SubStandard"/>
    <w:rsid w:val="008F2083"/>
    <w:rPr>
      <w:rFonts w:eastAsia="Calibri"/>
    </w:rPr>
  </w:style>
  <w:style w:type="character" w:customStyle="1" w:styleId="ToolTableTextChar">
    <w:name w:val="*ToolTableText Char"/>
    <w:basedOn w:val="DefaultParagraphFont"/>
    <w:link w:val="ToolTableText"/>
    <w:rsid w:val="009E420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DEE4A-A36D-4BAD-9132-B8C98E07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</vt:lpstr>
    </vt:vector>
  </TitlesOfParts>
  <Manager/>
  <Company/>
  <LinksUpToDate>false</LinksUpToDate>
  <CharactersWithSpaces>29737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subject/>
  <dc:creator>PCG Education</dc:creator>
  <cp:keywords/>
  <dc:description/>
  <cp:lastModifiedBy>Chmielewski, Elizabeth</cp:lastModifiedBy>
  <cp:revision>2</cp:revision>
  <cp:lastPrinted>2014-10-29T16:27:00Z</cp:lastPrinted>
  <dcterms:created xsi:type="dcterms:W3CDTF">2014-10-31T22:10:00Z</dcterms:created>
  <dcterms:modified xsi:type="dcterms:W3CDTF">2014-10-31T22:10:00Z</dcterms:modified>
  <cp:category/>
</cp:coreProperties>
</file>