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7C56216E" w14:textId="77777777">
        <w:trPr>
          <w:trHeight w:val="1008"/>
        </w:trPr>
        <w:tc>
          <w:tcPr>
            <w:tcW w:w="1980" w:type="dxa"/>
            <w:shd w:val="clear" w:color="auto" w:fill="385623"/>
            <w:vAlign w:val="center"/>
          </w:tcPr>
          <w:p w14:paraId="4562DFD5" w14:textId="77777777" w:rsidR="00790BCC" w:rsidRPr="00D31F4D" w:rsidRDefault="004D0B88" w:rsidP="00D31F4D">
            <w:pPr>
              <w:pStyle w:val="Header-banner"/>
              <w:rPr>
                <w:rFonts w:asciiTheme="minorHAnsi" w:hAnsiTheme="minorHAnsi"/>
              </w:rPr>
            </w:pPr>
            <w:bookmarkStart w:id="0" w:name="_GoBack"/>
            <w:bookmarkEnd w:id="0"/>
            <w:r>
              <w:rPr>
                <w:rFonts w:asciiTheme="minorHAnsi" w:hAnsiTheme="minorHAnsi"/>
              </w:rPr>
              <w:t>11.4.2</w:t>
            </w:r>
          </w:p>
        </w:tc>
        <w:tc>
          <w:tcPr>
            <w:tcW w:w="7380" w:type="dxa"/>
            <w:shd w:val="clear" w:color="auto" w:fill="76923C"/>
            <w:vAlign w:val="center"/>
          </w:tcPr>
          <w:p w14:paraId="7D31D8C6"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FB0896">
              <w:rPr>
                <w:rFonts w:asciiTheme="minorHAnsi" w:hAnsiTheme="minorHAnsi"/>
              </w:rPr>
              <w:t>2</w:t>
            </w:r>
            <w:r w:rsidR="005C24D6">
              <w:rPr>
                <w:rFonts w:asciiTheme="minorHAnsi" w:hAnsiTheme="minorHAnsi"/>
              </w:rPr>
              <w:t>1</w:t>
            </w:r>
          </w:p>
        </w:tc>
      </w:tr>
    </w:tbl>
    <w:p w14:paraId="0F4D82C2" w14:textId="77777777" w:rsidR="00790BCC" w:rsidRPr="00790BCC" w:rsidRDefault="00790BCC" w:rsidP="00D31F4D">
      <w:pPr>
        <w:pStyle w:val="Heading1"/>
      </w:pPr>
      <w:r w:rsidRPr="00790BCC">
        <w:t>Introduction</w:t>
      </w:r>
    </w:p>
    <w:p w14:paraId="2B9E0174" w14:textId="7644C7F9" w:rsidR="00F63D8A" w:rsidRDefault="0027775F" w:rsidP="00D31F4D">
      <w:r>
        <w:t>In this lesson,</w:t>
      </w:r>
      <w:r w:rsidR="00F63D8A">
        <w:t xml:space="preserve"> students</w:t>
      </w:r>
      <w:r w:rsidR="00C11166">
        <w:t xml:space="preserve"> analyze the entire text of </w:t>
      </w:r>
      <w:r w:rsidR="00C11166" w:rsidRPr="00F9353E">
        <w:rPr>
          <w:i/>
        </w:rPr>
        <w:t>The Awakening</w:t>
      </w:r>
      <w:r w:rsidR="00C11166">
        <w:t xml:space="preserve"> in</w:t>
      </w:r>
      <w:r w:rsidR="00F63D8A">
        <w:t xml:space="preserve"> prepar</w:t>
      </w:r>
      <w:r w:rsidR="00C11166">
        <w:t>ation</w:t>
      </w:r>
      <w:r w:rsidR="00F63D8A">
        <w:t xml:space="preserve"> for</w:t>
      </w:r>
      <w:r w:rsidR="000F2C6C">
        <w:t xml:space="preserve"> the</w:t>
      </w:r>
      <w:r w:rsidR="00F63D8A">
        <w:t xml:space="preserve"> End</w:t>
      </w:r>
      <w:r w:rsidR="00C11166">
        <w:t>-</w:t>
      </w:r>
      <w:r w:rsidR="00F63D8A">
        <w:t>of</w:t>
      </w:r>
      <w:r w:rsidR="00C11166">
        <w:t>-</w:t>
      </w:r>
      <w:r w:rsidR="00F63D8A">
        <w:t>Unit Assessment</w:t>
      </w:r>
      <w:r w:rsidR="00C11166">
        <w:t xml:space="preserve"> in the following lesson.</w:t>
      </w:r>
      <w:r w:rsidR="00F63D8A">
        <w:t xml:space="preserve"> Students work in pairs to identify</w:t>
      </w:r>
      <w:r w:rsidR="00974106">
        <w:t xml:space="preserve"> </w:t>
      </w:r>
      <w:r w:rsidR="00F63D8A">
        <w:t xml:space="preserve">evidence to support a </w:t>
      </w:r>
      <w:r w:rsidR="00556422">
        <w:t>claim</w:t>
      </w:r>
      <w:r w:rsidR="000E2B51">
        <w:t xml:space="preserve"> </w:t>
      </w:r>
      <w:r w:rsidR="00F63D8A">
        <w:t>in response to the End</w:t>
      </w:r>
      <w:r w:rsidR="00324789">
        <w:t>-</w:t>
      </w:r>
      <w:r w:rsidR="00F63D8A">
        <w:t>of</w:t>
      </w:r>
      <w:r w:rsidR="00324789">
        <w:t>-</w:t>
      </w:r>
      <w:r w:rsidR="00F63D8A">
        <w:t>Unit Assessment prompt: Who</w:t>
      </w:r>
      <w:r w:rsidR="003727AE">
        <w:t xml:space="preserve"> or what</w:t>
      </w:r>
      <w:r w:rsidR="00F63D8A">
        <w:t xml:space="preserve"> bears the most responsibility for the tragic conclusion of </w:t>
      </w:r>
      <w:r w:rsidR="00F63D8A">
        <w:rPr>
          <w:i/>
        </w:rPr>
        <w:t>The Awakening</w:t>
      </w:r>
      <w:r w:rsidR="00F63D8A">
        <w:t>? Student analysis focuses on identifying</w:t>
      </w:r>
      <w:r w:rsidR="007D58F5">
        <w:t xml:space="preserve"> </w:t>
      </w:r>
      <w:r w:rsidR="00433149">
        <w:t>characters or societal expectations</w:t>
      </w:r>
      <w:r w:rsidR="005F5CDE">
        <w:t xml:space="preserve"> that </w:t>
      </w:r>
      <w:r w:rsidR="009D15B9">
        <w:t>are responsible for</w:t>
      </w:r>
      <w:r w:rsidR="009D15B9">
        <w:rPr>
          <w:rStyle w:val="CommentReference"/>
        </w:rPr>
        <w:t xml:space="preserve"> </w:t>
      </w:r>
      <w:r w:rsidR="00EF2C3D">
        <w:t>the tragic conclusion of the text</w:t>
      </w:r>
      <w:r w:rsidR="00F63D8A">
        <w:t xml:space="preserve"> </w:t>
      </w:r>
      <w:r w:rsidR="00433149">
        <w:t xml:space="preserve">using </w:t>
      </w:r>
      <w:r w:rsidR="00F63D8A">
        <w:t xml:space="preserve">the </w:t>
      </w:r>
      <w:r w:rsidR="00322742">
        <w:t>11.4.2 End-of-Unit</w:t>
      </w:r>
      <w:r w:rsidR="00F63D8A">
        <w:t xml:space="preserve"> Evidence Collection Tool. </w:t>
      </w:r>
      <w:r w:rsidR="00A81C8A">
        <w:t xml:space="preserve">Next, </w:t>
      </w:r>
      <w:r w:rsidR="00E107D7">
        <w:t>students</w:t>
      </w:r>
      <w:r w:rsidR="000F2C6C">
        <w:t xml:space="preserve"> independently </w:t>
      </w:r>
      <w:r w:rsidR="00BB4078">
        <w:t xml:space="preserve">decide </w:t>
      </w:r>
      <w:r w:rsidR="00433149">
        <w:t>which character or societal expe</w:t>
      </w:r>
      <w:r w:rsidR="00A62304">
        <w:t>ctation</w:t>
      </w:r>
      <w:r w:rsidR="00433149">
        <w:t xml:space="preserve"> </w:t>
      </w:r>
      <w:r w:rsidR="004B7130">
        <w:t>is</w:t>
      </w:r>
      <w:r w:rsidR="00433149">
        <w:t xml:space="preserve"> most responsible </w:t>
      </w:r>
      <w:r w:rsidR="000F2C6C">
        <w:t>for the tragic conclusion</w:t>
      </w:r>
      <w:r w:rsidR="00E107D7">
        <w:t xml:space="preserve"> before</w:t>
      </w:r>
      <w:r w:rsidR="002466A5">
        <w:t xml:space="preserve"> </w:t>
      </w:r>
      <w:r w:rsidR="00F5441E">
        <w:t>engaging in small-</w:t>
      </w:r>
      <w:r w:rsidR="00E107D7">
        <w:t>group discussions</w:t>
      </w:r>
      <w:r w:rsidR="00BB4078">
        <w:t xml:space="preserve"> to share analysis and evidence. Student learning </w:t>
      </w:r>
      <w:r w:rsidR="00883F3F">
        <w:t>is</w:t>
      </w:r>
      <w:r w:rsidR="00BB4078">
        <w:t xml:space="preserve"> a</w:t>
      </w:r>
      <w:r w:rsidR="005C24D6">
        <w:t xml:space="preserve">ssessed via the </w:t>
      </w:r>
      <w:r w:rsidR="00322742">
        <w:t>11.4.2 End-of-Unit Evidence Collection Tool</w:t>
      </w:r>
      <w:r w:rsidR="00BB4078">
        <w:t xml:space="preserve">. </w:t>
      </w:r>
    </w:p>
    <w:p w14:paraId="67AA82B9" w14:textId="05E37F1F" w:rsidR="00F63D8A" w:rsidRPr="00790BCC" w:rsidRDefault="00F63D8A" w:rsidP="00D31F4D">
      <w:r>
        <w:t>For homework, students</w:t>
      </w:r>
      <w:r w:rsidR="00A604B4">
        <w:t xml:space="preserve"> organize, expand, and revise</w:t>
      </w:r>
      <w:r>
        <w:t xml:space="preserve"> their </w:t>
      </w:r>
      <w:r w:rsidRPr="00A604B4">
        <w:t>notes</w:t>
      </w:r>
      <w:r>
        <w:t xml:space="preserve"> </w:t>
      </w:r>
      <w:r w:rsidR="00A604B4">
        <w:t>in preparation for the End-of-Unit Assessment in the following lesson. Additionally, students</w:t>
      </w:r>
      <w:r>
        <w:t xml:space="preserve"> review the 11.4.2</w:t>
      </w:r>
      <w:r w:rsidR="00C76CBE">
        <w:t xml:space="preserve"> End-of-Unit</w:t>
      </w:r>
      <w:r>
        <w:t xml:space="preserve"> </w:t>
      </w:r>
      <w:r w:rsidR="009875D7">
        <w:t xml:space="preserve">Text Analysis </w:t>
      </w:r>
      <w:r>
        <w:t>Rubric</w:t>
      </w:r>
      <w:r w:rsidR="00DE0AC8">
        <w:t xml:space="preserve"> and Checklist</w:t>
      </w:r>
      <w:r>
        <w:t xml:space="preserve">. </w:t>
      </w:r>
    </w:p>
    <w:p w14:paraId="1365ED45" w14:textId="77777777" w:rsidR="00790BCC" w:rsidRPr="00790BCC" w:rsidRDefault="00790BCC" w:rsidP="00D31F4D">
      <w:pPr>
        <w:pStyle w:val="Heading1"/>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2B5E4448" w14:textId="77777777">
        <w:tc>
          <w:tcPr>
            <w:tcW w:w="9360" w:type="dxa"/>
            <w:gridSpan w:val="2"/>
            <w:shd w:val="clear" w:color="auto" w:fill="76923C"/>
          </w:tcPr>
          <w:p w14:paraId="484C1F6C" w14:textId="77777777" w:rsidR="00790BCC" w:rsidRPr="00790BCC" w:rsidRDefault="00790BCC" w:rsidP="007017EB">
            <w:pPr>
              <w:pStyle w:val="TableHeaders"/>
            </w:pPr>
            <w:r w:rsidRPr="00790BCC">
              <w:t>Assessed Standard(s)</w:t>
            </w:r>
          </w:p>
        </w:tc>
      </w:tr>
      <w:tr w:rsidR="00F1497B" w:rsidRPr="00790BCC" w14:paraId="1B1BFAE3" w14:textId="77777777">
        <w:tc>
          <w:tcPr>
            <w:tcW w:w="1329" w:type="dxa"/>
          </w:tcPr>
          <w:p w14:paraId="5A6E5406" w14:textId="77777777" w:rsidR="00F1497B" w:rsidRDefault="00F1497B" w:rsidP="0027775F">
            <w:pPr>
              <w:pStyle w:val="TableText"/>
            </w:pPr>
            <w:r>
              <w:t>RL.11-12.2</w:t>
            </w:r>
          </w:p>
        </w:tc>
        <w:tc>
          <w:tcPr>
            <w:tcW w:w="8031" w:type="dxa"/>
          </w:tcPr>
          <w:p w14:paraId="559A4A29" w14:textId="77777777" w:rsidR="00F1497B" w:rsidRDefault="00F1497B" w:rsidP="0027775F">
            <w:pPr>
              <w:pStyle w:val="TableText"/>
            </w:pPr>
            <w:r>
              <w:t>Determine two or more themes or central ideas of a text and analyze their development over the course of the text, including how they interact and build on one another to produce a complex account; provide an objective summary of the text.</w:t>
            </w:r>
          </w:p>
        </w:tc>
      </w:tr>
      <w:tr w:rsidR="00F1497B" w:rsidRPr="00790BCC" w14:paraId="2F48D60A" w14:textId="77777777">
        <w:tc>
          <w:tcPr>
            <w:tcW w:w="1329" w:type="dxa"/>
          </w:tcPr>
          <w:p w14:paraId="1B7490D6" w14:textId="77777777" w:rsidR="00F1497B" w:rsidRDefault="00F1497B" w:rsidP="0027775F">
            <w:pPr>
              <w:pStyle w:val="TableText"/>
            </w:pPr>
            <w:r>
              <w:t>RL.11-12.3</w:t>
            </w:r>
          </w:p>
        </w:tc>
        <w:tc>
          <w:tcPr>
            <w:tcW w:w="8031" w:type="dxa"/>
          </w:tcPr>
          <w:p w14:paraId="61E52853" w14:textId="77777777" w:rsidR="00F1497B" w:rsidRDefault="00F1497B" w:rsidP="0027775F">
            <w:pPr>
              <w:pStyle w:val="TableText"/>
            </w:pPr>
            <w:r>
              <w:t>Analyze the impact of the author’s choices regarding how to develop and relate elements of a story or drama (e.g., where a story is set, how the action is ordered, how the characters are introduced and developed).</w:t>
            </w:r>
          </w:p>
        </w:tc>
      </w:tr>
      <w:tr w:rsidR="004D0B88" w:rsidRPr="00790BCC" w14:paraId="7BF25EFD" w14:textId="77777777">
        <w:tc>
          <w:tcPr>
            <w:tcW w:w="1329" w:type="dxa"/>
          </w:tcPr>
          <w:p w14:paraId="184807F7" w14:textId="77777777" w:rsidR="004D0B88" w:rsidRPr="00790BCC" w:rsidRDefault="004D0B88" w:rsidP="0027775F">
            <w:pPr>
              <w:pStyle w:val="TableText"/>
            </w:pPr>
            <w:r>
              <w:t>W.11-12.9.a</w:t>
            </w:r>
          </w:p>
        </w:tc>
        <w:tc>
          <w:tcPr>
            <w:tcW w:w="8031" w:type="dxa"/>
          </w:tcPr>
          <w:p w14:paraId="1E664967" w14:textId="77777777" w:rsidR="004D0B88" w:rsidRDefault="004D0B88" w:rsidP="0027775F">
            <w:pPr>
              <w:pStyle w:val="TableText"/>
            </w:pPr>
            <w:r>
              <w:t>Draw evidence from literary or informational texts to support analysis, reflection, and research.</w:t>
            </w:r>
          </w:p>
          <w:p w14:paraId="551AB082" w14:textId="77777777" w:rsidR="004D0B88" w:rsidRPr="00790BCC" w:rsidRDefault="004D0B88" w:rsidP="00C9444B">
            <w:pPr>
              <w:pStyle w:val="SubStandard"/>
              <w:numPr>
                <w:ilvl w:val="0"/>
                <w:numId w:val="20"/>
              </w:numPr>
            </w:pPr>
            <w:r>
              <w:t xml:space="preserve">Apply </w:t>
            </w:r>
            <w:r w:rsidRPr="00C9444B">
              <w:rPr>
                <w:i/>
              </w:rPr>
              <w:t>grades 11</w:t>
            </w:r>
            <w:r w:rsidR="00C9444B">
              <w:rPr>
                <w:i/>
              </w:rPr>
              <w:t>–</w:t>
            </w:r>
            <w:r w:rsidRPr="00C9444B">
              <w:rPr>
                <w:i/>
              </w:rPr>
              <w:t>12 Reading standards</w:t>
            </w:r>
            <w:r>
              <w:t xml:space="preserve"> to literature </w:t>
            </w:r>
            <w:r w:rsidRPr="005E67A0">
              <w:t>(e.g., “Demonstrate</w:t>
            </w:r>
            <w:r>
              <w:t xml:space="preserve"> </w:t>
            </w:r>
            <w:r w:rsidRPr="005E67A0">
              <w:t>knowledge of eighteenth-, nineteenth- and early-twentieth-century</w:t>
            </w:r>
            <w:r>
              <w:t xml:space="preserve"> </w:t>
            </w:r>
            <w:r w:rsidRPr="005E67A0">
              <w:t>foundational works of American literature, including how two or more texts</w:t>
            </w:r>
            <w:r>
              <w:t xml:space="preserve"> </w:t>
            </w:r>
            <w:r w:rsidRPr="005E67A0">
              <w:t>from the same period treat similar themes or topics”).</w:t>
            </w:r>
          </w:p>
        </w:tc>
      </w:tr>
      <w:tr w:rsidR="00790BCC" w:rsidRPr="00790BCC" w14:paraId="6BE47263" w14:textId="77777777">
        <w:tc>
          <w:tcPr>
            <w:tcW w:w="9360" w:type="dxa"/>
            <w:gridSpan w:val="2"/>
            <w:shd w:val="clear" w:color="auto" w:fill="76923C"/>
          </w:tcPr>
          <w:p w14:paraId="1C33021A" w14:textId="77777777" w:rsidR="00790BCC" w:rsidRPr="00790BCC" w:rsidRDefault="00790BCC" w:rsidP="0023749D">
            <w:pPr>
              <w:pStyle w:val="TableHeaders"/>
              <w:keepNext/>
            </w:pPr>
            <w:r w:rsidRPr="00790BCC">
              <w:lastRenderedPageBreak/>
              <w:t>Addressed Standard(s)</w:t>
            </w:r>
          </w:p>
        </w:tc>
      </w:tr>
      <w:tr w:rsidR="00F1497B" w:rsidRPr="00790BCC" w14:paraId="5BDA4933" w14:textId="77777777">
        <w:tc>
          <w:tcPr>
            <w:tcW w:w="1329" w:type="dxa"/>
          </w:tcPr>
          <w:p w14:paraId="36054317" w14:textId="77777777" w:rsidR="00F1497B" w:rsidRDefault="00F1497B" w:rsidP="0027775F">
            <w:pPr>
              <w:pStyle w:val="TableText"/>
            </w:pPr>
            <w:r>
              <w:t>SL.11-12.1.</w:t>
            </w:r>
            <w:r w:rsidR="005C24D6">
              <w:t>a,</w:t>
            </w:r>
            <w:r w:rsidR="00A40A52">
              <w:t xml:space="preserve"> </w:t>
            </w:r>
            <w:r w:rsidR="005C24D6">
              <w:t>c,</w:t>
            </w:r>
            <w:r w:rsidR="00A40A52">
              <w:t xml:space="preserve"> </w:t>
            </w:r>
            <w:r w:rsidR="005C24D6">
              <w:t>d</w:t>
            </w:r>
          </w:p>
        </w:tc>
        <w:tc>
          <w:tcPr>
            <w:tcW w:w="8031" w:type="dxa"/>
          </w:tcPr>
          <w:p w14:paraId="02EB9E67" w14:textId="77777777" w:rsidR="00F1497B" w:rsidRDefault="00F1497B" w:rsidP="007E56D4">
            <w:pPr>
              <w:pStyle w:val="TableText"/>
            </w:pPr>
            <w:r w:rsidRPr="00F7509A">
              <w:t xml:space="preserve">Initiate and participate effectively in a range of collaborative discussions (one-on-one, in groups, and teacher-led) with diverse partners on </w:t>
            </w:r>
            <w:r w:rsidRPr="003E1D50">
              <w:rPr>
                <w:i/>
              </w:rPr>
              <w:t>grades 11</w:t>
            </w:r>
            <w:r w:rsidR="003E1D50">
              <w:rPr>
                <w:i/>
              </w:rPr>
              <w:t>–</w:t>
            </w:r>
            <w:r w:rsidRPr="003E1D50">
              <w:rPr>
                <w:i/>
              </w:rPr>
              <w:t>12 topics, texts, and issues</w:t>
            </w:r>
            <w:r w:rsidRPr="00F7509A">
              <w:t>, building on others' ideas and expressing their own clearly and persuasively.</w:t>
            </w:r>
          </w:p>
          <w:p w14:paraId="24288F1D" w14:textId="77777777" w:rsidR="00A40A52" w:rsidRDefault="00F1497B" w:rsidP="00F1497B">
            <w:pPr>
              <w:pStyle w:val="SubStandard"/>
              <w:numPr>
                <w:ilvl w:val="0"/>
                <w:numId w:val="24"/>
              </w:numPr>
            </w:pPr>
            <w:r w:rsidRPr="00F7509A">
              <w:t>Come to discussions prepared, having read and researched material under study; explicitly draw on that preparation by referring to evidence from texts and other research on the topic or issue to stimulate a thoughtful, well-reasoned exchange of ideas.</w:t>
            </w:r>
          </w:p>
          <w:p w14:paraId="43072022" w14:textId="5B757B5E" w:rsidR="00F1497B" w:rsidRDefault="00F1497B" w:rsidP="00F1533C">
            <w:pPr>
              <w:pStyle w:val="SubStandard"/>
            </w:pPr>
            <w:r w:rsidRPr="00F7509A">
              <w:t>Propel conversations by posing and responding to questions that probe reasoning and evidence; ensure a hearing for a full range of position</w:t>
            </w:r>
            <w:r w:rsidR="002A782E">
              <w:t>s</w:t>
            </w:r>
            <w:r w:rsidRPr="00F7509A">
              <w:t xml:space="preserve"> on a topic or issue; clarify, verify, or challenge ideas and conclusions; and promote divergent and creative perspectives.</w:t>
            </w:r>
          </w:p>
          <w:p w14:paraId="0368859B" w14:textId="77777777" w:rsidR="00F1497B" w:rsidRPr="00790BCC" w:rsidRDefault="00F1497B" w:rsidP="00A40A52">
            <w:pPr>
              <w:pStyle w:val="SubStandard"/>
              <w:numPr>
                <w:ilvl w:val="0"/>
                <w:numId w:val="25"/>
              </w:numPr>
            </w:pPr>
            <w:r w:rsidRPr="00F7509A">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bl>
    <w:p w14:paraId="603704B7" w14:textId="77777777" w:rsidR="00790BCC" w:rsidRPr="00790BCC" w:rsidRDefault="00790BCC" w:rsidP="00D31F4D">
      <w:pPr>
        <w:pStyle w:val="Heading1"/>
      </w:pPr>
      <w:r w:rsidRPr="00790BCC">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89809B7" w14:textId="77777777">
        <w:tc>
          <w:tcPr>
            <w:tcW w:w="9360" w:type="dxa"/>
            <w:shd w:val="clear" w:color="auto" w:fill="76923C"/>
          </w:tcPr>
          <w:p w14:paraId="39BCBC7E" w14:textId="77777777" w:rsidR="00790BCC" w:rsidRPr="00790BCC" w:rsidRDefault="00790BCC" w:rsidP="007017EB">
            <w:pPr>
              <w:pStyle w:val="TableHeaders"/>
            </w:pPr>
            <w:r w:rsidRPr="00790BCC">
              <w:t>Assessment(s)</w:t>
            </w:r>
          </w:p>
        </w:tc>
      </w:tr>
      <w:tr w:rsidR="00790BCC" w:rsidRPr="00790BCC" w14:paraId="31A80515" w14:textId="77777777">
        <w:tc>
          <w:tcPr>
            <w:tcW w:w="9360" w:type="dxa"/>
            <w:tcBorders>
              <w:top w:val="single" w:sz="4" w:space="0" w:color="auto"/>
              <w:left w:val="single" w:sz="4" w:space="0" w:color="auto"/>
              <w:bottom w:val="single" w:sz="4" w:space="0" w:color="auto"/>
              <w:right w:val="single" w:sz="4" w:space="0" w:color="auto"/>
            </w:tcBorders>
          </w:tcPr>
          <w:p w14:paraId="1BB96017" w14:textId="766400B5" w:rsidR="00790BCC" w:rsidRPr="00790BCC" w:rsidRDefault="0027775F" w:rsidP="00883F3F">
            <w:pPr>
              <w:pStyle w:val="TableText"/>
            </w:pPr>
            <w:r>
              <w:t xml:space="preserve">Student learning </w:t>
            </w:r>
            <w:r w:rsidR="00883F3F">
              <w:t>is</w:t>
            </w:r>
            <w:r>
              <w:t xml:space="preserve"> a</w:t>
            </w:r>
            <w:r w:rsidR="00BB4078">
              <w:t xml:space="preserve">ssessed via the </w:t>
            </w:r>
            <w:r w:rsidR="00322742">
              <w:t>11.4.2 End-of-Unit Evidence Collection Tool</w:t>
            </w:r>
            <w:r>
              <w:t xml:space="preserve">. </w:t>
            </w:r>
            <w:r w:rsidR="000D407C">
              <w:t>Students identify</w:t>
            </w:r>
            <w:r w:rsidR="00C90D69">
              <w:t xml:space="preserve"> and anal</w:t>
            </w:r>
            <w:r w:rsidR="003B67D5">
              <w:t>y</w:t>
            </w:r>
            <w:r w:rsidR="00C90D69">
              <w:t>z</w:t>
            </w:r>
            <w:r w:rsidR="003B67D5">
              <w:t>e</w:t>
            </w:r>
            <w:r w:rsidR="000D407C">
              <w:t xml:space="preserve"> </w:t>
            </w:r>
            <w:r w:rsidR="003B67D5">
              <w:t>evidence for possible</w:t>
            </w:r>
            <w:r w:rsidR="000D407C">
              <w:t xml:space="preserve"> characters and societal expectations</w:t>
            </w:r>
            <w:r w:rsidR="003B67D5">
              <w:t xml:space="preserve"> that are to blame for the tragic conclusion of </w:t>
            </w:r>
            <w:r w:rsidR="004452E5" w:rsidRPr="007F2B95">
              <w:rPr>
                <w:i/>
              </w:rPr>
              <w:t>The Awakening</w:t>
            </w:r>
            <w:r w:rsidR="003B67D5">
              <w:t xml:space="preserve">. </w:t>
            </w:r>
          </w:p>
        </w:tc>
      </w:tr>
      <w:tr w:rsidR="00790BCC" w:rsidRPr="00790BCC" w14:paraId="133A3F35" w14:textId="77777777">
        <w:tc>
          <w:tcPr>
            <w:tcW w:w="9360" w:type="dxa"/>
            <w:shd w:val="clear" w:color="auto" w:fill="76923C"/>
          </w:tcPr>
          <w:p w14:paraId="15D7CF59" w14:textId="77777777" w:rsidR="00790BCC" w:rsidRPr="00790BCC" w:rsidRDefault="00790BCC" w:rsidP="007017EB">
            <w:pPr>
              <w:pStyle w:val="TableHeaders"/>
            </w:pPr>
            <w:r w:rsidRPr="00790BCC">
              <w:t>High Performance Response(s)</w:t>
            </w:r>
          </w:p>
        </w:tc>
      </w:tr>
      <w:tr w:rsidR="00790BCC" w:rsidRPr="00790BCC" w14:paraId="5F68A1B9" w14:textId="77777777">
        <w:tc>
          <w:tcPr>
            <w:tcW w:w="9360" w:type="dxa"/>
          </w:tcPr>
          <w:p w14:paraId="3C979EBC" w14:textId="77777777" w:rsidR="00790BCC" w:rsidRPr="00790BCC" w:rsidRDefault="00790BCC" w:rsidP="00D31F4D">
            <w:pPr>
              <w:pStyle w:val="TableText"/>
            </w:pPr>
            <w:r w:rsidRPr="00790BCC">
              <w:t>A High Performance Response should:</w:t>
            </w:r>
          </w:p>
          <w:p w14:paraId="71F92A21" w14:textId="012A2303" w:rsidR="00375ABB" w:rsidRDefault="00396E4C" w:rsidP="00F83E34">
            <w:pPr>
              <w:pStyle w:val="BulletedList"/>
            </w:pPr>
            <w:r>
              <w:t>Identify</w:t>
            </w:r>
            <w:r w:rsidR="00375ABB">
              <w:t xml:space="preserve"> evidence </w:t>
            </w:r>
            <w:r w:rsidR="000D407C">
              <w:t xml:space="preserve">for possible characters and societal expectations that are to blame </w:t>
            </w:r>
            <w:r w:rsidR="00527270">
              <w:t>for the</w:t>
            </w:r>
            <w:r w:rsidR="00DF61F6">
              <w:t xml:space="preserve"> tragic</w:t>
            </w:r>
            <w:r w:rsidR="00527270">
              <w:t xml:space="preserve"> conclusion</w:t>
            </w:r>
            <w:r w:rsidR="00375ABB">
              <w:t xml:space="preserve"> (e.g.,</w:t>
            </w:r>
            <w:r w:rsidR="00A77F02">
              <w:t xml:space="preserve"> “</w:t>
            </w:r>
            <w:r w:rsidR="00E53204">
              <w:t>[</w:t>
            </w:r>
            <w:r w:rsidR="00220F11">
              <w:t>Mr. Pontellier</w:t>
            </w:r>
            <w:r w:rsidR="00E53204">
              <w:t xml:space="preserve">] </w:t>
            </w:r>
            <w:r w:rsidR="00A77F02">
              <w:t>added, looking at his wife as one looks at a valuable piece of personal property which has suffered some damage” (p. 4)</w:t>
            </w:r>
            <w:r w:rsidR="00883F3F">
              <w:t>;</w:t>
            </w:r>
            <w:r w:rsidR="00814A41">
              <w:t xml:space="preserve"> “</w:t>
            </w:r>
            <w:r w:rsidR="00220F11">
              <w:t>‘</w:t>
            </w:r>
            <w:r w:rsidR="00814A41">
              <w:t>I am no longer one of Mr. Pontellier’s possessions to dispose of or not. I give myself where I choose’” (p. 119)</w:t>
            </w:r>
            <w:r w:rsidR="00A77F02">
              <w:t>).</w:t>
            </w:r>
          </w:p>
          <w:p w14:paraId="7ED22880" w14:textId="35AD33CE" w:rsidR="00396E4C" w:rsidRPr="00790BCC" w:rsidRDefault="00396E4C" w:rsidP="00F5441E">
            <w:pPr>
              <w:pStyle w:val="BulletedList"/>
            </w:pPr>
            <w:r>
              <w:t xml:space="preserve">Analyze why the chosen characters and/or </w:t>
            </w:r>
            <w:r w:rsidR="00700A6F">
              <w:t>societal expectations</w:t>
            </w:r>
            <w:r>
              <w:t xml:space="preserve"> </w:t>
            </w:r>
            <w:r w:rsidR="00FB3713">
              <w:t>are to blame</w:t>
            </w:r>
            <w:r>
              <w:t xml:space="preserve"> for the</w:t>
            </w:r>
            <w:r w:rsidR="00C90D69">
              <w:t xml:space="preserve"> tragic</w:t>
            </w:r>
            <w:r>
              <w:t xml:space="preserve"> conclusion (e.g., </w:t>
            </w:r>
            <w:r w:rsidR="00A77F02">
              <w:t>Societal expectations</w:t>
            </w:r>
            <w:r w:rsidR="00C90D69">
              <w:t xml:space="preserve"> concerning marriage</w:t>
            </w:r>
            <w:r w:rsidR="00A77F02">
              <w:t xml:space="preserve"> </w:t>
            </w:r>
            <w:r w:rsidR="00FB3713">
              <w:t>are to blame</w:t>
            </w:r>
            <w:r w:rsidR="00A77F02">
              <w:t xml:space="preserve"> for the tragic conclusion of </w:t>
            </w:r>
            <w:r w:rsidR="00A77F02">
              <w:rPr>
                <w:i/>
              </w:rPr>
              <w:t>The A</w:t>
            </w:r>
            <w:r w:rsidR="00A77F02" w:rsidRPr="003872D1">
              <w:rPr>
                <w:i/>
              </w:rPr>
              <w:t>wakening</w:t>
            </w:r>
            <w:r w:rsidR="002C6109">
              <w:t xml:space="preserve"> because</w:t>
            </w:r>
            <w:r w:rsidR="00A77F02">
              <w:t xml:space="preserve"> </w:t>
            </w:r>
            <w:r w:rsidR="00A77F02" w:rsidRPr="00F90C58">
              <w:t>Edna is a victim of the</w:t>
            </w:r>
            <w:r w:rsidR="00387B02">
              <w:t xml:space="preserve"> marital</w:t>
            </w:r>
            <w:r w:rsidR="00A77F02" w:rsidRPr="00F90C58">
              <w:t xml:space="preserve"> expectations of her society. </w:t>
            </w:r>
            <w:r w:rsidR="002C6109">
              <w:t>H</w:t>
            </w:r>
            <w:r w:rsidR="00A77F02" w:rsidRPr="00F90C58">
              <w:t>er husband</w:t>
            </w:r>
            <w:r w:rsidR="002C6109">
              <w:t xml:space="preserve"> considers her</w:t>
            </w:r>
            <w:r w:rsidR="00A77F02" w:rsidRPr="00F90C58">
              <w:t xml:space="preserve"> “personal property” (p. 4)</w:t>
            </w:r>
            <w:r w:rsidR="002C6109">
              <w:t>, making her his possession</w:t>
            </w:r>
            <w:r w:rsidR="00A77F02" w:rsidRPr="00F90C58">
              <w:t>. Edna tries to</w:t>
            </w:r>
            <w:r w:rsidR="00B8691C">
              <w:t xml:space="preserve"> rid herself of this expectation</w:t>
            </w:r>
            <w:r w:rsidR="00387B02">
              <w:t xml:space="preserve"> by acting on her own free will</w:t>
            </w:r>
            <w:r w:rsidR="00700A6F">
              <w:t>, even telling Robert</w:t>
            </w:r>
            <w:r w:rsidR="004B7130">
              <w:t>,</w:t>
            </w:r>
            <w:r w:rsidR="00A77F02" w:rsidRPr="00F90C58">
              <w:t xml:space="preserve"> </w:t>
            </w:r>
            <w:r w:rsidR="004B7130">
              <w:t xml:space="preserve">the man she loves, </w:t>
            </w:r>
            <w:r w:rsidR="00A77F02" w:rsidRPr="00F90C58">
              <w:t>“</w:t>
            </w:r>
            <w:r w:rsidR="00F5441E">
              <w:t>‘</w:t>
            </w:r>
            <w:r w:rsidR="00700A6F">
              <w:t>I am no longer one of Mr. Pontellier’s possessions to dispose of or no</w:t>
            </w:r>
            <w:r w:rsidR="0036375D">
              <w:t xml:space="preserve">t. I give myself where I </w:t>
            </w:r>
            <w:r w:rsidR="0036375D">
              <w:lastRenderedPageBreak/>
              <w:t>choose</w:t>
            </w:r>
            <w:r w:rsidR="00700A6F">
              <w:t>’”</w:t>
            </w:r>
            <w:r w:rsidR="00A77F02" w:rsidRPr="00F90C58">
              <w:t xml:space="preserve"> (p. </w:t>
            </w:r>
            <w:r w:rsidR="00700A6F">
              <w:t>119</w:t>
            </w:r>
            <w:r w:rsidR="00A77F02" w:rsidRPr="00F90C58">
              <w:t>)</w:t>
            </w:r>
            <w:r w:rsidR="0036375D">
              <w:t xml:space="preserve">. However, </w:t>
            </w:r>
            <w:r w:rsidR="00A77F02">
              <w:t xml:space="preserve">in the </w:t>
            </w:r>
            <w:r w:rsidR="0036375D">
              <w:t>end,</w:t>
            </w:r>
            <w:r w:rsidR="00A77F02">
              <w:t xml:space="preserve"> </w:t>
            </w:r>
            <w:r w:rsidR="004B7130">
              <w:t xml:space="preserve">Robert does </w:t>
            </w:r>
            <w:r w:rsidR="00A77F02">
              <w:t xml:space="preserve">not </w:t>
            </w:r>
            <w:r w:rsidR="004B7130">
              <w:t xml:space="preserve">accept Edna </w:t>
            </w:r>
            <w:r w:rsidR="00220F11">
              <w:t xml:space="preserve">because of </w:t>
            </w:r>
            <w:r w:rsidR="004B7130">
              <w:t xml:space="preserve">her </w:t>
            </w:r>
            <w:r w:rsidR="00277898">
              <w:t>disregard for</w:t>
            </w:r>
            <w:r w:rsidR="0036375D">
              <w:t xml:space="preserve"> societal expectations</w:t>
            </w:r>
            <w:r w:rsidR="00883F3F">
              <w:t>,</w:t>
            </w:r>
            <w:r w:rsidR="000A7D62">
              <w:t xml:space="preserve"> and</w:t>
            </w:r>
            <w:r w:rsidR="004B7130">
              <w:t xml:space="preserve"> Edna</w:t>
            </w:r>
            <w:r w:rsidR="00387B02">
              <w:t xml:space="preserve"> realizes </w:t>
            </w:r>
            <w:r w:rsidR="004B7130">
              <w:t>Robert</w:t>
            </w:r>
            <w:r w:rsidR="00387B02">
              <w:t xml:space="preserve"> will “never understand” (p. 128).</w:t>
            </w:r>
            <w:r w:rsidR="00A77F02" w:rsidRPr="00F90C58">
              <w:t xml:space="preserve"> </w:t>
            </w:r>
            <w:r w:rsidR="00143F2B" w:rsidRPr="00F90C58">
              <w:t>Edna cannot escape the “</w:t>
            </w:r>
            <w:r w:rsidR="00143F2B">
              <w:t>arbitrary conditions” society has placed on women</w:t>
            </w:r>
            <w:r w:rsidR="00F5441E">
              <w:t xml:space="preserve"> (p. 123</w:t>
            </w:r>
            <w:r w:rsidR="00F5441E" w:rsidRPr="00F90C58">
              <w:t>)</w:t>
            </w:r>
            <w:r w:rsidR="00143F2B">
              <w:t>. T</w:t>
            </w:r>
            <w:r w:rsidR="00143F2B" w:rsidRPr="00F90C58">
              <w:t xml:space="preserve">he life and identity she desires are outside the acceptable societal roles of a wife </w:t>
            </w:r>
            <w:r w:rsidR="00D9797F">
              <w:t>and, therefore, societal expectations</w:t>
            </w:r>
            <w:r w:rsidR="00387B02">
              <w:t xml:space="preserve"> concerning marriage</w:t>
            </w:r>
            <w:r w:rsidR="00D9797F">
              <w:t xml:space="preserve"> </w:t>
            </w:r>
            <w:r w:rsidR="00A62304">
              <w:t xml:space="preserve">cause Edna to give up and </w:t>
            </w:r>
            <w:r w:rsidR="00D9797F">
              <w:t>are to blame for the tragic conclusion</w:t>
            </w:r>
            <w:r w:rsidR="00143F2B" w:rsidRPr="00F90C58">
              <w:t>.</w:t>
            </w:r>
            <w:r w:rsidR="00A77F02">
              <w:t>)</w:t>
            </w:r>
            <w:r w:rsidR="00A77F02" w:rsidRPr="00F90C58">
              <w:t>.</w:t>
            </w:r>
            <w:r w:rsidR="00547E9C">
              <w:t xml:space="preserve"> </w:t>
            </w:r>
          </w:p>
        </w:tc>
      </w:tr>
    </w:tbl>
    <w:p w14:paraId="4C110D59" w14:textId="77777777" w:rsidR="00790BCC" w:rsidRPr="00790BCC" w:rsidRDefault="00790BCC" w:rsidP="00D31F4D">
      <w:pPr>
        <w:pStyle w:val="Heading1"/>
      </w:pPr>
      <w:r w:rsidRPr="00341F4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B201E3B" w14:textId="77777777">
        <w:tc>
          <w:tcPr>
            <w:tcW w:w="9360" w:type="dxa"/>
            <w:shd w:val="clear" w:color="auto" w:fill="76923C"/>
          </w:tcPr>
          <w:p w14:paraId="4539F2B0" w14:textId="77777777" w:rsidR="00790BCC" w:rsidRPr="00790BCC" w:rsidRDefault="00790BCC" w:rsidP="00D31F4D">
            <w:pPr>
              <w:pStyle w:val="TableHeaders"/>
            </w:pPr>
            <w:r w:rsidRPr="00790BCC">
              <w:t>Vocabulary to provide directly (will not include extended instruction)</w:t>
            </w:r>
          </w:p>
        </w:tc>
      </w:tr>
      <w:tr w:rsidR="00790BCC" w:rsidRPr="00790BCC" w14:paraId="5098F336" w14:textId="77777777">
        <w:tc>
          <w:tcPr>
            <w:tcW w:w="9360" w:type="dxa"/>
          </w:tcPr>
          <w:p w14:paraId="7A34A488" w14:textId="77777777" w:rsidR="00790BCC" w:rsidRPr="00790BCC" w:rsidRDefault="004D0B88" w:rsidP="00D31F4D">
            <w:pPr>
              <w:pStyle w:val="BulletedList"/>
            </w:pPr>
            <w:r>
              <w:t>None.*</w:t>
            </w:r>
          </w:p>
        </w:tc>
      </w:tr>
      <w:tr w:rsidR="00790BCC" w:rsidRPr="00790BCC" w14:paraId="0DDB33BB" w14:textId="77777777">
        <w:tc>
          <w:tcPr>
            <w:tcW w:w="9360" w:type="dxa"/>
            <w:shd w:val="clear" w:color="auto" w:fill="76923C"/>
          </w:tcPr>
          <w:p w14:paraId="16B7378F" w14:textId="77777777" w:rsidR="00790BCC" w:rsidRPr="00790BCC" w:rsidRDefault="00790BCC" w:rsidP="00D31F4D">
            <w:pPr>
              <w:pStyle w:val="TableHeaders"/>
            </w:pPr>
            <w:r w:rsidRPr="00790BCC">
              <w:t>Vocabulary to teach (may include direct word work and/or questions)</w:t>
            </w:r>
          </w:p>
        </w:tc>
      </w:tr>
      <w:tr w:rsidR="00790BCC" w:rsidRPr="00790BCC" w14:paraId="48B7FB74" w14:textId="77777777">
        <w:tc>
          <w:tcPr>
            <w:tcW w:w="9360" w:type="dxa"/>
          </w:tcPr>
          <w:p w14:paraId="2D5C4B0D" w14:textId="77777777" w:rsidR="00790BCC" w:rsidRPr="00790BCC" w:rsidRDefault="004D0B88" w:rsidP="00D31F4D">
            <w:pPr>
              <w:pStyle w:val="BulletedList"/>
            </w:pPr>
            <w:r>
              <w:t>None.*</w:t>
            </w:r>
          </w:p>
        </w:tc>
      </w:tr>
      <w:tr w:rsidR="00790BCC" w:rsidRPr="00790BCC" w14:paraId="222C0272"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553660CA"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3427CEED" w14:textId="77777777">
        <w:tc>
          <w:tcPr>
            <w:tcW w:w="9360" w:type="dxa"/>
            <w:tcBorders>
              <w:top w:val="single" w:sz="4" w:space="0" w:color="auto"/>
              <w:left w:val="single" w:sz="4" w:space="0" w:color="auto"/>
              <w:bottom w:val="single" w:sz="4" w:space="0" w:color="auto"/>
              <w:right w:val="single" w:sz="4" w:space="0" w:color="auto"/>
            </w:tcBorders>
          </w:tcPr>
          <w:p w14:paraId="0D6699D2" w14:textId="77777777" w:rsidR="00790BCC" w:rsidRPr="00790BCC" w:rsidRDefault="004D0B88" w:rsidP="00D31F4D">
            <w:pPr>
              <w:pStyle w:val="BulletedList"/>
            </w:pPr>
            <w:r>
              <w:t>None.*</w:t>
            </w:r>
          </w:p>
        </w:tc>
      </w:tr>
    </w:tbl>
    <w:p w14:paraId="763A386E" w14:textId="28CAFE52" w:rsidR="004D0B88" w:rsidRPr="004D0B88" w:rsidRDefault="004D0B88" w:rsidP="004D0B88">
      <w:pPr>
        <w:rPr>
          <w:sz w:val="18"/>
        </w:rPr>
      </w:pPr>
      <w:r w:rsidRPr="00080329">
        <w:rPr>
          <w:sz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sidR="003C5C71">
        <w:rPr>
          <w:sz w:val="18"/>
        </w:rPr>
        <w:t>e</w:t>
      </w:r>
      <w:r w:rsidRPr="00080329">
        <w:rPr>
          <w:sz w:val="18"/>
        </w:rPr>
        <w:t xml:space="preserve"> of this document</w:t>
      </w:r>
      <w:r w:rsidR="007E56D4">
        <w:rPr>
          <w:sz w:val="18"/>
        </w:rPr>
        <w:t>:</w:t>
      </w:r>
      <w:r w:rsidRPr="00080329">
        <w:rPr>
          <w:sz w:val="18"/>
        </w:rPr>
        <w:t xml:space="preserve"> </w:t>
      </w:r>
      <w:hyperlink r:id="rId8" w:history="1">
        <w:r w:rsidRPr="003C5C71">
          <w:rPr>
            <w:rStyle w:val="Hyperlink"/>
            <w:bCs/>
            <w:sz w:val="18"/>
          </w:rPr>
          <w:t>http://www.engageny.org/sites/default/files/resource/attachments/9-12_ela_prefatory_material.pdf</w:t>
        </w:r>
      </w:hyperlink>
    </w:p>
    <w:p w14:paraId="3293C81A" w14:textId="77777777" w:rsidR="00790BCC" w:rsidRPr="00790BCC" w:rsidRDefault="00790BCC" w:rsidP="00D31F4D">
      <w:pPr>
        <w:pStyle w:val="Heading1"/>
      </w:pPr>
      <w:r w:rsidRPr="00790BCC">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14:paraId="70FD938E" w14:textId="77777777">
        <w:tc>
          <w:tcPr>
            <w:tcW w:w="7650" w:type="dxa"/>
            <w:tcBorders>
              <w:bottom w:val="single" w:sz="4" w:space="0" w:color="auto"/>
            </w:tcBorders>
            <w:shd w:val="clear" w:color="auto" w:fill="76923C"/>
          </w:tcPr>
          <w:p w14:paraId="6A7055E6"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729C4B31" w14:textId="77777777" w:rsidR="00790BCC" w:rsidRPr="00790BCC" w:rsidRDefault="00790BCC" w:rsidP="00D31F4D">
            <w:pPr>
              <w:pStyle w:val="TableHeaders"/>
            </w:pPr>
            <w:r w:rsidRPr="00790BCC">
              <w:t>% of Lesson</w:t>
            </w:r>
          </w:p>
        </w:tc>
      </w:tr>
      <w:tr w:rsidR="00790BCC" w:rsidRPr="00790BCC" w14:paraId="30193604" w14:textId="77777777">
        <w:trPr>
          <w:trHeight w:val="1313"/>
        </w:trPr>
        <w:tc>
          <w:tcPr>
            <w:tcW w:w="7650" w:type="dxa"/>
            <w:tcBorders>
              <w:bottom w:val="nil"/>
            </w:tcBorders>
          </w:tcPr>
          <w:p w14:paraId="4B12990F" w14:textId="77777777" w:rsidR="00790BCC" w:rsidRPr="00D31F4D" w:rsidRDefault="00790BCC" w:rsidP="00D31F4D">
            <w:pPr>
              <w:pStyle w:val="TableText"/>
              <w:rPr>
                <w:b/>
              </w:rPr>
            </w:pPr>
            <w:r w:rsidRPr="00D31F4D">
              <w:rPr>
                <w:b/>
              </w:rPr>
              <w:t>Standards &amp; Text:</w:t>
            </w:r>
          </w:p>
          <w:p w14:paraId="2386B2A3" w14:textId="77777777" w:rsidR="00790BCC" w:rsidRPr="00790BCC" w:rsidRDefault="00F1497B" w:rsidP="00D31F4D">
            <w:pPr>
              <w:pStyle w:val="BulletedList"/>
            </w:pPr>
            <w:r>
              <w:t>Standards: RL.11-12.2, RL.11-12.3, W.11-12.9.a, SL</w:t>
            </w:r>
            <w:r w:rsidR="004D0B88">
              <w:t>.11-12.1</w:t>
            </w:r>
            <w:r w:rsidR="001E14CB">
              <w:t>.a</w:t>
            </w:r>
            <w:r w:rsidR="005C24D6">
              <w:t>,</w:t>
            </w:r>
            <w:r w:rsidR="008C3424">
              <w:t xml:space="preserve"> </w:t>
            </w:r>
            <w:r w:rsidR="005C24D6">
              <w:t>c,</w:t>
            </w:r>
            <w:r w:rsidR="008C3424">
              <w:t xml:space="preserve"> </w:t>
            </w:r>
            <w:r w:rsidR="005C24D6">
              <w:t>d</w:t>
            </w:r>
          </w:p>
          <w:p w14:paraId="017FD70F" w14:textId="50A93629" w:rsidR="00790BCC" w:rsidRPr="00790BCC" w:rsidRDefault="004D0B88" w:rsidP="00F5441E">
            <w:pPr>
              <w:pStyle w:val="BulletedList"/>
            </w:pPr>
            <w:r>
              <w:t xml:space="preserve">Text: </w:t>
            </w:r>
            <w:r>
              <w:rPr>
                <w:i/>
              </w:rPr>
              <w:t>The Awakening</w:t>
            </w:r>
            <w:r>
              <w:t xml:space="preserve"> by Kate Chopin</w:t>
            </w:r>
          </w:p>
        </w:tc>
        <w:tc>
          <w:tcPr>
            <w:tcW w:w="1705" w:type="dxa"/>
            <w:tcBorders>
              <w:bottom w:val="nil"/>
            </w:tcBorders>
          </w:tcPr>
          <w:p w14:paraId="206A04A3" w14:textId="77777777" w:rsidR="00790BCC" w:rsidRPr="00790BCC" w:rsidRDefault="00790BCC" w:rsidP="00790BCC"/>
          <w:p w14:paraId="1E409ECF" w14:textId="77777777" w:rsidR="00790BCC" w:rsidRPr="00790BCC" w:rsidRDefault="00790BCC" w:rsidP="00790BCC">
            <w:pPr>
              <w:spacing w:after="60" w:line="240" w:lineRule="auto"/>
            </w:pPr>
          </w:p>
        </w:tc>
      </w:tr>
      <w:tr w:rsidR="00790BCC" w:rsidRPr="00790BCC" w14:paraId="1D0FB474" w14:textId="77777777">
        <w:tc>
          <w:tcPr>
            <w:tcW w:w="7650" w:type="dxa"/>
            <w:tcBorders>
              <w:top w:val="nil"/>
            </w:tcBorders>
          </w:tcPr>
          <w:p w14:paraId="523A0C3C" w14:textId="77777777" w:rsidR="00790BCC" w:rsidRPr="00D31F4D" w:rsidRDefault="00790BCC" w:rsidP="00D31F4D">
            <w:pPr>
              <w:pStyle w:val="TableText"/>
              <w:rPr>
                <w:b/>
              </w:rPr>
            </w:pPr>
            <w:r w:rsidRPr="00D31F4D">
              <w:rPr>
                <w:b/>
              </w:rPr>
              <w:t>Learning Sequence:</w:t>
            </w:r>
          </w:p>
          <w:p w14:paraId="17F434A6" w14:textId="77777777" w:rsidR="00790BCC" w:rsidRPr="00790BCC" w:rsidRDefault="00790BCC" w:rsidP="00D31F4D">
            <w:pPr>
              <w:pStyle w:val="NumberedList"/>
            </w:pPr>
            <w:r w:rsidRPr="00790BCC">
              <w:t>Introduction of Lesson Agenda</w:t>
            </w:r>
          </w:p>
          <w:p w14:paraId="0E94942E" w14:textId="77777777" w:rsidR="00790BCC" w:rsidRPr="00790BCC" w:rsidRDefault="00790BCC" w:rsidP="00D31F4D">
            <w:pPr>
              <w:pStyle w:val="NumberedList"/>
            </w:pPr>
            <w:r w:rsidRPr="00790BCC">
              <w:t>Homework Accountability</w:t>
            </w:r>
          </w:p>
          <w:p w14:paraId="75057450" w14:textId="77777777" w:rsidR="00790BCC" w:rsidRDefault="008B03AE" w:rsidP="00D31F4D">
            <w:pPr>
              <w:pStyle w:val="NumberedList"/>
            </w:pPr>
            <w:r>
              <w:t>Evidence Collection Tool</w:t>
            </w:r>
          </w:p>
          <w:p w14:paraId="187A8F5C" w14:textId="53F32FC2" w:rsidR="00790BCC" w:rsidRPr="00790BCC" w:rsidRDefault="00084651" w:rsidP="00C30D1C">
            <w:pPr>
              <w:pStyle w:val="NumberedList"/>
            </w:pPr>
            <w:r>
              <w:t>Small Group Discussion</w:t>
            </w:r>
            <w:r w:rsidR="00C30D1C">
              <w:t xml:space="preserve"> </w:t>
            </w:r>
          </w:p>
          <w:p w14:paraId="30DA69E8" w14:textId="77777777" w:rsidR="00790BCC" w:rsidRPr="00790BCC" w:rsidRDefault="00790BCC" w:rsidP="00A81A64">
            <w:pPr>
              <w:pStyle w:val="NumberedList"/>
            </w:pPr>
            <w:r w:rsidRPr="00790BCC">
              <w:t>Closing</w:t>
            </w:r>
          </w:p>
        </w:tc>
        <w:tc>
          <w:tcPr>
            <w:tcW w:w="1705" w:type="dxa"/>
            <w:tcBorders>
              <w:top w:val="nil"/>
            </w:tcBorders>
          </w:tcPr>
          <w:p w14:paraId="461DA693" w14:textId="77777777" w:rsidR="00790BCC" w:rsidRPr="00790BCC" w:rsidRDefault="00790BCC" w:rsidP="00790BCC">
            <w:pPr>
              <w:spacing w:before="40" w:after="40"/>
            </w:pPr>
          </w:p>
          <w:p w14:paraId="7A8C1F34" w14:textId="77777777" w:rsidR="00790BCC" w:rsidRPr="00790BCC" w:rsidRDefault="00790BCC" w:rsidP="00D31F4D">
            <w:pPr>
              <w:pStyle w:val="NumberedList"/>
              <w:numPr>
                <w:ilvl w:val="0"/>
                <w:numId w:val="13"/>
              </w:numPr>
            </w:pPr>
            <w:r w:rsidRPr="00790BCC">
              <w:t>5%</w:t>
            </w:r>
          </w:p>
          <w:p w14:paraId="6C960ADE" w14:textId="77777777" w:rsidR="00790BCC" w:rsidRPr="00790BCC" w:rsidRDefault="00084651" w:rsidP="00D31F4D">
            <w:pPr>
              <w:pStyle w:val="NumberedList"/>
              <w:numPr>
                <w:ilvl w:val="0"/>
                <w:numId w:val="13"/>
              </w:numPr>
            </w:pPr>
            <w:r>
              <w:t>10</w:t>
            </w:r>
            <w:r w:rsidR="00790BCC" w:rsidRPr="00790BCC">
              <w:t>%</w:t>
            </w:r>
          </w:p>
          <w:p w14:paraId="532BE5F3" w14:textId="77777777" w:rsidR="00790BCC" w:rsidRPr="00790BCC" w:rsidRDefault="00D25F0B" w:rsidP="00D31F4D">
            <w:pPr>
              <w:pStyle w:val="NumberedList"/>
              <w:numPr>
                <w:ilvl w:val="0"/>
                <w:numId w:val="13"/>
              </w:numPr>
            </w:pPr>
            <w:r>
              <w:t>4</w:t>
            </w:r>
            <w:r w:rsidR="008B03AE">
              <w:t>0</w:t>
            </w:r>
            <w:r w:rsidR="00790BCC" w:rsidRPr="00790BCC">
              <w:t>%</w:t>
            </w:r>
          </w:p>
          <w:p w14:paraId="6017A938" w14:textId="61766310" w:rsidR="00084651" w:rsidRDefault="00C30D1C" w:rsidP="00C30D1C">
            <w:pPr>
              <w:pStyle w:val="NumberedList"/>
              <w:numPr>
                <w:ilvl w:val="0"/>
                <w:numId w:val="13"/>
              </w:numPr>
            </w:pPr>
            <w:r>
              <w:t>40</w:t>
            </w:r>
            <w:r w:rsidR="00790BCC" w:rsidRPr="00790BCC">
              <w:t>%</w:t>
            </w:r>
          </w:p>
          <w:p w14:paraId="06C3B552" w14:textId="77777777" w:rsidR="00790BCC" w:rsidRPr="00790BCC" w:rsidRDefault="00D25F0B" w:rsidP="00084651">
            <w:pPr>
              <w:pStyle w:val="NumberedList"/>
              <w:numPr>
                <w:ilvl w:val="0"/>
                <w:numId w:val="13"/>
              </w:numPr>
            </w:pPr>
            <w:r>
              <w:t>5</w:t>
            </w:r>
            <w:r w:rsidR="00A81A64">
              <w:t>%</w:t>
            </w:r>
          </w:p>
        </w:tc>
      </w:tr>
    </w:tbl>
    <w:p w14:paraId="7E8A7950" w14:textId="77777777" w:rsidR="00790BCC" w:rsidRPr="00790BCC" w:rsidRDefault="00790BCC" w:rsidP="00D31F4D">
      <w:pPr>
        <w:pStyle w:val="Heading1"/>
      </w:pPr>
      <w:r w:rsidRPr="00790BCC">
        <w:lastRenderedPageBreak/>
        <w:t>Materials</w:t>
      </w:r>
    </w:p>
    <w:p w14:paraId="215CF497" w14:textId="77777777" w:rsidR="004D0B88" w:rsidRDefault="00094DE1" w:rsidP="00D31F4D">
      <w:pPr>
        <w:pStyle w:val="BulletedList"/>
      </w:pPr>
      <w:r>
        <w:t xml:space="preserve">Copies of the </w:t>
      </w:r>
      <w:r w:rsidR="00322742">
        <w:t>11.4.2 End-of-Unit Evidence Collection Tool</w:t>
      </w:r>
      <w:r w:rsidR="004D0B88">
        <w:t xml:space="preserve"> for each student</w:t>
      </w:r>
    </w:p>
    <w:p w14:paraId="0D22415D" w14:textId="77777777" w:rsidR="003C5C71" w:rsidRPr="00790BCC" w:rsidRDefault="003C5C71" w:rsidP="003C5C71">
      <w:pPr>
        <w:pStyle w:val="BulletedList"/>
      </w:pPr>
      <w:r>
        <w:t>Student copies of the 11.4 Speaking and Listening Rubric and Checklist (refer to 11.4.1 Lesson 3)</w:t>
      </w:r>
    </w:p>
    <w:p w14:paraId="06200885" w14:textId="77777777" w:rsidR="00911716" w:rsidRDefault="00911716" w:rsidP="00D31F4D">
      <w:pPr>
        <w:pStyle w:val="BulletedList"/>
      </w:pPr>
      <w:r>
        <w:t>Copies of the 11.4.2 End</w:t>
      </w:r>
      <w:r w:rsidR="001070E0">
        <w:t>-</w:t>
      </w:r>
      <w:r>
        <w:t>of</w:t>
      </w:r>
      <w:r w:rsidR="001070E0">
        <w:t>-</w:t>
      </w:r>
      <w:r>
        <w:t>Unit</w:t>
      </w:r>
      <w:r w:rsidR="008D464B">
        <w:t xml:space="preserve"> Text Analysis</w:t>
      </w:r>
      <w:r>
        <w:t xml:space="preserve"> Rubric</w:t>
      </w:r>
      <w:r w:rsidR="00DE0AC8">
        <w:t xml:space="preserve"> and Checklist</w:t>
      </w:r>
      <w:r>
        <w:t xml:space="preserve"> for each student</w:t>
      </w:r>
    </w:p>
    <w:p w14:paraId="3B19A0FF" w14:textId="77777777" w:rsidR="00790BCC" w:rsidRDefault="00790BCC" w:rsidP="00D31F4D">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422DF6CC" w14:textId="77777777">
        <w:tc>
          <w:tcPr>
            <w:tcW w:w="9360" w:type="dxa"/>
            <w:gridSpan w:val="2"/>
            <w:shd w:val="clear" w:color="auto" w:fill="76923C"/>
          </w:tcPr>
          <w:p w14:paraId="6142290E" w14:textId="77777777" w:rsidR="00D31F4D" w:rsidRPr="00D31F4D" w:rsidRDefault="00D31F4D" w:rsidP="009450B7">
            <w:pPr>
              <w:pStyle w:val="TableHeaders"/>
            </w:pPr>
            <w:r w:rsidRPr="009450B7">
              <w:rPr>
                <w:sz w:val="22"/>
              </w:rPr>
              <w:t>How to Use the Learning Sequence</w:t>
            </w:r>
          </w:p>
        </w:tc>
      </w:tr>
      <w:tr w:rsidR="00D31F4D" w:rsidRPr="00D31F4D" w14:paraId="54EBAED8" w14:textId="77777777">
        <w:tc>
          <w:tcPr>
            <w:tcW w:w="894" w:type="dxa"/>
            <w:shd w:val="clear" w:color="auto" w:fill="76923C"/>
          </w:tcPr>
          <w:p w14:paraId="7861BB7C"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586279E8"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04903E4F" w14:textId="77777777">
        <w:tc>
          <w:tcPr>
            <w:tcW w:w="894" w:type="dxa"/>
          </w:tcPr>
          <w:p w14:paraId="709F6E15"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2F4EFEC3"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68C29F9F" w14:textId="77777777">
        <w:tc>
          <w:tcPr>
            <w:tcW w:w="894" w:type="dxa"/>
            <w:vMerge w:val="restart"/>
            <w:vAlign w:val="center"/>
          </w:tcPr>
          <w:p w14:paraId="2CB30A68"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6BA309FA" w14:textId="77777777" w:rsidR="00D31F4D" w:rsidRPr="00D31F4D" w:rsidRDefault="00D31F4D" w:rsidP="00D31F4D">
            <w:pPr>
              <w:spacing w:before="20" w:after="20" w:line="240" w:lineRule="auto"/>
            </w:pPr>
            <w:r w:rsidRPr="00D31F4D">
              <w:t>Plain text indicates teacher action.</w:t>
            </w:r>
          </w:p>
        </w:tc>
      </w:tr>
      <w:tr w:rsidR="00D31F4D" w:rsidRPr="00D31F4D" w14:paraId="63D6DADE" w14:textId="77777777">
        <w:tc>
          <w:tcPr>
            <w:tcW w:w="894" w:type="dxa"/>
            <w:vMerge/>
          </w:tcPr>
          <w:p w14:paraId="0D7294DF" w14:textId="77777777" w:rsidR="00D31F4D" w:rsidRPr="00D31F4D" w:rsidRDefault="00D31F4D" w:rsidP="00D31F4D">
            <w:pPr>
              <w:spacing w:before="20" w:after="20" w:line="240" w:lineRule="auto"/>
              <w:jc w:val="center"/>
              <w:rPr>
                <w:b/>
                <w:color w:val="000000"/>
              </w:rPr>
            </w:pPr>
          </w:p>
        </w:tc>
        <w:tc>
          <w:tcPr>
            <w:tcW w:w="8466" w:type="dxa"/>
          </w:tcPr>
          <w:p w14:paraId="7FC5D705"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4D48342F" w14:textId="77777777">
        <w:tc>
          <w:tcPr>
            <w:tcW w:w="894" w:type="dxa"/>
            <w:vMerge/>
          </w:tcPr>
          <w:p w14:paraId="449760D2" w14:textId="77777777" w:rsidR="00D31F4D" w:rsidRPr="00D31F4D" w:rsidRDefault="00D31F4D" w:rsidP="00D31F4D">
            <w:pPr>
              <w:spacing w:before="20" w:after="20" w:line="240" w:lineRule="auto"/>
              <w:jc w:val="center"/>
              <w:rPr>
                <w:b/>
                <w:color w:val="000000"/>
              </w:rPr>
            </w:pPr>
          </w:p>
        </w:tc>
        <w:tc>
          <w:tcPr>
            <w:tcW w:w="8466" w:type="dxa"/>
          </w:tcPr>
          <w:p w14:paraId="7E6A40E3"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03DEA8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606C251" w14:textId="77777777" w:rsidR="00D31F4D" w:rsidRPr="00D31F4D" w:rsidRDefault="00D31F4D" w:rsidP="00D31F4D">
            <w:pPr>
              <w:spacing w:before="40" w:after="0" w:line="240" w:lineRule="auto"/>
              <w:jc w:val="center"/>
            </w:pPr>
            <w:r w:rsidRPr="00D31F4D">
              <w:sym w:font="Webdings" w:char="F034"/>
            </w:r>
          </w:p>
        </w:tc>
        <w:tc>
          <w:tcPr>
            <w:tcW w:w="8466" w:type="dxa"/>
          </w:tcPr>
          <w:p w14:paraId="2C599610" w14:textId="77777777" w:rsidR="00D31F4D" w:rsidRPr="00D31F4D" w:rsidRDefault="00D31F4D" w:rsidP="00D31F4D">
            <w:pPr>
              <w:spacing w:before="20" w:after="20" w:line="240" w:lineRule="auto"/>
            </w:pPr>
            <w:r w:rsidRPr="00D31F4D">
              <w:t>Indicates student action(s).</w:t>
            </w:r>
          </w:p>
        </w:tc>
      </w:tr>
      <w:tr w:rsidR="00D31F4D" w:rsidRPr="00D31F4D" w14:paraId="6314CD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FE86655" w14:textId="77777777" w:rsidR="00D31F4D" w:rsidRPr="00D31F4D" w:rsidRDefault="00D31F4D" w:rsidP="00D31F4D">
            <w:pPr>
              <w:spacing w:before="80" w:after="0" w:line="240" w:lineRule="auto"/>
              <w:jc w:val="center"/>
            </w:pPr>
            <w:r w:rsidRPr="00D31F4D">
              <w:sym w:font="Webdings" w:char="F028"/>
            </w:r>
          </w:p>
        </w:tc>
        <w:tc>
          <w:tcPr>
            <w:tcW w:w="8466" w:type="dxa"/>
          </w:tcPr>
          <w:p w14:paraId="61AA7343"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213F9162" w14:textId="77777777">
        <w:tc>
          <w:tcPr>
            <w:tcW w:w="894" w:type="dxa"/>
            <w:vAlign w:val="bottom"/>
          </w:tcPr>
          <w:p w14:paraId="302AB982"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721B6D5E"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1EB9152D" w14:textId="77777777" w:rsidR="00790BCC" w:rsidRPr="00790BCC" w:rsidRDefault="00790BCC" w:rsidP="00563FC0">
      <w:pPr>
        <w:pStyle w:val="LearningSequenceHeader"/>
      </w:pPr>
      <w:r w:rsidRPr="00790BCC">
        <w:t>Activity 1: Introduction of Lesson Agenda</w:t>
      </w:r>
      <w:r w:rsidRPr="00790BCC">
        <w:tab/>
        <w:t>5%</w:t>
      </w:r>
    </w:p>
    <w:p w14:paraId="3D6E1825" w14:textId="23DED1D3" w:rsidR="00D630EC" w:rsidRPr="00AA6589" w:rsidRDefault="00D630EC" w:rsidP="00D630EC">
      <w:pPr>
        <w:pStyle w:val="TA"/>
      </w:pPr>
      <w:r w:rsidRPr="00D630EC">
        <w:t>Begin by reviewing the agenda and the assessed standard</w:t>
      </w:r>
      <w:r w:rsidR="001E39AE">
        <w:t>s</w:t>
      </w:r>
      <w:r w:rsidRPr="00D630EC">
        <w:t xml:space="preserve"> for this lesson: </w:t>
      </w:r>
      <w:r w:rsidR="00C62694">
        <w:t xml:space="preserve">RL.11-12.2, RL.11-12.3, </w:t>
      </w:r>
      <w:r w:rsidR="00EB0E35">
        <w:t xml:space="preserve">and </w:t>
      </w:r>
      <w:r w:rsidR="00C62694">
        <w:t>W.11-12.9.a.</w:t>
      </w:r>
      <w:r w:rsidR="00AA6589">
        <w:t xml:space="preserve"> In this lesson, students review the entire</w:t>
      </w:r>
      <w:r w:rsidR="00AE6CAA">
        <w:t>ty</w:t>
      </w:r>
      <w:r w:rsidR="00AA6589">
        <w:t xml:space="preserve"> of </w:t>
      </w:r>
      <w:r w:rsidR="00AA6589">
        <w:rPr>
          <w:i/>
        </w:rPr>
        <w:t>The Awakening</w:t>
      </w:r>
      <w:r w:rsidR="00AA6589">
        <w:t xml:space="preserve"> to develop a </w:t>
      </w:r>
      <w:r w:rsidR="00BF33CE">
        <w:t>claim</w:t>
      </w:r>
      <w:r w:rsidR="00A77F02">
        <w:t xml:space="preserve"> </w:t>
      </w:r>
      <w:r w:rsidR="001173E8">
        <w:t>in response to the End</w:t>
      </w:r>
      <w:r w:rsidR="00B30C38">
        <w:t>-</w:t>
      </w:r>
      <w:r w:rsidR="001173E8">
        <w:t>of</w:t>
      </w:r>
      <w:r w:rsidR="00B30C38">
        <w:t>-</w:t>
      </w:r>
      <w:r w:rsidR="001173E8">
        <w:t>Unit Assessment prompt</w:t>
      </w:r>
      <w:r w:rsidR="00AA6589">
        <w:t>.</w:t>
      </w:r>
      <w:r w:rsidR="001173E8">
        <w:t xml:space="preserve"> Student analysis and discussion focus on who </w:t>
      </w:r>
      <w:r w:rsidR="008774DD">
        <w:t xml:space="preserve">or what </w:t>
      </w:r>
      <w:r w:rsidR="001173E8">
        <w:t xml:space="preserve">bears the most responsibility for the tragic conclusion of </w:t>
      </w:r>
      <w:r w:rsidR="001173E8">
        <w:rPr>
          <w:i/>
        </w:rPr>
        <w:t>The Awakening</w:t>
      </w:r>
      <w:r w:rsidR="001173E8">
        <w:t xml:space="preserve">. </w:t>
      </w:r>
    </w:p>
    <w:p w14:paraId="43A11124" w14:textId="36245010" w:rsidR="00EB0E35" w:rsidRDefault="00EB0E35" w:rsidP="00EB0E35">
      <w:pPr>
        <w:pStyle w:val="SA"/>
      </w:pPr>
      <w:r>
        <w:t>Students look at the agenda</w:t>
      </w:r>
      <w:r w:rsidR="00883F3F">
        <w:t>.</w:t>
      </w:r>
    </w:p>
    <w:p w14:paraId="151B79C8" w14:textId="77777777" w:rsidR="00790BCC" w:rsidRPr="00790BCC" w:rsidRDefault="00790BCC" w:rsidP="007017EB">
      <w:pPr>
        <w:pStyle w:val="LearningSequenceHeader"/>
      </w:pPr>
      <w:r w:rsidRPr="00790BCC">
        <w:t>Activi</w:t>
      </w:r>
      <w:r w:rsidR="00FB0896">
        <w:t xml:space="preserve">ty 2: </w:t>
      </w:r>
      <w:r w:rsidR="00084651">
        <w:t>Homework Accountability</w:t>
      </w:r>
      <w:r w:rsidR="00084651">
        <w:tab/>
        <w:t>10</w:t>
      </w:r>
      <w:r w:rsidRPr="00790BCC">
        <w:t>%</w:t>
      </w:r>
    </w:p>
    <w:p w14:paraId="5A1BB01E" w14:textId="45233CF8" w:rsidR="00FB0896" w:rsidRPr="00427129" w:rsidRDefault="00FB0896" w:rsidP="00FB0896">
      <w:pPr>
        <w:pStyle w:val="TA"/>
      </w:pPr>
      <w:r>
        <w:t>In</w:t>
      </w:r>
      <w:r w:rsidRPr="00E51822">
        <w:t xml:space="preserve">struct students to talk in pairs about how they </w:t>
      </w:r>
      <w:r>
        <w:t>applied</w:t>
      </w:r>
      <w:r w:rsidRPr="00E51822">
        <w:t xml:space="preserve"> </w:t>
      </w:r>
      <w:r w:rsidR="00EC2CD5">
        <w:t xml:space="preserve">a </w:t>
      </w:r>
      <w:r w:rsidRPr="00E51822">
        <w:t>focus standard</w:t>
      </w:r>
      <w:r>
        <w:t xml:space="preserve"> </w:t>
      </w:r>
      <w:r w:rsidRPr="00E51822">
        <w:t xml:space="preserve">to their </w:t>
      </w:r>
      <w:r>
        <w:t xml:space="preserve">Accountable Independent Reading (AIR) </w:t>
      </w:r>
      <w:r w:rsidRPr="00E51822">
        <w:t>text</w:t>
      </w:r>
      <w:r w:rsidR="00EC2CD5">
        <w:t>s</w:t>
      </w:r>
      <w:r w:rsidRPr="00E51822">
        <w:t>. Select several</w:t>
      </w:r>
      <w:r w:rsidR="008774DD">
        <w:t xml:space="preserve"> students (or</w:t>
      </w:r>
      <w:r w:rsidRPr="00E51822">
        <w:t xml:space="preserve"> </w:t>
      </w:r>
      <w:r>
        <w:t>student pairs</w:t>
      </w:r>
      <w:r w:rsidR="008774DD">
        <w:t>)</w:t>
      </w:r>
      <w:r w:rsidRPr="00E51822">
        <w:t xml:space="preserve"> to explain how they applied </w:t>
      </w:r>
      <w:r w:rsidR="00EC2CD5">
        <w:t>a</w:t>
      </w:r>
      <w:r w:rsidR="00EC2CD5" w:rsidRPr="00E51822">
        <w:t xml:space="preserve"> </w:t>
      </w:r>
      <w:r w:rsidRPr="00E51822">
        <w:t>focus standard to their AIR text</w:t>
      </w:r>
      <w:r w:rsidR="00EC2CD5">
        <w:t>s</w:t>
      </w:r>
      <w:r w:rsidRPr="00E51822">
        <w:t>.</w:t>
      </w:r>
    </w:p>
    <w:p w14:paraId="73404D28" w14:textId="62DB8E0E" w:rsidR="00FB0896" w:rsidRPr="00FD1F1C" w:rsidRDefault="00FB0896" w:rsidP="00FB0896">
      <w:pPr>
        <w:pStyle w:val="SA"/>
        <w:numPr>
          <w:ilvl w:val="0"/>
          <w:numId w:val="8"/>
        </w:numPr>
        <w:rPr>
          <w:b/>
        </w:rPr>
      </w:pPr>
      <w:r>
        <w:t>Student pairs</w:t>
      </w:r>
      <w:r w:rsidRPr="00E51822">
        <w:t xml:space="preserve"> discuss and share how they applied </w:t>
      </w:r>
      <w:r w:rsidR="00EC2CD5">
        <w:t>a</w:t>
      </w:r>
      <w:r w:rsidR="00EC2CD5" w:rsidRPr="00E51822">
        <w:t xml:space="preserve"> </w:t>
      </w:r>
      <w:r w:rsidRPr="00E51822">
        <w:t>focus standard to their AIR text</w:t>
      </w:r>
      <w:r w:rsidR="00EC2CD5">
        <w:t>s</w:t>
      </w:r>
      <w:r w:rsidRPr="00E51822">
        <w:t xml:space="preserve"> from the previous lesson’s homework.</w:t>
      </w:r>
    </w:p>
    <w:p w14:paraId="04DCE4B5" w14:textId="77777777" w:rsidR="00FB0896" w:rsidRDefault="00FB0896" w:rsidP="00382D4D">
      <w:pPr>
        <w:pStyle w:val="BR"/>
      </w:pPr>
    </w:p>
    <w:p w14:paraId="293E99E5" w14:textId="50316D90" w:rsidR="005C3957" w:rsidRDefault="00FB0896" w:rsidP="00563FC0">
      <w:pPr>
        <w:pStyle w:val="TA"/>
      </w:pPr>
      <w:r>
        <w:lastRenderedPageBreak/>
        <w:t xml:space="preserve">Instruct students to take out their </w:t>
      </w:r>
      <w:r w:rsidR="00883F3F">
        <w:t xml:space="preserve">narrative writing pieces from the previous lesson’s homework assignment. </w:t>
      </w:r>
      <w:r>
        <w:t>(</w:t>
      </w:r>
      <w:r w:rsidR="000D2672" w:rsidRPr="000D2672">
        <w:t xml:space="preserve">Continue to revise your </w:t>
      </w:r>
      <w:r w:rsidR="00F8233E">
        <w:t>narrative writing piece,</w:t>
      </w:r>
      <w:r w:rsidR="000D2672" w:rsidRPr="000D2672">
        <w:t xml:space="preserve"> based on peer feedback</w:t>
      </w:r>
      <w:r w:rsidR="00F8233E">
        <w:t>,</w:t>
      </w:r>
      <w:r w:rsidR="000D2672" w:rsidRPr="000D2672">
        <w:t xml:space="preserve"> and come to class prepared to share 1–2 revisions.</w:t>
      </w:r>
      <w:r w:rsidR="000D2672">
        <w:t xml:space="preserve">). </w:t>
      </w:r>
      <w:r w:rsidR="007A4D17">
        <w:rPr>
          <w:rFonts w:eastAsia="Times New Roman"/>
          <w:color w:val="222222"/>
          <w:shd w:val="clear" w:color="auto" w:fill="FFFFFF"/>
        </w:rPr>
        <w:t>Instruct student pairs to</w:t>
      </w:r>
      <w:r w:rsidR="007A4D17">
        <w:t xml:space="preserve"> discuss their revisions and how they incorporated the skills of W.11-12.3.e in their narrative writing pieces.</w:t>
      </w:r>
    </w:p>
    <w:p w14:paraId="2D7E9362" w14:textId="77777777" w:rsidR="007A4D17" w:rsidRDefault="007A4D17" w:rsidP="007A4D17">
      <w:pPr>
        <w:pStyle w:val="TA"/>
      </w:pPr>
      <w:r>
        <w:t>Instruct students to submit their revised narrative writing pieces after their discussion.</w:t>
      </w:r>
    </w:p>
    <w:p w14:paraId="388BC8A9" w14:textId="50AA3BAB" w:rsidR="004B7130" w:rsidRDefault="00221F1E" w:rsidP="007F2B95">
      <w:pPr>
        <w:pStyle w:val="SR"/>
        <w:rPr>
          <w:b/>
        </w:rPr>
      </w:pPr>
      <w:r>
        <w:t>Student</w:t>
      </w:r>
      <w:r w:rsidR="001D6CFC">
        <w:t xml:space="preserve"> revisions will vary by depending on their narrative writing. Students</w:t>
      </w:r>
      <w:r>
        <w:t xml:space="preserve"> should use the language of W.11-12.3.e in their discussion.</w:t>
      </w:r>
    </w:p>
    <w:p w14:paraId="72CDD32F" w14:textId="4B15F359" w:rsidR="00790BCC" w:rsidRPr="00790BCC" w:rsidRDefault="00FB0896" w:rsidP="00221F1E">
      <w:pPr>
        <w:pStyle w:val="LearningSequenceHeader"/>
      </w:pPr>
      <w:r>
        <w:t>Activity</w:t>
      </w:r>
      <w:r w:rsidR="00D25F0B">
        <w:t xml:space="preserve"> 3: </w:t>
      </w:r>
      <w:r w:rsidR="00F5441E">
        <w:t xml:space="preserve">11.4.2 End-of-Unit </w:t>
      </w:r>
      <w:r w:rsidR="00D25F0B">
        <w:t>Evidence Collection Tool</w:t>
      </w:r>
      <w:r w:rsidR="00D25F0B">
        <w:tab/>
        <w:t>40</w:t>
      </w:r>
      <w:r w:rsidR="00790BCC" w:rsidRPr="00790BCC">
        <w:t>%</w:t>
      </w:r>
    </w:p>
    <w:p w14:paraId="5D2B9547" w14:textId="0F04ED72" w:rsidR="005934A8" w:rsidRDefault="00F341F8" w:rsidP="007017EB">
      <w:pPr>
        <w:pStyle w:val="TA"/>
      </w:pPr>
      <w:r>
        <w:t xml:space="preserve">Instruct students to </w:t>
      </w:r>
      <w:r w:rsidR="00B30F25">
        <w:t>stay in pairs</w:t>
      </w:r>
      <w:r>
        <w:t xml:space="preserve"> and display and distribute the </w:t>
      </w:r>
      <w:r w:rsidR="00322742">
        <w:t>11.4.2 End-of-Unit Evidence Collection Tool</w:t>
      </w:r>
      <w:r w:rsidR="008B03AE">
        <w:t xml:space="preserve">. </w:t>
      </w:r>
      <w:r w:rsidR="005934A8">
        <w:t xml:space="preserve">Inform students that this tool </w:t>
      </w:r>
      <w:r w:rsidR="000D2672">
        <w:t>is</w:t>
      </w:r>
      <w:r w:rsidR="005934A8">
        <w:t xml:space="preserve"> used to record their insight and evidence in preparation for the</w:t>
      </w:r>
      <w:r w:rsidR="006712FE">
        <w:t xml:space="preserve"> End-of-Unit Assessment</w:t>
      </w:r>
      <w:r w:rsidR="00F5441E">
        <w:t xml:space="preserve"> small-</w:t>
      </w:r>
      <w:r w:rsidR="008C237C">
        <w:t>group discussion</w:t>
      </w:r>
      <w:r w:rsidR="005934A8">
        <w:t xml:space="preserve"> </w:t>
      </w:r>
      <w:r w:rsidR="008C237C">
        <w:t>in the following lesson.</w:t>
      </w:r>
    </w:p>
    <w:p w14:paraId="6C0AB183" w14:textId="77777777" w:rsidR="0027775F" w:rsidRDefault="005934A8" w:rsidP="007017EB">
      <w:pPr>
        <w:pStyle w:val="TA"/>
      </w:pPr>
      <w:r>
        <w:t>Post or project the End</w:t>
      </w:r>
      <w:r w:rsidR="00B30C38">
        <w:t>-</w:t>
      </w:r>
      <w:r>
        <w:t>of</w:t>
      </w:r>
      <w:r w:rsidR="00B30C38">
        <w:t>-</w:t>
      </w:r>
      <w:r>
        <w:t xml:space="preserve">Unit Assessment prompt: </w:t>
      </w:r>
    </w:p>
    <w:p w14:paraId="7148DDEE" w14:textId="77777777" w:rsidR="00790BCC" w:rsidRDefault="0027775F" w:rsidP="0027775F">
      <w:pPr>
        <w:pStyle w:val="Q"/>
      </w:pPr>
      <w:r w:rsidRPr="0027775F">
        <w:t>Who</w:t>
      </w:r>
      <w:r w:rsidR="00C76A7C">
        <w:t xml:space="preserve"> or what</w:t>
      </w:r>
      <w:r w:rsidRPr="0027775F">
        <w:t xml:space="preserve"> bears the most responsibilit</w:t>
      </w:r>
      <w:r w:rsidR="00F63D8A">
        <w:t xml:space="preserve">y for the tragic conclusion of </w:t>
      </w:r>
      <w:r w:rsidR="00F63D8A" w:rsidRPr="00F63D8A">
        <w:rPr>
          <w:i/>
        </w:rPr>
        <w:t>The Awakening</w:t>
      </w:r>
      <w:r w:rsidRPr="0027775F">
        <w:t>?</w:t>
      </w:r>
    </w:p>
    <w:p w14:paraId="1376F0AB" w14:textId="77777777" w:rsidR="000739FE" w:rsidRDefault="000739FE" w:rsidP="000739FE">
      <w:pPr>
        <w:pStyle w:val="IN"/>
      </w:pPr>
      <w:r>
        <w:t>Display the</w:t>
      </w:r>
      <w:r w:rsidRPr="002C38DB">
        <w:t xml:space="preserve"> prompt for students to see</w:t>
      </w:r>
      <w:r>
        <w:t>, or provide the prompt in</w:t>
      </w:r>
      <w:r w:rsidRPr="002C38DB">
        <w:t xml:space="preserve"> hard copy</w:t>
      </w:r>
      <w:r>
        <w:t>.</w:t>
      </w:r>
    </w:p>
    <w:p w14:paraId="54FB97AD" w14:textId="77777777" w:rsidR="000739FE" w:rsidRDefault="005934A8" w:rsidP="005934A8">
      <w:pPr>
        <w:pStyle w:val="SA"/>
      </w:pPr>
      <w:r>
        <w:t>Students read the End</w:t>
      </w:r>
      <w:r w:rsidR="00B30C38">
        <w:t>-</w:t>
      </w:r>
      <w:r>
        <w:t>of</w:t>
      </w:r>
      <w:r w:rsidR="00B30C38">
        <w:t>-</w:t>
      </w:r>
      <w:r>
        <w:t>Unit</w:t>
      </w:r>
      <w:r w:rsidR="00486AC5">
        <w:t xml:space="preserve"> </w:t>
      </w:r>
      <w:r>
        <w:t xml:space="preserve">Assessment prompt and </w:t>
      </w:r>
      <w:r w:rsidR="00815A9E">
        <w:t>examine</w:t>
      </w:r>
      <w:r>
        <w:t xml:space="preserve"> the </w:t>
      </w:r>
      <w:r w:rsidR="00322742">
        <w:t>11.4.2 End-of-Unit Evidence Collection Tool</w:t>
      </w:r>
      <w:r>
        <w:t xml:space="preserve">. </w:t>
      </w:r>
    </w:p>
    <w:p w14:paraId="5D54AFB3" w14:textId="78D77B62" w:rsidR="005934A8" w:rsidRDefault="00815A9E" w:rsidP="005934A8">
      <w:pPr>
        <w:pStyle w:val="TA"/>
      </w:pPr>
      <w:r>
        <w:t>Answer</w:t>
      </w:r>
      <w:r w:rsidR="005934A8">
        <w:t xml:space="preserve"> any questions students may have regarding the </w:t>
      </w:r>
      <w:r w:rsidR="00322742">
        <w:t>11.4.2 End-of-Unit Evidence Collection Tool</w:t>
      </w:r>
      <w:r w:rsidR="005934A8">
        <w:t>.</w:t>
      </w:r>
      <w:r w:rsidR="008C237C">
        <w:t xml:space="preserve"> Instruct students to identify </w:t>
      </w:r>
      <w:r w:rsidR="000D2672">
        <w:t>3–4</w:t>
      </w:r>
      <w:r w:rsidR="008C237C">
        <w:t xml:space="preserve"> possible characters or </w:t>
      </w:r>
      <w:r w:rsidR="002D2AD1">
        <w:t>societal expectations</w:t>
      </w:r>
      <w:r w:rsidR="008C237C">
        <w:t xml:space="preserve"> that are </w:t>
      </w:r>
      <w:r w:rsidR="00AB46A6">
        <w:t xml:space="preserve">to blame </w:t>
      </w:r>
      <w:r w:rsidR="008C237C">
        <w:t xml:space="preserve">for the tragic conclusion of </w:t>
      </w:r>
      <w:r w:rsidR="008C237C">
        <w:rPr>
          <w:i/>
        </w:rPr>
        <w:t>The Awakening</w:t>
      </w:r>
      <w:r w:rsidR="008C237C">
        <w:t xml:space="preserve">, </w:t>
      </w:r>
      <w:r w:rsidR="00B22311">
        <w:t xml:space="preserve">cite </w:t>
      </w:r>
      <w:r w:rsidR="008C237C">
        <w:t>evidence to support their decision</w:t>
      </w:r>
      <w:r w:rsidR="00D03224">
        <w:t>s</w:t>
      </w:r>
      <w:r w:rsidR="008C237C">
        <w:t>, and</w:t>
      </w:r>
      <w:r w:rsidR="00B22311">
        <w:t xml:space="preserve"> include</w:t>
      </w:r>
      <w:r w:rsidR="008C237C">
        <w:t xml:space="preserve"> a brief analysis of the evidence and how </w:t>
      </w:r>
      <w:r w:rsidR="00D03224">
        <w:t xml:space="preserve">each </w:t>
      </w:r>
      <w:r w:rsidR="008C237C">
        <w:t xml:space="preserve">character or </w:t>
      </w:r>
      <w:r w:rsidR="002D2AD1">
        <w:t>societal expectation</w:t>
      </w:r>
      <w:r w:rsidR="008C237C">
        <w:t xml:space="preserve"> is </w:t>
      </w:r>
      <w:r w:rsidR="006B6352">
        <w:t>to blame</w:t>
      </w:r>
      <w:r w:rsidR="00AB46A6">
        <w:t xml:space="preserve"> </w:t>
      </w:r>
      <w:r w:rsidR="008C237C">
        <w:t>for the tragic conclusion.</w:t>
      </w:r>
    </w:p>
    <w:p w14:paraId="14E54BEF" w14:textId="77777777" w:rsidR="00B22311" w:rsidRPr="008C237C" w:rsidRDefault="00B22311" w:rsidP="00B30C38">
      <w:pPr>
        <w:pStyle w:val="SA"/>
      </w:pPr>
      <w:r>
        <w:t>Students</w:t>
      </w:r>
      <w:r w:rsidR="00486AC5">
        <w:t xml:space="preserve"> ask questions and</w:t>
      </w:r>
      <w:r>
        <w:t xml:space="preserve"> listen.</w:t>
      </w:r>
    </w:p>
    <w:p w14:paraId="3B9EC480" w14:textId="77777777" w:rsidR="00C96DAF" w:rsidRDefault="005934A8" w:rsidP="00BD0266">
      <w:pPr>
        <w:pStyle w:val="IN"/>
      </w:pPr>
      <w:r>
        <w:rPr>
          <w:b/>
        </w:rPr>
        <w:t>Differentiation Consideration:</w:t>
      </w:r>
      <w:r>
        <w:t xml:space="preserve"> </w:t>
      </w:r>
      <w:r w:rsidR="00B22311">
        <w:t>C</w:t>
      </w:r>
      <w:r>
        <w:t xml:space="preserve">onsider modeling a portion of the Model </w:t>
      </w:r>
      <w:r w:rsidR="00322742">
        <w:t>11.4.2 End-of-Unit Evidence Collection Tool</w:t>
      </w:r>
      <w:r w:rsidR="00BD0266">
        <w:t xml:space="preserve"> to support student understanding.</w:t>
      </w:r>
    </w:p>
    <w:p w14:paraId="54E53093" w14:textId="264D0F75" w:rsidR="00C96DAF" w:rsidRDefault="000D2672" w:rsidP="00C96DAF">
      <w:pPr>
        <w:pStyle w:val="TA"/>
      </w:pPr>
      <w:r>
        <w:t xml:space="preserve">Instruct </w:t>
      </w:r>
      <w:r w:rsidR="00C96DAF">
        <w:t xml:space="preserve">student pairs to </w:t>
      </w:r>
      <w:r>
        <w:t xml:space="preserve">begin </w:t>
      </w:r>
      <w:r w:rsidR="00C96DAF">
        <w:t xml:space="preserve">discussion and evidence collection. </w:t>
      </w:r>
      <w:r>
        <w:t>Remind</w:t>
      </w:r>
      <w:r w:rsidR="00C96DAF">
        <w:t xml:space="preserve"> students to record their findings on the </w:t>
      </w:r>
      <w:r w:rsidR="00322742">
        <w:t>11.4.2 End-of-Unit Evidence Collection Tool</w:t>
      </w:r>
      <w:r>
        <w:t xml:space="preserve">, which is </w:t>
      </w:r>
      <w:r w:rsidR="00C96DAF">
        <w:t>the assessment for this lesson.</w:t>
      </w:r>
    </w:p>
    <w:p w14:paraId="77855B94" w14:textId="77777777" w:rsidR="00C96DAF" w:rsidRDefault="00C96DAF" w:rsidP="00C96DAF">
      <w:pPr>
        <w:pStyle w:val="SA"/>
      </w:pPr>
      <w:r>
        <w:t xml:space="preserve">Student pairs discuss and review </w:t>
      </w:r>
      <w:r>
        <w:rPr>
          <w:i/>
        </w:rPr>
        <w:t>The Awakening</w:t>
      </w:r>
      <w:r w:rsidR="00854E1D">
        <w:rPr>
          <w:i/>
        </w:rPr>
        <w:t>,</w:t>
      </w:r>
      <w:r>
        <w:t xml:space="preserve"> recording evidence</w:t>
      </w:r>
      <w:r w:rsidR="00854E1D">
        <w:t xml:space="preserve"> on their </w:t>
      </w:r>
      <w:r w:rsidR="00322742">
        <w:t>11.4.2 End-of-Unit Evidence Collection Tool</w:t>
      </w:r>
      <w:r w:rsidR="00486AC5">
        <w:t>s</w:t>
      </w:r>
      <w:r>
        <w:t>.</w:t>
      </w:r>
    </w:p>
    <w:p w14:paraId="52173759" w14:textId="77777777" w:rsidR="00C96DAF" w:rsidRDefault="00C96DAF" w:rsidP="00854E1D">
      <w:pPr>
        <w:pStyle w:val="SR"/>
      </w:pPr>
      <w:r>
        <w:t xml:space="preserve">See the Model </w:t>
      </w:r>
      <w:r w:rsidR="00322742">
        <w:t>11.4.2 End-of-Unit Evidence Collection Tool</w:t>
      </w:r>
      <w:r>
        <w:t xml:space="preserve"> for potential student responses.</w:t>
      </w:r>
    </w:p>
    <w:p w14:paraId="5FB33177" w14:textId="77777777" w:rsidR="004B7130" w:rsidRDefault="00C76A7C" w:rsidP="007F2B95">
      <w:pPr>
        <w:pStyle w:val="IN"/>
      </w:pPr>
      <w:r w:rsidRPr="00E6618F">
        <w:rPr>
          <w:b/>
        </w:rPr>
        <w:t>Differentiation Consideration</w:t>
      </w:r>
      <w:r>
        <w:t xml:space="preserve">: Consider instructing students to use their completed Central Ideas Tracking Tools as an additional resource during this activity. </w:t>
      </w:r>
    </w:p>
    <w:p w14:paraId="787D7DCA" w14:textId="7556BB44" w:rsidR="00C96DAF" w:rsidRDefault="00C96DAF" w:rsidP="00C96DAF">
      <w:pPr>
        <w:pStyle w:val="TA"/>
      </w:pPr>
      <w:r>
        <w:lastRenderedPageBreak/>
        <w:t>Lead a</w:t>
      </w:r>
      <w:r w:rsidR="00D25F0B">
        <w:t xml:space="preserve"> brief</w:t>
      </w:r>
      <w:r>
        <w:t xml:space="preserve"> whole-class discussion of student responses. </w:t>
      </w:r>
    </w:p>
    <w:p w14:paraId="014FAD3E" w14:textId="0D2068B2" w:rsidR="00D25F0B" w:rsidRPr="009376A7" w:rsidRDefault="00D25F0B" w:rsidP="00D25F0B">
      <w:pPr>
        <w:pStyle w:val="LearningSequenceHeader"/>
      </w:pPr>
      <w:r>
        <w:t>Activ</w:t>
      </w:r>
      <w:r w:rsidR="000A381A">
        <w:t xml:space="preserve">ity 4: Small </w:t>
      </w:r>
      <w:r w:rsidR="00084651">
        <w:t>Group Discussion</w:t>
      </w:r>
      <w:r w:rsidR="00084651">
        <w:tab/>
      </w:r>
      <w:r w:rsidR="008F0EB6">
        <w:t>40</w:t>
      </w:r>
      <w:r w:rsidRPr="00790BCC">
        <w:t>%</w:t>
      </w:r>
    </w:p>
    <w:p w14:paraId="68B5C491" w14:textId="4E90E88D" w:rsidR="00DC014B" w:rsidRDefault="000D2672" w:rsidP="00EA340B">
      <w:pPr>
        <w:pStyle w:val="TA"/>
      </w:pPr>
      <w:r>
        <w:t>Explain to students that in this small group discussion, e</w:t>
      </w:r>
      <w:r w:rsidRPr="000D2672">
        <w:t xml:space="preserve">ach group </w:t>
      </w:r>
      <w:r>
        <w:t>is</w:t>
      </w:r>
      <w:r w:rsidRPr="000D2672">
        <w:t xml:space="preserve"> composed of students who </w:t>
      </w:r>
      <w:r>
        <w:t>share</w:t>
      </w:r>
      <w:r w:rsidRPr="000D2672">
        <w:t xml:space="preserve"> the same character or societal expectation that is to blame for the tragic conclusion.</w:t>
      </w:r>
      <w:r>
        <w:t xml:space="preserve"> </w:t>
      </w:r>
      <w:r w:rsidR="00D25F0B" w:rsidRPr="000D2672">
        <w:t>Instruct</w:t>
      </w:r>
      <w:r w:rsidR="00D25F0B">
        <w:t xml:space="preserve"> students to </w:t>
      </w:r>
      <w:r w:rsidR="00084651">
        <w:t xml:space="preserve">review their </w:t>
      </w:r>
      <w:r w:rsidR="00322742">
        <w:t>11.4.2 End-of-Unit Evidence Collection Tool</w:t>
      </w:r>
      <w:r w:rsidR="00084651">
        <w:t xml:space="preserve"> and </w:t>
      </w:r>
      <w:r w:rsidR="009B6F50">
        <w:t>decide,</w:t>
      </w:r>
      <w:r w:rsidR="00084651">
        <w:t xml:space="preserve"> based on their evidence</w:t>
      </w:r>
      <w:r w:rsidR="009B6F50">
        <w:t>,</w:t>
      </w:r>
      <w:r w:rsidR="00084651">
        <w:t xml:space="preserve"> </w:t>
      </w:r>
      <w:r w:rsidR="0028220F">
        <w:t>who or what</w:t>
      </w:r>
      <w:r w:rsidR="00084651">
        <w:t xml:space="preserve"> they think bears the most responsibility for the tragic conclusion of </w:t>
      </w:r>
      <w:r w:rsidR="00084651">
        <w:rPr>
          <w:i/>
        </w:rPr>
        <w:t>The Awakening</w:t>
      </w:r>
      <w:r w:rsidR="00084651">
        <w:t xml:space="preserve">. </w:t>
      </w:r>
    </w:p>
    <w:p w14:paraId="2042CC7D" w14:textId="77777777" w:rsidR="00DC014B" w:rsidRDefault="00D25F0B" w:rsidP="00EA340B">
      <w:pPr>
        <w:pStyle w:val="SA"/>
      </w:pPr>
      <w:r>
        <w:t xml:space="preserve">Students </w:t>
      </w:r>
      <w:r w:rsidR="00084651">
        <w:t>review their tools</w:t>
      </w:r>
      <w:r w:rsidR="004E43B2">
        <w:t xml:space="preserve"> and </w:t>
      </w:r>
      <w:r w:rsidR="00084651">
        <w:t xml:space="preserve">decide who or what is responsible for the </w:t>
      </w:r>
      <w:r w:rsidR="00D03224">
        <w:t xml:space="preserve">tragic </w:t>
      </w:r>
      <w:r w:rsidR="00084651">
        <w:t>conclusion</w:t>
      </w:r>
      <w:r w:rsidR="00DC014B">
        <w:t>.</w:t>
      </w:r>
      <w:r w:rsidR="00084651">
        <w:t xml:space="preserve"> </w:t>
      </w:r>
    </w:p>
    <w:p w14:paraId="3DABA63C" w14:textId="58486C24" w:rsidR="00DC014B" w:rsidRDefault="00DC014B" w:rsidP="00EA340B">
      <w:pPr>
        <w:pStyle w:val="TA"/>
      </w:pPr>
      <w:r>
        <w:t>Instruct students to form small groups based on the</w:t>
      </w:r>
      <w:r w:rsidR="00A5357F">
        <w:t xml:space="preserve"> specific character</w:t>
      </w:r>
      <w:r w:rsidR="00A558B1">
        <w:t xml:space="preserve"> or </w:t>
      </w:r>
      <w:r w:rsidR="00A5357F">
        <w:t>societal expectation</w:t>
      </w:r>
      <w:r w:rsidR="00A558B1">
        <w:t xml:space="preserve"> they determined was</w:t>
      </w:r>
      <w:r w:rsidR="00A5357F">
        <w:t xml:space="preserve"> most</w:t>
      </w:r>
      <w:r w:rsidR="00A558B1">
        <w:t xml:space="preserve"> at fault for the tragic conclusion in </w:t>
      </w:r>
      <w:r w:rsidR="004452E5" w:rsidRPr="007F2B95">
        <w:rPr>
          <w:i/>
        </w:rPr>
        <w:t>The Awakening</w:t>
      </w:r>
      <w:r w:rsidR="00A558B1">
        <w:t xml:space="preserve">. </w:t>
      </w:r>
    </w:p>
    <w:p w14:paraId="7D1528EE" w14:textId="1FC14474" w:rsidR="004E43B2" w:rsidRDefault="004E43B2" w:rsidP="004E43B2">
      <w:pPr>
        <w:pStyle w:val="SA"/>
      </w:pPr>
      <w:r>
        <w:t>Students</w:t>
      </w:r>
      <w:r w:rsidR="00084651">
        <w:t xml:space="preserve"> form small groups</w:t>
      </w:r>
      <w:r w:rsidR="000D2672">
        <w:t>.</w:t>
      </w:r>
    </w:p>
    <w:p w14:paraId="5FEFA431" w14:textId="448C6A49" w:rsidR="00D25F0B" w:rsidRDefault="003E3561" w:rsidP="00084651">
      <w:pPr>
        <w:pStyle w:val="TA"/>
      </w:pPr>
      <w:r>
        <w:t>Instruct student groups to exchange and record the ideas</w:t>
      </w:r>
      <w:r w:rsidR="00D03224">
        <w:t>, evidence,</w:t>
      </w:r>
      <w:r>
        <w:t xml:space="preserve"> and notes from their discussion</w:t>
      </w:r>
      <w:r w:rsidR="00D03224">
        <w:t>s</w:t>
      </w:r>
      <w:r>
        <w:t xml:space="preserve"> on their copy of </w:t>
      </w:r>
      <w:r w:rsidR="004452E5" w:rsidRPr="007F2B95">
        <w:t>11.4.2 End-of-Unit Evidence Collection Tool</w:t>
      </w:r>
      <w:r w:rsidR="00E76BDB">
        <w:t>. Encourage students to return to the text and find new evidence t</w:t>
      </w:r>
      <w:r w:rsidR="00DE0AC8">
        <w:t xml:space="preserve">o support their </w:t>
      </w:r>
      <w:r w:rsidR="00556422">
        <w:t>claim</w:t>
      </w:r>
      <w:r w:rsidR="00DE0AC8">
        <w:t>. R</w:t>
      </w:r>
      <w:r w:rsidR="00E76BDB">
        <w:t>emind students their End</w:t>
      </w:r>
      <w:r w:rsidR="00B30C38">
        <w:t>-</w:t>
      </w:r>
      <w:r w:rsidR="00E76BDB">
        <w:t>of</w:t>
      </w:r>
      <w:r w:rsidR="00B30C38">
        <w:t>-</w:t>
      </w:r>
      <w:r w:rsidR="00E76BDB">
        <w:t>Unit</w:t>
      </w:r>
      <w:r w:rsidR="00B30C38">
        <w:t xml:space="preserve"> </w:t>
      </w:r>
      <w:r w:rsidR="00E76BDB">
        <w:t xml:space="preserve">Assessment will be an articulation of their </w:t>
      </w:r>
      <w:r w:rsidR="00556422">
        <w:t>claim</w:t>
      </w:r>
      <w:r w:rsidR="00A77F02">
        <w:t xml:space="preserve"> </w:t>
      </w:r>
      <w:r w:rsidR="00F5441E">
        <w:t>during a small-</w:t>
      </w:r>
      <w:r w:rsidR="00E76BDB">
        <w:t>group discussion.</w:t>
      </w:r>
    </w:p>
    <w:p w14:paraId="077AD873" w14:textId="2F5D1A6E" w:rsidR="007900F0" w:rsidRDefault="007900F0" w:rsidP="00084651">
      <w:pPr>
        <w:pStyle w:val="TA"/>
      </w:pPr>
      <w:r>
        <w:t xml:space="preserve">Instruct students to use the relevant portions of the </w:t>
      </w:r>
      <w:r w:rsidR="000A381A">
        <w:t xml:space="preserve">11.4 </w:t>
      </w:r>
      <w:r>
        <w:t>Speaking and Listening Rubric and Checklist to guide their discussion.</w:t>
      </w:r>
    </w:p>
    <w:p w14:paraId="0ECE75CB" w14:textId="77777777" w:rsidR="005C24D6" w:rsidRDefault="005C24D6" w:rsidP="005C24D6">
      <w:pPr>
        <w:pStyle w:val="IN"/>
      </w:pPr>
      <w:r>
        <w:t>Consider reminding students of their previo</w:t>
      </w:r>
      <w:r w:rsidR="001D3D5E">
        <w:t>us work with SL.11-12.1.a, as</w:t>
      </w:r>
      <w:r>
        <w:t xml:space="preserve"> this discussion requires that students have come to class having read the material and asks them to explicitly draw on evidence from the text to support their discussion.</w:t>
      </w:r>
    </w:p>
    <w:p w14:paraId="2189A133" w14:textId="77777777" w:rsidR="005C24D6" w:rsidRDefault="005C24D6" w:rsidP="005C24D6">
      <w:pPr>
        <w:pStyle w:val="IN"/>
      </w:pPr>
      <w:r>
        <w:t>Consider reminding students of their previo</w:t>
      </w:r>
      <w:r w:rsidR="001D3D5E">
        <w:t>us work with SL.11-12.1.c, as</w:t>
      </w:r>
      <w:r>
        <w:t xml:space="preserve"> this discussion requires that students pose and respond to questions, and qualify or justify their own points of agreement and disagreement with other students.</w:t>
      </w:r>
    </w:p>
    <w:p w14:paraId="37F9DAB3" w14:textId="2AF70B0A" w:rsidR="005C24D6" w:rsidRDefault="005C24D6" w:rsidP="005C24D6">
      <w:pPr>
        <w:pStyle w:val="IN"/>
      </w:pPr>
      <w:r>
        <w:t>Consider reminding students of their previo</w:t>
      </w:r>
      <w:r w:rsidR="001D3D5E">
        <w:t>us work with SL.11-12.1.d, as</w:t>
      </w:r>
      <w:r>
        <w:t xml:space="preserve"> this discussion requires that students seek to understand and respond thoughtfully to diverse perspectives in order to deepen the investigation of their </w:t>
      </w:r>
      <w:r w:rsidR="00556422">
        <w:t>claim</w:t>
      </w:r>
      <w:r>
        <w:t xml:space="preserve"> and observations.</w:t>
      </w:r>
    </w:p>
    <w:p w14:paraId="170D9DEB" w14:textId="3D00CEC8" w:rsidR="00192DB4" w:rsidRDefault="00E76BDB" w:rsidP="00192DB4">
      <w:pPr>
        <w:pStyle w:val="SA"/>
      </w:pPr>
      <w:r>
        <w:t>Student groups</w:t>
      </w:r>
      <w:r w:rsidR="00946796">
        <w:t xml:space="preserve"> discuss and</w:t>
      </w:r>
      <w:r>
        <w:t xml:space="preserve"> share evidence, noting their ideas on their copies of </w:t>
      </w:r>
      <w:r w:rsidR="00C17DA6">
        <w:t>11.4.2 End-of-Unit Evidence Collection Tool</w:t>
      </w:r>
      <w:r>
        <w:t>.</w:t>
      </w:r>
    </w:p>
    <w:p w14:paraId="68E4F759" w14:textId="77777777" w:rsidR="004B7130" w:rsidRDefault="004B7130" w:rsidP="007F2B95">
      <w:pPr>
        <w:pStyle w:val="BR"/>
      </w:pPr>
    </w:p>
    <w:p w14:paraId="32F1FC08" w14:textId="55774C50" w:rsidR="00A54660" w:rsidRDefault="00A54660" w:rsidP="00A54660">
      <w:pPr>
        <w:pStyle w:val="TA"/>
      </w:pPr>
      <w:r>
        <w:t>Lead a</w:t>
      </w:r>
      <w:r w:rsidR="00617706">
        <w:t xml:space="preserve"> brief</w:t>
      </w:r>
      <w:r>
        <w:t xml:space="preserve"> whole-class discussion of students’ work on their </w:t>
      </w:r>
      <w:r w:rsidR="00617706">
        <w:t>11.4.2 End-Of Unit</w:t>
      </w:r>
      <w:r>
        <w:t xml:space="preserve"> Evidence Collection Tools. Ask students to look at their responses from their tools and discuss the following question:</w:t>
      </w:r>
    </w:p>
    <w:p w14:paraId="085E8B90" w14:textId="77777777" w:rsidR="00617706" w:rsidRPr="007F2B95" w:rsidRDefault="004452E5" w:rsidP="00A54660">
      <w:pPr>
        <w:pStyle w:val="TA"/>
        <w:rPr>
          <w:b/>
        </w:rPr>
      </w:pPr>
      <w:r w:rsidRPr="007F2B95">
        <w:rPr>
          <w:b/>
        </w:rPr>
        <w:t xml:space="preserve">Who or what bears the most responsibility for the tragic conclusion of </w:t>
      </w:r>
      <w:r w:rsidRPr="007F2B95">
        <w:rPr>
          <w:b/>
          <w:i/>
        </w:rPr>
        <w:t>The Awakening</w:t>
      </w:r>
      <w:r w:rsidRPr="007F2B95">
        <w:rPr>
          <w:b/>
        </w:rPr>
        <w:t>?</w:t>
      </w:r>
    </w:p>
    <w:p w14:paraId="2E1CBFD2" w14:textId="77777777" w:rsidR="00A54660" w:rsidRDefault="00617706" w:rsidP="00A54660">
      <w:pPr>
        <w:pStyle w:val="SR"/>
      </w:pPr>
      <w:r>
        <w:t>See Model 11.4.2 End-of-Unit</w:t>
      </w:r>
      <w:r w:rsidR="00A54660">
        <w:t xml:space="preserve"> Evidence Collection Tool at the end of this lesson. </w:t>
      </w:r>
    </w:p>
    <w:p w14:paraId="1FF7B116" w14:textId="055B129C" w:rsidR="004B7130" w:rsidRDefault="000D2672" w:rsidP="007F2B95">
      <w:pPr>
        <w:pStyle w:val="TA"/>
      </w:pPr>
      <w:r>
        <w:t>Inform</w:t>
      </w:r>
      <w:r w:rsidR="00A54660">
        <w:t xml:space="preserve"> students that they have the opportunity to continue to add to their </w:t>
      </w:r>
      <w:r w:rsidR="00617706">
        <w:t xml:space="preserve">11.4.2 End-of-Unit </w:t>
      </w:r>
      <w:r w:rsidR="00A54660">
        <w:t>Evidence Collection Tools for homework.</w:t>
      </w:r>
    </w:p>
    <w:p w14:paraId="013F5056" w14:textId="0C834AF2" w:rsidR="00790BCC" w:rsidRPr="00790BCC" w:rsidRDefault="00D25F0B" w:rsidP="007017EB">
      <w:pPr>
        <w:pStyle w:val="LearningSequenceHeader"/>
      </w:pPr>
      <w:r>
        <w:t xml:space="preserve">Activity </w:t>
      </w:r>
      <w:r w:rsidR="00883F3F">
        <w:t>5</w:t>
      </w:r>
      <w:r w:rsidR="009376A7">
        <w:t>: Closing</w:t>
      </w:r>
      <w:r w:rsidR="009376A7">
        <w:tab/>
        <w:t>5</w:t>
      </w:r>
      <w:r w:rsidR="00790BCC" w:rsidRPr="00790BCC">
        <w:t>%</w:t>
      </w:r>
    </w:p>
    <w:p w14:paraId="353E36A2" w14:textId="77777777" w:rsidR="00E53204" w:rsidRDefault="00F93D44" w:rsidP="00EA340B">
      <w:pPr>
        <w:pStyle w:val="TA"/>
      </w:pPr>
      <w:r>
        <w:t xml:space="preserve">Display and distribute the homework assignment. For homework, </w:t>
      </w:r>
      <w:r w:rsidR="008555B3">
        <w:t>instruct students to</w:t>
      </w:r>
      <w:r w:rsidR="00736425">
        <w:t xml:space="preserve"> organize, expand, and revise</w:t>
      </w:r>
      <w:r w:rsidR="008555B3">
        <w:t xml:space="preserve"> their</w:t>
      </w:r>
      <w:r w:rsidR="00911716">
        <w:t xml:space="preserve"> notes </w:t>
      </w:r>
      <w:r w:rsidR="00A81A64">
        <w:t xml:space="preserve">from </w:t>
      </w:r>
      <w:r w:rsidR="00A81A64">
        <w:rPr>
          <w:i/>
        </w:rPr>
        <w:t xml:space="preserve">The </w:t>
      </w:r>
      <w:r w:rsidR="00A81A64" w:rsidRPr="00A81A64">
        <w:rPr>
          <w:i/>
        </w:rPr>
        <w:t>Awakening</w:t>
      </w:r>
      <w:r w:rsidR="00A81A64">
        <w:t xml:space="preserve"> </w:t>
      </w:r>
      <w:r w:rsidR="00736425">
        <w:t xml:space="preserve">to prepare </w:t>
      </w:r>
      <w:r w:rsidR="00911716">
        <w:t>for the End</w:t>
      </w:r>
      <w:r w:rsidR="00B30C38">
        <w:t>-</w:t>
      </w:r>
      <w:r w:rsidR="00911716">
        <w:t>of</w:t>
      </w:r>
      <w:r w:rsidR="00B30C38">
        <w:t>-</w:t>
      </w:r>
      <w:r w:rsidR="00911716">
        <w:t xml:space="preserve">Unit Assessment in the following lesson. </w:t>
      </w:r>
      <w:r w:rsidR="00736425">
        <w:t xml:space="preserve">Remind students to add to their 11.4.2 End-of-Unit Evidence Collection Tools from this lesson. </w:t>
      </w:r>
    </w:p>
    <w:p w14:paraId="74F995A2" w14:textId="2EC2B1F4" w:rsidR="008924D8" w:rsidRDefault="00E53204" w:rsidP="00EA340B">
      <w:pPr>
        <w:pStyle w:val="TA"/>
      </w:pPr>
      <w:r>
        <w:t>D</w:t>
      </w:r>
      <w:r w:rsidR="00911716">
        <w:t>isplay and distribute the 11.4.2 End</w:t>
      </w:r>
      <w:r w:rsidR="007A57BD">
        <w:t>-</w:t>
      </w:r>
      <w:r w:rsidR="00911716">
        <w:t>of</w:t>
      </w:r>
      <w:r w:rsidR="007A57BD">
        <w:t>-</w:t>
      </w:r>
      <w:r w:rsidR="00911716">
        <w:t>Unit</w:t>
      </w:r>
      <w:r w:rsidR="00634D31">
        <w:t xml:space="preserve"> Text Analysis</w:t>
      </w:r>
      <w:r w:rsidR="00911716">
        <w:t xml:space="preserve"> Rubric </w:t>
      </w:r>
      <w:r w:rsidR="00DE0AC8">
        <w:t xml:space="preserve">and Checklist </w:t>
      </w:r>
      <w:r w:rsidR="00911716">
        <w:t xml:space="preserve">and </w:t>
      </w:r>
      <w:r w:rsidR="003E64E3">
        <w:t>answer</w:t>
      </w:r>
      <w:r w:rsidR="00911716">
        <w:t xml:space="preserve"> student questions about the rubric</w:t>
      </w:r>
      <w:r w:rsidR="008924D8">
        <w:t xml:space="preserve"> and checklist.</w:t>
      </w:r>
      <w:r w:rsidR="00911716">
        <w:t xml:space="preserve"> </w:t>
      </w:r>
    </w:p>
    <w:p w14:paraId="25EE5001" w14:textId="77777777" w:rsidR="00911716" w:rsidRDefault="00911716">
      <w:pPr>
        <w:pStyle w:val="SA"/>
      </w:pPr>
      <w:r>
        <w:t>Students follow along.</w:t>
      </w:r>
    </w:p>
    <w:p w14:paraId="3F7746E9" w14:textId="3B523118" w:rsidR="00324C0B" w:rsidRPr="00790BCC" w:rsidRDefault="00324C0B" w:rsidP="00324C0B">
      <w:pPr>
        <w:pStyle w:val="IN"/>
      </w:pPr>
      <w:r>
        <w:t>To prepare for the End-of-Unit Assessment in the following lesson, consider grouping students with different claims together to ensure that each group has a range of possible claims.</w:t>
      </w:r>
    </w:p>
    <w:p w14:paraId="428007CF" w14:textId="77777777" w:rsidR="00790BCC" w:rsidRPr="00790BCC" w:rsidRDefault="00790BCC" w:rsidP="008555B3">
      <w:pPr>
        <w:pStyle w:val="Heading1"/>
      </w:pPr>
      <w:r w:rsidRPr="00790BCC">
        <w:t>Homework</w:t>
      </w:r>
    </w:p>
    <w:p w14:paraId="44B87B0C" w14:textId="59D63B80" w:rsidR="008555B3" w:rsidRDefault="00736425" w:rsidP="008555B3">
      <w:r>
        <w:t>Organize,</w:t>
      </w:r>
      <w:r w:rsidR="008924D8">
        <w:t xml:space="preserve"> expand</w:t>
      </w:r>
      <w:r w:rsidR="00F5441E">
        <w:t>,</w:t>
      </w:r>
      <w:r>
        <w:t xml:space="preserve"> and revise</w:t>
      </w:r>
      <w:r w:rsidR="008924D8">
        <w:t xml:space="preserve"> </w:t>
      </w:r>
      <w:r w:rsidR="00911716">
        <w:t xml:space="preserve">your notes from </w:t>
      </w:r>
      <w:r w:rsidR="00911716">
        <w:rPr>
          <w:i/>
        </w:rPr>
        <w:t>The Awakening</w:t>
      </w:r>
      <w:r>
        <w:rPr>
          <w:i/>
        </w:rPr>
        <w:t xml:space="preserve"> </w:t>
      </w:r>
      <w:r>
        <w:t>in preparation for the End-of-Unit Assessment. Remember to add to your 11.4.2 End-of-Unit Evidence Collection Tools as you expand your notes. Additionally,</w:t>
      </w:r>
      <w:r w:rsidR="00911716">
        <w:t xml:space="preserve"> review the 11.4.2 End</w:t>
      </w:r>
      <w:r w:rsidR="00B30C38">
        <w:t>-</w:t>
      </w:r>
      <w:r w:rsidR="00911716">
        <w:t>of</w:t>
      </w:r>
      <w:r w:rsidR="00B30C38">
        <w:t>-</w:t>
      </w:r>
      <w:r w:rsidR="00911716">
        <w:t xml:space="preserve">Unit </w:t>
      </w:r>
      <w:r w:rsidR="00634D31">
        <w:t xml:space="preserve">Text Analysis </w:t>
      </w:r>
      <w:r w:rsidR="00911716">
        <w:t>Rubric</w:t>
      </w:r>
      <w:r w:rsidR="00DE0AC8">
        <w:t xml:space="preserve"> and Checklist</w:t>
      </w:r>
      <w:r w:rsidR="00911716">
        <w:t>.</w:t>
      </w:r>
    </w:p>
    <w:p w14:paraId="745555F2" w14:textId="77777777" w:rsidR="00A7533C" w:rsidRPr="00790BCC" w:rsidRDefault="00790BCC" w:rsidP="00A7533C">
      <w:pPr>
        <w:pStyle w:val="ToolHeader"/>
      </w:pPr>
      <w:r w:rsidRPr="00790BCC">
        <w:rPr>
          <w:i/>
        </w:rPr>
        <w:br w:type="page"/>
      </w:r>
      <w:r w:rsidR="00322742">
        <w:t>11.4.2 End-of-Unit Evidence Collection Tool</w:t>
      </w:r>
    </w:p>
    <w:tbl>
      <w:tblPr>
        <w:tblStyle w:val="TableGrid"/>
        <w:tblW w:w="4881" w:type="pct"/>
        <w:tblInd w:w="115" w:type="dxa"/>
        <w:tblLook w:val="04A0" w:firstRow="1" w:lastRow="0" w:firstColumn="1" w:lastColumn="0" w:noHBand="0" w:noVBand="1"/>
      </w:tblPr>
      <w:tblGrid>
        <w:gridCol w:w="820"/>
        <w:gridCol w:w="2739"/>
        <w:gridCol w:w="732"/>
        <w:gridCol w:w="2995"/>
        <w:gridCol w:w="711"/>
        <w:gridCol w:w="1351"/>
      </w:tblGrid>
      <w:tr w:rsidR="007848A7" w:rsidRPr="000A381A" w14:paraId="6D57A8D1" w14:textId="77777777" w:rsidTr="000A381A">
        <w:trPr>
          <w:trHeight w:val="547"/>
        </w:trPr>
        <w:tc>
          <w:tcPr>
            <w:tcW w:w="806" w:type="dxa"/>
            <w:shd w:val="clear" w:color="auto" w:fill="D9D9D9"/>
            <w:vAlign w:val="center"/>
          </w:tcPr>
          <w:p w14:paraId="08CF15E9" w14:textId="77777777" w:rsidR="00A7533C" w:rsidRPr="000A381A" w:rsidRDefault="00A7533C" w:rsidP="000A381A">
            <w:pPr>
              <w:pStyle w:val="ToolTableText"/>
              <w:rPr>
                <w:b/>
                <w:sz w:val="22"/>
                <w:szCs w:val="22"/>
              </w:rPr>
            </w:pPr>
            <w:r w:rsidRPr="000A381A">
              <w:rPr>
                <w:b/>
                <w:sz w:val="22"/>
                <w:szCs w:val="22"/>
              </w:rPr>
              <w:t>Name:</w:t>
            </w:r>
          </w:p>
        </w:tc>
        <w:tc>
          <w:tcPr>
            <w:tcW w:w="2745" w:type="dxa"/>
            <w:vAlign w:val="center"/>
          </w:tcPr>
          <w:p w14:paraId="0B883BD4" w14:textId="77777777" w:rsidR="00A7533C" w:rsidRPr="000A381A" w:rsidRDefault="00A7533C" w:rsidP="000A381A">
            <w:pPr>
              <w:pStyle w:val="ToolTableText"/>
              <w:rPr>
                <w:b/>
                <w:sz w:val="22"/>
                <w:szCs w:val="22"/>
              </w:rPr>
            </w:pPr>
          </w:p>
        </w:tc>
        <w:tc>
          <w:tcPr>
            <w:tcW w:w="732" w:type="dxa"/>
            <w:shd w:val="clear" w:color="auto" w:fill="D9D9D9"/>
            <w:vAlign w:val="center"/>
          </w:tcPr>
          <w:p w14:paraId="046BDFA1" w14:textId="77777777" w:rsidR="00A7533C" w:rsidRPr="000A381A" w:rsidRDefault="00A7533C" w:rsidP="000A381A">
            <w:pPr>
              <w:pStyle w:val="ToolTableText"/>
              <w:rPr>
                <w:b/>
                <w:sz w:val="22"/>
                <w:szCs w:val="22"/>
              </w:rPr>
            </w:pPr>
            <w:r w:rsidRPr="000A381A">
              <w:rPr>
                <w:b/>
                <w:sz w:val="22"/>
                <w:szCs w:val="22"/>
              </w:rPr>
              <w:t>Class:</w:t>
            </w:r>
          </w:p>
        </w:tc>
        <w:tc>
          <w:tcPr>
            <w:tcW w:w="3001" w:type="dxa"/>
            <w:vAlign w:val="center"/>
          </w:tcPr>
          <w:p w14:paraId="396ECC06" w14:textId="77777777" w:rsidR="00A7533C" w:rsidRPr="000A381A" w:rsidRDefault="00A7533C" w:rsidP="000A381A">
            <w:pPr>
              <w:pStyle w:val="ToolTableText"/>
              <w:rPr>
                <w:b/>
                <w:sz w:val="22"/>
                <w:szCs w:val="22"/>
              </w:rPr>
            </w:pPr>
          </w:p>
        </w:tc>
        <w:tc>
          <w:tcPr>
            <w:tcW w:w="711" w:type="dxa"/>
            <w:shd w:val="clear" w:color="auto" w:fill="D9D9D9"/>
            <w:vAlign w:val="center"/>
          </w:tcPr>
          <w:p w14:paraId="6A95E648" w14:textId="77777777" w:rsidR="00A7533C" w:rsidRPr="000A381A" w:rsidRDefault="00A7533C" w:rsidP="000A381A">
            <w:pPr>
              <w:pStyle w:val="ToolTableText"/>
              <w:rPr>
                <w:b/>
                <w:sz w:val="22"/>
                <w:szCs w:val="22"/>
              </w:rPr>
            </w:pPr>
            <w:r w:rsidRPr="000A381A">
              <w:rPr>
                <w:b/>
                <w:sz w:val="22"/>
                <w:szCs w:val="22"/>
              </w:rPr>
              <w:t>Date:</w:t>
            </w:r>
          </w:p>
        </w:tc>
        <w:tc>
          <w:tcPr>
            <w:tcW w:w="1353" w:type="dxa"/>
            <w:vAlign w:val="center"/>
          </w:tcPr>
          <w:p w14:paraId="13B04BC6" w14:textId="77777777" w:rsidR="00A7533C" w:rsidRPr="000A381A" w:rsidRDefault="00A7533C" w:rsidP="000A381A">
            <w:pPr>
              <w:pStyle w:val="ToolTableText"/>
              <w:rPr>
                <w:b/>
                <w:sz w:val="22"/>
                <w:szCs w:val="22"/>
              </w:rPr>
            </w:pPr>
          </w:p>
        </w:tc>
      </w:tr>
    </w:tbl>
    <w:p w14:paraId="56F45B7A" w14:textId="77777777" w:rsidR="00563FC0" w:rsidRDefault="00563FC0" w:rsidP="00A7533C">
      <w:pPr>
        <w:spacing w:after="0"/>
        <w:rPr>
          <w:sz w:val="10"/>
        </w:rPr>
      </w:pPr>
    </w:p>
    <w:tbl>
      <w:tblPr>
        <w:tblStyle w:val="TableGrid"/>
        <w:tblW w:w="4881" w:type="pct"/>
        <w:tblInd w:w="115" w:type="dxa"/>
        <w:tblBorders>
          <w:insideH w:val="none" w:sz="0" w:space="0" w:color="auto"/>
          <w:insideV w:val="none" w:sz="0" w:space="0" w:color="auto"/>
        </w:tblBorders>
        <w:shd w:val="clear" w:color="auto" w:fill="D9D9D9"/>
        <w:tblLook w:val="04A0" w:firstRow="1" w:lastRow="0" w:firstColumn="1" w:lastColumn="0" w:noHBand="0" w:noVBand="1"/>
      </w:tblPr>
      <w:tblGrid>
        <w:gridCol w:w="9348"/>
      </w:tblGrid>
      <w:tr w:rsidR="00563FC0" w:rsidRPr="00563FC0" w14:paraId="26CEFFB0" w14:textId="77777777" w:rsidTr="007848A7">
        <w:trPr>
          <w:trHeight w:val="592"/>
        </w:trPr>
        <w:tc>
          <w:tcPr>
            <w:tcW w:w="9348" w:type="dxa"/>
            <w:shd w:val="clear" w:color="auto" w:fill="D9D9D9"/>
          </w:tcPr>
          <w:p w14:paraId="77663367" w14:textId="3312231F" w:rsidR="00563FC0" w:rsidRPr="0041752C" w:rsidRDefault="00563FC0" w:rsidP="00E53204">
            <w:pPr>
              <w:pStyle w:val="ToolTableText"/>
              <w:rPr>
                <w:b/>
                <w:sz w:val="22"/>
                <w:szCs w:val="22"/>
              </w:rPr>
            </w:pPr>
            <w:r w:rsidRPr="0041752C">
              <w:rPr>
                <w:b/>
                <w:sz w:val="22"/>
                <w:szCs w:val="22"/>
              </w:rPr>
              <w:t>Directions:</w:t>
            </w:r>
            <w:r w:rsidRPr="0041752C">
              <w:rPr>
                <w:sz w:val="22"/>
                <w:szCs w:val="22"/>
              </w:rPr>
              <w:t xml:space="preserve"> </w:t>
            </w:r>
            <w:r w:rsidRPr="00E53204">
              <w:rPr>
                <w:sz w:val="22"/>
                <w:szCs w:val="22"/>
              </w:rPr>
              <w:t>Use this tool to identify evidence in preparation for the End-of-Unit Assessment small group discussion</w:t>
            </w:r>
            <w:r w:rsidR="00E53204" w:rsidRPr="00E53204">
              <w:rPr>
                <w:sz w:val="22"/>
                <w:szCs w:val="22"/>
              </w:rPr>
              <w:t xml:space="preserve"> in response to the following prompt</w:t>
            </w:r>
            <w:r w:rsidRPr="00E53204">
              <w:rPr>
                <w:sz w:val="22"/>
                <w:szCs w:val="22"/>
              </w:rPr>
              <w:t xml:space="preserve">: </w:t>
            </w:r>
            <w:r w:rsidR="004452E5" w:rsidRPr="00F5441E">
              <w:rPr>
                <w:sz w:val="22"/>
                <w:szCs w:val="22"/>
              </w:rPr>
              <w:t xml:space="preserve">Who or what bears the most responsibility for the tragic conclusion of </w:t>
            </w:r>
            <w:r w:rsidR="004452E5" w:rsidRPr="00F5441E">
              <w:rPr>
                <w:i/>
                <w:sz w:val="22"/>
                <w:szCs w:val="22"/>
              </w:rPr>
              <w:t>The Awakening?</w:t>
            </w:r>
            <w:r w:rsidR="00375C37" w:rsidRPr="00F5441E">
              <w:rPr>
                <w:i/>
                <w:sz w:val="22"/>
                <w:szCs w:val="22"/>
              </w:rPr>
              <w:t xml:space="preserve"> </w:t>
            </w:r>
            <w:r w:rsidR="00375C37" w:rsidRPr="00E53204">
              <w:rPr>
                <w:sz w:val="22"/>
                <w:szCs w:val="22"/>
              </w:rPr>
              <w:t xml:space="preserve">Review </w:t>
            </w:r>
            <w:r w:rsidR="004452E5" w:rsidRPr="00E53204">
              <w:rPr>
                <w:i/>
                <w:sz w:val="22"/>
                <w:szCs w:val="22"/>
              </w:rPr>
              <w:t>The Awakening</w:t>
            </w:r>
            <w:r w:rsidR="00375C37" w:rsidRPr="00E53204">
              <w:rPr>
                <w:i/>
                <w:sz w:val="22"/>
                <w:szCs w:val="22"/>
              </w:rPr>
              <w:t xml:space="preserve"> </w:t>
            </w:r>
            <w:r w:rsidR="00E53204">
              <w:rPr>
                <w:sz w:val="22"/>
                <w:szCs w:val="22"/>
              </w:rPr>
              <w:t>to</w:t>
            </w:r>
            <w:r w:rsidR="00375C37" w:rsidRPr="00E53204">
              <w:rPr>
                <w:sz w:val="22"/>
                <w:szCs w:val="22"/>
              </w:rPr>
              <w:t xml:space="preserve"> identify characters or societal expecta</w:t>
            </w:r>
            <w:r w:rsidR="00E53204">
              <w:rPr>
                <w:sz w:val="22"/>
                <w:szCs w:val="22"/>
              </w:rPr>
              <w:t xml:space="preserve">tions responsible </w:t>
            </w:r>
            <w:r w:rsidR="00B34346" w:rsidRPr="00E53204">
              <w:rPr>
                <w:sz w:val="22"/>
                <w:szCs w:val="22"/>
              </w:rPr>
              <w:t>the conclusion</w:t>
            </w:r>
            <w:r w:rsidR="00E53204">
              <w:rPr>
                <w:sz w:val="22"/>
                <w:szCs w:val="22"/>
              </w:rPr>
              <w:t xml:space="preserve"> tragic conclusion</w:t>
            </w:r>
            <w:r w:rsidR="00B34346" w:rsidRPr="00E53204">
              <w:rPr>
                <w:sz w:val="22"/>
                <w:szCs w:val="22"/>
              </w:rPr>
              <w:t xml:space="preserve">, </w:t>
            </w:r>
            <w:r w:rsidR="00E53204">
              <w:rPr>
                <w:sz w:val="22"/>
                <w:szCs w:val="22"/>
              </w:rPr>
              <w:t xml:space="preserve">cite evidence, </w:t>
            </w:r>
            <w:r w:rsidR="00B34346" w:rsidRPr="00E53204">
              <w:rPr>
                <w:sz w:val="22"/>
                <w:szCs w:val="22"/>
              </w:rPr>
              <w:t>and analy</w:t>
            </w:r>
            <w:r w:rsidR="00E53204">
              <w:rPr>
                <w:sz w:val="22"/>
                <w:szCs w:val="22"/>
              </w:rPr>
              <w:t>ze</w:t>
            </w:r>
            <w:r w:rsidR="00B34346" w:rsidRPr="00E53204">
              <w:rPr>
                <w:sz w:val="22"/>
                <w:szCs w:val="22"/>
              </w:rPr>
              <w:t xml:space="preserve"> how the identified character or societal expectation bears responsibility for the conclusion’s tragedy.</w:t>
            </w:r>
            <w:r w:rsidRPr="0041752C">
              <w:t xml:space="preserve"> </w:t>
            </w:r>
          </w:p>
        </w:tc>
      </w:tr>
    </w:tbl>
    <w:p w14:paraId="6E33D3C8" w14:textId="77777777" w:rsidR="00563FC0" w:rsidRPr="00790BCC" w:rsidRDefault="00563FC0" w:rsidP="00A7533C">
      <w:pPr>
        <w:spacing w:after="0"/>
        <w:rPr>
          <w:sz w:val="10"/>
        </w:rPr>
      </w:pPr>
    </w:p>
    <w:tbl>
      <w:tblPr>
        <w:tblStyle w:val="TableGrid"/>
        <w:tblW w:w="4886" w:type="pct"/>
        <w:tblInd w:w="115" w:type="dxa"/>
        <w:tblLayout w:type="fixed"/>
        <w:tblLook w:val="04A0" w:firstRow="1" w:lastRow="0" w:firstColumn="1" w:lastColumn="0" w:noHBand="0" w:noVBand="1"/>
      </w:tblPr>
      <w:tblGrid>
        <w:gridCol w:w="1945"/>
        <w:gridCol w:w="3659"/>
        <w:gridCol w:w="3754"/>
      </w:tblGrid>
      <w:tr w:rsidR="00A7533C" w:rsidRPr="00563FC0" w14:paraId="5C077DAA" w14:textId="77777777" w:rsidTr="007848A7">
        <w:trPr>
          <w:trHeight w:val="498"/>
        </w:trPr>
        <w:tc>
          <w:tcPr>
            <w:tcW w:w="1039" w:type="pct"/>
            <w:shd w:val="clear" w:color="auto" w:fill="D9D9D9"/>
          </w:tcPr>
          <w:p w14:paraId="55509F7C" w14:textId="36D6EA95" w:rsidR="00A7533C" w:rsidRPr="00563FC0" w:rsidRDefault="00A7533C" w:rsidP="00C96DAF">
            <w:pPr>
              <w:pStyle w:val="ToolTableText"/>
              <w:rPr>
                <w:b/>
                <w:sz w:val="22"/>
                <w:szCs w:val="22"/>
              </w:rPr>
            </w:pPr>
            <w:r w:rsidRPr="00563FC0">
              <w:rPr>
                <w:b/>
                <w:sz w:val="22"/>
                <w:szCs w:val="22"/>
              </w:rPr>
              <w:t>Character/</w:t>
            </w:r>
            <w:r w:rsidR="002C0A13">
              <w:rPr>
                <w:b/>
                <w:sz w:val="22"/>
                <w:szCs w:val="22"/>
              </w:rPr>
              <w:t>Societal Expectation</w:t>
            </w:r>
          </w:p>
        </w:tc>
        <w:tc>
          <w:tcPr>
            <w:tcW w:w="1955" w:type="pct"/>
            <w:shd w:val="clear" w:color="auto" w:fill="D9D9D9"/>
          </w:tcPr>
          <w:p w14:paraId="11032D65" w14:textId="77777777" w:rsidR="00A7533C" w:rsidRPr="00563FC0" w:rsidRDefault="00A7533C" w:rsidP="00C96DAF">
            <w:pPr>
              <w:pStyle w:val="ToolTableText"/>
              <w:rPr>
                <w:b/>
                <w:sz w:val="22"/>
                <w:szCs w:val="22"/>
              </w:rPr>
            </w:pPr>
            <w:r w:rsidRPr="00563FC0">
              <w:rPr>
                <w:b/>
                <w:sz w:val="22"/>
                <w:szCs w:val="22"/>
              </w:rPr>
              <w:t xml:space="preserve">Evidence </w:t>
            </w:r>
          </w:p>
        </w:tc>
        <w:tc>
          <w:tcPr>
            <w:tcW w:w="2006" w:type="pct"/>
            <w:shd w:val="clear" w:color="auto" w:fill="D9D9D9"/>
          </w:tcPr>
          <w:p w14:paraId="41F12AE5" w14:textId="77777777" w:rsidR="00A7533C" w:rsidRPr="00563FC0" w:rsidRDefault="00A7533C" w:rsidP="00C96DAF">
            <w:pPr>
              <w:pStyle w:val="ToolTableText"/>
              <w:rPr>
                <w:b/>
                <w:sz w:val="22"/>
                <w:szCs w:val="22"/>
              </w:rPr>
            </w:pPr>
            <w:r w:rsidRPr="00563FC0">
              <w:rPr>
                <w:b/>
                <w:sz w:val="22"/>
                <w:szCs w:val="22"/>
              </w:rPr>
              <w:t>Responsibility for the Tragic Conclusion</w:t>
            </w:r>
          </w:p>
        </w:tc>
      </w:tr>
      <w:tr w:rsidR="00A7533C" w:rsidRPr="00790BCC" w14:paraId="63BD4E25" w14:textId="77777777" w:rsidTr="007848A7">
        <w:trPr>
          <w:trHeight w:val="2431"/>
        </w:trPr>
        <w:tc>
          <w:tcPr>
            <w:tcW w:w="1039" w:type="pct"/>
          </w:tcPr>
          <w:p w14:paraId="266CC0DF" w14:textId="77777777" w:rsidR="00A7533C" w:rsidRPr="00790BCC" w:rsidRDefault="00A7533C" w:rsidP="00C96DAF">
            <w:pPr>
              <w:pStyle w:val="ToolTableText"/>
            </w:pPr>
          </w:p>
        </w:tc>
        <w:tc>
          <w:tcPr>
            <w:tcW w:w="1955" w:type="pct"/>
          </w:tcPr>
          <w:p w14:paraId="352FE3E2" w14:textId="77777777" w:rsidR="00A7533C" w:rsidRPr="00790BCC" w:rsidRDefault="00A7533C" w:rsidP="00C96DAF">
            <w:pPr>
              <w:pStyle w:val="ToolTableText"/>
            </w:pPr>
          </w:p>
        </w:tc>
        <w:tc>
          <w:tcPr>
            <w:tcW w:w="2006" w:type="pct"/>
          </w:tcPr>
          <w:p w14:paraId="094629C6" w14:textId="77777777" w:rsidR="00A7533C" w:rsidRPr="00790BCC" w:rsidRDefault="00A7533C" w:rsidP="00C96DAF">
            <w:pPr>
              <w:pStyle w:val="ToolTableText"/>
            </w:pPr>
          </w:p>
        </w:tc>
      </w:tr>
      <w:tr w:rsidR="00A7533C" w:rsidRPr="00790BCC" w14:paraId="130F3D86" w14:textId="77777777" w:rsidTr="007848A7">
        <w:trPr>
          <w:trHeight w:val="2431"/>
        </w:trPr>
        <w:tc>
          <w:tcPr>
            <w:tcW w:w="1039" w:type="pct"/>
          </w:tcPr>
          <w:p w14:paraId="706BCAA3" w14:textId="77777777" w:rsidR="00A7533C" w:rsidRPr="00790BCC" w:rsidRDefault="00A7533C" w:rsidP="00C96DAF">
            <w:pPr>
              <w:pStyle w:val="ToolTableText"/>
            </w:pPr>
          </w:p>
        </w:tc>
        <w:tc>
          <w:tcPr>
            <w:tcW w:w="1955" w:type="pct"/>
          </w:tcPr>
          <w:p w14:paraId="7249D050" w14:textId="77777777" w:rsidR="00A7533C" w:rsidRPr="00790BCC" w:rsidRDefault="00A7533C" w:rsidP="00C96DAF">
            <w:pPr>
              <w:pStyle w:val="ToolTableText"/>
            </w:pPr>
          </w:p>
        </w:tc>
        <w:tc>
          <w:tcPr>
            <w:tcW w:w="2006" w:type="pct"/>
          </w:tcPr>
          <w:p w14:paraId="14C98C12" w14:textId="77777777" w:rsidR="00A7533C" w:rsidRPr="00790BCC" w:rsidRDefault="00A7533C" w:rsidP="00C96DAF">
            <w:pPr>
              <w:pStyle w:val="ToolTableText"/>
            </w:pPr>
          </w:p>
        </w:tc>
      </w:tr>
      <w:tr w:rsidR="00A7533C" w:rsidRPr="00790BCC" w14:paraId="682655D2" w14:textId="77777777" w:rsidTr="007848A7">
        <w:trPr>
          <w:trHeight w:val="2431"/>
        </w:trPr>
        <w:tc>
          <w:tcPr>
            <w:tcW w:w="1039" w:type="pct"/>
          </w:tcPr>
          <w:p w14:paraId="4AB7ECE2" w14:textId="77777777" w:rsidR="00A7533C" w:rsidRPr="00790BCC" w:rsidRDefault="00A7533C" w:rsidP="00C96DAF">
            <w:pPr>
              <w:pStyle w:val="ToolTableText"/>
            </w:pPr>
          </w:p>
        </w:tc>
        <w:tc>
          <w:tcPr>
            <w:tcW w:w="1955" w:type="pct"/>
          </w:tcPr>
          <w:p w14:paraId="0D078494" w14:textId="77777777" w:rsidR="00A7533C" w:rsidRPr="00790BCC" w:rsidRDefault="00A7533C" w:rsidP="00C96DAF">
            <w:pPr>
              <w:pStyle w:val="ToolTableText"/>
            </w:pPr>
          </w:p>
        </w:tc>
        <w:tc>
          <w:tcPr>
            <w:tcW w:w="2006" w:type="pct"/>
          </w:tcPr>
          <w:p w14:paraId="7475D982" w14:textId="77777777" w:rsidR="00A7533C" w:rsidRPr="00790BCC" w:rsidRDefault="00A7533C" w:rsidP="00C96DAF">
            <w:pPr>
              <w:pStyle w:val="ToolTableText"/>
            </w:pPr>
          </w:p>
        </w:tc>
      </w:tr>
    </w:tbl>
    <w:p w14:paraId="21B75466" w14:textId="77777777" w:rsidR="00BC2F34" w:rsidRDefault="00BC2F34">
      <w:pPr>
        <w:spacing w:before="0" w:after="160" w:line="259" w:lineRule="auto"/>
        <w:rPr>
          <w:rFonts w:asciiTheme="minorHAnsi" w:hAnsiTheme="minorHAnsi"/>
          <w:b/>
          <w:bCs/>
          <w:color w:val="365F91"/>
          <w:sz w:val="32"/>
          <w:szCs w:val="28"/>
        </w:rPr>
      </w:pPr>
      <w:r>
        <w:br w:type="page"/>
      </w:r>
    </w:p>
    <w:p w14:paraId="112D913E" w14:textId="77777777" w:rsidR="00854E1D" w:rsidRPr="00790BCC" w:rsidRDefault="00854E1D" w:rsidP="00854E1D">
      <w:pPr>
        <w:pStyle w:val="ToolHeader"/>
      </w:pPr>
      <w:r>
        <w:t xml:space="preserve">Model </w:t>
      </w:r>
      <w:r w:rsidR="00322742">
        <w:t>11.4.2 End-of-Unit Evidence Collection Tool</w:t>
      </w:r>
    </w:p>
    <w:tbl>
      <w:tblPr>
        <w:tblStyle w:val="TableGrid"/>
        <w:tblW w:w="4884" w:type="pct"/>
        <w:tblInd w:w="115" w:type="dxa"/>
        <w:tblLook w:val="04A0" w:firstRow="1" w:lastRow="0" w:firstColumn="1" w:lastColumn="0" w:noHBand="0" w:noVBand="1"/>
      </w:tblPr>
      <w:tblGrid>
        <w:gridCol w:w="823"/>
        <w:gridCol w:w="2804"/>
        <w:gridCol w:w="732"/>
        <w:gridCol w:w="3065"/>
        <w:gridCol w:w="724"/>
        <w:gridCol w:w="1206"/>
      </w:tblGrid>
      <w:tr w:rsidR="00854E1D" w:rsidRPr="003E1D50" w14:paraId="3BFD526A" w14:textId="77777777" w:rsidTr="000A381A">
        <w:trPr>
          <w:trHeight w:val="547"/>
        </w:trPr>
        <w:tc>
          <w:tcPr>
            <w:tcW w:w="822" w:type="dxa"/>
            <w:shd w:val="clear" w:color="auto" w:fill="D9D9D9"/>
            <w:vAlign w:val="center"/>
          </w:tcPr>
          <w:p w14:paraId="1C29B63E" w14:textId="77777777" w:rsidR="00854E1D" w:rsidRPr="007848A7" w:rsidRDefault="00854E1D" w:rsidP="000A381A">
            <w:pPr>
              <w:pStyle w:val="TableText"/>
              <w:rPr>
                <w:b/>
                <w:sz w:val="22"/>
                <w:szCs w:val="22"/>
              </w:rPr>
            </w:pPr>
            <w:r w:rsidRPr="007848A7">
              <w:rPr>
                <w:b/>
                <w:sz w:val="22"/>
                <w:szCs w:val="22"/>
              </w:rPr>
              <w:t>Name:</w:t>
            </w:r>
          </w:p>
        </w:tc>
        <w:tc>
          <w:tcPr>
            <w:tcW w:w="2804" w:type="dxa"/>
            <w:vAlign w:val="center"/>
          </w:tcPr>
          <w:p w14:paraId="07411D47" w14:textId="77777777" w:rsidR="00854E1D" w:rsidRPr="003E1D50" w:rsidRDefault="00854E1D" w:rsidP="000A381A">
            <w:pPr>
              <w:pStyle w:val="TableText"/>
            </w:pPr>
          </w:p>
        </w:tc>
        <w:tc>
          <w:tcPr>
            <w:tcW w:w="732" w:type="dxa"/>
            <w:shd w:val="clear" w:color="auto" w:fill="D9D9D9"/>
            <w:vAlign w:val="center"/>
          </w:tcPr>
          <w:p w14:paraId="680CDB79" w14:textId="77777777" w:rsidR="00854E1D" w:rsidRPr="003E1D50" w:rsidRDefault="00854E1D" w:rsidP="000A381A">
            <w:pPr>
              <w:pStyle w:val="ToolTableText"/>
              <w:rPr>
                <w:b/>
                <w:sz w:val="22"/>
                <w:szCs w:val="22"/>
              </w:rPr>
            </w:pPr>
            <w:r w:rsidRPr="003E1D50">
              <w:rPr>
                <w:b/>
                <w:sz w:val="22"/>
                <w:szCs w:val="22"/>
              </w:rPr>
              <w:t>Class:</w:t>
            </w:r>
          </w:p>
        </w:tc>
        <w:tc>
          <w:tcPr>
            <w:tcW w:w="3065" w:type="dxa"/>
            <w:vAlign w:val="center"/>
          </w:tcPr>
          <w:p w14:paraId="504C9104" w14:textId="77777777" w:rsidR="00854E1D" w:rsidRPr="003E1D50" w:rsidRDefault="00854E1D" w:rsidP="000A381A">
            <w:pPr>
              <w:pStyle w:val="ToolTableText"/>
              <w:rPr>
                <w:b/>
                <w:sz w:val="22"/>
                <w:szCs w:val="22"/>
              </w:rPr>
            </w:pPr>
          </w:p>
        </w:tc>
        <w:tc>
          <w:tcPr>
            <w:tcW w:w="724" w:type="dxa"/>
            <w:shd w:val="clear" w:color="auto" w:fill="D9D9D9"/>
            <w:vAlign w:val="center"/>
          </w:tcPr>
          <w:p w14:paraId="24641B0D" w14:textId="77777777" w:rsidR="00854E1D" w:rsidRPr="003E1D50" w:rsidRDefault="00854E1D" w:rsidP="000A381A">
            <w:pPr>
              <w:pStyle w:val="ToolTableText"/>
              <w:rPr>
                <w:b/>
                <w:sz w:val="22"/>
                <w:szCs w:val="22"/>
              </w:rPr>
            </w:pPr>
            <w:r w:rsidRPr="003E1D50">
              <w:rPr>
                <w:b/>
                <w:sz w:val="22"/>
                <w:szCs w:val="22"/>
              </w:rPr>
              <w:t>Date:</w:t>
            </w:r>
          </w:p>
        </w:tc>
        <w:tc>
          <w:tcPr>
            <w:tcW w:w="1206" w:type="dxa"/>
            <w:vAlign w:val="center"/>
          </w:tcPr>
          <w:p w14:paraId="2F6E77F9" w14:textId="77777777" w:rsidR="00854E1D" w:rsidRPr="003E1D50" w:rsidRDefault="00854E1D" w:rsidP="000A381A">
            <w:pPr>
              <w:pStyle w:val="ToolTableText"/>
              <w:rPr>
                <w:b/>
                <w:sz w:val="22"/>
                <w:szCs w:val="22"/>
              </w:rPr>
            </w:pPr>
          </w:p>
        </w:tc>
      </w:tr>
    </w:tbl>
    <w:p w14:paraId="004F86E0" w14:textId="77777777" w:rsidR="00854E1D" w:rsidRDefault="00854E1D" w:rsidP="00854E1D">
      <w:pPr>
        <w:spacing w:after="0"/>
        <w:rPr>
          <w:sz w:val="10"/>
        </w:rPr>
      </w:pPr>
    </w:p>
    <w:tbl>
      <w:tblPr>
        <w:tblStyle w:val="TableGrid"/>
        <w:tblW w:w="4884" w:type="pct"/>
        <w:tblInd w:w="115" w:type="dxa"/>
        <w:tblLook w:val="04A0" w:firstRow="1" w:lastRow="0" w:firstColumn="1" w:lastColumn="0" w:noHBand="0" w:noVBand="1"/>
      </w:tblPr>
      <w:tblGrid>
        <w:gridCol w:w="9354"/>
      </w:tblGrid>
      <w:tr w:rsidR="00563FC0" w:rsidRPr="00563FC0" w14:paraId="47C8A2FD" w14:textId="77777777" w:rsidTr="007848A7">
        <w:trPr>
          <w:trHeight w:val="638"/>
        </w:trPr>
        <w:tc>
          <w:tcPr>
            <w:tcW w:w="9353" w:type="dxa"/>
            <w:shd w:val="clear" w:color="auto" w:fill="D9D9D9" w:themeFill="background1" w:themeFillShade="D9"/>
          </w:tcPr>
          <w:p w14:paraId="05F5F51A" w14:textId="038DF812" w:rsidR="00563FC0" w:rsidRPr="00563FC0" w:rsidRDefault="00684BD3" w:rsidP="007848A7">
            <w:pPr>
              <w:pStyle w:val="ToolTableText"/>
              <w:rPr>
                <w:b/>
                <w:sz w:val="22"/>
                <w:szCs w:val="22"/>
              </w:rPr>
            </w:pPr>
            <w:r w:rsidRPr="00563FC0">
              <w:rPr>
                <w:b/>
                <w:sz w:val="22"/>
                <w:szCs w:val="22"/>
              </w:rPr>
              <w:t>Directions:</w:t>
            </w:r>
            <w:r w:rsidRPr="00563FC0">
              <w:rPr>
                <w:sz w:val="22"/>
                <w:szCs w:val="22"/>
              </w:rPr>
              <w:t xml:space="preserve"> </w:t>
            </w:r>
            <w:r w:rsidR="00E53204" w:rsidRPr="00E53204">
              <w:rPr>
                <w:sz w:val="22"/>
                <w:szCs w:val="22"/>
              </w:rPr>
              <w:t xml:space="preserve">Use this tool to identify evidence in preparation for the End-of-Unit Assessment small group discussion in response to the following prompt: </w:t>
            </w:r>
            <w:r w:rsidR="00E53204" w:rsidRPr="007848A7">
              <w:rPr>
                <w:sz w:val="22"/>
                <w:szCs w:val="22"/>
              </w:rPr>
              <w:t xml:space="preserve">Who or what bears the most responsibility for the tragic conclusion of </w:t>
            </w:r>
            <w:r w:rsidR="00E53204" w:rsidRPr="007848A7">
              <w:rPr>
                <w:i/>
                <w:sz w:val="22"/>
                <w:szCs w:val="22"/>
              </w:rPr>
              <w:t xml:space="preserve">The Awakening? </w:t>
            </w:r>
            <w:r w:rsidR="00E53204" w:rsidRPr="00E53204">
              <w:rPr>
                <w:sz w:val="22"/>
                <w:szCs w:val="22"/>
              </w:rPr>
              <w:t xml:space="preserve">Review </w:t>
            </w:r>
            <w:r w:rsidR="00E53204" w:rsidRPr="00E53204">
              <w:rPr>
                <w:i/>
                <w:sz w:val="22"/>
                <w:szCs w:val="22"/>
              </w:rPr>
              <w:t xml:space="preserve">The Awakening </w:t>
            </w:r>
            <w:r w:rsidR="00E53204">
              <w:rPr>
                <w:sz w:val="22"/>
                <w:szCs w:val="22"/>
              </w:rPr>
              <w:t>to</w:t>
            </w:r>
            <w:r w:rsidR="00E53204" w:rsidRPr="00E53204">
              <w:rPr>
                <w:sz w:val="22"/>
                <w:szCs w:val="22"/>
              </w:rPr>
              <w:t xml:space="preserve"> identify characters or societal expecta</w:t>
            </w:r>
            <w:r w:rsidR="00E53204">
              <w:rPr>
                <w:sz w:val="22"/>
                <w:szCs w:val="22"/>
              </w:rPr>
              <w:t xml:space="preserve">tions responsible </w:t>
            </w:r>
            <w:r w:rsidR="007848A7">
              <w:rPr>
                <w:sz w:val="22"/>
                <w:szCs w:val="22"/>
              </w:rPr>
              <w:t>for the</w:t>
            </w:r>
            <w:r w:rsidR="00E53204">
              <w:rPr>
                <w:sz w:val="22"/>
                <w:szCs w:val="22"/>
              </w:rPr>
              <w:t xml:space="preserve"> tragic conclusion</w:t>
            </w:r>
            <w:r w:rsidR="00E53204" w:rsidRPr="00E53204">
              <w:rPr>
                <w:sz w:val="22"/>
                <w:szCs w:val="22"/>
              </w:rPr>
              <w:t xml:space="preserve">, </w:t>
            </w:r>
            <w:r w:rsidR="00E53204">
              <w:rPr>
                <w:sz w:val="22"/>
                <w:szCs w:val="22"/>
              </w:rPr>
              <w:t xml:space="preserve">cite evidence, </w:t>
            </w:r>
            <w:r w:rsidR="00E53204" w:rsidRPr="00E53204">
              <w:rPr>
                <w:sz w:val="22"/>
                <w:szCs w:val="22"/>
              </w:rPr>
              <w:t>and analy</w:t>
            </w:r>
            <w:r w:rsidR="00E53204">
              <w:rPr>
                <w:sz w:val="22"/>
                <w:szCs w:val="22"/>
              </w:rPr>
              <w:t>ze</w:t>
            </w:r>
            <w:r w:rsidR="00E53204" w:rsidRPr="00E53204">
              <w:rPr>
                <w:sz w:val="22"/>
                <w:szCs w:val="22"/>
              </w:rPr>
              <w:t xml:space="preserve"> how the identified character or societal expectation bears responsibility for the conclusion’s tragedy.</w:t>
            </w:r>
          </w:p>
        </w:tc>
      </w:tr>
    </w:tbl>
    <w:p w14:paraId="7721A320" w14:textId="77777777" w:rsidR="00563FC0" w:rsidRPr="00790BCC" w:rsidRDefault="00563FC0" w:rsidP="00854E1D">
      <w:pPr>
        <w:spacing w:after="0"/>
        <w:rPr>
          <w:sz w:val="10"/>
        </w:rPr>
      </w:pPr>
    </w:p>
    <w:tbl>
      <w:tblPr>
        <w:tblStyle w:val="TableGrid"/>
        <w:tblW w:w="4884" w:type="pct"/>
        <w:tblInd w:w="115" w:type="dxa"/>
        <w:tblLayout w:type="fixed"/>
        <w:tblLook w:val="04A0" w:firstRow="1" w:lastRow="0" w:firstColumn="1" w:lastColumn="0" w:noHBand="0" w:noVBand="1"/>
      </w:tblPr>
      <w:tblGrid>
        <w:gridCol w:w="2004"/>
        <w:gridCol w:w="3745"/>
        <w:gridCol w:w="3605"/>
      </w:tblGrid>
      <w:tr w:rsidR="00854E1D" w:rsidRPr="00563FC0" w14:paraId="14F48F9E" w14:textId="77777777" w:rsidTr="007848A7">
        <w:trPr>
          <w:trHeight w:val="503"/>
        </w:trPr>
        <w:tc>
          <w:tcPr>
            <w:tcW w:w="1071" w:type="pct"/>
            <w:shd w:val="clear" w:color="auto" w:fill="D9D9D9"/>
          </w:tcPr>
          <w:p w14:paraId="607C0D2A" w14:textId="68C15636" w:rsidR="00854E1D" w:rsidRPr="00DA173F" w:rsidRDefault="00854E1D" w:rsidP="00DA173F">
            <w:pPr>
              <w:pStyle w:val="ToolTableText"/>
              <w:rPr>
                <w:b/>
                <w:sz w:val="22"/>
                <w:szCs w:val="22"/>
              </w:rPr>
            </w:pPr>
            <w:r w:rsidRPr="00DA173F">
              <w:rPr>
                <w:b/>
                <w:sz w:val="22"/>
                <w:szCs w:val="22"/>
              </w:rPr>
              <w:t>Character/</w:t>
            </w:r>
            <w:r w:rsidR="002C0A13">
              <w:rPr>
                <w:b/>
                <w:sz w:val="22"/>
                <w:szCs w:val="22"/>
              </w:rPr>
              <w:t>Societal Expectation</w:t>
            </w:r>
          </w:p>
        </w:tc>
        <w:tc>
          <w:tcPr>
            <w:tcW w:w="2002" w:type="pct"/>
            <w:shd w:val="clear" w:color="auto" w:fill="D9D9D9"/>
          </w:tcPr>
          <w:p w14:paraId="1211FEEB" w14:textId="77777777" w:rsidR="00854E1D" w:rsidRPr="00DA173F" w:rsidRDefault="00854E1D" w:rsidP="00DA173F">
            <w:pPr>
              <w:pStyle w:val="ToolTableText"/>
              <w:rPr>
                <w:b/>
                <w:sz w:val="22"/>
                <w:szCs w:val="22"/>
              </w:rPr>
            </w:pPr>
            <w:r w:rsidRPr="00DA173F">
              <w:rPr>
                <w:b/>
                <w:sz w:val="22"/>
                <w:szCs w:val="22"/>
              </w:rPr>
              <w:t xml:space="preserve">Evidence </w:t>
            </w:r>
          </w:p>
        </w:tc>
        <w:tc>
          <w:tcPr>
            <w:tcW w:w="1927" w:type="pct"/>
            <w:shd w:val="clear" w:color="auto" w:fill="D9D9D9"/>
          </w:tcPr>
          <w:p w14:paraId="576D3E1C" w14:textId="77777777" w:rsidR="00854E1D" w:rsidRPr="00DA173F" w:rsidRDefault="00854E1D" w:rsidP="00DA173F">
            <w:pPr>
              <w:pStyle w:val="ToolTableText"/>
              <w:rPr>
                <w:b/>
                <w:sz w:val="22"/>
                <w:szCs w:val="22"/>
              </w:rPr>
            </w:pPr>
            <w:r w:rsidRPr="00DA173F">
              <w:rPr>
                <w:b/>
                <w:sz w:val="22"/>
                <w:szCs w:val="22"/>
              </w:rPr>
              <w:t>Responsibility for the Tragic Conclusion</w:t>
            </w:r>
          </w:p>
        </w:tc>
      </w:tr>
      <w:tr w:rsidR="00854E1D" w:rsidRPr="00563FC0" w14:paraId="0BE8E6E0" w14:textId="77777777" w:rsidTr="007848A7">
        <w:trPr>
          <w:trHeight w:val="710"/>
        </w:trPr>
        <w:tc>
          <w:tcPr>
            <w:tcW w:w="1071" w:type="pct"/>
          </w:tcPr>
          <w:p w14:paraId="053652E7" w14:textId="77777777" w:rsidR="00854E1D" w:rsidRPr="00563FC0" w:rsidRDefault="00CB6C08" w:rsidP="005B74FE">
            <w:pPr>
              <w:pStyle w:val="ToolTableText"/>
              <w:rPr>
                <w:sz w:val="22"/>
                <w:szCs w:val="22"/>
              </w:rPr>
            </w:pPr>
            <w:r w:rsidRPr="00563FC0">
              <w:rPr>
                <w:sz w:val="22"/>
                <w:szCs w:val="22"/>
              </w:rPr>
              <w:t>Societal expectations</w:t>
            </w:r>
            <w:r w:rsidR="002C0A13">
              <w:rPr>
                <w:sz w:val="22"/>
                <w:szCs w:val="22"/>
              </w:rPr>
              <w:t xml:space="preserve"> </w:t>
            </w:r>
            <w:r w:rsidR="002F7BF9">
              <w:rPr>
                <w:sz w:val="22"/>
                <w:szCs w:val="22"/>
              </w:rPr>
              <w:t>concerning m</w:t>
            </w:r>
            <w:r w:rsidR="002C0A13">
              <w:rPr>
                <w:sz w:val="22"/>
                <w:szCs w:val="22"/>
              </w:rPr>
              <w:t>arriage</w:t>
            </w:r>
          </w:p>
        </w:tc>
        <w:tc>
          <w:tcPr>
            <w:tcW w:w="2002" w:type="pct"/>
          </w:tcPr>
          <w:p w14:paraId="10172BBB" w14:textId="0F4782A3" w:rsidR="00854E1D" w:rsidRPr="00563FC0" w:rsidRDefault="003872D1" w:rsidP="00854E1D">
            <w:pPr>
              <w:pStyle w:val="ToolTableText"/>
              <w:rPr>
                <w:sz w:val="22"/>
                <w:szCs w:val="22"/>
              </w:rPr>
            </w:pPr>
            <w:r w:rsidRPr="00563FC0">
              <w:rPr>
                <w:sz w:val="22"/>
                <w:szCs w:val="22"/>
              </w:rPr>
              <w:t>“[Mr. Pontellier] added, looking at his wife as one looks at a valuable piece of personal property</w:t>
            </w:r>
            <w:r w:rsidR="00024B25">
              <w:rPr>
                <w:sz w:val="22"/>
                <w:szCs w:val="22"/>
              </w:rPr>
              <w:t xml:space="preserve"> which has suffered some damage</w:t>
            </w:r>
            <w:r w:rsidRPr="00563FC0">
              <w:rPr>
                <w:sz w:val="22"/>
                <w:szCs w:val="22"/>
              </w:rPr>
              <w:t>” (p. 4)</w:t>
            </w:r>
            <w:r w:rsidR="00024B25">
              <w:rPr>
                <w:sz w:val="22"/>
                <w:szCs w:val="22"/>
              </w:rPr>
              <w:t>.</w:t>
            </w:r>
          </w:p>
          <w:p w14:paraId="63F5672B" w14:textId="41BCB2E5" w:rsidR="003872D1" w:rsidRPr="00563FC0" w:rsidRDefault="00336453" w:rsidP="00854E1D">
            <w:pPr>
              <w:pStyle w:val="ToolTableText"/>
              <w:rPr>
                <w:sz w:val="22"/>
                <w:szCs w:val="22"/>
              </w:rPr>
            </w:pPr>
            <w:r w:rsidRPr="00563FC0">
              <w:rPr>
                <w:sz w:val="22"/>
                <w:szCs w:val="22"/>
              </w:rPr>
              <w:t>“Mrs. Pontellier was not a mother-woman … They were women wh</w:t>
            </w:r>
            <w:r w:rsidR="001951B9">
              <w:rPr>
                <w:sz w:val="22"/>
                <w:szCs w:val="22"/>
              </w:rPr>
              <w:t>o</w:t>
            </w:r>
            <w:r w:rsidRPr="00563FC0">
              <w:rPr>
                <w:sz w:val="22"/>
                <w:szCs w:val="22"/>
              </w:rPr>
              <w:t>, worshiped their husbands, and esteemed it a holy privilege to efface themselves as individuals” (p. 10)</w:t>
            </w:r>
            <w:r w:rsidR="00024B25">
              <w:rPr>
                <w:sz w:val="22"/>
                <w:szCs w:val="22"/>
              </w:rPr>
              <w:t>.</w:t>
            </w:r>
          </w:p>
          <w:p w14:paraId="5883CC57" w14:textId="7BBC83D0" w:rsidR="00EA75CA" w:rsidRDefault="00E80C10" w:rsidP="00854E1D">
            <w:pPr>
              <w:pStyle w:val="ToolTableText"/>
              <w:rPr>
                <w:sz w:val="22"/>
                <w:szCs w:val="22"/>
              </w:rPr>
            </w:pPr>
            <w:r w:rsidRPr="00563FC0">
              <w:rPr>
                <w:sz w:val="22"/>
                <w:szCs w:val="22"/>
              </w:rPr>
              <w:t>“That is, he could not see that she was becoming herself and daily casting aside that fictitious self which we assume like a garment with w</w:t>
            </w:r>
            <w:r w:rsidR="00024B25">
              <w:rPr>
                <w:sz w:val="22"/>
                <w:szCs w:val="22"/>
              </w:rPr>
              <w:t>hich to appear before the world</w:t>
            </w:r>
            <w:r w:rsidRPr="00563FC0">
              <w:rPr>
                <w:sz w:val="22"/>
                <w:szCs w:val="22"/>
              </w:rPr>
              <w:t>” (p. 64)</w:t>
            </w:r>
            <w:r w:rsidR="00024B25">
              <w:rPr>
                <w:sz w:val="22"/>
                <w:szCs w:val="22"/>
              </w:rPr>
              <w:t>.</w:t>
            </w:r>
          </w:p>
          <w:p w14:paraId="5342F8C6" w14:textId="18A252EB" w:rsidR="00D97BC1" w:rsidRPr="00563FC0" w:rsidRDefault="00C00801" w:rsidP="00854E1D">
            <w:pPr>
              <w:pStyle w:val="ToolTableText"/>
              <w:rPr>
                <w:sz w:val="22"/>
                <w:szCs w:val="22"/>
              </w:rPr>
            </w:pPr>
            <w:r>
              <w:rPr>
                <w:sz w:val="22"/>
                <w:szCs w:val="22"/>
              </w:rPr>
              <w:t>“</w:t>
            </w:r>
            <w:r w:rsidR="00FA2281">
              <w:rPr>
                <w:sz w:val="22"/>
                <w:szCs w:val="22"/>
              </w:rPr>
              <w:t>‘</w:t>
            </w:r>
            <w:r>
              <w:rPr>
                <w:sz w:val="22"/>
                <w:szCs w:val="22"/>
              </w:rPr>
              <w:t>And Nature takes no account of moral consequences, of arbitrary conditions which we create’” (p. 123)</w:t>
            </w:r>
            <w:r w:rsidR="00024B25">
              <w:rPr>
                <w:sz w:val="22"/>
                <w:szCs w:val="22"/>
              </w:rPr>
              <w:t>.</w:t>
            </w:r>
          </w:p>
          <w:p w14:paraId="4B4EB598" w14:textId="119E689F" w:rsidR="00D47079" w:rsidRDefault="00D47079" w:rsidP="00EA75CA">
            <w:pPr>
              <w:pStyle w:val="ToolTableText"/>
              <w:rPr>
                <w:sz w:val="22"/>
                <w:szCs w:val="22"/>
              </w:rPr>
            </w:pPr>
            <w:r>
              <w:rPr>
                <w:sz w:val="22"/>
                <w:szCs w:val="22"/>
              </w:rPr>
              <w:t>“</w:t>
            </w:r>
            <w:r w:rsidR="00FA2281">
              <w:rPr>
                <w:sz w:val="22"/>
                <w:szCs w:val="22"/>
              </w:rPr>
              <w:t>‘</w:t>
            </w:r>
            <w:r>
              <w:rPr>
                <w:sz w:val="22"/>
                <w:szCs w:val="22"/>
              </w:rPr>
              <w:t>Because you were not free; yo</w:t>
            </w:r>
            <w:r w:rsidR="00024B25">
              <w:rPr>
                <w:sz w:val="22"/>
                <w:szCs w:val="22"/>
              </w:rPr>
              <w:t>u were L</w:t>
            </w:r>
            <w:r w:rsidR="00234E60">
              <w:rPr>
                <w:sz w:val="22"/>
                <w:szCs w:val="22"/>
              </w:rPr>
              <w:t>é</w:t>
            </w:r>
            <w:r w:rsidR="00024B25">
              <w:rPr>
                <w:sz w:val="22"/>
                <w:szCs w:val="22"/>
              </w:rPr>
              <w:t>once Pontellier’s wife</w:t>
            </w:r>
            <w:r>
              <w:rPr>
                <w:sz w:val="22"/>
                <w:szCs w:val="22"/>
              </w:rPr>
              <w:t>’” (p. 119)</w:t>
            </w:r>
            <w:r w:rsidR="00024B25">
              <w:rPr>
                <w:sz w:val="22"/>
                <w:szCs w:val="22"/>
              </w:rPr>
              <w:t>.</w:t>
            </w:r>
            <w:r w:rsidR="00E80C10" w:rsidRPr="00563FC0">
              <w:rPr>
                <w:sz w:val="22"/>
                <w:szCs w:val="22"/>
              </w:rPr>
              <w:t xml:space="preserve"> </w:t>
            </w:r>
          </w:p>
          <w:p w14:paraId="2599771D" w14:textId="7A94EF7B" w:rsidR="00EA75CA" w:rsidRPr="00563FC0" w:rsidRDefault="002F7BF9" w:rsidP="00EA75CA">
            <w:pPr>
              <w:pStyle w:val="ToolTableText"/>
              <w:rPr>
                <w:sz w:val="22"/>
                <w:szCs w:val="22"/>
              </w:rPr>
            </w:pPr>
            <w:r>
              <w:rPr>
                <w:sz w:val="22"/>
                <w:szCs w:val="22"/>
              </w:rPr>
              <w:t>“</w:t>
            </w:r>
            <w:r w:rsidR="00FA2281">
              <w:rPr>
                <w:sz w:val="22"/>
                <w:szCs w:val="22"/>
              </w:rPr>
              <w:t>‘</w:t>
            </w:r>
            <w:r>
              <w:rPr>
                <w:sz w:val="22"/>
                <w:szCs w:val="22"/>
              </w:rPr>
              <w:t>I am no longer one of Mr. Pontellier’s possessions to dispose of or not. I give mys</w:t>
            </w:r>
            <w:r w:rsidR="00024B25">
              <w:rPr>
                <w:sz w:val="22"/>
                <w:szCs w:val="22"/>
              </w:rPr>
              <w:t>elf where I choose</w:t>
            </w:r>
            <w:r w:rsidR="00D47079">
              <w:rPr>
                <w:sz w:val="22"/>
                <w:szCs w:val="22"/>
              </w:rPr>
              <w:t>’</w:t>
            </w:r>
            <w:r>
              <w:rPr>
                <w:sz w:val="22"/>
                <w:szCs w:val="22"/>
              </w:rPr>
              <w:t>” (p. 119)</w:t>
            </w:r>
            <w:r w:rsidR="00024B25">
              <w:rPr>
                <w:sz w:val="22"/>
                <w:szCs w:val="22"/>
              </w:rPr>
              <w:t>.</w:t>
            </w:r>
          </w:p>
          <w:p w14:paraId="0B7B66C9" w14:textId="77777777" w:rsidR="00336453" w:rsidRPr="00563FC0" w:rsidRDefault="00336453" w:rsidP="00854E1D">
            <w:pPr>
              <w:pStyle w:val="ToolTableText"/>
              <w:rPr>
                <w:sz w:val="22"/>
                <w:szCs w:val="22"/>
              </w:rPr>
            </w:pPr>
          </w:p>
        </w:tc>
        <w:tc>
          <w:tcPr>
            <w:tcW w:w="1927" w:type="pct"/>
          </w:tcPr>
          <w:p w14:paraId="1822D8EE" w14:textId="0E8E3D4F" w:rsidR="00854E1D" w:rsidRPr="00563FC0" w:rsidRDefault="003872D1" w:rsidP="00024B25">
            <w:pPr>
              <w:pStyle w:val="ToolTableText"/>
              <w:rPr>
                <w:sz w:val="22"/>
                <w:szCs w:val="22"/>
              </w:rPr>
            </w:pPr>
            <w:r w:rsidRPr="00563FC0">
              <w:rPr>
                <w:sz w:val="22"/>
                <w:szCs w:val="22"/>
              </w:rPr>
              <w:t>Societal expectations</w:t>
            </w:r>
            <w:r w:rsidR="001951B9">
              <w:rPr>
                <w:sz w:val="22"/>
                <w:szCs w:val="22"/>
              </w:rPr>
              <w:t xml:space="preserve"> concerning</w:t>
            </w:r>
            <w:r w:rsidRPr="00563FC0">
              <w:rPr>
                <w:sz w:val="22"/>
                <w:szCs w:val="22"/>
              </w:rPr>
              <w:t xml:space="preserve"> </w:t>
            </w:r>
            <w:r w:rsidR="00025FE5">
              <w:rPr>
                <w:sz w:val="22"/>
                <w:szCs w:val="22"/>
              </w:rPr>
              <w:t xml:space="preserve">marriage </w:t>
            </w:r>
            <w:r w:rsidR="000801DF">
              <w:rPr>
                <w:sz w:val="22"/>
                <w:szCs w:val="22"/>
              </w:rPr>
              <w:t>are to blame</w:t>
            </w:r>
            <w:r w:rsidRPr="00563FC0">
              <w:rPr>
                <w:sz w:val="22"/>
                <w:szCs w:val="22"/>
              </w:rPr>
              <w:t xml:space="preserve"> for the tragic conclusion of </w:t>
            </w:r>
            <w:r w:rsidRPr="00563FC0">
              <w:rPr>
                <w:i/>
                <w:sz w:val="22"/>
                <w:szCs w:val="22"/>
              </w:rPr>
              <w:t>The Awakening</w:t>
            </w:r>
            <w:r w:rsidR="00C05D09" w:rsidRPr="00563FC0">
              <w:rPr>
                <w:sz w:val="22"/>
                <w:szCs w:val="22"/>
              </w:rPr>
              <w:t xml:space="preserve"> because </w:t>
            </w:r>
            <w:r w:rsidR="00F90C58" w:rsidRPr="00563FC0">
              <w:rPr>
                <w:sz w:val="22"/>
                <w:szCs w:val="22"/>
              </w:rPr>
              <w:t>Edna is a victim of the</w:t>
            </w:r>
            <w:r w:rsidR="001951B9">
              <w:rPr>
                <w:sz w:val="22"/>
                <w:szCs w:val="22"/>
              </w:rPr>
              <w:t xml:space="preserve"> marital</w:t>
            </w:r>
            <w:r w:rsidR="00F90C58" w:rsidRPr="00563FC0">
              <w:rPr>
                <w:sz w:val="22"/>
                <w:szCs w:val="22"/>
              </w:rPr>
              <w:t xml:space="preserve"> expectations of her society. </w:t>
            </w:r>
            <w:r w:rsidR="00C05D09" w:rsidRPr="00563FC0">
              <w:rPr>
                <w:sz w:val="22"/>
                <w:szCs w:val="22"/>
              </w:rPr>
              <w:t>H</w:t>
            </w:r>
            <w:r w:rsidR="00F90C58" w:rsidRPr="00563FC0">
              <w:rPr>
                <w:sz w:val="22"/>
                <w:szCs w:val="22"/>
              </w:rPr>
              <w:t>er husband</w:t>
            </w:r>
            <w:r w:rsidR="00C05D09" w:rsidRPr="00563FC0">
              <w:rPr>
                <w:sz w:val="22"/>
                <w:szCs w:val="22"/>
              </w:rPr>
              <w:t xml:space="preserve"> considers her to be his</w:t>
            </w:r>
            <w:r w:rsidR="00024B25">
              <w:rPr>
                <w:sz w:val="22"/>
                <w:szCs w:val="22"/>
              </w:rPr>
              <w:t xml:space="preserve"> “personal property” </w:t>
            </w:r>
            <w:r w:rsidR="00C05D09" w:rsidRPr="00563FC0">
              <w:rPr>
                <w:sz w:val="22"/>
                <w:szCs w:val="22"/>
              </w:rPr>
              <w:t>or possession</w:t>
            </w:r>
            <w:r w:rsidR="00024B25">
              <w:rPr>
                <w:sz w:val="22"/>
                <w:szCs w:val="22"/>
              </w:rPr>
              <w:t xml:space="preserve"> </w:t>
            </w:r>
            <w:r w:rsidR="00234E60">
              <w:rPr>
                <w:sz w:val="22"/>
                <w:szCs w:val="22"/>
              </w:rPr>
              <w:br/>
            </w:r>
            <w:r w:rsidR="00024B25">
              <w:rPr>
                <w:sz w:val="22"/>
                <w:szCs w:val="22"/>
              </w:rPr>
              <w:t>(</w:t>
            </w:r>
            <w:r w:rsidR="00024B25" w:rsidRPr="00563FC0">
              <w:rPr>
                <w:sz w:val="22"/>
                <w:szCs w:val="22"/>
              </w:rPr>
              <w:t>p. 4)</w:t>
            </w:r>
            <w:r w:rsidR="00E31BC8">
              <w:rPr>
                <w:sz w:val="22"/>
                <w:szCs w:val="22"/>
              </w:rPr>
              <w:t>.</w:t>
            </w:r>
            <w:r w:rsidR="00234E60">
              <w:rPr>
                <w:sz w:val="22"/>
                <w:szCs w:val="22"/>
              </w:rPr>
              <w:t xml:space="preserve"> </w:t>
            </w:r>
            <w:r w:rsidR="00F90C58" w:rsidRPr="00563FC0">
              <w:rPr>
                <w:sz w:val="22"/>
                <w:szCs w:val="22"/>
              </w:rPr>
              <w:t>Mrs. Pont</w:t>
            </w:r>
            <w:r w:rsidR="00234E60">
              <w:rPr>
                <w:sz w:val="22"/>
                <w:szCs w:val="22"/>
              </w:rPr>
              <w:t>ellier was not a “mother-woman”</w:t>
            </w:r>
            <w:r w:rsidR="00024B25">
              <w:rPr>
                <w:sz w:val="22"/>
                <w:szCs w:val="22"/>
              </w:rPr>
              <w:t xml:space="preserve"> </w:t>
            </w:r>
            <w:r w:rsidR="00C05D09" w:rsidRPr="00563FC0">
              <w:rPr>
                <w:sz w:val="22"/>
                <w:szCs w:val="22"/>
              </w:rPr>
              <w:t xml:space="preserve">as </w:t>
            </w:r>
            <w:r w:rsidR="00F90C58" w:rsidRPr="00563FC0">
              <w:rPr>
                <w:sz w:val="22"/>
                <w:szCs w:val="22"/>
              </w:rPr>
              <w:t>she does not fit the ideal mold of a wife in her society</w:t>
            </w:r>
            <w:r w:rsidR="001951B9">
              <w:rPr>
                <w:sz w:val="22"/>
                <w:szCs w:val="22"/>
              </w:rPr>
              <w:t xml:space="preserve"> because she does not “worship[] [her] husband[]” (p. 10).</w:t>
            </w:r>
            <w:r w:rsidR="00F90C58" w:rsidRPr="00563FC0">
              <w:rPr>
                <w:sz w:val="22"/>
                <w:szCs w:val="22"/>
              </w:rPr>
              <w:t xml:space="preserve"> Edna tries to “cast[] aside that fictitious self</w:t>
            </w:r>
            <w:r w:rsidR="00E53204">
              <w:rPr>
                <w:sz w:val="22"/>
                <w:szCs w:val="22"/>
              </w:rPr>
              <w:t xml:space="preserve"> </w:t>
            </w:r>
            <w:r w:rsidR="00F90C58" w:rsidRPr="00563FC0">
              <w:rPr>
                <w:sz w:val="22"/>
                <w:szCs w:val="22"/>
              </w:rPr>
              <w:t>…</w:t>
            </w:r>
            <w:r w:rsidR="00DC56DD">
              <w:rPr>
                <w:sz w:val="22"/>
                <w:szCs w:val="22"/>
              </w:rPr>
              <w:t xml:space="preserve"> </w:t>
            </w:r>
            <w:r w:rsidR="00F90C58" w:rsidRPr="00563FC0">
              <w:rPr>
                <w:sz w:val="22"/>
                <w:szCs w:val="22"/>
              </w:rPr>
              <w:t xml:space="preserve">with which to appear before the world” </w:t>
            </w:r>
            <w:r w:rsidR="00E53204">
              <w:rPr>
                <w:sz w:val="22"/>
                <w:szCs w:val="22"/>
              </w:rPr>
              <w:t>and</w:t>
            </w:r>
            <w:r w:rsidR="001951B9">
              <w:rPr>
                <w:sz w:val="22"/>
                <w:szCs w:val="22"/>
              </w:rPr>
              <w:t xml:space="preserve"> free herself of these expectations by acting on her</w:t>
            </w:r>
            <w:r w:rsidR="00025FE5">
              <w:rPr>
                <w:sz w:val="22"/>
                <w:szCs w:val="22"/>
              </w:rPr>
              <w:t xml:space="preserve"> own</w:t>
            </w:r>
            <w:r w:rsidR="001951B9">
              <w:rPr>
                <w:sz w:val="22"/>
                <w:szCs w:val="22"/>
              </w:rPr>
              <w:t xml:space="preserve"> free will</w:t>
            </w:r>
            <w:r w:rsidR="00024B25">
              <w:rPr>
                <w:sz w:val="22"/>
                <w:szCs w:val="22"/>
              </w:rPr>
              <w:t xml:space="preserve"> </w:t>
            </w:r>
            <w:r w:rsidR="00024B25" w:rsidRPr="00563FC0">
              <w:rPr>
                <w:sz w:val="22"/>
                <w:szCs w:val="22"/>
              </w:rPr>
              <w:t>(p. 64)</w:t>
            </w:r>
            <w:r w:rsidR="00E53204">
              <w:rPr>
                <w:sz w:val="22"/>
                <w:szCs w:val="22"/>
              </w:rPr>
              <w:t>. She</w:t>
            </w:r>
            <w:r w:rsidR="001951B9">
              <w:rPr>
                <w:sz w:val="22"/>
                <w:szCs w:val="22"/>
              </w:rPr>
              <w:t xml:space="preserve"> even tell</w:t>
            </w:r>
            <w:r w:rsidR="00E53204">
              <w:rPr>
                <w:sz w:val="22"/>
                <w:szCs w:val="22"/>
              </w:rPr>
              <w:t>s</w:t>
            </w:r>
            <w:r w:rsidR="001951B9">
              <w:rPr>
                <w:sz w:val="22"/>
                <w:szCs w:val="22"/>
              </w:rPr>
              <w:t xml:space="preserve"> Robert</w:t>
            </w:r>
            <w:r w:rsidR="00FA2281">
              <w:rPr>
                <w:sz w:val="22"/>
                <w:szCs w:val="22"/>
              </w:rPr>
              <w:t>, the man she loves,</w:t>
            </w:r>
            <w:r w:rsidR="001951B9">
              <w:rPr>
                <w:sz w:val="22"/>
                <w:szCs w:val="22"/>
              </w:rPr>
              <w:t xml:space="preserve"> “</w:t>
            </w:r>
            <w:r w:rsidR="00E31BC8">
              <w:rPr>
                <w:sz w:val="22"/>
                <w:szCs w:val="22"/>
              </w:rPr>
              <w:t xml:space="preserve"> ‘</w:t>
            </w:r>
            <w:r w:rsidR="001951B9">
              <w:rPr>
                <w:sz w:val="22"/>
                <w:szCs w:val="22"/>
              </w:rPr>
              <w:t xml:space="preserve">I am no longer one of Mr. Pontellier’s possessions to dispose of or not. I give myself where I choose’” (p. 119). However, in the end, </w:t>
            </w:r>
            <w:r w:rsidR="00FA2281">
              <w:rPr>
                <w:sz w:val="22"/>
                <w:szCs w:val="22"/>
              </w:rPr>
              <w:t xml:space="preserve">Robert does not accept her </w:t>
            </w:r>
            <w:r w:rsidR="00CA1D8F">
              <w:rPr>
                <w:sz w:val="22"/>
                <w:szCs w:val="22"/>
              </w:rPr>
              <w:t xml:space="preserve">because of </w:t>
            </w:r>
            <w:r w:rsidR="00FA2281">
              <w:rPr>
                <w:sz w:val="22"/>
                <w:szCs w:val="22"/>
              </w:rPr>
              <w:t>her</w:t>
            </w:r>
            <w:r w:rsidR="001951B9">
              <w:rPr>
                <w:sz w:val="22"/>
                <w:szCs w:val="22"/>
              </w:rPr>
              <w:t xml:space="preserve"> </w:t>
            </w:r>
            <w:r w:rsidR="00277898">
              <w:rPr>
                <w:sz w:val="22"/>
                <w:szCs w:val="22"/>
              </w:rPr>
              <w:t>disregard for</w:t>
            </w:r>
            <w:r w:rsidR="001951B9">
              <w:rPr>
                <w:sz w:val="22"/>
                <w:szCs w:val="22"/>
              </w:rPr>
              <w:t xml:space="preserve"> societal expectations</w:t>
            </w:r>
            <w:r w:rsidR="00FA2281">
              <w:rPr>
                <w:sz w:val="22"/>
                <w:szCs w:val="22"/>
              </w:rPr>
              <w:t>.</w:t>
            </w:r>
            <w:r w:rsidR="001951B9">
              <w:rPr>
                <w:sz w:val="22"/>
                <w:szCs w:val="22"/>
              </w:rPr>
              <w:t xml:space="preserve"> </w:t>
            </w:r>
            <w:r w:rsidR="00FA2281">
              <w:rPr>
                <w:sz w:val="22"/>
                <w:szCs w:val="22"/>
              </w:rPr>
              <w:t>Edna</w:t>
            </w:r>
            <w:r w:rsidR="001951B9">
              <w:rPr>
                <w:sz w:val="22"/>
                <w:szCs w:val="22"/>
              </w:rPr>
              <w:t xml:space="preserve"> realizes </w:t>
            </w:r>
            <w:r w:rsidR="00FA2281">
              <w:rPr>
                <w:sz w:val="22"/>
                <w:szCs w:val="22"/>
              </w:rPr>
              <w:t>Robert</w:t>
            </w:r>
            <w:r w:rsidR="001951B9">
              <w:rPr>
                <w:sz w:val="22"/>
                <w:szCs w:val="22"/>
              </w:rPr>
              <w:t xml:space="preserve"> will “never understand</w:t>
            </w:r>
            <w:r w:rsidR="00DC56DD">
              <w:rPr>
                <w:sz w:val="22"/>
                <w:szCs w:val="22"/>
              </w:rPr>
              <w:t>”</w:t>
            </w:r>
            <w:r w:rsidR="001951B9">
              <w:rPr>
                <w:sz w:val="22"/>
                <w:szCs w:val="22"/>
              </w:rPr>
              <w:t xml:space="preserve"> (p. 128</w:t>
            </w:r>
            <w:r w:rsidR="00CA1D8F">
              <w:rPr>
                <w:sz w:val="22"/>
                <w:szCs w:val="22"/>
              </w:rPr>
              <w:t>)</w:t>
            </w:r>
            <w:r w:rsidR="00C05D09" w:rsidRPr="00563FC0">
              <w:rPr>
                <w:sz w:val="22"/>
                <w:szCs w:val="22"/>
              </w:rPr>
              <w:t>.</w:t>
            </w:r>
            <w:r w:rsidR="00F90C58" w:rsidRPr="00563FC0">
              <w:rPr>
                <w:sz w:val="22"/>
                <w:szCs w:val="22"/>
              </w:rPr>
              <w:t xml:space="preserve"> Edna cannot escape the “</w:t>
            </w:r>
            <w:r w:rsidR="007A57BD" w:rsidRPr="00563FC0">
              <w:rPr>
                <w:sz w:val="22"/>
                <w:szCs w:val="22"/>
              </w:rPr>
              <w:t xml:space="preserve">arbitrary conditions” </w:t>
            </w:r>
            <w:r w:rsidR="00234E60">
              <w:rPr>
                <w:sz w:val="22"/>
                <w:szCs w:val="22"/>
              </w:rPr>
              <w:br/>
            </w:r>
            <w:r w:rsidR="007A57BD" w:rsidRPr="00563FC0">
              <w:rPr>
                <w:sz w:val="22"/>
                <w:szCs w:val="22"/>
              </w:rPr>
              <w:t>(p. 123</w:t>
            </w:r>
            <w:r w:rsidR="00F90C58" w:rsidRPr="00563FC0">
              <w:rPr>
                <w:sz w:val="22"/>
                <w:szCs w:val="22"/>
              </w:rPr>
              <w:t>)</w:t>
            </w:r>
            <w:r w:rsidR="007A57BD" w:rsidRPr="00563FC0">
              <w:rPr>
                <w:sz w:val="22"/>
                <w:szCs w:val="22"/>
              </w:rPr>
              <w:t xml:space="preserve"> society has placed on women</w:t>
            </w:r>
            <w:r w:rsidR="00143F2B" w:rsidRPr="00563FC0">
              <w:rPr>
                <w:sz w:val="22"/>
                <w:szCs w:val="22"/>
              </w:rPr>
              <w:t>. T</w:t>
            </w:r>
            <w:r w:rsidR="00F90C58" w:rsidRPr="00563FC0">
              <w:rPr>
                <w:sz w:val="22"/>
                <w:szCs w:val="22"/>
              </w:rPr>
              <w:t>he life and identity she desires are outside the acceptable societal roles of a wife</w:t>
            </w:r>
            <w:r w:rsidR="006635ED" w:rsidRPr="00563FC0">
              <w:rPr>
                <w:sz w:val="22"/>
                <w:szCs w:val="22"/>
              </w:rPr>
              <w:t xml:space="preserve"> and, therefore, cause her tragic downfall</w:t>
            </w:r>
            <w:r w:rsidR="00F90C58" w:rsidRPr="00563FC0">
              <w:rPr>
                <w:sz w:val="22"/>
                <w:szCs w:val="22"/>
              </w:rPr>
              <w:t>.</w:t>
            </w:r>
          </w:p>
        </w:tc>
      </w:tr>
      <w:tr w:rsidR="00854E1D" w:rsidRPr="00563FC0" w14:paraId="4D92599A" w14:textId="77777777" w:rsidTr="007848A7">
        <w:trPr>
          <w:trHeight w:val="2458"/>
        </w:trPr>
        <w:tc>
          <w:tcPr>
            <w:tcW w:w="1071" w:type="pct"/>
          </w:tcPr>
          <w:p w14:paraId="00EDCCA3" w14:textId="649A2178" w:rsidR="00854E1D" w:rsidRPr="00563FC0" w:rsidRDefault="00F71719" w:rsidP="003D6A80">
            <w:pPr>
              <w:pStyle w:val="ToolTableText"/>
              <w:rPr>
                <w:sz w:val="22"/>
                <w:szCs w:val="22"/>
              </w:rPr>
            </w:pPr>
            <w:r>
              <w:rPr>
                <w:sz w:val="22"/>
                <w:szCs w:val="22"/>
              </w:rPr>
              <w:t>Societal expectations concerning</w:t>
            </w:r>
            <w:r w:rsidR="005B74FE" w:rsidRPr="00563FC0">
              <w:rPr>
                <w:sz w:val="22"/>
                <w:szCs w:val="22"/>
              </w:rPr>
              <w:t xml:space="preserve"> “mother-wom</w:t>
            </w:r>
            <w:r>
              <w:rPr>
                <w:sz w:val="22"/>
                <w:szCs w:val="22"/>
              </w:rPr>
              <w:t>e</w:t>
            </w:r>
            <w:r w:rsidR="005B74FE" w:rsidRPr="00563FC0">
              <w:rPr>
                <w:sz w:val="22"/>
                <w:szCs w:val="22"/>
              </w:rPr>
              <w:t>n”</w:t>
            </w:r>
            <w:r w:rsidR="00427B70" w:rsidRPr="00563FC0">
              <w:rPr>
                <w:sz w:val="22"/>
                <w:szCs w:val="22"/>
              </w:rPr>
              <w:t xml:space="preserve"> </w:t>
            </w:r>
            <w:r w:rsidR="003D6A80">
              <w:rPr>
                <w:sz w:val="22"/>
                <w:szCs w:val="22"/>
              </w:rPr>
              <w:t>(</w:t>
            </w:r>
            <w:r w:rsidR="00B221D8">
              <w:rPr>
                <w:sz w:val="22"/>
                <w:szCs w:val="22"/>
              </w:rPr>
              <w:t>p</w:t>
            </w:r>
            <w:r w:rsidR="003D6A80">
              <w:rPr>
                <w:sz w:val="22"/>
                <w:szCs w:val="22"/>
              </w:rPr>
              <w:t xml:space="preserve">. </w:t>
            </w:r>
            <w:r w:rsidR="00B221D8">
              <w:rPr>
                <w:sz w:val="22"/>
                <w:szCs w:val="22"/>
              </w:rPr>
              <w:t>10</w:t>
            </w:r>
            <w:r w:rsidR="003D6A80">
              <w:rPr>
                <w:sz w:val="22"/>
                <w:szCs w:val="22"/>
              </w:rPr>
              <w:t>)</w:t>
            </w:r>
          </w:p>
        </w:tc>
        <w:tc>
          <w:tcPr>
            <w:tcW w:w="2002" w:type="pct"/>
          </w:tcPr>
          <w:p w14:paraId="3DD0319A" w14:textId="4E5CF869" w:rsidR="005B74FE" w:rsidRPr="00563FC0" w:rsidRDefault="005B74FE" w:rsidP="00854E1D">
            <w:pPr>
              <w:pStyle w:val="ToolTableText"/>
              <w:rPr>
                <w:sz w:val="22"/>
                <w:szCs w:val="22"/>
              </w:rPr>
            </w:pPr>
            <w:r w:rsidRPr="00563FC0">
              <w:rPr>
                <w:sz w:val="22"/>
                <w:szCs w:val="22"/>
              </w:rPr>
              <w:t>“Mrs. Pontellier was not a mother-woman … They were women who idolized their children, worshiped their husbands, and esteemed it a holy privilege to efface themselves as individuals” (p. 10)</w:t>
            </w:r>
            <w:r w:rsidR="00024B25">
              <w:rPr>
                <w:sz w:val="22"/>
                <w:szCs w:val="22"/>
              </w:rPr>
              <w:t>.</w:t>
            </w:r>
          </w:p>
          <w:p w14:paraId="770BB71C" w14:textId="2E2AAB91" w:rsidR="00AE39C1" w:rsidRPr="00563FC0" w:rsidRDefault="00AE39C1" w:rsidP="00854E1D">
            <w:pPr>
              <w:pStyle w:val="ToolTableText"/>
              <w:rPr>
                <w:sz w:val="22"/>
                <w:szCs w:val="22"/>
              </w:rPr>
            </w:pPr>
            <w:r w:rsidRPr="00563FC0">
              <w:rPr>
                <w:sz w:val="22"/>
                <w:szCs w:val="22"/>
              </w:rPr>
              <w:t>“All along the journey homeward [the children’s] presence lingered with her like the memory of a delicious song. But by the time she had regained the city the so</w:t>
            </w:r>
            <w:r w:rsidR="00024B25">
              <w:rPr>
                <w:sz w:val="22"/>
                <w:szCs w:val="22"/>
              </w:rPr>
              <w:t>ng no longer echoed in her soul</w:t>
            </w:r>
            <w:r w:rsidRPr="00563FC0">
              <w:rPr>
                <w:sz w:val="22"/>
                <w:szCs w:val="22"/>
              </w:rPr>
              <w:t>” (p. 105)</w:t>
            </w:r>
            <w:r w:rsidR="00024B25">
              <w:rPr>
                <w:sz w:val="22"/>
                <w:szCs w:val="22"/>
              </w:rPr>
              <w:t>.</w:t>
            </w:r>
          </w:p>
          <w:p w14:paraId="177CB47F" w14:textId="3604A461" w:rsidR="00AE39C1" w:rsidRPr="00563FC0" w:rsidRDefault="00AE39C1" w:rsidP="00854E1D">
            <w:pPr>
              <w:pStyle w:val="ToolTableText"/>
              <w:rPr>
                <w:sz w:val="22"/>
                <w:szCs w:val="22"/>
              </w:rPr>
            </w:pPr>
            <w:r w:rsidRPr="00563FC0">
              <w:rPr>
                <w:sz w:val="22"/>
                <w:szCs w:val="22"/>
              </w:rPr>
              <w:t>“</w:t>
            </w:r>
            <w:r w:rsidR="00A93238" w:rsidRPr="00563FC0">
              <w:rPr>
                <w:sz w:val="22"/>
                <w:szCs w:val="22"/>
              </w:rPr>
              <w:t>‘Think of the children, Edna. Oh think of the children!’” (p. 122)</w:t>
            </w:r>
            <w:r w:rsidR="00024B25">
              <w:rPr>
                <w:sz w:val="22"/>
                <w:szCs w:val="22"/>
              </w:rPr>
              <w:t>.</w:t>
            </w:r>
          </w:p>
          <w:p w14:paraId="2625216A" w14:textId="1C18944C" w:rsidR="00A93238" w:rsidRPr="00563FC0" w:rsidRDefault="00A93238" w:rsidP="00854E1D">
            <w:pPr>
              <w:pStyle w:val="ToolTableText"/>
              <w:rPr>
                <w:sz w:val="22"/>
                <w:szCs w:val="22"/>
              </w:rPr>
            </w:pPr>
            <w:r w:rsidRPr="00563FC0">
              <w:rPr>
                <w:sz w:val="22"/>
                <w:szCs w:val="22"/>
              </w:rPr>
              <w:t>“She meant to think of [the children]; that determination had driven</w:t>
            </w:r>
            <w:r w:rsidR="00A536DA" w:rsidRPr="00563FC0">
              <w:rPr>
                <w:sz w:val="22"/>
                <w:szCs w:val="22"/>
              </w:rPr>
              <w:t xml:space="preserve"> into her soul like a death woun</w:t>
            </w:r>
            <w:r w:rsidRPr="00563FC0">
              <w:rPr>
                <w:sz w:val="22"/>
                <w:szCs w:val="22"/>
              </w:rPr>
              <w:t>d</w:t>
            </w:r>
            <w:r w:rsidR="00E53204">
              <w:rPr>
                <w:sz w:val="22"/>
                <w:szCs w:val="22"/>
              </w:rPr>
              <w:t>—</w:t>
            </w:r>
            <w:r w:rsidR="00024B25">
              <w:rPr>
                <w:sz w:val="22"/>
                <w:szCs w:val="22"/>
              </w:rPr>
              <w:t>but not to-night</w:t>
            </w:r>
            <w:r w:rsidRPr="00563FC0">
              <w:rPr>
                <w:sz w:val="22"/>
                <w:szCs w:val="22"/>
              </w:rPr>
              <w:t>” (p. 124)</w:t>
            </w:r>
            <w:r w:rsidR="00024B25">
              <w:rPr>
                <w:sz w:val="22"/>
                <w:szCs w:val="22"/>
              </w:rPr>
              <w:t>.</w:t>
            </w:r>
          </w:p>
          <w:p w14:paraId="797F989A" w14:textId="1CA48137" w:rsidR="00854E1D" w:rsidRPr="00563FC0" w:rsidRDefault="00AE39C1" w:rsidP="00854E1D">
            <w:pPr>
              <w:pStyle w:val="ToolTableText"/>
              <w:rPr>
                <w:sz w:val="22"/>
                <w:szCs w:val="22"/>
              </w:rPr>
            </w:pPr>
            <w:r w:rsidRPr="00563FC0">
              <w:rPr>
                <w:sz w:val="22"/>
                <w:szCs w:val="22"/>
              </w:rPr>
              <w:t>“[Edna] would give up the unessential, but [Edna] would never sac</w:t>
            </w:r>
            <w:r w:rsidR="00024B25">
              <w:rPr>
                <w:sz w:val="22"/>
                <w:szCs w:val="22"/>
              </w:rPr>
              <w:t>rifice herself for her children</w:t>
            </w:r>
            <w:r w:rsidRPr="00563FC0">
              <w:rPr>
                <w:sz w:val="22"/>
                <w:szCs w:val="22"/>
              </w:rPr>
              <w:t>” (p. 126)</w:t>
            </w:r>
            <w:r w:rsidR="00024B25">
              <w:rPr>
                <w:sz w:val="22"/>
                <w:szCs w:val="22"/>
              </w:rPr>
              <w:t>.</w:t>
            </w:r>
          </w:p>
          <w:p w14:paraId="2F0E3585" w14:textId="499E1487" w:rsidR="005B74FE" w:rsidRPr="00563FC0" w:rsidRDefault="00AE39C1" w:rsidP="00854E1D">
            <w:pPr>
              <w:pStyle w:val="ToolTableText"/>
              <w:rPr>
                <w:sz w:val="22"/>
                <w:szCs w:val="22"/>
              </w:rPr>
            </w:pPr>
            <w:r w:rsidRPr="00563FC0">
              <w:rPr>
                <w:sz w:val="22"/>
                <w:szCs w:val="22"/>
              </w:rPr>
              <w:t>“The children appeared before her like antagonists who had overcome her; who had overpowered and sought to drag her into the soul’s slavery for the</w:t>
            </w:r>
            <w:r w:rsidR="00024B25">
              <w:rPr>
                <w:sz w:val="22"/>
                <w:szCs w:val="22"/>
              </w:rPr>
              <w:t xml:space="preserve"> rest of her days</w:t>
            </w:r>
            <w:r w:rsidRPr="00563FC0">
              <w:rPr>
                <w:sz w:val="22"/>
                <w:szCs w:val="22"/>
              </w:rPr>
              <w:t>” (p. 127)</w:t>
            </w:r>
            <w:r w:rsidR="00024B25">
              <w:rPr>
                <w:sz w:val="22"/>
                <w:szCs w:val="22"/>
              </w:rPr>
              <w:t>.</w:t>
            </w:r>
          </w:p>
        </w:tc>
        <w:tc>
          <w:tcPr>
            <w:tcW w:w="1927" w:type="pct"/>
          </w:tcPr>
          <w:p w14:paraId="4F28069B" w14:textId="01D2B700" w:rsidR="00854E1D" w:rsidRPr="00563FC0" w:rsidRDefault="00F71719" w:rsidP="00024B25">
            <w:pPr>
              <w:pStyle w:val="ToolTableText"/>
              <w:rPr>
                <w:i/>
                <w:iCs/>
                <w:color w:val="404040" w:themeColor="text1" w:themeTint="BF"/>
                <w:sz w:val="22"/>
                <w:szCs w:val="22"/>
              </w:rPr>
            </w:pPr>
            <w:r>
              <w:rPr>
                <w:sz w:val="22"/>
                <w:szCs w:val="22"/>
              </w:rPr>
              <w:t xml:space="preserve">Societal expectations concerning </w:t>
            </w:r>
            <w:r w:rsidR="005B74FE" w:rsidRPr="00563FC0">
              <w:rPr>
                <w:sz w:val="22"/>
                <w:szCs w:val="22"/>
              </w:rPr>
              <w:t>“mother-wom</w:t>
            </w:r>
            <w:r>
              <w:rPr>
                <w:sz w:val="22"/>
                <w:szCs w:val="22"/>
              </w:rPr>
              <w:t>e</w:t>
            </w:r>
            <w:r w:rsidR="005B74FE" w:rsidRPr="00563FC0">
              <w:rPr>
                <w:sz w:val="22"/>
                <w:szCs w:val="22"/>
              </w:rPr>
              <w:t>n”</w:t>
            </w:r>
            <w:r w:rsidR="00F90C58" w:rsidRPr="00563FC0">
              <w:rPr>
                <w:sz w:val="22"/>
                <w:szCs w:val="22"/>
              </w:rPr>
              <w:t xml:space="preserve"> </w:t>
            </w:r>
            <w:r>
              <w:rPr>
                <w:sz w:val="22"/>
                <w:szCs w:val="22"/>
              </w:rPr>
              <w:t>are</w:t>
            </w:r>
            <w:r w:rsidR="000801DF">
              <w:rPr>
                <w:sz w:val="22"/>
                <w:szCs w:val="22"/>
              </w:rPr>
              <w:t xml:space="preserve"> to blame</w:t>
            </w:r>
            <w:r w:rsidR="00F90C58" w:rsidRPr="00563FC0">
              <w:rPr>
                <w:sz w:val="22"/>
                <w:szCs w:val="22"/>
              </w:rPr>
              <w:t xml:space="preserve"> for the tragic conclusion of </w:t>
            </w:r>
            <w:r w:rsidR="00F90C58" w:rsidRPr="00563FC0">
              <w:rPr>
                <w:i/>
                <w:sz w:val="22"/>
                <w:szCs w:val="22"/>
              </w:rPr>
              <w:t>The Awakening</w:t>
            </w:r>
            <w:r w:rsidR="00024B25">
              <w:rPr>
                <w:sz w:val="22"/>
                <w:szCs w:val="22"/>
              </w:rPr>
              <w:t xml:space="preserve"> (p. 10)</w:t>
            </w:r>
            <w:r w:rsidR="00F90C58" w:rsidRPr="00563FC0">
              <w:rPr>
                <w:i/>
                <w:sz w:val="22"/>
                <w:szCs w:val="22"/>
              </w:rPr>
              <w:t>.</w:t>
            </w:r>
            <w:r w:rsidR="00EA75CA" w:rsidRPr="00563FC0">
              <w:rPr>
                <w:sz w:val="22"/>
                <w:szCs w:val="22"/>
              </w:rPr>
              <w:t xml:space="preserve"> </w:t>
            </w:r>
            <w:r w:rsidR="00A536DA" w:rsidRPr="00563FC0">
              <w:rPr>
                <w:sz w:val="22"/>
                <w:szCs w:val="22"/>
              </w:rPr>
              <w:t xml:space="preserve">Edna’s responsibility as a mother </w:t>
            </w:r>
            <w:r w:rsidR="006321EF" w:rsidRPr="00563FC0">
              <w:rPr>
                <w:sz w:val="22"/>
                <w:szCs w:val="22"/>
              </w:rPr>
              <w:t>is</w:t>
            </w:r>
            <w:r w:rsidR="00A536DA" w:rsidRPr="00563FC0">
              <w:rPr>
                <w:sz w:val="22"/>
                <w:szCs w:val="22"/>
              </w:rPr>
              <w:t xml:space="preserve"> not </w:t>
            </w:r>
            <w:r w:rsidR="006B6352">
              <w:rPr>
                <w:sz w:val="22"/>
                <w:szCs w:val="22"/>
              </w:rPr>
              <w:t xml:space="preserve">her top priority </w:t>
            </w:r>
            <w:r w:rsidR="006321EF" w:rsidRPr="00563FC0">
              <w:rPr>
                <w:sz w:val="22"/>
                <w:szCs w:val="22"/>
              </w:rPr>
              <w:t>and</w:t>
            </w:r>
            <w:r w:rsidR="00A536DA" w:rsidRPr="00563FC0">
              <w:rPr>
                <w:sz w:val="22"/>
                <w:szCs w:val="22"/>
              </w:rPr>
              <w:t xml:space="preserve"> when she le</w:t>
            </w:r>
            <w:r w:rsidR="006321EF" w:rsidRPr="00563FC0">
              <w:rPr>
                <w:sz w:val="22"/>
                <w:szCs w:val="22"/>
              </w:rPr>
              <w:t>aves</w:t>
            </w:r>
            <w:r w:rsidR="00A536DA" w:rsidRPr="00563FC0">
              <w:rPr>
                <w:sz w:val="22"/>
                <w:szCs w:val="22"/>
              </w:rPr>
              <w:t xml:space="preserve"> the children</w:t>
            </w:r>
            <w:r w:rsidR="006321EF" w:rsidRPr="00563FC0">
              <w:rPr>
                <w:sz w:val="22"/>
                <w:szCs w:val="22"/>
              </w:rPr>
              <w:t xml:space="preserve"> with her</w:t>
            </w:r>
            <w:r w:rsidR="00072463">
              <w:rPr>
                <w:sz w:val="22"/>
                <w:szCs w:val="22"/>
              </w:rPr>
              <w:t xml:space="preserve"> </w:t>
            </w:r>
            <w:r w:rsidR="0091442D">
              <w:rPr>
                <w:sz w:val="22"/>
                <w:szCs w:val="22"/>
              </w:rPr>
              <w:t>mother-in-law</w:t>
            </w:r>
            <w:r w:rsidR="006321EF" w:rsidRPr="00563FC0">
              <w:rPr>
                <w:sz w:val="22"/>
                <w:szCs w:val="22"/>
              </w:rPr>
              <w:t>,</w:t>
            </w:r>
            <w:r w:rsidR="00A536DA" w:rsidRPr="00563FC0">
              <w:rPr>
                <w:sz w:val="22"/>
                <w:szCs w:val="22"/>
              </w:rPr>
              <w:t xml:space="preserve"> their memory “no longer echoed in her soul” (p. 105). Edna makes it clear she takes her responsibility seriously and that her consideration of her children “[drove] into her soul like a death wound” (p. 124). </w:t>
            </w:r>
            <w:r w:rsidR="00AD4383" w:rsidRPr="00563FC0">
              <w:rPr>
                <w:sz w:val="22"/>
                <w:szCs w:val="22"/>
              </w:rPr>
              <w:t xml:space="preserve">Thus, </w:t>
            </w:r>
            <w:r w:rsidR="00A536DA" w:rsidRPr="00563FC0">
              <w:rPr>
                <w:sz w:val="22"/>
                <w:szCs w:val="22"/>
              </w:rPr>
              <w:t xml:space="preserve">Edna </w:t>
            </w:r>
            <w:r w:rsidR="00EA0BF9" w:rsidRPr="00563FC0">
              <w:rPr>
                <w:sz w:val="22"/>
                <w:szCs w:val="22"/>
              </w:rPr>
              <w:t xml:space="preserve">does not </w:t>
            </w:r>
            <w:r w:rsidR="008F7CDE">
              <w:rPr>
                <w:sz w:val="22"/>
                <w:szCs w:val="22"/>
              </w:rPr>
              <w:t>feel</w:t>
            </w:r>
            <w:r w:rsidR="00A536DA" w:rsidRPr="00563FC0">
              <w:rPr>
                <w:sz w:val="22"/>
                <w:szCs w:val="22"/>
              </w:rPr>
              <w:t xml:space="preserve"> her role as a mother </w:t>
            </w:r>
            <w:r w:rsidR="008F7CDE">
              <w:rPr>
                <w:sz w:val="22"/>
                <w:szCs w:val="22"/>
              </w:rPr>
              <w:t xml:space="preserve">is insignificant, </w:t>
            </w:r>
            <w:r w:rsidR="00A536DA" w:rsidRPr="00563FC0">
              <w:rPr>
                <w:sz w:val="22"/>
                <w:szCs w:val="22"/>
              </w:rPr>
              <w:t>but she also cannot reconcile the responsibility of her children with her true desires</w:t>
            </w:r>
            <w:r w:rsidR="00780820" w:rsidRPr="00563FC0">
              <w:rPr>
                <w:sz w:val="22"/>
                <w:szCs w:val="22"/>
              </w:rPr>
              <w:t xml:space="preserve"> for independence in her identity</w:t>
            </w:r>
            <w:r w:rsidR="00CA1D8F">
              <w:rPr>
                <w:sz w:val="22"/>
                <w:szCs w:val="22"/>
              </w:rPr>
              <w:t>.</w:t>
            </w:r>
            <w:r w:rsidR="000A7D62">
              <w:rPr>
                <w:sz w:val="22"/>
                <w:szCs w:val="22"/>
              </w:rPr>
              <w:t xml:space="preserve"> </w:t>
            </w:r>
            <w:r w:rsidR="00CA1D8F">
              <w:rPr>
                <w:sz w:val="22"/>
                <w:szCs w:val="22"/>
              </w:rPr>
              <w:t>I</w:t>
            </w:r>
            <w:r w:rsidR="008D058F">
              <w:rPr>
                <w:sz w:val="22"/>
                <w:szCs w:val="22"/>
              </w:rPr>
              <w:t>n other words, she</w:t>
            </w:r>
            <w:r w:rsidR="00A536DA" w:rsidRPr="00563FC0">
              <w:rPr>
                <w:sz w:val="22"/>
                <w:szCs w:val="22"/>
              </w:rPr>
              <w:t xml:space="preserve"> “would never sacrifice herself for her children” </w:t>
            </w:r>
            <w:r w:rsidR="00234E60">
              <w:rPr>
                <w:sz w:val="22"/>
                <w:szCs w:val="22"/>
              </w:rPr>
              <w:br/>
            </w:r>
            <w:r w:rsidR="00A536DA" w:rsidRPr="00563FC0">
              <w:rPr>
                <w:sz w:val="22"/>
                <w:szCs w:val="22"/>
              </w:rPr>
              <w:t>(p. 126). In the end</w:t>
            </w:r>
            <w:r w:rsidR="00AD4383" w:rsidRPr="00563FC0">
              <w:rPr>
                <w:sz w:val="22"/>
                <w:szCs w:val="22"/>
              </w:rPr>
              <w:t>,</w:t>
            </w:r>
            <w:r w:rsidR="00A536DA" w:rsidRPr="00563FC0">
              <w:rPr>
                <w:sz w:val="22"/>
                <w:szCs w:val="22"/>
              </w:rPr>
              <w:t xml:space="preserve"> Edna thinks of her children as “antagonists” who try to “drag her into the soul’s slavery” (p. 127)</w:t>
            </w:r>
            <w:r w:rsidR="008F7CDE">
              <w:rPr>
                <w:sz w:val="22"/>
                <w:szCs w:val="22"/>
              </w:rPr>
              <w:t>.</w:t>
            </w:r>
            <w:r w:rsidR="00A536DA" w:rsidRPr="00563FC0">
              <w:rPr>
                <w:sz w:val="22"/>
                <w:szCs w:val="22"/>
              </w:rPr>
              <w:t xml:space="preserve"> Edna cannot be a mother to her children </w:t>
            </w:r>
            <w:r w:rsidR="000801DF">
              <w:rPr>
                <w:sz w:val="22"/>
                <w:szCs w:val="22"/>
              </w:rPr>
              <w:t xml:space="preserve">in the way society demands of her </w:t>
            </w:r>
            <w:r w:rsidR="00A536DA" w:rsidRPr="00563FC0">
              <w:rPr>
                <w:sz w:val="22"/>
                <w:szCs w:val="22"/>
              </w:rPr>
              <w:t>and live the life she wants</w:t>
            </w:r>
            <w:r w:rsidR="008D058F">
              <w:rPr>
                <w:sz w:val="22"/>
                <w:szCs w:val="22"/>
              </w:rPr>
              <w:t>;</w:t>
            </w:r>
            <w:r w:rsidR="008D058F" w:rsidRPr="00563FC0">
              <w:rPr>
                <w:sz w:val="22"/>
                <w:szCs w:val="22"/>
              </w:rPr>
              <w:t xml:space="preserve"> </w:t>
            </w:r>
            <w:r w:rsidR="00A536DA" w:rsidRPr="00563FC0">
              <w:rPr>
                <w:sz w:val="22"/>
                <w:szCs w:val="22"/>
              </w:rPr>
              <w:t>therefore</w:t>
            </w:r>
            <w:r w:rsidR="00EA0BF9" w:rsidRPr="00563FC0">
              <w:rPr>
                <w:sz w:val="22"/>
                <w:szCs w:val="22"/>
              </w:rPr>
              <w:t>,</w:t>
            </w:r>
            <w:r w:rsidR="00A536DA" w:rsidRPr="00563FC0">
              <w:rPr>
                <w:sz w:val="22"/>
                <w:szCs w:val="22"/>
              </w:rPr>
              <w:t xml:space="preserve"> </w:t>
            </w:r>
            <w:r w:rsidR="00072463">
              <w:rPr>
                <w:sz w:val="22"/>
                <w:szCs w:val="22"/>
              </w:rPr>
              <w:t xml:space="preserve">society’s expectations of </w:t>
            </w:r>
            <w:r w:rsidR="005B74FE" w:rsidRPr="00563FC0">
              <w:rPr>
                <w:sz w:val="22"/>
                <w:szCs w:val="22"/>
              </w:rPr>
              <w:t>“mother-wom</w:t>
            </w:r>
            <w:r w:rsidR="00072463">
              <w:rPr>
                <w:sz w:val="22"/>
                <w:szCs w:val="22"/>
              </w:rPr>
              <w:t>e</w:t>
            </w:r>
            <w:r w:rsidR="005B74FE" w:rsidRPr="00563FC0">
              <w:rPr>
                <w:sz w:val="22"/>
                <w:szCs w:val="22"/>
              </w:rPr>
              <w:t xml:space="preserve">n” </w:t>
            </w:r>
            <w:r w:rsidR="00072463">
              <w:rPr>
                <w:sz w:val="22"/>
                <w:szCs w:val="22"/>
              </w:rPr>
              <w:t>are</w:t>
            </w:r>
            <w:r w:rsidR="005B74FE" w:rsidRPr="00563FC0">
              <w:rPr>
                <w:sz w:val="22"/>
                <w:szCs w:val="22"/>
              </w:rPr>
              <w:t xml:space="preserve"> </w:t>
            </w:r>
            <w:r w:rsidR="00A536DA" w:rsidRPr="00563FC0">
              <w:rPr>
                <w:sz w:val="22"/>
                <w:szCs w:val="22"/>
              </w:rPr>
              <w:t>most responsible for the tragic conclusion</w:t>
            </w:r>
            <w:r w:rsidR="00024B25">
              <w:rPr>
                <w:sz w:val="22"/>
                <w:szCs w:val="22"/>
              </w:rPr>
              <w:t xml:space="preserve"> </w:t>
            </w:r>
            <w:r w:rsidR="00024B25" w:rsidRPr="00563FC0">
              <w:rPr>
                <w:sz w:val="22"/>
                <w:szCs w:val="22"/>
              </w:rPr>
              <w:t>(p.10)</w:t>
            </w:r>
            <w:r w:rsidR="00A536DA" w:rsidRPr="00563FC0">
              <w:rPr>
                <w:sz w:val="22"/>
                <w:szCs w:val="22"/>
              </w:rPr>
              <w:t>.</w:t>
            </w:r>
          </w:p>
        </w:tc>
      </w:tr>
      <w:tr w:rsidR="00854E1D" w:rsidRPr="00563FC0" w14:paraId="2B4E5999" w14:textId="77777777" w:rsidTr="007848A7">
        <w:trPr>
          <w:trHeight w:val="2458"/>
        </w:trPr>
        <w:tc>
          <w:tcPr>
            <w:tcW w:w="1071" w:type="pct"/>
          </w:tcPr>
          <w:p w14:paraId="02843500" w14:textId="77777777" w:rsidR="00854E1D" w:rsidRPr="00563FC0" w:rsidRDefault="00CB6C08" w:rsidP="00854E1D">
            <w:pPr>
              <w:pStyle w:val="ToolTableText"/>
              <w:rPr>
                <w:sz w:val="22"/>
                <w:szCs w:val="22"/>
              </w:rPr>
            </w:pPr>
            <w:r w:rsidRPr="00563FC0">
              <w:rPr>
                <w:sz w:val="22"/>
                <w:szCs w:val="22"/>
              </w:rPr>
              <w:t>Robert</w:t>
            </w:r>
          </w:p>
        </w:tc>
        <w:tc>
          <w:tcPr>
            <w:tcW w:w="2002" w:type="pct"/>
          </w:tcPr>
          <w:p w14:paraId="24F2027D" w14:textId="0BC3306D" w:rsidR="00854E1D" w:rsidRPr="00563FC0" w:rsidRDefault="00AE39C1" w:rsidP="00854E1D">
            <w:pPr>
              <w:pStyle w:val="ToolTableText"/>
              <w:rPr>
                <w:sz w:val="22"/>
                <w:szCs w:val="22"/>
              </w:rPr>
            </w:pPr>
            <w:r w:rsidRPr="00563FC0">
              <w:rPr>
                <w:sz w:val="22"/>
                <w:szCs w:val="22"/>
              </w:rPr>
              <w:t>“There came over her the acute longing which always summoned into her spiritual vision the presence of the beloved on</w:t>
            </w:r>
            <w:r w:rsidR="006947D0" w:rsidRPr="00563FC0">
              <w:rPr>
                <w:sz w:val="22"/>
                <w:szCs w:val="22"/>
              </w:rPr>
              <w:t>e</w:t>
            </w:r>
            <w:r w:rsidRPr="00563FC0">
              <w:rPr>
                <w:sz w:val="22"/>
                <w:szCs w:val="22"/>
              </w:rPr>
              <w:t>, overpowering her at once w</w:t>
            </w:r>
            <w:r w:rsidR="00024B25">
              <w:rPr>
                <w:sz w:val="22"/>
                <w:szCs w:val="22"/>
              </w:rPr>
              <w:t>ith a sense of the unattainable</w:t>
            </w:r>
            <w:r w:rsidRPr="00563FC0">
              <w:rPr>
                <w:sz w:val="22"/>
                <w:szCs w:val="22"/>
              </w:rPr>
              <w:t xml:space="preserve">” </w:t>
            </w:r>
            <w:r w:rsidR="00234E60">
              <w:rPr>
                <w:sz w:val="22"/>
                <w:szCs w:val="22"/>
              </w:rPr>
              <w:br/>
            </w:r>
            <w:r w:rsidRPr="00563FC0">
              <w:rPr>
                <w:sz w:val="22"/>
                <w:szCs w:val="22"/>
              </w:rPr>
              <w:t>(p. 98)</w:t>
            </w:r>
            <w:r w:rsidR="00024B25">
              <w:rPr>
                <w:sz w:val="22"/>
                <w:szCs w:val="22"/>
              </w:rPr>
              <w:t>.</w:t>
            </w:r>
          </w:p>
          <w:p w14:paraId="735645CF" w14:textId="3ECBC67B" w:rsidR="000C4B43" w:rsidRPr="00563FC0" w:rsidRDefault="00191372" w:rsidP="00854E1D">
            <w:pPr>
              <w:pStyle w:val="ToolTableText"/>
              <w:rPr>
                <w:sz w:val="22"/>
                <w:szCs w:val="22"/>
              </w:rPr>
            </w:pPr>
            <w:r w:rsidRPr="00563FC0">
              <w:rPr>
                <w:sz w:val="22"/>
                <w:szCs w:val="22"/>
              </w:rPr>
              <w:t xml:space="preserve"> </w:t>
            </w:r>
            <w:r w:rsidR="000C4B43" w:rsidRPr="00563FC0">
              <w:rPr>
                <w:sz w:val="22"/>
                <w:szCs w:val="22"/>
              </w:rPr>
              <w:t>“Her seductive voice, together with his great love for her, had enthralled his sense</w:t>
            </w:r>
            <w:r w:rsidRPr="00563FC0">
              <w:rPr>
                <w:sz w:val="22"/>
                <w:szCs w:val="22"/>
              </w:rPr>
              <w:t>s</w:t>
            </w:r>
            <w:r w:rsidR="000C4B43" w:rsidRPr="00563FC0">
              <w:rPr>
                <w:sz w:val="22"/>
                <w:szCs w:val="22"/>
              </w:rPr>
              <w:t>, had deprived him of every impulse but the l</w:t>
            </w:r>
            <w:r w:rsidR="00024B25">
              <w:rPr>
                <w:sz w:val="22"/>
                <w:szCs w:val="22"/>
              </w:rPr>
              <w:t>onging to hold her and keep her</w:t>
            </w:r>
            <w:r w:rsidR="000C4B43" w:rsidRPr="00563FC0">
              <w:rPr>
                <w:sz w:val="22"/>
                <w:szCs w:val="22"/>
              </w:rPr>
              <w:t>” (p. 120)</w:t>
            </w:r>
            <w:r w:rsidR="00024B25">
              <w:rPr>
                <w:sz w:val="22"/>
                <w:szCs w:val="22"/>
              </w:rPr>
              <w:t>.</w:t>
            </w:r>
          </w:p>
          <w:p w14:paraId="4FC10338" w14:textId="4882FDE5" w:rsidR="00191372" w:rsidRPr="00563FC0" w:rsidRDefault="00191372" w:rsidP="00854E1D">
            <w:pPr>
              <w:pStyle w:val="ToolTableText"/>
              <w:rPr>
                <w:sz w:val="22"/>
                <w:szCs w:val="22"/>
              </w:rPr>
            </w:pPr>
            <w:r w:rsidRPr="00563FC0">
              <w:rPr>
                <w:sz w:val="22"/>
                <w:szCs w:val="22"/>
              </w:rPr>
              <w:t xml:space="preserve">“There was no human being whom she wanted near her except Robert; and she even realized that the day would come when he, too, and the thought of him </w:t>
            </w:r>
            <w:r w:rsidR="00891599">
              <w:rPr>
                <w:sz w:val="22"/>
                <w:szCs w:val="22"/>
              </w:rPr>
              <w:t>would melt out of her existence</w:t>
            </w:r>
            <w:r w:rsidRPr="00563FC0">
              <w:rPr>
                <w:sz w:val="22"/>
                <w:szCs w:val="22"/>
              </w:rPr>
              <w:t>” (p. 127)</w:t>
            </w:r>
            <w:r w:rsidR="00891599">
              <w:rPr>
                <w:sz w:val="22"/>
                <w:szCs w:val="22"/>
              </w:rPr>
              <w:t>.</w:t>
            </w:r>
          </w:p>
          <w:p w14:paraId="3AA56046" w14:textId="63763A17" w:rsidR="00AE39C1" w:rsidRPr="00563FC0" w:rsidRDefault="00FC7E8A" w:rsidP="00854E1D">
            <w:pPr>
              <w:pStyle w:val="ToolTableText"/>
              <w:rPr>
                <w:sz w:val="22"/>
                <w:szCs w:val="22"/>
              </w:rPr>
            </w:pPr>
            <w:r w:rsidRPr="00563FC0">
              <w:rPr>
                <w:sz w:val="22"/>
                <w:szCs w:val="22"/>
              </w:rPr>
              <w:t>“[Robert] did not know; he did not unders</w:t>
            </w:r>
            <w:r w:rsidR="00891599">
              <w:rPr>
                <w:sz w:val="22"/>
                <w:szCs w:val="22"/>
              </w:rPr>
              <w:t>tand. He would never understand</w:t>
            </w:r>
            <w:r w:rsidRPr="00563FC0">
              <w:rPr>
                <w:sz w:val="22"/>
                <w:szCs w:val="22"/>
              </w:rPr>
              <w:t>” (p. 128)</w:t>
            </w:r>
            <w:r w:rsidR="00EA340B" w:rsidRPr="00563FC0">
              <w:rPr>
                <w:sz w:val="22"/>
                <w:szCs w:val="22"/>
              </w:rPr>
              <w:t>.</w:t>
            </w:r>
          </w:p>
        </w:tc>
        <w:tc>
          <w:tcPr>
            <w:tcW w:w="1927" w:type="pct"/>
          </w:tcPr>
          <w:p w14:paraId="756B2A9A" w14:textId="65F85253" w:rsidR="00854E1D" w:rsidRPr="00563FC0" w:rsidRDefault="001F1B98" w:rsidP="00891599">
            <w:pPr>
              <w:pStyle w:val="ToolTableText"/>
              <w:rPr>
                <w:sz w:val="22"/>
                <w:szCs w:val="22"/>
              </w:rPr>
            </w:pPr>
            <w:r w:rsidRPr="00563FC0">
              <w:rPr>
                <w:sz w:val="22"/>
                <w:szCs w:val="22"/>
              </w:rPr>
              <w:t xml:space="preserve">Robert bears the most responsibility for the tragic conclusion of </w:t>
            </w:r>
            <w:r w:rsidRPr="00563FC0">
              <w:rPr>
                <w:i/>
                <w:sz w:val="22"/>
                <w:szCs w:val="22"/>
              </w:rPr>
              <w:t>The Awakening</w:t>
            </w:r>
            <w:r w:rsidRPr="00563FC0">
              <w:rPr>
                <w:sz w:val="22"/>
                <w:szCs w:val="22"/>
              </w:rPr>
              <w:t xml:space="preserve">. Though Edna and Robert </w:t>
            </w:r>
            <w:r w:rsidR="00191372" w:rsidRPr="00563FC0">
              <w:rPr>
                <w:sz w:val="22"/>
                <w:szCs w:val="22"/>
              </w:rPr>
              <w:t>are in love and Robert is “enthralled” and “long[s]” (p. 120) for Edna</w:t>
            </w:r>
            <w:r w:rsidR="00EA340B" w:rsidRPr="00563FC0">
              <w:rPr>
                <w:sz w:val="22"/>
                <w:szCs w:val="22"/>
              </w:rPr>
              <w:t>,</w:t>
            </w:r>
            <w:r w:rsidR="00191372" w:rsidRPr="00563FC0">
              <w:rPr>
                <w:sz w:val="22"/>
                <w:szCs w:val="22"/>
              </w:rPr>
              <w:t xml:space="preserve"> he still cannot understand her </w:t>
            </w:r>
            <w:r w:rsidR="00CA1D8F">
              <w:rPr>
                <w:sz w:val="22"/>
                <w:szCs w:val="22"/>
              </w:rPr>
              <w:t>position</w:t>
            </w:r>
            <w:r w:rsidR="00CA1D8F" w:rsidRPr="00563FC0">
              <w:rPr>
                <w:sz w:val="22"/>
                <w:szCs w:val="22"/>
              </w:rPr>
              <w:t xml:space="preserve"> </w:t>
            </w:r>
            <w:r w:rsidR="00191372" w:rsidRPr="00563FC0">
              <w:rPr>
                <w:sz w:val="22"/>
                <w:szCs w:val="22"/>
              </w:rPr>
              <w:t>as an individual and not a piece of “personal property” (p. 4). Edna clearly states in the conclusion that she wanted no one “except Robert</w:t>
            </w:r>
            <w:r w:rsidR="00CA1D8F">
              <w:rPr>
                <w:sz w:val="22"/>
                <w:szCs w:val="22"/>
              </w:rPr>
              <w:t>,</w:t>
            </w:r>
            <w:r w:rsidR="00191372" w:rsidRPr="00563FC0">
              <w:rPr>
                <w:sz w:val="22"/>
                <w:szCs w:val="22"/>
              </w:rPr>
              <w:t>” but even with their love it would be not enough to sustain them and he would “melt out of existence” like all the other men in her life</w:t>
            </w:r>
            <w:r w:rsidR="00891599">
              <w:rPr>
                <w:sz w:val="22"/>
                <w:szCs w:val="22"/>
              </w:rPr>
              <w:t xml:space="preserve"> </w:t>
            </w:r>
            <w:r w:rsidR="00891599" w:rsidRPr="00563FC0">
              <w:rPr>
                <w:sz w:val="22"/>
                <w:szCs w:val="22"/>
              </w:rPr>
              <w:t>(p. 127)</w:t>
            </w:r>
            <w:r w:rsidR="00191372" w:rsidRPr="00563FC0">
              <w:rPr>
                <w:sz w:val="22"/>
                <w:szCs w:val="22"/>
              </w:rPr>
              <w:t xml:space="preserve">. Robert “did not understand” (p. 128) who Edna was and merely wanted her as his possession or “to keep her” (p. 120) as his wife. If Robert had not </w:t>
            </w:r>
            <w:r w:rsidR="00191372" w:rsidRPr="000A381A">
              <w:rPr>
                <w:spacing w:val="-4"/>
                <w:sz w:val="22"/>
                <w:szCs w:val="22"/>
              </w:rPr>
              <w:t xml:space="preserve">left and </w:t>
            </w:r>
            <w:r w:rsidR="00B5510F" w:rsidRPr="000A381A">
              <w:rPr>
                <w:spacing w:val="-4"/>
                <w:sz w:val="22"/>
                <w:szCs w:val="22"/>
              </w:rPr>
              <w:t xml:space="preserve">had </w:t>
            </w:r>
            <w:r w:rsidR="00191372" w:rsidRPr="000A381A">
              <w:rPr>
                <w:spacing w:val="-4"/>
                <w:sz w:val="22"/>
                <w:szCs w:val="22"/>
              </w:rPr>
              <w:t>attempted to understand</w:t>
            </w:r>
            <w:r w:rsidR="00191372" w:rsidRPr="00563FC0">
              <w:rPr>
                <w:sz w:val="22"/>
                <w:szCs w:val="22"/>
              </w:rPr>
              <w:t xml:space="preserve"> Ed</w:t>
            </w:r>
            <w:r w:rsidR="00891599">
              <w:rPr>
                <w:sz w:val="22"/>
                <w:szCs w:val="22"/>
              </w:rPr>
              <w:t xml:space="preserve">na beyond her “seductive voice” </w:t>
            </w:r>
            <w:r w:rsidR="00191372" w:rsidRPr="00563FC0">
              <w:rPr>
                <w:sz w:val="22"/>
                <w:szCs w:val="22"/>
              </w:rPr>
              <w:t>she may not have felt so isolated and would not gone back to Grand Isle for her final swim</w:t>
            </w:r>
            <w:r w:rsidR="00891599">
              <w:rPr>
                <w:sz w:val="22"/>
                <w:szCs w:val="22"/>
              </w:rPr>
              <w:t xml:space="preserve"> </w:t>
            </w:r>
            <w:r w:rsidR="00891599" w:rsidRPr="00563FC0">
              <w:rPr>
                <w:sz w:val="22"/>
                <w:szCs w:val="22"/>
              </w:rPr>
              <w:t>(p. 120)</w:t>
            </w:r>
            <w:r w:rsidR="00191372" w:rsidRPr="00563FC0">
              <w:rPr>
                <w:sz w:val="22"/>
                <w:szCs w:val="22"/>
              </w:rPr>
              <w:t>.</w:t>
            </w:r>
          </w:p>
        </w:tc>
      </w:tr>
      <w:tr w:rsidR="00CB6C08" w:rsidRPr="00563FC0" w14:paraId="3636A123" w14:textId="77777777" w:rsidTr="000A381A">
        <w:trPr>
          <w:trHeight w:val="360"/>
        </w:trPr>
        <w:tc>
          <w:tcPr>
            <w:tcW w:w="1071" w:type="pct"/>
          </w:tcPr>
          <w:p w14:paraId="77CFFB99" w14:textId="77777777" w:rsidR="00CB6C08" w:rsidRPr="00563FC0" w:rsidRDefault="00CB6C08" w:rsidP="004B4173">
            <w:pPr>
              <w:pStyle w:val="ToolTableText"/>
              <w:rPr>
                <w:i/>
                <w:iCs/>
                <w:color w:val="404040" w:themeColor="text1" w:themeTint="BF"/>
                <w:sz w:val="22"/>
                <w:szCs w:val="22"/>
              </w:rPr>
            </w:pPr>
            <w:r w:rsidRPr="00563FC0">
              <w:rPr>
                <w:sz w:val="22"/>
                <w:szCs w:val="22"/>
              </w:rPr>
              <w:t>Edna</w:t>
            </w:r>
          </w:p>
        </w:tc>
        <w:tc>
          <w:tcPr>
            <w:tcW w:w="2002" w:type="pct"/>
          </w:tcPr>
          <w:p w14:paraId="00F4258E" w14:textId="47A39E78" w:rsidR="00B365A2" w:rsidRPr="00563FC0" w:rsidRDefault="00B365A2" w:rsidP="00854E1D">
            <w:pPr>
              <w:pStyle w:val="ToolTableText"/>
              <w:rPr>
                <w:sz w:val="22"/>
                <w:szCs w:val="22"/>
              </w:rPr>
            </w:pPr>
            <w:r w:rsidRPr="00563FC0">
              <w:rPr>
                <w:sz w:val="22"/>
                <w:szCs w:val="22"/>
              </w:rPr>
              <w:t>“The past was nothing to her; offered no lesson which she was willing to heed. The future was a mystery which she never attempted to penetrate. The present alone was significant” (p. 51)</w:t>
            </w:r>
            <w:r w:rsidR="00891599">
              <w:rPr>
                <w:sz w:val="22"/>
                <w:szCs w:val="22"/>
              </w:rPr>
              <w:t>.</w:t>
            </w:r>
          </w:p>
          <w:p w14:paraId="31516D90" w14:textId="7BB3FFD8" w:rsidR="00CB6C08" w:rsidRPr="00563FC0" w:rsidRDefault="00AE39C1" w:rsidP="00854E1D">
            <w:pPr>
              <w:pStyle w:val="ToolTableText"/>
              <w:rPr>
                <w:sz w:val="22"/>
                <w:szCs w:val="22"/>
              </w:rPr>
            </w:pPr>
            <w:r w:rsidRPr="00563FC0">
              <w:rPr>
                <w:sz w:val="22"/>
                <w:szCs w:val="22"/>
              </w:rPr>
              <w:t>“</w:t>
            </w:r>
            <w:r w:rsidR="00891599">
              <w:rPr>
                <w:sz w:val="22"/>
                <w:szCs w:val="22"/>
              </w:rPr>
              <w:t>‘</w:t>
            </w:r>
            <w:r w:rsidRPr="00563FC0">
              <w:rPr>
                <w:sz w:val="22"/>
                <w:szCs w:val="22"/>
              </w:rPr>
              <w:t xml:space="preserve">You [Edna] seem to act without a certain amount of reflection </w:t>
            </w:r>
            <w:r w:rsidR="00891599">
              <w:rPr>
                <w:sz w:val="22"/>
                <w:szCs w:val="22"/>
              </w:rPr>
              <w:t>which is necessary in this life’</w:t>
            </w:r>
            <w:r w:rsidRPr="00563FC0">
              <w:rPr>
                <w:sz w:val="22"/>
                <w:szCs w:val="22"/>
              </w:rPr>
              <w:t>” (p. 106)</w:t>
            </w:r>
            <w:r w:rsidR="00891599">
              <w:rPr>
                <w:sz w:val="22"/>
                <w:szCs w:val="22"/>
              </w:rPr>
              <w:t>.</w:t>
            </w:r>
          </w:p>
          <w:p w14:paraId="1BE4F0E7" w14:textId="527D0AF0" w:rsidR="00B07CAF" w:rsidRPr="00563FC0" w:rsidRDefault="00891599" w:rsidP="00854E1D">
            <w:pPr>
              <w:pStyle w:val="ToolTableText"/>
              <w:rPr>
                <w:sz w:val="22"/>
                <w:szCs w:val="22"/>
              </w:rPr>
            </w:pPr>
            <w:r>
              <w:rPr>
                <w:sz w:val="22"/>
                <w:szCs w:val="22"/>
              </w:rPr>
              <w:t>“‘I give myself where I choose</w:t>
            </w:r>
            <w:r w:rsidR="00B07CAF" w:rsidRPr="00563FC0">
              <w:rPr>
                <w:sz w:val="22"/>
                <w:szCs w:val="22"/>
              </w:rPr>
              <w:t>’” (p. 119)</w:t>
            </w:r>
            <w:r>
              <w:rPr>
                <w:sz w:val="22"/>
                <w:szCs w:val="22"/>
              </w:rPr>
              <w:t>.</w:t>
            </w:r>
          </w:p>
          <w:p w14:paraId="38FA86C0" w14:textId="2D44B931" w:rsidR="00AE39C1" w:rsidRPr="00563FC0" w:rsidRDefault="00A93238" w:rsidP="00854E1D">
            <w:pPr>
              <w:pStyle w:val="ToolTableText"/>
              <w:rPr>
                <w:sz w:val="22"/>
                <w:szCs w:val="22"/>
              </w:rPr>
            </w:pPr>
            <w:r w:rsidRPr="00563FC0">
              <w:rPr>
                <w:sz w:val="22"/>
                <w:szCs w:val="22"/>
              </w:rPr>
              <w:t>“</w:t>
            </w:r>
            <w:r w:rsidR="00761B1B" w:rsidRPr="00563FC0">
              <w:rPr>
                <w:sz w:val="22"/>
                <w:szCs w:val="22"/>
              </w:rPr>
              <w:t xml:space="preserve">I’m not going to be forced into doing things … </w:t>
            </w:r>
            <w:r w:rsidRPr="00563FC0">
              <w:rPr>
                <w:sz w:val="22"/>
                <w:szCs w:val="22"/>
              </w:rPr>
              <w:t>There are periods of despondency and suffering which take possession of me. But I don</w:t>
            </w:r>
            <w:r w:rsidR="00891599">
              <w:rPr>
                <w:sz w:val="22"/>
                <w:szCs w:val="22"/>
              </w:rPr>
              <w:t>’t want anything but my own way</w:t>
            </w:r>
            <w:r w:rsidRPr="00563FC0">
              <w:rPr>
                <w:sz w:val="22"/>
                <w:szCs w:val="22"/>
              </w:rPr>
              <w:t>” (p. 123)</w:t>
            </w:r>
            <w:r w:rsidR="00891599">
              <w:rPr>
                <w:sz w:val="22"/>
                <w:szCs w:val="22"/>
              </w:rPr>
              <w:t>.</w:t>
            </w:r>
          </w:p>
          <w:p w14:paraId="7E10581D" w14:textId="77777777" w:rsidR="00A93238" w:rsidRPr="00563FC0" w:rsidRDefault="00A93238" w:rsidP="00761B1B">
            <w:pPr>
              <w:pStyle w:val="ToolTableText"/>
              <w:rPr>
                <w:sz w:val="22"/>
                <w:szCs w:val="22"/>
              </w:rPr>
            </w:pPr>
          </w:p>
        </w:tc>
        <w:tc>
          <w:tcPr>
            <w:tcW w:w="1927" w:type="pct"/>
          </w:tcPr>
          <w:p w14:paraId="54114952" w14:textId="206A1C78" w:rsidR="00CB6C08" w:rsidRPr="00563FC0" w:rsidRDefault="00D27BD4" w:rsidP="003C5C71">
            <w:pPr>
              <w:pStyle w:val="ToolTableText"/>
              <w:rPr>
                <w:i/>
                <w:iCs/>
                <w:color w:val="404040" w:themeColor="text1" w:themeTint="BF"/>
                <w:sz w:val="22"/>
                <w:szCs w:val="22"/>
              </w:rPr>
            </w:pPr>
            <w:r w:rsidRPr="00563FC0">
              <w:rPr>
                <w:sz w:val="22"/>
                <w:szCs w:val="22"/>
              </w:rPr>
              <w:t xml:space="preserve">Edna bears the most responsibility for the tragic conclusion of </w:t>
            </w:r>
            <w:r w:rsidRPr="00563FC0">
              <w:rPr>
                <w:i/>
                <w:sz w:val="22"/>
                <w:szCs w:val="22"/>
              </w:rPr>
              <w:t>The Awakening</w:t>
            </w:r>
            <w:r w:rsidRPr="00563FC0">
              <w:rPr>
                <w:sz w:val="22"/>
                <w:szCs w:val="22"/>
              </w:rPr>
              <w:t xml:space="preserve">. By the end of </w:t>
            </w:r>
            <w:r w:rsidRPr="00563FC0">
              <w:rPr>
                <w:i/>
                <w:sz w:val="22"/>
                <w:szCs w:val="22"/>
              </w:rPr>
              <w:t>The Awakening</w:t>
            </w:r>
            <w:r w:rsidR="000376BA" w:rsidRPr="00563FC0">
              <w:rPr>
                <w:i/>
                <w:sz w:val="22"/>
                <w:szCs w:val="22"/>
              </w:rPr>
              <w:t>,</w:t>
            </w:r>
            <w:r w:rsidRPr="00563FC0">
              <w:rPr>
                <w:sz w:val="22"/>
                <w:szCs w:val="22"/>
              </w:rPr>
              <w:t xml:space="preserve"> Edna </w:t>
            </w:r>
            <w:r w:rsidR="000376BA" w:rsidRPr="00563FC0">
              <w:rPr>
                <w:sz w:val="22"/>
                <w:szCs w:val="22"/>
              </w:rPr>
              <w:t>understands herself as</w:t>
            </w:r>
            <w:r w:rsidRPr="00563FC0">
              <w:rPr>
                <w:sz w:val="22"/>
                <w:szCs w:val="22"/>
              </w:rPr>
              <w:t xml:space="preserve"> an individual with the </w:t>
            </w:r>
            <w:r w:rsidR="000801DF">
              <w:rPr>
                <w:sz w:val="22"/>
                <w:szCs w:val="22"/>
              </w:rPr>
              <w:t>ability</w:t>
            </w:r>
            <w:r w:rsidR="000801DF" w:rsidRPr="00563FC0">
              <w:rPr>
                <w:sz w:val="22"/>
                <w:szCs w:val="22"/>
              </w:rPr>
              <w:t xml:space="preserve"> </w:t>
            </w:r>
            <w:r w:rsidRPr="00563FC0">
              <w:rPr>
                <w:sz w:val="22"/>
                <w:szCs w:val="22"/>
              </w:rPr>
              <w:t>to make her own decisions and “</w:t>
            </w:r>
            <w:r w:rsidR="00891599">
              <w:rPr>
                <w:sz w:val="22"/>
                <w:szCs w:val="22"/>
              </w:rPr>
              <w:t>‘</w:t>
            </w:r>
            <w:r w:rsidRPr="00563FC0">
              <w:rPr>
                <w:sz w:val="22"/>
                <w:szCs w:val="22"/>
              </w:rPr>
              <w:t xml:space="preserve">give [her]self where </w:t>
            </w:r>
            <w:r w:rsidR="000801DF">
              <w:rPr>
                <w:sz w:val="22"/>
                <w:szCs w:val="22"/>
              </w:rPr>
              <w:t>[</w:t>
            </w:r>
            <w:r w:rsidRPr="00563FC0">
              <w:rPr>
                <w:sz w:val="22"/>
                <w:szCs w:val="22"/>
              </w:rPr>
              <w:t>she] choose</w:t>
            </w:r>
            <w:r w:rsidR="00761B1B" w:rsidRPr="00563FC0">
              <w:rPr>
                <w:sz w:val="22"/>
                <w:szCs w:val="22"/>
              </w:rPr>
              <w:t>[s]</w:t>
            </w:r>
            <w:r w:rsidR="00891599">
              <w:rPr>
                <w:sz w:val="22"/>
                <w:szCs w:val="22"/>
              </w:rPr>
              <w:t>’</w:t>
            </w:r>
            <w:r w:rsidR="00761B1B" w:rsidRPr="00563FC0">
              <w:rPr>
                <w:sz w:val="22"/>
                <w:szCs w:val="22"/>
              </w:rPr>
              <w:t>” (p. 119). Edna did</w:t>
            </w:r>
            <w:r w:rsidR="007A2DFC" w:rsidRPr="00563FC0">
              <w:rPr>
                <w:sz w:val="22"/>
                <w:szCs w:val="22"/>
              </w:rPr>
              <w:t xml:space="preserve"> </w:t>
            </w:r>
            <w:r w:rsidR="00761B1B" w:rsidRPr="00563FC0">
              <w:rPr>
                <w:sz w:val="22"/>
                <w:szCs w:val="22"/>
              </w:rPr>
              <w:t>n</w:t>
            </w:r>
            <w:r w:rsidR="007A2DFC" w:rsidRPr="00563FC0">
              <w:rPr>
                <w:sz w:val="22"/>
                <w:szCs w:val="22"/>
              </w:rPr>
              <w:t>o</w:t>
            </w:r>
            <w:r w:rsidR="00761B1B" w:rsidRPr="00563FC0">
              <w:rPr>
                <w:sz w:val="22"/>
                <w:szCs w:val="22"/>
              </w:rPr>
              <w:t>t have to go back to Grand Isle</w:t>
            </w:r>
            <w:r w:rsidR="008F7CDE">
              <w:rPr>
                <w:sz w:val="22"/>
                <w:szCs w:val="22"/>
              </w:rPr>
              <w:t xml:space="preserve">; </w:t>
            </w:r>
            <w:r w:rsidR="00761B1B" w:rsidRPr="00563FC0">
              <w:rPr>
                <w:sz w:val="22"/>
                <w:szCs w:val="22"/>
              </w:rPr>
              <w:t>she could have stayed in the pigeon</w:t>
            </w:r>
            <w:r w:rsidR="00891599">
              <w:rPr>
                <w:sz w:val="22"/>
                <w:szCs w:val="22"/>
              </w:rPr>
              <w:t xml:space="preserve"> </w:t>
            </w:r>
            <w:r w:rsidR="00761B1B" w:rsidRPr="00563FC0">
              <w:rPr>
                <w:sz w:val="22"/>
                <w:szCs w:val="22"/>
              </w:rPr>
              <w:t xml:space="preserve">house </w:t>
            </w:r>
            <w:r w:rsidR="006B6352">
              <w:rPr>
                <w:sz w:val="22"/>
                <w:szCs w:val="22"/>
              </w:rPr>
              <w:t xml:space="preserve">because </w:t>
            </w:r>
            <w:r w:rsidR="00761B1B" w:rsidRPr="00563FC0">
              <w:rPr>
                <w:sz w:val="22"/>
                <w:szCs w:val="22"/>
              </w:rPr>
              <w:t>she clearly states</w:t>
            </w:r>
            <w:r w:rsidR="00B5510F">
              <w:rPr>
                <w:sz w:val="22"/>
                <w:szCs w:val="22"/>
              </w:rPr>
              <w:t>,</w:t>
            </w:r>
            <w:r w:rsidR="00761B1B" w:rsidRPr="00563FC0">
              <w:rPr>
                <w:sz w:val="22"/>
                <w:szCs w:val="22"/>
              </w:rPr>
              <w:t xml:space="preserve"> “</w:t>
            </w:r>
            <w:r w:rsidR="00891599">
              <w:rPr>
                <w:sz w:val="22"/>
                <w:szCs w:val="22"/>
              </w:rPr>
              <w:t>‘</w:t>
            </w:r>
            <w:r w:rsidR="00761B1B" w:rsidRPr="00563FC0">
              <w:rPr>
                <w:sz w:val="22"/>
                <w:szCs w:val="22"/>
              </w:rPr>
              <w:t>I’m not going to be forced into doing things</w:t>
            </w:r>
            <w:r w:rsidR="00891599">
              <w:rPr>
                <w:sz w:val="22"/>
                <w:szCs w:val="22"/>
              </w:rPr>
              <w:t>’</w:t>
            </w:r>
            <w:r w:rsidR="00761B1B" w:rsidRPr="00563FC0">
              <w:rPr>
                <w:sz w:val="22"/>
                <w:szCs w:val="22"/>
              </w:rPr>
              <w:t>” (p. 123). Edna has ceased to be property and has power over her own future</w:t>
            </w:r>
            <w:r w:rsidR="00DB3E78" w:rsidRPr="00563FC0">
              <w:rPr>
                <w:sz w:val="22"/>
                <w:szCs w:val="22"/>
              </w:rPr>
              <w:t xml:space="preserve"> but she does not choose to use this power properly. For</w:t>
            </w:r>
            <w:r w:rsidR="00761B1B" w:rsidRPr="00563FC0">
              <w:rPr>
                <w:sz w:val="22"/>
                <w:szCs w:val="22"/>
              </w:rPr>
              <w:t xml:space="preserve"> Edna “the </w:t>
            </w:r>
            <w:r w:rsidR="00891599">
              <w:rPr>
                <w:sz w:val="22"/>
                <w:szCs w:val="22"/>
              </w:rPr>
              <w:t xml:space="preserve">present alone was significant” </w:t>
            </w:r>
            <w:r w:rsidR="00761B1B" w:rsidRPr="00563FC0">
              <w:rPr>
                <w:sz w:val="22"/>
                <w:szCs w:val="22"/>
              </w:rPr>
              <w:t>and she does not have consideration of the future</w:t>
            </w:r>
            <w:r w:rsidR="000376BA" w:rsidRPr="00563FC0">
              <w:rPr>
                <w:sz w:val="22"/>
                <w:szCs w:val="22"/>
              </w:rPr>
              <w:t>,</w:t>
            </w:r>
            <w:r w:rsidR="00761B1B" w:rsidRPr="00563FC0">
              <w:rPr>
                <w:sz w:val="22"/>
                <w:szCs w:val="22"/>
              </w:rPr>
              <w:t xml:space="preserve"> which she considers “a mystery” (p. 51). Edna admits that she has emotional trials or “</w:t>
            </w:r>
            <w:r w:rsidR="00891599">
              <w:rPr>
                <w:sz w:val="22"/>
                <w:szCs w:val="22"/>
              </w:rPr>
              <w:t>‘</w:t>
            </w:r>
            <w:r w:rsidR="00761B1B" w:rsidRPr="00563FC0">
              <w:rPr>
                <w:sz w:val="22"/>
                <w:szCs w:val="22"/>
              </w:rPr>
              <w:t>periods of despondency and suffering</w:t>
            </w:r>
            <w:r w:rsidR="00891599">
              <w:rPr>
                <w:sz w:val="22"/>
                <w:szCs w:val="22"/>
              </w:rPr>
              <w:t>’</w:t>
            </w:r>
            <w:r w:rsidR="00761B1B" w:rsidRPr="00563FC0">
              <w:rPr>
                <w:sz w:val="22"/>
                <w:szCs w:val="22"/>
              </w:rPr>
              <w:t xml:space="preserve">” </w:t>
            </w:r>
            <w:r w:rsidR="00DB3E78" w:rsidRPr="00563FC0">
              <w:rPr>
                <w:sz w:val="22"/>
                <w:szCs w:val="22"/>
              </w:rPr>
              <w:t xml:space="preserve">but she could have done more to dispel these feelings such as talking to Doctor Mandelet who understood her </w:t>
            </w:r>
            <w:r w:rsidR="00CA1D8F">
              <w:rPr>
                <w:sz w:val="22"/>
                <w:szCs w:val="22"/>
              </w:rPr>
              <w:t>position</w:t>
            </w:r>
            <w:r w:rsidR="000A7D62">
              <w:rPr>
                <w:sz w:val="22"/>
                <w:szCs w:val="22"/>
              </w:rPr>
              <w:t xml:space="preserve"> </w:t>
            </w:r>
            <w:r w:rsidR="00DB3E78" w:rsidRPr="00563FC0">
              <w:rPr>
                <w:sz w:val="22"/>
                <w:szCs w:val="22"/>
              </w:rPr>
              <w:t>and offered to “help [Edna]” (p. 123).</w:t>
            </w:r>
            <w:r w:rsidR="00761B1B" w:rsidRPr="00563FC0">
              <w:rPr>
                <w:sz w:val="22"/>
                <w:szCs w:val="22"/>
              </w:rPr>
              <w:t xml:space="preserve"> Therefore, it is Edna </w:t>
            </w:r>
            <w:r w:rsidR="00DB3E78" w:rsidRPr="00563FC0">
              <w:rPr>
                <w:sz w:val="22"/>
                <w:szCs w:val="22"/>
              </w:rPr>
              <w:t>and Edna alone who is</w:t>
            </w:r>
            <w:r w:rsidR="00761B1B" w:rsidRPr="00563FC0">
              <w:rPr>
                <w:sz w:val="22"/>
                <w:szCs w:val="22"/>
              </w:rPr>
              <w:t xml:space="preserve"> directly responsible for the tragic conclusion. </w:t>
            </w:r>
          </w:p>
        </w:tc>
      </w:tr>
    </w:tbl>
    <w:p w14:paraId="68D08717" w14:textId="77777777" w:rsidR="00F301C9" w:rsidRDefault="00F301C9" w:rsidP="000466D4">
      <w:pPr>
        <w:spacing w:after="0" w:line="240" w:lineRule="auto"/>
        <w:sectPr w:rsidR="00F301C9">
          <w:headerReference w:type="default" r:id="rId9"/>
          <w:footerReference w:type="even" r:id="rId10"/>
          <w:footerReference w:type="default" r:id="rId11"/>
          <w:pgSz w:w="12240" w:h="15840"/>
          <w:pgMar w:top="1440" w:right="1440" w:bottom="1440" w:left="1440" w:header="432" w:footer="648" w:gutter="0"/>
          <w:cols w:space="720"/>
          <w:docGrid w:linePitch="299"/>
        </w:sectPr>
      </w:pPr>
    </w:p>
    <w:p w14:paraId="22DB7338" w14:textId="6B513018" w:rsidR="007E484F" w:rsidRDefault="00F301C9" w:rsidP="00F301C9">
      <w:pPr>
        <w:pStyle w:val="ToolHeader"/>
        <w:rPr>
          <w:sz w:val="22"/>
          <w:szCs w:val="22"/>
        </w:rPr>
      </w:pPr>
      <w:r>
        <w:t>1</w:t>
      </w:r>
      <w:r w:rsidR="00634D31">
        <w:t>1.4.2 End-of-Unit Text Analysis</w:t>
      </w:r>
      <w:r>
        <w:t xml:space="preserve"> Rubric</w:t>
      </w:r>
      <w:r w:rsidR="000A381A">
        <w:tab/>
      </w:r>
      <w:r w:rsidR="000A381A">
        <w:tab/>
      </w:r>
      <w:r w:rsidR="000A381A">
        <w:tab/>
      </w:r>
      <w:r w:rsidR="000A381A">
        <w:tab/>
      </w:r>
      <w:r w:rsidR="000A381A">
        <w:tab/>
      </w:r>
      <w:r w:rsidR="000A381A">
        <w:tab/>
      </w:r>
      <w:r w:rsidR="000A381A">
        <w:tab/>
      </w:r>
      <w:r w:rsidR="000A381A" w:rsidRPr="00D20E7B">
        <w:rPr>
          <w:u w:val="single"/>
        </w:rPr>
        <w:tab/>
      </w:r>
      <w:r w:rsidR="000A381A" w:rsidRPr="00AA776C">
        <w:t xml:space="preserve"> </w:t>
      </w:r>
      <w:r w:rsidR="000A381A" w:rsidRPr="00D20E7B">
        <w:t>/</w:t>
      </w:r>
      <w:r w:rsidR="000A381A" w:rsidRPr="00D20E7B">
        <w:rPr>
          <w:u w:val="single"/>
        </w:rPr>
        <w:t xml:space="preserve">        </w:t>
      </w:r>
      <w:r w:rsidR="000A381A">
        <w:rPr>
          <w:u w:val="single"/>
        </w:rPr>
        <w:t xml:space="preserve"> </w:t>
      </w:r>
      <w:r w:rsidR="000A381A" w:rsidRPr="00AA776C">
        <w:t xml:space="preserve"> </w:t>
      </w:r>
      <w:r w:rsidR="000A381A" w:rsidRPr="000A381A">
        <w:rPr>
          <w:sz w:val="22"/>
          <w:szCs w:val="22"/>
        </w:rPr>
        <w:t>(Total points)</w:t>
      </w:r>
    </w:p>
    <w:tbl>
      <w:tblPr>
        <w:tblW w:w="13464"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0A381A" w:rsidRPr="00D20E7B" w14:paraId="63333A76" w14:textId="77777777" w:rsidTr="00411B60">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0A915" w14:textId="77777777" w:rsidR="000A381A" w:rsidRPr="00D20E7B" w:rsidRDefault="000A381A" w:rsidP="001878CC">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3576F" w14:textId="77777777" w:rsidR="000A381A" w:rsidRPr="00D20E7B" w:rsidRDefault="000A381A" w:rsidP="001878CC">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DF7C4" w14:textId="77777777" w:rsidR="000A381A" w:rsidRPr="00D20E7B" w:rsidRDefault="000A381A" w:rsidP="001878CC">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70E1E" w14:textId="77777777" w:rsidR="000A381A" w:rsidRPr="00D20E7B" w:rsidRDefault="000A381A" w:rsidP="001878CC">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56EA9" w14:textId="77777777" w:rsidR="000A381A" w:rsidRPr="00D20E7B" w:rsidRDefault="000A381A" w:rsidP="001878CC">
            <w:pPr>
              <w:pStyle w:val="ToolTableText"/>
              <w:rPr>
                <w:b/>
                <w:sz w:val="16"/>
                <w:szCs w:val="13"/>
              </w:rPr>
            </w:pPr>
            <w:r w:rsidRPr="00D20E7B">
              <w:rPr>
                <w:b/>
                <w:sz w:val="16"/>
                <w:szCs w:val="13"/>
              </w:rPr>
              <w:t>1 – Responses at this Level:</w:t>
            </w:r>
          </w:p>
        </w:tc>
      </w:tr>
      <w:tr w:rsidR="000A381A" w:rsidRPr="00D20E7B" w14:paraId="448C4A2A" w14:textId="77777777" w:rsidTr="00411B60">
        <w:trPr>
          <w:trHeight w:val="1178"/>
        </w:trPr>
        <w:tc>
          <w:tcPr>
            <w:tcW w:w="2520" w:type="dxa"/>
            <w:tcBorders>
              <w:top w:val="single" w:sz="4" w:space="0" w:color="auto"/>
              <w:left w:val="single" w:sz="4" w:space="0" w:color="auto"/>
              <w:right w:val="single" w:sz="4" w:space="0" w:color="auto"/>
            </w:tcBorders>
            <w:shd w:val="clear" w:color="auto" w:fill="D9D9D9" w:themeFill="background1" w:themeFillShade="D9"/>
          </w:tcPr>
          <w:p w14:paraId="3F569E61" w14:textId="77777777" w:rsidR="000A381A" w:rsidRPr="00D20E7B" w:rsidRDefault="000A381A" w:rsidP="00411B60">
            <w:pPr>
              <w:pStyle w:val="ToolTableText"/>
              <w:spacing w:after="0"/>
              <w:rPr>
                <w:b/>
                <w:sz w:val="16"/>
                <w:szCs w:val="13"/>
              </w:rPr>
            </w:pPr>
            <w:r w:rsidRPr="00D20E7B">
              <w:rPr>
                <w:b/>
                <w:sz w:val="16"/>
                <w:szCs w:val="13"/>
              </w:rPr>
              <w:t>Content and Analysis</w:t>
            </w:r>
          </w:p>
          <w:p w14:paraId="7906BD16" w14:textId="2F5616D9" w:rsidR="000A381A" w:rsidRPr="00D20E7B" w:rsidRDefault="000A381A" w:rsidP="001878CC">
            <w:pPr>
              <w:pStyle w:val="ToolTableText"/>
              <w:rPr>
                <w:b/>
                <w:sz w:val="16"/>
                <w:szCs w:val="13"/>
              </w:rPr>
            </w:pPr>
            <w:r w:rsidRPr="00D20E7B">
              <w:rPr>
                <w:b/>
                <w:sz w:val="16"/>
                <w:szCs w:val="13"/>
              </w:rPr>
              <w:t xml:space="preserve">The extent to which the response determines two or more central ideas of a text and analyzes their development over the course of the text, including how they interact and build on one another; </w:t>
            </w:r>
            <w:r w:rsidR="00411B60">
              <w:rPr>
                <w:b/>
                <w:sz w:val="16"/>
                <w:szCs w:val="13"/>
              </w:rPr>
              <w:t xml:space="preserve">and </w:t>
            </w:r>
            <w:r w:rsidRPr="00D20E7B">
              <w:rPr>
                <w:b/>
                <w:sz w:val="16"/>
                <w:szCs w:val="13"/>
              </w:rPr>
              <w:t>provides an objective summary of a text.</w:t>
            </w:r>
          </w:p>
          <w:p w14:paraId="1290EAA2" w14:textId="77777777" w:rsidR="000A381A" w:rsidRPr="00D20E7B" w:rsidRDefault="000A381A" w:rsidP="00411B60">
            <w:pPr>
              <w:pStyle w:val="ToolTableText"/>
              <w:spacing w:after="0"/>
              <w:rPr>
                <w:b/>
                <w:sz w:val="16"/>
                <w:szCs w:val="13"/>
              </w:rPr>
            </w:pPr>
            <w:r w:rsidRPr="00D20E7B">
              <w:rPr>
                <w:b/>
                <w:sz w:val="16"/>
                <w:szCs w:val="13"/>
              </w:rPr>
              <w:t>CCSS.ELA-Literacy.RL.11-12.2</w:t>
            </w:r>
          </w:p>
          <w:p w14:paraId="5C860338" w14:textId="77777777" w:rsidR="000A381A" w:rsidRPr="00D20E7B" w:rsidRDefault="000A381A" w:rsidP="001878CC">
            <w:pPr>
              <w:pStyle w:val="ToolTableText"/>
              <w:rPr>
                <w:b/>
                <w:sz w:val="16"/>
                <w:szCs w:val="13"/>
              </w:rPr>
            </w:pPr>
            <w:r w:rsidRPr="00D20E7B">
              <w:rPr>
                <w:sz w:val="16"/>
                <w:szCs w:val="13"/>
              </w:rPr>
              <w:t xml:space="preserve">Determine two or more </w:t>
            </w:r>
            <w:r>
              <w:rPr>
                <w:sz w:val="16"/>
                <w:szCs w:val="13"/>
              </w:rPr>
              <w:t xml:space="preserve">themes or </w:t>
            </w:r>
            <w:r w:rsidRPr="00D20E7B">
              <w:rPr>
                <w:sz w:val="16"/>
                <w:szCs w:val="13"/>
              </w:rPr>
              <w:t>central ideas of a text and analyze their development over the course of the text, including how they interact and build on one another to produce a complex account; provide an objective summary of the text.</w:t>
            </w:r>
          </w:p>
        </w:tc>
        <w:tc>
          <w:tcPr>
            <w:tcW w:w="2736" w:type="dxa"/>
            <w:tcBorders>
              <w:top w:val="single" w:sz="4" w:space="0" w:color="auto"/>
              <w:left w:val="single" w:sz="4" w:space="0" w:color="auto"/>
              <w:bottom w:val="nil"/>
              <w:right w:val="single" w:sz="4" w:space="0" w:color="auto"/>
            </w:tcBorders>
          </w:tcPr>
          <w:p w14:paraId="1C36684B" w14:textId="77777777" w:rsidR="000A381A" w:rsidRPr="00D20E7B" w:rsidRDefault="000A381A" w:rsidP="001878CC">
            <w:pPr>
              <w:pStyle w:val="ToolTableText"/>
              <w:rPr>
                <w:sz w:val="16"/>
                <w:szCs w:val="13"/>
              </w:rPr>
            </w:pPr>
            <w:r>
              <w:rPr>
                <w:sz w:val="16"/>
                <w:szCs w:val="13"/>
              </w:rPr>
              <w:t>Precisely</w:t>
            </w:r>
            <w:r w:rsidRPr="00D20E7B">
              <w:rPr>
                <w:sz w:val="16"/>
                <w:szCs w:val="13"/>
              </w:rPr>
              <w:t xml:space="preserve">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736" w:type="dxa"/>
            <w:tcBorders>
              <w:top w:val="single" w:sz="4" w:space="0" w:color="auto"/>
              <w:left w:val="single" w:sz="4" w:space="0" w:color="auto"/>
              <w:bottom w:val="nil"/>
              <w:right w:val="single" w:sz="4" w:space="0" w:color="auto"/>
            </w:tcBorders>
          </w:tcPr>
          <w:p w14:paraId="6E4BBCC4" w14:textId="77777777" w:rsidR="000A381A" w:rsidRPr="00D20E7B" w:rsidRDefault="000A381A" w:rsidP="001878CC">
            <w:pPr>
              <w:pStyle w:val="ToolTableText"/>
              <w:rPr>
                <w:sz w:val="16"/>
                <w:szCs w:val="13"/>
              </w:rPr>
            </w:pPr>
            <w:r>
              <w:rPr>
                <w:sz w:val="16"/>
                <w:szCs w:val="13"/>
              </w:rPr>
              <w:t xml:space="preserve">Accurately </w:t>
            </w:r>
            <w:r w:rsidRPr="00D20E7B">
              <w:rPr>
                <w:sz w:val="16"/>
                <w:szCs w:val="13"/>
              </w:rPr>
              <w:t>determine two or more central ideas of a text and</w:t>
            </w:r>
            <w:r>
              <w:rPr>
                <w:sz w:val="16"/>
                <w:szCs w:val="13"/>
              </w:rPr>
              <w:t xml:space="preserve"> accurately</w:t>
            </w:r>
            <w:r w:rsidRPr="00D20E7B">
              <w:rPr>
                <w:sz w:val="16"/>
                <w:szCs w:val="13"/>
              </w:rPr>
              <w:t xml:space="preserve"> analyze their development by providing relevant and sufficient examples of how the central ideas interact and build on one another; (when necessary) provide an accurate objective summary of a text.</w:t>
            </w:r>
          </w:p>
        </w:tc>
        <w:tc>
          <w:tcPr>
            <w:tcW w:w="2736" w:type="dxa"/>
            <w:tcBorders>
              <w:top w:val="single" w:sz="4" w:space="0" w:color="auto"/>
              <w:left w:val="single" w:sz="4" w:space="0" w:color="auto"/>
              <w:bottom w:val="nil"/>
              <w:right w:val="single" w:sz="4" w:space="0" w:color="auto"/>
            </w:tcBorders>
          </w:tcPr>
          <w:p w14:paraId="6A959BE5" w14:textId="77777777" w:rsidR="000A381A" w:rsidRPr="00D20E7B" w:rsidRDefault="000A381A" w:rsidP="001878CC">
            <w:pPr>
              <w:pStyle w:val="ToolTableText"/>
              <w:rPr>
                <w:sz w:val="16"/>
                <w:szCs w:val="13"/>
              </w:rPr>
            </w:pPr>
            <w:r w:rsidRPr="0094370F">
              <w:rPr>
                <w:sz w:val="16"/>
                <w:szCs w:val="13"/>
              </w:rPr>
              <w:t xml:space="preserve">Determine two central ideas of a text and </w:t>
            </w:r>
            <w:r>
              <w:rPr>
                <w:sz w:val="16"/>
                <w:szCs w:val="13"/>
              </w:rPr>
              <w:t>with partial accuracy,</w:t>
            </w:r>
            <w:r w:rsidRPr="0094370F">
              <w:rPr>
                <w:sz w:val="16"/>
                <w:szCs w:val="13"/>
              </w:rPr>
              <w:t xml:space="preserve"> analyze their development by providing relevant but insufficient examples of how the central ideas interact and build on one another; (when necessary) provide a partially accurate and somewhat objective summary of a text.</w:t>
            </w:r>
          </w:p>
        </w:tc>
        <w:tc>
          <w:tcPr>
            <w:tcW w:w="2736" w:type="dxa"/>
            <w:tcBorders>
              <w:top w:val="single" w:sz="4" w:space="0" w:color="auto"/>
              <w:left w:val="single" w:sz="4" w:space="0" w:color="auto"/>
              <w:bottom w:val="nil"/>
              <w:right w:val="single" w:sz="4" w:space="0" w:color="auto"/>
            </w:tcBorders>
          </w:tcPr>
          <w:p w14:paraId="088A813A" w14:textId="77777777" w:rsidR="000A381A" w:rsidRPr="00D20E7B" w:rsidRDefault="000A381A" w:rsidP="001878CC">
            <w:pPr>
              <w:pStyle w:val="ToolTableText"/>
              <w:rPr>
                <w:sz w:val="16"/>
                <w:szCs w:val="13"/>
              </w:rPr>
            </w:pPr>
            <w:r>
              <w:rPr>
                <w:sz w:val="16"/>
                <w:szCs w:val="13"/>
              </w:rPr>
              <w:t>Fail to determine at least two central ideas of a text or i</w:t>
            </w:r>
            <w:r w:rsidRPr="00D20E7B">
              <w:rPr>
                <w:sz w:val="16"/>
                <w:szCs w:val="13"/>
              </w:rPr>
              <w:t>naccurately determine the central ideas of a text. Provide no examples or irrelevant and insufficient examples of how the central ideas interact and build on one another; (when necessary) provide a lengthy, inaccurate, or subjective summary of a text.</w:t>
            </w:r>
          </w:p>
        </w:tc>
      </w:tr>
      <w:tr w:rsidR="000A381A" w:rsidRPr="00D20E7B" w14:paraId="37930CF7" w14:textId="77777777" w:rsidTr="00411B60">
        <w:trPr>
          <w:trHeight w:val="224"/>
        </w:trPr>
        <w:tc>
          <w:tcPr>
            <w:tcW w:w="2520" w:type="dxa"/>
            <w:tcBorders>
              <w:top w:val="single" w:sz="4" w:space="0" w:color="auto"/>
              <w:left w:val="single" w:sz="4" w:space="0" w:color="auto"/>
              <w:right w:val="single" w:sz="4" w:space="0" w:color="auto"/>
            </w:tcBorders>
            <w:shd w:val="clear" w:color="auto" w:fill="D9D9D9" w:themeFill="background1" w:themeFillShade="D9"/>
          </w:tcPr>
          <w:p w14:paraId="5505FAA8" w14:textId="77777777" w:rsidR="000A381A" w:rsidRPr="00D20E7B" w:rsidRDefault="000A381A" w:rsidP="00411B60">
            <w:pPr>
              <w:pStyle w:val="ToolTableText"/>
              <w:spacing w:after="0"/>
              <w:rPr>
                <w:b/>
                <w:sz w:val="16"/>
                <w:szCs w:val="13"/>
              </w:rPr>
            </w:pPr>
            <w:r w:rsidRPr="00D20E7B">
              <w:rPr>
                <w:b/>
                <w:sz w:val="16"/>
                <w:szCs w:val="13"/>
              </w:rPr>
              <w:t>Content and Analysis</w:t>
            </w:r>
          </w:p>
          <w:p w14:paraId="616DF138" w14:textId="77777777" w:rsidR="000A381A" w:rsidRPr="00D20E7B" w:rsidRDefault="000A381A" w:rsidP="001878CC">
            <w:pPr>
              <w:pStyle w:val="ToolTableText"/>
              <w:rPr>
                <w:b/>
                <w:sz w:val="16"/>
                <w:szCs w:val="13"/>
              </w:rPr>
            </w:pPr>
            <w:r w:rsidRPr="00D20E7B">
              <w:rPr>
                <w:b/>
                <w:sz w:val="16"/>
                <w:szCs w:val="13"/>
              </w:rPr>
              <w:t xml:space="preserve">The extent to which the response analyzes </w:t>
            </w:r>
            <w:r>
              <w:rPr>
                <w:b/>
                <w:sz w:val="16"/>
                <w:szCs w:val="13"/>
              </w:rPr>
              <w:t>the impact of the author’s choices regarding how to develop and relate elements of a story.</w:t>
            </w:r>
          </w:p>
          <w:p w14:paraId="51CBEAA7" w14:textId="77777777" w:rsidR="000A381A" w:rsidRPr="00D20E7B" w:rsidRDefault="000A381A" w:rsidP="00411B60">
            <w:pPr>
              <w:pStyle w:val="ToolTableText"/>
              <w:spacing w:after="0"/>
              <w:rPr>
                <w:b/>
                <w:sz w:val="16"/>
                <w:szCs w:val="13"/>
              </w:rPr>
            </w:pPr>
            <w:r>
              <w:rPr>
                <w:b/>
                <w:sz w:val="16"/>
                <w:szCs w:val="13"/>
              </w:rPr>
              <w:t>CCSS.ELA-Literacy.RL.11-12</w:t>
            </w:r>
            <w:r w:rsidRPr="00D20E7B">
              <w:rPr>
                <w:b/>
                <w:sz w:val="16"/>
                <w:szCs w:val="13"/>
              </w:rPr>
              <w:t>.3</w:t>
            </w:r>
          </w:p>
          <w:p w14:paraId="16F5E56F" w14:textId="77777777" w:rsidR="000A381A" w:rsidRPr="00D20E7B" w:rsidRDefault="000A381A" w:rsidP="001878CC">
            <w:pPr>
              <w:pStyle w:val="ToolTableText"/>
              <w:rPr>
                <w:sz w:val="16"/>
                <w:szCs w:val="13"/>
              </w:rPr>
            </w:pPr>
            <w:r w:rsidRPr="00D20E7B">
              <w:rPr>
                <w:sz w:val="16"/>
                <w:szCs w:val="13"/>
              </w:rPr>
              <w:t>Analyze</w:t>
            </w:r>
            <w:r w:rsidRPr="005C75EE">
              <w:rPr>
                <w:sz w:val="16"/>
                <w:szCs w:val="13"/>
              </w:rPr>
              <w:t xml:space="preserve"> the impact of the author’s choices regarding how to develop and relate elements of a story or drama</w:t>
            </w:r>
            <w:r>
              <w:rPr>
                <w:sz w:val="16"/>
                <w:szCs w:val="13"/>
              </w:rPr>
              <w:t xml:space="preserve"> (e.g., where a story is set, how the action is ordered, how the characters are introduced and developed).</w:t>
            </w:r>
          </w:p>
        </w:tc>
        <w:tc>
          <w:tcPr>
            <w:tcW w:w="2736" w:type="dxa"/>
            <w:tcBorders>
              <w:top w:val="single" w:sz="4" w:space="0" w:color="auto"/>
              <w:left w:val="single" w:sz="4" w:space="0" w:color="auto"/>
              <w:bottom w:val="nil"/>
              <w:right w:val="single" w:sz="4" w:space="0" w:color="auto"/>
            </w:tcBorders>
          </w:tcPr>
          <w:p w14:paraId="726F81DA" w14:textId="77777777" w:rsidR="000A381A" w:rsidRDefault="000A381A" w:rsidP="001878CC">
            <w:pPr>
              <w:pStyle w:val="ToolTableText"/>
              <w:rPr>
                <w:sz w:val="16"/>
                <w:szCs w:val="13"/>
              </w:rPr>
            </w:pPr>
            <w:r>
              <w:rPr>
                <w:sz w:val="16"/>
                <w:szCs w:val="13"/>
              </w:rPr>
              <w:t xml:space="preserve">Skillfully analyze the impact of the author’s choices regarding how to develop and relate elements of a story. </w:t>
            </w:r>
          </w:p>
          <w:p w14:paraId="3AD580AE" w14:textId="77777777" w:rsidR="000A381A" w:rsidRPr="00D20E7B" w:rsidRDefault="000A381A" w:rsidP="001878CC">
            <w:pPr>
              <w:pStyle w:val="ToolTableText"/>
              <w:rPr>
                <w:sz w:val="16"/>
                <w:szCs w:val="13"/>
              </w:rPr>
            </w:pPr>
          </w:p>
        </w:tc>
        <w:tc>
          <w:tcPr>
            <w:tcW w:w="2736" w:type="dxa"/>
            <w:tcBorders>
              <w:top w:val="single" w:sz="4" w:space="0" w:color="auto"/>
              <w:left w:val="single" w:sz="4" w:space="0" w:color="auto"/>
              <w:bottom w:val="nil"/>
              <w:right w:val="single" w:sz="4" w:space="0" w:color="auto"/>
            </w:tcBorders>
          </w:tcPr>
          <w:p w14:paraId="2BB6700C" w14:textId="77777777" w:rsidR="000A381A" w:rsidRPr="00D20E7B" w:rsidRDefault="000A381A" w:rsidP="001878CC">
            <w:pPr>
              <w:pStyle w:val="ToolTableText"/>
              <w:rPr>
                <w:sz w:val="16"/>
                <w:szCs w:val="13"/>
              </w:rPr>
            </w:pPr>
            <w:r>
              <w:rPr>
                <w:sz w:val="16"/>
                <w:szCs w:val="13"/>
              </w:rPr>
              <w:t>Accurately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nil"/>
              <w:right w:val="single" w:sz="4" w:space="0" w:color="auto"/>
            </w:tcBorders>
          </w:tcPr>
          <w:p w14:paraId="10F5583A" w14:textId="77777777" w:rsidR="000A381A" w:rsidRPr="00D20E7B" w:rsidRDefault="000A381A" w:rsidP="001878CC">
            <w:pPr>
              <w:pStyle w:val="ToolTableText"/>
              <w:rPr>
                <w:sz w:val="16"/>
                <w:szCs w:val="13"/>
              </w:rPr>
            </w:pPr>
            <w:r>
              <w:rPr>
                <w:sz w:val="16"/>
                <w:szCs w:val="13"/>
              </w:rPr>
              <w:t>With partial accuracy,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nil"/>
              <w:right w:val="single" w:sz="4" w:space="0" w:color="auto"/>
            </w:tcBorders>
          </w:tcPr>
          <w:p w14:paraId="2F4650B5" w14:textId="77777777" w:rsidR="000A381A" w:rsidRPr="00D20E7B" w:rsidRDefault="000A381A" w:rsidP="001878CC">
            <w:pPr>
              <w:pStyle w:val="ToolTableText"/>
              <w:rPr>
                <w:sz w:val="16"/>
                <w:szCs w:val="13"/>
              </w:rPr>
            </w:pPr>
            <w:r>
              <w:rPr>
                <w:sz w:val="16"/>
                <w:szCs w:val="13"/>
              </w:rPr>
              <w:t>Inaccurately analyze the impact of the author’s choices regarding how to develop and relate elements of a story.</w:t>
            </w:r>
            <w:r w:rsidRPr="00D20E7B">
              <w:rPr>
                <w:sz w:val="16"/>
                <w:szCs w:val="13"/>
              </w:rPr>
              <w:t xml:space="preserve"> </w:t>
            </w:r>
          </w:p>
        </w:tc>
      </w:tr>
      <w:tr w:rsidR="000A381A" w:rsidRPr="00D20E7B" w14:paraId="03149718" w14:textId="77777777" w:rsidTr="00411B60">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53813" w14:textId="77777777" w:rsidR="000A381A" w:rsidRPr="00D20E7B" w:rsidRDefault="000A381A" w:rsidP="00411B60">
            <w:pPr>
              <w:pStyle w:val="ToolTableText"/>
              <w:spacing w:after="0"/>
              <w:rPr>
                <w:b/>
                <w:sz w:val="16"/>
                <w:szCs w:val="13"/>
              </w:rPr>
            </w:pPr>
            <w:r w:rsidRPr="00D20E7B">
              <w:rPr>
                <w:b/>
                <w:sz w:val="16"/>
                <w:szCs w:val="13"/>
              </w:rPr>
              <w:t>Command of Evidence and Reasoning</w:t>
            </w:r>
          </w:p>
          <w:p w14:paraId="0924EA4D" w14:textId="77777777" w:rsidR="000A381A" w:rsidRPr="00D20E7B" w:rsidRDefault="000A381A" w:rsidP="001878CC">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demonstrates preparation for the discussion by explicitly drawing on evidence from texts and other research on the topic or issue to stimulate a thoughtful, well-reasoned exchange of ideas. </w:t>
            </w:r>
          </w:p>
          <w:p w14:paraId="683D44B1" w14:textId="77777777" w:rsidR="000A381A" w:rsidRPr="00D20E7B" w:rsidRDefault="000A381A" w:rsidP="00411B60">
            <w:pPr>
              <w:pStyle w:val="ToolTableText"/>
              <w:spacing w:after="0"/>
              <w:rPr>
                <w:b/>
                <w:sz w:val="16"/>
                <w:szCs w:val="13"/>
              </w:rPr>
            </w:pPr>
            <w:r w:rsidRPr="00D20E7B">
              <w:rPr>
                <w:b/>
                <w:sz w:val="16"/>
                <w:szCs w:val="13"/>
              </w:rPr>
              <w:t>CCSS.ELA-Literacy.SL.11-12.1</w:t>
            </w:r>
          </w:p>
          <w:p w14:paraId="11812766" w14:textId="77777777" w:rsidR="000A381A" w:rsidRPr="00D20E7B" w:rsidRDefault="000A381A" w:rsidP="001878CC">
            <w:pPr>
              <w:pStyle w:val="ToolTableText"/>
              <w:rPr>
                <w:sz w:val="16"/>
                <w:szCs w:val="13"/>
              </w:rPr>
            </w:pPr>
            <w:r w:rsidRPr="00D20E7B">
              <w:rPr>
                <w:sz w:val="16"/>
                <w:szCs w:val="13"/>
              </w:rPr>
              <w:t xml:space="preserve">Initiate and participate effectively in a range of collaborative discussions (one-on-one, in groups, and teacher-led) with diverse partners on </w:t>
            </w:r>
            <w:r w:rsidRPr="00D20E7B">
              <w:rPr>
                <w:i/>
                <w:sz w:val="16"/>
                <w:szCs w:val="13"/>
              </w:rPr>
              <w:t>grades 11–12 topics</w:t>
            </w:r>
            <w:r w:rsidRPr="00D20E7B">
              <w:rPr>
                <w:sz w:val="16"/>
                <w:szCs w:val="13"/>
              </w:rPr>
              <w:t xml:space="preserve">, </w:t>
            </w:r>
            <w:r w:rsidRPr="00D20E7B">
              <w:rPr>
                <w:i/>
                <w:sz w:val="16"/>
                <w:szCs w:val="13"/>
              </w:rPr>
              <w:t>texts</w:t>
            </w:r>
            <w:r w:rsidRPr="00D20E7B">
              <w:rPr>
                <w:sz w:val="16"/>
                <w:szCs w:val="13"/>
              </w:rPr>
              <w:t xml:space="preserve">, </w:t>
            </w:r>
            <w:r w:rsidRPr="00D20E7B">
              <w:rPr>
                <w:i/>
                <w:sz w:val="16"/>
                <w:szCs w:val="13"/>
              </w:rPr>
              <w:t>and issues</w:t>
            </w:r>
            <w:r w:rsidRPr="00D20E7B">
              <w:rPr>
                <w:sz w:val="16"/>
                <w:szCs w:val="13"/>
              </w:rPr>
              <w:t xml:space="preserve">, building on others’ ideas and expressing their own clearly and persuasively. </w:t>
            </w:r>
          </w:p>
          <w:p w14:paraId="22D13984" w14:textId="77777777" w:rsidR="000A381A" w:rsidRPr="00D20E7B" w:rsidRDefault="000A381A" w:rsidP="00411B60">
            <w:pPr>
              <w:pStyle w:val="ToolTableText"/>
              <w:spacing w:after="0"/>
              <w:rPr>
                <w:b/>
                <w:sz w:val="16"/>
                <w:szCs w:val="13"/>
              </w:rPr>
            </w:pPr>
            <w:r w:rsidRPr="00D20E7B">
              <w:rPr>
                <w:b/>
                <w:sz w:val="16"/>
                <w:szCs w:val="13"/>
              </w:rPr>
              <w:t>CCSS.ELA-Literacy.SL.11-12.1.a</w:t>
            </w:r>
          </w:p>
          <w:p w14:paraId="4F983F0A" w14:textId="77777777" w:rsidR="000A381A" w:rsidRPr="00D20E7B" w:rsidRDefault="000A381A" w:rsidP="001878CC">
            <w:pPr>
              <w:pStyle w:val="ToolTableText"/>
              <w:rPr>
                <w:sz w:val="16"/>
                <w:szCs w:val="13"/>
              </w:rPr>
            </w:pPr>
            <w:r w:rsidRPr="00D20E7B">
              <w:rPr>
                <w:sz w:val="16"/>
                <w:szCs w:val="13"/>
              </w:rPr>
              <w:t>Come to discussions prepared, having read and researched material under study; explicitly draw on that preparation by referring to evidence from texts and other research on the topic or issue to stimulate a thoughtful, well-reasoned exchange of ideas.</w:t>
            </w:r>
          </w:p>
          <w:p w14:paraId="1EB7446B" w14:textId="77777777" w:rsidR="000A381A" w:rsidRPr="00D20E7B" w:rsidRDefault="000A381A" w:rsidP="001878CC">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propels conversations by posing and responding to questions that probe reasoning and evidence; ensures a hearing for a full range of positions on a topic or issue; clarifies, verifies, or challenges ideas and conclusions; and promotes divergent and creative perspectives.</w:t>
            </w:r>
          </w:p>
          <w:p w14:paraId="77C871EB" w14:textId="77777777" w:rsidR="000A381A" w:rsidRPr="00D20E7B" w:rsidRDefault="000A381A" w:rsidP="00411B60">
            <w:pPr>
              <w:pStyle w:val="ToolTableText"/>
              <w:spacing w:after="0"/>
              <w:rPr>
                <w:b/>
                <w:sz w:val="16"/>
                <w:szCs w:val="13"/>
              </w:rPr>
            </w:pPr>
            <w:r w:rsidRPr="00D20E7B">
              <w:rPr>
                <w:b/>
                <w:sz w:val="16"/>
                <w:szCs w:val="13"/>
              </w:rPr>
              <w:t>CCSS.ELA-Literacy.SL.11-12.1.c</w:t>
            </w:r>
          </w:p>
          <w:p w14:paraId="5FC73549" w14:textId="77777777" w:rsidR="000A381A" w:rsidRPr="00D20E7B" w:rsidRDefault="000A381A" w:rsidP="001878CC">
            <w:pPr>
              <w:pStyle w:val="ToolTableText"/>
              <w:rPr>
                <w:sz w:val="16"/>
                <w:szCs w:val="13"/>
              </w:rPr>
            </w:pPr>
            <w:r w:rsidRPr="00D20E7B">
              <w:rPr>
                <w:sz w:val="16"/>
                <w:szCs w:val="13"/>
              </w:rPr>
              <w:t>Propel conversations by posing and responding to questions that probe reasoning and evidence; ensure a hearing for a full range of positions on a topic or issue; clarify, verify, or challenge ideas and conclusions; and promote divergent and creative perspectives.</w:t>
            </w:r>
          </w:p>
        </w:tc>
        <w:tc>
          <w:tcPr>
            <w:tcW w:w="2736" w:type="dxa"/>
            <w:tcBorders>
              <w:top w:val="single" w:sz="4" w:space="0" w:color="auto"/>
              <w:left w:val="single" w:sz="4" w:space="0" w:color="auto"/>
              <w:bottom w:val="single" w:sz="4" w:space="0" w:color="auto"/>
              <w:right w:val="single" w:sz="4" w:space="0" w:color="auto"/>
            </w:tcBorders>
          </w:tcPr>
          <w:p w14:paraId="78542787" w14:textId="77777777" w:rsidR="000A381A" w:rsidRDefault="000A381A" w:rsidP="001878CC">
            <w:pPr>
              <w:pStyle w:val="ToolTableText"/>
              <w:rPr>
                <w:color w:val="000000" w:themeColor="text1"/>
                <w:sz w:val="16"/>
                <w:szCs w:val="13"/>
              </w:rPr>
            </w:pPr>
            <w:r w:rsidRPr="00D20E7B">
              <w:rPr>
                <w:color w:val="000000" w:themeColor="text1"/>
                <w:sz w:val="16"/>
                <w:szCs w:val="13"/>
              </w:rPr>
              <w:t>Demonstrate thorough preparation for the discussion by explicitly drawing on precise and sufficient evidence from texts and other research on the topic or issue to stimulate a thoughtful, well-reasoned exchange of ideas. (SL.11-12.1.a)</w:t>
            </w:r>
          </w:p>
          <w:p w14:paraId="4F7D6977" w14:textId="77777777" w:rsidR="000A381A" w:rsidRDefault="000A381A" w:rsidP="001878CC">
            <w:pPr>
              <w:pStyle w:val="ToolTableText"/>
              <w:rPr>
                <w:color w:val="000000" w:themeColor="text1"/>
                <w:sz w:val="16"/>
                <w:szCs w:val="13"/>
              </w:rPr>
            </w:pPr>
            <w:r w:rsidRPr="00D20E7B">
              <w:rPr>
                <w:color w:val="000000" w:themeColor="text1"/>
                <w:sz w:val="16"/>
                <w:szCs w:val="16"/>
              </w:rPr>
              <w:t>Skillfully propel conversations by consistently posing and responding to questions that probe reasoning and evidence; actively ensure a hearing for a full range of positions on a topic or issue; consistently clarify, verify, or challenge ideas and conclusions; and actively promote divergent and creative perspectives. (SL.11-12.1.c)</w:t>
            </w:r>
          </w:p>
          <w:p w14:paraId="1943EB26" w14:textId="77777777" w:rsidR="000A381A" w:rsidRPr="00D20E7B" w:rsidRDefault="000A381A" w:rsidP="001878CC">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5DA0E061" w14:textId="77777777" w:rsidR="000A381A" w:rsidRDefault="000A381A" w:rsidP="001878CC">
            <w:pPr>
              <w:spacing w:before="40" w:after="120" w:line="240" w:lineRule="auto"/>
              <w:rPr>
                <w:color w:val="000000" w:themeColor="text1"/>
                <w:sz w:val="16"/>
                <w:szCs w:val="16"/>
              </w:rPr>
            </w:pPr>
            <w:r w:rsidRPr="00D20E7B">
              <w:rPr>
                <w:color w:val="000000" w:themeColor="text1"/>
                <w:sz w:val="16"/>
                <w:szCs w:val="16"/>
              </w:rPr>
              <w:t>Demonstrate preparation for the discussion by explicitly drawing on relevant and sufficient evidence from texts and other research on the topic or issue to stimulate a thoughtful, well-reasoned exchange of ideas. (SL.11-12.1.a)</w:t>
            </w:r>
          </w:p>
          <w:p w14:paraId="7FCCBF54" w14:textId="77777777" w:rsidR="000A381A" w:rsidRPr="007430B6" w:rsidRDefault="000A381A" w:rsidP="001878CC">
            <w:pPr>
              <w:pStyle w:val="ToolTableText"/>
              <w:rPr>
                <w:color w:val="000000" w:themeColor="text1"/>
                <w:sz w:val="16"/>
                <w:szCs w:val="13"/>
              </w:rPr>
            </w:pPr>
            <w:r>
              <w:rPr>
                <w:color w:val="000000" w:themeColor="text1"/>
                <w:sz w:val="16"/>
                <w:szCs w:val="16"/>
              </w:rPr>
              <w:t>P</w:t>
            </w:r>
            <w:r w:rsidRPr="00D20E7B">
              <w:rPr>
                <w:color w:val="000000" w:themeColor="text1"/>
                <w:sz w:val="16"/>
                <w:szCs w:val="16"/>
              </w:rPr>
              <w:t>ropel conversations by posing and responding to questions that probe reasoning and evidence; ensure a hearing for a full range of positions on a topic or issue; clarify, verify, or challenge ideas and conclusions; and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14:paraId="6CD4EE67" w14:textId="77777777" w:rsidR="000A381A" w:rsidRPr="00D20E7B" w:rsidRDefault="000A381A" w:rsidP="001878CC">
            <w:pPr>
              <w:spacing w:before="40" w:after="120" w:line="240" w:lineRule="auto"/>
              <w:rPr>
                <w:color w:val="000000" w:themeColor="text1"/>
                <w:sz w:val="16"/>
                <w:szCs w:val="16"/>
              </w:rPr>
            </w:pPr>
            <w:r w:rsidRPr="00D20E7B">
              <w:rPr>
                <w:color w:val="000000" w:themeColor="text1"/>
                <w:sz w:val="16"/>
                <w:szCs w:val="16"/>
              </w:rPr>
              <w:t xml:space="preserve">Demonstrate </w:t>
            </w:r>
            <w:r>
              <w:rPr>
                <w:color w:val="000000" w:themeColor="text1"/>
                <w:sz w:val="16"/>
                <w:szCs w:val="16"/>
              </w:rPr>
              <w:t>partial</w:t>
            </w:r>
            <w:r w:rsidRPr="00D20E7B">
              <w:rPr>
                <w:color w:val="000000" w:themeColor="text1"/>
                <w:sz w:val="16"/>
                <w:szCs w:val="16"/>
              </w:rPr>
              <w:t xml:space="preserve"> preparation for the discussion by inconsistently drawing on relevant or sufficient evidence from texts and other research on the topic or issue, occasionally stimulating a thoughtful, well-reasoned exchange of ideas. (SL.11-12.1.a)</w:t>
            </w:r>
          </w:p>
          <w:p w14:paraId="3FCACD0B" w14:textId="77777777" w:rsidR="000A381A" w:rsidRPr="00D20E7B" w:rsidRDefault="000A381A" w:rsidP="001878CC">
            <w:pPr>
              <w:spacing w:before="40" w:after="120" w:line="240" w:lineRule="auto"/>
              <w:rPr>
                <w:color w:val="000000" w:themeColor="text1"/>
                <w:sz w:val="16"/>
                <w:szCs w:val="16"/>
              </w:rPr>
            </w:pPr>
            <w:r>
              <w:rPr>
                <w:color w:val="000000" w:themeColor="text1"/>
                <w:sz w:val="16"/>
                <w:szCs w:val="16"/>
              </w:rPr>
              <w:t>Somewhat effectively</w:t>
            </w:r>
            <w:r w:rsidRPr="00D20E7B">
              <w:rPr>
                <w:color w:val="000000" w:themeColor="text1"/>
                <w:sz w:val="16"/>
                <w:szCs w:val="16"/>
              </w:rPr>
              <w:t xml:space="preserve"> propel conversations by inconsistently posing and responding to questions that probe reasoning and evidence; occasionally ensure a hearing for a full range of positions on a topic or issue; inconsistently clarify, verify, or challenge ideas and conclusions; and occasionally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14:paraId="622900ED" w14:textId="77777777" w:rsidR="000A381A" w:rsidRPr="00D20E7B" w:rsidRDefault="000A381A" w:rsidP="001878CC">
            <w:pPr>
              <w:spacing w:before="40" w:after="120" w:line="240" w:lineRule="auto"/>
              <w:rPr>
                <w:color w:val="000000" w:themeColor="text1"/>
                <w:sz w:val="16"/>
                <w:szCs w:val="16"/>
              </w:rPr>
            </w:pPr>
            <w:r w:rsidRPr="00D20E7B">
              <w:rPr>
                <w:color w:val="000000" w:themeColor="text1"/>
                <w:sz w:val="16"/>
                <w:szCs w:val="16"/>
              </w:rPr>
              <w:t xml:space="preserve">Demonstrate </w:t>
            </w:r>
            <w:r>
              <w:rPr>
                <w:color w:val="000000" w:themeColor="text1"/>
                <w:sz w:val="16"/>
                <w:szCs w:val="16"/>
              </w:rPr>
              <w:t>a lack of</w:t>
            </w:r>
            <w:r w:rsidRPr="00D20E7B">
              <w:rPr>
                <w:color w:val="000000" w:themeColor="text1"/>
                <w:sz w:val="16"/>
                <w:szCs w:val="16"/>
              </w:rPr>
              <w:t xml:space="preserve"> preparation for the discussion by </w:t>
            </w:r>
            <w:r>
              <w:rPr>
                <w:color w:val="000000" w:themeColor="text1"/>
                <w:sz w:val="16"/>
                <w:szCs w:val="16"/>
              </w:rPr>
              <w:t>rarely</w:t>
            </w:r>
            <w:r w:rsidRPr="00D20E7B">
              <w:rPr>
                <w:color w:val="000000" w:themeColor="text1"/>
                <w:sz w:val="16"/>
                <w:szCs w:val="16"/>
              </w:rPr>
              <w:t xml:space="preserve"> draw</w:t>
            </w:r>
            <w:r>
              <w:rPr>
                <w:color w:val="000000" w:themeColor="text1"/>
                <w:sz w:val="16"/>
                <w:szCs w:val="16"/>
              </w:rPr>
              <w:t>ing</w:t>
            </w:r>
            <w:r w:rsidRPr="00D20E7B">
              <w:rPr>
                <w:color w:val="000000" w:themeColor="text1"/>
                <w:sz w:val="16"/>
                <w:szCs w:val="16"/>
              </w:rPr>
              <w:t xml:space="preserve"> on relevant or sufficient evidence from texts or other research on the topic or issue</w:t>
            </w:r>
            <w:r>
              <w:rPr>
                <w:color w:val="000000" w:themeColor="text1"/>
                <w:sz w:val="16"/>
                <w:szCs w:val="16"/>
              </w:rPr>
              <w:t>, rarely stimulating</w:t>
            </w:r>
            <w:r w:rsidRPr="00D20E7B">
              <w:rPr>
                <w:color w:val="000000" w:themeColor="text1"/>
                <w:sz w:val="16"/>
                <w:szCs w:val="16"/>
              </w:rPr>
              <w:t xml:space="preserve"> a thoughtful or well-reasoned exchange of ideas. (SL.11-12.1.a)</w:t>
            </w:r>
          </w:p>
          <w:p w14:paraId="5A156D72" w14:textId="77777777" w:rsidR="000A381A" w:rsidRPr="00D20E7B" w:rsidRDefault="000A381A" w:rsidP="001878CC">
            <w:pPr>
              <w:spacing w:before="40" w:after="120" w:line="240" w:lineRule="auto"/>
              <w:rPr>
                <w:color w:val="000000" w:themeColor="text1"/>
                <w:sz w:val="16"/>
                <w:szCs w:val="16"/>
              </w:rPr>
            </w:pPr>
            <w:r>
              <w:rPr>
                <w:color w:val="000000" w:themeColor="text1"/>
                <w:sz w:val="16"/>
                <w:szCs w:val="16"/>
              </w:rPr>
              <w:t>Ineffectively</w:t>
            </w:r>
            <w:r w:rsidRPr="00D20E7B">
              <w:rPr>
                <w:color w:val="000000" w:themeColor="text1"/>
                <w:sz w:val="16"/>
                <w:szCs w:val="16"/>
              </w:rPr>
              <w:t xml:space="preserve"> propel conversations by </w:t>
            </w:r>
            <w:r>
              <w:rPr>
                <w:color w:val="000000" w:themeColor="text1"/>
                <w:sz w:val="16"/>
                <w:szCs w:val="16"/>
              </w:rPr>
              <w:t>rarely posing</w:t>
            </w:r>
            <w:r w:rsidRPr="00D20E7B">
              <w:rPr>
                <w:color w:val="000000" w:themeColor="text1"/>
                <w:sz w:val="16"/>
                <w:szCs w:val="16"/>
              </w:rPr>
              <w:t xml:space="preserve"> or respond</w:t>
            </w:r>
            <w:r>
              <w:rPr>
                <w:color w:val="000000" w:themeColor="text1"/>
                <w:sz w:val="16"/>
                <w:szCs w:val="16"/>
              </w:rPr>
              <w:t>ing</w:t>
            </w:r>
            <w:r w:rsidRPr="00D20E7B">
              <w:rPr>
                <w:color w:val="000000" w:themeColor="text1"/>
                <w:sz w:val="16"/>
                <w:szCs w:val="16"/>
              </w:rPr>
              <w:t xml:space="preserve"> to questions that probe reasoning and evidence; </w:t>
            </w:r>
            <w:r>
              <w:rPr>
                <w:color w:val="000000" w:themeColor="text1"/>
                <w:sz w:val="16"/>
                <w:szCs w:val="16"/>
              </w:rPr>
              <w:t>rarely ensure</w:t>
            </w:r>
            <w:r w:rsidRPr="00D20E7B">
              <w:rPr>
                <w:color w:val="000000" w:themeColor="text1"/>
                <w:sz w:val="16"/>
                <w:szCs w:val="16"/>
              </w:rPr>
              <w:t xml:space="preserve"> a hearing for a full range of positions on a topic or issue; </w:t>
            </w:r>
            <w:r>
              <w:rPr>
                <w:color w:val="000000" w:themeColor="text1"/>
                <w:sz w:val="16"/>
                <w:szCs w:val="16"/>
              </w:rPr>
              <w:t>rarely</w:t>
            </w:r>
            <w:r w:rsidRPr="00D20E7B">
              <w:rPr>
                <w:color w:val="000000" w:themeColor="text1"/>
                <w:sz w:val="16"/>
                <w:szCs w:val="16"/>
              </w:rPr>
              <w:t xml:space="preserve"> clarify, verify, or challenge ideas and conclusions; and prevent divergent and creative perspectives. (SL.11-12.1.c)</w:t>
            </w:r>
          </w:p>
        </w:tc>
      </w:tr>
      <w:tr w:rsidR="000A381A" w:rsidRPr="00D20E7B" w14:paraId="5D03407F" w14:textId="77777777" w:rsidTr="00411B60">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F51DAE" w14:textId="51552B98" w:rsidR="000A381A" w:rsidRDefault="000A381A" w:rsidP="00411B60">
            <w:pPr>
              <w:pStyle w:val="ToolTableText"/>
              <w:spacing w:after="0"/>
              <w:rPr>
                <w:b/>
                <w:sz w:val="16"/>
                <w:szCs w:val="13"/>
              </w:rPr>
            </w:pPr>
            <w:r>
              <w:rPr>
                <w:b/>
                <w:sz w:val="16"/>
                <w:szCs w:val="13"/>
              </w:rPr>
              <w:t>Collaboration and Presentation</w:t>
            </w:r>
          </w:p>
          <w:p w14:paraId="21806B44" w14:textId="77777777" w:rsidR="000A381A" w:rsidRDefault="000A381A" w:rsidP="001878CC">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addresses diverse perspectives; synthesizes comments, claims, and evidence made on all sides of an issue; resolves contradictions when possible; and determines what additional information or research is required to deepen the investigation or complete the task.</w:t>
            </w:r>
          </w:p>
          <w:p w14:paraId="569FCC05" w14:textId="77777777" w:rsidR="000A381A" w:rsidRPr="00D20E7B" w:rsidRDefault="000A381A" w:rsidP="00411B60">
            <w:pPr>
              <w:pStyle w:val="ToolTableText"/>
              <w:spacing w:after="0"/>
              <w:rPr>
                <w:b/>
                <w:sz w:val="16"/>
                <w:szCs w:val="13"/>
              </w:rPr>
            </w:pPr>
            <w:r w:rsidRPr="00D20E7B">
              <w:rPr>
                <w:b/>
                <w:sz w:val="16"/>
                <w:szCs w:val="13"/>
              </w:rPr>
              <w:t>CCSS.ELA-Literacy.SL.11-12.1</w:t>
            </w:r>
          </w:p>
          <w:p w14:paraId="4B62BE1F" w14:textId="77777777" w:rsidR="000A381A" w:rsidRDefault="000A381A" w:rsidP="001878CC">
            <w:pPr>
              <w:pStyle w:val="ToolTableText"/>
              <w:rPr>
                <w:sz w:val="16"/>
                <w:szCs w:val="13"/>
              </w:rPr>
            </w:pPr>
            <w:r w:rsidRPr="00D20E7B">
              <w:rPr>
                <w:sz w:val="16"/>
                <w:szCs w:val="13"/>
              </w:rPr>
              <w:t xml:space="preserve">Initiate and participate effectively in a range of collaborative discussions (one-on-one, in groups, and teacher-led) with diverse partners on </w:t>
            </w:r>
            <w:r>
              <w:rPr>
                <w:i/>
                <w:sz w:val="16"/>
                <w:szCs w:val="13"/>
              </w:rPr>
              <w:t>grades 11</w:t>
            </w:r>
            <w:r w:rsidRPr="00D20E7B">
              <w:rPr>
                <w:i/>
                <w:sz w:val="16"/>
                <w:szCs w:val="13"/>
              </w:rPr>
              <w:t>–12 topics</w:t>
            </w:r>
            <w:r w:rsidRPr="00D20E7B">
              <w:rPr>
                <w:sz w:val="16"/>
                <w:szCs w:val="13"/>
              </w:rPr>
              <w:t xml:space="preserve">, </w:t>
            </w:r>
            <w:r w:rsidRPr="00D20E7B">
              <w:rPr>
                <w:i/>
                <w:sz w:val="16"/>
                <w:szCs w:val="13"/>
              </w:rPr>
              <w:t>texts</w:t>
            </w:r>
            <w:r w:rsidRPr="00D20E7B">
              <w:rPr>
                <w:sz w:val="16"/>
                <w:szCs w:val="13"/>
              </w:rPr>
              <w:t xml:space="preserve">, </w:t>
            </w:r>
            <w:r w:rsidRPr="00D20E7B">
              <w:rPr>
                <w:i/>
                <w:sz w:val="16"/>
                <w:szCs w:val="13"/>
              </w:rPr>
              <w:t>and issues</w:t>
            </w:r>
            <w:r w:rsidRPr="00D20E7B">
              <w:rPr>
                <w:sz w:val="16"/>
                <w:szCs w:val="13"/>
              </w:rPr>
              <w:t xml:space="preserve">, building on others’ ideas and expressing their own clearly and persuasively. </w:t>
            </w:r>
          </w:p>
          <w:p w14:paraId="26249117" w14:textId="77777777" w:rsidR="000A381A" w:rsidRPr="00D20E7B" w:rsidRDefault="000A381A" w:rsidP="00411B60">
            <w:pPr>
              <w:pStyle w:val="ToolTableText"/>
              <w:spacing w:after="0"/>
              <w:rPr>
                <w:b/>
                <w:sz w:val="16"/>
                <w:szCs w:val="13"/>
              </w:rPr>
            </w:pPr>
            <w:r w:rsidRPr="00D20E7B">
              <w:rPr>
                <w:b/>
                <w:sz w:val="16"/>
                <w:szCs w:val="13"/>
              </w:rPr>
              <w:t>CCSS.ELA-Literacy.SL.11-12.1.d</w:t>
            </w:r>
          </w:p>
          <w:p w14:paraId="63DEF36C" w14:textId="77777777" w:rsidR="000A381A" w:rsidRPr="00D20E7B" w:rsidRDefault="000A381A" w:rsidP="001878CC">
            <w:pPr>
              <w:pStyle w:val="ToolTableText"/>
              <w:rPr>
                <w:b/>
                <w:sz w:val="16"/>
                <w:szCs w:val="13"/>
              </w:rPr>
            </w:pPr>
            <w:r w:rsidRPr="00D20E7B">
              <w:rPr>
                <w:sz w:val="16"/>
                <w:szCs w:val="13"/>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c>
          <w:tcPr>
            <w:tcW w:w="2736" w:type="dxa"/>
            <w:tcBorders>
              <w:top w:val="single" w:sz="4" w:space="0" w:color="auto"/>
              <w:left w:val="single" w:sz="4" w:space="0" w:color="auto"/>
              <w:bottom w:val="single" w:sz="4" w:space="0" w:color="auto"/>
              <w:right w:val="single" w:sz="4" w:space="0" w:color="auto"/>
            </w:tcBorders>
          </w:tcPr>
          <w:p w14:paraId="7B2D6ECA" w14:textId="77777777" w:rsidR="000A381A" w:rsidRPr="00D20E7B" w:rsidRDefault="000A381A" w:rsidP="001878CC">
            <w:pPr>
              <w:pStyle w:val="ToolTableText"/>
              <w:rPr>
                <w:color w:val="000000" w:themeColor="text1"/>
                <w:sz w:val="16"/>
                <w:szCs w:val="13"/>
              </w:rPr>
            </w:pPr>
            <w:r w:rsidRPr="00D20E7B">
              <w:rPr>
                <w:color w:val="000000" w:themeColor="text1"/>
                <w:sz w:val="16"/>
                <w:szCs w:val="13"/>
              </w:rPr>
              <w:t xml:space="preserve">Skillfully address </w:t>
            </w:r>
            <w:r w:rsidRPr="00D20E7B">
              <w:rPr>
                <w:sz w:val="16"/>
                <w:szCs w:val="13"/>
              </w:rPr>
              <w:t xml:space="preserve">diverse perspectives; skillfully synthesize comments, claims, and evidence made on all sides of an issue; </w:t>
            </w:r>
            <w:r>
              <w:rPr>
                <w:sz w:val="16"/>
                <w:szCs w:val="13"/>
              </w:rPr>
              <w:t>frequently</w:t>
            </w:r>
            <w:r w:rsidRPr="00D20E7B">
              <w:rPr>
                <w:sz w:val="16"/>
                <w:szCs w:val="13"/>
              </w:rPr>
              <w:t xml:space="preserve"> resolve contradictions when possible; and </w:t>
            </w:r>
            <w:r>
              <w:rPr>
                <w:sz w:val="16"/>
                <w:szCs w:val="13"/>
              </w:rPr>
              <w:t>precisely</w:t>
            </w:r>
            <w:r w:rsidRPr="00D20E7B">
              <w:rPr>
                <w:sz w:val="16"/>
                <w:szCs w:val="13"/>
              </w:rPr>
              <w:t xml:space="preserve"> determine what additional information or research is required to deepen the investigation or complete the task. (SL.11-12.1.d)</w:t>
            </w:r>
          </w:p>
        </w:tc>
        <w:tc>
          <w:tcPr>
            <w:tcW w:w="2736" w:type="dxa"/>
            <w:tcBorders>
              <w:top w:val="single" w:sz="4" w:space="0" w:color="auto"/>
              <w:left w:val="single" w:sz="4" w:space="0" w:color="auto"/>
              <w:bottom w:val="single" w:sz="4" w:space="0" w:color="auto"/>
              <w:right w:val="single" w:sz="4" w:space="0" w:color="auto"/>
            </w:tcBorders>
          </w:tcPr>
          <w:p w14:paraId="1900458E" w14:textId="038169A0" w:rsidR="00411B60" w:rsidRDefault="000A381A" w:rsidP="001878CC">
            <w:pPr>
              <w:pStyle w:val="ToolTableText"/>
              <w:rPr>
                <w:color w:val="000000" w:themeColor="text1"/>
                <w:sz w:val="16"/>
                <w:szCs w:val="13"/>
              </w:rPr>
            </w:pPr>
            <w:r>
              <w:rPr>
                <w:color w:val="000000" w:themeColor="text1"/>
                <w:sz w:val="16"/>
                <w:szCs w:val="13"/>
              </w:rPr>
              <w:t xml:space="preserve">Effectively </w:t>
            </w:r>
            <w:r w:rsidRPr="00D20E7B">
              <w:rPr>
                <w:color w:val="000000" w:themeColor="text1"/>
                <w:sz w:val="16"/>
                <w:szCs w:val="13"/>
              </w:rPr>
              <w:t xml:space="preserve">address </w:t>
            </w:r>
            <w:r w:rsidRPr="00D20E7B">
              <w:rPr>
                <w:sz w:val="16"/>
                <w:szCs w:val="13"/>
              </w:rPr>
              <w:t xml:space="preserve">diverse perspectives; </w:t>
            </w:r>
            <w:r>
              <w:rPr>
                <w:sz w:val="16"/>
                <w:szCs w:val="13"/>
              </w:rPr>
              <w:t xml:space="preserve">accurately </w:t>
            </w:r>
            <w:r w:rsidRPr="00D20E7B">
              <w:rPr>
                <w:sz w:val="16"/>
                <w:szCs w:val="13"/>
              </w:rPr>
              <w:t>synthesize comments, claims, and evidence made on all sides of an issue; resolve contradictions when possible; and</w:t>
            </w:r>
            <w:r>
              <w:rPr>
                <w:sz w:val="16"/>
                <w:szCs w:val="13"/>
              </w:rPr>
              <w:t xml:space="preserve"> accurately</w:t>
            </w:r>
            <w:r w:rsidRPr="00D20E7B">
              <w:rPr>
                <w:sz w:val="16"/>
                <w:szCs w:val="13"/>
              </w:rPr>
              <w:t xml:space="preserve"> determine what additional information or research is required to deepen the investigation or complete the task. (SL.11-12.1.d)</w:t>
            </w:r>
          </w:p>
          <w:p w14:paraId="50E08855" w14:textId="77777777" w:rsidR="00411B60" w:rsidRPr="00411B60" w:rsidRDefault="00411B60" w:rsidP="00411B60"/>
          <w:p w14:paraId="16BDD23B" w14:textId="50DB1798" w:rsidR="00411B60" w:rsidRDefault="00411B60" w:rsidP="00411B60"/>
          <w:p w14:paraId="0024FF95" w14:textId="77777777" w:rsidR="000A381A" w:rsidRPr="00411B60" w:rsidRDefault="000A381A" w:rsidP="00411B60"/>
        </w:tc>
        <w:tc>
          <w:tcPr>
            <w:tcW w:w="2736" w:type="dxa"/>
            <w:tcBorders>
              <w:top w:val="single" w:sz="4" w:space="0" w:color="auto"/>
              <w:left w:val="single" w:sz="4" w:space="0" w:color="auto"/>
              <w:bottom w:val="single" w:sz="4" w:space="0" w:color="auto"/>
              <w:right w:val="single" w:sz="4" w:space="0" w:color="auto"/>
            </w:tcBorders>
          </w:tcPr>
          <w:p w14:paraId="3A7909F7" w14:textId="5679E60A" w:rsidR="000A381A" w:rsidRPr="00D20E7B" w:rsidRDefault="000A381A" w:rsidP="00411B60">
            <w:pPr>
              <w:pStyle w:val="ToolTableText"/>
              <w:rPr>
                <w:color w:val="000000" w:themeColor="text1"/>
                <w:sz w:val="16"/>
                <w:szCs w:val="13"/>
              </w:rPr>
            </w:pPr>
            <w:r>
              <w:rPr>
                <w:color w:val="000000" w:themeColor="text1"/>
                <w:sz w:val="16"/>
                <w:szCs w:val="13"/>
              </w:rPr>
              <w:t>Somewhat effectively</w:t>
            </w:r>
            <w:r w:rsidR="00411B60">
              <w:rPr>
                <w:color w:val="000000" w:themeColor="text1"/>
                <w:sz w:val="16"/>
                <w:szCs w:val="13"/>
              </w:rPr>
              <w:t xml:space="preserve"> </w:t>
            </w:r>
            <w:r w:rsidRPr="00D20E7B">
              <w:rPr>
                <w:color w:val="000000" w:themeColor="text1"/>
                <w:sz w:val="16"/>
                <w:szCs w:val="13"/>
              </w:rPr>
              <w:t xml:space="preserve">address </w:t>
            </w:r>
            <w:r w:rsidRPr="00D20E7B">
              <w:rPr>
                <w:sz w:val="16"/>
                <w:szCs w:val="13"/>
              </w:rPr>
              <w:t xml:space="preserve">diverse perspectives; </w:t>
            </w:r>
            <w:r>
              <w:rPr>
                <w:sz w:val="16"/>
                <w:szCs w:val="13"/>
              </w:rPr>
              <w:t>with partial accuracy,</w:t>
            </w:r>
            <w:r w:rsidRPr="00D20E7B">
              <w:rPr>
                <w:sz w:val="16"/>
                <w:szCs w:val="13"/>
              </w:rPr>
              <w:t xml:space="preserve"> synthesize comments, claims, and evidence made on all sides of an issue; </w:t>
            </w:r>
            <w:r>
              <w:rPr>
                <w:sz w:val="16"/>
                <w:szCs w:val="13"/>
              </w:rPr>
              <w:t xml:space="preserve">occasionally </w:t>
            </w:r>
            <w:r w:rsidRPr="00D20E7B">
              <w:rPr>
                <w:sz w:val="16"/>
                <w:szCs w:val="13"/>
              </w:rPr>
              <w:t>resolve co</w:t>
            </w:r>
            <w:r>
              <w:rPr>
                <w:sz w:val="16"/>
                <w:szCs w:val="13"/>
              </w:rPr>
              <w:t>ntradictions when possible; and</w:t>
            </w:r>
            <w:r w:rsidRPr="00D20E7B">
              <w:rPr>
                <w:sz w:val="16"/>
                <w:szCs w:val="13"/>
              </w:rPr>
              <w:t xml:space="preserve"> determine </w:t>
            </w:r>
            <w:r>
              <w:rPr>
                <w:sz w:val="16"/>
                <w:szCs w:val="13"/>
              </w:rPr>
              <w:t xml:space="preserve">with partial accuracy </w:t>
            </w:r>
            <w:r w:rsidRPr="00D20E7B">
              <w:rPr>
                <w:sz w:val="16"/>
                <w:szCs w:val="13"/>
              </w:rPr>
              <w:t>what additional information or research is required to deepen the investigation or complete the task. (SL.11-12.1.d)</w:t>
            </w:r>
          </w:p>
        </w:tc>
        <w:tc>
          <w:tcPr>
            <w:tcW w:w="2736" w:type="dxa"/>
            <w:tcBorders>
              <w:top w:val="single" w:sz="4" w:space="0" w:color="auto"/>
              <w:left w:val="single" w:sz="4" w:space="0" w:color="auto"/>
              <w:bottom w:val="single" w:sz="4" w:space="0" w:color="auto"/>
              <w:right w:val="single" w:sz="4" w:space="0" w:color="auto"/>
            </w:tcBorders>
          </w:tcPr>
          <w:p w14:paraId="5080171B" w14:textId="77777777" w:rsidR="000A381A" w:rsidRPr="00D20E7B" w:rsidRDefault="000A381A" w:rsidP="001878CC">
            <w:pPr>
              <w:pStyle w:val="ToolTableText"/>
              <w:rPr>
                <w:color w:val="000000" w:themeColor="text1"/>
                <w:sz w:val="16"/>
                <w:szCs w:val="13"/>
              </w:rPr>
            </w:pPr>
            <w:r>
              <w:rPr>
                <w:color w:val="000000" w:themeColor="text1"/>
                <w:sz w:val="16"/>
                <w:szCs w:val="13"/>
              </w:rPr>
              <w:t xml:space="preserve">Ineffectively </w:t>
            </w:r>
            <w:r w:rsidRPr="00D20E7B">
              <w:rPr>
                <w:color w:val="000000" w:themeColor="text1"/>
                <w:sz w:val="16"/>
                <w:szCs w:val="13"/>
              </w:rPr>
              <w:t xml:space="preserve">address </w:t>
            </w:r>
            <w:r w:rsidRPr="00D20E7B">
              <w:rPr>
                <w:sz w:val="16"/>
                <w:szCs w:val="13"/>
              </w:rPr>
              <w:t xml:space="preserve">diverse perspectives; </w:t>
            </w:r>
            <w:r>
              <w:rPr>
                <w:sz w:val="16"/>
                <w:szCs w:val="13"/>
              </w:rPr>
              <w:t>inaccurately</w:t>
            </w:r>
            <w:r w:rsidRPr="00D20E7B">
              <w:rPr>
                <w:sz w:val="16"/>
                <w:szCs w:val="13"/>
              </w:rPr>
              <w:t xml:space="preserve"> synthesize comments, claims, and evidence made on all sides of an issue; </w:t>
            </w:r>
            <w:r>
              <w:rPr>
                <w:sz w:val="16"/>
                <w:szCs w:val="13"/>
              </w:rPr>
              <w:t>rarely</w:t>
            </w:r>
            <w:r w:rsidRPr="00D20E7B">
              <w:rPr>
                <w:sz w:val="16"/>
                <w:szCs w:val="13"/>
              </w:rPr>
              <w:t xml:space="preserve"> resolve contradictions when possible; and </w:t>
            </w:r>
            <w:r>
              <w:rPr>
                <w:sz w:val="16"/>
                <w:szCs w:val="13"/>
              </w:rPr>
              <w:t>inaccurately</w:t>
            </w:r>
            <w:r w:rsidRPr="00D20E7B">
              <w:rPr>
                <w:sz w:val="16"/>
                <w:szCs w:val="13"/>
              </w:rPr>
              <w:t xml:space="preserve"> determine what additional information or research is required to deepen the investigation or complete the task. (SL.11-12.1.d)</w:t>
            </w:r>
          </w:p>
        </w:tc>
      </w:tr>
    </w:tbl>
    <w:p w14:paraId="0C186379" w14:textId="77777777" w:rsidR="00411B60" w:rsidRPr="00D20E7B" w:rsidRDefault="00411B60" w:rsidP="00411B60">
      <w:pPr>
        <w:pStyle w:val="BulletedList"/>
        <w:spacing w:before="0" w:after="0" w:line="240" w:lineRule="auto"/>
        <w:rPr>
          <w:sz w:val="16"/>
          <w:szCs w:val="13"/>
        </w:rPr>
      </w:pPr>
      <w:r w:rsidRPr="00D20E7B">
        <w:rPr>
          <w:sz w:val="16"/>
          <w:szCs w:val="13"/>
        </w:rPr>
        <w:t xml:space="preserve">A response that is a personal response and makes little or no reference to the task or text can be scored no higher than a 1. </w:t>
      </w:r>
    </w:p>
    <w:p w14:paraId="1EACDF04" w14:textId="77777777" w:rsidR="00411B60" w:rsidRPr="00D20E7B" w:rsidRDefault="00411B60" w:rsidP="00411B60">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14:paraId="68F46FEC" w14:textId="77777777" w:rsidR="00411B60" w:rsidRPr="00D20E7B" w:rsidRDefault="00411B60" w:rsidP="00411B60">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14:paraId="24AEF4EB" w14:textId="77777777" w:rsidR="000A381A" w:rsidRDefault="000A381A" w:rsidP="00F301C9">
      <w:pPr>
        <w:pStyle w:val="ToolHeader"/>
      </w:pPr>
    </w:p>
    <w:p w14:paraId="57DFFA78" w14:textId="77777777" w:rsidR="00F301C9" w:rsidRDefault="00F301C9" w:rsidP="00F301C9">
      <w:pPr>
        <w:pStyle w:val="ToolHeader"/>
      </w:pPr>
    </w:p>
    <w:p w14:paraId="4698A03D" w14:textId="77777777" w:rsidR="00F301C9" w:rsidRDefault="00F301C9" w:rsidP="00F301C9">
      <w:pPr>
        <w:pStyle w:val="ToolHeader"/>
        <w:sectPr w:rsidR="00F301C9">
          <w:headerReference w:type="default" r:id="rId12"/>
          <w:footerReference w:type="default" r:id="rId13"/>
          <w:pgSz w:w="15840" w:h="12240" w:orient="landscape"/>
          <w:pgMar w:top="1440" w:right="1440" w:bottom="1440" w:left="1440" w:header="432" w:footer="648" w:gutter="0"/>
          <w:cols w:space="720"/>
          <w:docGrid w:linePitch="299"/>
        </w:sectPr>
      </w:pPr>
    </w:p>
    <w:p w14:paraId="68482B69" w14:textId="77777777" w:rsidR="00F301C9" w:rsidRDefault="00F301C9" w:rsidP="00F301C9">
      <w:pPr>
        <w:pStyle w:val="ToolHeader"/>
      </w:pPr>
      <w:r>
        <w:t>1</w:t>
      </w:r>
      <w:r w:rsidR="00634D31">
        <w:t>1.4.2 End-of-Unit Text Analysis</w:t>
      </w:r>
      <w:r>
        <w:t xml:space="preserve"> Checklist</w:t>
      </w:r>
    </w:p>
    <w:p w14:paraId="28D258F3" w14:textId="77777777" w:rsidR="00411B60" w:rsidRPr="00D20E7B" w:rsidRDefault="00411B60" w:rsidP="00411B60">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411B60" w:rsidRPr="00411B60" w14:paraId="1F2AF159" w14:textId="77777777" w:rsidTr="00411B60">
        <w:trPr>
          <w:trHeight w:val="368"/>
        </w:trPr>
        <w:tc>
          <w:tcPr>
            <w:tcW w:w="2561" w:type="dxa"/>
            <w:tcBorders>
              <w:bottom w:val="single" w:sz="4" w:space="0" w:color="auto"/>
            </w:tcBorders>
            <w:shd w:val="clear" w:color="auto" w:fill="D9D9D9"/>
            <w:vAlign w:val="center"/>
          </w:tcPr>
          <w:p w14:paraId="46FB3873" w14:textId="77777777" w:rsidR="00411B60" w:rsidRPr="00411B60" w:rsidRDefault="00411B60" w:rsidP="001878CC">
            <w:pPr>
              <w:pStyle w:val="ToolTableText"/>
              <w:jc w:val="center"/>
              <w:rPr>
                <w:b/>
                <w:sz w:val="22"/>
                <w:szCs w:val="22"/>
              </w:rPr>
            </w:pPr>
          </w:p>
        </w:tc>
        <w:tc>
          <w:tcPr>
            <w:tcW w:w="5647" w:type="dxa"/>
            <w:shd w:val="clear" w:color="auto" w:fill="D9D9D9"/>
            <w:vAlign w:val="center"/>
          </w:tcPr>
          <w:p w14:paraId="2EB1630E" w14:textId="77777777" w:rsidR="00411B60" w:rsidRPr="00411B60" w:rsidRDefault="00411B60" w:rsidP="001878CC">
            <w:pPr>
              <w:pStyle w:val="ToolTableText"/>
              <w:jc w:val="center"/>
              <w:rPr>
                <w:b/>
                <w:sz w:val="22"/>
                <w:szCs w:val="22"/>
              </w:rPr>
            </w:pPr>
            <w:r w:rsidRPr="00411B60">
              <w:rPr>
                <w:b/>
                <w:sz w:val="22"/>
                <w:szCs w:val="22"/>
              </w:rPr>
              <w:t>Does my response…</w:t>
            </w:r>
          </w:p>
        </w:tc>
        <w:tc>
          <w:tcPr>
            <w:tcW w:w="1316" w:type="dxa"/>
            <w:shd w:val="clear" w:color="auto" w:fill="D9D9D9"/>
            <w:vAlign w:val="center"/>
          </w:tcPr>
          <w:p w14:paraId="6631CA4E" w14:textId="77777777" w:rsidR="00411B60" w:rsidRPr="00411B60" w:rsidRDefault="00411B60" w:rsidP="001878CC">
            <w:pPr>
              <w:pStyle w:val="ToolTableText"/>
              <w:jc w:val="center"/>
              <w:rPr>
                <w:b/>
                <w:sz w:val="22"/>
                <w:szCs w:val="22"/>
              </w:rPr>
            </w:pPr>
            <w:r w:rsidRPr="00411B60">
              <w:rPr>
                <w:rFonts w:ascii="MS Mincho" w:eastAsia="MS Mincho" w:hAnsi="MS Mincho" w:cs="MS Mincho" w:hint="eastAsia"/>
                <w:b/>
                <w:sz w:val="22"/>
                <w:szCs w:val="22"/>
              </w:rPr>
              <w:t>✔</w:t>
            </w:r>
          </w:p>
        </w:tc>
      </w:tr>
      <w:tr w:rsidR="00411B60" w:rsidRPr="00411B60" w14:paraId="74DF46E5" w14:textId="77777777" w:rsidTr="00411B60">
        <w:trPr>
          <w:trHeight w:val="305"/>
        </w:trPr>
        <w:tc>
          <w:tcPr>
            <w:tcW w:w="2561" w:type="dxa"/>
            <w:vMerge w:val="restart"/>
            <w:tcBorders>
              <w:top w:val="single" w:sz="4" w:space="0" w:color="auto"/>
              <w:left w:val="single" w:sz="4" w:space="0" w:color="auto"/>
              <w:right w:val="single" w:sz="4" w:space="0" w:color="auto"/>
            </w:tcBorders>
          </w:tcPr>
          <w:p w14:paraId="4D79A318" w14:textId="77777777" w:rsidR="00411B60" w:rsidRPr="00411B60" w:rsidRDefault="00411B60" w:rsidP="001878CC">
            <w:pPr>
              <w:pStyle w:val="ToolTableText"/>
              <w:rPr>
                <w:b/>
                <w:sz w:val="22"/>
                <w:szCs w:val="22"/>
              </w:rPr>
            </w:pPr>
            <w:r w:rsidRPr="00411B60">
              <w:rPr>
                <w:b/>
                <w:sz w:val="22"/>
                <w:szCs w:val="22"/>
              </w:rPr>
              <w:t>Content and Analysis</w:t>
            </w:r>
          </w:p>
        </w:tc>
        <w:tc>
          <w:tcPr>
            <w:tcW w:w="5647" w:type="dxa"/>
            <w:tcBorders>
              <w:left w:val="single" w:sz="4" w:space="0" w:color="auto"/>
            </w:tcBorders>
          </w:tcPr>
          <w:p w14:paraId="4E72BFA9" w14:textId="77777777" w:rsidR="00411B60" w:rsidRPr="00411B60" w:rsidRDefault="00411B60" w:rsidP="001878CC">
            <w:pPr>
              <w:pStyle w:val="ToolTableText"/>
              <w:rPr>
                <w:sz w:val="22"/>
                <w:szCs w:val="22"/>
              </w:rPr>
            </w:pPr>
            <w:r w:rsidRPr="00411B60">
              <w:rPr>
                <w:sz w:val="22"/>
                <w:szCs w:val="22"/>
              </w:rPr>
              <w:t xml:space="preserve">Identify two or more central ideas from the text and analyze their development? </w:t>
            </w:r>
            <w:r w:rsidRPr="00411B60">
              <w:rPr>
                <w:b/>
                <w:sz w:val="22"/>
                <w:szCs w:val="22"/>
              </w:rPr>
              <w:t>(RL.11-12.2)</w:t>
            </w:r>
          </w:p>
        </w:tc>
        <w:tc>
          <w:tcPr>
            <w:tcW w:w="1316" w:type="dxa"/>
            <w:vAlign w:val="center"/>
          </w:tcPr>
          <w:p w14:paraId="232F9E79" w14:textId="77777777" w:rsidR="00411B60" w:rsidRPr="00411B60" w:rsidRDefault="00411B60" w:rsidP="001878CC">
            <w:pPr>
              <w:pStyle w:val="ToolTableText"/>
              <w:spacing w:before="0" w:after="0"/>
              <w:jc w:val="center"/>
              <w:rPr>
                <w:sz w:val="22"/>
                <w:szCs w:val="22"/>
              </w:rPr>
            </w:pPr>
            <w:r w:rsidRPr="00411B60">
              <w:rPr>
                <w:sz w:val="22"/>
                <w:szCs w:val="22"/>
              </w:rPr>
              <w:sym w:font="Wingdings 2" w:char="F0A3"/>
            </w:r>
          </w:p>
        </w:tc>
      </w:tr>
      <w:tr w:rsidR="00411B60" w:rsidRPr="00411B60" w14:paraId="4D449EAA" w14:textId="77777777" w:rsidTr="00411B60">
        <w:trPr>
          <w:trHeight w:val="305"/>
        </w:trPr>
        <w:tc>
          <w:tcPr>
            <w:tcW w:w="2561" w:type="dxa"/>
            <w:vMerge/>
            <w:tcBorders>
              <w:left w:val="single" w:sz="4" w:space="0" w:color="auto"/>
              <w:right w:val="single" w:sz="4" w:space="0" w:color="auto"/>
            </w:tcBorders>
          </w:tcPr>
          <w:p w14:paraId="34AFAF36" w14:textId="77777777" w:rsidR="00411B60" w:rsidRPr="00411B60" w:rsidRDefault="00411B60" w:rsidP="001878CC">
            <w:pPr>
              <w:pStyle w:val="ToolTableText"/>
              <w:rPr>
                <w:b/>
                <w:sz w:val="22"/>
                <w:szCs w:val="22"/>
              </w:rPr>
            </w:pPr>
          </w:p>
        </w:tc>
        <w:tc>
          <w:tcPr>
            <w:tcW w:w="5647" w:type="dxa"/>
            <w:tcBorders>
              <w:left w:val="single" w:sz="4" w:space="0" w:color="auto"/>
            </w:tcBorders>
          </w:tcPr>
          <w:p w14:paraId="52E1735F" w14:textId="77777777" w:rsidR="00411B60" w:rsidRPr="00411B60" w:rsidRDefault="00411B60" w:rsidP="001878CC">
            <w:pPr>
              <w:pStyle w:val="ToolTableText"/>
              <w:rPr>
                <w:sz w:val="22"/>
                <w:szCs w:val="22"/>
              </w:rPr>
            </w:pPr>
            <w:r w:rsidRPr="00411B60">
              <w:rPr>
                <w:sz w:val="22"/>
                <w:szCs w:val="22"/>
              </w:rPr>
              <w:t xml:space="preserve">Provide examples to support analysis of how the central ideas interact and build on one another? </w:t>
            </w:r>
            <w:r w:rsidRPr="00411B60">
              <w:rPr>
                <w:b/>
                <w:sz w:val="22"/>
                <w:szCs w:val="22"/>
              </w:rPr>
              <w:t>(RL.11-12.2)</w:t>
            </w:r>
          </w:p>
        </w:tc>
        <w:tc>
          <w:tcPr>
            <w:tcW w:w="1316" w:type="dxa"/>
            <w:vAlign w:val="center"/>
          </w:tcPr>
          <w:p w14:paraId="2E13EBAA" w14:textId="77777777" w:rsidR="00411B60" w:rsidRPr="00411B60" w:rsidRDefault="00411B60" w:rsidP="001878CC">
            <w:pPr>
              <w:pStyle w:val="ToolTableText"/>
              <w:spacing w:before="0" w:after="0"/>
              <w:jc w:val="center"/>
              <w:rPr>
                <w:sz w:val="22"/>
                <w:szCs w:val="22"/>
              </w:rPr>
            </w:pPr>
            <w:r w:rsidRPr="00411B60">
              <w:rPr>
                <w:sz w:val="22"/>
                <w:szCs w:val="22"/>
              </w:rPr>
              <w:sym w:font="Wingdings 2" w:char="F0A3"/>
            </w:r>
          </w:p>
        </w:tc>
      </w:tr>
      <w:tr w:rsidR="00411B60" w:rsidRPr="00411B60" w14:paraId="6DC5E474" w14:textId="77777777" w:rsidTr="00411B60">
        <w:trPr>
          <w:trHeight w:val="305"/>
        </w:trPr>
        <w:tc>
          <w:tcPr>
            <w:tcW w:w="2561" w:type="dxa"/>
            <w:vMerge/>
            <w:tcBorders>
              <w:left w:val="single" w:sz="4" w:space="0" w:color="auto"/>
              <w:right w:val="single" w:sz="4" w:space="0" w:color="auto"/>
            </w:tcBorders>
          </w:tcPr>
          <w:p w14:paraId="5C87CBA7" w14:textId="77777777" w:rsidR="00411B60" w:rsidRPr="00411B60" w:rsidRDefault="00411B60" w:rsidP="001878CC">
            <w:pPr>
              <w:pStyle w:val="ToolTableText"/>
              <w:rPr>
                <w:b/>
                <w:sz w:val="22"/>
                <w:szCs w:val="22"/>
              </w:rPr>
            </w:pPr>
          </w:p>
        </w:tc>
        <w:tc>
          <w:tcPr>
            <w:tcW w:w="5647" w:type="dxa"/>
            <w:tcBorders>
              <w:left w:val="single" w:sz="4" w:space="0" w:color="auto"/>
            </w:tcBorders>
          </w:tcPr>
          <w:p w14:paraId="609CB516" w14:textId="77777777" w:rsidR="00411B60" w:rsidRPr="00411B60" w:rsidRDefault="00411B60" w:rsidP="001878CC">
            <w:pPr>
              <w:pStyle w:val="ToolTableText"/>
              <w:rPr>
                <w:sz w:val="22"/>
                <w:szCs w:val="22"/>
              </w:rPr>
            </w:pPr>
            <w:r w:rsidRPr="00411B60">
              <w:rPr>
                <w:sz w:val="22"/>
                <w:szCs w:val="22"/>
              </w:rPr>
              <w:t xml:space="preserve">If necessary, include a brief summary of the text to frame the development of the central ideas? </w:t>
            </w:r>
            <w:r w:rsidRPr="00411B60">
              <w:rPr>
                <w:b/>
                <w:sz w:val="22"/>
                <w:szCs w:val="22"/>
              </w:rPr>
              <w:t>(RL.11-12.2)</w:t>
            </w:r>
          </w:p>
        </w:tc>
        <w:tc>
          <w:tcPr>
            <w:tcW w:w="1316" w:type="dxa"/>
            <w:vAlign w:val="center"/>
          </w:tcPr>
          <w:p w14:paraId="76DBEAA6" w14:textId="77777777" w:rsidR="00411B60" w:rsidRPr="00411B60" w:rsidRDefault="00411B60" w:rsidP="001878CC">
            <w:pPr>
              <w:pStyle w:val="ToolTableText"/>
              <w:spacing w:before="0" w:after="0"/>
              <w:jc w:val="center"/>
              <w:rPr>
                <w:sz w:val="22"/>
                <w:szCs w:val="22"/>
              </w:rPr>
            </w:pPr>
            <w:r w:rsidRPr="00411B60">
              <w:rPr>
                <w:sz w:val="22"/>
                <w:szCs w:val="22"/>
              </w:rPr>
              <w:sym w:font="Wingdings 2" w:char="F0A3"/>
            </w:r>
          </w:p>
        </w:tc>
      </w:tr>
      <w:tr w:rsidR="00411B60" w:rsidRPr="00411B60" w14:paraId="3C2D2285" w14:textId="77777777" w:rsidTr="00411B60">
        <w:trPr>
          <w:trHeight w:val="305"/>
        </w:trPr>
        <w:tc>
          <w:tcPr>
            <w:tcW w:w="2561" w:type="dxa"/>
            <w:vMerge/>
            <w:tcBorders>
              <w:left w:val="single" w:sz="4" w:space="0" w:color="auto"/>
              <w:bottom w:val="nil"/>
              <w:right w:val="single" w:sz="4" w:space="0" w:color="auto"/>
            </w:tcBorders>
          </w:tcPr>
          <w:p w14:paraId="5BDA239C" w14:textId="77777777" w:rsidR="00411B60" w:rsidRPr="00411B60" w:rsidRDefault="00411B60" w:rsidP="001878CC">
            <w:pPr>
              <w:pStyle w:val="ToolTableText"/>
              <w:rPr>
                <w:b/>
                <w:sz w:val="22"/>
                <w:szCs w:val="22"/>
              </w:rPr>
            </w:pPr>
          </w:p>
        </w:tc>
        <w:tc>
          <w:tcPr>
            <w:tcW w:w="5647" w:type="dxa"/>
            <w:tcBorders>
              <w:left w:val="single" w:sz="4" w:space="0" w:color="auto"/>
            </w:tcBorders>
          </w:tcPr>
          <w:p w14:paraId="5A95000C" w14:textId="77777777" w:rsidR="00411B60" w:rsidRPr="00411B60" w:rsidRDefault="00411B60" w:rsidP="001878CC">
            <w:pPr>
              <w:pStyle w:val="ToolTableText"/>
              <w:rPr>
                <w:sz w:val="22"/>
                <w:szCs w:val="22"/>
              </w:rPr>
            </w:pPr>
            <w:r w:rsidRPr="00411B60">
              <w:rPr>
                <w:sz w:val="22"/>
                <w:szCs w:val="22"/>
              </w:rPr>
              <w:t xml:space="preserve">Analyze the impact of the author’s choices regarding how to develop and relate the elements of a story or drama? </w:t>
            </w:r>
            <w:r w:rsidRPr="00411B60">
              <w:rPr>
                <w:b/>
                <w:sz w:val="22"/>
                <w:szCs w:val="22"/>
              </w:rPr>
              <w:t>(RL.11-12.3)</w:t>
            </w:r>
          </w:p>
        </w:tc>
        <w:tc>
          <w:tcPr>
            <w:tcW w:w="1316" w:type="dxa"/>
            <w:vAlign w:val="center"/>
          </w:tcPr>
          <w:p w14:paraId="212FA72D" w14:textId="77777777" w:rsidR="00411B60" w:rsidRPr="00411B60" w:rsidRDefault="00411B60" w:rsidP="001878CC">
            <w:pPr>
              <w:pStyle w:val="ToolTableText"/>
              <w:spacing w:before="0" w:after="0"/>
              <w:jc w:val="center"/>
              <w:rPr>
                <w:sz w:val="22"/>
                <w:szCs w:val="22"/>
              </w:rPr>
            </w:pPr>
            <w:r w:rsidRPr="00411B60">
              <w:rPr>
                <w:sz w:val="22"/>
                <w:szCs w:val="22"/>
              </w:rPr>
              <w:sym w:font="Wingdings 2" w:char="F0A3"/>
            </w:r>
          </w:p>
        </w:tc>
      </w:tr>
      <w:tr w:rsidR="00411B60" w:rsidRPr="00411B60" w14:paraId="2B61AC01" w14:textId="77777777" w:rsidTr="00411B60">
        <w:trPr>
          <w:trHeight w:val="305"/>
        </w:trPr>
        <w:tc>
          <w:tcPr>
            <w:tcW w:w="2561" w:type="dxa"/>
            <w:vMerge w:val="restart"/>
            <w:tcBorders>
              <w:top w:val="single" w:sz="4" w:space="0" w:color="auto"/>
            </w:tcBorders>
            <w:shd w:val="clear" w:color="auto" w:fill="auto"/>
          </w:tcPr>
          <w:p w14:paraId="2A92127F" w14:textId="77777777" w:rsidR="00411B60" w:rsidRPr="00411B60" w:rsidRDefault="00411B60" w:rsidP="001878CC">
            <w:pPr>
              <w:pStyle w:val="ToolTableText"/>
              <w:rPr>
                <w:b/>
                <w:sz w:val="22"/>
                <w:szCs w:val="22"/>
              </w:rPr>
            </w:pPr>
            <w:r w:rsidRPr="00411B60">
              <w:rPr>
                <w:b/>
                <w:sz w:val="22"/>
                <w:szCs w:val="22"/>
              </w:rPr>
              <w:t>Command of Evidence and Reasoning</w:t>
            </w:r>
          </w:p>
        </w:tc>
        <w:tc>
          <w:tcPr>
            <w:tcW w:w="5647" w:type="dxa"/>
            <w:tcBorders>
              <w:top w:val="single" w:sz="4" w:space="0" w:color="auto"/>
            </w:tcBorders>
          </w:tcPr>
          <w:p w14:paraId="40DC653C" w14:textId="77777777" w:rsidR="00411B60" w:rsidRPr="00411B60" w:rsidRDefault="00411B60" w:rsidP="001878CC">
            <w:pPr>
              <w:pStyle w:val="ToolTableText"/>
              <w:keepNext/>
              <w:rPr>
                <w:b/>
                <w:color w:val="000000" w:themeColor="text1"/>
                <w:sz w:val="22"/>
                <w:szCs w:val="22"/>
              </w:rPr>
            </w:pPr>
            <w:r w:rsidRPr="00411B60">
              <w:rPr>
                <w:sz w:val="22"/>
                <w:szCs w:val="22"/>
              </w:rPr>
              <w:t xml:space="preserve">Explicitly draw on evidence from texts and other research on the topic or issue? </w:t>
            </w:r>
            <w:r w:rsidRPr="00411B60">
              <w:rPr>
                <w:b/>
                <w:sz w:val="22"/>
                <w:szCs w:val="22"/>
              </w:rPr>
              <w:t>(SL.11-12.1.a)</w:t>
            </w:r>
          </w:p>
        </w:tc>
        <w:tc>
          <w:tcPr>
            <w:tcW w:w="1316" w:type="dxa"/>
            <w:tcBorders>
              <w:top w:val="single" w:sz="4" w:space="0" w:color="auto"/>
            </w:tcBorders>
            <w:vAlign w:val="center"/>
          </w:tcPr>
          <w:p w14:paraId="62247321" w14:textId="77777777" w:rsidR="00411B60" w:rsidRPr="00411B60" w:rsidRDefault="00411B60" w:rsidP="001878CC">
            <w:pPr>
              <w:pStyle w:val="ToolTableText"/>
              <w:spacing w:before="0" w:after="0"/>
              <w:jc w:val="center"/>
              <w:rPr>
                <w:sz w:val="22"/>
                <w:szCs w:val="22"/>
              </w:rPr>
            </w:pPr>
            <w:r w:rsidRPr="00411B60">
              <w:rPr>
                <w:sz w:val="22"/>
                <w:szCs w:val="22"/>
              </w:rPr>
              <w:sym w:font="Wingdings 2" w:char="F0A3"/>
            </w:r>
          </w:p>
        </w:tc>
      </w:tr>
      <w:tr w:rsidR="00411B60" w:rsidRPr="00411B60" w14:paraId="24AB25C3" w14:textId="77777777" w:rsidTr="00411B60">
        <w:trPr>
          <w:trHeight w:val="305"/>
        </w:trPr>
        <w:tc>
          <w:tcPr>
            <w:tcW w:w="2561" w:type="dxa"/>
            <w:vMerge/>
            <w:shd w:val="clear" w:color="auto" w:fill="auto"/>
          </w:tcPr>
          <w:p w14:paraId="5D10753C" w14:textId="77777777" w:rsidR="00411B60" w:rsidRPr="00411B60" w:rsidRDefault="00411B60" w:rsidP="001878CC">
            <w:pPr>
              <w:pStyle w:val="ToolTableText"/>
              <w:rPr>
                <w:b/>
                <w:sz w:val="22"/>
                <w:szCs w:val="22"/>
              </w:rPr>
            </w:pPr>
          </w:p>
        </w:tc>
        <w:tc>
          <w:tcPr>
            <w:tcW w:w="5647" w:type="dxa"/>
            <w:tcBorders>
              <w:top w:val="single" w:sz="4" w:space="0" w:color="auto"/>
            </w:tcBorders>
          </w:tcPr>
          <w:p w14:paraId="5B6E5497" w14:textId="77777777" w:rsidR="00411B60" w:rsidRPr="00411B60" w:rsidRDefault="00411B60" w:rsidP="001878CC">
            <w:pPr>
              <w:pStyle w:val="ToolTableText"/>
              <w:keepNext/>
              <w:rPr>
                <w:b/>
                <w:sz w:val="22"/>
                <w:szCs w:val="22"/>
              </w:rPr>
            </w:pPr>
            <w:r w:rsidRPr="00411B60">
              <w:rPr>
                <w:sz w:val="22"/>
                <w:szCs w:val="22"/>
              </w:rPr>
              <w:t xml:space="preserve">Pose and respond to questions that probe reasoning and evidence? </w:t>
            </w:r>
            <w:r w:rsidRPr="00411B60">
              <w:rPr>
                <w:b/>
                <w:sz w:val="22"/>
                <w:szCs w:val="22"/>
              </w:rPr>
              <w:t>(SL.11-12.1.c)</w:t>
            </w:r>
          </w:p>
        </w:tc>
        <w:tc>
          <w:tcPr>
            <w:tcW w:w="1316" w:type="dxa"/>
            <w:tcBorders>
              <w:top w:val="single" w:sz="4" w:space="0" w:color="auto"/>
            </w:tcBorders>
            <w:vAlign w:val="center"/>
          </w:tcPr>
          <w:p w14:paraId="32AFFDDF" w14:textId="77777777" w:rsidR="00411B60" w:rsidRPr="00411B60" w:rsidRDefault="00411B60" w:rsidP="001878CC">
            <w:pPr>
              <w:pStyle w:val="ToolTableText"/>
              <w:spacing w:before="0" w:after="0"/>
              <w:jc w:val="center"/>
              <w:rPr>
                <w:sz w:val="22"/>
                <w:szCs w:val="22"/>
              </w:rPr>
            </w:pPr>
            <w:r w:rsidRPr="00411B60">
              <w:rPr>
                <w:sz w:val="22"/>
                <w:szCs w:val="22"/>
              </w:rPr>
              <w:sym w:font="Wingdings 2" w:char="F0A3"/>
            </w:r>
          </w:p>
        </w:tc>
      </w:tr>
      <w:tr w:rsidR="00411B60" w:rsidRPr="00411B60" w14:paraId="3BEC97D3" w14:textId="77777777" w:rsidTr="00411B60">
        <w:trPr>
          <w:trHeight w:val="305"/>
        </w:trPr>
        <w:tc>
          <w:tcPr>
            <w:tcW w:w="2561" w:type="dxa"/>
            <w:vMerge/>
            <w:shd w:val="clear" w:color="auto" w:fill="auto"/>
          </w:tcPr>
          <w:p w14:paraId="54D463D5" w14:textId="77777777" w:rsidR="00411B60" w:rsidRPr="00411B60" w:rsidRDefault="00411B60" w:rsidP="001878CC">
            <w:pPr>
              <w:pStyle w:val="ToolTableText"/>
              <w:rPr>
                <w:b/>
                <w:sz w:val="22"/>
                <w:szCs w:val="22"/>
              </w:rPr>
            </w:pPr>
          </w:p>
        </w:tc>
        <w:tc>
          <w:tcPr>
            <w:tcW w:w="5647" w:type="dxa"/>
            <w:tcBorders>
              <w:top w:val="single" w:sz="4" w:space="0" w:color="auto"/>
            </w:tcBorders>
          </w:tcPr>
          <w:p w14:paraId="7306D2D8" w14:textId="77777777" w:rsidR="00411B60" w:rsidRPr="00411B60" w:rsidRDefault="00411B60" w:rsidP="001878CC">
            <w:pPr>
              <w:pStyle w:val="ToolTableText"/>
              <w:keepNext/>
              <w:rPr>
                <w:b/>
                <w:sz w:val="22"/>
                <w:szCs w:val="22"/>
              </w:rPr>
            </w:pPr>
            <w:r w:rsidRPr="00411B60">
              <w:rPr>
                <w:sz w:val="22"/>
                <w:szCs w:val="22"/>
              </w:rPr>
              <w:t xml:space="preserve">Ensure a hearing for a full range of positions on a topic or issue? </w:t>
            </w:r>
            <w:r w:rsidRPr="00411B60">
              <w:rPr>
                <w:b/>
                <w:sz w:val="22"/>
                <w:szCs w:val="22"/>
              </w:rPr>
              <w:t>(SL.11-12.c)</w:t>
            </w:r>
          </w:p>
        </w:tc>
        <w:tc>
          <w:tcPr>
            <w:tcW w:w="1316" w:type="dxa"/>
            <w:tcBorders>
              <w:top w:val="single" w:sz="4" w:space="0" w:color="auto"/>
            </w:tcBorders>
            <w:vAlign w:val="center"/>
          </w:tcPr>
          <w:p w14:paraId="67D39AF5" w14:textId="77777777" w:rsidR="00411B60" w:rsidRPr="00411B60" w:rsidRDefault="00411B60" w:rsidP="001878CC">
            <w:pPr>
              <w:pStyle w:val="ToolTableText"/>
              <w:spacing w:before="0" w:after="0"/>
              <w:jc w:val="center"/>
              <w:rPr>
                <w:sz w:val="22"/>
                <w:szCs w:val="22"/>
              </w:rPr>
            </w:pPr>
            <w:r w:rsidRPr="00411B60">
              <w:rPr>
                <w:sz w:val="22"/>
                <w:szCs w:val="22"/>
              </w:rPr>
              <w:sym w:font="Wingdings 2" w:char="F0A3"/>
            </w:r>
          </w:p>
        </w:tc>
      </w:tr>
      <w:tr w:rsidR="00411B60" w:rsidRPr="00411B60" w14:paraId="7BFE784D" w14:textId="77777777" w:rsidTr="00411B60">
        <w:trPr>
          <w:trHeight w:val="305"/>
        </w:trPr>
        <w:tc>
          <w:tcPr>
            <w:tcW w:w="2561" w:type="dxa"/>
            <w:vMerge/>
            <w:shd w:val="clear" w:color="auto" w:fill="auto"/>
          </w:tcPr>
          <w:p w14:paraId="7E8945ED" w14:textId="77777777" w:rsidR="00411B60" w:rsidRPr="00411B60" w:rsidRDefault="00411B60" w:rsidP="001878CC">
            <w:pPr>
              <w:pStyle w:val="ToolTableText"/>
              <w:rPr>
                <w:b/>
                <w:sz w:val="22"/>
                <w:szCs w:val="22"/>
              </w:rPr>
            </w:pPr>
          </w:p>
        </w:tc>
        <w:tc>
          <w:tcPr>
            <w:tcW w:w="5647" w:type="dxa"/>
            <w:tcBorders>
              <w:top w:val="single" w:sz="4" w:space="0" w:color="auto"/>
            </w:tcBorders>
          </w:tcPr>
          <w:p w14:paraId="734C91DA" w14:textId="77777777" w:rsidR="00411B60" w:rsidRPr="00411B60" w:rsidRDefault="00411B60" w:rsidP="001878CC">
            <w:pPr>
              <w:pStyle w:val="ToolTableText"/>
              <w:keepNext/>
              <w:rPr>
                <w:sz w:val="22"/>
                <w:szCs w:val="22"/>
              </w:rPr>
            </w:pPr>
            <w:r w:rsidRPr="00411B60">
              <w:rPr>
                <w:sz w:val="22"/>
                <w:szCs w:val="22"/>
              </w:rPr>
              <w:t xml:space="preserve">Clarify, verify, or challenge ideas and conclusions? </w:t>
            </w:r>
            <w:r w:rsidRPr="00411B60">
              <w:rPr>
                <w:b/>
                <w:sz w:val="22"/>
                <w:szCs w:val="22"/>
              </w:rPr>
              <w:t>(SL.11-12.1.c)</w:t>
            </w:r>
            <w:r w:rsidRPr="00411B60">
              <w:rPr>
                <w:sz w:val="22"/>
                <w:szCs w:val="22"/>
              </w:rPr>
              <w:t xml:space="preserve"> </w:t>
            </w:r>
          </w:p>
        </w:tc>
        <w:tc>
          <w:tcPr>
            <w:tcW w:w="1316" w:type="dxa"/>
            <w:tcBorders>
              <w:top w:val="single" w:sz="4" w:space="0" w:color="auto"/>
            </w:tcBorders>
            <w:vAlign w:val="center"/>
          </w:tcPr>
          <w:p w14:paraId="5B8442AB" w14:textId="77777777" w:rsidR="00411B60" w:rsidRPr="00411B60" w:rsidRDefault="00411B60" w:rsidP="001878CC">
            <w:pPr>
              <w:pStyle w:val="ToolTableText"/>
              <w:spacing w:before="0" w:after="0"/>
              <w:jc w:val="center"/>
              <w:rPr>
                <w:sz w:val="22"/>
                <w:szCs w:val="22"/>
              </w:rPr>
            </w:pPr>
            <w:r w:rsidRPr="00411B60">
              <w:rPr>
                <w:sz w:val="22"/>
                <w:szCs w:val="22"/>
              </w:rPr>
              <w:sym w:font="Wingdings 2" w:char="F0A3"/>
            </w:r>
          </w:p>
        </w:tc>
      </w:tr>
      <w:tr w:rsidR="00411B60" w:rsidRPr="00411B60" w14:paraId="45EC9FCE" w14:textId="77777777" w:rsidTr="00411B60">
        <w:trPr>
          <w:trHeight w:val="305"/>
        </w:trPr>
        <w:tc>
          <w:tcPr>
            <w:tcW w:w="2561" w:type="dxa"/>
            <w:vMerge/>
            <w:tcBorders>
              <w:bottom w:val="nil"/>
            </w:tcBorders>
            <w:shd w:val="clear" w:color="auto" w:fill="auto"/>
          </w:tcPr>
          <w:p w14:paraId="6C5A2E89" w14:textId="77777777" w:rsidR="00411B60" w:rsidRPr="00411B60" w:rsidRDefault="00411B60" w:rsidP="001878CC">
            <w:pPr>
              <w:pStyle w:val="ToolTableText"/>
              <w:rPr>
                <w:b/>
                <w:sz w:val="22"/>
                <w:szCs w:val="22"/>
              </w:rPr>
            </w:pPr>
          </w:p>
        </w:tc>
        <w:tc>
          <w:tcPr>
            <w:tcW w:w="5647" w:type="dxa"/>
            <w:tcBorders>
              <w:top w:val="single" w:sz="4" w:space="0" w:color="auto"/>
            </w:tcBorders>
          </w:tcPr>
          <w:p w14:paraId="5AB834AE" w14:textId="77777777" w:rsidR="00411B60" w:rsidRPr="00411B60" w:rsidRDefault="00411B60" w:rsidP="001878CC">
            <w:pPr>
              <w:pStyle w:val="ToolTableText"/>
              <w:keepNext/>
              <w:rPr>
                <w:sz w:val="22"/>
                <w:szCs w:val="22"/>
              </w:rPr>
            </w:pPr>
            <w:r w:rsidRPr="00411B60">
              <w:rPr>
                <w:sz w:val="22"/>
                <w:szCs w:val="22"/>
              </w:rPr>
              <w:t xml:space="preserve">Promote divergent and creative perspectives? </w:t>
            </w:r>
            <w:r w:rsidRPr="00411B60">
              <w:rPr>
                <w:b/>
                <w:sz w:val="22"/>
                <w:szCs w:val="22"/>
              </w:rPr>
              <w:t>(SL.11-12.1.c)</w:t>
            </w:r>
          </w:p>
        </w:tc>
        <w:tc>
          <w:tcPr>
            <w:tcW w:w="1316" w:type="dxa"/>
            <w:tcBorders>
              <w:top w:val="single" w:sz="4" w:space="0" w:color="auto"/>
            </w:tcBorders>
            <w:vAlign w:val="center"/>
          </w:tcPr>
          <w:p w14:paraId="67C9DB3D" w14:textId="77777777" w:rsidR="00411B60" w:rsidRPr="00411B60" w:rsidRDefault="00411B60" w:rsidP="001878CC">
            <w:pPr>
              <w:pStyle w:val="ToolTableText"/>
              <w:spacing w:before="0" w:after="0"/>
              <w:jc w:val="center"/>
              <w:rPr>
                <w:sz w:val="22"/>
                <w:szCs w:val="22"/>
              </w:rPr>
            </w:pPr>
            <w:r w:rsidRPr="00411B60">
              <w:rPr>
                <w:sz w:val="22"/>
                <w:szCs w:val="22"/>
              </w:rPr>
              <w:sym w:font="Wingdings 2" w:char="F0A3"/>
            </w:r>
          </w:p>
        </w:tc>
      </w:tr>
      <w:tr w:rsidR="00411B60" w:rsidRPr="00411B60" w14:paraId="02E19552" w14:textId="77777777" w:rsidTr="00411B60">
        <w:trPr>
          <w:trHeight w:val="305"/>
        </w:trPr>
        <w:tc>
          <w:tcPr>
            <w:tcW w:w="2561" w:type="dxa"/>
            <w:vMerge w:val="restart"/>
            <w:tcBorders>
              <w:top w:val="single" w:sz="4" w:space="0" w:color="auto"/>
              <w:left w:val="single" w:sz="4" w:space="0" w:color="auto"/>
              <w:right w:val="single" w:sz="4" w:space="0" w:color="auto"/>
            </w:tcBorders>
          </w:tcPr>
          <w:p w14:paraId="21BB8A37" w14:textId="77777777" w:rsidR="00411B60" w:rsidRPr="00411B60" w:rsidRDefault="00411B60" w:rsidP="001878CC">
            <w:pPr>
              <w:pStyle w:val="ToolTableText"/>
              <w:rPr>
                <w:b/>
                <w:sz w:val="22"/>
                <w:szCs w:val="22"/>
              </w:rPr>
            </w:pPr>
            <w:r w:rsidRPr="00411B60">
              <w:rPr>
                <w:b/>
                <w:sz w:val="22"/>
                <w:szCs w:val="22"/>
              </w:rPr>
              <w:t>Collaboration and Presentation</w:t>
            </w:r>
          </w:p>
        </w:tc>
        <w:tc>
          <w:tcPr>
            <w:tcW w:w="5647" w:type="dxa"/>
            <w:tcBorders>
              <w:left w:val="single" w:sz="4" w:space="0" w:color="auto"/>
            </w:tcBorders>
          </w:tcPr>
          <w:p w14:paraId="32B2146E" w14:textId="77777777" w:rsidR="00411B60" w:rsidRPr="00411B60" w:rsidRDefault="00411B60" w:rsidP="001878CC">
            <w:pPr>
              <w:pStyle w:val="ToolTableText"/>
              <w:rPr>
                <w:sz w:val="22"/>
                <w:szCs w:val="22"/>
              </w:rPr>
            </w:pPr>
            <w:r w:rsidRPr="00411B60">
              <w:rPr>
                <w:sz w:val="22"/>
                <w:szCs w:val="22"/>
              </w:rPr>
              <w:t xml:space="preserve">Respond to diverse perspectives? </w:t>
            </w:r>
            <w:r w:rsidRPr="00411B60">
              <w:rPr>
                <w:b/>
                <w:sz w:val="22"/>
                <w:szCs w:val="22"/>
              </w:rPr>
              <w:t>(SL.11-12.1.d)</w:t>
            </w:r>
          </w:p>
        </w:tc>
        <w:tc>
          <w:tcPr>
            <w:tcW w:w="1316" w:type="dxa"/>
            <w:vAlign w:val="center"/>
          </w:tcPr>
          <w:p w14:paraId="74C69F7E" w14:textId="77777777" w:rsidR="00411B60" w:rsidRPr="00411B60" w:rsidRDefault="00411B60" w:rsidP="001878CC">
            <w:pPr>
              <w:pStyle w:val="ToolTableText"/>
              <w:spacing w:before="0" w:after="0"/>
              <w:jc w:val="center"/>
              <w:rPr>
                <w:sz w:val="22"/>
                <w:szCs w:val="22"/>
              </w:rPr>
            </w:pPr>
            <w:r w:rsidRPr="00411B60">
              <w:rPr>
                <w:sz w:val="22"/>
                <w:szCs w:val="22"/>
              </w:rPr>
              <w:sym w:font="Wingdings 2" w:char="F0A3"/>
            </w:r>
          </w:p>
        </w:tc>
      </w:tr>
      <w:tr w:rsidR="00411B60" w:rsidRPr="00411B60" w14:paraId="70E7D961" w14:textId="77777777" w:rsidTr="00411B60">
        <w:trPr>
          <w:trHeight w:val="305"/>
        </w:trPr>
        <w:tc>
          <w:tcPr>
            <w:tcW w:w="2561" w:type="dxa"/>
            <w:vMerge/>
            <w:tcBorders>
              <w:left w:val="single" w:sz="4" w:space="0" w:color="auto"/>
              <w:right w:val="single" w:sz="4" w:space="0" w:color="auto"/>
            </w:tcBorders>
          </w:tcPr>
          <w:p w14:paraId="232A17AC" w14:textId="77777777" w:rsidR="00411B60" w:rsidRPr="00411B60" w:rsidRDefault="00411B60" w:rsidP="001878CC">
            <w:pPr>
              <w:pStyle w:val="ToolTableText"/>
              <w:rPr>
                <w:b/>
                <w:sz w:val="22"/>
                <w:szCs w:val="22"/>
              </w:rPr>
            </w:pPr>
          </w:p>
        </w:tc>
        <w:tc>
          <w:tcPr>
            <w:tcW w:w="5647" w:type="dxa"/>
            <w:tcBorders>
              <w:left w:val="single" w:sz="4" w:space="0" w:color="auto"/>
            </w:tcBorders>
          </w:tcPr>
          <w:p w14:paraId="20DAF3C3" w14:textId="77777777" w:rsidR="00411B60" w:rsidRPr="00411B60" w:rsidRDefault="00411B60" w:rsidP="001878CC">
            <w:pPr>
              <w:pStyle w:val="ToolTableText"/>
              <w:rPr>
                <w:sz w:val="22"/>
                <w:szCs w:val="22"/>
              </w:rPr>
            </w:pPr>
            <w:r w:rsidRPr="00411B60">
              <w:rPr>
                <w:sz w:val="22"/>
                <w:szCs w:val="22"/>
              </w:rPr>
              <w:t xml:space="preserve">Synthesize comments, claims, and evidence made on all sides of an issue? </w:t>
            </w:r>
            <w:r w:rsidRPr="00411B60">
              <w:rPr>
                <w:b/>
                <w:sz w:val="22"/>
                <w:szCs w:val="22"/>
              </w:rPr>
              <w:t>(SL.11-12.1.d)</w:t>
            </w:r>
          </w:p>
        </w:tc>
        <w:tc>
          <w:tcPr>
            <w:tcW w:w="1316" w:type="dxa"/>
            <w:vAlign w:val="center"/>
          </w:tcPr>
          <w:p w14:paraId="0AC634E5" w14:textId="77777777" w:rsidR="00411B60" w:rsidRPr="00411B60" w:rsidRDefault="00411B60" w:rsidP="001878CC">
            <w:pPr>
              <w:pStyle w:val="ToolTableText"/>
              <w:spacing w:before="0" w:after="0"/>
              <w:jc w:val="center"/>
              <w:rPr>
                <w:sz w:val="22"/>
                <w:szCs w:val="22"/>
              </w:rPr>
            </w:pPr>
            <w:r w:rsidRPr="00411B60">
              <w:rPr>
                <w:sz w:val="22"/>
                <w:szCs w:val="22"/>
              </w:rPr>
              <w:sym w:font="Wingdings 2" w:char="F0A3"/>
            </w:r>
          </w:p>
        </w:tc>
      </w:tr>
      <w:tr w:rsidR="00411B60" w:rsidRPr="00411B60" w14:paraId="238743D0" w14:textId="77777777" w:rsidTr="00411B60">
        <w:trPr>
          <w:trHeight w:val="305"/>
        </w:trPr>
        <w:tc>
          <w:tcPr>
            <w:tcW w:w="2561" w:type="dxa"/>
            <w:vMerge/>
            <w:tcBorders>
              <w:left w:val="single" w:sz="4" w:space="0" w:color="auto"/>
              <w:right w:val="single" w:sz="4" w:space="0" w:color="auto"/>
            </w:tcBorders>
          </w:tcPr>
          <w:p w14:paraId="098B542E" w14:textId="77777777" w:rsidR="00411B60" w:rsidRPr="00411B60" w:rsidRDefault="00411B60" w:rsidP="001878CC">
            <w:pPr>
              <w:pStyle w:val="ToolTableText"/>
              <w:rPr>
                <w:b/>
                <w:sz w:val="22"/>
                <w:szCs w:val="22"/>
              </w:rPr>
            </w:pPr>
          </w:p>
        </w:tc>
        <w:tc>
          <w:tcPr>
            <w:tcW w:w="5647" w:type="dxa"/>
            <w:tcBorders>
              <w:left w:val="single" w:sz="4" w:space="0" w:color="auto"/>
            </w:tcBorders>
          </w:tcPr>
          <w:p w14:paraId="41291897" w14:textId="77777777" w:rsidR="00411B60" w:rsidRPr="00411B60" w:rsidRDefault="00411B60" w:rsidP="001878CC">
            <w:pPr>
              <w:pStyle w:val="ToolTableText"/>
              <w:rPr>
                <w:sz w:val="22"/>
                <w:szCs w:val="22"/>
              </w:rPr>
            </w:pPr>
            <w:r w:rsidRPr="00411B60">
              <w:rPr>
                <w:sz w:val="22"/>
                <w:szCs w:val="22"/>
              </w:rPr>
              <w:t xml:space="preserve">Resolve contradictions when possible? </w:t>
            </w:r>
            <w:r w:rsidRPr="00411B60">
              <w:rPr>
                <w:b/>
                <w:sz w:val="22"/>
                <w:szCs w:val="22"/>
              </w:rPr>
              <w:t>(SL.11-12.1.d)</w:t>
            </w:r>
          </w:p>
        </w:tc>
        <w:tc>
          <w:tcPr>
            <w:tcW w:w="1316" w:type="dxa"/>
            <w:vAlign w:val="center"/>
          </w:tcPr>
          <w:p w14:paraId="60A13551" w14:textId="77777777" w:rsidR="00411B60" w:rsidRPr="00411B60" w:rsidRDefault="00411B60" w:rsidP="001878CC">
            <w:pPr>
              <w:pStyle w:val="ToolTableText"/>
              <w:spacing w:before="0" w:after="0"/>
              <w:jc w:val="center"/>
              <w:rPr>
                <w:sz w:val="22"/>
                <w:szCs w:val="22"/>
              </w:rPr>
            </w:pPr>
            <w:r w:rsidRPr="00411B60">
              <w:rPr>
                <w:sz w:val="22"/>
                <w:szCs w:val="22"/>
              </w:rPr>
              <w:sym w:font="Wingdings 2" w:char="F0A3"/>
            </w:r>
          </w:p>
        </w:tc>
      </w:tr>
      <w:tr w:rsidR="00411B60" w:rsidRPr="00411B60" w14:paraId="40C9C185" w14:textId="77777777" w:rsidTr="00411B60">
        <w:trPr>
          <w:trHeight w:val="305"/>
        </w:trPr>
        <w:tc>
          <w:tcPr>
            <w:tcW w:w="2561" w:type="dxa"/>
            <w:vMerge/>
            <w:tcBorders>
              <w:left w:val="single" w:sz="4" w:space="0" w:color="auto"/>
              <w:bottom w:val="single" w:sz="4" w:space="0" w:color="auto"/>
              <w:right w:val="single" w:sz="4" w:space="0" w:color="auto"/>
            </w:tcBorders>
          </w:tcPr>
          <w:p w14:paraId="17413ECF" w14:textId="77777777" w:rsidR="00411B60" w:rsidRPr="00411B60" w:rsidRDefault="00411B60" w:rsidP="001878CC">
            <w:pPr>
              <w:pStyle w:val="ToolTableText"/>
              <w:rPr>
                <w:b/>
                <w:sz w:val="22"/>
                <w:szCs w:val="22"/>
              </w:rPr>
            </w:pPr>
          </w:p>
        </w:tc>
        <w:tc>
          <w:tcPr>
            <w:tcW w:w="5647" w:type="dxa"/>
            <w:tcBorders>
              <w:left w:val="single" w:sz="4" w:space="0" w:color="auto"/>
            </w:tcBorders>
          </w:tcPr>
          <w:p w14:paraId="3D13402D" w14:textId="77777777" w:rsidR="00411B60" w:rsidRPr="00411B60" w:rsidRDefault="00411B60" w:rsidP="001878CC">
            <w:pPr>
              <w:pStyle w:val="ToolTableText"/>
              <w:rPr>
                <w:sz w:val="22"/>
                <w:szCs w:val="22"/>
              </w:rPr>
            </w:pPr>
            <w:r w:rsidRPr="00411B60">
              <w:rPr>
                <w:sz w:val="22"/>
                <w:szCs w:val="22"/>
              </w:rPr>
              <w:t xml:space="preserve">Determine what additional information or research is required to deepen the investigation or complete the task? </w:t>
            </w:r>
            <w:r w:rsidRPr="00411B60">
              <w:rPr>
                <w:b/>
                <w:sz w:val="22"/>
                <w:szCs w:val="22"/>
              </w:rPr>
              <w:t>(SL.11-12.1.d)</w:t>
            </w:r>
          </w:p>
        </w:tc>
        <w:tc>
          <w:tcPr>
            <w:tcW w:w="1316" w:type="dxa"/>
            <w:vAlign w:val="center"/>
          </w:tcPr>
          <w:p w14:paraId="2691C1EF" w14:textId="77777777" w:rsidR="00411B60" w:rsidRPr="00411B60" w:rsidRDefault="00411B60" w:rsidP="001878CC">
            <w:pPr>
              <w:pStyle w:val="ToolTableText"/>
              <w:spacing w:before="0" w:after="0"/>
              <w:jc w:val="center"/>
              <w:rPr>
                <w:sz w:val="22"/>
                <w:szCs w:val="22"/>
              </w:rPr>
            </w:pPr>
            <w:r w:rsidRPr="00411B60">
              <w:rPr>
                <w:sz w:val="22"/>
                <w:szCs w:val="22"/>
              </w:rPr>
              <w:sym w:font="Wingdings 2" w:char="F0A3"/>
            </w:r>
          </w:p>
        </w:tc>
      </w:tr>
    </w:tbl>
    <w:p w14:paraId="1711E10A" w14:textId="77777777" w:rsidR="00411B60" w:rsidRPr="005837C5" w:rsidRDefault="00411B60" w:rsidP="00411B60"/>
    <w:p w14:paraId="585AA755" w14:textId="77777777" w:rsidR="00411B60" w:rsidRDefault="00411B60" w:rsidP="00F301C9">
      <w:pPr>
        <w:pStyle w:val="ToolHeader"/>
      </w:pPr>
    </w:p>
    <w:sectPr w:rsidR="00411B60" w:rsidSect="0027775F">
      <w:headerReference w:type="default"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02C25" w14:textId="77777777" w:rsidR="004663EF" w:rsidRDefault="004663EF">
      <w:pPr>
        <w:spacing w:before="0" w:after="0" w:line="240" w:lineRule="auto"/>
      </w:pPr>
      <w:r>
        <w:separator/>
      </w:r>
    </w:p>
  </w:endnote>
  <w:endnote w:type="continuationSeparator" w:id="0">
    <w:p w14:paraId="4D7CE32C" w14:textId="77777777" w:rsidR="004663EF" w:rsidRDefault="004663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E168D" w14:textId="77777777" w:rsidR="00234E60" w:rsidRDefault="00234E60" w:rsidP="0027775F">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CF3F8D6" w14:textId="77777777" w:rsidR="00234E60" w:rsidRDefault="00234E60" w:rsidP="0027775F">
    <w:pPr>
      <w:pStyle w:val="Footer"/>
    </w:pPr>
  </w:p>
  <w:p w14:paraId="469E0CDF" w14:textId="77777777" w:rsidR="00234E60" w:rsidRDefault="00234E60" w:rsidP="0027775F"/>
  <w:p w14:paraId="3860ACC4" w14:textId="77777777" w:rsidR="00234E60" w:rsidRDefault="00234E60" w:rsidP="002777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8EA8" w14:textId="77777777" w:rsidR="00234E60" w:rsidRPr="00563CB8" w:rsidRDefault="00234E60"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234E60" w14:paraId="71332E94" w14:textId="77777777">
      <w:trPr>
        <w:trHeight w:val="705"/>
      </w:trPr>
      <w:tc>
        <w:tcPr>
          <w:tcW w:w="4609" w:type="dxa"/>
          <w:shd w:val="clear" w:color="auto" w:fill="auto"/>
          <w:vAlign w:val="center"/>
        </w:tcPr>
        <w:p w14:paraId="45CE8019" w14:textId="52019378" w:rsidR="00234E60" w:rsidRPr="002E4C92" w:rsidRDefault="00234E60" w:rsidP="007017EB">
          <w:pPr>
            <w:pStyle w:val="FooterText"/>
          </w:pPr>
          <w:r w:rsidRPr="002E4C92">
            <w:t>File:</w:t>
          </w:r>
          <w:r>
            <w:rPr>
              <w:b w:val="0"/>
            </w:rPr>
            <w:t xml:space="preserve"> 11.4.2</w:t>
          </w:r>
          <w:r w:rsidRPr="0039525B">
            <w:rPr>
              <w:b w:val="0"/>
            </w:rPr>
            <w:t xml:space="preserve"> Lesson </w:t>
          </w:r>
          <w:r>
            <w:rPr>
              <w:b w:val="0"/>
            </w:rPr>
            <w:t>21</w:t>
          </w:r>
          <w:r w:rsidRPr="002E4C92">
            <w:t xml:space="preserve"> Date:</w:t>
          </w:r>
          <w:r w:rsidR="007A4D17">
            <w:rPr>
              <w:b w:val="0"/>
            </w:rPr>
            <w:t xml:space="preserve"> 10</w:t>
          </w:r>
          <w:r w:rsidRPr="0039525B">
            <w:rPr>
              <w:b w:val="0"/>
            </w:rPr>
            <w:t>/</w:t>
          </w:r>
          <w:r w:rsidR="007A4D17">
            <w:rPr>
              <w:b w:val="0"/>
            </w:rPr>
            <w:t>31</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007A4D17">
            <w:rPr>
              <w:b w:val="0"/>
            </w:rPr>
            <w:t>1</w:t>
          </w:r>
          <w:r w:rsidRPr="0039525B">
            <w:rPr>
              <w:b w:val="0"/>
            </w:rPr>
            <w:t>/201</w:t>
          </w:r>
          <w:r>
            <w:rPr>
              <w:b w:val="0"/>
            </w:rPr>
            <w:t>4</w:t>
          </w:r>
          <w:r w:rsidRPr="0039525B">
            <w:rPr>
              <w:b w:val="0"/>
            </w:rPr>
            <w:t xml:space="preserve"> </w:t>
          </w:r>
        </w:p>
        <w:p w14:paraId="1E151A59" w14:textId="77777777" w:rsidR="00234E60" w:rsidRPr="0039525B" w:rsidRDefault="00234E60"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AA084F3" w14:textId="77777777" w:rsidR="00234E60" w:rsidRPr="0039525B" w:rsidRDefault="00234E60" w:rsidP="007017EB">
          <w:pPr>
            <w:pStyle w:val="FooterText"/>
            <w:rPr>
              <w:b w:val="0"/>
              <w:i/>
            </w:rPr>
          </w:pPr>
          <w:r w:rsidRPr="0039525B">
            <w:rPr>
              <w:b w:val="0"/>
              <w:i/>
              <w:sz w:val="12"/>
            </w:rPr>
            <w:t>Creative Commons Attribution-NonCommercial-ShareAlike 3.0 Unported License</w:t>
          </w:r>
        </w:p>
        <w:p w14:paraId="6B193617" w14:textId="77777777" w:rsidR="00234E60" w:rsidRPr="002E4C92" w:rsidRDefault="004663EF" w:rsidP="007017EB">
          <w:pPr>
            <w:pStyle w:val="FooterText"/>
          </w:pPr>
          <w:hyperlink r:id="rId1" w:history="1">
            <w:r w:rsidR="00234E6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13D0C10" w14:textId="77777777" w:rsidR="00234E60" w:rsidRPr="002E4C92" w:rsidRDefault="00234E60"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B747B">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5E049774" w14:textId="77777777" w:rsidR="00234E60" w:rsidRPr="002E4C92" w:rsidRDefault="00234E60"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CD69E19" wp14:editId="207BD7BC">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38EE41E" w14:textId="77777777" w:rsidR="00234E60" w:rsidRPr="007017EB" w:rsidRDefault="00234E60"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2DBE9" w14:textId="77777777" w:rsidR="00234E60" w:rsidRPr="00563CB8" w:rsidRDefault="00234E60"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234E60" w14:paraId="7E847293" w14:textId="77777777">
      <w:trPr>
        <w:trHeight w:val="705"/>
      </w:trPr>
      <w:tc>
        <w:tcPr>
          <w:tcW w:w="4609" w:type="dxa"/>
          <w:shd w:val="clear" w:color="auto" w:fill="auto"/>
          <w:vAlign w:val="center"/>
        </w:tcPr>
        <w:p w14:paraId="2FFB6385" w14:textId="1C185444" w:rsidR="00234E60" w:rsidRPr="002E4C92" w:rsidRDefault="00234E60" w:rsidP="007017EB">
          <w:pPr>
            <w:pStyle w:val="FooterText"/>
          </w:pPr>
          <w:r w:rsidRPr="002E4C92">
            <w:t>File:</w:t>
          </w:r>
          <w:r>
            <w:rPr>
              <w:b w:val="0"/>
            </w:rPr>
            <w:t xml:space="preserve"> 11.4.2</w:t>
          </w:r>
          <w:r w:rsidRPr="0039525B">
            <w:rPr>
              <w:b w:val="0"/>
            </w:rPr>
            <w:t xml:space="preserve"> Lesson </w:t>
          </w:r>
          <w:r>
            <w:rPr>
              <w:b w:val="0"/>
            </w:rPr>
            <w:t>21</w:t>
          </w:r>
          <w:r w:rsidRPr="002E4C92">
            <w:t xml:space="preserve"> Date:</w:t>
          </w:r>
          <w:r w:rsidR="000A381A">
            <w:rPr>
              <w:b w:val="0"/>
            </w:rPr>
            <w:t xml:space="preserve"> 10</w:t>
          </w:r>
          <w:r w:rsidRPr="0039525B">
            <w:rPr>
              <w:b w:val="0"/>
            </w:rPr>
            <w:t>/</w:t>
          </w:r>
          <w:r w:rsidR="000A381A">
            <w:rPr>
              <w:b w:val="0"/>
            </w:rPr>
            <w:t>31</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000A381A">
            <w:rPr>
              <w:b w:val="0"/>
            </w:rPr>
            <w:t>1</w:t>
          </w:r>
          <w:r w:rsidRPr="0039525B">
            <w:rPr>
              <w:b w:val="0"/>
            </w:rPr>
            <w:t>/201</w:t>
          </w:r>
          <w:r>
            <w:rPr>
              <w:b w:val="0"/>
            </w:rPr>
            <w:t>4</w:t>
          </w:r>
          <w:r w:rsidRPr="0039525B">
            <w:rPr>
              <w:b w:val="0"/>
            </w:rPr>
            <w:t xml:space="preserve"> </w:t>
          </w:r>
        </w:p>
        <w:p w14:paraId="5A25B20B" w14:textId="77777777" w:rsidR="00234E60" w:rsidRPr="0039525B" w:rsidRDefault="00234E60"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32C29D5" w14:textId="77777777" w:rsidR="00234E60" w:rsidRPr="0039525B" w:rsidRDefault="00234E60" w:rsidP="007017EB">
          <w:pPr>
            <w:pStyle w:val="FooterText"/>
            <w:rPr>
              <w:b w:val="0"/>
              <w:i/>
            </w:rPr>
          </w:pPr>
          <w:r w:rsidRPr="0039525B">
            <w:rPr>
              <w:b w:val="0"/>
              <w:i/>
              <w:sz w:val="12"/>
            </w:rPr>
            <w:t>Creative Commons Attribution-NonCommercial-ShareAlike 3.0 Unported License</w:t>
          </w:r>
        </w:p>
        <w:p w14:paraId="004DC86B" w14:textId="77777777" w:rsidR="00234E60" w:rsidRPr="002E4C92" w:rsidRDefault="004663EF" w:rsidP="007017EB">
          <w:pPr>
            <w:pStyle w:val="FooterText"/>
          </w:pPr>
          <w:hyperlink r:id="rId1" w:history="1">
            <w:r w:rsidR="00234E6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30E640C" w14:textId="77777777" w:rsidR="00234E60" w:rsidRPr="002E4C92" w:rsidRDefault="00234E60"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66C76">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14:paraId="1A20FC86" w14:textId="77777777" w:rsidR="00234E60" w:rsidRPr="002E4C92" w:rsidRDefault="00234E60"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A10190B" wp14:editId="669D9B5A">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A2C5FB3" w14:textId="77777777" w:rsidR="00234E60" w:rsidRPr="007017EB" w:rsidRDefault="00234E60" w:rsidP="00701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1753A" w14:textId="77777777" w:rsidR="00234E60" w:rsidRPr="00563CB8" w:rsidRDefault="00234E60"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234E60" w14:paraId="129747ED" w14:textId="77777777">
      <w:trPr>
        <w:trHeight w:val="705"/>
      </w:trPr>
      <w:tc>
        <w:tcPr>
          <w:tcW w:w="4609" w:type="dxa"/>
          <w:shd w:val="clear" w:color="auto" w:fill="auto"/>
          <w:vAlign w:val="center"/>
        </w:tcPr>
        <w:p w14:paraId="17FAEFBD" w14:textId="538AD559" w:rsidR="00234E60" w:rsidRPr="002E4C92" w:rsidRDefault="00234E60" w:rsidP="007017EB">
          <w:pPr>
            <w:pStyle w:val="FooterText"/>
          </w:pPr>
          <w:r w:rsidRPr="002E4C92">
            <w:t>File:</w:t>
          </w:r>
          <w:r>
            <w:rPr>
              <w:b w:val="0"/>
            </w:rPr>
            <w:t xml:space="preserve"> 11.4.2</w:t>
          </w:r>
          <w:r w:rsidRPr="0039525B">
            <w:rPr>
              <w:b w:val="0"/>
            </w:rPr>
            <w:t xml:space="preserve"> Lesson </w:t>
          </w:r>
          <w:r>
            <w:rPr>
              <w:b w:val="0"/>
            </w:rPr>
            <w:t>21</w:t>
          </w:r>
          <w:r w:rsidRPr="002E4C92">
            <w:t xml:space="preserve"> Date:</w:t>
          </w:r>
          <w:r w:rsidR="000A381A">
            <w:rPr>
              <w:b w:val="0"/>
            </w:rPr>
            <w:t xml:space="preserve"> 10</w:t>
          </w:r>
          <w:r w:rsidRPr="0039525B">
            <w:rPr>
              <w:b w:val="0"/>
            </w:rPr>
            <w:t>/</w:t>
          </w:r>
          <w:r w:rsidR="000A381A">
            <w:rPr>
              <w:b w:val="0"/>
            </w:rPr>
            <w:t>31</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000A381A">
            <w:rPr>
              <w:b w:val="0"/>
            </w:rPr>
            <w:t>1</w:t>
          </w:r>
          <w:r w:rsidRPr="0039525B">
            <w:rPr>
              <w:b w:val="0"/>
            </w:rPr>
            <w:t>/201</w:t>
          </w:r>
          <w:r>
            <w:rPr>
              <w:b w:val="0"/>
            </w:rPr>
            <w:t>4</w:t>
          </w:r>
          <w:r w:rsidRPr="0039525B">
            <w:rPr>
              <w:b w:val="0"/>
            </w:rPr>
            <w:t xml:space="preserve"> </w:t>
          </w:r>
        </w:p>
        <w:p w14:paraId="10CBEBF2" w14:textId="77777777" w:rsidR="00234E60" w:rsidRPr="0039525B" w:rsidRDefault="00234E60"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A2764EC" w14:textId="77777777" w:rsidR="00234E60" w:rsidRPr="0039525B" w:rsidRDefault="00234E60" w:rsidP="007017EB">
          <w:pPr>
            <w:pStyle w:val="FooterText"/>
            <w:rPr>
              <w:b w:val="0"/>
              <w:i/>
            </w:rPr>
          </w:pPr>
          <w:r w:rsidRPr="0039525B">
            <w:rPr>
              <w:b w:val="0"/>
              <w:i/>
              <w:sz w:val="12"/>
            </w:rPr>
            <w:t>Creative Commons Attribution-NonCommercial-ShareAlike 3.0 Unported License</w:t>
          </w:r>
        </w:p>
        <w:p w14:paraId="5457B2E9" w14:textId="77777777" w:rsidR="00234E60" w:rsidRPr="002E4C92" w:rsidRDefault="004663EF" w:rsidP="007017EB">
          <w:pPr>
            <w:pStyle w:val="FooterText"/>
          </w:pPr>
          <w:hyperlink r:id="rId1" w:history="1">
            <w:r w:rsidR="00234E6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377742E" w14:textId="77777777" w:rsidR="00234E60" w:rsidRPr="002E4C92" w:rsidRDefault="00234E60"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66C76">
            <w:rPr>
              <w:rFonts w:ascii="Calibri" w:hAnsi="Calibri" w:cs="Calibri"/>
              <w:b/>
              <w:noProof/>
              <w:color w:val="1F4E79"/>
              <w:sz w:val="28"/>
            </w:rPr>
            <w:t>16</w:t>
          </w:r>
          <w:r w:rsidRPr="002E4C92">
            <w:rPr>
              <w:rFonts w:ascii="Calibri" w:hAnsi="Calibri" w:cs="Calibri"/>
              <w:b/>
              <w:color w:val="1F4E79"/>
              <w:sz w:val="28"/>
            </w:rPr>
            <w:fldChar w:fldCharType="end"/>
          </w:r>
        </w:p>
      </w:tc>
      <w:tc>
        <w:tcPr>
          <w:tcW w:w="4325" w:type="dxa"/>
          <w:shd w:val="clear" w:color="auto" w:fill="auto"/>
          <w:vAlign w:val="bottom"/>
        </w:tcPr>
        <w:p w14:paraId="58B0D2E4" w14:textId="77777777" w:rsidR="00234E60" w:rsidRPr="002E4C92" w:rsidRDefault="00234E60"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75DBC2A" wp14:editId="72086362">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0AF136E" w14:textId="77777777" w:rsidR="00234E60" w:rsidRPr="007017EB" w:rsidRDefault="00234E60"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1A2F9" w14:textId="77777777" w:rsidR="004663EF" w:rsidRDefault="004663EF">
      <w:pPr>
        <w:spacing w:before="0" w:after="0" w:line="240" w:lineRule="auto"/>
      </w:pPr>
      <w:r>
        <w:separator/>
      </w:r>
    </w:p>
  </w:footnote>
  <w:footnote w:type="continuationSeparator" w:id="0">
    <w:p w14:paraId="689E5540" w14:textId="77777777" w:rsidR="004663EF" w:rsidRDefault="004663E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234E60" w:rsidRPr="00563CB8" w14:paraId="27EA2433" w14:textId="77777777">
      <w:tc>
        <w:tcPr>
          <w:tcW w:w="3708" w:type="dxa"/>
          <w:shd w:val="clear" w:color="auto" w:fill="auto"/>
        </w:tcPr>
        <w:p w14:paraId="332D2C39" w14:textId="77777777" w:rsidR="00234E60" w:rsidRPr="00563CB8" w:rsidRDefault="00234E60"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7065A1A" w14:textId="77777777" w:rsidR="00234E60" w:rsidRPr="00563CB8" w:rsidRDefault="00234E60" w:rsidP="007017EB">
          <w:pPr>
            <w:jc w:val="center"/>
          </w:pPr>
          <w:r w:rsidRPr="00563CB8">
            <w:t>D R A F T</w:t>
          </w:r>
        </w:p>
      </w:tc>
      <w:tc>
        <w:tcPr>
          <w:tcW w:w="3438" w:type="dxa"/>
          <w:shd w:val="clear" w:color="auto" w:fill="auto"/>
        </w:tcPr>
        <w:p w14:paraId="79BB77A6" w14:textId="77777777" w:rsidR="00234E60" w:rsidRPr="00E946A0" w:rsidRDefault="00234E60" w:rsidP="007017EB">
          <w:pPr>
            <w:pStyle w:val="PageHeader"/>
            <w:jc w:val="right"/>
            <w:rPr>
              <w:b w:val="0"/>
            </w:rPr>
          </w:pPr>
          <w:r>
            <w:rPr>
              <w:b w:val="0"/>
            </w:rPr>
            <w:t>Grade 11 • Module 4 • Unit 2 • Lesson 21</w:t>
          </w:r>
        </w:p>
      </w:tc>
    </w:tr>
  </w:tbl>
  <w:p w14:paraId="5C7B8CF8" w14:textId="77777777" w:rsidR="00234E60" w:rsidRPr="007017EB" w:rsidRDefault="00234E60"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234E60" w:rsidRPr="00563CB8" w14:paraId="2A0C7EC8" w14:textId="77777777">
      <w:tc>
        <w:tcPr>
          <w:tcW w:w="3708" w:type="dxa"/>
          <w:shd w:val="clear" w:color="auto" w:fill="auto"/>
        </w:tcPr>
        <w:p w14:paraId="39EB563F" w14:textId="77777777" w:rsidR="00234E60" w:rsidRPr="00563CB8" w:rsidRDefault="00234E60"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45879BE" w14:textId="77777777" w:rsidR="00234E60" w:rsidRPr="00563CB8" w:rsidRDefault="00234E60" w:rsidP="007017EB">
          <w:pPr>
            <w:jc w:val="center"/>
          </w:pPr>
          <w:r w:rsidRPr="00563CB8">
            <w:t>D R A F T</w:t>
          </w:r>
        </w:p>
      </w:tc>
      <w:tc>
        <w:tcPr>
          <w:tcW w:w="3438" w:type="dxa"/>
          <w:shd w:val="clear" w:color="auto" w:fill="auto"/>
        </w:tcPr>
        <w:p w14:paraId="2143331C" w14:textId="77777777" w:rsidR="00234E60" w:rsidRPr="00E946A0" w:rsidRDefault="00234E60" w:rsidP="007017EB">
          <w:pPr>
            <w:pStyle w:val="PageHeader"/>
            <w:jc w:val="right"/>
            <w:rPr>
              <w:b w:val="0"/>
            </w:rPr>
          </w:pPr>
          <w:r>
            <w:rPr>
              <w:b w:val="0"/>
            </w:rPr>
            <w:t>Grade 11 • Module 4 • Unit 2 • Lesson 21</w:t>
          </w:r>
        </w:p>
      </w:tc>
    </w:tr>
  </w:tbl>
  <w:p w14:paraId="3C688EAE" w14:textId="77777777" w:rsidR="00234E60" w:rsidRPr="007017EB" w:rsidRDefault="00234E60"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234E60" w:rsidRPr="00563CB8" w14:paraId="56D07EDC" w14:textId="77777777">
      <w:tc>
        <w:tcPr>
          <w:tcW w:w="3708" w:type="dxa"/>
          <w:shd w:val="clear" w:color="auto" w:fill="auto"/>
        </w:tcPr>
        <w:p w14:paraId="288152B5" w14:textId="77777777" w:rsidR="00234E60" w:rsidRPr="00563CB8" w:rsidRDefault="00234E60"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44EAB2C" w14:textId="77777777" w:rsidR="00234E60" w:rsidRPr="00563CB8" w:rsidRDefault="00234E60" w:rsidP="007017EB">
          <w:pPr>
            <w:jc w:val="center"/>
          </w:pPr>
          <w:r w:rsidRPr="00563CB8">
            <w:t>D R A F T</w:t>
          </w:r>
        </w:p>
      </w:tc>
      <w:tc>
        <w:tcPr>
          <w:tcW w:w="3438" w:type="dxa"/>
          <w:shd w:val="clear" w:color="auto" w:fill="auto"/>
        </w:tcPr>
        <w:p w14:paraId="59095A0D" w14:textId="77777777" w:rsidR="00234E60" w:rsidRPr="00E946A0" w:rsidRDefault="00234E60" w:rsidP="007017EB">
          <w:pPr>
            <w:pStyle w:val="PageHeader"/>
            <w:jc w:val="right"/>
            <w:rPr>
              <w:b w:val="0"/>
            </w:rPr>
          </w:pPr>
          <w:r>
            <w:rPr>
              <w:b w:val="0"/>
            </w:rPr>
            <w:t>Grade 11 • Module 4 • Unit 2 • Lesson 21</w:t>
          </w:r>
        </w:p>
      </w:tc>
    </w:tr>
  </w:tbl>
  <w:p w14:paraId="179FAB78" w14:textId="77777777" w:rsidR="00234E60" w:rsidRPr="007017EB" w:rsidRDefault="00234E60"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F80B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C8CED62"/>
    <w:lvl w:ilvl="0">
      <w:start w:val="1"/>
      <w:numFmt w:val="decimal"/>
      <w:lvlText w:val="%1."/>
      <w:lvlJc w:val="left"/>
      <w:pPr>
        <w:tabs>
          <w:tab w:val="num" w:pos="1800"/>
        </w:tabs>
        <w:ind w:left="1800" w:hanging="360"/>
      </w:pPr>
    </w:lvl>
  </w:abstractNum>
  <w:abstractNum w:abstractNumId="2">
    <w:nsid w:val="FFFFFF7D"/>
    <w:multiLevelType w:val="singleLevel"/>
    <w:tmpl w:val="1B8E7826"/>
    <w:lvl w:ilvl="0">
      <w:start w:val="1"/>
      <w:numFmt w:val="decimal"/>
      <w:lvlText w:val="%1."/>
      <w:lvlJc w:val="left"/>
      <w:pPr>
        <w:tabs>
          <w:tab w:val="num" w:pos="1440"/>
        </w:tabs>
        <w:ind w:left="1440" w:hanging="360"/>
      </w:pPr>
    </w:lvl>
  </w:abstractNum>
  <w:abstractNum w:abstractNumId="3">
    <w:nsid w:val="FFFFFF7E"/>
    <w:multiLevelType w:val="singleLevel"/>
    <w:tmpl w:val="72D6FB3A"/>
    <w:lvl w:ilvl="0">
      <w:start w:val="1"/>
      <w:numFmt w:val="decimal"/>
      <w:lvlText w:val="%1."/>
      <w:lvlJc w:val="left"/>
      <w:pPr>
        <w:tabs>
          <w:tab w:val="num" w:pos="1080"/>
        </w:tabs>
        <w:ind w:left="1080" w:hanging="360"/>
      </w:pPr>
    </w:lvl>
  </w:abstractNum>
  <w:abstractNum w:abstractNumId="4">
    <w:nsid w:val="FFFFFF7F"/>
    <w:multiLevelType w:val="singleLevel"/>
    <w:tmpl w:val="6F44205A"/>
    <w:lvl w:ilvl="0">
      <w:start w:val="1"/>
      <w:numFmt w:val="decimal"/>
      <w:lvlText w:val="%1."/>
      <w:lvlJc w:val="left"/>
      <w:pPr>
        <w:tabs>
          <w:tab w:val="num" w:pos="720"/>
        </w:tabs>
        <w:ind w:left="720" w:hanging="360"/>
      </w:pPr>
    </w:lvl>
  </w:abstractNum>
  <w:abstractNum w:abstractNumId="5">
    <w:nsid w:val="FFFFFF80"/>
    <w:multiLevelType w:val="singleLevel"/>
    <w:tmpl w:val="9E5A90F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AA6C26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F8107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D0652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556424E"/>
    <w:lvl w:ilvl="0">
      <w:start w:val="1"/>
      <w:numFmt w:val="decimal"/>
      <w:lvlText w:val="%1."/>
      <w:lvlJc w:val="left"/>
      <w:pPr>
        <w:tabs>
          <w:tab w:val="num" w:pos="360"/>
        </w:tabs>
        <w:ind w:left="360" w:hanging="360"/>
      </w:pPr>
    </w:lvl>
  </w:abstractNum>
  <w:abstractNum w:abstractNumId="10">
    <w:nsid w:val="FFFFFF89"/>
    <w:multiLevelType w:val="singleLevel"/>
    <w:tmpl w:val="5D26CEEA"/>
    <w:lvl w:ilvl="0">
      <w:start w:val="1"/>
      <w:numFmt w:val="bullet"/>
      <w:lvlText w:val=""/>
      <w:lvlJc w:val="left"/>
      <w:pPr>
        <w:tabs>
          <w:tab w:val="num" w:pos="360"/>
        </w:tabs>
        <w:ind w:left="360" w:hanging="360"/>
      </w:pPr>
      <w:rPr>
        <w:rFonts w:ascii="Symbol" w:hAnsi="Symbol" w:hint="default"/>
      </w:rPr>
    </w:lvl>
  </w:abstractNum>
  <w:abstractNum w:abstractNumId="1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A776B9"/>
    <w:multiLevelType w:val="hybridMultilevel"/>
    <w:tmpl w:val="DDFEE406"/>
    <w:lvl w:ilvl="0" w:tplc="A86A93CE">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BC5519"/>
    <w:multiLevelType w:val="hybridMultilevel"/>
    <w:tmpl w:val="DE4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601C7D12"/>
    <w:lvl w:ilvl="0" w:tplc="17E406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114038"/>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7"/>
    <w:lvlOverride w:ilvl="0">
      <w:startOverride w:val="1"/>
    </w:lvlOverride>
  </w:num>
  <w:num w:numId="2">
    <w:abstractNumId w:val="17"/>
    <w:lvlOverride w:ilvl="0">
      <w:startOverride w:val="1"/>
    </w:lvlOverride>
  </w:num>
  <w:num w:numId="3">
    <w:abstractNumId w:val="18"/>
  </w:num>
  <w:num w:numId="4">
    <w:abstractNumId w:val="19"/>
  </w:num>
  <w:num w:numId="5">
    <w:abstractNumId w:val="12"/>
  </w:num>
  <w:num w:numId="6">
    <w:abstractNumId w:val="22"/>
  </w:num>
  <w:num w:numId="7">
    <w:abstractNumId w:val="17"/>
    <w:lvlOverride w:ilvl="0">
      <w:startOverride w:val="1"/>
    </w:lvlOverride>
  </w:num>
  <w:num w:numId="8">
    <w:abstractNumId w:val="25"/>
  </w:num>
  <w:num w:numId="9">
    <w:abstractNumId w:val="13"/>
  </w:num>
  <w:num w:numId="10">
    <w:abstractNumId w:val="21"/>
  </w:num>
  <w:num w:numId="11">
    <w:abstractNumId w:val="26"/>
  </w:num>
  <w:num w:numId="12">
    <w:abstractNumId w:val="17"/>
  </w:num>
  <w:num w:numId="13">
    <w:abstractNumId w:val="17"/>
    <w:lvlOverride w:ilvl="0">
      <w:startOverride w:val="1"/>
    </w:lvlOverride>
  </w:num>
  <w:num w:numId="14">
    <w:abstractNumId w:val="16"/>
    <w:lvlOverride w:ilvl="0">
      <w:startOverride w:val="1"/>
    </w:lvlOverride>
  </w:num>
  <w:num w:numId="15">
    <w:abstractNumId w:val="25"/>
  </w:num>
  <w:num w:numId="16">
    <w:abstractNumId w:val="15"/>
  </w:num>
  <w:num w:numId="17">
    <w:abstractNumId w:val="11"/>
  </w:num>
  <w:num w:numId="18">
    <w:abstractNumId w:val="14"/>
  </w:num>
  <w:num w:numId="19">
    <w:abstractNumId w:val="24"/>
  </w:num>
  <w:num w:numId="20">
    <w:abstractNumId w:val="26"/>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23"/>
  </w:num>
  <w:num w:numId="24">
    <w:abstractNumId w:val="26"/>
    <w:lvlOverride w:ilvl="0">
      <w:startOverride w:val="1"/>
    </w:lvlOverride>
  </w:num>
  <w:num w:numId="25">
    <w:abstractNumId w:val="26"/>
    <w:lvlOverride w:ilvl="0">
      <w:startOverride w:val="4"/>
    </w:lvlOverride>
  </w:num>
  <w:num w:numId="26">
    <w:abstractNumId w:val="27"/>
  </w:num>
  <w:num w:numId="27">
    <w:abstractNumId w:val="20"/>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7482"/>
    <w:rsid w:val="00024B25"/>
    <w:rsid w:val="00025FE5"/>
    <w:rsid w:val="000376BA"/>
    <w:rsid w:val="000466D4"/>
    <w:rsid w:val="00070F96"/>
    <w:rsid w:val="00072463"/>
    <w:rsid w:val="000739FE"/>
    <w:rsid w:val="000801DF"/>
    <w:rsid w:val="00084651"/>
    <w:rsid w:val="00094DE1"/>
    <w:rsid w:val="000A381A"/>
    <w:rsid w:val="000A6E08"/>
    <w:rsid w:val="000A7D62"/>
    <w:rsid w:val="000B3273"/>
    <w:rsid w:val="000B3A6F"/>
    <w:rsid w:val="000C0454"/>
    <w:rsid w:val="000C4B43"/>
    <w:rsid w:val="000C563E"/>
    <w:rsid w:val="000D2672"/>
    <w:rsid w:val="000D407C"/>
    <w:rsid w:val="000E0158"/>
    <w:rsid w:val="000E2B51"/>
    <w:rsid w:val="000F2C6C"/>
    <w:rsid w:val="000F5723"/>
    <w:rsid w:val="001040CB"/>
    <w:rsid w:val="001070E0"/>
    <w:rsid w:val="001071F3"/>
    <w:rsid w:val="001173E8"/>
    <w:rsid w:val="0012436D"/>
    <w:rsid w:val="00136435"/>
    <w:rsid w:val="00143F2B"/>
    <w:rsid w:val="00144B97"/>
    <w:rsid w:val="00147ACD"/>
    <w:rsid w:val="001735F1"/>
    <w:rsid w:val="001746AF"/>
    <w:rsid w:val="00191372"/>
    <w:rsid w:val="00192DB4"/>
    <w:rsid w:val="001951B9"/>
    <w:rsid w:val="001C26D0"/>
    <w:rsid w:val="001C76D7"/>
    <w:rsid w:val="001D3D5E"/>
    <w:rsid w:val="001D3E5B"/>
    <w:rsid w:val="001D6CFC"/>
    <w:rsid w:val="001E14CB"/>
    <w:rsid w:val="001E39AE"/>
    <w:rsid w:val="001F1B98"/>
    <w:rsid w:val="00220F11"/>
    <w:rsid w:val="00221F1E"/>
    <w:rsid w:val="00221F9B"/>
    <w:rsid w:val="00231E2A"/>
    <w:rsid w:val="00234E60"/>
    <w:rsid w:val="00236264"/>
    <w:rsid w:val="0023749D"/>
    <w:rsid w:val="00245A20"/>
    <w:rsid w:val="002466A5"/>
    <w:rsid w:val="00246D90"/>
    <w:rsid w:val="00253C13"/>
    <w:rsid w:val="002544B1"/>
    <w:rsid w:val="0027775F"/>
    <w:rsid w:val="00277898"/>
    <w:rsid w:val="0028220F"/>
    <w:rsid w:val="00285868"/>
    <w:rsid w:val="002A782E"/>
    <w:rsid w:val="002C0A13"/>
    <w:rsid w:val="002C12EB"/>
    <w:rsid w:val="002C6109"/>
    <w:rsid w:val="002D2AD1"/>
    <w:rsid w:val="002D73A4"/>
    <w:rsid w:val="002E6F15"/>
    <w:rsid w:val="002F7BF9"/>
    <w:rsid w:val="003034AB"/>
    <w:rsid w:val="0030394F"/>
    <w:rsid w:val="00310DC4"/>
    <w:rsid w:val="00322742"/>
    <w:rsid w:val="00324789"/>
    <w:rsid w:val="00324C0B"/>
    <w:rsid w:val="00330CD3"/>
    <w:rsid w:val="00336372"/>
    <w:rsid w:val="00336453"/>
    <w:rsid w:val="00341F48"/>
    <w:rsid w:val="0034707F"/>
    <w:rsid w:val="0036375D"/>
    <w:rsid w:val="003727AE"/>
    <w:rsid w:val="00375ABB"/>
    <w:rsid w:val="00375C37"/>
    <w:rsid w:val="0038258D"/>
    <w:rsid w:val="00382D4D"/>
    <w:rsid w:val="003872D1"/>
    <w:rsid w:val="00387B02"/>
    <w:rsid w:val="0039122A"/>
    <w:rsid w:val="00396E4C"/>
    <w:rsid w:val="003A2BA0"/>
    <w:rsid w:val="003B67D5"/>
    <w:rsid w:val="003C5C71"/>
    <w:rsid w:val="003D6A80"/>
    <w:rsid w:val="003E1D50"/>
    <w:rsid w:val="003E3561"/>
    <w:rsid w:val="003E64E3"/>
    <w:rsid w:val="003F3500"/>
    <w:rsid w:val="003F69A9"/>
    <w:rsid w:val="004017F0"/>
    <w:rsid w:val="0041073D"/>
    <w:rsid w:val="00411B60"/>
    <w:rsid w:val="00412E73"/>
    <w:rsid w:val="00414A73"/>
    <w:rsid w:val="0041752C"/>
    <w:rsid w:val="00427B70"/>
    <w:rsid w:val="00430252"/>
    <w:rsid w:val="00433149"/>
    <w:rsid w:val="004452E5"/>
    <w:rsid w:val="004469CA"/>
    <w:rsid w:val="00463520"/>
    <w:rsid w:val="004663EF"/>
    <w:rsid w:val="00473830"/>
    <w:rsid w:val="00477724"/>
    <w:rsid w:val="00486AC5"/>
    <w:rsid w:val="004B4173"/>
    <w:rsid w:val="004B7130"/>
    <w:rsid w:val="004D0B88"/>
    <w:rsid w:val="004E43B2"/>
    <w:rsid w:val="004F6858"/>
    <w:rsid w:val="00521B5D"/>
    <w:rsid w:val="00527270"/>
    <w:rsid w:val="00533D8C"/>
    <w:rsid w:val="0054308F"/>
    <w:rsid w:val="00544DD7"/>
    <w:rsid w:val="00547E9C"/>
    <w:rsid w:val="00550116"/>
    <w:rsid w:val="00556422"/>
    <w:rsid w:val="005567E3"/>
    <w:rsid w:val="00563FC0"/>
    <w:rsid w:val="00574D37"/>
    <w:rsid w:val="00586DAC"/>
    <w:rsid w:val="005934A8"/>
    <w:rsid w:val="005A1E6D"/>
    <w:rsid w:val="005B74FE"/>
    <w:rsid w:val="005C24D6"/>
    <w:rsid w:val="005C3957"/>
    <w:rsid w:val="005F5CDE"/>
    <w:rsid w:val="00617706"/>
    <w:rsid w:val="006250AF"/>
    <w:rsid w:val="006321EF"/>
    <w:rsid w:val="00634D31"/>
    <w:rsid w:val="006635ED"/>
    <w:rsid w:val="006712FE"/>
    <w:rsid w:val="00684BD3"/>
    <w:rsid w:val="00691AD8"/>
    <w:rsid w:val="00691C71"/>
    <w:rsid w:val="006921D0"/>
    <w:rsid w:val="006947D0"/>
    <w:rsid w:val="006A1D21"/>
    <w:rsid w:val="006B2AE9"/>
    <w:rsid w:val="006B6352"/>
    <w:rsid w:val="006D4231"/>
    <w:rsid w:val="006E52F6"/>
    <w:rsid w:val="006F3132"/>
    <w:rsid w:val="006F544C"/>
    <w:rsid w:val="00700A6F"/>
    <w:rsid w:val="007017EB"/>
    <w:rsid w:val="007047E9"/>
    <w:rsid w:val="00723CAF"/>
    <w:rsid w:val="00736425"/>
    <w:rsid w:val="00742FB2"/>
    <w:rsid w:val="00744681"/>
    <w:rsid w:val="00761B1B"/>
    <w:rsid w:val="00762A85"/>
    <w:rsid w:val="00780820"/>
    <w:rsid w:val="007848A7"/>
    <w:rsid w:val="007900F0"/>
    <w:rsid w:val="00790BCC"/>
    <w:rsid w:val="007916C1"/>
    <w:rsid w:val="007A2DFC"/>
    <w:rsid w:val="007A4D17"/>
    <w:rsid w:val="007A57BD"/>
    <w:rsid w:val="007C3CC1"/>
    <w:rsid w:val="007D2598"/>
    <w:rsid w:val="007D58F5"/>
    <w:rsid w:val="007E484F"/>
    <w:rsid w:val="007E56D4"/>
    <w:rsid w:val="007F2B95"/>
    <w:rsid w:val="007F2E54"/>
    <w:rsid w:val="007F43BD"/>
    <w:rsid w:val="007F6841"/>
    <w:rsid w:val="007F6E73"/>
    <w:rsid w:val="00801295"/>
    <w:rsid w:val="00813EB4"/>
    <w:rsid w:val="00814A41"/>
    <w:rsid w:val="00815A9E"/>
    <w:rsid w:val="008355C6"/>
    <w:rsid w:val="00837658"/>
    <w:rsid w:val="00837F26"/>
    <w:rsid w:val="00842863"/>
    <w:rsid w:val="00854E1D"/>
    <w:rsid w:val="008555B3"/>
    <w:rsid w:val="008774DD"/>
    <w:rsid w:val="00883F3F"/>
    <w:rsid w:val="00886E3B"/>
    <w:rsid w:val="0088734C"/>
    <w:rsid w:val="0089058C"/>
    <w:rsid w:val="00891599"/>
    <w:rsid w:val="008924D8"/>
    <w:rsid w:val="00893EEB"/>
    <w:rsid w:val="008A1E34"/>
    <w:rsid w:val="008B03AE"/>
    <w:rsid w:val="008C237C"/>
    <w:rsid w:val="008C3424"/>
    <w:rsid w:val="008D058F"/>
    <w:rsid w:val="008D464B"/>
    <w:rsid w:val="008E0122"/>
    <w:rsid w:val="008E3531"/>
    <w:rsid w:val="008F0EB6"/>
    <w:rsid w:val="008F667A"/>
    <w:rsid w:val="008F7CDE"/>
    <w:rsid w:val="00902CF8"/>
    <w:rsid w:val="00911716"/>
    <w:rsid w:val="0091442D"/>
    <w:rsid w:val="009376A7"/>
    <w:rsid w:val="009450B7"/>
    <w:rsid w:val="009450F1"/>
    <w:rsid w:val="00946796"/>
    <w:rsid w:val="009557D2"/>
    <w:rsid w:val="00962DBA"/>
    <w:rsid w:val="00966C76"/>
    <w:rsid w:val="00966E07"/>
    <w:rsid w:val="00972622"/>
    <w:rsid w:val="00974106"/>
    <w:rsid w:val="009875D7"/>
    <w:rsid w:val="009923C8"/>
    <w:rsid w:val="009929F4"/>
    <w:rsid w:val="0099338F"/>
    <w:rsid w:val="0099386D"/>
    <w:rsid w:val="009A640E"/>
    <w:rsid w:val="009B243C"/>
    <w:rsid w:val="009B6F50"/>
    <w:rsid w:val="009C6987"/>
    <w:rsid w:val="009D15B9"/>
    <w:rsid w:val="009E6356"/>
    <w:rsid w:val="009F1596"/>
    <w:rsid w:val="009F5193"/>
    <w:rsid w:val="00A12A41"/>
    <w:rsid w:val="00A40A52"/>
    <w:rsid w:val="00A42D02"/>
    <w:rsid w:val="00A431D5"/>
    <w:rsid w:val="00A5357F"/>
    <w:rsid w:val="00A536DA"/>
    <w:rsid w:val="00A54660"/>
    <w:rsid w:val="00A558B1"/>
    <w:rsid w:val="00A604B4"/>
    <w:rsid w:val="00A62304"/>
    <w:rsid w:val="00A7533C"/>
    <w:rsid w:val="00A77F02"/>
    <w:rsid w:val="00A81A64"/>
    <w:rsid w:val="00A81C8A"/>
    <w:rsid w:val="00A86AF4"/>
    <w:rsid w:val="00A93238"/>
    <w:rsid w:val="00AA6589"/>
    <w:rsid w:val="00AB46A6"/>
    <w:rsid w:val="00AB758D"/>
    <w:rsid w:val="00AC1459"/>
    <w:rsid w:val="00AD4383"/>
    <w:rsid w:val="00AD7C4E"/>
    <w:rsid w:val="00AE39C1"/>
    <w:rsid w:val="00AE6CAA"/>
    <w:rsid w:val="00B07CAF"/>
    <w:rsid w:val="00B221D8"/>
    <w:rsid w:val="00B22311"/>
    <w:rsid w:val="00B30C38"/>
    <w:rsid w:val="00B30F25"/>
    <w:rsid w:val="00B34346"/>
    <w:rsid w:val="00B365A2"/>
    <w:rsid w:val="00B5510F"/>
    <w:rsid w:val="00B83266"/>
    <w:rsid w:val="00B8691C"/>
    <w:rsid w:val="00B86BDB"/>
    <w:rsid w:val="00B904FB"/>
    <w:rsid w:val="00B96612"/>
    <w:rsid w:val="00BB4078"/>
    <w:rsid w:val="00BC2F34"/>
    <w:rsid w:val="00BD0266"/>
    <w:rsid w:val="00BF33CE"/>
    <w:rsid w:val="00BF4605"/>
    <w:rsid w:val="00C00801"/>
    <w:rsid w:val="00C05D09"/>
    <w:rsid w:val="00C11166"/>
    <w:rsid w:val="00C17DA6"/>
    <w:rsid w:val="00C232F4"/>
    <w:rsid w:val="00C30D1C"/>
    <w:rsid w:val="00C35103"/>
    <w:rsid w:val="00C40B19"/>
    <w:rsid w:val="00C5268D"/>
    <w:rsid w:val="00C62694"/>
    <w:rsid w:val="00C730F7"/>
    <w:rsid w:val="00C732D2"/>
    <w:rsid w:val="00C74C66"/>
    <w:rsid w:val="00C76A7C"/>
    <w:rsid w:val="00C76CBE"/>
    <w:rsid w:val="00C90D69"/>
    <w:rsid w:val="00C9444B"/>
    <w:rsid w:val="00C96DAF"/>
    <w:rsid w:val="00C97C14"/>
    <w:rsid w:val="00CA1D8F"/>
    <w:rsid w:val="00CB6C08"/>
    <w:rsid w:val="00CD2D0F"/>
    <w:rsid w:val="00CD7FBB"/>
    <w:rsid w:val="00CE38DB"/>
    <w:rsid w:val="00CF4629"/>
    <w:rsid w:val="00CF65AA"/>
    <w:rsid w:val="00D03224"/>
    <w:rsid w:val="00D07191"/>
    <w:rsid w:val="00D11682"/>
    <w:rsid w:val="00D25F0B"/>
    <w:rsid w:val="00D27BD4"/>
    <w:rsid w:val="00D31F4D"/>
    <w:rsid w:val="00D43571"/>
    <w:rsid w:val="00D47079"/>
    <w:rsid w:val="00D52805"/>
    <w:rsid w:val="00D630EC"/>
    <w:rsid w:val="00D65494"/>
    <w:rsid w:val="00D9797F"/>
    <w:rsid w:val="00D97BC1"/>
    <w:rsid w:val="00DA173F"/>
    <w:rsid w:val="00DA450A"/>
    <w:rsid w:val="00DB3E78"/>
    <w:rsid w:val="00DC014B"/>
    <w:rsid w:val="00DC1701"/>
    <w:rsid w:val="00DC24A0"/>
    <w:rsid w:val="00DC56DD"/>
    <w:rsid w:val="00DC61AE"/>
    <w:rsid w:val="00DD50D5"/>
    <w:rsid w:val="00DE01FB"/>
    <w:rsid w:val="00DE0AC8"/>
    <w:rsid w:val="00DF61F6"/>
    <w:rsid w:val="00E026D0"/>
    <w:rsid w:val="00E107D7"/>
    <w:rsid w:val="00E166A1"/>
    <w:rsid w:val="00E3123A"/>
    <w:rsid w:val="00E31BC8"/>
    <w:rsid w:val="00E51631"/>
    <w:rsid w:val="00E53204"/>
    <w:rsid w:val="00E751D9"/>
    <w:rsid w:val="00E76BDB"/>
    <w:rsid w:val="00E80C10"/>
    <w:rsid w:val="00E948C5"/>
    <w:rsid w:val="00EA0BF9"/>
    <w:rsid w:val="00EA1615"/>
    <w:rsid w:val="00EA340B"/>
    <w:rsid w:val="00EA5069"/>
    <w:rsid w:val="00EA75CA"/>
    <w:rsid w:val="00EB0E35"/>
    <w:rsid w:val="00EB747B"/>
    <w:rsid w:val="00EC2CD5"/>
    <w:rsid w:val="00EC4BBB"/>
    <w:rsid w:val="00EE1D6B"/>
    <w:rsid w:val="00EE2249"/>
    <w:rsid w:val="00EF2C3D"/>
    <w:rsid w:val="00F04485"/>
    <w:rsid w:val="00F1497B"/>
    <w:rsid w:val="00F1533C"/>
    <w:rsid w:val="00F21512"/>
    <w:rsid w:val="00F25EAA"/>
    <w:rsid w:val="00F301C9"/>
    <w:rsid w:val="00F341F8"/>
    <w:rsid w:val="00F41F28"/>
    <w:rsid w:val="00F4386F"/>
    <w:rsid w:val="00F470D7"/>
    <w:rsid w:val="00F5441E"/>
    <w:rsid w:val="00F63D8A"/>
    <w:rsid w:val="00F71719"/>
    <w:rsid w:val="00F73C09"/>
    <w:rsid w:val="00F80F74"/>
    <w:rsid w:val="00F8233E"/>
    <w:rsid w:val="00F82465"/>
    <w:rsid w:val="00F8297B"/>
    <w:rsid w:val="00F83847"/>
    <w:rsid w:val="00F83E34"/>
    <w:rsid w:val="00F90C58"/>
    <w:rsid w:val="00F9353E"/>
    <w:rsid w:val="00F93D44"/>
    <w:rsid w:val="00FA2281"/>
    <w:rsid w:val="00FB0896"/>
    <w:rsid w:val="00FB3713"/>
    <w:rsid w:val="00FC7328"/>
    <w:rsid w:val="00FC7ACC"/>
    <w:rsid w:val="00FC7E8A"/>
    <w:rsid w:val="00FD4EFA"/>
    <w:rsid w:val="00FD7540"/>
    <w:rsid w:val="00FE1D57"/>
    <w:rsid w:val="00FF0024"/>
    <w:rsid w:val="00FF51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61C97"/>
  <w15:docId w15:val="{96CF80E1-A2EE-4CAE-8903-9BD90A20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7"/>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link w:val="ToolTableTextChar"/>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autoRedefine/>
    <w:qFormat/>
    <w:rsid w:val="00F41F28"/>
    <w:pPr>
      <w:ind w:left="360"/>
    </w:pPr>
    <w:rPr>
      <w:color w:val="4F81BD"/>
    </w:rPr>
  </w:style>
  <w:style w:type="paragraph" w:customStyle="1" w:styleId="DCwithSA">
    <w:name w:val="*DC* with *SA*"/>
    <w:basedOn w:val="SA"/>
    <w:autoRedefine/>
    <w:qFormat/>
    <w:rsid w:val="00F41F28"/>
    <w:rPr>
      <w:color w:val="4F81BD"/>
    </w:rPr>
  </w:style>
  <w:style w:type="paragraph" w:customStyle="1" w:styleId="DCwithSR">
    <w:name w:val="*DC* with *SR*"/>
    <w:basedOn w:val="SR"/>
    <w:autoRedefine/>
    <w:qFormat/>
    <w:rsid w:val="00F41F28"/>
    <w:pPr>
      <w:numPr>
        <w:numId w:val="16"/>
      </w:numPr>
      <w:ind w:left="720"/>
    </w:pPr>
    <w:rPr>
      <w:color w:val="4F81BD"/>
    </w:rPr>
  </w:style>
  <w:style w:type="paragraph" w:styleId="DocumentMap">
    <w:name w:val="Document Map"/>
    <w:basedOn w:val="Normal"/>
    <w:link w:val="DocumentMapChar"/>
    <w:uiPriority w:val="99"/>
    <w:semiHidden/>
    <w:unhideWhenUsed/>
    <w:rsid w:val="00556422"/>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56422"/>
    <w:rPr>
      <w:rFonts w:ascii="Lucida Grande" w:eastAsia="Calibri" w:hAnsi="Lucida Grande" w:cs="Lucida Grande"/>
      <w:sz w:val="24"/>
      <w:szCs w:val="24"/>
    </w:rPr>
  </w:style>
  <w:style w:type="paragraph" w:styleId="Revision">
    <w:name w:val="Revision"/>
    <w:hidden/>
    <w:uiPriority w:val="99"/>
    <w:semiHidden/>
    <w:rsid w:val="00F82465"/>
    <w:pPr>
      <w:spacing w:after="0" w:line="240" w:lineRule="auto"/>
    </w:pPr>
    <w:rPr>
      <w:rFonts w:ascii="Calibri" w:eastAsia="Calibri" w:hAnsi="Calibri" w:cs="Times New Roman"/>
    </w:rPr>
  </w:style>
  <w:style w:type="character" w:customStyle="1" w:styleId="ToolTableTextChar">
    <w:name w:val="*ToolTableText Char"/>
    <w:basedOn w:val="DefaultParagraphFont"/>
    <w:link w:val="ToolTableText"/>
    <w:rsid w:val="000A38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2506">
      <w:bodyDiv w:val="1"/>
      <w:marLeft w:val="0"/>
      <w:marRight w:val="0"/>
      <w:marTop w:val="0"/>
      <w:marBottom w:val="0"/>
      <w:divBdr>
        <w:top w:val="none" w:sz="0" w:space="0" w:color="auto"/>
        <w:left w:val="none" w:sz="0" w:space="0" w:color="auto"/>
        <w:bottom w:val="none" w:sz="0" w:space="0" w:color="auto"/>
        <w:right w:val="none" w:sz="0" w:space="0" w:color="auto"/>
      </w:divBdr>
    </w:div>
    <w:div w:id="152306920">
      <w:bodyDiv w:val="1"/>
      <w:marLeft w:val="0"/>
      <w:marRight w:val="0"/>
      <w:marTop w:val="0"/>
      <w:marBottom w:val="0"/>
      <w:divBdr>
        <w:top w:val="none" w:sz="0" w:space="0" w:color="auto"/>
        <w:left w:val="none" w:sz="0" w:space="0" w:color="auto"/>
        <w:bottom w:val="none" w:sz="0" w:space="0" w:color="auto"/>
        <w:right w:val="none" w:sz="0" w:space="0" w:color="auto"/>
      </w:divBdr>
    </w:div>
    <w:div w:id="222446819">
      <w:bodyDiv w:val="1"/>
      <w:marLeft w:val="0"/>
      <w:marRight w:val="0"/>
      <w:marTop w:val="0"/>
      <w:marBottom w:val="0"/>
      <w:divBdr>
        <w:top w:val="none" w:sz="0" w:space="0" w:color="auto"/>
        <w:left w:val="none" w:sz="0" w:space="0" w:color="auto"/>
        <w:bottom w:val="none" w:sz="0" w:space="0" w:color="auto"/>
        <w:right w:val="none" w:sz="0" w:space="0" w:color="auto"/>
      </w:divBdr>
    </w:div>
    <w:div w:id="1121925244">
      <w:bodyDiv w:val="1"/>
      <w:marLeft w:val="0"/>
      <w:marRight w:val="0"/>
      <w:marTop w:val="0"/>
      <w:marBottom w:val="0"/>
      <w:divBdr>
        <w:top w:val="none" w:sz="0" w:space="0" w:color="auto"/>
        <w:left w:val="none" w:sz="0" w:space="0" w:color="auto"/>
        <w:bottom w:val="none" w:sz="0" w:space="0" w:color="auto"/>
        <w:right w:val="none" w:sz="0" w:space="0" w:color="auto"/>
      </w:divBdr>
    </w:div>
    <w:div w:id="1314022143">
      <w:bodyDiv w:val="1"/>
      <w:marLeft w:val="0"/>
      <w:marRight w:val="0"/>
      <w:marTop w:val="0"/>
      <w:marBottom w:val="0"/>
      <w:divBdr>
        <w:top w:val="none" w:sz="0" w:space="0" w:color="auto"/>
        <w:left w:val="none" w:sz="0" w:space="0" w:color="auto"/>
        <w:bottom w:val="none" w:sz="0" w:space="0" w:color="auto"/>
        <w:right w:val="none" w:sz="0" w:space="0" w:color="auto"/>
      </w:divBdr>
    </w:div>
    <w:div w:id="177393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7883-D018-4EFA-8E7E-87F40ABB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4789</Words>
  <Characters>27300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2014-10-31T21:38:00Z</dcterms:created>
  <dcterms:modified xsi:type="dcterms:W3CDTF">2014-10-31T21:38:00Z</dcterms:modified>
</cp:coreProperties>
</file>