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5B0781" w:rsidRPr="00790BCC" w14:paraId="3AE97911" w14:textId="77777777" w:rsidTr="0004580B">
        <w:trPr>
          <w:trHeight w:val="1008"/>
        </w:trPr>
        <w:tc>
          <w:tcPr>
            <w:tcW w:w="1980" w:type="dxa"/>
            <w:shd w:val="clear" w:color="auto" w:fill="385623"/>
            <w:vAlign w:val="center"/>
          </w:tcPr>
          <w:p w14:paraId="376FF007" w14:textId="77777777" w:rsidR="005B0781" w:rsidRPr="00D31F4D" w:rsidRDefault="001C1140" w:rsidP="001230B0">
            <w:pPr>
              <w:pStyle w:val="Header-banner"/>
              <w:rPr>
                <w:rFonts w:asciiTheme="minorHAnsi" w:hAnsiTheme="minorHAnsi"/>
              </w:rPr>
            </w:pPr>
            <w:bookmarkStart w:id="0" w:name="_GoBack"/>
            <w:bookmarkEnd w:id="0"/>
            <w:r>
              <w:rPr>
                <w:rFonts w:asciiTheme="minorHAnsi" w:hAnsiTheme="minorHAnsi"/>
              </w:rPr>
              <w:t>11.4.2</w:t>
            </w:r>
          </w:p>
        </w:tc>
        <w:tc>
          <w:tcPr>
            <w:tcW w:w="7380" w:type="dxa"/>
            <w:shd w:val="clear" w:color="auto" w:fill="76923C"/>
            <w:vAlign w:val="center"/>
          </w:tcPr>
          <w:p w14:paraId="5C5819FA" w14:textId="10B73C70" w:rsidR="005B0781" w:rsidRPr="00D31F4D" w:rsidRDefault="001C1140" w:rsidP="001230B0">
            <w:pPr>
              <w:pStyle w:val="Header2banner"/>
              <w:rPr>
                <w:rFonts w:asciiTheme="minorHAnsi" w:hAnsiTheme="minorHAnsi"/>
              </w:rPr>
            </w:pPr>
            <w:r>
              <w:rPr>
                <w:rFonts w:asciiTheme="minorHAnsi" w:hAnsiTheme="minorHAnsi"/>
              </w:rPr>
              <w:t>Lesson 1</w:t>
            </w:r>
            <w:r w:rsidR="00CB121B">
              <w:rPr>
                <w:rFonts w:asciiTheme="minorHAnsi" w:hAnsiTheme="minorHAnsi"/>
              </w:rPr>
              <w:t>5</w:t>
            </w:r>
          </w:p>
        </w:tc>
      </w:tr>
    </w:tbl>
    <w:p w14:paraId="29D65493" w14:textId="77777777" w:rsidR="005B0781" w:rsidRPr="00790BCC" w:rsidRDefault="005B0781" w:rsidP="005B0781">
      <w:pPr>
        <w:pStyle w:val="Heading1"/>
      </w:pPr>
      <w:r w:rsidRPr="00790BCC">
        <w:t>Introduction</w:t>
      </w:r>
    </w:p>
    <w:p w14:paraId="1E774540" w14:textId="75EE4C01" w:rsidR="001C1140" w:rsidRDefault="001C1140" w:rsidP="001C1140">
      <w:pPr>
        <w:rPr>
          <w:rFonts w:asciiTheme="minorHAnsi" w:hAnsiTheme="minorHAnsi" w:cs="Arial"/>
          <w:color w:val="000000"/>
          <w:shd w:val="clear" w:color="auto" w:fill="FFFFFF"/>
        </w:rPr>
      </w:pPr>
      <w:r>
        <w:t xml:space="preserve">In this lesson, students </w:t>
      </w:r>
      <w:r w:rsidR="005521C5">
        <w:t>read and analyze chapters XXIX</w:t>
      </w:r>
      <w:r w:rsidR="0004580B">
        <w:t>–</w:t>
      </w:r>
      <w:r w:rsidR="005521C5">
        <w:t>XXXI</w:t>
      </w:r>
      <w:r w:rsidR="00F421F3">
        <w:t xml:space="preserve"> </w:t>
      </w:r>
      <w:r>
        <w:t xml:space="preserve">of </w:t>
      </w:r>
      <w:r w:rsidRPr="00471940">
        <w:rPr>
          <w:i/>
        </w:rPr>
        <w:t>The Awakening</w:t>
      </w:r>
      <w:r>
        <w:t xml:space="preserve"> (from</w:t>
      </w:r>
      <w:r w:rsidR="005521C5">
        <w:t xml:space="preserve"> “Without even waiting for an answer from her husband”</w:t>
      </w:r>
      <w:r>
        <w:t xml:space="preserve"> </w:t>
      </w:r>
      <w:r w:rsidR="0083791A">
        <w:t xml:space="preserve">to </w:t>
      </w:r>
      <w:r>
        <w:t>“</w:t>
      </w:r>
      <w:r w:rsidR="00876149">
        <w:t xml:space="preserve">until </w:t>
      </w:r>
      <w:r w:rsidR="005521C5">
        <w:t>she had become supple to his gentle, seductive entreaties”</w:t>
      </w:r>
      <w:r>
        <w:t>)</w:t>
      </w:r>
      <w:r w:rsidR="003C6331">
        <w:t>,</w:t>
      </w:r>
      <w:r>
        <w:t xml:space="preserve"> in which Edna</w:t>
      </w:r>
      <w:r w:rsidR="005521C5">
        <w:t xml:space="preserve"> throws a dinner party and then moves out of her husband’s home</w:t>
      </w:r>
      <w:r>
        <w:t xml:space="preserve">. </w:t>
      </w:r>
      <w:r w:rsidR="005D0083" w:rsidRPr="0051679C">
        <w:rPr>
          <w:rFonts w:asciiTheme="minorHAnsi" w:hAnsiTheme="minorHAnsi" w:cs="Arial"/>
          <w:color w:val="000000"/>
          <w:shd w:val="clear" w:color="auto" w:fill="FFFFFF"/>
        </w:rPr>
        <w:t xml:space="preserve">Student analysis focuses </w:t>
      </w:r>
      <w:r w:rsidR="005D0083">
        <w:rPr>
          <w:rFonts w:asciiTheme="minorHAnsi" w:hAnsiTheme="minorHAnsi" w:cs="Arial"/>
          <w:color w:val="000000"/>
          <w:shd w:val="clear" w:color="auto" w:fill="FFFFFF"/>
        </w:rPr>
        <w:t>on</w:t>
      </w:r>
      <w:r w:rsidR="005D0083">
        <w:t xml:space="preserve"> story</w:t>
      </w:r>
      <w:r w:rsidR="00861304">
        <w:t xml:space="preserve"> elements and how the related elements</w:t>
      </w:r>
      <w:r w:rsidR="005D0083">
        <w:t xml:space="preserve"> contribute to Edna’s character development</w:t>
      </w:r>
      <w:r w:rsidR="005D0083">
        <w:rPr>
          <w:rFonts w:asciiTheme="minorHAnsi" w:hAnsiTheme="minorHAnsi" w:cs="Arial"/>
          <w:i/>
          <w:color w:val="000000"/>
          <w:shd w:val="clear" w:color="auto" w:fill="FFFFFF"/>
        </w:rPr>
        <w:t xml:space="preserve">. </w:t>
      </w:r>
      <w:r w:rsidR="005D0083">
        <w:t xml:space="preserve">Students discuss their observations and analysis in small groups after </w:t>
      </w:r>
      <w:r w:rsidR="00861304">
        <w:t xml:space="preserve">independently </w:t>
      </w:r>
      <w:r w:rsidR="005D0083">
        <w:t>completing a</w:t>
      </w:r>
      <w:r w:rsidR="00161E42">
        <w:t xml:space="preserve">n </w:t>
      </w:r>
      <w:r w:rsidR="00D30549">
        <w:t>E</w:t>
      </w:r>
      <w:r w:rsidR="00161E42">
        <w:t>vidence Collection Tool</w:t>
      </w:r>
      <w:r>
        <w:t xml:space="preserve">. </w:t>
      </w:r>
      <w:r w:rsidR="00615621">
        <w:t xml:space="preserve">Following </w:t>
      </w:r>
      <w:r w:rsidR="009A56CA">
        <w:t>the</w:t>
      </w:r>
      <w:r w:rsidR="00615621">
        <w:t xml:space="preserve"> small-group discussion, s</w:t>
      </w:r>
      <w:r>
        <w:t xml:space="preserve">tudent learning is assessed </w:t>
      </w:r>
      <w:r w:rsidR="006E4DB8">
        <w:t>via</w:t>
      </w:r>
      <w:r w:rsidR="008A3BC9">
        <w:t xml:space="preserve"> a Quick Write a</w:t>
      </w:r>
      <w:r w:rsidR="00615621">
        <w:t>t</w:t>
      </w:r>
      <w:r w:rsidR="008A3BC9">
        <w:t xml:space="preserve"> the end of the</w:t>
      </w:r>
      <w:r w:rsidR="00615621">
        <w:t xml:space="preserve"> </w:t>
      </w:r>
      <w:r w:rsidR="008A3BC9">
        <w:t>lesson</w:t>
      </w:r>
      <w:r>
        <w:t>:</w:t>
      </w:r>
      <w:r w:rsidR="005521C5">
        <w:t xml:space="preserve"> </w:t>
      </w:r>
      <w:r w:rsidR="005521C5" w:rsidRPr="005521C5">
        <w:rPr>
          <w:rFonts w:asciiTheme="minorHAnsi" w:hAnsiTheme="minorHAnsi" w:cs="Arial"/>
          <w:color w:val="000000"/>
          <w:shd w:val="clear" w:color="auto" w:fill="FFFFFF"/>
        </w:rPr>
        <w:t>Analyz</w:t>
      </w:r>
      <w:r w:rsidR="008F6A8B">
        <w:rPr>
          <w:rFonts w:asciiTheme="minorHAnsi" w:hAnsiTheme="minorHAnsi" w:cs="Arial"/>
          <w:color w:val="000000"/>
          <w:shd w:val="clear" w:color="auto" w:fill="FFFFFF"/>
        </w:rPr>
        <w:t xml:space="preserve">e how elements in chapters </w:t>
      </w:r>
      <w:r w:rsidR="008F6A8B">
        <w:t>XXIX</w:t>
      </w:r>
      <w:r w:rsidR="0004580B">
        <w:t>–</w:t>
      </w:r>
      <w:r w:rsidR="008F6A8B">
        <w:t>XXXI</w:t>
      </w:r>
      <w:r w:rsidR="005521C5" w:rsidRPr="005521C5">
        <w:rPr>
          <w:rFonts w:asciiTheme="minorHAnsi" w:hAnsiTheme="minorHAnsi" w:cs="Arial"/>
          <w:color w:val="000000"/>
          <w:shd w:val="clear" w:color="auto" w:fill="FFFFFF"/>
        </w:rPr>
        <w:t xml:space="preserve"> contribute to the development of Edna</w:t>
      </w:r>
      <w:r w:rsidR="003C6331">
        <w:rPr>
          <w:rFonts w:asciiTheme="minorHAnsi" w:hAnsiTheme="minorHAnsi" w:cs="Arial"/>
          <w:color w:val="000000"/>
          <w:shd w:val="clear" w:color="auto" w:fill="FFFFFF"/>
        </w:rPr>
        <w:t>’</w:t>
      </w:r>
      <w:r w:rsidR="005521C5" w:rsidRPr="005521C5">
        <w:rPr>
          <w:rFonts w:asciiTheme="minorHAnsi" w:hAnsiTheme="minorHAnsi" w:cs="Arial"/>
          <w:color w:val="000000"/>
          <w:shd w:val="clear" w:color="auto" w:fill="FFFFFF"/>
        </w:rPr>
        <w:t>s character</w:t>
      </w:r>
      <w:r w:rsidR="001C33F8">
        <w:rPr>
          <w:rFonts w:asciiTheme="minorHAnsi" w:hAnsiTheme="minorHAnsi"/>
        </w:rPr>
        <w:t>.</w:t>
      </w:r>
    </w:p>
    <w:p w14:paraId="184CF017" w14:textId="55498897" w:rsidR="0083791A" w:rsidRPr="00790BCC" w:rsidRDefault="001C1140" w:rsidP="001C1140">
      <w:r>
        <w:rPr>
          <w:rFonts w:asciiTheme="minorHAnsi" w:hAnsiTheme="minorHAnsi" w:cs="Arial"/>
          <w:color w:val="000000"/>
          <w:shd w:val="clear" w:color="auto" w:fill="FFFFFF"/>
        </w:rPr>
        <w:t>For homework, students read and annotate</w:t>
      </w:r>
      <w:r w:rsidR="004865FD">
        <w:rPr>
          <w:rFonts w:asciiTheme="minorHAnsi" w:hAnsiTheme="minorHAnsi" w:cs="Arial"/>
          <w:color w:val="000000"/>
          <w:shd w:val="clear" w:color="auto" w:fill="FFFFFF"/>
        </w:rPr>
        <w:t xml:space="preserve"> </w:t>
      </w:r>
      <w:r w:rsidR="000C617E">
        <w:t>chapters XXXII</w:t>
      </w:r>
      <w:r w:rsidR="0004580B">
        <w:t>–</w:t>
      </w:r>
      <w:r w:rsidR="000C617E">
        <w:t xml:space="preserve">XXXIV of </w:t>
      </w:r>
      <w:r w:rsidR="000C617E">
        <w:rPr>
          <w:i/>
        </w:rPr>
        <w:t>The Awakening</w:t>
      </w:r>
      <w:r w:rsidR="00A24A23">
        <w:t>,</w:t>
      </w:r>
      <w:r w:rsidR="006D2F64">
        <w:t xml:space="preserve"> </w:t>
      </w:r>
      <w:r>
        <w:t xml:space="preserve">box </w:t>
      </w:r>
      <w:r w:rsidR="00D76565">
        <w:t>any unfamiliar words and look up</w:t>
      </w:r>
      <w:r>
        <w:t xml:space="preserve"> their definitions</w:t>
      </w:r>
      <w:r w:rsidR="008F6A8B">
        <w:t>, and respond</w:t>
      </w:r>
      <w:r w:rsidR="0013389A">
        <w:t xml:space="preserve"> briefly</w:t>
      </w:r>
      <w:r w:rsidR="00344AFC">
        <w:t xml:space="preserve"> in writing</w:t>
      </w:r>
      <w:r w:rsidR="008F6A8B">
        <w:t xml:space="preserve"> to </w:t>
      </w:r>
      <w:r w:rsidR="005D0083">
        <w:t>two</w:t>
      </w:r>
      <w:r w:rsidR="008F6A8B">
        <w:t xml:space="preserve"> question</w:t>
      </w:r>
      <w:r w:rsidR="005D0083">
        <w:t>s</w:t>
      </w:r>
      <w:r w:rsidR="008F6A8B">
        <w:t xml:space="preserve"> about the text excerpt</w:t>
      </w:r>
      <w:r w:rsidR="001C33F8">
        <w:t>.</w:t>
      </w:r>
    </w:p>
    <w:p w14:paraId="3721313E" w14:textId="65FECF0D" w:rsidR="005B0781" w:rsidRPr="00790BCC" w:rsidRDefault="005B0781" w:rsidP="00B50F70">
      <w:pPr>
        <w:pStyle w:val="Heading1"/>
        <w:tabs>
          <w:tab w:val="left" w:pos="4034"/>
        </w:tabs>
      </w:pPr>
      <w:r w:rsidRPr="00790BCC">
        <w:t xml:space="preserve">Standards </w:t>
      </w:r>
      <w:r w:rsidR="00B50F70">
        <w:tab/>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5B0781" w:rsidRPr="00790BCC" w14:paraId="1202ADC2" w14:textId="77777777" w:rsidTr="0004580B">
        <w:tc>
          <w:tcPr>
            <w:tcW w:w="9360" w:type="dxa"/>
            <w:gridSpan w:val="2"/>
            <w:shd w:val="clear" w:color="auto" w:fill="76923C"/>
          </w:tcPr>
          <w:p w14:paraId="0F6ADF3C" w14:textId="77777777" w:rsidR="005B0781" w:rsidRPr="00790BCC" w:rsidRDefault="005B0781" w:rsidP="001230B0">
            <w:pPr>
              <w:pStyle w:val="TableHeaders"/>
            </w:pPr>
            <w:r w:rsidRPr="00790BCC">
              <w:t>Assessed Standard(s)</w:t>
            </w:r>
          </w:p>
        </w:tc>
      </w:tr>
      <w:tr w:rsidR="001630AB" w:rsidRPr="00790BCC" w14:paraId="1162E3B3" w14:textId="77777777" w:rsidTr="0004580B">
        <w:tc>
          <w:tcPr>
            <w:tcW w:w="1329" w:type="dxa"/>
          </w:tcPr>
          <w:p w14:paraId="287879A7" w14:textId="51FA41D6" w:rsidR="001630AB" w:rsidRDefault="001630AB" w:rsidP="001230B0">
            <w:pPr>
              <w:pStyle w:val="TableText"/>
            </w:pPr>
            <w:r>
              <w:t>RL.11-12.3</w:t>
            </w:r>
          </w:p>
        </w:tc>
        <w:tc>
          <w:tcPr>
            <w:tcW w:w="8031" w:type="dxa"/>
          </w:tcPr>
          <w:p w14:paraId="30DFB657" w14:textId="08BC8EE1" w:rsidR="001630AB" w:rsidRPr="00F7509A" w:rsidRDefault="001630AB" w:rsidP="00954123">
            <w:pPr>
              <w:pStyle w:val="TableText"/>
            </w:pPr>
            <w:r>
              <w:t>Analyze the impact of the author’s choices regarding how to develop and relate elements of a story or drama (e.g., where a story is set, how the action is ordered, how the characters are introduced and developed).</w:t>
            </w:r>
          </w:p>
        </w:tc>
      </w:tr>
      <w:tr w:rsidR="00DD41F6" w:rsidRPr="00790BCC" w14:paraId="391384F3" w14:textId="77777777" w:rsidTr="0004580B">
        <w:tc>
          <w:tcPr>
            <w:tcW w:w="9360" w:type="dxa"/>
            <w:gridSpan w:val="2"/>
            <w:shd w:val="clear" w:color="auto" w:fill="76923C"/>
          </w:tcPr>
          <w:p w14:paraId="662874BE" w14:textId="77777777" w:rsidR="00DD41F6" w:rsidRPr="00790BCC" w:rsidRDefault="00DD41F6" w:rsidP="001230B0">
            <w:pPr>
              <w:pStyle w:val="TableHeaders"/>
            </w:pPr>
            <w:r w:rsidRPr="00790BCC">
              <w:t>Addressed Standard(s)</w:t>
            </w:r>
          </w:p>
        </w:tc>
      </w:tr>
      <w:tr w:rsidR="00DD41F6" w:rsidRPr="00790BCC" w14:paraId="6E496D7E" w14:textId="77777777" w:rsidTr="0004580B">
        <w:tc>
          <w:tcPr>
            <w:tcW w:w="1329" w:type="dxa"/>
          </w:tcPr>
          <w:p w14:paraId="3CE035A5" w14:textId="77777777" w:rsidR="00DD41F6" w:rsidRPr="00790BCC" w:rsidRDefault="00DD41F6" w:rsidP="001230B0">
            <w:pPr>
              <w:pStyle w:val="TableText"/>
            </w:pPr>
            <w:r>
              <w:t>W.11-12.9.a</w:t>
            </w:r>
          </w:p>
        </w:tc>
        <w:tc>
          <w:tcPr>
            <w:tcW w:w="8031" w:type="dxa"/>
          </w:tcPr>
          <w:p w14:paraId="6EE05F5F" w14:textId="77777777" w:rsidR="0083791A" w:rsidRDefault="0083791A" w:rsidP="0083791A">
            <w:pPr>
              <w:pStyle w:val="TableText"/>
            </w:pPr>
            <w:r w:rsidRPr="00C863F7">
              <w:t>Draw evidence from literary or informational texts to su</w:t>
            </w:r>
            <w:r>
              <w:t xml:space="preserve">pport analysis, reflection, and </w:t>
            </w:r>
            <w:r w:rsidRPr="00C863F7">
              <w:t>research.</w:t>
            </w:r>
          </w:p>
          <w:p w14:paraId="689D1C09" w14:textId="31B64ACF" w:rsidR="00DD41F6" w:rsidRPr="00790BCC" w:rsidRDefault="0083791A" w:rsidP="00BB1984">
            <w:pPr>
              <w:pStyle w:val="SubStandard"/>
              <w:numPr>
                <w:ilvl w:val="0"/>
                <w:numId w:val="16"/>
              </w:numPr>
            </w:pPr>
            <w:r w:rsidRPr="00954123">
              <w:t>Apply</w:t>
            </w:r>
            <w:r w:rsidRPr="00873492">
              <w:rPr>
                <w:i/>
              </w:rPr>
              <w:t xml:space="preserve"> grades 11</w:t>
            </w:r>
            <w:r w:rsidR="00E96A9F">
              <w:rPr>
                <w:i/>
              </w:rPr>
              <w:t>–</w:t>
            </w:r>
            <w:r w:rsidRPr="00873492">
              <w:rPr>
                <w:i/>
              </w:rPr>
              <w:t xml:space="preserve">12 Reading standards </w:t>
            </w:r>
            <w:r w:rsidRPr="00C863F7">
              <w:t xml:space="preserve">to literature (e.g., </w:t>
            </w:r>
            <w:r w:rsidR="00BB1984">
              <w:t>“</w:t>
            </w:r>
            <w:r w:rsidRPr="00C863F7">
              <w:t>Demonstrate knowledge of eighteenth-, nineteenth- and early-twentieth-century foundational works of American literature, including how two or more texts from the same period</w:t>
            </w:r>
            <w:r w:rsidR="00BB1984">
              <w:t xml:space="preserve"> treat similar themes or topics”</w:t>
            </w:r>
            <w:r w:rsidRPr="00C863F7">
              <w:t>).</w:t>
            </w:r>
          </w:p>
        </w:tc>
      </w:tr>
      <w:tr w:rsidR="00905174" w:rsidRPr="00790BCC" w14:paraId="43725E28" w14:textId="77777777" w:rsidTr="0004580B">
        <w:tc>
          <w:tcPr>
            <w:tcW w:w="1329" w:type="dxa"/>
          </w:tcPr>
          <w:p w14:paraId="4E2BEDEC" w14:textId="1D95FD6D" w:rsidR="00905174" w:rsidRDefault="00905174" w:rsidP="001230B0">
            <w:pPr>
              <w:pStyle w:val="TableText"/>
            </w:pPr>
            <w:r>
              <w:t>SL.11-12.1.a, c</w:t>
            </w:r>
            <w:r w:rsidDel="00307990">
              <w:t xml:space="preserve"> </w:t>
            </w:r>
          </w:p>
        </w:tc>
        <w:tc>
          <w:tcPr>
            <w:tcW w:w="8031" w:type="dxa"/>
          </w:tcPr>
          <w:p w14:paraId="016127D5" w14:textId="2155E9D9" w:rsidR="00905174" w:rsidRDefault="00905174" w:rsidP="0004580B">
            <w:pPr>
              <w:pStyle w:val="TableText"/>
            </w:pPr>
            <w:r w:rsidRPr="00F7509A">
              <w:t xml:space="preserve">Initiate and participate effectively in a range of collaborative discussions (one-on-one, in groups, and teacher-led) with diverse partners on </w:t>
            </w:r>
            <w:r w:rsidRPr="00954123">
              <w:rPr>
                <w:i/>
              </w:rPr>
              <w:t>grades 11</w:t>
            </w:r>
            <w:r>
              <w:rPr>
                <w:i/>
              </w:rPr>
              <w:t>–</w:t>
            </w:r>
            <w:r w:rsidRPr="00954123">
              <w:rPr>
                <w:i/>
              </w:rPr>
              <w:t>12 topics, texts, and issues</w:t>
            </w:r>
            <w:r w:rsidR="00BB1984">
              <w:t>, building on others’</w:t>
            </w:r>
            <w:r w:rsidRPr="00F7509A">
              <w:t xml:space="preserve"> ideas and expressing their own clearly and persuasively.</w:t>
            </w:r>
          </w:p>
          <w:p w14:paraId="0741C2F7" w14:textId="6A144194" w:rsidR="00905174" w:rsidRPr="00B7481E" w:rsidRDefault="00905174" w:rsidP="00B7481E">
            <w:pPr>
              <w:pStyle w:val="SubStandard"/>
              <w:numPr>
                <w:ilvl w:val="0"/>
                <w:numId w:val="18"/>
              </w:numPr>
            </w:pPr>
            <w:r w:rsidRPr="00B7481E">
              <w:lastRenderedPageBreak/>
              <w:t>Come to discussions prepared, having read and researched material under study; explicitly draw on that preparation by referring to evidence from texts and other research on the topic or issue to stimulate a thoughtful, well-reasoned exchange of ideas.</w:t>
            </w:r>
          </w:p>
          <w:p w14:paraId="0653445D" w14:textId="7597DDD2" w:rsidR="00905174" w:rsidRPr="00B7481E" w:rsidRDefault="00905174" w:rsidP="0004580B">
            <w:pPr>
              <w:pStyle w:val="SubStandard"/>
              <w:numPr>
                <w:ilvl w:val="0"/>
                <w:numId w:val="19"/>
              </w:numPr>
            </w:pPr>
            <w:r w:rsidRPr="00B7481E">
              <w:t xml:space="preserve">Propel conversations by posing and responding to questions that probe reasoning and evidence; ensure a hearing for a full range of positions on a topic or issue; clarify, verify, or challenge ideas and conclusions; and promote divergent and creative perspectives. </w:t>
            </w:r>
          </w:p>
        </w:tc>
      </w:tr>
    </w:tbl>
    <w:p w14:paraId="11FA797B" w14:textId="77777777" w:rsidR="005B0781" w:rsidRPr="00790BCC" w:rsidRDefault="005B0781" w:rsidP="005B0781">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B0781" w:rsidRPr="00790BCC" w14:paraId="65524738" w14:textId="77777777" w:rsidTr="0004580B">
        <w:tc>
          <w:tcPr>
            <w:tcW w:w="9360" w:type="dxa"/>
            <w:shd w:val="clear" w:color="auto" w:fill="76923C"/>
          </w:tcPr>
          <w:p w14:paraId="51131D27" w14:textId="77777777" w:rsidR="005B0781" w:rsidRPr="00790BCC" w:rsidRDefault="005B0781" w:rsidP="001230B0">
            <w:pPr>
              <w:pStyle w:val="TableHeaders"/>
            </w:pPr>
            <w:r w:rsidRPr="00790BCC">
              <w:t>Assessment(s)</w:t>
            </w:r>
          </w:p>
        </w:tc>
      </w:tr>
      <w:tr w:rsidR="005B0781" w:rsidRPr="00790BCC" w14:paraId="631F03B0" w14:textId="77777777" w:rsidTr="0004580B">
        <w:tc>
          <w:tcPr>
            <w:tcW w:w="9360" w:type="dxa"/>
            <w:tcBorders>
              <w:top w:val="single" w:sz="4" w:space="0" w:color="auto"/>
              <w:left w:val="single" w:sz="4" w:space="0" w:color="auto"/>
              <w:bottom w:val="single" w:sz="4" w:space="0" w:color="auto"/>
              <w:right w:val="single" w:sz="4" w:space="0" w:color="auto"/>
            </w:tcBorders>
          </w:tcPr>
          <w:p w14:paraId="2D38D2C7" w14:textId="77777777" w:rsidR="0004580B" w:rsidRDefault="00963C32" w:rsidP="0004580B">
            <w:pPr>
              <w:pStyle w:val="BulletedList"/>
              <w:numPr>
                <w:ilvl w:val="0"/>
                <w:numId w:val="0"/>
              </w:numPr>
              <w:rPr>
                <w:rFonts w:asciiTheme="minorHAnsi" w:hAnsiTheme="minorHAnsi"/>
              </w:rPr>
            </w:pPr>
            <w:r w:rsidRPr="0004580B">
              <w:rPr>
                <w:rStyle w:val="TableTextChar"/>
              </w:rPr>
              <w:t>Student learning is assessed via a Quick Write at the end of the lesson. Students respond to the following prompt, citing textual evidence to support analysis and inferences drawn from the text</w:t>
            </w:r>
            <w:r w:rsidR="0004580B" w:rsidRPr="0004580B">
              <w:rPr>
                <w:rStyle w:val="TableTextChar"/>
              </w:rPr>
              <w:t>.</w:t>
            </w:r>
            <w:r w:rsidRPr="007F07B8" w:rsidDel="00963C32">
              <w:rPr>
                <w:rFonts w:asciiTheme="minorHAnsi" w:hAnsiTheme="minorHAnsi"/>
              </w:rPr>
              <w:t xml:space="preserve"> </w:t>
            </w:r>
          </w:p>
          <w:p w14:paraId="6048C79F" w14:textId="13DCEAF0" w:rsidR="00DD41F6" w:rsidRPr="00790BCC" w:rsidRDefault="001C33F8" w:rsidP="0004580B">
            <w:pPr>
              <w:pStyle w:val="BulletedList"/>
              <w:numPr>
                <w:ilvl w:val="0"/>
                <w:numId w:val="20"/>
              </w:numPr>
            </w:pPr>
            <w:r w:rsidRPr="0004580B">
              <w:rPr>
                <w:rFonts w:asciiTheme="minorHAnsi" w:hAnsiTheme="minorHAnsi" w:cs="Arial"/>
                <w:color w:val="000000"/>
                <w:shd w:val="clear" w:color="auto" w:fill="FFFFFF"/>
              </w:rPr>
              <w:t xml:space="preserve">Analyze how elements in chapters </w:t>
            </w:r>
            <w:r w:rsidR="008F6A8B" w:rsidRPr="0004580B">
              <w:t>XXIX</w:t>
            </w:r>
            <w:r w:rsidR="0004580B">
              <w:t>–</w:t>
            </w:r>
            <w:r w:rsidR="008F6A8B" w:rsidRPr="0004580B">
              <w:t xml:space="preserve">XXXI </w:t>
            </w:r>
            <w:r w:rsidRPr="0004580B">
              <w:rPr>
                <w:rFonts w:asciiTheme="minorHAnsi" w:hAnsiTheme="minorHAnsi" w:cs="Arial"/>
                <w:color w:val="000000"/>
                <w:shd w:val="clear" w:color="auto" w:fill="FFFFFF"/>
              </w:rPr>
              <w:t xml:space="preserve">contribute to the development of </w:t>
            </w:r>
            <w:r w:rsidR="00BB1984">
              <w:rPr>
                <w:rFonts w:asciiTheme="minorHAnsi" w:hAnsiTheme="minorHAnsi" w:cs="Arial"/>
                <w:color w:val="000000"/>
                <w:shd w:val="clear" w:color="auto" w:fill="FFFFFF"/>
              </w:rPr>
              <w:t>Edna’</w:t>
            </w:r>
            <w:r w:rsidRPr="0004580B">
              <w:rPr>
                <w:rFonts w:asciiTheme="minorHAnsi" w:hAnsiTheme="minorHAnsi" w:cs="Arial"/>
                <w:color w:val="000000"/>
                <w:shd w:val="clear" w:color="auto" w:fill="FFFFFF"/>
              </w:rPr>
              <w:t>s character</w:t>
            </w:r>
            <w:r w:rsidR="0055585B" w:rsidRPr="0004580B">
              <w:rPr>
                <w:rFonts w:asciiTheme="minorHAnsi" w:hAnsiTheme="minorHAnsi" w:cs="Arial"/>
                <w:color w:val="000000"/>
                <w:shd w:val="clear" w:color="auto" w:fill="FFFFFF"/>
              </w:rPr>
              <w:t>.</w:t>
            </w:r>
          </w:p>
        </w:tc>
      </w:tr>
      <w:tr w:rsidR="005B0781" w:rsidRPr="00790BCC" w14:paraId="444AA79B" w14:textId="77777777" w:rsidTr="0004580B">
        <w:tc>
          <w:tcPr>
            <w:tcW w:w="9360" w:type="dxa"/>
            <w:shd w:val="clear" w:color="auto" w:fill="76923C"/>
          </w:tcPr>
          <w:p w14:paraId="37DD6A7A" w14:textId="77777777" w:rsidR="005B0781" w:rsidRPr="00790BCC" w:rsidRDefault="005B0781" w:rsidP="001230B0">
            <w:pPr>
              <w:pStyle w:val="TableHeaders"/>
            </w:pPr>
            <w:r w:rsidRPr="00790BCC">
              <w:t>High Performance Response(s)</w:t>
            </w:r>
          </w:p>
        </w:tc>
      </w:tr>
      <w:tr w:rsidR="005B0781" w:rsidRPr="00790BCC" w14:paraId="4D63E1CD" w14:textId="77777777" w:rsidTr="0004580B">
        <w:tc>
          <w:tcPr>
            <w:tcW w:w="9360" w:type="dxa"/>
          </w:tcPr>
          <w:p w14:paraId="7F0CC49D" w14:textId="77777777" w:rsidR="005B0781" w:rsidRPr="00790BCC" w:rsidRDefault="005B0781" w:rsidP="001230B0">
            <w:pPr>
              <w:pStyle w:val="TableText"/>
            </w:pPr>
            <w:r w:rsidRPr="00790BCC">
              <w:t>A High Performance Response should:</w:t>
            </w:r>
          </w:p>
          <w:p w14:paraId="6927A0EA" w14:textId="4515080B" w:rsidR="0021265E" w:rsidRDefault="0021265E" w:rsidP="003112B8">
            <w:pPr>
              <w:pStyle w:val="BulletedList"/>
            </w:pPr>
            <w:r>
              <w:t>Determine elements that contribute to the development of Edna’s character (e.g.</w:t>
            </w:r>
            <w:r w:rsidR="00B7481E">
              <w:t>,</w:t>
            </w:r>
            <w:r>
              <w:t xml:space="preserve"> setting and character</w:t>
            </w:r>
            <w:r w:rsidR="00BA00C6">
              <w:t xml:space="preserve"> interaction</w:t>
            </w:r>
            <w:r>
              <w:t>).</w:t>
            </w:r>
          </w:p>
          <w:p w14:paraId="27DFBD0A" w14:textId="2ED1E273" w:rsidR="008B10CA" w:rsidRPr="00790BCC" w:rsidRDefault="008B10CA" w:rsidP="00354529">
            <w:pPr>
              <w:pStyle w:val="BulletedList"/>
            </w:pPr>
            <w:r>
              <w:t xml:space="preserve">Analyze how elements </w:t>
            </w:r>
            <w:r w:rsidR="008F6A8B">
              <w:t>in chapters XXIX</w:t>
            </w:r>
            <w:r w:rsidR="0004580B">
              <w:t>–</w:t>
            </w:r>
            <w:r w:rsidR="008F6A8B">
              <w:t xml:space="preserve">XXXI </w:t>
            </w:r>
            <w:r>
              <w:t>contribute to the development of Edna’s character (e.g.,</w:t>
            </w:r>
            <w:r w:rsidR="006821DC">
              <w:t xml:space="preserve"> T</w:t>
            </w:r>
            <w:r w:rsidR="00161E42">
              <w:t>he change of setting in</w:t>
            </w:r>
            <w:r w:rsidR="006821DC">
              <w:t xml:space="preserve"> the story from the home </w:t>
            </w:r>
            <w:r w:rsidR="006A4B41">
              <w:t>Edna</w:t>
            </w:r>
            <w:r w:rsidR="006821DC">
              <w:t xml:space="preserve"> shares with Mr. Pontellier to the “</w:t>
            </w:r>
            <w:r w:rsidR="00BB1984">
              <w:t>‘</w:t>
            </w:r>
            <w:r w:rsidR="006821DC">
              <w:t>pigeon house</w:t>
            </w:r>
            <w:r w:rsidR="00BB1984">
              <w:t>’</w:t>
            </w:r>
            <w:r w:rsidR="006821DC">
              <w:t xml:space="preserve">” contributes to </w:t>
            </w:r>
            <w:r w:rsidR="006A4B41">
              <w:t>her</w:t>
            </w:r>
            <w:r w:rsidR="006821DC">
              <w:t xml:space="preserve"> character development in that it </w:t>
            </w:r>
            <w:r w:rsidR="003112B8">
              <w:t xml:space="preserve">is a </w:t>
            </w:r>
            <w:r w:rsidR="006A4B41">
              <w:t>significant</w:t>
            </w:r>
            <w:r w:rsidR="003112B8">
              <w:t xml:space="preserve"> and</w:t>
            </w:r>
            <w:r w:rsidR="006821DC">
              <w:t xml:space="preserve"> </w:t>
            </w:r>
            <w:r w:rsidR="007C09CA">
              <w:t xml:space="preserve">physical </w:t>
            </w:r>
            <w:r w:rsidR="006821DC">
              <w:t>expression of her growing independence</w:t>
            </w:r>
            <w:r w:rsidR="00354529">
              <w:t xml:space="preserve"> (p. 94)</w:t>
            </w:r>
            <w:r w:rsidR="006821DC">
              <w:t xml:space="preserve">. She leaves her old house without any of “her husband’s bounty” and only the </w:t>
            </w:r>
            <w:r w:rsidR="00A939FB">
              <w:t>items</w:t>
            </w:r>
            <w:r w:rsidR="006821DC">
              <w:t xml:space="preserve"> she personally “acquired</w:t>
            </w:r>
            <w:r w:rsidR="00354529">
              <w:t>,</w:t>
            </w:r>
            <w:r w:rsidR="006821DC">
              <w:t xml:space="preserve">” </w:t>
            </w:r>
            <w:r w:rsidR="0021265E">
              <w:t>which shows her willingness to be truly independent of her husband and take care of herself</w:t>
            </w:r>
            <w:r w:rsidR="00354529">
              <w:t xml:space="preserve"> (p. 93)</w:t>
            </w:r>
            <w:r w:rsidR="0021265E">
              <w:t>.</w:t>
            </w:r>
            <w:r w:rsidR="00A939FB">
              <w:t xml:space="preserve"> </w:t>
            </w:r>
            <w:r w:rsidR="006A4B41">
              <w:t xml:space="preserve">Edna’s conflicted relationship with Arobin further develops her character in that it demonstrates her confusion about what she seeks. Although she wants to pursue her love for Robert and get away from the relationship with her husband that began “without love as an excuse” </w:t>
            </w:r>
            <w:r w:rsidR="00785BEA">
              <w:t>(</w:t>
            </w:r>
            <w:r w:rsidR="006A4B41">
              <w:t>p. 86</w:t>
            </w:r>
            <w:r w:rsidR="00785BEA">
              <w:t>)</w:t>
            </w:r>
            <w:r w:rsidR="006A4B41">
              <w:t xml:space="preserve">, her relationship with Arobin continues to grow in intensity, despite the fact that she exhibits “carelessness” toward him and does not want “to be left alone with [him]” </w:t>
            </w:r>
            <w:r w:rsidR="00785BEA">
              <w:t>(</w:t>
            </w:r>
            <w:r w:rsidR="006A4B41">
              <w:t>p. 94</w:t>
            </w:r>
            <w:r w:rsidR="00785BEA">
              <w:t>)</w:t>
            </w:r>
            <w:r w:rsidR="00B1588F">
              <w:t>.</w:t>
            </w:r>
            <w:r w:rsidR="006A4B41">
              <w:t xml:space="preserve"> She </w:t>
            </w:r>
            <w:r w:rsidR="00A939FB">
              <w:t>remains</w:t>
            </w:r>
            <w:r w:rsidR="006A4B41">
              <w:t xml:space="preserve"> attracted to Arobin, but demonstrates no love toward him.</w:t>
            </w:r>
            <w:r w:rsidR="00735228">
              <w:t xml:space="preserve"> With him, she instead demonstrates </w:t>
            </w:r>
            <w:r w:rsidR="00A24A23">
              <w:t>her desire</w:t>
            </w:r>
            <w:r w:rsidR="00735228">
              <w:t xml:space="preserve"> to experience passion in a way her loveless marriage never provided.</w:t>
            </w:r>
            <w:r>
              <w:t>)</w:t>
            </w:r>
            <w:r w:rsidR="00E6341A">
              <w:t>.</w:t>
            </w:r>
          </w:p>
        </w:tc>
      </w:tr>
    </w:tbl>
    <w:p w14:paraId="0BDA6605" w14:textId="77777777" w:rsidR="005B0781" w:rsidRPr="00790BCC" w:rsidRDefault="005B0781" w:rsidP="005B0781">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B0781" w:rsidRPr="00790BCC" w14:paraId="12D2378F" w14:textId="77777777" w:rsidTr="0004580B">
        <w:tc>
          <w:tcPr>
            <w:tcW w:w="9360" w:type="dxa"/>
            <w:shd w:val="clear" w:color="auto" w:fill="76923C"/>
          </w:tcPr>
          <w:p w14:paraId="54887A8C" w14:textId="77777777" w:rsidR="005B0781" w:rsidRPr="00790BCC" w:rsidRDefault="005B0781" w:rsidP="001230B0">
            <w:pPr>
              <w:pStyle w:val="TableHeaders"/>
            </w:pPr>
            <w:r w:rsidRPr="00790BCC">
              <w:t>Vocabulary to provide directly (will not include extended instruction)</w:t>
            </w:r>
          </w:p>
        </w:tc>
      </w:tr>
      <w:tr w:rsidR="005B0781" w:rsidRPr="00790BCC" w14:paraId="065E77C7" w14:textId="77777777" w:rsidTr="0004580B">
        <w:tc>
          <w:tcPr>
            <w:tcW w:w="9360" w:type="dxa"/>
          </w:tcPr>
          <w:p w14:paraId="0DD727D2" w14:textId="77777777" w:rsidR="008B10CA" w:rsidRDefault="008B10CA" w:rsidP="001230B0">
            <w:pPr>
              <w:pStyle w:val="BulletedList"/>
            </w:pPr>
            <w:r>
              <w:t>bade</w:t>
            </w:r>
            <w:r w:rsidR="0076764A">
              <w:t xml:space="preserve"> (v.) </w:t>
            </w:r>
            <w:r w:rsidR="003A3FB1">
              <w:t>–</w:t>
            </w:r>
            <w:r w:rsidR="0076764A">
              <w:t xml:space="preserve"> </w:t>
            </w:r>
            <w:r w:rsidR="003A3FB1">
              <w:t>expressed (a greeting, farewell, benediction, or wish)</w:t>
            </w:r>
          </w:p>
          <w:p w14:paraId="2E06227B" w14:textId="25744303" w:rsidR="008B10CA" w:rsidRDefault="00BD252C">
            <w:pPr>
              <w:pStyle w:val="BulletedList"/>
            </w:pPr>
            <w:r>
              <w:t>bounty</w:t>
            </w:r>
            <w:r w:rsidR="0007250E">
              <w:t xml:space="preserve"> (n.) – good things that are given or provided freely and in large amounts</w:t>
            </w:r>
          </w:p>
          <w:p w14:paraId="3C6592CA" w14:textId="77777777" w:rsidR="008B10CA" w:rsidRDefault="008B10CA" w:rsidP="001230B0">
            <w:pPr>
              <w:pStyle w:val="BulletedList"/>
            </w:pPr>
            <w:r>
              <w:t>lorgnettes</w:t>
            </w:r>
            <w:r w:rsidR="003A3FB1">
              <w:t xml:space="preserve"> (n.) – a pair of eyeglasses </w:t>
            </w:r>
            <w:r w:rsidR="00247FFC">
              <w:t>mounted on</w:t>
            </w:r>
            <w:r w:rsidR="003A3FB1">
              <w:t xml:space="preserve"> a handle</w:t>
            </w:r>
          </w:p>
          <w:p w14:paraId="1FBD2704" w14:textId="52E26CEE" w:rsidR="008B10CA" w:rsidRDefault="008B10CA" w:rsidP="001230B0">
            <w:pPr>
              <w:pStyle w:val="BulletedList"/>
            </w:pPr>
            <w:r>
              <w:t>commodious</w:t>
            </w:r>
            <w:r w:rsidR="003A3FB1">
              <w:t xml:space="preserve"> (adj.) –</w:t>
            </w:r>
            <w:r w:rsidR="00B7481E">
              <w:t xml:space="preserve"> </w:t>
            </w:r>
            <w:r w:rsidR="003A3FB1">
              <w:t>spacious</w:t>
            </w:r>
            <w:r w:rsidR="00247FFC">
              <w:t xml:space="preserve"> and convenient; roomy</w:t>
            </w:r>
          </w:p>
          <w:p w14:paraId="12315BEC" w14:textId="77777777" w:rsidR="008B10CA" w:rsidRDefault="008B10CA" w:rsidP="001230B0">
            <w:pPr>
              <w:pStyle w:val="BulletedList"/>
            </w:pPr>
            <w:r>
              <w:t>sally</w:t>
            </w:r>
            <w:r w:rsidR="003A3FB1">
              <w:t xml:space="preserve"> (n.) – a clever and funny remark</w:t>
            </w:r>
          </w:p>
          <w:p w14:paraId="0AA01ECA" w14:textId="77777777" w:rsidR="008B10CA" w:rsidRDefault="008B10CA" w:rsidP="001230B0">
            <w:pPr>
              <w:pStyle w:val="BulletedList"/>
            </w:pPr>
            <w:r>
              <w:t>impetuous</w:t>
            </w:r>
            <w:r w:rsidR="003A3FB1">
              <w:t xml:space="preserve"> (adj.) – acting or done quickly and without thought: controlled by emotion rather than thought</w:t>
            </w:r>
          </w:p>
          <w:p w14:paraId="3BC9EBBF" w14:textId="358548EB" w:rsidR="008B10CA" w:rsidRDefault="008B10CA" w:rsidP="001230B0">
            <w:pPr>
              <w:pStyle w:val="BulletedList"/>
            </w:pPr>
            <w:r>
              <w:t>volubility</w:t>
            </w:r>
            <w:r w:rsidR="003A3FB1">
              <w:t xml:space="preserve"> (</w:t>
            </w:r>
            <w:r w:rsidR="00EF40ED">
              <w:t>n</w:t>
            </w:r>
            <w:r w:rsidR="003A3FB1">
              <w:t>.) –</w:t>
            </w:r>
            <w:r w:rsidR="00EF40ED">
              <w:t xml:space="preserve"> </w:t>
            </w:r>
            <w:r w:rsidR="003A3FB1">
              <w:t>energetic</w:t>
            </w:r>
            <w:r w:rsidR="00EF40ED">
              <w:t xml:space="preserve"> or excited talk</w:t>
            </w:r>
            <w:r w:rsidR="003A3FB1">
              <w:t xml:space="preserve"> </w:t>
            </w:r>
          </w:p>
          <w:p w14:paraId="394E1ADB" w14:textId="34A7F8EA" w:rsidR="00BD252C" w:rsidRDefault="00BD252C" w:rsidP="001230B0">
            <w:pPr>
              <w:pStyle w:val="BulletedList"/>
            </w:pPr>
            <w:r>
              <w:t>volition</w:t>
            </w:r>
            <w:r w:rsidR="00520049">
              <w:t xml:space="preserve"> (n.) – a choice or decision made by the will</w:t>
            </w:r>
          </w:p>
          <w:p w14:paraId="6DD458C5" w14:textId="77777777" w:rsidR="008B10CA" w:rsidRPr="00790BCC" w:rsidRDefault="008B10CA" w:rsidP="001230B0">
            <w:pPr>
              <w:pStyle w:val="BulletedList"/>
            </w:pPr>
            <w:r>
              <w:t>supple</w:t>
            </w:r>
            <w:r w:rsidR="00247FFC">
              <w:t xml:space="preserve"> (adj.) – compliant or yielding</w:t>
            </w:r>
          </w:p>
        </w:tc>
      </w:tr>
      <w:tr w:rsidR="005B0781" w:rsidRPr="00790BCC" w14:paraId="51DC862B" w14:textId="77777777" w:rsidTr="0004580B">
        <w:tc>
          <w:tcPr>
            <w:tcW w:w="9360" w:type="dxa"/>
            <w:shd w:val="clear" w:color="auto" w:fill="76923C"/>
          </w:tcPr>
          <w:p w14:paraId="7125CAA8" w14:textId="77777777" w:rsidR="005B0781" w:rsidRPr="00790BCC" w:rsidRDefault="005B0781" w:rsidP="001230B0">
            <w:pPr>
              <w:pStyle w:val="TableHeaders"/>
            </w:pPr>
            <w:r w:rsidRPr="00790BCC">
              <w:t>Vocabulary to teach (may include direct word work and/or questions)</w:t>
            </w:r>
          </w:p>
        </w:tc>
      </w:tr>
      <w:tr w:rsidR="005B0781" w:rsidRPr="00790BCC" w14:paraId="5C4201F4" w14:textId="77777777" w:rsidTr="0004580B">
        <w:tc>
          <w:tcPr>
            <w:tcW w:w="9360" w:type="dxa"/>
          </w:tcPr>
          <w:p w14:paraId="1413F245" w14:textId="5379C59E" w:rsidR="005B0781" w:rsidRPr="00790BCC" w:rsidRDefault="00E96A9F" w:rsidP="001230B0">
            <w:pPr>
              <w:pStyle w:val="BulletedList"/>
            </w:pPr>
            <w:r>
              <w:t>N</w:t>
            </w:r>
            <w:r w:rsidR="00BD252C">
              <w:t>one</w:t>
            </w:r>
            <w:r w:rsidR="00B7481E">
              <w:t>.</w:t>
            </w:r>
          </w:p>
        </w:tc>
      </w:tr>
      <w:tr w:rsidR="005B0781" w:rsidRPr="00790BCC" w14:paraId="3D193771" w14:textId="77777777" w:rsidTr="0004580B">
        <w:tc>
          <w:tcPr>
            <w:tcW w:w="9360" w:type="dxa"/>
            <w:tcBorders>
              <w:top w:val="single" w:sz="4" w:space="0" w:color="auto"/>
              <w:left w:val="single" w:sz="4" w:space="0" w:color="auto"/>
              <w:bottom w:val="single" w:sz="4" w:space="0" w:color="auto"/>
              <w:right w:val="single" w:sz="4" w:space="0" w:color="auto"/>
            </w:tcBorders>
            <w:shd w:val="clear" w:color="auto" w:fill="76923C"/>
          </w:tcPr>
          <w:p w14:paraId="6B51D304" w14:textId="77777777" w:rsidR="005B0781" w:rsidRPr="00790BCC" w:rsidRDefault="005B0781" w:rsidP="001230B0">
            <w:pPr>
              <w:pStyle w:val="TableHeaders"/>
            </w:pPr>
            <w:r w:rsidRPr="00790BCC">
              <w:t>Additional vocabulary to support English Language Learners (to provide directly)</w:t>
            </w:r>
          </w:p>
        </w:tc>
      </w:tr>
      <w:tr w:rsidR="005B0781" w:rsidRPr="00790BCC" w14:paraId="6D60219E" w14:textId="77777777" w:rsidTr="0004580B">
        <w:tc>
          <w:tcPr>
            <w:tcW w:w="9360" w:type="dxa"/>
            <w:tcBorders>
              <w:top w:val="single" w:sz="4" w:space="0" w:color="auto"/>
              <w:left w:val="single" w:sz="4" w:space="0" w:color="auto"/>
              <w:bottom w:val="single" w:sz="4" w:space="0" w:color="auto"/>
              <w:right w:val="single" w:sz="4" w:space="0" w:color="auto"/>
            </w:tcBorders>
          </w:tcPr>
          <w:p w14:paraId="0B70AE9D" w14:textId="77777777" w:rsidR="005B0781" w:rsidRDefault="00991DBB" w:rsidP="001230B0">
            <w:pPr>
              <w:pStyle w:val="BulletedList"/>
            </w:pPr>
            <w:r>
              <w:t xml:space="preserve">deliberation (n.) – careful thought or discussion done in order to make a decision </w:t>
            </w:r>
          </w:p>
          <w:p w14:paraId="7CE7783A" w14:textId="77777777" w:rsidR="00991DBB" w:rsidRDefault="00991DBB" w:rsidP="001230B0">
            <w:pPr>
              <w:pStyle w:val="BulletedList"/>
            </w:pPr>
            <w:r>
              <w:t>abode (n.) – the place where someone lives</w:t>
            </w:r>
          </w:p>
          <w:p w14:paraId="56FC35F1" w14:textId="00304B95" w:rsidR="00991DBB" w:rsidRDefault="00991DBB" w:rsidP="001230B0">
            <w:pPr>
              <w:pStyle w:val="BulletedList"/>
            </w:pPr>
            <w:r>
              <w:t>precincts (n.) –</w:t>
            </w:r>
            <w:r w:rsidR="0004580B">
              <w:t xml:space="preserve"> </w:t>
            </w:r>
            <w:r>
              <w:t>area</w:t>
            </w:r>
            <w:r w:rsidR="0004580B">
              <w:t>s</w:t>
            </w:r>
            <w:r w:rsidR="008B03E4">
              <w:t xml:space="preserve"> that are</w:t>
            </w:r>
            <w:r>
              <w:t xml:space="preserve"> near or around a place</w:t>
            </w:r>
          </w:p>
          <w:p w14:paraId="2E60E752" w14:textId="38F289A2" w:rsidR="00BD252C" w:rsidRDefault="00BD252C" w:rsidP="001230B0">
            <w:pPr>
              <w:pStyle w:val="BulletedList"/>
            </w:pPr>
            <w:r>
              <w:t>portals</w:t>
            </w:r>
            <w:r w:rsidR="00E80AE8">
              <w:t xml:space="preserve"> (n.) – large doors or gates to a building (such as a church)</w:t>
            </w:r>
          </w:p>
          <w:p w14:paraId="56BA8DD9" w14:textId="77777777" w:rsidR="00991DBB" w:rsidRDefault="00991DBB" w:rsidP="001230B0">
            <w:pPr>
              <w:pStyle w:val="BulletedList"/>
            </w:pPr>
            <w:r>
              <w:t>collectively</w:t>
            </w:r>
            <w:r w:rsidR="00DC5189">
              <w:t xml:space="preserve"> (adj.) – involving all members of a group</w:t>
            </w:r>
          </w:p>
          <w:p w14:paraId="4DE09C51" w14:textId="77777777" w:rsidR="00991DBB" w:rsidRDefault="00991DBB" w:rsidP="001230B0">
            <w:pPr>
              <w:pStyle w:val="BulletedList"/>
            </w:pPr>
            <w:r>
              <w:t>delicacies</w:t>
            </w:r>
            <w:r w:rsidR="00DC5189">
              <w:t xml:space="preserve"> (n.) – foods that people like to eat because the foods are special or rare</w:t>
            </w:r>
          </w:p>
          <w:p w14:paraId="3CD9AB23" w14:textId="77777777" w:rsidR="00991DBB" w:rsidRDefault="00991DBB" w:rsidP="001230B0">
            <w:pPr>
              <w:pStyle w:val="BulletedList"/>
            </w:pPr>
            <w:r>
              <w:t>lame</w:t>
            </w:r>
            <w:r w:rsidR="00DC5189">
              <w:t xml:space="preserve"> (adj.) – not smart or impressive </w:t>
            </w:r>
          </w:p>
          <w:p w14:paraId="2B77816F" w14:textId="6C620C40" w:rsidR="00E80AE8" w:rsidRDefault="00E80AE8" w:rsidP="00E80AE8">
            <w:pPr>
              <w:pStyle w:val="BulletedList"/>
            </w:pPr>
            <w:r>
              <w:t>cavern</w:t>
            </w:r>
            <w:r w:rsidR="00E640A7">
              <w:t xml:space="preserve"> (n.) – a large cave</w:t>
            </w:r>
          </w:p>
          <w:p w14:paraId="62DBF5F4" w14:textId="3AC96D75" w:rsidR="00E80AE8" w:rsidRDefault="00E80AE8" w:rsidP="001230B0">
            <w:pPr>
              <w:pStyle w:val="BulletedList"/>
            </w:pPr>
            <w:r>
              <w:t>discords</w:t>
            </w:r>
            <w:r w:rsidR="00E640A7">
              <w:t xml:space="preserve"> (n.) – unpleasant combinations of musical notes</w:t>
            </w:r>
          </w:p>
          <w:p w14:paraId="314DFE88" w14:textId="77777777" w:rsidR="00991DBB" w:rsidRDefault="00991DBB" w:rsidP="001230B0">
            <w:pPr>
              <w:pStyle w:val="BulletedList"/>
            </w:pPr>
            <w:r>
              <w:t>acute</w:t>
            </w:r>
            <w:r w:rsidR="00DC5189">
              <w:t xml:space="preserve"> (adj.) – strongly felt or experienced</w:t>
            </w:r>
          </w:p>
          <w:p w14:paraId="182A7F00" w14:textId="6D3CCDF4" w:rsidR="00991DBB" w:rsidRDefault="00991DBB" w:rsidP="001230B0">
            <w:pPr>
              <w:pStyle w:val="BulletedList"/>
            </w:pPr>
            <w:r>
              <w:t>garland</w:t>
            </w:r>
            <w:r w:rsidR="00DC5189">
              <w:t xml:space="preserve"> (n.) – a ring or rope that is made of leaves, flowers, or some other material</w:t>
            </w:r>
            <w:r w:rsidR="008B03E4">
              <w:t>, which</w:t>
            </w:r>
            <w:r w:rsidR="00DC5189">
              <w:t xml:space="preserve"> is used as a decoration</w:t>
            </w:r>
          </w:p>
          <w:p w14:paraId="3156E371" w14:textId="0EABFEDC" w:rsidR="00991DBB" w:rsidRPr="00790BCC" w:rsidRDefault="00991DBB" w:rsidP="008B03E4">
            <w:pPr>
              <w:pStyle w:val="BulletedList"/>
            </w:pPr>
            <w:r>
              <w:t>reverie</w:t>
            </w:r>
            <w:r w:rsidR="00A07DE5">
              <w:t xml:space="preserve"> (n.) – a state in which</w:t>
            </w:r>
            <w:r w:rsidR="00FF3FA4">
              <w:t xml:space="preserve"> </w:t>
            </w:r>
            <w:r w:rsidR="008B03E4">
              <w:t>one is</w:t>
            </w:r>
            <w:r w:rsidR="00FF3FA4">
              <w:t xml:space="preserve"> thinking about pleasant things</w:t>
            </w:r>
          </w:p>
        </w:tc>
      </w:tr>
    </w:tbl>
    <w:p w14:paraId="1BF693C0" w14:textId="77777777" w:rsidR="005B0781" w:rsidRPr="00790BCC" w:rsidRDefault="005B0781" w:rsidP="005B0781">
      <w:pPr>
        <w:pStyle w:val="Heading1"/>
      </w:pPr>
      <w:r w:rsidRPr="00790BCC">
        <w:lastRenderedPageBreak/>
        <w:t>Lesson Agenda/Overview</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1706"/>
      </w:tblGrid>
      <w:tr w:rsidR="005B0781" w:rsidRPr="00790BCC" w14:paraId="5AD6268B" w14:textId="77777777" w:rsidTr="0004580B">
        <w:tc>
          <w:tcPr>
            <w:tcW w:w="7650" w:type="dxa"/>
            <w:tcBorders>
              <w:bottom w:val="single" w:sz="4" w:space="0" w:color="auto"/>
            </w:tcBorders>
            <w:shd w:val="clear" w:color="auto" w:fill="76923C"/>
          </w:tcPr>
          <w:p w14:paraId="5D8EEF36" w14:textId="77777777" w:rsidR="005B0781" w:rsidRPr="00790BCC" w:rsidRDefault="005B0781" w:rsidP="001230B0">
            <w:pPr>
              <w:pStyle w:val="TableHeaders"/>
            </w:pPr>
            <w:r w:rsidRPr="00790BCC">
              <w:t>Student-Facing Agenda</w:t>
            </w:r>
          </w:p>
        </w:tc>
        <w:tc>
          <w:tcPr>
            <w:tcW w:w="1705" w:type="dxa"/>
            <w:tcBorders>
              <w:bottom w:val="single" w:sz="4" w:space="0" w:color="auto"/>
            </w:tcBorders>
            <w:shd w:val="clear" w:color="auto" w:fill="76923C"/>
          </w:tcPr>
          <w:p w14:paraId="4F7BC8E0" w14:textId="77777777" w:rsidR="005B0781" w:rsidRPr="00790BCC" w:rsidRDefault="005B0781" w:rsidP="001230B0">
            <w:pPr>
              <w:pStyle w:val="TableHeaders"/>
            </w:pPr>
            <w:r w:rsidRPr="00790BCC">
              <w:t>% of Lesson</w:t>
            </w:r>
          </w:p>
        </w:tc>
      </w:tr>
      <w:tr w:rsidR="005B0781" w:rsidRPr="00790BCC" w14:paraId="54D44077" w14:textId="77777777" w:rsidTr="0004580B">
        <w:trPr>
          <w:trHeight w:val="1313"/>
        </w:trPr>
        <w:tc>
          <w:tcPr>
            <w:tcW w:w="7650" w:type="dxa"/>
            <w:tcBorders>
              <w:bottom w:val="nil"/>
            </w:tcBorders>
          </w:tcPr>
          <w:p w14:paraId="64919549" w14:textId="77777777" w:rsidR="005B0781" w:rsidRPr="00D31F4D" w:rsidRDefault="005B0781" w:rsidP="001230B0">
            <w:pPr>
              <w:pStyle w:val="TableText"/>
              <w:rPr>
                <w:b/>
              </w:rPr>
            </w:pPr>
            <w:r w:rsidRPr="00D31F4D">
              <w:rPr>
                <w:b/>
              </w:rPr>
              <w:t>Standards &amp; Text:</w:t>
            </w:r>
          </w:p>
          <w:p w14:paraId="4018F5D9" w14:textId="309B7DF5" w:rsidR="005B0781" w:rsidRPr="00790BCC" w:rsidRDefault="00F47C8A" w:rsidP="001230B0">
            <w:pPr>
              <w:pStyle w:val="BulletedList"/>
            </w:pPr>
            <w:r>
              <w:t xml:space="preserve">Standards: RL.11-12.3, </w:t>
            </w:r>
            <w:r w:rsidRPr="00FA107F">
              <w:rPr>
                <w:rFonts w:asciiTheme="minorHAnsi" w:hAnsiTheme="minorHAnsi" w:cs="Arial"/>
                <w:color w:val="000000"/>
                <w:shd w:val="clear" w:color="auto" w:fill="FFFFFF"/>
              </w:rPr>
              <w:t xml:space="preserve">W.11-12.9.a, </w:t>
            </w:r>
            <w:r w:rsidR="00BC35B4">
              <w:rPr>
                <w:rFonts w:asciiTheme="minorHAnsi" w:hAnsiTheme="minorHAnsi" w:cs="Arial"/>
                <w:color w:val="000000"/>
                <w:shd w:val="clear" w:color="auto" w:fill="FFFFFF"/>
              </w:rPr>
              <w:t>SL.11-12.1.a, c</w:t>
            </w:r>
            <w:r w:rsidR="00DA2BB1">
              <w:rPr>
                <w:rFonts w:asciiTheme="minorHAnsi" w:hAnsiTheme="minorHAnsi" w:cs="Arial"/>
                <w:color w:val="000000"/>
                <w:shd w:val="clear" w:color="auto" w:fill="FFFFFF"/>
              </w:rPr>
              <w:t xml:space="preserve"> </w:t>
            </w:r>
          </w:p>
          <w:p w14:paraId="189C67FE" w14:textId="35C8C734" w:rsidR="005B0781" w:rsidRPr="00790BCC" w:rsidRDefault="00F47C8A" w:rsidP="00B7481E">
            <w:pPr>
              <w:pStyle w:val="BulletedList"/>
            </w:pPr>
            <w:r>
              <w:t xml:space="preserve">Text: </w:t>
            </w:r>
            <w:r w:rsidRPr="007928BC">
              <w:rPr>
                <w:i/>
              </w:rPr>
              <w:t>The Awakening</w:t>
            </w:r>
            <w:r w:rsidR="00034362">
              <w:t xml:space="preserve"> by Kate Chopin, </w:t>
            </w:r>
            <w:r w:rsidR="00B7481E">
              <w:t xml:space="preserve">Chapters </w:t>
            </w:r>
            <w:r>
              <w:t>XXIX</w:t>
            </w:r>
            <w:r w:rsidR="00CB3CCA">
              <w:t>–XXXI</w:t>
            </w:r>
          </w:p>
        </w:tc>
        <w:tc>
          <w:tcPr>
            <w:tcW w:w="1705" w:type="dxa"/>
            <w:tcBorders>
              <w:bottom w:val="nil"/>
            </w:tcBorders>
          </w:tcPr>
          <w:p w14:paraId="434E2CCD" w14:textId="77777777" w:rsidR="005B0781" w:rsidRPr="00790BCC" w:rsidRDefault="005B0781" w:rsidP="001230B0"/>
          <w:p w14:paraId="291990C9" w14:textId="77777777" w:rsidR="005B0781" w:rsidRPr="00790BCC" w:rsidRDefault="005B0781" w:rsidP="001230B0">
            <w:pPr>
              <w:spacing w:after="60" w:line="240" w:lineRule="auto"/>
            </w:pPr>
          </w:p>
        </w:tc>
      </w:tr>
      <w:tr w:rsidR="005B0781" w:rsidRPr="00790BCC" w14:paraId="33815BF2" w14:textId="77777777" w:rsidTr="0004580B">
        <w:tc>
          <w:tcPr>
            <w:tcW w:w="7650" w:type="dxa"/>
            <w:tcBorders>
              <w:top w:val="nil"/>
            </w:tcBorders>
          </w:tcPr>
          <w:p w14:paraId="6DBA0013" w14:textId="77777777" w:rsidR="005B0781" w:rsidRPr="00D31F4D" w:rsidRDefault="005B0781" w:rsidP="001230B0">
            <w:pPr>
              <w:pStyle w:val="TableText"/>
              <w:rPr>
                <w:b/>
              </w:rPr>
            </w:pPr>
            <w:r w:rsidRPr="00D31F4D">
              <w:rPr>
                <w:b/>
              </w:rPr>
              <w:t>Learning Sequence:</w:t>
            </w:r>
          </w:p>
          <w:p w14:paraId="44815833" w14:textId="77777777" w:rsidR="00BA00C6" w:rsidRDefault="005B0781" w:rsidP="005742AA">
            <w:pPr>
              <w:pStyle w:val="NumberedList"/>
            </w:pPr>
            <w:r w:rsidRPr="00790BCC">
              <w:t>Introduction of Lesson Agenda</w:t>
            </w:r>
          </w:p>
          <w:p w14:paraId="7CCB2E6D" w14:textId="7022EF6E" w:rsidR="00E6341A" w:rsidRDefault="005B0781" w:rsidP="00BA00C6">
            <w:pPr>
              <w:pStyle w:val="NumberedList"/>
            </w:pPr>
            <w:r w:rsidRPr="00790BCC">
              <w:t>Homework Accountability</w:t>
            </w:r>
          </w:p>
          <w:p w14:paraId="42835981" w14:textId="7C98E9FF" w:rsidR="00E6341A" w:rsidRDefault="003359B2" w:rsidP="00D12EED">
            <w:pPr>
              <w:pStyle w:val="NumberedList"/>
              <w:rPr>
                <w:b/>
                <w:sz w:val="20"/>
              </w:rPr>
            </w:pPr>
            <w:r>
              <w:t>Independent Text Analysis</w:t>
            </w:r>
            <w:r w:rsidR="00BA00C6">
              <w:t xml:space="preserve"> </w:t>
            </w:r>
          </w:p>
          <w:p w14:paraId="45AD09A2" w14:textId="2AD98B56" w:rsidR="00E6341A" w:rsidRPr="006B73DA" w:rsidRDefault="005065C6" w:rsidP="00D12EED">
            <w:pPr>
              <w:pStyle w:val="NumberedList"/>
              <w:spacing w:before="60"/>
              <w:rPr>
                <w:b/>
                <w:sz w:val="20"/>
              </w:rPr>
            </w:pPr>
            <w:r>
              <w:t xml:space="preserve">Small </w:t>
            </w:r>
            <w:r w:rsidR="002E38FB">
              <w:t>Group Discussion</w:t>
            </w:r>
          </w:p>
          <w:p w14:paraId="499F6A24" w14:textId="03B7BEC0" w:rsidR="008A3BC9" w:rsidRPr="00790BCC" w:rsidRDefault="008A3BC9" w:rsidP="00D12EED">
            <w:pPr>
              <w:pStyle w:val="NumberedList"/>
              <w:rPr>
                <w:b/>
                <w:sz w:val="20"/>
              </w:rPr>
            </w:pPr>
            <w:r>
              <w:t>Quick Write</w:t>
            </w:r>
          </w:p>
          <w:p w14:paraId="444524A2" w14:textId="529CC07A" w:rsidR="005B0781" w:rsidRPr="00790BCC" w:rsidRDefault="005B0781" w:rsidP="00D12EED">
            <w:pPr>
              <w:pStyle w:val="NumberedList"/>
              <w:rPr>
                <w:i/>
                <w:iCs/>
                <w:color w:val="404040" w:themeColor="text1" w:themeTint="BF"/>
                <w:sz w:val="20"/>
                <w:szCs w:val="20"/>
              </w:rPr>
            </w:pPr>
            <w:r w:rsidRPr="00790BCC">
              <w:t>Closing</w:t>
            </w:r>
          </w:p>
        </w:tc>
        <w:tc>
          <w:tcPr>
            <w:tcW w:w="1705" w:type="dxa"/>
            <w:tcBorders>
              <w:top w:val="nil"/>
            </w:tcBorders>
          </w:tcPr>
          <w:p w14:paraId="2B9B3B96" w14:textId="77777777" w:rsidR="005B0781" w:rsidRPr="00790BCC" w:rsidRDefault="005B0781" w:rsidP="001230B0">
            <w:pPr>
              <w:spacing w:before="40" w:after="40"/>
            </w:pPr>
          </w:p>
          <w:p w14:paraId="7D49B012" w14:textId="77777777" w:rsidR="005B0781" w:rsidRPr="00790BCC" w:rsidRDefault="005B0781" w:rsidP="005B0781">
            <w:pPr>
              <w:pStyle w:val="NumberedList"/>
              <w:numPr>
                <w:ilvl w:val="0"/>
                <w:numId w:val="7"/>
              </w:numPr>
            </w:pPr>
            <w:r w:rsidRPr="00790BCC">
              <w:t>5%</w:t>
            </w:r>
          </w:p>
          <w:p w14:paraId="0EF4A6CA" w14:textId="0CF0E991" w:rsidR="005B0781" w:rsidRPr="00790BCC" w:rsidRDefault="005B0781" w:rsidP="005B0781">
            <w:pPr>
              <w:pStyle w:val="NumberedList"/>
              <w:numPr>
                <w:ilvl w:val="0"/>
                <w:numId w:val="7"/>
              </w:numPr>
            </w:pPr>
            <w:r w:rsidRPr="00790BCC">
              <w:t>1</w:t>
            </w:r>
            <w:r w:rsidR="00E640A7">
              <w:t>5</w:t>
            </w:r>
            <w:r w:rsidRPr="00790BCC">
              <w:t>%</w:t>
            </w:r>
          </w:p>
          <w:p w14:paraId="5AAF5DC9" w14:textId="3FC6F54F" w:rsidR="005B0781" w:rsidRPr="00790BCC" w:rsidRDefault="008A3BC9" w:rsidP="005B0781">
            <w:pPr>
              <w:pStyle w:val="NumberedList"/>
              <w:numPr>
                <w:ilvl w:val="0"/>
                <w:numId w:val="7"/>
              </w:numPr>
            </w:pPr>
            <w:r>
              <w:t>25</w:t>
            </w:r>
            <w:r w:rsidR="005B0781" w:rsidRPr="00790BCC">
              <w:t>%</w:t>
            </w:r>
          </w:p>
          <w:p w14:paraId="5D163349" w14:textId="4EBDAA92" w:rsidR="008A3BC9" w:rsidRDefault="008A3BC9" w:rsidP="008A3BC9">
            <w:pPr>
              <w:pStyle w:val="NumberedList"/>
              <w:numPr>
                <w:ilvl w:val="0"/>
                <w:numId w:val="7"/>
              </w:numPr>
            </w:pPr>
            <w:r>
              <w:t>40</w:t>
            </w:r>
            <w:r w:rsidR="005B0781" w:rsidRPr="00790BCC">
              <w:t>%</w:t>
            </w:r>
          </w:p>
          <w:p w14:paraId="609EDD5F" w14:textId="3B1D6CCB" w:rsidR="008A3BC9" w:rsidRPr="00790BCC" w:rsidRDefault="008A3BC9" w:rsidP="005B0781">
            <w:pPr>
              <w:pStyle w:val="NumberedList"/>
              <w:numPr>
                <w:ilvl w:val="0"/>
                <w:numId w:val="7"/>
              </w:numPr>
            </w:pPr>
            <w:r>
              <w:t>10%</w:t>
            </w:r>
          </w:p>
          <w:p w14:paraId="6B122E26" w14:textId="77777777" w:rsidR="005B0781" w:rsidRPr="00790BCC" w:rsidRDefault="005B0781" w:rsidP="005B0781">
            <w:pPr>
              <w:pStyle w:val="NumberedList"/>
              <w:numPr>
                <w:ilvl w:val="0"/>
                <w:numId w:val="7"/>
              </w:numPr>
            </w:pPr>
            <w:r w:rsidRPr="00790BCC">
              <w:t>5%</w:t>
            </w:r>
          </w:p>
        </w:tc>
      </w:tr>
    </w:tbl>
    <w:p w14:paraId="04B11B60" w14:textId="77777777" w:rsidR="005B0781" w:rsidRPr="00790BCC" w:rsidRDefault="005B0781" w:rsidP="005B0781">
      <w:pPr>
        <w:pStyle w:val="Heading1"/>
      </w:pPr>
      <w:r w:rsidRPr="00790BCC">
        <w:t>Materials</w:t>
      </w:r>
    </w:p>
    <w:p w14:paraId="79AA26DA" w14:textId="77777777" w:rsidR="009F44B6" w:rsidRDefault="009F44B6" w:rsidP="009F44B6">
      <w:pPr>
        <w:pStyle w:val="BulletedList"/>
      </w:pPr>
      <w:r>
        <w:t>Copies of the 11.4.2 Lesson 15 Evidence Collection Tool for each student</w:t>
      </w:r>
    </w:p>
    <w:p w14:paraId="41521B58" w14:textId="425FF878" w:rsidR="002E38FB" w:rsidRDefault="009C03EA" w:rsidP="005B0781">
      <w:pPr>
        <w:pStyle w:val="BulletedList"/>
      </w:pPr>
      <w:r>
        <w:t>Student c</w:t>
      </w:r>
      <w:r w:rsidR="002E38FB">
        <w:t xml:space="preserve">opies of the </w:t>
      </w:r>
      <w:r w:rsidR="005065C6">
        <w:t xml:space="preserve">11.4 </w:t>
      </w:r>
      <w:r w:rsidR="002E38FB">
        <w:t>Speaking and Listening Rubric and Checklist</w:t>
      </w:r>
      <w:r w:rsidR="00017072">
        <w:t xml:space="preserve"> (refer to 11.4.1 Lesson </w:t>
      </w:r>
      <w:r w:rsidR="00F64EDF">
        <w:t>3</w:t>
      </w:r>
      <w:r w:rsidR="00017072">
        <w:t>)</w:t>
      </w:r>
    </w:p>
    <w:p w14:paraId="224802C7" w14:textId="7DFC4868" w:rsidR="00615621" w:rsidRPr="00790BCC" w:rsidRDefault="00615621" w:rsidP="005B0781">
      <w:pPr>
        <w:pStyle w:val="BulletedList"/>
      </w:pPr>
      <w:r w:rsidRPr="00615621">
        <w:t xml:space="preserve">Student copies of the Short Response Rubric and Checklist (refer to 11.4.1 Lesson 1) </w:t>
      </w:r>
    </w:p>
    <w:p w14:paraId="0C2A36C7" w14:textId="77777777" w:rsidR="005B0781" w:rsidRDefault="005B0781" w:rsidP="005B0781">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5B0781" w:rsidRPr="00D31F4D" w14:paraId="4CD851A8" w14:textId="77777777" w:rsidTr="0004580B">
        <w:tc>
          <w:tcPr>
            <w:tcW w:w="9360" w:type="dxa"/>
            <w:gridSpan w:val="2"/>
            <w:shd w:val="clear" w:color="auto" w:fill="76923C"/>
          </w:tcPr>
          <w:p w14:paraId="4A843454" w14:textId="77777777" w:rsidR="005B0781" w:rsidRPr="00D31F4D" w:rsidRDefault="005B0781" w:rsidP="001230B0">
            <w:pPr>
              <w:pStyle w:val="TableHeaders"/>
            </w:pPr>
            <w:r w:rsidRPr="009450B7">
              <w:rPr>
                <w:sz w:val="22"/>
              </w:rPr>
              <w:t>How to Use the Learning Sequence</w:t>
            </w:r>
          </w:p>
        </w:tc>
      </w:tr>
      <w:tr w:rsidR="005B0781" w:rsidRPr="00D31F4D" w14:paraId="2C93B214" w14:textId="77777777" w:rsidTr="0004580B">
        <w:tc>
          <w:tcPr>
            <w:tcW w:w="894" w:type="dxa"/>
            <w:shd w:val="clear" w:color="auto" w:fill="76923C"/>
          </w:tcPr>
          <w:p w14:paraId="21C17D63" w14:textId="77777777" w:rsidR="005B0781" w:rsidRPr="009450B7" w:rsidRDefault="005B0781" w:rsidP="001230B0">
            <w:pPr>
              <w:pStyle w:val="TableHeaders"/>
              <w:rPr>
                <w:sz w:val="22"/>
              </w:rPr>
            </w:pPr>
            <w:r w:rsidRPr="009450B7">
              <w:rPr>
                <w:sz w:val="22"/>
              </w:rPr>
              <w:t>Symbol</w:t>
            </w:r>
          </w:p>
        </w:tc>
        <w:tc>
          <w:tcPr>
            <w:tcW w:w="8466" w:type="dxa"/>
            <w:shd w:val="clear" w:color="auto" w:fill="76923C"/>
          </w:tcPr>
          <w:p w14:paraId="16F41343" w14:textId="77777777" w:rsidR="005B0781" w:rsidRPr="009450B7" w:rsidRDefault="005B0781" w:rsidP="001230B0">
            <w:pPr>
              <w:pStyle w:val="TableHeaders"/>
              <w:rPr>
                <w:sz w:val="22"/>
              </w:rPr>
            </w:pPr>
            <w:r w:rsidRPr="009450B7">
              <w:rPr>
                <w:sz w:val="22"/>
              </w:rPr>
              <w:t>Type of Text &amp; Interpretation of the Symbol</w:t>
            </w:r>
          </w:p>
        </w:tc>
      </w:tr>
      <w:tr w:rsidR="005B0781" w:rsidRPr="00D31F4D" w14:paraId="79D92F92" w14:textId="77777777" w:rsidTr="0004580B">
        <w:tc>
          <w:tcPr>
            <w:tcW w:w="894" w:type="dxa"/>
          </w:tcPr>
          <w:p w14:paraId="392380B5" w14:textId="77777777" w:rsidR="005B0781" w:rsidRPr="00D31F4D" w:rsidRDefault="005B0781" w:rsidP="001230B0">
            <w:pPr>
              <w:spacing w:before="20" w:after="20"/>
              <w:jc w:val="center"/>
              <w:rPr>
                <w:b/>
                <w:color w:val="4F81BD"/>
              </w:rPr>
            </w:pPr>
            <w:r w:rsidRPr="00D31F4D">
              <w:rPr>
                <w:b/>
                <w:color w:val="4F81BD"/>
              </w:rPr>
              <w:t>10%</w:t>
            </w:r>
          </w:p>
        </w:tc>
        <w:tc>
          <w:tcPr>
            <w:tcW w:w="8466" w:type="dxa"/>
          </w:tcPr>
          <w:p w14:paraId="220D789F" w14:textId="77777777" w:rsidR="005B0781" w:rsidRPr="00D31F4D" w:rsidRDefault="005B0781" w:rsidP="001230B0">
            <w:pPr>
              <w:spacing w:before="20" w:after="20"/>
              <w:rPr>
                <w:b/>
                <w:color w:val="4F81BD"/>
              </w:rPr>
            </w:pPr>
            <w:r w:rsidRPr="00D31F4D">
              <w:rPr>
                <w:b/>
                <w:color w:val="4F81BD"/>
              </w:rPr>
              <w:t>Percentage indicates the percentage of lesson time each activity should take.</w:t>
            </w:r>
          </w:p>
        </w:tc>
      </w:tr>
      <w:tr w:rsidR="005B0781" w:rsidRPr="00D31F4D" w14:paraId="4215CBFF" w14:textId="77777777" w:rsidTr="0004580B">
        <w:tc>
          <w:tcPr>
            <w:tcW w:w="894" w:type="dxa"/>
            <w:vMerge w:val="restart"/>
            <w:vAlign w:val="center"/>
          </w:tcPr>
          <w:p w14:paraId="1C02DCA4" w14:textId="77777777" w:rsidR="005B0781" w:rsidRPr="00D31F4D" w:rsidRDefault="005B0781" w:rsidP="001230B0">
            <w:pPr>
              <w:spacing w:before="20" w:after="20"/>
              <w:jc w:val="center"/>
              <w:rPr>
                <w:sz w:val="18"/>
              </w:rPr>
            </w:pPr>
            <w:r w:rsidRPr="00D31F4D">
              <w:rPr>
                <w:sz w:val="18"/>
              </w:rPr>
              <w:t>no symbol</w:t>
            </w:r>
          </w:p>
        </w:tc>
        <w:tc>
          <w:tcPr>
            <w:tcW w:w="8466" w:type="dxa"/>
          </w:tcPr>
          <w:p w14:paraId="34D748EF" w14:textId="77777777" w:rsidR="005B0781" w:rsidRPr="00D31F4D" w:rsidRDefault="005B0781" w:rsidP="001230B0">
            <w:pPr>
              <w:spacing w:before="20" w:after="20"/>
            </w:pPr>
            <w:r w:rsidRPr="00D31F4D">
              <w:t>Plain text indicates teacher action.</w:t>
            </w:r>
          </w:p>
        </w:tc>
      </w:tr>
      <w:tr w:rsidR="005B0781" w:rsidRPr="00D31F4D" w14:paraId="21C546E0" w14:textId="77777777" w:rsidTr="0004580B">
        <w:tc>
          <w:tcPr>
            <w:tcW w:w="894" w:type="dxa"/>
            <w:vMerge/>
          </w:tcPr>
          <w:p w14:paraId="593FC0F0" w14:textId="77777777" w:rsidR="005B0781" w:rsidRPr="00D31F4D" w:rsidRDefault="005B0781" w:rsidP="001230B0">
            <w:pPr>
              <w:spacing w:before="20" w:after="20"/>
              <w:jc w:val="center"/>
              <w:rPr>
                <w:b/>
                <w:color w:val="000000"/>
              </w:rPr>
            </w:pPr>
          </w:p>
        </w:tc>
        <w:tc>
          <w:tcPr>
            <w:tcW w:w="8466" w:type="dxa"/>
          </w:tcPr>
          <w:p w14:paraId="7DD9A614" w14:textId="77777777" w:rsidR="005B0781" w:rsidRPr="00D31F4D" w:rsidRDefault="005B0781" w:rsidP="001230B0">
            <w:pPr>
              <w:spacing w:before="20" w:after="20"/>
              <w:rPr>
                <w:color w:val="4F81BD"/>
              </w:rPr>
            </w:pPr>
            <w:r w:rsidRPr="00D31F4D">
              <w:rPr>
                <w:b/>
              </w:rPr>
              <w:t>Bold text indicates questions for the teacher to ask students.</w:t>
            </w:r>
          </w:p>
        </w:tc>
      </w:tr>
      <w:tr w:rsidR="005B0781" w:rsidRPr="00D31F4D" w14:paraId="698056FD" w14:textId="77777777" w:rsidTr="0004580B">
        <w:tc>
          <w:tcPr>
            <w:tcW w:w="894" w:type="dxa"/>
            <w:vMerge/>
          </w:tcPr>
          <w:p w14:paraId="283CD1B9" w14:textId="77777777" w:rsidR="005B0781" w:rsidRPr="00D31F4D" w:rsidRDefault="005B0781" w:rsidP="001230B0">
            <w:pPr>
              <w:spacing w:before="20" w:after="20"/>
              <w:jc w:val="center"/>
              <w:rPr>
                <w:b/>
                <w:color w:val="000000"/>
              </w:rPr>
            </w:pPr>
          </w:p>
        </w:tc>
        <w:tc>
          <w:tcPr>
            <w:tcW w:w="8466" w:type="dxa"/>
          </w:tcPr>
          <w:p w14:paraId="40467196" w14:textId="77777777" w:rsidR="005B0781" w:rsidRPr="00D31F4D" w:rsidRDefault="005B0781" w:rsidP="001230B0">
            <w:pPr>
              <w:spacing w:before="20" w:after="20"/>
              <w:rPr>
                <w:i/>
              </w:rPr>
            </w:pPr>
            <w:r w:rsidRPr="00D31F4D">
              <w:rPr>
                <w:i/>
              </w:rPr>
              <w:t>Italicized text indicates a vocabulary word.</w:t>
            </w:r>
          </w:p>
        </w:tc>
      </w:tr>
      <w:tr w:rsidR="005B0781" w:rsidRPr="00D31F4D" w14:paraId="1FA54E5B" w14:textId="77777777" w:rsidTr="00045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B961D65" w14:textId="77777777" w:rsidR="005B0781" w:rsidRPr="00D31F4D" w:rsidRDefault="005B0781" w:rsidP="001230B0">
            <w:pPr>
              <w:spacing w:before="40" w:after="0"/>
              <w:jc w:val="center"/>
            </w:pPr>
            <w:r w:rsidRPr="00D31F4D">
              <w:sym w:font="Webdings" w:char="F034"/>
            </w:r>
          </w:p>
        </w:tc>
        <w:tc>
          <w:tcPr>
            <w:tcW w:w="8466" w:type="dxa"/>
          </w:tcPr>
          <w:p w14:paraId="48F2A4B3" w14:textId="77777777" w:rsidR="005B0781" w:rsidRPr="00D31F4D" w:rsidRDefault="005B0781" w:rsidP="001230B0">
            <w:pPr>
              <w:spacing w:before="20" w:after="20"/>
            </w:pPr>
            <w:r w:rsidRPr="00D31F4D">
              <w:t>Indicates student action(s).</w:t>
            </w:r>
          </w:p>
        </w:tc>
      </w:tr>
      <w:tr w:rsidR="005B0781" w:rsidRPr="00D31F4D" w14:paraId="3FB7546F" w14:textId="77777777" w:rsidTr="00045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3BBBF0B" w14:textId="77777777" w:rsidR="005B0781" w:rsidRPr="00D31F4D" w:rsidRDefault="005B0781" w:rsidP="001230B0">
            <w:pPr>
              <w:spacing w:before="80" w:after="0"/>
              <w:jc w:val="center"/>
            </w:pPr>
            <w:r w:rsidRPr="00D31F4D">
              <w:sym w:font="Webdings" w:char="F028"/>
            </w:r>
          </w:p>
        </w:tc>
        <w:tc>
          <w:tcPr>
            <w:tcW w:w="8466" w:type="dxa"/>
          </w:tcPr>
          <w:p w14:paraId="749CD57F" w14:textId="77777777" w:rsidR="005B0781" w:rsidRPr="00D31F4D" w:rsidRDefault="005B0781" w:rsidP="001230B0">
            <w:pPr>
              <w:spacing w:before="20" w:after="20"/>
            </w:pPr>
            <w:r w:rsidRPr="00D31F4D">
              <w:t>Indicates possible student response(s) to teacher questions.</w:t>
            </w:r>
          </w:p>
        </w:tc>
      </w:tr>
      <w:tr w:rsidR="005B0781" w:rsidRPr="00D31F4D" w14:paraId="2D97D9E1" w14:textId="77777777" w:rsidTr="0004580B">
        <w:tc>
          <w:tcPr>
            <w:tcW w:w="894" w:type="dxa"/>
            <w:vAlign w:val="bottom"/>
          </w:tcPr>
          <w:p w14:paraId="772F045B" w14:textId="77777777" w:rsidR="005B0781" w:rsidRPr="00D31F4D" w:rsidRDefault="005B0781" w:rsidP="001230B0">
            <w:pPr>
              <w:spacing w:after="0"/>
              <w:jc w:val="center"/>
              <w:rPr>
                <w:color w:val="4F81BD"/>
              </w:rPr>
            </w:pPr>
            <w:r w:rsidRPr="00D31F4D">
              <w:rPr>
                <w:color w:val="4F81BD"/>
              </w:rPr>
              <w:sym w:font="Webdings" w:char="F069"/>
            </w:r>
          </w:p>
        </w:tc>
        <w:tc>
          <w:tcPr>
            <w:tcW w:w="8466" w:type="dxa"/>
          </w:tcPr>
          <w:p w14:paraId="61C715B0" w14:textId="77777777" w:rsidR="005B0781" w:rsidRPr="00D31F4D" w:rsidRDefault="005B0781" w:rsidP="001230B0">
            <w:pPr>
              <w:spacing w:before="20" w:after="20"/>
              <w:rPr>
                <w:color w:val="4F81BD"/>
              </w:rPr>
            </w:pPr>
            <w:r w:rsidRPr="00D31F4D">
              <w:rPr>
                <w:color w:val="4F81BD"/>
              </w:rPr>
              <w:t>Indicates instructional notes for the teacher.</w:t>
            </w:r>
          </w:p>
        </w:tc>
      </w:tr>
    </w:tbl>
    <w:p w14:paraId="358E5785" w14:textId="77777777" w:rsidR="005B0781" w:rsidRPr="00790BCC" w:rsidRDefault="005B0781" w:rsidP="00ED0C31">
      <w:pPr>
        <w:pStyle w:val="LearningSequenceHeader"/>
        <w:keepNext/>
      </w:pPr>
      <w:r w:rsidRPr="00790BCC">
        <w:lastRenderedPageBreak/>
        <w:t>Activity 1: Introduction of Lesson Agenda</w:t>
      </w:r>
      <w:r w:rsidRPr="00790BCC">
        <w:tab/>
        <w:t>5%</w:t>
      </w:r>
    </w:p>
    <w:p w14:paraId="30C0476F" w14:textId="77D47D50" w:rsidR="00F47C8A" w:rsidRDefault="00F47C8A" w:rsidP="00F47C8A">
      <w:pPr>
        <w:pStyle w:val="TA"/>
      </w:pPr>
      <w:r>
        <w:t>Begin by reviewing the agenda and the assessed standard for this lesson RL.11-12.3</w:t>
      </w:r>
      <w:r w:rsidR="00BC35B4">
        <w:t>.</w:t>
      </w:r>
      <w:r>
        <w:t xml:space="preserve"> In this lesson, students read and analyz</w:t>
      </w:r>
      <w:r w:rsidR="0025251F">
        <w:t>e</w:t>
      </w:r>
      <w:r>
        <w:t xml:space="preserve"> </w:t>
      </w:r>
      <w:r w:rsidR="005422E9">
        <w:t xml:space="preserve">chapters XXIX–XXXI of </w:t>
      </w:r>
      <w:r>
        <w:rPr>
          <w:i/>
        </w:rPr>
        <w:t>The Awakening</w:t>
      </w:r>
      <w:r>
        <w:t>, foc</w:t>
      </w:r>
      <w:r w:rsidR="00A9488B">
        <w:t>using on how</w:t>
      </w:r>
      <w:r w:rsidR="00BD437C">
        <w:t xml:space="preserve"> related elements contribute to Edna’s character development</w:t>
      </w:r>
      <w:r>
        <w:t>.</w:t>
      </w:r>
      <w:r w:rsidR="0004580B">
        <w:t xml:space="preserve"> </w:t>
      </w:r>
      <w:r w:rsidR="005E06B1">
        <w:t>Students</w:t>
      </w:r>
      <w:r w:rsidR="005E06B1" w:rsidRPr="005E06B1">
        <w:t xml:space="preserve"> </w:t>
      </w:r>
      <w:r w:rsidR="005E06B1">
        <w:t>work independently to ana</w:t>
      </w:r>
      <w:r w:rsidR="00BD437C">
        <w:t>l</w:t>
      </w:r>
      <w:r w:rsidR="005E06B1">
        <w:t xml:space="preserve">yze the text using the 11.4.2 Lesson 15 Evidence Collection Tool, and </w:t>
      </w:r>
      <w:r w:rsidR="005814B3">
        <w:t xml:space="preserve">then use the tool to </w:t>
      </w:r>
      <w:r w:rsidR="005E06B1">
        <w:t>engage in</w:t>
      </w:r>
      <w:r w:rsidR="005814B3">
        <w:t xml:space="preserve"> a</w:t>
      </w:r>
      <w:r w:rsidR="0004580B">
        <w:t xml:space="preserve"> small group discussion, followed by a Quick Write.</w:t>
      </w:r>
      <w:r w:rsidR="005E06B1">
        <w:t xml:space="preserve"> </w:t>
      </w:r>
    </w:p>
    <w:p w14:paraId="5B81370D" w14:textId="77777777" w:rsidR="00F47C8A" w:rsidRPr="00BA7F10" w:rsidRDefault="00F47C8A" w:rsidP="00F47C8A">
      <w:pPr>
        <w:pStyle w:val="SA"/>
      </w:pPr>
      <w:r>
        <w:t>Students look at the agenda.</w:t>
      </w:r>
    </w:p>
    <w:p w14:paraId="6D12805B" w14:textId="2ECDE4E7" w:rsidR="005B0781" w:rsidRPr="00790BCC" w:rsidRDefault="005B0781" w:rsidP="005B0781">
      <w:pPr>
        <w:pStyle w:val="LearningSequenceHeader"/>
      </w:pPr>
      <w:r w:rsidRPr="00790BCC">
        <w:t>Activity 2: Homework Accountability</w:t>
      </w:r>
      <w:r w:rsidRPr="00790BCC">
        <w:tab/>
        <w:t>1</w:t>
      </w:r>
      <w:r w:rsidR="00E640A7">
        <w:t>5</w:t>
      </w:r>
      <w:r w:rsidRPr="00790BCC">
        <w:t>%</w:t>
      </w:r>
    </w:p>
    <w:p w14:paraId="6AB2FAEC" w14:textId="77777777" w:rsidR="005065C6" w:rsidRDefault="00F47C8A" w:rsidP="005065C6">
      <w:pPr>
        <w:pStyle w:val="TA"/>
      </w:pPr>
      <w:r>
        <w:t xml:space="preserve">Instruct students to </w:t>
      </w:r>
      <w:r w:rsidR="0004580B">
        <w:t>take out</w:t>
      </w:r>
      <w:r>
        <w:t xml:space="preserve"> their </w:t>
      </w:r>
      <w:r w:rsidR="00A35DA7">
        <w:t xml:space="preserve">responses to </w:t>
      </w:r>
      <w:r>
        <w:t>the previous lesson</w:t>
      </w:r>
      <w:r w:rsidR="00A35DA7">
        <w:t>’s homework assignment</w:t>
      </w:r>
      <w:r w:rsidR="0004580B">
        <w:t>.</w:t>
      </w:r>
      <w:r>
        <w:t xml:space="preserve"> (</w:t>
      </w:r>
      <w:r w:rsidR="00876149" w:rsidRPr="00876149">
        <w:rPr>
          <w:shd w:val="clear" w:color="auto" w:fill="FFFFFF"/>
        </w:rPr>
        <w:t>Read and annotate chapters XXIX</w:t>
      </w:r>
      <w:r w:rsidR="0004580B">
        <w:rPr>
          <w:shd w:val="clear" w:color="auto" w:fill="FFFFFF"/>
        </w:rPr>
        <w:t>–</w:t>
      </w:r>
      <w:r w:rsidR="00876149">
        <w:rPr>
          <w:shd w:val="clear" w:color="auto" w:fill="FFFFFF"/>
        </w:rPr>
        <w:t>XXXI</w:t>
      </w:r>
      <w:r w:rsidR="00192174">
        <w:rPr>
          <w:shd w:val="clear" w:color="auto" w:fill="FFFFFF"/>
        </w:rPr>
        <w:t xml:space="preserve"> </w:t>
      </w:r>
      <w:r w:rsidR="00876149">
        <w:rPr>
          <w:shd w:val="clear" w:color="auto" w:fill="FFFFFF"/>
        </w:rPr>
        <w:t xml:space="preserve">of </w:t>
      </w:r>
      <w:r w:rsidR="00876149" w:rsidRPr="00861304">
        <w:rPr>
          <w:i/>
          <w:shd w:val="clear" w:color="auto" w:fill="FFFFFF"/>
        </w:rPr>
        <w:t>The Awakening</w:t>
      </w:r>
      <w:r w:rsidR="00F25BBE">
        <w:rPr>
          <w:shd w:val="clear" w:color="auto" w:fill="FFFFFF"/>
        </w:rPr>
        <w:t xml:space="preserve"> (</w:t>
      </w:r>
      <w:r w:rsidR="00876149" w:rsidRPr="00876149">
        <w:rPr>
          <w:shd w:val="clear" w:color="auto" w:fill="FFFFFF"/>
        </w:rPr>
        <w:t xml:space="preserve">from “Without even waiting for an answer from her husband” </w:t>
      </w:r>
      <w:r w:rsidR="00BA7203">
        <w:rPr>
          <w:shd w:val="clear" w:color="auto" w:fill="FFFFFF"/>
        </w:rPr>
        <w:t>t</w:t>
      </w:r>
      <w:r w:rsidR="00ED6BA2">
        <w:rPr>
          <w:shd w:val="clear" w:color="auto" w:fill="FFFFFF"/>
        </w:rPr>
        <w:t>o</w:t>
      </w:r>
      <w:r w:rsidR="00BA7203" w:rsidRPr="00876149">
        <w:rPr>
          <w:shd w:val="clear" w:color="auto" w:fill="FFFFFF"/>
        </w:rPr>
        <w:t xml:space="preserve"> </w:t>
      </w:r>
      <w:r w:rsidR="00876149" w:rsidRPr="00876149">
        <w:rPr>
          <w:shd w:val="clear" w:color="auto" w:fill="FFFFFF"/>
        </w:rPr>
        <w:t>“until she had become supple to his</w:t>
      </w:r>
      <w:r w:rsidR="00876149">
        <w:rPr>
          <w:shd w:val="clear" w:color="auto" w:fill="FFFFFF"/>
        </w:rPr>
        <w:t xml:space="preserve"> gentle, seductive entreaties”</w:t>
      </w:r>
      <w:r w:rsidR="0004580B">
        <w:rPr>
          <w:shd w:val="clear" w:color="auto" w:fill="FFFFFF"/>
        </w:rPr>
        <w:t>)</w:t>
      </w:r>
      <w:r w:rsidR="005065C6">
        <w:rPr>
          <w:shd w:val="clear" w:color="auto" w:fill="FFFFFF"/>
        </w:rPr>
        <w:t>)</w:t>
      </w:r>
      <w:r w:rsidR="00876149" w:rsidRPr="00876149">
        <w:rPr>
          <w:shd w:val="clear" w:color="auto" w:fill="FFFFFF"/>
        </w:rPr>
        <w:t xml:space="preserve">. </w:t>
      </w:r>
      <w:r w:rsidR="005065C6">
        <w:t>Instruct students to form pairs to discuss their responses.</w:t>
      </w:r>
    </w:p>
    <w:p w14:paraId="6F511423" w14:textId="77777777" w:rsidR="005065C6" w:rsidRDefault="005065C6" w:rsidP="005065C6">
      <w:pPr>
        <w:pStyle w:val="SA"/>
      </w:pPr>
      <w:r>
        <w:t>Student pairs discuss their annotations from the previous lesson’s homework.</w:t>
      </w:r>
    </w:p>
    <w:p w14:paraId="3EFA5DF3" w14:textId="5B5E5519" w:rsidR="00F47C8A" w:rsidRDefault="00F47C8A" w:rsidP="00F47C8A">
      <w:pPr>
        <w:pStyle w:val="SR"/>
      </w:pPr>
      <w:r>
        <w:t xml:space="preserve">Student </w:t>
      </w:r>
      <w:r w:rsidR="00F25BBE">
        <w:t>annotations</w:t>
      </w:r>
      <w:r>
        <w:t xml:space="preserve"> may include</w:t>
      </w:r>
    </w:p>
    <w:p w14:paraId="147E6BD8" w14:textId="77777777" w:rsidR="005065C6" w:rsidRDefault="009250EC" w:rsidP="00F47C8A">
      <w:pPr>
        <w:pStyle w:val="SASRBullet"/>
      </w:pPr>
      <w:r>
        <w:t>S</w:t>
      </w:r>
      <w:r w:rsidR="00045B2E">
        <w:t>tar</w:t>
      </w:r>
      <w:r w:rsidR="00771E9C">
        <w:t xml:space="preserve"> </w:t>
      </w:r>
      <w:r>
        <w:t>near</w:t>
      </w:r>
      <w:r w:rsidR="005065C6">
        <w:t>:</w:t>
      </w:r>
    </w:p>
    <w:p w14:paraId="3F483F63" w14:textId="1B83E7CB" w:rsidR="00771E9C" w:rsidRDefault="005065C6" w:rsidP="005065C6">
      <w:pPr>
        <w:pStyle w:val="SASRBullet"/>
        <w:numPr>
          <w:ilvl w:val="2"/>
          <w:numId w:val="4"/>
        </w:numPr>
        <w:ind w:left="1440"/>
      </w:pPr>
      <w:r>
        <w:t>“W</w:t>
      </w:r>
      <w:r w:rsidR="00771E9C">
        <w:t>hatever was her own in the house” because this demonstrates her independence</w:t>
      </w:r>
      <w:r w:rsidR="009B3832">
        <w:t xml:space="preserve"> (p. 93)</w:t>
      </w:r>
      <w:r w:rsidR="00771E9C">
        <w:t xml:space="preserve">. She does not want to take anything that </w:t>
      </w:r>
      <w:r w:rsidR="003E4A7F">
        <w:t>is “</w:t>
      </w:r>
      <w:r w:rsidR="00771E9C">
        <w:t>her husband’s bounty” (p. 93).</w:t>
      </w:r>
    </w:p>
    <w:p w14:paraId="2E600D72" w14:textId="008A36A2" w:rsidR="005065C6" w:rsidRDefault="005065C6" w:rsidP="005065C6">
      <w:pPr>
        <w:pStyle w:val="SASRBullet"/>
        <w:numPr>
          <w:ilvl w:val="2"/>
          <w:numId w:val="4"/>
        </w:numPr>
        <w:ind w:left="1440"/>
      </w:pPr>
      <w:r>
        <w:t>“[A] magnificent cluster of diamonds” (p. 96) and “the regal woman, the one who rules” (p. 98) because the narrator repeats the idea that Edna is somehow royal in appearance and manner.</w:t>
      </w:r>
    </w:p>
    <w:p w14:paraId="515E837F" w14:textId="1597F092" w:rsidR="005065C6" w:rsidRDefault="005065C6" w:rsidP="005065C6">
      <w:pPr>
        <w:pStyle w:val="SASRBullet"/>
        <w:numPr>
          <w:ilvl w:val="2"/>
          <w:numId w:val="4"/>
        </w:numPr>
        <w:ind w:left="1440"/>
      </w:pPr>
      <w:r>
        <w:t>“[T]he hopelessness which so often assailed her, which came upon her like an obsession, like something extraneous, independent of volition” and near the sentence “There came over her the acute longing which always summoned into her spiritual vision the presence of the beloved one, overpowering her at once with a sense of the unattainable” because this seems to repeat the notion of depression and longing that Edna has previously experienced. In the midst of her grand party, she longs for Robert, her “beloved” (p. 98).</w:t>
      </w:r>
    </w:p>
    <w:p w14:paraId="76E97979" w14:textId="00F4C724" w:rsidR="00F47C8A" w:rsidRDefault="00F47C8A" w:rsidP="00F47C8A">
      <w:pPr>
        <w:pStyle w:val="SASRBullet"/>
      </w:pPr>
      <w:r>
        <w:t xml:space="preserve">Exclamation point </w:t>
      </w:r>
      <w:r w:rsidR="009250EC">
        <w:t>near</w:t>
      </w:r>
      <w:r w:rsidR="00F81D26">
        <w:t xml:space="preserve"> the sentences “</w:t>
      </w:r>
      <w:r w:rsidR="009B3832">
        <w:t>‘</w:t>
      </w:r>
      <w:r w:rsidR="00F81D26">
        <w:t>I’ll let L</w:t>
      </w:r>
      <w:r w:rsidR="009250EC">
        <w:t>é</w:t>
      </w:r>
      <w:r w:rsidR="00F81D26">
        <w:t>once pay the bills. I wonder what he’ll say when he sees the bills</w:t>
      </w:r>
      <w:r w:rsidR="009B3832">
        <w:t>’</w:t>
      </w:r>
      <w:r w:rsidR="00F81D26">
        <w:t>” because it seems incredibly bold and striking of Edna to throw a dinner party on the eve of her move and then leave her husband with the bills</w:t>
      </w:r>
      <w:r w:rsidR="009B3832">
        <w:t xml:space="preserve"> (p. 94)</w:t>
      </w:r>
      <w:r w:rsidR="00F81D26">
        <w:t>.</w:t>
      </w:r>
    </w:p>
    <w:p w14:paraId="39875B9F" w14:textId="77777777" w:rsidR="00F47C8A" w:rsidRDefault="00F47C8A" w:rsidP="00F47C8A">
      <w:pPr>
        <w:pStyle w:val="IN"/>
      </w:pPr>
      <w:r>
        <w:t>This annotation supports students’ engagement with W.11-12.9.a, which addresses the use of textual evidence in writing.</w:t>
      </w:r>
    </w:p>
    <w:p w14:paraId="18D2AFF1" w14:textId="77777777" w:rsidR="00F47C8A" w:rsidRDefault="00F47C8A" w:rsidP="00F47C8A">
      <w:pPr>
        <w:pStyle w:val="BR"/>
      </w:pPr>
    </w:p>
    <w:p w14:paraId="65B46779" w14:textId="3F29E972" w:rsidR="00F47C8A" w:rsidRDefault="00F47C8A" w:rsidP="00F47C8A">
      <w:pPr>
        <w:pStyle w:val="TA"/>
      </w:pPr>
      <w:r>
        <w:lastRenderedPageBreak/>
        <w:t>Instruct student pairs to share and discuss the vocabulary words they identified and defined in the previous lesson’s homework</w:t>
      </w:r>
      <w:r w:rsidR="0041653B">
        <w:t>.</w:t>
      </w:r>
    </w:p>
    <w:p w14:paraId="54F26C44" w14:textId="5ADEE809" w:rsidR="00F47C8A" w:rsidRDefault="00F47C8A" w:rsidP="00F47C8A">
      <w:pPr>
        <w:pStyle w:val="SR"/>
      </w:pPr>
      <w:r>
        <w:t>Students may identify the following words:</w:t>
      </w:r>
      <w:r w:rsidR="00876149" w:rsidRPr="00876149">
        <w:rPr>
          <w:i/>
        </w:rPr>
        <w:t xml:space="preserve"> </w:t>
      </w:r>
      <w:r w:rsidR="001F3907">
        <w:rPr>
          <w:i/>
        </w:rPr>
        <w:t xml:space="preserve">bade, </w:t>
      </w:r>
      <w:r w:rsidR="004523CA">
        <w:rPr>
          <w:i/>
        </w:rPr>
        <w:t xml:space="preserve">bounty, </w:t>
      </w:r>
      <w:r w:rsidR="00876149" w:rsidRPr="00876149">
        <w:rPr>
          <w:i/>
        </w:rPr>
        <w:t xml:space="preserve">lorgnettes, commodious, sally, impetuous, volubility, </w:t>
      </w:r>
      <w:r w:rsidR="004523CA">
        <w:rPr>
          <w:i/>
        </w:rPr>
        <w:t>volition</w:t>
      </w:r>
      <w:r w:rsidR="00876149" w:rsidRPr="00876149">
        <w:rPr>
          <w:i/>
        </w:rPr>
        <w:t xml:space="preserve">, </w:t>
      </w:r>
      <w:r w:rsidR="00876149">
        <w:t xml:space="preserve">and </w:t>
      </w:r>
      <w:r w:rsidR="00876149" w:rsidRPr="00876149">
        <w:rPr>
          <w:i/>
        </w:rPr>
        <w:t>supple</w:t>
      </w:r>
      <w:r>
        <w:t>.</w:t>
      </w:r>
    </w:p>
    <w:p w14:paraId="73304856" w14:textId="30F312EC" w:rsidR="00F47C8A" w:rsidRPr="006D113F" w:rsidRDefault="00F47C8A" w:rsidP="00F47C8A">
      <w:pPr>
        <w:pStyle w:val="IN"/>
      </w:pPr>
      <w:r w:rsidRPr="002D61A3">
        <w:rPr>
          <w:b/>
        </w:rPr>
        <w:t>Differentiation Consideration:</w:t>
      </w:r>
      <w:r>
        <w:rPr>
          <w:b/>
        </w:rPr>
        <w:t xml:space="preserve"> </w:t>
      </w:r>
      <w:r>
        <w:t>Students may also identify the following words:</w:t>
      </w:r>
      <w:r w:rsidR="004523CA">
        <w:t xml:space="preserve"> </w:t>
      </w:r>
      <w:r w:rsidR="00876149" w:rsidRPr="00876149">
        <w:rPr>
          <w:i/>
        </w:rPr>
        <w:t xml:space="preserve">deliberation, abode, precincts, </w:t>
      </w:r>
      <w:r w:rsidR="004523CA">
        <w:rPr>
          <w:i/>
        </w:rPr>
        <w:t xml:space="preserve">portals, </w:t>
      </w:r>
      <w:r w:rsidR="00876149" w:rsidRPr="00876149">
        <w:rPr>
          <w:i/>
        </w:rPr>
        <w:t xml:space="preserve">collectively, delicacies, </w:t>
      </w:r>
      <w:r w:rsidR="00830E24">
        <w:rPr>
          <w:i/>
        </w:rPr>
        <w:t xml:space="preserve">lame, </w:t>
      </w:r>
      <w:r w:rsidR="00C262DA">
        <w:rPr>
          <w:i/>
        </w:rPr>
        <w:t>cavern, discords,</w:t>
      </w:r>
      <w:r w:rsidR="004523CA">
        <w:rPr>
          <w:i/>
        </w:rPr>
        <w:t xml:space="preserve"> </w:t>
      </w:r>
      <w:r w:rsidR="00876149" w:rsidRPr="00876149">
        <w:rPr>
          <w:i/>
        </w:rPr>
        <w:t>acute, garland,</w:t>
      </w:r>
      <w:r w:rsidR="0001642D">
        <w:rPr>
          <w:i/>
        </w:rPr>
        <w:t xml:space="preserve"> </w:t>
      </w:r>
      <w:r w:rsidR="00876149">
        <w:t>and</w:t>
      </w:r>
      <w:r w:rsidR="00876149" w:rsidRPr="00876149">
        <w:rPr>
          <w:i/>
        </w:rPr>
        <w:t xml:space="preserve"> reverie</w:t>
      </w:r>
      <w:r>
        <w:t xml:space="preserve">. </w:t>
      </w:r>
    </w:p>
    <w:p w14:paraId="1E541111" w14:textId="77777777" w:rsidR="00F47C8A" w:rsidRDefault="00F47C8A" w:rsidP="00F47C8A">
      <w:pPr>
        <w:pStyle w:val="IN"/>
      </w:pPr>
      <w:r>
        <w:t>Definitions are provided in the Vocabulary box in this lesson.</w:t>
      </w:r>
      <w:r w:rsidRPr="00790BCC">
        <w:t xml:space="preserve"> </w:t>
      </w:r>
    </w:p>
    <w:p w14:paraId="134BA110" w14:textId="77777777" w:rsidR="00D4517C" w:rsidRDefault="00D4517C" w:rsidP="00B12DFB">
      <w:pPr>
        <w:pStyle w:val="BR"/>
      </w:pPr>
    </w:p>
    <w:p w14:paraId="3CC48A81" w14:textId="05D15596" w:rsidR="00D4517C" w:rsidRDefault="00D4517C" w:rsidP="00D4517C">
      <w:pPr>
        <w:pStyle w:val="TA"/>
      </w:pPr>
      <w:r>
        <w:t xml:space="preserve">Instruct students to talk in pairs about how they applied </w:t>
      </w:r>
      <w:r w:rsidR="001177C0">
        <w:t>a</w:t>
      </w:r>
      <w:r>
        <w:t xml:space="preserve"> focus standard to their </w:t>
      </w:r>
      <w:r w:rsidR="001177C0">
        <w:t>Accountable Independent Reading (</w:t>
      </w:r>
      <w:r>
        <w:t>AIR</w:t>
      </w:r>
      <w:r w:rsidR="001177C0">
        <w:t>)</w:t>
      </w:r>
      <w:r>
        <w:t xml:space="preserve"> text</w:t>
      </w:r>
      <w:r w:rsidR="00B1588F">
        <w:t>s</w:t>
      </w:r>
      <w:r w:rsidR="00913106">
        <w:t xml:space="preserve">. </w:t>
      </w:r>
      <w:r>
        <w:t xml:space="preserve">Select several students (or student pairs) to explain how they applied </w:t>
      </w:r>
      <w:r w:rsidR="00DA7D72">
        <w:t xml:space="preserve">a </w:t>
      </w:r>
      <w:r>
        <w:t>focus standard to their AIR text</w:t>
      </w:r>
      <w:r w:rsidR="00DA7D72">
        <w:t>s</w:t>
      </w:r>
      <w:r>
        <w:t>.</w:t>
      </w:r>
    </w:p>
    <w:p w14:paraId="6084467F" w14:textId="3D0309E2" w:rsidR="00D4517C" w:rsidRDefault="00D4517C" w:rsidP="00B12DFB">
      <w:pPr>
        <w:pStyle w:val="SA"/>
        <w:numPr>
          <w:ilvl w:val="0"/>
          <w:numId w:val="10"/>
        </w:numPr>
      </w:pPr>
      <w:r>
        <w:t xml:space="preserve">Students (or student pairs) discuss and share how they applied </w:t>
      </w:r>
      <w:r w:rsidR="00DA7D72">
        <w:t xml:space="preserve">a </w:t>
      </w:r>
      <w:r>
        <w:t>focus standard to their AIR text</w:t>
      </w:r>
      <w:r w:rsidR="00DA7D72">
        <w:t>s</w:t>
      </w:r>
      <w:r>
        <w:t xml:space="preserve"> from the previous lesson’s homework.</w:t>
      </w:r>
    </w:p>
    <w:p w14:paraId="44F978EC" w14:textId="389F0363" w:rsidR="005B0781" w:rsidRPr="00790BCC" w:rsidRDefault="003F5B23" w:rsidP="005B0781">
      <w:pPr>
        <w:pStyle w:val="LearningSequenceHeader"/>
      </w:pPr>
      <w:r>
        <w:t>Ac</w:t>
      </w:r>
      <w:r w:rsidR="004535D9">
        <w:t xml:space="preserve">tivity 3: </w:t>
      </w:r>
      <w:r w:rsidR="005742AA">
        <w:t>Independent Text Analysis</w:t>
      </w:r>
      <w:r w:rsidR="00A6686E">
        <w:tab/>
      </w:r>
      <w:r w:rsidR="00B905AE">
        <w:t>2</w:t>
      </w:r>
      <w:r w:rsidR="00950260">
        <w:t>5</w:t>
      </w:r>
      <w:r w:rsidR="005B0781" w:rsidRPr="00790BCC">
        <w:t>%</w:t>
      </w:r>
    </w:p>
    <w:p w14:paraId="2A1A4ADC" w14:textId="2DD85EA0" w:rsidR="00950260" w:rsidRDefault="00DE0352" w:rsidP="004535D9">
      <w:pPr>
        <w:pStyle w:val="TA"/>
      </w:pPr>
      <w:r>
        <w:t xml:space="preserve">Distribute the 11.4.2 Lesson 15 Evidence Collection Tool. </w:t>
      </w:r>
      <w:r w:rsidR="0004580B">
        <w:t>Instruct students to review the tool.</w:t>
      </w:r>
    </w:p>
    <w:p w14:paraId="54D0C388" w14:textId="6AE47D2C" w:rsidR="004C0605" w:rsidRDefault="004C0605" w:rsidP="00B12DFB">
      <w:pPr>
        <w:pStyle w:val="SA"/>
      </w:pPr>
      <w:r>
        <w:t xml:space="preserve">Students review the 11.4.2 Lesson 15 Evidence Collection Tool. </w:t>
      </w:r>
    </w:p>
    <w:p w14:paraId="147EFB12" w14:textId="702A290A" w:rsidR="00787772" w:rsidRDefault="0004580B" w:rsidP="00F92AE5">
      <w:pPr>
        <w:pStyle w:val="TA"/>
      </w:pPr>
      <w:r>
        <w:t>Instruct students to independently reread chapters XXIX–XXXI</w:t>
      </w:r>
      <w:r w:rsidR="00354529">
        <w:t xml:space="preserve"> of </w:t>
      </w:r>
      <w:r w:rsidR="00354529">
        <w:rPr>
          <w:i/>
        </w:rPr>
        <w:t>The Awakening</w:t>
      </w:r>
      <w:r w:rsidR="00787772">
        <w:t xml:space="preserve"> (from “Without even waiting for an answer from her husband” to “like a discordant note upon the quiet harmony of the night”) and record evidence and analysis in response to the following prompt: </w:t>
      </w:r>
    </w:p>
    <w:p w14:paraId="075BFD66" w14:textId="75287B69" w:rsidR="00787772" w:rsidRDefault="00787772" w:rsidP="00787772">
      <w:pPr>
        <w:pStyle w:val="Q"/>
        <w:rPr>
          <w:shd w:val="clear" w:color="auto" w:fill="FFFFFF"/>
        </w:rPr>
      </w:pPr>
      <w:r w:rsidRPr="005521C5">
        <w:rPr>
          <w:shd w:val="clear" w:color="auto" w:fill="FFFFFF"/>
        </w:rPr>
        <w:t xml:space="preserve">Analyze how elements in chapters </w:t>
      </w:r>
      <w:r>
        <w:t>XXIX</w:t>
      </w:r>
      <w:r w:rsidR="001177C0">
        <w:t>–</w:t>
      </w:r>
      <w:r>
        <w:t xml:space="preserve">XXXI </w:t>
      </w:r>
      <w:r w:rsidRPr="005521C5">
        <w:rPr>
          <w:shd w:val="clear" w:color="auto" w:fill="FFFFFF"/>
        </w:rPr>
        <w:t>contribut</w:t>
      </w:r>
      <w:r w:rsidR="001177C0">
        <w:rPr>
          <w:shd w:val="clear" w:color="auto" w:fill="FFFFFF"/>
        </w:rPr>
        <w:t>e to the development of Edna’</w:t>
      </w:r>
      <w:r w:rsidRPr="005521C5">
        <w:rPr>
          <w:shd w:val="clear" w:color="auto" w:fill="FFFFFF"/>
        </w:rPr>
        <w:t>s character</w:t>
      </w:r>
      <w:r>
        <w:rPr>
          <w:shd w:val="clear" w:color="auto" w:fill="FFFFFF"/>
        </w:rPr>
        <w:t>.</w:t>
      </w:r>
    </w:p>
    <w:p w14:paraId="76FBFA6A" w14:textId="77777777" w:rsidR="00787772" w:rsidRDefault="00787772" w:rsidP="00787772">
      <w:pPr>
        <w:pStyle w:val="IN"/>
      </w:pPr>
      <w:r>
        <w:t>Display the</w:t>
      </w:r>
      <w:r w:rsidRPr="002C38DB">
        <w:t xml:space="preserve"> prompt for students to see</w:t>
      </w:r>
      <w:r>
        <w:t>, or provide the prompt in</w:t>
      </w:r>
      <w:r w:rsidRPr="002C38DB">
        <w:t xml:space="preserve"> hard copy</w:t>
      </w:r>
      <w:r>
        <w:t>.</w:t>
      </w:r>
    </w:p>
    <w:p w14:paraId="1083CAD5" w14:textId="67D74724" w:rsidR="00787772" w:rsidRDefault="00787772" w:rsidP="00787772">
      <w:pPr>
        <w:pStyle w:val="TA"/>
      </w:pPr>
      <w:r>
        <w:t>Instruct students to</w:t>
      </w:r>
      <w:r w:rsidR="0004580B">
        <w:t xml:space="preserve"> </w:t>
      </w:r>
      <w:r w:rsidR="00F92AE5">
        <w:t xml:space="preserve">identify </w:t>
      </w:r>
      <w:r w:rsidR="0004580B">
        <w:t>3–4</w:t>
      </w:r>
      <w:r w:rsidR="00F92AE5">
        <w:t xml:space="preserve"> possible story elements in </w:t>
      </w:r>
      <w:r w:rsidR="0004580B">
        <w:t>this excerpt</w:t>
      </w:r>
      <w:r w:rsidR="00F92AE5">
        <w:t xml:space="preserve"> that contribute to the development of Edna’s character</w:t>
      </w:r>
      <w:r>
        <w:t xml:space="preserve">, </w:t>
      </w:r>
      <w:r w:rsidR="0004580B">
        <w:t>to</w:t>
      </w:r>
      <w:r w:rsidR="00F92AE5">
        <w:t xml:space="preserve"> cite evidence to support their </w:t>
      </w:r>
      <w:r w:rsidR="007622AB">
        <w:t>ideas</w:t>
      </w:r>
      <w:r w:rsidR="00F92AE5">
        <w:t xml:space="preserve">, and </w:t>
      </w:r>
      <w:r w:rsidR="0004580B">
        <w:t xml:space="preserve">to </w:t>
      </w:r>
      <w:r w:rsidR="00F92AE5">
        <w:t>include a brief analysis of</w:t>
      </w:r>
      <w:r w:rsidR="004C0605">
        <w:t xml:space="preserve"> how</w:t>
      </w:r>
      <w:r w:rsidR="00F92AE5">
        <w:t xml:space="preserve"> the evidence contributes to Edna’s character development.</w:t>
      </w:r>
      <w:r w:rsidR="0004580B">
        <w:t xml:space="preserve"> </w:t>
      </w:r>
    </w:p>
    <w:p w14:paraId="3E4FA131" w14:textId="4F683746" w:rsidR="001178CA" w:rsidRDefault="001178CA" w:rsidP="001178CA">
      <w:pPr>
        <w:pStyle w:val="SA"/>
        <w:ind w:left="810"/>
      </w:pPr>
      <w:r>
        <w:t>Students independently re</w:t>
      </w:r>
      <w:r w:rsidR="000671C3">
        <w:t>read</w:t>
      </w:r>
      <w:r>
        <w:t xml:space="preserve"> the text and complete the 11.4.2 Lesson 15 Evidence Collection Tool.</w:t>
      </w:r>
    </w:p>
    <w:p w14:paraId="522F9AFA" w14:textId="3CE6E75C" w:rsidR="00F158AC" w:rsidRDefault="00F158AC" w:rsidP="00B12DFB">
      <w:pPr>
        <w:pStyle w:val="SR"/>
      </w:pPr>
      <w:r>
        <w:t>See the Model 11.4.2 Lesson 15 Evidence Collection Tool at the end of this lesson for possible student responses.</w:t>
      </w:r>
    </w:p>
    <w:p w14:paraId="64F5A538" w14:textId="77777777" w:rsidR="00FD4EA4" w:rsidRDefault="00FD4EA4" w:rsidP="00FD4EA4">
      <w:pPr>
        <w:pStyle w:val="IN"/>
      </w:pPr>
      <w:r>
        <w:lastRenderedPageBreak/>
        <w:t xml:space="preserve">This activity supports students’ engagement with W.11-12.9.a, which addresses </w:t>
      </w:r>
      <w:r w:rsidRPr="0041714E">
        <w:t>the use of textual evidence in writing.</w:t>
      </w:r>
    </w:p>
    <w:p w14:paraId="31D939F4" w14:textId="50D45FD8" w:rsidR="007574AE" w:rsidRDefault="004E4C2E" w:rsidP="007574AE">
      <w:pPr>
        <w:pStyle w:val="IN"/>
      </w:pPr>
      <w:r>
        <w:t xml:space="preserve">This activity differs from previous lessons’ reading and discussion activities by allowing students more independence in analyzing the text before the assessment. </w:t>
      </w:r>
      <w:r w:rsidR="007574AE">
        <w:t xml:space="preserve">For the reading and text analysis in this lesson, students work independently to identify key evidence that supports their analysis of how </w:t>
      </w:r>
      <w:r w:rsidR="0070688A">
        <w:t>Edna’s</w:t>
      </w:r>
      <w:r w:rsidR="001177C0">
        <w:t xml:space="preserve"> character</w:t>
      </w:r>
      <w:r w:rsidR="0070688A">
        <w:t xml:space="preserve"> </w:t>
      </w:r>
      <w:r>
        <w:t>develops</w:t>
      </w:r>
      <w:r w:rsidR="00451D8D">
        <w:t xml:space="preserve"> throughout this excerpt</w:t>
      </w:r>
      <w:r w:rsidR="0070688A">
        <w:t>.</w:t>
      </w:r>
      <w:r w:rsidR="00451D8D">
        <w:t xml:space="preserve"> </w:t>
      </w:r>
      <w:r>
        <w:t>Students then</w:t>
      </w:r>
      <w:r w:rsidR="007574AE">
        <w:t xml:space="preserve"> discuss </w:t>
      </w:r>
      <w:r>
        <w:t xml:space="preserve">their </w:t>
      </w:r>
      <w:r w:rsidR="007574AE">
        <w:t>evidence and analysis in small group</w:t>
      </w:r>
      <w:r w:rsidR="00B905AE">
        <w:t>s</w:t>
      </w:r>
      <w:r w:rsidR="00451D8D">
        <w:t xml:space="preserve"> </w:t>
      </w:r>
      <w:r w:rsidR="007D571E">
        <w:t xml:space="preserve">and complete a Quick Write </w:t>
      </w:r>
      <w:r w:rsidR="00B905AE">
        <w:t>at the end of the lesson</w:t>
      </w:r>
      <w:r w:rsidR="007574AE">
        <w:t xml:space="preserve">. </w:t>
      </w:r>
    </w:p>
    <w:p w14:paraId="04849E7F" w14:textId="662E0A2B" w:rsidR="004535D9" w:rsidRDefault="00FD4EA4" w:rsidP="00B12DFB">
      <w:pPr>
        <w:pStyle w:val="IN"/>
      </w:pPr>
      <w:r>
        <w:rPr>
          <w:b/>
        </w:rPr>
        <w:t xml:space="preserve">Differentiation Consideration: </w:t>
      </w:r>
      <w:r>
        <w:t>Consider modeling a few examples from the model 11.4.2 Lesson 1</w:t>
      </w:r>
      <w:r w:rsidR="00F158AC">
        <w:t>5</w:t>
      </w:r>
      <w:r>
        <w:t xml:space="preserve"> Evidence Collection Tool to support student understanding during this activit</w:t>
      </w:r>
      <w:r w:rsidR="00F158AC">
        <w:t>y.</w:t>
      </w:r>
    </w:p>
    <w:p w14:paraId="1148DA85" w14:textId="2B7F999C" w:rsidR="00CE1A52" w:rsidRDefault="00F92AE5" w:rsidP="00293169">
      <w:pPr>
        <w:pStyle w:val="IN"/>
      </w:pPr>
      <w:r>
        <w:t>For additional support, c</w:t>
      </w:r>
      <w:r w:rsidR="00CE1A52">
        <w:t>onsider providing the following guiding questions for students to consider as they complet</w:t>
      </w:r>
      <w:r>
        <w:t>e</w:t>
      </w:r>
      <w:r w:rsidR="00CE1A52">
        <w:t xml:space="preserve"> their </w:t>
      </w:r>
      <w:r>
        <w:t xml:space="preserve">11.4.2 Lesson 15 </w:t>
      </w:r>
      <w:r w:rsidR="00CE1A52">
        <w:t>Evidence Collection Tools:</w:t>
      </w:r>
    </w:p>
    <w:p w14:paraId="14690DC5" w14:textId="7F3A325D" w:rsidR="00A863AC" w:rsidRDefault="005B7AC7" w:rsidP="00861304">
      <w:pPr>
        <w:pStyle w:val="DCwithQ"/>
      </w:pPr>
      <w:r w:rsidRPr="00F16296">
        <w:t xml:space="preserve">How do Edna’s perceptions of </w:t>
      </w:r>
      <w:r w:rsidR="00A863AC" w:rsidRPr="00F16296">
        <w:t>the</w:t>
      </w:r>
      <w:r w:rsidRPr="00F16296">
        <w:t xml:space="preserve"> home </w:t>
      </w:r>
      <w:r w:rsidR="00A863AC" w:rsidRPr="00F16296">
        <w:t xml:space="preserve">she shared </w:t>
      </w:r>
      <w:r w:rsidRPr="00F16296">
        <w:t xml:space="preserve">with her husband, as well as her </w:t>
      </w:r>
      <w:r w:rsidR="00A863AC" w:rsidRPr="00F16296">
        <w:t xml:space="preserve">perceptions of her </w:t>
      </w:r>
      <w:r w:rsidRPr="00F16296">
        <w:t>new home</w:t>
      </w:r>
      <w:r w:rsidR="00870E74">
        <w:t>,</w:t>
      </w:r>
      <w:r w:rsidRPr="00F16296">
        <w:t xml:space="preserve"> further develop her character? </w:t>
      </w:r>
    </w:p>
    <w:p w14:paraId="207143EB" w14:textId="2A10BDC9" w:rsidR="00454048" w:rsidRDefault="003E1DC7" w:rsidP="00861304">
      <w:pPr>
        <w:pStyle w:val="DCwithQ"/>
      </w:pPr>
      <w:r>
        <w:t>How does the dinner party advance the plot?</w:t>
      </w:r>
    </w:p>
    <w:p w14:paraId="07ECC4A9" w14:textId="3447624B" w:rsidR="0032578A" w:rsidRDefault="00F44B73" w:rsidP="00861304">
      <w:pPr>
        <w:pStyle w:val="DCwithQ"/>
      </w:pPr>
      <w:r>
        <w:t xml:space="preserve">How does the party affect Edna’s </w:t>
      </w:r>
      <w:r w:rsidR="00F16296" w:rsidRPr="00F16296">
        <w:t>character development</w:t>
      </w:r>
      <w:r w:rsidR="00137915">
        <w:t>?</w:t>
      </w:r>
    </w:p>
    <w:p w14:paraId="74B5094A" w14:textId="67DECCA8" w:rsidR="00F16296" w:rsidRPr="00F16296" w:rsidRDefault="00F16296" w:rsidP="00861304">
      <w:pPr>
        <w:pStyle w:val="DCwithQ"/>
      </w:pPr>
      <w:r w:rsidRPr="00F16296">
        <w:t>How does Edna’s</w:t>
      </w:r>
      <w:r w:rsidR="00137915">
        <w:t xml:space="preserve"> evolving</w:t>
      </w:r>
      <w:r w:rsidRPr="00F16296">
        <w:t xml:space="preserve"> relationship with Arobin further develop her character?</w:t>
      </w:r>
    </w:p>
    <w:p w14:paraId="60F9E8CA" w14:textId="386F3FA0" w:rsidR="005B0781" w:rsidRPr="00790BCC" w:rsidRDefault="00FB4316" w:rsidP="005B0781">
      <w:pPr>
        <w:pStyle w:val="LearningSequenceHeader"/>
      </w:pPr>
      <w:r>
        <w:t xml:space="preserve">Activity 4: </w:t>
      </w:r>
      <w:r w:rsidR="005065C6">
        <w:t xml:space="preserve">Small </w:t>
      </w:r>
      <w:r w:rsidR="006458E7">
        <w:t>Group Discussion</w:t>
      </w:r>
      <w:r w:rsidR="00A6686E">
        <w:tab/>
      </w:r>
      <w:r w:rsidR="00950260">
        <w:t>40</w:t>
      </w:r>
      <w:r w:rsidR="005B0781" w:rsidRPr="00790BCC">
        <w:t>%</w:t>
      </w:r>
    </w:p>
    <w:p w14:paraId="6090E821" w14:textId="7B1B5D50" w:rsidR="00787772" w:rsidRDefault="00787772" w:rsidP="0055585B">
      <w:pPr>
        <w:pStyle w:val="TA"/>
      </w:pPr>
      <w:r>
        <w:t xml:space="preserve">Instruct </w:t>
      </w:r>
      <w:r w:rsidR="00C75B41">
        <w:t xml:space="preserve">students to </w:t>
      </w:r>
      <w:r>
        <w:t xml:space="preserve">form </w:t>
      </w:r>
      <w:r w:rsidR="00C75B41">
        <w:t>small groups of 4</w:t>
      </w:r>
      <w:r w:rsidR="00F84277">
        <w:t>–</w:t>
      </w:r>
      <w:r w:rsidR="00C75B41">
        <w:t xml:space="preserve">5. </w:t>
      </w:r>
      <w:r>
        <w:t>Instruct student groups to discuss the following question:</w:t>
      </w:r>
      <w:r w:rsidR="00C75B41">
        <w:t xml:space="preserve"> </w:t>
      </w:r>
    </w:p>
    <w:p w14:paraId="23CB224D" w14:textId="7BEBB242" w:rsidR="00787772" w:rsidRDefault="00787772" w:rsidP="00787772">
      <w:pPr>
        <w:pStyle w:val="TA"/>
        <w:rPr>
          <w:rFonts w:asciiTheme="minorHAnsi" w:hAnsiTheme="minorHAnsi" w:cs="Arial"/>
          <w:b/>
          <w:color w:val="000000"/>
          <w:shd w:val="clear" w:color="auto" w:fill="FFFFFF"/>
        </w:rPr>
      </w:pPr>
      <w:r w:rsidRPr="0055585B">
        <w:rPr>
          <w:rFonts w:asciiTheme="minorHAnsi" w:hAnsiTheme="minorHAnsi" w:cs="Arial"/>
          <w:b/>
          <w:color w:val="000000"/>
          <w:shd w:val="clear" w:color="auto" w:fill="FFFFFF"/>
        </w:rPr>
        <w:t xml:space="preserve">Analyze how elements in chapters </w:t>
      </w:r>
      <w:r>
        <w:rPr>
          <w:rFonts w:asciiTheme="minorHAnsi" w:hAnsiTheme="minorHAnsi" w:cs="Arial"/>
          <w:b/>
          <w:color w:val="000000"/>
          <w:shd w:val="clear" w:color="auto" w:fill="FFFFFF"/>
        </w:rPr>
        <w:t>XXIX</w:t>
      </w:r>
      <w:r w:rsidR="009C4D1C">
        <w:rPr>
          <w:rFonts w:asciiTheme="minorHAnsi" w:hAnsiTheme="minorHAnsi" w:cs="Arial"/>
          <w:b/>
          <w:color w:val="000000"/>
          <w:shd w:val="clear" w:color="auto" w:fill="FFFFFF"/>
        </w:rPr>
        <w:t>–</w:t>
      </w:r>
      <w:r>
        <w:rPr>
          <w:rFonts w:asciiTheme="minorHAnsi" w:hAnsiTheme="minorHAnsi" w:cs="Arial"/>
          <w:b/>
          <w:color w:val="000000"/>
          <w:shd w:val="clear" w:color="auto" w:fill="FFFFFF"/>
        </w:rPr>
        <w:t>XXXI</w:t>
      </w:r>
      <w:r w:rsidRPr="0055585B">
        <w:rPr>
          <w:rFonts w:asciiTheme="minorHAnsi" w:hAnsiTheme="minorHAnsi" w:cs="Arial"/>
          <w:b/>
          <w:color w:val="000000"/>
          <w:shd w:val="clear" w:color="auto" w:fill="FFFFFF"/>
        </w:rPr>
        <w:t xml:space="preserve"> contri</w:t>
      </w:r>
      <w:r w:rsidR="001177C0">
        <w:rPr>
          <w:rFonts w:asciiTheme="minorHAnsi" w:hAnsiTheme="minorHAnsi" w:cs="Arial"/>
          <w:b/>
          <w:color w:val="000000"/>
          <w:shd w:val="clear" w:color="auto" w:fill="FFFFFF"/>
        </w:rPr>
        <w:t>bute to the development of Edna’</w:t>
      </w:r>
      <w:r w:rsidRPr="0055585B">
        <w:rPr>
          <w:rFonts w:asciiTheme="minorHAnsi" w:hAnsiTheme="minorHAnsi" w:cs="Arial"/>
          <w:b/>
          <w:color w:val="000000"/>
          <w:shd w:val="clear" w:color="auto" w:fill="FFFFFF"/>
        </w:rPr>
        <w:t>s character</w:t>
      </w:r>
      <w:r>
        <w:rPr>
          <w:rFonts w:asciiTheme="minorHAnsi" w:hAnsiTheme="minorHAnsi" w:cs="Arial"/>
          <w:b/>
          <w:color w:val="000000"/>
          <w:shd w:val="clear" w:color="auto" w:fill="FFFFFF"/>
        </w:rPr>
        <w:t>.</w:t>
      </w:r>
    </w:p>
    <w:p w14:paraId="42EFB51F" w14:textId="77777777" w:rsidR="00787772" w:rsidRDefault="00787772" w:rsidP="00787772">
      <w:pPr>
        <w:pStyle w:val="IN"/>
      </w:pPr>
      <w:r>
        <w:t>Display the</w:t>
      </w:r>
      <w:r w:rsidRPr="002C38DB">
        <w:t xml:space="preserve"> prompt for students to see</w:t>
      </w:r>
      <w:r>
        <w:t>, or provide the prompt in</w:t>
      </w:r>
      <w:r w:rsidRPr="002C38DB">
        <w:t xml:space="preserve"> hard copy</w:t>
      </w:r>
      <w:r>
        <w:t>.</w:t>
      </w:r>
    </w:p>
    <w:p w14:paraId="76116C96" w14:textId="186F465D" w:rsidR="005C2976" w:rsidRDefault="00787772" w:rsidP="0055585B">
      <w:pPr>
        <w:pStyle w:val="TA"/>
      </w:pPr>
      <w:r>
        <w:t xml:space="preserve">Instruct students to use their completed tools to inform the discussion. </w:t>
      </w:r>
      <w:r w:rsidR="005C2976">
        <w:t xml:space="preserve">Encourage students to consider points of agreement or disagreement with other students and how the evidence and reasoning presented by other students can help </w:t>
      </w:r>
      <w:r w:rsidR="005C2976" w:rsidRPr="00AE6F89">
        <w:t>qualify or justify</w:t>
      </w:r>
      <w:r w:rsidR="005C2976">
        <w:t xml:space="preserve"> the observations they generated independently. Remind students to refer to</w:t>
      </w:r>
      <w:r w:rsidR="000032CC">
        <w:t xml:space="preserve"> the</w:t>
      </w:r>
      <w:r w:rsidR="005F0728">
        <w:t xml:space="preserve"> relevant portions of</w:t>
      </w:r>
      <w:r w:rsidR="005C2976">
        <w:t xml:space="preserve"> the </w:t>
      </w:r>
      <w:r w:rsidR="005065C6">
        <w:t xml:space="preserve">11.4 </w:t>
      </w:r>
      <w:r w:rsidR="005C2976">
        <w:t>Speaking and Listening Rubric and Checklist and the 11.4.2 Lesson 1</w:t>
      </w:r>
      <w:r w:rsidR="000032CC">
        <w:t>5</w:t>
      </w:r>
      <w:r w:rsidR="005C2976">
        <w:t xml:space="preserve"> Evidence Collection Tool to guide their discussion</w:t>
      </w:r>
      <w:r w:rsidR="007577B9">
        <w:t>.</w:t>
      </w:r>
    </w:p>
    <w:p w14:paraId="4E7CBAC2" w14:textId="25021925" w:rsidR="007577B9" w:rsidRDefault="007577B9" w:rsidP="00B12DFB">
      <w:pPr>
        <w:pStyle w:val="SA"/>
      </w:pPr>
      <w:r>
        <w:t xml:space="preserve">Students </w:t>
      </w:r>
      <w:r w:rsidR="00787772">
        <w:t>form</w:t>
      </w:r>
      <w:r>
        <w:t xml:space="preserve"> small groups and discuss their responses to the prompt, using their 11.4.2 Lesson </w:t>
      </w:r>
      <w:r w:rsidR="007E0BBD">
        <w:t xml:space="preserve">15 </w:t>
      </w:r>
      <w:r>
        <w:t>Evidence Collection Tools for guidance.</w:t>
      </w:r>
    </w:p>
    <w:p w14:paraId="432B608E" w14:textId="6B765991" w:rsidR="0051135A" w:rsidRDefault="0051135A" w:rsidP="0051135A">
      <w:pPr>
        <w:pStyle w:val="IN"/>
      </w:pPr>
      <w:r>
        <w:lastRenderedPageBreak/>
        <w:t>Consider reminding stud</w:t>
      </w:r>
      <w:r w:rsidR="005F1CED">
        <w:t>ents of their previous work with SL</w:t>
      </w:r>
      <w:r>
        <w:t>.11-12.1</w:t>
      </w:r>
      <w:r w:rsidR="005F1CED">
        <w:t xml:space="preserve">.a, </w:t>
      </w:r>
      <w:r w:rsidR="00787772">
        <w:t>which</w:t>
      </w:r>
      <w:r>
        <w:t xml:space="preserve"> requires that students have come to class having read the material and asks them to explicitly draw on evidence from the text to support their discussion.</w:t>
      </w:r>
    </w:p>
    <w:p w14:paraId="24BE39BE" w14:textId="42543BBA" w:rsidR="00A616CB" w:rsidRDefault="0051135A">
      <w:pPr>
        <w:pStyle w:val="IN"/>
      </w:pPr>
      <w:r>
        <w:t>Consider reminding students of their previo</w:t>
      </w:r>
      <w:r w:rsidR="005F1CED">
        <w:t xml:space="preserve">us work with SL.11-12.1.c, </w:t>
      </w:r>
      <w:r w:rsidR="00787772">
        <w:t>which</w:t>
      </w:r>
      <w:r>
        <w:t xml:space="preserve"> requires that students pose and respond to questions, and qualify or justify their own points of agreement and disagreement with other students.</w:t>
      </w:r>
    </w:p>
    <w:p w14:paraId="47B9B808" w14:textId="0D383B93" w:rsidR="002E38FB" w:rsidRDefault="002E38FB" w:rsidP="00B12DFB">
      <w:pPr>
        <w:pStyle w:val="TA"/>
      </w:pPr>
      <w:r>
        <w:t>Circulate and support discussions as needed.</w:t>
      </w:r>
    </w:p>
    <w:p w14:paraId="1356CBE8" w14:textId="4122B255" w:rsidR="00BB0BA5" w:rsidRDefault="00BB0BA5" w:rsidP="006B73DA">
      <w:pPr>
        <w:pStyle w:val="LearningSequenceHeader"/>
      </w:pPr>
      <w:r>
        <w:t>Activity 5: Quick Write</w:t>
      </w:r>
      <w:r>
        <w:tab/>
        <w:t>10%</w:t>
      </w:r>
    </w:p>
    <w:p w14:paraId="69624C9D" w14:textId="77777777" w:rsidR="00BB0BA5" w:rsidRDefault="00BB0BA5" w:rsidP="00BB0BA5">
      <w:pPr>
        <w:pStyle w:val="TA"/>
      </w:pPr>
      <w:r>
        <w:t>Instruct students to respond briefly in writing to the following prompt:</w:t>
      </w:r>
    </w:p>
    <w:p w14:paraId="00BC47C5" w14:textId="527C481B" w:rsidR="00BB0BA5" w:rsidRDefault="00BB0BA5" w:rsidP="00BB0BA5">
      <w:pPr>
        <w:pStyle w:val="TA"/>
        <w:rPr>
          <w:rFonts w:asciiTheme="minorHAnsi" w:hAnsiTheme="minorHAnsi" w:cs="Arial"/>
          <w:b/>
          <w:color w:val="000000"/>
          <w:shd w:val="clear" w:color="auto" w:fill="FFFFFF"/>
        </w:rPr>
      </w:pPr>
      <w:r w:rsidRPr="0055585B">
        <w:rPr>
          <w:rFonts w:asciiTheme="minorHAnsi" w:hAnsiTheme="minorHAnsi" w:cs="Arial"/>
          <w:b/>
          <w:color w:val="000000"/>
          <w:shd w:val="clear" w:color="auto" w:fill="FFFFFF"/>
        </w:rPr>
        <w:t xml:space="preserve">Analyze how elements in chapters </w:t>
      </w:r>
      <w:r>
        <w:rPr>
          <w:rFonts w:asciiTheme="minorHAnsi" w:hAnsiTheme="minorHAnsi" w:cs="Arial"/>
          <w:b/>
          <w:color w:val="000000"/>
          <w:shd w:val="clear" w:color="auto" w:fill="FFFFFF"/>
        </w:rPr>
        <w:t>XXIX</w:t>
      </w:r>
      <w:r w:rsidR="00787772">
        <w:rPr>
          <w:rFonts w:asciiTheme="minorHAnsi" w:hAnsiTheme="minorHAnsi" w:cs="Arial"/>
          <w:b/>
          <w:color w:val="000000"/>
          <w:shd w:val="clear" w:color="auto" w:fill="FFFFFF"/>
        </w:rPr>
        <w:t>–</w:t>
      </w:r>
      <w:r>
        <w:rPr>
          <w:rFonts w:asciiTheme="minorHAnsi" w:hAnsiTheme="minorHAnsi" w:cs="Arial"/>
          <w:b/>
          <w:color w:val="000000"/>
          <w:shd w:val="clear" w:color="auto" w:fill="FFFFFF"/>
        </w:rPr>
        <w:t>XXXI</w:t>
      </w:r>
      <w:r w:rsidRPr="0055585B">
        <w:rPr>
          <w:rFonts w:asciiTheme="minorHAnsi" w:hAnsiTheme="minorHAnsi" w:cs="Arial"/>
          <w:b/>
          <w:color w:val="000000"/>
          <w:shd w:val="clear" w:color="auto" w:fill="FFFFFF"/>
        </w:rPr>
        <w:t xml:space="preserve"> contri</w:t>
      </w:r>
      <w:r w:rsidR="001D5E23">
        <w:rPr>
          <w:rFonts w:asciiTheme="minorHAnsi" w:hAnsiTheme="minorHAnsi" w:cs="Arial"/>
          <w:b/>
          <w:color w:val="000000"/>
          <w:shd w:val="clear" w:color="auto" w:fill="FFFFFF"/>
        </w:rPr>
        <w:t>bute to the development of Edna’</w:t>
      </w:r>
      <w:r w:rsidRPr="0055585B">
        <w:rPr>
          <w:rFonts w:asciiTheme="minorHAnsi" w:hAnsiTheme="minorHAnsi" w:cs="Arial"/>
          <w:b/>
          <w:color w:val="000000"/>
          <w:shd w:val="clear" w:color="auto" w:fill="FFFFFF"/>
        </w:rPr>
        <w:t>s character</w:t>
      </w:r>
      <w:r>
        <w:rPr>
          <w:rFonts w:asciiTheme="minorHAnsi" w:hAnsiTheme="minorHAnsi" w:cs="Arial"/>
          <w:b/>
          <w:color w:val="000000"/>
          <w:shd w:val="clear" w:color="auto" w:fill="FFFFFF"/>
        </w:rPr>
        <w:t>.</w:t>
      </w:r>
    </w:p>
    <w:p w14:paraId="626D695B" w14:textId="2EF7EB7F" w:rsidR="00BB0BA5" w:rsidRDefault="00BB0BA5" w:rsidP="00BB0BA5">
      <w:pPr>
        <w:pStyle w:val="TA"/>
      </w:pPr>
      <w:r>
        <w:t xml:space="preserve">Instruct students to look at their annotations to find evidence. </w:t>
      </w:r>
      <w:r w:rsidR="001D5E23">
        <w:t>Ask</w:t>
      </w:r>
      <w:r>
        <w:t xml:space="preserve"> students to use this lesson’s vocabulary wherever possible in their written responses. Remind students to use the Short Response Rubric and Checklist to guide their written responses.</w:t>
      </w:r>
    </w:p>
    <w:p w14:paraId="1A6FAC17" w14:textId="77777777" w:rsidR="00BB0BA5" w:rsidRDefault="00BB0BA5" w:rsidP="00BB0BA5">
      <w:pPr>
        <w:pStyle w:val="SA"/>
      </w:pPr>
      <w:r>
        <w:t>Students listen and read the Quick Write prompt.</w:t>
      </w:r>
    </w:p>
    <w:p w14:paraId="4929B4A3" w14:textId="77777777" w:rsidR="00BB0BA5" w:rsidRDefault="00BB0BA5" w:rsidP="00BB0BA5">
      <w:pPr>
        <w:pStyle w:val="IN"/>
      </w:pPr>
      <w:r>
        <w:t>Display the</w:t>
      </w:r>
      <w:r w:rsidRPr="002C38DB">
        <w:t xml:space="preserve"> prompt for students to see</w:t>
      </w:r>
      <w:r>
        <w:t>, or provide the prompt in</w:t>
      </w:r>
      <w:r w:rsidRPr="002C38DB">
        <w:t xml:space="preserve"> hard copy</w:t>
      </w:r>
      <w:r>
        <w:t>.</w:t>
      </w:r>
    </w:p>
    <w:p w14:paraId="6003B997" w14:textId="77777777" w:rsidR="00BB0BA5" w:rsidRDefault="00BB0BA5" w:rsidP="00BB0BA5">
      <w:pPr>
        <w:pStyle w:val="TA"/>
        <w:rPr>
          <w:rFonts w:cs="Cambria"/>
        </w:rPr>
      </w:pPr>
      <w:r>
        <w:rPr>
          <w:rFonts w:cs="Cambria"/>
        </w:rPr>
        <w:t>Transition to the independent Quick Write.</w:t>
      </w:r>
      <w:r w:rsidRPr="000149E8">
        <w:t xml:space="preserve"> </w:t>
      </w:r>
    </w:p>
    <w:p w14:paraId="09F3B0AC" w14:textId="6BFAEF07" w:rsidR="00BB0BA5" w:rsidRDefault="00BB0BA5" w:rsidP="00BB0BA5">
      <w:pPr>
        <w:pStyle w:val="SA"/>
      </w:pPr>
      <w:r>
        <w:t xml:space="preserve">Students </w:t>
      </w:r>
      <w:r w:rsidR="001D5E23">
        <w:t>independently answer the prompt</w:t>
      </w:r>
      <w:r>
        <w:t xml:space="preserve"> using evidence from the text. </w:t>
      </w:r>
    </w:p>
    <w:p w14:paraId="64CD6FA7" w14:textId="77777777" w:rsidR="00BB0BA5" w:rsidRPr="00790BCC" w:rsidRDefault="00BB0BA5" w:rsidP="00BB0BA5">
      <w:pPr>
        <w:pStyle w:val="SR"/>
      </w:pPr>
      <w:r>
        <w:t>See the High Performance Response at the beginning of this lesson.</w:t>
      </w:r>
    </w:p>
    <w:p w14:paraId="46A1DCDA" w14:textId="5B35B6BB" w:rsidR="005B0781" w:rsidRPr="00790BCC" w:rsidRDefault="0055585B" w:rsidP="005B0781">
      <w:pPr>
        <w:pStyle w:val="LearningSequenceHeader"/>
      </w:pPr>
      <w:r>
        <w:t xml:space="preserve">Activity </w:t>
      </w:r>
      <w:r w:rsidR="00BB0BA5">
        <w:t>6</w:t>
      </w:r>
      <w:r w:rsidR="005B0781" w:rsidRPr="00790BCC">
        <w:t>: Closing</w:t>
      </w:r>
      <w:r w:rsidR="005B0781" w:rsidRPr="00790BCC">
        <w:tab/>
        <w:t>5%</w:t>
      </w:r>
    </w:p>
    <w:p w14:paraId="4AA27EBF" w14:textId="785E04DF" w:rsidR="0055585B" w:rsidRDefault="0055585B" w:rsidP="00911542">
      <w:pPr>
        <w:pStyle w:val="TA"/>
        <w:rPr>
          <w:rFonts w:asciiTheme="minorHAnsi" w:eastAsia="Times New Roman" w:hAnsiTheme="minorHAnsi" w:cs="Arial"/>
        </w:rPr>
      </w:pPr>
      <w:r w:rsidRPr="004D77F1">
        <w:t xml:space="preserve">Display and distribute the homework assignment. For homework, </w:t>
      </w:r>
      <w:r>
        <w:t xml:space="preserve">instruct students to </w:t>
      </w:r>
      <w:r w:rsidRPr="0025637E">
        <w:t xml:space="preserve">read </w:t>
      </w:r>
      <w:r>
        <w:t>and annotate chapter</w:t>
      </w:r>
      <w:r w:rsidR="0051135A">
        <w:t>s</w:t>
      </w:r>
      <w:r w:rsidR="00DE7D08">
        <w:t xml:space="preserve"> XXXII</w:t>
      </w:r>
      <w:r w:rsidR="00787772">
        <w:t>–</w:t>
      </w:r>
      <w:r w:rsidR="0051135A">
        <w:t>XXXIV</w:t>
      </w:r>
      <w:r w:rsidR="00F421F3">
        <w:t xml:space="preserve"> </w:t>
      </w:r>
      <w:r w:rsidRPr="0025637E">
        <w:t xml:space="preserve">of </w:t>
      </w:r>
      <w:r w:rsidRPr="0025637E">
        <w:rPr>
          <w:i/>
        </w:rPr>
        <w:t xml:space="preserve">The Awakening </w:t>
      </w:r>
      <w:r w:rsidRPr="0025637E">
        <w:t>(from “</w:t>
      </w:r>
      <w:r w:rsidR="00DE7D08">
        <w:t>When Mr. Pontellier learned of his wife’s intention</w:t>
      </w:r>
      <w:r>
        <w:t xml:space="preserve">” </w:t>
      </w:r>
      <w:r w:rsidR="0051135A">
        <w:t>to “he had seemed nearer to her off there in Mexico”).</w:t>
      </w:r>
      <w:r>
        <w:t xml:space="preserve"> </w:t>
      </w:r>
      <w:r w:rsidR="00673921">
        <w:rPr>
          <w:rFonts w:asciiTheme="minorHAnsi" w:eastAsia="Times New Roman" w:hAnsiTheme="minorHAnsi" w:cs="Arial"/>
        </w:rPr>
        <w:t>Direct</w:t>
      </w:r>
      <w:r w:rsidRPr="00D27D0E">
        <w:rPr>
          <w:rFonts w:asciiTheme="minorHAnsi" w:eastAsia="Times New Roman" w:hAnsiTheme="minorHAnsi" w:cs="Arial"/>
        </w:rPr>
        <w:t xml:space="preserve"> students to box any unfamil</w:t>
      </w:r>
      <w:r w:rsidR="0071523E">
        <w:rPr>
          <w:rFonts w:asciiTheme="minorHAnsi" w:eastAsia="Times New Roman" w:hAnsiTheme="minorHAnsi" w:cs="Arial"/>
        </w:rPr>
        <w:t>iar words</w:t>
      </w:r>
      <w:r w:rsidR="00454048">
        <w:rPr>
          <w:rFonts w:asciiTheme="minorHAnsi" w:eastAsia="Times New Roman" w:hAnsiTheme="minorHAnsi" w:cs="Arial"/>
        </w:rPr>
        <w:t xml:space="preserve"> from chapters XXXII</w:t>
      </w:r>
      <w:r w:rsidR="00787772">
        <w:rPr>
          <w:rFonts w:asciiTheme="minorHAnsi" w:eastAsia="Times New Roman" w:hAnsiTheme="minorHAnsi" w:cs="Arial"/>
        </w:rPr>
        <w:t>–</w:t>
      </w:r>
      <w:r w:rsidR="00454048">
        <w:rPr>
          <w:rFonts w:asciiTheme="minorHAnsi" w:eastAsia="Times New Roman" w:hAnsiTheme="minorHAnsi" w:cs="Arial"/>
        </w:rPr>
        <w:t>XXXIV</w:t>
      </w:r>
      <w:r w:rsidRPr="00D27D0E">
        <w:rPr>
          <w:rFonts w:asciiTheme="minorHAnsi" w:eastAsia="Times New Roman" w:hAnsiTheme="minorHAnsi" w:cs="Arial"/>
        </w:rPr>
        <w:t xml:space="preserve"> and look up their definitions. Instruct </w:t>
      </w:r>
      <w:r w:rsidR="00673921">
        <w:rPr>
          <w:rFonts w:asciiTheme="minorHAnsi" w:eastAsia="Times New Roman" w:hAnsiTheme="minorHAnsi" w:cs="Arial"/>
        </w:rPr>
        <w:t>them</w:t>
      </w:r>
      <w:r w:rsidRPr="00D27D0E">
        <w:rPr>
          <w:rFonts w:asciiTheme="minorHAnsi" w:eastAsia="Times New Roman" w:hAnsiTheme="minorHAnsi" w:cs="Arial"/>
        </w:rPr>
        <w:t xml:space="preserve"> to choose the definition that makes the most sense in</w:t>
      </w:r>
      <w:r w:rsidR="001B23C5">
        <w:rPr>
          <w:rFonts w:asciiTheme="minorHAnsi" w:eastAsia="Times New Roman" w:hAnsiTheme="minorHAnsi" w:cs="Arial"/>
        </w:rPr>
        <w:t xml:space="preserve"> </w:t>
      </w:r>
      <w:r w:rsidRPr="00D27D0E">
        <w:rPr>
          <w:rFonts w:asciiTheme="minorHAnsi" w:eastAsia="Times New Roman" w:hAnsiTheme="minorHAnsi" w:cs="Arial"/>
        </w:rPr>
        <w:t>context, and write a brief definition above or near the word in the text.</w:t>
      </w:r>
    </w:p>
    <w:p w14:paraId="33DFA3EF" w14:textId="3F549164" w:rsidR="0071523E" w:rsidRDefault="0071523E" w:rsidP="00911542">
      <w:pPr>
        <w:pStyle w:val="TA"/>
      </w:pPr>
      <w:r>
        <w:t xml:space="preserve">Additionally, instruct students to respond briefly in writing to the following </w:t>
      </w:r>
      <w:r w:rsidR="00BA6FD8">
        <w:t>questions</w:t>
      </w:r>
      <w:r>
        <w:t>:</w:t>
      </w:r>
    </w:p>
    <w:p w14:paraId="5D4F6404" w14:textId="77777777" w:rsidR="001F1E99" w:rsidRDefault="001F1E99" w:rsidP="001F1E99">
      <w:pPr>
        <w:pStyle w:val="Q"/>
      </w:pPr>
      <w:r>
        <w:t>What does chapter XXXII further demonstrate about Edna and Mr. Pontellier’s marriage?</w:t>
      </w:r>
    </w:p>
    <w:p w14:paraId="6E32CC01" w14:textId="7642927C" w:rsidR="001F1E99" w:rsidRPr="00B12DFB" w:rsidRDefault="001F1E99" w:rsidP="00B12DFB">
      <w:pPr>
        <w:pStyle w:val="Q"/>
      </w:pPr>
      <w:r>
        <w:rPr>
          <w:shd w:val="clear" w:color="auto" w:fill="FFFFFF"/>
        </w:rPr>
        <w:t>What words and phrases does Chopin use to demo</w:t>
      </w:r>
      <w:r w:rsidR="00673921">
        <w:rPr>
          <w:shd w:val="clear" w:color="auto" w:fill="FFFFFF"/>
        </w:rPr>
        <w:t>nstrate Edna’</w:t>
      </w:r>
      <w:r>
        <w:rPr>
          <w:shd w:val="clear" w:color="auto" w:fill="FFFFFF"/>
        </w:rPr>
        <w:t xml:space="preserve">s character </w:t>
      </w:r>
      <w:r w:rsidRPr="00F9134C">
        <w:rPr>
          <w:shd w:val="clear" w:color="auto" w:fill="FFFFFF"/>
        </w:rPr>
        <w:t>development</w:t>
      </w:r>
      <w:r w:rsidRPr="00F9134C">
        <w:rPr>
          <w:rStyle w:val="apple-converted-space"/>
          <w:rFonts w:ascii="Arial" w:hAnsi="Arial" w:cs="Arial"/>
          <w:sz w:val="19"/>
          <w:szCs w:val="19"/>
          <w:shd w:val="clear" w:color="auto" w:fill="FFFFFF"/>
        </w:rPr>
        <w:t xml:space="preserve"> </w:t>
      </w:r>
      <w:r w:rsidRPr="00F9134C">
        <w:rPr>
          <w:shd w:val="clear" w:color="auto" w:fill="FFFFFF"/>
        </w:rPr>
        <w:t>after the move</w:t>
      </w:r>
      <w:r w:rsidRPr="00F9134C">
        <w:rPr>
          <w:rStyle w:val="apple-converted-space"/>
          <w:rFonts w:ascii="Arial" w:hAnsi="Arial" w:cs="Arial"/>
          <w:sz w:val="19"/>
          <w:szCs w:val="19"/>
          <w:shd w:val="clear" w:color="auto" w:fill="FFFFFF"/>
        </w:rPr>
        <w:t xml:space="preserve"> </w:t>
      </w:r>
      <w:r w:rsidR="00673921">
        <w:rPr>
          <w:shd w:val="clear" w:color="auto" w:fill="FFFFFF"/>
        </w:rPr>
        <w:t xml:space="preserve">to the “‘pigeon </w:t>
      </w:r>
      <w:r w:rsidRPr="00F9134C">
        <w:rPr>
          <w:shd w:val="clear" w:color="auto" w:fill="FFFFFF"/>
        </w:rPr>
        <w:t>house</w:t>
      </w:r>
      <w:r w:rsidR="00673921">
        <w:rPr>
          <w:shd w:val="clear" w:color="auto" w:fill="FFFFFF"/>
        </w:rPr>
        <w:t>’</w:t>
      </w:r>
      <w:r w:rsidR="00A21A99">
        <w:rPr>
          <w:shd w:val="clear" w:color="auto" w:fill="FFFFFF"/>
        </w:rPr>
        <w:t>” (p. 94)</w:t>
      </w:r>
      <w:r w:rsidRPr="00F9134C">
        <w:rPr>
          <w:shd w:val="clear" w:color="auto" w:fill="FFFFFF"/>
        </w:rPr>
        <w:t>?</w:t>
      </w:r>
      <w:r w:rsidR="00673921">
        <w:rPr>
          <w:shd w:val="clear" w:color="auto" w:fill="FFFFFF"/>
        </w:rPr>
        <w:t xml:space="preserve"> </w:t>
      </w:r>
    </w:p>
    <w:p w14:paraId="1EF90A38" w14:textId="77777777" w:rsidR="0071523E" w:rsidRPr="00D27D0E" w:rsidRDefault="0071523E">
      <w:pPr>
        <w:pStyle w:val="SA"/>
      </w:pPr>
      <w:r>
        <w:t xml:space="preserve">Students follow along. </w:t>
      </w:r>
    </w:p>
    <w:p w14:paraId="5309BE64" w14:textId="77777777" w:rsidR="005B0781" w:rsidRPr="00790BCC" w:rsidRDefault="005B0781" w:rsidP="005B0781">
      <w:pPr>
        <w:pStyle w:val="Heading1"/>
      </w:pPr>
      <w:r w:rsidRPr="00790BCC">
        <w:t>Homework</w:t>
      </w:r>
    </w:p>
    <w:p w14:paraId="7BD1B7DB" w14:textId="50FED54F" w:rsidR="00BA6FD8" w:rsidRDefault="00BA6FD8" w:rsidP="00911542">
      <w:r>
        <w:t>Read and annotate chapter</w:t>
      </w:r>
      <w:r w:rsidR="00DF0945">
        <w:t>s</w:t>
      </w:r>
      <w:r>
        <w:t xml:space="preserve"> XXXII</w:t>
      </w:r>
      <w:r w:rsidR="00787772">
        <w:softHyphen/>
        <w:t>–</w:t>
      </w:r>
      <w:r>
        <w:t>XXXIV</w:t>
      </w:r>
      <w:r w:rsidR="00F421F3">
        <w:t xml:space="preserve"> </w:t>
      </w:r>
      <w:r>
        <w:t xml:space="preserve">of </w:t>
      </w:r>
      <w:r>
        <w:rPr>
          <w:i/>
        </w:rPr>
        <w:t xml:space="preserve">The Awakening </w:t>
      </w:r>
      <w:r w:rsidR="003B66AC">
        <w:t>(</w:t>
      </w:r>
      <w:r w:rsidR="00787772">
        <w:t>f</w:t>
      </w:r>
      <w:r>
        <w:t>rom “When Mr. Pontellier learned of his wife’s intention” t</w:t>
      </w:r>
      <w:r w:rsidR="00DF0945">
        <w:t>o</w:t>
      </w:r>
      <w:r>
        <w:t xml:space="preserve"> “he had seemed nearer to her off there in Mexico</w:t>
      </w:r>
      <w:r w:rsidR="003B66AC">
        <w:t>”</w:t>
      </w:r>
      <w:r>
        <w:t>). Box any unfamiliar words</w:t>
      </w:r>
      <w:r w:rsidR="00454048">
        <w:t xml:space="preserve"> from chapters XXXII</w:t>
      </w:r>
      <w:r w:rsidR="003B66AC">
        <w:t>–</w:t>
      </w:r>
      <w:r w:rsidR="00454048">
        <w:t>XXXIV</w:t>
      </w:r>
      <w:r>
        <w:t xml:space="preserve"> and look up their definitions. Choose the definition that makes the most sense in context, and write a brief definition above or near the word in the text. </w:t>
      </w:r>
    </w:p>
    <w:p w14:paraId="080E142B" w14:textId="6EB689D1" w:rsidR="00BA6FD8" w:rsidRDefault="00BA6FD8" w:rsidP="00911542">
      <w:r>
        <w:t>Additionally, respond briefly in writing to the following questions</w:t>
      </w:r>
      <w:r>
        <w:rPr>
          <w:rFonts w:asciiTheme="minorHAnsi" w:eastAsia="Times New Roman" w:hAnsiTheme="minorHAnsi" w:cs="Arial"/>
        </w:rPr>
        <w:t xml:space="preserve">: </w:t>
      </w:r>
    </w:p>
    <w:p w14:paraId="6C745454" w14:textId="6BD2127B" w:rsidR="00BA6FD8" w:rsidRDefault="00BA6FD8" w:rsidP="00B12DFB">
      <w:pPr>
        <w:pStyle w:val="Q"/>
      </w:pPr>
      <w:r>
        <w:t xml:space="preserve">What does chapter </w:t>
      </w:r>
      <w:r w:rsidR="000C617E">
        <w:t>XXXII</w:t>
      </w:r>
      <w:r>
        <w:t xml:space="preserve"> demonstrate about Edna and Mr. Pontellier’s marriage?</w:t>
      </w:r>
    </w:p>
    <w:p w14:paraId="64ED689A" w14:textId="4D6AB728" w:rsidR="00810A7C" w:rsidRPr="001B2727" w:rsidRDefault="00792BB3" w:rsidP="00B12DFB">
      <w:pPr>
        <w:pStyle w:val="Q"/>
        <w:rPr>
          <w:rFonts w:asciiTheme="minorHAnsi" w:hAnsiTheme="minorHAnsi"/>
        </w:rPr>
      </w:pPr>
      <w:r w:rsidRPr="001B2727">
        <w:rPr>
          <w:rFonts w:asciiTheme="minorHAnsi" w:hAnsiTheme="minorHAnsi" w:cs="Arial"/>
          <w:color w:val="222222"/>
          <w:shd w:val="clear" w:color="auto" w:fill="FFFFFF"/>
        </w:rPr>
        <w:t xml:space="preserve">What words and phrases does Chopin use to demonstrate Edna's character </w:t>
      </w:r>
      <w:r w:rsidRPr="001B2727">
        <w:rPr>
          <w:rFonts w:asciiTheme="minorHAnsi" w:hAnsiTheme="minorHAnsi" w:cs="Arial"/>
          <w:shd w:val="clear" w:color="auto" w:fill="FFFFFF"/>
        </w:rPr>
        <w:t>development</w:t>
      </w:r>
      <w:r w:rsidRPr="001B2727">
        <w:rPr>
          <w:rStyle w:val="apple-converted-space"/>
          <w:rFonts w:asciiTheme="minorHAnsi" w:hAnsiTheme="minorHAnsi" w:cs="Arial"/>
          <w:shd w:val="clear" w:color="auto" w:fill="FFFFFF"/>
        </w:rPr>
        <w:t xml:space="preserve"> </w:t>
      </w:r>
      <w:r w:rsidRPr="001B2727">
        <w:rPr>
          <w:rFonts w:asciiTheme="minorHAnsi" w:hAnsiTheme="minorHAnsi" w:cs="Arial"/>
          <w:shd w:val="clear" w:color="auto" w:fill="FFFFFF"/>
        </w:rPr>
        <w:t>after the move</w:t>
      </w:r>
      <w:r w:rsidRPr="001B2727">
        <w:rPr>
          <w:rStyle w:val="apple-converted-space"/>
          <w:rFonts w:asciiTheme="minorHAnsi" w:hAnsiTheme="minorHAnsi" w:cs="Arial"/>
          <w:shd w:val="clear" w:color="auto" w:fill="FFFFFF"/>
        </w:rPr>
        <w:t xml:space="preserve"> </w:t>
      </w:r>
      <w:r w:rsidRPr="001B2727">
        <w:rPr>
          <w:rFonts w:asciiTheme="minorHAnsi" w:hAnsiTheme="minorHAnsi" w:cs="Arial"/>
          <w:shd w:val="clear" w:color="auto" w:fill="FFFFFF"/>
        </w:rPr>
        <w:t>t</w:t>
      </w:r>
      <w:r w:rsidR="00673921">
        <w:rPr>
          <w:rFonts w:asciiTheme="minorHAnsi" w:hAnsiTheme="minorHAnsi" w:cs="Arial"/>
          <w:shd w:val="clear" w:color="auto" w:fill="FFFFFF"/>
        </w:rPr>
        <w:t>o the “</w:t>
      </w:r>
      <w:r w:rsidR="00673921">
        <w:rPr>
          <w:shd w:val="clear" w:color="auto" w:fill="FFFFFF"/>
        </w:rPr>
        <w:t>‘</w:t>
      </w:r>
      <w:r w:rsidR="00673921">
        <w:rPr>
          <w:rFonts w:asciiTheme="minorHAnsi" w:hAnsiTheme="minorHAnsi" w:cs="Arial"/>
          <w:shd w:val="clear" w:color="auto" w:fill="FFFFFF"/>
        </w:rPr>
        <w:t>pigeon</w:t>
      </w:r>
      <w:r w:rsidR="00F421F3">
        <w:rPr>
          <w:rFonts w:asciiTheme="minorHAnsi" w:hAnsiTheme="minorHAnsi" w:cs="Arial"/>
          <w:shd w:val="clear" w:color="auto" w:fill="FFFFFF"/>
        </w:rPr>
        <w:t xml:space="preserve"> </w:t>
      </w:r>
      <w:r w:rsidRPr="001B2727">
        <w:rPr>
          <w:rFonts w:asciiTheme="minorHAnsi" w:hAnsiTheme="minorHAnsi" w:cs="Arial"/>
          <w:shd w:val="clear" w:color="auto" w:fill="FFFFFF"/>
        </w:rPr>
        <w:t>house</w:t>
      </w:r>
      <w:r w:rsidR="00673921">
        <w:rPr>
          <w:rFonts w:asciiTheme="minorHAnsi" w:hAnsiTheme="minorHAnsi" w:cs="Arial"/>
          <w:shd w:val="clear" w:color="auto" w:fill="FFFFFF"/>
        </w:rPr>
        <w:t>’</w:t>
      </w:r>
      <w:r w:rsidR="00B66EBD">
        <w:rPr>
          <w:rFonts w:asciiTheme="minorHAnsi" w:hAnsiTheme="minorHAnsi" w:cs="Arial"/>
          <w:shd w:val="clear" w:color="auto" w:fill="FFFFFF"/>
        </w:rPr>
        <w:t>” (p. 94)</w:t>
      </w:r>
      <w:r w:rsidRPr="001B2727">
        <w:rPr>
          <w:rFonts w:asciiTheme="minorHAnsi" w:hAnsiTheme="minorHAnsi" w:cs="Arial"/>
          <w:shd w:val="clear" w:color="auto" w:fill="FFFFFF"/>
        </w:rPr>
        <w:t>?</w:t>
      </w:r>
      <w:r w:rsidR="00810A7C" w:rsidRPr="001B2727">
        <w:rPr>
          <w:rFonts w:asciiTheme="minorHAnsi" w:hAnsiTheme="minorHAnsi"/>
        </w:rPr>
        <w:br w:type="page"/>
      </w:r>
    </w:p>
    <w:p w14:paraId="5F8C8F1C" w14:textId="77777777" w:rsidR="007F1136" w:rsidRPr="00790BCC" w:rsidRDefault="007F1136" w:rsidP="007F1136">
      <w:pPr>
        <w:pStyle w:val="ToolHeader"/>
      </w:pPr>
      <w:r>
        <w:t>11.4.2 Lesson 15 Evidence Collection Tool</w:t>
      </w:r>
    </w:p>
    <w:tbl>
      <w:tblPr>
        <w:tblStyle w:val="TableGrid"/>
        <w:tblW w:w="5000" w:type="pct"/>
        <w:tblInd w:w="115" w:type="dxa"/>
        <w:tblLook w:val="04A0" w:firstRow="1" w:lastRow="0" w:firstColumn="1" w:lastColumn="0" w:noHBand="0" w:noVBand="1"/>
      </w:tblPr>
      <w:tblGrid>
        <w:gridCol w:w="820"/>
        <w:gridCol w:w="3691"/>
        <w:gridCol w:w="765"/>
        <w:gridCol w:w="2100"/>
        <w:gridCol w:w="711"/>
        <w:gridCol w:w="1489"/>
      </w:tblGrid>
      <w:tr w:rsidR="007F1136" w:rsidRPr="00911542" w14:paraId="6685BD02" w14:textId="77777777" w:rsidTr="005065C6">
        <w:trPr>
          <w:trHeight w:val="514"/>
        </w:trPr>
        <w:tc>
          <w:tcPr>
            <w:tcW w:w="813" w:type="dxa"/>
            <w:shd w:val="clear" w:color="auto" w:fill="D9D9D9"/>
            <w:vAlign w:val="center"/>
          </w:tcPr>
          <w:p w14:paraId="2E5AFD97" w14:textId="77777777" w:rsidR="007F1136" w:rsidRPr="00911542" w:rsidRDefault="007F1136" w:rsidP="005065C6">
            <w:pPr>
              <w:pStyle w:val="TableText"/>
              <w:rPr>
                <w:b/>
                <w:sz w:val="22"/>
                <w:szCs w:val="22"/>
              </w:rPr>
            </w:pPr>
            <w:r w:rsidRPr="00911542">
              <w:rPr>
                <w:b/>
                <w:sz w:val="22"/>
                <w:szCs w:val="22"/>
              </w:rPr>
              <w:t>Name:</w:t>
            </w:r>
          </w:p>
        </w:tc>
        <w:tc>
          <w:tcPr>
            <w:tcW w:w="3697" w:type="dxa"/>
            <w:vAlign w:val="center"/>
          </w:tcPr>
          <w:p w14:paraId="73BF4A37" w14:textId="77777777" w:rsidR="007F1136" w:rsidRPr="00911542" w:rsidRDefault="007F1136" w:rsidP="005065C6">
            <w:pPr>
              <w:pStyle w:val="TableText"/>
              <w:rPr>
                <w:b/>
                <w:sz w:val="22"/>
                <w:szCs w:val="22"/>
              </w:rPr>
            </w:pPr>
          </w:p>
        </w:tc>
        <w:tc>
          <w:tcPr>
            <w:tcW w:w="765" w:type="dxa"/>
            <w:shd w:val="clear" w:color="auto" w:fill="D9D9D9"/>
            <w:vAlign w:val="center"/>
          </w:tcPr>
          <w:p w14:paraId="0C8F214F" w14:textId="77777777" w:rsidR="007F1136" w:rsidRPr="00911542" w:rsidRDefault="007F1136" w:rsidP="005065C6">
            <w:pPr>
              <w:pStyle w:val="TableText"/>
              <w:rPr>
                <w:b/>
                <w:sz w:val="22"/>
                <w:szCs w:val="22"/>
              </w:rPr>
            </w:pPr>
            <w:r w:rsidRPr="00911542">
              <w:rPr>
                <w:b/>
                <w:sz w:val="22"/>
                <w:szCs w:val="22"/>
              </w:rPr>
              <w:t>Class:</w:t>
            </w:r>
          </w:p>
        </w:tc>
        <w:tc>
          <w:tcPr>
            <w:tcW w:w="2103" w:type="dxa"/>
            <w:vAlign w:val="center"/>
          </w:tcPr>
          <w:p w14:paraId="69FD9AF4" w14:textId="77777777" w:rsidR="007F1136" w:rsidRPr="00911542" w:rsidRDefault="007F1136" w:rsidP="005065C6">
            <w:pPr>
              <w:pStyle w:val="TableText"/>
              <w:rPr>
                <w:b/>
                <w:sz w:val="22"/>
                <w:szCs w:val="22"/>
              </w:rPr>
            </w:pPr>
          </w:p>
        </w:tc>
        <w:tc>
          <w:tcPr>
            <w:tcW w:w="707" w:type="dxa"/>
            <w:shd w:val="clear" w:color="auto" w:fill="D9D9D9"/>
            <w:vAlign w:val="center"/>
          </w:tcPr>
          <w:p w14:paraId="412E78E1" w14:textId="77777777" w:rsidR="007F1136" w:rsidRPr="00911542" w:rsidRDefault="007F1136" w:rsidP="005065C6">
            <w:pPr>
              <w:pStyle w:val="TableText"/>
              <w:rPr>
                <w:b/>
                <w:sz w:val="22"/>
                <w:szCs w:val="22"/>
              </w:rPr>
            </w:pPr>
            <w:r w:rsidRPr="00911542">
              <w:rPr>
                <w:b/>
                <w:sz w:val="22"/>
                <w:szCs w:val="22"/>
              </w:rPr>
              <w:t>Date:</w:t>
            </w:r>
          </w:p>
        </w:tc>
        <w:tc>
          <w:tcPr>
            <w:tcW w:w="1491" w:type="dxa"/>
            <w:vAlign w:val="center"/>
          </w:tcPr>
          <w:p w14:paraId="2EE01B58" w14:textId="77777777" w:rsidR="007F1136" w:rsidRPr="00911542" w:rsidRDefault="007F1136" w:rsidP="005065C6">
            <w:pPr>
              <w:pStyle w:val="TableText"/>
              <w:rPr>
                <w:b/>
                <w:sz w:val="22"/>
                <w:szCs w:val="22"/>
              </w:rPr>
            </w:pPr>
          </w:p>
        </w:tc>
      </w:tr>
    </w:tbl>
    <w:p w14:paraId="33B0DEDA" w14:textId="77777777" w:rsidR="007F1136" w:rsidRPr="003B66AC" w:rsidRDefault="007F1136" w:rsidP="003B66AC">
      <w:pPr>
        <w:spacing w:after="0"/>
        <w:rPr>
          <w:sz w:val="10"/>
        </w:rPr>
      </w:pPr>
    </w:p>
    <w:tbl>
      <w:tblPr>
        <w:tblStyle w:val="TableGrid"/>
        <w:tblW w:w="5000" w:type="pct"/>
        <w:tblInd w:w="115" w:type="dxa"/>
        <w:tblLook w:val="04A0" w:firstRow="1" w:lastRow="0" w:firstColumn="1" w:lastColumn="0" w:noHBand="0" w:noVBand="1"/>
      </w:tblPr>
      <w:tblGrid>
        <w:gridCol w:w="9576"/>
      </w:tblGrid>
      <w:tr w:rsidR="007F1136" w:rsidRPr="00911542" w14:paraId="0730F46C" w14:textId="77777777" w:rsidTr="003B66AC">
        <w:trPr>
          <w:trHeight w:val="564"/>
        </w:trPr>
        <w:tc>
          <w:tcPr>
            <w:tcW w:w="9018" w:type="dxa"/>
            <w:shd w:val="clear" w:color="auto" w:fill="D9D9D9" w:themeFill="background1" w:themeFillShade="D9"/>
          </w:tcPr>
          <w:p w14:paraId="236224F8" w14:textId="6A39F6A7" w:rsidR="007F1136" w:rsidRPr="00911542" w:rsidRDefault="007F1136" w:rsidP="00354529">
            <w:pPr>
              <w:pStyle w:val="ToolTableText"/>
              <w:rPr>
                <w:b/>
                <w:sz w:val="22"/>
                <w:szCs w:val="22"/>
              </w:rPr>
            </w:pPr>
            <w:r w:rsidRPr="00911542">
              <w:rPr>
                <w:b/>
                <w:sz w:val="22"/>
                <w:szCs w:val="22"/>
              </w:rPr>
              <w:t>Directions:</w:t>
            </w:r>
            <w:r w:rsidRPr="00911542">
              <w:rPr>
                <w:sz w:val="22"/>
                <w:szCs w:val="22"/>
              </w:rPr>
              <w:t xml:space="preserve"> Use this tool to collect and identify evidence in preparation for the lesson assessment discussion. Reread </w:t>
            </w:r>
            <w:r w:rsidRPr="00911542">
              <w:rPr>
                <w:i/>
                <w:sz w:val="22"/>
                <w:szCs w:val="22"/>
              </w:rPr>
              <w:t xml:space="preserve">The Awakening, </w:t>
            </w:r>
            <w:r w:rsidRPr="003B66AC">
              <w:rPr>
                <w:sz w:val="22"/>
                <w:szCs w:val="22"/>
              </w:rPr>
              <w:t>chapters XXIX</w:t>
            </w:r>
            <w:r w:rsidR="003B66AC">
              <w:rPr>
                <w:sz w:val="22"/>
                <w:szCs w:val="22"/>
              </w:rPr>
              <w:t>–</w:t>
            </w:r>
            <w:r w:rsidRPr="003B66AC">
              <w:rPr>
                <w:sz w:val="22"/>
                <w:szCs w:val="22"/>
              </w:rPr>
              <w:t>XXXI</w:t>
            </w:r>
            <w:r w:rsidRPr="00911542">
              <w:rPr>
                <w:sz w:val="22"/>
                <w:szCs w:val="22"/>
              </w:rPr>
              <w:t xml:space="preserve"> </w:t>
            </w:r>
            <w:r w:rsidR="00870E74">
              <w:rPr>
                <w:sz w:val="22"/>
                <w:szCs w:val="22"/>
              </w:rPr>
              <w:t xml:space="preserve">to </w:t>
            </w:r>
            <w:r w:rsidRPr="00911542">
              <w:rPr>
                <w:sz w:val="22"/>
                <w:szCs w:val="22"/>
              </w:rPr>
              <w:t>identify evidence and analy</w:t>
            </w:r>
            <w:r w:rsidR="00870E74">
              <w:rPr>
                <w:sz w:val="22"/>
                <w:szCs w:val="22"/>
              </w:rPr>
              <w:t>ze</w:t>
            </w:r>
            <w:r w:rsidRPr="00911542">
              <w:rPr>
                <w:sz w:val="22"/>
                <w:szCs w:val="22"/>
              </w:rPr>
              <w:t xml:space="preserve"> how elements in these chapters contribute to the development of Edna’s character. </w:t>
            </w:r>
          </w:p>
        </w:tc>
      </w:tr>
    </w:tbl>
    <w:p w14:paraId="7C1D7ACB" w14:textId="77777777" w:rsidR="007F1136" w:rsidRPr="003B66AC" w:rsidRDefault="007F1136" w:rsidP="003B66AC">
      <w:pPr>
        <w:spacing w:after="0"/>
        <w:rPr>
          <w:sz w:val="10"/>
        </w:rPr>
      </w:pPr>
    </w:p>
    <w:tbl>
      <w:tblPr>
        <w:tblStyle w:val="TableGrid"/>
        <w:tblW w:w="5000" w:type="pct"/>
        <w:tblInd w:w="115" w:type="dxa"/>
        <w:tblLook w:val="04A0" w:firstRow="1" w:lastRow="0" w:firstColumn="1" w:lastColumn="0" w:noHBand="0" w:noVBand="1"/>
      </w:tblPr>
      <w:tblGrid>
        <w:gridCol w:w="2122"/>
        <w:gridCol w:w="7454"/>
      </w:tblGrid>
      <w:tr w:rsidR="007F1136" w:rsidRPr="00911542" w14:paraId="579E1CC9" w14:textId="77777777" w:rsidTr="003B66AC">
        <w:trPr>
          <w:trHeight w:val="272"/>
        </w:trPr>
        <w:tc>
          <w:tcPr>
            <w:tcW w:w="1108" w:type="pct"/>
            <w:shd w:val="clear" w:color="auto" w:fill="D9D9D9"/>
          </w:tcPr>
          <w:p w14:paraId="11FCBA5B" w14:textId="77777777" w:rsidR="007F1136" w:rsidRPr="00911542" w:rsidRDefault="007F1136" w:rsidP="00ED0C31">
            <w:pPr>
              <w:pStyle w:val="ToolTableText"/>
              <w:rPr>
                <w:b/>
                <w:sz w:val="22"/>
                <w:szCs w:val="22"/>
              </w:rPr>
            </w:pPr>
            <w:r w:rsidRPr="00911542">
              <w:rPr>
                <w:b/>
                <w:sz w:val="22"/>
                <w:szCs w:val="22"/>
              </w:rPr>
              <w:t>Story Element</w:t>
            </w:r>
          </w:p>
        </w:tc>
        <w:tc>
          <w:tcPr>
            <w:tcW w:w="3892" w:type="pct"/>
            <w:shd w:val="clear" w:color="auto" w:fill="D9D9D9"/>
          </w:tcPr>
          <w:p w14:paraId="2785EB3C" w14:textId="77777777" w:rsidR="007F1136" w:rsidRPr="00911542" w:rsidRDefault="007F1136" w:rsidP="00ED0C31">
            <w:pPr>
              <w:pStyle w:val="ToolTableText"/>
              <w:rPr>
                <w:b/>
                <w:sz w:val="22"/>
                <w:szCs w:val="22"/>
              </w:rPr>
            </w:pPr>
            <w:r w:rsidRPr="00911542">
              <w:rPr>
                <w:b/>
                <w:sz w:val="22"/>
                <w:szCs w:val="22"/>
              </w:rPr>
              <w:t>Contribution to Edna’s character development</w:t>
            </w:r>
          </w:p>
        </w:tc>
      </w:tr>
      <w:tr w:rsidR="007F1136" w:rsidRPr="00790BCC" w14:paraId="2126EB4F" w14:textId="77777777" w:rsidTr="003B66AC">
        <w:trPr>
          <w:trHeight w:val="1358"/>
        </w:trPr>
        <w:tc>
          <w:tcPr>
            <w:tcW w:w="1108" w:type="pct"/>
          </w:tcPr>
          <w:p w14:paraId="67C32981" w14:textId="77777777" w:rsidR="007F1136" w:rsidRPr="00790BCC" w:rsidRDefault="007F1136" w:rsidP="00ED0C31">
            <w:pPr>
              <w:pStyle w:val="ToolTableText"/>
            </w:pPr>
          </w:p>
        </w:tc>
        <w:tc>
          <w:tcPr>
            <w:tcW w:w="3892" w:type="pct"/>
          </w:tcPr>
          <w:p w14:paraId="451C1593" w14:textId="77777777" w:rsidR="007F1136" w:rsidRDefault="007F1136" w:rsidP="00ED0C31">
            <w:pPr>
              <w:pStyle w:val="ToolTableText"/>
            </w:pPr>
          </w:p>
          <w:p w14:paraId="61748ED4" w14:textId="77777777" w:rsidR="007F1136" w:rsidRDefault="007F1136" w:rsidP="00ED0C31">
            <w:pPr>
              <w:pStyle w:val="ToolTableText"/>
            </w:pPr>
          </w:p>
          <w:p w14:paraId="4F984078" w14:textId="77777777" w:rsidR="007F1136" w:rsidRDefault="007F1136" w:rsidP="00ED0C31">
            <w:pPr>
              <w:pStyle w:val="ToolTableText"/>
            </w:pPr>
          </w:p>
          <w:p w14:paraId="1EEE1330" w14:textId="77777777" w:rsidR="007F1136" w:rsidRDefault="007F1136" w:rsidP="00ED0C31">
            <w:pPr>
              <w:pStyle w:val="ToolTableText"/>
            </w:pPr>
          </w:p>
          <w:p w14:paraId="2E62D8E1" w14:textId="77777777" w:rsidR="007F1136" w:rsidRPr="00790BCC" w:rsidRDefault="007F1136" w:rsidP="00ED0C31">
            <w:pPr>
              <w:pStyle w:val="ToolTableText"/>
            </w:pPr>
          </w:p>
        </w:tc>
      </w:tr>
      <w:tr w:rsidR="007F1136" w:rsidRPr="00790BCC" w14:paraId="2DFC9522" w14:textId="77777777" w:rsidTr="003B66AC">
        <w:trPr>
          <w:trHeight w:val="1358"/>
        </w:trPr>
        <w:tc>
          <w:tcPr>
            <w:tcW w:w="1108" w:type="pct"/>
          </w:tcPr>
          <w:p w14:paraId="6D1DF8AF" w14:textId="77777777" w:rsidR="007F1136" w:rsidRPr="00790BCC" w:rsidRDefault="007F1136" w:rsidP="00ED0C31">
            <w:pPr>
              <w:pStyle w:val="ToolTableText"/>
            </w:pPr>
          </w:p>
        </w:tc>
        <w:tc>
          <w:tcPr>
            <w:tcW w:w="3892" w:type="pct"/>
          </w:tcPr>
          <w:p w14:paraId="31DA3A40" w14:textId="77777777" w:rsidR="007F1136" w:rsidRDefault="007F1136" w:rsidP="00ED0C31">
            <w:pPr>
              <w:pStyle w:val="ToolTableText"/>
            </w:pPr>
          </w:p>
          <w:p w14:paraId="1BF979A7" w14:textId="77777777" w:rsidR="007F1136" w:rsidRDefault="007F1136" w:rsidP="00ED0C31">
            <w:pPr>
              <w:pStyle w:val="ToolTableText"/>
            </w:pPr>
          </w:p>
          <w:p w14:paraId="4CBCAB52" w14:textId="77777777" w:rsidR="007F1136" w:rsidRDefault="007F1136" w:rsidP="00ED0C31">
            <w:pPr>
              <w:pStyle w:val="ToolTableText"/>
            </w:pPr>
          </w:p>
          <w:p w14:paraId="7D0556B5" w14:textId="77777777" w:rsidR="007F1136" w:rsidRDefault="007F1136" w:rsidP="00ED0C31">
            <w:pPr>
              <w:pStyle w:val="ToolTableText"/>
            </w:pPr>
          </w:p>
          <w:p w14:paraId="50DC4980" w14:textId="77777777" w:rsidR="007F1136" w:rsidRPr="00790BCC" w:rsidRDefault="007F1136" w:rsidP="00ED0C31">
            <w:pPr>
              <w:pStyle w:val="ToolTableText"/>
            </w:pPr>
          </w:p>
        </w:tc>
      </w:tr>
      <w:tr w:rsidR="007F1136" w:rsidRPr="00790BCC" w14:paraId="166D2862" w14:textId="77777777" w:rsidTr="003B66AC">
        <w:trPr>
          <w:trHeight w:val="1358"/>
        </w:trPr>
        <w:tc>
          <w:tcPr>
            <w:tcW w:w="1108" w:type="pct"/>
          </w:tcPr>
          <w:p w14:paraId="4DF206D4" w14:textId="77777777" w:rsidR="007F1136" w:rsidRPr="00790BCC" w:rsidRDefault="007F1136" w:rsidP="00ED0C31">
            <w:pPr>
              <w:pStyle w:val="ToolTableText"/>
            </w:pPr>
          </w:p>
        </w:tc>
        <w:tc>
          <w:tcPr>
            <w:tcW w:w="3892" w:type="pct"/>
          </w:tcPr>
          <w:p w14:paraId="58FCC5CF" w14:textId="77777777" w:rsidR="007F1136" w:rsidRDefault="007F1136" w:rsidP="00ED0C31">
            <w:pPr>
              <w:pStyle w:val="ToolTableText"/>
            </w:pPr>
          </w:p>
          <w:p w14:paraId="743D8B62" w14:textId="77777777" w:rsidR="007F1136" w:rsidRDefault="007F1136" w:rsidP="00ED0C31">
            <w:pPr>
              <w:pStyle w:val="ToolTableText"/>
            </w:pPr>
          </w:p>
          <w:p w14:paraId="78193219" w14:textId="77777777" w:rsidR="007F1136" w:rsidRDefault="007F1136" w:rsidP="00ED0C31">
            <w:pPr>
              <w:pStyle w:val="ToolTableText"/>
            </w:pPr>
          </w:p>
          <w:p w14:paraId="79A3E0E4" w14:textId="77777777" w:rsidR="007F1136" w:rsidRDefault="007F1136" w:rsidP="00ED0C31">
            <w:pPr>
              <w:pStyle w:val="ToolTableText"/>
            </w:pPr>
          </w:p>
          <w:p w14:paraId="1EF775C1" w14:textId="77777777" w:rsidR="007F1136" w:rsidRPr="00790BCC" w:rsidRDefault="007F1136" w:rsidP="00ED0C31">
            <w:pPr>
              <w:pStyle w:val="TableText"/>
            </w:pPr>
          </w:p>
        </w:tc>
      </w:tr>
      <w:tr w:rsidR="007F1136" w:rsidRPr="00790BCC" w14:paraId="5D718A2A" w14:textId="77777777" w:rsidTr="003B66AC">
        <w:trPr>
          <w:trHeight w:val="1358"/>
        </w:trPr>
        <w:tc>
          <w:tcPr>
            <w:tcW w:w="1108" w:type="pct"/>
          </w:tcPr>
          <w:p w14:paraId="74B30513" w14:textId="77777777" w:rsidR="007F1136" w:rsidRPr="00790BCC" w:rsidRDefault="007F1136" w:rsidP="00ED0C31">
            <w:pPr>
              <w:pStyle w:val="ToolTableText"/>
            </w:pPr>
          </w:p>
        </w:tc>
        <w:tc>
          <w:tcPr>
            <w:tcW w:w="3892" w:type="pct"/>
          </w:tcPr>
          <w:p w14:paraId="12D6A311" w14:textId="77777777" w:rsidR="007F1136" w:rsidRDefault="007F1136" w:rsidP="00ED0C31">
            <w:pPr>
              <w:pStyle w:val="ToolTableText"/>
            </w:pPr>
          </w:p>
          <w:p w14:paraId="4F3A6BB6" w14:textId="77777777" w:rsidR="007F1136" w:rsidRDefault="007F1136" w:rsidP="00ED0C31">
            <w:pPr>
              <w:pStyle w:val="ToolTableText"/>
            </w:pPr>
          </w:p>
          <w:p w14:paraId="0F43093A" w14:textId="77777777" w:rsidR="007F1136" w:rsidRDefault="007F1136" w:rsidP="00ED0C31">
            <w:pPr>
              <w:pStyle w:val="ToolTableText"/>
            </w:pPr>
          </w:p>
          <w:p w14:paraId="19C59CF6" w14:textId="77777777" w:rsidR="007F1136" w:rsidRDefault="007F1136" w:rsidP="00ED0C31">
            <w:pPr>
              <w:pStyle w:val="ToolTableText"/>
            </w:pPr>
          </w:p>
          <w:p w14:paraId="4D234742" w14:textId="77777777" w:rsidR="007F1136" w:rsidRPr="00790BCC" w:rsidRDefault="007F1136" w:rsidP="00ED0C31">
            <w:pPr>
              <w:pStyle w:val="TableText"/>
            </w:pPr>
          </w:p>
        </w:tc>
      </w:tr>
    </w:tbl>
    <w:p w14:paraId="6FDDB800" w14:textId="77777777" w:rsidR="007F1136" w:rsidRDefault="007F1136" w:rsidP="00216F6B">
      <w:pPr>
        <w:pStyle w:val="ToolHeader"/>
      </w:pPr>
    </w:p>
    <w:p w14:paraId="2A003D1F" w14:textId="77777777" w:rsidR="007F1136" w:rsidRDefault="007F1136">
      <w:pPr>
        <w:spacing w:before="0" w:after="200"/>
        <w:rPr>
          <w:rFonts w:asciiTheme="minorHAnsi" w:hAnsiTheme="minorHAnsi"/>
          <w:b/>
          <w:bCs/>
          <w:color w:val="365F91"/>
          <w:sz w:val="32"/>
          <w:szCs w:val="28"/>
        </w:rPr>
      </w:pPr>
      <w:r>
        <w:br w:type="page"/>
      </w:r>
    </w:p>
    <w:p w14:paraId="463D2A58" w14:textId="27E8D355" w:rsidR="00216F6B" w:rsidRPr="00790BCC" w:rsidRDefault="00216F6B" w:rsidP="00216F6B">
      <w:pPr>
        <w:pStyle w:val="ToolHeader"/>
      </w:pPr>
      <w:r>
        <w:t>Model</w:t>
      </w:r>
      <w:r>
        <w:rPr>
          <w:i/>
        </w:rPr>
        <w:t xml:space="preserve"> </w:t>
      </w:r>
      <w:r w:rsidR="009E2D61">
        <w:t>11.4.2 Lesson 1</w:t>
      </w:r>
      <w:r w:rsidR="003A5BB8">
        <w:t>5</w:t>
      </w:r>
      <w:r>
        <w:t xml:space="preserve"> Evidence </w:t>
      </w:r>
      <w:r w:rsidR="009E2D61">
        <w:t>Collection Tool</w:t>
      </w:r>
    </w:p>
    <w:tbl>
      <w:tblPr>
        <w:tblStyle w:val="TableGrid"/>
        <w:tblW w:w="5000" w:type="pct"/>
        <w:tblInd w:w="115" w:type="dxa"/>
        <w:tblLook w:val="04A0" w:firstRow="1" w:lastRow="0" w:firstColumn="1" w:lastColumn="0" w:noHBand="0" w:noVBand="1"/>
      </w:tblPr>
      <w:tblGrid>
        <w:gridCol w:w="820"/>
        <w:gridCol w:w="3691"/>
        <w:gridCol w:w="765"/>
        <w:gridCol w:w="2100"/>
        <w:gridCol w:w="711"/>
        <w:gridCol w:w="1489"/>
      </w:tblGrid>
      <w:tr w:rsidR="005B7AC7" w:rsidRPr="00911542" w14:paraId="7460D3D0" w14:textId="77777777" w:rsidTr="005065C6">
        <w:trPr>
          <w:trHeight w:val="514"/>
        </w:trPr>
        <w:tc>
          <w:tcPr>
            <w:tcW w:w="813" w:type="dxa"/>
            <w:shd w:val="clear" w:color="auto" w:fill="D9D9D9"/>
            <w:vAlign w:val="center"/>
          </w:tcPr>
          <w:p w14:paraId="3ABE1D97" w14:textId="77777777" w:rsidR="00216F6B" w:rsidRPr="00911542" w:rsidRDefault="00216F6B" w:rsidP="005065C6">
            <w:pPr>
              <w:pStyle w:val="TableText"/>
              <w:rPr>
                <w:b/>
                <w:sz w:val="22"/>
                <w:szCs w:val="22"/>
              </w:rPr>
            </w:pPr>
            <w:r w:rsidRPr="00911542">
              <w:rPr>
                <w:b/>
                <w:sz w:val="22"/>
                <w:szCs w:val="22"/>
              </w:rPr>
              <w:t>Name:</w:t>
            </w:r>
          </w:p>
        </w:tc>
        <w:tc>
          <w:tcPr>
            <w:tcW w:w="3697" w:type="dxa"/>
            <w:vAlign w:val="center"/>
          </w:tcPr>
          <w:p w14:paraId="2A81EE1E" w14:textId="77777777" w:rsidR="00216F6B" w:rsidRPr="00911542" w:rsidRDefault="00216F6B" w:rsidP="005065C6">
            <w:pPr>
              <w:pStyle w:val="TableText"/>
              <w:rPr>
                <w:b/>
                <w:sz w:val="22"/>
                <w:szCs w:val="22"/>
              </w:rPr>
            </w:pPr>
          </w:p>
        </w:tc>
        <w:tc>
          <w:tcPr>
            <w:tcW w:w="765" w:type="dxa"/>
            <w:shd w:val="clear" w:color="auto" w:fill="D9D9D9"/>
            <w:vAlign w:val="center"/>
          </w:tcPr>
          <w:p w14:paraId="5598BA95" w14:textId="77777777" w:rsidR="00216F6B" w:rsidRPr="00911542" w:rsidRDefault="00216F6B" w:rsidP="005065C6">
            <w:pPr>
              <w:pStyle w:val="TableText"/>
              <w:rPr>
                <w:b/>
                <w:sz w:val="22"/>
                <w:szCs w:val="22"/>
              </w:rPr>
            </w:pPr>
            <w:r w:rsidRPr="00911542">
              <w:rPr>
                <w:b/>
                <w:sz w:val="22"/>
                <w:szCs w:val="22"/>
              </w:rPr>
              <w:t>Class:</w:t>
            </w:r>
          </w:p>
        </w:tc>
        <w:tc>
          <w:tcPr>
            <w:tcW w:w="2103" w:type="dxa"/>
            <w:vAlign w:val="center"/>
          </w:tcPr>
          <w:p w14:paraId="5F3ABD1E" w14:textId="77777777" w:rsidR="00216F6B" w:rsidRPr="00911542" w:rsidRDefault="00216F6B" w:rsidP="005065C6">
            <w:pPr>
              <w:pStyle w:val="TableText"/>
              <w:rPr>
                <w:b/>
                <w:sz w:val="22"/>
                <w:szCs w:val="22"/>
              </w:rPr>
            </w:pPr>
          </w:p>
        </w:tc>
        <w:tc>
          <w:tcPr>
            <w:tcW w:w="707" w:type="dxa"/>
            <w:shd w:val="clear" w:color="auto" w:fill="D9D9D9"/>
            <w:vAlign w:val="center"/>
          </w:tcPr>
          <w:p w14:paraId="6B7623AD" w14:textId="77777777" w:rsidR="00216F6B" w:rsidRPr="00911542" w:rsidRDefault="00216F6B" w:rsidP="005065C6">
            <w:pPr>
              <w:pStyle w:val="TableText"/>
              <w:rPr>
                <w:b/>
                <w:sz w:val="22"/>
                <w:szCs w:val="22"/>
              </w:rPr>
            </w:pPr>
            <w:r w:rsidRPr="00911542">
              <w:rPr>
                <w:b/>
                <w:sz w:val="22"/>
                <w:szCs w:val="22"/>
              </w:rPr>
              <w:t>Date:</w:t>
            </w:r>
          </w:p>
        </w:tc>
        <w:tc>
          <w:tcPr>
            <w:tcW w:w="1491" w:type="dxa"/>
            <w:vAlign w:val="center"/>
          </w:tcPr>
          <w:p w14:paraId="2E43A6C0" w14:textId="77777777" w:rsidR="00216F6B" w:rsidRPr="00911542" w:rsidRDefault="00216F6B" w:rsidP="005065C6">
            <w:pPr>
              <w:pStyle w:val="TableText"/>
              <w:rPr>
                <w:b/>
                <w:sz w:val="22"/>
                <w:szCs w:val="22"/>
              </w:rPr>
            </w:pPr>
          </w:p>
        </w:tc>
      </w:tr>
    </w:tbl>
    <w:p w14:paraId="153CC76C" w14:textId="77777777" w:rsidR="00F85CE2" w:rsidRDefault="00F85CE2" w:rsidP="00216F6B">
      <w:pPr>
        <w:spacing w:after="0"/>
        <w:rPr>
          <w:sz w:val="10"/>
        </w:rPr>
      </w:pPr>
    </w:p>
    <w:tbl>
      <w:tblPr>
        <w:tblStyle w:val="TableGrid"/>
        <w:tblW w:w="5000" w:type="pct"/>
        <w:tblInd w:w="115" w:type="dxa"/>
        <w:tblBorders>
          <w:insideH w:val="none" w:sz="0" w:space="0" w:color="auto"/>
          <w:insideV w:val="none" w:sz="0" w:space="0" w:color="auto"/>
        </w:tblBorders>
        <w:shd w:val="clear" w:color="auto" w:fill="D9D9D9"/>
        <w:tblLook w:val="04A0" w:firstRow="1" w:lastRow="0" w:firstColumn="1" w:lastColumn="0" w:noHBand="0" w:noVBand="1"/>
      </w:tblPr>
      <w:tblGrid>
        <w:gridCol w:w="9576"/>
      </w:tblGrid>
      <w:tr w:rsidR="00F85CE2" w:rsidRPr="00911542" w14:paraId="195B7A42" w14:textId="77777777" w:rsidTr="003B66AC">
        <w:trPr>
          <w:trHeight w:val="564"/>
        </w:trPr>
        <w:tc>
          <w:tcPr>
            <w:tcW w:w="9018" w:type="dxa"/>
            <w:shd w:val="clear" w:color="auto" w:fill="D9D9D9"/>
          </w:tcPr>
          <w:p w14:paraId="0BA02296" w14:textId="4CB848C6" w:rsidR="00F85CE2" w:rsidRPr="00911542" w:rsidRDefault="00F85CE2" w:rsidP="00354529">
            <w:pPr>
              <w:pStyle w:val="ToolTableText"/>
              <w:rPr>
                <w:b/>
                <w:sz w:val="22"/>
                <w:szCs w:val="22"/>
              </w:rPr>
            </w:pPr>
            <w:r w:rsidRPr="00911542">
              <w:rPr>
                <w:b/>
                <w:sz w:val="22"/>
                <w:szCs w:val="22"/>
              </w:rPr>
              <w:t>Directions:</w:t>
            </w:r>
            <w:r w:rsidRPr="00911542">
              <w:rPr>
                <w:sz w:val="22"/>
                <w:szCs w:val="22"/>
              </w:rPr>
              <w:t xml:space="preserve"> </w:t>
            </w:r>
            <w:r w:rsidR="003B66AC" w:rsidRPr="003B66AC">
              <w:rPr>
                <w:sz w:val="22"/>
                <w:szCs w:val="22"/>
              </w:rPr>
              <w:t xml:space="preserve">Use this tool to collect and identify evidence in preparation for the lesson assessment discussion. Reread </w:t>
            </w:r>
            <w:r w:rsidR="003B66AC" w:rsidRPr="00A42063">
              <w:rPr>
                <w:i/>
                <w:sz w:val="22"/>
                <w:szCs w:val="22"/>
              </w:rPr>
              <w:t>The Awakening</w:t>
            </w:r>
            <w:r w:rsidR="003B66AC" w:rsidRPr="003B66AC">
              <w:rPr>
                <w:sz w:val="22"/>
                <w:szCs w:val="22"/>
              </w:rPr>
              <w:t>, chapters XXIX–XXXI to identify evidence and analyze how elements in these chapters contribute to the development of Edna’s character.</w:t>
            </w:r>
          </w:p>
        </w:tc>
      </w:tr>
    </w:tbl>
    <w:p w14:paraId="419EFEC2" w14:textId="77777777" w:rsidR="00F85CE2" w:rsidRPr="00790BCC" w:rsidRDefault="00F85CE2" w:rsidP="00216F6B">
      <w:pPr>
        <w:spacing w:after="0"/>
        <w:rPr>
          <w:sz w:val="10"/>
        </w:rPr>
      </w:pPr>
    </w:p>
    <w:tbl>
      <w:tblPr>
        <w:tblStyle w:val="TableGrid"/>
        <w:tblW w:w="5000" w:type="pct"/>
        <w:tblInd w:w="115" w:type="dxa"/>
        <w:tblLook w:val="04A0" w:firstRow="1" w:lastRow="0" w:firstColumn="1" w:lastColumn="0" w:noHBand="0" w:noVBand="1"/>
      </w:tblPr>
      <w:tblGrid>
        <w:gridCol w:w="2122"/>
        <w:gridCol w:w="7454"/>
      </w:tblGrid>
      <w:tr w:rsidR="009E2D61" w:rsidRPr="00911542" w14:paraId="7D716C0E" w14:textId="77777777" w:rsidTr="003B66AC">
        <w:trPr>
          <w:trHeight w:val="272"/>
        </w:trPr>
        <w:tc>
          <w:tcPr>
            <w:tcW w:w="1108" w:type="pct"/>
            <w:shd w:val="clear" w:color="auto" w:fill="D9D9D9"/>
            <w:vAlign w:val="center"/>
          </w:tcPr>
          <w:p w14:paraId="3DD974D3" w14:textId="782BC985" w:rsidR="009E2D61" w:rsidRPr="00911542" w:rsidRDefault="009E2D61" w:rsidP="00242B14">
            <w:pPr>
              <w:pStyle w:val="ToolTableText"/>
              <w:rPr>
                <w:b/>
                <w:sz w:val="22"/>
                <w:szCs w:val="22"/>
              </w:rPr>
            </w:pPr>
            <w:r w:rsidRPr="00911542">
              <w:rPr>
                <w:b/>
                <w:sz w:val="22"/>
                <w:szCs w:val="22"/>
              </w:rPr>
              <w:t xml:space="preserve">Story </w:t>
            </w:r>
            <w:r w:rsidR="008C1123" w:rsidRPr="00911542">
              <w:rPr>
                <w:b/>
                <w:sz w:val="22"/>
                <w:szCs w:val="22"/>
              </w:rPr>
              <w:t>e</w:t>
            </w:r>
            <w:r w:rsidRPr="00911542">
              <w:rPr>
                <w:b/>
                <w:sz w:val="22"/>
                <w:szCs w:val="22"/>
              </w:rPr>
              <w:t>lement</w:t>
            </w:r>
          </w:p>
        </w:tc>
        <w:tc>
          <w:tcPr>
            <w:tcW w:w="3892" w:type="pct"/>
            <w:shd w:val="clear" w:color="auto" w:fill="D9D9D9"/>
            <w:vAlign w:val="center"/>
          </w:tcPr>
          <w:p w14:paraId="5A638663" w14:textId="54F297B9" w:rsidR="009E2D61" w:rsidRPr="00911542" w:rsidRDefault="003877D1" w:rsidP="008C1123">
            <w:pPr>
              <w:pStyle w:val="ToolTableText"/>
              <w:rPr>
                <w:b/>
                <w:sz w:val="22"/>
                <w:szCs w:val="22"/>
              </w:rPr>
            </w:pPr>
            <w:r w:rsidRPr="00911542">
              <w:rPr>
                <w:b/>
                <w:sz w:val="22"/>
                <w:szCs w:val="22"/>
              </w:rPr>
              <w:t>C</w:t>
            </w:r>
            <w:r w:rsidR="005B7AC7" w:rsidRPr="00911542">
              <w:rPr>
                <w:b/>
                <w:sz w:val="22"/>
                <w:szCs w:val="22"/>
              </w:rPr>
              <w:t xml:space="preserve">ontribution </w:t>
            </w:r>
            <w:r w:rsidR="009E2D61" w:rsidRPr="00911542">
              <w:rPr>
                <w:b/>
                <w:sz w:val="22"/>
                <w:szCs w:val="22"/>
              </w:rPr>
              <w:t>to Edna’s character development</w:t>
            </w:r>
          </w:p>
        </w:tc>
      </w:tr>
      <w:tr w:rsidR="009E2D61" w:rsidRPr="00911542" w14:paraId="3D86C3F4" w14:textId="77777777" w:rsidTr="003B66AC">
        <w:trPr>
          <w:trHeight w:val="1358"/>
        </w:trPr>
        <w:tc>
          <w:tcPr>
            <w:tcW w:w="1108" w:type="pct"/>
          </w:tcPr>
          <w:p w14:paraId="034B4E40" w14:textId="4E237E88" w:rsidR="009E2D61" w:rsidRPr="00911542" w:rsidRDefault="00FB4316" w:rsidP="00911542">
            <w:pPr>
              <w:pStyle w:val="ToolTableText"/>
              <w:rPr>
                <w:sz w:val="22"/>
                <w:szCs w:val="22"/>
              </w:rPr>
            </w:pPr>
            <w:r w:rsidRPr="00911542">
              <w:rPr>
                <w:sz w:val="22"/>
                <w:szCs w:val="22"/>
              </w:rPr>
              <w:t>Setting</w:t>
            </w:r>
          </w:p>
        </w:tc>
        <w:tc>
          <w:tcPr>
            <w:tcW w:w="3892" w:type="pct"/>
          </w:tcPr>
          <w:p w14:paraId="31CFA341" w14:textId="3523FA11" w:rsidR="00066C18" w:rsidRPr="00911542" w:rsidRDefault="0007302B" w:rsidP="00911542">
            <w:pPr>
              <w:pStyle w:val="ToolTableText"/>
              <w:rPr>
                <w:sz w:val="22"/>
                <w:szCs w:val="22"/>
              </w:rPr>
            </w:pPr>
            <w:r w:rsidRPr="00911542">
              <w:rPr>
                <w:sz w:val="22"/>
                <w:szCs w:val="22"/>
              </w:rPr>
              <w:t>In this excerpt, Edna transitions from the home she share</w:t>
            </w:r>
            <w:r w:rsidR="00C31036" w:rsidRPr="00911542">
              <w:rPr>
                <w:sz w:val="22"/>
                <w:szCs w:val="22"/>
              </w:rPr>
              <w:t>s</w:t>
            </w:r>
            <w:r w:rsidRPr="00911542">
              <w:rPr>
                <w:sz w:val="22"/>
                <w:szCs w:val="22"/>
              </w:rPr>
              <w:t xml:space="preserve"> with her husband to her new “</w:t>
            </w:r>
            <w:r w:rsidR="00A42063">
              <w:rPr>
                <w:shd w:val="clear" w:color="auto" w:fill="FFFFFF"/>
              </w:rPr>
              <w:t>‘</w:t>
            </w:r>
            <w:r w:rsidRPr="00911542">
              <w:rPr>
                <w:sz w:val="22"/>
                <w:szCs w:val="22"/>
              </w:rPr>
              <w:t>pigeon house</w:t>
            </w:r>
            <w:r w:rsidR="00A42063">
              <w:rPr>
                <w:sz w:val="22"/>
                <w:szCs w:val="22"/>
              </w:rPr>
              <w:t>’</w:t>
            </w:r>
            <w:r w:rsidRPr="00911542">
              <w:rPr>
                <w:sz w:val="22"/>
                <w:szCs w:val="22"/>
              </w:rPr>
              <w:t>” (p. 94). Edna perceives her husband’s house as a “forbidden temple” with a “thousand muffled voices” urging her to leave (p. 93). In using th</w:t>
            </w:r>
            <w:r w:rsidR="00FF1141" w:rsidRPr="00911542">
              <w:rPr>
                <w:sz w:val="22"/>
                <w:szCs w:val="22"/>
              </w:rPr>
              <w:t>e word “forbidden”</w:t>
            </w:r>
            <w:r w:rsidRPr="00911542">
              <w:rPr>
                <w:sz w:val="22"/>
                <w:szCs w:val="22"/>
              </w:rPr>
              <w:t xml:space="preserve"> to describe her</w:t>
            </w:r>
            <w:r w:rsidR="00066C18" w:rsidRPr="00911542">
              <w:rPr>
                <w:sz w:val="22"/>
                <w:szCs w:val="22"/>
              </w:rPr>
              <w:t xml:space="preserve"> old</w:t>
            </w:r>
            <w:r w:rsidRPr="00911542">
              <w:rPr>
                <w:sz w:val="22"/>
                <w:szCs w:val="22"/>
              </w:rPr>
              <w:t xml:space="preserve"> home</w:t>
            </w:r>
            <w:r w:rsidR="001C0B49" w:rsidRPr="00911542">
              <w:rPr>
                <w:sz w:val="22"/>
                <w:szCs w:val="22"/>
              </w:rPr>
              <w:t>,</w:t>
            </w:r>
            <w:r w:rsidRPr="00911542">
              <w:rPr>
                <w:sz w:val="22"/>
                <w:szCs w:val="22"/>
              </w:rPr>
              <w:t xml:space="preserve"> along with the word “temple</w:t>
            </w:r>
            <w:r w:rsidR="009B3832">
              <w:rPr>
                <w:sz w:val="22"/>
                <w:szCs w:val="22"/>
              </w:rPr>
              <w:t>,</w:t>
            </w:r>
            <w:r w:rsidRPr="00911542">
              <w:rPr>
                <w:sz w:val="22"/>
                <w:szCs w:val="22"/>
              </w:rPr>
              <w:t>”</w:t>
            </w:r>
            <w:r w:rsidR="00853440" w:rsidRPr="00911542">
              <w:rPr>
                <w:sz w:val="22"/>
                <w:szCs w:val="22"/>
              </w:rPr>
              <w:t xml:space="preserve"> </w:t>
            </w:r>
            <w:r w:rsidRPr="00911542">
              <w:rPr>
                <w:sz w:val="22"/>
                <w:szCs w:val="22"/>
              </w:rPr>
              <w:t xml:space="preserve">which implies a sacred, religious place, </w:t>
            </w:r>
            <w:r w:rsidR="00B2228D" w:rsidRPr="00911542">
              <w:rPr>
                <w:sz w:val="22"/>
                <w:szCs w:val="22"/>
              </w:rPr>
              <w:t xml:space="preserve">the narrator removes </w:t>
            </w:r>
            <w:r w:rsidRPr="00911542">
              <w:rPr>
                <w:sz w:val="22"/>
                <w:szCs w:val="22"/>
              </w:rPr>
              <w:t>Edna emotionally</w:t>
            </w:r>
            <w:r w:rsidR="001C0B49" w:rsidRPr="00911542">
              <w:rPr>
                <w:sz w:val="22"/>
                <w:szCs w:val="22"/>
              </w:rPr>
              <w:t xml:space="preserve"> and spiritually</w:t>
            </w:r>
            <w:r w:rsidRPr="00911542">
              <w:rPr>
                <w:sz w:val="22"/>
                <w:szCs w:val="22"/>
              </w:rPr>
              <w:t xml:space="preserve"> from </w:t>
            </w:r>
            <w:r w:rsidR="00FF1141" w:rsidRPr="00911542">
              <w:rPr>
                <w:sz w:val="22"/>
                <w:szCs w:val="22"/>
              </w:rPr>
              <w:t>her husband’s</w:t>
            </w:r>
            <w:r w:rsidRPr="00911542">
              <w:rPr>
                <w:sz w:val="22"/>
                <w:szCs w:val="22"/>
              </w:rPr>
              <w:t xml:space="preserve"> home</w:t>
            </w:r>
            <w:r w:rsidR="00C96D11">
              <w:rPr>
                <w:sz w:val="22"/>
                <w:szCs w:val="22"/>
              </w:rPr>
              <w:t xml:space="preserve">, which means that she </w:t>
            </w:r>
            <w:r w:rsidR="00066C18" w:rsidRPr="00911542">
              <w:rPr>
                <w:sz w:val="22"/>
                <w:szCs w:val="22"/>
              </w:rPr>
              <w:t>i</w:t>
            </w:r>
            <w:r w:rsidR="00C31036" w:rsidRPr="00911542">
              <w:rPr>
                <w:sz w:val="22"/>
                <w:szCs w:val="22"/>
              </w:rPr>
              <w:t>s no longer one of his pos</w:t>
            </w:r>
            <w:r w:rsidR="00066C18" w:rsidRPr="00911542">
              <w:rPr>
                <w:sz w:val="22"/>
                <w:szCs w:val="22"/>
              </w:rPr>
              <w:t>s</w:t>
            </w:r>
            <w:r w:rsidR="00C31036" w:rsidRPr="00911542">
              <w:rPr>
                <w:sz w:val="22"/>
                <w:szCs w:val="22"/>
              </w:rPr>
              <w:t>essions</w:t>
            </w:r>
            <w:r w:rsidR="009B3832">
              <w:rPr>
                <w:sz w:val="22"/>
                <w:szCs w:val="22"/>
              </w:rPr>
              <w:t xml:space="preserve"> (p. 93)</w:t>
            </w:r>
            <w:r w:rsidRPr="00911542">
              <w:rPr>
                <w:sz w:val="22"/>
                <w:szCs w:val="22"/>
              </w:rPr>
              <w:t xml:space="preserve">. </w:t>
            </w:r>
          </w:p>
          <w:p w14:paraId="779BC230" w14:textId="03F0EBD0" w:rsidR="0007302B" w:rsidRPr="00321DB0" w:rsidRDefault="00335429" w:rsidP="00911542">
            <w:pPr>
              <w:pStyle w:val="ToolTableText"/>
              <w:rPr>
                <w:rFonts w:asciiTheme="minorHAnsi" w:hAnsiTheme="minorHAnsi"/>
                <w:sz w:val="22"/>
                <w:szCs w:val="22"/>
              </w:rPr>
            </w:pPr>
            <w:r w:rsidRPr="00911542">
              <w:rPr>
                <w:sz w:val="22"/>
                <w:szCs w:val="22"/>
              </w:rPr>
              <w:t xml:space="preserve">Edna transitions from her old home to the </w:t>
            </w:r>
            <w:r w:rsidR="00F4139F" w:rsidRPr="00911542">
              <w:rPr>
                <w:sz w:val="22"/>
                <w:szCs w:val="22"/>
              </w:rPr>
              <w:t>“</w:t>
            </w:r>
            <w:r w:rsidR="00A42063">
              <w:rPr>
                <w:shd w:val="clear" w:color="auto" w:fill="FFFFFF"/>
              </w:rPr>
              <w:t>‘</w:t>
            </w:r>
            <w:r w:rsidR="00A42063">
              <w:rPr>
                <w:sz w:val="22"/>
                <w:szCs w:val="22"/>
              </w:rPr>
              <w:t xml:space="preserve">pigeon </w:t>
            </w:r>
            <w:r w:rsidRPr="00911542">
              <w:rPr>
                <w:sz w:val="22"/>
                <w:szCs w:val="22"/>
              </w:rPr>
              <w:t>house</w:t>
            </w:r>
            <w:r w:rsidR="00A42063">
              <w:rPr>
                <w:sz w:val="22"/>
                <w:szCs w:val="22"/>
              </w:rPr>
              <w:t>’</w:t>
            </w:r>
            <w:r w:rsidR="00F4139F" w:rsidRPr="00911542">
              <w:rPr>
                <w:sz w:val="22"/>
                <w:szCs w:val="22"/>
              </w:rPr>
              <w:t>” (p. 94)</w:t>
            </w:r>
            <w:r w:rsidRPr="00911542">
              <w:rPr>
                <w:sz w:val="22"/>
                <w:szCs w:val="22"/>
              </w:rPr>
              <w:t xml:space="preserve"> with no reflection or thinking about the future:</w:t>
            </w:r>
            <w:r w:rsidR="00C8285A" w:rsidRPr="00911542">
              <w:rPr>
                <w:sz w:val="22"/>
                <w:szCs w:val="22"/>
              </w:rPr>
              <w:t xml:space="preserve"> “There </w:t>
            </w:r>
            <w:r w:rsidR="004A3BC1" w:rsidRPr="00911542">
              <w:rPr>
                <w:sz w:val="22"/>
                <w:szCs w:val="22"/>
              </w:rPr>
              <w:t>[is]</w:t>
            </w:r>
            <w:r w:rsidR="00C8285A" w:rsidRPr="00911542">
              <w:rPr>
                <w:sz w:val="22"/>
                <w:szCs w:val="22"/>
              </w:rPr>
              <w:t xml:space="preserve"> no moment of deliberation, no interval of repose between the thought and fulfillment”</w:t>
            </w:r>
            <w:r w:rsidR="00B2228D" w:rsidRPr="00911542">
              <w:rPr>
                <w:sz w:val="22"/>
                <w:szCs w:val="22"/>
              </w:rPr>
              <w:t xml:space="preserve"> (p. 93). </w:t>
            </w:r>
            <w:r w:rsidR="00C8285A" w:rsidRPr="00911542">
              <w:rPr>
                <w:sz w:val="22"/>
                <w:szCs w:val="22"/>
              </w:rPr>
              <w:t>She</w:t>
            </w:r>
            <w:r w:rsidR="00722FFB" w:rsidRPr="00911542">
              <w:rPr>
                <w:sz w:val="22"/>
                <w:szCs w:val="22"/>
              </w:rPr>
              <w:t xml:space="preserve"> acts on what she desires</w:t>
            </w:r>
            <w:r w:rsidR="00C8285A" w:rsidRPr="00911542">
              <w:rPr>
                <w:sz w:val="22"/>
                <w:szCs w:val="22"/>
              </w:rPr>
              <w:t xml:space="preserve"> and </w:t>
            </w:r>
            <w:r w:rsidR="00FF1141" w:rsidRPr="00911542">
              <w:rPr>
                <w:sz w:val="22"/>
                <w:szCs w:val="22"/>
              </w:rPr>
              <w:t>tends not to think</w:t>
            </w:r>
            <w:r w:rsidR="00C8285A" w:rsidRPr="00911542">
              <w:rPr>
                <w:sz w:val="22"/>
                <w:szCs w:val="22"/>
              </w:rPr>
              <w:t xml:space="preserve"> of the consequences</w:t>
            </w:r>
            <w:r w:rsidR="00C8285A" w:rsidRPr="00911542">
              <w:rPr>
                <w:rFonts w:asciiTheme="minorHAnsi" w:hAnsiTheme="minorHAnsi"/>
                <w:sz w:val="22"/>
                <w:szCs w:val="22"/>
              </w:rPr>
              <w:t>.</w:t>
            </w:r>
            <w:r w:rsidR="00267268" w:rsidRPr="00911542">
              <w:rPr>
                <w:rFonts w:asciiTheme="minorHAnsi" w:hAnsiTheme="minorHAnsi"/>
                <w:sz w:val="22"/>
                <w:szCs w:val="22"/>
              </w:rPr>
              <w:t xml:space="preserve"> </w:t>
            </w:r>
            <w:r w:rsidR="00B2228D" w:rsidRPr="00911542">
              <w:rPr>
                <w:rFonts w:asciiTheme="minorHAnsi" w:hAnsiTheme="minorHAnsi"/>
                <w:sz w:val="22"/>
                <w:szCs w:val="22"/>
              </w:rPr>
              <w:t>Her new home affords her the opportunity to</w:t>
            </w:r>
            <w:r w:rsidRPr="00911542">
              <w:rPr>
                <w:rFonts w:asciiTheme="minorHAnsi" w:hAnsiTheme="minorHAnsi"/>
                <w:sz w:val="22"/>
                <w:szCs w:val="22"/>
              </w:rPr>
              <w:t xml:space="preserve"> self-</w:t>
            </w:r>
            <w:r w:rsidR="00B2228D" w:rsidRPr="00911542">
              <w:rPr>
                <w:rFonts w:asciiTheme="minorHAnsi" w:hAnsiTheme="minorHAnsi"/>
                <w:sz w:val="22"/>
                <w:szCs w:val="22"/>
              </w:rPr>
              <w:t>indulge</w:t>
            </w:r>
            <w:r w:rsidRPr="00911542">
              <w:rPr>
                <w:rFonts w:asciiTheme="minorHAnsi" w:hAnsiTheme="minorHAnsi"/>
                <w:sz w:val="22"/>
                <w:szCs w:val="22"/>
              </w:rPr>
              <w:t xml:space="preserve"> with little concern for her family</w:t>
            </w:r>
            <w:r w:rsidR="00B2228D" w:rsidRPr="00911542">
              <w:rPr>
                <w:rFonts w:asciiTheme="minorHAnsi" w:hAnsiTheme="minorHAnsi"/>
                <w:sz w:val="22"/>
                <w:szCs w:val="22"/>
              </w:rPr>
              <w:t>.</w:t>
            </w:r>
          </w:p>
          <w:p w14:paraId="7B0595C8" w14:textId="20B33470" w:rsidR="009E2D61" w:rsidRPr="00911542" w:rsidRDefault="0007302B" w:rsidP="00911542">
            <w:pPr>
              <w:pStyle w:val="ToolTableText"/>
              <w:rPr>
                <w:color w:val="595959"/>
                <w:sz w:val="22"/>
                <w:szCs w:val="22"/>
              </w:rPr>
            </w:pPr>
            <w:r w:rsidRPr="00911542">
              <w:rPr>
                <w:sz w:val="22"/>
                <w:szCs w:val="22"/>
              </w:rPr>
              <w:t>Edna f</w:t>
            </w:r>
            <w:r w:rsidR="008B2151" w:rsidRPr="00911542">
              <w:rPr>
                <w:sz w:val="22"/>
                <w:szCs w:val="22"/>
              </w:rPr>
              <w:t>urnishes</w:t>
            </w:r>
            <w:r w:rsidRPr="00911542">
              <w:rPr>
                <w:sz w:val="22"/>
                <w:szCs w:val="22"/>
              </w:rPr>
              <w:t xml:space="preserve"> her new home with “everything </w:t>
            </w:r>
            <w:r w:rsidR="00B66EBD" w:rsidRPr="00911542">
              <w:rPr>
                <w:sz w:val="22"/>
                <w:szCs w:val="22"/>
              </w:rPr>
              <w:t xml:space="preserve">which </w:t>
            </w:r>
            <w:r w:rsidRPr="00911542">
              <w:rPr>
                <w:sz w:val="22"/>
                <w:szCs w:val="22"/>
              </w:rPr>
              <w:t>she had acquired aside from her husband’s bounty” (p. 93)</w:t>
            </w:r>
            <w:r w:rsidR="009756FE" w:rsidRPr="00911542">
              <w:rPr>
                <w:sz w:val="22"/>
                <w:szCs w:val="22"/>
              </w:rPr>
              <w:t xml:space="preserve"> and</w:t>
            </w:r>
            <w:r w:rsidRPr="00911542">
              <w:rPr>
                <w:sz w:val="22"/>
                <w:szCs w:val="22"/>
              </w:rPr>
              <w:t xml:space="preserve"> f</w:t>
            </w:r>
            <w:r w:rsidR="008B2151" w:rsidRPr="00911542">
              <w:rPr>
                <w:sz w:val="22"/>
                <w:szCs w:val="22"/>
              </w:rPr>
              <w:t>ills</w:t>
            </w:r>
            <w:r w:rsidRPr="00911542">
              <w:rPr>
                <w:sz w:val="22"/>
                <w:szCs w:val="22"/>
              </w:rPr>
              <w:t xml:space="preserve"> the “</w:t>
            </w:r>
            <w:r w:rsidR="00A42063">
              <w:rPr>
                <w:shd w:val="clear" w:color="auto" w:fill="FFFFFF"/>
              </w:rPr>
              <w:t>‘</w:t>
            </w:r>
            <w:r w:rsidRPr="00911542">
              <w:rPr>
                <w:sz w:val="22"/>
                <w:szCs w:val="22"/>
              </w:rPr>
              <w:t>pigeon house</w:t>
            </w:r>
            <w:r w:rsidR="00A42063">
              <w:rPr>
                <w:sz w:val="22"/>
                <w:szCs w:val="22"/>
              </w:rPr>
              <w:t>’</w:t>
            </w:r>
            <w:r w:rsidRPr="00911542">
              <w:rPr>
                <w:sz w:val="22"/>
                <w:szCs w:val="22"/>
              </w:rPr>
              <w:t>” (p. 94) with “simple and meager deficiencies”</w:t>
            </w:r>
            <w:r w:rsidR="00542AE2" w:rsidRPr="00911542">
              <w:rPr>
                <w:sz w:val="22"/>
                <w:szCs w:val="22"/>
              </w:rPr>
              <w:t xml:space="preserve"> (p. 93)</w:t>
            </w:r>
            <w:r w:rsidR="009756FE" w:rsidRPr="00911542">
              <w:rPr>
                <w:sz w:val="22"/>
                <w:szCs w:val="22"/>
              </w:rPr>
              <w:t>. Her determination to supply her home completely out of her own means demonstrates her</w:t>
            </w:r>
            <w:r w:rsidRPr="00911542">
              <w:rPr>
                <w:sz w:val="22"/>
                <w:szCs w:val="22"/>
              </w:rPr>
              <w:t xml:space="preserve"> developing indep</w:t>
            </w:r>
            <w:r w:rsidR="00542AE2" w:rsidRPr="00911542">
              <w:rPr>
                <w:sz w:val="22"/>
                <w:szCs w:val="22"/>
              </w:rPr>
              <w:t>endence</w:t>
            </w:r>
            <w:r w:rsidR="009756FE" w:rsidRPr="00911542">
              <w:rPr>
                <w:sz w:val="22"/>
                <w:szCs w:val="22"/>
              </w:rPr>
              <w:t xml:space="preserve"> and insistence on complete freedom from her husband. </w:t>
            </w:r>
            <w:r w:rsidR="00542AE2" w:rsidRPr="00911542">
              <w:rPr>
                <w:sz w:val="22"/>
                <w:szCs w:val="22"/>
              </w:rPr>
              <w:t>She furnishes the home “from her own resources” (p. 93) and makes i</w:t>
            </w:r>
            <w:r w:rsidR="009756FE" w:rsidRPr="00911542">
              <w:rPr>
                <w:sz w:val="22"/>
                <w:szCs w:val="22"/>
              </w:rPr>
              <w:t>t</w:t>
            </w:r>
            <w:r w:rsidR="00542AE2" w:rsidRPr="00911542">
              <w:rPr>
                <w:sz w:val="22"/>
                <w:szCs w:val="22"/>
              </w:rPr>
              <w:t xml:space="preserve"> “look habitable and homelike” </w:t>
            </w:r>
            <w:r w:rsidR="00A42063">
              <w:rPr>
                <w:sz w:val="22"/>
                <w:szCs w:val="22"/>
              </w:rPr>
              <w:br/>
            </w:r>
            <w:r w:rsidR="00542AE2" w:rsidRPr="00911542">
              <w:rPr>
                <w:sz w:val="22"/>
                <w:szCs w:val="22"/>
              </w:rPr>
              <w:t xml:space="preserve">(p. 102), and in so doing establishes a </w:t>
            </w:r>
            <w:r w:rsidR="009756FE" w:rsidRPr="00911542">
              <w:rPr>
                <w:sz w:val="22"/>
                <w:szCs w:val="22"/>
              </w:rPr>
              <w:t xml:space="preserve">complete </w:t>
            </w:r>
            <w:r w:rsidR="00542AE2" w:rsidRPr="00911542">
              <w:rPr>
                <w:sz w:val="22"/>
                <w:szCs w:val="22"/>
              </w:rPr>
              <w:t>separation from her husband</w:t>
            </w:r>
            <w:r w:rsidR="0034100C" w:rsidRPr="00911542">
              <w:rPr>
                <w:sz w:val="22"/>
                <w:szCs w:val="22"/>
              </w:rPr>
              <w:t xml:space="preserve"> and her marriage. </w:t>
            </w:r>
            <w:r w:rsidR="009756FE" w:rsidRPr="00911542">
              <w:rPr>
                <w:sz w:val="22"/>
                <w:szCs w:val="22"/>
              </w:rPr>
              <w:t xml:space="preserve"> </w:t>
            </w:r>
          </w:p>
        </w:tc>
      </w:tr>
      <w:tr w:rsidR="009E2D61" w:rsidRPr="00911542" w14:paraId="42494161" w14:textId="77777777" w:rsidTr="003B66AC">
        <w:trPr>
          <w:trHeight w:val="1358"/>
        </w:trPr>
        <w:tc>
          <w:tcPr>
            <w:tcW w:w="1108" w:type="pct"/>
          </w:tcPr>
          <w:p w14:paraId="761849CB" w14:textId="2D75A7F8" w:rsidR="009E2D61" w:rsidRPr="00911542" w:rsidRDefault="00FB4316" w:rsidP="00911542">
            <w:pPr>
              <w:pStyle w:val="ToolTableText"/>
              <w:rPr>
                <w:sz w:val="22"/>
                <w:szCs w:val="22"/>
              </w:rPr>
            </w:pPr>
            <w:r w:rsidRPr="00911542">
              <w:rPr>
                <w:sz w:val="22"/>
                <w:szCs w:val="22"/>
              </w:rPr>
              <w:t>Plot</w:t>
            </w:r>
          </w:p>
        </w:tc>
        <w:tc>
          <w:tcPr>
            <w:tcW w:w="3892" w:type="pct"/>
          </w:tcPr>
          <w:p w14:paraId="59F1CE89" w14:textId="75496B96" w:rsidR="00214E70" w:rsidRPr="00A42063" w:rsidRDefault="00AA55EF" w:rsidP="00911542">
            <w:pPr>
              <w:pStyle w:val="ToolTableText"/>
              <w:rPr>
                <w:sz w:val="22"/>
                <w:szCs w:val="22"/>
              </w:rPr>
            </w:pPr>
            <w:r w:rsidRPr="00A42063">
              <w:rPr>
                <w:sz w:val="22"/>
                <w:szCs w:val="22"/>
              </w:rPr>
              <w:t xml:space="preserve">In this excerpt’s plot development, </w:t>
            </w:r>
            <w:r w:rsidR="00810A7C" w:rsidRPr="00A42063">
              <w:rPr>
                <w:sz w:val="22"/>
                <w:szCs w:val="22"/>
              </w:rPr>
              <w:t xml:space="preserve">Edna plans her dinner party. </w:t>
            </w:r>
            <w:r w:rsidR="000942E3" w:rsidRPr="00A42063">
              <w:rPr>
                <w:sz w:val="22"/>
                <w:szCs w:val="22"/>
              </w:rPr>
              <w:t>Arobin</w:t>
            </w:r>
            <w:r w:rsidR="00C14A89" w:rsidRPr="00A42063">
              <w:rPr>
                <w:sz w:val="22"/>
                <w:szCs w:val="22"/>
              </w:rPr>
              <w:t xml:space="preserve"> perceives Edna’s dinner party as </w:t>
            </w:r>
            <w:r w:rsidR="000942E3" w:rsidRPr="00A42063">
              <w:rPr>
                <w:sz w:val="22"/>
                <w:szCs w:val="22"/>
              </w:rPr>
              <w:t>a “</w:t>
            </w:r>
            <w:r w:rsidR="00A42063" w:rsidRPr="00A42063">
              <w:rPr>
                <w:sz w:val="22"/>
                <w:szCs w:val="22"/>
                <w:shd w:val="clear" w:color="auto" w:fill="FFFFFF"/>
              </w:rPr>
              <w:t>‘</w:t>
            </w:r>
            <w:r w:rsidR="000942E3" w:rsidRPr="00A42063">
              <w:rPr>
                <w:i/>
                <w:sz w:val="22"/>
                <w:szCs w:val="22"/>
              </w:rPr>
              <w:t>coup d’ etat</w:t>
            </w:r>
            <w:r w:rsidR="00A42063" w:rsidRPr="00A42063">
              <w:rPr>
                <w:i/>
                <w:sz w:val="22"/>
                <w:szCs w:val="22"/>
              </w:rPr>
              <w:t>’</w:t>
            </w:r>
            <w:r w:rsidR="000942E3" w:rsidRPr="00A42063">
              <w:rPr>
                <w:sz w:val="22"/>
                <w:szCs w:val="22"/>
              </w:rPr>
              <w:t>”</w:t>
            </w:r>
            <w:r w:rsidR="000942E3" w:rsidRPr="00A42063">
              <w:rPr>
                <w:i/>
                <w:sz w:val="22"/>
                <w:szCs w:val="22"/>
              </w:rPr>
              <w:t xml:space="preserve"> </w:t>
            </w:r>
            <w:r w:rsidR="000942E3" w:rsidRPr="00A42063">
              <w:rPr>
                <w:sz w:val="22"/>
                <w:szCs w:val="22"/>
              </w:rPr>
              <w:t xml:space="preserve">because he sees it as </w:t>
            </w:r>
            <w:r w:rsidR="000942E3" w:rsidRPr="00A42063">
              <w:rPr>
                <w:rStyle w:val="TableTextChar"/>
                <w:sz w:val="22"/>
                <w:szCs w:val="22"/>
              </w:rPr>
              <w:t>rebellion</w:t>
            </w:r>
            <w:r w:rsidR="000942E3" w:rsidRPr="00A42063">
              <w:rPr>
                <w:sz w:val="22"/>
                <w:szCs w:val="22"/>
              </w:rPr>
              <w:t xml:space="preserve"> against and overthrowing of the rule of her husband</w:t>
            </w:r>
            <w:r w:rsidR="00EA14BD">
              <w:rPr>
                <w:sz w:val="22"/>
                <w:szCs w:val="22"/>
              </w:rPr>
              <w:t xml:space="preserve"> </w:t>
            </w:r>
            <w:r w:rsidR="00EA14BD" w:rsidRPr="00A42063">
              <w:rPr>
                <w:sz w:val="22"/>
                <w:szCs w:val="22"/>
              </w:rPr>
              <w:t>(p. 94)</w:t>
            </w:r>
            <w:r w:rsidR="000942E3" w:rsidRPr="00A42063">
              <w:rPr>
                <w:sz w:val="22"/>
                <w:szCs w:val="22"/>
              </w:rPr>
              <w:t xml:space="preserve">. Edna questions the term, indicating </w:t>
            </w:r>
            <w:r w:rsidR="00716242" w:rsidRPr="00A42063">
              <w:rPr>
                <w:sz w:val="22"/>
                <w:szCs w:val="22"/>
              </w:rPr>
              <w:t>a sense of</w:t>
            </w:r>
            <w:r w:rsidR="000942E3" w:rsidRPr="00A42063">
              <w:rPr>
                <w:sz w:val="22"/>
                <w:szCs w:val="22"/>
              </w:rPr>
              <w:t xml:space="preserve"> denial about the </w:t>
            </w:r>
            <w:r w:rsidR="006B73DA" w:rsidRPr="00A42063">
              <w:rPr>
                <w:sz w:val="22"/>
                <w:szCs w:val="22"/>
              </w:rPr>
              <w:t>seriousness</w:t>
            </w:r>
            <w:r w:rsidR="000942E3" w:rsidRPr="00A42063">
              <w:rPr>
                <w:sz w:val="22"/>
                <w:szCs w:val="22"/>
              </w:rPr>
              <w:t xml:space="preserve"> of what she is doing. After she questions why Arobin use</w:t>
            </w:r>
            <w:r w:rsidR="006B73DA" w:rsidRPr="00A42063">
              <w:rPr>
                <w:sz w:val="22"/>
                <w:szCs w:val="22"/>
              </w:rPr>
              <w:t>s</w:t>
            </w:r>
            <w:r w:rsidR="000942E3" w:rsidRPr="00A42063">
              <w:rPr>
                <w:sz w:val="22"/>
                <w:szCs w:val="22"/>
              </w:rPr>
              <w:t xml:space="preserve"> the term, she quickly moves to chatter about the party and how it will be the “</w:t>
            </w:r>
            <w:r w:rsidR="00A42063" w:rsidRPr="00A42063">
              <w:rPr>
                <w:sz w:val="22"/>
                <w:szCs w:val="22"/>
                <w:shd w:val="clear" w:color="auto" w:fill="FFFFFF"/>
              </w:rPr>
              <w:t>‘</w:t>
            </w:r>
            <w:r w:rsidR="000942E3" w:rsidRPr="00A42063">
              <w:rPr>
                <w:sz w:val="22"/>
                <w:szCs w:val="22"/>
              </w:rPr>
              <w:t>best of everything,</w:t>
            </w:r>
            <w:r w:rsidR="00A42063" w:rsidRPr="00A42063">
              <w:rPr>
                <w:sz w:val="22"/>
                <w:szCs w:val="22"/>
              </w:rPr>
              <w:t>’</w:t>
            </w:r>
            <w:r w:rsidR="000942E3" w:rsidRPr="00A42063">
              <w:rPr>
                <w:sz w:val="22"/>
                <w:szCs w:val="22"/>
              </w:rPr>
              <w:t>” and concl</w:t>
            </w:r>
            <w:r w:rsidR="00716242" w:rsidRPr="00A42063">
              <w:rPr>
                <w:sz w:val="22"/>
                <w:szCs w:val="22"/>
              </w:rPr>
              <w:t>udes her remarks by</w:t>
            </w:r>
            <w:r w:rsidR="000942E3" w:rsidRPr="00A42063">
              <w:rPr>
                <w:sz w:val="22"/>
                <w:szCs w:val="22"/>
              </w:rPr>
              <w:t xml:space="preserve"> “</w:t>
            </w:r>
            <w:r w:rsidR="00A42063" w:rsidRPr="00A42063">
              <w:rPr>
                <w:sz w:val="22"/>
                <w:szCs w:val="22"/>
                <w:shd w:val="clear" w:color="auto" w:fill="FFFFFF"/>
              </w:rPr>
              <w:t>‘</w:t>
            </w:r>
            <w:r w:rsidR="000942E3" w:rsidRPr="00A42063">
              <w:rPr>
                <w:sz w:val="22"/>
                <w:szCs w:val="22"/>
              </w:rPr>
              <w:t>wonder[ing] what [Mr. Pontellier w</w:t>
            </w:r>
            <w:r w:rsidR="00A42063" w:rsidRPr="00A42063">
              <w:rPr>
                <w:sz w:val="22"/>
                <w:szCs w:val="22"/>
              </w:rPr>
              <w:t>ill] say when he sees the bills</w:t>
            </w:r>
            <w:r w:rsidR="00A42063" w:rsidRPr="00A42063">
              <w:rPr>
                <w:sz w:val="22"/>
                <w:szCs w:val="22"/>
                <w:shd w:val="clear" w:color="auto" w:fill="FFFFFF"/>
              </w:rPr>
              <w:t>’</w:t>
            </w:r>
            <w:r w:rsidR="000942E3" w:rsidRPr="00A42063">
              <w:rPr>
                <w:sz w:val="22"/>
                <w:szCs w:val="22"/>
              </w:rPr>
              <w:t xml:space="preserve">” as if </w:t>
            </w:r>
            <w:r w:rsidR="00214E70" w:rsidRPr="00A42063">
              <w:rPr>
                <w:sz w:val="22"/>
                <w:szCs w:val="22"/>
              </w:rPr>
              <w:t>her party planning and moving</w:t>
            </w:r>
            <w:r w:rsidR="000942E3" w:rsidRPr="00A42063">
              <w:rPr>
                <w:sz w:val="22"/>
                <w:szCs w:val="22"/>
              </w:rPr>
              <w:t xml:space="preserve"> </w:t>
            </w:r>
            <w:r w:rsidR="00A42063" w:rsidRPr="00A42063">
              <w:rPr>
                <w:sz w:val="22"/>
                <w:szCs w:val="22"/>
              </w:rPr>
              <w:t>are</w:t>
            </w:r>
            <w:r w:rsidR="000942E3" w:rsidRPr="00A42063">
              <w:rPr>
                <w:sz w:val="22"/>
                <w:szCs w:val="22"/>
              </w:rPr>
              <w:t xml:space="preserve"> not connected to the dissolution of her family</w:t>
            </w:r>
            <w:r w:rsidR="00EA14BD">
              <w:rPr>
                <w:sz w:val="22"/>
                <w:szCs w:val="22"/>
              </w:rPr>
              <w:t xml:space="preserve"> (p. 94)</w:t>
            </w:r>
            <w:r w:rsidR="000942E3" w:rsidRPr="00A42063">
              <w:rPr>
                <w:sz w:val="22"/>
                <w:szCs w:val="22"/>
              </w:rPr>
              <w:t xml:space="preserve">. </w:t>
            </w:r>
            <w:r w:rsidR="00557350" w:rsidRPr="00A42063">
              <w:rPr>
                <w:sz w:val="22"/>
                <w:szCs w:val="22"/>
              </w:rPr>
              <w:t>Edna continues to take actions towards her independence without much concern for the consequences.</w:t>
            </w:r>
          </w:p>
          <w:p w14:paraId="73D8D670" w14:textId="738903FA" w:rsidR="00BC39CC" w:rsidRPr="00911542" w:rsidRDefault="00A37D0E" w:rsidP="00911542">
            <w:pPr>
              <w:pStyle w:val="ToolTableText"/>
              <w:rPr>
                <w:sz w:val="22"/>
                <w:szCs w:val="22"/>
              </w:rPr>
            </w:pPr>
            <w:r w:rsidRPr="00911542">
              <w:rPr>
                <w:sz w:val="22"/>
                <w:szCs w:val="22"/>
              </w:rPr>
              <w:t>Despite the grandeur of the dinner party</w:t>
            </w:r>
            <w:r w:rsidR="00066ADA" w:rsidRPr="00911542">
              <w:rPr>
                <w:sz w:val="22"/>
                <w:szCs w:val="22"/>
              </w:rPr>
              <w:t xml:space="preserve"> and the independence it </w:t>
            </w:r>
            <w:r w:rsidR="007F7A30" w:rsidRPr="00911542">
              <w:rPr>
                <w:sz w:val="22"/>
                <w:szCs w:val="22"/>
              </w:rPr>
              <w:t>signifies</w:t>
            </w:r>
            <w:r w:rsidR="00066ADA" w:rsidRPr="00911542">
              <w:rPr>
                <w:sz w:val="22"/>
                <w:szCs w:val="22"/>
              </w:rPr>
              <w:t xml:space="preserve"> for Edna; despite </w:t>
            </w:r>
            <w:r w:rsidR="007F7A30" w:rsidRPr="00911542">
              <w:rPr>
                <w:sz w:val="22"/>
                <w:szCs w:val="22"/>
              </w:rPr>
              <w:t>her</w:t>
            </w:r>
            <w:r w:rsidRPr="00911542">
              <w:rPr>
                <w:sz w:val="22"/>
                <w:szCs w:val="22"/>
              </w:rPr>
              <w:t xml:space="preserve"> attitude and appearance </w:t>
            </w:r>
            <w:r w:rsidR="007F7A30" w:rsidRPr="00911542">
              <w:rPr>
                <w:sz w:val="22"/>
                <w:szCs w:val="22"/>
              </w:rPr>
              <w:t xml:space="preserve">during the party </w:t>
            </w:r>
            <w:r w:rsidRPr="00911542">
              <w:rPr>
                <w:sz w:val="22"/>
                <w:szCs w:val="22"/>
              </w:rPr>
              <w:t>that “</w:t>
            </w:r>
            <w:r w:rsidR="007F7A30" w:rsidRPr="00911542">
              <w:rPr>
                <w:sz w:val="22"/>
                <w:szCs w:val="22"/>
              </w:rPr>
              <w:t>suggest[]</w:t>
            </w:r>
            <w:r w:rsidRPr="00911542">
              <w:rPr>
                <w:sz w:val="22"/>
                <w:szCs w:val="22"/>
              </w:rPr>
              <w:t xml:space="preserve"> the regal woman, the one who rules, who look</w:t>
            </w:r>
            <w:r w:rsidR="00B35D3E" w:rsidRPr="00911542">
              <w:rPr>
                <w:sz w:val="22"/>
                <w:szCs w:val="22"/>
              </w:rPr>
              <w:t>s</w:t>
            </w:r>
            <w:r w:rsidRPr="00911542">
              <w:rPr>
                <w:sz w:val="22"/>
                <w:szCs w:val="22"/>
              </w:rPr>
              <w:t xml:space="preserve"> on, who stands alone,” she continues to feel the “ennui overtaking her” (p. 98). </w:t>
            </w:r>
            <w:r w:rsidR="00066ADA" w:rsidRPr="00911542">
              <w:rPr>
                <w:sz w:val="22"/>
                <w:szCs w:val="22"/>
              </w:rPr>
              <w:t>Edna misses her “beloved,” and feels an “acute longing” for him</w:t>
            </w:r>
            <w:r w:rsidR="00A42063">
              <w:rPr>
                <w:sz w:val="22"/>
                <w:szCs w:val="22"/>
              </w:rPr>
              <w:t xml:space="preserve"> </w:t>
            </w:r>
            <w:r w:rsidR="00A42063" w:rsidRPr="00911542">
              <w:rPr>
                <w:sz w:val="22"/>
                <w:szCs w:val="22"/>
              </w:rPr>
              <w:t>(p. 98)</w:t>
            </w:r>
            <w:r w:rsidR="00066ADA" w:rsidRPr="00911542">
              <w:rPr>
                <w:sz w:val="22"/>
                <w:szCs w:val="22"/>
              </w:rPr>
              <w:t>.</w:t>
            </w:r>
            <w:r w:rsidR="007F7A30" w:rsidRPr="00911542">
              <w:rPr>
                <w:sz w:val="22"/>
                <w:szCs w:val="22"/>
              </w:rPr>
              <w:t xml:space="preserve"> </w:t>
            </w:r>
            <w:r w:rsidR="004D4B91" w:rsidRPr="00911542">
              <w:rPr>
                <w:sz w:val="22"/>
                <w:szCs w:val="22"/>
              </w:rPr>
              <w:t>Th</w:t>
            </w:r>
            <w:r w:rsidR="00995986" w:rsidRPr="00911542">
              <w:rPr>
                <w:sz w:val="22"/>
                <w:szCs w:val="22"/>
              </w:rPr>
              <w:t>is dinner</w:t>
            </w:r>
            <w:r w:rsidR="004D4B91" w:rsidRPr="00911542">
              <w:rPr>
                <w:sz w:val="22"/>
                <w:szCs w:val="22"/>
              </w:rPr>
              <w:t xml:space="preserve"> scene shows that as m</w:t>
            </w:r>
            <w:r w:rsidR="007F7A30" w:rsidRPr="00911542">
              <w:rPr>
                <w:sz w:val="22"/>
                <w:szCs w:val="22"/>
              </w:rPr>
              <w:t xml:space="preserve">uch as </w:t>
            </w:r>
            <w:r w:rsidR="00AA55EF" w:rsidRPr="00911542">
              <w:rPr>
                <w:sz w:val="22"/>
                <w:szCs w:val="22"/>
              </w:rPr>
              <w:t>Edna</w:t>
            </w:r>
            <w:r w:rsidR="007F7A30" w:rsidRPr="00911542">
              <w:rPr>
                <w:sz w:val="22"/>
                <w:szCs w:val="22"/>
              </w:rPr>
              <w:t xml:space="preserve"> wants to be independent, she cannot help</w:t>
            </w:r>
            <w:r w:rsidR="00B35D3E" w:rsidRPr="00911542">
              <w:rPr>
                <w:sz w:val="22"/>
                <w:szCs w:val="22"/>
              </w:rPr>
              <w:t xml:space="preserve"> the </w:t>
            </w:r>
            <w:r w:rsidR="00995986" w:rsidRPr="00911542">
              <w:rPr>
                <w:sz w:val="22"/>
                <w:szCs w:val="22"/>
              </w:rPr>
              <w:t>long</w:t>
            </w:r>
            <w:r w:rsidR="00AA55EF" w:rsidRPr="00911542">
              <w:rPr>
                <w:sz w:val="22"/>
                <w:szCs w:val="22"/>
              </w:rPr>
              <w:t>ing</w:t>
            </w:r>
            <w:r w:rsidR="00B35D3E" w:rsidRPr="00911542">
              <w:rPr>
                <w:sz w:val="22"/>
                <w:szCs w:val="22"/>
              </w:rPr>
              <w:t xml:space="preserve"> she </w:t>
            </w:r>
            <w:r w:rsidR="00995986" w:rsidRPr="00911542">
              <w:rPr>
                <w:sz w:val="22"/>
                <w:szCs w:val="22"/>
              </w:rPr>
              <w:t xml:space="preserve">has </w:t>
            </w:r>
            <w:r w:rsidR="00B35D3E" w:rsidRPr="00911542">
              <w:rPr>
                <w:sz w:val="22"/>
                <w:szCs w:val="22"/>
              </w:rPr>
              <w:t>for Robert</w:t>
            </w:r>
            <w:r w:rsidR="00995986" w:rsidRPr="00911542">
              <w:rPr>
                <w:sz w:val="22"/>
                <w:szCs w:val="22"/>
              </w:rPr>
              <w:t xml:space="preserve"> or the passion he ignites in her. </w:t>
            </w:r>
          </w:p>
          <w:p w14:paraId="1A0BC26D" w14:textId="410FD558" w:rsidR="00A37D0E" w:rsidRPr="00911542" w:rsidRDefault="0036459B" w:rsidP="00911542">
            <w:pPr>
              <w:pStyle w:val="ToolTableText"/>
              <w:rPr>
                <w:sz w:val="22"/>
                <w:szCs w:val="22"/>
              </w:rPr>
            </w:pPr>
            <w:r w:rsidRPr="00911542">
              <w:rPr>
                <w:sz w:val="22"/>
                <w:szCs w:val="22"/>
              </w:rPr>
              <w:t xml:space="preserve">During the dinner party, </w:t>
            </w:r>
            <w:r w:rsidR="001A69C4" w:rsidRPr="00911542">
              <w:rPr>
                <w:sz w:val="22"/>
                <w:szCs w:val="22"/>
              </w:rPr>
              <w:t xml:space="preserve">Edna reacts emotionally </w:t>
            </w:r>
            <w:r w:rsidR="00CE6D23" w:rsidRPr="00911542">
              <w:rPr>
                <w:sz w:val="22"/>
                <w:szCs w:val="22"/>
              </w:rPr>
              <w:t>when Victor sings</w:t>
            </w:r>
            <w:r w:rsidR="001A69C4" w:rsidRPr="00911542">
              <w:rPr>
                <w:sz w:val="22"/>
                <w:szCs w:val="22"/>
              </w:rPr>
              <w:t xml:space="preserve"> the same song Robert sang “as they crossed the bay” during </w:t>
            </w:r>
            <w:r w:rsidR="00BC39CC" w:rsidRPr="00911542">
              <w:rPr>
                <w:sz w:val="22"/>
                <w:szCs w:val="22"/>
              </w:rPr>
              <w:t xml:space="preserve">their </w:t>
            </w:r>
            <w:r w:rsidR="001A69C4" w:rsidRPr="00911542">
              <w:rPr>
                <w:sz w:val="22"/>
                <w:szCs w:val="22"/>
              </w:rPr>
              <w:t>summer daytrip</w:t>
            </w:r>
            <w:r w:rsidR="00C233A3">
              <w:rPr>
                <w:sz w:val="22"/>
                <w:szCs w:val="22"/>
              </w:rPr>
              <w:t xml:space="preserve"> </w:t>
            </w:r>
            <w:r w:rsidR="00C233A3" w:rsidRPr="00911542">
              <w:rPr>
                <w:sz w:val="22"/>
                <w:szCs w:val="22"/>
              </w:rPr>
              <w:t>(p. 45)</w:t>
            </w:r>
            <w:r w:rsidR="001A69C4" w:rsidRPr="00911542">
              <w:rPr>
                <w:sz w:val="22"/>
                <w:szCs w:val="22"/>
              </w:rPr>
              <w:t>. “</w:t>
            </w:r>
            <w:r w:rsidR="00A42063">
              <w:rPr>
                <w:sz w:val="22"/>
                <w:szCs w:val="22"/>
              </w:rPr>
              <w:t>‘</w:t>
            </w:r>
            <w:r w:rsidR="001A69C4" w:rsidRPr="00911542">
              <w:rPr>
                <w:sz w:val="22"/>
                <w:szCs w:val="22"/>
              </w:rPr>
              <w:t>Stop!</w:t>
            </w:r>
            <w:r w:rsidR="00A42063">
              <w:rPr>
                <w:sz w:val="22"/>
                <w:szCs w:val="22"/>
              </w:rPr>
              <w:t>’</w:t>
            </w:r>
            <w:r w:rsidR="001A69C4" w:rsidRPr="00911542">
              <w:rPr>
                <w:sz w:val="22"/>
                <w:szCs w:val="22"/>
              </w:rPr>
              <w:t>”</w:t>
            </w:r>
            <w:r w:rsidR="00B66EBD" w:rsidRPr="00911542">
              <w:rPr>
                <w:sz w:val="22"/>
                <w:szCs w:val="22"/>
              </w:rPr>
              <w:t xml:space="preserve"> </w:t>
            </w:r>
            <w:r w:rsidR="001A69C4" w:rsidRPr="00911542">
              <w:rPr>
                <w:sz w:val="22"/>
                <w:szCs w:val="22"/>
              </w:rPr>
              <w:t>she cries out</w:t>
            </w:r>
            <w:r w:rsidRPr="00911542">
              <w:rPr>
                <w:sz w:val="22"/>
                <w:szCs w:val="22"/>
              </w:rPr>
              <w:t>,</w:t>
            </w:r>
            <w:r w:rsidR="001A69C4" w:rsidRPr="00911542">
              <w:rPr>
                <w:sz w:val="22"/>
                <w:szCs w:val="22"/>
              </w:rPr>
              <w:t xml:space="preserve"> slam</w:t>
            </w:r>
            <w:r w:rsidRPr="00911542">
              <w:rPr>
                <w:sz w:val="22"/>
                <w:szCs w:val="22"/>
              </w:rPr>
              <w:t>ming</w:t>
            </w:r>
            <w:r w:rsidR="001A69C4" w:rsidRPr="00911542">
              <w:rPr>
                <w:sz w:val="22"/>
                <w:szCs w:val="22"/>
              </w:rPr>
              <w:t xml:space="preserve"> her wine glass down so h</w:t>
            </w:r>
            <w:r w:rsidR="00A21A99">
              <w:rPr>
                <w:sz w:val="22"/>
                <w:szCs w:val="22"/>
              </w:rPr>
              <w:t>ard on the table that it spills</w:t>
            </w:r>
            <w:r w:rsidR="001A69C4" w:rsidRPr="00911542">
              <w:rPr>
                <w:sz w:val="22"/>
                <w:szCs w:val="22"/>
              </w:rPr>
              <w:t>, and physically prevent</w:t>
            </w:r>
            <w:r w:rsidRPr="00911542">
              <w:rPr>
                <w:sz w:val="22"/>
                <w:szCs w:val="22"/>
              </w:rPr>
              <w:t>ing</w:t>
            </w:r>
            <w:r w:rsidR="001A69C4" w:rsidRPr="00911542">
              <w:rPr>
                <w:sz w:val="22"/>
                <w:szCs w:val="22"/>
              </w:rPr>
              <w:t xml:space="preserve"> Victor from singing by </w:t>
            </w:r>
            <w:r w:rsidR="00141302">
              <w:rPr>
                <w:sz w:val="22"/>
                <w:szCs w:val="22"/>
              </w:rPr>
              <w:t>“</w:t>
            </w:r>
            <w:r w:rsidR="001A69C4" w:rsidRPr="00911542">
              <w:rPr>
                <w:sz w:val="22"/>
                <w:szCs w:val="22"/>
              </w:rPr>
              <w:t>plac</w:t>
            </w:r>
            <w:r w:rsidR="00141302">
              <w:rPr>
                <w:sz w:val="22"/>
                <w:szCs w:val="22"/>
              </w:rPr>
              <w:t>[</w:t>
            </w:r>
            <w:r w:rsidR="001A69C4" w:rsidRPr="00911542">
              <w:rPr>
                <w:sz w:val="22"/>
                <w:szCs w:val="22"/>
              </w:rPr>
              <w:t>ing</w:t>
            </w:r>
            <w:r w:rsidR="00141302">
              <w:rPr>
                <w:sz w:val="22"/>
                <w:szCs w:val="22"/>
              </w:rPr>
              <w:t>]</w:t>
            </w:r>
            <w:r w:rsidR="001A69C4" w:rsidRPr="00911542">
              <w:rPr>
                <w:sz w:val="22"/>
                <w:szCs w:val="22"/>
              </w:rPr>
              <w:t xml:space="preserve"> her hand over his mouth</w:t>
            </w:r>
            <w:r w:rsidR="00141302">
              <w:rPr>
                <w:sz w:val="22"/>
                <w:szCs w:val="22"/>
              </w:rPr>
              <w:t>” (p. 100)</w:t>
            </w:r>
            <w:r w:rsidR="001A69C4" w:rsidRPr="00911542">
              <w:rPr>
                <w:sz w:val="22"/>
                <w:szCs w:val="22"/>
              </w:rPr>
              <w:t>. Her reaction signals the strength of her feelings about Robert</w:t>
            </w:r>
            <w:r w:rsidR="0078225F" w:rsidRPr="00911542">
              <w:rPr>
                <w:sz w:val="22"/>
                <w:szCs w:val="22"/>
              </w:rPr>
              <w:t xml:space="preserve">. It also </w:t>
            </w:r>
            <w:r w:rsidR="0098303E" w:rsidRPr="00911542">
              <w:rPr>
                <w:sz w:val="22"/>
                <w:szCs w:val="22"/>
              </w:rPr>
              <w:t>demonstrates</w:t>
            </w:r>
            <w:r w:rsidR="001A69C4" w:rsidRPr="00911542">
              <w:rPr>
                <w:sz w:val="22"/>
                <w:szCs w:val="22"/>
              </w:rPr>
              <w:t xml:space="preserve"> </w:t>
            </w:r>
            <w:r w:rsidR="002E2082" w:rsidRPr="00911542">
              <w:rPr>
                <w:sz w:val="22"/>
                <w:szCs w:val="22"/>
              </w:rPr>
              <w:t xml:space="preserve">how the song symbolizes </w:t>
            </w:r>
            <w:r w:rsidR="006F46B9" w:rsidRPr="00911542">
              <w:rPr>
                <w:sz w:val="22"/>
                <w:szCs w:val="22"/>
              </w:rPr>
              <w:t xml:space="preserve">her connection to Robert, and the </w:t>
            </w:r>
            <w:r w:rsidR="00657827" w:rsidRPr="00911542">
              <w:rPr>
                <w:sz w:val="22"/>
                <w:szCs w:val="22"/>
              </w:rPr>
              <w:t xml:space="preserve">summer daytrip when she </w:t>
            </w:r>
            <w:r w:rsidR="006F46B9" w:rsidRPr="00911542">
              <w:rPr>
                <w:sz w:val="22"/>
                <w:szCs w:val="22"/>
              </w:rPr>
              <w:t>was</w:t>
            </w:r>
            <w:r w:rsidR="006E5E96" w:rsidRPr="00911542">
              <w:rPr>
                <w:sz w:val="22"/>
                <w:szCs w:val="22"/>
              </w:rPr>
              <w:t xml:space="preserve"> free of </w:t>
            </w:r>
            <w:r w:rsidR="006F46B9" w:rsidRPr="00911542">
              <w:rPr>
                <w:sz w:val="22"/>
                <w:szCs w:val="22"/>
              </w:rPr>
              <w:t>the “anchorage</w:t>
            </w:r>
            <w:r w:rsidR="0078225F" w:rsidRPr="00911542">
              <w:rPr>
                <w:sz w:val="22"/>
                <w:szCs w:val="22"/>
              </w:rPr>
              <w:t xml:space="preserve">” </w:t>
            </w:r>
            <w:r w:rsidR="006E5E96" w:rsidRPr="00911542">
              <w:rPr>
                <w:sz w:val="22"/>
                <w:szCs w:val="22"/>
              </w:rPr>
              <w:t>of her</w:t>
            </w:r>
            <w:r w:rsidR="00657827" w:rsidRPr="00911542">
              <w:rPr>
                <w:sz w:val="22"/>
                <w:szCs w:val="22"/>
              </w:rPr>
              <w:t xml:space="preserve"> societal obligations</w:t>
            </w:r>
            <w:r w:rsidR="00354529">
              <w:rPr>
                <w:sz w:val="22"/>
                <w:szCs w:val="22"/>
              </w:rPr>
              <w:t xml:space="preserve"> (p. 39)</w:t>
            </w:r>
            <w:r w:rsidR="006F46B9" w:rsidRPr="00911542">
              <w:rPr>
                <w:sz w:val="22"/>
                <w:szCs w:val="22"/>
              </w:rPr>
              <w:t>.</w:t>
            </w:r>
            <w:r w:rsidRPr="00911542">
              <w:rPr>
                <w:sz w:val="22"/>
                <w:szCs w:val="22"/>
              </w:rPr>
              <w:t xml:space="preserve"> </w:t>
            </w:r>
            <w:r w:rsidR="006F46B9" w:rsidRPr="00911542">
              <w:rPr>
                <w:sz w:val="22"/>
                <w:szCs w:val="22"/>
              </w:rPr>
              <w:t xml:space="preserve"> </w:t>
            </w:r>
          </w:p>
          <w:p w14:paraId="1CD3EF01" w14:textId="07F66BBA" w:rsidR="006529C1" w:rsidRPr="00911542" w:rsidRDefault="000942E3" w:rsidP="00141302">
            <w:pPr>
              <w:pStyle w:val="ToolTableText"/>
              <w:rPr>
                <w:sz w:val="22"/>
                <w:szCs w:val="22"/>
              </w:rPr>
            </w:pPr>
            <w:r w:rsidRPr="00911542">
              <w:rPr>
                <w:sz w:val="22"/>
                <w:szCs w:val="22"/>
              </w:rPr>
              <w:t>Before the dinner party, Edna seems very excited, saying “</w:t>
            </w:r>
            <w:r w:rsidR="00A42063">
              <w:rPr>
                <w:sz w:val="22"/>
                <w:szCs w:val="22"/>
              </w:rPr>
              <w:t>‘</w:t>
            </w:r>
            <w:r w:rsidRPr="00911542">
              <w:rPr>
                <w:sz w:val="22"/>
                <w:szCs w:val="22"/>
              </w:rPr>
              <w:t xml:space="preserve">it will be very fine; all </w:t>
            </w:r>
            <w:r w:rsidR="00B66EBD" w:rsidRPr="00911542">
              <w:rPr>
                <w:sz w:val="22"/>
                <w:szCs w:val="22"/>
              </w:rPr>
              <w:t xml:space="preserve">my </w:t>
            </w:r>
            <w:r w:rsidRPr="00911542">
              <w:rPr>
                <w:sz w:val="22"/>
                <w:szCs w:val="22"/>
              </w:rPr>
              <w:t>best of everything</w:t>
            </w:r>
            <w:r w:rsidR="00A42063">
              <w:rPr>
                <w:sz w:val="22"/>
                <w:szCs w:val="22"/>
              </w:rPr>
              <w:t>’</w:t>
            </w:r>
            <w:r w:rsidRPr="00911542">
              <w:rPr>
                <w:sz w:val="22"/>
                <w:szCs w:val="22"/>
              </w:rPr>
              <w:t>” (p. 94) and a “grand affair” (p. 95). She assures that those at her party will “</w:t>
            </w:r>
            <w:r w:rsidR="00A42063">
              <w:rPr>
                <w:sz w:val="22"/>
                <w:szCs w:val="22"/>
              </w:rPr>
              <w:t>‘</w:t>
            </w:r>
            <w:r w:rsidRPr="00911542">
              <w:rPr>
                <w:sz w:val="22"/>
                <w:szCs w:val="22"/>
              </w:rPr>
              <w:t>sing and laugh and be merry for once</w:t>
            </w:r>
            <w:r w:rsidR="00A42063">
              <w:rPr>
                <w:sz w:val="22"/>
                <w:szCs w:val="22"/>
              </w:rPr>
              <w:t>’</w:t>
            </w:r>
            <w:r w:rsidRPr="00911542">
              <w:rPr>
                <w:sz w:val="22"/>
                <w:szCs w:val="22"/>
              </w:rPr>
              <w:t>” (p. 89). After the dinner party when she is in the “</w:t>
            </w:r>
            <w:r w:rsidR="00A42063">
              <w:rPr>
                <w:sz w:val="22"/>
                <w:szCs w:val="22"/>
              </w:rPr>
              <w:t>‘</w:t>
            </w:r>
            <w:r w:rsidRPr="00911542">
              <w:rPr>
                <w:sz w:val="22"/>
                <w:szCs w:val="22"/>
              </w:rPr>
              <w:t>pigeon house</w:t>
            </w:r>
            <w:r w:rsidR="00A42063">
              <w:rPr>
                <w:sz w:val="22"/>
                <w:szCs w:val="22"/>
              </w:rPr>
              <w:t>’</w:t>
            </w:r>
            <w:r w:rsidRPr="00911542">
              <w:rPr>
                <w:sz w:val="22"/>
                <w:szCs w:val="22"/>
              </w:rPr>
              <w:t>” (p. 94)</w:t>
            </w:r>
            <w:r w:rsidR="003B66AC">
              <w:rPr>
                <w:sz w:val="22"/>
                <w:szCs w:val="22"/>
              </w:rPr>
              <w:t>,</w:t>
            </w:r>
            <w:r w:rsidRPr="00911542">
              <w:rPr>
                <w:sz w:val="22"/>
                <w:szCs w:val="22"/>
              </w:rPr>
              <w:t xml:space="preserve"> Edna seems depressed. She is “</w:t>
            </w:r>
            <w:r w:rsidR="00141302">
              <w:rPr>
                <w:sz w:val="22"/>
                <w:szCs w:val="22"/>
              </w:rPr>
              <w:t>‘</w:t>
            </w:r>
            <w:r w:rsidRPr="00911542">
              <w:rPr>
                <w:sz w:val="22"/>
                <w:szCs w:val="22"/>
              </w:rPr>
              <w:t>chilled, and miserable,</w:t>
            </w:r>
            <w:r w:rsidR="00141302">
              <w:rPr>
                <w:sz w:val="22"/>
                <w:szCs w:val="22"/>
              </w:rPr>
              <w:t>’</w:t>
            </w:r>
            <w:r w:rsidRPr="00911542">
              <w:rPr>
                <w:sz w:val="22"/>
                <w:szCs w:val="22"/>
              </w:rPr>
              <w:t>” and states that she feels that “</w:t>
            </w:r>
            <w:r w:rsidR="00141302">
              <w:rPr>
                <w:sz w:val="22"/>
                <w:szCs w:val="22"/>
              </w:rPr>
              <w:t>‘</w:t>
            </w:r>
            <w:r w:rsidRPr="00911542">
              <w:rPr>
                <w:sz w:val="22"/>
                <w:szCs w:val="22"/>
              </w:rPr>
              <w:t>something inside of [her] had snapped</w:t>
            </w:r>
            <w:r w:rsidR="00141302">
              <w:rPr>
                <w:sz w:val="22"/>
                <w:szCs w:val="22"/>
              </w:rPr>
              <w:t>’</w:t>
            </w:r>
            <w:r w:rsidRPr="00911542">
              <w:rPr>
                <w:sz w:val="22"/>
                <w:szCs w:val="22"/>
              </w:rPr>
              <w:t xml:space="preserve">” (p. 102). </w:t>
            </w:r>
            <w:r w:rsidR="00246FB8" w:rsidRPr="00911542">
              <w:rPr>
                <w:sz w:val="22"/>
                <w:szCs w:val="22"/>
              </w:rPr>
              <w:t>Edna’s</w:t>
            </w:r>
            <w:r w:rsidR="00716242" w:rsidRPr="00911542">
              <w:rPr>
                <w:sz w:val="22"/>
                <w:szCs w:val="22"/>
              </w:rPr>
              <w:t xml:space="preserve"> transition from one house to the o</w:t>
            </w:r>
            <w:r w:rsidR="00182B82" w:rsidRPr="00911542">
              <w:rPr>
                <w:sz w:val="22"/>
                <w:szCs w:val="22"/>
              </w:rPr>
              <w:t>ther</w:t>
            </w:r>
            <w:r w:rsidR="00716242" w:rsidRPr="00911542">
              <w:rPr>
                <w:sz w:val="22"/>
                <w:szCs w:val="22"/>
              </w:rPr>
              <w:t xml:space="preserve"> </w:t>
            </w:r>
            <w:r w:rsidR="00246FB8" w:rsidRPr="00911542">
              <w:rPr>
                <w:sz w:val="22"/>
                <w:szCs w:val="22"/>
              </w:rPr>
              <w:t>facilitates a more intimate relationship with Arobin.</w:t>
            </w:r>
            <w:r w:rsidR="00716242" w:rsidRPr="00911542">
              <w:rPr>
                <w:sz w:val="22"/>
                <w:szCs w:val="22"/>
              </w:rPr>
              <w:t xml:space="preserve"> In the “</w:t>
            </w:r>
            <w:r w:rsidR="00A42063">
              <w:rPr>
                <w:sz w:val="22"/>
                <w:szCs w:val="22"/>
              </w:rPr>
              <w:t>‘</w:t>
            </w:r>
            <w:r w:rsidR="00716242" w:rsidRPr="00911542">
              <w:rPr>
                <w:sz w:val="22"/>
                <w:szCs w:val="22"/>
              </w:rPr>
              <w:t>pigeon house</w:t>
            </w:r>
            <w:r w:rsidR="00141302">
              <w:rPr>
                <w:sz w:val="22"/>
                <w:szCs w:val="22"/>
              </w:rPr>
              <w:t>,</w:t>
            </w:r>
            <w:r w:rsidR="00A42063">
              <w:rPr>
                <w:sz w:val="22"/>
                <w:szCs w:val="22"/>
              </w:rPr>
              <w:t>’</w:t>
            </w:r>
            <w:r w:rsidR="00716242" w:rsidRPr="00911542">
              <w:rPr>
                <w:sz w:val="22"/>
                <w:szCs w:val="22"/>
              </w:rPr>
              <w:t>” she</w:t>
            </w:r>
            <w:r w:rsidR="00246FB8" w:rsidRPr="00911542">
              <w:rPr>
                <w:sz w:val="22"/>
                <w:szCs w:val="22"/>
              </w:rPr>
              <w:t xml:space="preserve"> finally</w:t>
            </w:r>
            <w:r w:rsidR="00182B82" w:rsidRPr="00911542">
              <w:rPr>
                <w:sz w:val="22"/>
                <w:szCs w:val="22"/>
              </w:rPr>
              <w:t xml:space="preserve"> experiences true</w:t>
            </w:r>
            <w:r w:rsidR="00716242" w:rsidRPr="00911542">
              <w:rPr>
                <w:sz w:val="22"/>
                <w:szCs w:val="22"/>
              </w:rPr>
              <w:t xml:space="preserve"> free</w:t>
            </w:r>
            <w:r w:rsidR="00182B82" w:rsidRPr="00911542">
              <w:rPr>
                <w:sz w:val="22"/>
                <w:szCs w:val="22"/>
              </w:rPr>
              <w:t>dom;</w:t>
            </w:r>
            <w:r w:rsidR="00246FB8" w:rsidRPr="00911542">
              <w:rPr>
                <w:sz w:val="22"/>
                <w:szCs w:val="22"/>
              </w:rPr>
              <w:t xml:space="preserve"> yet</w:t>
            </w:r>
            <w:r w:rsidR="00182B82" w:rsidRPr="00911542">
              <w:rPr>
                <w:sz w:val="22"/>
                <w:szCs w:val="22"/>
              </w:rPr>
              <w:t xml:space="preserve"> after the dinner party,</w:t>
            </w:r>
            <w:r w:rsidR="00246FB8" w:rsidRPr="00911542">
              <w:rPr>
                <w:sz w:val="22"/>
                <w:szCs w:val="22"/>
              </w:rPr>
              <w:t xml:space="preserve"> she is depressed without Robert</w:t>
            </w:r>
            <w:r w:rsidR="00141302">
              <w:rPr>
                <w:sz w:val="22"/>
                <w:szCs w:val="22"/>
              </w:rPr>
              <w:t xml:space="preserve"> (p. 102)</w:t>
            </w:r>
            <w:r w:rsidR="00246FB8" w:rsidRPr="00911542">
              <w:rPr>
                <w:sz w:val="22"/>
                <w:szCs w:val="22"/>
              </w:rPr>
              <w:t xml:space="preserve">. In his absence, </w:t>
            </w:r>
            <w:r w:rsidR="00674EFF" w:rsidRPr="00911542">
              <w:rPr>
                <w:sz w:val="22"/>
                <w:szCs w:val="22"/>
              </w:rPr>
              <w:t>she</w:t>
            </w:r>
            <w:r w:rsidR="00176D3B" w:rsidRPr="00911542">
              <w:rPr>
                <w:sz w:val="22"/>
                <w:szCs w:val="22"/>
              </w:rPr>
              <w:t xml:space="preserve"> finally</w:t>
            </w:r>
            <w:r w:rsidR="00674EFF" w:rsidRPr="00911542">
              <w:rPr>
                <w:sz w:val="22"/>
                <w:szCs w:val="22"/>
              </w:rPr>
              <w:t xml:space="preserve"> </w:t>
            </w:r>
            <w:r w:rsidR="00716242" w:rsidRPr="00911542">
              <w:rPr>
                <w:sz w:val="22"/>
                <w:szCs w:val="22"/>
              </w:rPr>
              <w:t>accepts a deeper level of intimacy with Arobin and his “seductive entreaties” (p. 103).</w:t>
            </w:r>
          </w:p>
        </w:tc>
      </w:tr>
      <w:tr w:rsidR="009E2D61" w:rsidRPr="00911542" w14:paraId="4AD4BEDE" w14:textId="77777777" w:rsidTr="003B66AC">
        <w:trPr>
          <w:trHeight w:val="1358"/>
        </w:trPr>
        <w:tc>
          <w:tcPr>
            <w:tcW w:w="1108" w:type="pct"/>
          </w:tcPr>
          <w:p w14:paraId="0F5E0CF8" w14:textId="4309B037" w:rsidR="009E2D61" w:rsidRPr="00911542" w:rsidRDefault="00FB4316" w:rsidP="00911542">
            <w:pPr>
              <w:pStyle w:val="ToolTableText"/>
              <w:rPr>
                <w:sz w:val="22"/>
                <w:szCs w:val="22"/>
              </w:rPr>
            </w:pPr>
            <w:r w:rsidRPr="00911542">
              <w:rPr>
                <w:sz w:val="22"/>
                <w:szCs w:val="22"/>
              </w:rPr>
              <w:t>Character</w:t>
            </w:r>
            <w:r w:rsidR="005065C6">
              <w:rPr>
                <w:sz w:val="22"/>
                <w:szCs w:val="22"/>
              </w:rPr>
              <w:t xml:space="preserve"> i</w:t>
            </w:r>
            <w:r w:rsidR="003967D7" w:rsidRPr="00911542">
              <w:rPr>
                <w:sz w:val="22"/>
                <w:szCs w:val="22"/>
              </w:rPr>
              <w:t>nteraction</w:t>
            </w:r>
          </w:p>
        </w:tc>
        <w:tc>
          <w:tcPr>
            <w:tcW w:w="3892" w:type="pct"/>
          </w:tcPr>
          <w:p w14:paraId="26243AB2" w14:textId="0B411306" w:rsidR="00247137" w:rsidRPr="00911542" w:rsidRDefault="003702E9" w:rsidP="00354529">
            <w:pPr>
              <w:pStyle w:val="ToolTableText"/>
              <w:rPr>
                <w:color w:val="595959"/>
                <w:sz w:val="22"/>
                <w:szCs w:val="22"/>
              </w:rPr>
            </w:pPr>
            <w:r w:rsidRPr="00911542">
              <w:rPr>
                <w:sz w:val="22"/>
                <w:szCs w:val="22"/>
              </w:rPr>
              <w:t xml:space="preserve">Edna’s </w:t>
            </w:r>
            <w:r w:rsidR="003C1985" w:rsidRPr="00911542">
              <w:rPr>
                <w:sz w:val="22"/>
                <w:szCs w:val="22"/>
              </w:rPr>
              <w:t xml:space="preserve">boldness </w:t>
            </w:r>
            <w:r w:rsidRPr="00911542">
              <w:rPr>
                <w:sz w:val="22"/>
                <w:szCs w:val="22"/>
              </w:rPr>
              <w:t>develop</w:t>
            </w:r>
            <w:r w:rsidR="00167023" w:rsidRPr="00911542">
              <w:rPr>
                <w:sz w:val="22"/>
                <w:szCs w:val="22"/>
              </w:rPr>
              <w:t xml:space="preserve">s </w:t>
            </w:r>
            <w:r w:rsidR="0074781D" w:rsidRPr="00911542">
              <w:rPr>
                <w:sz w:val="22"/>
                <w:szCs w:val="22"/>
              </w:rPr>
              <w:t xml:space="preserve">in direct relation to </w:t>
            </w:r>
            <w:r w:rsidRPr="00911542">
              <w:rPr>
                <w:sz w:val="22"/>
                <w:szCs w:val="22"/>
              </w:rPr>
              <w:t>her interaction</w:t>
            </w:r>
            <w:r w:rsidR="00823335" w:rsidRPr="00911542">
              <w:rPr>
                <w:sz w:val="22"/>
                <w:szCs w:val="22"/>
              </w:rPr>
              <w:t>s</w:t>
            </w:r>
            <w:r w:rsidRPr="00911542">
              <w:rPr>
                <w:sz w:val="22"/>
                <w:szCs w:val="22"/>
              </w:rPr>
              <w:t xml:space="preserve"> with Arobin.</w:t>
            </w:r>
            <w:r w:rsidR="00A8373C" w:rsidRPr="00911542">
              <w:rPr>
                <w:sz w:val="22"/>
                <w:szCs w:val="22"/>
              </w:rPr>
              <w:t xml:space="preserve"> </w:t>
            </w:r>
            <w:r w:rsidR="003C1985" w:rsidRPr="00911542">
              <w:rPr>
                <w:sz w:val="22"/>
                <w:szCs w:val="22"/>
              </w:rPr>
              <w:t xml:space="preserve">Her </w:t>
            </w:r>
            <w:r w:rsidR="00A8373C" w:rsidRPr="00911542">
              <w:rPr>
                <w:sz w:val="22"/>
                <w:szCs w:val="22"/>
              </w:rPr>
              <w:t xml:space="preserve">relationship with </w:t>
            </w:r>
            <w:r w:rsidR="00382EBC" w:rsidRPr="00911542">
              <w:rPr>
                <w:sz w:val="22"/>
                <w:szCs w:val="22"/>
              </w:rPr>
              <w:t>him</w:t>
            </w:r>
            <w:r w:rsidR="00A8373C" w:rsidRPr="00911542">
              <w:rPr>
                <w:sz w:val="22"/>
                <w:szCs w:val="22"/>
              </w:rPr>
              <w:t xml:space="preserve"> </w:t>
            </w:r>
            <w:r w:rsidR="003C1985" w:rsidRPr="00911542">
              <w:rPr>
                <w:sz w:val="22"/>
                <w:szCs w:val="22"/>
              </w:rPr>
              <w:t xml:space="preserve">shows </w:t>
            </w:r>
            <w:r w:rsidR="0074781D" w:rsidRPr="00911542">
              <w:rPr>
                <w:sz w:val="22"/>
                <w:szCs w:val="22"/>
              </w:rPr>
              <w:t xml:space="preserve">her </w:t>
            </w:r>
            <w:r w:rsidR="003C1985" w:rsidRPr="00911542">
              <w:rPr>
                <w:sz w:val="22"/>
                <w:szCs w:val="22"/>
              </w:rPr>
              <w:t>to be</w:t>
            </w:r>
            <w:r w:rsidR="00382EBC" w:rsidRPr="00911542">
              <w:rPr>
                <w:sz w:val="22"/>
                <w:szCs w:val="22"/>
              </w:rPr>
              <w:t xml:space="preserve"> simultaneously</w:t>
            </w:r>
            <w:r w:rsidR="00A8373C" w:rsidRPr="00911542">
              <w:rPr>
                <w:sz w:val="22"/>
                <w:szCs w:val="22"/>
              </w:rPr>
              <w:t xml:space="preserve"> </w:t>
            </w:r>
            <w:r w:rsidR="003C1985" w:rsidRPr="00911542">
              <w:rPr>
                <w:sz w:val="22"/>
                <w:szCs w:val="22"/>
              </w:rPr>
              <w:t xml:space="preserve">independent </w:t>
            </w:r>
            <w:r w:rsidR="00246FB8" w:rsidRPr="00911542">
              <w:rPr>
                <w:sz w:val="22"/>
                <w:szCs w:val="22"/>
              </w:rPr>
              <w:t>and indifferent</w:t>
            </w:r>
            <w:r w:rsidR="00A8373C" w:rsidRPr="00911542">
              <w:rPr>
                <w:sz w:val="22"/>
                <w:szCs w:val="22"/>
              </w:rPr>
              <w:t>. S</w:t>
            </w:r>
            <w:r w:rsidR="006A2149" w:rsidRPr="00911542">
              <w:rPr>
                <w:sz w:val="22"/>
                <w:szCs w:val="22"/>
              </w:rPr>
              <w:t>he acts bold when</w:t>
            </w:r>
            <w:r w:rsidR="00A8373C" w:rsidRPr="00911542">
              <w:rPr>
                <w:sz w:val="22"/>
                <w:szCs w:val="22"/>
              </w:rPr>
              <w:t xml:space="preserve"> accept</w:t>
            </w:r>
            <w:r w:rsidR="006A2149" w:rsidRPr="00911542">
              <w:rPr>
                <w:sz w:val="22"/>
                <w:szCs w:val="22"/>
              </w:rPr>
              <w:t>ing</w:t>
            </w:r>
            <w:r w:rsidR="00A8373C" w:rsidRPr="00911542">
              <w:rPr>
                <w:sz w:val="22"/>
                <w:szCs w:val="22"/>
              </w:rPr>
              <w:t xml:space="preserve"> a relationship with him, and seems unconcerned with what anyone might think about the</w:t>
            </w:r>
            <w:r w:rsidR="00076B52">
              <w:rPr>
                <w:sz w:val="22"/>
                <w:szCs w:val="22"/>
              </w:rPr>
              <w:t xml:space="preserve"> relationship</w:t>
            </w:r>
            <w:r w:rsidR="00A8373C" w:rsidRPr="00911542">
              <w:rPr>
                <w:sz w:val="22"/>
                <w:szCs w:val="22"/>
              </w:rPr>
              <w:t>.</w:t>
            </w:r>
            <w:r w:rsidR="00246FB8" w:rsidRPr="00911542">
              <w:rPr>
                <w:sz w:val="22"/>
                <w:szCs w:val="22"/>
              </w:rPr>
              <w:t xml:space="preserve"> She spends time with </w:t>
            </w:r>
            <w:r w:rsidR="00076B52">
              <w:rPr>
                <w:sz w:val="22"/>
                <w:szCs w:val="22"/>
              </w:rPr>
              <w:t>Arobin</w:t>
            </w:r>
            <w:r w:rsidR="00246FB8" w:rsidRPr="00911542">
              <w:rPr>
                <w:sz w:val="22"/>
                <w:szCs w:val="22"/>
              </w:rPr>
              <w:t xml:space="preserve">, </w:t>
            </w:r>
            <w:r w:rsidR="00A8373C" w:rsidRPr="00911542">
              <w:rPr>
                <w:sz w:val="22"/>
                <w:szCs w:val="22"/>
              </w:rPr>
              <w:t>is married to another man</w:t>
            </w:r>
            <w:r w:rsidR="00246FB8" w:rsidRPr="00911542">
              <w:rPr>
                <w:sz w:val="22"/>
                <w:szCs w:val="22"/>
              </w:rPr>
              <w:t>,</w:t>
            </w:r>
            <w:r w:rsidR="00A8373C" w:rsidRPr="00911542">
              <w:rPr>
                <w:sz w:val="22"/>
                <w:szCs w:val="22"/>
              </w:rPr>
              <w:t xml:space="preserve"> and “</w:t>
            </w:r>
            <w:r w:rsidR="00A42063">
              <w:rPr>
                <w:sz w:val="22"/>
                <w:szCs w:val="22"/>
              </w:rPr>
              <w:t>‘</w:t>
            </w:r>
            <w:r w:rsidR="00A8373C" w:rsidRPr="00911542">
              <w:rPr>
                <w:sz w:val="22"/>
                <w:szCs w:val="22"/>
              </w:rPr>
              <w:t>in love</w:t>
            </w:r>
            <w:r w:rsidR="00A42063">
              <w:rPr>
                <w:sz w:val="22"/>
                <w:szCs w:val="22"/>
              </w:rPr>
              <w:t>’</w:t>
            </w:r>
            <w:r w:rsidR="00354529">
              <w:rPr>
                <w:sz w:val="22"/>
                <w:szCs w:val="22"/>
              </w:rPr>
              <w:t xml:space="preserve">” </w:t>
            </w:r>
            <w:r w:rsidR="00A8373C" w:rsidRPr="00911542">
              <w:rPr>
                <w:sz w:val="22"/>
                <w:szCs w:val="22"/>
              </w:rPr>
              <w:t>with a third</w:t>
            </w:r>
            <w:r w:rsidR="00354529">
              <w:rPr>
                <w:sz w:val="22"/>
                <w:szCs w:val="22"/>
              </w:rPr>
              <w:t xml:space="preserve"> (p. 90)</w:t>
            </w:r>
            <w:r w:rsidR="00A8373C" w:rsidRPr="00911542">
              <w:rPr>
                <w:sz w:val="22"/>
                <w:szCs w:val="22"/>
              </w:rPr>
              <w:t xml:space="preserve">. </w:t>
            </w:r>
            <w:r w:rsidR="005206E9" w:rsidRPr="00911542">
              <w:rPr>
                <w:sz w:val="22"/>
                <w:szCs w:val="22"/>
              </w:rPr>
              <w:t xml:space="preserve">Despite the time they spend together, she displays complete indifference toward </w:t>
            </w:r>
            <w:r w:rsidR="00396D08">
              <w:rPr>
                <w:sz w:val="22"/>
                <w:szCs w:val="22"/>
              </w:rPr>
              <w:t>Arobin</w:t>
            </w:r>
            <w:r w:rsidR="005206E9" w:rsidRPr="00911542">
              <w:rPr>
                <w:sz w:val="22"/>
                <w:szCs w:val="22"/>
              </w:rPr>
              <w:t>. The adoration he shows her is not reciprocated</w:t>
            </w:r>
            <w:r w:rsidR="00C425B4" w:rsidRPr="00911542">
              <w:rPr>
                <w:sz w:val="22"/>
                <w:szCs w:val="22"/>
              </w:rPr>
              <w:t>,</w:t>
            </w:r>
            <w:r w:rsidR="00F4139F" w:rsidRPr="00911542">
              <w:rPr>
                <w:sz w:val="22"/>
                <w:szCs w:val="22"/>
              </w:rPr>
              <w:t xml:space="preserve"> </w:t>
            </w:r>
            <w:r w:rsidR="00C425B4" w:rsidRPr="00911542">
              <w:rPr>
                <w:sz w:val="22"/>
                <w:szCs w:val="22"/>
              </w:rPr>
              <w:t>w</w:t>
            </w:r>
            <w:r w:rsidR="005206E9" w:rsidRPr="00911542">
              <w:rPr>
                <w:sz w:val="22"/>
                <w:szCs w:val="22"/>
              </w:rPr>
              <w:t>hether it comes in the form of verbal compliments or a “room</w:t>
            </w:r>
            <w:r w:rsidR="003B66AC">
              <w:rPr>
                <w:sz w:val="22"/>
                <w:szCs w:val="22"/>
              </w:rPr>
              <w:t xml:space="preserve"> </w:t>
            </w:r>
            <w:r w:rsidR="005206E9" w:rsidRPr="00911542">
              <w:rPr>
                <w:sz w:val="22"/>
                <w:szCs w:val="22"/>
              </w:rPr>
              <w:t>…</w:t>
            </w:r>
            <w:r w:rsidR="003B66AC">
              <w:rPr>
                <w:sz w:val="22"/>
                <w:szCs w:val="22"/>
              </w:rPr>
              <w:t xml:space="preserve"> </w:t>
            </w:r>
            <w:r w:rsidR="005206E9" w:rsidRPr="00911542">
              <w:rPr>
                <w:sz w:val="22"/>
                <w:szCs w:val="22"/>
              </w:rPr>
              <w:t xml:space="preserve">filled with flowers” </w:t>
            </w:r>
            <w:r w:rsidR="00A42063">
              <w:rPr>
                <w:sz w:val="22"/>
                <w:szCs w:val="22"/>
              </w:rPr>
              <w:br/>
            </w:r>
            <w:r w:rsidR="005206E9" w:rsidRPr="00911542">
              <w:rPr>
                <w:sz w:val="22"/>
                <w:szCs w:val="22"/>
              </w:rPr>
              <w:t>(p. 102)</w:t>
            </w:r>
            <w:r w:rsidR="00C53FF1" w:rsidRPr="00911542">
              <w:rPr>
                <w:sz w:val="22"/>
                <w:szCs w:val="22"/>
              </w:rPr>
              <w:t>, her response to him is ge</w:t>
            </w:r>
            <w:r w:rsidR="005206E9" w:rsidRPr="00911542">
              <w:rPr>
                <w:sz w:val="22"/>
                <w:szCs w:val="22"/>
              </w:rPr>
              <w:t>n</w:t>
            </w:r>
            <w:r w:rsidR="00C53FF1" w:rsidRPr="00911542">
              <w:rPr>
                <w:sz w:val="22"/>
                <w:szCs w:val="22"/>
              </w:rPr>
              <w:t>er</w:t>
            </w:r>
            <w:r w:rsidR="005206E9" w:rsidRPr="00911542">
              <w:rPr>
                <w:sz w:val="22"/>
                <w:szCs w:val="22"/>
              </w:rPr>
              <w:t>ally cold</w:t>
            </w:r>
            <w:r w:rsidR="00C53FF1" w:rsidRPr="00911542">
              <w:rPr>
                <w:sz w:val="22"/>
                <w:szCs w:val="22"/>
              </w:rPr>
              <w:t xml:space="preserve"> unless it involves physical intimacy, in which case she responds by becoming “supple to his gentle, seductive entreaties” (p. 103). Both her independence and </w:t>
            </w:r>
            <w:r w:rsidR="00900B8B" w:rsidRPr="00911542">
              <w:rPr>
                <w:sz w:val="22"/>
                <w:szCs w:val="22"/>
              </w:rPr>
              <w:t xml:space="preserve">her </w:t>
            </w:r>
            <w:r w:rsidR="00C53FF1" w:rsidRPr="00911542">
              <w:rPr>
                <w:sz w:val="22"/>
                <w:szCs w:val="22"/>
              </w:rPr>
              <w:t xml:space="preserve">indifference concerning Arobin </w:t>
            </w:r>
            <w:r w:rsidR="00900B8B" w:rsidRPr="00911542">
              <w:rPr>
                <w:sz w:val="22"/>
                <w:szCs w:val="22"/>
              </w:rPr>
              <w:t xml:space="preserve">work </w:t>
            </w:r>
            <w:r w:rsidR="00C53FF1" w:rsidRPr="00911542">
              <w:rPr>
                <w:sz w:val="22"/>
                <w:szCs w:val="22"/>
              </w:rPr>
              <w:t>to feed the growing boldness that</w:t>
            </w:r>
            <w:r w:rsidR="002E11FC" w:rsidRPr="00911542">
              <w:rPr>
                <w:sz w:val="22"/>
                <w:szCs w:val="22"/>
              </w:rPr>
              <w:t xml:space="preserve"> contributes to Edna’s evolving sense of self</w:t>
            </w:r>
            <w:r w:rsidR="00C53FF1" w:rsidRPr="00911542">
              <w:rPr>
                <w:sz w:val="22"/>
                <w:szCs w:val="22"/>
              </w:rPr>
              <w:t>.</w:t>
            </w:r>
          </w:p>
        </w:tc>
      </w:tr>
    </w:tbl>
    <w:p w14:paraId="64CC972C" w14:textId="716B7764" w:rsidR="00D16B40" w:rsidRDefault="00382EBC" w:rsidP="00382EBC">
      <w:pPr>
        <w:pStyle w:val="ToolHeader"/>
      </w:pPr>
      <w:r>
        <w:t xml:space="preserve"> </w:t>
      </w:r>
    </w:p>
    <w:sectPr w:rsidR="00D16B40" w:rsidSect="004535D9">
      <w:headerReference w:type="default" r:id="rId8"/>
      <w:footerReference w:type="even" r:id="rId9"/>
      <w:footerReference w:type="default" r:id="rId10"/>
      <w:pgSz w:w="12240" w:h="15840" w:code="1"/>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1C53F" w14:textId="77777777" w:rsidR="00CD75B5" w:rsidRDefault="00CD75B5">
      <w:pPr>
        <w:spacing w:before="0" w:after="0" w:line="240" w:lineRule="auto"/>
      </w:pPr>
      <w:r>
        <w:separator/>
      </w:r>
    </w:p>
  </w:endnote>
  <w:endnote w:type="continuationSeparator" w:id="0">
    <w:p w14:paraId="6A679428" w14:textId="77777777" w:rsidR="00CD75B5" w:rsidRDefault="00CD75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C47E5" w14:textId="77777777" w:rsidR="00787772" w:rsidRDefault="00787772" w:rsidP="001230B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1EEEEB" w14:textId="77777777" w:rsidR="00787772" w:rsidRDefault="00787772" w:rsidP="001230B0">
    <w:pPr>
      <w:pStyle w:val="Footer"/>
    </w:pPr>
  </w:p>
  <w:p w14:paraId="0EC04EDE" w14:textId="77777777" w:rsidR="00787772" w:rsidRDefault="00787772" w:rsidP="001230B0"/>
  <w:p w14:paraId="029E558C" w14:textId="77777777" w:rsidR="00787772" w:rsidRDefault="00787772" w:rsidP="001230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8772D" w14:textId="77777777" w:rsidR="00787772" w:rsidRPr="00563CB8" w:rsidRDefault="00787772" w:rsidP="001230B0">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87772" w14:paraId="02827516" w14:textId="77777777" w:rsidTr="001230B0">
      <w:trPr>
        <w:trHeight w:val="705"/>
      </w:trPr>
      <w:tc>
        <w:tcPr>
          <w:tcW w:w="4609" w:type="dxa"/>
          <w:shd w:val="clear" w:color="auto" w:fill="auto"/>
          <w:vAlign w:val="center"/>
        </w:tcPr>
        <w:p w14:paraId="3B30DD4D" w14:textId="2FA81A31" w:rsidR="00787772" w:rsidRPr="002E4C92" w:rsidRDefault="00787772" w:rsidP="001230B0">
          <w:pPr>
            <w:pStyle w:val="FooterText"/>
          </w:pPr>
          <w:r w:rsidRPr="002E4C92">
            <w:t>File:</w:t>
          </w:r>
          <w:r>
            <w:rPr>
              <w:b w:val="0"/>
            </w:rPr>
            <w:t xml:space="preserve"> 11</w:t>
          </w:r>
          <w:r w:rsidRPr="0039525B">
            <w:rPr>
              <w:b w:val="0"/>
            </w:rPr>
            <w:t>.</w:t>
          </w:r>
          <w:r>
            <w:rPr>
              <w:b w:val="0"/>
            </w:rPr>
            <w:t>4</w:t>
          </w:r>
          <w:r w:rsidRPr="0039525B">
            <w:rPr>
              <w:b w:val="0"/>
            </w:rPr>
            <w:t>.</w:t>
          </w:r>
          <w:r>
            <w:rPr>
              <w:b w:val="0"/>
            </w:rPr>
            <w:t>2</w:t>
          </w:r>
          <w:r w:rsidRPr="0039525B">
            <w:rPr>
              <w:b w:val="0"/>
            </w:rPr>
            <w:t xml:space="preserve"> Lesson </w:t>
          </w:r>
          <w:r>
            <w:rPr>
              <w:b w:val="0"/>
            </w:rPr>
            <w:t>15</w:t>
          </w:r>
          <w:r w:rsidRPr="002E4C92">
            <w:t xml:space="preserve"> Date:</w:t>
          </w:r>
          <w:r w:rsidRPr="0039525B">
            <w:rPr>
              <w:b w:val="0"/>
            </w:rPr>
            <w:t xml:space="preserve"> </w:t>
          </w:r>
          <w:r w:rsidR="005065C6">
            <w:rPr>
              <w:b w:val="0"/>
            </w:rPr>
            <w:t>10</w:t>
          </w:r>
          <w:r w:rsidRPr="005065C6">
            <w:rPr>
              <w:b w:val="0"/>
            </w:rPr>
            <w:t>/</w:t>
          </w:r>
          <w:r w:rsidR="005065C6">
            <w:rPr>
              <w:b w:val="0"/>
            </w:rPr>
            <w:t>31</w:t>
          </w:r>
          <w:r w:rsidRPr="005065C6">
            <w:rPr>
              <w:b w:val="0"/>
            </w:rPr>
            <w:t xml:space="preserve">/14 </w:t>
          </w:r>
          <w:r w:rsidRPr="005065C6">
            <w:t>Classroom Use:</w:t>
          </w:r>
          <w:r w:rsidRPr="005065C6">
            <w:rPr>
              <w:b w:val="0"/>
            </w:rPr>
            <w:t xml:space="preserve"> Starting </w:t>
          </w:r>
          <w:r w:rsidR="005065C6">
            <w:rPr>
              <w:b w:val="0"/>
            </w:rPr>
            <w:t>11</w:t>
          </w:r>
          <w:r w:rsidRPr="005065C6">
            <w:rPr>
              <w:b w:val="0"/>
            </w:rPr>
            <w:t>/2014</w:t>
          </w:r>
          <w:r w:rsidRPr="0039525B">
            <w:rPr>
              <w:b w:val="0"/>
            </w:rPr>
            <w:t xml:space="preserve"> </w:t>
          </w:r>
        </w:p>
        <w:p w14:paraId="5CA6B8A6" w14:textId="77777777" w:rsidR="00787772" w:rsidRPr="0039525B" w:rsidRDefault="00787772" w:rsidP="001230B0">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306A4CE" w14:textId="77777777" w:rsidR="00787772" w:rsidRPr="0039525B" w:rsidRDefault="00787772" w:rsidP="001230B0">
          <w:pPr>
            <w:pStyle w:val="FooterText"/>
            <w:rPr>
              <w:b w:val="0"/>
              <w:i/>
            </w:rPr>
          </w:pPr>
          <w:r w:rsidRPr="0039525B">
            <w:rPr>
              <w:b w:val="0"/>
              <w:i/>
              <w:sz w:val="12"/>
            </w:rPr>
            <w:t>Creative Commons Attribution-NonCommercial-ShareAlike 3.0 Unported License</w:t>
          </w:r>
        </w:p>
        <w:p w14:paraId="30ED26EA" w14:textId="77777777" w:rsidR="00787772" w:rsidRPr="002E4C92" w:rsidRDefault="00CD75B5" w:rsidP="001230B0">
          <w:pPr>
            <w:pStyle w:val="FooterText"/>
          </w:pPr>
          <w:hyperlink r:id="rId1" w:history="1">
            <w:r w:rsidR="0078777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4FA9BB4" w14:textId="77777777" w:rsidR="00787772" w:rsidRPr="002E4C92" w:rsidRDefault="00787772" w:rsidP="001230B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35CFE">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D3417D0" w14:textId="77777777" w:rsidR="00787772" w:rsidRPr="002E4C92" w:rsidRDefault="00787772" w:rsidP="001230B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6156E22" wp14:editId="6F2ECE56">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1D27D78" w14:textId="77777777" w:rsidR="00787772" w:rsidRPr="007017EB" w:rsidRDefault="00787772" w:rsidP="00123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9B036" w14:textId="77777777" w:rsidR="00CD75B5" w:rsidRDefault="00CD75B5">
      <w:pPr>
        <w:spacing w:before="0" w:after="0" w:line="240" w:lineRule="auto"/>
      </w:pPr>
      <w:r>
        <w:separator/>
      </w:r>
    </w:p>
  </w:footnote>
  <w:footnote w:type="continuationSeparator" w:id="0">
    <w:p w14:paraId="3D70C65D" w14:textId="77777777" w:rsidR="00CD75B5" w:rsidRDefault="00CD75B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87772" w:rsidRPr="00563CB8" w14:paraId="2F83364E" w14:textId="77777777" w:rsidTr="001230B0">
      <w:tc>
        <w:tcPr>
          <w:tcW w:w="3708" w:type="dxa"/>
          <w:shd w:val="clear" w:color="auto" w:fill="auto"/>
        </w:tcPr>
        <w:p w14:paraId="1BAD0140" w14:textId="77777777" w:rsidR="00787772" w:rsidRPr="00563CB8" w:rsidRDefault="00787772" w:rsidP="001230B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715AA33" w14:textId="77777777" w:rsidR="00787772" w:rsidRPr="00563CB8" w:rsidRDefault="00787772" w:rsidP="001230B0">
          <w:pPr>
            <w:jc w:val="center"/>
          </w:pPr>
          <w:r w:rsidRPr="00563CB8">
            <w:t>D R A F T</w:t>
          </w:r>
        </w:p>
      </w:tc>
      <w:tc>
        <w:tcPr>
          <w:tcW w:w="3438" w:type="dxa"/>
          <w:shd w:val="clear" w:color="auto" w:fill="auto"/>
        </w:tcPr>
        <w:p w14:paraId="752F37F9" w14:textId="28C1311E" w:rsidR="00787772" w:rsidRPr="00E946A0" w:rsidRDefault="00787772" w:rsidP="001230B0">
          <w:pPr>
            <w:pStyle w:val="PageHeader"/>
            <w:jc w:val="right"/>
            <w:rPr>
              <w:b w:val="0"/>
            </w:rPr>
          </w:pPr>
          <w:r>
            <w:rPr>
              <w:b w:val="0"/>
            </w:rPr>
            <w:t>Grade 11 • Module 4 • Unit 2 • Lesson 15</w:t>
          </w:r>
        </w:p>
      </w:tc>
    </w:tr>
  </w:tbl>
  <w:p w14:paraId="57C72913" w14:textId="77777777" w:rsidR="00787772" w:rsidRPr="007017EB" w:rsidRDefault="00787772" w:rsidP="001230B0">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0861698"/>
    <w:lvl w:ilvl="0" w:tplc="1DF20E8E">
      <w:start w:val="1"/>
      <w:numFmt w:val="decimal"/>
      <w:pStyle w:val="NumberedList"/>
      <w:lvlText w:val="%1."/>
      <w:lvlJc w:val="left"/>
      <w:pPr>
        <w:ind w:left="360" w:hanging="360"/>
      </w:pPr>
      <w:rPr>
        <w:rFonts w:hint="default"/>
        <w:b w:val="0"/>
        <w:i w:val="0"/>
        <w:color w:val="auto"/>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9B7CBE"/>
    <w:multiLevelType w:val="multilevel"/>
    <w:tmpl w:val="FE127E2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731F6"/>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025A52"/>
    <w:multiLevelType w:val="hybridMultilevel"/>
    <w:tmpl w:val="6A64F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B1732A"/>
    <w:multiLevelType w:val="hybridMultilevel"/>
    <w:tmpl w:val="B02ACD38"/>
    <w:lvl w:ilvl="0" w:tplc="06CE5E8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EF080D"/>
    <w:multiLevelType w:val="multilevel"/>
    <w:tmpl w:val="B266724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0"/>
  </w:num>
  <w:num w:numId="3">
    <w:abstractNumId w:val="3"/>
    <w:lvlOverride w:ilvl="0">
      <w:startOverride w:val="1"/>
    </w:lvlOverride>
  </w:num>
  <w:num w:numId="4">
    <w:abstractNumId w:val="1"/>
  </w:num>
  <w:num w:numId="5">
    <w:abstractNumId w:val="6"/>
  </w:num>
  <w:num w:numId="6">
    <w:abstractNumId w:val="11"/>
  </w:num>
  <w:num w:numId="7">
    <w:abstractNumId w:val="3"/>
    <w:lvlOverride w:ilvl="0">
      <w:startOverride w:val="1"/>
    </w:lvlOverride>
  </w:num>
  <w:num w:numId="8">
    <w:abstractNumId w:val="9"/>
  </w:num>
  <w:num w:numId="9">
    <w:abstractNumId w:val="2"/>
  </w:num>
  <w:num w:numId="10">
    <w:abstractNumId w:val="9"/>
  </w:num>
  <w:num w:numId="11">
    <w:abstractNumId w:val="7"/>
  </w:num>
  <w:num w:numId="12">
    <w:abstractNumId w:val="11"/>
  </w:num>
  <w:num w:numId="13">
    <w:abstractNumId w:val="12"/>
  </w:num>
  <w:num w:numId="14">
    <w:abstractNumId w:val="11"/>
    <w:lvlOverride w:ilvl="0">
      <w:startOverride w:val="3"/>
    </w:lvlOverride>
  </w:num>
  <w:num w:numId="15">
    <w:abstractNumId w:val="4"/>
  </w:num>
  <w:num w:numId="16">
    <w:abstractNumId w:val="11"/>
    <w:lvlOverride w:ilvl="0">
      <w:startOverride w:val="1"/>
    </w:lvlOverride>
  </w:num>
  <w:num w:numId="17">
    <w:abstractNumId w:val="8"/>
  </w:num>
  <w:num w:numId="18">
    <w:abstractNumId w:val="11"/>
    <w:lvlOverride w:ilvl="0">
      <w:startOverride w:val="1"/>
    </w:lvlOverride>
  </w:num>
  <w:num w:numId="19">
    <w:abstractNumId w:val="11"/>
    <w:lvlOverride w:ilvl="0">
      <w:startOverride w:val="3"/>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81"/>
    <w:rsid w:val="00000A62"/>
    <w:rsid w:val="000032CC"/>
    <w:rsid w:val="000035D8"/>
    <w:rsid w:val="00006DC9"/>
    <w:rsid w:val="00011719"/>
    <w:rsid w:val="000119B7"/>
    <w:rsid w:val="0001642D"/>
    <w:rsid w:val="00017072"/>
    <w:rsid w:val="000226EA"/>
    <w:rsid w:val="000229AE"/>
    <w:rsid w:val="00026449"/>
    <w:rsid w:val="00033636"/>
    <w:rsid w:val="00034362"/>
    <w:rsid w:val="00042884"/>
    <w:rsid w:val="0004580B"/>
    <w:rsid w:val="00045B2E"/>
    <w:rsid w:val="00066ADA"/>
    <w:rsid w:val="00066C18"/>
    <w:rsid w:val="000671C3"/>
    <w:rsid w:val="0007250E"/>
    <w:rsid w:val="00072D22"/>
    <w:rsid w:val="0007302B"/>
    <w:rsid w:val="00076B52"/>
    <w:rsid w:val="00086BCA"/>
    <w:rsid w:val="00093DBE"/>
    <w:rsid w:val="000942E3"/>
    <w:rsid w:val="00095A5B"/>
    <w:rsid w:val="000C617E"/>
    <w:rsid w:val="000D5237"/>
    <w:rsid w:val="000D6009"/>
    <w:rsid w:val="000E28D5"/>
    <w:rsid w:val="000E4F94"/>
    <w:rsid w:val="000E6E2F"/>
    <w:rsid w:val="001016F0"/>
    <w:rsid w:val="001110D3"/>
    <w:rsid w:val="001177C0"/>
    <w:rsid w:val="001178CA"/>
    <w:rsid w:val="0012299E"/>
    <w:rsid w:val="001230B0"/>
    <w:rsid w:val="00123264"/>
    <w:rsid w:val="00123BD6"/>
    <w:rsid w:val="001250F8"/>
    <w:rsid w:val="00125BA3"/>
    <w:rsid w:val="0013389A"/>
    <w:rsid w:val="00137915"/>
    <w:rsid w:val="00137ED0"/>
    <w:rsid w:val="00137F7D"/>
    <w:rsid w:val="00141302"/>
    <w:rsid w:val="0014410A"/>
    <w:rsid w:val="00161336"/>
    <w:rsid w:val="00161E42"/>
    <w:rsid w:val="001630AB"/>
    <w:rsid w:val="00167023"/>
    <w:rsid w:val="00172CC7"/>
    <w:rsid w:val="00176D3B"/>
    <w:rsid w:val="00182B82"/>
    <w:rsid w:val="00184045"/>
    <w:rsid w:val="00184ABC"/>
    <w:rsid w:val="00190152"/>
    <w:rsid w:val="00192174"/>
    <w:rsid w:val="00192E50"/>
    <w:rsid w:val="00197B00"/>
    <w:rsid w:val="001A69C4"/>
    <w:rsid w:val="001B1F25"/>
    <w:rsid w:val="001B23C5"/>
    <w:rsid w:val="001B2727"/>
    <w:rsid w:val="001C0B49"/>
    <w:rsid w:val="001C1140"/>
    <w:rsid w:val="001C33F8"/>
    <w:rsid w:val="001C46FD"/>
    <w:rsid w:val="001D5E23"/>
    <w:rsid w:val="001D77B8"/>
    <w:rsid w:val="001E1B39"/>
    <w:rsid w:val="001E717A"/>
    <w:rsid w:val="001F1105"/>
    <w:rsid w:val="001F1E99"/>
    <w:rsid w:val="001F3907"/>
    <w:rsid w:val="001F70BB"/>
    <w:rsid w:val="001F7D43"/>
    <w:rsid w:val="0021265E"/>
    <w:rsid w:val="00214E70"/>
    <w:rsid w:val="00216F6B"/>
    <w:rsid w:val="002209A3"/>
    <w:rsid w:val="00242B14"/>
    <w:rsid w:val="00245A9B"/>
    <w:rsid w:val="00246F26"/>
    <w:rsid w:val="00246FB8"/>
    <w:rsid w:val="00247137"/>
    <w:rsid w:val="00247FFC"/>
    <w:rsid w:val="0025251F"/>
    <w:rsid w:val="0025525B"/>
    <w:rsid w:val="002625AF"/>
    <w:rsid w:val="00267268"/>
    <w:rsid w:val="00293169"/>
    <w:rsid w:val="00293BA4"/>
    <w:rsid w:val="002C58A3"/>
    <w:rsid w:val="002E11FC"/>
    <w:rsid w:val="002E2082"/>
    <w:rsid w:val="002E2AED"/>
    <w:rsid w:val="002E38FB"/>
    <w:rsid w:val="002E4A8E"/>
    <w:rsid w:val="002E5B0F"/>
    <w:rsid w:val="003005F4"/>
    <w:rsid w:val="003018B0"/>
    <w:rsid w:val="00307990"/>
    <w:rsid w:val="00307DD8"/>
    <w:rsid w:val="003112B8"/>
    <w:rsid w:val="00321DB0"/>
    <w:rsid w:val="0032578A"/>
    <w:rsid w:val="00335429"/>
    <w:rsid w:val="003359B2"/>
    <w:rsid w:val="00337F76"/>
    <w:rsid w:val="0034100C"/>
    <w:rsid w:val="00343FB5"/>
    <w:rsid w:val="00344AFC"/>
    <w:rsid w:val="003534E6"/>
    <w:rsid w:val="00354529"/>
    <w:rsid w:val="0036459B"/>
    <w:rsid w:val="003657E3"/>
    <w:rsid w:val="003702E9"/>
    <w:rsid w:val="003777DA"/>
    <w:rsid w:val="00382EBC"/>
    <w:rsid w:val="003877D1"/>
    <w:rsid w:val="0039678E"/>
    <w:rsid w:val="003967D7"/>
    <w:rsid w:val="00396D08"/>
    <w:rsid w:val="003A3FB1"/>
    <w:rsid w:val="003A5BB8"/>
    <w:rsid w:val="003B1EBD"/>
    <w:rsid w:val="003B66AC"/>
    <w:rsid w:val="003C1985"/>
    <w:rsid w:val="003C31D7"/>
    <w:rsid w:val="003C6331"/>
    <w:rsid w:val="003D4647"/>
    <w:rsid w:val="003E1DC7"/>
    <w:rsid w:val="003E41F2"/>
    <w:rsid w:val="003E4A7F"/>
    <w:rsid w:val="003F22A7"/>
    <w:rsid w:val="003F3FC7"/>
    <w:rsid w:val="003F5B23"/>
    <w:rsid w:val="003F67FA"/>
    <w:rsid w:val="004115F3"/>
    <w:rsid w:val="0041335A"/>
    <w:rsid w:val="00413B0C"/>
    <w:rsid w:val="0041653B"/>
    <w:rsid w:val="00425907"/>
    <w:rsid w:val="00440457"/>
    <w:rsid w:val="00445FE1"/>
    <w:rsid w:val="004503F6"/>
    <w:rsid w:val="00451D8D"/>
    <w:rsid w:val="004523CA"/>
    <w:rsid w:val="004530A4"/>
    <w:rsid w:val="004535D9"/>
    <w:rsid w:val="00454048"/>
    <w:rsid w:val="004606C3"/>
    <w:rsid w:val="00471656"/>
    <w:rsid w:val="004865FD"/>
    <w:rsid w:val="00486A13"/>
    <w:rsid w:val="00493ABA"/>
    <w:rsid w:val="004A3659"/>
    <w:rsid w:val="004A3BC1"/>
    <w:rsid w:val="004A59D7"/>
    <w:rsid w:val="004C0605"/>
    <w:rsid w:val="004C0DB7"/>
    <w:rsid w:val="004C1FA3"/>
    <w:rsid w:val="004D027F"/>
    <w:rsid w:val="004D4B91"/>
    <w:rsid w:val="004D4F13"/>
    <w:rsid w:val="004E09F4"/>
    <w:rsid w:val="004E296A"/>
    <w:rsid w:val="004E4C2E"/>
    <w:rsid w:val="004F6EAE"/>
    <w:rsid w:val="0050233C"/>
    <w:rsid w:val="00504AFA"/>
    <w:rsid w:val="005065C6"/>
    <w:rsid w:val="00506EAC"/>
    <w:rsid w:val="0051135A"/>
    <w:rsid w:val="00520049"/>
    <w:rsid w:val="005205DD"/>
    <w:rsid w:val="005206E9"/>
    <w:rsid w:val="00530154"/>
    <w:rsid w:val="005340EF"/>
    <w:rsid w:val="005422E9"/>
    <w:rsid w:val="00542AE2"/>
    <w:rsid w:val="00544EEA"/>
    <w:rsid w:val="005521C5"/>
    <w:rsid w:val="0055452C"/>
    <w:rsid w:val="0055585B"/>
    <w:rsid w:val="00557350"/>
    <w:rsid w:val="00561033"/>
    <w:rsid w:val="00573768"/>
    <w:rsid w:val="005742AA"/>
    <w:rsid w:val="00575512"/>
    <w:rsid w:val="00576841"/>
    <w:rsid w:val="005814B3"/>
    <w:rsid w:val="005A2911"/>
    <w:rsid w:val="005A7664"/>
    <w:rsid w:val="005B0781"/>
    <w:rsid w:val="005B7AC7"/>
    <w:rsid w:val="005C2976"/>
    <w:rsid w:val="005C6707"/>
    <w:rsid w:val="005C7141"/>
    <w:rsid w:val="005D0083"/>
    <w:rsid w:val="005D4B55"/>
    <w:rsid w:val="005E06B1"/>
    <w:rsid w:val="005E19F2"/>
    <w:rsid w:val="005F0728"/>
    <w:rsid w:val="005F0F0C"/>
    <w:rsid w:val="005F1938"/>
    <w:rsid w:val="005F1CED"/>
    <w:rsid w:val="005F39DF"/>
    <w:rsid w:val="005F4FFC"/>
    <w:rsid w:val="005F6F8D"/>
    <w:rsid w:val="00600028"/>
    <w:rsid w:val="0060741F"/>
    <w:rsid w:val="00615621"/>
    <w:rsid w:val="0062526D"/>
    <w:rsid w:val="00631C72"/>
    <w:rsid w:val="0063240E"/>
    <w:rsid w:val="00633F1D"/>
    <w:rsid w:val="00645879"/>
    <w:rsid w:val="006458E7"/>
    <w:rsid w:val="006529C1"/>
    <w:rsid w:val="00656312"/>
    <w:rsid w:val="00657827"/>
    <w:rsid w:val="00673921"/>
    <w:rsid w:val="00674EFF"/>
    <w:rsid w:val="00680CE6"/>
    <w:rsid w:val="00681C55"/>
    <w:rsid w:val="006821DC"/>
    <w:rsid w:val="00684BA5"/>
    <w:rsid w:val="0068571C"/>
    <w:rsid w:val="006A2149"/>
    <w:rsid w:val="006A4B41"/>
    <w:rsid w:val="006B01D8"/>
    <w:rsid w:val="006B73DA"/>
    <w:rsid w:val="006D2F64"/>
    <w:rsid w:val="006D34E3"/>
    <w:rsid w:val="006E4DB8"/>
    <w:rsid w:val="006E5E96"/>
    <w:rsid w:val="006F46B9"/>
    <w:rsid w:val="0070688A"/>
    <w:rsid w:val="007108E8"/>
    <w:rsid w:val="0071523E"/>
    <w:rsid w:val="00716242"/>
    <w:rsid w:val="00722FFB"/>
    <w:rsid w:val="0073159D"/>
    <w:rsid w:val="00735228"/>
    <w:rsid w:val="0074781D"/>
    <w:rsid w:val="007574AE"/>
    <w:rsid w:val="007577B9"/>
    <w:rsid w:val="00761DDB"/>
    <w:rsid w:val="007622AB"/>
    <w:rsid w:val="00765971"/>
    <w:rsid w:val="00766C34"/>
    <w:rsid w:val="0076764A"/>
    <w:rsid w:val="00770313"/>
    <w:rsid w:val="00771E9C"/>
    <w:rsid w:val="00774C95"/>
    <w:rsid w:val="0078225F"/>
    <w:rsid w:val="00782A7E"/>
    <w:rsid w:val="00782D41"/>
    <w:rsid w:val="00784888"/>
    <w:rsid w:val="00784EA2"/>
    <w:rsid w:val="00785BEA"/>
    <w:rsid w:val="00786BE6"/>
    <w:rsid w:val="00787772"/>
    <w:rsid w:val="00792BB3"/>
    <w:rsid w:val="007C0584"/>
    <w:rsid w:val="007C09CA"/>
    <w:rsid w:val="007C1B64"/>
    <w:rsid w:val="007C49F9"/>
    <w:rsid w:val="007D571E"/>
    <w:rsid w:val="007E0BBD"/>
    <w:rsid w:val="007E3E79"/>
    <w:rsid w:val="007E64BC"/>
    <w:rsid w:val="007F1136"/>
    <w:rsid w:val="007F7A30"/>
    <w:rsid w:val="00810A7C"/>
    <w:rsid w:val="00815113"/>
    <w:rsid w:val="00815878"/>
    <w:rsid w:val="0082048B"/>
    <w:rsid w:val="00823335"/>
    <w:rsid w:val="00830E24"/>
    <w:rsid w:val="0083155D"/>
    <w:rsid w:val="0083791A"/>
    <w:rsid w:val="00837B2F"/>
    <w:rsid w:val="00844C20"/>
    <w:rsid w:val="008460A5"/>
    <w:rsid w:val="00853440"/>
    <w:rsid w:val="008543FF"/>
    <w:rsid w:val="00861304"/>
    <w:rsid w:val="00870E74"/>
    <w:rsid w:val="008713C1"/>
    <w:rsid w:val="00873123"/>
    <w:rsid w:val="00873492"/>
    <w:rsid w:val="00875B34"/>
    <w:rsid w:val="00876149"/>
    <w:rsid w:val="00887304"/>
    <w:rsid w:val="00887B61"/>
    <w:rsid w:val="00893ECA"/>
    <w:rsid w:val="008A01CE"/>
    <w:rsid w:val="008A204C"/>
    <w:rsid w:val="008A3BC9"/>
    <w:rsid w:val="008B03E4"/>
    <w:rsid w:val="008B10CA"/>
    <w:rsid w:val="008B1569"/>
    <w:rsid w:val="008B2151"/>
    <w:rsid w:val="008C1123"/>
    <w:rsid w:val="008C4F28"/>
    <w:rsid w:val="008E4364"/>
    <w:rsid w:val="008F66F9"/>
    <w:rsid w:val="008F6855"/>
    <w:rsid w:val="008F6A8B"/>
    <w:rsid w:val="00900B8B"/>
    <w:rsid w:val="00904DC4"/>
    <w:rsid w:val="00905174"/>
    <w:rsid w:val="00911542"/>
    <w:rsid w:val="00913106"/>
    <w:rsid w:val="0092294F"/>
    <w:rsid w:val="009250EC"/>
    <w:rsid w:val="009273A1"/>
    <w:rsid w:val="00927897"/>
    <w:rsid w:val="00927D7D"/>
    <w:rsid w:val="009309B3"/>
    <w:rsid w:val="0094463F"/>
    <w:rsid w:val="00945A49"/>
    <w:rsid w:val="009461E4"/>
    <w:rsid w:val="00950007"/>
    <w:rsid w:val="00950260"/>
    <w:rsid w:val="00954123"/>
    <w:rsid w:val="00963C32"/>
    <w:rsid w:val="009756FE"/>
    <w:rsid w:val="0098303E"/>
    <w:rsid w:val="009830DB"/>
    <w:rsid w:val="00987195"/>
    <w:rsid w:val="00991DBB"/>
    <w:rsid w:val="00995986"/>
    <w:rsid w:val="009968C4"/>
    <w:rsid w:val="009A56CA"/>
    <w:rsid w:val="009A7B8D"/>
    <w:rsid w:val="009B34DD"/>
    <w:rsid w:val="009B3832"/>
    <w:rsid w:val="009C03EA"/>
    <w:rsid w:val="009C0A94"/>
    <w:rsid w:val="009C2E78"/>
    <w:rsid w:val="009C4D1C"/>
    <w:rsid w:val="009C56B6"/>
    <w:rsid w:val="009D6277"/>
    <w:rsid w:val="009D6910"/>
    <w:rsid w:val="009E2D61"/>
    <w:rsid w:val="009F44B6"/>
    <w:rsid w:val="009F4A1B"/>
    <w:rsid w:val="00A075A0"/>
    <w:rsid w:val="00A07DE5"/>
    <w:rsid w:val="00A21A99"/>
    <w:rsid w:val="00A24A23"/>
    <w:rsid w:val="00A278B6"/>
    <w:rsid w:val="00A35CFE"/>
    <w:rsid w:val="00A35DA7"/>
    <w:rsid w:val="00A37D0E"/>
    <w:rsid w:val="00A42063"/>
    <w:rsid w:val="00A44AE0"/>
    <w:rsid w:val="00A4607F"/>
    <w:rsid w:val="00A46709"/>
    <w:rsid w:val="00A616CB"/>
    <w:rsid w:val="00A6686E"/>
    <w:rsid w:val="00A713B5"/>
    <w:rsid w:val="00A730A2"/>
    <w:rsid w:val="00A7313B"/>
    <w:rsid w:val="00A8373C"/>
    <w:rsid w:val="00A863AC"/>
    <w:rsid w:val="00A87CE8"/>
    <w:rsid w:val="00A939FB"/>
    <w:rsid w:val="00A9488B"/>
    <w:rsid w:val="00A950B0"/>
    <w:rsid w:val="00AA0CCD"/>
    <w:rsid w:val="00AA55EF"/>
    <w:rsid w:val="00AC22A8"/>
    <w:rsid w:val="00AC4082"/>
    <w:rsid w:val="00AC6F70"/>
    <w:rsid w:val="00AD5A34"/>
    <w:rsid w:val="00AE5463"/>
    <w:rsid w:val="00AE69B1"/>
    <w:rsid w:val="00AF07D5"/>
    <w:rsid w:val="00AF636F"/>
    <w:rsid w:val="00B12DFB"/>
    <w:rsid w:val="00B1588F"/>
    <w:rsid w:val="00B219C1"/>
    <w:rsid w:val="00B2228D"/>
    <w:rsid w:val="00B35D3E"/>
    <w:rsid w:val="00B45884"/>
    <w:rsid w:val="00B50F70"/>
    <w:rsid w:val="00B562E7"/>
    <w:rsid w:val="00B62EAF"/>
    <w:rsid w:val="00B64F1F"/>
    <w:rsid w:val="00B66A9F"/>
    <w:rsid w:val="00B66EBD"/>
    <w:rsid w:val="00B72384"/>
    <w:rsid w:val="00B7481E"/>
    <w:rsid w:val="00B74BDB"/>
    <w:rsid w:val="00B76F10"/>
    <w:rsid w:val="00B905AE"/>
    <w:rsid w:val="00BA00C6"/>
    <w:rsid w:val="00BA6FD8"/>
    <w:rsid w:val="00BA7203"/>
    <w:rsid w:val="00BB0BA5"/>
    <w:rsid w:val="00BB1984"/>
    <w:rsid w:val="00BB3B30"/>
    <w:rsid w:val="00BC35B4"/>
    <w:rsid w:val="00BC39CC"/>
    <w:rsid w:val="00BC6E0E"/>
    <w:rsid w:val="00BD252C"/>
    <w:rsid w:val="00BD2F36"/>
    <w:rsid w:val="00BD437C"/>
    <w:rsid w:val="00BE0776"/>
    <w:rsid w:val="00BE6DCC"/>
    <w:rsid w:val="00C05AAB"/>
    <w:rsid w:val="00C069CF"/>
    <w:rsid w:val="00C1224F"/>
    <w:rsid w:val="00C12D4C"/>
    <w:rsid w:val="00C1451E"/>
    <w:rsid w:val="00C14A89"/>
    <w:rsid w:val="00C233A3"/>
    <w:rsid w:val="00C23779"/>
    <w:rsid w:val="00C25E55"/>
    <w:rsid w:val="00C262DA"/>
    <w:rsid w:val="00C31036"/>
    <w:rsid w:val="00C34322"/>
    <w:rsid w:val="00C425B4"/>
    <w:rsid w:val="00C50082"/>
    <w:rsid w:val="00C51400"/>
    <w:rsid w:val="00C53FF1"/>
    <w:rsid w:val="00C53FF9"/>
    <w:rsid w:val="00C674BE"/>
    <w:rsid w:val="00C75B41"/>
    <w:rsid w:val="00C76F04"/>
    <w:rsid w:val="00C8285A"/>
    <w:rsid w:val="00C84390"/>
    <w:rsid w:val="00C96D11"/>
    <w:rsid w:val="00CA2AB2"/>
    <w:rsid w:val="00CA3060"/>
    <w:rsid w:val="00CB121B"/>
    <w:rsid w:val="00CB3CCA"/>
    <w:rsid w:val="00CB7991"/>
    <w:rsid w:val="00CC3CEC"/>
    <w:rsid w:val="00CD196C"/>
    <w:rsid w:val="00CD75B5"/>
    <w:rsid w:val="00CE11C4"/>
    <w:rsid w:val="00CE1A52"/>
    <w:rsid w:val="00CE269F"/>
    <w:rsid w:val="00CE3776"/>
    <w:rsid w:val="00CE51D8"/>
    <w:rsid w:val="00CE6C1F"/>
    <w:rsid w:val="00CE6D23"/>
    <w:rsid w:val="00CF06D3"/>
    <w:rsid w:val="00D12EED"/>
    <w:rsid w:val="00D1514B"/>
    <w:rsid w:val="00D16193"/>
    <w:rsid w:val="00D16B40"/>
    <w:rsid w:val="00D24F95"/>
    <w:rsid w:val="00D30549"/>
    <w:rsid w:val="00D305FF"/>
    <w:rsid w:val="00D3204F"/>
    <w:rsid w:val="00D34C2D"/>
    <w:rsid w:val="00D34F3D"/>
    <w:rsid w:val="00D4517C"/>
    <w:rsid w:val="00D54B93"/>
    <w:rsid w:val="00D55611"/>
    <w:rsid w:val="00D72AF2"/>
    <w:rsid w:val="00D73C21"/>
    <w:rsid w:val="00D76565"/>
    <w:rsid w:val="00D76F81"/>
    <w:rsid w:val="00D82014"/>
    <w:rsid w:val="00D846BE"/>
    <w:rsid w:val="00D85617"/>
    <w:rsid w:val="00D9112D"/>
    <w:rsid w:val="00D9297F"/>
    <w:rsid w:val="00DA1645"/>
    <w:rsid w:val="00DA2BB1"/>
    <w:rsid w:val="00DA5061"/>
    <w:rsid w:val="00DA7855"/>
    <w:rsid w:val="00DA7D72"/>
    <w:rsid w:val="00DB1F40"/>
    <w:rsid w:val="00DC5189"/>
    <w:rsid w:val="00DC6E8A"/>
    <w:rsid w:val="00DD019C"/>
    <w:rsid w:val="00DD41F6"/>
    <w:rsid w:val="00DD6FB2"/>
    <w:rsid w:val="00DE0352"/>
    <w:rsid w:val="00DE78FE"/>
    <w:rsid w:val="00DE7D08"/>
    <w:rsid w:val="00DF0945"/>
    <w:rsid w:val="00E1743A"/>
    <w:rsid w:val="00E26AF4"/>
    <w:rsid w:val="00E41E42"/>
    <w:rsid w:val="00E44374"/>
    <w:rsid w:val="00E45435"/>
    <w:rsid w:val="00E45623"/>
    <w:rsid w:val="00E5011E"/>
    <w:rsid w:val="00E6341A"/>
    <w:rsid w:val="00E640A7"/>
    <w:rsid w:val="00E80AE8"/>
    <w:rsid w:val="00E83195"/>
    <w:rsid w:val="00E96A16"/>
    <w:rsid w:val="00E96A9F"/>
    <w:rsid w:val="00E97E89"/>
    <w:rsid w:val="00EA14BD"/>
    <w:rsid w:val="00EA5131"/>
    <w:rsid w:val="00ED0C31"/>
    <w:rsid w:val="00ED6BA2"/>
    <w:rsid w:val="00EE05E2"/>
    <w:rsid w:val="00EE4FBC"/>
    <w:rsid w:val="00EE771E"/>
    <w:rsid w:val="00EF0212"/>
    <w:rsid w:val="00EF22A4"/>
    <w:rsid w:val="00EF40ED"/>
    <w:rsid w:val="00F158AC"/>
    <w:rsid w:val="00F16296"/>
    <w:rsid w:val="00F25BBE"/>
    <w:rsid w:val="00F402D6"/>
    <w:rsid w:val="00F4139F"/>
    <w:rsid w:val="00F421F3"/>
    <w:rsid w:val="00F44B73"/>
    <w:rsid w:val="00F47C8A"/>
    <w:rsid w:val="00F53E06"/>
    <w:rsid w:val="00F55902"/>
    <w:rsid w:val="00F64EDF"/>
    <w:rsid w:val="00F674CA"/>
    <w:rsid w:val="00F81D26"/>
    <w:rsid w:val="00F83890"/>
    <w:rsid w:val="00F83DF3"/>
    <w:rsid w:val="00F84277"/>
    <w:rsid w:val="00F85CE2"/>
    <w:rsid w:val="00F90160"/>
    <w:rsid w:val="00F92AE5"/>
    <w:rsid w:val="00F94E06"/>
    <w:rsid w:val="00F97934"/>
    <w:rsid w:val="00FA107F"/>
    <w:rsid w:val="00FA36A3"/>
    <w:rsid w:val="00FB2514"/>
    <w:rsid w:val="00FB4316"/>
    <w:rsid w:val="00FC297E"/>
    <w:rsid w:val="00FC4E74"/>
    <w:rsid w:val="00FC7596"/>
    <w:rsid w:val="00FC7EB0"/>
    <w:rsid w:val="00FD4EA4"/>
    <w:rsid w:val="00FF1141"/>
    <w:rsid w:val="00FF3FA4"/>
    <w:rsid w:val="00FF576C"/>
    <w:rsid w:val="00FF6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AB763"/>
  <w15:docId w15:val="{F001C25F-3529-4BCA-A214-38DF09D5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5B0781"/>
    <w:pPr>
      <w:spacing w:before="60" w:after="180"/>
    </w:pPr>
    <w:rPr>
      <w:rFonts w:ascii="Calibri" w:eastAsia="Calibri" w:hAnsi="Calibri" w:cs="Times New Roman"/>
    </w:rPr>
  </w:style>
  <w:style w:type="paragraph" w:styleId="Heading1">
    <w:name w:val="heading 1"/>
    <w:aliases w:val="*Headers"/>
    <w:basedOn w:val="Normal"/>
    <w:next w:val="Normal"/>
    <w:link w:val="Heading1Char"/>
    <w:uiPriority w:val="9"/>
    <w:qFormat/>
    <w:rsid w:val="005B0781"/>
    <w:pPr>
      <w:keepNext/>
      <w:keepLines/>
      <w:spacing w:before="480" w:after="120"/>
      <w:outlineLvl w:val="0"/>
    </w:pPr>
    <w:rPr>
      <w:rFonts w:asciiTheme="minorHAnsi" w:hAnsiTheme="minorHAnsi"/>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rsid w:val="005B0781"/>
    <w:rPr>
      <w:rFonts w:eastAsia="Calibri" w:cs="Times New Roman"/>
      <w:b/>
      <w:bCs/>
      <w:color w:val="365F91"/>
      <w:sz w:val="32"/>
      <w:szCs w:val="28"/>
    </w:rPr>
  </w:style>
  <w:style w:type="paragraph" w:styleId="Footer">
    <w:name w:val="footer"/>
    <w:basedOn w:val="Normal"/>
    <w:link w:val="FooterChar"/>
    <w:uiPriority w:val="99"/>
    <w:rsid w:val="005B0781"/>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5B0781"/>
    <w:rPr>
      <w:rFonts w:ascii="Times New Roman" w:eastAsia="Calibri" w:hAnsi="Times New Roman" w:cs="Times New Roman"/>
      <w:sz w:val="20"/>
    </w:rPr>
  </w:style>
  <w:style w:type="character" w:styleId="PageNumber">
    <w:name w:val="page number"/>
    <w:uiPriority w:val="99"/>
    <w:rsid w:val="005B0781"/>
    <w:rPr>
      <w:rFonts w:cs="Times New Roman"/>
    </w:rPr>
  </w:style>
  <w:style w:type="character" w:styleId="Hyperlink">
    <w:name w:val="Hyperlink"/>
    <w:uiPriority w:val="99"/>
    <w:unhideWhenUsed/>
    <w:rsid w:val="005B0781"/>
    <w:rPr>
      <w:color w:val="0000FF"/>
      <w:u w:val="single"/>
    </w:rPr>
  </w:style>
  <w:style w:type="table" w:styleId="TableGrid">
    <w:name w:val="Table Grid"/>
    <w:basedOn w:val="TableNormal"/>
    <w:uiPriority w:val="59"/>
    <w:rsid w:val="005B078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5B078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5B0781"/>
    <w:pPr>
      <w:numPr>
        <w:numId w:val="3"/>
      </w:numPr>
      <w:spacing w:after="60" w:line="240" w:lineRule="auto"/>
    </w:pPr>
    <w:rPr>
      <w:rFonts w:ascii="Calibri" w:eastAsia="Calibri" w:hAnsi="Calibri" w:cs="Times New Roman"/>
    </w:rPr>
  </w:style>
  <w:style w:type="paragraph" w:customStyle="1" w:styleId="PageHeader">
    <w:name w:val="*PageHeader"/>
    <w:link w:val="PageHeaderChar"/>
    <w:qFormat/>
    <w:rsid w:val="005B0781"/>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5B0781"/>
    <w:rPr>
      <w:rFonts w:ascii="Calibri" w:eastAsia="Calibri" w:hAnsi="Calibri" w:cs="Times New Roman"/>
      <w:b/>
      <w:sz w:val="18"/>
    </w:rPr>
  </w:style>
  <w:style w:type="paragraph" w:customStyle="1" w:styleId="FooterText">
    <w:name w:val="*FooterText"/>
    <w:link w:val="FooterTextChar"/>
    <w:qFormat/>
    <w:rsid w:val="005B0781"/>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5B0781"/>
    <w:rPr>
      <w:rFonts w:ascii="Verdana" w:eastAsia="Verdana" w:hAnsi="Verdana" w:cs="Verdana"/>
      <w:color w:val="595959"/>
      <w:sz w:val="16"/>
    </w:rPr>
  </w:style>
  <w:style w:type="character" w:customStyle="1" w:styleId="FooterTextChar">
    <w:name w:val="FooterText Char"/>
    <w:basedOn w:val="folioChar"/>
    <w:link w:val="FooterText"/>
    <w:rsid w:val="005B0781"/>
    <w:rPr>
      <w:rFonts w:ascii="Calibri" w:eastAsia="Verdana" w:hAnsi="Calibri" w:cs="Calibri"/>
      <w:b/>
      <w:color w:val="595959"/>
      <w:sz w:val="14"/>
    </w:rPr>
  </w:style>
  <w:style w:type="paragraph" w:styleId="Header">
    <w:name w:val="header"/>
    <w:basedOn w:val="Normal"/>
    <w:link w:val="HeaderChar"/>
    <w:uiPriority w:val="99"/>
    <w:unhideWhenUsed/>
    <w:rsid w:val="005B0781"/>
    <w:pPr>
      <w:tabs>
        <w:tab w:val="center" w:pos="4680"/>
        <w:tab w:val="right" w:pos="9360"/>
      </w:tabs>
    </w:pPr>
    <w:rPr>
      <w:sz w:val="20"/>
    </w:rPr>
  </w:style>
  <w:style w:type="character" w:customStyle="1" w:styleId="HeaderChar">
    <w:name w:val="Header Char"/>
    <w:basedOn w:val="DefaultParagraphFont"/>
    <w:link w:val="Header"/>
    <w:uiPriority w:val="99"/>
    <w:rsid w:val="005B0781"/>
    <w:rPr>
      <w:rFonts w:ascii="Calibri" w:eastAsia="Calibri" w:hAnsi="Calibri" w:cs="Times New Roman"/>
      <w:sz w:val="20"/>
    </w:rPr>
  </w:style>
  <w:style w:type="paragraph" w:customStyle="1" w:styleId="BulletedList">
    <w:name w:val="*Bulleted List"/>
    <w:link w:val="BulletedListChar"/>
    <w:qFormat/>
    <w:rsid w:val="005B0781"/>
    <w:pPr>
      <w:numPr>
        <w:numId w:val="1"/>
      </w:numPr>
      <w:spacing w:before="60" w:after="60"/>
      <w:ind w:left="360"/>
    </w:pPr>
    <w:rPr>
      <w:rFonts w:ascii="Calibri" w:eastAsia="Calibri" w:hAnsi="Calibri" w:cs="Times New Roman"/>
    </w:rPr>
  </w:style>
  <w:style w:type="character" w:customStyle="1" w:styleId="BulletedListChar">
    <w:name w:val="*Bulleted List Char"/>
    <w:basedOn w:val="DefaultParagraphFont"/>
    <w:link w:val="BulletedList"/>
    <w:rsid w:val="005B0781"/>
    <w:rPr>
      <w:rFonts w:ascii="Calibri" w:eastAsia="Calibri" w:hAnsi="Calibri" w:cs="Times New Roman"/>
    </w:rPr>
  </w:style>
  <w:style w:type="paragraph" w:customStyle="1" w:styleId="ExcerptAuthor">
    <w:name w:val="*ExcerptAuthor"/>
    <w:basedOn w:val="Normal"/>
    <w:link w:val="ExcerptAuthorChar"/>
    <w:qFormat/>
    <w:rsid w:val="005B0781"/>
    <w:pPr>
      <w:jc w:val="center"/>
    </w:pPr>
    <w:rPr>
      <w:rFonts w:asciiTheme="majorHAnsi" w:hAnsiTheme="majorHAnsi"/>
      <w:b/>
    </w:rPr>
  </w:style>
  <w:style w:type="character" w:customStyle="1" w:styleId="ExcerptAuthorChar">
    <w:name w:val="*ExcerptAuthor Char"/>
    <w:basedOn w:val="DefaultParagraphFont"/>
    <w:link w:val="ExcerptAuthor"/>
    <w:rsid w:val="005B0781"/>
    <w:rPr>
      <w:rFonts w:asciiTheme="majorHAnsi" w:eastAsia="Calibri" w:hAnsiTheme="majorHAnsi" w:cs="Times New Roman"/>
      <w:b/>
    </w:rPr>
  </w:style>
  <w:style w:type="paragraph" w:customStyle="1" w:styleId="ExcerptBody">
    <w:name w:val="*ExcerptBody"/>
    <w:basedOn w:val="Normal"/>
    <w:link w:val="ExcerptBodyChar"/>
    <w:qFormat/>
    <w:rsid w:val="005B0781"/>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5B0781"/>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5B0781"/>
    <w:pPr>
      <w:jc w:val="center"/>
    </w:pPr>
    <w:rPr>
      <w:rFonts w:asciiTheme="majorHAnsi" w:hAnsiTheme="majorHAnsi"/>
      <w:b/>
      <w:smallCaps/>
      <w:sz w:val="32"/>
    </w:rPr>
  </w:style>
  <w:style w:type="character" w:customStyle="1" w:styleId="ExcerptTitleChar">
    <w:name w:val="*ExcerptTitle Char"/>
    <w:basedOn w:val="DefaultParagraphFont"/>
    <w:link w:val="ExcerptTitle"/>
    <w:rsid w:val="005B0781"/>
    <w:rPr>
      <w:rFonts w:asciiTheme="majorHAnsi" w:eastAsia="Calibri" w:hAnsiTheme="majorHAnsi" w:cs="Times New Roman"/>
      <w:b/>
      <w:smallCaps/>
      <w:sz w:val="32"/>
    </w:rPr>
  </w:style>
  <w:style w:type="paragraph" w:customStyle="1" w:styleId="IN">
    <w:name w:val="*IN*"/>
    <w:link w:val="INChar"/>
    <w:autoRedefine/>
    <w:qFormat/>
    <w:rsid w:val="005B0781"/>
    <w:pPr>
      <w:numPr>
        <w:numId w:val="2"/>
      </w:numPr>
      <w:spacing w:before="120" w:after="60"/>
      <w:ind w:left="360"/>
    </w:pPr>
    <w:rPr>
      <w:rFonts w:ascii="Calibri" w:eastAsia="Calibri" w:hAnsi="Calibri" w:cs="Times New Roman"/>
      <w:color w:val="4F81BD"/>
    </w:rPr>
  </w:style>
  <w:style w:type="character" w:customStyle="1" w:styleId="INChar">
    <w:name w:val="*IN* Char"/>
    <w:basedOn w:val="DefaultParagraphFont"/>
    <w:link w:val="IN"/>
    <w:rsid w:val="005B0781"/>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5B0781"/>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5B0781"/>
    <w:rPr>
      <w:rFonts w:eastAsia="Calibri" w:cs="Times New Roman"/>
      <w:b/>
      <w:bCs/>
      <w:color w:val="4F81BD"/>
      <w:sz w:val="28"/>
      <w:szCs w:val="26"/>
    </w:rPr>
  </w:style>
  <w:style w:type="character" w:customStyle="1" w:styleId="NumberedListChar">
    <w:name w:val="*Numbered List Char"/>
    <w:basedOn w:val="BulletedListChar"/>
    <w:link w:val="NumberedList"/>
    <w:rsid w:val="005B0781"/>
    <w:rPr>
      <w:rFonts w:ascii="Calibri" w:eastAsia="Calibri" w:hAnsi="Calibri" w:cs="Times New Roman"/>
    </w:rPr>
  </w:style>
  <w:style w:type="paragraph" w:customStyle="1" w:styleId="SA">
    <w:name w:val="*SA*"/>
    <w:link w:val="SAChar"/>
    <w:qFormat/>
    <w:rsid w:val="005B0781"/>
    <w:pPr>
      <w:numPr>
        <w:numId w:val="8"/>
      </w:numPr>
      <w:spacing w:before="120" w:after="0"/>
    </w:pPr>
    <w:rPr>
      <w:rFonts w:ascii="Calibri" w:eastAsia="Calibri" w:hAnsi="Calibri" w:cs="Times New Roman"/>
    </w:rPr>
  </w:style>
  <w:style w:type="character" w:customStyle="1" w:styleId="SAChar">
    <w:name w:val="*SA* Char"/>
    <w:basedOn w:val="DefaultParagraphFont"/>
    <w:link w:val="SA"/>
    <w:rsid w:val="005B0781"/>
    <w:rPr>
      <w:rFonts w:ascii="Calibri" w:eastAsia="Calibri" w:hAnsi="Calibri" w:cs="Times New Roman"/>
    </w:rPr>
  </w:style>
  <w:style w:type="paragraph" w:customStyle="1" w:styleId="SASRBullet">
    <w:name w:val="*SA/SR Bullet"/>
    <w:basedOn w:val="Normal"/>
    <w:link w:val="SASRBulletChar"/>
    <w:qFormat/>
    <w:rsid w:val="005B0781"/>
    <w:pPr>
      <w:numPr>
        <w:ilvl w:val="1"/>
        <w:numId w:val="4"/>
      </w:numPr>
      <w:spacing w:before="120"/>
      <w:ind w:left="1080"/>
      <w:contextualSpacing/>
    </w:pPr>
  </w:style>
  <w:style w:type="character" w:customStyle="1" w:styleId="SASRBulletChar">
    <w:name w:val="*SA/SR Bullet Char"/>
    <w:basedOn w:val="DefaultParagraphFont"/>
    <w:link w:val="SASRBullet"/>
    <w:rsid w:val="005B0781"/>
    <w:rPr>
      <w:rFonts w:ascii="Calibri" w:eastAsia="Calibri" w:hAnsi="Calibri" w:cs="Times New Roman"/>
    </w:rPr>
  </w:style>
  <w:style w:type="paragraph" w:customStyle="1" w:styleId="SR">
    <w:name w:val="*SR*"/>
    <w:link w:val="SRChar"/>
    <w:qFormat/>
    <w:rsid w:val="005B0781"/>
    <w:pPr>
      <w:numPr>
        <w:numId w:val="5"/>
      </w:numPr>
      <w:spacing w:before="120" w:after="0"/>
      <w:ind w:left="720"/>
    </w:pPr>
    <w:rPr>
      <w:rFonts w:ascii="Calibri" w:eastAsia="Calibri" w:hAnsi="Calibri" w:cs="Times New Roman"/>
    </w:rPr>
  </w:style>
  <w:style w:type="character" w:customStyle="1" w:styleId="SRChar">
    <w:name w:val="*SR* Char"/>
    <w:basedOn w:val="DefaultParagraphFont"/>
    <w:link w:val="SR"/>
    <w:rsid w:val="005B0781"/>
    <w:rPr>
      <w:rFonts w:ascii="Calibri" w:eastAsia="Calibri" w:hAnsi="Calibri" w:cs="Times New Roman"/>
    </w:rPr>
  </w:style>
  <w:style w:type="paragraph" w:customStyle="1" w:styleId="TableText">
    <w:name w:val="*TableText"/>
    <w:link w:val="TableTextChar"/>
    <w:qFormat/>
    <w:rsid w:val="005B0781"/>
    <w:pPr>
      <w:spacing w:before="40" w:after="40"/>
    </w:pPr>
    <w:rPr>
      <w:rFonts w:ascii="Calibri" w:eastAsia="Calibri" w:hAnsi="Calibri" w:cs="Times New Roman"/>
    </w:rPr>
  </w:style>
  <w:style w:type="character" w:customStyle="1" w:styleId="TableTextChar">
    <w:name w:val="*TableText Char"/>
    <w:basedOn w:val="DefaultParagraphFont"/>
    <w:link w:val="TableText"/>
    <w:rsid w:val="005B0781"/>
    <w:rPr>
      <w:rFonts w:ascii="Calibri" w:eastAsia="Calibri" w:hAnsi="Calibri" w:cs="Times New Roman"/>
    </w:rPr>
  </w:style>
  <w:style w:type="paragraph" w:customStyle="1" w:styleId="SubStandard">
    <w:name w:val="*SubStandard"/>
    <w:basedOn w:val="TableText"/>
    <w:link w:val="SubStandardChar"/>
    <w:qFormat/>
    <w:rsid w:val="005B0781"/>
    <w:pPr>
      <w:numPr>
        <w:numId w:val="12"/>
      </w:numPr>
    </w:pPr>
  </w:style>
  <w:style w:type="character" w:customStyle="1" w:styleId="SubStandardChar">
    <w:name w:val="*SubStandard Char"/>
    <w:basedOn w:val="TableTextChar"/>
    <w:link w:val="SubStandard"/>
    <w:rsid w:val="005B0781"/>
    <w:rPr>
      <w:rFonts w:ascii="Calibri" w:eastAsia="Calibri" w:hAnsi="Calibri" w:cs="Times New Roman"/>
    </w:rPr>
  </w:style>
  <w:style w:type="paragraph" w:customStyle="1" w:styleId="TA">
    <w:name w:val="*TA*"/>
    <w:link w:val="TAChar"/>
    <w:qFormat/>
    <w:rsid w:val="005B0781"/>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5B0781"/>
    <w:rPr>
      <w:rFonts w:ascii="Calibri" w:eastAsia="Calibri" w:hAnsi="Calibri" w:cs="Times New Roman"/>
    </w:rPr>
  </w:style>
  <w:style w:type="paragraph" w:customStyle="1" w:styleId="TableHeaders">
    <w:name w:val="*TableHeaders"/>
    <w:basedOn w:val="Normal"/>
    <w:link w:val="TableHeadersChar"/>
    <w:qFormat/>
    <w:rsid w:val="005B0781"/>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5B0781"/>
    <w:rPr>
      <w:rFonts w:ascii="Calibri" w:eastAsia="Calibri" w:hAnsi="Calibri" w:cs="Times New Roman"/>
      <w:b/>
      <w:color w:val="FFFFFF" w:themeColor="background1"/>
    </w:rPr>
  </w:style>
  <w:style w:type="paragraph" w:customStyle="1" w:styleId="ToolHeader">
    <w:name w:val="*ToolHeader"/>
    <w:qFormat/>
    <w:rsid w:val="005B0781"/>
    <w:pPr>
      <w:spacing w:after="120" w:line="240" w:lineRule="auto"/>
    </w:pPr>
    <w:rPr>
      <w:rFonts w:eastAsia="Calibri" w:cs="Times New Roman"/>
      <w:b/>
      <w:bCs/>
      <w:color w:val="365F91"/>
      <w:sz w:val="32"/>
      <w:szCs w:val="28"/>
    </w:rPr>
  </w:style>
  <w:style w:type="paragraph" w:customStyle="1" w:styleId="ToolTableText">
    <w:name w:val="*ToolTableText"/>
    <w:qFormat/>
    <w:rsid w:val="005B0781"/>
    <w:pPr>
      <w:spacing w:before="40" w:after="120" w:line="240" w:lineRule="auto"/>
    </w:pPr>
    <w:rPr>
      <w:rFonts w:ascii="Calibri" w:eastAsia="Calibri" w:hAnsi="Calibri" w:cs="Times New Roman"/>
    </w:rPr>
  </w:style>
  <w:style w:type="paragraph" w:customStyle="1" w:styleId="Header-banner">
    <w:name w:val="Header-banner"/>
    <w:rsid w:val="005B0781"/>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5B0781"/>
    <w:pPr>
      <w:spacing w:line="440" w:lineRule="exact"/>
      <w:jc w:val="left"/>
    </w:pPr>
    <w:rPr>
      <w:caps w:val="0"/>
    </w:rPr>
  </w:style>
  <w:style w:type="table" w:customStyle="1" w:styleId="TableGrid1">
    <w:name w:val="Table Grid1"/>
    <w:basedOn w:val="TableNormal"/>
    <w:next w:val="TableGrid"/>
    <w:uiPriority w:val="59"/>
    <w:rsid w:val="005B078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Normal"/>
    <w:autoRedefine/>
    <w:qFormat/>
    <w:rsid w:val="00B50F70"/>
    <w:pPr>
      <w:spacing w:before="240" w:after="0"/>
      <w:ind w:left="360"/>
    </w:pPr>
    <w:rPr>
      <w:b/>
      <w:color w:val="4F81BD"/>
    </w:rPr>
  </w:style>
  <w:style w:type="paragraph" w:customStyle="1" w:styleId="DCwithSA">
    <w:name w:val="*DC* with *SA*"/>
    <w:basedOn w:val="SA"/>
    <w:autoRedefine/>
    <w:qFormat/>
    <w:rsid w:val="00B50F70"/>
    <w:rPr>
      <w:color w:val="4F81BD"/>
    </w:rPr>
  </w:style>
  <w:style w:type="paragraph" w:customStyle="1" w:styleId="DCwithSR">
    <w:name w:val="*DC* with *SR*"/>
    <w:basedOn w:val="SR"/>
    <w:autoRedefine/>
    <w:qFormat/>
    <w:rsid w:val="00B50F70"/>
    <w:pPr>
      <w:numPr>
        <w:numId w:val="9"/>
      </w:numPr>
      <w:tabs>
        <w:tab w:val="num" w:pos="360"/>
      </w:tabs>
      <w:ind w:left="720"/>
    </w:pPr>
    <w:rPr>
      <w:color w:val="4F81BD"/>
    </w:rPr>
  </w:style>
  <w:style w:type="paragraph" w:styleId="BalloonText">
    <w:name w:val="Balloon Text"/>
    <w:basedOn w:val="Normal"/>
    <w:link w:val="BalloonTextChar"/>
    <w:uiPriority w:val="99"/>
    <w:semiHidden/>
    <w:unhideWhenUsed/>
    <w:rsid w:val="005B07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81"/>
    <w:rPr>
      <w:rFonts w:ascii="Tahoma" w:eastAsia="Calibri" w:hAnsi="Tahoma" w:cs="Tahoma"/>
      <w:sz w:val="16"/>
      <w:szCs w:val="16"/>
    </w:rPr>
  </w:style>
  <w:style w:type="character" w:styleId="CommentReference">
    <w:name w:val="annotation reference"/>
    <w:basedOn w:val="DefaultParagraphFont"/>
    <w:uiPriority w:val="99"/>
    <w:semiHidden/>
    <w:unhideWhenUsed/>
    <w:rsid w:val="005521C5"/>
    <w:rPr>
      <w:sz w:val="16"/>
      <w:szCs w:val="16"/>
    </w:rPr>
  </w:style>
  <w:style w:type="paragraph" w:styleId="CommentText">
    <w:name w:val="annotation text"/>
    <w:basedOn w:val="Normal"/>
    <w:link w:val="CommentTextChar"/>
    <w:uiPriority w:val="99"/>
    <w:unhideWhenUsed/>
    <w:rsid w:val="005521C5"/>
    <w:pPr>
      <w:spacing w:line="240" w:lineRule="auto"/>
    </w:pPr>
    <w:rPr>
      <w:sz w:val="20"/>
      <w:szCs w:val="20"/>
    </w:rPr>
  </w:style>
  <w:style w:type="character" w:customStyle="1" w:styleId="CommentTextChar">
    <w:name w:val="Comment Text Char"/>
    <w:basedOn w:val="DefaultParagraphFont"/>
    <w:link w:val="CommentText"/>
    <w:uiPriority w:val="99"/>
    <w:rsid w:val="005521C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21C5"/>
    <w:rPr>
      <w:b/>
      <w:bCs/>
    </w:rPr>
  </w:style>
  <w:style w:type="character" w:customStyle="1" w:styleId="CommentSubjectChar">
    <w:name w:val="Comment Subject Char"/>
    <w:basedOn w:val="CommentTextChar"/>
    <w:link w:val="CommentSubject"/>
    <w:uiPriority w:val="99"/>
    <w:semiHidden/>
    <w:rsid w:val="005521C5"/>
    <w:rPr>
      <w:rFonts w:ascii="Calibri" w:eastAsia="Calibri" w:hAnsi="Calibri" w:cs="Times New Roman"/>
      <w:b/>
      <w:bCs/>
      <w:sz w:val="20"/>
      <w:szCs w:val="20"/>
    </w:rPr>
  </w:style>
  <w:style w:type="paragraph" w:customStyle="1" w:styleId="BR">
    <w:name w:val="*BR*"/>
    <w:link w:val="BRChar"/>
    <w:qFormat/>
    <w:rsid w:val="00F47C8A"/>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F47C8A"/>
    <w:rPr>
      <w:rFonts w:ascii="Calibri" w:eastAsia="Calibri" w:hAnsi="Calibri" w:cs="Times New Roman"/>
      <w:sz w:val="18"/>
    </w:rPr>
  </w:style>
  <w:style w:type="paragraph" w:customStyle="1" w:styleId="Q">
    <w:name w:val="*Q*"/>
    <w:link w:val="QChar"/>
    <w:qFormat/>
    <w:rsid w:val="00D72AF2"/>
    <w:pPr>
      <w:spacing w:before="240" w:after="0"/>
    </w:pPr>
    <w:rPr>
      <w:rFonts w:ascii="Calibri" w:eastAsia="Calibri" w:hAnsi="Calibri" w:cs="Times New Roman"/>
      <w:b/>
    </w:rPr>
  </w:style>
  <w:style w:type="character" w:customStyle="1" w:styleId="QChar">
    <w:name w:val="*Q* Char"/>
    <w:basedOn w:val="DefaultParagraphFont"/>
    <w:link w:val="Q"/>
    <w:rsid w:val="00D72AF2"/>
    <w:rPr>
      <w:rFonts w:ascii="Calibri" w:eastAsia="Calibri" w:hAnsi="Calibri" w:cs="Times New Roman"/>
      <w:b/>
    </w:rPr>
  </w:style>
  <w:style w:type="paragraph" w:styleId="Revision">
    <w:name w:val="Revision"/>
    <w:hidden/>
    <w:uiPriority w:val="99"/>
    <w:semiHidden/>
    <w:rsid w:val="00A7313B"/>
    <w:pPr>
      <w:spacing w:after="0" w:line="240" w:lineRule="auto"/>
    </w:pPr>
    <w:rPr>
      <w:rFonts w:ascii="Calibri" w:eastAsia="Calibri" w:hAnsi="Calibri" w:cs="Times New Roman"/>
    </w:rPr>
  </w:style>
  <w:style w:type="character" w:customStyle="1" w:styleId="oneclick-link">
    <w:name w:val="oneclick-link"/>
    <w:basedOn w:val="DefaultParagraphFont"/>
    <w:rsid w:val="00E640A7"/>
  </w:style>
  <w:style w:type="character" w:customStyle="1" w:styleId="apple-converted-space">
    <w:name w:val="apple-converted-space"/>
    <w:basedOn w:val="DefaultParagraphFont"/>
    <w:rsid w:val="00E640A7"/>
  </w:style>
  <w:style w:type="paragraph" w:customStyle="1" w:styleId="INBullet">
    <w:name w:val="*IN* Bullet"/>
    <w:link w:val="INBulletChar"/>
    <w:autoRedefine/>
    <w:qFormat/>
    <w:rsid w:val="00B50F70"/>
    <w:pPr>
      <w:numPr>
        <w:numId w:val="17"/>
      </w:numPr>
      <w:spacing w:after="60"/>
    </w:pPr>
    <w:rPr>
      <w:rFonts w:ascii="Calibri" w:eastAsia="Calibri" w:hAnsi="Calibri" w:cs="Times New Roman"/>
      <w:color w:val="4F81BD"/>
    </w:rPr>
  </w:style>
  <w:style w:type="character" w:customStyle="1" w:styleId="INBulletChar">
    <w:name w:val="*IN* Bullet Char"/>
    <w:link w:val="INBullet"/>
    <w:rsid w:val="00B50F70"/>
    <w:rPr>
      <w:rFonts w:ascii="Calibri" w:eastAsia="Calibri" w:hAnsi="Calibri" w:cs="Times New Roman"/>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0047">
      <w:bodyDiv w:val="1"/>
      <w:marLeft w:val="0"/>
      <w:marRight w:val="0"/>
      <w:marTop w:val="0"/>
      <w:marBottom w:val="0"/>
      <w:divBdr>
        <w:top w:val="none" w:sz="0" w:space="0" w:color="auto"/>
        <w:left w:val="none" w:sz="0" w:space="0" w:color="auto"/>
        <w:bottom w:val="none" w:sz="0" w:space="0" w:color="auto"/>
        <w:right w:val="none" w:sz="0" w:space="0" w:color="auto"/>
      </w:divBdr>
      <w:divsChild>
        <w:div w:id="1739941895">
          <w:marLeft w:val="0"/>
          <w:marRight w:val="0"/>
          <w:marTop w:val="0"/>
          <w:marBottom w:val="0"/>
          <w:divBdr>
            <w:top w:val="none" w:sz="0" w:space="0" w:color="auto"/>
            <w:left w:val="none" w:sz="0" w:space="0" w:color="auto"/>
            <w:bottom w:val="none" w:sz="0" w:space="0" w:color="auto"/>
            <w:right w:val="none" w:sz="0" w:space="0" w:color="auto"/>
          </w:divBdr>
          <w:divsChild>
            <w:div w:id="483202079">
              <w:marLeft w:val="0"/>
              <w:marRight w:val="0"/>
              <w:marTop w:val="0"/>
              <w:marBottom w:val="0"/>
              <w:divBdr>
                <w:top w:val="none" w:sz="0" w:space="0" w:color="auto"/>
                <w:left w:val="none" w:sz="0" w:space="0" w:color="auto"/>
                <w:bottom w:val="none" w:sz="0" w:space="0" w:color="auto"/>
                <w:right w:val="none" w:sz="0" w:space="0" w:color="auto"/>
              </w:divBdr>
              <w:divsChild>
                <w:div w:id="267155271">
                  <w:marLeft w:val="0"/>
                  <w:marRight w:val="0"/>
                  <w:marTop w:val="0"/>
                  <w:marBottom w:val="0"/>
                  <w:divBdr>
                    <w:top w:val="none" w:sz="0" w:space="0" w:color="auto"/>
                    <w:left w:val="none" w:sz="0" w:space="0" w:color="auto"/>
                    <w:bottom w:val="none" w:sz="0" w:space="0" w:color="auto"/>
                    <w:right w:val="none" w:sz="0" w:space="0" w:color="auto"/>
                  </w:divBdr>
                  <w:divsChild>
                    <w:div w:id="391779837">
                      <w:marLeft w:val="0"/>
                      <w:marRight w:val="0"/>
                      <w:marTop w:val="0"/>
                      <w:marBottom w:val="0"/>
                      <w:divBdr>
                        <w:top w:val="none" w:sz="0" w:space="0" w:color="auto"/>
                        <w:left w:val="none" w:sz="0" w:space="0" w:color="auto"/>
                        <w:bottom w:val="none" w:sz="0" w:space="0" w:color="auto"/>
                        <w:right w:val="none" w:sz="0" w:space="0" w:color="auto"/>
                      </w:divBdr>
                      <w:divsChild>
                        <w:div w:id="2126120410">
                          <w:marLeft w:val="0"/>
                          <w:marRight w:val="0"/>
                          <w:marTop w:val="15"/>
                          <w:marBottom w:val="0"/>
                          <w:divBdr>
                            <w:top w:val="none" w:sz="0" w:space="0" w:color="auto"/>
                            <w:left w:val="none" w:sz="0" w:space="0" w:color="auto"/>
                            <w:bottom w:val="none" w:sz="0" w:space="0" w:color="auto"/>
                            <w:right w:val="none" w:sz="0" w:space="0" w:color="auto"/>
                          </w:divBdr>
                          <w:divsChild>
                            <w:div w:id="571427131">
                              <w:marLeft w:val="0"/>
                              <w:marRight w:val="0"/>
                              <w:marTop w:val="0"/>
                              <w:marBottom w:val="0"/>
                              <w:divBdr>
                                <w:top w:val="none" w:sz="0" w:space="0" w:color="auto"/>
                                <w:left w:val="none" w:sz="0" w:space="0" w:color="auto"/>
                                <w:bottom w:val="none" w:sz="0" w:space="0" w:color="auto"/>
                                <w:right w:val="none" w:sz="0" w:space="0" w:color="auto"/>
                              </w:divBdr>
                              <w:divsChild>
                                <w:div w:id="773868382">
                                  <w:marLeft w:val="0"/>
                                  <w:marRight w:val="0"/>
                                  <w:marTop w:val="0"/>
                                  <w:marBottom w:val="0"/>
                                  <w:divBdr>
                                    <w:top w:val="none" w:sz="0" w:space="0" w:color="auto"/>
                                    <w:left w:val="none" w:sz="0" w:space="0" w:color="auto"/>
                                    <w:bottom w:val="none" w:sz="0" w:space="0" w:color="auto"/>
                                    <w:right w:val="none" w:sz="0" w:space="0" w:color="auto"/>
                                  </w:divBdr>
                                </w:div>
                                <w:div w:id="62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DFE9-68F0-4FD8-99EF-BCF42404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2014-08-09T01:08:00Z</cp:lastPrinted>
  <dcterms:created xsi:type="dcterms:W3CDTF">2014-10-31T21:33:00Z</dcterms:created>
  <dcterms:modified xsi:type="dcterms:W3CDTF">2014-10-31T21:33:00Z</dcterms:modified>
  <cp:category/>
</cp:coreProperties>
</file>