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031740BB" w14:textId="77777777" w:rsidTr="005D0A7D">
        <w:trPr>
          <w:trHeight w:val="1008"/>
        </w:trPr>
        <w:tc>
          <w:tcPr>
            <w:tcW w:w="1980" w:type="dxa"/>
            <w:shd w:val="clear" w:color="auto" w:fill="385623"/>
            <w:vAlign w:val="center"/>
          </w:tcPr>
          <w:p w14:paraId="746A074E" w14:textId="43BABBDD" w:rsidR="00790BCC" w:rsidRPr="00D31F4D" w:rsidRDefault="00A75FC7" w:rsidP="00D31F4D">
            <w:pPr>
              <w:pStyle w:val="Header-banner"/>
              <w:rPr>
                <w:rFonts w:asciiTheme="minorHAnsi" w:hAnsiTheme="minorHAnsi"/>
              </w:rPr>
            </w:pPr>
            <w:bookmarkStart w:id="0" w:name="_GoBack"/>
            <w:bookmarkEnd w:id="0"/>
            <w:r>
              <w:rPr>
                <w:rFonts w:asciiTheme="minorHAnsi" w:hAnsiTheme="minorHAnsi"/>
              </w:rPr>
              <w:t>11.4.2</w:t>
            </w:r>
          </w:p>
        </w:tc>
        <w:tc>
          <w:tcPr>
            <w:tcW w:w="7380" w:type="dxa"/>
            <w:shd w:val="clear" w:color="auto" w:fill="76923C"/>
            <w:vAlign w:val="center"/>
          </w:tcPr>
          <w:p w14:paraId="22A73133" w14:textId="4ABAC86B" w:rsidR="00790BCC" w:rsidRPr="00D31F4D" w:rsidRDefault="00872A8E" w:rsidP="00A75FC7">
            <w:pPr>
              <w:pStyle w:val="Header2banner"/>
              <w:rPr>
                <w:rFonts w:asciiTheme="minorHAnsi" w:hAnsiTheme="minorHAnsi"/>
              </w:rPr>
            </w:pPr>
            <w:r>
              <w:rPr>
                <w:rFonts w:asciiTheme="minorHAnsi" w:hAnsiTheme="minorHAnsi"/>
              </w:rPr>
              <w:t xml:space="preserve">Lesson </w:t>
            </w:r>
            <w:r w:rsidR="0042104F">
              <w:rPr>
                <w:rFonts w:asciiTheme="minorHAnsi" w:hAnsiTheme="minorHAnsi"/>
              </w:rPr>
              <w:t>10</w:t>
            </w:r>
          </w:p>
        </w:tc>
      </w:tr>
    </w:tbl>
    <w:p w14:paraId="2E1AF930" w14:textId="77777777" w:rsidR="00790BCC" w:rsidRPr="00790BCC" w:rsidRDefault="00790BCC" w:rsidP="00D31F4D">
      <w:pPr>
        <w:pStyle w:val="Heading1"/>
      </w:pPr>
      <w:r w:rsidRPr="00790BCC">
        <w:t>Introduction</w:t>
      </w:r>
    </w:p>
    <w:p w14:paraId="5BD66335" w14:textId="042ACB8C" w:rsidR="00790BCC" w:rsidRDefault="005E337C" w:rsidP="00D31F4D">
      <w:r>
        <w:t>In this lesson</w:t>
      </w:r>
      <w:r w:rsidR="00331C15">
        <w:t>, the Mid-Unit Assessment, students use textual evidence from chapters I</w:t>
      </w:r>
      <w:r w:rsidR="007F4C0E">
        <w:t>–</w:t>
      </w:r>
      <w:r w:rsidR="00331C15">
        <w:t>XIX</w:t>
      </w:r>
      <w:r w:rsidR="007F4C0E">
        <w:t xml:space="preserve"> </w:t>
      </w:r>
      <w:r w:rsidR="00331C15">
        <w:t xml:space="preserve">of </w:t>
      </w:r>
      <w:r w:rsidR="00331C15" w:rsidRPr="00331C15">
        <w:rPr>
          <w:i/>
        </w:rPr>
        <w:t>The Awakening</w:t>
      </w:r>
      <w:r w:rsidR="00331C15">
        <w:t xml:space="preserve"> to craft a formal, multi-paragraph response </w:t>
      </w:r>
      <w:r w:rsidR="00FD3E02">
        <w:t xml:space="preserve">to </w:t>
      </w:r>
      <w:r w:rsidR="00331C15">
        <w:t xml:space="preserve">the following prompt: How </w:t>
      </w:r>
      <w:r w:rsidR="00EC7FC9">
        <w:t>does the development of Edna’s character contribute to two interrelated central ideas in the text</w:t>
      </w:r>
      <w:r w:rsidR="00331C15">
        <w:t>?</w:t>
      </w:r>
    </w:p>
    <w:p w14:paraId="10A1198E" w14:textId="176F4574" w:rsidR="00331C15" w:rsidRDefault="00331C15" w:rsidP="00D31F4D">
      <w:r>
        <w:t xml:space="preserve">Students review their annotated text, lesson Quick Writes, discussion notes, homework notes, and tools to organize their ideas. Students develop their essays to convey complex ideas, concepts, and information clearly and accurately through the effective selection, organization, and analysis of content. The Mid-Unit Assessment is assessed using the 11.4.2 Mid-Unit Text Analysis Rubric. </w:t>
      </w:r>
    </w:p>
    <w:p w14:paraId="655D043C" w14:textId="79561722" w:rsidR="00324253" w:rsidRDefault="00324253" w:rsidP="00663D65">
      <w:r>
        <w:t>For homework, students read and annotate chapters XX</w:t>
      </w:r>
      <w:r w:rsidR="007F4C0E">
        <w:t>–</w:t>
      </w:r>
      <w:r>
        <w:t>XXI</w:t>
      </w:r>
      <w:r w:rsidR="007F4C0E">
        <w:t xml:space="preserve"> </w:t>
      </w:r>
      <w:r>
        <w:t xml:space="preserve">of </w:t>
      </w:r>
      <w:r w:rsidRPr="00CD1DA2">
        <w:rPr>
          <w:i/>
        </w:rPr>
        <w:t>The Awakening</w:t>
      </w:r>
      <w:r>
        <w:t xml:space="preserve">, as well as identify and </w:t>
      </w:r>
      <w:r w:rsidR="00A31709">
        <w:t>define</w:t>
      </w:r>
      <w:r>
        <w:t xml:space="preserve"> unfamiliar vocabulary. </w:t>
      </w:r>
      <w:r w:rsidR="0003076B">
        <w:t xml:space="preserve">Additionally, students respond briefly in writing </w:t>
      </w:r>
      <w:r w:rsidR="008D6F31">
        <w:t>to questions about this excerpt</w:t>
      </w:r>
      <w:r w:rsidR="0003076B">
        <w:t>.</w:t>
      </w:r>
      <w:r w:rsidR="00A8641D">
        <w:t xml:space="preserve"> </w:t>
      </w:r>
    </w:p>
    <w:p w14:paraId="46A6AA57" w14:textId="77777777" w:rsidR="00790BCC" w:rsidRPr="00790BCC" w:rsidRDefault="00790BCC" w:rsidP="00D31F4D">
      <w:pPr>
        <w:pStyle w:val="Heading1"/>
      </w:pPr>
      <w:r w:rsidRPr="00790BCC">
        <w:t xml:space="preserve">Standards </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252D5CBE" w14:textId="77777777" w:rsidTr="005D0A7D">
        <w:tc>
          <w:tcPr>
            <w:tcW w:w="9360" w:type="dxa"/>
            <w:gridSpan w:val="2"/>
            <w:shd w:val="clear" w:color="auto" w:fill="76923C"/>
          </w:tcPr>
          <w:p w14:paraId="02E1A2C0" w14:textId="77777777" w:rsidR="00790BCC" w:rsidRPr="00790BCC" w:rsidRDefault="00790BCC" w:rsidP="007017EB">
            <w:pPr>
              <w:pStyle w:val="TableHeaders"/>
            </w:pPr>
            <w:r w:rsidRPr="00790BCC">
              <w:t>Assessed Standard(s)</w:t>
            </w:r>
          </w:p>
        </w:tc>
      </w:tr>
      <w:tr w:rsidR="00790BCC" w:rsidRPr="00790BCC" w14:paraId="334D6B7F" w14:textId="77777777" w:rsidTr="005D0A7D">
        <w:tc>
          <w:tcPr>
            <w:tcW w:w="1329" w:type="dxa"/>
          </w:tcPr>
          <w:p w14:paraId="584BB952" w14:textId="351E8150" w:rsidR="00790BCC" w:rsidRPr="00790BCC" w:rsidRDefault="00EC25F1" w:rsidP="00D31F4D">
            <w:pPr>
              <w:pStyle w:val="TableText"/>
            </w:pPr>
            <w:r>
              <w:t>RL.11-12.2</w:t>
            </w:r>
          </w:p>
        </w:tc>
        <w:tc>
          <w:tcPr>
            <w:tcW w:w="8031" w:type="dxa"/>
          </w:tcPr>
          <w:p w14:paraId="70316DC7" w14:textId="52CEEBCE" w:rsidR="00790BCC" w:rsidRPr="00790BCC" w:rsidRDefault="00BD2483" w:rsidP="001E1CBA">
            <w:pPr>
              <w:pStyle w:val="TableText"/>
            </w:pPr>
            <w:r>
              <w:t xml:space="preserve">Determine two or more themes or central ideas of </w:t>
            </w:r>
            <w:r w:rsidR="001E1CBA">
              <w:t>a</w:t>
            </w:r>
            <w:r>
              <w:t xml:space="preserve"> text and analyze their development over the course of the text, including how they interact and build on one another to produce a complex account; provide an objective summary of the text. </w:t>
            </w:r>
          </w:p>
        </w:tc>
      </w:tr>
      <w:tr w:rsidR="0093591C" w:rsidRPr="00790BCC" w14:paraId="12A39AB6" w14:textId="77777777" w:rsidTr="005D0A7D">
        <w:tc>
          <w:tcPr>
            <w:tcW w:w="1329" w:type="dxa"/>
          </w:tcPr>
          <w:p w14:paraId="6D4D9157" w14:textId="6E5397CD" w:rsidR="0093591C" w:rsidRDefault="00EC25F1" w:rsidP="00D31F4D">
            <w:pPr>
              <w:pStyle w:val="TableText"/>
            </w:pPr>
            <w:r>
              <w:t>RL.11-12.3</w:t>
            </w:r>
          </w:p>
        </w:tc>
        <w:tc>
          <w:tcPr>
            <w:tcW w:w="8031" w:type="dxa"/>
          </w:tcPr>
          <w:p w14:paraId="53CDA0EE" w14:textId="7433A3B4" w:rsidR="0093591C" w:rsidRPr="00790BCC" w:rsidRDefault="00BD2483" w:rsidP="00D31F4D">
            <w:pPr>
              <w:pStyle w:val="TableText"/>
            </w:pPr>
            <w:r w:rsidRPr="00C863F7">
              <w:t>Analyze the impact of the author's choices regarding how to develop and relate elements of a story or drama (e.g., where a story is set, how the action is ordered, how the characters are introduced and developed)</w:t>
            </w:r>
            <w:r>
              <w:t>.</w:t>
            </w:r>
          </w:p>
        </w:tc>
      </w:tr>
      <w:tr w:rsidR="0093591C" w:rsidRPr="00790BCC" w14:paraId="51B82857" w14:textId="77777777" w:rsidTr="005D0A7D">
        <w:tc>
          <w:tcPr>
            <w:tcW w:w="1329" w:type="dxa"/>
          </w:tcPr>
          <w:p w14:paraId="6D0A7F26" w14:textId="38AAD753" w:rsidR="0093591C" w:rsidRPr="00FD3E02" w:rsidRDefault="00EC25F1" w:rsidP="00D31F4D">
            <w:pPr>
              <w:pStyle w:val="TableText"/>
              <w:rPr>
                <w:spacing w:val="-18"/>
              </w:rPr>
            </w:pPr>
            <w:r w:rsidRPr="00FD3E02">
              <w:rPr>
                <w:spacing w:val="-18"/>
              </w:rPr>
              <w:t>W.11-12.2</w:t>
            </w:r>
            <w:r w:rsidR="00FC45EC" w:rsidRPr="00FD3E02">
              <w:rPr>
                <w:spacing w:val="-18"/>
              </w:rPr>
              <w:t>.a-f</w:t>
            </w:r>
          </w:p>
        </w:tc>
        <w:tc>
          <w:tcPr>
            <w:tcW w:w="8031" w:type="dxa"/>
          </w:tcPr>
          <w:p w14:paraId="0D135051" w14:textId="76C27D71" w:rsidR="0093591C" w:rsidRDefault="00BD2483" w:rsidP="00BD2483">
            <w:pPr>
              <w:pStyle w:val="TableText"/>
            </w:pPr>
            <w:r>
              <w:t xml:space="preserve">Write informative/explanatory texts to examine and convey complex ideas, concepts, and information clearly and accurately through the effective selection, organization, and analysis of content. </w:t>
            </w:r>
          </w:p>
          <w:p w14:paraId="2C3A7B0D" w14:textId="77777777" w:rsidR="00FC45EC" w:rsidRDefault="00FC45EC">
            <w:pPr>
              <w:pStyle w:val="SubStandard"/>
              <w:numPr>
                <w:ilvl w:val="0"/>
                <w:numId w:val="23"/>
              </w:numPr>
            </w:pPr>
            <w: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0D7E2BDF" w14:textId="5A8F6322" w:rsidR="00FC45EC" w:rsidRDefault="00FC45EC">
            <w:pPr>
              <w:pStyle w:val="SubStandard"/>
              <w:numPr>
                <w:ilvl w:val="0"/>
                <w:numId w:val="23"/>
              </w:numPr>
            </w:pPr>
            <w:r>
              <w:lastRenderedPageBreak/>
              <w:t>Develop the topic thoroughly by selecting the most significant and relevant facts, extended definitions, concrete details, quotations, or other information and examples appropriate to the audience’s knowledge of the topic.</w:t>
            </w:r>
          </w:p>
          <w:p w14:paraId="3C65B5B2" w14:textId="77777777" w:rsidR="00FC45EC" w:rsidRDefault="00FC45EC" w:rsidP="00FC45EC">
            <w:pPr>
              <w:pStyle w:val="SubStandard"/>
              <w:numPr>
                <w:ilvl w:val="0"/>
                <w:numId w:val="23"/>
              </w:numPr>
            </w:pPr>
            <w:r>
              <w:t>Use appropriate and varied transitions and syntax to link the major sections of the text, create cohesion, and clarify the relationships among complex ideas and concepts.</w:t>
            </w:r>
          </w:p>
          <w:p w14:paraId="24F84389" w14:textId="77777777" w:rsidR="00FC45EC" w:rsidRDefault="00FC45EC" w:rsidP="00FC45EC">
            <w:pPr>
              <w:pStyle w:val="SubStandard"/>
              <w:numPr>
                <w:ilvl w:val="0"/>
                <w:numId w:val="23"/>
              </w:numPr>
            </w:pPr>
            <w:r>
              <w:t xml:space="preserve">Use precise language, domain-specific vocabulary, and techniques such as metaphor, simile, and analogy to manage the complexity of the topic. </w:t>
            </w:r>
          </w:p>
          <w:p w14:paraId="259A6157" w14:textId="77777777" w:rsidR="00FC45EC" w:rsidRDefault="00FC45EC" w:rsidP="00E73457">
            <w:pPr>
              <w:pStyle w:val="SubStandard"/>
              <w:numPr>
                <w:ilvl w:val="0"/>
                <w:numId w:val="23"/>
              </w:numPr>
            </w:pPr>
            <w:r>
              <w:t>Establish and maintain a formal style and objective tone while attending to the norms and conventions of the discipline in which they are writing.</w:t>
            </w:r>
          </w:p>
          <w:p w14:paraId="46BCBD54" w14:textId="2E950E50" w:rsidR="00FC45EC" w:rsidRPr="00790BCC" w:rsidRDefault="00FC45EC" w:rsidP="00D571B0">
            <w:pPr>
              <w:pStyle w:val="SubStandard"/>
              <w:numPr>
                <w:ilvl w:val="0"/>
                <w:numId w:val="23"/>
              </w:numPr>
            </w:pPr>
            <w:r>
              <w:t>Provide a concluding statement or section that follows from and supports the information or explanation presented (e.g., articulating implications or the significance of the topic).</w:t>
            </w:r>
          </w:p>
        </w:tc>
      </w:tr>
      <w:tr w:rsidR="00790BCC" w:rsidRPr="00790BCC" w14:paraId="74BE9675" w14:textId="77777777" w:rsidTr="005D0A7D">
        <w:tc>
          <w:tcPr>
            <w:tcW w:w="9360" w:type="dxa"/>
            <w:gridSpan w:val="2"/>
            <w:shd w:val="clear" w:color="auto" w:fill="76923C"/>
          </w:tcPr>
          <w:p w14:paraId="3C21B8E2" w14:textId="77777777" w:rsidR="00790BCC" w:rsidRPr="00790BCC" w:rsidRDefault="00790BCC" w:rsidP="007017EB">
            <w:pPr>
              <w:pStyle w:val="TableHeaders"/>
            </w:pPr>
            <w:r w:rsidRPr="00790BCC">
              <w:lastRenderedPageBreak/>
              <w:t>Addressed Standard(s)</w:t>
            </w:r>
          </w:p>
        </w:tc>
      </w:tr>
      <w:tr w:rsidR="00790BCC" w:rsidRPr="00790BCC" w14:paraId="0CEF74D2" w14:textId="77777777" w:rsidTr="005D0A7D">
        <w:tc>
          <w:tcPr>
            <w:tcW w:w="1329" w:type="dxa"/>
          </w:tcPr>
          <w:p w14:paraId="4E9EF6F9" w14:textId="74923B51" w:rsidR="00790BCC" w:rsidRPr="00790BCC" w:rsidRDefault="00EC25F1" w:rsidP="00B24E7A">
            <w:pPr>
              <w:pStyle w:val="TableText"/>
            </w:pPr>
            <w:r>
              <w:t>W.11-12.4</w:t>
            </w:r>
          </w:p>
        </w:tc>
        <w:tc>
          <w:tcPr>
            <w:tcW w:w="8031" w:type="dxa"/>
          </w:tcPr>
          <w:p w14:paraId="43757AA9" w14:textId="1E534F44" w:rsidR="003A443B" w:rsidRPr="00790BCC" w:rsidRDefault="00640661" w:rsidP="00F72532">
            <w:pPr>
              <w:pStyle w:val="TableText"/>
            </w:pPr>
            <w:r>
              <w:t xml:space="preserve">Produce clear and coherent writing in which the development, organization, and style are appropriate to task, purpose, and audience. </w:t>
            </w:r>
          </w:p>
        </w:tc>
      </w:tr>
      <w:tr w:rsidR="00EC25F1" w:rsidRPr="00790BCC" w14:paraId="08DACD82" w14:textId="77777777" w:rsidTr="005D0A7D">
        <w:tc>
          <w:tcPr>
            <w:tcW w:w="1329" w:type="dxa"/>
          </w:tcPr>
          <w:p w14:paraId="5C7F33E3" w14:textId="4D0AA168" w:rsidR="00EC25F1" w:rsidRDefault="00EC25F1" w:rsidP="00B24E7A">
            <w:pPr>
              <w:pStyle w:val="TableText"/>
            </w:pPr>
            <w:r>
              <w:t>W.11-12.9.a</w:t>
            </w:r>
          </w:p>
        </w:tc>
        <w:tc>
          <w:tcPr>
            <w:tcW w:w="8031" w:type="dxa"/>
          </w:tcPr>
          <w:p w14:paraId="0F89C70D" w14:textId="77777777" w:rsidR="00BD2483" w:rsidRDefault="00BD2483" w:rsidP="00BD2483">
            <w:pPr>
              <w:pStyle w:val="TableText"/>
            </w:pPr>
            <w:r w:rsidRPr="00C863F7">
              <w:t>Draw evidence from literary or informational texts to su</w:t>
            </w:r>
            <w:r>
              <w:t xml:space="preserve">pport analysis, reflection, and </w:t>
            </w:r>
            <w:r w:rsidRPr="00C863F7">
              <w:t>research.</w:t>
            </w:r>
          </w:p>
          <w:p w14:paraId="16F67B09" w14:textId="0ACFC17B" w:rsidR="00EC25F1" w:rsidRPr="00790BCC" w:rsidRDefault="00BD2483" w:rsidP="00770E96">
            <w:pPr>
              <w:pStyle w:val="SubStandard"/>
              <w:numPr>
                <w:ilvl w:val="0"/>
                <w:numId w:val="26"/>
              </w:numPr>
            </w:pPr>
            <w:r w:rsidRPr="0073681A">
              <w:t xml:space="preserve">Apply </w:t>
            </w:r>
            <w:r w:rsidRPr="00770E96">
              <w:rPr>
                <w:i/>
              </w:rPr>
              <w:t>grades 11</w:t>
            </w:r>
            <w:r w:rsidR="00770E96" w:rsidRPr="00770E96">
              <w:rPr>
                <w:i/>
              </w:rPr>
              <w:t>–</w:t>
            </w:r>
            <w:r w:rsidRPr="00770E96">
              <w:rPr>
                <w:i/>
              </w:rPr>
              <w:t xml:space="preserve">12 Reading standards </w:t>
            </w:r>
            <w:r w:rsidRPr="00C863F7">
              <w:t>to literature (e.g., "Demonstrate knowledge of eighteenth-, nineteenth- and early-twentieth-century foundational works of American literature, including how two or more texts from the same period treat similar themes or topics").</w:t>
            </w:r>
          </w:p>
        </w:tc>
      </w:tr>
    </w:tbl>
    <w:p w14:paraId="59616472" w14:textId="354FAAA7" w:rsidR="00790BCC" w:rsidRPr="00790BCC" w:rsidRDefault="00790BCC" w:rsidP="00D31F4D">
      <w:pPr>
        <w:pStyle w:val="Heading1"/>
      </w:pPr>
      <w:r w:rsidRPr="00790BCC">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16460B97" w14:textId="77777777" w:rsidTr="005D0A7D">
        <w:tc>
          <w:tcPr>
            <w:tcW w:w="9360" w:type="dxa"/>
            <w:shd w:val="clear" w:color="auto" w:fill="76923C"/>
          </w:tcPr>
          <w:p w14:paraId="0857402F" w14:textId="77777777" w:rsidR="00790BCC" w:rsidRPr="00790BCC" w:rsidRDefault="00790BCC" w:rsidP="007017EB">
            <w:pPr>
              <w:pStyle w:val="TableHeaders"/>
            </w:pPr>
            <w:r w:rsidRPr="00790BCC">
              <w:t>Assessment(s)</w:t>
            </w:r>
          </w:p>
        </w:tc>
      </w:tr>
      <w:tr w:rsidR="00790BCC" w:rsidRPr="00790BCC" w14:paraId="1C7EDFA3" w14:textId="77777777" w:rsidTr="005D0A7D">
        <w:tc>
          <w:tcPr>
            <w:tcW w:w="9360" w:type="dxa"/>
            <w:tcBorders>
              <w:top w:val="single" w:sz="4" w:space="0" w:color="auto"/>
              <w:left w:val="single" w:sz="4" w:space="0" w:color="auto"/>
              <w:bottom w:val="single" w:sz="4" w:space="0" w:color="auto"/>
              <w:right w:val="single" w:sz="4" w:space="0" w:color="auto"/>
            </w:tcBorders>
          </w:tcPr>
          <w:p w14:paraId="3DDB9935" w14:textId="7E2635BE" w:rsidR="00EC25F1" w:rsidRDefault="00EC25F1" w:rsidP="00EC25F1">
            <w:pPr>
              <w:pStyle w:val="TableText"/>
            </w:pPr>
            <w:r>
              <w:t xml:space="preserve">Student learning </w:t>
            </w:r>
            <w:r w:rsidR="00D962A2">
              <w:t xml:space="preserve">in </w:t>
            </w:r>
            <w:r w:rsidR="00FF0FED">
              <w:t>the first part of this unit</w:t>
            </w:r>
            <w:r w:rsidR="00D962A2">
              <w:t xml:space="preserve"> </w:t>
            </w:r>
            <w:r>
              <w:t xml:space="preserve">is assessed via a formal, multi-paragraph response. Students respond to the following prompt, citing textual evidence to support analysis and inferences drawn from the text. </w:t>
            </w:r>
          </w:p>
          <w:p w14:paraId="19A56D0D" w14:textId="51EC2B13" w:rsidR="00113F5D" w:rsidRDefault="00EC25F1" w:rsidP="00D31F4D">
            <w:pPr>
              <w:pStyle w:val="BulletedList"/>
            </w:pPr>
            <w:r>
              <w:t xml:space="preserve">How does </w:t>
            </w:r>
            <w:r w:rsidR="00AD4002">
              <w:t xml:space="preserve">the </w:t>
            </w:r>
            <w:r>
              <w:t xml:space="preserve">development of Edna’s character contribute to </w:t>
            </w:r>
            <w:r w:rsidR="00D703DE">
              <w:t>two interrelated central ideas in the text</w:t>
            </w:r>
            <w:r>
              <w:t>?</w:t>
            </w:r>
          </w:p>
          <w:p w14:paraId="1FC67B8F" w14:textId="1CB96216" w:rsidR="00F72532" w:rsidRPr="00F72532" w:rsidRDefault="00EC25F1" w:rsidP="00B57D9B">
            <w:pPr>
              <w:pStyle w:val="IN"/>
            </w:pPr>
            <w:r>
              <w:t>Student responses are evaluated using the 11.4.2 Mid-Unit Text Analysis Rubric.</w:t>
            </w:r>
          </w:p>
        </w:tc>
      </w:tr>
    </w:tbl>
    <w:p w14:paraId="416801F7" w14:textId="77777777" w:rsidR="0010022C" w:rsidRDefault="0010022C"/>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696FA342" w14:textId="77777777" w:rsidTr="005D0A7D">
        <w:tc>
          <w:tcPr>
            <w:tcW w:w="9360" w:type="dxa"/>
            <w:shd w:val="clear" w:color="auto" w:fill="76923C"/>
          </w:tcPr>
          <w:p w14:paraId="4A563D04" w14:textId="77777777" w:rsidR="00790BCC" w:rsidRPr="00790BCC" w:rsidRDefault="00790BCC" w:rsidP="00663D65">
            <w:pPr>
              <w:pStyle w:val="TableHeaders"/>
            </w:pPr>
            <w:r w:rsidRPr="00790BCC">
              <w:lastRenderedPageBreak/>
              <w:t>High Performance Response(s)</w:t>
            </w:r>
          </w:p>
        </w:tc>
      </w:tr>
      <w:tr w:rsidR="00790BCC" w:rsidRPr="00790BCC" w14:paraId="20000413" w14:textId="77777777" w:rsidTr="005D0A7D">
        <w:tc>
          <w:tcPr>
            <w:tcW w:w="9360" w:type="dxa"/>
          </w:tcPr>
          <w:p w14:paraId="7AD70EE3" w14:textId="57FC2C37" w:rsidR="00EC25F1" w:rsidRPr="00790BCC" w:rsidRDefault="00790BCC" w:rsidP="00EC25F1">
            <w:pPr>
              <w:pStyle w:val="TableText"/>
            </w:pPr>
            <w:r w:rsidRPr="00790BCC">
              <w:t>A High Performance Response should:</w:t>
            </w:r>
          </w:p>
          <w:p w14:paraId="66B88B03" w14:textId="043A4F15" w:rsidR="00535598" w:rsidRDefault="00FF0FED" w:rsidP="00C3521E">
            <w:pPr>
              <w:pStyle w:val="BulletedList"/>
            </w:pPr>
            <w:r>
              <w:t>Determine</w:t>
            </w:r>
            <w:r w:rsidR="00EC25F1">
              <w:t xml:space="preserve"> two or more</w:t>
            </w:r>
            <w:r w:rsidR="00F52F7E">
              <w:t xml:space="preserve"> interrelated</w:t>
            </w:r>
            <w:r w:rsidR="00EC25F1">
              <w:t xml:space="preserve"> central ideas in the </w:t>
            </w:r>
            <w:r w:rsidR="00F52F7E">
              <w:t>text</w:t>
            </w:r>
            <w:r w:rsidR="00EC25F1">
              <w:t xml:space="preserve"> </w:t>
            </w:r>
            <w:r w:rsidR="00640661">
              <w:t>(e.g., societ</w:t>
            </w:r>
            <w:r w:rsidR="00466F93">
              <w:t>al expectations and sense of sel</w:t>
            </w:r>
            <w:r w:rsidR="00640661">
              <w:t>f)</w:t>
            </w:r>
            <w:r w:rsidR="00C06717">
              <w:t>.</w:t>
            </w:r>
          </w:p>
          <w:p w14:paraId="4715A6BE" w14:textId="24535CCE" w:rsidR="00EC25F1" w:rsidRDefault="00EC25F1" w:rsidP="00624A30">
            <w:pPr>
              <w:pStyle w:val="BulletedList"/>
            </w:pPr>
            <w:r>
              <w:t xml:space="preserve">Analyze how Edna’s character </w:t>
            </w:r>
            <w:r w:rsidR="00586ACC">
              <w:t>development contributes to the development of</w:t>
            </w:r>
            <w:r w:rsidR="00593391">
              <w:t xml:space="preserve"> two </w:t>
            </w:r>
            <w:r w:rsidR="00F52F7E">
              <w:t>inter</w:t>
            </w:r>
            <w:r w:rsidR="00593391">
              <w:t>related</w:t>
            </w:r>
            <w:r w:rsidR="00586ACC">
              <w:t xml:space="preserve"> central ideas</w:t>
            </w:r>
            <w:r>
              <w:t xml:space="preserve"> </w:t>
            </w:r>
            <w:r w:rsidR="00CD1DA2">
              <w:t>(e.g.</w:t>
            </w:r>
            <w:r w:rsidR="00C06717">
              <w:t>,</w:t>
            </w:r>
            <w:r w:rsidR="00CD1DA2">
              <w:t xml:space="preserve"> </w:t>
            </w:r>
            <w:r w:rsidR="00EC7FC9">
              <w:t>The</w:t>
            </w:r>
            <w:r w:rsidR="00F52F7E">
              <w:t xml:space="preserve"> narrator</w:t>
            </w:r>
            <w:r w:rsidR="009C3E72">
              <w:t xml:space="preserve"> introduces Edna</w:t>
            </w:r>
            <w:r w:rsidR="00971C41">
              <w:t xml:space="preserve"> through</w:t>
            </w:r>
            <w:r w:rsidR="009C3E72">
              <w:t xml:space="preserve"> her husband’s</w:t>
            </w:r>
            <w:r w:rsidR="00971C41">
              <w:t xml:space="preserve"> perspective as his</w:t>
            </w:r>
            <w:r w:rsidR="009C3E72">
              <w:t xml:space="preserve"> “personal property” (p. 4) and describes </w:t>
            </w:r>
            <w:r w:rsidR="009C3E72" w:rsidRPr="000642C1">
              <w:t>Edna</w:t>
            </w:r>
            <w:r w:rsidR="009C3E72">
              <w:t xml:space="preserve"> as </w:t>
            </w:r>
            <w:r w:rsidR="00971C41">
              <w:t>a woman</w:t>
            </w:r>
            <w:r w:rsidR="009C3E72">
              <w:t xml:space="preserve"> who is “not a mother-woman”</w:t>
            </w:r>
            <w:r w:rsidR="00EC7FC9">
              <w:t xml:space="preserve"> (p. 10).</w:t>
            </w:r>
            <w:r w:rsidR="00C42F9E">
              <w:t xml:space="preserve"> This depiction of Edna contributes </w:t>
            </w:r>
            <w:r w:rsidR="009641CF">
              <w:t xml:space="preserve">to the idea that Edna has specific societal expectations </w:t>
            </w:r>
            <w:r w:rsidR="00C42F9E">
              <w:t>to which she is expected to conform as a mother and wife</w:t>
            </w:r>
            <w:r w:rsidR="009641CF">
              <w:t xml:space="preserve">. </w:t>
            </w:r>
            <w:r w:rsidR="00C42F9E">
              <w:t>Edna’s character develops in the text as someone who actively tries to free herself from</w:t>
            </w:r>
            <w:r w:rsidR="009641CF">
              <w:t xml:space="preserve"> these</w:t>
            </w:r>
            <w:r w:rsidR="00C42F9E">
              <w:t xml:space="preserve"> responsibilit</w:t>
            </w:r>
            <w:r w:rsidR="009641CF">
              <w:t>ies</w:t>
            </w:r>
            <w:r w:rsidR="00C42F9E">
              <w:t xml:space="preserve"> and societal expectations in order to focus on her evolving sense of self. </w:t>
            </w:r>
            <w:r w:rsidR="009641CF">
              <w:t>For example,</w:t>
            </w:r>
            <w:r w:rsidR="00C42F9E">
              <w:t xml:space="preserve"> after she swims for the first time</w:t>
            </w:r>
            <w:r w:rsidR="00C06717">
              <w:t xml:space="preserve"> and has </w:t>
            </w:r>
            <w:r w:rsidR="009641CF">
              <w:t>a taste of her “powers”</w:t>
            </w:r>
            <w:r w:rsidR="00B14E0F">
              <w:t xml:space="preserve"> (p. 31),</w:t>
            </w:r>
            <w:r w:rsidR="009641CF">
              <w:t xml:space="preserve"> </w:t>
            </w:r>
            <w:r w:rsidR="00C42F9E">
              <w:t>she refuse</w:t>
            </w:r>
            <w:r w:rsidR="00EC7FC9">
              <w:t>s to obey her husband and go inside</w:t>
            </w:r>
            <w:r w:rsidR="00C42F9E">
              <w:t>, telling Mr. Pontellier</w:t>
            </w:r>
            <w:r w:rsidR="00F72532">
              <w:t>,</w:t>
            </w:r>
            <w:r w:rsidR="00C42F9E">
              <w:t xml:space="preserve"> “</w:t>
            </w:r>
            <w:r w:rsidR="00FD3E02">
              <w:t>‘</w:t>
            </w:r>
            <w:r w:rsidR="00C42F9E">
              <w:t>Don’t speak to me like that again; I shall not answer you</w:t>
            </w:r>
            <w:r w:rsidR="00FD3E02">
              <w:t>’</w:t>
            </w:r>
            <w:r w:rsidR="00C42F9E">
              <w:t>” (p. 35). Edna’s</w:t>
            </w:r>
            <w:r w:rsidR="00EC7FC9">
              <w:t xml:space="preserve"> </w:t>
            </w:r>
            <w:r w:rsidR="00D269E2">
              <w:t xml:space="preserve">defiance </w:t>
            </w:r>
            <w:r w:rsidR="00B14E0F">
              <w:t>demonstrates</w:t>
            </w:r>
            <w:r w:rsidR="00C42F9E">
              <w:t xml:space="preserve"> her desire to “blindly follow[] whatever impulse moved her” and “free[] her soul of responsibility” </w:t>
            </w:r>
            <w:r w:rsidR="00D269E2">
              <w:t>both</w:t>
            </w:r>
            <w:r w:rsidR="00F415C8">
              <w:t xml:space="preserve"> evidence of</w:t>
            </w:r>
            <w:r w:rsidR="00D269E2">
              <w:t xml:space="preserve"> he</w:t>
            </w:r>
            <w:r w:rsidR="00F415C8">
              <w:t>r need</w:t>
            </w:r>
            <w:r w:rsidR="00D269E2">
              <w:t xml:space="preserve"> to act on her own accord </w:t>
            </w:r>
            <w:r w:rsidR="00C06717">
              <w:t xml:space="preserve">and </w:t>
            </w:r>
            <w:r w:rsidR="00D269E2">
              <w:t>free herself of societal expectations</w:t>
            </w:r>
            <w:r w:rsidR="00FD3E02">
              <w:t xml:space="preserve"> (p. 36)</w:t>
            </w:r>
            <w:r w:rsidR="00D269E2">
              <w:t>.</w:t>
            </w:r>
            <w:r w:rsidR="00C42F9E">
              <w:t xml:space="preserve"> Edna’s responsibilities include her children, but as her sense of self develops</w:t>
            </w:r>
            <w:r w:rsidR="00F415C8">
              <w:t xml:space="preserve"> more</w:t>
            </w:r>
            <w:r w:rsidR="00C42F9E">
              <w:t>, she admits to Madame Ratignolle that she “</w:t>
            </w:r>
            <w:r w:rsidR="00FD3E02">
              <w:t>‘</w:t>
            </w:r>
            <w:r w:rsidR="00C42F9E">
              <w:t>would give [her] money, [she] would give [her] life for [her] children; but [she] wouldn’t give [herself]</w:t>
            </w:r>
            <w:r w:rsidR="00FD3E02">
              <w:t>’</w:t>
            </w:r>
            <w:r w:rsidR="00C42F9E">
              <w:t>”</w:t>
            </w:r>
            <w:r w:rsidR="009A218B">
              <w:t xml:space="preserve"> </w:t>
            </w:r>
            <w:r w:rsidR="00C42F9E">
              <w:t>(p. 53)</w:t>
            </w:r>
            <w:r w:rsidR="006E6D9E">
              <w:t>.</w:t>
            </w:r>
            <w:r w:rsidR="009A218B">
              <w:t xml:space="preserve"> As Edna </w:t>
            </w:r>
            <w:r w:rsidR="00D269E2">
              <w:t>becomes more self-aware</w:t>
            </w:r>
            <w:r w:rsidR="009A218B">
              <w:t xml:space="preserve">, she </w:t>
            </w:r>
            <w:r w:rsidR="00D269E2">
              <w:t>begins</w:t>
            </w:r>
            <w:r w:rsidR="009A218B">
              <w:t xml:space="preserve"> to realize that she does not have to be just a wife or mother</w:t>
            </w:r>
            <w:r w:rsidR="00C9794D">
              <w:t xml:space="preserve"> but desires</w:t>
            </w:r>
            <w:r w:rsidR="00D269E2">
              <w:t xml:space="preserve"> an identity that is separate from the “mother-wom</w:t>
            </w:r>
            <w:r w:rsidR="00653376">
              <w:t>a</w:t>
            </w:r>
            <w:r w:rsidR="00D269E2">
              <w:t>n”</w:t>
            </w:r>
            <w:r w:rsidR="00C06717">
              <w:t xml:space="preserve"> </w:t>
            </w:r>
            <w:r w:rsidR="00D269E2">
              <w:t>identity expected by her society</w:t>
            </w:r>
            <w:r w:rsidR="00964F62">
              <w:t xml:space="preserve"> (p. 10)</w:t>
            </w:r>
            <w:r w:rsidR="00C06717">
              <w:t>.</w:t>
            </w:r>
            <w:r w:rsidR="006E6D9E">
              <w:t>).</w:t>
            </w:r>
          </w:p>
          <w:p w14:paraId="5E86BEE2" w14:textId="00E9E64A" w:rsidR="00B7099C" w:rsidRDefault="00B7099C" w:rsidP="00FF0FED">
            <w:pPr>
              <w:pStyle w:val="TA"/>
            </w:pPr>
            <w:r>
              <w:t>A High Performance Response may include the following evidence in support of a multi-paragraph analysis</w:t>
            </w:r>
            <w:r w:rsidR="00125030">
              <w:t>:</w:t>
            </w:r>
          </w:p>
          <w:p w14:paraId="469AB236" w14:textId="276E3A6E" w:rsidR="000906A8" w:rsidRDefault="001503D2" w:rsidP="00F1296A">
            <w:pPr>
              <w:pStyle w:val="BulletedList"/>
            </w:pPr>
            <w:r>
              <w:t>Edna perceives herself as not completely “at home” within the Creole community</w:t>
            </w:r>
            <w:r w:rsidR="00FD3E02">
              <w:t xml:space="preserve"> (p. 12)</w:t>
            </w:r>
            <w:r>
              <w:t>. She recognizes that Creole women have both “freedom of expression”</w:t>
            </w:r>
            <w:r w:rsidR="00C06717">
              <w:t xml:space="preserve"> </w:t>
            </w:r>
            <w:r>
              <w:t>and “lofty chastity</w:t>
            </w:r>
            <w:r w:rsidR="00DC3B0C">
              <w:t>”</w:t>
            </w:r>
            <w:r w:rsidR="00C06717">
              <w:t xml:space="preserve"> </w:t>
            </w:r>
            <w:r>
              <w:t>so they are bold an</w:t>
            </w:r>
            <w:r w:rsidR="00AD50FE">
              <w:t>d open, but also maintain superior values and morals</w:t>
            </w:r>
            <w:r w:rsidR="00D51399">
              <w:t xml:space="preserve"> (p. 12)</w:t>
            </w:r>
            <w:r>
              <w:t xml:space="preserve">. </w:t>
            </w:r>
            <w:r w:rsidR="00DC3B0C">
              <w:t>The narrator describes Edna as more</w:t>
            </w:r>
            <w:r>
              <w:t xml:space="preserve"> easily embarrassed than the Creole women</w:t>
            </w:r>
            <w:r w:rsidR="00FD3E02">
              <w:t xml:space="preserve"> (p. 12)</w:t>
            </w:r>
            <w:r>
              <w:t>. However, Edna stops “being astonished” by their differences, and does not seem to dwell on or be particularly bothered by them</w:t>
            </w:r>
            <w:r w:rsidR="00D51399">
              <w:t xml:space="preserve"> (p. 12)</w:t>
            </w:r>
            <w:r>
              <w:t>. Edna’s interaction</w:t>
            </w:r>
            <w:r w:rsidR="00BB47E3">
              <w:t>s</w:t>
            </w:r>
            <w:r>
              <w:t xml:space="preserve"> within the Creole community develops the central idea of sense of self because Edna </w:t>
            </w:r>
            <w:r w:rsidR="00DC3B0C">
              <w:t xml:space="preserve">begins </w:t>
            </w:r>
            <w:r>
              <w:t xml:space="preserve">to </w:t>
            </w:r>
            <w:r w:rsidR="00DC3B0C">
              <w:t>develop</w:t>
            </w:r>
            <w:r>
              <w:t xml:space="preserve"> a better sense of her</w:t>
            </w:r>
            <w:r w:rsidR="00DC3B0C">
              <w:t xml:space="preserve"> own</w:t>
            </w:r>
            <w:r>
              <w:t xml:space="preserve"> behavior and assumpti</w:t>
            </w:r>
            <w:r w:rsidR="00AD50FE">
              <w:t>ons around people who are</w:t>
            </w:r>
            <w:r>
              <w:t xml:space="preserve"> different from her in background and behavior.</w:t>
            </w:r>
          </w:p>
          <w:p w14:paraId="237D5A3E" w14:textId="645921DE" w:rsidR="000C6A0C" w:rsidRPr="00BF32AC" w:rsidRDefault="000C6A0C" w:rsidP="00F1296A">
            <w:pPr>
              <w:pStyle w:val="BulletedList"/>
            </w:pPr>
            <w:r>
              <w:t>At first Edna</w:t>
            </w:r>
            <w:r w:rsidR="000906A8">
              <w:t xml:space="preserve">’s husband considers her his </w:t>
            </w:r>
            <w:r w:rsidR="00F201AF">
              <w:t>“personal property” (p. 4)</w:t>
            </w:r>
            <w:r w:rsidR="0014192B">
              <w:t xml:space="preserve">. </w:t>
            </w:r>
            <w:r w:rsidR="009F2D48">
              <w:t>After she swims for the first ti</w:t>
            </w:r>
            <w:r w:rsidR="00BF32AC">
              <w:t>me</w:t>
            </w:r>
            <w:r w:rsidR="00C06717">
              <w:t xml:space="preserve"> and experiences</w:t>
            </w:r>
            <w:r w:rsidR="00BF32AC">
              <w:t xml:space="preserve"> independence</w:t>
            </w:r>
            <w:r w:rsidR="006B4677">
              <w:t xml:space="preserve"> or “control” over “the working of her body and her soul</w:t>
            </w:r>
            <w:r w:rsidR="00BF32AC">
              <w:t>,</w:t>
            </w:r>
            <w:r w:rsidR="006B4677">
              <w:t>”</w:t>
            </w:r>
            <w:r w:rsidR="0063073F">
              <w:t xml:space="preserve"> </w:t>
            </w:r>
            <w:r w:rsidR="009F2D48">
              <w:t>Edna asserts more independence around her husband</w:t>
            </w:r>
            <w:r w:rsidR="00D51399">
              <w:t xml:space="preserve"> (p. 31)</w:t>
            </w:r>
            <w:r w:rsidR="00C06717">
              <w:t>. She does</w:t>
            </w:r>
            <w:r w:rsidR="009F2D48">
              <w:t xml:space="preserve"> </w:t>
            </w:r>
            <w:r w:rsidR="00BC3D48">
              <w:t xml:space="preserve">not think about societal </w:t>
            </w:r>
            <w:r w:rsidR="00BF32AC">
              <w:t>expectations</w:t>
            </w:r>
            <w:r w:rsidR="00BC3D48">
              <w:t xml:space="preserve"> as she </w:t>
            </w:r>
            <w:r w:rsidR="009F2D48">
              <w:t>tell</w:t>
            </w:r>
            <w:r w:rsidR="00BC3D48">
              <w:t>s</w:t>
            </w:r>
            <w:r w:rsidR="009F2D48">
              <w:t xml:space="preserve"> </w:t>
            </w:r>
            <w:r w:rsidR="00C06717">
              <w:t>Mr. Pontellier</w:t>
            </w:r>
            <w:r w:rsidR="00B66844">
              <w:t>,</w:t>
            </w:r>
            <w:r w:rsidR="00C06717">
              <w:t xml:space="preserve"> </w:t>
            </w:r>
            <w:r w:rsidR="009F2D48">
              <w:t>“</w:t>
            </w:r>
            <w:r w:rsidR="00D51399">
              <w:t>‘</w:t>
            </w:r>
            <w:r w:rsidR="00B66844">
              <w:t>D</w:t>
            </w:r>
            <w:r w:rsidR="009F2D48">
              <w:t xml:space="preserve">on’t speak to me like that again; I shall not answer </w:t>
            </w:r>
            <w:r w:rsidR="009F2D48">
              <w:lastRenderedPageBreak/>
              <w:t>you</w:t>
            </w:r>
            <w:r w:rsidR="00D51399">
              <w:t>’</w:t>
            </w:r>
            <w:r w:rsidR="009F2D48">
              <w:t>” (p. 35). Edna also lashes out against her husband in an argument about abandoning her Tuesday responsibilities</w:t>
            </w:r>
            <w:r w:rsidR="006B4677">
              <w:t>.</w:t>
            </w:r>
            <w:r w:rsidR="00C06717">
              <w:t xml:space="preserve"> </w:t>
            </w:r>
            <w:r w:rsidR="006B4677">
              <w:t>A</w:t>
            </w:r>
            <w:r w:rsidR="00C06717">
              <w:t>fter the argument</w:t>
            </w:r>
            <w:r w:rsidR="00E22808">
              <w:t>,</w:t>
            </w:r>
            <w:r w:rsidR="00C06717">
              <w:t xml:space="preserve"> Edna</w:t>
            </w:r>
            <w:r w:rsidR="006B4677">
              <w:t xml:space="preserve"> </w:t>
            </w:r>
            <w:r w:rsidR="00634642">
              <w:t>symbolically</w:t>
            </w:r>
            <w:r w:rsidR="009F2D48">
              <w:t xml:space="preserve"> </w:t>
            </w:r>
            <w:r w:rsidR="00C06717">
              <w:t xml:space="preserve">throws </w:t>
            </w:r>
            <w:r w:rsidR="009F2D48">
              <w:t xml:space="preserve">her wedding ring on the carpet and </w:t>
            </w:r>
            <w:r w:rsidR="00C06717">
              <w:t xml:space="preserve">tries </w:t>
            </w:r>
            <w:r w:rsidR="009F2D48">
              <w:t xml:space="preserve">to “crush it” (p. 59). As </w:t>
            </w:r>
            <w:r w:rsidR="00F201AF">
              <w:t>Edna</w:t>
            </w:r>
            <w:r w:rsidR="0014192B">
              <w:t xml:space="preserve"> starts to have a better understanding of her sense of self</w:t>
            </w:r>
            <w:r w:rsidR="00346819">
              <w:t>,</w:t>
            </w:r>
            <w:r w:rsidR="0014192B">
              <w:t xml:space="preserve"> </w:t>
            </w:r>
            <w:r w:rsidR="009F2D48">
              <w:t xml:space="preserve">she </w:t>
            </w:r>
            <w:r w:rsidR="00BF32AC">
              <w:t>recognizes her need to follow her own “impulse</w:t>
            </w:r>
            <w:r w:rsidR="003007C6">
              <w:t>[</w:t>
            </w:r>
            <w:r w:rsidR="00BF32AC">
              <w:t>s</w:t>
            </w:r>
            <w:r w:rsidR="003007C6">
              <w:t>]</w:t>
            </w:r>
            <w:r w:rsidR="00BF32AC">
              <w:t xml:space="preserve">” or </w:t>
            </w:r>
            <w:r w:rsidR="00BF32AC" w:rsidRPr="00600D94">
              <w:t>direction</w:t>
            </w:r>
            <w:r w:rsidR="00E22808">
              <w:t>,</w:t>
            </w:r>
            <w:r w:rsidR="008F4AB6">
              <w:t xml:space="preserve"> and that listening to her husband is a choice</w:t>
            </w:r>
            <w:r w:rsidR="00D51399">
              <w:t xml:space="preserve"> (p. 36)</w:t>
            </w:r>
            <w:r w:rsidR="008F4AB6">
              <w:t>.</w:t>
            </w:r>
            <w:r w:rsidR="00BC3D48" w:rsidRPr="00BF32AC">
              <w:t xml:space="preserve"> She</w:t>
            </w:r>
            <w:r w:rsidR="0014192B" w:rsidRPr="00BF32AC">
              <w:t xml:space="preserve"> </w:t>
            </w:r>
            <w:r w:rsidR="00BF32AC" w:rsidRPr="00BF32AC">
              <w:t xml:space="preserve">begins to understand that she </w:t>
            </w:r>
            <w:r w:rsidR="0014192B" w:rsidRPr="00BF32AC">
              <w:t>does</w:t>
            </w:r>
            <w:r w:rsidR="009F2D48" w:rsidRPr="00BF32AC">
              <w:t xml:space="preserve"> </w:t>
            </w:r>
            <w:r w:rsidR="0014192B" w:rsidRPr="00BF32AC">
              <w:t>n</w:t>
            </w:r>
            <w:r w:rsidR="009F2D48" w:rsidRPr="00BF32AC">
              <w:t>o</w:t>
            </w:r>
            <w:r w:rsidR="0014192B" w:rsidRPr="00BF32AC">
              <w:t xml:space="preserve">t </w:t>
            </w:r>
            <w:r w:rsidR="00BB47E3">
              <w:t xml:space="preserve">necessarily </w:t>
            </w:r>
            <w:r w:rsidR="0014192B" w:rsidRPr="00BF32AC">
              <w:t>want to</w:t>
            </w:r>
            <w:r w:rsidR="00D341A9">
              <w:t xml:space="preserve"> </w:t>
            </w:r>
            <w:r w:rsidR="00BC3D48" w:rsidRPr="00BF32AC">
              <w:t>conform to societal expectations</w:t>
            </w:r>
            <w:r w:rsidR="00BF32AC" w:rsidRPr="00624A30">
              <w:t>; thus</w:t>
            </w:r>
            <w:r w:rsidR="00631778">
              <w:t>,</w:t>
            </w:r>
            <w:r w:rsidR="00BF32AC" w:rsidRPr="00624A30">
              <w:t xml:space="preserve"> </w:t>
            </w:r>
            <w:r w:rsidR="00C06717">
              <w:t xml:space="preserve">she </w:t>
            </w:r>
            <w:r w:rsidR="00653376">
              <w:t xml:space="preserve">stops </w:t>
            </w:r>
            <w:r w:rsidR="00C06717">
              <w:t>follow</w:t>
            </w:r>
            <w:r w:rsidR="006B4677">
              <w:t>ing</w:t>
            </w:r>
            <w:r w:rsidR="00346819" w:rsidRPr="00600D94">
              <w:t xml:space="preserve"> the “</w:t>
            </w:r>
            <w:r w:rsidR="00D51399">
              <w:t>‘</w:t>
            </w:r>
            <w:r w:rsidR="00346819" w:rsidRPr="00600D94">
              <w:t>procession</w:t>
            </w:r>
            <w:r w:rsidR="00D51399">
              <w:t>’</w:t>
            </w:r>
            <w:r w:rsidR="00346819" w:rsidRPr="00BF32AC">
              <w:t>”</w:t>
            </w:r>
            <w:r w:rsidR="001503D2">
              <w:t xml:space="preserve"> (p. 57).</w:t>
            </w:r>
            <w:r w:rsidR="0014192B" w:rsidRPr="00BF32AC">
              <w:t xml:space="preserve"> </w:t>
            </w:r>
          </w:p>
          <w:p w14:paraId="232DB36F" w14:textId="1ADE29C1" w:rsidR="00FB0983" w:rsidRDefault="008A1354" w:rsidP="00F1296A">
            <w:pPr>
              <w:pStyle w:val="BulletedList"/>
            </w:pPr>
            <w:r>
              <w:t>The narrator</w:t>
            </w:r>
            <w:r w:rsidR="009F2D48">
              <w:t xml:space="preserve"> describes </w:t>
            </w:r>
            <w:r w:rsidR="00644723">
              <w:t>Edna as</w:t>
            </w:r>
            <w:r w:rsidR="009F2D48">
              <w:t xml:space="preserve"> not “a mother-woman</w:t>
            </w:r>
            <w:r w:rsidR="00E22808">
              <w:t xml:space="preserve"> </w:t>
            </w:r>
            <w:r w:rsidR="009F2D48">
              <w:t>…</w:t>
            </w:r>
            <w:r w:rsidR="00E22808">
              <w:t xml:space="preserve"> </w:t>
            </w:r>
            <w:r w:rsidR="009F2D48">
              <w:t>who idolized [her] children, worshiped [her] husband</w:t>
            </w:r>
            <w:r w:rsidR="003007C6">
              <w:t>[]</w:t>
            </w:r>
            <w:r w:rsidR="009F2D48">
              <w:t xml:space="preserve">” (p. 10). Edna </w:t>
            </w:r>
            <w:r>
              <w:t>engages</w:t>
            </w:r>
            <w:r w:rsidR="009F2D48">
              <w:t xml:space="preserve"> with the “material needs of her children</w:t>
            </w:r>
            <w:r w:rsidR="008D07A8">
              <w:t>,</w:t>
            </w:r>
            <w:r w:rsidR="009F2D48">
              <w:t xml:space="preserve">” so </w:t>
            </w:r>
            <w:r w:rsidR="00567895">
              <w:t xml:space="preserve">she does </w:t>
            </w:r>
            <w:r w:rsidR="009F2D48">
              <w:t xml:space="preserve">not “appear unamiable and uninterested” (p. 11). </w:t>
            </w:r>
            <w:r w:rsidR="001503D2">
              <w:t xml:space="preserve">As Edna’s sense of self develops in the text, she becomes less concerned </w:t>
            </w:r>
            <w:r w:rsidR="00BB47E3">
              <w:t xml:space="preserve">with </w:t>
            </w:r>
            <w:r w:rsidR="00631778">
              <w:t xml:space="preserve">maintaining </w:t>
            </w:r>
            <w:r w:rsidR="009F2D48">
              <w:t>social graces and admits</w:t>
            </w:r>
            <w:r w:rsidR="00631778">
              <w:t xml:space="preserve"> her</w:t>
            </w:r>
            <w:r w:rsidR="009F2D48">
              <w:t xml:space="preserve"> </w:t>
            </w:r>
            <w:r w:rsidR="00653376">
              <w:t>relief when her children are not around because motherhood was a role</w:t>
            </w:r>
            <w:r w:rsidR="009F2D48">
              <w:t xml:space="preserve"> </w:t>
            </w:r>
            <w:r w:rsidR="00653376">
              <w:t>“</w:t>
            </w:r>
            <w:r w:rsidR="009F2D48">
              <w:t xml:space="preserve">she had blindly assumed and for which Fate had not fitted her” (p. 22). </w:t>
            </w:r>
            <w:r w:rsidR="009E0BF3">
              <w:t xml:space="preserve">Also, Edna’s honesty about not </w:t>
            </w:r>
            <w:r w:rsidR="008D07A8">
              <w:t xml:space="preserve">embodying </w:t>
            </w:r>
            <w:r w:rsidR="009E0BF3">
              <w:t>society’s expectations</w:t>
            </w:r>
            <w:r w:rsidR="008D07A8">
              <w:t xml:space="preserve"> regarding ideal</w:t>
            </w:r>
            <w:r w:rsidR="009E0BF3">
              <w:t xml:space="preserve"> “mother-wom</w:t>
            </w:r>
            <w:r w:rsidR="0038711D">
              <w:t>e</w:t>
            </w:r>
            <w:r w:rsidR="009E0BF3">
              <w:t>n”</w:t>
            </w:r>
            <w:r w:rsidR="00C06717">
              <w:t xml:space="preserve"> </w:t>
            </w:r>
            <w:r w:rsidR="009E0BF3">
              <w:t xml:space="preserve">further develops </w:t>
            </w:r>
            <w:r w:rsidR="00065B47">
              <w:t xml:space="preserve">the central idea of </w:t>
            </w:r>
            <w:r w:rsidR="008D07A8">
              <w:t xml:space="preserve">societal expectations as Edna becomes more at peace </w:t>
            </w:r>
            <w:r w:rsidR="00C06717">
              <w:t xml:space="preserve">and </w:t>
            </w:r>
            <w:r w:rsidR="00653376">
              <w:t xml:space="preserve">frees herself </w:t>
            </w:r>
            <w:r w:rsidR="008D07A8">
              <w:t>of these types of expectations and responsibilities</w:t>
            </w:r>
            <w:r w:rsidR="00D51399">
              <w:t xml:space="preserve"> </w:t>
            </w:r>
            <w:r w:rsidR="004F4E84">
              <w:br/>
            </w:r>
            <w:r w:rsidR="00D51399">
              <w:t>(p. 10)</w:t>
            </w:r>
            <w:r w:rsidR="008D07A8">
              <w:t xml:space="preserve">. </w:t>
            </w:r>
          </w:p>
          <w:p w14:paraId="72D4FC87" w14:textId="24A02F8F" w:rsidR="001503D2" w:rsidRDefault="001503D2" w:rsidP="00F1296A">
            <w:pPr>
              <w:pStyle w:val="BulletedList"/>
            </w:pPr>
            <w:r>
              <w:t>The interaction between Edna and Madame Ratignolle further develops the central idea</w:t>
            </w:r>
            <w:r w:rsidR="00484EC4">
              <w:t>s</w:t>
            </w:r>
            <w:r>
              <w:t xml:space="preserve"> of sense of self and societal expectations. Madame Ratignolle does not see </w:t>
            </w:r>
            <w:r w:rsidR="00650190">
              <w:t xml:space="preserve">her identity </w:t>
            </w:r>
            <w:r>
              <w:t>as separate from her duties as a mother and considers her children an extension of her identity; she believes “</w:t>
            </w:r>
            <w:r w:rsidR="004F4E84">
              <w:t>‘</w:t>
            </w:r>
            <w:r>
              <w:t>a woman who would give her life for her children could do no more than that</w:t>
            </w:r>
            <w:r w:rsidR="004F4E84">
              <w:t>’</w:t>
            </w:r>
            <w:r>
              <w:t>” (p. 53).</w:t>
            </w:r>
            <w:r w:rsidR="00065B47">
              <w:t xml:space="preserve"> This idea represents society’s expectations regarding “mother-women</w:t>
            </w:r>
            <w:r w:rsidR="004F4E84">
              <w:t>,</w:t>
            </w:r>
            <w:r w:rsidR="00065B47">
              <w:t>”</w:t>
            </w:r>
            <w:r w:rsidR="00C06717">
              <w:t xml:space="preserve"> </w:t>
            </w:r>
            <w:r w:rsidR="00567895">
              <w:t>t</w:t>
            </w:r>
            <w:r w:rsidR="00484EC4">
              <w:t xml:space="preserve">hat a </w:t>
            </w:r>
            <w:r w:rsidR="00C06717">
              <w:t xml:space="preserve">woman’s </w:t>
            </w:r>
            <w:r w:rsidR="00484EC4">
              <w:t>identity is the same as her identity as a mother,</w:t>
            </w:r>
            <w:r w:rsidR="00065B47">
              <w:t xml:space="preserve"> an expectation that Edna does not uphold</w:t>
            </w:r>
            <w:r w:rsidR="00D51399">
              <w:t xml:space="preserve"> (p. 10)</w:t>
            </w:r>
            <w:r w:rsidR="00065B47">
              <w:t xml:space="preserve">. Instead, </w:t>
            </w:r>
            <w:r>
              <w:t>Edna describes her unwillingness to “</w:t>
            </w:r>
            <w:r w:rsidR="004F4E84">
              <w:t>‘</w:t>
            </w:r>
            <w:r>
              <w:t xml:space="preserve">give </w:t>
            </w:r>
            <w:r w:rsidR="00D51399">
              <w:t>[</w:t>
            </w:r>
            <w:r>
              <w:t>her</w:t>
            </w:r>
            <w:r w:rsidR="004F4E84">
              <w:t>]</w:t>
            </w:r>
            <w:r>
              <w:t>self</w:t>
            </w:r>
            <w:r w:rsidR="004F4E84">
              <w:t>’</w:t>
            </w:r>
            <w:r>
              <w:t xml:space="preserve">” or </w:t>
            </w:r>
            <w:r w:rsidR="00C06717">
              <w:t xml:space="preserve">give up her </w:t>
            </w:r>
            <w:r>
              <w:t>identity for her children</w:t>
            </w:r>
            <w:r w:rsidR="00D51399">
              <w:t xml:space="preserve"> (p. 53)</w:t>
            </w:r>
            <w:r>
              <w:t>. Edna suggests that her “</w:t>
            </w:r>
            <w:r w:rsidR="003007C6">
              <w:t>[]</w:t>
            </w:r>
            <w:r>
              <w:t>self” and her “</w:t>
            </w:r>
            <w:r w:rsidR="0061247B">
              <w:t>life” are different</w:t>
            </w:r>
            <w:r>
              <w:t>, and her unwillingness to give up “[her]self” indicates how precious “</w:t>
            </w:r>
            <w:r w:rsidR="003007C6">
              <w:t>[]</w:t>
            </w:r>
            <w:r>
              <w:t>self” or identity is to Edn</w:t>
            </w:r>
            <w:r w:rsidR="00065B47">
              <w:t>a</w:t>
            </w:r>
            <w:r w:rsidR="00D51399">
              <w:t xml:space="preserve">  (p. 53)</w:t>
            </w:r>
            <w:r w:rsidR="00065B47">
              <w:t>.</w:t>
            </w:r>
            <w:r>
              <w:t xml:space="preserve"> </w:t>
            </w:r>
          </w:p>
          <w:p w14:paraId="4F68380F" w14:textId="07616B79" w:rsidR="00343A05" w:rsidRDefault="00343A05" w:rsidP="00F1296A">
            <w:pPr>
              <w:pStyle w:val="BulletedList"/>
            </w:pPr>
            <w:r>
              <w:t>When Edna neglects her Tuesday routine, which she has maintained “since her marriage, six years before” (p. 56)</w:t>
            </w:r>
            <w:r w:rsidR="00F47372">
              <w:t>,</w:t>
            </w:r>
            <w:r>
              <w:t xml:space="preserve"> she </w:t>
            </w:r>
            <w:r w:rsidR="000642C1">
              <w:t>tells her husband “</w:t>
            </w:r>
            <w:r w:rsidR="00D51399">
              <w:t>‘</w:t>
            </w:r>
            <w:r w:rsidR="000642C1">
              <w:t>I simply felt like going out, and I went out</w:t>
            </w:r>
            <w:r w:rsidR="00D51399">
              <w:t>’</w:t>
            </w:r>
            <w:r w:rsidR="000642C1">
              <w:t>” (p. 57)</w:t>
            </w:r>
            <w:r w:rsidR="00C06717">
              <w:t>. Edna</w:t>
            </w:r>
            <w:r w:rsidR="00F60B74">
              <w:t xml:space="preserve"> </w:t>
            </w:r>
            <w:r w:rsidR="000642C1">
              <w:t>demonstrat</w:t>
            </w:r>
            <w:r w:rsidR="00C06717">
              <w:t>es</w:t>
            </w:r>
            <w:r w:rsidR="000642C1">
              <w:t xml:space="preserve"> her new</w:t>
            </w:r>
            <w:r w:rsidR="00D52ECB">
              <w:t>found</w:t>
            </w:r>
            <w:r w:rsidR="000642C1">
              <w:t xml:space="preserve"> willingness to reject societal expectations and her old</w:t>
            </w:r>
            <w:r w:rsidR="00D52ECB">
              <w:t xml:space="preserve"> domestic</w:t>
            </w:r>
            <w:r w:rsidR="000642C1">
              <w:t xml:space="preserve"> routine</w:t>
            </w:r>
            <w:r w:rsidR="00D52ECB">
              <w:t>s</w:t>
            </w:r>
            <w:r w:rsidR="000642C1">
              <w:t xml:space="preserve">. After Edna </w:t>
            </w:r>
            <w:r>
              <w:t>and Mr. Pontellier fight and she tries</w:t>
            </w:r>
            <w:r w:rsidR="00D52ECB">
              <w:t xml:space="preserve"> symbolically</w:t>
            </w:r>
            <w:r>
              <w:t xml:space="preserve"> “</w:t>
            </w:r>
            <w:r w:rsidR="00D51399">
              <w:t>‘</w:t>
            </w:r>
            <w:r>
              <w:t>to crush</w:t>
            </w:r>
            <w:r w:rsidR="00D51399">
              <w:t>’</w:t>
            </w:r>
            <w:r>
              <w:t>” her wedding ring</w:t>
            </w:r>
            <w:r w:rsidR="004F4E84">
              <w:t xml:space="preserve"> (p. 59)</w:t>
            </w:r>
            <w:r w:rsidR="000642C1">
              <w:t xml:space="preserve">, </w:t>
            </w:r>
            <w:r>
              <w:t xml:space="preserve">Edna </w:t>
            </w:r>
            <w:r w:rsidR="000642C1">
              <w:t xml:space="preserve">starts to </w:t>
            </w:r>
            <w:r>
              <w:t xml:space="preserve">give herself permission “to do as she liked and to feel as she liked” </w:t>
            </w:r>
            <w:r w:rsidR="004F4E84">
              <w:br/>
            </w:r>
            <w:r>
              <w:t xml:space="preserve">(p. 63). This includes </w:t>
            </w:r>
            <w:r w:rsidR="00C06717">
              <w:t xml:space="preserve">her dismissal of </w:t>
            </w:r>
            <w:r>
              <w:t xml:space="preserve">her husband and her children </w:t>
            </w:r>
            <w:r w:rsidR="00C06717">
              <w:t>when she says</w:t>
            </w:r>
            <w:r>
              <w:t xml:space="preserve"> “</w:t>
            </w:r>
            <w:r w:rsidR="00D51399">
              <w:t>‘</w:t>
            </w:r>
            <w:r w:rsidR="00EB0317">
              <w:t>[</w:t>
            </w:r>
            <w:r>
              <w:t>l</w:t>
            </w:r>
            <w:r w:rsidR="00EB0317">
              <w:t>]</w:t>
            </w:r>
            <w:r>
              <w:t>et me alone; you bother me</w:t>
            </w:r>
            <w:r w:rsidR="00D51399">
              <w:t>’</w:t>
            </w:r>
            <w:r>
              <w:t xml:space="preserve">” (p. 64). Edna </w:t>
            </w:r>
            <w:r w:rsidR="005A4B9B">
              <w:t xml:space="preserve">acts on behalf of her sense of self by creating </w:t>
            </w:r>
            <w:r>
              <w:t xml:space="preserve">time </w:t>
            </w:r>
            <w:r w:rsidR="003A0899">
              <w:t>for what she wants</w:t>
            </w:r>
            <w:r w:rsidR="005A4B9B">
              <w:t xml:space="preserve"> to do</w:t>
            </w:r>
            <w:r>
              <w:t xml:space="preserve">, even if it is at the expense of societal expectations </w:t>
            </w:r>
            <w:r w:rsidR="003A0899">
              <w:t>regarding</w:t>
            </w:r>
            <w:r>
              <w:t xml:space="preserve"> her</w:t>
            </w:r>
            <w:r w:rsidR="003A0899">
              <w:t xml:space="preserve"> </w:t>
            </w:r>
            <w:r w:rsidR="00D52ECB">
              <w:t>obligations</w:t>
            </w:r>
            <w:r>
              <w:t xml:space="preserve"> as a mother and wife. </w:t>
            </w:r>
          </w:p>
          <w:p w14:paraId="27631A98" w14:textId="6966169F" w:rsidR="00E75C30" w:rsidRPr="00790BCC" w:rsidRDefault="00343A05" w:rsidP="003334F7">
            <w:pPr>
              <w:pStyle w:val="BulletedList"/>
            </w:pPr>
            <w:r>
              <w:t xml:space="preserve">Edna’s relationship with Robert </w:t>
            </w:r>
            <w:r w:rsidR="00C01EFC">
              <w:t xml:space="preserve">allows her to confront the kind of life she wants, </w:t>
            </w:r>
            <w:r w:rsidR="00650190">
              <w:t xml:space="preserve">in which </w:t>
            </w:r>
            <w:r w:rsidR="00C01EFC">
              <w:t>she better understands herself “as an individual to the world within and about her” (p. 16)</w:t>
            </w:r>
            <w:r>
              <w:t>.</w:t>
            </w:r>
            <w:r w:rsidR="00C01EFC">
              <w:t xml:space="preserve"> Edna’s </w:t>
            </w:r>
            <w:r w:rsidR="00C01EFC">
              <w:lastRenderedPageBreak/>
              <w:t>fondness for</w:t>
            </w:r>
            <w:r>
              <w:t xml:space="preserve"> Robert</w:t>
            </w:r>
            <w:r w:rsidR="00EE2284">
              <w:t xml:space="preserve">, and the passion he </w:t>
            </w:r>
            <w:r w:rsidR="003334F7">
              <w:t xml:space="preserve">evokes in </w:t>
            </w:r>
            <w:r w:rsidR="00EE2284">
              <w:t>her,</w:t>
            </w:r>
            <w:r>
              <w:t xml:space="preserve"> grows </w:t>
            </w:r>
            <w:r w:rsidR="00C01EFC">
              <w:t>alongside her desire to be an artist</w:t>
            </w:r>
            <w:r w:rsidR="00125AD8">
              <w:t xml:space="preserve">. Robert </w:t>
            </w:r>
            <w:r w:rsidR="00F00330">
              <w:t>contributes to</w:t>
            </w:r>
            <w:r w:rsidR="00125AD8">
              <w:t xml:space="preserve"> </w:t>
            </w:r>
            <w:r w:rsidR="007A580C">
              <w:t>Edna’s</w:t>
            </w:r>
            <w:r w:rsidR="00F00330">
              <w:t xml:space="preserve"> awakening</w:t>
            </w:r>
            <w:r w:rsidR="007A580C">
              <w:t xml:space="preserve"> sense of self and contributes to </w:t>
            </w:r>
            <w:r w:rsidR="00125AD8">
              <w:t xml:space="preserve">her </w:t>
            </w:r>
            <w:r w:rsidR="007A580C">
              <w:t>willingness to experiment with her own emotions and passions</w:t>
            </w:r>
            <w:r w:rsidR="00223FD6">
              <w:t xml:space="preserve">. </w:t>
            </w:r>
            <w:r w:rsidR="00125AD8">
              <w:t>Edna someti</w:t>
            </w:r>
            <w:r w:rsidR="00876C8A">
              <w:t>mes experi</w:t>
            </w:r>
            <w:r w:rsidR="00125AD8">
              <w:t>ments</w:t>
            </w:r>
            <w:r w:rsidR="007A580C">
              <w:t xml:space="preserve"> </w:t>
            </w:r>
            <w:r w:rsidR="003A12B6">
              <w:t xml:space="preserve">with her individual needs </w:t>
            </w:r>
            <w:r w:rsidR="007A580C">
              <w:t>at the expense of her family</w:t>
            </w:r>
            <w:r w:rsidR="00650190">
              <w:t>,</w:t>
            </w:r>
            <w:r w:rsidR="00F00330">
              <w:t xml:space="preserve"> thus, shunning</w:t>
            </w:r>
            <w:r w:rsidR="004103AF">
              <w:t xml:space="preserve"> or avoiding</w:t>
            </w:r>
            <w:r w:rsidR="00F00330">
              <w:t xml:space="preserve"> societal obligations. </w:t>
            </w:r>
          </w:p>
        </w:tc>
      </w:tr>
    </w:tbl>
    <w:p w14:paraId="3BA911FD" w14:textId="77777777" w:rsidR="00790BCC" w:rsidRPr="00790BCC" w:rsidRDefault="00790BCC" w:rsidP="00D31F4D">
      <w:pPr>
        <w:pStyle w:val="Heading1"/>
      </w:pPr>
      <w:r w:rsidRPr="00341F48">
        <w:lastRenderedPageBreak/>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5ACFAA57" w14:textId="77777777" w:rsidTr="005D0A7D">
        <w:tc>
          <w:tcPr>
            <w:tcW w:w="9360" w:type="dxa"/>
            <w:shd w:val="clear" w:color="auto" w:fill="76923C"/>
          </w:tcPr>
          <w:p w14:paraId="6023DC84" w14:textId="77777777" w:rsidR="00790BCC" w:rsidRPr="00790BCC" w:rsidRDefault="00790BCC" w:rsidP="00D31F4D">
            <w:pPr>
              <w:pStyle w:val="TableHeaders"/>
            </w:pPr>
            <w:r w:rsidRPr="00790BCC">
              <w:t>Vocabulary to provide directly (will not include extended instruction)</w:t>
            </w:r>
          </w:p>
        </w:tc>
      </w:tr>
      <w:tr w:rsidR="00790BCC" w:rsidRPr="00790BCC" w14:paraId="3EBA589B" w14:textId="77777777" w:rsidTr="005D0A7D">
        <w:tc>
          <w:tcPr>
            <w:tcW w:w="9360" w:type="dxa"/>
          </w:tcPr>
          <w:p w14:paraId="6BC6A524" w14:textId="2D481D45" w:rsidR="00574F82" w:rsidRPr="00790BCC" w:rsidRDefault="00331C15" w:rsidP="00331C15">
            <w:pPr>
              <w:pStyle w:val="BulletedList"/>
            </w:pPr>
            <w:r>
              <w:t>None.*</w:t>
            </w:r>
          </w:p>
        </w:tc>
      </w:tr>
      <w:tr w:rsidR="00790BCC" w:rsidRPr="00790BCC" w14:paraId="4A1A05C2" w14:textId="77777777" w:rsidTr="005D0A7D">
        <w:tc>
          <w:tcPr>
            <w:tcW w:w="9360" w:type="dxa"/>
            <w:shd w:val="clear" w:color="auto" w:fill="76923C"/>
          </w:tcPr>
          <w:p w14:paraId="0DE5F5F9" w14:textId="77777777" w:rsidR="00790BCC" w:rsidRPr="00790BCC" w:rsidRDefault="00790BCC" w:rsidP="00D31F4D">
            <w:pPr>
              <w:pStyle w:val="TableHeaders"/>
            </w:pPr>
            <w:r w:rsidRPr="00790BCC">
              <w:t>Vocabulary to teach (may include direct word work and/or questions)</w:t>
            </w:r>
          </w:p>
        </w:tc>
      </w:tr>
      <w:tr w:rsidR="00790BCC" w:rsidRPr="00790BCC" w14:paraId="503E6C53" w14:textId="77777777" w:rsidTr="005D0A7D">
        <w:tc>
          <w:tcPr>
            <w:tcW w:w="9360" w:type="dxa"/>
          </w:tcPr>
          <w:p w14:paraId="635BB512" w14:textId="42979E2F" w:rsidR="00790BCC" w:rsidRPr="00790BCC" w:rsidRDefault="00FC3EA1" w:rsidP="00D31F4D">
            <w:pPr>
              <w:pStyle w:val="BulletedList"/>
            </w:pPr>
            <w:r>
              <w:t>None.</w:t>
            </w:r>
            <w:r w:rsidR="00331C15">
              <w:t>*</w:t>
            </w:r>
          </w:p>
        </w:tc>
      </w:tr>
      <w:tr w:rsidR="00790BCC" w:rsidRPr="00790BCC" w14:paraId="5DD7BFE0" w14:textId="77777777" w:rsidTr="005D0A7D">
        <w:tc>
          <w:tcPr>
            <w:tcW w:w="9360" w:type="dxa"/>
            <w:tcBorders>
              <w:top w:val="single" w:sz="4" w:space="0" w:color="auto"/>
              <w:left w:val="single" w:sz="4" w:space="0" w:color="auto"/>
              <w:bottom w:val="single" w:sz="4" w:space="0" w:color="auto"/>
              <w:right w:val="single" w:sz="4" w:space="0" w:color="auto"/>
            </w:tcBorders>
            <w:shd w:val="clear" w:color="auto" w:fill="76923C"/>
          </w:tcPr>
          <w:p w14:paraId="05CE7E81"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5A6EF548" w14:textId="77777777" w:rsidTr="005D0A7D">
        <w:tc>
          <w:tcPr>
            <w:tcW w:w="9360" w:type="dxa"/>
            <w:tcBorders>
              <w:top w:val="single" w:sz="4" w:space="0" w:color="auto"/>
              <w:left w:val="single" w:sz="4" w:space="0" w:color="auto"/>
              <w:bottom w:val="single" w:sz="4" w:space="0" w:color="auto"/>
              <w:right w:val="single" w:sz="4" w:space="0" w:color="auto"/>
            </w:tcBorders>
          </w:tcPr>
          <w:p w14:paraId="38E8EA3D" w14:textId="668826B9" w:rsidR="00574F82" w:rsidRPr="00790BCC" w:rsidRDefault="00331C15" w:rsidP="00331C15">
            <w:pPr>
              <w:pStyle w:val="BulletedList"/>
            </w:pPr>
            <w:r>
              <w:t>None.*</w:t>
            </w:r>
          </w:p>
        </w:tc>
      </w:tr>
    </w:tbl>
    <w:p w14:paraId="20006EDF" w14:textId="0C7ECC46" w:rsidR="00125030" w:rsidRPr="005E1E62" w:rsidRDefault="00125030" w:rsidP="00125030">
      <w:pPr>
        <w:rPr>
          <w:sz w:val="18"/>
          <w:szCs w:val="18"/>
        </w:rPr>
      </w:pPr>
      <w:r>
        <w:t>*</w:t>
      </w:r>
      <w:r w:rsidRPr="00B97368">
        <w:rPr>
          <w:sz w:val="18"/>
          <w:szCs w:val="18"/>
        </w:rPr>
        <w:t>Because this is not a close reading lesson, there is no specified vocabulary. However, in the process of returning to the text, students may uncover unfamiliar words. Teachers can guide students to make meaning of these words by following the protocols described in 1</w:t>
      </w:r>
      <w:r>
        <w:rPr>
          <w:sz w:val="18"/>
          <w:szCs w:val="18"/>
        </w:rPr>
        <w:t>e</w:t>
      </w:r>
      <w:r w:rsidRPr="00B97368">
        <w:rPr>
          <w:sz w:val="18"/>
          <w:szCs w:val="18"/>
        </w:rPr>
        <w:t xml:space="preserve"> of this document</w:t>
      </w:r>
      <w:r w:rsidR="005E1E62">
        <w:rPr>
          <w:sz w:val="18"/>
          <w:szCs w:val="18"/>
        </w:rPr>
        <w:t>:</w:t>
      </w:r>
      <w:r w:rsidRPr="00B97368">
        <w:rPr>
          <w:sz w:val="18"/>
          <w:szCs w:val="18"/>
        </w:rPr>
        <w:t xml:space="preserve"> </w:t>
      </w:r>
      <w:hyperlink r:id="rId7" w:history="1">
        <w:r w:rsidRPr="005E1E62">
          <w:rPr>
            <w:rStyle w:val="Hyperlink"/>
            <w:sz w:val="18"/>
            <w:szCs w:val="18"/>
          </w:rPr>
          <w:t>http://www.engageny.org/sites/default/files/resource/attachments/9-12_ela_prefatory_material.pdf</w:t>
        </w:r>
      </w:hyperlink>
      <w:r w:rsidRPr="005E1E62">
        <w:rPr>
          <w:sz w:val="18"/>
          <w:szCs w:val="18"/>
        </w:rPr>
        <w:t xml:space="preserve">. </w:t>
      </w:r>
    </w:p>
    <w:p w14:paraId="6DC4C42A" w14:textId="77777777" w:rsidR="00790BCC" w:rsidRPr="00790BCC" w:rsidRDefault="00790BCC" w:rsidP="00D31F4D">
      <w:pPr>
        <w:pStyle w:val="Heading1"/>
      </w:pPr>
      <w:r w:rsidRPr="00790BCC">
        <w:t>Lesson Agenda/Overview</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1706"/>
      </w:tblGrid>
      <w:tr w:rsidR="00790BCC" w:rsidRPr="00790BCC" w14:paraId="6A20C0AC" w14:textId="77777777" w:rsidTr="005D0A7D">
        <w:tc>
          <w:tcPr>
            <w:tcW w:w="7650" w:type="dxa"/>
            <w:tcBorders>
              <w:bottom w:val="single" w:sz="4" w:space="0" w:color="auto"/>
            </w:tcBorders>
            <w:shd w:val="clear" w:color="auto" w:fill="76923C"/>
          </w:tcPr>
          <w:p w14:paraId="30A66683"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7AB76EC0" w14:textId="77777777" w:rsidR="00790BCC" w:rsidRPr="00790BCC" w:rsidRDefault="00790BCC" w:rsidP="00D31F4D">
            <w:pPr>
              <w:pStyle w:val="TableHeaders"/>
            </w:pPr>
            <w:r w:rsidRPr="00790BCC">
              <w:t>% of Lesson</w:t>
            </w:r>
          </w:p>
        </w:tc>
      </w:tr>
      <w:tr w:rsidR="00790BCC" w:rsidRPr="00790BCC" w14:paraId="00ADF397" w14:textId="77777777" w:rsidTr="005D0A7D">
        <w:trPr>
          <w:trHeight w:val="1313"/>
        </w:trPr>
        <w:tc>
          <w:tcPr>
            <w:tcW w:w="7650" w:type="dxa"/>
            <w:tcBorders>
              <w:bottom w:val="nil"/>
            </w:tcBorders>
          </w:tcPr>
          <w:p w14:paraId="058C6952" w14:textId="77777777" w:rsidR="00790BCC" w:rsidRPr="00D31F4D" w:rsidRDefault="00790BCC" w:rsidP="00D31F4D">
            <w:pPr>
              <w:pStyle w:val="TableText"/>
              <w:rPr>
                <w:b/>
              </w:rPr>
            </w:pPr>
            <w:r w:rsidRPr="00D31F4D">
              <w:rPr>
                <w:b/>
              </w:rPr>
              <w:t>Standards &amp; Text:</w:t>
            </w:r>
          </w:p>
          <w:p w14:paraId="76B1124D" w14:textId="1DB6021D" w:rsidR="00790BCC" w:rsidRPr="00790BCC" w:rsidRDefault="00FC0796" w:rsidP="00D31F4D">
            <w:pPr>
              <w:pStyle w:val="BulletedList"/>
            </w:pPr>
            <w:r>
              <w:t xml:space="preserve">Standards: </w:t>
            </w:r>
            <w:r w:rsidR="00125030">
              <w:t>RL.11-12.2, RL.11-12.3, W.11-12.2</w:t>
            </w:r>
            <w:r w:rsidR="000F7D13">
              <w:t>.a-f</w:t>
            </w:r>
            <w:r w:rsidR="00125030">
              <w:t>, W.11-12.4, W.11-12.9.a</w:t>
            </w:r>
          </w:p>
          <w:p w14:paraId="021817ED" w14:textId="79D2D197" w:rsidR="00790BCC" w:rsidRPr="00790BCC" w:rsidRDefault="003612C5" w:rsidP="00931052">
            <w:pPr>
              <w:pStyle w:val="BulletedList"/>
            </w:pPr>
            <w:r>
              <w:t xml:space="preserve">Text: </w:t>
            </w:r>
            <w:r w:rsidR="00FC0796" w:rsidRPr="003612C5">
              <w:rPr>
                <w:i/>
              </w:rPr>
              <w:t>The Awakening</w:t>
            </w:r>
            <w:r w:rsidR="00FC0796">
              <w:t xml:space="preserve"> by Kate Chopin, </w:t>
            </w:r>
            <w:r w:rsidR="00D51399">
              <w:t>C</w:t>
            </w:r>
            <w:r>
              <w:t>hapter</w:t>
            </w:r>
            <w:r w:rsidR="00125030">
              <w:t>s I</w:t>
            </w:r>
            <w:r w:rsidR="00663D65">
              <w:t>–</w:t>
            </w:r>
            <w:r w:rsidR="00125030">
              <w:t>XIX</w:t>
            </w:r>
          </w:p>
        </w:tc>
        <w:tc>
          <w:tcPr>
            <w:tcW w:w="1705" w:type="dxa"/>
            <w:tcBorders>
              <w:bottom w:val="nil"/>
            </w:tcBorders>
          </w:tcPr>
          <w:p w14:paraId="715A8DA0" w14:textId="77777777" w:rsidR="00790BCC" w:rsidRPr="00790BCC" w:rsidRDefault="00790BCC" w:rsidP="00790BCC"/>
          <w:p w14:paraId="39F82B9D" w14:textId="77777777" w:rsidR="00790BCC" w:rsidRPr="00790BCC" w:rsidRDefault="00790BCC" w:rsidP="00790BCC">
            <w:pPr>
              <w:spacing w:after="60" w:line="240" w:lineRule="auto"/>
            </w:pPr>
          </w:p>
        </w:tc>
      </w:tr>
      <w:tr w:rsidR="00790BCC" w:rsidRPr="00790BCC" w14:paraId="1B6B43C0" w14:textId="77777777" w:rsidTr="005D0A7D">
        <w:tc>
          <w:tcPr>
            <w:tcW w:w="7650" w:type="dxa"/>
            <w:tcBorders>
              <w:top w:val="nil"/>
            </w:tcBorders>
          </w:tcPr>
          <w:p w14:paraId="2C669B42" w14:textId="77777777" w:rsidR="00790BCC" w:rsidRPr="00D31F4D" w:rsidRDefault="00790BCC" w:rsidP="00D31F4D">
            <w:pPr>
              <w:pStyle w:val="TableText"/>
              <w:rPr>
                <w:b/>
              </w:rPr>
            </w:pPr>
            <w:r w:rsidRPr="00D31F4D">
              <w:rPr>
                <w:b/>
              </w:rPr>
              <w:t>Learning Sequence:</w:t>
            </w:r>
          </w:p>
          <w:p w14:paraId="775EFDAE" w14:textId="77777777" w:rsidR="00790BCC" w:rsidRPr="00790BCC" w:rsidRDefault="00790BCC" w:rsidP="00D31F4D">
            <w:pPr>
              <w:pStyle w:val="NumberedList"/>
            </w:pPr>
            <w:r w:rsidRPr="00790BCC">
              <w:t>Introduction of Lesson Agenda</w:t>
            </w:r>
          </w:p>
          <w:p w14:paraId="1236E53A" w14:textId="77777777" w:rsidR="00790BCC" w:rsidRDefault="00790BCC" w:rsidP="00D31F4D">
            <w:pPr>
              <w:pStyle w:val="NumberedList"/>
            </w:pPr>
            <w:r w:rsidRPr="00790BCC">
              <w:t>Homework Accountability</w:t>
            </w:r>
          </w:p>
          <w:p w14:paraId="379287F6" w14:textId="5C414379" w:rsidR="009B0A38" w:rsidRDefault="005E1E62" w:rsidP="00D31F4D">
            <w:pPr>
              <w:pStyle w:val="NumberedList"/>
            </w:pPr>
            <w:r>
              <w:t xml:space="preserve">11.4.2 </w:t>
            </w:r>
            <w:r w:rsidR="009B0A38">
              <w:t>Mid-Unit Assessment</w:t>
            </w:r>
          </w:p>
          <w:p w14:paraId="0F38CEA3" w14:textId="77777777" w:rsidR="00790BCC" w:rsidRPr="00790BCC" w:rsidRDefault="00790BCC" w:rsidP="00D31F4D">
            <w:pPr>
              <w:pStyle w:val="NumberedList"/>
            </w:pPr>
            <w:r w:rsidRPr="00790BCC">
              <w:t>Closing</w:t>
            </w:r>
          </w:p>
        </w:tc>
        <w:tc>
          <w:tcPr>
            <w:tcW w:w="1705" w:type="dxa"/>
            <w:tcBorders>
              <w:top w:val="nil"/>
            </w:tcBorders>
          </w:tcPr>
          <w:p w14:paraId="115C0348" w14:textId="77777777" w:rsidR="00790BCC" w:rsidRPr="00790BCC" w:rsidRDefault="00790BCC" w:rsidP="00790BCC">
            <w:pPr>
              <w:spacing w:before="40" w:after="40"/>
            </w:pPr>
          </w:p>
          <w:p w14:paraId="11F6A040" w14:textId="77777777" w:rsidR="00790BCC" w:rsidRPr="00790BCC" w:rsidRDefault="00790BCC" w:rsidP="00D31F4D">
            <w:pPr>
              <w:pStyle w:val="NumberedList"/>
              <w:numPr>
                <w:ilvl w:val="0"/>
                <w:numId w:val="13"/>
              </w:numPr>
            </w:pPr>
            <w:r w:rsidRPr="00790BCC">
              <w:t>5%</w:t>
            </w:r>
          </w:p>
          <w:p w14:paraId="6083CD97" w14:textId="77777777" w:rsidR="00790BCC" w:rsidRDefault="009B0A38" w:rsidP="00D31F4D">
            <w:pPr>
              <w:pStyle w:val="NumberedList"/>
              <w:numPr>
                <w:ilvl w:val="0"/>
                <w:numId w:val="13"/>
              </w:numPr>
            </w:pPr>
            <w:r>
              <w:t>10%</w:t>
            </w:r>
          </w:p>
          <w:p w14:paraId="467FA85E" w14:textId="77777777" w:rsidR="009B0A38" w:rsidRDefault="009B0A38" w:rsidP="00D31F4D">
            <w:pPr>
              <w:pStyle w:val="NumberedList"/>
              <w:numPr>
                <w:ilvl w:val="0"/>
                <w:numId w:val="13"/>
              </w:numPr>
            </w:pPr>
            <w:r>
              <w:t>80%</w:t>
            </w:r>
          </w:p>
          <w:p w14:paraId="11D109A2" w14:textId="644B3B7F" w:rsidR="009B0A38" w:rsidRPr="00790BCC" w:rsidRDefault="009B0A38" w:rsidP="00D31F4D">
            <w:pPr>
              <w:pStyle w:val="NumberedList"/>
              <w:numPr>
                <w:ilvl w:val="0"/>
                <w:numId w:val="13"/>
              </w:numPr>
            </w:pPr>
            <w:r>
              <w:t>5%</w:t>
            </w:r>
          </w:p>
        </w:tc>
      </w:tr>
    </w:tbl>
    <w:p w14:paraId="7D12E38E" w14:textId="2A6AF524" w:rsidR="00790BCC" w:rsidRPr="00790BCC" w:rsidRDefault="00790BCC" w:rsidP="00D31F4D">
      <w:pPr>
        <w:pStyle w:val="Heading1"/>
      </w:pPr>
      <w:r w:rsidRPr="00790BCC">
        <w:lastRenderedPageBreak/>
        <w:t>Materials</w:t>
      </w:r>
    </w:p>
    <w:p w14:paraId="12C865D1" w14:textId="782C8EAF" w:rsidR="009835CA" w:rsidRDefault="009835CA" w:rsidP="00491EE9">
      <w:pPr>
        <w:pStyle w:val="BulletedList"/>
      </w:pPr>
      <w:r>
        <w:t xml:space="preserve">Copies of the </w:t>
      </w:r>
      <w:r w:rsidR="00640661">
        <w:t xml:space="preserve">11.4.2 Mid-Unit Assessment </w:t>
      </w:r>
      <w:r>
        <w:t>for each student</w:t>
      </w:r>
    </w:p>
    <w:p w14:paraId="606AD8B1" w14:textId="7E07E7B9" w:rsidR="00640661" w:rsidRPr="00790BCC" w:rsidRDefault="00640661" w:rsidP="00491EE9">
      <w:pPr>
        <w:pStyle w:val="BulletedList"/>
      </w:pPr>
      <w:r>
        <w:t>Copies of the 11.4.2 Mid-Unit Text Analysis Rubric and Checklist for each student</w:t>
      </w:r>
    </w:p>
    <w:p w14:paraId="0D919435" w14:textId="77777777" w:rsidR="00790BCC" w:rsidRDefault="00790BCC" w:rsidP="00D31F4D">
      <w:pPr>
        <w:pStyle w:val="Heading1"/>
      </w:pPr>
      <w:r w:rsidRPr="00790BCC">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10D0B141" w14:textId="77777777" w:rsidTr="005D0A7D">
        <w:tc>
          <w:tcPr>
            <w:tcW w:w="9360" w:type="dxa"/>
            <w:gridSpan w:val="2"/>
            <w:shd w:val="clear" w:color="auto" w:fill="76923C"/>
          </w:tcPr>
          <w:p w14:paraId="24EF710C" w14:textId="77777777" w:rsidR="00D31F4D" w:rsidRPr="0010022C" w:rsidRDefault="00D31F4D" w:rsidP="009450B7">
            <w:pPr>
              <w:pStyle w:val="TableHeaders"/>
              <w:rPr>
                <w:sz w:val="22"/>
                <w:szCs w:val="22"/>
              </w:rPr>
            </w:pPr>
            <w:r w:rsidRPr="0010022C">
              <w:rPr>
                <w:sz w:val="22"/>
                <w:szCs w:val="22"/>
              </w:rPr>
              <w:t>How to Use the Learning Sequence</w:t>
            </w:r>
          </w:p>
        </w:tc>
      </w:tr>
      <w:tr w:rsidR="00D31F4D" w:rsidRPr="00D31F4D" w14:paraId="77896E52" w14:textId="77777777" w:rsidTr="005D0A7D">
        <w:tc>
          <w:tcPr>
            <w:tcW w:w="894" w:type="dxa"/>
            <w:shd w:val="clear" w:color="auto" w:fill="76923C"/>
          </w:tcPr>
          <w:p w14:paraId="312CC090" w14:textId="77777777" w:rsidR="00D31F4D" w:rsidRPr="0010022C" w:rsidRDefault="00D31F4D" w:rsidP="00D31F4D">
            <w:pPr>
              <w:pStyle w:val="TableHeaders"/>
              <w:rPr>
                <w:sz w:val="22"/>
                <w:szCs w:val="22"/>
              </w:rPr>
            </w:pPr>
            <w:r w:rsidRPr="0010022C">
              <w:rPr>
                <w:sz w:val="22"/>
                <w:szCs w:val="22"/>
              </w:rPr>
              <w:t>Symbol</w:t>
            </w:r>
          </w:p>
        </w:tc>
        <w:tc>
          <w:tcPr>
            <w:tcW w:w="8466" w:type="dxa"/>
            <w:shd w:val="clear" w:color="auto" w:fill="76923C"/>
          </w:tcPr>
          <w:p w14:paraId="1CE425C3" w14:textId="77777777" w:rsidR="00D31F4D" w:rsidRPr="0010022C" w:rsidRDefault="00D31F4D" w:rsidP="00D31F4D">
            <w:pPr>
              <w:pStyle w:val="TableHeaders"/>
              <w:rPr>
                <w:sz w:val="22"/>
                <w:szCs w:val="22"/>
              </w:rPr>
            </w:pPr>
            <w:r w:rsidRPr="0010022C">
              <w:rPr>
                <w:sz w:val="22"/>
                <w:szCs w:val="22"/>
              </w:rPr>
              <w:t>Type of Text &amp; Interpretation of the Symbol</w:t>
            </w:r>
          </w:p>
        </w:tc>
      </w:tr>
      <w:tr w:rsidR="00D31F4D" w:rsidRPr="00D31F4D" w14:paraId="1F345428" w14:textId="77777777" w:rsidTr="005D0A7D">
        <w:tc>
          <w:tcPr>
            <w:tcW w:w="894" w:type="dxa"/>
          </w:tcPr>
          <w:p w14:paraId="6E5A40BD"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177283BB"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28777FCA" w14:textId="77777777" w:rsidTr="005D0A7D">
        <w:tc>
          <w:tcPr>
            <w:tcW w:w="894" w:type="dxa"/>
            <w:vMerge w:val="restart"/>
            <w:vAlign w:val="center"/>
          </w:tcPr>
          <w:p w14:paraId="358D575A"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0A5CE2DA" w14:textId="77777777" w:rsidR="00D31F4D" w:rsidRPr="00D31F4D" w:rsidRDefault="00D31F4D" w:rsidP="00D31F4D">
            <w:pPr>
              <w:spacing w:before="20" w:after="20" w:line="240" w:lineRule="auto"/>
            </w:pPr>
            <w:r w:rsidRPr="00D31F4D">
              <w:t>Plain text indicates teacher action.</w:t>
            </w:r>
          </w:p>
        </w:tc>
      </w:tr>
      <w:tr w:rsidR="00D31F4D" w:rsidRPr="00D31F4D" w14:paraId="35DEBA39" w14:textId="77777777" w:rsidTr="005D0A7D">
        <w:tc>
          <w:tcPr>
            <w:tcW w:w="894" w:type="dxa"/>
            <w:vMerge/>
          </w:tcPr>
          <w:p w14:paraId="0B6E43E0" w14:textId="77777777" w:rsidR="00D31F4D" w:rsidRPr="00D31F4D" w:rsidRDefault="00D31F4D" w:rsidP="00D31F4D">
            <w:pPr>
              <w:spacing w:before="20" w:after="20" w:line="240" w:lineRule="auto"/>
              <w:jc w:val="center"/>
              <w:rPr>
                <w:b/>
                <w:color w:val="000000"/>
              </w:rPr>
            </w:pPr>
          </w:p>
        </w:tc>
        <w:tc>
          <w:tcPr>
            <w:tcW w:w="8466" w:type="dxa"/>
          </w:tcPr>
          <w:p w14:paraId="202E9389"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1F98DFB8" w14:textId="77777777" w:rsidTr="005D0A7D">
        <w:tc>
          <w:tcPr>
            <w:tcW w:w="894" w:type="dxa"/>
            <w:vMerge/>
          </w:tcPr>
          <w:p w14:paraId="3C9AF32D" w14:textId="77777777" w:rsidR="00D31F4D" w:rsidRPr="00D31F4D" w:rsidRDefault="00D31F4D" w:rsidP="00D31F4D">
            <w:pPr>
              <w:spacing w:before="20" w:after="20" w:line="240" w:lineRule="auto"/>
              <w:jc w:val="center"/>
              <w:rPr>
                <w:b/>
                <w:color w:val="000000"/>
              </w:rPr>
            </w:pPr>
          </w:p>
        </w:tc>
        <w:tc>
          <w:tcPr>
            <w:tcW w:w="8466" w:type="dxa"/>
          </w:tcPr>
          <w:p w14:paraId="1F6FD05A"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2B0F41D3" w14:textId="77777777" w:rsidTr="005D0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46CB5336" w14:textId="77777777" w:rsidR="00D31F4D" w:rsidRPr="00D31F4D" w:rsidRDefault="00D31F4D" w:rsidP="00D31F4D">
            <w:pPr>
              <w:spacing w:before="40" w:after="0" w:line="240" w:lineRule="auto"/>
              <w:jc w:val="center"/>
            </w:pPr>
            <w:r w:rsidRPr="00D31F4D">
              <w:sym w:font="Webdings" w:char="F034"/>
            </w:r>
          </w:p>
        </w:tc>
        <w:tc>
          <w:tcPr>
            <w:tcW w:w="8466" w:type="dxa"/>
          </w:tcPr>
          <w:p w14:paraId="01440F65" w14:textId="77777777" w:rsidR="00D31F4D" w:rsidRPr="00D31F4D" w:rsidRDefault="00D31F4D" w:rsidP="00D31F4D">
            <w:pPr>
              <w:spacing w:before="20" w:after="20" w:line="240" w:lineRule="auto"/>
            </w:pPr>
            <w:r w:rsidRPr="00D31F4D">
              <w:t>Indicates student action(s).</w:t>
            </w:r>
          </w:p>
        </w:tc>
      </w:tr>
      <w:tr w:rsidR="00D31F4D" w:rsidRPr="00D31F4D" w14:paraId="2F96C9B8" w14:textId="77777777" w:rsidTr="005D0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035D14F9" w14:textId="77777777" w:rsidR="00D31F4D" w:rsidRPr="00D31F4D" w:rsidRDefault="00D31F4D" w:rsidP="00D31F4D">
            <w:pPr>
              <w:spacing w:before="80" w:after="0" w:line="240" w:lineRule="auto"/>
              <w:jc w:val="center"/>
            </w:pPr>
            <w:r w:rsidRPr="00D31F4D">
              <w:sym w:font="Webdings" w:char="F028"/>
            </w:r>
          </w:p>
        </w:tc>
        <w:tc>
          <w:tcPr>
            <w:tcW w:w="8466" w:type="dxa"/>
          </w:tcPr>
          <w:p w14:paraId="24FA40DB"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6E9AB169" w14:textId="77777777" w:rsidTr="005D0A7D">
        <w:tc>
          <w:tcPr>
            <w:tcW w:w="894" w:type="dxa"/>
            <w:vAlign w:val="bottom"/>
          </w:tcPr>
          <w:p w14:paraId="46C563DC"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1D94C01C"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3F94EEAC" w14:textId="77777777" w:rsidR="00790BCC" w:rsidRPr="00790BCC" w:rsidRDefault="00790BCC" w:rsidP="00512A9C">
      <w:pPr>
        <w:pStyle w:val="LearningSequenceHeader"/>
      </w:pPr>
      <w:r w:rsidRPr="00790BCC">
        <w:t>Activity 1: Introduction of Lesson Agenda</w:t>
      </w:r>
      <w:r w:rsidRPr="00790BCC">
        <w:tab/>
        <w:t>5%</w:t>
      </w:r>
    </w:p>
    <w:p w14:paraId="1E4B03C8" w14:textId="03CC531F" w:rsidR="00FD4EFA" w:rsidRDefault="00FC0796" w:rsidP="00FC0796">
      <w:pPr>
        <w:pStyle w:val="TA"/>
      </w:pPr>
      <w:r>
        <w:t xml:space="preserve">Begin by reviewing the </w:t>
      </w:r>
      <w:r w:rsidR="00567895">
        <w:t xml:space="preserve">agenda and the </w:t>
      </w:r>
      <w:r>
        <w:t>assessed standards for this lesson:</w:t>
      </w:r>
      <w:r w:rsidR="00961632">
        <w:t xml:space="preserve"> RL.11-12.2, RL.11-12.3, W.11-12.2</w:t>
      </w:r>
      <w:r w:rsidR="000F7D13">
        <w:t>.a-f</w:t>
      </w:r>
      <w:r>
        <w:t>. In this lesson, students</w:t>
      </w:r>
      <w:r w:rsidR="001178FA">
        <w:t xml:space="preserve"> </w:t>
      </w:r>
      <w:r w:rsidR="00961632">
        <w:t xml:space="preserve">complete the Mid-Unit Assessment in which they analyze how Edna’s character development </w:t>
      </w:r>
      <w:r w:rsidR="00DE27F1">
        <w:t>contributes to the</w:t>
      </w:r>
      <w:r w:rsidR="00961632">
        <w:t xml:space="preserve"> develop</w:t>
      </w:r>
      <w:r w:rsidR="00DE27F1">
        <w:t>ment of</w:t>
      </w:r>
      <w:r w:rsidR="00961632">
        <w:t xml:space="preserve"> two </w:t>
      </w:r>
      <w:r w:rsidR="002A170A">
        <w:t>inter</w:t>
      </w:r>
      <w:r w:rsidR="00961632">
        <w:t xml:space="preserve">related central ideas in </w:t>
      </w:r>
      <w:r w:rsidR="00961632" w:rsidRPr="00961632">
        <w:rPr>
          <w:i/>
        </w:rPr>
        <w:t>The Awakening</w:t>
      </w:r>
      <w:r w:rsidR="00691880">
        <w:t>.</w:t>
      </w:r>
    </w:p>
    <w:p w14:paraId="6483F896" w14:textId="04A20DAC" w:rsidR="00FC0796" w:rsidRPr="001735F1" w:rsidRDefault="00FC0796" w:rsidP="00FC0796">
      <w:pPr>
        <w:pStyle w:val="SA"/>
      </w:pPr>
      <w:r>
        <w:t xml:space="preserve">Students look at the agenda. </w:t>
      </w:r>
    </w:p>
    <w:p w14:paraId="3EDCC934" w14:textId="1AF598EF" w:rsidR="00790BCC" w:rsidRPr="00790BCC" w:rsidRDefault="00790BCC" w:rsidP="007017EB">
      <w:pPr>
        <w:pStyle w:val="LearningSequenceHeader"/>
      </w:pPr>
      <w:r w:rsidRPr="00790BCC">
        <w:t>Activity 2: Homework Accountability</w:t>
      </w:r>
      <w:r w:rsidRPr="00790BCC">
        <w:tab/>
      </w:r>
      <w:r w:rsidR="00831097">
        <w:t>2</w:t>
      </w:r>
      <w:r w:rsidR="001E2D62">
        <w:t>5</w:t>
      </w:r>
      <w:r w:rsidRPr="00790BCC">
        <w:t>%</w:t>
      </w:r>
    </w:p>
    <w:p w14:paraId="1C465299" w14:textId="7516BB92" w:rsidR="001010A8" w:rsidRDefault="00440ADA" w:rsidP="00677B8E">
      <w:pPr>
        <w:pStyle w:val="TA"/>
      </w:pPr>
      <w:r>
        <w:t xml:space="preserve">Instruct students to </w:t>
      </w:r>
      <w:r w:rsidR="000A373B">
        <w:t xml:space="preserve">take out </w:t>
      </w:r>
      <w:r w:rsidR="00567895">
        <w:t xml:space="preserve">the previous lesson’s </w:t>
      </w:r>
      <w:r w:rsidR="000A373B">
        <w:t xml:space="preserve">homework </w:t>
      </w:r>
      <w:r w:rsidR="00567895">
        <w:t>assignment</w:t>
      </w:r>
      <w:r w:rsidR="000A373B">
        <w:t>.</w:t>
      </w:r>
      <w:r>
        <w:t xml:space="preserve"> </w:t>
      </w:r>
      <w:r w:rsidR="000A373B">
        <w:t xml:space="preserve">(Review </w:t>
      </w:r>
      <w:r w:rsidR="000642C1">
        <w:t>chapters I</w:t>
      </w:r>
      <w:r w:rsidR="0089722C">
        <w:t>–</w:t>
      </w:r>
      <w:r w:rsidR="000642C1">
        <w:t>XIX</w:t>
      </w:r>
      <w:r w:rsidR="0089722C">
        <w:t xml:space="preserve"> </w:t>
      </w:r>
      <w:r w:rsidR="000642C1">
        <w:t xml:space="preserve">of </w:t>
      </w:r>
      <w:r w:rsidR="000642C1" w:rsidRPr="00624A30">
        <w:rPr>
          <w:i/>
        </w:rPr>
        <w:t>The Awakening</w:t>
      </w:r>
      <w:r w:rsidR="000642C1">
        <w:t>, and review and expand your notes in preparation for the Mid-Unit Assessment in the following lesson</w:t>
      </w:r>
      <w:r w:rsidR="00124A16">
        <w:t>.</w:t>
      </w:r>
      <w:r w:rsidR="000A373B">
        <w:t>)</w:t>
      </w:r>
    </w:p>
    <w:p w14:paraId="1963FB9E" w14:textId="17A68EAE" w:rsidR="000A373B" w:rsidRDefault="000A373B" w:rsidP="00571DA7">
      <w:r>
        <w:t>Instruct students to form pairs and share how they reviewed and expanded their</w:t>
      </w:r>
      <w:r w:rsidR="00DE27F1">
        <w:t xml:space="preserve"> notes</w:t>
      </w:r>
      <w:r>
        <w:t xml:space="preserve"> for the Mid-Unit Assessment.</w:t>
      </w:r>
    </w:p>
    <w:p w14:paraId="1BB56A91" w14:textId="6BBD1298" w:rsidR="00FF47BF" w:rsidRDefault="000A373B" w:rsidP="00F14ACF">
      <w:pPr>
        <w:pStyle w:val="SA"/>
      </w:pPr>
      <w:r>
        <w:t>Student</w:t>
      </w:r>
      <w:r w:rsidR="009D15EC">
        <w:t xml:space="preserve"> pairs </w:t>
      </w:r>
      <w:r>
        <w:t>discuss how they reviewed and expanded their materials for the Mid-Unit Assessment.</w:t>
      </w:r>
    </w:p>
    <w:p w14:paraId="4AA2B4AF" w14:textId="77777777" w:rsidR="00E161B7" w:rsidRDefault="00E161B7" w:rsidP="00677B8E">
      <w:pPr>
        <w:pStyle w:val="BR"/>
      </w:pPr>
    </w:p>
    <w:p w14:paraId="5D40693E" w14:textId="58AAA286" w:rsidR="00E161B7" w:rsidRDefault="00E161B7" w:rsidP="00E161B7">
      <w:pPr>
        <w:pStyle w:val="TA"/>
      </w:pPr>
      <w:r>
        <w:t xml:space="preserve">Instruct students to talk in pairs about how they applied </w:t>
      </w:r>
      <w:r w:rsidR="00DF59E6">
        <w:t xml:space="preserve">a </w:t>
      </w:r>
      <w:r w:rsidR="00D51399">
        <w:t>focus standard to their Accountable Independent Reading (AIR)</w:t>
      </w:r>
      <w:r>
        <w:t xml:space="preserve"> text</w:t>
      </w:r>
      <w:r w:rsidR="00DF59E6">
        <w:t>s</w:t>
      </w:r>
      <w:r w:rsidR="009B4B7E">
        <w:t xml:space="preserve">. </w:t>
      </w:r>
      <w:r>
        <w:t xml:space="preserve">Select several students (or student pairs) to explain how they applied </w:t>
      </w:r>
      <w:r w:rsidR="00DF59E6">
        <w:t xml:space="preserve">a </w:t>
      </w:r>
      <w:r>
        <w:t>focus standard to their AIR text</w:t>
      </w:r>
      <w:r w:rsidR="00DF59E6">
        <w:t>s</w:t>
      </w:r>
      <w:r>
        <w:t>.</w:t>
      </w:r>
    </w:p>
    <w:p w14:paraId="13F778D5" w14:textId="68067DDE" w:rsidR="00E161B7" w:rsidRDefault="00E161B7" w:rsidP="00677B8E">
      <w:pPr>
        <w:pStyle w:val="SA"/>
        <w:numPr>
          <w:ilvl w:val="0"/>
          <w:numId w:val="8"/>
        </w:numPr>
      </w:pPr>
      <w:r>
        <w:t xml:space="preserve">Students (or student pairs) discuss and share how they applied </w:t>
      </w:r>
      <w:r w:rsidR="00DF59E6">
        <w:t xml:space="preserve">a </w:t>
      </w:r>
      <w:r>
        <w:t>focus standard to their AIR text</w:t>
      </w:r>
      <w:r w:rsidR="00DF59E6">
        <w:t>s</w:t>
      </w:r>
      <w:r>
        <w:t xml:space="preserve"> from the previous lesson’s homework.</w:t>
      </w:r>
    </w:p>
    <w:p w14:paraId="7A75EE40" w14:textId="7F871084" w:rsidR="00831097" w:rsidRPr="00790BCC" w:rsidRDefault="00831097" w:rsidP="00831097">
      <w:pPr>
        <w:pStyle w:val="LearningSequenceHeader"/>
      </w:pPr>
      <w:r>
        <w:t xml:space="preserve">Activity </w:t>
      </w:r>
      <w:r w:rsidR="00FF52B4">
        <w:t>3</w:t>
      </w:r>
      <w:r>
        <w:t>:</w:t>
      </w:r>
      <w:r w:rsidR="00C905CB">
        <w:t xml:space="preserve"> 11.4.2 Mid-Unit Assessment</w:t>
      </w:r>
      <w:r w:rsidRPr="00790BCC">
        <w:tab/>
      </w:r>
      <w:r w:rsidR="00C905CB">
        <w:t>80</w:t>
      </w:r>
      <w:r w:rsidRPr="00790BCC">
        <w:t>%</w:t>
      </w:r>
    </w:p>
    <w:p w14:paraId="3C116347" w14:textId="5BC5AE73" w:rsidR="00583024" w:rsidRDefault="00583024" w:rsidP="00831097">
      <w:pPr>
        <w:pStyle w:val="TA"/>
      </w:pPr>
      <w:r>
        <w:t>Explain to students that because it is a formal writing task, the Mid-Unit Assessment should include an introductory statement, well-organized ideas supported by the most significant and relevant evidence, and a concluding statement or section. Students should use appropriate and varied transitions and syntax to clarify relationships among complex ideas and manage the complexity of the topic by using precise language, domain-specific vocabulary, and techniques such as metaphor and simile. Remind students to use this unit’s vocabulary, as well as proper grammar, capitalization, punctuation, and spelling in their responses to establish a formal style and objective tone.</w:t>
      </w:r>
    </w:p>
    <w:p w14:paraId="4E101ADE" w14:textId="126DDFD9" w:rsidR="00B866C8" w:rsidRDefault="00C905CB" w:rsidP="00831097">
      <w:pPr>
        <w:pStyle w:val="TA"/>
      </w:pPr>
      <w:r>
        <w:t>Instruct students to write a multi-paragraph response to the following prompt:</w:t>
      </w:r>
    </w:p>
    <w:p w14:paraId="5EEA418C" w14:textId="4F7F3732" w:rsidR="009C3E72" w:rsidRDefault="009C3E72" w:rsidP="00401F9C">
      <w:pPr>
        <w:pStyle w:val="Q"/>
      </w:pPr>
      <w:r>
        <w:t xml:space="preserve">How does </w:t>
      </w:r>
      <w:r w:rsidR="00AD4002">
        <w:t>the</w:t>
      </w:r>
      <w:r>
        <w:t xml:space="preserve"> development of Edna’s character contribute to two interrelated central ideas in the text?</w:t>
      </w:r>
    </w:p>
    <w:p w14:paraId="7CAD8F1D" w14:textId="1A88FA98" w:rsidR="00C905CB" w:rsidRDefault="00AB71B0" w:rsidP="00C905CB">
      <w:pPr>
        <w:pStyle w:val="TA"/>
      </w:pPr>
      <w:r>
        <w:t>Instruct students to use their annotated text, lesson Quick Writes, discussion notes, homework notes</w:t>
      </w:r>
      <w:r w:rsidR="0089722C">
        <w:t>,</w:t>
      </w:r>
      <w:r>
        <w:t xml:space="preserve"> and tools to write their response. </w:t>
      </w:r>
      <w:r w:rsidR="00C905CB">
        <w:t xml:space="preserve">Distribute and review the 11.4.2 Mid-Unit Text Analysis Rubric. Remind students to use the Text Analysis Rubric to guide their written responses. Ask students to use this unit’s vocabulary wherever possible in their written responses. </w:t>
      </w:r>
    </w:p>
    <w:p w14:paraId="173F0DF2" w14:textId="437A7C73" w:rsidR="00C905CB" w:rsidRDefault="00C905CB" w:rsidP="00B67C51">
      <w:pPr>
        <w:pStyle w:val="IN"/>
      </w:pPr>
      <w:r>
        <w:t>Consider reminding students that the appropriate use of textual evidence to support their response demonstrates their application of W.11-12.9.a.</w:t>
      </w:r>
    </w:p>
    <w:p w14:paraId="076C7326" w14:textId="4BB34B4F" w:rsidR="00B11928" w:rsidRDefault="00B11928" w:rsidP="00B67C51">
      <w:pPr>
        <w:pStyle w:val="IN"/>
      </w:pPr>
      <w:r>
        <w:t xml:space="preserve">If necessary, consider reviewing the components of W.11-12.4, which include producing clear, coherent writing that employs organization and style appropriate to the task, purpose, and audience. </w:t>
      </w:r>
    </w:p>
    <w:p w14:paraId="4E739726" w14:textId="1E834EC9" w:rsidR="00C905CB" w:rsidRDefault="00C905CB" w:rsidP="00C905CB">
      <w:pPr>
        <w:pStyle w:val="TA"/>
      </w:pPr>
      <w:r>
        <w:t xml:space="preserve">Instruct students to use the remaining class period to write the Mid-Unit Assessment. </w:t>
      </w:r>
    </w:p>
    <w:p w14:paraId="2E723589" w14:textId="6E7C8B4E" w:rsidR="00C905CB" w:rsidRDefault="00C905CB" w:rsidP="00B67C51">
      <w:pPr>
        <w:pStyle w:val="SA"/>
      </w:pPr>
      <w:r>
        <w:t xml:space="preserve">Students independently answer the prompt using evidence from the text. </w:t>
      </w:r>
    </w:p>
    <w:p w14:paraId="69F5F649" w14:textId="51179952" w:rsidR="00B67C51" w:rsidRDefault="00B67C51" w:rsidP="00B67C51">
      <w:pPr>
        <w:pStyle w:val="SR"/>
      </w:pPr>
      <w:r>
        <w:t xml:space="preserve">See the High Performance Response at the beginning of the lesson. </w:t>
      </w:r>
    </w:p>
    <w:p w14:paraId="1BF64090" w14:textId="3FDAE49E" w:rsidR="00B67C51" w:rsidRDefault="00B67C51" w:rsidP="00B67C51">
      <w:pPr>
        <w:pStyle w:val="IN"/>
      </w:pPr>
      <w:r>
        <w:t>Consider encouraging students who finish early to reread and revise their response</w:t>
      </w:r>
      <w:r w:rsidR="00D63AC5">
        <w:t>s</w:t>
      </w:r>
      <w:r>
        <w:t xml:space="preserve">. </w:t>
      </w:r>
    </w:p>
    <w:p w14:paraId="0184584A" w14:textId="53DC1E39" w:rsidR="00790BCC" w:rsidRPr="00790BCC" w:rsidRDefault="00790BCC" w:rsidP="007017EB">
      <w:pPr>
        <w:pStyle w:val="LearningSequenceHeader"/>
      </w:pPr>
      <w:r w:rsidRPr="00790BCC">
        <w:lastRenderedPageBreak/>
        <w:t xml:space="preserve">Activity </w:t>
      </w:r>
      <w:r w:rsidR="002E30A5">
        <w:t>4</w:t>
      </w:r>
      <w:r w:rsidRPr="00790BCC">
        <w:t>: Closing</w:t>
      </w:r>
      <w:r w:rsidRPr="00790BCC">
        <w:tab/>
        <w:t>5%</w:t>
      </w:r>
    </w:p>
    <w:p w14:paraId="190011D4" w14:textId="55163904" w:rsidR="0003076B" w:rsidRDefault="00831097" w:rsidP="007017EB">
      <w:pPr>
        <w:pStyle w:val="TA"/>
      </w:pPr>
      <w:r>
        <w:t xml:space="preserve">Display and distribute the homework assignment. For homework, instruct students to </w:t>
      </w:r>
      <w:r w:rsidR="009874F0">
        <w:t>read and annotate chapters XX</w:t>
      </w:r>
      <w:r w:rsidR="0089722C">
        <w:t>–</w:t>
      </w:r>
      <w:r w:rsidR="009874F0">
        <w:t>XXI</w:t>
      </w:r>
      <w:r w:rsidR="0010022C">
        <w:t xml:space="preserve"> </w:t>
      </w:r>
      <w:r w:rsidR="009874F0">
        <w:t xml:space="preserve">of </w:t>
      </w:r>
      <w:r w:rsidR="009874F0" w:rsidRPr="007714D4">
        <w:rPr>
          <w:i/>
        </w:rPr>
        <w:t>The Awakening</w:t>
      </w:r>
      <w:r w:rsidR="00DF6175">
        <w:t xml:space="preserve"> (from “It was during such a mood that Edna hunted up Mademoiselle Reisz” to “and re</w:t>
      </w:r>
      <w:r w:rsidR="000C73CE">
        <w:t>placed it in the table drawer”)</w:t>
      </w:r>
      <w:r w:rsidR="000645D9">
        <w:t>.</w:t>
      </w:r>
      <w:r w:rsidR="00F22A29">
        <w:t xml:space="preserve"> </w:t>
      </w:r>
      <w:r w:rsidR="00B57D9B">
        <w:t>Direct students to box</w:t>
      </w:r>
      <w:r w:rsidR="00F22A29">
        <w:rPr>
          <w:color w:val="222222"/>
          <w:shd w:val="clear" w:color="auto" w:fill="FFFFFF"/>
        </w:rPr>
        <w:t xml:space="preserve"> any unfamiliar words from </w:t>
      </w:r>
      <w:r w:rsidR="00F22A29">
        <w:t>chapters XX</w:t>
      </w:r>
      <w:r w:rsidR="0089722C">
        <w:t>–</w:t>
      </w:r>
      <w:r w:rsidR="00F22A29">
        <w:t xml:space="preserve">XXI </w:t>
      </w:r>
      <w:r w:rsidR="00F22A29">
        <w:rPr>
          <w:color w:val="222222"/>
          <w:shd w:val="clear" w:color="auto" w:fill="FFFFFF"/>
        </w:rPr>
        <w:t>and look up their definit</w:t>
      </w:r>
      <w:r w:rsidR="007D43B8">
        <w:rPr>
          <w:color w:val="222222"/>
          <w:shd w:val="clear" w:color="auto" w:fill="FFFFFF"/>
        </w:rPr>
        <w:t xml:space="preserve">ions. </w:t>
      </w:r>
      <w:r w:rsidR="00366A63">
        <w:rPr>
          <w:color w:val="222222"/>
          <w:shd w:val="clear" w:color="auto" w:fill="FFFFFF"/>
        </w:rPr>
        <w:t xml:space="preserve">Instruct </w:t>
      </w:r>
      <w:r w:rsidR="00B57D9B">
        <w:rPr>
          <w:color w:val="222222"/>
          <w:shd w:val="clear" w:color="auto" w:fill="FFFFFF"/>
        </w:rPr>
        <w:t>them to c</w:t>
      </w:r>
      <w:r w:rsidR="007D43B8">
        <w:rPr>
          <w:color w:val="222222"/>
          <w:shd w:val="clear" w:color="auto" w:fill="FFFFFF"/>
        </w:rPr>
        <w:t>hoose the definition</w:t>
      </w:r>
      <w:r w:rsidR="00EB0317">
        <w:rPr>
          <w:color w:val="222222"/>
          <w:shd w:val="clear" w:color="auto" w:fill="FFFFFF"/>
        </w:rPr>
        <w:t xml:space="preserve"> </w:t>
      </w:r>
      <w:r w:rsidR="00F22A29">
        <w:rPr>
          <w:color w:val="222222"/>
          <w:shd w:val="clear" w:color="auto" w:fill="FFFFFF"/>
        </w:rPr>
        <w:t>that</w:t>
      </w:r>
      <w:r w:rsidR="00EB0317">
        <w:rPr>
          <w:color w:val="222222"/>
          <w:shd w:val="clear" w:color="auto" w:fill="FFFFFF"/>
        </w:rPr>
        <w:t xml:space="preserve"> </w:t>
      </w:r>
      <w:r w:rsidR="00F22A29">
        <w:rPr>
          <w:color w:val="222222"/>
          <w:shd w:val="clear" w:color="auto" w:fill="FFFFFF"/>
        </w:rPr>
        <w:t>makes the most sense in context</w:t>
      </w:r>
      <w:r w:rsidR="00366A63">
        <w:rPr>
          <w:color w:val="222222"/>
          <w:shd w:val="clear" w:color="auto" w:fill="FFFFFF"/>
        </w:rPr>
        <w:t>,</w:t>
      </w:r>
      <w:r w:rsidR="00F22A29">
        <w:rPr>
          <w:color w:val="222222"/>
          <w:shd w:val="clear" w:color="auto" w:fill="FFFFFF"/>
        </w:rPr>
        <w:t xml:space="preserve"> and write a brief definition above or near the word in the text</w:t>
      </w:r>
      <w:r w:rsidR="00F22A29">
        <w:t xml:space="preserve">. </w:t>
      </w:r>
      <w:r w:rsidR="009874F0">
        <w:t xml:space="preserve"> </w:t>
      </w:r>
    </w:p>
    <w:p w14:paraId="2394491A" w14:textId="77777777" w:rsidR="00AF0503" w:rsidRDefault="0003076B" w:rsidP="007017EB">
      <w:pPr>
        <w:pStyle w:val="TA"/>
      </w:pPr>
      <w:r>
        <w:t xml:space="preserve">Additionally, </w:t>
      </w:r>
      <w:r w:rsidR="00AF0503">
        <w:t>instruct students to respond briefly in writing to the following questions:</w:t>
      </w:r>
    </w:p>
    <w:p w14:paraId="48CEA4C0" w14:textId="02AF82FF" w:rsidR="00AF0503" w:rsidRDefault="00AF0503" w:rsidP="00AF0503">
      <w:pPr>
        <w:pStyle w:val="Q"/>
      </w:pPr>
      <w:r>
        <w:t>How does Edna’s character further develop in chapters XX</w:t>
      </w:r>
      <w:r w:rsidR="0089722C">
        <w:t>–</w:t>
      </w:r>
      <w:r>
        <w:t>XXI?</w:t>
      </w:r>
    </w:p>
    <w:p w14:paraId="4D3BCE6C" w14:textId="40930861" w:rsidR="00790BCC" w:rsidRPr="00624A30" w:rsidRDefault="00AF0503" w:rsidP="007017EB">
      <w:pPr>
        <w:pStyle w:val="TA"/>
        <w:rPr>
          <w:b/>
        </w:rPr>
      </w:pPr>
      <w:r w:rsidRPr="00624A30">
        <w:rPr>
          <w:b/>
        </w:rPr>
        <w:t>What does Mademoiselle Reisz’s music represent to Edna?</w:t>
      </w:r>
    </w:p>
    <w:p w14:paraId="69BA2A88" w14:textId="3E53C0AA" w:rsidR="00831097" w:rsidRPr="00790BCC" w:rsidRDefault="00831097" w:rsidP="00210E42">
      <w:pPr>
        <w:pStyle w:val="SA"/>
      </w:pPr>
      <w:r>
        <w:t xml:space="preserve">Students </w:t>
      </w:r>
      <w:r w:rsidR="00210E42">
        <w:t>follow along.</w:t>
      </w:r>
    </w:p>
    <w:p w14:paraId="0A6AE047" w14:textId="77777777" w:rsidR="00790BCC" w:rsidRPr="00790BCC" w:rsidRDefault="00790BCC" w:rsidP="007017EB">
      <w:pPr>
        <w:pStyle w:val="Heading1"/>
      </w:pPr>
      <w:r w:rsidRPr="00790BCC">
        <w:t>Homework</w:t>
      </w:r>
    </w:p>
    <w:p w14:paraId="7D4B9074" w14:textId="60631F85" w:rsidR="00AF0503" w:rsidRDefault="007714D4" w:rsidP="00790BCC">
      <w:r>
        <w:t>Read and annotate chapters XX</w:t>
      </w:r>
      <w:r w:rsidR="0089722C">
        <w:t>–</w:t>
      </w:r>
      <w:r>
        <w:t>XXI</w:t>
      </w:r>
      <w:r w:rsidR="0010022C">
        <w:t xml:space="preserve"> </w:t>
      </w:r>
      <w:r>
        <w:t xml:space="preserve">of </w:t>
      </w:r>
      <w:r w:rsidRPr="004767AF">
        <w:rPr>
          <w:i/>
        </w:rPr>
        <w:t>The Awakening</w:t>
      </w:r>
      <w:r w:rsidR="00DF6175">
        <w:t xml:space="preserve"> (from “It was during such a mood that Edna hunted up Mademoiselle Reisz” to “and re</w:t>
      </w:r>
      <w:r w:rsidR="005B085B">
        <w:t>placed it in the table drawer”</w:t>
      </w:r>
      <w:r w:rsidR="00DF6175">
        <w:t>)</w:t>
      </w:r>
      <w:r w:rsidR="0089722C">
        <w:t>.</w:t>
      </w:r>
      <w:r w:rsidR="00F22A29">
        <w:t xml:space="preserve"> </w:t>
      </w:r>
      <w:r w:rsidR="005B18CA">
        <w:rPr>
          <w:color w:val="222222"/>
          <w:shd w:val="clear" w:color="auto" w:fill="FFFFFF"/>
        </w:rPr>
        <w:t xml:space="preserve">Box any unfamiliar words from </w:t>
      </w:r>
      <w:r w:rsidR="005B18CA">
        <w:t>chapters XX</w:t>
      </w:r>
      <w:r w:rsidR="0089722C">
        <w:t>–</w:t>
      </w:r>
      <w:r w:rsidR="005B18CA">
        <w:t>XXI</w:t>
      </w:r>
      <w:r w:rsidR="0089722C">
        <w:t xml:space="preserve"> </w:t>
      </w:r>
      <w:r w:rsidR="005B18CA">
        <w:rPr>
          <w:color w:val="222222"/>
          <w:shd w:val="clear" w:color="auto" w:fill="FFFFFF"/>
        </w:rPr>
        <w:t>and look up their definit</w:t>
      </w:r>
      <w:r w:rsidR="005B085B">
        <w:rPr>
          <w:color w:val="222222"/>
          <w:shd w:val="clear" w:color="auto" w:fill="FFFFFF"/>
        </w:rPr>
        <w:t>ions. Choose the definition</w:t>
      </w:r>
      <w:r w:rsidR="00EB0317">
        <w:rPr>
          <w:color w:val="222222"/>
          <w:shd w:val="clear" w:color="auto" w:fill="FFFFFF"/>
        </w:rPr>
        <w:t xml:space="preserve"> </w:t>
      </w:r>
      <w:r w:rsidR="005B18CA">
        <w:rPr>
          <w:color w:val="222222"/>
          <w:shd w:val="clear" w:color="auto" w:fill="FFFFFF"/>
        </w:rPr>
        <w:t>that</w:t>
      </w:r>
      <w:r w:rsidR="00EB0317">
        <w:rPr>
          <w:color w:val="222222"/>
          <w:shd w:val="clear" w:color="auto" w:fill="FFFFFF"/>
        </w:rPr>
        <w:t xml:space="preserve"> </w:t>
      </w:r>
      <w:r w:rsidR="005B18CA">
        <w:rPr>
          <w:color w:val="222222"/>
          <w:shd w:val="clear" w:color="auto" w:fill="FFFFFF"/>
        </w:rPr>
        <w:t>makes the most sense in context</w:t>
      </w:r>
      <w:r w:rsidR="00366A63">
        <w:rPr>
          <w:color w:val="222222"/>
          <w:shd w:val="clear" w:color="auto" w:fill="FFFFFF"/>
        </w:rPr>
        <w:t>,</w:t>
      </w:r>
      <w:r w:rsidR="005B18CA">
        <w:rPr>
          <w:color w:val="222222"/>
          <w:shd w:val="clear" w:color="auto" w:fill="FFFFFF"/>
        </w:rPr>
        <w:t xml:space="preserve"> and write a brief definition above or near the word in the text</w:t>
      </w:r>
      <w:r w:rsidR="005B18CA">
        <w:t>.</w:t>
      </w:r>
    </w:p>
    <w:p w14:paraId="1150CBEC" w14:textId="77777777" w:rsidR="00AF0503" w:rsidRDefault="00AF0503" w:rsidP="00790BCC">
      <w:r>
        <w:t>Additionally, respond briefly in writing to the following questions:</w:t>
      </w:r>
    </w:p>
    <w:p w14:paraId="00E6CA04" w14:textId="52423C71" w:rsidR="00AF0503" w:rsidRDefault="00AF0503" w:rsidP="00AF0503">
      <w:pPr>
        <w:pStyle w:val="Q"/>
      </w:pPr>
      <w:r>
        <w:t>How does Edna’s character further develop in chapters XX</w:t>
      </w:r>
      <w:r w:rsidR="0089722C">
        <w:t>–</w:t>
      </w:r>
      <w:r>
        <w:t>XXI?</w:t>
      </w:r>
    </w:p>
    <w:p w14:paraId="30E0A1D1" w14:textId="77777777" w:rsidR="00AF0503" w:rsidRPr="00B663AF" w:rsidRDefault="00AF0503" w:rsidP="00AF0503">
      <w:pPr>
        <w:pStyle w:val="TA"/>
        <w:rPr>
          <w:b/>
        </w:rPr>
      </w:pPr>
      <w:r w:rsidRPr="00B663AF">
        <w:rPr>
          <w:b/>
        </w:rPr>
        <w:t>What does Mademoiselle Reisz’s music represent to Edna?</w:t>
      </w:r>
    </w:p>
    <w:p w14:paraId="1EBA2442" w14:textId="77777777" w:rsidR="00790BCC" w:rsidRPr="00790BCC" w:rsidRDefault="00790BCC" w:rsidP="00790BCC"/>
    <w:p w14:paraId="7D8C8168" w14:textId="0D0712AF" w:rsidR="00B11928" w:rsidRDefault="00790BCC" w:rsidP="00B11928">
      <w:pPr>
        <w:pStyle w:val="ToolHeader"/>
      </w:pPr>
      <w:r w:rsidRPr="00790BCC">
        <w:rPr>
          <w:i/>
        </w:rPr>
        <w:br w:type="page"/>
      </w:r>
      <w:r w:rsidR="00B11928">
        <w:lastRenderedPageBreak/>
        <w:t>11.4.2 Mid-</w:t>
      </w:r>
      <w:r w:rsidR="00B11928" w:rsidRPr="003E307C">
        <w:t>Unit Assessment</w:t>
      </w:r>
    </w:p>
    <w:p w14:paraId="124D6D4B" w14:textId="77777777" w:rsidR="00B11928" w:rsidRDefault="00B11928" w:rsidP="00B11928">
      <w:pPr>
        <w:jc w:val="center"/>
        <w:rPr>
          <w:b/>
        </w:rPr>
      </w:pPr>
      <w:r>
        <w:rPr>
          <w:b/>
        </w:rPr>
        <w:t>Text-Based Response</w:t>
      </w:r>
    </w:p>
    <w:p w14:paraId="3F66891F" w14:textId="20CCE2B3" w:rsidR="00B11928" w:rsidRDefault="00B11928" w:rsidP="00B11928">
      <w:r>
        <w:rPr>
          <w:b/>
        </w:rPr>
        <w:t xml:space="preserve">Your Task: </w:t>
      </w:r>
      <w:r>
        <w:t>Rely on your reading and analysis of chapters I</w:t>
      </w:r>
      <w:r w:rsidR="0089722C">
        <w:t>–</w:t>
      </w:r>
      <w:r>
        <w:t>XIX</w:t>
      </w:r>
      <w:r w:rsidR="0089722C">
        <w:t xml:space="preserve"> </w:t>
      </w:r>
      <w:r>
        <w:t xml:space="preserve">of </w:t>
      </w:r>
      <w:r>
        <w:rPr>
          <w:i/>
        </w:rPr>
        <w:t>The Awakening</w:t>
      </w:r>
      <w:r>
        <w:t xml:space="preserve"> to write a well-developed response to the following prompt:</w:t>
      </w:r>
    </w:p>
    <w:p w14:paraId="5BA750EA" w14:textId="4F0917F2" w:rsidR="00B11928" w:rsidRPr="00125AD8" w:rsidRDefault="00125AD8" w:rsidP="00624A30">
      <w:pPr>
        <w:pStyle w:val="Q"/>
        <w:rPr>
          <w:i/>
        </w:rPr>
      </w:pPr>
      <w:r w:rsidRPr="00624A30">
        <w:rPr>
          <w:b w:val="0"/>
          <w:i/>
        </w:rPr>
        <w:t>How does</w:t>
      </w:r>
      <w:r w:rsidR="00753720">
        <w:rPr>
          <w:b w:val="0"/>
          <w:i/>
        </w:rPr>
        <w:t xml:space="preserve"> the</w:t>
      </w:r>
      <w:r w:rsidRPr="00624A30">
        <w:rPr>
          <w:b w:val="0"/>
          <w:i/>
        </w:rPr>
        <w:t xml:space="preserve"> development of Edna’s character contribute to two interrelated central ideas in the text?</w:t>
      </w:r>
    </w:p>
    <w:p w14:paraId="3CD7F501" w14:textId="3182DD1A" w:rsidR="00B11928" w:rsidRDefault="00B11928" w:rsidP="00B11928">
      <w:r>
        <w:t>Your writing will be assessed using the 11.4.2 Mid-Unit Text Analysis Rubric.</w:t>
      </w:r>
    </w:p>
    <w:p w14:paraId="43DEF297" w14:textId="407BC537" w:rsidR="00B11928" w:rsidRPr="00593391" w:rsidRDefault="00B11928" w:rsidP="00593391">
      <w:pPr>
        <w:spacing w:before="0" w:after="160" w:line="259" w:lineRule="auto"/>
      </w:pPr>
      <w:r w:rsidRPr="003E307C">
        <w:rPr>
          <w:b/>
        </w:rPr>
        <w:t>Guidelines</w:t>
      </w:r>
    </w:p>
    <w:p w14:paraId="5B0D72C8" w14:textId="77777777" w:rsidR="00B11928" w:rsidRDefault="00B11928" w:rsidP="00B11928">
      <w:pPr>
        <w:spacing w:after="0"/>
        <w:ind w:firstLine="720"/>
        <w:rPr>
          <w:b/>
        </w:rPr>
      </w:pPr>
      <w:r>
        <w:rPr>
          <w:b/>
        </w:rPr>
        <w:t>Be sure to:</w:t>
      </w:r>
    </w:p>
    <w:p w14:paraId="2DF93A06" w14:textId="77777777" w:rsidR="00B11928" w:rsidRPr="00655B54" w:rsidRDefault="00B11928" w:rsidP="00B11928">
      <w:pPr>
        <w:pStyle w:val="ListParagraph"/>
        <w:numPr>
          <w:ilvl w:val="0"/>
          <w:numId w:val="20"/>
        </w:numPr>
        <w:spacing w:before="0" w:after="0" w:line="240" w:lineRule="auto"/>
        <w:rPr>
          <w:b/>
        </w:rPr>
      </w:pPr>
      <w:r>
        <w:t>Closely read the prompt</w:t>
      </w:r>
    </w:p>
    <w:p w14:paraId="4D33CA13" w14:textId="77777777" w:rsidR="00B11928" w:rsidRPr="00655B54" w:rsidRDefault="00B11928" w:rsidP="00B11928">
      <w:pPr>
        <w:pStyle w:val="ListParagraph"/>
        <w:numPr>
          <w:ilvl w:val="0"/>
          <w:numId w:val="20"/>
        </w:numPr>
        <w:spacing w:before="0" w:after="0" w:line="240" w:lineRule="auto"/>
        <w:rPr>
          <w:b/>
        </w:rPr>
      </w:pPr>
      <w:r>
        <w:t>Address all elements of the prompt in your response</w:t>
      </w:r>
    </w:p>
    <w:p w14:paraId="56DC2932" w14:textId="77777777" w:rsidR="00B11928" w:rsidRPr="00E6655D" w:rsidRDefault="00B11928" w:rsidP="00B11928">
      <w:pPr>
        <w:pStyle w:val="ListParagraph"/>
        <w:numPr>
          <w:ilvl w:val="0"/>
          <w:numId w:val="20"/>
        </w:numPr>
        <w:spacing w:before="0" w:after="0" w:line="240" w:lineRule="auto"/>
        <w:rPr>
          <w:b/>
        </w:rPr>
      </w:pPr>
      <w:r>
        <w:t>Paraphrase, quote, and reference relevant evidence to support your claim</w:t>
      </w:r>
    </w:p>
    <w:p w14:paraId="57254B63" w14:textId="77777777" w:rsidR="00B11928" w:rsidRPr="00E6655D" w:rsidRDefault="00B11928" w:rsidP="00B11928">
      <w:pPr>
        <w:pStyle w:val="ListParagraph"/>
        <w:numPr>
          <w:ilvl w:val="0"/>
          <w:numId w:val="20"/>
        </w:numPr>
        <w:spacing w:before="0" w:after="0" w:line="240" w:lineRule="auto"/>
        <w:rPr>
          <w:b/>
        </w:rPr>
      </w:pPr>
      <w:r>
        <w:t>Organize your ideas in a cohesive and coherent manner</w:t>
      </w:r>
    </w:p>
    <w:p w14:paraId="4CCA0834" w14:textId="77777777" w:rsidR="00B11928" w:rsidRPr="00E6655D" w:rsidRDefault="00B11928" w:rsidP="00B11928">
      <w:pPr>
        <w:pStyle w:val="ListParagraph"/>
        <w:numPr>
          <w:ilvl w:val="0"/>
          <w:numId w:val="20"/>
        </w:numPr>
        <w:spacing w:before="0" w:after="0" w:line="240" w:lineRule="auto"/>
        <w:rPr>
          <w:b/>
        </w:rPr>
      </w:pPr>
      <w:r>
        <w:t>Maintain a formal style of writing</w:t>
      </w:r>
    </w:p>
    <w:p w14:paraId="7DA99AAA" w14:textId="77777777" w:rsidR="00B11928" w:rsidRDefault="00B11928" w:rsidP="00B11928">
      <w:pPr>
        <w:pStyle w:val="ListParagraph"/>
        <w:numPr>
          <w:ilvl w:val="0"/>
          <w:numId w:val="20"/>
        </w:numPr>
        <w:spacing w:before="0" w:after="0" w:line="240" w:lineRule="auto"/>
        <w:rPr>
          <w:b/>
        </w:rPr>
      </w:pPr>
      <w:r>
        <w:t>Follow the conventions of standard written English</w:t>
      </w:r>
    </w:p>
    <w:p w14:paraId="6E9F5B8C" w14:textId="77777777" w:rsidR="00B11928" w:rsidRDefault="00B11928" w:rsidP="00B11928">
      <w:pPr>
        <w:spacing w:before="0" w:after="0"/>
        <w:rPr>
          <w:b/>
        </w:rPr>
      </w:pPr>
    </w:p>
    <w:tbl>
      <w:tblPr>
        <w:tblStyle w:val="TableGrid"/>
        <w:tblW w:w="0" w:type="auto"/>
        <w:tblInd w:w="115" w:type="dxa"/>
        <w:shd w:val="clear" w:color="auto" w:fill="D9D9D9" w:themeFill="background1" w:themeFillShade="D9"/>
        <w:tblLook w:val="04A0" w:firstRow="1" w:lastRow="0" w:firstColumn="1" w:lastColumn="0" w:noHBand="0" w:noVBand="1"/>
      </w:tblPr>
      <w:tblGrid>
        <w:gridCol w:w="9461"/>
      </w:tblGrid>
      <w:tr w:rsidR="00B11928" w14:paraId="50CB210A" w14:textId="77777777" w:rsidTr="0010022C">
        <w:tc>
          <w:tcPr>
            <w:tcW w:w="9720" w:type="dxa"/>
            <w:shd w:val="clear" w:color="auto" w:fill="D9D9D9" w:themeFill="background1" w:themeFillShade="D9"/>
          </w:tcPr>
          <w:p w14:paraId="72880A5C" w14:textId="690C1494" w:rsidR="00B11928" w:rsidRPr="00047B5C" w:rsidRDefault="00B11928" w:rsidP="00593391">
            <w:pPr>
              <w:pStyle w:val="ToolTableText"/>
            </w:pPr>
            <w:r w:rsidRPr="00047B5C">
              <w:rPr>
                <w:b/>
              </w:rPr>
              <w:t>CC</w:t>
            </w:r>
            <w:r>
              <w:rPr>
                <w:b/>
              </w:rPr>
              <w:t>S</w:t>
            </w:r>
            <w:r w:rsidRPr="00047B5C">
              <w:rPr>
                <w:b/>
              </w:rPr>
              <w:t xml:space="preserve">S: </w:t>
            </w:r>
            <w:r>
              <w:t>RL.11-12.2, RL.11-12.3, W.11-12.2</w:t>
            </w:r>
            <w:r w:rsidR="000F7D13">
              <w:t>.a-f</w:t>
            </w:r>
          </w:p>
          <w:p w14:paraId="6802590A" w14:textId="77777777" w:rsidR="00B11928" w:rsidRPr="00271506" w:rsidRDefault="00B11928" w:rsidP="00593391">
            <w:pPr>
              <w:pStyle w:val="ToolTableText"/>
              <w:rPr>
                <w:b/>
              </w:rPr>
            </w:pPr>
            <w:r w:rsidRPr="00271506">
              <w:rPr>
                <w:b/>
              </w:rPr>
              <w:t>Commentary on the Task:</w:t>
            </w:r>
          </w:p>
          <w:p w14:paraId="3D1ECAF2" w14:textId="75228159" w:rsidR="00B11928" w:rsidRPr="00047B5C" w:rsidRDefault="00B11928" w:rsidP="00593391">
            <w:pPr>
              <w:pStyle w:val="ToolTableText"/>
            </w:pPr>
            <w:r>
              <w:t>This task measures RL.11-12.2</w:t>
            </w:r>
            <w:r w:rsidRPr="00047B5C">
              <w:t xml:space="preserve"> because it demands that students:</w:t>
            </w:r>
          </w:p>
          <w:p w14:paraId="615C787C" w14:textId="0926AA56" w:rsidR="00B11928" w:rsidRDefault="00B11928" w:rsidP="00B11928">
            <w:pPr>
              <w:pStyle w:val="BulletedList"/>
            </w:pPr>
            <w:r>
              <w:t>Determine two or more themes or central ideas of a text and analyze their development over the course of the text, including how they interact and build on one another to produce a complex account; provide an objective summary of the text.</w:t>
            </w:r>
          </w:p>
          <w:p w14:paraId="2B615233" w14:textId="73DA5814" w:rsidR="00B11928" w:rsidRDefault="00B11928" w:rsidP="00593391">
            <w:pPr>
              <w:pStyle w:val="ToolTableText"/>
              <w:rPr>
                <w:sz w:val="22"/>
                <w:szCs w:val="22"/>
              </w:rPr>
            </w:pPr>
            <w:r>
              <w:t>This task measures RL.11-12.3 because it demands that students:</w:t>
            </w:r>
          </w:p>
          <w:p w14:paraId="1A71FF0A" w14:textId="1817FD7C" w:rsidR="00B11928" w:rsidRPr="00047B5C" w:rsidRDefault="008B167F">
            <w:pPr>
              <w:pStyle w:val="BulletedList"/>
              <w:rPr>
                <w:sz w:val="22"/>
                <w:szCs w:val="22"/>
              </w:rPr>
            </w:pPr>
            <w:r>
              <w:t xml:space="preserve">Analyze the impact of the author’s choices regarding how to develop and relate elements of a story or drama (e.g., where a story is set, how the action is ordered, how the characters are introduced and developed). </w:t>
            </w:r>
          </w:p>
          <w:p w14:paraId="29AD2541" w14:textId="4CF2A485" w:rsidR="000F7D13" w:rsidRDefault="000F7D13" w:rsidP="00F953C0">
            <w:pPr>
              <w:spacing w:after="0"/>
            </w:pPr>
            <w:r>
              <w:t>This task measures W.11-12.</w:t>
            </w:r>
            <w:r w:rsidR="00366A63">
              <w:t>2.</w:t>
            </w:r>
            <w:r>
              <w:t>a-f because it demands that students:</w:t>
            </w:r>
          </w:p>
          <w:p w14:paraId="727AE78E" w14:textId="77777777" w:rsidR="000F7D13" w:rsidRDefault="000F7D13" w:rsidP="000F7D13">
            <w:pPr>
              <w:pStyle w:val="BulletedList"/>
              <w:numPr>
                <w:ilvl w:val="0"/>
                <w:numId w:val="24"/>
              </w:numPr>
              <w:ind w:left="360"/>
            </w:pPr>
            <w:r>
              <w:t>Write informative/explanatory texts to examine and convey complex ideas, concepts, and information clearly and accurately through the effective selection, organization, and analysis of content.</w:t>
            </w:r>
          </w:p>
          <w:p w14:paraId="70123495" w14:textId="77777777" w:rsidR="000F7D13" w:rsidRDefault="000F7D13" w:rsidP="000F7D13">
            <w:pPr>
              <w:pStyle w:val="ListParagraph"/>
              <w:numPr>
                <w:ilvl w:val="0"/>
                <w:numId w:val="25"/>
              </w:numPr>
              <w:spacing w:before="0" w:after="0" w:line="240" w:lineRule="auto"/>
            </w:pPr>
            <w: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05783E08" w14:textId="77777777" w:rsidR="000F7D13" w:rsidRDefault="000F7D13" w:rsidP="000F7D13">
            <w:pPr>
              <w:pStyle w:val="ListParagraph"/>
              <w:numPr>
                <w:ilvl w:val="0"/>
                <w:numId w:val="25"/>
              </w:numPr>
              <w:spacing w:before="0" w:after="0" w:line="240" w:lineRule="auto"/>
            </w:pPr>
            <w:r>
              <w:t>Develop the topic thoroughly by selecting the most significant and relevant facts, extended definitions, concrete details, quotations, or other information and examples appropriate to the audience’s knowledge of the topic.</w:t>
            </w:r>
          </w:p>
          <w:p w14:paraId="70F05CCB" w14:textId="77777777" w:rsidR="000F7D13" w:rsidRDefault="000F7D13" w:rsidP="000F7D13">
            <w:pPr>
              <w:pStyle w:val="ListParagraph"/>
              <w:numPr>
                <w:ilvl w:val="0"/>
                <w:numId w:val="25"/>
              </w:numPr>
              <w:spacing w:before="0" w:after="0" w:line="240" w:lineRule="auto"/>
            </w:pPr>
            <w:r>
              <w:t xml:space="preserve">Use appropriate and varied transitions and syntax to link the major sections of the text, create cohesion, </w:t>
            </w:r>
            <w:r>
              <w:lastRenderedPageBreak/>
              <w:t>and clarify the relationships among complex ideas and concepts.</w:t>
            </w:r>
          </w:p>
          <w:p w14:paraId="5213072C" w14:textId="77777777" w:rsidR="000645D9" w:rsidRDefault="000F7D13" w:rsidP="000645D9">
            <w:pPr>
              <w:pStyle w:val="ListParagraph"/>
              <w:numPr>
                <w:ilvl w:val="0"/>
                <w:numId w:val="25"/>
              </w:numPr>
              <w:spacing w:before="0" w:after="0" w:line="240" w:lineRule="auto"/>
            </w:pPr>
            <w:r>
              <w:t xml:space="preserve">Use precise language, domain-specific vocabulary, and techniques such as metaphor, simile, and analogy to manage the complexity of the topic. </w:t>
            </w:r>
          </w:p>
          <w:p w14:paraId="71305064" w14:textId="77777777" w:rsidR="000645D9" w:rsidRDefault="000F7D13" w:rsidP="000645D9">
            <w:pPr>
              <w:pStyle w:val="ListParagraph"/>
              <w:numPr>
                <w:ilvl w:val="0"/>
                <w:numId w:val="25"/>
              </w:numPr>
              <w:spacing w:before="0" w:after="0" w:line="240" w:lineRule="auto"/>
            </w:pPr>
            <w:r w:rsidRPr="000645D9">
              <w:t>Establish and maintain a formal style and objective tone while attending to the norms and conventions of the discipline in which they are writing.</w:t>
            </w:r>
          </w:p>
          <w:p w14:paraId="269F8557" w14:textId="35A6BC32" w:rsidR="00B11928" w:rsidRPr="00B57D9B" w:rsidRDefault="000F7D13" w:rsidP="00B57D9B">
            <w:pPr>
              <w:pStyle w:val="ListParagraph"/>
              <w:numPr>
                <w:ilvl w:val="0"/>
                <w:numId w:val="25"/>
              </w:numPr>
              <w:spacing w:before="0" w:after="0" w:line="240" w:lineRule="auto"/>
            </w:pPr>
            <w:r w:rsidRPr="000645D9">
              <w:t>Provide a concluding statement or section that follows from and supports the information or explanation presented (e.g., articulating implications or the significance of the topic).</w:t>
            </w:r>
          </w:p>
        </w:tc>
      </w:tr>
    </w:tbl>
    <w:p w14:paraId="3C71F52D" w14:textId="77777777" w:rsidR="009506FE" w:rsidRDefault="009506FE" w:rsidP="00593391">
      <w:pPr>
        <w:sectPr w:rsidR="009506FE" w:rsidSect="00593391">
          <w:headerReference w:type="default" r:id="rId8"/>
          <w:footerReference w:type="even" r:id="rId9"/>
          <w:footerReference w:type="default" r:id="rId10"/>
          <w:pgSz w:w="12240" w:h="15840"/>
          <w:pgMar w:top="1440" w:right="1440" w:bottom="1440" w:left="1440" w:header="720" w:footer="720" w:gutter="0"/>
          <w:cols w:space="720"/>
          <w:docGrid w:linePitch="360"/>
        </w:sectPr>
      </w:pPr>
    </w:p>
    <w:p w14:paraId="11322DB1" w14:textId="0FEBB917" w:rsidR="00B57D9B" w:rsidRPr="002827F8" w:rsidRDefault="002827F8" w:rsidP="002827F8">
      <w:pPr>
        <w:pStyle w:val="ToolHeader"/>
      </w:pPr>
      <w:r>
        <w:lastRenderedPageBreak/>
        <w:t xml:space="preserve">11.4.2 Mid-Unit Text Analysis Rubric </w:t>
      </w:r>
      <w:r>
        <w:tab/>
      </w:r>
      <w:r>
        <w:tab/>
      </w:r>
      <w:r>
        <w:tab/>
      </w:r>
      <w:r>
        <w:tab/>
      </w:r>
      <w:r>
        <w:tab/>
      </w:r>
      <w:r>
        <w:tab/>
      </w:r>
      <w:r>
        <w:tab/>
      </w:r>
      <w:r>
        <w:tab/>
      </w:r>
      <w:r w:rsidRPr="00D20E7B">
        <w:rPr>
          <w:u w:val="single"/>
        </w:rPr>
        <w:tab/>
      </w:r>
      <w:r w:rsidRPr="00AA776C">
        <w:t xml:space="preserve"> </w:t>
      </w:r>
      <w:r w:rsidRPr="00D20E7B">
        <w:t>/</w:t>
      </w:r>
      <w:r w:rsidRPr="00D20E7B">
        <w:rPr>
          <w:u w:val="single"/>
        </w:rPr>
        <w:t xml:space="preserve">        </w:t>
      </w:r>
      <w:r>
        <w:rPr>
          <w:u w:val="single"/>
        </w:rPr>
        <w:t xml:space="preserve"> </w:t>
      </w:r>
      <w:r w:rsidRPr="00AA776C">
        <w:t xml:space="preserve"> </w:t>
      </w:r>
      <w:r w:rsidRPr="002827F8">
        <w:rPr>
          <w:sz w:val="22"/>
          <w:szCs w:val="22"/>
        </w:rPr>
        <w:t>(Total points)</w:t>
      </w:r>
    </w:p>
    <w:tbl>
      <w:tblPr>
        <w:tblW w:w="13464"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B57D9B" w:rsidRPr="00D20E7B" w14:paraId="6CE0F0F9" w14:textId="77777777" w:rsidTr="002827F8">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70564" w14:textId="77777777" w:rsidR="00B57D9B" w:rsidRPr="00D20E7B" w:rsidRDefault="00B57D9B" w:rsidP="001878CC">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B693C3" w14:textId="77777777" w:rsidR="00B57D9B" w:rsidRPr="00D20E7B" w:rsidRDefault="00B57D9B" w:rsidP="001878CC">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F6FC9" w14:textId="77777777" w:rsidR="00B57D9B" w:rsidRPr="00D20E7B" w:rsidRDefault="00B57D9B" w:rsidP="001878CC">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806AF4" w14:textId="77777777" w:rsidR="00B57D9B" w:rsidRPr="00D20E7B" w:rsidRDefault="00B57D9B" w:rsidP="001878CC">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3F312" w14:textId="77777777" w:rsidR="00B57D9B" w:rsidRPr="00D20E7B" w:rsidRDefault="00B57D9B" w:rsidP="001878CC">
            <w:pPr>
              <w:pStyle w:val="ToolTableText"/>
              <w:rPr>
                <w:b/>
                <w:sz w:val="16"/>
                <w:szCs w:val="13"/>
              </w:rPr>
            </w:pPr>
            <w:r w:rsidRPr="00D20E7B">
              <w:rPr>
                <w:b/>
                <w:sz w:val="16"/>
                <w:szCs w:val="13"/>
              </w:rPr>
              <w:t>1 – Responses at this Level:</w:t>
            </w:r>
          </w:p>
        </w:tc>
      </w:tr>
      <w:tr w:rsidR="00B57D9B" w:rsidRPr="00D20E7B" w14:paraId="3227271F" w14:textId="77777777" w:rsidTr="002827F8">
        <w:trPr>
          <w:trHeight w:val="1178"/>
        </w:trPr>
        <w:tc>
          <w:tcPr>
            <w:tcW w:w="2520" w:type="dxa"/>
            <w:tcBorders>
              <w:top w:val="single" w:sz="4" w:space="0" w:color="auto"/>
              <w:left w:val="single" w:sz="4" w:space="0" w:color="auto"/>
              <w:right w:val="single" w:sz="4" w:space="0" w:color="auto"/>
            </w:tcBorders>
            <w:shd w:val="clear" w:color="auto" w:fill="D9D9D9" w:themeFill="background1" w:themeFillShade="D9"/>
          </w:tcPr>
          <w:p w14:paraId="0C896ED4" w14:textId="77777777" w:rsidR="00B57D9B" w:rsidRPr="00D20E7B" w:rsidRDefault="00B57D9B" w:rsidP="002827F8">
            <w:pPr>
              <w:pStyle w:val="ToolTableText"/>
              <w:spacing w:after="0"/>
              <w:rPr>
                <w:b/>
                <w:sz w:val="16"/>
                <w:szCs w:val="13"/>
              </w:rPr>
            </w:pPr>
            <w:r w:rsidRPr="00D20E7B">
              <w:rPr>
                <w:b/>
                <w:sz w:val="16"/>
                <w:szCs w:val="13"/>
              </w:rPr>
              <w:t>Content and Analysis</w:t>
            </w:r>
          </w:p>
          <w:p w14:paraId="0F6D83ED" w14:textId="09C4AD64" w:rsidR="00B57D9B" w:rsidRPr="00D20E7B" w:rsidRDefault="00B57D9B" w:rsidP="001878CC">
            <w:pPr>
              <w:pStyle w:val="ToolTableText"/>
              <w:rPr>
                <w:b/>
                <w:sz w:val="16"/>
                <w:szCs w:val="13"/>
              </w:rPr>
            </w:pPr>
            <w:r w:rsidRPr="00D20E7B">
              <w:rPr>
                <w:b/>
                <w:sz w:val="16"/>
                <w:szCs w:val="13"/>
              </w:rPr>
              <w:t>The extent to which the response determines two or more central ideas of a text and analyzes their development over the course of the text, including how they interact and build on one another;</w:t>
            </w:r>
            <w:r w:rsidR="002827F8">
              <w:rPr>
                <w:b/>
                <w:sz w:val="16"/>
                <w:szCs w:val="13"/>
              </w:rPr>
              <w:t xml:space="preserve"> and</w:t>
            </w:r>
            <w:r w:rsidRPr="00D20E7B">
              <w:rPr>
                <w:b/>
                <w:sz w:val="16"/>
                <w:szCs w:val="13"/>
              </w:rPr>
              <w:t xml:space="preserve"> provides an objective summary of a text.</w:t>
            </w:r>
          </w:p>
          <w:p w14:paraId="776AC474" w14:textId="77777777" w:rsidR="00B57D9B" w:rsidRPr="00D20E7B" w:rsidRDefault="00B57D9B" w:rsidP="002827F8">
            <w:pPr>
              <w:pStyle w:val="ToolTableText"/>
              <w:spacing w:after="0"/>
              <w:rPr>
                <w:b/>
                <w:sz w:val="16"/>
                <w:szCs w:val="13"/>
              </w:rPr>
            </w:pPr>
            <w:r w:rsidRPr="00D20E7B">
              <w:rPr>
                <w:b/>
                <w:sz w:val="16"/>
                <w:szCs w:val="13"/>
              </w:rPr>
              <w:t>CCSS.ELA-Literacy.RL.11-12.2</w:t>
            </w:r>
          </w:p>
          <w:p w14:paraId="55FFA088" w14:textId="77777777" w:rsidR="00B57D9B" w:rsidRPr="00D20E7B" w:rsidRDefault="00B57D9B" w:rsidP="001878CC">
            <w:pPr>
              <w:pStyle w:val="ToolTableText"/>
              <w:rPr>
                <w:b/>
                <w:sz w:val="16"/>
                <w:szCs w:val="13"/>
              </w:rPr>
            </w:pPr>
            <w:r w:rsidRPr="00D20E7B">
              <w:rPr>
                <w:sz w:val="16"/>
                <w:szCs w:val="13"/>
              </w:rPr>
              <w:t xml:space="preserve">Determine two or more </w:t>
            </w:r>
            <w:r>
              <w:rPr>
                <w:sz w:val="16"/>
                <w:szCs w:val="13"/>
              </w:rPr>
              <w:t xml:space="preserve">themes or </w:t>
            </w:r>
            <w:r w:rsidRPr="00D20E7B">
              <w:rPr>
                <w:sz w:val="16"/>
                <w:szCs w:val="13"/>
              </w:rPr>
              <w:t>central ideas of a text and analyze their development over the course of the text, including how they interact and build on one another to produce a complex account; provide an objective summary of the text.</w:t>
            </w:r>
          </w:p>
        </w:tc>
        <w:tc>
          <w:tcPr>
            <w:tcW w:w="2736" w:type="dxa"/>
            <w:tcBorders>
              <w:top w:val="single" w:sz="4" w:space="0" w:color="auto"/>
              <w:left w:val="single" w:sz="4" w:space="0" w:color="auto"/>
              <w:bottom w:val="nil"/>
              <w:right w:val="single" w:sz="4" w:space="0" w:color="auto"/>
            </w:tcBorders>
          </w:tcPr>
          <w:p w14:paraId="4ABE6E20" w14:textId="77777777" w:rsidR="00B57D9B" w:rsidRPr="00D20E7B" w:rsidRDefault="00B57D9B" w:rsidP="001878CC">
            <w:pPr>
              <w:pStyle w:val="ToolTableText"/>
              <w:rPr>
                <w:sz w:val="16"/>
                <w:szCs w:val="13"/>
              </w:rPr>
            </w:pPr>
            <w:r>
              <w:rPr>
                <w:sz w:val="16"/>
                <w:szCs w:val="13"/>
              </w:rPr>
              <w:t>Precisely</w:t>
            </w:r>
            <w:r w:rsidRPr="00D20E7B">
              <w:rPr>
                <w:sz w:val="16"/>
                <w:szCs w:val="13"/>
              </w:rPr>
              <w:t xml:space="preserve"> determine two or more central ideas of a text and skillfully analyze their development by providing precise and sufficient examples of how the central ideas interact and build on one another; (when necessary) provide a concise and accurate objective summary of a text.</w:t>
            </w:r>
          </w:p>
        </w:tc>
        <w:tc>
          <w:tcPr>
            <w:tcW w:w="2736" w:type="dxa"/>
            <w:tcBorders>
              <w:top w:val="single" w:sz="4" w:space="0" w:color="auto"/>
              <w:left w:val="single" w:sz="4" w:space="0" w:color="auto"/>
              <w:bottom w:val="nil"/>
              <w:right w:val="single" w:sz="4" w:space="0" w:color="auto"/>
            </w:tcBorders>
          </w:tcPr>
          <w:p w14:paraId="0693B0F9" w14:textId="77777777" w:rsidR="00B57D9B" w:rsidRPr="00D20E7B" w:rsidRDefault="00B57D9B" w:rsidP="001878CC">
            <w:pPr>
              <w:pStyle w:val="ToolTableText"/>
              <w:rPr>
                <w:sz w:val="16"/>
                <w:szCs w:val="13"/>
              </w:rPr>
            </w:pPr>
            <w:r>
              <w:rPr>
                <w:sz w:val="16"/>
                <w:szCs w:val="13"/>
              </w:rPr>
              <w:t xml:space="preserve">Accurately </w:t>
            </w:r>
            <w:r w:rsidRPr="00D20E7B">
              <w:rPr>
                <w:sz w:val="16"/>
                <w:szCs w:val="13"/>
              </w:rPr>
              <w:t>determine two or more central ideas of a text and</w:t>
            </w:r>
            <w:r>
              <w:rPr>
                <w:sz w:val="16"/>
                <w:szCs w:val="13"/>
              </w:rPr>
              <w:t xml:space="preserve"> accurately</w:t>
            </w:r>
            <w:r w:rsidRPr="00D20E7B">
              <w:rPr>
                <w:sz w:val="16"/>
                <w:szCs w:val="13"/>
              </w:rPr>
              <w:t xml:space="preserve"> analyze their development by providing relevant and sufficient examples of how the central ideas interact and build on one another; (when necessary) provide an accurate objective summary of a text.</w:t>
            </w:r>
          </w:p>
        </w:tc>
        <w:tc>
          <w:tcPr>
            <w:tcW w:w="2736" w:type="dxa"/>
            <w:tcBorders>
              <w:top w:val="single" w:sz="4" w:space="0" w:color="auto"/>
              <w:left w:val="single" w:sz="4" w:space="0" w:color="auto"/>
              <w:bottom w:val="nil"/>
              <w:right w:val="single" w:sz="4" w:space="0" w:color="auto"/>
            </w:tcBorders>
          </w:tcPr>
          <w:p w14:paraId="6AF8F0C9" w14:textId="77777777" w:rsidR="00B57D9B" w:rsidRPr="00D20E7B" w:rsidRDefault="00B57D9B" w:rsidP="001878CC">
            <w:pPr>
              <w:pStyle w:val="ToolTableText"/>
              <w:rPr>
                <w:sz w:val="16"/>
                <w:szCs w:val="13"/>
              </w:rPr>
            </w:pPr>
            <w:r w:rsidRPr="0094370F">
              <w:rPr>
                <w:sz w:val="16"/>
                <w:szCs w:val="13"/>
              </w:rPr>
              <w:t xml:space="preserve">Determine two central ideas of a text and </w:t>
            </w:r>
            <w:r>
              <w:rPr>
                <w:sz w:val="16"/>
                <w:szCs w:val="13"/>
              </w:rPr>
              <w:t>with partial accuracy,</w:t>
            </w:r>
            <w:r w:rsidRPr="0094370F">
              <w:rPr>
                <w:sz w:val="16"/>
                <w:szCs w:val="13"/>
              </w:rPr>
              <w:t xml:space="preserve"> analyze their development by providing relevant but insufficient examples of how the central ideas interact and build on one another; (when necessary) provide a partially accurate and somewhat objective summary of a text.</w:t>
            </w:r>
          </w:p>
        </w:tc>
        <w:tc>
          <w:tcPr>
            <w:tcW w:w="2736" w:type="dxa"/>
            <w:tcBorders>
              <w:top w:val="single" w:sz="4" w:space="0" w:color="auto"/>
              <w:left w:val="single" w:sz="4" w:space="0" w:color="auto"/>
              <w:bottom w:val="nil"/>
              <w:right w:val="single" w:sz="4" w:space="0" w:color="auto"/>
            </w:tcBorders>
          </w:tcPr>
          <w:p w14:paraId="6B3A2EED" w14:textId="77777777" w:rsidR="00B57D9B" w:rsidRPr="00D20E7B" w:rsidRDefault="00B57D9B" w:rsidP="001878CC">
            <w:pPr>
              <w:pStyle w:val="ToolTableText"/>
              <w:rPr>
                <w:sz w:val="16"/>
                <w:szCs w:val="13"/>
              </w:rPr>
            </w:pPr>
            <w:r>
              <w:rPr>
                <w:sz w:val="16"/>
                <w:szCs w:val="13"/>
              </w:rPr>
              <w:t>Fail to determine at least two central ideas of a text or i</w:t>
            </w:r>
            <w:r w:rsidRPr="00D20E7B">
              <w:rPr>
                <w:sz w:val="16"/>
                <w:szCs w:val="13"/>
              </w:rPr>
              <w:t>naccurately determine the central ideas of a text. Provide no examples or irrelevant and insufficient examples of how the central ideas interact and build on one another; (when necessary) provide a lengthy, inaccurate, or subjective summary of a text.</w:t>
            </w:r>
          </w:p>
        </w:tc>
      </w:tr>
      <w:tr w:rsidR="00B57D9B" w:rsidRPr="00D20E7B" w14:paraId="444C1652" w14:textId="77777777" w:rsidTr="002827F8">
        <w:trPr>
          <w:trHeight w:val="224"/>
        </w:trPr>
        <w:tc>
          <w:tcPr>
            <w:tcW w:w="2520" w:type="dxa"/>
            <w:tcBorders>
              <w:top w:val="single" w:sz="4" w:space="0" w:color="auto"/>
              <w:left w:val="single" w:sz="4" w:space="0" w:color="auto"/>
              <w:right w:val="single" w:sz="4" w:space="0" w:color="auto"/>
            </w:tcBorders>
            <w:shd w:val="clear" w:color="auto" w:fill="D9D9D9" w:themeFill="background1" w:themeFillShade="D9"/>
          </w:tcPr>
          <w:p w14:paraId="23148ED4" w14:textId="77777777" w:rsidR="00B57D9B" w:rsidRPr="00D20E7B" w:rsidRDefault="00B57D9B" w:rsidP="002827F8">
            <w:pPr>
              <w:pStyle w:val="ToolTableText"/>
              <w:spacing w:after="0"/>
              <w:rPr>
                <w:b/>
                <w:sz w:val="16"/>
                <w:szCs w:val="13"/>
              </w:rPr>
            </w:pPr>
            <w:r w:rsidRPr="00D20E7B">
              <w:rPr>
                <w:b/>
                <w:sz w:val="16"/>
                <w:szCs w:val="13"/>
              </w:rPr>
              <w:t>Content and Analysis</w:t>
            </w:r>
          </w:p>
          <w:p w14:paraId="66B82831" w14:textId="77777777" w:rsidR="00B57D9B" w:rsidRPr="00D20E7B" w:rsidRDefault="00B57D9B" w:rsidP="001878CC">
            <w:pPr>
              <w:pStyle w:val="ToolTableText"/>
              <w:rPr>
                <w:b/>
                <w:sz w:val="16"/>
                <w:szCs w:val="13"/>
              </w:rPr>
            </w:pPr>
            <w:r w:rsidRPr="00D20E7B">
              <w:rPr>
                <w:b/>
                <w:sz w:val="16"/>
                <w:szCs w:val="13"/>
              </w:rPr>
              <w:t xml:space="preserve">The extent to which the response analyzes </w:t>
            </w:r>
            <w:r>
              <w:rPr>
                <w:b/>
                <w:sz w:val="16"/>
                <w:szCs w:val="13"/>
              </w:rPr>
              <w:t>the impact of the author’s choices regarding how to develop and relate elements of a story.</w:t>
            </w:r>
          </w:p>
          <w:p w14:paraId="41EABD16" w14:textId="77777777" w:rsidR="00B57D9B" w:rsidRPr="00D20E7B" w:rsidRDefault="00B57D9B" w:rsidP="002827F8">
            <w:pPr>
              <w:pStyle w:val="ToolTableText"/>
              <w:spacing w:after="0"/>
              <w:rPr>
                <w:b/>
                <w:sz w:val="16"/>
                <w:szCs w:val="13"/>
              </w:rPr>
            </w:pPr>
            <w:r>
              <w:rPr>
                <w:b/>
                <w:sz w:val="16"/>
                <w:szCs w:val="13"/>
              </w:rPr>
              <w:t>CCSS.ELA-Literacy.RL.11-12</w:t>
            </w:r>
            <w:r w:rsidRPr="00D20E7B">
              <w:rPr>
                <w:b/>
                <w:sz w:val="16"/>
                <w:szCs w:val="13"/>
              </w:rPr>
              <w:t>.3</w:t>
            </w:r>
          </w:p>
          <w:p w14:paraId="6564D44D" w14:textId="77777777" w:rsidR="00B57D9B" w:rsidRPr="00D20E7B" w:rsidRDefault="00B57D9B" w:rsidP="001878CC">
            <w:pPr>
              <w:pStyle w:val="ToolTableText"/>
              <w:rPr>
                <w:sz w:val="16"/>
                <w:szCs w:val="13"/>
              </w:rPr>
            </w:pPr>
            <w:r w:rsidRPr="00D20E7B">
              <w:rPr>
                <w:sz w:val="16"/>
                <w:szCs w:val="13"/>
              </w:rPr>
              <w:t>Analyze</w:t>
            </w:r>
            <w:r w:rsidRPr="005C75EE">
              <w:rPr>
                <w:sz w:val="16"/>
                <w:szCs w:val="13"/>
              </w:rPr>
              <w:t xml:space="preserve"> the impact of the author’s choices regarding how to develop and relate elements of a story or drama</w:t>
            </w:r>
            <w:r>
              <w:rPr>
                <w:sz w:val="16"/>
                <w:szCs w:val="13"/>
              </w:rPr>
              <w:t xml:space="preserve"> (e.g., where a story is set, how the action is ordered, how the characters are introduced and </w:t>
            </w:r>
            <w:r>
              <w:rPr>
                <w:sz w:val="16"/>
                <w:szCs w:val="13"/>
              </w:rPr>
              <w:lastRenderedPageBreak/>
              <w:t>developed).</w:t>
            </w:r>
          </w:p>
        </w:tc>
        <w:tc>
          <w:tcPr>
            <w:tcW w:w="2736" w:type="dxa"/>
            <w:tcBorders>
              <w:top w:val="single" w:sz="4" w:space="0" w:color="auto"/>
              <w:left w:val="single" w:sz="4" w:space="0" w:color="auto"/>
              <w:bottom w:val="nil"/>
              <w:right w:val="single" w:sz="4" w:space="0" w:color="auto"/>
            </w:tcBorders>
          </w:tcPr>
          <w:p w14:paraId="6831699C" w14:textId="77777777" w:rsidR="00B57D9B" w:rsidRDefault="00B57D9B" w:rsidP="001878CC">
            <w:pPr>
              <w:pStyle w:val="ToolTableText"/>
              <w:rPr>
                <w:sz w:val="16"/>
                <w:szCs w:val="13"/>
              </w:rPr>
            </w:pPr>
            <w:r>
              <w:rPr>
                <w:sz w:val="16"/>
                <w:szCs w:val="13"/>
              </w:rPr>
              <w:lastRenderedPageBreak/>
              <w:t xml:space="preserve">Skillfully analyze the impact of the author’s choices regarding how to develop and relate elements of a story. </w:t>
            </w:r>
          </w:p>
          <w:p w14:paraId="4AAD6521" w14:textId="77777777" w:rsidR="00B57D9B" w:rsidRPr="00D20E7B" w:rsidRDefault="00B57D9B" w:rsidP="001878CC">
            <w:pPr>
              <w:pStyle w:val="ToolTableText"/>
              <w:rPr>
                <w:sz w:val="16"/>
                <w:szCs w:val="13"/>
              </w:rPr>
            </w:pPr>
          </w:p>
        </w:tc>
        <w:tc>
          <w:tcPr>
            <w:tcW w:w="2736" w:type="dxa"/>
            <w:tcBorders>
              <w:top w:val="single" w:sz="4" w:space="0" w:color="auto"/>
              <w:left w:val="single" w:sz="4" w:space="0" w:color="auto"/>
              <w:bottom w:val="nil"/>
              <w:right w:val="single" w:sz="4" w:space="0" w:color="auto"/>
            </w:tcBorders>
          </w:tcPr>
          <w:p w14:paraId="790D8C8F" w14:textId="77777777" w:rsidR="00B57D9B" w:rsidRPr="00D20E7B" w:rsidRDefault="00B57D9B" w:rsidP="001878CC">
            <w:pPr>
              <w:pStyle w:val="ToolTableText"/>
              <w:rPr>
                <w:sz w:val="16"/>
                <w:szCs w:val="13"/>
              </w:rPr>
            </w:pPr>
            <w:r>
              <w:rPr>
                <w:sz w:val="16"/>
                <w:szCs w:val="13"/>
              </w:rPr>
              <w:t>Accurately analyze the impact of the author’s choices regarding how to develop and relate elements of a story.</w:t>
            </w:r>
            <w:r w:rsidRPr="00D20E7B">
              <w:rPr>
                <w:sz w:val="16"/>
                <w:szCs w:val="13"/>
              </w:rPr>
              <w:t xml:space="preserve"> </w:t>
            </w:r>
          </w:p>
        </w:tc>
        <w:tc>
          <w:tcPr>
            <w:tcW w:w="2736" w:type="dxa"/>
            <w:tcBorders>
              <w:top w:val="single" w:sz="4" w:space="0" w:color="auto"/>
              <w:left w:val="single" w:sz="4" w:space="0" w:color="auto"/>
              <w:bottom w:val="nil"/>
              <w:right w:val="single" w:sz="4" w:space="0" w:color="auto"/>
            </w:tcBorders>
          </w:tcPr>
          <w:p w14:paraId="17D64788" w14:textId="77777777" w:rsidR="00B57D9B" w:rsidRPr="00D20E7B" w:rsidRDefault="00B57D9B" w:rsidP="001878CC">
            <w:pPr>
              <w:pStyle w:val="ToolTableText"/>
              <w:rPr>
                <w:sz w:val="16"/>
                <w:szCs w:val="13"/>
              </w:rPr>
            </w:pPr>
            <w:r>
              <w:rPr>
                <w:sz w:val="16"/>
                <w:szCs w:val="13"/>
              </w:rPr>
              <w:t>With partial accuracy, analyze the impact of the author’s choices regarding how to develop and relate elements of a story.</w:t>
            </w:r>
            <w:r w:rsidRPr="00D20E7B">
              <w:rPr>
                <w:sz w:val="16"/>
                <w:szCs w:val="13"/>
              </w:rPr>
              <w:t xml:space="preserve"> </w:t>
            </w:r>
          </w:p>
        </w:tc>
        <w:tc>
          <w:tcPr>
            <w:tcW w:w="2736" w:type="dxa"/>
            <w:tcBorders>
              <w:top w:val="single" w:sz="4" w:space="0" w:color="auto"/>
              <w:left w:val="single" w:sz="4" w:space="0" w:color="auto"/>
              <w:bottom w:val="nil"/>
              <w:right w:val="single" w:sz="4" w:space="0" w:color="auto"/>
            </w:tcBorders>
          </w:tcPr>
          <w:p w14:paraId="1282F05F" w14:textId="77777777" w:rsidR="00B57D9B" w:rsidRPr="00D20E7B" w:rsidRDefault="00B57D9B" w:rsidP="001878CC">
            <w:pPr>
              <w:pStyle w:val="ToolTableText"/>
              <w:rPr>
                <w:sz w:val="16"/>
                <w:szCs w:val="13"/>
              </w:rPr>
            </w:pPr>
            <w:r>
              <w:rPr>
                <w:sz w:val="16"/>
                <w:szCs w:val="13"/>
              </w:rPr>
              <w:t>Inaccurately analyze the impact of the author’s choices regarding how to develop and relate elements of a story.</w:t>
            </w:r>
            <w:r w:rsidRPr="00D20E7B">
              <w:rPr>
                <w:sz w:val="16"/>
                <w:szCs w:val="13"/>
              </w:rPr>
              <w:t xml:space="preserve"> </w:t>
            </w:r>
          </w:p>
        </w:tc>
      </w:tr>
      <w:tr w:rsidR="00B57D9B" w:rsidRPr="00D20E7B" w14:paraId="031F2FFE" w14:textId="77777777" w:rsidTr="002827F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12F44" w14:textId="77777777" w:rsidR="00B57D9B" w:rsidRPr="00D20E7B" w:rsidRDefault="00B57D9B" w:rsidP="002827F8">
            <w:pPr>
              <w:pStyle w:val="ToolTableText"/>
              <w:spacing w:after="0"/>
              <w:rPr>
                <w:b/>
                <w:sz w:val="16"/>
                <w:szCs w:val="13"/>
              </w:rPr>
            </w:pPr>
            <w:r w:rsidRPr="00D20E7B">
              <w:rPr>
                <w:b/>
                <w:sz w:val="16"/>
                <w:szCs w:val="13"/>
              </w:rPr>
              <w:lastRenderedPageBreak/>
              <w:t>Command of Evidence and Reasoning</w:t>
            </w:r>
          </w:p>
          <w:p w14:paraId="667F179F" w14:textId="77777777" w:rsidR="00B57D9B" w:rsidRPr="00D20E7B" w:rsidRDefault="00B57D9B" w:rsidP="001878CC">
            <w:pPr>
              <w:pStyle w:val="ToolTableText"/>
              <w:rPr>
                <w:b/>
                <w:sz w:val="16"/>
                <w:szCs w:val="13"/>
              </w:rPr>
            </w:pPr>
            <w:r w:rsidRPr="00D20E7B">
              <w:rPr>
                <w:b/>
                <w:sz w:val="16"/>
                <w:szCs w:val="13"/>
              </w:rPr>
              <w:t>The extent to which the response thoroughly develops the topic through the effective selection and analysis of the most significant and relevant facts, extended definitions, concrete details, quotations, or other information and examples appropriate to the audience’s knowledge of the topic.</w:t>
            </w:r>
          </w:p>
          <w:p w14:paraId="34BA1963" w14:textId="77777777" w:rsidR="00B57D9B" w:rsidRPr="00D20E7B" w:rsidRDefault="00B57D9B" w:rsidP="002827F8">
            <w:pPr>
              <w:pStyle w:val="ToolTableText"/>
              <w:spacing w:after="0"/>
              <w:rPr>
                <w:b/>
                <w:sz w:val="16"/>
                <w:szCs w:val="13"/>
              </w:rPr>
            </w:pPr>
            <w:r w:rsidRPr="00D20E7B">
              <w:rPr>
                <w:b/>
                <w:sz w:val="16"/>
                <w:szCs w:val="13"/>
              </w:rPr>
              <w:t>CCSS.ELA-Literacy.W.11-12.2</w:t>
            </w:r>
          </w:p>
          <w:p w14:paraId="626CB0A5" w14:textId="77777777" w:rsidR="00B57D9B" w:rsidRPr="00D20E7B" w:rsidRDefault="00B57D9B" w:rsidP="001878CC">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14:paraId="7EC1A74B" w14:textId="77777777" w:rsidR="00B57D9B" w:rsidRPr="00D20E7B" w:rsidRDefault="00B57D9B" w:rsidP="002827F8">
            <w:pPr>
              <w:pStyle w:val="ToolTableText"/>
              <w:spacing w:after="0"/>
              <w:rPr>
                <w:b/>
                <w:sz w:val="16"/>
                <w:szCs w:val="13"/>
              </w:rPr>
            </w:pPr>
            <w:r w:rsidRPr="00D20E7B">
              <w:rPr>
                <w:b/>
                <w:sz w:val="16"/>
                <w:szCs w:val="13"/>
              </w:rPr>
              <w:t>CCSS.ELA-Literacy.W.11-12.2.b</w:t>
            </w:r>
          </w:p>
          <w:p w14:paraId="663BE407" w14:textId="77777777" w:rsidR="00B57D9B" w:rsidRPr="00D20E7B" w:rsidRDefault="00B57D9B" w:rsidP="001878CC">
            <w:pPr>
              <w:pStyle w:val="ToolTableText"/>
              <w:rPr>
                <w:sz w:val="16"/>
                <w:szCs w:val="13"/>
              </w:rPr>
            </w:pPr>
            <w:r w:rsidRPr="00D20E7B">
              <w:rPr>
                <w:sz w:val="16"/>
                <w:szCs w:val="13"/>
              </w:rPr>
              <w:t>Develop the topic thoroughly by selecting the most significant and relevant facts, extended definitions, concrete details, quotations, or other information and examples appropriate to the audience’s knowledge of the topic</w:t>
            </w:r>
            <w:r>
              <w:rPr>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22A7BD15" w14:textId="77777777" w:rsidR="00B57D9B" w:rsidRPr="00D20E7B" w:rsidRDefault="00B57D9B" w:rsidP="001878CC">
            <w:pPr>
              <w:pStyle w:val="ToolTableText"/>
              <w:rPr>
                <w:color w:val="000000" w:themeColor="text1"/>
                <w:sz w:val="16"/>
                <w:szCs w:val="13"/>
              </w:rPr>
            </w:pPr>
            <w:r w:rsidRPr="00D20E7B">
              <w:rPr>
                <w:color w:val="000000" w:themeColor="text1"/>
                <w:sz w:val="16"/>
                <w:szCs w:val="13"/>
              </w:rPr>
              <w:t>Thoroughly and skillfully develop the analysis with the most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180D8E9F" w14:textId="77777777" w:rsidR="00B57D9B" w:rsidRPr="00D20E7B" w:rsidRDefault="00B57D9B" w:rsidP="001878CC">
            <w:pPr>
              <w:pStyle w:val="ToolTableText"/>
              <w:rPr>
                <w:color w:val="000000" w:themeColor="text1"/>
                <w:sz w:val="16"/>
                <w:szCs w:val="13"/>
              </w:rPr>
            </w:pPr>
            <w:r>
              <w:rPr>
                <w:color w:val="000000" w:themeColor="text1"/>
                <w:sz w:val="16"/>
                <w:szCs w:val="13"/>
              </w:rPr>
              <w:t>D</w:t>
            </w:r>
            <w:r w:rsidRPr="00D20E7B">
              <w:rPr>
                <w:color w:val="000000" w:themeColor="text1"/>
                <w:sz w:val="16"/>
                <w:szCs w:val="13"/>
              </w:rPr>
              <w:t>evelop the analysis with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5B2521E2" w14:textId="77777777" w:rsidR="00B57D9B" w:rsidRPr="00D20E7B" w:rsidRDefault="00B57D9B" w:rsidP="001878CC">
            <w:pPr>
              <w:pStyle w:val="ToolTableText"/>
              <w:rPr>
                <w:color w:val="000000" w:themeColor="text1"/>
                <w:sz w:val="16"/>
                <w:szCs w:val="13"/>
              </w:rPr>
            </w:pPr>
            <w:r>
              <w:rPr>
                <w:color w:val="000000" w:themeColor="text1"/>
                <w:sz w:val="16"/>
                <w:szCs w:val="13"/>
              </w:rPr>
              <w:t>Partially</w:t>
            </w:r>
            <w:r w:rsidRPr="00D20E7B">
              <w:rPr>
                <w:color w:val="000000" w:themeColor="text1"/>
                <w:sz w:val="16"/>
                <w:szCs w:val="13"/>
              </w:rPr>
              <w:t xml:space="preserve"> develop the analysis with weak facts, extended definitions,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3A91B6D0" w14:textId="77777777" w:rsidR="00B57D9B" w:rsidRPr="00D20E7B" w:rsidRDefault="00B57D9B" w:rsidP="001878CC">
            <w:pPr>
              <w:pStyle w:val="ToolTableText"/>
              <w:rPr>
                <w:color w:val="000000" w:themeColor="text1"/>
                <w:sz w:val="16"/>
                <w:szCs w:val="13"/>
              </w:rPr>
            </w:pPr>
            <w:r>
              <w:rPr>
                <w:color w:val="000000" w:themeColor="text1"/>
                <w:sz w:val="16"/>
                <w:szCs w:val="13"/>
              </w:rPr>
              <w:t>Minimally</w:t>
            </w:r>
            <w:r w:rsidRPr="00D20E7B">
              <w:rPr>
                <w:color w:val="000000" w:themeColor="text1"/>
                <w:sz w:val="16"/>
                <w:szCs w:val="13"/>
              </w:rPr>
              <w:t xml:space="preserve"> develop the analysis, providing </w:t>
            </w:r>
            <w:r>
              <w:rPr>
                <w:color w:val="000000" w:themeColor="text1"/>
                <w:sz w:val="16"/>
                <w:szCs w:val="13"/>
              </w:rPr>
              <w:t>few</w:t>
            </w:r>
            <w:r w:rsidRPr="00D20E7B">
              <w:rPr>
                <w:color w:val="000000" w:themeColor="text1"/>
                <w:sz w:val="16"/>
                <w:szCs w:val="13"/>
              </w:rPr>
              <w:t xml:space="preserve"> or irrelevant facts, extended definitions, details, quotations, or other </w:t>
            </w:r>
            <w:r>
              <w:rPr>
                <w:color w:val="000000" w:themeColor="text1"/>
                <w:sz w:val="16"/>
                <w:szCs w:val="13"/>
              </w:rPr>
              <w:t xml:space="preserve">information and examples </w:t>
            </w:r>
            <w:r w:rsidRPr="00D20E7B">
              <w:rPr>
                <w:color w:val="000000" w:themeColor="text1"/>
                <w:sz w:val="16"/>
                <w:szCs w:val="13"/>
              </w:rPr>
              <w:t>appropriate to the audience’s knowledge of the topic. (W.11-12.2.b)</w:t>
            </w:r>
          </w:p>
        </w:tc>
      </w:tr>
      <w:tr w:rsidR="00B57D9B" w:rsidRPr="00D20E7B" w14:paraId="1734AB81" w14:textId="77777777" w:rsidTr="002827F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80E25D" w14:textId="77777777" w:rsidR="00B57D9B" w:rsidRPr="00D20E7B" w:rsidRDefault="00B57D9B" w:rsidP="002827F8">
            <w:pPr>
              <w:pStyle w:val="ToolTableText"/>
              <w:spacing w:after="0"/>
              <w:rPr>
                <w:b/>
                <w:sz w:val="16"/>
                <w:szCs w:val="13"/>
              </w:rPr>
            </w:pPr>
            <w:r w:rsidRPr="00D20E7B">
              <w:rPr>
                <w:b/>
                <w:sz w:val="16"/>
                <w:szCs w:val="13"/>
              </w:rPr>
              <w:t xml:space="preserve">Coherence, Organization, and Style </w:t>
            </w:r>
          </w:p>
          <w:p w14:paraId="1178E162" w14:textId="77777777" w:rsidR="00B57D9B" w:rsidRPr="00D20E7B" w:rsidRDefault="00B57D9B" w:rsidP="001878CC">
            <w:pPr>
              <w:pStyle w:val="ToolTableText"/>
              <w:rPr>
                <w:b/>
                <w:sz w:val="16"/>
                <w:szCs w:val="13"/>
              </w:rPr>
            </w:pPr>
            <w:r w:rsidRPr="00D20E7B">
              <w:rPr>
                <w:b/>
                <w:sz w:val="16"/>
                <w:szCs w:val="13"/>
              </w:rPr>
              <w:t xml:space="preserve">The extent to which the response introduces a topic and organizes complex ideas, concepts, and </w:t>
            </w:r>
            <w:r w:rsidRPr="00D20E7B">
              <w:rPr>
                <w:b/>
                <w:sz w:val="16"/>
                <w:szCs w:val="13"/>
              </w:rPr>
              <w:lastRenderedPageBreak/>
              <w:t>information so that each new element builds on that which preced</w:t>
            </w:r>
            <w:r>
              <w:rPr>
                <w:b/>
                <w:sz w:val="16"/>
                <w:szCs w:val="13"/>
              </w:rPr>
              <w:t xml:space="preserve">es it to create a unified whole; when useful to aiding comprehension, </w:t>
            </w:r>
            <w:r w:rsidRPr="002A4BCF">
              <w:rPr>
                <w:b/>
                <w:sz w:val="16"/>
                <w:szCs w:val="13"/>
              </w:rPr>
              <w:t>include</w:t>
            </w:r>
            <w:r>
              <w:rPr>
                <w:b/>
                <w:sz w:val="16"/>
                <w:szCs w:val="13"/>
              </w:rPr>
              <w:t>s</w:t>
            </w:r>
            <w:r w:rsidRPr="002A4BCF">
              <w:rPr>
                <w:b/>
                <w:sz w:val="16"/>
                <w:szCs w:val="13"/>
              </w:rPr>
              <w:t xml:space="preserve"> formatting, graphics, and multimedia.</w:t>
            </w:r>
          </w:p>
          <w:p w14:paraId="656B1DAD" w14:textId="77777777" w:rsidR="00B57D9B" w:rsidRPr="00D20E7B" w:rsidRDefault="00B57D9B" w:rsidP="002827F8">
            <w:pPr>
              <w:pStyle w:val="ToolTableText"/>
              <w:spacing w:after="0"/>
              <w:rPr>
                <w:b/>
                <w:sz w:val="16"/>
                <w:szCs w:val="13"/>
              </w:rPr>
            </w:pPr>
            <w:r w:rsidRPr="00D20E7B">
              <w:rPr>
                <w:b/>
                <w:sz w:val="16"/>
                <w:szCs w:val="13"/>
              </w:rPr>
              <w:t>CCSS.ELA-Literacy.W.11-12.2</w:t>
            </w:r>
          </w:p>
          <w:p w14:paraId="595E7513" w14:textId="77777777" w:rsidR="00B57D9B" w:rsidRPr="00D20E7B" w:rsidRDefault="00B57D9B" w:rsidP="001878CC">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14:paraId="17BE4414" w14:textId="77777777" w:rsidR="00B57D9B" w:rsidRPr="00D20E7B" w:rsidRDefault="00B57D9B" w:rsidP="002827F8">
            <w:pPr>
              <w:pStyle w:val="ToolTableText"/>
              <w:spacing w:after="0"/>
              <w:rPr>
                <w:b/>
                <w:sz w:val="16"/>
                <w:szCs w:val="13"/>
              </w:rPr>
            </w:pPr>
            <w:r w:rsidRPr="00D20E7B">
              <w:rPr>
                <w:b/>
                <w:sz w:val="16"/>
                <w:szCs w:val="13"/>
              </w:rPr>
              <w:t>CCSS.ELA-Literacy.W.11-12.2.a</w:t>
            </w:r>
          </w:p>
          <w:p w14:paraId="79467580" w14:textId="77777777" w:rsidR="00B57D9B" w:rsidRPr="00D20E7B" w:rsidRDefault="00B57D9B" w:rsidP="001878CC">
            <w:pPr>
              <w:pStyle w:val="ToolTableText"/>
              <w:rPr>
                <w:sz w:val="16"/>
                <w:szCs w:val="13"/>
              </w:rPr>
            </w:pPr>
            <w:r w:rsidRPr="00D20E7B">
              <w:rPr>
                <w:sz w:val="16"/>
                <w:szCs w:val="13"/>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1F169F38" w14:textId="77777777" w:rsidR="00B57D9B" w:rsidRPr="00D20E7B" w:rsidRDefault="00B57D9B" w:rsidP="001878CC">
            <w:pPr>
              <w:pStyle w:val="ToolTableText"/>
              <w:rPr>
                <w:b/>
                <w:sz w:val="16"/>
                <w:szCs w:val="13"/>
              </w:rPr>
            </w:pPr>
            <w:r w:rsidRPr="00D20E7B">
              <w:rPr>
                <w:b/>
                <w:sz w:val="16"/>
                <w:szCs w:val="13"/>
              </w:rPr>
              <w:t>The extent to which the response uses appropriate and varied transitions and syntax to link the major sections of the text, create cohesion, and clarify the relationships among complex ideas and concepts.</w:t>
            </w:r>
          </w:p>
          <w:p w14:paraId="41E6FA97" w14:textId="77777777" w:rsidR="00B57D9B" w:rsidRPr="00D20E7B" w:rsidRDefault="00B57D9B" w:rsidP="002827F8">
            <w:pPr>
              <w:pStyle w:val="ToolTableText"/>
              <w:spacing w:after="0"/>
              <w:rPr>
                <w:b/>
                <w:sz w:val="16"/>
                <w:szCs w:val="13"/>
              </w:rPr>
            </w:pPr>
            <w:r w:rsidRPr="00D20E7B">
              <w:rPr>
                <w:b/>
                <w:sz w:val="16"/>
                <w:szCs w:val="13"/>
              </w:rPr>
              <w:t>CCSS.ELA-Literacy.W.11-12.2.c</w:t>
            </w:r>
          </w:p>
          <w:p w14:paraId="55284520" w14:textId="77777777" w:rsidR="00B57D9B" w:rsidRPr="00D20E7B" w:rsidRDefault="00B57D9B" w:rsidP="001878CC">
            <w:pPr>
              <w:pStyle w:val="ToolTableText"/>
              <w:rPr>
                <w:sz w:val="16"/>
                <w:szCs w:val="13"/>
              </w:rPr>
            </w:pPr>
            <w:r w:rsidRPr="00D20E7B">
              <w:rPr>
                <w:sz w:val="16"/>
                <w:szCs w:val="13"/>
              </w:rPr>
              <w:t xml:space="preserve">Use appropriate and varied </w:t>
            </w:r>
            <w:r w:rsidRPr="00D20E7B">
              <w:rPr>
                <w:sz w:val="16"/>
                <w:szCs w:val="13"/>
              </w:rPr>
              <w:lastRenderedPageBreak/>
              <w:t>transitions and syntax to link</w:t>
            </w:r>
            <w:r w:rsidRPr="00D20E7B">
              <w:rPr>
                <w:b/>
                <w:sz w:val="16"/>
                <w:szCs w:val="13"/>
              </w:rPr>
              <w:t xml:space="preserve"> </w:t>
            </w:r>
            <w:r w:rsidRPr="00D20E7B">
              <w:rPr>
                <w:sz w:val="16"/>
                <w:szCs w:val="13"/>
              </w:rPr>
              <w:t>the major sections of the text, create cohesion, and clarify the relationships among complex ideas and concepts.</w:t>
            </w:r>
          </w:p>
          <w:p w14:paraId="04F0C767" w14:textId="77777777" w:rsidR="00B57D9B" w:rsidRPr="00D20E7B" w:rsidRDefault="00B57D9B" w:rsidP="001878CC">
            <w:pPr>
              <w:pStyle w:val="ToolTableText"/>
              <w:rPr>
                <w:b/>
                <w:sz w:val="16"/>
                <w:szCs w:val="13"/>
              </w:rPr>
            </w:pPr>
            <w:r w:rsidRPr="00D20E7B">
              <w:rPr>
                <w:b/>
                <w:sz w:val="16"/>
                <w:szCs w:val="13"/>
              </w:rPr>
              <w:t>The extent to which the response includes and uses precise language, domain</w:t>
            </w:r>
            <w:r>
              <w:rPr>
                <w:b/>
                <w:sz w:val="16"/>
                <w:szCs w:val="13"/>
              </w:rPr>
              <w:t>-</w:t>
            </w:r>
            <w:r w:rsidRPr="00D20E7B">
              <w:rPr>
                <w:b/>
                <w:sz w:val="16"/>
                <w:szCs w:val="13"/>
              </w:rPr>
              <w:t>specific vocabulary, and techniques such as metaphor, simile, and analogy to manage the complexity of the topic.</w:t>
            </w:r>
          </w:p>
          <w:p w14:paraId="241E67AD" w14:textId="77777777" w:rsidR="00B57D9B" w:rsidRPr="00D20E7B" w:rsidRDefault="00B57D9B" w:rsidP="002827F8">
            <w:pPr>
              <w:pStyle w:val="ToolTableText"/>
              <w:spacing w:after="0"/>
              <w:rPr>
                <w:b/>
                <w:sz w:val="16"/>
                <w:szCs w:val="13"/>
              </w:rPr>
            </w:pPr>
            <w:r w:rsidRPr="00D20E7B">
              <w:rPr>
                <w:b/>
                <w:sz w:val="16"/>
                <w:szCs w:val="13"/>
              </w:rPr>
              <w:t>CCSS.ELA-Literacy.W.11-12.2.d</w:t>
            </w:r>
          </w:p>
          <w:p w14:paraId="3D7C2699" w14:textId="77777777" w:rsidR="00B57D9B" w:rsidRPr="00D20E7B" w:rsidRDefault="00B57D9B" w:rsidP="001878CC">
            <w:pPr>
              <w:pStyle w:val="ToolTableText"/>
              <w:rPr>
                <w:sz w:val="16"/>
                <w:szCs w:val="13"/>
              </w:rPr>
            </w:pPr>
            <w:r w:rsidRPr="00D20E7B">
              <w:rPr>
                <w:sz w:val="16"/>
                <w:szCs w:val="13"/>
              </w:rPr>
              <w:t>Use precise language, domain-specific vocabulary, and techniques such as metaphor, simile, and analogy to manage the complexity of the topic.</w:t>
            </w:r>
          </w:p>
          <w:p w14:paraId="5EE191BF" w14:textId="77777777" w:rsidR="00B57D9B" w:rsidRPr="00D20E7B" w:rsidRDefault="00B57D9B" w:rsidP="001878CC">
            <w:pPr>
              <w:pStyle w:val="ToolTableText"/>
              <w:rPr>
                <w:b/>
                <w:sz w:val="16"/>
                <w:szCs w:val="13"/>
              </w:rPr>
            </w:pPr>
            <w:r w:rsidRPr="00D20E7B">
              <w:rPr>
                <w:b/>
                <w:sz w:val="16"/>
                <w:szCs w:val="13"/>
              </w:rPr>
              <w:t>The extent to which the response properly establishes and maintains a formal style and objective tone as well as adheres to the writing conventions of the discipline.</w:t>
            </w:r>
          </w:p>
          <w:p w14:paraId="0EA1483F" w14:textId="77777777" w:rsidR="00B57D9B" w:rsidRPr="00D20E7B" w:rsidRDefault="00B57D9B" w:rsidP="002827F8">
            <w:pPr>
              <w:pStyle w:val="ToolTableText"/>
              <w:spacing w:after="0"/>
              <w:rPr>
                <w:b/>
                <w:sz w:val="16"/>
                <w:szCs w:val="13"/>
              </w:rPr>
            </w:pPr>
            <w:r w:rsidRPr="00D20E7B">
              <w:rPr>
                <w:b/>
                <w:sz w:val="16"/>
                <w:szCs w:val="13"/>
              </w:rPr>
              <w:t>CCSS.ELA-Literacy.W.11-12.2.e</w:t>
            </w:r>
          </w:p>
          <w:p w14:paraId="5C5D5607" w14:textId="77777777" w:rsidR="00B57D9B" w:rsidRPr="00D20E7B" w:rsidRDefault="00B57D9B" w:rsidP="001878CC">
            <w:pPr>
              <w:pStyle w:val="ToolTableText"/>
              <w:rPr>
                <w:sz w:val="16"/>
                <w:szCs w:val="13"/>
              </w:rPr>
            </w:pPr>
            <w:r w:rsidRPr="00D20E7B">
              <w:rPr>
                <w:sz w:val="16"/>
                <w:szCs w:val="13"/>
              </w:rPr>
              <w:t>Establish and maintain a formal style and objective tone while attending to the norms and conventions of the discipline in which they are writing.</w:t>
            </w:r>
          </w:p>
          <w:p w14:paraId="03BA2CC7" w14:textId="77777777" w:rsidR="00B57D9B" w:rsidRPr="00D20E7B" w:rsidRDefault="00B57D9B" w:rsidP="001878CC">
            <w:pPr>
              <w:pStyle w:val="ToolTableText"/>
              <w:rPr>
                <w:b/>
                <w:sz w:val="16"/>
                <w:szCs w:val="13"/>
              </w:rPr>
            </w:pPr>
            <w:r w:rsidRPr="00D20E7B">
              <w:rPr>
                <w:b/>
                <w:sz w:val="16"/>
                <w:szCs w:val="13"/>
              </w:rPr>
              <w:t xml:space="preserve">The extent to which the response provides a concluding statement or section that follows from and supports the information or </w:t>
            </w:r>
            <w:r w:rsidRPr="00D20E7B">
              <w:rPr>
                <w:b/>
                <w:sz w:val="16"/>
                <w:szCs w:val="13"/>
              </w:rPr>
              <w:lastRenderedPageBreak/>
              <w:t>explanation presented (e.g., articulating implications or the significance of the topic).</w:t>
            </w:r>
          </w:p>
          <w:p w14:paraId="185486CB" w14:textId="77777777" w:rsidR="00B57D9B" w:rsidRPr="00D20E7B" w:rsidRDefault="00B57D9B" w:rsidP="002827F8">
            <w:pPr>
              <w:pStyle w:val="ToolTableText"/>
              <w:spacing w:after="0"/>
              <w:rPr>
                <w:b/>
                <w:sz w:val="16"/>
                <w:szCs w:val="13"/>
              </w:rPr>
            </w:pPr>
            <w:r w:rsidRPr="00D20E7B">
              <w:rPr>
                <w:b/>
                <w:sz w:val="16"/>
                <w:szCs w:val="13"/>
              </w:rPr>
              <w:t>CCSS.ELA-Literacy.W.11-12.2.f</w:t>
            </w:r>
          </w:p>
          <w:p w14:paraId="7DC3CB92" w14:textId="77777777" w:rsidR="00B57D9B" w:rsidRPr="00D20E7B" w:rsidRDefault="00B57D9B" w:rsidP="001878CC">
            <w:pPr>
              <w:pStyle w:val="ToolTableText"/>
              <w:rPr>
                <w:sz w:val="16"/>
                <w:szCs w:val="13"/>
              </w:rPr>
            </w:pPr>
            <w:r w:rsidRPr="00D20E7B">
              <w:rPr>
                <w:sz w:val="16"/>
                <w:szCs w:val="13"/>
              </w:rPr>
              <w:t>Provide a concluding statement or section that follows from and supports the information or explanation presented (e.g., articulating implications or the significance of the topic).</w:t>
            </w:r>
          </w:p>
        </w:tc>
        <w:tc>
          <w:tcPr>
            <w:tcW w:w="2736" w:type="dxa"/>
            <w:tcBorders>
              <w:top w:val="single" w:sz="4" w:space="0" w:color="auto"/>
              <w:left w:val="single" w:sz="4" w:space="0" w:color="auto"/>
              <w:bottom w:val="single" w:sz="4" w:space="0" w:color="auto"/>
              <w:right w:val="single" w:sz="4" w:space="0" w:color="auto"/>
            </w:tcBorders>
          </w:tcPr>
          <w:p w14:paraId="5B659839" w14:textId="77777777" w:rsidR="00B57D9B" w:rsidRPr="00D20E7B" w:rsidRDefault="00B57D9B" w:rsidP="001878CC">
            <w:pPr>
              <w:pStyle w:val="ToolTableText"/>
              <w:rPr>
                <w:color w:val="000000" w:themeColor="text1"/>
                <w:sz w:val="16"/>
                <w:szCs w:val="13"/>
              </w:rPr>
            </w:pPr>
            <w:r w:rsidRPr="00D20E7B">
              <w:rPr>
                <w:color w:val="000000" w:themeColor="text1"/>
                <w:sz w:val="16"/>
                <w:szCs w:val="13"/>
              </w:rPr>
              <w:lastRenderedPageBreak/>
              <w:t xml:space="preserve">Skillfully introduce a topic; effectively organize complex ideas, concepts, and information so that each new element </w:t>
            </w:r>
            <w:r>
              <w:rPr>
                <w:color w:val="000000" w:themeColor="text1"/>
                <w:sz w:val="16"/>
                <w:szCs w:val="13"/>
              </w:rPr>
              <w:t xml:space="preserve">clearly </w:t>
            </w:r>
            <w:r w:rsidRPr="00D20E7B">
              <w:rPr>
                <w:color w:val="000000" w:themeColor="text1"/>
                <w:sz w:val="16"/>
                <w:szCs w:val="13"/>
              </w:rPr>
              <w:t>builds on that which preced</w:t>
            </w:r>
            <w:r>
              <w:rPr>
                <w:color w:val="000000" w:themeColor="text1"/>
                <w:sz w:val="16"/>
                <w:szCs w:val="13"/>
              </w:rPr>
              <w:t>es it to create a unified whole;</w:t>
            </w:r>
            <w:r w:rsidRPr="00D53572">
              <w:rPr>
                <w:color w:val="000000" w:themeColor="text1"/>
                <w:sz w:val="16"/>
                <w:szCs w:val="13"/>
              </w:rPr>
              <w:t xml:space="preserve"> </w:t>
            </w:r>
            <w:r>
              <w:rPr>
                <w:color w:val="000000" w:themeColor="text1"/>
                <w:sz w:val="16"/>
                <w:szCs w:val="13"/>
              </w:rPr>
              <w:t xml:space="preserve">when </w:t>
            </w:r>
            <w:r>
              <w:rPr>
                <w:color w:val="000000" w:themeColor="text1"/>
                <w:sz w:val="16"/>
                <w:szCs w:val="13"/>
              </w:rPr>
              <w:lastRenderedPageBreak/>
              <w:t xml:space="preserve">useful to aiding comprehension, skillfully </w:t>
            </w:r>
            <w:r w:rsidRPr="00D53572">
              <w:rPr>
                <w:sz w:val="16"/>
                <w:szCs w:val="13"/>
              </w:rPr>
              <w:t>include formatting, graphics, and multimedia.</w:t>
            </w:r>
            <w:r w:rsidRPr="00D53572">
              <w:rPr>
                <w:color w:val="000000" w:themeColor="text1"/>
                <w:sz w:val="16"/>
                <w:szCs w:val="13"/>
              </w:rPr>
              <w:t xml:space="preserve"> </w:t>
            </w:r>
            <w:r w:rsidRPr="00D20E7B">
              <w:rPr>
                <w:color w:val="000000" w:themeColor="text1"/>
                <w:sz w:val="16"/>
                <w:szCs w:val="13"/>
              </w:rPr>
              <w:t>(W.11-12.2.a)</w:t>
            </w:r>
          </w:p>
          <w:p w14:paraId="638DAA08" w14:textId="77777777" w:rsidR="00B57D9B" w:rsidRPr="00D20E7B" w:rsidRDefault="00B57D9B" w:rsidP="001878CC">
            <w:pPr>
              <w:pStyle w:val="ToolTableText"/>
              <w:rPr>
                <w:color w:val="000000" w:themeColor="text1"/>
                <w:sz w:val="16"/>
                <w:szCs w:val="13"/>
              </w:rPr>
            </w:pPr>
            <w:r w:rsidRPr="00D20E7B">
              <w:rPr>
                <w:color w:val="000000" w:themeColor="text1"/>
                <w:sz w:val="16"/>
                <w:szCs w:val="13"/>
              </w:rPr>
              <w:t>Skillfully</w:t>
            </w:r>
            <w:r>
              <w:rPr>
                <w:color w:val="000000" w:themeColor="text1"/>
                <w:sz w:val="16"/>
                <w:szCs w:val="13"/>
              </w:rPr>
              <w:t xml:space="preserve"> </w:t>
            </w:r>
            <w:r w:rsidRPr="00D20E7B">
              <w:rPr>
                <w:color w:val="000000" w:themeColor="text1"/>
                <w:sz w:val="16"/>
                <w:szCs w:val="13"/>
              </w:rPr>
              <w:t xml:space="preserve">use appropriate and varied transitions and syntax to link the major sections of the text, create cohesion, and clarify the relationships among complex ideas and concepts. </w:t>
            </w:r>
            <w:r w:rsidRPr="00D20E7B">
              <w:rPr>
                <w:sz w:val="16"/>
                <w:szCs w:val="13"/>
              </w:rPr>
              <w:t>(W.11-12.2.c)</w:t>
            </w:r>
          </w:p>
          <w:p w14:paraId="4CC0E141" w14:textId="77777777" w:rsidR="00B57D9B" w:rsidRPr="00D20E7B" w:rsidRDefault="00B57D9B" w:rsidP="001878CC">
            <w:pPr>
              <w:pStyle w:val="ToolTableText"/>
              <w:rPr>
                <w:color w:val="000000" w:themeColor="text1"/>
                <w:sz w:val="16"/>
                <w:szCs w:val="13"/>
              </w:rPr>
            </w:pPr>
            <w:r w:rsidRPr="00D20E7B">
              <w:rPr>
                <w:color w:val="000000" w:themeColor="text1"/>
                <w:sz w:val="16"/>
                <w:szCs w:val="13"/>
              </w:rPr>
              <w:t>Skillfully use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 (W.11-12.2.d)</w:t>
            </w:r>
          </w:p>
          <w:p w14:paraId="1E8E471E" w14:textId="77777777" w:rsidR="00B57D9B" w:rsidRPr="00D20E7B" w:rsidRDefault="00B57D9B" w:rsidP="001878CC">
            <w:pPr>
              <w:pStyle w:val="ToolTableText"/>
              <w:rPr>
                <w:color w:val="000000" w:themeColor="text1"/>
                <w:sz w:val="16"/>
                <w:szCs w:val="13"/>
              </w:rPr>
            </w:pPr>
            <w:r w:rsidRPr="00D20E7B">
              <w:rPr>
                <w:color w:val="000000" w:themeColor="text1"/>
                <w:sz w:val="16"/>
                <w:szCs w:val="13"/>
              </w:rPr>
              <w:t>Skillfully establish and maintain a formal style and objective tone that is appropriate for the norms and conventions of the discipline. (W.11-12.2.e)</w:t>
            </w:r>
          </w:p>
          <w:p w14:paraId="534B0ED5" w14:textId="77777777" w:rsidR="00B57D9B" w:rsidRPr="00D20E7B" w:rsidRDefault="00B57D9B" w:rsidP="001878CC">
            <w:pPr>
              <w:pStyle w:val="ToolTableText"/>
              <w:rPr>
                <w:color w:val="000000" w:themeColor="text1"/>
                <w:sz w:val="16"/>
                <w:szCs w:val="13"/>
              </w:rPr>
            </w:pPr>
            <w:r w:rsidRPr="00D20E7B">
              <w:rPr>
                <w:color w:val="000000" w:themeColor="text1"/>
                <w:sz w:val="16"/>
                <w:szCs w:val="13"/>
              </w:rPr>
              <w:t>P</w:t>
            </w:r>
            <w:r w:rsidRPr="00D20E7B">
              <w:rPr>
                <w:sz w:val="16"/>
                <w:szCs w:val="13"/>
              </w:rPr>
              <w:t>rovide a concluding statement or section that clearly follows from and skillfully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0184DF6B" w14:textId="77777777" w:rsidR="00B57D9B" w:rsidRPr="00D20E7B" w:rsidRDefault="00B57D9B" w:rsidP="001878CC">
            <w:pPr>
              <w:pStyle w:val="ToolTableText"/>
              <w:rPr>
                <w:color w:val="000000" w:themeColor="text1"/>
                <w:sz w:val="16"/>
                <w:szCs w:val="13"/>
              </w:rPr>
            </w:pPr>
            <w:r>
              <w:rPr>
                <w:color w:val="000000" w:themeColor="text1"/>
                <w:sz w:val="16"/>
                <w:szCs w:val="13"/>
              </w:rPr>
              <w:lastRenderedPageBreak/>
              <w:t>I</w:t>
            </w:r>
            <w:r w:rsidRPr="00D20E7B">
              <w:rPr>
                <w:color w:val="000000" w:themeColor="text1"/>
                <w:sz w:val="16"/>
                <w:szCs w:val="13"/>
              </w:rPr>
              <w:t>ntroduce a topic; organize complex ideas, concepts, and information so that each new element</w:t>
            </w:r>
            <w:r>
              <w:rPr>
                <w:color w:val="000000" w:themeColor="text1"/>
                <w:sz w:val="16"/>
                <w:szCs w:val="13"/>
              </w:rPr>
              <w:t xml:space="preserve"> </w:t>
            </w:r>
            <w:r w:rsidRPr="00D20E7B">
              <w:rPr>
                <w:color w:val="000000" w:themeColor="text1"/>
                <w:sz w:val="16"/>
                <w:szCs w:val="13"/>
              </w:rPr>
              <w:t>builds on that which preced</w:t>
            </w:r>
            <w:r>
              <w:rPr>
                <w:color w:val="000000" w:themeColor="text1"/>
                <w:sz w:val="16"/>
                <w:szCs w:val="13"/>
              </w:rPr>
              <w:t xml:space="preserve">es it to create a unified whole; when useful to aiding </w:t>
            </w:r>
            <w:r>
              <w:rPr>
                <w:color w:val="000000" w:themeColor="text1"/>
                <w:sz w:val="16"/>
                <w:szCs w:val="13"/>
              </w:rPr>
              <w:lastRenderedPageBreak/>
              <w:t xml:space="preserve">comprehension, </w:t>
            </w:r>
            <w:r w:rsidRPr="00D53572">
              <w:rPr>
                <w:sz w:val="16"/>
                <w:szCs w:val="13"/>
              </w:rPr>
              <w:t>include formatting, graphics, and multimedia.</w:t>
            </w:r>
            <w:r w:rsidRPr="00D20E7B">
              <w:rPr>
                <w:color w:val="000000" w:themeColor="text1"/>
                <w:sz w:val="16"/>
                <w:szCs w:val="13"/>
              </w:rPr>
              <w:t xml:space="preserve"> (W.11-12.2.a)</w:t>
            </w:r>
          </w:p>
          <w:p w14:paraId="617BBDC6" w14:textId="77777777" w:rsidR="00B57D9B" w:rsidRPr="00D20E7B" w:rsidRDefault="00B57D9B" w:rsidP="001878CC">
            <w:pPr>
              <w:pStyle w:val="ToolTableText"/>
              <w:rPr>
                <w:sz w:val="16"/>
                <w:szCs w:val="13"/>
              </w:rPr>
            </w:pPr>
            <w:r>
              <w:rPr>
                <w:color w:val="000000" w:themeColor="text1"/>
                <w:sz w:val="16"/>
                <w:szCs w:val="13"/>
              </w:rPr>
              <w:t>Effectively u</w:t>
            </w:r>
            <w:r w:rsidRPr="00D20E7B">
              <w:rPr>
                <w:color w:val="000000" w:themeColor="text1"/>
                <w:sz w:val="16"/>
                <w:szCs w:val="13"/>
              </w:rPr>
              <w:t xml:space="preserve">se appropriate and varied transitions and syntax to link the major sections of the text, create cohesion, and clarify the relationships among complex ideas and concepts. </w:t>
            </w:r>
            <w:r w:rsidRPr="00D20E7B">
              <w:rPr>
                <w:sz w:val="16"/>
                <w:szCs w:val="13"/>
              </w:rPr>
              <w:t>(W.11-12.2.c)</w:t>
            </w:r>
          </w:p>
          <w:p w14:paraId="632C2DB8" w14:textId="77777777" w:rsidR="00B57D9B" w:rsidRPr="00D20E7B" w:rsidRDefault="00B57D9B" w:rsidP="001878CC">
            <w:pPr>
              <w:pStyle w:val="ToolTableText"/>
              <w:rPr>
                <w:color w:val="000000" w:themeColor="text1"/>
                <w:sz w:val="16"/>
                <w:szCs w:val="13"/>
              </w:rPr>
            </w:pPr>
            <w:r>
              <w:rPr>
                <w:color w:val="000000" w:themeColor="text1"/>
                <w:sz w:val="16"/>
                <w:szCs w:val="13"/>
              </w:rPr>
              <w:t>U</w:t>
            </w:r>
            <w:r w:rsidRPr="00D20E7B">
              <w:rPr>
                <w:color w:val="000000" w:themeColor="text1"/>
                <w:sz w:val="16"/>
                <w:szCs w:val="13"/>
              </w:rPr>
              <w:t>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w:t>
            </w:r>
            <w:r>
              <w:rPr>
                <w:color w:val="000000" w:themeColor="text1"/>
                <w:sz w:val="16"/>
                <w:szCs w:val="13"/>
              </w:rPr>
              <w:t xml:space="preserve"> </w:t>
            </w:r>
            <w:r w:rsidRPr="00D20E7B">
              <w:rPr>
                <w:color w:val="000000" w:themeColor="text1"/>
                <w:sz w:val="16"/>
                <w:szCs w:val="13"/>
              </w:rPr>
              <w:t>(W.11-12.2.d)</w:t>
            </w:r>
          </w:p>
          <w:p w14:paraId="30E2DA84" w14:textId="77777777" w:rsidR="00B57D9B" w:rsidRPr="00D20E7B" w:rsidRDefault="00B57D9B" w:rsidP="001878CC">
            <w:pPr>
              <w:pStyle w:val="ToolTableText"/>
              <w:rPr>
                <w:color w:val="000000" w:themeColor="text1"/>
                <w:sz w:val="16"/>
                <w:szCs w:val="13"/>
              </w:rPr>
            </w:pPr>
            <w:r w:rsidRPr="00D20E7B">
              <w:rPr>
                <w:color w:val="000000" w:themeColor="text1"/>
                <w:sz w:val="16"/>
                <w:szCs w:val="13"/>
              </w:rPr>
              <w:t>Establish a formal style and objective tone that is appropriate for the norms and conventions of the discipline. (W.11-12.2.e)</w:t>
            </w:r>
          </w:p>
          <w:p w14:paraId="09E5B84C" w14:textId="77777777" w:rsidR="00B57D9B" w:rsidRPr="00D20E7B" w:rsidRDefault="00B57D9B" w:rsidP="001878CC">
            <w:pPr>
              <w:pStyle w:val="ToolTableText"/>
              <w:rPr>
                <w:color w:val="000000" w:themeColor="text1"/>
                <w:sz w:val="16"/>
                <w:szCs w:val="13"/>
              </w:rPr>
            </w:pPr>
            <w:r w:rsidRPr="00D20E7B">
              <w:rPr>
                <w:color w:val="000000" w:themeColor="text1"/>
                <w:sz w:val="16"/>
                <w:szCs w:val="13"/>
              </w:rPr>
              <w:t>P</w:t>
            </w:r>
            <w:r w:rsidRPr="00D20E7B">
              <w:rPr>
                <w:sz w:val="16"/>
                <w:szCs w:val="13"/>
              </w:rPr>
              <w:t>rovide a concluding statement or section that follows from and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4CDBF3E1" w14:textId="77777777" w:rsidR="00B57D9B" w:rsidRPr="00D20E7B" w:rsidRDefault="00B57D9B" w:rsidP="001878CC">
            <w:pPr>
              <w:pStyle w:val="ToolTableText"/>
              <w:rPr>
                <w:color w:val="000000" w:themeColor="text1"/>
                <w:sz w:val="16"/>
                <w:szCs w:val="13"/>
              </w:rPr>
            </w:pPr>
            <w:r>
              <w:rPr>
                <w:color w:val="000000" w:themeColor="text1"/>
                <w:sz w:val="16"/>
                <w:szCs w:val="13"/>
              </w:rPr>
              <w:lastRenderedPageBreak/>
              <w:t>Ineffectively i</w:t>
            </w:r>
            <w:r w:rsidRPr="00D20E7B">
              <w:rPr>
                <w:color w:val="000000" w:themeColor="text1"/>
                <w:sz w:val="16"/>
                <w:szCs w:val="13"/>
              </w:rPr>
              <w:t xml:space="preserve">ntroduce a topic; organize complex ideas, concepts, and information so that each new element </w:t>
            </w:r>
            <w:r>
              <w:rPr>
                <w:color w:val="000000" w:themeColor="text1"/>
                <w:sz w:val="16"/>
                <w:szCs w:val="13"/>
              </w:rPr>
              <w:t>partially</w:t>
            </w:r>
            <w:r w:rsidRPr="00D20E7B">
              <w:rPr>
                <w:color w:val="000000" w:themeColor="text1"/>
                <w:sz w:val="16"/>
                <w:szCs w:val="13"/>
              </w:rPr>
              <w:t xml:space="preserve"> builds on that which precedes it to create a </w:t>
            </w:r>
            <w:r>
              <w:rPr>
                <w:color w:val="000000" w:themeColor="text1"/>
                <w:sz w:val="16"/>
                <w:szCs w:val="13"/>
              </w:rPr>
              <w:t xml:space="preserve">loosely unified whole; </w:t>
            </w:r>
            <w:r>
              <w:rPr>
                <w:color w:val="000000" w:themeColor="text1"/>
                <w:sz w:val="16"/>
                <w:szCs w:val="13"/>
              </w:rPr>
              <w:lastRenderedPageBreak/>
              <w:t xml:space="preserve">when useful to aiding comprehension, somewhat effectively </w:t>
            </w:r>
            <w:r w:rsidRPr="00D53572">
              <w:rPr>
                <w:sz w:val="16"/>
                <w:szCs w:val="13"/>
              </w:rPr>
              <w:t>include formatting, graphics, and multimedia.</w:t>
            </w:r>
            <w:r>
              <w:rPr>
                <w:color w:val="000000" w:themeColor="text1"/>
                <w:sz w:val="16"/>
                <w:szCs w:val="13"/>
              </w:rPr>
              <w:t xml:space="preserve"> </w:t>
            </w:r>
            <w:r w:rsidRPr="00D20E7B">
              <w:rPr>
                <w:color w:val="000000" w:themeColor="text1"/>
                <w:sz w:val="16"/>
                <w:szCs w:val="13"/>
              </w:rPr>
              <w:t>(W.11-12.2.a)</w:t>
            </w:r>
          </w:p>
          <w:p w14:paraId="2D27E863" w14:textId="77777777" w:rsidR="00B57D9B" w:rsidRPr="00D20E7B" w:rsidRDefault="00B57D9B" w:rsidP="001878CC">
            <w:pPr>
              <w:pStyle w:val="ToolTableText"/>
              <w:rPr>
                <w:color w:val="000000" w:themeColor="text1"/>
                <w:sz w:val="16"/>
                <w:szCs w:val="13"/>
              </w:rPr>
            </w:pPr>
            <w:r>
              <w:rPr>
                <w:color w:val="000000" w:themeColor="text1"/>
                <w:sz w:val="16"/>
                <w:szCs w:val="13"/>
              </w:rPr>
              <w:t>Somewhat effectively use transitions</w:t>
            </w:r>
            <w:r w:rsidRPr="00D20E7B">
              <w:rPr>
                <w:color w:val="000000" w:themeColor="text1"/>
                <w:sz w:val="16"/>
                <w:szCs w:val="13"/>
              </w:rPr>
              <w:t xml:space="preserve"> or use </w:t>
            </w:r>
            <w:r>
              <w:rPr>
                <w:color w:val="000000" w:themeColor="text1"/>
                <w:sz w:val="16"/>
                <w:szCs w:val="13"/>
              </w:rPr>
              <w:t xml:space="preserve">unvaried </w:t>
            </w:r>
            <w:r w:rsidRPr="00D20E7B">
              <w:rPr>
                <w:color w:val="000000" w:themeColor="text1"/>
                <w:sz w:val="16"/>
                <w:szCs w:val="13"/>
              </w:rPr>
              <w:t>transitions and syntax to link the ma</w:t>
            </w:r>
            <w:r>
              <w:rPr>
                <w:color w:val="000000" w:themeColor="text1"/>
                <w:sz w:val="16"/>
                <w:szCs w:val="13"/>
              </w:rPr>
              <w:t>jor sections of the text, creating limited cohesion or clarity in</w:t>
            </w:r>
            <w:r w:rsidRPr="00D20E7B">
              <w:rPr>
                <w:color w:val="000000" w:themeColor="text1"/>
                <w:sz w:val="16"/>
                <w:szCs w:val="13"/>
              </w:rPr>
              <w:t xml:space="preserve"> the relationships among complex ideas and concepts. </w:t>
            </w:r>
            <w:r w:rsidRPr="00D20E7B">
              <w:rPr>
                <w:sz w:val="16"/>
                <w:szCs w:val="13"/>
              </w:rPr>
              <w:t xml:space="preserve">(W.11-12.2.c) </w:t>
            </w:r>
          </w:p>
          <w:p w14:paraId="6F0AFC26" w14:textId="77777777" w:rsidR="00B57D9B" w:rsidRPr="00D20E7B" w:rsidRDefault="00B57D9B" w:rsidP="001878CC">
            <w:pPr>
              <w:pStyle w:val="ToolTableText"/>
              <w:rPr>
                <w:color w:val="000000" w:themeColor="text1"/>
                <w:sz w:val="16"/>
                <w:szCs w:val="13"/>
              </w:rPr>
            </w:pPr>
            <w:r>
              <w:rPr>
                <w:color w:val="000000" w:themeColor="text1"/>
                <w:sz w:val="16"/>
                <w:szCs w:val="13"/>
              </w:rPr>
              <w:t xml:space="preserve">Inconsistently </w:t>
            </w:r>
            <w:r w:rsidRPr="00D20E7B">
              <w:rPr>
                <w:color w:val="000000" w:themeColor="text1"/>
                <w:sz w:val="16"/>
                <w:szCs w:val="13"/>
              </w:rPr>
              <w:t>use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 (W.11-12.2.d)</w:t>
            </w:r>
          </w:p>
          <w:p w14:paraId="13782403" w14:textId="77777777" w:rsidR="00B57D9B" w:rsidRPr="00D20E7B" w:rsidRDefault="00B57D9B" w:rsidP="001878CC">
            <w:pPr>
              <w:pStyle w:val="ToolTableText"/>
              <w:rPr>
                <w:color w:val="000000" w:themeColor="text1"/>
                <w:sz w:val="16"/>
                <w:szCs w:val="13"/>
              </w:rPr>
            </w:pPr>
            <w:r w:rsidRPr="00D20E7B">
              <w:rPr>
                <w:color w:val="000000" w:themeColor="text1"/>
                <w:sz w:val="16"/>
                <w:szCs w:val="13"/>
              </w:rPr>
              <w:t>Establish but fail to maintain a formal style and objective tone that is appropriate for the norms and conventions of the discipline. (W.11-12.2.e)</w:t>
            </w:r>
          </w:p>
          <w:p w14:paraId="030A3147" w14:textId="77777777" w:rsidR="00B57D9B" w:rsidRPr="00D20E7B" w:rsidRDefault="00B57D9B" w:rsidP="001878CC">
            <w:pPr>
              <w:pStyle w:val="ToolTableText"/>
              <w:rPr>
                <w:color w:val="000000" w:themeColor="text1"/>
                <w:sz w:val="16"/>
                <w:szCs w:val="13"/>
              </w:rPr>
            </w:pPr>
            <w:r w:rsidRPr="00D20E7B">
              <w:rPr>
                <w:color w:val="000000" w:themeColor="text1"/>
                <w:sz w:val="16"/>
                <w:szCs w:val="13"/>
              </w:rPr>
              <w:t xml:space="preserve">Provide a concluding statement or section that loosely follows from and </w:t>
            </w:r>
            <w:r>
              <w:rPr>
                <w:color w:val="000000" w:themeColor="text1"/>
                <w:sz w:val="16"/>
                <w:szCs w:val="13"/>
              </w:rPr>
              <w:t>so ineffectively</w:t>
            </w:r>
            <w:r w:rsidRPr="00D20E7B">
              <w:rPr>
                <w:color w:val="000000" w:themeColor="text1"/>
                <w:sz w:val="16"/>
                <w:szCs w:val="13"/>
              </w:rPr>
              <w:t xml:space="preserve">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39112E63" w14:textId="77777777" w:rsidR="00B57D9B" w:rsidRPr="00D20E7B" w:rsidRDefault="00B57D9B" w:rsidP="001878CC">
            <w:pPr>
              <w:pStyle w:val="ToolTableText"/>
              <w:rPr>
                <w:color w:val="000000" w:themeColor="text1"/>
                <w:sz w:val="16"/>
                <w:szCs w:val="13"/>
              </w:rPr>
            </w:pPr>
            <w:r>
              <w:rPr>
                <w:color w:val="000000" w:themeColor="text1"/>
                <w:sz w:val="16"/>
                <w:szCs w:val="13"/>
              </w:rPr>
              <w:lastRenderedPageBreak/>
              <w:t>Lack a clear</w:t>
            </w:r>
            <w:r w:rsidRPr="00D20E7B">
              <w:rPr>
                <w:color w:val="000000" w:themeColor="text1"/>
                <w:sz w:val="16"/>
                <w:szCs w:val="13"/>
              </w:rPr>
              <w:t xml:space="preserve"> a topic; </w:t>
            </w:r>
            <w:r>
              <w:rPr>
                <w:color w:val="000000" w:themeColor="text1"/>
                <w:sz w:val="16"/>
                <w:szCs w:val="13"/>
              </w:rPr>
              <w:t>illogically</w:t>
            </w:r>
            <w:r w:rsidRPr="00D20E7B">
              <w:rPr>
                <w:color w:val="000000" w:themeColor="text1"/>
                <w:sz w:val="16"/>
                <w:szCs w:val="13"/>
              </w:rPr>
              <w:t xml:space="preserve"> </w:t>
            </w:r>
            <w:r>
              <w:rPr>
                <w:color w:val="000000" w:themeColor="text1"/>
                <w:sz w:val="16"/>
                <w:szCs w:val="13"/>
              </w:rPr>
              <w:t>arrange</w:t>
            </w:r>
            <w:r w:rsidRPr="00D20E7B">
              <w:rPr>
                <w:color w:val="000000" w:themeColor="text1"/>
                <w:sz w:val="16"/>
                <w:szCs w:val="13"/>
              </w:rPr>
              <w:t xml:space="preserve"> ideas, concepts, and information, fa</w:t>
            </w:r>
            <w:r>
              <w:rPr>
                <w:color w:val="000000" w:themeColor="text1"/>
                <w:sz w:val="16"/>
                <w:szCs w:val="13"/>
              </w:rPr>
              <w:t xml:space="preserve">iling to create a unified whole; when useful to aiding comprehension, ineffectively </w:t>
            </w:r>
            <w:r w:rsidRPr="00D53572">
              <w:rPr>
                <w:sz w:val="16"/>
                <w:szCs w:val="13"/>
              </w:rPr>
              <w:t>include forma</w:t>
            </w:r>
            <w:r>
              <w:rPr>
                <w:sz w:val="16"/>
                <w:szCs w:val="13"/>
              </w:rPr>
              <w:t xml:space="preserve">tting, </w:t>
            </w:r>
            <w:r>
              <w:rPr>
                <w:sz w:val="16"/>
                <w:szCs w:val="13"/>
              </w:rPr>
              <w:lastRenderedPageBreak/>
              <w:t>graphics, and multimedia</w:t>
            </w:r>
            <w:r w:rsidRPr="00D53572">
              <w:rPr>
                <w:sz w:val="16"/>
                <w:szCs w:val="13"/>
              </w:rPr>
              <w:t>.</w:t>
            </w:r>
            <w:r w:rsidRPr="00D20E7B">
              <w:rPr>
                <w:color w:val="000000" w:themeColor="text1"/>
                <w:sz w:val="16"/>
                <w:szCs w:val="13"/>
              </w:rPr>
              <w:t xml:space="preserve"> (W.11-12.2.a)</w:t>
            </w:r>
          </w:p>
          <w:p w14:paraId="632D4B48" w14:textId="77777777" w:rsidR="00B57D9B" w:rsidRPr="00D20E7B" w:rsidRDefault="00B57D9B" w:rsidP="001878CC">
            <w:pPr>
              <w:pStyle w:val="ToolTableText"/>
              <w:rPr>
                <w:sz w:val="16"/>
                <w:szCs w:val="13"/>
              </w:rPr>
            </w:pPr>
            <w:r>
              <w:rPr>
                <w:color w:val="000000" w:themeColor="text1"/>
                <w:sz w:val="16"/>
                <w:szCs w:val="13"/>
              </w:rPr>
              <w:t>Ineffectively u</w:t>
            </w:r>
            <w:r w:rsidRPr="00D20E7B">
              <w:rPr>
                <w:color w:val="000000" w:themeColor="text1"/>
                <w:sz w:val="16"/>
                <w:szCs w:val="13"/>
              </w:rPr>
              <w:t>se transitions and syntax</w:t>
            </w:r>
            <w:r>
              <w:rPr>
                <w:color w:val="000000" w:themeColor="text1"/>
                <w:sz w:val="16"/>
                <w:szCs w:val="13"/>
              </w:rPr>
              <w:t xml:space="preserve"> </w:t>
            </w:r>
            <w:r w:rsidRPr="00D20E7B">
              <w:rPr>
                <w:color w:val="000000" w:themeColor="text1"/>
                <w:sz w:val="16"/>
                <w:szCs w:val="13"/>
              </w:rPr>
              <w:t xml:space="preserve">to link the major sections of the text, </w:t>
            </w:r>
            <w:r>
              <w:rPr>
                <w:color w:val="000000" w:themeColor="text1"/>
                <w:sz w:val="16"/>
                <w:szCs w:val="13"/>
              </w:rPr>
              <w:t xml:space="preserve">creating incoherent or unclear </w:t>
            </w:r>
            <w:r w:rsidRPr="00D20E7B">
              <w:rPr>
                <w:color w:val="000000" w:themeColor="text1"/>
                <w:sz w:val="16"/>
                <w:szCs w:val="13"/>
              </w:rPr>
              <w:t xml:space="preserve">relationships among complex ideas and concepts. </w:t>
            </w:r>
            <w:r w:rsidRPr="00D20E7B">
              <w:rPr>
                <w:sz w:val="16"/>
                <w:szCs w:val="13"/>
              </w:rPr>
              <w:t>(W.11-12.2.c)</w:t>
            </w:r>
          </w:p>
          <w:p w14:paraId="5BADE64A" w14:textId="77777777" w:rsidR="00B57D9B" w:rsidRPr="00D20E7B" w:rsidRDefault="00B57D9B" w:rsidP="001878CC">
            <w:pPr>
              <w:pStyle w:val="ToolTableText"/>
              <w:rPr>
                <w:color w:val="000000" w:themeColor="text1"/>
                <w:sz w:val="16"/>
                <w:szCs w:val="13"/>
              </w:rPr>
            </w:pPr>
            <w:r>
              <w:rPr>
                <w:color w:val="000000" w:themeColor="text1"/>
                <w:sz w:val="16"/>
                <w:szCs w:val="13"/>
              </w:rPr>
              <w:t>Rarely</w:t>
            </w:r>
            <w:r w:rsidRPr="00D20E7B">
              <w:rPr>
                <w:color w:val="000000" w:themeColor="text1"/>
                <w:sz w:val="16"/>
                <w:szCs w:val="13"/>
              </w:rPr>
              <w:t xml:space="preserve"> </w:t>
            </w:r>
            <w:r>
              <w:rPr>
                <w:color w:val="000000" w:themeColor="text1"/>
                <w:sz w:val="16"/>
                <w:szCs w:val="13"/>
              </w:rPr>
              <w:t xml:space="preserve">or inaccurately </w:t>
            </w:r>
            <w:r w:rsidRPr="00D20E7B">
              <w:rPr>
                <w:color w:val="000000" w:themeColor="text1"/>
                <w:sz w:val="16"/>
                <w:szCs w:val="13"/>
              </w:rPr>
              <w:t>use precise language, domain-specific vocabulary, or any techniques such as metaphor, simile, and analogy</w:t>
            </w:r>
            <w:r>
              <w:rPr>
                <w:color w:val="000000" w:themeColor="text1"/>
                <w:sz w:val="16"/>
                <w:szCs w:val="13"/>
              </w:rPr>
              <w:t xml:space="preserve"> to </w:t>
            </w:r>
            <w:r w:rsidRPr="00D20E7B">
              <w:rPr>
                <w:color w:val="000000" w:themeColor="text1"/>
                <w:sz w:val="16"/>
                <w:szCs w:val="13"/>
              </w:rPr>
              <w:t>manage the complexity of the topic. (W.11-12.2.d)</w:t>
            </w:r>
          </w:p>
          <w:p w14:paraId="39689C9E" w14:textId="77777777" w:rsidR="00B57D9B" w:rsidRPr="00D20E7B" w:rsidRDefault="00B57D9B" w:rsidP="001878CC">
            <w:pPr>
              <w:pStyle w:val="ToolTableText"/>
              <w:rPr>
                <w:color w:val="000000" w:themeColor="text1"/>
                <w:sz w:val="16"/>
                <w:szCs w:val="13"/>
              </w:rPr>
            </w:pPr>
            <w:r>
              <w:rPr>
                <w:sz w:val="16"/>
                <w:szCs w:val="13"/>
              </w:rPr>
              <w:t>Lack</w:t>
            </w:r>
            <w:r w:rsidRPr="00D20E7B">
              <w:rPr>
                <w:sz w:val="16"/>
                <w:szCs w:val="13"/>
              </w:rPr>
              <w:t xml:space="preserve"> a formal style and objective tone that adheres to the norms and conventions of the discipline. </w:t>
            </w:r>
            <w:r w:rsidRPr="00D20E7B">
              <w:rPr>
                <w:color w:val="000000" w:themeColor="text1"/>
                <w:sz w:val="16"/>
                <w:szCs w:val="13"/>
              </w:rPr>
              <w:t>(W.11-12.2.e)</w:t>
            </w:r>
          </w:p>
          <w:p w14:paraId="7D4D3D46" w14:textId="77777777" w:rsidR="00B57D9B" w:rsidRPr="00D20E7B" w:rsidRDefault="00B57D9B" w:rsidP="001878CC">
            <w:pPr>
              <w:pStyle w:val="ToolTableText"/>
              <w:rPr>
                <w:color w:val="000000" w:themeColor="text1"/>
                <w:sz w:val="16"/>
                <w:szCs w:val="13"/>
              </w:rPr>
            </w:pPr>
            <w:r w:rsidRPr="00D20E7B">
              <w:rPr>
                <w:sz w:val="16"/>
                <w:szCs w:val="13"/>
              </w:rPr>
              <w:t>Provide a</w:t>
            </w:r>
            <w:r>
              <w:rPr>
                <w:sz w:val="16"/>
                <w:szCs w:val="13"/>
              </w:rPr>
              <w:t xml:space="preserve"> </w:t>
            </w:r>
            <w:r w:rsidRPr="00D20E7B">
              <w:rPr>
                <w:sz w:val="16"/>
                <w:szCs w:val="13"/>
              </w:rPr>
              <w:t>concluding statement or section that does not follow from or support the information or explanation presented. (W.11-12.2.f)</w:t>
            </w:r>
          </w:p>
        </w:tc>
      </w:tr>
    </w:tbl>
    <w:p w14:paraId="63654341" w14:textId="566A5623" w:rsidR="002827F8" w:rsidRPr="00D20E7B" w:rsidRDefault="002827F8" w:rsidP="002827F8">
      <w:pPr>
        <w:pStyle w:val="BulletedList"/>
        <w:spacing w:before="0" w:after="0" w:line="240" w:lineRule="auto"/>
        <w:rPr>
          <w:sz w:val="16"/>
          <w:szCs w:val="13"/>
        </w:rPr>
      </w:pPr>
      <w:r>
        <w:rPr>
          <w:sz w:val="16"/>
          <w:szCs w:val="13"/>
        </w:rPr>
        <w:lastRenderedPageBreak/>
        <w:t>A</w:t>
      </w:r>
      <w:r w:rsidRPr="00D20E7B">
        <w:rPr>
          <w:sz w:val="16"/>
          <w:szCs w:val="13"/>
        </w:rPr>
        <w:t xml:space="preserve"> response that is a personal response and makes little or no reference to the task or text can be scored no higher than a 1. </w:t>
      </w:r>
    </w:p>
    <w:p w14:paraId="3ED1EE9A" w14:textId="77777777" w:rsidR="002827F8" w:rsidRPr="00D20E7B" w:rsidRDefault="002827F8" w:rsidP="002827F8">
      <w:pPr>
        <w:pStyle w:val="BulletedList"/>
        <w:spacing w:before="0" w:after="0" w:line="240" w:lineRule="auto"/>
        <w:rPr>
          <w:sz w:val="16"/>
          <w:szCs w:val="13"/>
        </w:rPr>
      </w:pPr>
      <w:r w:rsidRPr="00D20E7B">
        <w:rPr>
          <w:sz w:val="16"/>
          <w:szCs w:val="13"/>
        </w:rPr>
        <w:t xml:space="preserve">A response that is totally copied from the text with no original writing must be given a 0. </w:t>
      </w:r>
    </w:p>
    <w:p w14:paraId="16BB698F" w14:textId="77777777" w:rsidR="002827F8" w:rsidRPr="00D20E7B" w:rsidRDefault="002827F8" w:rsidP="002827F8">
      <w:pPr>
        <w:pStyle w:val="BulletedList"/>
        <w:spacing w:before="0" w:after="0" w:line="240" w:lineRule="auto"/>
        <w:rPr>
          <w:sz w:val="16"/>
          <w:szCs w:val="13"/>
        </w:rPr>
      </w:pPr>
      <w:r w:rsidRPr="00D20E7B">
        <w:rPr>
          <w:sz w:val="16"/>
          <w:szCs w:val="13"/>
        </w:rPr>
        <w:t xml:space="preserve">A response that is totally unrelated to the task, illegible, incoherent, blank, or unrecognizable as English must be scored as a 0. </w:t>
      </w:r>
    </w:p>
    <w:p w14:paraId="5D7B8A2E" w14:textId="4D0F9061" w:rsidR="00BA18BC" w:rsidRPr="00D672FD" w:rsidRDefault="00BA18BC" w:rsidP="00BA18BC">
      <w:pPr>
        <w:pStyle w:val="ToolHeader"/>
        <w:ind w:left="-630"/>
        <w:rPr>
          <w:u w:val="single"/>
        </w:rPr>
      </w:pPr>
      <w:r>
        <w:tab/>
      </w:r>
      <w:r>
        <w:tab/>
      </w:r>
      <w:r w:rsidRPr="00D51399">
        <w:rPr>
          <w:sz w:val="24"/>
          <w:szCs w:val="24"/>
        </w:rPr>
        <w:tab/>
      </w:r>
    </w:p>
    <w:p w14:paraId="3ADFE896" w14:textId="77777777" w:rsidR="009506FE" w:rsidRDefault="009506FE" w:rsidP="009506FE">
      <w:pPr>
        <w:pStyle w:val="ToolHeader"/>
      </w:pPr>
    </w:p>
    <w:p w14:paraId="3AEA992F" w14:textId="77777777" w:rsidR="009506FE" w:rsidRDefault="009506FE" w:rsidP="009506FE">
      <w:pPr>
        <w:pStyle w:val="ToolHeader"/>
        <w:sectPr w:rsidR="009506FE" w:rsidSect="009506FE">
          <w:headerReference w:type="default" r:id="rId11"/>
          <w:footerReference w:type="default" r:id="rId12"/>
          <w:pgSz w:w="15840" w:h="12240" w:orient="landscape"/>
          <w:pgMar w:top="1440" w:right="1440" w:bottom="1440" w:left="1440" w:header="720" w:footer="720" w:gutter="0"/>
          <w:cols w:space="720"/>
          <w:docGrid w:linePitch="360"/>
        </w:sectPr>
      </w:pPr>
    </w:p>
    <w:p w14:paraId="62D1B50B" w14:textId="0BBDD4DC" w:rsidR="009506FE" w:rsidRDefault="009506FE" w:rsidP="009506FE">
      <w:pPr>
        <w:pStyle w:val="ToolHeader"/>
      </w:pPr>
      <w:r>
        <w:lastRenderedPageBreak/>
        <w:t>11.4.2 Mid-Unit Text Analysis Checklist</w:t>
      </w:r>
    </w:p>
    <w:p w14:paraId="17072D34" w14:textId="77777777" w:rsidR="002827F8" w:rsidRPr="00D20E7B" w:rsidRDefault="002827F8" w:rsidP="002827F8">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Style w:val="TableGrid"/>
        <w:tblW w:w="9524" w:type="dxa"/>
        <w:tblInd w:w="115" w:type="dxa"/>
        <w:tblLook w:val="04A0" w:firstRow="1" w:lastRow="0" w:firstColumn="1" w:lastColumn="0" w:noHBand="0" w:noVBand="1"/>
      </w:tblPr>
      <w:tblGrid>
        <w:gridCol w:w="2561"/>
        <w:gridCol w:w="5647"/>
        <w:gridCol w:w="1316"/>
      </w:tblGrid>
      <w:tr w:rsidR="002827F8" w:rsidRPr="002827F8" w14:paraId="42957654" w14:textId="77777777" w:rsidTr="002827F8">
        <w:trPr>
          <w:trHeight w:val="368"/>
        </w:trPr>
        <w:tc>
          <w:tcPr>
            <w:tcW w:w="2561" w:type="dxa"/>
            <w:tcBorders>
              <w:bottom w:val="single" w:sz="4" w:space="0" w:color="auto"/>
            </w:tcBorders>
            <w:shd w:val="clear" w:color="auto" w:fill="D9D9D9"/>
            <w:vAlign w:val="center"/>
          </w:tcPr>
          <w:p w14:paraId="7C65588A" w14:textId="77777777" w:rsidR="002827F8" w:rsidRPr="002827F8" w:rsidRDefault="002827F8" w:rsidP="001878CC">
            <w:pPr>
              <w:pStyle w:val="ToolTableText"/>
              <w:jc w:val="center"/>
              <w:rPr>
                <w:b/>
                <w:sz w:val="22"/>
                <w:szCs w:val="22"/>
              </w:rPr>
            </w:pPr>
          </w:p>
        </w:tc>
        <w:tc>
          <w:tcPr>
            <w:tcW w:w="5647" w:type="dxa"/>
            <w:shd w:val="clear" w:color="auto" w:fill="D9D9D9"/>
            <w:vAlign w:val="center"/>
          </w:tcPr>
          <w:p w14:paraId="57029F71" w14:textId="77777777" w:rsidR="002827F8" w:rsidRPr="002827F8" w:rsidRDefault="002827F8" w:rsidP="001878CC">
            <w:pPr>
              <w:pStyle w:val="ToolTableText"/>
              <w:jc w:val="center"/>
              <w:rPr>
                <w:b/>
                <w:sz w:val="22"/>
                <w:szCs w:val="22"/>
              </w:rPr>
            </w:pPr>
            <w:r w:rsidRPr="002827F8">
              <w:rPr>
                <w:b/>
                <w:sz w:val="22"/>
                <w:szCs w:val="22"/>
              </w:rPr>
              <w:t>Does my response…</w:t>
            </w:r>
          </w:p>
        </w:tc>
        <w:tc>
          <w:tcPr>
            <w:tcW w:w="1316" w:type="dxa"/>
            <w:shd w:val="clear" w:color="auto" w:fill="D9D9D9"/>
            <w:vAlign w:val="center"/>
          </w:tcPr>
          <w:p w14:paraId="1AAB8EE4" w14:textId="77777777" w:rsidR="002827F8" w:rsidRPr="002827F8" w:rsidRDefault="002827F8" w:rsidP="001878CC">
            <w:pPr>
              <w:pStyle w:val="ToolTableText"/>
              <w:jc w:val="center"/>
              <w:rPr>
                <w:b/>
                <w:sz w:val="22"/>
                <w:szCs w:val="22"/>
              </w:rPr>
            </w:pPr>
            <w:r w:rsidRPr="002827F8">
              <w:rPr>
                <w:rFonts w:ascii="MS Mincho" w:eastAsia="MS Mincho" w:hAnsi="MS Mincho" w:cs="MS Mincho" w:hint="eastAsia"/>
                <w:b/>
                <w:sz w:val="22"/>
                <w:szCs w:val="22"/>
              </w:rPr>
              <w:t>✔</w:t>
            </w:r>
          </w:p>
        </w:tc>
      </w:tr>
      <w:tr w:rsidR="002827F8" w:rsidRPr="002827F8" w14:paraId="51DA5B57" w14:textId="77777777" w:rsidTr="002827F8">
        <w:trPr>
          <w:trHeight w:val="305"/>
        </w:trPr>
        <w:tc>
          <w:tcPr>
            <w:tcW w:w="2561" w:type="dxa"/>
            <w:vMerge w:val="restart"/>
            <w:tcBorders>
              <w:top w:val="single" w:sz="4" w:space="0" w:color="auto"/>
              <w:left w:val="single" w:sz="4" w:space="0" w:color="auto"/>
              <w:right w:val="single" w:sz="4" w:space="0" w:color="auto"/>
            </w:tcBorders>
          </w:tcPr>
          <w:p w14:paraId="7AE94283" w14:textId="77777777" w:rsidR="002827F8" w:rsidRPr="002827F8" w:rsidRDefault="002827F8" w:rsidP="001878CC">
            <w:pPr>
              <w:pStyle w:val="ToolTableText"/>
              <w:rPr>
                <w:b/>
                <w:sz w:val="22"/>
                <w:szCs w:val="22"/>
              </w:rPr>
            </w:pPr>
            <w:r w:rsidRPr="002827F8">
              <w:rPr>
                <w:b/>
                <w:sz w:val="22"/>
                <w:szCs w:val="22"/>
              </w:rPr>
              <w:t>Content and Analysis</w:t>
            </w:r>
          </w:p>
        </w:tc>
        <w:tc>
          <w:tcPr>
            <w:tcW w:w="5647" w:type="dxa"/>
            <w:tcBorders>
              <w:left w:val="single" w:sz="4" w:space="0" w:color="auto"/>
            </w:tcBorders>
          </w:tcPr>
          <w:p w14:paraId="61A99F2A" w14:textId="77777777" w:rsidR="002827F8" w:rsidRPr="002827F8" w:rsidRDefault="002827F8" w:rsidP="001878CC">
            <w:pPr>
              <w:pStyle w:val="ToolTableText"/>
              <w:rPr>
                <w:sz w:val="22"/>
                <w:szCs w:val="22"/>
              </w:rPr>
            </w:pPr>
            <w:r w:rsidRPr="002827F8">
              <w:rPr>
                <w:sz w:val="22"/>
                <w:szCs w:val="22"/>
              </w:rPr>
              <w:t xml:space="preserve">Identify two or more central ideas from the text and analyze their development? </w:t>
            </w:r>
            <w:r w:rsidRPr="002827F8">
              <w:rPr>
                <w:b/>
                <w:sz w:val="22"/>
                <w:szCs w:val="22"/>
              </w:rPr>
              <w:t>(RL.11-12.2)</w:t>
            </w:r>
          </w:p>
        </w:tc>
        <w:tc>
          <w:tcPr>
            <w:tcW w:w="1316" w:type="dxa"/>
            <w:vAlign w:val="center"/>
          </w:tcPr>
          <w:p w14:paraId="434BE699" w14:textId="77777777" w:rsidR="002827F8" w:rsidRPr="002827F8" w:rsidRDefault="002827F8" w:rsidP="001878CC">
            <w:pPr>
              <w:pStyle w:val="ToolTableText"/>
              <w:spacing w:before="0" w:after="0"/>
              <w:jc w:val="center"/>
              <w:rPr>
                <w:sz w:val="22"/>
                <w:szCs w:val="22"/>
              </w:rPr>
            </w:pPr>
            <w:r w:rsidRPr="002827F8">
              <w:rPr>
                <w:sz w:val="22"/>
                <w:szCs w:val="22"/>
              </w:rPr>
              <w:sym w:font="Wingdings 2" w:char="F0A3"/>
            </w:r>
          </w:p>
        </w:tc>
      </w:tr>
      <w:tr w:rsidR="002827F8" w:rsidRPr="002827F8" w14:paraId="5B14F605" w14:textId="77777777" w:rsidTr="002827F8">
        <w:trPr>
          <w:trHeight w:val="305"/>
        </w:trPr>
        <w:tc>
          <w:tcPr>
            <w:tcW w:w="2561" w:type="dxa"/>
            <w:vMerge/>
            <w:tcBorders>
              <w:left w:val="single" w:sz="4" w:space="0" w:color="auto"/>
              <w:right w:val="single" w:sz="4" w:space="0" w:color="auto"/>
            </w:tcBorders>
          </w:tcPr>
          <w:p w14:paraId="40EEF7B1" w14:textId="77777777" w:rsidR="002827F8" w:rsidRPr="002827F8" w:rsidRDefault="002827F8" w:rsidP="001878CC">
            <w:pPr>
              <w:pStyle w:val="ToolTableText"/>
              <w:rPr>
                <w:b/>
                <w:sz w:val="22"/>
                <w:szCs w:val="22"/>
              </w:rPr>
            </w:pPr>
          </w:p>
        </w:tc>
        <w:tc>
          <w:tcPr>
            <w:tcW w:w="5647" w:type="dxa"/>
            <w:tcBorders>
              <w:left w:val="single" w:sz="4" w:space="0" w:color="auto"/>
            </w:tcBorders>
          </w:tcPr>
          <w:p w14:paraId="2AA10809" w14:textId="77777777" w:rsidR="002827F8" w:rsidRPr="002827F8" w:rsidRDefault="002827F8" w:rsidP="001878CC">
            <w:pPr>
              <w:pStyle w:val="ToolTableText"/>
              <w:rPr>
                <w:sz w:val="22"/>
                <w:szCs w:val="22"/>
              </w:rPr>
            </w:pPr>
            <w:r w:rsidRPr="002827F8">
              <w:rPr>
                <w:sz w:val="22"/>
                <w:szCs w:val="22"/>
              </w:rPr>
              <w:t xml:space="preserve">Provide examples to support analysis of how the central ideas interact and build on one another? </w:t>
            </w:r>
            <w:r w:rsidRPr="002827F8">
              <w:rPr>
                <w:b/>
                <w:sz w:val="22"/>
                <w:szCs w:val="22"/>
              </w:rPr>
              <w:t>(RL.11-12.2)</w:t>
            </w:r>
          </w:p>
        </w:tc>
        <w:tc>
          <w:tcPr>
            <w:tcW w:w="1316" w:type="dxa"/>
            <w:vAlign w:val="center"/>
          </w:tcPr>
          <w:p w14:paraId="7EBE06B9" w14:textId="77777777" w:rsidR="002827F8" w:rsidRPr="002827F8" w:rsidRDefault="002827F8" w:rsidP="001878CC">
            <w:pPr>
              <w:pStyle w:val="ToolTableText"/>
              <w:spacing w:before="0" w:after="0"/>
              <w:jc w:val="center"/>
              <w:rPr>
                <w:sz w:val="22"/>
                <w:szCs w:val="22"/>
              </w:rPr>
            </w:pPr>
            <w:r w:rsidRPr="002827F8">
              <w:rPr>
                <w:sz w:val="22"/>
                <w:szCs w:val="22"/>
              </w:rPr>
              <w:sym w:font="Wingdings 2" w:char="F0A3"/>
            </w:r>
          </w:p>
        </w:tc>
      </w:tr>
      <w:tr w:rsidR="002827F8" w:rsidRPr="002827F8" w14:paraId="723D27DA" w14:textId="77777777" w:rsidTr="002827F8">
        <w:trPr>
          <w:trHeight w:val="305"/>
        </w:trPr>
        <w:tc>
          <w:tcPr>
            <w:tcW w:w="2561" w:type="dxa"/>
            <w:vMerge/>
            <w:tcBorders>
              <w:left w:val="single" w:sz="4" w:space="0" w:color="auto"/>
              <w:right w:val="single" w:sz="4" w:space="0" w:color="auto"/>
            </w:tcBorders>
          </w:tcPr>
          <w:p w14:paraId="4E2EFFBF" w14:textId="77777777" w:rsidR="002827F8" w:rsidRPr="002827F8" w:rsidRDefault="002827F8" w:rsidP="001878CC">
            <w:pPr>
              <w:pStyle w:val="ToolTableText"/>
              <w:rPr>
                <w:b/>
                <w:sz w:val="22"/>
                <w:szCs w:val="22"/>
              </w:rPr>
            </w:pPr>
          </w:p>
        </w:tc>
        <w:tc>
          <w:tcPr>
            <w:tcW w:w="5647" w:type="dxa"/>
            <w:tcBorders>
              <w:left w:val="single" w:sz="4" w:space="0" w:color="auto"/>
            </w:tcBorders>
          </w:tcPr>
          <w:p w14:paraId="7C162BBC" w14:textId="77777777" w:rsidR="002827F8" w:rsidRPr="002827F8" w:rsidRDefault="002827F8" w:rsidP="001878CC">
            <w:pPr>
              <w:pStyle w:val="ToolTableText"/>
              <w:rPr>
                <w:sz w:val="22"/>
                <w:szCs w:val="22"/>
              </w:rPr>
            </w:pPr>
            <w:r w:rsidRPr="002827F8">
              <w:rPr>
                <w:sz w:val="22"/>
                <w:szCs w:val="22"/>
              </w:rPr>
              <w:t xml:space="preserve">If necessary, include a brief summary of the text to frame the development of the central ideas? </w:t>
            </w:r>
            <w:r w:rsidRPr="002827F8">
              <w:rPr>
                <w:b/>
                <w:sz w:val="22"/>
                <w:szCs w:val="22"/>
              </w:rPr>
              <w:t>(RL.11-12.2)</w:t>
            </w:r>
          </w:p>
        </w:tc>
        <w:tc>
          <w:tcPr>
            <w:tcW w:w="1316" w:type="dxa"/>
            <w:vAlign w:val="center"/>
          </w:tcPr>
          <w:p w14:paraId="7998B3F8" w14:textId="77777777" w:rsidR="002827F8" w:rsidRPr="002827F8" w:rsidRDefault="002827F8" w:rsidP="001878CC">
            <w:pPr>
              <w:pStyle w:val="ToolTableText"/>
              <w:spacing w:before="0" w:after="0"/>
              <w:jc w:val="center"/>
              <w:rPr>
                <w:sz w:val="22"/>
                <w:szCs w:val="22"/>
              </w:rPr>
            </w:pPr>
            <w:r w:rsidRPr="002827F8">
              <w:rPr>
                <w:sz w:val="22"/>
                <w:szCs w:val="22"/>
              </w:rPr>
              <w:sym w:font="Wingdings 2" w:char="F0A3"/>
            </w:r>
          </w:p>
        </w:tc>
      </w:tr>
      <w:tr w:rsidR="002827F8" w:rsidRPr="002827F8" w14:paraId="2107DB59" w14:textId="77777777" w:rsidTr="002827F8">
        <w:trPr>
          <w:trHeight w:val="305"/>
        </w:trPr>
        <w:tc>
          <w:tcPr>
            <w:tcW w:w="2561" w:type="dxa"/>
            <w:vMerge/>
            <w:tcBorders>
              <w:left w:val="single" w:sz="4" w:space="0" w:color="auto"/>
              <w:bottom w:val="nil"/>
              <w:right w:val="single" w:sz="4" w:space="0" w:color="auto"/>
            </w:tcBorders>
          </w:tcPr>
          <w:p w14:paraId="2F2ED2A7" w14:textId="77777777" w:rsidR="002827F8" w:rsidRPr="002827F8" w:rsidRDefault="002827F8" w:rsidP="001878CC">
            <w:pPr>
              <w:pStyle w:val="ToolTableText"/>
              <w:rPr>
                <w:b/>
                <w:sz w:val="22"/>
                <w:szCs w:val="22"/>
              </w:rPr>
            </w:pPr>
          </w:p>
        </w:tc>
        <w:tc>
          <w:tcPr>
            <w:tcW w:w="5647" w:type="dxa"/>
            <w:tcBorders>
              <w:left w:val="single" w:sz="4" w:space="0" w:color="auto"/>
            </w:tcBorders>
          </w:tcPr>
          <w:p w14:paraId="32541F45" w14:textId="77777777" w:rsidR="002827F8" w:rsidRPr="002827F8" w:rsidRDefault="002827F8" w:rsidP="001878CC">
            <w:pPr>
              <w:pStyle w:val="ToolTableText"/>
              <w:rPr>
                <w:sz w:val="22"/>
                <w:szCs w:val="22"/>
              </w:rPr>
            </w:pPr>
            <w:r w:rsidRPr="002827F8">
              <w:rPr>
                <w:sz w:val="22"/>
                <w:szCs w:val="22"/>
              </w:rPr>
              <w:t xml:space="preserve">Analyze the impact of the author’s choices regarding how to develop and relate the elements of a story or drama? </w:t>
            </w:r>
            <w:r w:rsidRPr="002827F8">
              <w:rPr>
                <w:b/>
                <w:sz w:val="22"/>
                <w:szCs w:val="22"/>
              </w:rPr>
              <w:t>(RL.11-12.3)</w:t>
            </w:r>
          </w:p>
        </w:tc>
        <w:tc>
          <w:tcPr>
            <w:tcW w:w="1316" w:type="dxa"/>
            <w:vAlign w:val="center"/>
          </w:tcPr>
          <w:p w14:paraId="6040624C" w14:textId="77777777" w:rsidR="002827F8" w:rsidRPr="002827F8" w:rsidRDefault="002827F8" w:rsidP="001878CC">
            <w:pPr>
              <w:pStyle w:val="ToolTableText"/>
              <w:spacing w:before="0" w:after="0"/>
              <w:jc w:val="center"/>
              <w:rPr>
                <w:sz w:val="22"/>
                <w:szCs w:val="22"/>
              </w:rPr>
            </w:pPr>
            <w:r w:rsidRPr="002827F8">
              <w:rPr>
                <w:sz w:val="22"/>
                <w:szCs w:val="22"/>
              </w:rPr>
              <w:sym w:font="Wingdings 2" w:char="F0A3"/>
            </w:r>
          </w:p>
        </w:tc>
      </w:tr>
      <w:tr w:rsidR="002827F8" w:rsidRPr="002827F8" w14:paraId="07F637C7" w14:textId="77777777" w:rsidTr="002827F8">
        <w:trPr>
          <w:trHeight w:val="305"/>
        </w:trPr>
        <w:tc>
          <w:tcPr>
            <w:tcW w:w="2561" w:type="dxa"/>
            <w:tcBorders>
              <w:top w:val="single" w:sz="4" w:space="0" w:color="auto"/>
              <w:bottom w:val="nil"/>
            </w:tcBorders>
            <w:shd w:val="clear" w:color="auto" w:fill="auto"/>
          </w:tcPr>
          <w:p w14:paraId="4576A1B9" w14:textId="77777777" w:rsidR="002827F8" w:rsidRPr="002827F8" w:rsidRDefault="002827F8" w:rsidP="001878CC">
            <w:pPr>
              <w:pStyle w:val="ToolTableText"/>
              <w:rPr>
                <w:b/>
                <w:sz w:val="22"/>
                <w:szCs w:val="22"/>
              </w:rPr>
            </w:pPr>
            <w:r w:rsidRPr="002827F8">
              <w:rPr>
                <w:b/>
                <w:sz w:val="22"/>
                <w:szCs w:val="22"/>
              </w:rPr>
              <w:t>Command of Evidence and Reasoning</w:t>
            </w:r>
          </w:p>
        </w:tc>
        <w:tc>
          <w:tcPr>
            <w:tcW w:w="5647" w:type="dxa"/>
            <w:tcBorders>
              <w:top w:val="single" w:sz="4" w:space="0" w:color="auto"/>
            </w:tcBorders>
          </w:tcPr>
          <w:p w14:paraId="73271F7A" w14:textId="77777777" w:rsidR="002827F8" w:rsidRPr="002827F8" w:rsidRDefault="002827F8" w:rsidP="001878CC">
            <w:pPr>
              <w:pStyle w:val="ToolTableText"/>
              <w:keepNext/>
              <w:rPr>
                <w:b/>
                <w:color w:val="000000" w:themeColor="text1"/>
                <w:sz w:val="22"/>
                <w:szCs w:val="22"/>
              </w:rPr>
            </w:pPr>
            <w:r w:rsidRPr="002827F8">
              <w:rPr>
                <w:color w:val="000000" w:themeColor="text1"/>
                <w:sz w:val="22"/>
                <w:szCs w:val="22"/>
              </w:rPr>
              <w:t xml:space="preserve">Develop the response with the most significant and relevant textual evidence? </w:t>
            </w:r>
            <w:r w:rsidRPr="002827F8">
              <w:rPr>
                <w:b/>
                <w:sz w:val="22"/>
                <w:szCs w:val="22"/>
              </w:rPr>
              <w:t>(W.11-12.2.b)</w:t>
            </w:r>
          </w:p>
        </w:tc>
        <w:tc>
          <w:tcPr>
            <w:tcW w:w="1316" w:type="dxa"/>
            <w:tcBorders>
              <w:top w:val="single" w:sz="4" w:space="0" w:color="auto"/>
            </w:tcBorders>
            <w:vAlign w:val="center"/>
          </w:tcPr>
          <w:p w14:paraId="3EEF9364" w14:textId="77777777" w:rsidR="002827F8" w:rsidRPr="002827F8" w:rsidRDefault="002827F8" w:rsidP="001878CC">
            <w:pPr>
              <w:pStyle w:val="ToolTableText"/>
              <w:spacing w:before="0" w:after="0"/>
              <w:jc w:val="center"/>
              <w:rPr>
                <w:sz w:val="22"/>
                <w:szCs w:val="22"/>
              </w:rPr>
            </w:pPr>
            <w:r w:rsidRPr="002827F8">
              <w:rPr>
                <w:sz w:val="22"/>
                <w:szCs w:val="22"/>
              </w:rPr>
              <w:sym w:font="Wingdings 2" w:char="F0A3"/>
            </w:r>
          </w:p>
        </w:tc>
      </w:tr>
      <w:tr w:rsidR="002827F8" w:rsidRPr="002827F8" w14:paraId="189BF93D" w14:textId="77777777" w:rsidTr="002827F8">
        <w:trPr>
          <w:trHeight w:val="305"/>
        </w:trPr>
        <w:tc>
          <w:tcPr>
            <w:tcW w:w="2561" w:type="dxa"/>
            <w:vMerge w:val="restart"/>
            <w:shd w:val="clear" w:color="auto" w:fill="auto"/>
          </w:tcPr>
          <w:p w14:paraId="0BC6759C" w14:textId="77777777" w:rsidR="002827F8" w:rsidRPr="002827F8" w:rsidRDefault="002827F8" w:rsidP="001878CC">
            <w:pPr>
              <w:pStyle w:val="ToolTableText"/>
              <w:rPr>
                <w:b/>
                <w:sz w:val="22"/>
                <w:szCs w:val="22"/>
              </w:rPr>
            </w:pPr>
            <w:r w:rsidRPr="002827F8">
              <w:rPr>
                <w:b/>
                <w:sz w:val="22"/>
                <w:szCs w:val="22"/>
              </w:rPr>
              <w:t>Coherence, Organization, and Style</w:t>
            </w:r>
          </w:p>
        </w:tc>
        <w:tc>
          <w:tcPr>
            <w:tcW w:w="5647" w:type="dxa"/>
          </w:tcPr>
          <w:p w14:paraId="579A8A82" w14:textId="77777777" w:rsidR="002827F8" w:rsidRPr="002827F8" w:rsidRDefault="002827F8" w:rsidP="001878CC">
            <w:pPr>
              <w:pStyle w:val="ToolTableText"/>
              <w:keepNext/>
              <w:rPr>
                <w:sz w:val="22"/>
                <w:szCs w:val="22"/>
              </w:rPr>
            </w:pPr>
            <w:r w:rsidRPr="002827F8">
              <w:rPr>
                <w:sz w:val="22"/>
                <w:szCs w:val="22"/>
              </w:rPr>
              <w:t xml:space="preserve">Introduce a topic? </w:t>
            </w:r>
            <w:r w:rsidRPr="002827F8">
              <w:rPr>
                <w:b/>
                <w:sz w:val="22"/>
                <w:szCs w:val="22"/>
              </w:rPr>
              <w:t>(W.11-12.2.a)</w:t>
            </w:r>
          </w:p>
        </w:tc>
        <w:tc>
          <w:tcPr>
            <w:tcW w:w="1316" w:type="dxa"/>
            <w:vAlign w:val="center"/>
          </w:tcPr>
          <w:p w14:paraId="5EC076D7" w14:textId="77777777" w:rsidR="002827F8" w:rsidRPr="002827F8" w:rsidRDefault="002827F8" w:rsidP="001878CC">
            <w:pPr>
              <w:pStyle w:val="ToolTableText"/>
              <w:spacing w:before="0" w:after="0"/>
              <w:jc w:val="center"/>
              <w:rPr>
                <w:noProof/>
                <w:sz w:val="22"/>
                <w:szCs w:val="22"/>
              </w:rPr>
            </w:pPr>
            <w:r w:rsidRPr="002827F8">
              <w:rPr>
                <w:sz w:val="22"/>
                <w:szCs w:val="22"/>
              </w:rPr>
              <w:sym w:font="Wingdings 2" w:char="F0A3"/>
            </w:r>
          </w:p>
        </w:tc>
      </w:tr>
      <w:tr w:rsidR="002827F8" w:rsidRPr="002827F8" w14:paraId="5255E306" w14:textId="77777777" w:rsidTr="002827F8">
        <w:trPr>
          <w:trHeight w:val="305"/>
        </w:trPr>
        <w:tc>
          <w:tcPr>
            <w:tcW w:w="2561" w:type="dxa"/>
            <w:vMerge/>
            <w:shd w:val="clear" w:color="auto" w:fill="auto"/>
          </w:tcPr>
          <w:p w14:paraId="32B5588D" w14:textId="77777777" w:rsidR="002827F8" w:rsidRPr="002827F8" w:rsidRDefault="002827F8" w:rsidP="001878CC">
            <w:pPr>
              <w:pStyle w:val="ToolTableText"/>
              <w:rPr>
                <w:b/>
                <w:sz w:val="22"/>
                <w:szCs w:val="22"/>
              </w:rPr>
            </w:pPr>
          </w:p>
        </w:tc>
        <w:tc>
          <w:tcPr>
            <w:tcW w:w="5647" w:type="dxa"/>
          </w:tcPr>
          <w:p w14:paraId="7212E652" w14:textId="77777777" w:rsidR="002827F8" w:rsidRPr="002827F8" w:rsidRDefault="002827F8" w:rsidP="001878CC">
            <w:pPr>
              <w:pStyle w:val="ToolTableText"/>
              <w:rPr>
                <w:sz w:val="22"/>
                <w:szCs w:val="22"/>
              </w:rPr>
            </w:pPr>
            <w:r w:rsidRPr="002827F8">
              <w:rPr>
                <w:sz w:val="22"/>
                <w:szCs w:val="22"/>
              </w:rPr>
              <w:t xml:space="preserve">Organize complex ideas, concepts, and information so that each new element builds on that which precedes it to create a unified whole? </w:t>
            </w:r>
            <w:r w:rsidRPr="002827F8">
              <w:rPr>
                <w:b/>
                <w:sz w:val="22"/>
                <w:szCs w:val="22"/>
              </w:rPr>
              <w:t>(W.11-12.2.a)</w:t>
            </w:r>
          </w:p>
        </w:tc>
        <w:tc>
          <w:tcPr>
            <w:tcW w:w="1316" w:type="dxa"/>
            <w:vAlign w:val="center"/>
          </w:tcPr>
          <w:p w14:paraId="5A1AD478" w14:textId="77777777" w:rsidR="002827F8" w:rsidRPr="002827F8" w:rsidRDefault="002827F8" w:rsidP="001878CC">
            <w:pPr>
              <w:pStyle w:val="ToolTableText"/>
              <w:spacing w:before="0" w:after="0"/>
              <w:jc w:val="center"/>
              <w:rPr>
                <w:noProof/>
                <w:sz w:val="22"/>
                <w:szCs w:val="22"/>
              </w:rPr>
            </w:pPr>
            <w:r w:rsidRPr="002827F8">
              <w:rPr>
                <w:sz w:val="22"/>
                <w:szCs w:val="22"/>
              </w:rPr>
              <w:sym w:font="Wingdings 2" w:char="F0A3"/>
            </w:r>
          </w:p>
        </w:tc>
      </w:tr>
      <w:tr w:rsidR="002827F8" w:rsidRPr="002827F8" w14:paraId="00B22A8E" w14:textId="77777777" w:rsidTr="002827F8">
        <w:trPr>
          <w:trHeight w:val="305"/>
        </w:trPr>
        <w:tc>
          <w:tcPr>
            <w:tcW w:w="2561" w:type="dxa"/>
            <w:vMerge/>
            <w:shd w:val="clear" w:color="auto" w:fill="auto"/>
          </w:tcPr>
          <w:p w14:paraId="43F33871" w14:textId="77777777" w:rsidR="002827F8" w:rsidRPr="002827F8" w:rsidRDefault="002827F8" w:rsidP="001878CC">
            <w:pPr>
              <w:pStyle w:val="ToolTableText"/>
              <w:rPr>
                <w:b/>
                <w:sz w:val="22"/>
                <w:szCs w:val="22"/>
              </w:rPr>
            </w:pPr>
          </w:p>
        </w:tc>
        <w:tc>
          <w:tcPr>
            <w:tcW w:w="5647" w:type="dxa"/>
          </w:tcPr>
          <w:p w14:paraId="64C92A07" w14:textId="77777777" w:rsidR="002827F8" w:rsidRPr="002827F8" w:rsidRDefault="002827F8" w:rsidP="001878CC">
            <w:pPr>
              <w:pStyle w:val="ToolTableText"/>
              <w:rPr>
                <w:b/>
                <w:sz w:val="22"/>
                <w:szCs w:val="22"/>
                <w:highlight w:val="yellow"/>
              </w:rPr>
            </w:pPr>
            <w:r w:rsidRPr="002827F8">
              <w:rPr>
                <w:sz w:val="22"/>
                <w:szCs w:val="22"/>
              </w:rPr>
              <w:t xml:space="preserve">When useful to aiding comprehension, include formatting, graphics, and multimedia? </w:t>
            </w:r>
            <w:r w:rsidRPr="002827F8">
              <w:rPr>
                <w:b/>
                <w:sz w:val="22"/>
                <w:szCs w:val="22"/>
              </w:rPr>
              <w:t>(W.11-12.2.a)</w:t>
            </w:r>
          </w:p>
        </w:tc>
        <w:tc>
          <w:tcPr>
            <w:tcW w:w="1316" w:type="dxa"/>
            <w:vAlign w:val="center"/>
          </w:tcPr>
          <w:p w14:paraId="145E4CBA" w14:textId="77777777" w:rsidR="002827F8" w:rsidRPr="002827F8" w:rsidRDefault="002827F8" w:rsidP="001878CC">
            <w:pPr>
              <w:pStyle w:val="ToolTableText"/>
              <w:spacing w:before="0" w:after="0"/>
              <w:jc w:val="center"/>
              <w:rPr>
                <w:sz w:val="22"/>
                <w:szCs w:val="22"/>
              </w:rPr>
            </w:pPr>
            <w:r w:rsidRPr="002827F8">
              <w:rPr>
                <w:sz w:val="22"/>
                <w:szCs w:val="22"/>
              </w:rPr>
              <w:sym w:font="Wingdings 2" w:char="F0A3"/>
            </w:r>
          </w:p>
        </w:tc>
      </w:tr>
      <w:tr w:rsidR="002827F8" w:rsidRPr="002827F8" w14:paraId="5E3FDDA4" w14:textId="77777777" w:rsidTr="002827F8">
        <w:trPr>
          <w:trHeight w:val="305"/>
        </w:trPr>
        <w:tc>
          <w:tcPr>
            <w:tcW w:w="2561" w:type="dxa"/>
            <w:vMerge/>
            <w:shd w:val="clear" w:color="auto" w:fill="auto"/>
          </w:tcPr>
          <w:p w14:paraId="4E1738CA" w14:textId="77777777" w:rsidR="002827F8" w:rsidRPr="002827F8" w:rsidRDefault="002827F8" w:rsidP="001878CC">
            <w:pPr>
              <w:pStyle w:val="ToolTableText"/>
              <w:rPr>
                <w:b/>
                <w:sz w:val="22"/>
                <w:szCs w:val="22"/>
              </w:rPr>
            </w:pPr>
          </w:p>
        </w:tc>
        <w:tc>
          <w:tcPr>
            <w:tcW w:w="5647" w:type="dxa"/>
          </w:tcPr>
          <w:p w14:paraId="6BEA87DB" w14:textId="77777777" w:rsidR="002827F8" w:rsidRPr="002827F8" w:rsidRDefault="002827F8" w:rsidP="001878CC">
            <w:pPr>
              <w:pStyle w:val="ToolTableText"/>
              <w:rPr>
                <w:sz w:val="22"/>
                <w:szCs w:val="22"/>
              </w:rPr>
            </w:pPr>
            <w:r w:rsidRPr="002827F8">
              <w:rPr>
                <w:sz w:val="22"/>
                <w:szCs w:val="22"/>
              </w:rPr>
              <w:t>Use appropriate and varied transitions and syntax to link</w:t>
            </w:r>
            <w:r w:rsidRPr="002827F8">
              <w:rPr>
                <w:b/>
                <w:sz w:val="22"/>
                <w:szCs w:val="22"/>
              </w:rPr>
              <w:t xml:space="preserve"> </w:t>
            </w:r>
            <w:r w:rsidRPr="002827F8">
              <w:rPr>
                <w:sz w:val="22"/>
                <w:szCs w:val="22"/>
              </w:rPr>
              <w:t xml:space="preserve">the major sections of the text, create cohesion, and clarify the </w:t>
            </w:r>
            <w:r w:rsidRPr="0010022C">
              <w:rPr>
                <w:sz w:val="22"/>
                <w:szCs w:val="22"/>
              </w:rPr>
              <w:t xml:space="preserve">relationships among complex ideas and concepts? </w:t>
            </w:r>
            <w:r w:rsidRPr="0010022C">
              <w:rPr>
                <w:b/>
                <w:sz w:val="22"/>
                <w:szCs w:val="22"/>
              </w:rPr>
              <w:t>(W.11-12.2.c)</w:t>
            </w:r>
          </w:p>
        </w:tc>
        <w:tc>
          <w:tcPr>
            <w:tcW w:w="1316" w:type="dxa"/>
            <w:vAlign w:val="center"/>
          </w:tcPr>
          <w:p w14:paraId="1F6AC623" w14:textId="77777777" w:rsidR="002827F8" w:rsidRPr="002827F8" w:rsidRDefault="002827F8" w:rsidP="001878CC">
            <w:pPr>
              <w:pStyle w:val="ToolTableText"/>
              <w:spacing w:before="0" w:after="0"/>
              <w:jc w:val="center"/>
              <w:rPr>
                <w:noProof/>
                <w:sz w:val="22"/>
                <w:szCs w:val="22"/>
              </w:rPr>
            </w:pPr>
            <w:r w:rsidRPr="002827F8">
              <w:rPr>
                <w:sz w:val="22"/>
                <w:szCs w:val="22"/>
              </w:rPr>
              <w:sym w:font="Wingdings 2" w:char="F0A3"/>
            </w:r>
          </w:p>
        </w:tc>
      </w:tr>
      <w:tr w:rsidR="002827F8" w:rsidRPr="002827F8" w14:paraId="1AF17329" w14:textId="77777777" w:rsidTr="002827F8">
        <w:trPr>
          <w:trHeight w:val="305"/>
        </w:trPr>
        <w:tc>
          <w:tcPr>
            <w:tcW w:w="2561" w:type="dxa"/>
            <w:vMerge/>
            <w:shd w:val="clear" w:color="auto" w:fill="auto"/>
          </w:tcPr>
          <w:p w14:paraId="5326CDDE" w14:textId="77777777" w:rsidR="002827F8" w:rsidRPr="002827F8" w:rsidRDefault="002827F8" w:rsidP="001878CC">
            <w:pPr>
              <w:pStyle w:val="ToolTableText"/>
              <w:rPr>
                <w:b/>
                <w:sz w:val="22"/>
                <w:szCs w:val="22"/>
              </w:rPr>
            </w:pPr>
          </w:p>
        </w:tc>
        <w:tc>
          <w:tcPr>
            <w:tcW w:w="5647" w:type="dxa"/>
          </w:tcPr>
          <w:p w14:paraId="12B4B011" w14:textId="77777777" w:rsidR="002827F8" w:rsidRPr="002827F8" w:rsidRDefault="002827F8" w:rsidP="001878CC">
            <w:pPr>
              <w:pStyle w:val="ToolTableText"/>
              <w:rPr>
                <w:sz w:val="22"/>
                <w:szCs w:val="22"/>
              </w:rPr>
            </w:pPr>
            <w:r w:rsidRPr="002827F8">
              <w:rPr>
                <w:sz w:val="22"/>
                <w:szCs w:val="22"/>
              </w:rPr>
              <w:t xml:space="preserve">Use precise language, domain-specific vocabulary, and techniques such as metaphor, simile, and analogy to manage the complexity of the topic? </w:t>
            </w:r>
            <w:r w:rsidRPr="002827F8">
              <w:rPr>
                <w:b/>
                <w:sz w:val="22"/>
                <w:szCs w:val="22"/>
              </w:rPr>
              <w:t>(W.11-12.2.d)</w:t>
            </w:r>
          </w:p>
        </w:tc>
        <w:tc>
          <w:tcPr>
            <w:tcW w:w="1316" w:type="dxa"/>
            <w:vAlign w:val="center"/>
          </w:tcPr>
          <w:p w14:paraId="38D33DAA" w14:textId="77777777" w:rsidR="002827F8" w:rsidRPr="002827F8" w:rsidRDefault="002827F8" w:rsidP="001878CC">
            <w:pPr>
              <w:pStyle w:val="ToolTableText"/>
              <w:spacing w:before="0" w:after="0"/>
              <w:jc w:val="center"/>
              <w:rPr>
                <w:sz w:val="22"/>
                <w:szCs w:val="22"/>
              </w:rPr>
            </w:pPr>
            <w:r w:rsidRPr="002827F8">
              <w:rPr>
                <w:sz w:val="22"/>
                <w:szCs w:val="22"/>
              </w:rPr>
              <w:sym w:font="Wingdings 2" w:char="F0A3"/>
            </w:r>
          </w:p>
        </w:tc>
      </w:tr>
      <w:tr w:rsidR="002827F8" w:rsidRPr="002827F8" w14:paraId="3D129644" w14:textId="77777777" w:rsidTr="002827F8">
        <w:trPr>
          <w:trHeight w:val="305"/>
        </w:trPr>
        <w:tc>
          <w:tcPr>
            <w:tcW w:w="2561" w:type="dxa"/>
            <w:vMerge/>
            <w:shd w:val="clear" w:color="auto" w:fill="auto"/>
          </w:tcPr>
          <w:p w14:paraId="3BDB9B8D" w14:textId="77777777" w:rsidR="002827F8" w:rsidRPr="002827F8" w:rsidRDefault="002827F8" w:rsidP="001878CC">
            <w:pPr>
              <w:pStyle w:val="ToolTableText"/>
              <w:rPr>
                <w:b/>
                <w:sz w:val="22"/>
                <w:szCs w:val="22"/>
              </w:rPr>
            </w:pPr>
          </w:p>
        </w:tc>
        <w:tc>
          <w:tcPr>
            <w:tcW w:w="5647" w:type="dxa"/>
          </w:tcPr>
          <w:p w14:paraId="72EB37C7" w14:textId="77777777" w:rsidR="002827F8" w:rsidRPr="002827F8" w:rsidRDefault="002827F8" w:rsidP="001878CC">
            <w:pPr>
              <w:pStyle w:val="ToolTableText"/>
              <w:rPr>
                <w:b/>
                <w:sz w:val="22"/>
                <w:szCs w:val="22"/>
              </w:rPr>
            </w:pPr>
            <w:r w:rsidRPr="002827F8">
              <w:rPr>
                <w:sz w:val="22"/>
                <w:szCs w:val="22"/>
              </w:rPr>
              <w:t xml:space="preserve">Establish a formal style and objective tone that is appropriate for the norms and conventions of the discipline? </w:t>
            </w:r>
            <w:r w:rsidRPr="002827F8">
              <w:rPr>
                <w:b/>
                <w:sz w:val="22"/>
                <w:szCs w:val="22"/>
              </w:rPr>
              <w:t>(W.11-12.2.e)</w:t>
            </w:r>
          </w:p>
        </w:tc>
        <w:tc>
          <w:tcPr>
            <w:tcW w:w="1316" w:type="dxa"/>
            <w:vAlign w:val="center"/>
          </w:tcPr>
          <w:p w14:paraId="44C7B90A" w14:textId="77777777" w:rsidR="002827F8" w:rsidRPr="002827F8" w:rsidRDefault="002827F8" w:rsidP="001878CC">
            <w:pPr>
              <w:pStyle w:val="ToolTableText"/>
              <w:spacing w:before="0" w:after="0"/>
              <w:jc w:val="center"/>
              <w:rPr>
                <w:sz w:val="22"/>
                <w:szCs w:val="22"/>
              </w:rPr>
            </w:pPr>
            <w:r w:rsidRPr="002827F8">
              <w:rPr>
                <w:sz w:val="22"/>
                <w:szCs w:val="22"/>
              </w:rPr>
              <w:sym w:font="Wingdings 2" w:char="F0A3"/>
            </w:r>
          </w:p>
        </w:tc>
      </w:tr>
      <w:tr w:rsidR="002827F8" w:rsidRPr="002827F8" w14:paraId="08C4CCDD" w14:textId="77777777" w:rsidTr="002827F8">
        <w:trPr>
          <w:trHeight w:val="305"/>
        </w:trPr>
        <w:tc>
          <w:tcPr>
            <w:tcW w:w="2561" w:type="dxa"/>
            <w:vMerge/>
            <w:tcBorders>
              <w:bottom w:val="single" w:sz="4" w:space="0" w:color="auto"/>
            </w:tcBorders>
            <w:shd w:val="clear" w:color="auto" w:fill="auto"/>
          </w:tcPr>
          <w:p w14:paraId="0D1B7C2F" w14:textId="77777777" w:rsidR="002827F8" w:rsidRPr="002827F8" w:rsidRDefault="002827F8" w:rsidP="001878CC">
            <w:pPr>
              <w:pStyle w:val="ToolTableText"/>
              <w:rPr>
                <w:b/>
                <w:sz w:val="22"/>
                <w:szCs w:val="22"/>
              </w:rPr>
            </w:pPr>
          </w:p>
        </w:tc>
        <w:tc>
          <w:tcPr>
            <w:tcW w:w="5647" w:type="dxa"/>
          </w:tcPr>
          <w:p w14:paraId="7277C381" w14:textId="77777777" w:rsidR="002827F8" w:rsidRPr="002827F8" w:rsidRDefault="002827F8" w:rsidP="001878CC">
            <w:pPr>
              <w:pStyle w:val="ToolTableText"/>
              <w:rPr>
                <w:sz w:val="22"/>
                <w:szCs w:val="22"/>
              </w:rPr>
            </w:pPr>
            <w:r w:rsidRPr="002827F8">
              <w:rPr>
                <w:sz w:val="22"/>
                <w:szCs w:val="22"/>
              </w:rPr>
              <w:t xml:space="preserve">Provide a concluding statement or section that follows from and supports the explanation or analysis? </w:t>
            </w:r>
            <w:r w:rsidRPr="002827F8">
              <w:rPr>
                <w:b/>
                <w:sz w:val="22"/>
                <w:szCs w:val="22"/>
              </w:rPr>
              <w:t>(W.11-12.2.f)</w:t>
            </w:r>
          </w:p>
        </w:tc>
        <w:tc>
          <w:tcPr>
            <w:tcW w:w="1316" w:type="dxa"/>
            <w:vAlign w:val="center"/>
          </w:tcPr>
          <w:p w14:paraId="7794210C" w14:textId="77777777" w:rsidR="002827F8" w:rsidRPr="002827F8" w:rsidRDefault="002827F8" w:rsidP="001878CC">
            <w:pPr>
              <w:pStyle w:val="ToolTableText"/>
              <w:spacing w:before="0" w:after="0"/>
              <w:jc w:val="center"/>
              <w:rPr>
                <w:sz w:val="22"/>
                <w:szCs w:val="22"/>
              </w:rPr>
            </w:pPr>
            <w:r w:rsidRPr="002827F8">
              <w:rPr>
                <w:sz w:val="22"/>
                <w:szCs w:val="22"/>
              </w:rPr>
              <w:sym w:font="Wingdings 2" w:char="F0A3"/>
            </w:r>
          </w:p>
        </w:tc>
      </w:tr>
    </w:tbl>
    <w:p w14:paraId="48776C35" w14:textId="77777777" w:rsidR="002827F8" w:rsidRPr="002827F8" w:rsidRDefault="002827F8" w:rsidP="009506FE">
      <w:pPr>
        <w:pStyle w:val="ToolHeader"/>
        <w:rPr>
          <w:sz w:val="2"/>
          <w:szCs w:val="2"/>
        </w:rPr>
      </w:pPr>
    </w:p>
    <w:sectPr w:rsidR="002827F8" w:rsidRPr="002827F8" w:rsidSect="009506F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B8686" w14:textId="77777777" w:rsidR="00443DA5" w:rsidRDefault="00443DA5">
      <w:pPr>
        <w:spacing w:before="0" w:after="0" w:line="240" w:lineRule="auto"/>
      </w:pPr>
      <w:r>
        <w:separator/>
      </w:r>
    </w:p>
  </w:endnote>
  <w:endnote w:type="continuationSeparator" w:id="0">
    <w:p w14:paraId="126E4BEB" w14:textId="77777777" w:rsidR="00443DA5" w:rsidRDefault="00443D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1CA76" w14:textId="77777777" w:rsidR="00FD3E02" w:rsidRDefault="00FD3E02" w:rsidP="00571DA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B30CAA3" w14:textId="77777777" w:rsidR="00FD3E02" w:rsidRDefault="00FD3E02" w:rsidP="00571DA7">
    <w:pPr>
      <w:pStyle w:val="Footer"/>
    </w:pPr>
  </w:p>
  <w:p w14:paraId="29DAAAC8" w14:textId="77777777" w:rsidR="00FD3E02" w:rsidRDefault="00FD3E02" w:rsidP="00571DA7"/>
  <w:p w14:paraId="44D683C9" w14:textId="77777777" w:rsidR="00FD3E02" w:rsidRDefault="00FD3E02" w:rsidP="00571D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BA9FA" w14:textId="77777777" w:rsidR="00FD3E02" w:rsidRPr="00563CB8" w:rsidRDefault="00FD3E02"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FD3E02" w14:paraId="7477A120" w14:textId="77777777" w:rsidTr="00571DA7">
      <w:trPr>
        <w:trHeight w:val="705"/>
      </w:trPr>
      <w:tc>
        <w:tcPr>
          <w:tcW w:w="4609" w:type="dxa"/>
          <w:shd w:val="clear" w:color="auto" w:fill="auto"/>
          <w:vAlign w:val="center"/>
        </w:tcPr>
        <w:p w14:paraId="4B947D03" w14:textId="3E3D256D" w:rsidR="00FD3E02" w:rsidRPr="002E4C92" w:rsidRDefault="00FD3E02" w:rsidP="007017EB">
          <w:pPr>
            <w:pStyle w:val="FooterText"/>
          </w:pPr>
          <w:r w:rsidRPr="002E4C92">
            <w:t>File:</w:t>
          </w:r>
          <w:r>
            <w:rPr>
              <w:b w:val="0"/>
            </w:rPr>
            <w:t xml:space="preserve"> 11.4.2</w:t>
          </w:r>
          <w:r w:rsidRPr="0039525B">
            <w:rPr>
              <w:b w:val="0"/>
            </w:rPr>
            <w:t xml:space="preserve"> Lesson </w:t>
          </w:r>
          <w:r>
            <w:rPr>
              <w:b w:val="0"/>
            </w:rPr>
            <w:t>10</w:t>
          </w:r>
          <w:r w:rsidRPr="002E4C92">
            <w:t xml:space="preserve"> Date:</w:t>
          </w:r>
          <w:r w:rsidR="00B57D9B">
            <w:rPr>
              <w:b w:val="0"/>
            </w:rPr>
            <w:t xml:space="preserve"> 10</w:t>
          </w:r>
          <w:r>
            <w:rPr>
              <w:b w:val="0"/>
            </w:rPr>
            <w:t>/</w:t>
          </w:r>
          <w:r w:rsidR="00B57D9B">
            <w:rPr>
              <w:b w:val="0"/>
            </w:rPr>
            <w:t>31</w:t>
          </w:r>
          <w:r w:rsidRPr="0039525B">
            <w:rPr>
              <w:b w:val="0"/>
            </w:rPr>
            <w:t>/1</w:t>
          </w:r>
          <w:r>
            <w:rPr>
              <w:b w:val="0"/>
            </w:rPr>
            <w:t>4</w:t>
          </w:r>
          <w:r w:rsidRPr="0039525B">
            <w:rPr>
              <w:b w:val="0"/>
            </w:rPr>
            <w:t xml:space="preserve"> </w:t>
          </w:r>
          <w:r w:rsidRPr="002E4C92">
            <w:t>Classroom Use:</w:t>
          </w:r>
          <w:r w:rsidR="00B57D9B">
            <w:rPr>
              <w:b w:val="0"/>
            </w:rPr>
            <w:t xml:space="preserve"> Starting 11</w:t>
          </w:r>
          <w:r w:rsidRPr="0039525B">
            <w:rPr>
              <w:b w:val="0"/>
            </w:rPr>
            <w:t>/201</w:t>
          </w:r>
          <w:r>
            <w:rPr>
              <w:b w:val="0"/>
            </w:rPr>
            <w:t>4</w:t>
          </w:r>
          <w:r w:rsidRPr="0039525B">
            <w:rPr>
              <w:b w:val="0"/>
            </w:rPr>
            <w:t xml:space="preserve"> </w:t>
          </w:r>
        </w:p>
        <w:p w14:paraId="1A8CC7D7" w14:textId="77777777" w:rsidR="00FD3E02" w:rsidRPr="0039525B" w:rsidRDefault="00FD3E02"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5DB3E3A" w14:textId="77777777" w:rsidR="00FD3E02" w:rsidRPr="0039525B" w:rsidRDefault="00FD3E02" w:rsidP="007017EB">
          <w:pPr>
            <w:pStyle w:val="FooterText"/>
            <w:rPr>
              <w:b w:val="0"/>
              <w:i/>
            </w:rPr>
          </w:pPr>
          <w:r w:rsidRPr="0039525B">
            <w:rPr>
              <w:b w:val="0"/>
              <w:i/>
              <w:sz w:val="12"/>
            </w:rPr>
            <w:t>Creative Commons Attribution-NonCommercial-ShareAlike 3.0 Unported License</w:t>
          </w:r>
        </w:p>
        <w:p w14:paraId="66EEF69C" w14:textId="77777777" w:rsidR="00FD3E02" w:rsidRPr="002E4C92" w:rsidRDefault="00443DA5" w:rsidP="007017EB">
          <w:pPr>
            <w:pStyle w:val="FooterText"/>
          </w:pPr>
          <w:hyperlink r:id="rId1" w:history="1">
            <w:r w:rsidR="00FD3E0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787799B5" w14:textId="77777777" w:rsidR="00FD3E02" w:rsidRPr="002E4C92" w:rsidRDefault="00FD3E02"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F3EE8">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1F50A932" w14:textId="77777777" w:rsidR="00FD3E02" w:rsidRPr="002E4C92" w:rsidRDefault="00FD3E02"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694E22E" wp14:editId="28B5D1E2">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C6D5125" w14:textId="77777777" w:rsidR="00FD3E02" w:rsidRPr="007017EB" w:rsidRDefault="00FD3E02"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6D2F" w14:textId="77777777" w:rsidR="00FD3E02" w:rsidRPr="00563CB8" w:rsidRDefault="00FD3E02"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FD3E02" w14:paraId="2A9D5EFB" w14:textId="77777777" w:rsidTr="00571DA7">
      <w:trPr>
        <w:trHeight w:val="705"/>
      </w:trPr>
      <w:tc>
        <w:tcPr>
          <w:tcW w:w="4609" w:type="dxa"/>
          <w:shd w:val="clear" w:color="auto" w:fill="auto"/>
          <w:vAlign w:val="center"/>
        </w:tcPr>
        <w:p w14:paraId="131E62A4" w14:textId="7668A227" w:rsidR="00FD3E02" w:rsidRPr="002E4C92" w:rsidRDefault="00FD3E02" w:rsidP="007017EB">
          <w:pPr>
            <w:pStyle w:val="FooterText"/>
          </w:pPr>
          <w:r w:rsidRPr="002E4C92">
            <w:t>File:</w:t>
          </w:r>
          <w:r>
            <w:rPr>
              <w:b w:val="0"/>
            </w:rPr>
            <w:t xml:space="preserve"> 11.4.2</w:t>
          </w:r>
          <w:r w:rsidRPr="0039525B">
            <w:rPr>
              <w:b w:val="0"/>
            </w:rPr>
            <w:t xml:space="preserve"> Lesson </w:t>
          </w:r>
          <w:r>
            <w:rPr>
              <w:b w:val="0"/>
            </w:rPr>
            <w:t>10</w:t>
          </w:r>
          <w:r w:rsidRPr="002E4C92">
            <w:t xml:space="preserve"> Date:</w:t>
          </w:r>
          <w:r w:rsidR="00B57D9B">
            <w:rPr>
              <w:b w:val="0"/>
            </w:rPr>
            <w:t xml:space="preserve"> 10</w:t>
          </w:r>
          <w:r>
            <w:rPr>
              <w:b w:val="0"/>
            </w:rPr>
            <w:t>/</w:t>
          </w:r>
          <w:r w:rsidR="00B57D9B">
            <w:rPr>
              <w:b w:val="0"/>
            </w:rPr>
            <w:t>31</w:t>
          </w:r>
          <w:r w:rsidRPr="0039525B">
            <w:rPr>
              <w:b w:val="0"/>
            </w:rPr>
            <w:t>/1</w:t>
          </w:r>
          <w:r>
            <w:rPr>
              <w:b w:val="0"/>
            </w:rPr>
            <w:t>4</w:t>
          </w:r>
          <w:r w:rsidRPr="0039525B">
            <w:rPr>
              <w:b w:val="0"/>
            </w:rPr>
            <w:t xml:space="preserve"> </w:t>
          </w:r>
          <w:r w:rsidRPr="002E4C92">
            <w:t>Classroom Use:</w:t>
          </w:r>
          <w:r>
            <w:rPr>
              <w:b w:val="0"/>
            </w:rPr>
            <w:t xml:space="preserve"> Starting 1</w:t>
          </w:r>
          <w:r w:rsidR="00B57D9B">
            <w:rPr>
              <w:b w:val="0"/>
            </w:rPr>
            <w:t>1</w:t>
          </w:r>
          <w:r w:rsidRPr="0039525B">
            <w:rPr>
              <w:b w:val="0"/>
            </w:rPr>
            <w:t>/201</w:t>
          </w:r>
          <w:r>
            <w:rPr>
              <w:b w:val="0"/>
            </w:rPr>
            <w:t>4</w:t>
          </w:r>
          <w:r w:rsidRPr="0039525B">
            <w:rPr>
              <w:b w:val="0"/>
            </w:rPr>
            <w:t xml:space="preserve"> </w:t>
          </w:r>
        </w:p>
        <w:p w14:paraId="0FBAFAC2" w14:textId="77777777" w:rsidR="00FD3E02" w:rsidRPr="0039525B" w:rsidRDefault="00FD3E02"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1332A6E7" w14:textId="77777777" w:rsidR="00FD3E02" w:rsidRPr="0039525B" w:rsidRDefault="00FD3E02" w:rsidP="007017EB">
          <w:pPr>
            <w:pStyle w:val="FooterText"/>
            <w:rPr>
              <w:b w:val="0"/>
              <w:i/>
            </w:rPr>
          </w:pPr>
          <w:r w:rsidRPr="0039525B">
            <w:rPr>
              <w:b w:val="0"/>
              <w:i/>
              <w:sz w:val="12"/>
            </w:rPr>
            <w:t>Creative Commons Attribution-NonCommercial-ShareAlike 3.0 Unported License</w:t>
          </w:r>
        </w:p>
        <w:p w14:paraId="1939B384" w14:textId="77777777" w:rsidR="00FD3E02" w:rsidRPr="002E4C92" w:rsidRDefault="00443DA5" w:rsidP="007017EB">
          <w:pPr>
            <w:pStyle w:val="FooterText"/>
          </w:pPr>
          <w:hyperlink r:id="rId1" w:history="1">
            <w:r w:rsidR="00FD3E0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5A884A3" w14:textId="77777777" w:rsidR="00FD3E02" w:rsidRPr="002E4C92" w:rsidRDefault="00FD3E02"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F3EE8">
            <w:rPr>
              <w:rFonts w:ascii="Calibri" w:hAnsi="Calibri" w:cs="Calibri"/>
              <w:b/>
              <w:noProof/>
              <w:color w:val="1F4E79"/>
              <w:sz w:val="28"/>
            </w:rPr>
            <w:t>15</w:t>
          </w:r>
          <w:r w:rsidRPr="002E4C92">
            <w:rPr>
              <w:rFonts w:ascii="Calibri" w:hAnsi="Calibri" w:cs="Calibri"/>
              <w:b/>
              <w:color w:val="1F4E79"/>
              <w:sz w:val="28"/>
            </w:rPr>
            <w:fldChar w:fldCharType="end"/>
          </w:r>
        </w:p>
      </w:tc>
      <w:tc>
        <w:tcPr>
          <w:tcW w:w="4325" w:type="dxa"/>
          <w:shd w:val="clear" w:color="auto" w:fill="auto"/>
          <w:vAlign w:val="bottom"/>
        </w:tcPr>
        <w:p w14:paraId="3CF553D1" w14:textId="77777777" w:rsidR="00FD3E02" w:rsidRPr="002E4C92" w:rsidRDefault="00FD3E02"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C86A8F1" wp14:editId="150C0A7B">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25185CB" w14:textId="77777777" w:rsidR="00FD3E02" w:rsidRPr="007017EB" w:rsidRDefault="00FD3E02" w:rsidP="007017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8C6C0" w14:textId="77777777" w:rsidR="00FD3E02" w:rsidRPr="00563CB8" w:rsidRDefault="00FD3E02"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FD3E02" w14:paraId="31B0E702" w14:textId="77777777" w:rsidTr="00571DA7">
      <w:trPr>
        <w:trHeight w:val="705"/>
      </w:trPr>
      <w:tc>
        <w:tcPr>
          <w:tcW w:w="4609" w:type="dxa"/>
          <w:shd w:val="clear" w:color="auto" w:fill="auto"/>
          <w:vAlign w:val="center"/>
        </w:tcPr>
        <w:p w14:paraId="657D99FD" w14:textId="40F6C473" w:rsidR="00FD3E02" w:rsidRPr="002E4C92" w:rsidRDefault="00FD3E02" w:rsidP="007017EB">
          <w:pPr>
            <w:pStyle w:val="FooterText"/>
          </w:pPr>
          <w:r w:rsidRPr="002E4C92">
            <w:t>File:</w:t>
          </w:r>
          <w:r>
            <w:rPr>
              <w:b w:val="0"/>
            </w:rPr>
            <w:t xml:space="preserve"> 11.4.2</w:t>
          </w:r>
          <w:r w:rsidRPr="0039525B">
            <w:rPr>
              <w:b w:val="0"/>
            </w:rPr>
            <w:t xml:space="preserve"> Lesson </w:t>
          </w:r>
          <w:r>
            <w:rPr>
              <w:b w:val="0"/>
            </w:rPr>
            <w:t>10</w:t>
          </w:r>
          <w:r w:rsidRPr="002E4C92">
            <w:t xml:space="preserve"> Date:</w:t>
          </w:r>
          <w:r w:rsidR="00B57D9B">
            <w:rPr>
              <w:b w:val="0"/>
            </w:rPr>
            <w:t xml:space="preserve"> 10</w:t>
          </w:r>
          <w:r>
            <w:rPr>
              <w:b w:val="0"/>
            </w:rPr>
            <w:t>/</w:t>
          </w:r>
          <w:r w:rsidR="00B57D9B">
            <w:rPr>
              <w:b w:val="0"/>
            </w:rPr>
            <w:t>31</w:t>
          </w:r>
          <w:r w:rsidRPr="0039525B">
            <w:rPr>
              <w:b w:val="0"/>
            </w:rPr>
            <w:t>/1</w:t>
          </w:r>
          <w:r>
            <w:rPr>
              <w:b w:val="0"/>
            </w:rPr>
            <w:t>4</w:t>
          </w:r>
          <w:r w:rsidRPr="0039525B">
            <w:rPr>
              <w:b w:val="0"/>
            </w:rPr>
            <w:t xml:space="preserve"> </w:t>
          </w:r>
          <w:r w:rsidRPr="002E4C92">
            <w:t>Classroom Use:</w:t>
          </w:r>
          <w:r>
            <w:rPr>
              <w:b w:val="0"/>
            </w:rPr>
            <w:t xml:space="preserve"> Starting 1</w:t>
          </w:r>
          <w:r w:rsidR="00B57D9B">
            <w:rPr>
              <w:b w:val="0"/>
            </w:rPr>
            <w:t>1</w:t>
          </w:r>
          <w:r w:rsidRPr="0039525B">
            <w:rPr>
              <w:b w:val="0"/>
            </w:rPr>
            <w:t>/201</w:t>
          </w:r>
          <w:r>
            <w:rPr>
              <w:b w:val="0"/>
            </w:rPr>
            <w:t>4</w:t>
          </w:r>
          <w:r w:rsidRPr="0039525B">
            <w:rPr>
              <w:b w:val="0"/>
            </w:rPr>
            <w:t xml:space="preserve"> </w:t>
          </w:r>
        </w:p>
        <w:p w14:paraId="1E89662A" w14:textId="77777777" w:rsidR="00FD3E02" w:rsidRPr="0039525B" w:rsidRDefault="00FD3E02"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18211846" w14:textId="77777777" w:rsidR="00FD3E02" w:rsidRPr="0039525B" w:rsidRDefault="00FD3E02" w:rsidP="007017EB">
          <w:pPr>
            <w:pStyle w:val="FooterText"/>
            <w:rPr>
              <w:b w:val="0"/>
              <w:i/>
            </w:rPr>
          </w:pPr>
          <w:r w:rsidRPr="0039525B">
            <w:rPr>
              <w:b w:val="0"/>
              <w:i/>
              <w:sz w:val="12"/>
            </w:rPr>
            <w:t>Creative Commons Attribution-NonCommercial-ShareAlike 3.0 Unported License</w:t>
          </w:r>
        </w:p>
        <w:p w14:paraId="48AD060D" w14:textId="77777777" w:rsidR="00FD3E02" w:rsidRPr="002E4C92" w:rsidRDefault="00443DA5" w:rsidP="007017EB">
          <w:pPr>
            <w:pStyle w:val="FooterText"/>
          </w:pPr>
          <w:hyperlink r:id="rId1" w:history="1">
            <w:r w:rsidR="00FD3E0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0CE0BA6" w14:textId="77777777" w:rsidR="00FD3E02" w:rsidRPr="002E4C92" w:rsidRDefault="00FD3E02"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F3EE8">
            <w:rPr>
              <w:rFonts w:ascii="Calibri" w:hAnsi="Calibri" w:cs="Calibri"/>
              <w:b/>
              <w:noProof/>
              <w:color w:val="1F4E79"/>
              <w:sz w:val="28"/>
            </w:rPr>
            <w:t>16</w:t>
          </w:r>
          <w:r w:rsidRPr="002E4C92">
            <w:rPr>
              <w:rFonts w:ascii="Calibri" w:hAnsi="Calibri" w:cs="Calibri"/>
              <w:b/>
              <w:color w:val="1F4E79"/>
              <w:sz w:val="28"/>
            </w:rPr>
            <w:fldChar w:fldCharType="end"/>
          </w:r>
        </w:p>
      </w:tc>
      <w:tc>
        <w:tcPr>
          <w:tcW w:w="4325" w:type="dxa"/>
          <w:shd w:val="clear" w:color="auto" w:fill="auto"/>
          <w:vAlign w:val="bottom"/>
        </w:tcPr>
        <w:p w14:paraId="6BA19A7F" w14:textId="77777777" w:rsidR="00FD3E02" w:rsidRPr="002E4C92" w:rsidRDefault="00FD3E02"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9907E43" wp14:editId="1748ACE1">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A9B0EB7" w14:textId="77777777" w:rsidR="00FD3E02" w:rsidRPr="007017EB" w:rsidRDefault="00FD3E02"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C3317" w14:textId="77777777" w:rsidR="00443DA5" w:rsidRDefault="00443DA5">
      <w:pPr>
        <w:spacing w:before="0" w:after="0" w:line="240" w:lineRule="auto"/>
      </w:pPr>
      <w:r>
        <w:separator/>
      </w:r>
    </w:p>
  </w:footnote>
  <w:footnote w:type="continuationSeparator" w:id="0">
    <w:p w14:paraId="18F4B898" w14:textId="77777777" w:rsidR="00443DA5" w:rsidRDefault="00443DA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FD3E02" w:rsidRPr="00563CB8" w14:paraId="03A401ED" w14:textId="77777777" w:rsidTr="00571DA7">
      <w:tc>
        <w:tcPr>
          <w:tcW w:w="3708" w:type="dxa"/>
          <w:shd w:val="clear" w:color="auto" w:fill="auto"/>
        </w:tcPr>
        <w:p w14:paraId="6A9B9314" w14:textId="77777777" w:rsidR="00FD3E02" w:rsidRPr="00563CB8" w:rsidRDefault="00FD3E02"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D6647BF" w14:textId="77777777" w:rsidR="00FD3E02" w:rsidRPr="00563CB8" w:rsidRDefault="00FD3E02" w:rsidP="007017EB">
          <w:pPr>
            <w:jc w:val="center"/>
          </w:pPr>
          <w:r w:rsidRPr="00563CB8">
            <w:t>D R A F T</w:t>
          </w:r>
        </w:p>
      </w:tc>
      <w:tc>
        <w:tcPr>
          <w:tcW w:w="3438" w:type="dxa"/>
          <w:shd w:val="clear" w:color="auto" w:fill="auto"/>
        </w:tcPr>
        <w:p w14:paraId="07DB504B" w14:textId="2AE8748F" w:rsidR="00FD3E02" w:rsidRPr="00E946A0" w:rsidRDefault="00FD3E02" w:rsidP="0042104F">
          <w:pPr>
            <w:pStyle w:val="PageHeader"/>
            <w:jc w:val="right"/>
            <w:rPr>
              <w:b w:val="0"/>
            </w:rPr>
          </w:pPr>
          <w:r>
            <w:rPr>
              <w:b w:val="0"/>
            </w:rPr>
            <w:t>Grade 11 • Module 4</w:t>
          </w:r>
          <w:r w:rsidRPr="00E946A0">
            <w:rPr>
              <w:b w:val="0"/>
            </w:rPr>
            <w:t xml:space="preserve"> • Unit </w:t>
          </w:r>
          <w:r>
            <w:rPr>
              <w:b w:val="0"/>
            </w:rPr>
            <w:t>2</w:t>
          </w:r>
          <w:r w:rsidRPr="00E946A0">
            <w:rPr>
              <w:b w:val="0"/>
            </w:rPr>
            <w:t xml:space="preserve"> • Lesson </w:t>
          </w:r>
          <w:r>
            <w:rPr>
              <w:b w:val="0"/>
            </w:rPr>
            <w:t>10</w:t>
          </w:r>
        </w:p>
      </w:tc>
    </w:tr>
  </w:tbl>
  <w:p w14:paraId="45EA88CF" w14:textId="77777777" w:rsidR="00FD3E02" w:rsidRPr="007017EB" w:rsidRDefault="00FD3E02"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FD3E02" w:rsidRPr="00563CB8" w14:paraId="5A4FF0BE" w14:textId="77777777" w:rsidTr="00571DA7">
      <w:tc>
        <w:tcPr>
          <w:tcW w:w="3708" w:type="dxa"/>
          <w:shd w:val="clear" w:color="auto" w:fill="auto"/>
        </w:tcPr>
        <w:p w14:paraId="0F787DBE" w14:textId="77777777" w:rsidR="00FD3E02" w:rsidRPr="00563CB8" w:rsidRDefault="00FD3E02"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C7C88EA" w14:textId="77777777" w:rsidR="00FD3E02" w:rsidRPr="00563CB8" w:rsidRDefault="00FD3E02" w:rsidP="007017EB">
          <w:pPr>
            <w:jc w:val="center"/>
          </w:pPr>
          <w:r w:rsidRPr="00563CB8">
            <w:t>D R A F T</w:t>
          </w:r>
        </w:p>
      </w:tc>
      <w:tc>
        <w:tcPr>
          <w:tcW w:w="3438" w:type="dxa"/>
          <w:shd w:val="clear" w:color="auto" w:fill="auto"/>
        </w:tcPr>
        <w:p w14:paraId="709D36E5" w14:textId="77777777" w:rsidR="00FD3E02" w:rsidRPr="00E946A0" w:rsidRDefault="00FD3E02" w:rsidP="0042104F">
          <w:pPr>
            <w:pStyle w:val="PageHeader"/>
            <w:jc w:val="right"/>
            <w:rPr>
              <w:b w:val="0"/>
            </w:rPr>
          </w:pPr>
          <w:r>
            <w:rPr>
              <w:b w:val="0"/>
            </w:rPr>
            <w:t>Grade 11 • Module 4</w:t>
          </w:r>
          <w:r w:rsidRPr="00E946A0">
            <w:rPr>
              <w:b w:val="0"/>
            </w:rPr>
            <w:t xml:space="preserve"> • Unit </w:t>
          </w:r>
          <w:r>
            <w:rPr>
              <w:b w:val="0"/>
            </w:rPr>
            <w:t>2</w:t>
          </w:r>
          <w:r w:rsidRPr="00E946A0">
            <w:rPr>
              <w:b w:val="0"/>
            </w:rPr>
            <w:t xml:space="preserve"> • Lesson </w:t>
          </w:r>
          <w:r>
            <w:rPr>
              <w:b w:val="0"/>
            </w:rPr>
            <w:t>10</w:t>
          </w:r>
        </w:p>
      </w:tc>
    </w:tr>
  </w:tbl>
  <w:p w14:paraId="47D3851C" w14:textId="77777777" w:rsidR="00FD3E02" w:rsidRPr="007017EB" w:rsidRDefault="00FD3E02"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FD3E02" w:rsidRPr="00563CB8" w14:paraId="27A65DF7" w14:textId="77777777" w:rsidTr="00571DA7">
      <w:tc>
        <w:tcPr>
          <w:tcW w:w="3708" w:type="dxa"/>
          <w:shd w:val="clear" w:color="auto" w:fill="auto"/>
        </w:tcPr>
        <w:p w14:paraId="5B390D5F" w14:textId="77777777" w:rsidR="00FD3E02" w:rsidRPr="00563CB8" w:rsidRDefault="00FD3E02"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6C2D7F8" w14:textId="77777777" w:rsidR="00FD3E02" w:rsidRPr="00563CB8" w:rsidRDefault="00FD3E02" w:rsidP="007017EB">
          <w:pPr>
            <w:jc w:val="center"/>
          </w:pPr>
          <w:r w:rsidRPr="00563CB8">
            <w:t>D R A F T</w:t>
          </w:r>
        </w:p>
      </w:tc>
      <w:tc>
        <w:tcPr>
          <w:tcW w:w="3438" w:type="dxa"/>
          <w:shd w:val="clear" w:color="auto" w:fill="auto"/>
        </w:tcPr>
        <w:p w14:paraId="6BE4127E" w14:textId="77777777" w:rsidR="00FD3E02" w:rsidRPr="00E946A0" w:rsidRDefault="00FD3E02" w:rsidP="0042104F">
          <w:pPr>
            <w:pStyle w:val="PageHeader"/>
            <w:jc w:val="right"/>
            <w:rPr>
              <w:b w:val="0"/>
            </w:rPr>
          </w:pPr>
          <w:r>
            <w:rPr>
              <w:b w:val="0"/>
            </w:rPr>
            <w:t>Grade 11 • Module 4</w:t>
          </w:r>
          <w:r w:rsidRPr="00E946A0">
            <w:rPr>
              <w:b w:val="0"/>
            </w:rPr>
            <w:t xml:space="preserve"> • Unit </w:t>
          </w:r>
          <w:r>
            <w:rPr>
              <w:b w:val="0"/>
            </w:rPr>
            <w:t>2</w:t>
          </w:r>
          <w:r w:rsidRPr="00E946A0">
            <w:rPr>
              <w:b w:val="0"/>
            </w:rPr>
            <w:t xml:space="preserve"> • Lesson </w:t>
          </w:r>
          <w:r>
            <w:rPr>
              <w:b w:val="0"/>
            </w:rPr>
            <w:t>10</w:t>
          </w:r>
        </w:p>
      </w:tc>
    </w:tr>
  </w:tbl>
  <w:p w14:paraId="346F9FAD" w14:textId="77777777" w:rsidR="00FD3E02" w:rsidRPr="007017EB" w:rsidRDefault="00FD3E02"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688E2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036625E"/>
    <w:lvl w:ilvl="0">
      <w:start w:val="1"/>
      <w:numFmt w:val="decimal"/>
      <w:lvlText w:val="%1."/>
      <w:lvlJc w:val="left"/>
      <w:pPr>
        <w:tabs>
          <w:tab w:val="num" w:pos="1800"/>
        </w:tabs>
        <w:ind w:left="1800" w:hanging="360"/>
      </w:pPr>
    </w:lvl>
  </w:abstractNum>
  <w:abstractNum w:abstractNumId="2">
    <w:nsid w:val="FFFFFF7D"/>
    <w:multiLevelType w:val="singleLevel"/>
    <w:tmpl w:val="2A30DCE8"/>
    <w:lvl w:ilvl="0">
      <w:start w:val="1"/>
      <w:numFmt w:val="decimal"/>
      <w:lvlText w:val="%1."/>
      <w:lvlJc w:val="left"/>
      <w:pPr>
        <w:tabs>
          <w:tab w:val="num" w:pos="1440"/>
        </w:tabs>
        <w:ind w:left="1440" w:hanging="360"/>
      </w:pPr>
    </w:lvl>
  </w:abstractNum>
  <w:abstractNum w:abstractNumId="3">
    <w:nsid w:val="FFFFFF7E"/>
    <w:multiLevelType w:val="singleLevel"/>
    <w:tmpl w:val="80FCA806"/>
    <w:lvl w:ilvl="0">
      <w:start w:val="1"/>
      <w:numFmt w:val="decimal"/>
      <w:lvlText w:val="%1."/>
      <w:lvlJc w:val="left"/>
      <w:pPr>
        <w:tabs>
          <w:tab w:val="num" w:pos="1080"/>
        </w:tabs>
        <w:ind w:left="1080" w:hanging="360"/>
      </w:pPr>
    </w:lvl>
  </w:abstractNum>
  <w:abstractNum w:abstractNumId="4">
    <w:nsid w:val="FFFFFF7F"/>
    <w:multiLevelType w:val="singleLevel"/>
    <w:tmpl w:val="940655E4"/>
    <w:lvl w:ilvl="0">
      <w:start w:val="1"/>
      <w:numFmt w:val="decimal"/>
      <w:lvlText w:val="%1."/>
      <w:lvlJc w:val="left"/>
      <w:pPr>
        <w:tabs>
          <w:tab w:val="num" w:pos="720"/>
        </w:tabs>
        <w:ind w:left="720" w:hanging="360"/>
      </w:pPr>
    </w:lvl>
  </w:abstractNum>
  <w:abstractNum w:abstractNumId="5">
    <w:nsid w:val="FFFFFF80"/>
    <w:multiLevelType w:val="singleLevel"/>
    <w:tmpl w:val="6B226C5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F4894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0762A9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A867DE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2400C50"/>
    <w:lvl w:ilvl="0">
      <w:start w:val="1"/>
      <w:numFmt w:val="decimal"/>
      <w:lvlText w:val="%1."/>
      <w:lvlJc w:val="left"/>
      <w:pPr>
        <w:tabs>
          <w:tab w:val="num" w:pos="360"/>
        </w:tabs>
        <w:ind w:left="360" w:hanging="360"/>
      </w:pPr>
    </w:lvl>
  </w:abstractNum>
  <w:abstractNum w:abstractNumId="10">
    <w:nsid w:val="FFFFFF89"/>
    <w:multiLevelType w:val="singleLevel"/>
    <w:tmpl w:val="01185DE8"/>
    <w:lvl w:ilvl="0">
      <w:start w:val="1"/>
      <w:numFmt w:val="bullet"/>
      <w:lvlText w:val=""/>
      <w:lvlJc w:val="left"/>
      <w:pPr>
        <w:tabs>
          <w:tab w:val="num" w:pos="360"/>
        </w:tabs>
        <w:ind w:left="360" w:hanging="360"/>
      </w:pPr>
      <w:rPr>
        <w:rFonts w:ascii="Symbol" w:hAnsi="Symbol" w:hint="default"/>
      </w:rPr>
    </w:lvl>
  </w:abstractNum>
  <w:abstractNum w:abstractNumId="1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1ECB0C34"/>
    <w:multiLevelType w:val="hybridMultilevel"/>
    <w:tmpl w:val="D89C9AD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E82C12"/>
    <w:multiLevelType w:val="hybridMultilevel"/>
    <w:tmpl w:val="CB8438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1732A"/>
    <w:multiLevelType w:val="hybridMultilevel"/>
    <w:tmpl w:val="E4ECD5DC"/>
    <w:lvl w:ilvl="0" w:tplc="37FAD86E">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lvlOverride w:ilvl="0">
      <w:startOverride w:val="1"/>
    </w:lvlOverride>
  </w:num>
  <w:num w:numId="2">
    <w:abstractNumId w:val="18"/>
    <w:lvlOverride w:ilvl="0">
      <w:startOverride w:val="1"/>
    </w:lvlOverride>
  </w:num>
  <w:num w:numId="3">
    <w:abstractNumId w:val="20"/>
  </w:num>
  <w:num w:numId="4">
    <w:abstractNumId w:val="21"/>
  </w:num>
  <w:num w:numId="5">
    <w:abstractNumId w:val="12"/>
  </w:num>
  <w:num w:numId="6">
    <w:abstractNumId w:val="24"/>
  </w:num>
  <w:num w:numId="7">
    <w:abstractNumId w:val="18"/>
    <w:lvlOverride w:ilvl="0">
      <w:startOverride w:val="1"/>
    </w:lvlOverride>
  </w:num>
  <w:num w:numId="8">
    <w:abstractNumId w:val="26"/>
  </w:num>
  <w:num w:numId="9">
    <w:abstractNumId w:val="13"/>
  </w:num>
  <w:num w:numId="10">
    <w:abstractNumId w:val="23"/>
  </w:num>
  <w:num w:numId="11">
    <w:abstractNumId w:val="27"/>
  </w:num>
  <w:num w:numId="12">
    <w:abstractNumId w:val="18"/>
  </w:num>
  <w:num w:numId="13">
    <w:abstractNumId w:val="18"/>
    <w:lvlOverride w:ilvl="0">
      <w:startOverride w:val="1"/>
    </w:lvlOverride>
  </w:num>
  <w:num w:numId="14">
    <w:abstractNumId w:val="16"/>
    <w:lvlOverride w:ilvl="0">
      <w:startOverride w:val="1"/>
    </w:lvlOverride>
  </w:num>
  <w:num w:numId="15">
    <w:abstractNumId w:val="26"/>
  </w:num>
  <w:num w:numId="16">
    <w:abstractNumId w:val="15"/>
  </w:num>
  <w:num w:numId="17">
    <w:abstractNumId w:val="11"/>
  </w:num>
  <w:num w:numId="18">
    <w:abstractNumId w:val="14"/>
  </w:num>
  <w:num w:numId="19">
    <w:abstractNumId w:val="25"/>
  </w:num>
  <w:num w:numId="20">
    <w:abstractNumId w:val="19"/>
  </w:num>
  <w:num w:numId="21">
    <w:abstractNumId w:val="22"/>
  </w:num>
  <w:num w:numId="22">
    <w:abstractNumId w:val="27"/>
    <w:lvlOverride w:ilvl="0">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7"/>
  </w:num>
  <w:num w:numId="26">
    <w:abstractNumId w:val="27"/>
    <w:lvlOverride w:ilvl="0">
      <w:startOverride w:val="1"/>
    </w:lvlOverride>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142F9"/>
    <w:rsid w:val="00015186"/>
    <w:rsid w:val="00017FDD"/>
    <w:rsid w:val="0003076B"/>
    <w:rsid w:val="00036F9B"/>
    <w:rsid w:val="0004271A"/>
    <w:rsid w:val="000554CC"/>
    <w:rsid w:val="000642C1"/>
    <w:rsid w:val="000645D9"/>
    <w:rsid w:val="00065B47"/>
    <w:rsid w:val="00081D79"/>
    <w:rsid w:val="00082325"/>
    <w:rsid w:val="000906A8"/>
    <w:rsid w:val="00092AAE"/>
    <w:rsid w:val="000A373B"/>
    <w:rsid w:val="000B3273"/>
    <w:rsid w:val="000B3A6F"/>
    <w:rsid w:val="000C6A0C"/>
    <w:rsid w:val="000C73CE"/>
    <w:rsid w:val="000D2F92"/>
    <w:rsid w:val="000D7206"/>
    <w:rsid w:val="000F1401"/>
    <w:rsid w:val="000F7D13"/>
    <w:rsid w:val="0010022C"/>
    <w:rsid w:val="001010A8"/>
    <w:rsid w:val="001053E5"/>
    <w:rsid w:val="00113F5D"/>
    <w:rsid w:val="00116C58"/>
    <w:rsid w:val="001178FA"/>
    <w:rsid w:val="00124A16"/>
    <w:rsid w:val="00125030"/>
    <w:rsid w:val="00125AD8"/>
    <w:rsid w:val="001315F5"/>
    <w:rsid w:val="001341F6"/>
    <w:rsid w:val="0014192B"/>
    <w:rsid w:val="00144B97"/>
    <w:rsid w:val="001503D2"/>
    <w:rsid w:val="00171596"/>
    <w:rsid w:val="001735F1"/>
    <w:rsid w:val="00176273"/>
    <w:rsid w:val="00183F6A"/>
    <w:rsid w:val="001A3AFF"/>
    <w:rsid w:val="001D0F45"/>
    <w:rsid w:val="001D332C"/>
    <w:rsid w:val="001D3453"/>
    <w:rsid w:val="001E1CBA"/>
    <w:rsid w:val="001E2D62"/>
    <w:rsid w:val="00207E64"/>
    <w:rsid w:val="00210E42"/>
    <w:rsid w:val="00223FD6"/>
    <w:rsid w:val="00224799"/>
    <w:rsid w:val="00224E53"/>
    <w:rsid w:val="002359E8"/>
    <w:rsid w:val="00254D76"/>
    <w:rsid w:val="00266B36"/>
    <w:rsid w:val="00277870"/>
    <w:rsid w:val="002827F8"/>
    <w:rsid w:val="002916ED"/>
    <w:rsid w:val="002A170A"/>
    <w:rsid w:val="002A7EEB"/>
    <w:rsid w:val="002B054F"/>
    <w:rsid w:val="002E30A5"/>
    <w:rsid w:val="003007C6"/>
    <w:rsid w:val="0031235F"/>
    <w:rsid w:val="0031717F"/>
    <w:rsid w:val="0032203C"/>
    <w:rsid w:val="00324253"/>
    <w:rsid w:val="003257A8"/>
    <w:rsid w:val="00331C15"/>
    <w:rsid w:val="003334F7"/>
    <w:rsid w:val="00341F48"/>
    <w:rsid w:val="00343A05"/>
    <w:rsid w:val="00346819"/>
    <w:rsid w:val="00353F0E"/>
    <w:rsid w:val="003612C5"/>
    <w:rsid w:val="00361AB3"/>
    <w:rsid w:val="003632D4"/>
    <w:rsid w:val="00364F5C"/>
    <w:rsid w:val="00366A63"/>
    <w:rsid w:val="0038711D"/>
    <w:rsid w:val="0039256B"/>
    <w:rsid w:val="003A0899"/>
    <w:rsid w:val="003A12B6"/>
    <w:rsid w:val="003A344D"/>
    <w:rsid w:val="003A443B"/>
    <w:rsid w:val="003B0E93"/>
    <w:rsid w:val="003B4DFD"/>
    <w:rsid w:val="003B7306"/>
    <w:rsid w:val="003F2B07"/>
    <w:rsid w:val="00401F9C"/>
    <w:rsid w:val="00404BA9"/>
    <w:rsid w:val="004103AF"/>
    <w:rsid w:val="00410C6E"/>
    <w:rsid w:val="0042104F"/>
    <w:rsid w:val="00422A80"/>
    <w:rsid w:val="00427097"/>
    <w:rsid w:val="00427446"/>
    <w:rsid w:val="00440ADA"/>
    <w:rsid w:val="00443DA5"/>
    <w:rsid w:val="004501AE"/>
    <w:rsid w:val="00452D00"/>
    <w:rsid w:val="00461778"/>
    <w:rsid w:val="00466F93"/>
    <w:rsid w:val="004767AF"/>
    <w:rsid w:val="00480648"/>
    <w:rsid w:val="00484EC4"/>
    <w:rsid w:val="00491EE9"/>
    <w:rsid w:val="00494A55"/>
    <w:rsid w:val="004A1D5D"/>
    <w:rsid w:val="004A454F"/>
    <w:rsid w:val="004A7A04"/>
    <w:rsid w:val="004B44FE"/>
    <w:rsid w:val="004E3519"/>
    <w:rsid w:val="004F4E84"/>
    <w:rsid w:val="005032ED"/>
    <w:rsid w:val="00506840"/>
    <w:rsid w:val="00512A9C"/>
    <w:rsid w:val="0051666C"/>
    <w:rsid w:val="00516C80"/>
    <w:rsid w:val="00523EAF"/>
    <w:rsid w:val="0052642B"/>
    <w:rsid w:val="00531A92"/>
    <w:rsid w:val="00535598"/>
    <w:rsid w:val="00557899"/>
    <w:rsid w:val="0056022B"/>
    <w:rsid w:val="00566590"/>
    <w:rsid w:val="00567895"/>
    <w:rsid w:val="00571DA7"/>
    <w:rsid w:val="00574854"/>
    <w:rsid w:val="00574F82"/>
    <w:rsid w:val="00583024"/>
    <w:rsid w:val="005836FE"/>
    <w:rsid w:val="00586ACC"/>
    <w:rsid w:val="00593391"/>
    <w:rsid w:val="00595931"/>
    <w:rsid w:val="00596126"/>
    <w:rsid w:val="005A4B9B"/>
    <w:rsid w:val="005B085B"/>
    <w:rsid w:val="005B18CA"/>
    <w:rsid w:val="005C31D0"/>
    <w:rsid w:val="005C3AC8"/>
    <w:rsid w:val="005C5375"/>
    <w:rsid w:val="005D0A7D"/>
    <w:rsid w:val="005D154D"/>
    <w:rsid w:val="005E1E62"/>
    <w:rsid w:val="005E337C"/>
    <w:rsid w:val="005F1744"/>
    <w:rsid w:val="005F32CF"/>
    <w:rsid w:val="00600D94"/>
    <w:rsid w:val="00603FAF"/>
    <w:rsid w:val="00612275"/>
    <w:rsid w:val="0061247B"/>
    <w:rsid w:val="00615E1B"/>
    <w:rsid w:val="00624A30"/>
    <w:rsid w:val="0063073F"/>
    <w:rsid w:val="00631778"/>
    <w:rsid w:val="00634642"/>
    <w:rsid w:val="00640661"/>
    <w:rsid w:val="00644723"/>
    <w:rsid w:val="00644850"/>
    <w:rsid w:val="00650190"/>
    <w:rsid w:val="00651E8A"/>
    <w:rsid w:val="00653376"/>
    <w:rsid w:val="00663D65"/>
    <w:rsid w:val="00677B8E"/>
    <w:rsid w:val="00683201"/>
    <w:rsid w:val="00691880"/>
    <w:rsid w:val="006B4677"/>
    <w:rsid w:val="006E6D9E"/>
    <w:rsid w:val="006F2BA3"/>
    <w:rsid w:val="007017EB"/>
    <w:rsid w:val="007111F8"/>
    <w:rsid w:val="0073681A"/>
    <w:rsid w:val="00744B57"/>
    <w:rsid w:val="007520DC"/>
    <w:rsid w:val="00753720"/>
    <w:rsid w:val="00770E96"/>
    <w:rsid w:val="007714D4"/>
    <w:rsid w:val="00772861"/>
    <w:rsid w:val="007803A5"/>
    <w:rsid w:val="00790BCC"/>
    <w:rsid w:val="007A0C77"/>
    <w:rsid w:val="007A580C"/>
    <w:rsid w:val="007C066F"/>
    <w:rsid w:val="007C0DE5"/>
    <w:rsid w:val="007D2598"/>
    <w:rsid w:val="007D43B8"/>
    <w:rsid w:val="007D57FA"/>
    <w:rsid w:val="007E484F"/>
    <w:rsid w:val="007E58AF"/>
    <w:rsid w:val="007E7555"/>
    <w:rsid w:val="007F4C0E"/>
    <w:rsid w:val="007F5A9E"/>
    <w:rsid w:val="007F7DAD"/>
    <w:rsid w:val="00812C1A"/>
    <w:rsid w:val="00831097"/>
    <w:rsid w:val="00835C19"/>
    <w:rsid w:val="008446B5"/>
    <w:rsid w:val="0085296D"/>
    <w:rsid w:val="00866B27"/>
    <w:rsid w:val="00872A8E"/>
    <w:rsid w:val="00876C8A"/>
    <w:rsid w:val="0089722C"/>
    <w:rsid w:val="008972EE"/>
    <w:rsid w:val="008A1354"/>
    <w:rsid w:val="008B167F"/>
    <w:rsid w:val="008C2F3F"/>
    <w:rsid w:val="008D07A8"/>
    <w:rsid w:val="008D651D"/>
    <w:rsid w:val="008D6F31"/>
    <w:rsid w:val="008E0122"/>
    <w:rsid w:val="008E5187"/>
    <w:rsid w:val="008F4AB6"/>
    <w:rsid w:val="00900405"/>
    <w:rsid w:val="00902CF8"/>
    <w:rsid w:val="0090352E"/>
    <w:rsid w:val="00931052"/>
    <w:rsid w:val="0093476B"/>
    <w:rsid w:val="0093591C"/>
    <w:rsid w:val="009417C8"/>
    <w:rsid w:val="009450B7"/>
    <w:rsid w:val="009450F1"/>
    <w:rsid w:val="009506FE"/>
    <w:rsid w:val="00954094"/>
    <w:rsid w:val="00961632"/>
    <w:rsid w:val="009641CF"/>
    <w:rsid w:val="00964F62"/>
    <w:rsid w:val="009672CF"/>
    <w:rsid w:val="00971C41"/>
    <w:rsid w:val="009835CA"/>
    <w:rsid w:val="009874F0"/>
    <w:rsid w:val="009A218B"/>
    <w:rsid w:val="009B0A38"/>
    <w:rsid w:val="009B48F6"/>
    <w:rsid w:val="009B4B7E"/>
    <w:rsid w:val="009C3E72"/>
    <w:rsid w:val="009D15EC"/>
    <w:rsid w:val="009E0BF3"/>
    <w:rsid w:val="009F0622"/>
    <w:rsid w:val="009F2D48"/>
    <w:rsid w:val="00A13053"/>
    <w:rsid w:val="00A31709"/>
    <w:rsid w:val="00A3236B"/>
    <w:rsid w:val="00A33291"/>
    <w:rsid w:val="00A42824"/>
    <w:rsid w:val="00A444B6"/>
    <w:rsid w:val="00A57560"/>
    <w:rsid w:val="00A61F6D"/>
    <w:rsid w:val="00A62819"/>
    <w:rsid w:val="00A66B44"/>
    <w:rsid w:val="00A75FC7"/>
    <w:rsid w:val="00A8641D"/>
    <w:rsid w:val="00AA4A49"/>
    <w:rsid w:val="00AB71B0"/>
    <w:rsid w:val="00AB758D"/>
    <w:rsid w:val="00AD4002"/>
    <w:rsid w:val="00AD50FE"/>
    <w:rsid w:val="00AF0503"/>
    <w:rsid w:val="00B11928"/>
    <w:rsid w:val="00B14E0F"/>
    <w:rsid w:val="00B24E7A"/>
    <w:rsid w:val="00B31A2D"/>
    <w:rsid w:val="00B33C31"/>
    <w:rsid w:val="00B418C3"/>
    <w:rsid w:val="00B44794"/>
    <w:rsid w:val="00B5175A"/>
    <w:rsid w:val="00B57D9B"/>
    <w:rsid w:val="00B66844"/>
    <w:rsid w:val="00B67C51"/>
    <w:rsid w:val="00B7099C"/>
    <w:rsid w:val="00B71591"/>
    <w:rsid w:val="00B74D71"/>
    <w:rsid w:val="00B819A3"/>
    <w:rsid w:val="00B831D1"/>
    <w:rsid w:val="00B866C8"/>
    <w:rsid w:val="00B93DFD"/>
    <w:rsid w:val="00BA18BC"/>
    <w:rsid w:val="00BA7489"/>
    <w:rsid w:val="00BB287A"/>
    <w:rsid w:val="00BB47E3"/>
    <w:rsid w:val="00BC3D48"/>
    <w:rsid w:val="00BD2483"/>
    <w:rsid w:val="00BF15D7"/>
    <w:rsid w:val="00BF32AC"/>
    <w:rsid w:val="00BF3387"/>
    <w:rsid w:val="00C012A3"/>
    <w:rsid w:val="00C01EFC"/>
    <w:rsid w:val="00C06717"/>
    <w:rsid w:val="00C2222C"/>
    <w:rsid w:val="00C31919"/>
    <w:rsid w:val="00C3521E"/>
    <w:rsid w:val="00C42F9E"/>
    <w:rsid w:val="00C5268D"/>
    <w:rsid w:val="00C56046"/>
    <w:rsid w:val="00C87CBC"/>
    <w:rsid w:val="00C905CB"/>
    <w:rsid w:val="00C9165C"/>
    <w:rsid w:val="00C9794D"/>
    <w:rsid w:val="00CD1DA2"/>
    <w:rsid w:val="00CD7FBB"/>
    <w:rsid w:val="00D251AB"/>
    <w:rsid w:val="00D269E2"/>
    <w:rsid w:val="00D31F4D"/>
    <w:rsid w:val="00D341A9"/>
    <w:rsid w:val="00D37EFF"/>
    <w:rsid w:val="00D43571"/>
    <w:rsid w:val="00D51399"/>
    <w:rsid w:val="00D52ECB"/>
    <w:rsid w:val="00D548E1"/>
    <w:rsid w:val="00D571B0"/>
    <w:rsid w:val="00D63AC5"/>
    <w:rsid w:val="00D703DE"/>
    <w:rsid w:val="00D73C1A"/>
    <w:rsid w:val="00D80C91"/>
    <w:rsid w:val="00D81033"/>
    <w:rsid w:val="00D962A2"/>
    <w:rsid w:val="00DA49D0"/>
    <w:rsid w:val="00DB2CF0"/>
    <w:rsid w:val="00DC3B0C"/>
    <w:rsid w:val="00DD0DCA"/>
    <w:rsid w:val="00DD4B4F"/>
    <w:rsid w:val="00DE1174"/>
    <w:rsid w:val="00DE27F1"/>
    <w:rsid w:val="00DE5991"/>
    <w:rsid w:val="00DF59E6"/>
    <w:rsid w:val="00DF6175"/>
    <w:rsid w:val="00E11081"/>
    <w:rsid w:val="00E161B7"/>
    <w:rsid w:val="00E22808"/>
    <w:rsid w:val="00E4629F"/>
    <w:rsid w:val="00E47261"/>
    <w:rsid w:val="00E51A29"/>
    <w:rsid w:val="00E62F78"/>
    <w:rsid w:val="00E64EA3"/>
    <w:rsid w:val="00E73457"/>
    <w:rsid w:val="00E75C30"/>
    <w:rsid w:val="00E76FFA"/>
    <w:rsid w:val="00E84FD2"/>
    <w:rsid w:val="00E90038"/>
    <w:rsid w:val="00E94C68"/>
    <w:rsid w:val="00EA5069"/>
    <w:rsid w:val="00EB0317"/>
    <w:rsid w:val="00EC25F1"/>
    <w:rsid w:val="00EC7FC9"/>
    <w:rsid w:val="00ED1629"/>
    <w:rsid w:val="00EE2284"/>
    <w:rsid w:val="00EE7571"/>
    <w:rsid w:val="00EF2333"/>
    <w:rsid w:val="00EF3EE8"/>
    <w:rsid w:val="00F00330"/>
    <w:rsid w:val="00F02EEF"/>
    <w:rsid w:val="00F03A97"/>
    <w:rsid w:val="00F055FF"/>
    <w:rsid w:val="00F07B48"/>
    <w:rsid w:val="00F1296A"/>
    <w:rsid w:val="00F14ACF"/>
    <w:rsid w:val="00F201AF"/>
    <w:rsid w:val="00F22A29"/>
    <w:rsid w:val="00F2355E"/>
    <w:rsid w:val="00F249DA"/>
    <w:rsid w:val="00F40577"/>
    <w:rsid w:val="00F415C8"/>
    <w:rsid w:val="00F47372"/>
    <w:rsid w:val="00F51C68"/>
    <w:rsid w:val="00F52F7E"/>
    <w:rsid w:val="00F60B74"/>
    <w:rsid w:val="00F72532"/>
    <w:rsid w:val="00F94029"/>
    <w:rsid w:val="00F953C0"/>
    <w:rsid w:val="00FB0983"/>
    <w:rsid w:val="00FB19D0"/>
    <w:rsid w:val="00FC0796"/>
    <w:rsid w:val="00FC3EA1"/>
    <w:rsid w:val="00FC45EC"/>
    <w:rsid w:val="00FD3E02"/>
    <w:rsid w:val="00FD4EFA"/>
    <w:rsid w:val="00FD6EA2"/>
    <w:rsid w:val="00FF0FED"/>
    <w:rsid w:val="00FF47BF"/>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3DC51"/>
  <w15:docId w15:val="{1AAA2640-DBA9-4F54-A95D-17FDFF1A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autoRedefine/>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1341F6"/>
    <w:pPr>
      <w:numPr>
        <w:numId w:val="38"/>
      </w:numPr>
    </w:pPr>
  </w:style>
  <w:style w:type="character" w:customStyle="1" w:styleId="SubStandardChar">
    <w:name w:val="*SubStandard Char"/>
    <w:link w:val="SubStandard"/>
    <w:rsid w:val="001341F6"/>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qFormat/>
    <w:rsid w:val="00C5268D"/>
    <w:pPr>
      <w:spacing w:after="120" w:line="240" w:lineRule="auto"/>
    </w:pPr>
    <w:rPr>
      <w:rFonts w:eastAsia="Calibri" w:cs="Times New Roman"/>
      <w:b/>
      <w:bCs/>
      <w:color w:val="365F91"/>
      <w:sz w:val="32"/>
      <w:szCs w:val="28"/>
    </w:rPr>
  </w:style>
  <w:style w:type="paragraph" w:customStyle="1" w:styleId="ToolTableText">
    <w:name w:val="*ToolTableText"/>
    <w:link w:val="ToolTableTextChar"/>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autoRedefine/>
    <w:qFormat/>
    <w:rsid w:val="00931052"/>
    <w:pPr>
      <w:ind w:left="360"/>
    </w:pPr>
    <w:rPr>
      <w:color w:val="4F81BD"/>
    </w:rPr>
  </w:style>
  <w:style w:type="paragraph" w:customStyle="1" w:styleId="DCwithSA">
    <w:name w:val="*DC* with *SA*"/>
    <w:basedOn w:val="SA"/>
    <w:autoRedefine/>
    <w:qFormat/>
    <w:rsid w:val="00931052"/>
    <w:rPr>
      <w:color w:val="4F81BD"/>
    </w:rPr>
  </w:style>
  <w:style w:type="paragraph" w:customStyle="1" w:styleId="DCwithSR">
    <w:name w:val="*DC* with *SR*"/>
    <w:basedOn w:val="SR"/>
    <w:autoRedefine/>
    <w:qFormat/>
    <w:rsid w:val="00931052"/>
    <w:pPr>
      <w:numPr>
        <w:numId w:val="16"/>
      </w:numPr>
      <w:ind w:left="720"/>
    </w:pPr>
    <w:rPr>
      <w:color w:val="4F81BD"/>
    </w:rPr>
  </w:style>
  <w:style w:type="character" w:customStyle="1" w:styleId="ToolTableTextChar">
    <w:name w:val="*ToolTableText Char"/>
    <w:basedOn w:val="DefaultParagraphFont"/>
    <w:link w:val="ToolTableText"/>
    <w:rsid w:val="00B11928"/>
    <w:rPr>
      <w:rFonts w:ascii="Calibri" w:eastAsia="Calibri" w:hAnsi="Calibri" w:cs="Times New Roman"/>
    </w:rPr>
  </w:style>
  <w:style w:type="character" w:customStyle="1" w:styleId="ToolHeaderChar">
    <w:name w:val="*ToolHeader Char"/>
    <w:basedOn w:val="DefaultParagraphFont"/>
    <w:link w:val="ToolHeader"/>
    <w:rsid w:val="00B11928"/>
    <w:rPr>
      <w:rFonts w:eastAsia="Calibri" w:cs="Times New Roman"/>
      <w:b/>
      <w:bCs/>
      <w:color w:val="365F91"/>
      <w:sz w:val="32"/>
      <w:szCs w:val="28"/>
    </w:rPr>
  </w:style>
  <w:style w:type="paragraph" w:customStyle="1" w:styleId="PageHeader0">
    <w:name w:val="Page Header"/>
    <w:basedOn w:val="BodyText"/>
    <w:link w:val="PageHeaderChar0"/>
    <w:qFormat/>
    <w:rsid w:val="00B11928"/>
    <w:rPr>
      <w:b/>
      <w:sz w:val="18"/>
    </w:rPr>
  </w:style>
  <w:style w:type="character" w:customStyle="1" w:styleId="PageHeaderChar0">
    <w:name w:val="Page Header Char"/>
    <w:basedOn w:val="BodyTextChar"/>
    <w:link w:val="PageHeader0"/>
    <w:rsid w:val="00B11928"/>
    <w:rPr>
      <w:rFonts w:ascii="Calibri" w:eastAsia="Calibri" w:hAnsi="Calibri" w:cs="Times New Roman"/>
      <w:b/>
      <w:sz w:val="18"/>
    </w:rPr>
  </w:style>
  <w:style w:type="paragraph" w:styleId="Revision">
    <w:name w:val="Revision"/>
    <w:hidden/>
    <w:uiPriority w:val="99"/>
    <w:semiHidden/>
    <w:rsid w:val="003A0899"/>
    <w:pPr>
      <w:spacing w:after="0" w:line="240" w:lineRule="auto"/>
    </w:pPr>
    <w:rPr>
      <w:rFonts w:ascii="Calibri" w:eastAsia="Calibri" w:hAnsi="Calibri" w:cs="Times New Roman"/>
    </w:rPr>
  </w:style>
  <w:style w:type="paragraph" w:customStyle="1" w:styleId="Default">
    <w:name w:val="Default"/>
    <w:rsid w:val="009506FE"/>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650503">
      <w:bodyDiv w:val="1"/>
      <w:marLeft w:val="0"/>
      <w:marRight w:val="0"/>
      <w:marTop w:val="0"/>
      <w:marBottom w:val="0"/>
      <w:divBdr>
        <w:top w:val="none" w:sz="0" w:space="0" w:color="auto"/>
        <w:left w:val="none" w:sz="0" w:space="0" w:color="auto"/>
        <w:bottom w:val="none" w:sz="0" w:space="0" w:color="auto"/>
        <w:right w:val="none" w:sz="0" w:space="0" w:color="auto"/>
      </w:divBdr>
    </w:div>
    <w:div w:id="1058553029">
      <w:bodyDiv w:val="1"/>
      <w:marLeft w:val="0"/>
      <w:marRight w:val="0"/>
      <w:marTop w:val="0"/>
      <w:marBottom w:val="0"/>
      <w:divBdr>
        <w:top w:val="none" w:sz="0" w:space="0" w:color="auto"/>
        <w:left w:val="none" w:sz="0" w:space="0" w:color="auto"/>
        <w:bottom w:val="none" w:sz="0" w:space="0" w:color="auto"/>
        <w:right w:val="none" w:sz="0" w:space="0" w:color="auto"/>
      </w:divBdr>
    </w:div>
    <w:div w:id="13498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4710</Words>
  <Characters>26850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2014-10-31T21:30:00Z</cp:lastPrinted>
  <dcterms:created xsi:type="dcterms:W3CDTF">2014-10-31T21:30:00Z</dcterms:created>
  <dcterms:modified xsi:type="dcterms:W3CDTF">2014-10-31T21:30:00Z</dcterms:modified>
</cp:coreProperties>
</file>