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6"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98"/>
        <w:gridCol w:w="7448"/>
      </w:tblGrid>
      <w:tr w:rsidR="00790BCC" w:rsidRPr="00790BCC" w14:paraId="7D25C46E" w14:textId="77777777" w:rsidTr="000103C0">
        <w:trPr>
          <w:trHeight w:val="1008"/>
        </w:trPr>
        <w:tc>
          <w:tcPr>
            <w:tcW w:w="1980" w:type="dxa"/>
            <w:shd w:val="clear" w:color="auto" w:fill="385623"/>
            <w:vAlign w:val="center"/>
          </w:tcPr>
          <w:p w14:paraId="68F59338" w14:textId="77777777" w:rsidR="00790BCC" w:rsidRPr="00D31F4D" w:rsidRDefault="00956108" w:rsidP="00D31F4D">
            <w:pPr>
              <w:pStyle w:val="Header-banner"/>
              <w:rPr>
                <w:rFonts w:asciiTheme="minorHAnsi" w:hAnsiTheme="minorHAnsi"/>
              </w:rPr>
            </w:pPr>
            <w:bookmarkStart w:id="0" w:name="_GoBack"/>
            <w:bookmarkEnd w:id="0"/>
            <w:r>
              <w:rPr>
                <w:rFonts w:asciiTheme="minorHAnsi" w:hAnsiTheme="minorHAnsi"/>
              </w:rPr>
              <w:t>11.4.2</w:t>
            </w:r>
          </w:p>
        </w:tc>
        <w:tc>
          <w:tcPr>
            <w:tcW w:w="7380" w:type="dxa"/>
            <w:shd w:val="clear" w:color="auto" w:fill="76923C"/>
            <w:vAlign w:val="center"/>
          </w:tcPr>
          <w:p w14:paraId="301DAA94" w14:textId="77777777" w:rsidR="00790BCC" w:rsidRPr="00D31F4D" w:rsidRDefault="00872A8E" w:rsidP="00956108">
            <w:pPr>
              <w:pStyle w:val="Header2banner"/>
              <w:rPr>
                <w:rFonts w:asciiTheme="minorHAnsi" w:hAnsiTheme="minorHAnsi"/>
              </w:rPr>
            </w:pPr>
            <w:r>
              <w:rPr>
                <w:rFonts w:asciiTheme="minorHAnsi" w:hAnsiTheme="minorHAnsi"/>
              </w:rPr>
              <w:t xml:space="preserve">Lesson </w:t>
            </w:r>
            <w:r w:rsidR="00956108">
              <w:rPr>
                <w:rFonts w:asciiTheme="minorHAnsi" w:hAnsiTheme="minorHAnsi"/>
              </w:rPr>
              <w:t>1</w:t>
            </w:r>
            <w:r w:rsidR="00C52B2E">
              <w:rPr>
                <w:rFonts w:asciiTheme="minorHAnsi" w:hAnsiTheme="minorHAnsi"/>
              </w:rPr>
              <w:t>3</w:t>
            </w:r>
          </w:p>
        </w:tc>
      </w:tr>
    </w:tbl>
    <w:p w14:paraId="2CEDB9E8" w14:textId="77777777" w:rsidR="00790BCC" w:rsidRPr="00790BCC" w:rsidRDefault="00790BCC" w:rsidP="00D31F4D">
      <w:pPr>
        <w:pStyle w:val="Heading1"/>
      </w:pPr>
      <w:r w:rsidRPr="00790BCC">
        <w:t>Introduction</w:t>
      </w:r>
    </w:p>
    <w:p w14:paraId="3701BC31" w14:textId="6C74599A" w:rsidR="008A1BE9" w:rsidRDefault="005E337C" w:rsidP="00D31F4D">
      <w:r>
        <w:t>In this lesson</w:t>
      </w:r>
      <w:r w:rsidR="00AA38A4">
        <w:t>,</w:t>
      </w:r>
      <w:r w:rsidR="00E51A29">
        <w:t xml:space="preserve"> students read and analyze chapter</w:t>
      </w:r>
      <w:r w:rsidR="000B517F">
        <w:t>s XXII</w:t>
      </w:r>
      <w:r w:rsidR="000103C0">
        <w:t>–</w:t>
      </w:r>
      <w:r w:rsidR="000B517F">
        <w:t>XXIV</w:t>
      </w:r>
      <w:r w:rsidR="00B12D1B">
        <w:t xml:space="preserve"> </w:t>
      </w:r>
      <w:r w:rsidR="00E51A29">
        <w:t xml:space="preserve">of </w:t>
      </w:r>
      <w:r w:rsidRPr="00E51A29">
        <w:rPr>
          <w:i/>
        </w:rPr>
        <w:t>The Awakening</w:t>
      </w:r>
      <w:r w:rsidR="00E51A29">
        <w:rPr>
          <w:i/>
        </w:rPr>
        <w:t xml:space="preserve"> </w:t>
      </w:r>
      <w:r w:rsidR="00E51A29" w:rsidRPr="00E51A29">
        <w:t>(</w:t>
      </w:r>
      <w:r>
        <w:t>from “</w:t>
      </w:r>
      <w:r w:rsidR="000B517F">
        <w:t>One morning on his way into town</w:t>
      </w:r>
      <w:r>
        <w:t xml:space="preserve">” </w:t>
      </w:r>
      <w:r w:rsidR="007B5B29">
        <w:t xml:space="preserve">to </w:t>
      </w:r>
      <w:r>
        <w:t>“</w:t>
      </w:r>
      <w:r w:rsidR="000B517F">
        <w:t>such as she had not known before</w:t>
      </w:r>
      <w:r>
        <w:t>”</w:t>
      </w:r>
      <w:r w:rsidR="00956108">
        <w:t>)</w:t>
      </w:r>
      <w:r w:rsidR="000103C0">
        <w:t>.</w:t>
      </w:r>
      <w:r w:rsidR="00956108">
        <w:t xml:space="preserve"> In these</w:t>
      </w:r>
      <w:r w:rsidR="00E51A29">
        <w:t xml:space="preserve"> chapter</w:t>
      </w:r>
      <w:r w:rsidR="00956108">
        <w:t>s</w:t>
      </w:r>
      <w:r w:rsidR="008A1BE9">
        <w:t>, Mr. Pontellier consults a physician about Edna’s changing behavior and mood before leaving on a lengthy trip,</w:t>
      </w:r>
      <w:r w:rsidR="00AA38A4">
        <w:t xml:space="preserve"> </w:t>
      </w:r>
      <w:r w:rsidR="00E060F2">
        <w:t xml:space="preserve">and </w:t>
      </w:r>
      <w:r w:rsidR="008A1BE9">
        <w:t>Edna’s father visits</w:t>
      </w:r>
      <w:r w:rsidR="009D63DA">
        <w:t xml:space="preserve"> the Pontellier family.</w:t>
      </w:r>
      <w:r w:rsidR="008A1BE9">
        <w:t xml:space="preserve"> </w:t>
      </w:r>
    </w:p>
    <w:p w14:paraId="27178270" w14:textId="00B6CAF2" w:rsidR="00D45649" w:rsidRDefault="008A1BE9" w:rsidP="009D63DA">
      <w:r>
        <w:t>Student</w:t>
      </w:r>
      <w:r w:rsidR="00C57F4B">
        <w:t>s</w:t>
      </w:r>
      <w:r w:rsidR="00152AC2">
        <w:t xml:space="preserve"> </w:t>
      </w:r>
      <w:r w:rsidR="004D4821">
        <w:t xml:space="preserve">independently </w:t>
      </w:r>
      <w:r w:rsidR="00152AC2">
        <w:t>identify</w:t>
      </w:r>
      <w:r w:rsidR="004D4821">
        <w:t xml:space="preserve"> and analyz</w:t>
      </w:r>
      <w:r w:rsidR="00B15390">
        <w:t>e</w:t>
      </w:r>
      <w:r w:rsidR="00152AC2">
        <w:t xml:space="preserve"> </w:t>
      </w:r>
      <w:r>
        <w:t xml:space="preserve">evidence of how the central ideas interact and build on one another in this excerpt of the text. </w:t>
      </w:r>
      <w:r w:rsidR="00CD00E8">
        <w:t>Following a fishbowl group discussion, student learning is assessed via a Quick Write at the end of the lesson:</w:t>
      </w:r>
      <w:r w:rsidR="00CD5DCE">
        <w:t xml:space="preserve"> How do two central ideas continue to interact and build on one another in chapters XXII</w:t>
      </w:r>
      <w:r w:rsidR="000103C0">
        <w:t>–</w:t>
      </w:r>
      <w:r w:rsidR="00CD5DCE">
        <w:t xml:space="preserve">XXIV? </w:t>
      </w:r>
    </w:p>
    <w:p w14:paraId="589D8582" w14:textId="3C2575E5" w:rsidR="00406964" w:rsidRDefault="00FC0796" w:rsidP="009D63DA">
      <w:r>
        <w:t xml:space="preserve">For </w:t>
      </w:r>
      <w:r w:rsidR="00691880">
        <w:t>homework</w:t>
      </w:r>
      <w:r w:rsidR="008A1BE9">
        <w:t>, students read and annotate chapters XXV</w:t>
      </w:r>
      <w:r w:rsidR="000103C0">
        <w:t>–</w:t>
      </w:r>
      <w:r w:rsidR="008A1BE9">
        <w:t>XXVIII</w:t>
      </w:r>
      <w:r w:rsidR="00CF34E9">
        <w:t xml:space="preserve"> of </w:t>
      </w:r>
      <w:r w:rsidR="00CF34E9" w:rsidRPr="002F1518">
        <w:rPr>
          <w:i/>
        </w:rPr>
        <w:t>The Awakening</w:t>
      </w:r>
      <w:r w:rsidR="008A1BE9">
        <w:t xml:space="preserve">, as well as identify and </w:t>
      </w:r>
      <w:r w:rsidR="0065524A">
        <w:t>define</w:t>
      </w:r>
      <w:r w:rsidR="008A1BE9">
        <w:t xml:space="preserve"> unfamiliar vocabulary. Additionally, students continue their Accountable Independent Reading (AIR).</w:t>
      </w:r>
      <w:r w:rsidR="000B1185">
        <w:t xml:space="preserve">     </w:t>
      </w:r>
    </w:p>
    <w:p w14:paraId="2E17A0AC" w14:textId="77777777" w:rsidR="00107A0A" w:rsidRDefault="00406964" w:rsidP="00EE2E0D">
      <w:pPr>
        <w:pStyle w:val="Heading1"/>
      </w:pPr>
      <w:r>
        <w:t>Standards</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107A0A" w:rsidRPr="00790BCC" w14:paraId="33E1B518" w14:textId="77777777" w:rsidTr="000103C0">
        <w:tc>
          <w:tcPr>
            <w:tcW w:w="9360" w:type="dxa"/>
            <w:gridSpan w:val="2"/>
            <w:shd w:val="clear" w:color="auto" w:fill="76923C"/>
          </w:tcPr>
          <w:p w14:paraId="5B7BB528" w14:textId="77777777" w:rsidR="00107A0A" w:rsidRPr="00790BCC" w:rsidRDefault="00107A0A" w:rsidP="00EE2E0D">
            <w:pPr>
              <w:pStyle w:val="TableHeaders"/>
            </w:pPr>
            <w:r w:rsidRPr="00790BCC">
              <w:t>Assessed Standard(s)</w:t>
            </w:r>
          </w:p>
        </w:tc>
      </w:tr>
      <w:tr w:rsidR="00107A0A" w:rsidRPr="00790BCC" w14:paraId="3B005D8E" w14:textId="77777777" w:rsidTr="000103C0">
        <w:tc>
          <w:tcPr>
            <w:tcW w:w="1329" w:type="dxa"/>
          </w:tcPr>
          <w:p w14:paraId="74ED3355" w14:textId="77777777" w:rsidR="00107A0A" w:rsidRPr="00790BCC" w:rsidRDefault="00107A0A" w:rsidP="00EE2E0D">
            <w:pPr>
              <w:pStyle w:val="TableText"/>
            </w:pPr>
            <w:r>
              <w:t>RL.11-12.2</w:t>
            </w:r>
          </w:p>
        </w:tc>
        <w:tc>
          <w:tcPr>
            <w:tcW w:w="8031" w:type="dxa"/>
          </w:tcPr>
          <w:p w14:paraId="4AD72702" w14:textId="77777777" w:rsidR="00107A0A" w:rsidRPr="00790BCC" w:rsidRDefault="00107A0A" w:rsidP="00EE2E0D">
            <w:pPr>
              <w:pStyle w:val="TableText"/>
            </w:pPr>
            <w:r>
              <w:t>Determine two or more themes or central ideas of a text and analyze their development over the course of the text, including how they interact and build on one another to produce a complex account; provide an objective summary of the text.</w:t>
            </w:r>
          </w:p>
        </w:tc>
      </w:tr>
      <w:tr w:rsidR="00107A0A" w:rsidRPr="00790BCC" w14:paraId="6B24F74A" w14:textId="77777777" w:rsidTr="000103C0">
        <w:tc>
          <w:tcPr>
            <w:tcW w:w="9360" w:type="dxa"/>
            <w:gridSpan w:val="2"/>
            <w:shd w:val="clear" w:color="auto" w:fill="76923C"/>
          </w:tcPr>
          <w:p w14:paraId="1D83FA45" w14:textId="77777777" w:rsidR="00107A0A" w:rsidRPr="00790BCC" w:rsidRDefault="00107A0A" w:rsidP="00EE2E0D">
            <w:pPr>
              <w:pStyle w:val="TableHeaders"/>
            </w:pPr>
            <w:r w:rsidRPr="00790BCC">
              <w:t>Addressed Standard(s)</w:t>
            </w:r>
          </w:p>
        </w:tc>
      </w:tr>
      <w:tr w:rsidR="00107A0A" w:rsidRPr="00790BCC" w14:paraId="799B09CC" w14:textId="77777777" w:rsidTr="000103C0">
        <w:tc>
          <w:tcPr>
            <w:tcW w:w="1329" w:type="dxa"/>
          </w:tcPr>
          <w:p w14:paraId="042FC401" w14:textId="77777777" w:rsidR="00107A0A" w:rsidRPr="00790BCC" w:rsidRDefault="00107A0A" w:rsidP="00EE2E0D">
            <w:pPr>
              <w:pStyle w:val="TableText"/>
            </w:pPr>
            <w:r>
              <w:t>W.11-12.9.a</w:t>
            </w:r>
          </w:p>
        </w:tc>
        <w:tc>
          <w:tcPr>
            <w:tcW w:w="8031" w:type="dxa"/>
          </w:tcPr>
          <w:p w14:paraId="377F000E" w14:textId="77777777" w:rsidR="00107A0A" w:rsidRDefault="00107A0A" w:rsidP="00EE2E0D">
            <w:pPr>
              <w:pStyle w:val="TableText"/>
            </w:pPr>
            <w:r>
              <w:t>Draw evidence from literary or informational texts to support analysis, reflection, and research.</w:t>
            </w:r>
          </w:p>
          <w:p w14:paraId="1E31DA93" w14:textId="4BA64632" w:rsidR="00107A0A" w:rsidRPr="00790BCC" w:rsidRDefault="00107A0A" w:rsidP="00C04B7D">
            <w:pPr>
              <w:pStyle w:val="SubStandard"/>
              <w:numPr>
                <w:ilvl w:val="0"/>
                <w:numId w:val="29"/>
              </w:numPr>
            </w:pPr>
            <w:r>
              <w:t xml:space="preserve">Apply </w:t>
            </w:r>
            <w:r w:rsidRPr="001602B1">
              <w:rPr>
                <w:i/>
              </w:rPr>
              <w:t>grades 11</w:t>
            </w:r>
            <w:r w:rsidR="00C04B7D">
              <w:rPr>
                <w:i/>
              </w:rPr>
              <w:t>–</w:t>
            </w:r>
            <w:r w:rsidRPr="001602B1">
              <w:rPr>
                <w:i/>
              </w:rPr>
              <w:t>12 Reading standards</w:t>
            </w:r>
            <w:r>
              <w:t xml:space="preserve"> to literature (e.g., “Demonstrate knowled</w:t>
            </w:r>
            <w:r w:rsidR="00A40FFB">
              <w:t xml:space="preserve">ge of eighteenth-, nineteenth- </w:t>
            </w:r>
            <w:r>
              <w:t>and early-twentieth-century foundational works of American literature, including how two or more texts from the same period treat similar themes or topics”).</w:t>
            </w:r>
          </w:p>
        </w:tc>
      </w:tr>
      <w:tr w:rsidR="00CD00E8" w:rsidRPr="00790BCC" w14:paraId="2840EA1B" w14:textId="77777777" w:rsidTr="000103C0">
        <w:tc>
          <w:tcPr>
            <w:tcW w:w="1329" w:type="dxa"/>
          </w:tcPr>
          <w:p w14:paraId="4E6FA457" w14:textId="701EC8CD" w:rsidR="00CD00E8" w:rsidRDefault="00CD00E8" w:rsidP="00EE2E0D">
            <w:pPr>
              <w:pStyle w:val="TableText"/>
            </w:pPr>
            <w:r>
              <w:t>SL.11-12.1.a, c</w:t>
            </w:r>
          </w:p>
        </w:tc>
        <w:tc>
          <w:tcPr>
            <w:tcW w:w="8031" w:type="dxa"/>
          </w:tcPr>
          <w:p w14:paraId="680A4686" w14:textId="77777777" w:rsidR="00CD00E8" w:rsidRDefault="00CD00E8" w:rsidP="008E4C7A">
            <w:pPr>
              <w:pStyle w:val="TableText"/>
            </w:pPr>
            <w:r w:rsidRPr="00F7509A">
              <w:t xml:space="preserve">Initiate and participate effectively in a range of collaborative discussions (one-on-one, in groups, and teacher-led) with diverse partners on </w:t>
            </w:r>
            <w:r w:rsidRPr="00EE2E0D">
              <w:rPr>
                <w:i/>
              </w:rPr>
              <w:t>grades 11</w:t>
            </w:r>
            <w:r>
              <w:rPr>
                <w:i/>
              </w:rPr>
              <w:t>–</w:t>
            </w:r>
            <w:r w:rsidRPr="00EE2E0D">
              <w:rPr>
                <w:i/>
              </w:rPr>
              <w:t>12 topics, texts, and issues</w:t>
            </w:r>
            <w:r w:rsidRPr="00F7509A">
              <w:t>, building on others' ideas and expressing their own clearly and persuasively.</w:t>
            </w:r>
          </w:p>
          <w:p w14:paraId="6D406BCD" w14:textId="27D53B26" w:rsidR="00CD00E8" w:rsidRDefault="00CD00E8" w:rsidP="000103C0">
            <w:pPr>
              <w:pStyle w:val="SubStandard"/>
              <w:numPr>
                <w:ilvl w:val="0"/>
                <w:numId w:val="30"/>
              </w:numPr>
            </w:pPr>
            <w:r w:rsidRPr="00F7509A">
              <w:lastRenderedPageBreak/>
              <w:t>Come to discussions prepared, having read and researched material under study; explicitly draw on that preparation by referring to evidence from texts and other research on the topic or issue to stimulate a thoughtful, well-reasoned exchange of ideas.</w:t>
            </w:r>
          </w:p>
          <w:p w14:paraId="2C0072CD" w14:textId="667C0045" w:rsidR="00CD00E8" w:rsidRDefault="00CD00E8" w:rsidP="000103C0">
            <w:pPr>
              <w:pStyle w:val="SubStandard"/>
              <w:numPr>
                <w:ilvl w:val="0"/>
                <w:numId w:val="31"/>
              </w:numPr>
            </w:pPr>
            <w:r w:rsidRPr="00EE2E0D">
              <w:t>Propel conversations by posing and responding to questions that probe reasoning and evidence; ensure a hearing for a full range of positions on a topic or issue; clarify, verify, or challenge ideas and conclusions; and promote divergent and creative perspectives.</w:t>
            </w:r>
          </w:p>
        </w:tc>
      </w:tr>
    </w:tbl>
    <w:p w14:paraId="4BD3D37D" w14:textId="77777777" w:rsidR="00790BCC" w:rsidRPr="00790BCC" w:rsidRDefault="00790BCC" w:rsidP="00D31F4D">
      <w:pPr>
        <w:pStyle w:val="Heading1"/>
      </w:pPr>
      <w:r w:rsidRPr="00452473">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01C79244" w14:textId="77777777" w:rsidTr="000103C0">
        <w:tc>
          <w:tcPr>
            <w:tcW w:w="9360" w:type="dxa"/>
            <w:shd w:val="clear" w:color="auto" w:fill="76923C"/>
          </w:tcPr>
          <w:p w14:paraId="18655055" w14:textId="77777777" w:rsidR="00790BCC" w:rsidRPr="00790BCC" w:rsidRDefault="00790BCC" w:rsidP="007017EB">
            <w:pPr>
              <w:pStyle w:val="TableHeaders"/>
            </w:pPr>
            <w:r w:rsidRPr="00790BCC">
              <w:t>Assessment(s)</w:t>
            </w:r>
          </w:p>
        </w:tc>
      </w:tr>
      <w:tr w:rsidR="00790BCC" w:rsidRPr="00790BCC" w14:paraId="4D543F7A" w14:textId="77777777" w:rsidTr="000103C0">
        <w:tc>
          <w:tcPr>
            <w:tcW w:w="9360" w:type="dxa"/>
            <w:tcBorders>
              <w:top w:val="single" w:sz="4" w:space="0" w:color="auto"/>
              <w:left w:val="single" w:sz="4" w:space="0" w:color="auto"/>
              <w:bottom w:val="single" w:sz="4" w:space="0" w:color="auto"/>
              <w:right w:val="single" w:sz="4" w:space="0" w:color="auto"/>
            </w:tcBorders>
          </w:tcPr>
          <w:p w14:paraId="6042F5D2" w14:textId="1B1F48AF" w:rsidR="00790BCC" w:rsidRDefault="00CD00E8" w:rsidP="00113F5D">
            <w:pPr>
              <w:pStyle w:val="TableText"/>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rsidR="00E020CC">
              <w:t xml:space="preserve">. </w:t>
            </w:r>
          </w:p>
          <w:p w14:paraId="5E99CCD7" w14:textId="6B90127B" w:rsidR="002E1348" w:rsidRPr="00790BCC" w:rsidRDefault="00113F5D" w:rsidP="000103C0">
            <w:pPr>
              <w:pStyle w:val="BulletedList"/>
            </w:pPr>
            <w:r>
              <w:t xml:space="preserve">How </w:t>
            </w:r>
            <w:r w:rsidR="00956108">
              <w:t>do two central ideas continue to interact and build on one another in chapters XXII</w:t>
            </w:r>
            <w:r w:rsidR="000103C0">
              <w:t>–</w:t>
            </w:r>
            <w:r w:rsidR="00956108">
              <w:t>XXIV</w:t>
            </w:r>
            <w:r>
              <w:t>?</w:t>
            </w:r>
          </w:p>
        </w:tc>
      </w:tr>
      <w:tr w:rsidR="00790BCC" w:rsidRPr="00790BCC" w14:paraId="00C3144D" w14:textId="77777777" w:rsidTr="000103C0">
        <w:tc>
          <w:tcPr>
            <w:tcW w:w="9360" w:type="dxa"/>
            <w:shd w:val="clear" w:color="auto" w:fill="76923C"/>
          </w:tcPr>
          <w:p w14:paraId="34141053" w14:textId="77777777" w:rsidR="00790BCC" w:rsidRPr="00790BCC" w:rsidRDefault="00790BCC" w:rsidP="007017EB">
            <w:pPr>
              <w:pStyle w:val="TableHeaders"/>
            </w:pPr>
            <w:r w:rsidRPr="00790BCC">
              <w:t>High Performance Response(s)</w:t>
            </w:r>
          </w:p>
        </w:tc>
      </w:tr>
      <w:tr w:rsidR="00790BCC" w:rsidRPr="00790BCC" w14:paraId="57C9953C" w14:textId="77777777" w:rsidTr="000103C0">
        <w:tc>
          <w:tcPr>
            <w:tcW w:w="9360" w:type="dxa"/>
          </w:tcPr>
          <w:p w14:paraId="56EE80C6" w14:textId="77777777" w:rsidR="00790BCC" w:rsidRPr="00790BCC" w:rsidRDefault="00790BCC" w:rsidP="00D31F4D">
            <w:pPr>
              <w:pStyle w:val="TableText"/>
            </w:pPr>
            <w:r w:rsidRPr="00790BCC">
              <w:t>A High Performance Response should:</w:t>
            </w:r>
          </w:p>
          <w:p w14:paraId="16CF0B9E" w14:textId="77777777" w:rsidR="00790BCC" w:rsidRDefault="005920D4" w:rsidP="00535598">
            <w:pPr>
              <w:pStyle w:val="BulletedList"/>
            </w:pPr>
            <w:r>
              <w:t>Determine two central ideas</w:t>
            </w:r>
            <w:r w:rsidR="00113F5D">
              <w:t xml:space="preserve"> </w:t>
            </w:r>
            <w:r w:rsidR="00E020CC">
              <w:t xml:space="preserve">in the text </w:t>
            </w:r>
            <w:r w:rsidR="00113F5D">
              <w:t>(e.g.</w:t>
            </w:r>
            <w:r w:rsidR="00F74C9B">
              <w:t>,</w:t>
            </w:r>
            <w:r w:rsidR="00113F5D">
              <w:t xml:space="preserve"> societal </w:t>
            </w:r>
            <w:r w:rsidR="00FB19D0">
              <w:t>expectations</w:t>
            </w:r>
            <w:r w:rsidR="00113F5D">
              <w:t xml:space="preserve"> and </w:t>
            </w:r>
            <w:r w:rsidR="00535598">
              <w:t xml:space="preserve">sense of self). </w:t>
            </w:r>
          </w:p>
          <w:p w14:paraId="1FFD699E" w14:textId="3F4BE7F7" w:rsidR="00535598" w:rsidRPr="00790BCC" w:rsidRDefault="00535598" w:rsidP="000103C0">
            <w:pPr>
              <w:pStyle w:val="BulletedList"/>
            </w:pPr>
            <w:r>
              <w:t xml:space="preserve">Analyze how </w:t>
            </w:r>
            <w:r w:rsidR="00956108">
              <w:t>the</w:t>
            </w:r>
            <w:r w:rsidR="00E020CC">
              <w:t>se</w:t>
            </w:r>
            <w:r w:rsidR="00956108">
              <w:t xml:space="preserve"> central ideas interact and build on one another </w:t>
            </w:r>
            <w:r w:rsidR="005920D4">
              <w:t>in chapters XXII</w:t>
            </w:r>
            <w:r w:rsidR="000103C0">
              <w:t>–</w:t>
            </w:r>
            <w:r w:rsidR="005920D4">
              <w:t xml:space="preserve">XXIV </w:t>
            </w:r>
            <w:r w:rsidR="00956108">
              <w:t>(e.g.,</w:t>
            </w:r>
            <w:r w:rsidR="00F916C2">
              <w:t xml:space="preserve"> </w:t>
            </w:r>
            <w:r w:rsidR="00F916C2" w:rsidRPr="00F916C2">
              <w:t xml:space="preserve">The central idea of sense of self </w:t>
            </w:r>
            <w:r w:rsidR="00926A12">
              <w:t>interacts with the</w:t>
            </w:r>
            <w:r w:rsidR="00F916C2" w:rsidRPr="00F916C2">
              <w:t xml:space="preserve"> central idea of societal expectations</w:t>
            </w:r>
            <w:r w:rsidR="003B2446">
              <w:t xml:space="preserve"> in these chapters as Edna becomes more assertive about her own desires while letting go of more</w:t>
            </w:r>
            <w:r w:rsidR="00F646BD">
              <w:t xml:space="preserve"> and more</w:t>
            </w:r>
            <w:r w:rsidR="003B2446">
              <w:t xml:space="preserve"> social obligations</w:t>
            </w:r>
            <w:r w:rsidR="002E1348">
              <w:t>. E</w:t>
            </w:r>
            <w:r w:rsidR="00F916C2" w:rsidRPr="00F916C2">
              <w:t>dna play</w:t>
            </w:r>
            <w:r w:rsidR="007B1A12">
              <w:t>s</w:t>
            </w:r>
            <w:r w:rsidR="00F916C2" w:rsidRPr="00F916C2">
              <w:t xml:space="preserve"> the part of concerned wife</w:t>
            </w:r>
            <w:r w:rsidR="00F916C2">
              <w:t xml:space="preserve"> by “looking after [Mr. Pontellier’s] clothing, thinking about heavy underwear, quite as Madame Ratignolle would have done” </w:t>
            </w:r>
            <w:r w:rsidR="000055C1">
              <w:br/>
            </w:r>
            <w:r w:rsidR="00F916C2">
              <w:t>(p</w:t>
            </w:r>
            <w:r w:rsidR="00223B31">
              <w:t>p</w:t>
            </w:r>
            <w:r w:rsidR="00F916C2">
              <w:t>.</w:t>
            </w:r>
            <w:r w:rsidR="00223B31">
              <w:t xml:space="preserve"> 79</w:t>
            </w:r>
            <w:r w:rsidR="00AA6CE1">
              <w:t>–</w:t>
            </w:r>
            <w:r w:rsidR="00F916C2">
              <w:t>80)</w:t>
            </w:r>
            <w:r w:rsidR="005F4FE1">
              <w:t xml:space="preserve">. </w:t>
            </w:r>
            <w:r w:rsidR="00857EF4">
              <w:t>However, w</w:t>
            </w:r>
            <w:r w:rsidR="005F4FE1">
              <w:t>h</w:t>
            </w:r>
            <w:r w:rsidR="0074723A">
              <w:t>en Mr. Pontellier and the children finally leave</w:t>
            </w:r>
            <w:r w:rsidR="00857EF4">
              <w:t xml:space="preserve"> </w:t>
            </w:r>
            <w:r w:rsidR="005F4FE1">
              <w:t xml:space="preserve">and </w:t>
            </w:r>
            <w:r w:rsidR="0074723A">
              <w:t>Edna</w:t>
            </w:r>
            <w:r w:rsidR="005F4FE1">
              <w:t xml:space="preserve"> is alone, she</w:t>
            </w:r>
            <w:r w:rsidR="0074723A">
              <w:t xml:space="preserve"> </w:t>
            </w:r>
            <w:r w:rsidR="00AC789C">
              <w:t xml:space="preserve">experiences </w:t>
            </w:r>
            <w:r w:rsidR="002E1348">
              <w:t>“</w:t>
            </w:r>
            <w:r w:rsidR="00F916C2">
              <w:t>a big, genuine sigh of relief” (p. 80)</w:t>
            </w:r>
            <w:r w:rsidR="00F916C2" w:rsidRPr="00F916C2">
              <w:t xml:space="preserve"> </w:t>
            </w:r>
            <w:r w:rsidR="0074723A">
              <w:t>because</w:t>
            </w:r>
            <w:r w:rsidR="0074723A" w:rsidRPr="00F916C2">
              <w:t xml:space="preserve"> </w:t>
            </w:r>
            <w:r w:rsidR="00F916C2" w:rsidRPr="00F916C2">
              <w:t xml:space="preserve">she </w:t>
            </w:r>
            <w:r w:rsidR="005F4FE1">
              <w:t>is happy</w:t>
            </w:r>
            <w:r w:rsidR="00F916C2" w:rsidRPr="00F916C2">
              <w:t xml:space="preserve"> to be alone</w:t>
            </w:r>
            <w:r w:rsidR="005F4FE1">
              <w:t xml:space="preserve"> with</w:t>
            </w:r>
            <w:r w:rsidR="003B2446">
              <w:t xml:space="preserve"> her freedom or</w:t>
            </w:r>
            <w:r w:rsidR="00A40FFB">
              <w:t xml:space="preserve"> “her time …</w:t>
            </w:r>
            <w:r w:rsidR="005F4FE1">
              <w:t xml:space="preserve"> completely her own” (p. 81)</w:t>
            </w:r>
            <w:r w:rsidR="00BC3839">
              <w:t>.</w:t>
            </w:r>
            <w:r w:rsidR="005F4FE1">
              <w:t xml:space="preserve"> </w:t>
            </w:r>
            <w:r w:rsidR="00B414A3">
              <w:t xml:space="preserve">Edna believes that without her family around, she can invest her own time into </w:t>
            </w:r>
            <w:r w:rsidR="00926A12">
              <w:t>activities</w:t>
            </w:r>
            <w:r w:rsidR="00B414A3">
              <w:t xml:space="preserve"> that interest</w:t>
            </w:r>
            <w:r w:rsidR="002F3AAB">
              <w:t xml:space="preserve"> </w:t>
            </w:r>
            <w:r w:rsidR="00B414A3">
              <w:t>her, like “start[ing] anew upon a course of improving studies” (p. 81). Edna</w:t>
            </w:r>
            <w:r w:rsidR="00926A12">
              <w:t>’s</w:t>
            </w:r>
            <w:r w:rsidR="00B414A3">
              <w:t xml:space="preserve"> excite</w:t>
            </w:r>
            <w:r w:rsidR="00926A12">
              <w:t>ment</w:t>
            </w:r>
            <w:r w:rsidR="00B414A3">
              <w:t xml:space="preserve"> about her family being gone</w:t>
            </w:r>
            <w:r w:rsidR="00926A12">
              <w:t xml:space="preserve"> shows her willingness to </w:t>
            </w:r>
            <w:r w:rsidR="00D60D97">
              <w:t xml:space="preserve">dismiss </w:t>
            </w:r>
            <w:r w:rsidR="00926A12">
              <w:t xml:space="preserve">societal </w:t>
            </w:r>
            <w:r w:rsidR="00B414A3">
              <w:t>expectations,</w:t>
            </w:r>
            <w:r w:rsidR="00926A12">
              <w:t xml:space="preserve"> so</w:t>
            </w:r>
            <w:r w:rsidR="00B414A3">
              <w:t xml:space="preserve"> she is free to </w:t>
            </w:r>
            <w:r w:rsidR="00CD00E8">
              <w:t>think and act</w:t>
            </w:r>
            <w:r w:rsidR="00B414A3">
              <w:t xml:space="preserve"> as she pleases.</w:t>
            </w:r>
            <w:r w:rsidR="00926A12">
              <w:t>)</w:t>
            </w:r>
            <w:r w:rsidR="00F74C9B">
              <w:t>.</w:t>
            </w:r>
          </w:p>
        </w:tc>
      </w:tr>
    </w:tbl>
    <w:p w14:paraId="03646D82" w14:textId="77777777" w:rsidR="002E5272" w:rsidRDefault="002E5272">
      <w:pPr>
        <w:spacing w:before="0" w:after="160" w:line="259" w:lineRule="auto"/>
        <w:rPr>
          <w:rFonts w:asciiTheme="minorHAnsi" w:hAnsiTheme="minorHAnsi"/>
          <w:b/>
          <w:bCs/>
          <w:color w:val="365F91"/>
          <w:sz w:val="32"/>
          <w:szCs w:val="28"/>
        </w:rPr>
      </w:pPr>
      <w:r>
        <w:br w:type="page"/>
      </w:r>
    </w:p>
    <w:p w14:paraId="6B6EF988" w14:textId="6D9B8C5B" w:rsidR="00790BCC" w:rsidRPr="00790BCC" w:rsidRDefault="00790BCC" w:rsidP="00D31F4D">
      <w:pPr>
        <w:pStyle w:val="Heading1"/>
      </w:pPr>
      <w:r w:rsidRPr="00452473">
        <w:lastRenderedPageBreak/>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797012B0" w14:textId="77777777" w:rsidTr="000103C0">
        <w:tc>
          <w:tcPr>
            <w:tcW w:w="9360" w:type="dxa"/>
            <w:shd w:val="clear" w:color="auto" w:fill="76923C"/>
          </w:tcPr>
          <w:p w14:paraId="1B67D556" w14:textId="77777777" w:rsidR="00790BCC" w:rsidRPr="00790BCC" w:rsidRDefault="00790BCC" w:rsidP="00D31F4D">
            <w:pPr>
              <w:pStyle w:val="TableHeaders"/>
            </w:pPr>
            <w:r w:rsidRPr="00790BCC">
              <w:t>Vocabulary to provide directly (will not include extended instruction)</w:t>
            </w:r>
          </w:p>
        </w:tc>
      </w:tr>
      <w:tr w:rsidR="00790BCC" w:rsidRPr="00790BCC" w14:paraId="3D43BBF3" w14:textId="77777777" w:rsidTr="000103C0">
        <w:tc>
          <w:tcPr>
            <w:tcW w:w="9360" w:type="dxa"/>
          </w:tcPr>
          <w:p w14:paraId="5B89F0F5" w14:textId="77777777" w:rsidR="000B517F" w:rsidRDefault="000B517F" w:rsidP="000B517F">
            <w:pPr>
              <w:pStyle w:val="BulletedList"/>
            </w:pPr>
            <w:r>
              <w:t>pseudo (adj.) –</w:t>
            </w:r>
            <w:r w:rsidR="005F6B1B">
              <w:t xml:space="preserve"> not real or genuine</w:t>
            </w:r>
          </w:p>
          <w:p w14:paraId="55EDCD21" w14:textId="77777777" w:rsidR="000B517F" w:rsidRDefault="000B517F" w:rsidP="000B517F">
            <w:pPr>
              <w:pStyle w:val="BulletedList"/>
            </w:pPr>
            <w:r>
              <w:t>antecedents (n.) –</w:t>
            </w:r>
            <w:r w:rsidR="005F6B1B">
              <w:t xml:space="preserve"> preceding circumstances, events, objects, styles, phenomena, etc.</w:t>
            </w:r>
          </w:p>
          <w:p w14:paraId="1EE35AEF" w14:textId="77777777" w:rsidR="000B517F" w:rsidRDefault="0098612A" w:rsidP="000B517F">
            <w:pPr>
              <w:pStyle w:val="BulletedList"/>
            </w:pPr>
            <w:r>
              <w:t>atone (v.) –</w:t>
            </w:r>
            <w:r w:rsidR="005F6B1B">
              <w:t xml:space="preserve"> to do something  good as a way to show that you are sorry about doing something bad</w:t>
            </w:r>
          </w:p>
          <w:p w14:paraId="1324448A" w14:textId="77777777" w:rsidR="0098612A" w:rsidRDefault="0098612A" w:rsidP="000B517F">
            <w:pPr>
              <w:pStyle w:val="BulletedList"/>
            </w:pPr>
            <w:r>
              <w:t>idiosyncrasies (n.) –</w:t>
            </w:r>
            <w:r w:rsidR="005F6B1B">
              <w:t xml:space="preserve"> characteristics, habits, mannerisms, or the like, that are peculiar to an individual</w:t>
            </w:r>
          </w:p>
          <w:p w14:paraId="71662112" w14:textId="77777777" w:rsidR="0098612A" w:rsidRDefault="0098612A" w:rsidP="000B517F">
            <w:pPr>
              <w:pStyle w:val="BulletedList"/>
            </w:pPr>
            <w:r>
              <w:t>fathom (v.) –</w:t>
            </w:r>
            <w:r w:rsidR="00F771AA">
              <w:t xml:space="preserve"> </w:t>
            </w:r>
            <w:r w:rsidR="00612C85">
              <w:t>to penetrate to the truth of; comprehend; understand</w:t>
            </w:r>
          </w:p>
          <w:p w14:paraId="760F9F8E" w14:textId="77777777" w:rsidR="0098612A" w:rsidRDefault="0098612A" w:rsidP="0098612A">
            <w:pPr>
              <w:pStyle w:val="BulletedList"/>
            </w:pPr>
            <w:r>
              <w:t>perambulations (n.) –</w:t>
            </w:r>
            <w:r w:rsidR="00612C85">
              <w:t xml:space="preserve"> strolls</w:t>
            </w:r>
          </w:p>
          <w:p w14:paraId="5068F9B4" w14:textId="77777777" w:rsidR="0098612A" w:rsidRDefault="0098612A" w:rsidP="0098612A">
            <w:pPr>
              <w:pStyle w:val="BulletedList"/>
            </w:pPr>
            <w:r>
              <w:t>bequeathed (v.) –</w:t>
            </w:r>
            <w:r w:rsidR="00612C85">
              <w:t xml:space="preserve"> disposed of (personal property, especially money) by last will</w:t>
            </w:r>
          </w:p>
          <w:p w14:paraId="6640569D" w14:textId="42628752" w:rsidR="0098612A" w:rsidRDefault="0098612A" w:rsidP="0098612A">
            <w:pPr>
              <w:pStyle w:val="BulletedList"/>
            </w:pPr>
            <w:r>
              <w:t>coquetted (v.) –</w:t>
            </w:r>
            <w:r w:rsidR="00612C85">
              <w:t xml:space="preserve"> flirted lightheartedly to win admiration and affection</w:t>
            </w:r>
          </w:p>
          <w:p w14:paraId="4D47B846" w14:textId="77777777" w:rsidR="0098612A" w:rsidRDefault="0098612A" w:rsidP="0098612A">
            <w:pPr>
              <w:pStyle w:val="BulletedList"/>
            </w:pPr>
            <w:r>
              <w:t>wiles (n.) –</w:t>
            </w:r>
            <w:r w:rsidR="00612C85">
              <w:t xml:space="preserve"> tricks or stratagem intended to ensnare or deceive; beguiling or playful tricks</w:t>
            </w:r>
          </w:p>
          <w:p w14:paraId="53753D34" w14:textId="77777777" w:rsidR="0098612A" w:rsidRDefault="0098612A" w:rsidP="0098612A">
            <w:pPr>
              <w:pStyle w:val="BulletedList"/>
            </w:pPr>
            <w:r>
              <w:t>filial (adj.) –</w:t>
            </w:r>
            <w:r w:rsidR="00612C85">
              <w:t xml:space="preserve"> of, relating to, or befitting a son or daughter</w:t>
            </w:r>
          </w:p>
          <w:p w14:paraId="53B9E3AF" w14:textId="77777777" w:rsidR="0039059B" w:rsidRDefault="0039059B" w:rsidP="0098612A">
            <w:pPr>
              <w:pStyle w:val="BulletedList"/>
            </w:pPr>
            <w:r>
              <w:t>ire (n.) –</w:t>
            </w:r>
            <w:r w:rsidR="00612C85">
              <w:t xml:space="preserve"> intense and usually openly displayed anger</w:t>
            </w:r>
          </w:p>
          <w:p w14:paraId="1D608AB7" w14:textId="77777777" w:rsidR="0039059B" w:rsidRDefault="0039059B" w:rsidP="0098612A">
            <w:pPr>
              <w:pStyle w:val="BulletedList"/>
            </w:pPr>
            <w:r>
              <w:t>espoused (v.) –</w:t>
            </w:r>
            <w:r w:rsidR="00612C85">
              <w:t xml:space="preserve"> made one’s own; adopted or embraced, as a cause</w:t>
            </w:r>
          </w:p>
          <w:p w14:paraId="1BB655AA" w14:textId="77777777" w:rsidR="0039059B" w:rsidRDefault="0039059B" w:rsidP="0098612A">
            <w:pPr>
              <w:pStyle w:val="BulletedList"/>
            </w:pPr>
            <w:r>
              <w:t>palpitant (adj.) –</w:t>
            </w:r>
            <w:r w:rsidR="00612C85">
              <w:t xml:space="preserve"> affected or characterized by pulsating, quivering, throbbing, trembling</w:t>
            </w:r>
          </w:p>
          <w:p w14:paraId="3D0123AA" w14:textId="77777777" w:rsidR="00BC041B" w:rsidRDefault="00BC041B" w:rsidP="0098612A">
            <w:pPr>
              <w:pStyle w:val="BulletedList"/>
            </w:pPr>
            <w:r>
              <w:t>repression (n.) – the state of being kept under control, checked, or suppressed</w:t>
            </w:r>
          </w:p>
          <w:p w14:paraId="6FC2007B" w14:textId="77777777" w:rsidR="00C17DE8" w:rsidRDefault="00C17DE8" w:rsidP="00C17DE8">
            <w:pPr>
              <w:pStyle w:val="BulletedList"/>
            </w:pPr>
            <w:r>
              <w:t>pirogue (n.) –</w:t>
            </w:r>
            <w:r w:rsidR="00612C85">
              <w:t xml:space="preserve"> a native boat, especially an American dugout</w:t>
            </w:r>
          </w:p>
          <w:p w14:paraId="009952B8" w14:textId="77777777" w:rsidR="0039059B" w:rsidRDefault="0039059B" w:rsidP="0098612A">
            <w:pPr>
              <w:pStyle w:val="BulletedList"/>
            </w:pPr>
            <w:r>
              <w:t>rapt (adj.) –</w:t>
            </w:r>
            <w:r w:rsidR="00612C85">
              <w:t xml:space="preserve"> deeply engrossed or absorbed</w:t>
            </w:r>
          </w:p>
          <w:p w14:paraId="1506FCD7" w14:textId="77777777" w:rsidR="0039059B" w:rsidRDefault="0039059B" w:rsidP="0098612A">
            <w:pPr>
              <w:pStyle w:val="BulletedList"/>
            </w:pPr>
            <w:r>
              <w:t>oblivious (adj.) –</w:t>
            </w:r>
            <w:r w:rsidR="00612C85">
              <w:t xml:space="preserve"> unmindful; unconscious; unaware</w:t>
            </w:r>
          </w:p>
          <w:p w14:paraId="481E8D16" w14:textId="77777777" w:rsidR="004D78E4" w:rsidRDefault="00B42102" w:rsidP="00B42102">
            <w:pPr>
              <w:pStyle w:val="BulletedList"/>
            </w:pPr>
            <w:r>
              <w:t>interpose (v.) – to place between; cause to intervene</w:t>
            </w:r>
          </w:p>
          <w:p w14:paraId="5717672F" w14:textId="5ECD0A70" w:rsidR="00B42102" w:rsidRDefault="004D78E4" w:rsidP="00B42102">
            <w:pPr>
              <w:pStyle w:val="BulletedList"/>
            </w:pPr>
            <w:r>
              <w:t xml:space="preserve">coercion (n.) </w:t>
            </w:r>
            <w:r w:rsidR="008E4C7A">
              <w:t>–</w:t>
            </w:r>
            <w:r>
              <w:t xml:space="preserve"> the use of force or intimidation to obtain obedience</w:t>
            </w:r>
          </w:p>
          <w:p w14:paraId="37DE64AB" w14:textId="77777777" w:rsidR="00D16662" w:rsidRDefault="00F268C3" w:rsidP="00F268C3">
            <w:pPr>
              <w:pStyle w:val="BulletedList"/>
            </w:pPr>
            <w:r>
              <w:t>ardent</w:t>
            </w:r>
            <w:r w:rsidR="00D16662">
              <w:t xml:space="preserve"> (adj.) –</w:t>
            </w:r>
            <w:r w:rsidR="0084426E">
              <w:t xml:space="preserve"> having, expressive of, or characterized by intense feeling; passionate; fervent</w:t>
            </w:r>
          </w:p>
          <w:p w14:paraId="69C8D1DB" w14:textId="77777777" w:rsidR="00D16662" w:rsidRDefault="00D16662" w:rsidP="00D16662">
            <w:pPr>
              <w:pStyle w:val="BulletedList"/>
            </w:pPr>
            <w:r>
              <w:t>solicitous (adj.) –</w:t>
            </w:r>
            <w:r w:rsidR="0084426E">
              <w:t xml:space="preserve"> anxious or concerned </w:t>
            </w:r>
          </w:p>
          <w:p w14:paraId="5827A150" w14:textId="77777777" w:rsidR="00D16662" w:rsidRDefault="00D16662" w:rsidP="00D16662">
            <w:pPr>
              <w:pStyle w:val="BulletedList"/>
            </w:pPr>
            <w:r>
              <w:t>larder (n.) –</w:t>
            </w:r>
            <w:r w:rsidR="0084426E">
              <w:t xml:space="preserve"> a supply of food</w:t>
            </w:r>
          </w:p>
          <w:p w14:paraId="03646357" w14:textId="77777777" w:rsidR="00D16662" w:rsidRPr="00790BCC" w:rsidRDefault="0084426E">
            <w:pPr>
              <w:pStyle w:val="BulletedList"/>
            </w:pPr>
            <w:r>
              <w:t xml:space="preserve">upon her </w:t>
            </w:r>
            <w:r w:rsidR="00D16662">
              <w:t>mettle (</w:t>
            </w:r>
            <w:r>
              <w:t>idiom</w:t>
            </w:r>
            <w:r w:rsidR="00D16662">
              <w:t>) –</w:t>
            </w:r>
            <w:r>
              <w:t xml:space="preserve"> in the position of being incited to do one’s best</w:t>
            </w:r>
          </w:p>
        </w:tc>
      </w:tr>
      <w:tr w:rsidR="00790BCC" w:rsidRPr="00790BCC" w14:paraId="6B7CE0E1" w14:textId="77777777" w:rsidTr="000103C0">
        <w:tc>
          <w:tcPr>
            <w:tcW w:w="9360" w:type="dxa"/>
            <w:shd w:val="clear" w:color="auto" w:fill="76923C"/>
          </w:tcPr>
          <w:p w14:paraId="6A8E2DB8" w14:textId="77777777" w:rsidR="00790BCC" w:rsidRPr="00790BCC" w:rsidRDefault="00790BCC" w:rsidP="00D31F4D">
            <w:pPr>
              <w:pStyle w:val="TableHeaders"/>
            </w:pPr>
            <w:r w:rsidRPr="00790BCC">
              <w:t>Vocabulary to teach (may include direct word work and/or questions)</w:t>
            </w:r>
          </w:p>
        </w:tc>
      </w:tr>
      <w:tr w:rsidR="00790BCC" w:rsidRPr="00790BCC" w14:paraId="1F271CAA" w14:textId="77777777" w:rsidTr="000103C0">
        <w:tc>
          <w:tcPr>
            <w:tcW w:w="9360" w:type="dxa"/>
          </w:tcPr>
          <w:p w14:paraId="30CC0D4D" w14:textId="77777777" w:rsidR="00790BCC" w:rsidRPr="00790BCC" w:rsidRDefault="00FC3EA1" w:rsidP="00D31F4D">
            <w:pPr>
              <w:pStyle w:val="BulletedList"/>
            </w:pPr>
            <w:r>
              <w:t>None.</w:t>
            </w:r>
          </w:p>
        </w:tc>
      </w:tr>
      <w:tr w:rsidR="00790BCC" w:rsidRPr="00790BCC" w14:paraId="5E72E867" w14:textId="77777777" w:rsidTr="000103C0">
        <w:tc>
          <w:tcPr>
            <w:tcW w:w="9360" w:type="dxa"/>
            <w:tcBorders>
              <w:top w:val="single" w:sz="4" w:space="0" w:color="auto"/>
              <w:left w:val="single" w:sz="4" w:space="0" w:color="auto"/>
              <w:bottom w:val="single" w:sz="4" w:space="0" w:color="auto"/>
              <w:right w:val="single" w:sz="4" w:space="0" w:color="auto"/>
            </w:tcBorders>
            <w:shd w:val="clear" w:color="auto" w:fill="76923C"/>
          </w:tcPr>
          <w:p w14:paraId="3A83697E" w14:textId="77777777" w:rsidR="00790BCC" w:rsidRPr="00790BCC" w:rsidRDefault="00790BCC" w:rsidP="002E5272">
            <w:pPr>
              <w:pStyle w:val="TableHeaders"/>
              <w:keepNext/>
            </w:pPr>
            <w:r w:rsidRPr="00790BCC">
              <w:lastRenderedPageBreak/>
              <w:t>Additional vocabulary to support English Language Learners (to provide directly)</w:t>
            </w:r>
          </w:p>
        </w:tc>
      </w:tr>
      <w:tr w:rsidR="00790BCC" w:rsidRPr="00790BCC" w14:paraId="4972B24C" w14:textId="77777777" w:rsidTr="000103C0">
        <w:tc>
          <w:tcPr>
            <w:tcW w:w="9360" w:type="dxa"/>
            <w:tcBorders>
              <w:top w:val="single" w:sz="4" w:space="0" w:color="auto"/>
              <w:left w:val="single" w:sz="4" w:space="0" w:color="auto"/>
              <w:bottom w:val="single" w:sz="4" w:space="0" w:color="auto"/>
              <w:right w:val="single" w:sz="4" w:space="0" w:color="auto"/>
            </w:tcBorders>
          </w:tcPr>
          <w:p w14:paraId="794AAB41" w14:textId="77777777" w:rsidR="008F0BDA" w:rsidRDefault="000B517F" w:rsidP="00AA38A4">
            <w:pPr>
              <w:pStyle w:val="BulletedList"/>
            </w:pPr>
            <w:r>
              <w:t>eternal</w:t>
            </w:r>
            <w:r w:rsidR="00574F82">
              <w:t xml:space="preserve"> (</w:t>
            </w:r>
            <w:r>
              <w:t>adj</w:t>
            </w:r>
            <w:r w:rsidR="00574F82">
              <w:t>.) –</w:t>
            </w:r>
            <w:r w:rsidR="00AA4A49">
              <w:t xml:space="preserve"> </w:t>
            </w:r>
            <w:r w:rsidR="008F0BDA">
              <w:t>having no beginning and no end in time; lasting forever</w:t>
            </w:r>
            <w:r w:rsidR="00956108">
              <w:t xml:space="preserve"> </w:t>
            </w:r>
          </w:p>
          <w:p w14:paraId="4098D5C6" w14:textId="77777777" w:rsidR="000B517F" w:rsidRDefault="000B517F" w:rsidP="00AA38A4">
            <w:pPr>
              <w:pStyle w:val="BulletedList"/>
            </w:pPr>
            <w:r>
              <w:t>hereditary (adj.) –</w:t>
            </w:r>
            <w:r w:rsidR="008F0BDA">
              <w:t xml:space="preserve"> passed or able to be passed from parent to child before birth</w:t>
            </w:r>
          </w:p>
          <w:p w14:paraId="424DDBD4" w14:textId="77777777" w:rsidR="0098612A" w:rsidRDefault="0098612A" w:rsidP="0098612A">
            <w:pPr>
              <w:pStyle w:val="BulletedList"/>
            </w:pPr>
            <w:r>
              <w:t xml:space="preserve">spectacles (n.) </w:t>
            </w:r>
            <w:r w:rsidR="008F0BDA">
              <w:t>– things that attract attention because they are very unusual or very shocking</w:t>
            </w:r>
          </w:p>
          <w:p w14:paraId="3FF7381F" w14:textId="77777777" w:rsidR="0098612A" w:rsidRDefault="0098612A" w:rsidP="0098612A">
            <w:pPr>
              <w:pStyle w:val="BulletedList"/>
            </w:pPr>
            <w:r>
              <w:t>recollection (n.) –</w:t>
            </w:r>
            <w:r w:rsidR="008F0BDA">
              <w:t xml:space="preserve"> something from the past that is remembered</w:t>
            </w:r>
          </w:p>
          <w:p w14:paraId="0A30CA84" w14:textId="77777777" w:rsidR="0098612A" w:rsidRDefault="0098612A" w:rsidP="0098612A">
            <w:pPr>
              <w:pStyle w:val="BulletedList"/>
            </w:pPr>
            <w:r>
              <w:t>peculiar (adj.) –</w:t>
            </w:r>
            <w:r w:rsidR="008F0BDA">
              <w:t xml:space="preserve"> not usual or normal</w:t>
            </w:r>
          </w:p>
          <w:p w14:paraId="0CD5E7D9" w14:textId="77777777" w:rsidR="0098612A" w:rsidRDefault="0098612A" w:rsidP="0098612A">
            <w:pPr>
              <w:pStyle w:val="BulletedList"/>
            </w:pPr>
            <w:r>
              <w:t>intrusion (n.) –</w:t>
            </w:r>
            <w:r w:rsidR="008F0BDA">
              <w:t xml:space="preserve"> the act or instance of coming or going into a place where you are not wanted or welcome</w:t>
            </w:r>
          </w:p>
          <w:p w14:paraId="052C24A9" w14:textId="77777777" w:rsidR="0098612A" w:rsidRDefault="0098612A" w:rsidP="0098612A">
            <w:pPr>
              <w:pStyle w:val="BulletedList"/>
            </w:pPr>
            <w:r>
              <w:t>profusion (n.) –</w:t>
            </w:r>
            <w:r w:rsidR="008F0BDA">
              <w:t xml:space="preserve"> a large amount of something</w:t>
            </w:r>
          </w:p>
          <w:p w14:paraId="09871D0C" w14:textId="77777777" w:rsidR="0098612A" w:rsidRDefault="0098612A" w:rsidP="0098612A">
            <w:pPr>
              <w:pStyle w:val="BulletedList"/>
            </w:pPr>
            <w:r>
              <w:t>devoid (adj.) –</w:t>
            </w:r>
            <w:r w:rsidR="008F0BDA">
              <w:t xml:space="preserve"> not having (something usual or expected); completely without (something)</w:t>
            </w:r>
          </w:p>
          <w:p w14:paraId="1F720AEF" w14:textId="77777777" w:rsidR="00B42102" w:rsidRDefault="0098612A" w:rsidP="00571927">
            <w:pPr>
              <w:pStyle w:val="BulletedList"/>
            </w:pPr>
            <w:r>
              <w:t>kittenish (adj.) –</w:t>
            </w:r>
            <w:r w:rsidR="008F0BDA">
              <w:t xml:space="preserve"> cute and playful in a way that attracts attention</w:t>
            </w:r>
          </w:p>
          <w:p w14:paraId="751A47CA" w14:textId="77777777" w:rsidR="00B42102" w:rsidRDefault="00B42102" w:rsidP="00B42102">
            <w:pPr>
              <w:pStyle w:val="BulletedList"/>
            </w:pPr>
            <w:r>
              <w:t>beneficent (adj.) – doing good or causing good to be done; conferring benefits; kindly in action or purpose</w:t>
            </w:r>
          </w:p>
          <w:p w14:paraId="0C410FD7" w14:textId="77777777" w:rsidR="0039059B" w:rsidRDefault="0039059B" w:rsidP="0098612A">
            <w:pPr>
              <w:pStyle w:val="BulletedList"/>
            </w:pPr>
            <w:r>
              <w:t>fierce (adj.) –</w:t>
            </w:r>
            <w:r w:rsidR="000570CF">
              <w:t xml:space="preserve"> having or showing a lot of strong emotion; very strong or intense</w:t>
            </w:r>
          </w:p>
          <w:p w14:paraId="37095D88" w14:textId="77777777" w:rsidR="0039059B" w:rsidRDefault="0039059B" w:rsidP="0098612A">
            <w:pPr>
              <w:pStyle w:val="BulletedList"/>
            </w:pPr>
            <w:r>
              <w:t>unrest (n.) –</w:t>
            </w:r>
            <w:r w:rsidR="000570CF">
              <w:t xml:space="preserve"> a restless, troubled, or uneasy state; disquiet</w:t>
            </w:r>
          </w:p>
          <w:p w14:paraId="7D560D9C" w14:textId="77777777" w:rsidR="00D16662" w:rsidRDefault="00D16662" w:rsidP="001E7136">
            <w:pPr>
              <w:pStyle w:val="BulletedList"/>
            </w:pPr>
            <w:r>
              <w:t>labored (v.) –</w:t>
            </w:r>
            <w:r w:rsidR="000570CF">
              <w:t xml:space="preserve"> worked hard in order to achieve something</w:t>
            </w:r>
          </w:p>
          <w:p w14:paraId="69550664" w14:textId="77777777" w:rsidR="00B42102" w:rsidRDefault="00B42102" w:rsidP="001E7136">
            <w:pPr>
              <w:pStyle w:val="BulletedList"/>
            </w:pPr>
            <w:r>
              <w:t>lenient (adj.) – allowing a lot of freedom and not punishing bad behavior in a strong way</w:t>
            </w:r>
          </w:p>
          <w:p w14:paraId="7DE319BE" w14:textId="77777777" w:rsidR="00D16662" w:rsidRDefault="00D16662" w:rsidP="001E7136">
            <w:pPr>
              <w:pStyle w:val="BulletedList"/>
            </w:pPr>
            <w:r>
              <w:t>endeavor (v.) –</w:t>
            </w:r>
            <w:r w:rsidR="000570CF">
              <w:t xml:space="preserve"> to seriously or continually try to do (something)</w:t>
            </w:r>
          </w:p>
          <w:p w14:paraId="0C5F920D" w14:textId="77777777" w:rsidR="00D16662" w:rsidRPr="00790BCC" w:rsidRDefault="00D16662" w:rsidP="00B474E4">
            <w:pPr>
              <w:pStyle w:val="BulletedList"/>
            </w:pPr>
            <w:r>
              <w:t>welfare (n.) –</w:t>
            </w:r>
            <w:r w:rsidR="000570CF">
              <w:t xml:space="preserve"> the state of being happy, healthy, or successful</w:t>
            </w:r>
          </w:p>
        </w:tc>
      </w:tr>
    </w:tbl>
    <w:p w14:paraId="502EE294" w14:textId="77777777" w:rsidR="00790BCC" w:rsidRPr="00790BCC" w:rsidRDefault="00790BCC" w:rsidP="00D31F4D">
      <w:pPr>
        <w:pStyle w:val="Heading1"/>
      </w:pPr>
      <w:r w:rsidRPr="00790BCC">
        <w:t>Lesson Agenda/Overview</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90BCC" w:rsidRPr="00790BCC" w14:paraId="5D523BAA" w14:textId="77777777" w:rsidTr="000103C0">
        <w:tc>
          <w:tcPr>
            <w:tcW w:w="7650" w:type="dxa"/>
            <w:tcBorders>
              <w:bottom w:val="single" w:sz="4" w:space="0" w:color="auto"/>
            </w:tcBorders>
            <w:shd w:val="clear" w:color="auto" w:fill="76923C"/>
          </w:tcPr>
          <w:p w14:paraId="31B720DB"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59744A46" w14:textId="77777777" w:rsidR="00790BCC" w:rsidRPr="00790BCC" w:rsidRDefault="00790BCC" w:rsidP="00D31F4D">
            <w:pPr>
              <w:pStyle w:val="TableHeaders"/>
            </w:pPr>
            <w:r w:rsidRPr="00790BCC">
              <w:t>% of Lesson</w:t>
            </w:r>
          </w:p>
        </w:tc>
      </w:tr>
      <w:tr w:rsidR="00790BCC" w:rsidRPr="00790BCC" w14:paraId="36D3B514" w14:textId="77777777" w:rsidTr="000103C0">
        <w:trPr>
          <w:trHeight w:val="1313"/>
        </w:trPr>
        <w:tc>
          <w:tcPr>
            <w:tcW w:w="7650" w:type="dxa"/>
            <w:tcBorders>
              <w:bottom w:val="nil"/>
            </w:tcBorders>
          </w:tcPr>
          <w:p w14:paraId="36C7D99A" w14:textId="77777777" w:rsidR="00790BCC" w:rsidRPr="00D31F4D" w:rsidRDefault="00790BCC" w:rsidP="00D31F4D">
            <w:pPr>
              <w:pStyle w:val="TableText"/>
              <w:rPr>
                <w:b/>
              </w:rPr>
            </w:pPr>
            <w:r w:rsidRPr="00D31F4D">
              <w:rPr>
                <w:b/>
              </w:rPr>
              <w:t>Standards &amp; Text:</w:t>
            </w:r>
          </w:p>
          <w:p w14:paraId="2BF3B18D" w14:textId="5FF8D037" w:rsidR="00790BCC" w:rsidRPr="00790BCC" w:rsidRDefault="00FC0796" w:rsidP="00D31F4D">
            <w:pPr>
              <w:pStyle w:val="BulletedList"/>
            </w:pPr>
            <w:r>
              <w:t xml:space="preserve">Standards: RL.11-12.2, </w:t>
            </w:r>
            <w:r w:rsidR="00CD5DCE">
              <w:t>W.11-12.9.a</w:t>
            </w:r>
            <w:r w:rsidR="00A40FFB">
              <w:t>, SL.11-12.1.a, c</w:t>
            </w:r>
            <w:r w:rsidR="00B00137">
              <w:t xml:space="preserve"> </w:t>
            </w:r>
            <w:r w:rsidR="00CD5DCE">
              <w:t xml:space="preserve"> </w:t>
            </w:r>
          </w:p>
          <w:p w14:paraId="3EEF4870" w14:textId="74EBCCD8" w:rsidR="00790BCC" w:rsidRPr="00790BCC" w:rsidRDefault="003612C5" w:rsidP="005F0552">
            <w:pPr>
              <w:pStyle w:val="BulletedList"/>
            </w:pPr>
            <w:r>
              <w:t xml:space="preserve">Text: </w:t>
            </w:r>
            <w:r w:rsidR="00FC0796" w:rsidRPr="003612C5">
              <w:rPr>
                <w:i/>
              </w:rPr>
              <w:t>The Awakening</w:t>
            </w:r>
            <w:r w:rsidR="00FC0796">
              <w:t xml:space="preserve"> by Kate Chopin, </w:t>
            </w:r>
            <w:r w:rsidR="005F0552">
              <w:t xml:space="preserve">Chapters </w:t>
            </w:r>
            <w:r w:rsidR="00780835">
              <w:t>XXII–</w:t>
            </w:r>
            <w:r w:rsidR="00956108">
              <w:t>XXIV</w:t>
            </w:r>
          </w:p>
        </w:tc>
        <w:tc>
          <w:tcPr>
            <w:tcW w:w="1705" w:type="dxa"/>
            <w:tcBorders>
              <w:bottom w:val="nil"/>
            </w:tcBorders>
          </w:tcPr>
          <w:p w14:paraId="7CBABED6" w14:textId="77777777" w:rsidR="00790BCC" w:rsidRPr="00790BCC" w:rsidRDefault="00790BCC" w:rsidP="00790BCC"/>
          <w:p w14:paraId="233802E4" w14:textId="77777777" w:rsidR="00790BCC" w:rsidRPr="00790BCC" w:rsidRDefault="00790BCC" w:rsidP="00790BCC">
            <w:pPr>
              <w:spacing w:after="60" w:line="240" w:lineRule="auto"/>
            </w:pPr>
          </w:p>
        </w:tc>
      </w:tr>
      <w:tr w:rsidR="00790BCC" w:rsidRPr="00790BCC" w14:paraId="1BE99570" w14:textId="77777777" w:rsidTr="000103C0">
        <w:tc>
          <w:tcPr>
            <w:tcW w:w="7650" w:type="dxa"/>
            <w:tcBorders>
              <w:top w:val="nil"/>
            </w:tcBorders>
          </w:tcPr>
          <w:p w14:paraId="72D68858" w14:textId="77777777" w:rsidR="00790BCC" w:rsidRPr="00D31F4D" w:rsidRDefault="00790BCC" w:rsidP="00D31F4D">
            <w:pPr>
              <w:pStyle w:val="TableText"/>
              <w:rPr>
                <w:b/>
              </w:rPr>
            </w:pPr>
            <w:r w:rsidRPr="00D31F4D">
              <w:rPr>
                <w:b/>
              </w:rPr>
              <w:t>Learning Sequence:</w:t>
            </w:r>
          </w:p>
          <w:p w14:paraId="2B398E22" w14:textId="77777777" w:rsidR="00790BCC" w:rsidRPr="00790BCC" w:rsidRDefault="00790BCC" w:rsidP="00D31F4D">
            <w:pPr>
              <w:pStyle w:val="NumberedList"/>
            </w:pPr>
            <w:r w:rsidRPr="00790BCC">
              <w:t>Introduction of Lesson Agenda</w:t>
            </w:r>
          </w:p>
          <w:p w14:paraId="5A0E730F" w14:textId="77777777" w:rsidR="00790BCC" w:rsidRDefault="00790BCC" w:rsidP="00D31F4D">
            <w:pPr>
              <w:pStyle w:val="NumberedList"/>
            </w:pPr>
            <w:r w:rsidRPr="00790BCC">
              <w:t>Homework Accountability</w:t>
            </w:r>
          </w:p>
          <w:p w14:paraId="7760F5F1" w14:textId="77777777" w:rsidR="00831097" w:rsidRDefault="00D433AB" w:rsidP="00D31F4D">
            <w:pPr>
              <w:pStyle w:val="NumberedList"/>
            </w:pPr>
            <w:r>
              <w:t>Independent</w:t>
            </w:r>
            <w:r w:rsidR="005432A6">
              <w:t xml:space="preserve"> Text Analysis</w:t>
            </w:r>
          </w:p>
          <w:p w14:paraId="5DC8032E" w14:textId="751F9E10" w:rsidR="00BD7EA5" w:rsidRDefault="00C525B4" w:rsidP="00D31F4D">
            <w:pPr>
              <w:pStyle w:val="NumberedList"/>
            </w:pPr>
            <w:r>
              <w:t>Fishbowl</w:t>
            </w:r>
            <w:r w:rsidR="00CE76E8">
              <w:t xml:space="preserve"> Discussion</w:t>
            </w:r>
          </w:p>
          <w:p w14:paraId="300E608A" w14:textId="7C7955B5" w:rsidR="002B7DFA" w:rsidRDefault="002B7DFA" w:rsidP="00D31F4D">
            <w:pPr>
              <w:pStyle w:val="NumberedList"/>
            </w:pPr>
            <w:r>
              <w:lastRenderedPageBreak/>
              <w:t>Quick Write</w:t>
            </w:r>
          </w:p>
          <w:p w14:paraId="5D2ED373" w14:textId="77777777" w:rsidR="00790BCC" w:rsidRPr="00790BCC" w:rsidRDefault="00790BCC" w:rsidP="00D31F4D">
            <w:pPr>
              <w:pStyle w:val="NumberedList"/>
            </w:pPr>
            <w:r w:rsidRPr="00790BCC">
              <w:t>Closing</w:t>
            </w:r>
          </w:p>
        </w:tc>
        <w:tc>
          <w:tcPr>
            <w:tcW w:w="1705" w:type="dxa"/>
            <w:tcBorders>
              <w:top w:val="nil"/>
            </w:tcBorders>
          </w:tcPr>
          <w:p w14:paraId="6872D783" w14:textId="77777777" w:rsidR="00790BCC" w:rsidRPr="00790BCC" w:rsidRDefault="00790BCC" w:rsidP="00790BCC">
            <w:pPr>
              <w:spacing w:before="40" w:after="40"/>
            </w:pPr>
          </w:p>
          <w:p w14:paraId="18C2BCA5" w14:textId="77777777" w:rsidR="00790BCC" w:rsidRPr="00790BCC" w:rsidRDefault="00790BCC" w:rsidP="00D31F4D">
            <w:pPr>
              <w:pStyle w:val="NumberedList"/>
              <w:numPr>
                <w:ilvl w:val="0"/>
                <w:numId w:val="13"/>
              </w:numPr>
            </w:pPr>
            <w:r w:rsidRPr="00790BCC">
              <w:t>5%</w:t>
            </w:r>
          </w:p>
          <w:p w14:paraId="01CBC9AE" w14:textId="58FFBD41" w:rsidR="00790BCC" w:rsidRDefault="00FF4DAF" w:rsidP="00CD5DCE">
            <w:pPr>
              <w:pStyle w:val="NumberedList"/>
              <w:numPr>
                <w:ilvl w:val="0"/>
                <w:numId w:val="13"/>
              </w:numPr>
            </w:pPr>
            <w:r>
              <w:t>2</w:t>
            </w:r>
            <w:r w:rsidR="002B7DFA">
              <w:t>0</w:t>
            </w:r>
            <w:r w:rsidR="00790BCC" w:rsidRPr="00790BCC">
              <w:t>%</w:t>
            </w:r>
          </w:p>
          <w:p w14:paraId="0204D37C" w14:textId="77777777" w:rsidR="00BD7EA5" w:rsidRDefault="00AB2A80" w:rsidP="00D31F4D">
            <w:pPr>
              <w:pStyle w:val="NumberedList"/>
              <w:numPr>
                <w:ilvl w:val="0"/>
                <w:numId w:val="13"/>
              </w:numPr>
            </w:pPr>
            <w:r>
              <w:t>2</w:t>
            </w:r>
            <w:r w:rsidR="005461CC">
              <w:t>5</w:t>
            </w:r>
            <w:r w:rsidR="00BD7EA5">
              <w:t>%</w:t>
            </w:r>
          </w:p>
          <w:p w14:paraId="0E31E32A" w14:textId="7F1CF34B" w:rsidR="00BD7EA5" w:rsidRDefault="002B7DFA" w:rsidP="00D31F4D">
            <w:pPr>
              <w:pStyle w:val="NumberedList"/>
              <w:numPr>
                <w:ilvl w:val="0"/>
                <w:numId w:val="13"/>
              </w:numPr>
            </w:pPr>
            <w:r>
              <w:t>35</w:t>
            </w:r>
            <w:r w:rsidR="00BD7EA5">
              <w:t>%</w:t>
            </w:r>
          </w:p>
          <w:p w14:paraId="255B0653" w14:textId="14AE7385" w:rsidR="002B7DFA" w:rsidRDefault="002B7DFA" w:rsidP="00D31F4D">
            <w:pPr>
              <w:pStyle w:val="NumberedList"/>
              <w:numPr>
                <w:ilvl w:val="0"/>
                <w:numId w:val="13"/>
              </w:numPr>
            </w:pPr>
            <w:r>
              <w:lastRenderedPageBreak/>
              <w:t>10%</w:t>
            </w:r>
          </w:p>
          <w:p w14:paraId="2AE485B1" w14:textId="77777777" w:rsidR="00BD7EA5" w:rsidRPr="00790BCC" w:rsidRDefault="00BD7EA5" w:rsidP="00D31F4D">
            <w:pPr>
              <w:pStyle w:val="NumberedList"/>
              <w:numPr>
                <w:ilvl w:val="0"/>
                <w:numId w:val="13"/>
              </w:numPr>
            </w:pPr>
            <w:r>
              <w:t>5%</w:t>
            </w:r>
          </w:p>
        </w:tc>
      </w:tr>
    </w:tbl>
    <w:p w14:paraId="6B16AB8C" w14:textId="77777777" w:rsidR="00790BCC" w:rsidRPr="00790BCC" w:rsidRDefault="00790BCC" w:rsidP="00D31F4D">
      <w:pPr>
        <w:pStyle w:val="Heading1"/>
      </w:pPr>
      <w:r w:rsidRPr="00790BCC">
        <w:lastRenderedPageBreak/>
        <w:t>Materials</w:t>
      </w:r>
    </w:p>
    <w:p w14:paraId="5FC00D19" w14:textId="77777777" w:rsidR="009835CA" w:rsidRDefault="00437632" w:rsidP="00491EE9">
      <w:pPr>
        <w:pStyle w:val="BulletedList"/>
      </w:pPr>
      <w:r>
        <w:t>C</w:t>
      </w:r>
      <w:r w:rsidR="009835CA">
        <w:t xml:space="preserve">opies of the 11.4.2 Lesson </w:t>
      </w:r>
      <w:r w:rsidR="00773C63">
        <w:t xml:space="preserve">13 </w:t>
      </w:r>
      <w:r w:rsidR="009835CA">
        <w:t>Evidence Collection Tool for each student</w:t>
      </w:r>
    </w:p>
    <w:p w14:paraId="65C36001" w14:textId="441DEC8F" w:rsidR="003D40CB" w:rsidRDefault="003D40CB" w:rsidP="00D45649">
      <w:pPr>
        <w:pStyle w:val="BulletedList"/>
      </w:pPr>
      <w:r>
        <w:t xml:space="preserve">Student copies of the </w:t>
      </w:r>
      <w:r w:rsidR="00B12D1B">
        <w:t xml:space="preserve">11.4 </w:t>
      </w:r>
      <w:r>
        <w:t xml:space="preserve">Speaking and Listening Rubric and Checklist (refer to 11.4.1 Lesson </w:t>
      </w:r>
      <w:r w:rsidR="00773C63">
        <w:t>3</w:t>
      </w:r>
      <w:r>
        <w:t>)</w:t>
      </w:r>
    </w:p>
    <w:p w14:paraId="47DFF671" w14:textId="4A6A1E13" w:rsidR="00D83CCA" w:rsidRDefault="00D83CCA" w:rsidP="00D45649">
      <w:pPr>
        <w:pStyle w:val="BulletedList"/>
      </w:pPr>
      <w:r w:rsidRPr="00615621">
        <w:t xml:space="preserve">Student copies of the Short Response Rubric and Checklist (refer to 11.4.1 Lesson 1) </w:t>
      </w:r>
    </w:p>
    <w:p w14:paraId="13470419" w14:textId="77777777" w:rsidR="00790BCC" w:rsidRDefault="00790BCC" w:rsidP="00D31F4D">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6C8D1B54" w14:textId="77777777" w:rsidTr="000103C0">
        <w:tc>
          <w:tcPr>
            <w:tcW w:w="9360" w:type="dxa"/>
            <w:gridSpan w:val="2"/>
            <w:shd w:val="clear" w:color="auto" w:fill="76923C"/>
          </w:tcPr>
          <w:p w14:paraId="2674DE9E" w14:textId="77777777" w:rsidR="00D31F4D" w:rsidRPr="00D31F4D" w:rsidRDefault="00D31F4D" w:rsidP="009450B7">
            <w:pPr>
              <w:pStyle w:val="TableHeaders"/>
            </w:pPr>
            <w:r w:rsidRPr="009450B7">
              <w:t>How to Use the Learning Sequence</w:t>
            </w:r>
          </w:p>
        </w:tc>
      </w:tr>
      <w:tr w:rsidR="00D31F4D" w:rsidRPr="00D31F4D" w14:paraId="5151C546" w14:textId="77777777" w:rsidTr="000103C0">
        <w:tc>
          <w:tcPr>
            <w:tcW w:w="894" w:type="dxa"/>
            <w:shd w:val="clear" w:color="auto" w:fill="76923C"/>
          </w:tcPr>
          <w:p w14:paraId="7C5E4DBD" w14:textId="77777777" w:rsidR="00D31F4D" w:rsidRPr="009450B7" w:rsidRDefault="00D31F4D" w:rsidP="00D31F4D">
            <w:pPr>
              <w:pStyle w:val="TableHeaders"/>
            </w:pPr>
            <w:r w:rsidRPr="009450B7">
              <w:t>Symbol</w:t>
            </w:r>
          </w:p>
        </w:tc>
        <w:tc>
          <w:tcPr>
            <w:tcW w:w="8466" w:type="dxa"/>
            <w:shd w:val="clear" w:color="auto" w:fill="76923C"/>
          </w:tcPr>
          <w:p w14:paraId="48D93EF9" w14:textId="77777777" w:rsidR="00D31F4D" w:rsidRPr="009450B7" w:rsidRDefault="00D31F4D" w:rsidP="00D31F4D">
            <w:pPr>
              <w:pStyle w:val="TableHeaders"/>
            </w:pPr>
            <w:r w:rsidRPr="009450B7">
              <w:t>Type of Text &amp; Interpretation of the Symbol</w:t>
            </w:r>
          </w:p>
        </w:tc>
      </w:tr>
      <w:tr w:rsidR="00D31F4D" w:rsidRPr="00D31F4D" w14:paraId="389CC5DC" w14:textId="77777777" w:rsidTr="000103C0">
        <w:tc>
          <w:tcPr>
            <w:tcW w:w="894" w:type="dxa"/>
          </w:tcPr>
          <w:p w14:paraId="490A0112"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1FD7E5EF"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42392B11" w14:textId="77777777" w:rsidTr="000103C0">
        <w:tc>
          <w:tcPr>
            <w:tcW w:w="894" w:type="dxa"/>
            <w:vMerge w:val="restart"/>
            <w:vAlign w:val="center"/>
          </w:tcPr>
          <w:p w14:paraId="715F6010"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72F5292A" w14:textId="77777777" w:rsidR="00D31F4D" w:rsidRPr="00D31F4D" w:rsidRDefault="00D31F4D" w:rsidP="00D31F4D">
            <w:pPr>
              <w:spacing w:before="20" w:after="20" w:line="240" w:lineRule="auto"/>
            </w:pPr>
            <w:r w:rsidRPr="00D31F4D">
              <w:t>Plain text indicates teacher action.</w:t>
            </w:r>
          </w:p>
        </w:tc>
      </w:tr>
      <w:tr w:rsidR="00D31F4D" w:rsidRPr="00D31F4D" w14:paraId="49393932" w14:textId="77777777" w:rsidTr="000103C0">
        <w:tc>
          <w:tcPr>
            <w:tcW w:w="894" w:type="dxa"/>
            <w:vMerge/>
          </w:tcPr>
          <w:p w14:paraId="2635F9ED" w14:textId="77777777" w:rsidR="00D31F4D" w:rsidRPr="00D31F4D" w:rsidRDefault="00D31F4D" w:rsidP="00D31F4D">
            <w:pPr>
              <w:spacing w:before="20" w:after="20" w:line="240" w:lineRule="auto"/>
              <w:jc w:val="center"/>
              <w:rPr>
                <w:b/>
                <w:color w:val="000000"/>
              </w:rPr>
            </w:pPr>
          </w:p>
        </w:tc>
        <w:tc>
          <w:tcPr>
            <w:tcW w:w="8466" w:type="dxa"/>
          </w:tcPr>
          <w:p w14:paraId="7FC1CF43"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68ED4571" w14:textId="77777777" w:rsidTr="000103C0">
        <w:tc>
          <w:tcPr>
            <w:tcW w:w="894" w:type="dxa"/>
            <w:vMerge/>
          </w:tcPr>
          <w:p w14:paraId="335416BF" w14:textId="77777777" w:rsidR="00D31F4D" w:rsidRPr="00D31F4D" w:rsidRDefault="00D31F4D" w:rsidP="00D31F4D">
            <w:pPr>
              <w:spacing w:before="20" w:after="20" w:line="240" w:lineRule="auto"/>
              <w:jc w:val="center"/>
              <w:rPr>
                <w:b/>
                <w:color w:val="000000"/>
              </w:rPr>
            </w:pPr>
          </w:p>
        </w:tc>
        <w:tc>
          <w:tcPr>
            <w:tcW w:w="8466" w:type="dxa"/>
          </w:tcPr>
          <w:p w14:paraId="3BF96039"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7754B4D7" w14:textId="77777777" w:rsidTr="00010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718DFEFA" w14:textId="77777777" w:rsidR="00D31F4D" w:rsidRPr="00D31F4D" w:rsidRDefault="00D31F4D" w:rsidP="00D31F4D">
            <w:pPr>
              <w:spacing w:before="40" w:after="0" w:line="240" w:lineRule="auto"/>
              <w:jc w:val="center"/>
            </w:pPr>
            <w:r w:rsidRPr="00D31F4D">
              <w:sym w:font="Webdings" w:char="F034"/>
            </w:r>
          </w:p>
        </w:tc>
        <w:tc>
          <w:tcPr>
            <w:tcW w:w="8466" w:type="dxa"/>
          </w:tcPr>
          <w:p w14:paraId="6F7BB17B" w14:textId="77777777" w:rsidR="00D31F4D" w:rsidRPr="00D31F4D" w:rsidRDefault="00D31F4D" w:rsidP="00D31F4D">
            <w:pPr>
              <w:spacing w:before="20" w:after="20" w:line="240" w:lineRule="auto"/>
            </w:pPr>
            <w:r w:rsidRPr="00D31F4D">
              <w:t>Indicates student action(s).</w:t>
            </w:r>
          </w:p>
        </w:tc>
      </w:tr>
      <w:tr w:rsidR="00D31F4D" w:rsidRPr="00D31F4D" w14:paraId="15FB15BD" w14:textId="77777777" w:rsidTr="00010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07AA915F" w14:textId="77777777" w:rsidR="00D31F4D" w:rsidRPr="00D31F4D" w:rsidRDefault="00D31F4D" w:rsidP="00D31F4D">
            <w:pPr>
              <w:spacing w:before="80" w:after="0" w:line="240" w:lineRule="auto"/>
              <w:jc w:val="center"/>
            </w:pPr>
            <w:r w:rsidRPr="00D31F4D">
              <w:sym w:font="Webdings" w:char="F028"/>
            </w:r>
          </w:p>
        </w:tc>
        <w:tc>
          <w:tcPr>
            <w:tcW w:w="8466" w:type="dxa"/>
          </w:tcPr>
          <w:p w14:paraId="3597A754"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4A195D2B" w14:textId="77777777" w:rsidTr="000103C0">
        <w:tc>
          <w:tcPr>
            <w:tcW w:w="894" w:type="dxa"/>
            <w:vAlign w:val="bottom"/>
          </w:tcPr>
          <w:p w14:paraId="5C7DAD6E"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5C733086"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4A182851" w14:textId="77777777" w:rsidR="00790BCC" w:rsidRPr="00790BCC" w:rsidRDefault="00790BCC" w:rsidP="00CA498D">
      <w:pPr>
        <w:pStyle w:val="LearningSequenceHeader"/>
      </w:pPr>
      <w:r w:rsidRPr="00790BCC">
        <w:t>Activity 1: Introduction of Lesson Agenda</w:t>
      </w:r>
      <w:r w:rsidRPr="00790BCC">
        <w:tab/>
        <w:t>5%</w:t>
      </w:r>
    </w:p>
    <w:p w14:paraId="1BCF8245" w14:textId="2F030629" w:rsidR="00FD4EFA" w:rsidRDefault="00FC0796" w:rsidP="00FC0796">
      <w:pPr>
        <w:pStyle w:val="TA"/>
      </w:pPr>
      <w:r>
        <w:t>Begin by reviewing the</w:t>
      </w:r>
      <w:r w:rsidR="00DD3A10">
        <w:t xml:space="preserve"> agenda and</w:t>
      </w:r>
      <w:r w:rsidR="00D60A92">
        <w:t xml:space="preserve"> the</w:t>
      </w:r>
      <w:r>
        <w:t xml:space="preserve"> assessed standard for this lesson: RL.11-12.</w:t>
      </w:r>
      <w:r w:rsidR="00203598">
        <w:t>2</w:t>
      </w:r>
      <w:r>
        <w:t>. In this lesson, students</w:t>
      </w:r>
      <w:r w:rsidR="00BA0D7A">
        <w:t xml:space="preserve"> </w:t>
      </w:r>
      <w:r w:rsidR="00C7507A">
        <w:t xml:space="preserve">independently identify and analyze evidence of central ideas interacting and building on each other in </w:t>
      </w:r>
      <w:r w:rsidR="00AA3D76">
        <w:t>chapters XXII</w:t>
      </w:r>
      <w:r w:rsidR="000103C0">
        <w:t>–</w:t>
      </w:r>
      <w:r w:rsidR="00AA3D76">
        <w:t>XXIV using</w:t>
      </w:r>
      <w:r w:rsidR="00C7507A">
        <w:t xml:space="preserve"> </w:t>
      </w:r>
      <w:r w:rsidR="000103C0">
        <w:t>the</w:t>
      </w:r>
      <w:r w:rsidR="00C7507A">
        <w:t xml:space="preserve"> 11.4.2 Lesson 13 Evidence Collection Tool. Students refer to this tool to help engage in critical dialogue and analysis </w:t>
      </w:r>
      <w:r w:rsidR="00AA3D76">
        <w:t>in a fishbowl discussion</w:t>
      </w:r>
      <w:r w:rsidR="00203598">
        <w:t>.</w:t>
      </w:r>
      <w:r w:rsidR="00691880">
        <w:t xml:space="preserve">   </w:t>
      </w:r>
    </w:p>
    <w:p w14:paraId="02C5588D" w14:textId="77777777" w:rsidR="00FC0796" w:rsidRPr="001735F1" w:rsidRDefault="00FC0796" w:rsidP="00FC0796">
      <w:pPr>
        <w:pStyle w:val="SA"/>
      </w:pPr>
      <w:r>
        <w:t xml:space="preserve">Students look at the agenda. </w:t>
      </w:r>
    </w:p>
    <w:p w14:paraId="67E2D7A3" w14:textId="42E17F3F" w:rsidR="00790BCC" w:rsidRPr="00790BCC" w:rsidRDefault="00790BCC" w:rsidP="007017EB">
      <w:pPr>
        <w:pStyle w:val="LearningSequenceHeader"/>
      </w:pPr>
      <w:r w:rsidRPr="00790BCC">
        <w:t>Activity 2: Homework Accountability</w:t>
      </w:r>
      <w:r w:rsidRPr="00790BCC">
        <w:tab/>
      </w:r>
      <w:r w:rsidR="00FF4DAF">
        <w:t>2</w:t>
      </w:r>
      <w:r w:rsidR="00D83CCA">
        <w:t>0</w:t>
      </w:r>
      <w:r w:rsidRPr="00790BCC">
        <w:t>%</w:t>
      </w:r>
    </w:p>
    <w:p w14:paraId="48F4DDD6" w14:textId="77777777" w:rsidR="00B12D1B" w:rsidRDefault="000103C0" w:rsidP="00B12D1B">
      <w:pPr>
        <w:pStyle w:val="TA"/>
      </w:pPr>
      <w:r>
        <w:t>Instruct students to take out their</w:t>
      </w:r>
      <w:r w:rsidR="00FF4DAF">
        <w:t xml:space="preserve"> </w:t>
      </w:r>
      <w:r>
        <w:t xml:space="preserve">responses to the previous lesson’s </w:t>
      </w:r>
      <w:r w:rsidR="00FF4DAF">
        <w:t xml:space="preserve">homework </w:t>
      </w:r>
      <w:r>
        <w:t>assignment</w:t>
      </w:r>
      <w:r w:rsidR="00FF4DAF">
        <w:t>. (Read and annotate chapters XXII</w:t>
      </w:r>
      <w:r>
        <w:t>–</w:t>
      </w:r>
      <w:r w:rsidR="00FF4DAF">
        <w:t>XXIV</w:t>
      </w:r>
      <w:r w:rsidR="00B05B7C">
        <w:t xml:space="preserve"> </w:t>
      </w:r>
      <w:r w:rsidR="00FF4DAF">
        <w:t xml:space="preserve">of </w:t>
      </w:r>
      <w:r w:rsidR="00FF4DAF" w:rsidRPr="003407B5">
        <w:rPr>
          <w:i/>
        </w:rPr>
        <w:t>The Awakening</w:t>
      </w:r>
      <w:r w:rsidR="00FF4DAF">
        <w:t xml:space="preserve"> </w:t>
      </w:r>
      <w:r w:rsidR="002F1518">
        <w:t>(</w:t>
      </w:r>
      <w:r w:rsidR="00FF4DAF">
        <w:t xml:space="preserve">from “One morning on his way into town” </w:t>
      </w:r>
      <w:r w:rsidR="00C7507A">
        <w:t xml:space="preserve">to </w:t>
      </w:r>
      <w:r w:rsidR="00FF4DAF">
        <w:t xml:space="preserve">“such as she had </w:t>
      </w:r>
      <w:r w:rsidR="00947323">
        <w:t xml:space="preserve">not </w:t>
      </w:r>
      <w:r w:rsidR="00FF4DAF">
        <w:t>known before”</w:t>
      </w:r>
      <w:r w:rsidR="002F1518">
        <w:t>)</w:t>
      </w:r>
      <w:r w:rsidR="00FF4DAF">
        <w:t xml:space="preserve">. </w:t>
      </w:r>
      <w:r w:rsidR="00B12D1B">
        <w:t>Instruct students to form pairs to discuss their responses.</w:t>
      </w:r>
    </w:p>
    <w:p w14:paraId="74EF3BC5" w14:textId="77777777" w:rsidR="00B12D1B" w:rsidRDefault="00B12D1B" w:rsidP="00B12D1B">
      <w:pPr>
        <w:pStyle w:val="SA"/>
        <w:numPr>
          <w:ilvl w:val="0"/>
          <w:numId w:val="8"/>
        </w:numPr>
        <w:ind w:left="720"/>
      </w:pPr>
      <w:r>
        <w:t>Student pairs discuss their annotations from the previous lesson’s homework.</w:t>
      </w:r>
    </w:p>
    <w:p w14:paraId="74BCE774" w14:textId="7009F47A" w:rsidR="00C7507A" w:rsidRDefault="00C7507A" w:rsidP="00B12D1B">
      <w:pPr>
        <w:pStyle w:val="SR"/>
      </w:pPr>
      <w:r>
        <w:lastRenderedPageBreak/>
        <w:t>Student annotations may include:</w:t>
      </w:r>
    </w:p>
    <w:p w14:paraId="0E084900" w14:textId="68F3468E" w:rsidR="00C7507A" w:rsidRDefault="00A40FFB" w:rsidP="00C7507A">
      <w:pPr>
        <w:pStyle w:val="SASRBullet"/>
      </w:pPr>
      <w:r>
        <w:t>E</w:t>
      </w:r>
      <w:r w:rsidR="00C7507A">
        <w:t xml:space="preserve">xclamation point </w:t>
      </w:r>
      <w:r w:rsidR="00B12D1B">
        <w:t>near</w:t>
      </w:r>
      <w:r w:rsidR="00C7507A">
        <w:t xml:space="preserve"> “</w:t>
      </w:r>
      <w:r>
        <w:t>‘</w:t>
      </w:r>
      <w:r w:rsidR="00B12D1B">
        <w:t>[s]</w:t>
      </w:r>
      <w:r w:rsidR="00C7507A">
        <w:t>he lets the housekeeping go to the dickens</w:t>
      </w:r>
      <w:r>
        <w:t>’</w:t>
      </w:r>
      <w:r w:rsidR="00C7507A">
        <w:t>” because this is not a real symptom of any kind of disease</w:t>
      </w:r>
      <w:r>
        <w:t xml:space="preserve"> (p. 72)</w:t>
      </w:r>
      <w:r w:rsidR="00C7507A">
        <w:t xml:space="preserve">. </w:t>
      </w:r>
    </w:p>
    <w:p w14:paraId="6EE54237" w14:textId="6823426D" w:rsidR="00C7507A" w:rsidRDefault="00A40FFB" w:rsidP="00C7507A">
      <w:pPr>
        <w:pStyle w:val="SASRBullet"/>
      </w:pPr>
      <w:r>
        <w:t>S</w:t>
      </w:r>
      <w:r w:rsidR="00C7507A">
        <w:t xml:space="preserve">tar </w:t>
      </w:r>
      <w:r w:rsidR="00B12D1B">
        <w:t>near</w:t>
      </w:r>
      <w:r w:rsidR="00C7507A">
        <w:t xml:space="preserve"> “</w:t>
      </w:r>
      <w:r>
        <w:t>‘</w:t>
      </w:r>
      <w:r w:rsidR="00B12D1B">
        <w:t>[s]</w:t>
      </w:r>
      <w:r w:rsidR="00C7507A">
        <w:t>he’s making it devilishly uncomfortable for me</w:t>
      </w:r>
      <w:r>
        <w:t>’</w:t>
      </w:r>
      <w:r w:rsidR="00C7507A">
        <w:t>” because Mr. Pontellier worries about the effect of his wife’s mood on himself</w:t>
      </w:r>
      <w:r>
        <w:t xml:space="preserve"> (p. 73)</w:t>
      </w:r>
      <w:r w:rsidR="00C7507A">
        <w:t>.</w:t>
      </w:r>
    </w:p>
    <w:p w14:paraId="49D5DE54" w14:textId="53D27715" w:rsidR="000731F3" w:rsidRDefault="00B12D1B" w:rsidP="00C7507A">
      <w:pPr>
        <w:pStyle w:val="SASRBullet"/>
      </w:pPr>
      <w:r>
        <w:t>Arrow near</w:t>
      </w:r>
      <w:r w:rsidR="000731F3">
        <w:t>:</w:t>
      </w:r>
    </w:p>
    <w:p w14:paraId="6C2A212D" w14:textId="60408DE9" w:rsidR="00C7507A" w:rsidRDefault="00C7507A" w:rsidP="00C269EF">
      <w:pPr>
        <w:pStyle w:val="SASRBullet"/>
        <w:numPr>
          <w:ilvl w:val="1"/>
          <w:numId w:val="33"/>
        </w:numPr>
        <w:ind w:left="1440"/>
      </w:pPr>
      <w:r>
        <w:t xml:space="preserve"> “His coming was in the nature of a welcome disturbance; it seemed to furnish a new direction for her emotions” because Edna’s father is another man whose presence seems to change her temperament</w:t>
      </w:r>
      <w:r w:rsidR="00A40FFB">
        <w:t xml:space="preserve"> (p. 75)</w:t>
      </w:r>
      <w:r>
        <w:t>.</w:t>
      </w:r>
    </w:p>
    <w:p w14:paraId="2747BC73" w14:textId="4489C99E" w:rsidR="00C7507A" w:rsidRDefault="00C7507A" w:rsidP="00C269EF">
      <w:pPr>
        <w:pStyle w:val="SASRBullet"/>
        <w:numPr>
          <w:ilvl w:val="1"/>
          <w:numId w:val="33"/>
        </w:numPr>
        <w:ind w:left="1440"/>
      </w:pPr>
      <w:r>
        <w:t>“</w:t>
      </w:r>
      <w:r w:rsidR="00A40FFB">
        <w:t>‘</w:t>
      </w:r>
      <w:r>
        <w:t>I hope to heaven it isn’t Alc</w:t>
      </w:r>
      <w:r w:rsidR="000055C1">
        <w:t>é</w:t>
      </w:r>
      <w:r w:rsidR="000103C0">
        <w:t>e Arobin</w:t>
      </w:r>
      <w:r w:rsidR="00A40FFB">
        <w:t>’</w:t>
      </w:r>
      <w:r w:rsidR="000103C0">
        <w:t>” (p. 79)</w:t>
      </w:r>
      <w:r w:rsidR="000055C1">
        <w:t>,</w:t>
      </w:r>
      <w:r w:rsidR="000103C0">
        <w:t xml:space="preserve"> because the d</w:t>
      </w:r>
      <w:r>
        <w:t xml:space="preserve">octor’s conversation with Mr. Pontellier confirms the answer to his question, “‘Is there any man in the case?’” </w:t>
      </w:r>
      <w:r w:rsidR="000055C1">
        <w:br/>
      </w:r>
      <w:r>
        <w:t>(p. 75) and supports the doctor’s hunch that Edna is in love with someone else.</w:t>
      </w:r>
    </w:p>
    <w:p w14:paraId="0615606C" w14:textId="42BB10AF" w:rsidR="00C7507A" w:rsidRDefault="00C7507A" w:rsidP="00C269EF">
      <w:pPr>
        <w:pStyle w:val="SASRBullet"/>
        <w:numPr>
          <w:ilvl w:val="1"/>
          <w:numId w:val="33"/>
        </w:numPr>
        <w:ind w:left="1440"/>
      </w:pPr>
      <w:r>
        <w:t>“Edna and her father had a warm, and almost violent dispute upon the subject of her refusal to attend her sister’s wedding” because this argument demonstrates how Edna does not care about societal expectations like a wedding or marriage</w:t>
      </w:r>
      <w:r w:rsidR="00794D3E">
        <w:t xml:space="preserve"> (p. 79)</w:t>
      </w:r>
      <w:r>
        <w:t xml:space="preserve">. </w:t>
      </w:r>
    </w:p>
    <w:p w14:paraId="7D20BE23" w14:textId="77777777" w:rsidR="00C7507A" w:rsidRDefault="00C7507A" w:rsidP="00C7507A">
      <w:pPr>
        <w:pStyle w:val="IN"/>
      </w:pPr>
      <w:r>
        <w:t xml:space="preserve">This annotation supports students’ engagement with W.11-12.9.a, which addresses the use of textual evidence in writing. </w:t>
      </w:r>
    </w:p>
    <w:p w14:paraId="6C2B39AD" w14:textId="77777777" w:rsidR="007959ED" w:rsidRDefault="007959ED" w:rsidP="009D63DA">
      <w:pPr>
        <w:pStyle w:val="BR"/>
      </w:pPr>
    </w:p>
    <w:p w14:paraId="51509084" w14:textId="77777777" w:rsidR="00C7507A" w:rsidRDefault="00C7507A" w:rsidP="00C7507A">
      <w:pPr>
        <w:pStyle w:val="TA"/>
      </w:pPr>
      <w:r>
        <w:t xml:space="preserve">Instruct student pairs to share and discuss the vocabulary words they identified and defined in the previous lesson’s homework. </w:t>
      </w:r>
    </w:p>
    <w:p w14:paraId="1AC4FCBC" w14:textId="210BFB49" w:rsidR="00C7507A" w:rsidRPr="009D63DA" w:rsidRDefault="00C7507A" w:rsidP="00C7507A">
      <w:pPr>
        <w:pStyle w:val="SR"/>
        <w:rPr>
          <w:i/>
        </w:rPr>
      </w:pPr>
      <w:r>
        <w:t xml:space="preserve">Students may identify the following words: </w:t>
      </w:r>
      <w:r w:rsidRPr="009D63DA">
        <w:rPr>
          <w:i/>
        </w:rPr>
        <w:t xml:space="preserve">pseudo, antecedents, atone, idiosyncrasies, fathom, perambulations, bequeathed, coquetted, wiles, filial, ire, espoused, palpitant, repression, pirogue, rapt, oblivious, interpose, coercion, ardent, solicitous, larder, </w:t>
      </w:r>
      <w:r w:rsidRPr="00245F71">
        <w:t>and</w:t>
      </w:r>
      <w:r w:rsidRPr="009D63DA">
        <w:rPr>
          <w:i/>
        </w:rPr>
        <w:t xml:space="preserve"> upon her mettle.</w:t>
      </w:r>
    </w:p>
    <w:p w14:paraId="1220778A" w14:textId="4098776C" w:rsidR="00C7507A" w:rsidRDefault="00C7507A" w:rsidP="00C7507A">
      <w:pPr>
        <w:pStyle w:val="IN"/>
      </w:pPr>
      <w:r w:rsidRPr="00FB488E">
        <w:rPr>
          <w:b/>
        </w:rPr>
        <w:t>Differentiation Consideration:</w:t>
      </w:r>
      <w:r>
        <w:t xml:space="preserve"> Students may also identify the following words: </w:t>
      </w:r>
      <w:r w:rsidRPr="009D63DA">
        <w:rPr>
          <w:i/>
        </w:rPr>
        <w:t>eternal, hereditary, spec</w:t>
      </w:r>
      <w:r w:rsidR="002F1518">
        <w:rPr>
          <w:i/>
        </w:rPr>
        <w:t>tacles, recollection, peculiar,</w:t>
      </w:r>
      <w:r w:rsidRPr="009D63DA">
        <w:rPr>
          <w:i/>
        </w:rPr>
        <w:t xml:space="preserve"> intrusion, profusion, devoid, kittenish, beneficent, fierce, unrest, labored, lenient, endeavor, </w:t>
      </w:r>
      <w:r w:rsidR="00847FFD">
        <w:rPr>
          <w:i/>
        </w:rPr>
        <w:t xml:space="preserve">and </w:t>
      </w:r>
      <w:r w:rsidRPr="009D63DA">
        <w:rPr>
          <w:i/>
        </w:rPr>
        <w:t>welfare</w:t>
      </w:r>
      <w:r w:rsidR="00847FFD">
        <w:rPr>
          <w:i/>
        </w:rPr>
        <w:t>.</w:t>
      </w:r>
      <w:r>
        <w:t xml:space="preserve"> </w:t>
      </w:r>
    </w:p>
    <w:p w14:paraId="0296A84D" w14:textId="77777777" w:rsidR="00C7507A" w:rsidRPr="00790BCC" w:rsidRDefault="00C7507A" w:rsidP="00C7507A">
      <w:pPr>
        <w:pStyle w:val="IN"/>
      </w:pPr>
      <w:r>
        <w:t>Definitions are provided in the Vocabulary box in this lesson.</w:t>
      </w:r>
    </w:p>
    <w:p w14:paraId="68C34A2B" w14:textId="77777777" w:rsidR="00C7507A" w:rsidRDefault="00C7507A" w:rsidP="00297EFB">
      <w:pPr>
        <w:pStyle w:val="BR"/>
      </w:pPr>
    </w:p>
    <w:p w14:paraId="2701364E" w14:textId="73E53E2A" w:rsidR="007959ED" w:rsidRDefault="00F21256" w:rsidP="009D63DA">
      <w:pPr>
        <w:pStyle w:val="TA"/>
      </w:pPr>
      <w:r>
        <w:t>Instruct</w:t>
      </w:r>
      <w:r w:rsidR="007959ED">
        <w:t xml:space="preserve"> student</w:t>
      </w:r>
      <w:r>
        <w:t xml:space="preserve"> pairs</w:t>
      </w:r>
      <w:r w:rsidR="007959ED">
        <w:t xml:space="preserve"> to </w:t>
      </w:r>
      <w:r w:rsidR="000103C0">
        <w:t>take out their responses to the next part of the previous lesson’s homework assignment. (C</w:t>
      </w:r>
      <w:r w:rsidR="000103C0" w:rsidRPr="00BA2AE9">
        <w:rPr>
          <w:rFonts w:eastAsia="Times New Roman"/>
          <w:color w:val="222222"/>
          <w:shd w:val="clear" w:color="auto" w:fill="FFFFFF"/>
        </w:rPr>
        <w:t xml:space="preserve">ontinue to </w:t>
      </w:r>
      <w:r w:rsidR="00B1789A">
        <w:rPr>
          <w:rFonts w:eastAsia="Times New Roman"/>
          <w:color w:val="222222"/>
          <w:shd w:val="clear" w:color="auto" w:fill="FFFFFF"/>
        </w:rPr>
        <w:t>revise</w:t>
      </w:r>
      <w:r w:rsidR="000103C0">
        <w:rPr>
          <w:rFonts w:eastAsia="Times New Roman"/>
          <w:color w:val="222222"/>
          <w:shd w:val="clear" w:color="auto" w:fill="FFFFFF"/>
        </w:rPr>
        <w:t xml:space="preserve"> your narrative writing piece</w:t>
      </w:r>
      <w:r w:rsidR="00C64487">
        <w:rPr>
          <w:rFonts w:eastAsia="Times New Roman"/>
          <w:color w:val="222222"/>
          <w:shd w:val="clear" w:color="auto" w:fill="FFFFFF"/>
        </w:rPr>
        <w:t>,</w:t>
      </w:r>
      <w:r w:rsidR="000103C0">
        <w:rPr>
          <w:rFonts w:eastAsia="Times New Roman"/>
          <w:color w:val="222222"/>
          <w:shd w:val="clear" w:color="auto" w:fill="FFFFFF"/>
        </w:rPr>
        <w:t xml:space="preserve"> </w:t>
      </w:r>
      <w:r w:rsidR="000103C0" w:rsidRPr="00BA2AE9">
        <w:rPr>
          <w:rFonts w:eastAsia="Times New Roman"/>
          <w:color w:val="222222"/>
          <w:shd w:val="clear" w:color="auto" w:fill="FFFFFF"/>
        </w:rPr>
        <w:t>based on peer feedback</w:t>
      </w:r>
      <w:r w:rsidR="00C64487">
        <w:rPr>
          <w:rFonts w:eastAsia="Times New Roman"/>
          <w:color w:val="222222"/>
          <w:shd w:val="clear" w:color="auto" w:fill="FFFFFF"/>
        </w:rPr>
        <w:t>,</w:t>
      </w:r>
      <w:r w:rsidR="000103C0" w:rsidRPr="00BA2AE9">
        <w:rPr>
          <w:rFonts w:eastAsia="Times New Roman"/>
          <w:color w:val="222222"/>
          <w:shd w:val="clear" w:color="auto" w:fill="FFFFFF"/>
        </w:rPr>
        <w:t xml:space="preserve"> and come to class prepared to </w:t>
      </w:r>
      <w:r w:rsidR="00C64487">
        <w:rPr>
          <w:rFonts w:eastAsia="Times New Roman"/>
          <w:color w:val="222222"/>
          <w:shd w:val="clear" w:color="auto" w:fill="FFFFFF"/>
        </w:rPr>
        <w:t>discuss</w:t>
      </w:r>
      <w:r w:rsidR="000103C0" w:rsidRPr="00BA2AE9">
        <w:rPr>
          <w:rFonts w:eastAsia="Times New Roman"/>
          <w:color w:val="222222"/>
          <w:shd w:val="clear" w:color="auto" w:fill="FFFFFF"/>
        </w:rPr>
        <w:t xml:space="preserve"> 1</w:t>
      </w:r>
      <w:r w:rsidR="000103C0">
        <w:t>–</w:t>
      </w:r>
      <w:r w:rsidR="000103C0" w:rsidRPr="00BA2AE9">
        <w:rPr>
          <w:rFonts w:eastAsia="Times New Roman"/>
          <w:color w:val="222222"/>
          <w:shd w:val="clear" w:color="auto" w:fill="FFFFFF"/>
        </w:rPr>
        <w:t>2 revisions</w:t>
      </w:r>
      <w:r w:rsidR="000103C0">
        <w:rPr>
          <w:rFonts w:eastAsia="Times New Roman"/>
          <w:color w:val="222222"/>
          <w:shd w:val="clear" w:color="auto" w:fill="FFFFFF"/>
        </w:rPr>
        <w:t>.) Instruct student pairs to</w:t>
      </w:r>
      <w:r w:rsidR="000103C0">
        <w:t xml:space="preserve"> </w:t>
      </w:r>
      <w:r w:rsidR="007959ED">
        <w:t>discuss their</w:t>
      </w:r>
      <w:r>
        <w:t xml:space="preserve"> </w:t>
      </w:r>
      <w:r w:rsidR="007959ED">
        <w:t>revisions and how they incorporated the skills of W.11-12.3.c in their</w:t>
      </w:r>
      <w:r w:rsidR="008D4B20">
        <w:t xml:space="preserve"> narrative</w:t>
      </w:r>
      <w:r w:rsidR="007959ED">
        <w:t xml:space="preserve"> writing</w:t>
      </w:r>
      <w:r w:rsidR="00C64487">
        <w:t xml:space="preserve"> pieces</w:t>
      </w:r>
      <w:r w:rsidR="007959ED">
        <w:t xml:space="preserve">. </w:t>
      </w:r>
    </w:p>
    <w:p w14:paraId="748D2147" w14:textId="04516BC4" w:rsidR="007959ED" w:rsidRDefault="007959ED" w:rsidP="009D63DA">
      <w:pPr>
        <w:pStyle w:val="TA"/>
      </w:pPr>
      <w:r>
        <w:t>Instruct students to submit their</w:t>
      </w:r>
      <w:r w:rsidR="008D4B20">
        <w:t xml:space="preserve"> revised</w:t>
      </w:r>
      <w:r>
        <w:t xml:space="preserve"> narrative writing piece</w:t>
      </w:r>
      <w:r w:rsidR="005760FB">
        <w:t>s</w:t>
      </w:r>
      <w:r>
        <w:t xml:space="preserve"> after their discussion.</w:t>
      </w:r>
    </w:p>
    <w:p w14:paraId="6542A3EA" w14:textId="328F5DB7" w:rsidR="00B414A3" w:rsidRDefault="007959ED" w:rsidP="00FD7671">
      <w:pPr>
        <w:pStyle w:val="SR"/>
      </w:pPr>
      <w:r>
        <w:t xml:space="preserve">Student revisions will vary depending on the narrative writing. Students should use the language of W.11-12.3.c in their discussion. </w:t>
      </w:r>
    </w:p>
    <w:p w14:paraId="4897436A" w14:textId="77777777" w:rsidR="00BD7EA5" w:rsidRPr="00790BCC" w:rsidRDefault="00BD7EA5" w:rsidP="00BD7EA5">
      <w:pPr>
        <w:pStyle w:val="LearningSequenceHeader"/>
      </w:pPr>
      <w:r>
        <w:t xml:space="preserve">Activity </w:t>
      </w:r>
      <w:r w:rsidR="005461CC">
        <w:t>3</w:t>
      </w:r>
      <w:r>
        <w:t xml:space="preserve">: </w:t>
      </w:r>
      <w:r w:rsidR="00D433AB">
        <w:t>Independent</w:t>
      </w:r>
      <w:r w:rsidR="005432A6">
        <w:t xml:space="preserve"> Text Analysis</w:t>
      </w:r>
      <w:r w:rsidRPr="00790BCC">
        <w:tab/>
      </w:r>
      <w:r w:rsidR="00AB2A80">
        <w:t>25</w:t>
      </w:r>
      <w:r w:rsidRPr="00790BCC">
        <w:t>%</w:t>
      </w:r>
    </w:p>
    <w:p w14:paraId="6E021990" w14:textId="12901434" w:rsidR="00BD7EA5" w:rsidRDefault="00AB2A80" w:rsidP="00831097">
      <w:pPr>
        <w:pStyle w:val="TA"/>
      </w:pPr>
      <w:r>
        <w:t xml:space="preserve">Distribute the 11.4.2 Lesson </w:t>
      </w:r>
      <w:r w:rsidR="008C6A41">
        <w:t xml:space="preserve">13 </w:t>
      </w:r>
      <w:r>
        <w:t>Evidence Collection</w:t>
      </w:r>
      <w:r w:rsidR="008C6A41">
        <w:t xml:space="preserve"> Tool</w:t>
      </w:r>
      <w:r>
        <w:t>. Explain to students that this tool</w:t>
      </w:r>
      <w:r w:rsidR="000103C0">
        <w:t xml:space="preserve"> is used in today’s lesson to </w:t>
      </w:r>
      <w:r>
        <w:t>guide their</w:t>
      </w:r>
      <w:r w:rsidR="004D4821">
        <w:t xml:space="preserve"> fishbowl</w:t>
      </w:r>
      <w:r>
        <w:t xml:space="preserve"> discussion in the following activity.</w:t>
      </w:r>
    </w:p>
    <w:p w14:paraId="619BA445" w14:textId="77777777" w:rsidR="00AB2A80" w:rsidRDefault="00AB2A80" w:rsidP="00AB2A80">
      <w:pPr>
        <w:pStyle w:val="SA"/>
      </w:pPr>
      <w:r>
        <w:t xml:space="preserve">Students follow along. </w:t>
      </w:r>
    </w:p>
    <w:p w14:paraId="2AF9C7C1" w14:textId="4C1B4655" w:rsidR="00AB2A80" w:rsidRDefault="00AB2A80" w:rsidP="00831097">
      <w:pPr>
        <w:pStyle w:val="TA"/>
      </w:pPr>
      <w:r>
        <w:t>Instruct students to ind</w:t>
      </w:r>
      <w:r w:rsidR="00635D26">
        <w:t>ependently review chapters XXII–</w:t>
      </w:r>
      <w:r>
        <w:t xml:space="preserve">XXIV </w:t>
      </w:r>
      <w:r w:rsidR="00E72D28">
        <w:t>in</w:t>
      </w:r>
      <w:r>
        <w:t xml:space="preserve"> </w:t>
      </w:r>
      <w:r w:rsidRPr="00AB2A80">
        <w:rPr>
          <w:i/>
        </w:rPr>
        <w:t>The Awakening</w:t>
      </w:r>
      <w:r>
        <w:t xml:space="preserve">, and record evidence and analysis in response to the following prompt: </w:t>
      </w:r>
    </w:p>
    <w:p w14:paraId="4B71050A" w14:textId="5C0C8CD2" w:rsidR="00AB2A80" w:rsidRDefault="00AB2A80" w:rsidP="00AB2A80">
      <w:pPr>
        <w:pStyle w:val="Q"/>
      </w:pPr>
      <w:r>
        <w:t>How do two central ideas continue to interact and build on one another in chapters XXII</w:t>
      </w:r>
      <w:r w:rsidR="00635D26">
        <w:t>–</w:t>
      </w:r>
      <w:r>
        <w:t>XXIV?</w:t>
      </w:r>
    </w:p>
    <w:p w14:paraId="49DB26E0" w14:textId="77777777" w:rsidR="00AB2A80" w:rsidRDefault="00AB2A80" w:rsidP="00AB2A80">
      <w:pPr>
        <w:pStyle w:val="SA"/>
      </w:pPr>
      <w:r>
        <w:t xml:space="preserve">Students independently review the text and complete the </w:t>
      </w:r>
      <w:r w:rsidR="00773C63">
        <w:t>11.4.2 Lesson 13 Evidence Collection Tool</w:t>
      </w:r>
      <w:r>
        <w:t>.</w:t>
      </w:r>
    </w:p>
    <w:p w14:paraId="776F3BD5" w14:textId="77777777" w:rsidR="00AB2A80" w:rsidRDefault="00AB2A80" w:rsidP="009D63DA">
      <w:pPr>
        <w:pStyle w:val="SR"/>
      </w:pPr>
      <w:r>
        <w:t xml:space="preserve">See the Model </w:t>
      </w:r>
      <w:r w:rsidR="00773C63">
        <w:t>11.4.2 Lesson 13 Evidence Collection Tool</w:t>
      </w:r>
      <w:r>
        <w:t xml:space="preserve"> at the end of this lesson.</w:t>
      </w:r>
    </w:p>
    <w:p w14:paraId="01576021" w14:textId="77777777" w:rsidR="00AB2A80" w:rsidRDefault="00AB2A80" w:rsidP="00AB2A80">
      <w:pPr>
        <w:pStyle w:val="IN"/>
      </w:pPr>
      <w:r>
        <w:t xml:space="preserve">This activity supports students’ engagement with W.11-12.9.a, which addresses </w:t>
      </w:r>
      <w:r w:rsidRPr="0041714E">
        <w:t>the use of textual evidence in writing.</w:t>
      </w:r>
    </w:p>
    <w:p w14:paraId="100F8E4F" w14:textId="77777777" w:rsidR="00AB2A80" w:rsidRDefault="00AB2A80" w:rsidP="00AB2A80">
      <w:pPr>
        <w:pStyle w:val="IN"/>
      </w:pPr>
      <w:r>
        <w:rPr>
          <w:b/>
        </w:rPr>
        <w:t xml:space="preserve">Differentiation Consideration: </w:t>
      </w:r>
      <w:r>
        <w:t xml:space="preserve">Consider modeling </w:t>
      </w:r>
      <w:r w:rsidR="00F82F05">
        <w:t xml:space="preserve">a few examples from </w:t>
      </w:r>
      <w:r>
        <w:t>the</w:t>
      </w:r>
      <w:r w:rsidR="00F82F05">
        <w:t xml:space="preserve"> model</w:t>
      </w:r>
      <w:r>
        <w:t xml:space="preserve"> </w:t>
      </w:r>
      <w:r w:rsidR="00773C63">
        <w:t>11.4.2 Lesson 13 Evidence Collection Tool</w:t>
      </w:r>
      <w:r>
        <w:t xml:space="preserve"> to support student understanding during this activity.</w:t>
      </w:r>
    </w:p>
    <w:p w14:paraId="3FD328A5" w14:textId="3DF7896C" w:rsidR="00EF0B4A" w:rsidRPr="00790BCC" w:rsidRDefault="006D2D78" w:rsidP="00AB2A80">
      <w:pPr>
        <w:pStyle w:val="IN"/>
      </w:pPr>
      <w:r>
        <w:t xml:space="preserve">This activity differs from previous lessons’ reading and discussion activities by allowing students more independence in analyzing the text before discussing their findings. </w:t>
      </w:r>
      <w:r w:rsidR="00EF0B4A" w:rsidRPr="00EF0B4A">
        <w:t>For the reading and text analysis in this lesson, students work independently to identify key evidence that supports their analysis of how two central ideas continue to interact and build on one another in this excerpt of the text</w:t>
      </w:r>
      <w:r>
        <w:t xml:space="preserve"> before discussing their </w:t>
      </w:r>
      <w:r w:rsidR="00EF0B4A">
        <w:t xml:space="preserve">analysis in </w:t>
      </w:r>
      <w:r w:rsidR="00E16D76">
        <w:t>a</w:t>
      </w:r>
      <w:r w:rsidR="002F26B0">
        <w:t xml:space="preserve"> </w:t>
      </w:r>
      <w:r w:rsidR="00EF0B4A">
        <w:t>fishbowl discussion</w:t>
      </w:r>
      <w:r w:rsidR="00E16D76">
        <w:t xml:space="preserve"> and</w:t>
      </w:r>
      <w:r w:rsidR="00F45A8E">
        <w:t xml:space="preserve"> completing</w:t>
      </w:r>
      <w:r w:rsidR="00E16D76">
        <w:t xml:space="preserve"> a Quick Write assessment</w:t>
      </w:r>
      <w:r w:rsidR="00EF0B4A">
        <w:t xml:space="preserve">. </w:t>
      </w:r>
    </w:p>
    <w:p w14:paraId="22CB0CE9" w14:textId="1DF5CC54" w:rsidR="00BD7EA5" w:rsidRPr="00790BCC" w:rsidRDefault="00BD7EA5" w:rsidP="00BD7EA5">
      <w:pPr>
        <w:pStyle w:val="LearningSequenceHeader"/>
      </w:pPr>
      <w:r>
        <w:t xml:space="preserve">Activity </w:t>
      </w:r>
      <w:r w:rsidR="005461CC">
        <w:t>4</w:t>
      </w:r>
      <w:r>
        <w:t xml:space="preserve">: </w:t>
      </w:r>
      <w:r w:rsidR="00E72D28">
        <w:t>Fishbowl</w:t>
      </w:r>
      <w:r w:rsidR="00F82F05">
        <w:t xml:space="preserve"> </w:t>
      </w:r>
      <w:r>
        <w:t>Discussion</w:t>
      </w:r>
      <w:r w:rsidRPr="00790BCC">
        <w:tab/>
      </w:r>
      <w:r w:rsidR="00D83CCA">
        <w:t>35</w:t>
      </w:r>
      <w:r w:rsidRPr="00790BCC">
        <w:t>%</w:t>
      </w:r>
    </w:p>
    <w:p w14:paraId="62BB0309" w14:textId="769E6B09" w:rsidR="00BD7EA5" w:rsidRDefault="00635D26" w:rsidP="00831097">
      <w:pPr>
        <w:pStyle w:val="TA"/>
      </w:pPr>
      <w:r>
        <w:t>Post or project</w:t>
      </w:r>
      <w:r w:rsidR="00CD5DCE">
        <w:t xml:space="preserve"> the </w:t>
      </w:r>
      <w:r w:rsidR="00D83CCA">
        <w:t>following</w:t>
      </w:r>
      <w:r w:rsidR="00CD5DCE">
        <w:t xml:space="preserve"> prompt: </w:t>
      </w:r>
    </w:p>
    <w:p w14:paraId="3B70598B" w14:textId="0AB5E35D" w:rsidR="00BD7EA5" w:rsidRDefault="00CD5DCE" w:rsidP="00CD5DCE">
      <w:pPr>
        <w:pStyle w:val="Q"/>
      </w:pPr>
      <w:r>
        <w:t>How do two central ideas continue to interact and build on one another in chapters XXII</w:t>
      </w:r>
      <w:r w:rsidR="00635D26">
        <w:t>–</w:t>
      </w:r>
      <w:r>
        <w:t>XXIV?</w:t>
      </w:r>
    </w:p>
    <w:p w14:paraId="60280B33" w14:textId="77777777" w:rsidR="00CD5DCE" w:rsidRDefault="00CD5DCE" w:rsidP="00CD5DCE">
      <w:pPr>
        <w:pStyle w:val="IN"/>
      </w:pPr>
      <w:r>
        <w:t>Display the prompt for students to see, or provide the prompt in hard copy.</w:t>
      </w:r>
    </w:p>
    <w:p w14:paraId="7B429E55" w14:textId="5DB098F0" w:rsidR="00CD5DCE" w:rsidRPr="005F0552" w:rsidRDefault="00BA1878" w:rsidP="005F0552">
      <w:pPr>
        <w:pStyle w:val="TA"/>
      </w:pPr>
      <w:r w:rsidRPr="005F0552">
        <w:t>Transition</w:t>
      </w:r>
      <w:r w:rsidR="00CD5DCE" w:rsidRPr="005F0552">
        <w:t xml:space="preserve"> the class into two equal groups </w:t>
      </w:r>
      <w:r w:rsidRPr="005F0552">
        <w:t>by</w:t>
      </w:r>
      <w:r w:rsidR="00CD5DCE" w:rsidRPr="005F0552">
        <w:t xml:space="preserve"> form</w:t>
      </w:r>
      <w:r w:rsidRPr="005F0552">
        <w:t>ing</w:t>
      </w:r>
      <w:r w:rsidR="00635D26">
        <w:t xml:space="preserve"> two circles: </w:t>
      </w:r>
      <w:r w:rsidR="00CD5DCE" w:rsidRPr="005F0552">
        <w:t>one inner</w:t>
      </w:r>
      <w:r w:rsidRPr="005F0552">
        <w:t xml:space="preserve"> circle</w:t>
      </w:r>
      <w:r w:rsidR="00CD5DCE" w:rsidRPr="005F0552">
        <w:t xml:space="preserve"> and one outer</w:t>
      </w:r>
      <w:r w:rsidRPr="005F0552">
        <w:t xml:space="preserve"> circle</w:t>
      </w:r>
      <w:r w:rsidR="00CD5DCE" w:rsidRPr="005F0552">
        <w:t xml:space="preserve">. Explain to students </w:t>
      </w:r>
      <w:r w:rsidR="00635D26">
        <w:t xml:space="preserve">how the fishbowl discussion works: </w:t>
      </w:r>
      <w:r w:rsidR="00CD5DCE" w:rsidRPr="005F0552">
        <w:t xml:space="preserve">the inner circle </w:t>
      </w:r>
      <w:r w:rsidR="005F0552">
        <w:t>is</w:t>
      </w:r>
      <w:r w:rsidR="00CD5DCE" w:rsidRPr="005F0552">
        <w:t xml:space="preserve"> the discussion group, while the outer </w:t>
      </w:r>
      <w:r w:rsidRPr="005F0552">
        <w:t>circle</w:t>
      </w:r>
      <w:r w:rsidR="00CD5DCE" w:rsidRPr="005F0552">
        <w:t xml:space="preserve"> listen</w:t>
      </w:r>
      <w:r w:rsidR="005F0552">
        <w:t>s</w:t>
      </w:r>
      <w:r w:rsidR="00CD5DCE" w:rsidRPr="005F0552">
        <w:t xml:space="preserve"> and take</w:t>
      </w:r>
      <w:r w:rsidR="00635D26">
        <w:t>s</w:t>
      </w:r>
      <w:r w:rsidR="00CD5DCE" w:rsidRPr="005F0552">
        <w:t xml:space="preserve"> notes on the inner gro</w:t>
      </w:r>
      <w:r w:rsidRPr="005F0552">
        <w:t>up</w:t>
      </w:r>
      <w:r w:rsidR="00CD5DCE" w:rsidRPr="005F0552">
        <w:t xml:space="preserve">’s discussion. </w:t>
      </w:r>
      <w:r w:rsidRPr="005F0552">
        <w:t>Following the</w:t>
      </w:r>
      <w:r w:rsidR="005E0842" w:rsidRPr="005F0552">
        <w:t xml:space="preserve"> first round of</w:t>
      </w:r>
      <w:r w:rsidRPr="005F0552">
        <w:t xml:space="preserve"> discussion</w:t>
      </w:r>
      <w:r w:rsidR="00CD5DCE" w:rsidRPr="005F0552">
        <w:t xml:space="preserve">, the groups </w:t>
      </w:r>
      <w:r w:rsidR="00CD5DCE" w:rsidRPr="00AA6CE1">
        <w:t xml:space="preserve">switch places, and the process </w:t>
      </w:r>
      <w:r w:rsidR="00CD5DCE" w:rsidRPr="005760FB">
        <w:t>repeat</w:t>
      </w:r>
      <w:r w:rsidR="005F0552">
        <w:t>s</w:t>
      </w:r>
      <w:r w:rsidR="00CD5DCE" w:rsidRPr="005F0552">
        <w:t xml:space="preserve">. </w:t>
      </w:r>
    </w:p>
    <w:p w14:paraId="5DA7378A" w14:textId="3C8EB404" w:rsidR="00205201" w:rsidRDefault="00205201" w:rsidP="00CD5DCE">
      <w:pPr>
        <w:pStyle w:val="TA"/>
      </w:pPr>
      <w:r>
        <w:t xml:space="preserve">Instruct students to use the relevant portions of the </w:t>
      </w:r>
      <w:r w:rsidR="00B12D1B">
        <w:t xml:space="preserve">11.4 </w:t>
      </w:r>
      <w:r>
        <w:t>Speaking and Listening Rubric and Checklist to guide their discussion.</w:t>
      </w:r>
    </w:p>
    <w:p w14:paraId="45C117EB" w14:textId="14A34CB7" w:rsidR="00A4570B" w:rsidRDefault="00A4570B" w:rsidP="00CD5DCE">
      <w:pPr>
        <w:pStyle w:val="IN"/>
      </w:pPr>
      <w:r>
        <w:t>Consider reminding students of the</w:t>
      </w:r>
      <w:r w:rsidR="00D63944">
        <w:t xml:space="preserve">ir work with SL.11-12.1.a, </w:t>
      </w:r>
      <w:r w:rsidR="00635D26">
        <w:t>which</w:t>
      </w:r>
      <w:r>
        <w:t xml:space="preserve"> requires that students have come to class having read the materials and asks them to explicitly draw on evidence fr</w:t>
      </w:r>
      <w:r w:rsidR="00AD2CF2">
        <w:t>o</w:t>
      </w:r>
      <w:r>
        <w:t xml:space="preserve">m the text to support </w:t>
      </w:r>
      <w:r w:rsidR="003D40CB">
        <w:t>their discussion.</w:t>
      </w:r>
    </w:p>
    <w:p w14:paraId="1BBF61B9" w14:textId="66666404" w:rsidR="00CD5DCE" w:rsidRDefault="00A4570B" w:rsidP="00CD5DCE">
      <w:pPr>
        <w:pStyle w:val="IN"/>
      </w:pPr>
      <w:r>
        <w:t>Consider reminding students of their work wi</w:t>
      </w:r>
      <w:r w:rsidR="00D63944">
        <w:t xml:space="preserve">th SL.11-12.1.c, </w:t>
      </w:r>
      <w:r w:rsidR="00635D26">
        <w:t>which</w:t>
      </w:r>
      <w:r>
        <w:t xml:space="preserve"> requires students to pose and respond to questions based on their reasoning and evidence. </w:t>
      </w:r>
    </w:p>
    <w:p w14:paraId="583AAC44" w14:textId="6EE2C6CC" w:rsidR="00F53359" w:rsidRDefault="00224AB6" w:rsidP="002E114D">
      <w:pPr>
        <w:pStyle w:val="IN"/>
      </w:pPr>
      <w:r>
        <w:t xml:space="preserve">Remind students to use their </w:t>
      </w:r>
      <w:r w:rsidR="00635D26">
        <w:t xml:space="preserve">annotated text and </w:t>
      </w:r>
      <w:r>
        <w:t>11.4.2 Lesson 1</w:t>
      </w:r>
      <w:r w:rsidR="00773C63">
        <w:t>3</w:t>
      </w:r>
      <w:r>
        <w:t xml:space="preserve"> Evidence Collection Tool from the previous activity</w:t>
      </w:r>
      <w:r w:rsidR="00635D26">
        <w:t xml:space="preserve"> </w:t>
      </w:r>
      <w:r>
        <w:t xml:space="preserve">to guide their discussion. </w:t>
      </w:r>
    </w:p>
    <w:p w14:paraId="5DEF991F" w14:textId="77777777" w:rsidR="00F53359" w:rsidRDefault="00F53359" w:rsidP="009D63DA">
      <w:pPr>
        <w:pStyle w:val="SA"/>
      </w:pPr>
      <w:r>
        <w:t xml:space="preserve">Students in the inner circle begin the discussion, posing questions and using evidence to support their answers. Students in the outer circle take notes to share in the second half of the discussion. </w:t>
      </w:r>
    </w:p>
    <w:p w14:paraId="4BD23418" w14:textId="0AD034F5" w:rsidR="00F53359" w:rsidRDefault="00C22DAE" w:rsidP="00CD5DCE">
      <w:pPr>
        <w:pStyle w:val="IN"/>
      </w:pPr>
      <w:r w:rsidRPr="00297EFB">
        <w:rPr>
          <w:b/>
        </w:rPr>
        <w:t>Differentiation Consideration</w:t>
      </w:r>
      <w:r>
        <w:t xml:space="preserve">: </w:t>
      </w:r>
      <w:r w:rsidR="00F53359">
        <w:t xml:space="preserve">If students </w:t>
      </w:r>
      <w:r w:rsidR="0052545F">
        <w:t>could</w:t>
      </w:r>
      <w:r w:rsidR="00F53359">
        <w:t xml:space="preserve"> benefit from more support</w:t>
      </w:r>
      <w:r w:rsidR="0052545F">
        <w:t xml:space="preserve"> during discussion</w:t>
      </w:r>
      <w:r w:rsidR="00F53359">
        <w:t>, consider calling on students, posing direct questions, and facilitating dialogue.</w:t>
      </w:r>
      <w:r w:rsidR="006B036A">
        <w:t xml:space="preserve"> Additionally, consider providing the following guiding questions for student support:</w:t>
      </w:r>
    </w:p>
    <w:p w14:paraId="5A2563E5" w14:textId="77777777" w:rsidR="00C22DAE" w:rsidRDefault="00C22DAE" w:rsidP="009D63DA">
      <w:pPr>
        <w:pStyle w:val="DCwithQ"/>
      </w:pPr>
      <w:r>
        <w:t>How does Edna’s sense of self evolve in these chapters?</w:t>
      </w:r>
    </w:p>
    <w:p w14:paraId="67762699" w14:textId="77777777" w:rsidR="00C22DAE" w:rsidRDefault="00C22DAE" w:rsidP="009D63DA">
      <w:pPr>
        <w:pStyle w:val="DCwithQ"/>
      </w:pPr>
      <w:r>
        <w:t>How does the central idea of societal expectations develop in these chapters?</w:t>
      </w:r>
    </w:p>
    <w:p w14:paraId="3AB3B6B1" w14:textId="77777777" w:rsidR="00C22DAE" w:rsidRDefault="00C22DAE" w:rsidP="009D63DA">
      <w:pPr>
        <w:pStyle w:val="DCwithQ"/>
      </w:pPr>
      <w:r>
        <w:t>How do the character interactions in these chapters contribute to the development of central ideas?</w:t>
      </w:r>
    </w:p>
    <w:p w14:paraId="38CAA0BD" w14:textId="77777777" w:rsidR="00F53359" w:rsidRDefault="00F53359" w:rsidP="00F53359">
      <w:pPr>
        <w:pStyle w:val="BR"/>
      </w:pPr>
    </w:p>
    <w:p w14:paraId="508547B4" w14:textId="62F406F0" w:rsidR="00F53359" w:rsidRDefault="00F53359" w:rsidP="00F53359">
      <w:pPr>
        <w:pStyle w:val="TA"/>
      </w:pPr>
      <w:r>
        <w:t xml:space="preserve">Repeat this activity </w:t>
      </w:r>
      <w:r w:rsidR="0052545F">
        <w:t>moving students from the outer circle to the inner circle</w:t>
      </w:r>
      <w:r>
        <w:t>.</w:t>
      </w:r>
    </w:p>
    <w:p w14:paraId="5B5F1320" w14:textId="61722FA5" w:rsidR="00D83CCA" w:rsidRDefault="00F53359" w:rsidP="002E114D">
      <w:pPr>
        <w:pStyle w:val="SA"/>
      </w:pPr>
      <w:r>
        <w:t>Student groups switch places, and repeat the fishbowl discussion process.</w:t>
      </w:r>
    </w:p>
    <w:p w14:paraId="576F9B51" w14:textId="126A3574" w:rsidR="00D83CCA" w:rsidRDefault="00D83CCA" w:rsidP="002E114D">
      <w:pPr>
        <w:pStyle w:val="LearningSequenceHeader"/>
      </w:pPr>
      <w:r>
        <w:t>Activity 5: Quick Write</w:t>
      </w:r>
      <w:r>
        <w:tab/>
        <w:t>10%</w:t>
      </w:r>
    </w:p>
    <w:p w14:paraId="761DA686" w14:textId="77777777" w:rsidR="00D83CCA" w:rsidRDefault="00D83CCA" w:rsidP="00D83CCA">
      <w:pPr>
        <w:pStyle w:val="TA"/>
      </w:pPr>
      <w:r>
        <w:t>Instruct students to respond briefly in writing to the following prompt:</w:t>
      </w:r>
    </w:p>
    <w:p w14:paraId="6A8A5D8F" w14:textId="246A7620" w:rsidR="00D83CCA" w:rsidRPr="002E114D" w:rsidRDefault="00D83CCA" w:rsidP="002E114D">
      <w:pPr>
        <w:pStyle w:val="Q"/>
        <w:rPr>
          <w:b w:val="0"/>
        </w:rPr>
      </w:pPr>
      <w:r>
        <w:t>How do two central ideas continue to interact and build on one another in chapters XXII</w:t>
      </w:r>
      <w:r w:rsidR="00635D26">
        <w:t>–</w:t>
      </w:r>
      <w:r>
        <w:t>XXIV?</w:t>
      </w:r>
    </w:p>
    <w:p w14:paraId="593432F4" w14:textId="4B8997C4" w:rsidR="00D83CCA" w:rsidRDefault="00D83CCA" w:rsidP="00D83CCA">
      <w:pPr>
        <w:pStyle w:val="TA"/>
      </w:pPr>
      <w:r>
        <w:t>Instruct students to look at their annota</w:t>
      </w:r>
      <w:r w:rsidR="00B12D1B">
        <w:t>tions to find evidence. Ask</w:t>
      </w:r>
      <w:r>
        <w:t xml:space="preserve"> students to use this lesson’s vocabulary wherever possible in their written responses. Remind students to use the Short Response Rubric and Checklist to guide their written responses.</w:t>
      </w:r>
    </w:p>
    <w:p w14:paraId="4293AC15" w14:textId="77777777" w:rsidR="00D83CCA" w:rsidRDefault="00D83CCA" w:rsidP="00D83CCA">
      <w:pPr>
        <w:pStyle w:val="SA"/>
        <w:numPr>
          <w:ilvl w:val="0"/>
          <w:numId w:val="8"/>
        </w:numPr>
        <w:ind w:left="720"/>
      </w:pPr>
      <w:r>
        <w:t>Students listen and read the Quick Write prompt.</w:t>
      </w:r>
    </w:p>
    <w:p w14:paraId="363D7B9E" w14:textId="77777777" w:rsidR="00D83CCA" w:rsidRDefault="00D83CCA" w:rsidP="00D83CCA">
      <w:pPr>
        <w:pStyle w:val="IN"/>
      </w:pPr>
      <w:r>
        <w:t>Display the</w:t>
      </w:r>
      <w:r w:rsidRPr="002C38DB">
        <w:t xml:space="preserve"> prompt for students to see</w:t>
      </w:r>
      <w:r>
        <w:t>, or provide the prompt in</w:t>
      </w:r>
      <w:r w:rsidRPr="002C38DB">
        <w:t xml:space="preserve"> hard copy</w:t>
      </w:r>
      <w:r>
        <w:t>.</w:t>
      </w:r>
    </w:p>
    <w:p w14:paraId="6FBC3C01" w14:textId="77777777" w:rsidR="00D83CCA" w:rsidRDefault="00D83CCA" w:rsidP="00D83CCA">
      <w:pPr>
        <w:pStyle w:val="TA"/>
        <w:rPr>
          <w:rFonts w:cs="Cambria"/>
        </w:rPr>
      </w:pPr>
      <w:r>
        <w:rPr>
          <w:rFonts w:cs="Cambria"/>
        </w:rPr>
        <w:t>Transition to the independent Quick Write.</w:t>
      </w:r>
      <w:r w:rsidRPr="000149E8">
        <w:t xml:space="preserve"> </w:t>
      </w:r>
    </w:p>
    <w:p w14:paraId="2356E9E0" w14:textId="77777777" w:rsidR="00D83CCA" w:rsidRDefault="00D83CCA" w:rsidP="00D83CCA">
      <w:pPr>
        <w:pStyle w:val="SA"/>
        <w:numPr>
          <w:ilvl w:val="0"/>
          <w:numId w:val="8"/>
        </w:numPr>
        <w:ind w:left="720"/>
      </w:pPr>
      <w:r>
        <w:t xml:space="preserve">Students independently answer the prompt, using evidence from the text. </w:t>
      </w:r>
    </w:p>
    <w:p w14:paraId="4A7555D2" w14:textId="5E202F11" w:rsidR="00D83CCA" w:rsidRPr="00D83CCA" w:rsidRDefault="00D83CCA" w:rsidP="002E114D">
      <w:pPr>
        <w:pStyle w:val="SR"/>
      </w:pPr>
      <w:r>
        <w:t>See the High Performance Response at the beginning of this lesson.</w:t>
      </w:r>
    </w:p>
    <w:p w14:paraId="46F7AD1F" w14:textId="77777777" w:rsidR="00831097" w:rsidRPr="00790BCC" w:rsidRDefault="00790BCC" w:rsidP="00CD5DCE">
      <w:pPr>
        <w:pStyle w:val="LearningSequenceHeader"/>
      </w:pPr>
      <w:r w:rsidRPr="00790BCC">
        <w:t>Activity 6: Closing</w:t>
      </w:r>
      <w:r w:rsidRPr="00790BCC">
        <w:tab/>
        <w:t>5%</w:t>
      </w:r>
      <w:r w:rsidR="00BD7EA5">
        <w:t xml:space="preserve"> </w:t>
      </w:r>
    </w:p>
    <w:p w14:paraId="26B96B95" w14:textId="0F17900E" w:rsidR="000057D1" w:rsidRDefault="008A1BE9" w:rsidP="00CD5DCE">
      <w:pPr>
        <w:pStyle w:val="TA"/>
      </w:pPr>
      <w:r>
        <w:t>Display and distribute the homework assignment. For homework, instruct students to read and annotate chapters XXV</w:t>
      </w:r>
      <w:r w:rsidR="00635D26">
        <w:t>–</w:t>
      </w:r>
      <w:r>
        <w:t>XXVIII</w:t>
      </w:r>
      <w:r w:rsidR="00F27BE7">
        <w:t xml:space="preserve"> </w:t>
      </w:r>
      <w:r>
        <w:t xml:space="preserve">of </w:t>
      </w:r>
      <w:r w:rsidRPr="00CD5DCE">
        <w:rPr>
          <w:i/>
        </w:rPr>
        <w:t>The Awakening</w:t>
      </w:r>
      <w:r>
        <w:t xml:space="preserve"> (from “When the weather was dark and cloudy Edna could not work” </w:t>
      </w:r>
      <w:r w:rsidR="00A4570B">
        <w:t xml:space="preserve">to </w:t>
      </w:r>
      <w:r>
        <w:t>“it was not love which had held this cup of life to her lips”)</w:t>
      </w:r>
      <w:r w:rsidR="00B414A3">
        <w:t>.</w:t>
      </w:r>
      <w:r>
        <w:t xml:space="preserve"> </w:t>
      </w:r>
      <w:r w:rsidR="00B12D1B">
        <w:rPr>
          <w:rFonts w:asciiTheme="minorHAnsi" w:eastAsia="Times New Roman" w:hAnsiTheme="minorHAnsi" w:cs="Arial"/>
        </w:rPr>
        <w:t>Direct</w:t>
      </w:r>
      <w:r w:rsidR="00B414A3" w:rsidRPr="00D27D0E">
        <w:rPr>
          <w:rFonts w:asciiTheme="minorHAnsi" w:eastAsia="Times New Roman" w:hAnsiTheme="minorHAnsi" w:cs="Arial"/>
        </w:rPr>
        <w:t xml:space="preserve"> students to box any unfamil</w:t>
      </w:r>
      <w:r w:rsidR="00B414A3">
        <w:rPr>
          <w:rFonts w:asciiTheme="minorHAnsi" w:eastAsia="Times New Roman" w:hAnsiTheme="minorHAnsi" w:cs="Arial"/>
        </w:rPr>
        <w:t>iar words</w:t>
      </w:r>
      <w:r w:rsidR="00B414A3" w:rsidRPr="00D27D0E">
        <w:rPr>
          <w:rFonts w:asciiTheme="minorHAnsi" w:eastAsia="Times New Roman" w:hAnsiTheme="minorHAnsi" w:cs="Arial"/>
        </w:rPr>
        <w:t xml:space="preserve"> and look up their definitions. Instruct </w:t>
      </w:r>
      <w:r w:rsidR="00B12D1B">
        <w:rPr>
          <w:rFonts w:asciiTheme="minorHAnsi" w:eastAsia="Times New Roman" w:hAnsiTheme="minorHAnsi" w:cs="Arial"/>
        </w:rPr>
        <w:t xml:space="preserve">them </w:t>
      </w:r>
      <w:r w:rsidR="00B414A3" w:rsidRPr="00D27D0E">
        <w:rPr>
          <w:rFonts w:asciiTheme="minorHAnsi" w:eastAsia="Times New Roman" w:hAnsiTheme="minorHAnsi" w:cs="Arial"/>
        </w:rPr>
        <w:t>to choose the definition that makes the most sense in context, and write a brief definition above or near the word in the text.</w:t>
      </w:r>
    </w:p>
    <w:p w14:paraId="32610D7E" w14:textId="7EBEC11E" w:rsidR="008A1BE9" w:rsidRDefault="008A1BE9" w:rsidP="00CD5DCE">
      <w:pPr>
        <w:pStyle w:val="TA"/>
      </w:pPr>
      <w:r>
        <w:t>Additionally, instruct students to continue</w:t>
      </w:r>
      <w:r w:rsidR="004457C3">
        <w:t xml:space="preserve"> to read</w:t>
      </w:r>
      <w:r>
        <w:t xml:space="preserve"> their </w:t>
      </w:r>
      <w:r w:rsidR="004457C3">
        <w:t xml:space="preserve">AIR texts </w:t>
      </w:r>
      <w:r>
        <w:t>through the lens of a focus standard of their choice and prepare for a 3</w:t>
      </w:r>
      <w:r w:rsidR="005F0552">
        <w:t>–</w:t>
      </w:r>
      <w:r>
        <w:t>5 minute discussion of their text</w:t>
      </w:r>
      <w:r w:rsidR="002A0FA4">
        <w:t>s</w:t>
      </w:r>
      <w:r>
        <w:t xml:space="preserve"> based on that standard.</w:t>
      </w:r>
    </w:p>
    <w:p w14:paraId="504F76DC" w14:textId="77777777" w:rsidR="008A1BE9" w:rsidRDefault="008A1BE9" w:rsidP="00CD5DCE">
      <w:pPr>
        <w:pStyle w:val="SA"/>
      </w:pPr>
      <w:r>
        <w:t xml:space="preserve">Students follow along. </w:t>
      </w:r>
    </w:p>
    <w:p w14:paraId="138FB8D5" w14:textId="77777777" w:rsidR="00790BCC" w:rsidRDefault="00790BCC" w:rsidP="007017EB">
      <w:pPr>
        <w:pStyle w:val="Heading1"/>
      </w:pPr>
      <w:r w:rsidRPr="00790BCC">
        <w:t>Homework</w:t>
      </w:r>
    </w:p>
    <w:p w14:paraId="0BB26DDE" w14:textId="32A7E393" w:rsidR="009E43DB" w:rsidRDefault="008A1BE9">
      <w:pPr>
        <w:spacing w:before="0" w:after="160" w:line="259" w:lineRule="auto"/>
      </w:pPr>
      <w:r>
        <w:t>Read and annotate chapters XXV</w:t>
      </w:r>
      <w:r w:rsidR="00635D26">
        <w:t>–</w:t>
      </w:r>
      <w:r>
        <w:t>XXVIII</w:t>
      </w:r>
      <w:r w:rsidR="00F27BE7">
        <w:t xml:space="preserve"> </w:t>
      </w:r>
      <w:r>
        <w:t xml:space="preserve">of </w:t>
      </w:r>
      <w:r w:rsidRPr="003407B5">
        <w:rPr>
          <w:i/>
        </w:rPr>
        <w:t>The Awakening</w:t>
      </w:r>
      <w:r>
        <w:t xml:space="preserve"> (from “When the weather was dark and cloudy Edna could not work” </w:t>
      </w:r>
      <w:r w:rsidR="00A4570B">
        <w:t xml:space="preserve">to </w:t>
      </w:r>
      <w:r>
        <w:t>“it was not love which had held</w:t>
      </w:r>
      <w:r w:rsidR="00635D26">
        <w:t xml:space="preserve"> this cup of life to her lips”</w:t>
      </w:r>
      <w:r>
        <w:t>)</w:t>
      </w:r>
      <w:r w:rsidR="00B414A3">
        <w:t>. Box any unfamiliar words</w:t>
      </w:r>
      <w:r w:rsidR="004457C3">
        <w:t xml:space="preserve"> from chapters XXV</w:t>
      </w:r>
      <w:r w:rsidR="00635D26">
        <w:t>–</w:t>
      </w:r>
      <w:r w:rsidR="004457C3">
        <w:t>XXVIII</w:t>
      </w:r>
      <w:r w:rsidR="00B414A3">
        <w:t xml:space="preserve"> and look up their definitions. Choose the definition that makes the most sense in context, and write a brief definition above or near the word in the text.</w:t>
      </w:r>
    </w:p>
    <w:p w14:paraId="33194168" w14:textId="3EDFD3A2" w:rsidR="00564CCB" w:rsidRDefault="008A1BE9" w:rsidP="00564CCB">
      <w:pPr>
        <w:spacing w:before="0" w:after="160" w:line="259" w:lineRule="auto"/>
      </w:pPr>
      <w:r>
        <w:t>Also, continue</w:t>
      </w:r>
      <w:r w:rsidR="004457C3">
        <w:t xml:space="preserve"> to read</w:t>
      </w:r>
      <w:r>
        <w:t xml:space="preserve"> your Accountable Independent Reading text through the lens of a focus standard of your choice and prepare for a 3</w:t>
      </w:r>
      <w:r w:rsidR="005F0552">
        <w:t>–</w:t>
      </w:r>
      <w:r>
        <w:t xml:space="preserve">5 minute discussion of </w:t>
      </w:r>
      <w:r w:rsidR="00564CCB">
        <w:t>your text based on that standard.</w:t>
      </w:r>
    </w:p>
    <w:p w14:paraId="2334D377" w14:textId="77777777" w:rsidR="00564CCB" w:rsidRDefault="00564CCB" w:rsidP="00564CCB">
      <w:pPr>
        <w:spacing w:before="0" w:after="160" w:line="259" w:lineRule="auto"/>
      </w:pPr>
    </w:p>
    <w:p w14:paraId="3CA153F9" w14:textId="0F731907" w:rsidR="0083176A" w:rsidRDefault="0083176A">
      <w:pPr>
        <w:spacing w:before="0" w:after="160" w:line="259" w:lineRule="auto"/>
      </w:pPr>
      <w:r>
        <w:br w:type="page"/>
      </w:r>
    </w:p>
    <w:p w14:paraId="7F6921CF" w14:textId="77777777" w:rsidR="0083176A" w:rsidRPr="00790BCC" w:rsidRDefault="0083176A" w:rsidP="0083176A">
      <w:pPr>
        <w:pStyle w:val="ToolHeader"/>
      </w:pPr>
      <w:r>
        <w:t>11.4.2 Lesson 13 Evidence Collection Tool</w:t>
      </w:r>
    </w:p>
    <w:tbl>
      <w:tblPr>
        <w:tblStyle w:val="TableGrid3"/>
        <w:tblW w:w="0" w:type="auto"/>
        <w:tblInd w:w="115" w:type="dxa"/>
        <w:tblLook w:val="04A0" w:firstRow="1" w:lastRow="0" w:firstColumn="1" w:lastColumn="0" w:noHBand="0" w:noVBand="1"/>
      </w:tblPr>
      <w:tblGrid>
        <w:gridCol w:w="875"/>
        <w:gridCol w:w="2727"/>
        <w:gridCol w:w="778"/>
        <w:gridCol w:w="2980"/>
        <w:gridCol w:w="755"/>
        <w:gridCol w:w="1346"/>
      </w:tblGrid>
      <w:tr w:rsidR="006235E4" w:rsidRPr="00D76163" w14:paraId="4DC841CE" w14:textId="77777777" w:rsidTr="00794D3E">
        <w:trPr>
          <w:trHeight w:val="557"/>
        </w:trPr>
        <w:tc>
          <w:tcPr>
            <w:tcW w:w="875" w:type="dxa"/>
            <w:shd w:val="clear" w:color="auto" w:fill="D9D9D9" w:themeFill="background1" w:themeFillShade="D9"/>
            <w:vAlign w:val="center"/>
          </w:tcPr>
          <w:p w14:paraId="3AE95790" w14:textId="77777777" w:rsidR="006235E4" w:rsidRPr="00D76163" w:rsidRDefault="006235E4" w:rsidP="006235E4">
            <w:pPr>
              <w:spacing w:before="40" w:after="40"/>
              <w:rPr>
                <w:b/>
                <w:sz w:val="22"/>
                <w:szCs w:val="22"/>
              </w:rPr>
            </w:pPr>
            <w:r w:rsidRPr="00D76163">
              <w:rPr>
                <w:b/>
                <w:sz w:val="22"/>
                <w:szCs w:val="22"/>
              </w:rPr>
              <w:t>Name:</w:t>
            </w:r>
          </w:p>
        </w:tc>
        <w:tc>
          <w:tcPr>
            <w:tcW w:w="2771" w:type="dxa"/>
            <w:shd w:val="clear" w:color="auto" w:fill="auto"/>
            <w:vAlign w:val="center"/>
          </w:tcPr>
          <w:p w14:paraId="24D105A2" w14:textId="77777777" w:rsidR="006235E4" w:rsidRPr="00D76163" w:rsidRDefault="006235E4" w:rsidP="006235E4">
            <w:pPr>
              <w:spacing w:before="40" w:after="40"/>
              <w:rPr>
                <w:b/>
                <w:sz w:val="22"/>
                <w:szCs w:val="22"/>
              </w:rPr>
            </w:pPr>
          </w:p>
        </w:tc>
        <w:tc>
          <w:tcPr>
            <w:tcW w:w="779" w:type="dxa"/>
            <w:shd w:val="clear" w:color="auto" w:fill="D9D9D9" w:themeFill="background1" w:themeFillShade="D9"/>
            <w:vAlign w:val="center"/>
          </w:tcPr>
          <w:p w14:paraId="01D1D4EC" w14:textId="77777777" w:rsidR="006235E4" w:rsidRPr="00D76163" w:rsidRDefault="006235E4" w:rsidP="006235E4">
            <w:pPr>
              <w:spacing w:before="40" w:after="40"/>
              <w:rPr>
                <w:b/>
                <w:sz w:val="22"/>
                <w:szCs w:val="22"/>
              </w:rPr>
            </w:pPr>
            <w:r w:rsidRPr="00D76163">
              <w:rPr>
                <w:b/>
                <w:sz w:val="22"/>
                <w:szCs w:val="22"/>
              </w:rPr>
              <w:t>Class:</w:t>
            </w:r>
          </w:p>
        </w:tc>
        <w:tc>
          <w:tcPr>
            <w:tcW w:w="3029" w:type="dxa"/>
            <w:shd w:val="clear" w:color="auto" w:fill="auto"/>
            <w:vAlign w:val="center"/>
          </w:tcPr>
          <w:p w14:paraId="69E216A2" w14:textId="77777777" w:rsidR="006235E4" w:rsidRPr="00D76163" w:rsidRDefault="006235E4" w:rsidP="006235E4">
            <w:pPr>
              <w:spacing w:before="40" w:after="40"/>
              <w:rPr>
                <w:b/>
                <w:sz w:val="22"/>
                <w:szCs w:val="22"/>
              </w:rPr>
            </w:pPr>
          </w:p>
        </w:tc>
        <w:tc>
          <w:tcPr>
            <w:tcW w:w="756" w:type="dxa"/>
            <w:shd w:val="clear" w:color="auto" w:fill="D9D9D9" w:themeFill="background1" w:themeFillShade="D9"/>
            <w:vAlign w:val="center"/>
          </w:tcPr>
          <w:p w14:paraId="218B27D6" w14:textId="77777777" w:rsidR="006235E4" w:rsidRPr="00D76163" w:rsidRDefault="006235E4" w:rsidP="006235E4">
            <w:pPr>
              <w:spacing w:before="40" w:after="40"/>
              <w:rPr>
                <w:b/>
                <w:sz w:val="22"/>
                <w:szCs w:val="22"/>
              </w:rPr>
            </w:pPr>
            <w:r w:rsidRPr="00D76163">
              <w:rPr>
                <w:b/>
                <w:sz w:val="22"/>
                <w:szCs w:val="22"/>
              </w:rPr>
              <w:t>Date:</w:t>
            </w:r>
          </w:p>
        </w:tc>
        <w:tc>
          <w:tcPr>
            <w:tcW w:w="1366" w:type="dxa"/>
            <w:shd w:val="clear" w:color="auto" w:fill="auto"/>
            <w:vAlign w:val="center"/>
          </w:tcPr>
          <w:p w14:paraId="72840532" w14:textId="77777777" w:rsidR="006235E4" w:rsidRPr="00D76163" w:rsidRDefault="006235E4" w:rsidP="006235E4">
            <w:pPr>
              <w:spacing w:before="40" w:after="40"/>
              <w:rPr>
                <w:b/>
                <w:sz w:val="22"/>
                <w:szCs w:val="22"/>
              </w:rPr>
            </w:pPr>
          </w:p>
        </w:tc>
      </w:tr>
    </w:tbl>
    <w:p w14:paraId="751872E3" w14:textId="77777777" w:rsidR="006235E4" w:rsidRPr="00B12D1B" w:rsidRDefault="006235E4" w:rsidP="006235E4">
      <w:pPr>
        <w:pStyle w:val="ToolTableText"/>
        <w:rPr>
          <w:sz w:val="14"/>
          <w:szCs w:val="14"/>
        </w:rPr>
      </w:pPr>
    </w:p>
    <w:tbl>
      <w:tblPr>
        <w:tblStyle w:val="TableGrid3"/>
        <w:tblW w:w="9443" w:type="dxa"/>
        <w:tblInd w:w="115" w:type="dxa"/>
        <w:tblLook w:val="04A0" w:firstRow="1" w:lastRow="0" w:firstColumn="1" w:lastColumn="0" w:noHBand="0" w:noVBand="1"/>
      </w:tblPr>
      <w:tblGrid>
        <w:gridCol w:w="9443"/>
      </w:tblGrid>
      <w:tr w:rsidR="006235E4" w:rsidRPr="00D76163" w14:paraId="7C2A3A98" w14:textId="77777777" w:rsidTr="00794D3E">
        <w:trPr>
          <w:trHeight w:val="208"/>
        </w:trPr>
        <w:tc>
          <w:tcPr>
            <w:tcW w:w="9443" w:type="dxa"/>
            <w:shd w:val="clear" w:color="auto" w:fill="D9D9D9" w:themeFill="background1" w:themeFillShade="D9"/>
            <w:vAlign w:val="center"/>
          </w:tcPr>
          <w:p w14:paraId="04A9ABA3" w14:textId="0626891C" w:rsidR="006235E4" w:rsidRPr="00D76163" w:rsidRDefault="006235E4" w:rsidP="00635D26">
            <w:pPr>
              <w:spacing w:before="40" w:after="40"/>
              <w:rPr>
                <w:b/>
                <w:sz w:val="22"/>
                <w:szCs w:val="22"/>
              </w:rPr>
            </w:pPr>
            <w:r w:rsidRPr="00D76163">
              <w:rPr>
                <w:b/>
                <w:sz w:val="22"/>
                <w:szCs w:val="22"/>
              </w:rPr>
              <w:t>Directions:</w:t>
            </w:r>
            <w:r w:rsidRPr="00D76163">
              <w:rPr>
                <w:sz w:val="22"/>
                <w:szCs w:val="22"/>
              </w:rPr>
              <w:t xml:space="preserve"> Use this tool to identify and analyze evidence of how two central ideas continue to interact and build on each other in chapters XXII</w:t>
            </w:r>
            <w:r w:rsidR="00635D26" w:rsidRPr="00D76163">
              <w:rPr>
                <w:sz w:val="22"/>
                <w:szCs w:val="22"/>
              </w:rPr>
              <w:t>–</w:t>
            </w:r>
            <w:r w:rsidRPr="00D76163">
              <w:rPr>
                <w:sz w:val="22"/>
                <w:szCs w:val="22"/>
              </w:rPr>
              <w:t xml:space="preserve">XXIV of </w:t>
            </w:r>
            <w:r w:rsidRPr="00D76163">
              <w:rPr>
                <w:i/>
                <w:sz w:val="22"/>
                <w:szCs w:val="22"/>
              </w:rPr>
              <w:t>The Awakening</w:t>
            </w:r>
            <w:r w:rsidRPr="00D76163">
              <w:rPr>
                <w:sz w:val="22"/>
                <w:szCs w:val="22"/>
              </w:rPr>
              <w:t>.</w:t>
            </w:r>
          </w:p>
        </w:tc>
      </w:tr>
    </w:tbl>
    <w:p w14:paraId="39992BEC" w14:textId="77777777" w:rsidR="006235E4" w:rsidRPr="006235E4" w:rsidRDefault="006235E4" w:rsidP="006235E4">
      <w:pPr>
        <w:pStyle w:val="ToolTableText"/>
        <w:rPr>
          <w:sz w:val="14"/>
          <w:szCs w:val="14"/>
        </w:rPr>
      </w:pPr>
    </w:p>
    <w:tbl>
      <w:tblPr>
        <w:tblStyle w:val="TableGrid2"/>
        <w:tblW w:w="0" w:type="auto"/>
        <w:tblInd w:w="115" w:type="dxa"/>
        <w:tblLook w:val="04A0" w:firstRow="1" w:lastRow="0" w:firstColumn="1" w:lastColumn="0" w:noHBand="0" w:noVBand="1"/>
      </w:tblPr>
      <w:tblGrid>
        <w:gridCol w:w="3163"/>
        <w:gridCol w:w="3158"/>
        <w:gridCol w:w="3140"/>
      </w:tblGrid>
      <w:tr w:rsidR="008C3EFF" w:rsidRPr="006235E4" w14:paraId="062B93F0" w14:textId="77777777" w:rsidTr="00794D3E">
        <w:tc>
          <w:tcPr>
            <w:tcW w:w="3192" w:type="dxa"/>
            <w:shd w:val="clear" w:color="auto" w:fill="D9D9D9" w:themeFill="background1" w:themeFillShade="D9"/>
          </w:tcPr>
          <w:p w14:paraId="2EA9DCEB" w14:textId="4C0E5AA7" w:rsidR="008C3EFF" w:rsidRPr="00D76163" w:rsidRDefault="008C3EFF" w:rsidP="006235E4">
            <w:pPr>
              <w:spacing w:before="40" w:after="120" w:line="240" w:lineRule="auto"/>
              <w:rPr>
                <w:b/>
                <w:sz w:val="22"/>
                <w:szCs w:val="22"/>
              </w:rPr>
            </w:pPr>
            <w:r w:rsidRPr="00D76163">
              <w:rPr>
                <w:b/>
                <w:sz w:val="22"/>
                <w:szCs w:val="22"/>
              </w:rPr>
              <w:t>Evidence of societal expectations</w:t>
            </w:r>
          </w:p>
        </w:tc>
        <w:tc>
          <w:tcPr>
            <w:tcW w:w="3192" w:type="dxa"/>
            <w:shd w:val="clear" w:color="auto" w:fill="D9D9D9" w:themeFill="background1" w:themeFillShade="D9"/>
          </w:tcPr>
          <w:p w14:paraId="458CEA41" w14:textId="0C2CDEA9" w:rsidR="008C3EFF" w:rsidRPr="00D76163" w:rsidRDefault="008C3EFF" w:rsidP="006235E4">
            <w:pPr>
              <w:spacing w:before="40" w:after="120" w:line="240" w:lineRule="auto"/>
              <w:rPr>
                <w:b/>
                <w:sz w:val="22"/>
                <w:szCs w:val="22"/>
              </w:rPr>
            </w:pPr>
            <w:r w:rsidRPr="00D76163">
              <w:rPr>
                <w:b/>
                <w:sz w:val="22"/>
                <w:szCs w:val="22"/>
              </w:rPr>
              <w:t>Evidence of sense of self</w:t>
            </w:r>
          </w:p>
        </w:tc>
        <w:tc>
          <w:tcPr>
            <w:tcW w:w="3174" w:type="dxa"/>
            <w:shd w:val="clear" w:color="auto" w:fill="D9D9D9" w:themeFill="background1" w:themeFillShade="D9"/>
          </w:tcPr>
          <w:p w14:paraId="4A039302" w14:textId="7080DBF8" w:rsidR="008C3EFF" w:rsidRPr="00D76163" w:rsidRDefault="008C3EFF" w:rsidP="006235E4">
            <w:pPr>
              <w:spacing w:before="40" w:after="120" w:line="240" w:lineRule="auto"/>
              <w:rPr>
                <w:b/>
                <w:sz w:val="22"/>
                <w:szCs w:val="22"/>
              </w:rPr>
            </w:pPr>
            <w:r w:rsidRPr="00D76163">
              <w:rPr>
                <w:b/>
                <w:sz w:val="22"/>
                <w:szCs w:val="22"/>
              </w:rPr>
              <w:t>How do two central ideas continue to interact and build on one another in chapters XXII–XXIV?</w:t>
            </w:r>
          </w:p>
        </w:tc>
      </w:tr>
      <w:tr w:rsidR="006235E4" w:rsidRPr="006235E4" w14:paraId="75DFBB70" w14:textId="77777777" w:rsidTr="00794D3E">
        <w:tc>
          <w:tcPr>
            <w:tcW w:w="3192" w:type="dxa"/>
            <w:shd w:val="clear" w:color="auto" w:fill="auto"/>
          </w:tcPr>
          <w:p w14:paraId="08C31E1C" w14:textId="77777777" w:rsidR="006235E4" w:rsidRDefault="006235E4" w:rsidP="006235E4">
            <w:pPr>
              <w:spacing w:before="40" w:after="120" w:line="240" w:lineRule="auto"/>
            </w:pPr>
          </w:p>
          <w:p w14:paraId="59047201" w14:textId="77777777" w:rsidR="00635D26" w:rsidRDefault="00635D26" w:rsidP="006235E4">
            <w:pPr>
              <w:spacing w:before="40" w:after="120" w:line="240" w:lineRule="auto"/>
            </w:pPr>
          </w:p>
          <w:p w14:paraId="50D71A5B" w14:textId="77777777" w:rsidR="006235E4" w:rsidRPr="006235E4" w:rsidRDefault="006235E4" w:rsidP="006235E4">
            <w:pPr>
              <w:spacing w:before="40" w:after="120" w:line="240" w:lineRule="auto"/>
            </w:pPr>
          </w:p>
        </w:tc>
        <w:tc>
          <w:tcPr>
            <w:tcW w:w="3192" w:type="dxa"/>
            <w:shd w:val="clear" w:color="auto" w:fill="auto"/>
          </w:tcPr>
          <w:p w14:paraId="671AE96D" w14:textId="77777777" w:rsidR="006235E4" w:rsidRPr="006235E4" w:rsidRDefault="006235E4" w:rsidP="006235E4"/>
        </w:tc>
        <w:tc>
          <w:tcPr>
            <w:tcW w:w="3174" w:type="dxa"/>
            <w:shd w:val="clear" w:color="auto" w:fill="auto"/>
          </w:tcPr>
          <w:p w14:paraId="0E79E8AC" w14:textId="77777777" w:rsidR="006235E4" w:rsidRPr="006235E4" w:rsidRDefault="006235E4" w:rsidP="006235E4"/>
        </w:tc>
      </w:tr>
      <w:tr w:rsidR="006235E4" w:rsidRPr="006235E4" w14:paraId="5A68DB52" w14:textId="77777777" w:rsidTr="00794D3E">
        <w:tc>
          <w:tcPr>
            <w:tcW w:w="3192" w:type="dxa"/>
            <w:shd w:val="clear" w:color="auto" w:fill="auto"/>
          </w:tcPr>
          <w:p w14:paraId="7EE903C2" w14:textId="77777777" w:rsidR="006235E4" w:rsidRDefault="006235E4" w:rsidP="006235E4">
            <w:pPr>
              <w:spacing w:before="40" w:after="120" w:line="240" w:lineRule="auto"/>
            </w:pPr>
          </w:p>
          <w:p w14:paraId="4C422C87" w14:textId="77777777" w:rsidR="006235E4" w:rsidRDefault="006235E4" w:rsidP="006235E4">
            <w:pPr>
              <w:spacing w:before="40" w:after="120" w:line="240" w:lineRule="auto"/>
            </w:pPr>
          </w:p>
          <w:p w14:paraId="4066C069" w14:textId="77777777" w:rsidR="006235E4" w:rsidRDefault="006235E4" w:rsidP="006235E4">
            <w:pPr>
              <w:spacing w:before="40" w:after="120" w:line="240" w:lineRule="auto"/>
            </w:pPr>
          </w:p>
          <w:p w14:paraId="2326B74B" w14:textId="77777777" w:rsidR="006235E4" w:rsidRPr="006235E4" w:rsidRDefault="006235E4" w:rsidP="006235E4">
            <w:pPr>
              <w:spacing w:before="40" w:after="120" w:line="240" w:lineRule="auto"/>
            </w:pPr>
          </w:p>
        </w:tc>
        <w:tc>
          <w:tcPr>
            <w:tcW w:w="3192" w:type="dxa"/>
            <w:shd w:val="clear" w:color="auto" w:fill="auto"/>
          </w:tcPr>
          <w:p w14:paraId="1F52789D" w14:textId="77777777" w:rsidR="006235E4" w:rsidRPr="006235E4" w:rsidRDefault="006235E4" w:rsidP="006235E4"/>
        </w:tc>
        <w:tc>
          <w:tcPr>
            <w:tcW w:w="3174" w:type="dxa"/>
            <w:shd w:val="clear" w:color="auto" w:fill="auto"/>
          </w:tcPr>
          <w:p w14:paraId="39E9D3A3" w14:textId="77777777" w:rsidR="006235E4" w:rsidRPr="006235E4" w:rsidRDefault="006235E4" w:rsidP="006235E4"/>
        </w:tc>
      </w:tr>
      <w:tr w:rsidR="006235E4" w:rsidRPr="006235E4" w14:paraId="4773F807" w14:textId="77777777" w:rsidTr="00794D3E">
        <w:tc>
          <w:tcPr>
            <w:tcW w:w="3192" w:type="dxa"/>
            <w:shd w:val="clear" w:color="auto" w:fill="auto"/>
          </w:tcPr>
          <w:p w14:paraId="6BD55434" w14:textId="77777777" w:rsidR="006235E4" w:rsidRDefault="006235E4" w:rsidP="006235E4">
            <w:pPr>
              <w:spacing w:before="40" w:after="120" w:line="240" w:lineRule="auto"/>
            </w:pPr>
          </w:p>
          <w:p w14:paraId="40F04460" w14:textId="77777777" w:rsidR="006235E4" w:rsidRDefault="006235E4" w:rsidP="006235E4">
            <w:pPr>
              <w:spacing w:before="40" w:after="120" w:line="240" w:lineRule="auto"/>
            </w:pPr>
          </w:p>
          <w:p w14:paraId="03B2C118" w14:textId="77777777" w:rsidR="006235E4" w:rsidRPr="006235E4" w:rsidRDefault="006235E4" w:rsidP="006235E4">
            <w:pPr>
              <w:spacing w:before="40" w:after="120" w:line="240" w:lineRule="auto"/>
            </w:pPr>
          </w:p>
        </w:tc>
        <w:tc>
          <w:tcPr>
            <w:tcW w:w="3192" w:type="dxa"/>
            <w:shd w:val="clear" w:color="auto" w:fill="auto"/>
          </w:tcPr>
          <w:p w14:paraId="7BA66332" w14:textId="77777777" w:rsidR="006235E4" w:rsidRPr="006235E4" w:rsidRDefault="006235E4" w:rsidP="006235E4"/>
        </w:tc>
        <w:tc>
          <w:tcPr>
            <w:tcW w:w="3174" w:type="dxa"/>
            <w:shd w:val="clear" w:color="auto" w:fill="auto"/>
          </w:tcPr>
          <w:p w14:paraId="39387F2F" w14:textId="77777777" w:rsidR="006235E4" w:rsidRPr="006235E4" w:rsidRDefault="006235E4" w:rsidP="006235E4"/>
        </w:tc>
      </w:tr>
      <w:tr w:rsidR="006235E4" w:rsidRPr="006235E4" w14:paraId="0A4B9083" w14:textId="77777777" w:rsidTr="00794D3E">
        <w:tc>
          <w:tcPr>
            <w:tcW w:w="3192" w:type="dxa"/>
            <w:shd w:val="clear" w:color="auto" w:fill="auto"/>
          </w:tcPr>
          <w:p w14:paraId="5D09A00D" w14:textId="77777777" w:rsidR="006235E4" w:rsidRDefault="006235E4" w:rsidP="006235E4">
            <w:pPr>
              <w:spacing w:before="40" w:after="120" w:line="240" w:lineRule="auto"/>
            </w:pPr>
          </w:p>
          <w:p w14:paraId="1D3941D5" w14:textId="77777777" w:rsidR="006235E4" w:rsidRDefault="006235E4" w:rsidP="006235E4">
            <w:pPr>
              <w:spacing w:before="40" w:after="120" w:line="240" w:lineRule="auto"/>
            </w:pPr>
          </w:p>
          <w:p w14:paraId="5C7BF49C" w14:textId="77777777" w:rsidR="006235E4" w:rsidRDefault="006235E4" w:rsidP="006235E4">
            <w:pPr>
              <w:spacing w:before="40" w:after="120" w:line="240" w:lineRule="auto"/>
            </w:pPr>
          </w:p>
          <w:p w14:paraId="46FF0919" w14:textId="77777777" w:rsidR="006235E4" w:rsidRPr="006235E4" w:rsidRDefault="006235E4" w:rsidP="006235E4">
            <w:pPr>
              <w:spacing w:before="40" w:after="120" w:line="240" w:lineRule="auto"/>
            </w:pPr>
          </w:p>
        </w:tc>
        <w:tc>
          <w:tcPr>
            <w:tcW w:w="3192" w:type="dxa"/>
            <w:shd w:val="clear" w:color="auto" w:fill="auto"/>
          </w:tcPr>
          <w:p w14:paraId="410CD4C8" w14:textId="77777777" w:rsidR="006235E4" w:rsidRPr="006235E4" w:rsidRDefault="006235E4" w:rsidP="006235E4"/>
        </w:tc>
        <w:tc>
          <w:tcPr>
            <w:tcW w:w="3174" w:type="dxa"/>
            <w:shd w:val="clear" w:color="auto" w:fill="auto"/>
          </w:tcPr>
          <w:p w14:paraId="244BC830" w14:textId="77777777" w:rsidR="006235E4" w:rsidRPr="006235E4" w:rsidRDefault="006235E4" w:rsidP="006235E4"/>
        </w:tc>
      </w:tr>
      <w:tr w:rsidR="006235E4" w:rsidRPr="006235E4" w14:paraId="2E1CE173" w14:textId="77777777" w:rsidTr="00794D3E">
        <w:tc>
          <w:tcPr>
            <w:tcW w:w="3192" w:type="dxa"/>
            <w:shd w:val="clear" w:color="auto" w:fill="auto"/>
          </w:tcPr>
          <w:p w14:paraId="2B508CC7" w14:textId="77777777" w:rsidR="006235E4" w:rsidRDefault="006235E4" w:rsidP="006235E4">
            <w:pPr>
              <w:spacing w:before="40" w:after="120" w:line="240" w:lineRule="auto"/>
            </w:pPr>
          </w:p>
          <w:p w14:paraId="4C357001" w14:textId="77777777" w:rsidR="006235E4" w:rsidRDefault="006235E4" w:rsidP="006235E4">
            <w:pPr>
              <w:spacing w:before="40" w:after="120" w:line="240" w:lineRule="auto"/>
            </w:pPr>
          </w:p>
          <w:p w14:paraId="1A63E76E" w14:textId="77777777" w:rsidR="006235E4" w:rsidRDefault="006235E4" w:rsidP="006235E4">
            <w:pPr>
              <w:spacing w:before="40" w:after="120" w:line="240" w:lineRule="auto"/>
            </w:pPr>
          </w:p>
          <w:p w14:paraId="0FF3B87A" w14:textId="77777777" w:rsidR="006235E4" w:rsidRPr="006235E4" w:rsidRDefault="006235E4" w:rsidP="006235E4">
            <w:pPr>
              <w:spacing w:before="40" w:after="120" w:line="240" w:lineRule="auto"/>
            </w:pPr>
          </w:p>
        </w:tc>
        <w:tc>
          <w:tcPr>
            <w:tcW w:w="3192" w:type="dxa"/>
            <w:shd w:val="clear" w:color="auto" w:fill="auto"/>
          </w:tcPr>
          <w:p w14:paraId="13F8CD5B" w14:textId="77777777" w:rsidR="006235E4" w:rsidRPr="006235E4" w:rsidRDefault="006235E4" w:rsidP="006235E4"/>
        </w:tc>
        <w:tc>
          <w:tcPr>
            <w:tcW w:w="3174" w:type="dxa"/>
            <w:shd w:val="clear" w:color="auto" w:fill="auto"/>
          </w:tcPr>
          <w:p w14:paraId="4AEAD5E7" w14:textId="77777777" w:rsidR="006235E4" w:rsidRPr="006235E4" w:rsidRDefault="006235E4" w:rsidP="006235E4"/>
        </w:tc>
      </w:tr>
    </w:tbl>
    <w:p w14:paraId="1A4F8592" w14:textId="77777777" w:rsidR="00B05604" w:rsidRDefault="00B05604">
      <w:pPr>
        <w:spacing w:before="0" w:after="160" w:line="259" w:lineRule="auto"/>
        <w:rPr>
          <w:rFonts w:asciiTheme="minorHAnsi" w:hAnsiTheme="minorHAnsi"/>
          <w:b/>
          <w:bCs/>
          <w:color w:val="365F91"/>
          <w:sz w:val="32"/>
          <w:szCs w:val="28"/>
        </w:rPr>
      </w:pPr>
      <w:r>
        <w:br w:type="page"/>
      </w:r>
    </w:p>
    <w:p w14:paraId="3117FE0E" w14:textId="1AC53358" w:rsidR="00B05604" w:rsidRDefault="00B05604" w:rsidP="00B05604">
      <w:pPr>
        <w:pStyle w:val="ToolHeader"/>
      </w:pPr>
      <w:r w:rsidRPr="00A91CD0">
        <w:t>Model</w:t>
      </w:r>
      <w:r w:rsidRPr="00A91CD0">
        <w:rPr>
          <w:i/>
        </w:rPr>
        <w:t xml:space="preserve"> </w:t>
      </w:r>
      <w:r>
        <w:t>11.4.2 Lesson 13 Evidence Collection Tool</w:t>
      </w:r>
    </w:p>
    <w:tbl>
      <w:tblPr>
        <w:tblStyle w:val="TableGrid3"/>
        <w:tblW w:w="0" w:type="auto"/>
        <w:tblInd w:w="115" w:type="dxa"/>
        <w:tblLook w:val="04A0" w:firstRow="1" w:lastRow="0" w:firstColumn="1" w:lastColumn="0" w:noHBand="0" w:noVBand="1"/>
      </w:tblPr>
      <w:tblGrid>
        <w:gridCol w:w="875"/>
        <w:gridCol w:w="2727"/>
        <w:gridCol w:w="778"/>
        <w:gridCol w:w="2980"/>
        <w:gridCol w:w="755"/>
        <w:gridCol w:w="1346"/>
      </w:tblGrid>
      <w:tr w:rsidR="006235E4" w:rsidRPr="00794D3E" w14:paraId="6175439B" w14:textId="77777777" w:rsidTr="00794D3E">
        <w:trPr>
          <w:trHeight w:val="557"/>
        </w:trPr>
        <w:tc>
          <w:tcPr>
            <w:tcW w:w="875" w:type="dxa"/>
            <w:shd w:val="clear" w:color="auto" w:fill="D9D9D9" w:themeFill="background1" w:themeFillShade="D9"/>
            <w:vAlign w:val="center"/>
          </w:tcPr>
          <w:p w14:paraId="697FA169" w14:textId="77777777" w:rsidR="006235E4" w:rsidRPr="00794D3E" w:rsidRDefault="006235E4" w:rsidP="000103C0">
            <w:pPr>
              <w:spacing w:before="40" w:after="40"/>
              <w:rPr>
                <w:b/>
                <w:sz w:val="22"/>
                <w:szCs w:val="22"/>
              </w:rPr>
            </w:pPr>
            <w:r w:rsidRPr="00794D3E">
              <w:rPr>
                <w:b/>
                <w:sz w:val="22"/>
                <w:szCs w:val="22"/>
              </w:rPr>
              <w:t>Name:</w:t>
            </w:r>
          </w:p>
        </w:tc>
        <w:tc>
          <w:tcPr>
            <w:tcW w:w="2771" w:type="dxa"/>
            <w:shd w:val="clear" w:color="auto" w:fill="auto"/>
            <w:vAlign w:val="center"/>
          </w:tcPr>
          <w:p w14:paraId="60601C59" w14:textId="77777777" w:rsidR="006235E4" w:rsidRPr="00794D3E" w:rsidRDefault="006235E4" w:rsidP="000103C0">
            <w:pPr>
              <w:spacing w:before="40" w:after="40"/>
              <w:rPr>
                <w:b/>
                <w:sz w:val="22"/>
                <w:szCs w:val="22"/>
              </w:rPr>
            </w:pPr>
          </w:p>
        </w:tc>
        <w:tc>
          <w:tcPr>
            <w:tcW w:w="779" w:type="dxa"/>
            <w:shd w:val="clear" w:color="auto" w:fill="D9D9D9" w:themeFill="background1" w:themeFillShade="D9"/>
            <w:vAlign w:val="center"/>
          </w:tcPr>
          <w:p w14:paraId="622C6F0D" w14:textId="77777777" w:rsidR="006235E4" w:rsidRPr="00794D3E" w:rsidRDefault="006235E4" w:rsidP="000103C0">
            <w:pPr>
              <w:spacing w:before="40" w:after="40"/>
              <w:rPr>
                <w:b/>
                <w:sz w:val="22"/>
                <w:szCs w:val="22"/>
              </w:rPr>
            </w:pPr>
            <w:r w:rsidRPr="00794D3E">
              <w:rPr>
                <w:b/>
                <w:sz w:val="22"/>
                <w:szCs w:val="22"/>
              </w:rPr>
              <w:t>Class:</w:t>
            </w:r>
          </w:p>
        </w:tc>
        <w:tc>
          <w:tcPr>
            <w:tcW w:w="3029" w:type="dxa"/>
            <w:shd w:val="clear" w:color="auto" w:fill="auto"/>
            <w:vAlign w:val="center"/>
          </w:tcPr>
          <w:p w14:paraId="5DAD3511" w14:textId="77777777" w:rsidR="006235E4" w:rsidRPr="00794D3E" w:rsidRDefault="006235E4" w:rsidP="000103C0">
            <w:pPr>
              <w:spacing w:before="40" w:after="40"/>
              <w:rPr>
                <w:b/>
                <w:sz w:val="22"/>
                <w:szCs w:val="22"/>
              </w:rPr>
            </w:pPr>
          </w:p>
        </w:tc>
        <w:tc>
          <w:tcPr>
            <w:tcW w:w="756" w:type="dxa"/>
            <w:shd w:val="clear" w:color="auto" w:fill="D9D9D9" w:themeFill="background1" w:themeFillShade="D9"/>
            <w:vAlign w:val="center"/>
          </w:tcPr>
          <w:p w14:paraId="58D9A3DE" w14:textId="77777777" w:rsidR="006235E4" w:rsidRPr="00794D3E" w:rsidRDefault="006235E4" w:rsidP="000103C0">
            <w:pPr>
              <w:spacing w:before="40" w:after="40"/>
              <w:rPr>
                <w:b/>
                <w:sz w:val="22"/>
                <w:szCs w:val="22"/>
              </w:rPr>
            </w:pPr>
            <w:r w:rsidRPr="00794D3E">
              <w:rPr>
                <w:b/>
                <w:sz w:val="22"/>
                <w:szCs w:val="22"/>
              </w:rPr>
              <w:t>Date:</w:t>
            </w:r>
          </w:p>
        </w:tc>
        <w:tc>
          <w:tcPr>
            <w:tcW w:w="1366" w:type="dxa"/>
            <w:shd w:val="clear" w:color="auto" w:fill="auto"/>
            <w:vAlign w:val="center"/>
          </w:tcPr>
          <w:p w14:paraId="30705B8F" w14:textId="77777777" w:rsidR="006235E4" w:rsidRPr="00794D3E" w:rsidRDefault="006235E4" w:rsidP="000103C0">
            <w:pPr>
              <w:spacing w:before="40" w:after="40"/>
              <w:rPr>
                <w:b/>
                <w:sz w:val="22"/>
                <w:szCs w:val="22"/>
              </w:rPr>
            </w:pPr>
          </w:p>
        </w:tc>
      </w:tr>
    </w:tbl>
    <w:p w14:paraId="6AAF7629" w14:textId="77777777" w:rsidR="006235E4" w:rsidRPr="00B12D1B" w:rsidRDefault="006235E4" w:rsidP="006235E4">
      <w:pPr>
        <w:pStyle w:val="ToolTableText"/>
        <w:rPr>
          <w:sz w:val="14"/>
          <w:szCs w:val="14"/>
        </w:rPr>
      </w:pPr>
    </w:p>
    <w:tbl>
      <w:tblPr>
        <w:tblStyle w:val="TableGrid3"/>
        <w:tblW w:w="0" w:type="auto"/>
        <w:tblInd w:w="115" w:type="dxa"/>
        <w:tblLook w:val="04A0" w:firstRow="1" w:lastRow="0" w:firstColumn="1" w:lastColumn="0" w:noHBand="0" w:noVBand="1"/>
      </w:tblPr>
      <w:tblGrid>
        <w:gridCol w:w="9461"/>
      </w:tblGrid>
      <w:tr w:rsidR="006235E4" w:rsidRPr="00794D3E" w14:paraId="1D7389A4" w14:textId="77777777" w:rsidTr="00794D3E">
        <w:trPr>
          <w:trHeight w:val="557"/>
        </w:trPr>
        <w:tc>
          <w:tcPr>
            <w:tcW w:w="9576" w:type="dxa"/>
            <w:shd w:val="clear" w:color="auto" w:fill="D9D9D9" w:themeFill="background1" w:themeFillShade="D9"/>
            <w:vAlign w:val="center"/>
          </w:tcPr>
          <w:p w14:paraId="6854EF77" w14:textId="3078FCF6" w:rsidR="006235E4" w:rsidRPr="00794D3E" w:rsidRDefault="006235E4" w:rsidP="00635D26">
            <w:pPr>
              <w:spacing w:before="40" w:after="40"/>
              <w:rPr>
                <w:b/>
                <w:sz w:val="22"/>
                <w:szCs w:val="22"/>
              </w:rPr>
            </w:pPr>
            <w:r w:rsidRPr="00794D3E">
              <w:rPr>
                <w:b/>
                <w:sz w:val="22"/>
                <w:szCs w:val="22"/>
              </w:rPr>
              <w:t>Directions:</w:t>
            </w:r>
            <w:r w:rsidRPr="00794D3E">
              <w:rPr>
                <w:sz w:val="22"/>
                <w:szCs w:val="22"/>
              </w:rPr>
              <w:t xml:space="preserve"> Use this tool to identify and analyze evidence of how two central ideas continue to interact and build on each other in chapters XXII</w:t>
            </w:r>
            <w:r w:rsidR="00635D26" w:rsidRPr="00794D3E">
              <w:rPr>
                <w:sz w:val="22"/>
                <w:szCs w:val="22"/>
              </w:rPr>
              <w:t>–</w:t>
            </w:r>
            <w:r w:rsidRPr="00794D3E">
              <w:rPr>
                <w:sz w:val="22"/>
                <w:szCs w:val="22"/>
              </w:rPr>
              <w:t xml:space="preserve">XXIV of </w:t>
            </w:r>
            <w:r w:rsidRPr="00794D3E">
              <w:rPr>
                <w:i/>
                <w:sz w:val="22"/>
                <w:szCs w:val="22"/>
              </w:rPr>
              <w:t>The Awakening</w:t>
            </w:r>
            <w:r w:rsidRPr="00794D3E">
              <w:rPr>
                <w:sz w:val="22"/>
                <w:szCs w:val="22"/>
              </w:rPr>
              <w:t>.</w:t>
            </w:r>
          </w:p>
        </w:tc>
      </w:tr>
    </w:tbl>
    <w:p w14:paraId="74741125" w14:textId="77777777" w:rsidR="006235E4" w:rsidRPr="006235E4" w:rsidRDefault="006235E4" w:rsidP="006235E4">
      <w:pPr>
        <w:pStyle w:val="ToolTableText"/>
        <w:rPr>
          <w:sz w:val="14"/>
          <w:szCs w:val="14"/>
        </w:rPr>
      </w:pPr>
    </w:p>
    <w:tbl>
      <w:tblPr>
        <w:tblStyle w:val="TableGrid2"/>
        <w:tblW w:w="0" w:type="auto"/>
        <w:tblInd w:w="115" w:type="dxa"/>
        <w:tblLook w:val="04A0" w:firstRow="1" w:lastRow="0" w:firstColumn="1" w:lastColumn="0" w:noHBand="0" w:noVBand="1"/>
      </w:tblPr>
      <w:tblGrid>
        <w:gridCol w:w="3159"/>
        <w:gridCol w:w="3158"/>
        <w:gridCol w:w="3144"/>
      </w:tblGrid>
      <w:tr w:rsidR="006235E4" w:rsidRPr="00794D3E" w14:paraId="5BF1D100" w14:textId="77777777" w:rsidTr="00794D3E">
        <w:tc>
          <w:tcPr>
            <w:tcW w:w="3192" w:type="dxa"/>
            <w:shd w:val="clear" w:color="auto" w:fill="D9D9D9" w:themeFill="background1" w:themeFillShade="D9"/>
          </w:tcPr>
          <w:p w14:paraId="23C2BDF7" w14:textId="5FE756D0" w:rsidR="006235E4" w:rsidRPr="00794D3E" w:rsidRDefault="008C3EFF" w:rsidP="008C3EFF">
            <w:pPr>
              <w:spacing w:before="40" w:after="120" w:line="240" w:lineRule="auto"/>
              <w:rPr>
                <w:b/>
                <w:sz w:val="22"/>
                <w:szCs w:val="22"/>
              </w:rPr>
            </w:pPr>
            <w:r w:rsidRPr="00794D3E">
              <w:rPr>
                <w:b/>
                <w:sz w:val="22"/>
                <w:szCs w:val="22"/>
              </w:rPr>
              <w:t>Evidence of societal expectations</w:t>
            </w:r>
          </w:p>
        </w:tc>
        <w:tc>
          <w:tcPr>
            <w:tcW w:w="3192" w:type="dxa"/>
            <w:shd w:val="clear" w:color="auto" w:fill="D9D9D9" w:themeFill="background1" w:themeFillShade="D9"/>
          </w:tcPr>
          <w:p w14:paraId="00FE7A96" w14:textId="166A3743" w:rsidR="006235E4" w:rsidRPr="00794D3E" w:rsidRDefault="008C3EFF" w:rsidP="000103C0">
            <w:pPr>
              <w:spacing w:before="40" w:after="120" w:line="240" w:lineRule="auto"/>
              <w:rPr>
                <w:b/>
                <w:sz w:val="22"/>
                <w:szCs w:val="22"/>
              </w:rPr>
            </w:pPr>
            <w:r w:rsidRPr="00794D3E">
              <w:rPr>
                <w:b/>
                <w:sz w:val="22"/>
                <w:szCs w:val="22"/>
              </w:rPr>
              <w:t>Evidence of sense of self</w:t>
            </w:r>
          </w:p>
        </w:tc>
        <w:tc>
          <w:tcPr>
            <w:tcW w:w="3174" w:type="dxa"/>
            <w:shd w:val="clear" w:color="auto" w:fill="D9D9D9" w:themeFill="background1" w:themeFillShade="D9"/>
          </w:tcPr>
          <w:p w14:paraId="3DB17567" w14:textId="03D6BB98" w:rsidR="006235E4" w:rsidRPr="00794D3E" w:rsidRDefault="008C3EFF" w:rsidP="000103C0">
            <w:pPr>
              <w:spacing w:before="40" w:after="120" w:line="240" w:lineRule="auto"/>
              <w:rPr>
                <w:b/>
                <w:sz w:val="22"/>
                <w:szCs w:val="22"/>
              </w:rPr>
            </w:pPr>
            <w:r w:rsidRPr="00794D3E">
              <w:rPr>
                <w:b/>
                <w:sz w:val="22"/>
                <w:szCs w:val="22"/>
              </w:rPr>
              <w:t>How do two central ideas continue to interact and build on one another in chapters XXII–XXIV?</w:t>
            </w:r>
          </w:p>
        </w:tc>
      </w:tr>
      <w:tr w:rsidR="00BE6BCE" w:rsidRPr="00794D3E" w14:paraId="5330BF7D" w14:textId="77777777" w:rsidTr="00794D3E">
        <w:tc>
          <w:tcPr>
            <w:tcW w:w="3192" w:type="dxa"/>
            <w:shd w:val="clear" w:color="auto" w:fill="auto"/>
          </w:tcPr>
          <w:p w14:paraId="1652AC18" w14:textId="7FC0B276" w:rsidR="00BE6BCE" w:rsidRPr="00794D3E" w:rsidRDefault="00BE6BCE" w:rsidP="00D76163">
            <w:pPr>
              <w:pStyle w:val="ToolTableText"/>
              <w:rPr>
                <w:b w:val="0"/>
                <w:sz w:val="22"/>
                <w:szCs w:val="22"/>
              </w:rPr>
            </w:pPr>
            <w:r w:rsidRPr="00794D3E">
              <w:rPr>
                <w:b w:val="0"/>
                <w:sz w:val="22"/>
                <w:szCs w:val="22"/>
              </w:rPr>
              <w:t>“‘I don’t want to quarrel or be rude to a woman, especially my wife</w:t>
            </w:r>
            <w:r w:rsidR="008C3EFF" w:rsidRPr="00794D3E">
              <w:rPr>
                <w:b w:val="0"/>
                <w:sz w:val="22"/>
                <w:szCs w:val="22"/>
              </w:rPr>
              <w:t xml:space="preserve"> </w:t>
            </w:r>
            <w:r w:rsidR="00794D3E" w:rsidRPr="00794D3E">
              <w:rPr>
                <w:b w:val="0"/>
                <w:sz w:val="22"/>
                <w:szCs w:val="22"/>
              </w:rPr>
              <w:t xml:space="preserve">… </w:t>
            </w:r>
            <w:r w:rsidRPr="00794D3E">
              <w:rPr>
                <w:b w:val="0"/>
                <w:sz w:val="22"/>
                <w:szCs w:val="22"/>
              </w:rPr>
              <w:t>She’s making it devilishly uncomfortable for me’ he went on nervously</w:t>
            </w:r>
            <w:r w:rsidR="008C3EFF" w:rsidRPr="00794D3E">
              <w:rPr>
                <w:b w:val="0"/>
                <w:sz w:val="22"/>
                <w:szCs w:val="22"/>
              </w:rPr>
              <w:t>.</w:t>
            </w:r>
            <w:r w:rsidRPr="00794D3E">
              <w:rPr>
                <w:b w:val="0"/>
                <w:sz w:val="22"/>
                <w:szCs w:val="22"/>
              </w:rPr>
              <w:t>” (p. 73)</w:t>
            </w:r>
          </w:p>
          <w:p w14:paraId="7CA0D2E8" w14:textId="77777777" w:rsidR="00BE6BCE" w:rsidRPr="00794D3E" w:rsidRDefault="00BE6BCE" w:rsidP="00BE6BCE">
            <w:pPr>
              <w:pStyle w:val="ToolTableText"/>
              <w:spacing w:before="60"/>
              <w:rPr>
                <w:b w:val="0"/>
                <w:sz w:val="22"/>
                <w:szCs w:val="22"/>
              </w:rPr>
            </w:pPr>
          </w:p>
          <w:p w14:paraId="65393A68" w14:textId="6F673207" w:rsidR="00BE6BCE" w:rsidRPr="00794D3E" w:rsidRDefault="00BE6BCE" w:rsidP="000055C1">
            <w:pPr>
              <w:pStyle w:val="ToolTableText"/>
              <w:rPr>
                <w:sz w:val="22"/>
                <w:szCs w:val="22"/>
              </w:rPr>
            </w:pPr>
            <w:r w:rsidRPr="00794D3E">
              <w:rPr>
                <w:b w:val="0"/>
                <w:sz w:val="22"/>
                <w:szCs w:val="22"/>
              </w:rPr>
              <w:t>“</w:t>
            </w:r>
            <w:r w:rsidR="000055C1">
              <w:rPr>
                <w:b w:val="0"/>
                <w:sz w:val="22"/>
                <w:szCs w:val="22"/>
              </w:rPr>
              <w:t>‘</w:t>
            </w:r>
            <w:r w:rsidRPr="00794D3E">
              <w:rPr>
                <w:b w:val="0"/>
                <w:sz w:val="22"/>
                <w:szCs w:val="22"/>
              </w:rPr>
              <w:t>She lets the housekeeping go to the dickens</w:t>
            </w:r>
            <w:r w:rsidR="008C3EFF" w:rsidRPr="00794D3E">
              <w:rPr>
                <w:b w:val="0"/>
                <w:sz w:val="22"/>
                <w:szCs w:val="22"/>
              </w:rPr>
              <w:t>.</w:t>
            </w:r>
            <w:r w:rsidR="000055C1">
              <w:rPr>
                <w:b w:val="0"/>
                <w:sz w:val="22"/>
                <w:szCs w:val="22"/>
              </w:rPr>
              <w:t>’</w:t>
            </w:r>
            <w:r w:rsidRPr="00794D3E">
              <w:rPr>
                <w:b w:val="0"/>
                <w:sz w:val="22"/>
                <w:szCs w:val="22"/>
              </w:rPr>
              <w:t>” (p. 72)</w:t>
            </w:r>
          </w:p>
        </w:tc>
        <w:tc>
          <w:tcPr>
            <w:tcW w:w="3192" w:type="dxa"/>
            <w:shd w:val="clear" w:color="auto" w:fill="auto"/>
          </w:tcPr>
          <w:p w14:paraId="5F82A2D0" w14:textId="15B1167F" w:rsidR="00BE6BCE" w:rsidRPr="00794D3E" w:rsidRDefault="00BE6BCE" w:rsidP="008C3EFF">
            <w:pPr>
              <w:pStyle w:val="ToolTableText"/>
              <w:rPr>
                <w:sz w:val="22"/>
                <w:szCs w:val="22"/>
              </w:rPr>
            </w:pPr>
            <w:r w:rsidRPr="00794D3E">
              <w:rPr>
                <w:b w:val="0"/>
                <w:sz w:val="22"/>
                <w:szCs w:val="22"/>
              </w:rPr>
              <w:t>“‘Her whole attitude—toward me and everybody and everything—has changed</w:t>
            </w:r>
            <w:r w:rsidR="008C3EFF" w:rsidRPr="00794D3E">
              <w:rPr>
                <w:b w:val="0"/>
                <w:sz w:val="22"/>
                <w:szCs w:val="22"/>
              </w:rPr>
              <w:t>.</w:t>
            </w:r>
            <w:r w:rsidR="000055C1">
              <w:rPr>
                <w:b w:val="0"/>
                <w:sz w:val="22"/>
                <w:szCs w:val="22"/>
              </w:rPr>
              <w:t>’</w:t>
            </w:r>
            <w:r w:rsidRPr="00794D3E">
              <w:rPr>
                <w:b w:val="0"/>
                <w:sz w:val="22"/>
                <w:szCs w:val="22"/>
              </w:rPr>
              <w:t xml:space="preserve">” </w:t>
            </w:r>
            <w:r w:rsidR="000055C1">
              <w:rPr>
                <w:b w:val="0"/>
                <w:sz w:val="22"/>
                <w:szCs w:val="22"/>
              </w:rPr>
              <w:br/>
            </w:r>
            <w:r w:rsidRPr="00794D3E">
              <w:rPr>
                <w:b w:val="0"/>
                <w:sz w:val="22"/>
                <w:szCs w:val="22"/>
              </w:rPr>
              <w:t>(p. 73)</w:t>
            </w:r>
          </w:p>
        </w:tc>
        <w:tc>
          <w:tcPr>
            <w:tcW w:w="3174" w:type="dxa"/>
            <w:shd w:val="clear" w:color="auto" w:fill="auto"/>
          </w:tcPr>
          <w:p w14:paraId="0EA758CA" w14:textId="672CAB6D" w:rsidR="00BE6BCE" w:rsidRPr="00794D3E" w:rsidRDefault="00BE6BCE" w:rsidP="008C3EFF">
            <w:pPr>
              <w:pStyle w:val="ToolTableText"/>
              <w:rPr>
                <w:b w:val="0"/>
                <w:sz w:val="22"/>
                <w:szCs w:val="22"/>
              </w:rPr>
            </w:pPr>
            <w:r w:rsidRPr="00794D3E">
              <w:rPr>
                <w:b w:val="0"/>
                <w:sz w:val="22"/>
                <w:szCs w:val="22"/>
              </w:rPr>
              <w:t>This evidence contributes to the interaction of the central ideas of societal expectations and sense of self. As Edna becomes more assertive and takes action to be the person she wants to be, the change in her behavior comes at the expense of her expected role as a wife. Edna’s transition away from her role as a wife makes Mr. Pontellier uncomfortable, and he alleges that Edna’s transformation is affecting her obligations like the “</w:t>
            </w:r>
            <w:r w:rsidR="000055C1">
              <w:rPr>
                <w:b w:val="0"/>
                <w:sz w:val="22"/>
                <w:szCs w:val="22"/>
              </w:rPr>
              <w:t>‘</w:t>
            </w:r>
            <w:r w:rsidRPr="00794D3E">
              <w:rPr>
                <w:b w:val="0"/>
                <w:sz w:val="22"/>
                <w:szCs w:val="22"/>
              </w:rPr>
              <w:t>housekeeping</w:t>
            </w:r>
            <w:r w:rsidR="000055C1">
              <w:rPr>
                <w:b w:val="0"/>
                <w:sz w:val="22"/>
                <w:szCs w:val="22"/>
              </w:rPr>
              <w:t>’</w:t>
            </w:r>
            <w:r w:rsidRPr="00794D3E">
              <w:rPr>
                <w:b w:val="0"/>
                <w:sz w:val="22"/>
                <w:szCs w:val="22"/>
              </w:rPr>
              <w:t xml:space="preserve">” (p. 72). </w:t>
            </w:r>
          </w:p>
          <w:p w14:paraId="31ACF49C" w14:textId="1291E172" w:rsidR="008C3EFF" w:rsidRPr="00794D3E" w:rsidRDefault="008C3EFF" w:rsidP="008C3EFF">
            <w:pPr>
              <w:pStyle w:val="ToolTableText"/>
              <w:rPr>
                <w:sz w:val="22"/>
                <w:szCs w:val="22"/>
              </w:rPr>
            </w:pPr>
          </w:p>
        </w:tc>
      </w:tr>
      <w:tr w:rsidR="00BE6BCE" w:rsidRPr="00794D3E" w14:paraId="215BD565" w14:textId="77777777" w:rsidTr="00794D3E">
        <w:tc>
          <w:tcPr>
            <w:tcW w:w="3192" w:type="dxa"/>
            <w:shd w:val="clear" w:color="auto" w:fill="auto"/>
          </w:tcPr>
          <w:p w14:paraId="0052FBB4" w14:textId="2C01EC58" w:rsidR="00BE6BCE" w:rsidRPr="00794D3E" w:rsidRDefault="00BE6BCE" w:rsidP="00D76163">
            <w:pPr>
              <w:pStyle w:val="ToolTableText"/>
              <w:rPr>
                <w:b w:val="0"/>
                <w:sz w:val="22"/>
                <w:szCs w:val="22"/>
              </w:rPr>
            </w:pPr>
            <w:r w:rsidRPr="00794D3E">
              <w:rPr>
                <w:b w:val="0"/>
                <w:sz w:val="22"/>
                <w:szCs w:val="22"/>
              </w:rPr>
              <w:t>“</w:t>
            </w:r>
            <w:r w:rsidR="000055C1">
              <w:rPr>
                <w:b w:val="0"/>
                <w:sz w:val="22"/>
                <w:szCs w:val="22"/>
              </w:rPr>
              <w:t>‘</w:t>
            </w:r>
            <w:r w:rsidRPr="00794D3E">
              <w:rPr>
                <w:b w:val="0"/>
                <w:sz w:val="22"/>
                <w:szCs w:val="22"/>
              </w:rPr>
              <w:t>She won’t go to the marriage. She says a wedding is one of the most lamentable spectacles on earth</w:t>
            </w:r>
            <w:r w:rsidR="008C3EFF" w:rsidRPr="00794D3E">
              <w:rPr>
                <w:b w:val="0"/>
                <w:sz w:val="22"/>
                <w:szCs w:val="22"/>
              </w:rPr>
              <w:t>.</w:t>
            </w:r>
            <w:r w:rsidR="000055C1">
              <w:rPr>
                <w:b w:val="0"/>
                <w:sz w:val="22"/>
                <w:szCs w:val="22"/>
              </w:rPr>
              <w:t>’</w:t>
            </w:r>
            <w:r w:rsidRPr="00794D3E">
              <w:rPr>
                <w:b w:val="0"/>
                <w:sz w:val="22"/>
                <w:szCs w:val="22"/>
              </w:rPr>
              <w:t xml:space="preserve">” (p. 73) </w:t>
            </w:r>
          </w:p>
          <w:p w14:paraId="56846208" w14:textId="0A8ED833" w:rsidR="00BE6BCE" w:rsidRPr="00794D3E" w:rsidRDefault="00BE6BCE" w:rsidP="008C3EFF">
            <w:pPr>
              <w:pStyle w:val="ToolTableText"/>
              <w:rPr>
                <w:sz w:val="22"/>
                <w:szCs w:val="22"/>
              </w:rPr>
            </w:pPr>
            <w:r w:rsidRPr="00794D3E" w:rsidDel="00C214A1">
              <w:rPr>
                <w:b w:val="0"/>
                <w:sz w:val="22"/>
                <w:szCs w:val="22"/>
              </w:rPr>
              <w:t xml:space="preserve"> </w:t>
            </w:r>
          </w:p>
        </w:tc>
        <w:tc>
          <w:tcPr>
            <w:tcW w:w="3192" w:type="dxa"/>
            <w:shd w:val="clear" w:color="auto" w:fill="auto"/>
          </w:tcPr>
          <w:p w14:paraId="2FB1B4C2" w14:textId="53E21DB6" w:rsidR="00BE6BCE" w:rsidRPr="00794D3E" w:rsidRDefault="00BE6BCE" w:rsidP="008C3EFF">
            <w:pPr>
              <w:pStyle w:val="ToolTableText"/>
              <w:rPr>
                <w:sz w:val="22"/>
                <w:szCs w:val="22"/>
              </w:rPr>
            </w:pPr>
            <w:r w:rsidRPr="00794D3E">
              <w:rPr>
                <w:b w:val="0"/>
                <w:sz w:val="22"/>
                <w:szCs w:val="22"/>
              </w:rPr>
              <w:t>“‘She has abandoned her Tuesdays at home, has thrown over all her acquaintances, and goes tramping about by herself, moping in the street-cars, getting in after dark</w:t>
            </w:r>
            <w:r w:rsidR="008C3EFF" w:rsidRPr="00794D3E">
              <w:rPr>
                <w:b w:val="0"/>
                <w:sz w:val="22"/>
                <w:szCs w:val="22"/>
              </w:rPr>
              <w:t>.</w:t>
            </w:r>
            <w:r w:rsidRPr="00794D3E">
              <w:rPr>
                <w:b w:val="0"/>
                <w:sz w:val="22"/>
                <w:szCs w:val="22"/>
              </w:rPr>
              <w:t>’” (p. 73)</w:t>
            </w:r>
          </w:p>
        </w:tc>
        <w:tc>
          <w:tcPr>
            <w:tcW w:w="3174" w:type="dxa"/>
            <w:shd w:val="clear" w:color="auto" w:fill="auto"/>
          </w:tcPr>
          <w:p w14:paraId="4F7046E0" w14:textId="00F97354" w:rsidR="00BE6BCE" w:rsidRPr="00794D3E" w:rsidRDefault="00BE6BCE" w:rsidP="008C3EFF">
            <w:pPr>
              <w:pStyle w:val="ToolTableText"/>
              <w:rPr>
                <w:sz w:val="22"/>
                <w:szCs w:val="22"/>
              </w:rPr>
            </w:pPr>
            <w:r w:rsidRPr="00794D3E">
              <w:rPr>
                <w:b w:val="0"/>
                <w:sz w:val="22"/>
                <w:szCs w:val="22"/>
              </w:rPr>
              <w:t>The evidence contributes to the interaction of the central ideas of societal expectations and sense of self. As Edna becomes more self-aware, she expresses candor or honesty about societal obligations or ceremony that she finds silly or unimportant, such as her sister’s wedding. As Edna starts enjoying more freedom and finding her own individual routines, she grows more outspoken and non-compliant about obligations she questions such as the institution of marriage or having to follow her old ritual of “</w:t>
            </w:r>
            <w:r w:rsidR="000C6796">
              <w:rPr>
                <w:b w:val="0"/>
                <w:sz w:val="22"/>
                <w:szCs w:val="22"/>
              </w:rPr>
              <w:t>‘</w:t>
            </w:r>
            <w:r w:rsidRPr="00794D3E">
              <w:rPr>
                <w:b w:val="0"/>
                <w:sz w:val="22"/>
                <w:szCs w:val="22"/>
              </w:rPr>
              <w:t>Tuesdays at home</w:t>
            </w:r>
            <w:r w:rsidR="000C6796">
              <w:rPr>
                <w:b w:val="0"/>
                <w:sz w:val="22"/>
                <w:szCs w:val="22"/>
              </w:rPr>
              <w:t>’</w:t>
            </w:r>
            <w:r w:rsidRPr="00794D3E">
              <w:rPr>
                <w:b w:val="0"/>
                <w:sz w:val="22"/>
                <w:szCs w:val="22"/>
              </w:rPr>
              <w:t>” (p. 73).</w:t>
            </w:r>
          </w:p>
        </w:tc>
      </w:tr>
      <w:tr w:rsidR="00BE6BCE" w:rsidRPr="00794D3E" w14:paraId="041B72FF" w14:textId="77777777" w:rsidTr="00794D3E">
        <w:tc>
          <w:tcPr>
            <w:tcW w:w="3192" w:type="dxa"/>
            <w:shd w:val="clear" w:color="auto" w:fill="auto"/>
          </w:tcPr>
          <w:p w14:paraId="690ADDC8" w14:textId="5FB65000" w:rsidR="00BE6BCE" w:rsidRPr="00794D3E" w:rsidRDefault="00BE6BCE" w:rsidP="008C3EFF">
            <w:pPr>
              <w:pStyle w:val="ToolTableText"/>
              <w:rPr>
                <w:sz w:val="22"/>
                <w:szCs w:val="22"/>
              </w:rPr>
            </w:pPr>
            <w:r w:rsidRPr="00794D3E">
              <w:rPr>
                <w:b w:val="0"/>
                <w:sz w:val="22"/>
                <w:szCs w:val="22"/>
              </w:rPr>
              <w:t>“‘It’s a pity Mr. Pontellier doesn’t stay home more in the evenings. I think you would be more—well, if you don’t mind my saying it—more united, if he did</w:t>
            </w:r>
            <w:r w:rsidR="008C3EFF" w:rsidRPr="00794D3E">
              <w:rPr>
                <w:b w:val="0"/>
                <w:sz w:val="22"/>
                <w:szCs w:val="22"/>
              </w:rPr>
              <w:t>.</w:t>
            </w:r>
            <w:r w:rsidR="000C6796">
              <w:rPr>
                <w:b w:val="0"/>
                <w:sz w:val="22"/>
                <w:szCs w:val="22"/>
              </w:rPr>
              <w:t>’</w:t>
            </w:r>
            <w:r w:rsidR="008C3EFF" w:rsidRPr="00794D3E">
              <w:rPr>
                <w:b w:val="0"/>
                <w:sz w:val="22"/>
                <w:szCs w:val="22"/>
              </w:rPr>
              <w:t>” (p. 76)</w:t>
            </w:r>
          </w:p>
        </w:tc>
        <w:tc>
          <w:tcPr>
            <w:tcW w:w="3192" w:type="dxa"/>
            <w:shd w:val="clear" w:color="auto" w:fill="auto"/>
          </w:tcPr>
          <w:p w14:paraId="60EB2832" w14:textId="79ECCBA8" w:rsidR="00BE6BCE" w:rsidRPr="00794D3E" w:rsidRDefault="00BE6BCE" w:rsidP="008C3EFF">
            <w:pPr>
              <w:pStyle w:val="ToolTableText"/>
              <w:rPr>
                <w:sz w:val="22"/>
                <w:szCs w:val="22"/>
              </w:rPr>
            </w:pPr>
            <w:r w:rsidRPr="00794D3E">
              <w:rPr>
                <w:b w:val="0"/>
                <w:sz w:val="22"/>
                <w:szCs w:val="22"/>
              </w:rPr>
              <w:t>“‘Oh! Dear no!’ said Edna, with a blank look in her eyes. ‘What should I do if he stayed home? We wouldn’t have anything to say to each other</w:t>
            </w:r>
            <w:r w:rsidR="008C3EFF" w:rsidRPr="00794D3E">
              <w:rPr>
                <w:b w:val="0"/>
                <w:sz w:val="22"/>
                <w:szCs w:val="22"/>
              </w:rPr>
              <w:t>.’” (p. 76)</w:t>
            </w:r>
            <w:r w:rsidRPr="00794D3E" w:rsidDel="005A13F5">
              <w:rPr>
                <w:b w:val="0"/>
                <w:sz w:val="22"/>
                <w:szCs w:val="22"/>
              </w:rPr>
              <w:t xml:space="preserve"> </w:t>
            </w:r>
          </w:p>
        </w:tc>
        <w:tc>
          <w:tcPr>
            <w:tcW w:w="3174" w:type="dxa"/>
            <w:shd w:val="clear" w:color="auto" w:fill="auto"/>
          </w:tcPr>
          <w:p w14:paraId="10B279AC" w14:textId="77777777" w:rsidR="004D24A5" w:rsidRPr="00794D3E" w:rsidRDefault="00BE6BCE" w:rsidP="008C3EFF">
            <w:pPr>
              <w:pStyle w:val="ToolTableText"/>
              <w:rPr>
                <w:b w:val="0"/>
                <w:sz w:val="22"/>
                <w:szCs w:val="22"/>
              </w:rPr>
            </w:pPr>
            <w:r w:rsidRPr="00794D3E">
              <w:rPr>
                <w:b w:val="0"/>
                <w:sz w:val="22"/>
                <w:szCs w:val="22"/>
              </w:rPr>
              <w:t>The evidence contributes to the interaction of the central ideas of societal expectations and sense of self.  Madame Ratignolle, society’s version of a perfect wife and mother, encourages Edna to care more about her relationship with her husband. She even implies that Edna and Mr. Pontellier’s relationship would improve if he spent more time at home. When Edna questions what she and her husband would talk about, she questions their domestic compatibility and further demonstrates the lack of connection or passion in their relationship. As Edna’s sense of self evolves, she freely admits that she would rather be on her own than obligated to participate in societal obligations that do not provide her with pleasure.</w:t>
            </w:r>
          </w:p>
          <w:p w14:paraId="3871E2ED" w14:textId="29F266B8" w:rsidR="00BE6BCE" w:rsidRPr="00794D3E" w:rsidRDefault="00BE6BCE" w:rsidP="008C3EFF">
            <w:pPr>
              <w:pStyle w:val="ToolTableText"/>
              <w:rPr>
                <w:sz w:val="22"/>
                <w:szCs w:val="22"/>
              </w:rPr>
            </w:pPr>
            <w:r w:rsidRPr="00794D3E">
              <w:rPr>
                <w:b w:val="0"/>
                <w:sz w:val="22"/>
                <w:szCs w:val="22"/>
              </w:rPr>
              <w:t xml:space="preserve"> </w:t>
            </w:r>
          </w:p>
        </w:tc>
      </w:tr>
      <w:tr w:rsidR="00BE6BCE" w:rsidRPr="00794D3E" w14:paraId="38297F2B" w14:textId="77777777" w:rsidTr="00794D3E">
        <w:tc>
          <w:tcPr>
            <w:tcW w:w="3192" w:type="dxa"/>
            <w:shd w:val="clear" w:color="auto" w:fill="auto"/>
          </w:tcPr>
          <w:p w14:paraId="488B4348" w14:textId="2091201A" w:rsidR="00BE6BCE" w:rsidRPr="00794D3E" w:rsidRDefault="00BE6BCE" w:rsidP="004D24A5">
            <w:pPr>
              <w:pStyle w:val="ToolTableText"/>
              <w:rPr>
                <w:sz w:val="22"/>
                <w:szCs w:val="22"/>
              </w:rPr>
            </w:pPr>
            <w:r w:rsidRPr="00794D3E">
              <w:rPr>
                <w:b w:val="0"/>
                <w:sz w:val="22"/>
                <w:szCs w:val="22"/>
              </w:rPr>
              <w:t>“She bustled around, looking after his clothing, thinking about heavy underwear, quite as Madame Ratignolle would have done under similar circumstances</w:t>
            </w:r>
            <w:r w:rsidR="004D24A5" w:rsidRPr="00794D3E">
              <w:rPr>
                <w:b w:val="0"/>
                <w:sz w:val="22"/>
                <w:szCs w:val="22"/>
              </w:rPr>
              <w:t>.</w:t>
            </w:r>
            <w:r w:rsidRPr="00794D3E">
              <w:rPr>
                <w:b w:val="0"/>
                <w:sz w:val="22"/>
                <w:szCs w:val="22"/>
              </w:rPr>
              <w:t>” (pp. 79</w:t>
            </w:r>
            <w:r w:rsidR="00AA6CE1" w:rsidRPr="00794D3E">
              <w:rPr>
                <w:sz w:val="22"/>
                <w:szCs w:val="22"/>
              </w:rPr>
              <w:t>–</w:t>
            </w:r>
            <w:r w:rsidRPr="00794D3E">
              <w:rPr>
                <w:b w:val="0"/>
                <w:sz w:val="22"/>
                <w:szCs w:val="22"/>
              </w:rPr>
              <w:t xml:space="preserve">80) </w:t>
            </w:r>
          </w:p>
        </w:tc>
        <w:tc>
          <w:tcPr>
            <w:tcW w:w="3192" w:type="dxa"/>
            <w:shd w:val="clear" w:color="auto" w:fill="auto"/>
          </w:tcPr>
          <w:p w14:paraId="21A0FE5F" w14:textId="019256C9" w:rsidR="00BE6BCE" w:rsidRPr="00794D3E" w:rsidRDefault="00BE6BCE" w:rsidP="008C3EFF">
            <w:pPr>
              <w:pStyle w:val="ToolTableText"/>
              <w:rPr>
                <w:sz w:val="22"/>
                <w:szCs w:val="22"/>
              </w:rPr>
            </w:pPr>
            <w:r w:rsidRPr="00794D3E">
              <w:rPr>
                <w:b w:val="0"/>
                <w:sz w:val="22"/>
                <w:szCs w:val="22"/>
              </w:rPr>
              <w:t>“When Edna was at last alone, she breathed a big, genuine sigh of relief. A feeling that was unfamiliar but very delicious came over her</w:t>
            </w:r>
            <w:r w:rsidR="004D24A5" w:rsidRPr="00794D3E">
              <w:rPr>
                <w:b w:val="0"/>
                <w:sz w:val="22"/>
                <w:szCs w:val="22"/>
              </w:rPr>
              <w:t>.</w:t>
            </w:r>
            <w:r w:rsidRPr="00794D3E">
              <w:rPr>
                <w:b w:val="0"/>
                <w:sz w:val="22"/>
                <w:szCs w:val="22"/>
              </w:rPr>
              <w:t>” (p. 80)</w:t>
            </w:r>
          </w:p>
        </w:tc>
        <w:tc>
          <w:tcPr>
            <w:tcW w:w="3174" w:type="dxa"/>
            <w:shd w:val="clear" w:color="auto" w:fill="auto"/>
          </w:tcPr>
          <w:p w14:paraId="384B347D" w14:textId="44FDACA6" w:rsidR="004D24A5" w:rsidRPr="00D76163" w:rsidRDefault="00BE6BCE" w:rsidP="008C3EFF">
            <w:pPr>
              <w:pStyle w:val="ToolTableText"/>
              <w:rPr>
                <w:b w:val="0"/>
                <w:sz w:val="22"/>
                <w:szCs w:val="22"/>
              </w:rPr>
            </w:pPr>
            <w:r w:rsidRPr="00794D3E">
              <w:rPr>
                <w:b w:val="0"/>
                <w:sz w:val="22"/>
                <w:szCs w:val="22"/>
              </w:rPr>
              <w:t xml:space="preserve">The evidence contributes to the interaction of the central ideas of societal expectations and sense of self. Edna experiences freedom for the first time when her family or social expectations are gone. Edna can only experience freedom or a “delicious” (p. 80) feeling, though, by abandoning domesticity and societal expectations.   </w:t>
            </w:r>
          </w:p>
        </w:tc>
      </w:tr>
      <w:tr w:rsidR="00BE6BCE" w:rsidRPr="00794D3E" w14:paraId="4B9B1C74" w14:textId="77777777" w:rsidTr="00794D3E">
        <w:tc>
          <w:tcPr>
            <w:tcW w:w="3192" w:type="dxa"/>
            <w:shd w:val="clear" w:color="auto" w:fill="auto"/>
          </w:tcPr>
          <w:p w14:paraId="7D9B8218" w14:textId="4BEFA1F9" w:rsidR="00BE6BCE" w:rsidRPr="00794D3E" w:rsidRDefault="00BE6BCE" w:rsidP="00CF34D4">
            <w:pPr>
              <w:pStyle w:val="ToolTableText"/>
              <w:rPr>
                <w:sz w:val="22"/>
                <w:szCs w:val="22"/>
              </w:rPr>
            </w:pPr>
            <w:r w:rsidRPr="00794D3E">
              <w:rPr>
                <w:b w:val="0"/>
                <w:sz w:val="22"/>
                <w:szCs w:val="22"/>
              </w:rPr>
              <w:t>“She thought a little sentimentally about L</w:t>
            </w:r>
            <w:r w:rsidR="00CF34D4">
              <w:rPr>
                <w:b w:val="0"/>
                <w:sz w:val="22"/>
                <w:szCs w:val="22"/>
              </w:rPr>
              <w:t>é</w:t>
            </w:r>
            <w:r w:rsidRPr="00794D3E">
              <w:rPr>
                <w:b w:val="0"/>
                <w:sz w:val="22"/>
                <w:szCs w:val="22"/>
              </w:rPr>
              <w:t>once and the children, and wondered what they were doing</w:t>
            </w:r>
            <w:r w:rsidR="004D24A5" w:rsidRPr="00794D3E">
              <w:rPr>
                <w:b w:val="0"/>
                <w:sz w:val="22"/>
                <w:szCs w:val="22"/>
              </w:rPr>
              <w:t>.” (p. 81)</w:t>
            </w:r>
            <w:r w:rsidRPr="00794D3E">
              <w:rPr>
                <w:b w:val="0"/>
                <w:sz w:val="22"/>
                <w:szCs w:val="22"/>
              </w:rPr>
              <w:t xml:space="preserve"> </w:t>
            </w:r>
          </w:p>
        </w:tc>
        <w:tc>
          <w:tcPr>
            <w:tcW w:w="3192" w:type="dxa"/>
            <w:shd w:val="clear" w:color="auto" w:fill="auto"/>
          </w:tcPr>
          <w:p w14:paraId="51DADADD" w14:textId="4A311CB0" w:rsidR="00BE6BCE" w:rsidRPr="00794D3E" w:rsidRDefault="00BE6BCE" w:rsidP="008C3EFF">
            <w:pPr>
              <w:pStyle w:val="ToolTableText"/>
              <w:rPr>
                <w:sz w:val="22"/>
                <w:szCs w:val="22"/>
              </w:rPr>
            </w:pPr>
            <w:r w:rsidRPr="00794D3E">
              <w:rPr>
                <w:b w:val="0"/>
                <w:sz w:val="22"/>
                <w:szCs w:val="22"/>
              </w:rPr>
              <w:t>“She realized that she had neglected her reading, and determined to start anew upon a course of improving studies, now that her time was completely her own to do with as she liked</w:t>
            </w:r>
            <w:r w:rsidR="004D24A5" w:rsidRPr="00794D3E">
              <w:rPr>
                <w:b w:val="0"/>
                <w:sz w:val="22"/>
                <w:szCs w:val="22"/>
              </w:rPr>
              <w:t>.</w:t>
            </w:r>
            <w:r w:rsidRPr="00794D3E">
              <w:rPr>
                <w:b w:val="0"/>
                <w:sz w:val="22"/>
                <w:szCs w:val="22"/>
              </w:rPr>
              <w:t>” (p. 81)</w:t>
            </w:r>
          </w:p>
        </w:tc>
        <w:tc>
          <w:tcPr>
            <w:tcW w:w="3174" w:type="dxa"/>
            <w:shd w:val="clear" w:color="auto" w:fill="auto"/>
          </w:tcPr>
          <w:p w14:paraId="540B2BC6" w14:textId="75519286" w:rsidR="00BE6BCE" w:rsidRPr="00794D3E" w:rsidRDefault="00BE6BCE" w:rsidP="008C3EFF">
            <w:pPr>
              <w:pStyle w:val="ToolTableText"/>
              <w:rPr>
                <w:sz w:val="22"/>
                <w:szCs w:val="22"/>
              </w:rPr>
            </w:pPr>
            <w:r w:rsidRPr="00794D3E">
              <w:rPr>
                <w:b w:val="0"/>
                <w:sz w:val="22"/>
                <w:szCs w:val="22"/>
              </w:rPr>
              <w:t xml:space="preserve">The evidence contributes to the interaction of the central ideas of societal expectations and sense of self. Although Edna does stop to think about her husband and children, she experiences excitement about the opportunity to have free time to do as she pleases. Thus, Edna’s time alone to develop her sense of self becomes more precious to her than adhering to her responsibilities as a wife and mother. </w:t>
            </w:r>
          </w:p>
        </w:tc>
      </w:tr>
    </w:tbl>
    <w:p w14:paraId="01E0EF19" w14:textId="0624FA87" w:rsidR="00496BAE" w:rsidRPr="00794D3E" w:rsidRDefault="00496BAE" w:rsidP="008C3EFF">
      <w:pPr>
        <w:spacing w:before="0" w:after="160" w:line="259" w:lineRule="auto"/>
      </w:pPr>
    </w:p>
    <w:sectPr w:rsidR="00496BAE" w:rsidRPr="00794D3E" w:rsidSect="0083176A">
      <w:headerReference w:type="default" r:id="rId8"/>
      <w:footerReference w:type="default" r:id="rId9"/>
      <w:type w:val="continuous"/>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B7F88" w14:textId="77777777" w:rsidR="000F64CC" w:rsidRDefault="000F64CC">
      <w:pPr>
        <w:spacing w:before="0" w:after="0" w:line="240" w:lineRule="auto"/>
      </w:pPr>
      <w:r>
        <w:separator/>
      </w:r>
    </w:p>
  </w:endnote>
  <w:endnote w:type="continuationSeparator" w:id="0">
    <w:p w14:paraId="7E64F13C" w14:textId="77777777" w:rsidR="000F64CC" w:rsidRDefault="000F64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15A94" w14:textId="77777777" w:rsidR="00794D3E" w:rsidRPr="00563CB8" w:rsidRDefault="00794D3E"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94D3E" w14:paraId="21F0220F" w14:textId="77777777" w:rsidTr="00571DA7">
      <w:trPr>
        <w:trHeight w:val="705"/>
      </w:trPr>
      <w:tc>
        <w:tcPr>
          <w:tcW w:w="4609" w:type="dxa"/>
          <w:shd w:val="clear" w:color="auto" w:fill="auto"/>
          <w:vAlign w:val="center"/>
        </w:tcPr>
        <w:p w14:paraId="69ECDD58" w14:textId="762DBEBE" w:rsidR="00794D3E" w:rsidRPr="002E4C92" w:rsidRDefault="00794D3E" w:rsidP="007017EB">
          <w:pPr>
            <w:pStyle w:val="FooterText"/>
          </w:pPr>
          <w:r w:rsidRPr="002E4C92">
            <w:t>File:</w:t>
          </w:r>
          <w:r>
            <w:rPr>
              <w:b w:val="0"/>
            </w:rPr>
            <w:t xml:space="preserve"> 11.4.2</w:t>
          </w:r>
          <w:r w:rsidRPr="0039525B">
            <w:rPr>
              <w:b w:val="0"/>
            </w:rPr>
            <w:t xml:space="preserve"> Lesson </w:t>
          </w:r>
          <w:r>
            <w:rPr>
              <w:b w:val="0"/>
            </w:rPr>
            <w:t>13</w:t>
          </w:r>
          <w:r w:rsidRPr="002E4C92">
            <w:t xml:space="preserve"> Date:</w:t>
          </w:r>
          <w:r w:rsidR="00B12D1B">
            <w:rPr>
              <w:b w:val="0"/>
            </w:rPr>
            <w:t xml:space="preserve"> 10</w:t>
          </w:r>
          <w:r w:rsidRPr="0039525B">
            <w:rPr>
              <w:b w:val="0"/>
            </w:rPr>
            <w:t>/</w:t>
          </w:r>
          <w:r w:rsidR="00B12D1B">
            <w:rPr>
              <w:b w:val="0"/>
            </w:rPr>
            <w:t>31</w:t>
          </w:r>
          <w:r>
            <w:rPr>
              <w:b w:val="0"/>
            </w:rPr>
            <w:t>/</w:t>
          </w:r>
          <w:r w:rsidRPr="0039525B">
            <w:rPr>
              <w:b w:val="0"/>
            </w:rPr>
            <w:t>1</w:t>
          </w:r>
          <w:r>
            <w:rPr>
              <w:b w:val="0"/>
            </w:rPr>
            <w:t>4</w:t>
          </w:r>
          <w:r w:rsidRPr="0039525B">
            <w:rPr>
              <w:b w:val="0"/>
            </w:rPr>
            <w:t xml:space="preserve"> </w:t>
          </w:r>
          <w:r w:rsidRPr="002E4C92">
            <w:t>Classroom Use:</w:t>
          </w:r>
          <w:r w:rsidR="00B12D1B">
            <w:rPr>
              <w:b w:val="0"/>
            </w:rPr>
            <w:t xml:space="preserve"> Starting 11</w:t>
          </w:r>
          <w:r w:rsidRPr="0039525B">
            <w:rPr>
              <w:b w:val="0"/>
            </w:rPr>
            <w:t>/201</w:t>
          </w:r>
          <w:r>
            <w:rPr>
              <w:b w:val="0"/>
            </w:rPr>
            <w:t>4</w:t>
          </w:r>
          <w:r w:rsidRPr="0039525B">
            <w:rPr>
              <w:b w:val="0"/>
            </w:rPr>
            <w:t xml:space="preserve"> </w:t>
          </w:r>
        </w:p>
        <w:p w14:paraId="3EF4634B" w14:textId="77777777" w:rsidR="00794D3E" w:rsidRPr="0039525B" w:rsidRDefault="00794D3E"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4092046B" w14:textId="77777777" w:rsidR="00794D3E" w:rsidRPr="0039525B" w:rsidRDefault="00794D3E" w:rsidP="007017EB">
          <w:pPr>
            <w:pStyle w:val="FooterText"/>
            <w:rPr>
              <w:b w:val="0"/>
              <w:i/>
            </w:rPr>
          </w:pPr>
          <w:r w:rsidRPr="0039525B">
            <w:rPr>
              <w:b w:val="0"/>
              <w:i/>
              <w:sz w:val="12"/>
            </w:rPr>
            <w:t>Creative Commons Attribution-NonCommercial-ShareAlike 3.0 Unported License</w:t>
          </w:r>
        </w:p>
        <w:p w14:paraId="3CC06459" w14:textId="77777777" w:rsidR="00794D3E" w:rsidRPr="002E4C92" w:rsidRDefault="000F64CC" w:rsidP="007017EB">
          <w:pPr>
            <w:pStyle w:val="FooterText"/>
          </w:pPr>
          <w:hyperlink r:id="rId1" w:history="1">
            <w:r w:rsidR="00794D3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BD67E41" w14:textId="77777777" w:rsidR="00794D3E" w:rsidRPr="002E4C92" w:rsidRDefault="00794D3E"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A3D35">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2EB647E0" w14:textId="77777777" w:rsidR="00794D3E" w:rsidRPr="002E4C92" w:rsidRDefault="00794D3E"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9817477" wp14:editId="765DFC21">
                <wp:extent cx="1697355" cy="636270"/>
                <wp:effectExtent l="19050" t="0" r="0" b="0"/>
                <wp:docPr id="16" name="Picture 16"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4577072" w14:textId="77777777" w:rsidR="00794D3E" w:rsidRPr="007017EB" w:rsidRDefault="00794D3E"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3CC7D" w14:textId="77777777" w:rsidR="000F64CC" w:rsidRDefault="000F64CC">
      <w:pPr>
        <w:spacing w:before="0" w:after="0" w:line="240" w:lineRule="auto"/>
      </w:pPr>
      <w:r>
        <w:separator/>
      </w:r>
    </w:p>
  </w:footnote>
  <w:footnote w:type="continuationSeparator" w:id="0">
    <w:p w14:paraId="1B75AA6E" w14:textId="77777777" w:rsidR="000F64CC" w:rsidRDefault="000F64C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94D3E" w:rsidRPr="00563CB8" w14:paraId="22D44B73" w14:textId="77777777" w:rsidTr="00571DA7">
      <w:tc>
        <w:tcPr>
          <w:tcW w:w="3708" w:type="dxa"/>
          <w:shd w:val="clear" w:color="auto" w:fill="auto"/>
        </w:tcPr>
        <w:p w14:paraId="652D5353" w14:textId="77777777" w:rsidR="00794D3E" w:rsidRPr="00563CB8" w:rsidRDefault="00794D3E"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6E27710" w14:textId="77777777" w:rsidR="00794D3E" w:rsidRPr="00563CB8" w:rsidRDefault="00794D3E" w:rsidP="007017EB">
          <w:pPr>
            <w:jc w:val="center"/>
          </w:pPr>
          <w:r w:rsidRPr="00563CB8">
            <w:t>D R A F T</w:t>
          </w:r>
        </w:p>
      </w:tc>
      <w:tc>
        <w:tcPr>
          <w:tcW w:w="3438" w:type="dxa"/>
          <w:shd w:val="clear" w:color="auto" w:fill="auto"/>
        </w:tcPr>
        <w:p w14:paraId="08FE6779" w14:textId="77777777" w:rsidR="00794D3E" w:rsidRPr="00E946A0" w:rsidRDefault="00794D3E" w:rsidP="00956108">
          <w:pPr>
            <w:pStyle w:val="PageHeader"/>
            <w:jc w:val="right"/>
            <w:rPr>
              <w:b w:val="0"/>
            </w:rPr>
          </w:pPr>
          <w:r>
            <w:rPr>
              <w:b w:val="0"/>
            </w:rPr>
            <w:t>Grade 11 • Module 4</w:t>
          </w:r>
          <w:r w:rsidRPr="00E946A0">
            <w:rPr>
              <w:b w:val="0"/>
            </w:rPr>
            <w:t xml:space="preserve"> • Unit </w:t>
          </w:r>
          <w:r>
            <w:rPr>
              <w:b w:val="0"/>
            </w:rPr>
            <w:t>2</w:t>
          </w:r>
          <w:r w:rsidRPr="00E946A0">
            <w:rPr>
              <w:b w:val="0"/>
            </w:rPr>
            <w:t xml:space="preserve"> • Lesson </w:t>
          </w:r>
          <w:r>
            <w:rPr>
              <w:b w:val="0"/>
            </w:rPr>
            <w:t>13</w:t>
          </w:r>
        </w:p>
      </w:tc>
    </w:tr>
  </w:tbl>
  <w:p w14:paraId="455F40FC" w14:textId="77777777" w:rsidR="00794D3E" w:rsidRPr="007017EB" w:rsidRDefault="00794D3E"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CE47CC5"/>
    <w:multiLevelType w:val="hybridMultilevel"/>
    <w:tmpl w:val="06485044"/>
    <w:lvl w:ilvl="0" w:tplc="0FE04A0C">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0B630B"/>
    <w:multiLevelType w:val="multilevel"/>
    <w:tmpl w:val="CB5AB6D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EF747D"/>
    <w:multiLevelType w:val="multilevel"/>
    <w:tmpl w:val="A828B0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A650E84"/>
    <w:multiLevelType w:val="multilevel"/>
    <w:tmpl w:val="548AC20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AF2355C"/>
    <w:multiLevelType w:val="multilevel"/>
    <w:tmpl w:val="25A8162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3D52365E"/>
    <w:multiLevelType w:val="hybridMultilevel"/>
    <w:tmpl w:val="EB6C4764"/>
    <w:lvl w:ilvl="0" w:tplc="17E406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DD38C2"/>
    <w:multiLevelType w:val="hybridMultilevel"/>
    <w:tmpl w:val="4AC0282C"/>
    <w:lvl w:ilvl="0" w:tplc="7BFE4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85298E"/>
    <w:multiLevelType w:val="hybridMultilevel"/>
    <w:tmpl w:val="EE225712"/>
    <w:lvl w:ilvl="0" w:tplc="4F469282">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E078E2"/>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D6017"/>
    <w:multiLevelType w:val="hybridMultilevel"/>
    <w:tmpl w:val="BC78C964"/>
    <w:lvl w:ilvl="0" w:tplc="17E406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7BC5519"/>
    <w:multiLevelType w:val="hybridMultilevel"/>
    <w:tmpl w:val="DE46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34FA9"/>
    <w:multiLevelType w:val="hybridMultilevel"/>
    <w:tmpl w:val="3336278A"/>
    <w:lvl w:ilvl="0" w:tplc="4CE8CD4E">
      <w:start w:val="1"/>
      <w:numFmt w:val="bullet"/>
      <w:pStyle w:val="SA"/>
      <w:lvlText w:val=""/>
      <w:lvlJc w:val="left"/>
      <w:pPr>
        <w:ind w:left="81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B1732A"/>
    <w:multiLevelType w:val="hybridMultilevel"/>
    <w:tmpl w:val="3D3C7B58"/>
    <w:lvl w:ilvl="0" w:tplc="17E406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4"/>
  </w:num>
  <w:num w:numId="4">
    <w:abstractNumId w:val="17"/>
  </w:num>
  <w:num w:numId="5">
    <w:abstractNumId w:val="1"/>
  </w:num>
  <w:num w:numId="6">
    <w:abstractNumId w:val="20"/>
  </w:num>
  <w:num w:numId="7">
    <w:abstractNumId w:val="8"/>
    <w:lvlOverride w:ilvl="0">
      <w:startOverride w:val="1"/>
    </w:lvlOverride>
  </w:num>
  <w:num w:numId="8">
    <w:abstractNumId w:val="23"/>
  </w:num>
  <w:num w:numId="9">
    <w:abstractNumId w:val="2"/>
  </w:num>
  <w:num w:numId="10">
    <w:abstractNumId w:val="18"/>
  </w:num>
  <w:num w:numId="11">
    <w:abstractNumId w:val="24"/>
  </w:num>
  <w:num w:numId="12">
    <w:abstractNumId w:val="8"/>
  </w:num>
  <w:num w:numId="13">
    <w:abstractNumId w:val="8"/>
    <w:lvlOverride w:ilvl="0">
      <w:startOverride w:val="1"/>
    </w:lvlOverride>
  </w:num>
  <w:num w:numId="14">
    <w:abstractNumId w:val="5"/>
    <w:lvlOverride w:ilvl="0">
      <w:startOverride w:val="1"/>
    </w:lvlOverride>
  </w:num>
  <w:num w:numId="15">
    <w:abstractNumId w:val="23"/>
  </w:num>
  <w:num w:numId="16">
    <w:abstractNumId w:val="4"/>
  </w:num>
  <w:num w:numId="17">
    <w:abstractNumId w:val="0"/>
  </w:num>
  <w:num w:numId="18">
    <w:abstractNumId w:val="3"/>
  </w:num>
  <w:num w:numId="19">
    <w:abstractNumId w:val="22"/>
  </w:num>
  <w:num w:numId="20">
    <w:abstractNumId w:val="21"/>
  </w:num>
  <w:num w:numId="21">
    <w:abstractNumId w:val="13"/>
  </w:num>
  <w:num w:numId="22">
    <w:abstractNumId w:val="16"/>
  </w:num>
  <w:num w:numId="23">
    <w:abstractNumId w:val="12"/>
  </w:num>
  <w:num w:numId="24">
    <w:abstractNumId w:val="7"/>
  </w:num>
  <w:num w:numId="25">
    <w:abstractNumId w:val="19"/>
  </w:num>
  <w:num w:numId="26">
    <w:abstractNumId w:val="10"/>
  </w:num>
  <w:num w:numId="27">
    <w:abstractNumId w:val="6"/>
  </w:num>
  <w:num w:numId="28">
    <w:abstractNumId w:val="9"/>
  </w:num>
  <w:num w:numId="29">
    <w:abstractNumId w:val="6"/>
    <w:lvlOverride w:ilvl="0">
      <w:startOverride w:val="1"/>
    </w:lvlOverride>
  </w:num>
  <w:num w:numId="30">
    <w:abstractNumId w:val="6"/>
    <w:lvlOverride w:ilvl="0">
      <w:startOverride w:val="1"/>
    </w:lvlOverride>
  </w:num>
  <w:num w:numId="31">
    <w:abstractNumId w:val="6"/>
    <w:lvlOverride w:ilvl="0">
      <w:startOverride w:val="3"/>
    </w:lvlOverride>
  </w:num>
  <w:num w:numId="32">
    <w:abstractNumId w:val="1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55C1"/>
    <w:rsid w:val="000057D1"/>
    <w:rsid w:val="000103C0"/>
    <w:rsid w:val="000117D4"/>
    <w:rsid w:val="00015186"/>
    <w:rsid w:val="00025449"/>
    <w:rsid w:val="00031AB4"/>
    <w:rsid w:val="00035256"/>
    <w:rsid w:val="00045B9B"/>
    <w:rsid w:val="000554CC"/>
    <w:rsid w:val="000570CF"/>
    <w:rsid w:val="000658F6"/>
    <w:rsid w:val="000731F3"/>
    <w:rsid w:val="00081D79"/>
    <w:rsid w:val="000A1E52"/>
    <w:rsid w:val="000A2898"/>
    <w:rsid w:val="000A570B"/>
    <w:rsid w:val="000B1185"/>
    <w:rsid w:val="000B147F"/>
    <w:rsid w:val="000B2AD6"/>
    <w:rsid w:val="000B3273"/>
    <w:rsid w:val="000B3A6F"/>
    <w:rsid w:val="000B517F"/>
    <w:rsid w:val="000C6796"/>
    <w:rsid w:val="000D2F92"/>
    <w:rsid w:val="000D545D"/>
    <w:rsid w:val="000E3AD1"/>
    <w:rsid w:val="000E7B2A"/>
    <w:rsid w:val="000F1401"/>
    <w:rsid w:val="000F2C81"/>
    <w:rsid w:val="000F64CC"/>
    <w:rsid w:val="001010A8"/>
    <w:rsid w:val="001053E5"/>
    <w:rsid w:val="00107A0A"/>
    <w:rsid w:val="00113F5D"/>
    <w:rsid w:val="001178FA"/>
    <w:rsid w:val="0013747B"/>
    <w:rsid w:val="00140ED4"/>
    <w:rsid w:val="00144863"/>
    <w:rsid w:val="00144B97"/>
    <w:rsid w:val="00145F23"/>
    <w:rsid w:val="00152AC2"/>
    <w:rsid w:val="00153AC0"/>
    <w:rsid w:val="001560E7"/>
    <w:rsid w:val="001602B1"/>
    <w:rsid w:val="001735F1"/>
    <w:rsid w:val="00173A40"/>
    <w:rsid w:val="00176E19"/>
    <w:rsid w:val="001B1F2F"/>
    <w:rsid w:val="001E2D62"/>
    <w:rsid w:val="001E5E2D"/>
    <w:rsid w:val="001E7136"/>
    <w:rsid w:val="001F0E1F"/>
    <w:rsid w:val="00203598"/>
    <w:rsid w:val="00204330"/>
    <w:rsid w:val="00205201"/>
    <w:rsid w:val="00207E64"/>
    <w:rsid w:val="00210E42"/>
    <w:rsid w:val="00213210"/>
    <w:rsid w:val="002143C4"/>
    <w:rsid w:val="00222600"/>
    <w:rsid w:val="00223B31"/>
    <w:rsid w:val="0022427D"/>
    <w:rsid w:val="00224AB6"/>
    <w:rsid w:val="00224E53"/>
    <w:rsid w:val="0024566D"/>
    <w:rsid w:val="00245F71"/>
    <w:rsid w:val="00252096"/>
    <w:rsid w:val="00261943"/>
    <w:rsid w:val="0026544C"/>
    <w:rsid w:val="0027358A"/>
    <w:rsid w:val="0029667B"/>
    <w:rsid w:val="00297EFB"/>
    <w:rsid w:val="002A0FA4"/>
    <w:rsid w:val="002A2596"/>
    <w:rsid w:val="002B7DFA"/>
    <w:rsid w:val="002D3CC9"/>
    <w:rsid w:val="002E114D"/>
    <w:rsid w:val="002E1348"/>
    <w:rsid w:val="002E3A8D"/>
    <w:rsid w:val="002E5272"/>
    <w:rsid w:val="002F1518"/>
    <w:rsid w:val="002F26B0"/>
    <w:rsid w:val="002F3AAB"/>
    <w:rsid w:val="003005BB"/>
    <w:rsid w:val="003257A8"/>
    <w:rsid w:val="0033102A"/>
    <w:rsid w:val="00331C37"/>
    <w:rsid w:val="00335628"/>
    <w:rsid w:val="00341F48"/>
    <w:rsid w:val="003612C5"/>
    <w:rsid w:val="003631C8"/>
    <w:rsid w:val="003632D4"/>
    <w:rsid w:val="00364F5C"/>
    <w:rsid w:val="00384780"/>
    <w:rsid w:val="0039059B"/>
    <w:rsid w:val="003A14AF"/>
    <w:rsid w:val="003A3866"/>
    <w:rsid w:val="003A443B"/>
    <w:rsid w:val="003B0810"/>
    <w:rsid w:val="003B2446"/>
    <w:rsid w:val="003B4DFD"/>
    <w:rsid w:val="003B7306"/>
    <w:rsid w:val="003D40CB"/>
    <w:rsid w:val="003E12E1"/>
    <w:rsid w:val="003E553C"/>
    <w:rsid w:val="00403B35"/>
    <w:rsid w:val="004044F8"/>
    <w:rsid w:val="00406964"/>
    <w:rsid w:val="0041659D"/>
    <w:rsid w:val="00422A80"/>
    <w:rsid w:val="00425BA5"/>
    <w:rsid w:val="0042756B"/>
    <w:rsid w:val="00437632"/>
    <w:rsid w:val="00440ADA"/>
    <w:rsid w:val="00443494"/>
    <w:rsid w:val="004457C3"/>
    <w:rsid w:val="00451CE4"/>
    <w:rsid w:val="00452473"/>
    <w:rsid w:val="00462733"/>
    <w:rsid w:val="004646A4"/>
    <w:rsid w:val="00486DCF"/>
    <w:rsid w:val="00491EE9"/>
    <w:rsid w:val="00496BAE"/>
    <w:rsid w:val="004976A4"/>
    <w:rsid w:val="004A7A04"/>
    <w:rsid w:val="004D24A5"/>
    <w:rsid w:val="004D4821"/>
    <w:rsid w:val="004D78E4"/>
    <w:rsid w:val="004E56A5"/>
    <w:rsid w:val="004F46C6"/>
    <w:rsid w:val="005020B9"/>
    <w:rsid w:val="00506E3B"/>
    <w:rsid w:val="005107D4"/>
    <w:rsid w:val="005147BF"/>
    <w:rsid w:val="00522288"/>
    <w:rsid w:val="0052545F"/>
    <w:rsid w:val="00530DB8"/>
    <w:rsid w:val="00535598"/>
    <w:rsid w:val="005432A6"/>
    <w:rsid w:val="005461CC"/>
    <w:rsid w:val="005570BF"/>
    <w:rsid w:val="00564331"/>
    <w:rsid w:val="00564704"/>
    <w:rsid w:val="00564CCB"/>
    <w:rsid w:val="005675CE"/>
    <w:rsid w:val="00571927"/>
    <w:rsid w:val="00571DA7"/>
    <w:rsid w:val="00574F82"/>
    <w:rsid w:val="005760FB"/>
    <w:rsid w:val="00581A04"/>
    <w:rsid w:val="005836FE"/>
    <w:rsid w:val="005920D4"/>
    <w:rsid w:val="0059585B"/>
    <w:rsid w:val="00595C86"/>
    <w:rsid w:val="005A0DC5"/>
    <w:rsid w:val="005A13F5"/>
    <w:rsid w:val="005A4A94"/>
    <w:rsid w:val="005B4711"/>
    <w:rsid w:val="005C2AD7"/>
    <w:rsid w:val="005C3AC8"/>
    <w:rsid w:val="005D3883"/>
    <w:rsid w:val="005D629B"/>
    <w:rsid w:val="005D7D1E"/>
    <w:rsid w:val="005E0842"/>
    <w:rsid w:val="005E337C"/>
    <w:rsid w:val="005F0552"/>
    <w:rsid w:val="005F0827"/>
    <w:rsid w:val="005F4FE1"/>
    <w:rsid w:val="005F6B1B"/>
    <w:rsid w:val="00612C85"/>
    <w:rsid w:val="00614D4A"/>
    <w:rsid w:val="006235E4"/>
    <w:rsid w:val="006308A2"/>
    <w:rsid w:val="00635D26"/>
    <w:rsid w:val="00644850"/>
    <w:rsid w:val="00651E8A"/>
    <w:rsid w:val="0065524A"/>
    <w:rsid w:val="00665278"/>
    <w:rsid w:val="00673973"/>
    <w:rsid w:val="00687D27"/>
    <w:rsid w:val="00691880"/>
    <w:rsid w:val="00694902"/>
    <w:rsid w:val="00695A6C"/>
    <w:rsid w:val="006B036A"/>
    <w:rsid w:val="006B2F9E"/>
    <w:rsid w:val="006C07D3"/>
    <w:rsid w:val="006C3D06"/>
    <w:rsid w:val="006D2D78"/>
    <w:rsid w:val="006D3F4F"/>
    <w:rsid w:val="006E3DA2"/>
    <w:rsid w:val="007017EB"/>
    <w:rsid w:val="007118C4"/>
    <w:rsid w:val="007219F8"/>
    <w:rsid w:val="0073480C"/>
    <w:rsid w:val="007370E5"/>
    <w:rsid w:val="0074723A"/>
    <w:rsid w:val="00773C63"/>
    <w:rsid w:val="0077509B"/>
    <w:rsid w:val="00777FB6"/>
    <w:rsid w:val="007805A2"/>
    <w:rsid w:val="00780835"/>
    <w:rsid w:val="00790BCC"/>
    <w:rsid w:val="007911F7"/>
    <w:rsid w:val="00791278"/>
    <w:rsid w:val="00794D3E"/>
    <w:rsid w:val="007959ED"/>
    <w:rsid w:val="007A0C77"/>
    <w:rsid w:val="007A3D35"/>
    <w:rsid w:val="007B1A12"/>
    <w:rsid w:val="007B5B29"/>
    <w:rsid w:val="007C1165"/>
    <w:rsid w:val="007D2598"/>
    <w:rsid w:val="007D4187"/>
    <w:rsid w:val="007D6C4A"/>
    <w:rsid w:val="007E484F"/>
    <w:rsid w:val="007E6D77"/>
    <w:rsid w:val="007E7555"/>
    <w:rsid w:val="007F76CF"/>
    <w:rsid w:val="007F7DAD"/>
    <w:rsid w:val="00820878"/>
    <w:rsid w:val="00831097"/>
    <w:rsid w:val="0083176A"/>
    <w:rsid w:val="0083573B"/>
    <w:rsid w:val="0084426E"/>
    <w:rsid w:val="00846453"/>
    <w:rsid w:val="00847FFD"/>
    <w:rsid w:val="0085161F"/>
    <w:rsid w:val="00855F52"/>
    <w:rsid w:val="00857EF4"/>
    <w:rsid w:val="00872A8E"/>
    <w:rsid w:val="00891A06"/>
    <w:rsid w:val="008A1BE9"/>
    <w:rsid w:val="008A4796"/>
    <w:rsid w:val="008A4A1D"/>
    <w:rsid w:val="008B1BBB"/>
    <w:rsid w:val="008B2BFD"/>
    <w:rsid w:val="008B3344"/>
    <w:rsid w:val="008B7380"/>
    <w:rsid w:val="008C000D"/>
    <w:rsid w:val="008C2F3F"/>
    <w:rsid w:val="008C3EFF"/>
    <w:rsid w:val="008C6A41"/>
    <w:rsid w:val="008D4B20"/>
    <w:rsid w:val="008D58C9"/>
    <w:rsid w:val="008E0122"/>
    <w:rsid w:val="008E4C7A"/>
    <w:rsid w:val="008F0BDA"/>
    <w:rsid w:val="00902CF8"/>
    <w:rsid w:val="0090352E"/>
    <w:rsid w:val="009055E6"/>
    <w:rsid w:val="009110B1"/>
    <w:rsid w:val="0091320A"/>
    <w:rsid w:val="00926A12"/>
    <w:rsid w:val="00931F9B"/>
    <w:rsid w:val="0093233A"/>
    <w:rsid w:val="0093476B"/>
    <w:rsid w:val="0093591C"/>
    <w:rsid w:val="0094038C"/>
    <w:rsid w:val="009450B7"/>
    <w:rsid w:val="009450F1"/>
    <w:rsid w:val="00947323"/>
    <w:rsid w:val="00956108"/>
    <w:rsid w:val="00963D47"/>
    <w:rsid w:val="00964AE3"/>
    <w:rsid w:val="00965039"/>
    <w:rsid w:val="00965236"/>
    <w:rsid w:val="009835CA"/>
    <w:rsid w:val="0098612A"/>
    <w:rsid w:val="009A1443"/>
    <w:rsid w:val="009B5B94"/>
    <w:rsid w:val="009C28D7"/>
    <w:rsid w:val="009D63DA"/>
    <w:rsid w:val="009E43DB"/>
    <w:rsid w:val="009F3427"/>
    <w:rsid w:val="00A11F81"/>
    <w:rsid w:val="00A3236B"/>
    <w:rsid w:val="00A33291"/>
    <w:rsid w:val="00A36508"/>
    <w:rsid w:val="00A400E7"/>
    <w:rsid w:val="00A40912"/>
    <w:rsid w:val="00A40FFB"/>
    <w:rsid w:val="00A42824"/>
    <w:rsid w:val="00A44A7B"/>
    <w:rsid w:val="00A4570B"/>
    <w:rsid w:val="00A6203C"/>
    <w:rsid w:val="00A66B44"/>
    <w:rsid w:val="00A762C1"/>
    <w:rsid w:val="00A91CD0"/>
    <w:rsid w:val="00A9729C"/>
    <w:rsid w:val="00AA0258"/>
    <w:rsid w:val="00AA38A4"/>
    <w:rsid w:val="00AA3D76"/>
    <w:rsid w:val="00AA40AA"/>
    <w:rsid w:val="00AA4A49"/>
    <w:rsid w:val="00AA6CE1"/>
    <w:rsid w:val="00AB2A80"/>
    <w:rsid w:val="00AB758D"/>
    <w:rsid w:val="00AC48E4"/>
    <w:rsid w:val="00AC789C"/>
    <w:rsid w:val="00AD2CF2"/>
    <w:rsid w:val="00AD3A08"/>
    <w:rsid w:val="00AE5E7A"/>
    <w:rsid w:val="00AF2BBA"/>
    <w:rsid w:val="00AF3A0D"/>
    <w:rsid w:val="00B00137"/>
    <w:rsid w:val="00B05604"/>
    <w:rsid w:val="00B05B7C"/>
    <w:rsid w:val="00B12C78"/>
    <w:rsid w:val="00B12D1B"/>
    <w:rsid w:val="00B15390"/>
    <w:rsid w:val="00B15F7F"/>
    <w:rsid w:val="00B1789A"/>
    <w:rsid w:val="00B22A5F"/>
    <w:rsid w:val="00B24E7A"/>
    <w:rsid w:val="00B271C4"/>
    <w:rsid w:val="00B27F3C"/>
    <w:rsid w:val="00B31A2D"/>
    <w:rsid w:val="00B36EE9"/>
    <w:rsid w:val="00B414A3"/>
    <w:rsid w:val="00B418C3"/>
    <w:rsid w:val="00B42102"/>
    <w:rsid w:val="00B444C7"/>
    <w:rsid w:val="00B474E4"/>
    <w:rsid w:val="00B50823"/>
    <w:rsid w:val="00B65293"/>
    <w:rsid w:val="00B6635C"/>
    <w:rsid w:val="00B70BBD"/>
    <w:rsid w:val="00B80DBC"/>
    <w:rsid w:val="00B831D1"/>
    <w:rsid w:val="00B849FD"/>
    <w:rsid w:val="00B866C8"/>
    <w:rsid w:val="00BA0D7A"/>
    <w:rsid w:val="00BA1878"/>
    <w:rsid w:val="00BB23DB"/>
    <w:rsid w:val="00BC041B"/>
    <w:rsid w:val="00BC0611"/>
    <w:rsid w:val="00BC0C38"/>
    <w:rsid w:val="00BC3839"/>
    <w:rsid w:val="00BC55FF"/>
    <w:rsid w:val="00BC599C"/>
    <w:rsid w:val="00BD39CA"/>
    <w:rsid w:val="00BD5B69"/>
    <w:rsid w:val="00BD7EA5"/>
    <w:rsid w:val="00BE4E09"/>
    <w:rsid w:val="00BE546B"/>
    <w:rsid w:val="00BE6BCE"/>
    <w:rsid w:val="00BF15D7"/>
    <w:rsid w:val="00C04B7D"/>
    <w:rsid w:val="00C05BD4"/>
    <w:rsid w:val="00C11EFE"/>
    <w:rsid w:val="00C1235B"/>
    <w:rsid w:val="00C17DE8"/>
    <w:rsid w:val="00C214A1"/>
    <w:rsid w:val="00C2222C"/>
    <w:rsid w:val="00C22DAE"/>
    <w:rsid w:val="00C269EF"/>
    <w:rsid w:val="00C34BFF"/>
    <w:rsid w:val="00C3521E"/>
    <w:rsid w:val="00C47B33"/>
    <w:rsid w:val="00C50245"/>
    <w:rsid w:val="00C525B4"/>
    <w:rsid w:val="00C5268D"/>
    <w:rsid w:val="00C52B2E"/>
    <w:rsid w:val="00C57F4B"/>
    <w:rsid w:val="00C63422"/>
    <w:rsid w:val="00C63FEC"/>
    <w:rsid w:val="00C64487"/>
    <w:rsid w:val="00C65AC8"/>
    <w:rsid w:val="00C7507A"/>
    <w:rsid w:val="00C802E0"/>
    <w:rsid w:val="00C9165C"/>
    <w:rsid w:val="00C95BFB"/>
    <w:rsid w:val="00CA058F"/>
    <w:rsid w:val="00CA498D"/>
    <w:rsid w:val="00CA7144"/>
    <w:rsid w:val="00CB2CB6"/>
    <w:rsid w:val="00CC531D"/>
    <w:rsid w:val="00CC5471"/>
    <w:rsid w:val="00CD00E8"/>
    <w:rsid w:val="00CD5DCE"/>
    <w:rsid w:val="00CD7FBB"/>
    <w:rsid w:val="00CE76E8"/>
    <w:rsid w:val="00CF2C42"/>
    <w:rsid w:val="00CF34D4"/>
    <w:rsid w:val="00CF34E9"/>
    <w:rsid w:val="00CF3B45"/>
    <w:rsid w:val="00D00F13"/>
    <w:rsid w:val="00D05180"/>
    <w:rsid w:val="00D1327E"/>
    <w:rsid w:val="00D16662"/>
    <w:rsid w:val="00D31F4D"/>
    <w:rsid w:val="00D4008C"/>
    <w:rsid w:val="00D433AB"/>
    <w:rsid w:val="00D43571"/>
    <w:rsid w:val="00D45649"/>
    <w:rsid w:val="00D50838"/>
    <w:rsid w:val="00D53D4F"/>
    <w:rsid w:val="00D548E1"/>
    <w:rsid w:val="00D60A92"/>
    <w:rsid w:val="00D60D97"/>
    <w:rsid w:val="00D63944"/>
    <w:rsid w:val="00D657FD"/>
    <w:rsid w:val="00D750B9"/>
    <w:rsid w:val="00D76163"/>
    <w:rsid w:val="00D81033"/>
    <w:rsid w:val="00D83CCA"/>
    <w:rsid w:val="00DA52CE"/>
    <w:rsid w:val="00DB32B5"/>
    <w:rsid w:val="00DC2BBF"/>
    <w:rsid w:val="00DD0DCA"/>
    <w:rsid w:val="00DD3A10"/>
    <w:rsid w:val="00DE0007"/>
    <w:rsid w:val="00DE0BF9"/>
    <w:rsid w:val="00DE1174"/>
    <w:rsid w:val="00DE449B"/>
    <w:rsid w:val="00E020CC"/>
    <w:rsid w:val="00E060F2"/>
    <w:rsid w:val="00E16D76"/>
    <w:rsid w:val="00E17C1C"/>
    <w:rsid w:val="00E21389"/>
    <w:rsid w:val="00E30713"/>
    <w:rsid w:val="00E40578"/>
    <w:rsid w:val="00E4629F"/>
    <w:rsid w:val="00E47261"/>
    <w:rsid w:val="00E50FB9"/>
    <w:rsid w:val="00E51A29"/>
    <w:rsid w:val="00E64EA3"/>
    <w:rsid w:val="00E66511"/>
    <w:rsid w:val="00E70EFC"/>
    <w:rsid w:val="00E72D28"/>
    <w:rsid w:val="00E77708"/>
    <w:rsid w:val="00E84022"/>
    <w:rsid w:val="00E8709E"/>
    <w:rsid w:val="00EA5069"/>
    <w:rsid w:val="00EA774C"/>
    <w:rsid w:val="00EB14BA"/>
    <w:rsid w:val="00EE2CD7"/>
    <w:rsid w:val="00EE2E0D"/>
    <w:rsid w:val="00EE526A"/>
    <w:rsid w:val="00EE67AE"/>
    <w:rsid w:val="00EF0B4A"/>
    <w:rsid w:val="00EF3F99"/>
    <w:rsid w:val="00F02EEF"/>
    <w:rsid w:val="00F03A97"/>
    <w:rsid w:val="00F14A90"/>
    <w:rsid w:val="00F17034"/>
    <w:rsid w:val="00F21256"/>
    <w:rsid w:val="00F268C3"/>
    <w:rsid w:val="00F27BE7"/>
    <w:rsid w:val="00F30A83"/>
    <w:rsid w:val="00F36311"/>
    <w:rsid w:val="00F45A8E"/>
    <w:rsid w:val="00F53359"/>
    <w:rsid w:val="00F557EE"/>
    <w:rsid w:val="00F61B35"/>
    <w:rsid w:val="00F646BD"/>
    <w:rsid w:val="00F74C9B"/>
    <w:rsid w:val="00F75ED2"/>
    <w:rsid w:val="00F771AA"/>
    <w:rsid w:val="00F82F05"/>
    <w:rsid w:val="00F916C2"/>
    <w:rsid w:val="00F96144"/>
    <w:rsid w:val="00FA7954"/>
    <w:rsid w:val="00FB19D0"/>
    <w:rsid w:val="00FB2825"/>
    <w:rsid w:val="00FB5B22"/>
    <w:rsid w:val="00FC0796"/>
    <w:rsid w:val="00FC3EA1"/>
    <w:rsid w:val="00FD1119"/>
    <w:rsid w:val="00FD4EFA"/>
    <w:rsid w:val="00FD7671"/>
    <w:rsid w:val="00FE0AFC"/>
    <w:rsid w:val="00FE49F6"/>
    <w:rsid w:val="00FE50DF"/>
    <w:rsid w:val="00FE74FE"/>
    <w:rsid w:val="00FF2313"/>
    <w:rsid w:val="00FF47BF"/>
    <w:rsid w:val="00FF4DAF"/>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2C2A5"/>
  <w15:docId w15:val="{69FF2447-342F-434E-900B-3BB4DA99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27"/>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autoRedefine/>
    <w:qFormat/>
    <w:rsid w:val="006235E4"/>
    <w:pPr>
      <w:spacing w:after="0" w:line="240" w:lineRule="auto"/>
    </w:pPr>
    <w:rPr>
      <w:rFonts w:ascii="Calibri" w:eastAsia="Calibri" w:hAnsi="Calibri" w:cs="Times New Roman"/>
      <w:b/>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B271C4"/>
    <w:pPr>
      <w:spacing w:after="0" w:line="240" w:lineRule="auto"/>
    </w:pPr>
    <w:rPr>
      <w:rFonts w:ascii="Calibri" w:eastAsia="Calibri" w:hAnsi="Calibri" w:cs="Times New Roman"/>
    </w:rPr>
  </w:style>
  <w:style w:type="paragraph" w:styleId="NoSpacing">
    <w:name w:val="No Spacing"/>
    <w:uiPriority w:val="1"/>
    <w:qFormat/>
    <w:rsid w:val="00AF3A0D"/>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6235E4"/>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235E4"/>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330495">
      <w:bodyDiv w:val="1"/>
      <w:marLeft w:val="0"/>
      <w:marRight w:val="0"/>
      <w:marTop w:val="0"/>
      <w:marBottom w:val="0"/>
      <w:divBdr>
        <w:top w:val="none" w:sz="0" w:space="0" w:color="auto"/>
        <w:left w:val="none" w:sz="0" w:space="0" w:color="auto"/>
        <w:bottom w:val="none" w:sz="0" w:space="0" w:color="auto"/>
        <w:right w:val="none" w:sz="0" w:space="0" w:color="auto"/>
      </w:divBdr>
      <w:divsChild>
        <w:div w:id="1812207432">
          <w:marLeft w:val="0"/>
          <w:marRight w:val="0"/>
          <w:marTop w:val="0"/>
          <w:marBottom w:val="0"/>
          <w:divBdr>
            <w:top w:val="none" w:sz="0" w:space="0" w:color="auto"/>
            <w:left w:val="none" w:sz="0" w:space="0" w:color="auto"/>
            <w:bottom w:val="none" w:sz="0" w:space="0" w:color="auto"/>
            <w:right w:val="none" w:sz="0" w:space="0" w:color="auto"/>
          </w:divBdr>
        </w:div>
        <w:div w:id="844901483">
          <w:marLeft w:val="0"/>
          <w:marRight w:val="0"/>
          <w:marTop w:val="0"/>
          <w:marBottom w:val="0"/>
          <w:divBdr>
            <w:top w:val="none" w:sz="0" w:space="0" w:color="auto"/>
            <w:left w:val="none" w:sz="0" w:space="0" w:color="auto"/>
            <w:bottom w:val="none" w:sz="0" w:space="0" w:color="auto"/>
            <w:right w:val="none" w:sz="0" w:space="0" w:color="auto"/>
          </w:divBdr>
        </w:div>
        <w:div w:id="483398924">
          <w:marLeft w:val="0"/>
          <w:marRight w:val="0"/>
          <w:marTop w:val="0"/>
          <w:marBottom w:val="0"/>
          <w:divBdr>
            <w:top w:val="none" w:sz="0" w:space="0" w:color="auto"/>
            <w:left w:val="none" w:sz="0" w:space="0" w:color="auto"/>
            <w:bottom w:val="none" w:sz="0" w:space="0" w:color="auto"/>
            <w:right w:val="none" w:sz="0" w:space="0" w:color="auto"/>
          </w:divBdr>
        </w:div>
        <w:div w:id="2099254917">
          <w:marLeft w:val="0"/>
          <w:marRight w:val="0"/>
          <w:marTop w:val="0"/>
          <w:marBottom w:val="0"/>
          <w:divBdr>
            <w:top w:val="none" w:sz="0" w:space="0" w:color="auto"/>
            <w:left w:val="none" w:sz="0" w:space="0" w:color="auto"/>
            <w:bottom w:val="none" w:sz="0" w:space="0" w:color="auto"/>
            <w:right w:val="none" w:sz="0" w:space="0" w:color="auto"/>
          </w:divBdr>
        </w:div>
        <w:div w:id="1837303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C86F5-D332-4132-B61C-0CA19FE1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2014-10-31T21:32:00Z</dcterms:created>
  <dcterms:modified xsi:type="dcterms:W3CDTF">2014-10-31T21:32:00Z</dcterms:modified>
</cp:coreProperties>
</file>