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005AF04" w14:textId="77777777" w:rsidTr="007C19BC">
        <w:trPr>
          <w:trHeight w:val="1008"/>
        </w:trPr>
        <w:tc>
          <w:tcPr>
            <w:tcW w:w="1980" w:type="dxa"/>
            <w:shd w:val="clear" w:color="auto" w:fill="385623"/>
            <w:vAlign w:val="center"/>
          </w:tcPr>
          <w:p w14:paraId="3B046BB1" w14:textId="4C432431" w:rsidR="00790BCC" w:rsidRPr="00D31F4D" w:rsidRDefault="008F0D3C" w:rsidP="00D31F4D">
            <w:pPr>
              <w:pStyle w:val="Header-banner"/>
              <w:rPr>
                <w:rFonts w:asciiTheme="minorHAnsi" w:hAnsiTheme="minorHAnsi"/>
              </w:rPr>
            </w:pPr>
            <w:bookmarkStart w:id="0" w:name="_GoBack"/>
            <w:bookmarkEnd w:id="0"/>
            <w:r>
              <w:rPr>
                <w:rFonts w:asciiTheme="minorHAnsi" w:hAnsiTheme="minorHAnsi"/>
              </w:rPr>
              <w:t>11</w:t>
            </w:r>
            <w:r w:rsidR="009F1AE5">
              <w:rPr>
                <w:rFonts w:asciiTheme="minorHAnsi" w:hAnsiTheme="minorHAnsi"/>
              </w:rPr>
              <w:t>.4</w:t>
            </w:r>
            <w:r w:rsidR="00790BCC" w:rsidRPr="00D31F4D">
              <w:rPr>
                <w:rFonts w:asciiTheme="minorHAnsi" w:hAnsiTheme="minorHAnsi"/>
              </w:rPr>
              <w:t>.</w:t>
            </w:r>
            <w:r w:rsidR="007468DB">
              <w:rPr>
                <w:rFonts w:asciiTheme="minorHAnsi" w:hAnsiTheme="minorHAnsi"/>
              </w:rPr>
              <w:t>2</w:t>
            </w:r>
          </w:p>
        </w:tc>
        <w:tc>
          <w:tcPr>
            <w:tcW w:w="7380" w:type="dxa"/>
            <w:shd w:val="clear" w:color="auto" w:fill="76923C"/>
            <w:vAlign w:val="center"/>
          </w:tcPr>
          <w:p w14:paraId="33A4455C" w14:textId="20D64FD2" w:rsidR="00790BCC" w:rsidRPr="00D31F4D" w:rsidRDefault="009F1AE5" w:rsidP="00D31F4D">
            <w:pPr>
              <w:pStyle w:val="Header2banner"/>
              <w:rPr>
                <w:rFonts w:asciiTheme="minorHAnsi" w:hAnsiTheme="minorHAnsi"/>
              </w:rPr>
            </w:pPr>
            <w:r>
              <w:rPr>
                <w:rFonts w:asciiTheme="minorHAnsi" w:hAnsiTheme="minorHAnsi"/>
              </w:rPr>
              <w:t xml:space="preserve">Lesson </w:t>
            </w:r>
            <w:r w:rsidR="008966DF">
              <w:rPr>
                <w:rFonts w:asciiTheme="minorHAnsi" w:hAnsiTheme="minorHAnsi"/>
              </w:rPr>
              <w:t>1</w:t>
            </w:r>
            <w:r w:rsidR="003F72CE">
              <w:rPr>
                <w:rFonts w:asciiTheme="minorHAnsi" w:hAnsiTheme="minorHAnsi"/>
              </w:rPr>
              <w:t>7</w:t>
            </w:r>
          </w:p>
        </w:tc>
      </w:tr>
    </w:tbl>
    <w:p w14:paraId="35180911" w14:textId="77777777" w:rsidR="00790BCC" w:rsidRPr="00790BCC" w:rsidRDefault="00790BCC" w:rsidP="00D31F4D">
      <w:pPr>
        <w:pStyle w:val="Heading1"/>
      </w:pPr>
      <w:r w:rsidRPr="00790BCC">
        <w:t>Introduction</w:t>
      </w:r>
    </w:p>
    <w:p w14:paraId="76209821" w14:textId="54A99C98" w:rsidR="005F0609" w:rsidRPr="00A6757B" w:rsidRDefault="00941B26" w:rsidP="00D31F4D">
      <w:pPr>
        <w:rPr>
          <w:rFonts w:asciiTheme="minorHAnsi" w:hAnsiTheme="minorHAnsi" w:cs="Arial"/>
          <w:color w:val="000000"/>
          <w:shd w:val="clear" w:color="auto" w:fill="FFFFFF"/>
        </w:rPr>
      </w:pPr>
      <w:r w:rsidRPr="0051679C">
        <w:rPr>
          <w:rFonts w:asciiTheme="minorHAnsi" w:hAnsiTheme="minorHAnsi"/>
        </w:rPr>
        <w:t xml:space="preserve">In this lesson, students </w:t>
      </w:r>
      <w:r w:rsidR="00D5695C" w:rsidRPr="0051679C">
        <w:rPr>
          <w:rFonts w:asciiTheme="minorHAnsi" w:hAnsiTheme="minorHAnsi"/>
        </w:rPr>
        <w:t>read and analyze</w:t>
      </w:r>
      <w:r w:rsidR="007468DB">
        <w:rPr>
          <w:rFonts w:asciiTheme="minorHAnsi" w:hAnsiTheme="minorHAnsi"/>
        </w:rPr>
        <w:t xml:space="preserve"> </w:t>
      </w:r>
      <w:r w:rsidR="002A41E4">
        <w:rPr>
          <w:rFonts w:asciiTheme="minorHAnsi" w:hAnsiTheme="minorHAnsi"/>
        </w:rPr>
        <w:t>chapter</w:t>
      </w:r>
      <w:r w:rsidR="00197B2B">
        <w:rPr>
          <w:rFonts w:asciiTheme="minorHAnsi" w:hAnsiTheme="minorHAnsi"/>
        </w:rPr>
        <w:t>s XXXV–</w:t>
      </w:r>
      <w:r w:rsidR="008966DF">
        <w:rPr>
          <w:rFonts w:asciiTheme="minorHAnsi" w:hAnsiTheme="minorHAnsi"/>
        </w:rPr>
        <w:t>XXXVI</w:t>
      </w:r>
      <w:r w:rsidR="00AC5807">
        <w:rPr>
          <w:rFonts w:asciiTheme="minorHAnsi" w:hAnsiTheme="minorHAnsi"/>
        </w:rPr>
        <w:t xml:space="preserve"> </w:t>
      </w:r>
      <w:r w:rsidR="0087666E">
        <w:rPr>
          <w:rFonts w:asciiTheme="minorHAnsi" w:hAnsiTheme="minorHAnsi"/>
        </w:rPr>
        <w:t>of</w:t>
      </w:r>
      <w:r w:rsidR="00D5695C" w:rsidRPr="0051679C">
        <w:rPr>
          <w:rFonts w:asciiTheme="minorHAnsi" w:hAnsiTheme="minorHAnsi"/>
        </w:rPr>
        <w:t xml:space="preserve"> </w:t>
      </w:r>
      <w:r w:rsidR="00D5695C" w:rsidRPr="008966DF">
        <w:rPr>
          <w:rFonts w:asciiTheme="minorHAnsi" w:hAnsiTheme="minorHAnsi" w:cs="Arial"/>
          <w:i/>
          <w:color w:val="000000"/>
          <w:shd w:val="clear" w:color="auto" w:fill="FFFFFF"/>
        </w:rPr>
        <w:t xml:space="preserve">The </w:t>
      </w:r>
      <w:r w:rsidR="007468DB" w:rsidRPr="008966DF">
        <w:rPr>
          <w:rFonts w:asciiTheme="minorHAnsi" w:hAnsiTheme="minorHAnsi" w:cs="Arial"/>
          <w:i/>
          <w:color w:val="000000"/>
          <w:shd w:val="clear" w:color="auto" w:fill="FFFFFF"/>
        </w:rPr>
        <w:t>Awakening</w:t>
      </w:r>
      <w:r w:rsidR="00AC5807">
        <w:rPr>
          <w:rFonts w:asciiTheme="minorHAnsi" w:hAnsiTheme="minorHAnsi" w:cs="Arial"/>
          <w:color w:val="000000"/>
          <w:shd w:val="clear" w:color="auto" w:fill="FFFFFF"/>
        </w:rPr>
        <w:t xml:space="preserve"> (from “</w:t>
      </w:r>
      <w:r w:rsidR="008966DF">
        <w:rPr>
          <w:rFonts w:asciiTheme="minorHAnsi" w:hAnsiTheme="minorHAnsi" w:cs="Arial"/>
          <w:color w:val="000000"/>
          <w:shd w:val="clear" w:color="auto" w:fill="FFFFFF"/>
        </w:rPr>
        <w:t>The morning was full of sunlight and hope</w:t>
      </w:r>
      <w:r w:rsidR="00AC5807">
        <w:rPr>
          <w:rFonts w:asciiTheme="minorHAnsi" w:hAnsiTheme="minorHAnsi" w:cs="Arial"/>
          <w:color w:val="000000"/>
          <w:shd w:val="clear" w:color="auto" w:fill="FFFFFF"/>
        </w:rPr>
        <w:t>”</w:t>
      </w:r>
      <w:r w:rsidR="00D5695C" w:rsidRPr="0051679C">
        <w:rPr>
          <w:rFonts w:asciiTheme="minorHAnsi" w:hAnsiTheme="minorHAnsi" w:cs="Arial"/>
          <w:color w:val="000000"/>
          <w:shd w:val="clear" w:color="auto" w:fill="FFFFFF"/>
        </w:rPr>
        <w:t xml:space="preserve"> </w:t>
      </w:r>
      <w:r w:rsidR="000531D6">
        <w:rPr>
          <w:rFonts w:asciiTheme="minorHAnsi" w:hAnsiTheme="minorHAnsi" w:cs="Arial"/>
          <w:color w:val="000000"/>
          <w:shd w:val="clear" w:color="auto" w:fill="FFFFFF"/>
        </w:rPr>
        <w:t>to</w:t>
      </w:r>
      <w:r w:rsidR="00AC5807">
        <w:rPr>
          <w:rFonts w:asciiTheme="minorHAnsi" w:hAnsiTheme="minorHAnsi" w:cs="Arial"/>
          <w:color w:val="000000"/>
          <w:shd w:val="clear" w:color="auto" w:fill="FFFFFF"/>
        </w:rPr>
        <w:t xml:space="preserve"> “</w:t>
      </w:r>
      <w:r w:rsidR="008966DF">
        <w:rPr>
          <w:rFonts w:asciiTheme="minorHAnsi" w:hAnsiTheme="minorHAnsi" w:cs="Arial"/>
          <w:color w:val="000000"/>
          <w:shd w:val="clear" w:color="auto" w:fill="FFFFFF"/>
        </w:rPr>
        <w:t>the l</w:t>
      </w:r>
      <w:r w:rsidR="00AC5807">
        <w:rPr>
          <w:rFonts w:asciiTheme="minorHAnsi" w:hAnsiTheme="minorHAnsi" w:cs="Arial"/>
          <w:color w:val="000000"/>
          <w:shd w:val="clear" w:color="auto" w:fill="FFFFFF"/>
        </w:rPr>
        <w:t>onging to hold her and keep her”</w:t>
      </w:r>
      <w:r w:rsidR="00D5695C" w:rsidRPr="0051679C">
        <w:rPr>
          <w:rFonts w:asciiTheme="minorHAnsi" w:hAnsiTheme="minorHAnsi" w:cs="Arial"/>
          <w:color w:val="000000"/>
          <w:shd w:val="clear" w:color="auto" w:fill="FFFFFF"/>
        </w:rPr>
        <w:t>)</w:t>
      </w:r>
      <w:r w:rsidR="00AC5807">
        <w:rPr>
          <w:rFonts w:asciiTheme="minorHAnsi" w:hAnsiTheme="minorHAnsi" w:cs="Arial"/>
          <w:color w:val="000000"/>
          <w:shd w:val="clear" w:color="auto" w:fill="FFFFFF"/>
        </w:rPr>
        <w:t>,</w:t>
      </w:r>
      <w:r w:rsidR="00D5695C" w:rsidRPr="0051679C">
        <w:rPr>
          <w:rFonts w:asciiTheme="minorHAnsi" w:hAnsiTheme="minorHAnsi" w:cs="Arial"/>
          <w:color w:val="000000"/>
          <w:shd w:val="clear" w:color="auto" w:fill="FFFFFF"/>
        </w:rPr>
        <w:t xml:space="preserve"> in which</w:t>
      </w:r>
      <w:r w:rsidR="0087666E">
        <w:rPr>
          <w:rFonts w:asciiTheme="minorHAnsi" w:hAnsiTheme="minorHAnsi" w:cs="Arial"/>
          <w:color w:val="000000"/>
          <w:shd w:val="clear" w:color="auto" w:fill="FFFFFF"/>
        </w:rPr>
        <w:t xml:space="preserve"> </w:t>
      </w:r>
      <w:r w:rsidR="008966DF" w:rsidRPr="008966DF">
        <w:rPr>
          <w:rFonts w:asciiTheme="minorHAnsi" w:hAnsiTheme="minorHAnsi" w:cs="Arial"/>
          <w:color w:val="000000"/>
          <w:shd w:val="clear" w:color="auto" w:fill="FFFFFF"/>
        </w:rPr>
        <w:t>Edna and Robert</w:t>
      </w:r>
      <w:r w:rsidR="00A6757B">
        <w:rPr>
          <w:rFonts w:asciiTheme="minorHAnsi" w:hAnsiTheme="minorHAnsi" w:cs="Arial"/>
          <w:color w:val="000000"/>
          <w:shd w:val="clear" w:color="auto" w:fill="FFFFFF"/>
        </w:rPr>
        <w:t xml:space="preserve"> finally</w:t>
      </w:r>
      <w:r w:rsidR="008966DF" w:rsidRPr="008966DF">
        <w:rPr>
          <w:rFonts w:asciiTheme="minorHAnsi" w:hAnsiTheme="minorHAnsi" w:cs="Arial"/>
          <w:color w:val="000000"/>
          <w:shd w:val="clear" w:color="auto" w:fill="FFFFFF"/>
        </w:rPr>
        <w:t xml:space="preserve"> confess their feelings for each other</w:t>
      </w:r>
      <w:r w:rsidR="00D5695C" w:rsidRPr="008966DF">
        <w:rPr>
          <w:rFonts w:asciiTheme="minorHAnsi" w:hAnsiTheme="minorHAnsi" w:cs="Arial"/>
          <w:color w:val="000000"/>
          <w:shd w:val="clear" w:color="auto" w:fill="FFFFFF"/>
        </w:rPr>
        <w:t>.</w:t>
      </w:r>
      <w:r w:rsidR="00D87A1A">
        <w:rPr>
          <w:rFonts w:asciiTheme="minorHAnsi" w:hAnsiTheme="minorHAnsi" w:cs="Arial"/>
          <w:color w:val="000000"/>
          <w:shd w:val="clear" w:color="auto" w:fill="FFFFFF"/>
        </w:rPr>
        <w:t xml:space="preserve"> Students discuss their observations and analysis in small groups.</w:t>
      </w:r>
      <w:r w:rsidR="00D5695C" w:rsidRPr="0051679C">
        <w:rPr>
          <w:rFonts w:asciiTheme="minorHAnsi" w:hAnsiTheme="minorHAnsi" w:cs="Arial"/>
          <w:color w:val="000000"/>
          <w:shd w:val="clear" w:color="auto" w:fill="FFFFFF"/>
        </w:rPr>
        <w:t xml:space="preserve"> Student analysis focuses </w:t>
      </w:r>
      <w:r w:rsidR="00A6757B">
        <w:rPr>
          <w:rFonts w:asciiTheme="minorHAnsi" w:hAnsiTheme="minorHAnsi" w:cs="Arial"/>
          <w:color w:val="000000"/>
          <w:shd w:val="clear" w:color="auto" w:fill="FFFFFF"/>
        </w:rPr>
        <w:t>on how the central ideas of soci</w:t>
      </w:r>
      <w:r w:rsidR="00AC5807">
        <w:rPr>
          <w:rFonts w:asciiTheme="minorHAnsi" w:hAnsiTheme="minorHAnsi" w:cs="Arial"/>
          <w:color w:val="000000"/>
          <w:shd w:val="clear" w:color="auto" w:fill="FFFFFF"/>
        </w:rPr>
        <w:t xml:space="preserve">etal </w:t>
      </w:r>
      <w:r w:rsidR="00A6757B">
        <w:rPr>
          <w:rFonts w:asciiTheme="minorHAnsi" w:hAnsiTheme="minorHAnsi" w:cs="Arial"/>
          <w:color w:val="000000"/>
          <w:shd w:val="clear" w:color="auto" w:fill="FFFFFF"/>
        </w:rPr>
        <w:t xml:space="preserve">expectations and Edna’s sense of self build on one another and interact </w:t>
      </w:r>
      <w:r w:rsidR="00EB1FC4">
        <w:rPr>
          <w:rFonts w:asciiTheme="minorHAnsi" w:hAnsiTheme="minorHAnsi" w:cs="Arial"/>
          <w:color w:val="000000"/>
          <w:shd w:val="clear" w:color="auto" w:fill="FFFFFF"/>
        </w:rPr>
        <w:t xml:space="preserve">over the course of </w:t>
      </w:r>
      <w:r w:rsidR="00A6757B">
        <w:rPr>
          <w:rFonts w:asciiTheme="minorHAnsi" w:hAnsiTheme="minorHAnsi" w:cs="Arial"/>
          <w:i/>
          <w:color w:val="000000"/>
          <w:shd w:val="clear" w:color="auto" w:fill="FFFFFF"/>
        </w:rPr>
        <w:t>The Awakening</w:t>
      </w:r>
      <w:r w:rsidR="00A6757B">
        <w:rPr>
          <w:rFonts w:asciiTheme="minorHAnsi" w:hAnsiTheme="minorHAnsi" w:cs="Arial"/>
          <w:color w:val="000000"/>
          <w:shd w:val="clear" w:color="auto" w:fill="FFFFFF"/>
        </w:rPr>
        <w:t xml:space="preserve">. </w:t>
      </w:r>
      <w:r w:rsidR="00E758C6">
        <w:t>A</w:t>
      </w:r>
      <w:r w:rsidR="00E758C6" w:rsidRPr="006D5695">
        <w:t>t the end of the lesson</w:t>
      </w:r>
      <w:r w:rsidR="00E758C6">
        <w:t>,</w:t>
      </w:r>
      <w:r w:rsidR="00E758C6">
        <w:rPr>
          <w:rFonts w:asciiTheme="minorHAnsi" w:hAnsiTheme="minorHAnsi" w:cs="Arial"/>
          <w:color w:val="000000"/>
          <w:shd w:val="clear" w:color="auto" w:fill="FFFFFF"/>
        </w:rPr>
        <w:t xml:space="preserve"> u</w:t>
      </w:r>
      <w:r w:rsidR="00E758C6" w:rsidRPr="00E758C6">
        <w:rPr>
          <w:rFonts w:asciiTheme="minorHAnsi" w:hAnsiTheme="minorHAnsi" w:cs="Arial"/>
          <w:color w:val="000000"/>
          <w:shd w:val="clear" w:color="auto" w:fill="FFFFFF"/>
        </w:rPr>
        <w:t>sing a fishbowl method for discussion, students engage in a critical dialogue about the text</w:t>
      </w:r>
      <w:r w:rsidR="00E758C6">
        <w:rPr>
          <w:rFonts w:asciiTheme="minorHAnsi" w:hAnsiTheme="minorHAnsi" w:cs="Arial"/>
          <w:color w:val="000000"/>
          <w:shd w:val="clear" w:color="auto" w:fill="FFFFFF"/>
        </w:rPr>
        <w:t xml:space="preserve"> </w:t>
      </w:r>
      <w:r w:rsidR="00493594">
        <w:rPr>
          <w:rFonts w:asciiTheme="minorHAnsi" w:hAnsiTheme="minorHAnsi" w:cs="Arial"/>
          <w:color w:val="000000"/>
          <w:shd w:val="clear" w:color="auto" w:fill="FFFFFF"/>
        </w:rPr>
        <w:t xml:space="preserve">in </w:t>
      </w:r>
      <w:r w:rsidR="0043655F">
        <w:rPr>
          <w:rFonts w:asciiTheme="minorHAnsi" w:hAnsiTheme="minorHAnsi" w:cs="Arial"/>
          <w:color w:val="000000"/>
          <w:shd w:val="clear" w:color="auto" w:fill="FFFFFF"/>
        </w:rPr>
        <w:t xml:space="preserve">response to the following prompt: </w:t>
      </w:r>
      <w:r w:rsidR="00685396" w:rsidRPr="00685396">
        <w:rPr>
          <w:rFonts w:asciiTheme="minorHAnsi" w:hAnsiTheme="minorHAnsi" w:cs="Arial"/>
          <w:color w:val="000000"/>
          <w:shd w:val="clear" w:color="auto" w:fill="FFFFFF"/>
        </w:rPr>
        <w:t xml:space="preserve">How do central ideas that have been developed over the course of the text interact and build on one another in </w:t>
      </w:r>
      <w:r w:rsidR="00AC5807">
        <w:rPr>
          <w:rFonts w:asciiTheme="minorHAnsi" w:hAnsiTheme="minorHAnsi" w:cs="Arial"/>
          <w:color w:val="000000"/>
          <w:shd w:val="clear" w:color="auto" w:fill="FFFFFF"/>
        </w:rPr>
        <w:t>this excerpt</w:t>
      </w:r>
      <w:r w:rsidR="00685396" w:rsidRPr="00685396">
        <w:rPr>
          <w:rFonts w:asciiTheme="minorHAnsi" w:hAnsiTheme="minorHAnsi" w:cs="Arial"/>
          <w:color w:val="000000"/>
          <w:shd w:val="clear" w:color="auto" w:fill="FFFFFF"/>
        </w:rPr>
        <w:t>?</w:t>
      </w:r>
    </w:p>
    <w:p w14:paraId="68CB413F" w14:textId="57566D35" w:rsidR="007468DB" w:rsidRDefault="00A01005" w:rsidP="00D31F4D">
      <w:r>
        <w:t>For homework, students</w:t>
      </w:r>
      <w:r w:rsidR="0051679C">
        <w:t xml:space="preserve"> </w:t>
      </w:r>
      <w:r w:rsidR="0075762C">
        <w:t xml:space="preserve">read and annotate </w:t>
      </w:r>
      <w:r w:rsidR="008966DF">
        <w:t>chapters XXXVII</w:t>
      </w:r>
      <w:r w:rsidR="00AD152D">
        <w:rPr>
          <w:i/>
        </w:rPr>
        <w:t>–</w:t>
      </w:r>
      <w:r w:rsidR="008966DF">
        <w:t>XXXIX</w:t>
      </w:r>
      <w:r w:rsidR="0075762C">
        <w:t xml:space="preserve"> of </w:t>
      </w:r>
      <w:r w:rsidR="0075762C">
        <w:rPr>
          <w:i/>
        </w:rPr>
        <w:t xml:space="preserve">The Awakening, </w:t>
      </w:r>
      <w:r w:rsidR="0075762C">
        <w:t>identifying</w:t>
      </w:r>
      <w:r w:rsidR="000522BE">
        <w:t xml:space="preserve"> and defining</w:t>
      </w:r>
      <w:r w:rsidR="0075762C">
        <w:t xml:space="preserve"> unknown vocabulary</w:t>
      </w:r>
      <w:r w:rsidR="00E758C6">
        <w:t>, and respond</w:t>
      </w:r>
      <w:r w:rsidR="0016636D">
        <w:t>ing</w:t>
      </w:r>
      <w:r w:rsidR="00E758C6">
        <w:t xml:space="preserve"> briefly in writing to a</w:t>
      </w:r>
      <w:r w:rsidR="00130D23">
        <w:t xml:space="preserve"> prompt</w:t>
      </w:r>
      <w:r w:rsidR="008966DF">
        <w:t>.</w:t>
      </w:r>
    </w:p>
    <w:p w14:paraId="2DDF8374"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33FCFD32" w14:textId="77777777" w:rsidTr="000D56BD">
        <w:tc>
          <w:tcPr>
            <w:tcW w:w="9360" w:type="dxa"/>
            <w:gridSpan w:val="2"/>
            <w:shd w:val="clear" w:color="auto" w:fill="76923C"/>
          </w:tcPr>
          <w:p w14:paraId="72C2BDEC" w14:textId="77777777" w:rsidR="00790BCC" w:rsidRPr="00790BCC" w:rsidRDefault="00790BCC" w:rsidP="007017EB">
            <w:pPr>
              <w:pStyle w:val="TableHeaders"/>
            </w:pPr>
            <w:r w:rsidRPr="00790BCC">
              <w:t>Assessed Standard(s)</w:t>
            </w:r>
          </w:p>
        </w:tc>
      </w:tr>
      <w:tr w:rsidR="00790BCC" w:rsidRPr="00790BCC" w14:paraId="40DF8DD2" w14:textId="77777777" w:rsidTr="000D56BD">
        <w:tc>
          <w:tcPr>
            <w:tcW w:w="1329" w:type="dxa"/>
          </w:tcPr>
          <w:p w14:paraId="0B8A47C0" w14:textId="0F95FE07" w:rsidR="00790BCC" w:rsidRPr="00D5695C" w:rsidRDefault="00A6757B" w:rsidP="00D5695C">
            <w:pPr>
              <w:pStyle w:val="TableText"/>
              <w:rPr>
                <w:rFonts w:asciiTheme="minorHAnsi" w:hAnsiTheme="minorHAnsi"/>
              </w:rPr>
            </w:pPr>
            <w:r>
              <w:rPr>
                <w:rFonts w:asciiTheme="minorHAnsi" w:hAnsiTheme="minorHAnsi" w:cs="Arial"/>
                <w:color w:val="000000"/>
                <w:shd w:val="clear" w:color="auto" w:fill="FFFFFF"/>
              </w:rPr>
              <w:t>RL.11-12.2</w:t>
            </w:r>
          </w:p>
        </w:tc>
        <w:tc>
          <w:tcPr>
            <w:tcW w:w="8031" w:type="dxa"/>
          </w:tcPr>
          <w:p w14:paraId="52EF4965" w14:textId="3479986D" w:rsidR="00790BCC" w:rsidRPr="00790BCC" w:rsidRDefault="0035280D" w:rsidP="00D5695C">
            <w:pPr>
              <w:pStyle w:val="TableText"/>
              <w:tabs>
                <w:tab w:val="left" w:pos="1635"/>
              </w:tabs>
            </w:pPr>
            <w:r w:rsidRPr="0035280D">
              <w:t>Determine two or more themes or central ideas of a text and analyze their development over the course of the text, including how they interact and build on one another to produce a complex account; provide an objective summary of the text.</w:t>
            </w:r>
          </w:p>
        </w:tc>
      </w:tr>
      <w:tr w:rsidR="00E758C6" w:rsidRPr="00790BCC" w14:paraId="0F0D92D0" w14:textId="77777777" w:rsidTr="000D56BD">
        <w:tc>
          <w:tcPr>
            <w:tcW w:w="1329" w:type="dxa"/>
          </w:tcPr>
          <w:p w14:paraId="71325764" w14:textId="1E84F980" w:rsidR="00E758C6" w:rsidRDefault="00E758C6" w:rsidP="00E758C6">
            <w:pPr>
              <w:pStyle w:val="TableText"/>
              <w:rPr>
                <w:rFonts w:asciiTheme="minorHAnsi" w:hAnsiTheme="minorHAnsi" w:cs="Arial"/>
                <w:color w:val="000000"/>
                <w:shd w:val="clear" w:color="auto" w:fill="FFFFFF"/>
              </w:rPr>
            </w:pPr>
            <w:r>
              <w:t>SL.11-12.1.</w:t>
            </w:r>
            <w:r w:rsidR="002F50C2">
              <w:t>a,</w:t>
            </w:r>
            <w:r w:rsidR="003B3D0D">
              <w:t xml:space="preserve"> </w:t>
            </w:r>
            <w:r w:rsidR="002F50C2">
              <w:t>c,</w:t>
            </w:r>
            <w:r w:rsidR="003B3D0D">
              <w:t xml:space="preserve"> </w:t>
            </w:r>
            <w:r w:rsidR="002F50C2">
              <w:t>d</w:t>
            </w:r>
          </w:p>
        </w:tc>
        <w:tc>
          <w:tcPr>
            <w:tcW w:w="8031" w:type="dxa"/>
          </w:tcPr>
          <w:p w14:paraId="622D2C3D" w14:textId="5A21D151" w:rsidR="00E758C6" w:rsidRDefault="00E758C6" w:rsidP="00E758C6">
            <w:pPr>
              <w:pStyle w:val="ToolTableText"/>
            </w:pPr>
            <w:r w:rsidRPr="00F7509A">
              <w:t xml:space="preserve">Initiate and participate effectively in a range of collaborative discussions (one-on-one, in groups, and teacher-led) with diverse partners on </w:t>
            </w:r>
            <w:r w:rsidRPr="00586D35">
              <w:rPr>
                <w:i/>
              </w:rPr>
              <w:t>grades 11</w:t>
            </w:r>
            <w:r w:rsidR="00586D35">
              <w:rPr>
                <w:i/>
              </w:rPr>
              <w:t>–</w:t>
            </w:r>
            <w:r w:rsidRPr="00586D35">
              <w:rPr>
                <w:i/>
              </w:rPr>
              <w:t>12 topics, texts, and issues</w:t>
            </w:r>
            <w:r w:rsidR="00AC5807">
              <w:t>, building on others’</w:t>
            </w:r>
            <w:r w:rsidRPr="00F7509A">
              <w:t xml:space="preserve"> ideas and expressing their own clearly and persuasively.</w:t>
            </w:r>
          </w:p>
          <w:p w14:paraId="7A070B9B" w14:textId="5E67F4E8" w:rsidR="00E758C6" w:rsidRDefault="00E758C6" w:rsidP="003F72CE">
            <w:pPr>
              <w:pStyle w:val="SubStandard"/>
            </w:pPr>
            <w:r w:rsidRPr="00F7509A">
              <w:t xml:space="preserve">Come to discussions prepared, having read and researched material under study; explicitly draw on that preparation by referring to evidence from texts and other research on the topic or issue to stimulate a thoughtful, well-reasoned exchange </w:t>
            </w:r>
            <w:r w:rsidR="00AC5807">
              <w:br/>
            </w:r>
            <w:r w:rsidRPr="00F7509A">
              <w:t>of ideas.</w:t>
            </w:r>
          </w:p>
          <w:p w14:paraId="0C840B42" w14:textId="38A57EA1" w:rsidR="00E758C6" w:rsidRPr="002F1E5E" w:rsidRDefault="00E758C6" w:rsidP="002F1E5E">
            <w:pPr>
              <w:pStyle w:val="SubStandard"/>
              <w:numPr>
                <w:ilvl w:val="0"/>
                <w:numId w:val="48"/>
              </w:numPr>
              <w:rPr>
                <w:i/>
                <w:iCs/>
                <w:color w:val="404040" w:themeColor="text1" w:themeTint="BF"/>
              </w:rPr>
            </w:pPr>
            <w:r w:rsidRPr="00F7509A">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34F94D6" w14:textId="1EB3BEDC" w:rsidR="00E758C6" w:rsidRPr="0035280D" w:rsidRDefault="00E758C6" w:rsidP="00DA207A">
            <w:pPr>
              <w:pStyle w:val="SubStandard"/>
              <w:numPr>
                <w:ilvl w:val="0"/>
                <w:numId w:val="44"/>
              </w:numPr>
              <w:rPr>
                <w:i/>
                <w:iCs/>
                <w:color w:val="404040" w:themeColor="text1" w:themeTint="BF"/>
              </w:rPr>
            </w:pPr>
            <w:r w:rsidRPr="00F7509A">
              <w:t xml:space="preserve">Respond thoughtfully to diverse perspectives; synthesize comments, claims, and </w:t>
            </w:r>
            <w:r w:rsidRPr="00F7509A">
              <w:lastRenderedPageBreak/>
              <w:t>evidence made on all sides of an issue; resolve contradictions when possible; and determine what additional information or research is required to deepen the investigation or complete the task.</w:t>
            </w:r>
          </w:p>
        </w:tc>
      </w:tr>
      <w:tr w:rsidR="00790BCC" w:rsidRPr="00790BCC" w14:paraId="03599CA5" w14:textId="77777777" w:rsidTr="000D56BD">
        <w:tc>
          <w:tcPr>
            <w:tcW w:w="9360" w:type="dxa"/>
            <w:gridSpan w:val="2"/>
            <w:shd w:val="clear" w:color="auto" w:fill="76923C"/>
          </w:tcPr>
          <w:p w14:paraId="77F4BF3E" w14:textId="77777777" w:rsidR="00790BCC" w:rsidRPr="00790BCC" w:rsidRDefault="00790BCC" w:rsidP="007017EB">
            <w:pPr>
              <w:pStyle w:val="TableHeaders"/>
            </w:pPr>
            <w:r w:rsidRPr="00790BCC">
              <w:lastRenderedPageBreak/>
              <w:t>Addressed Standard(s)</w:t>
            </w:r>
          </w:p>
        </w:tc>
      </w:tr>
      <w:tr w:rsidR="000E58C8" w:rsidRPr="00790BCC" w14:paraId="11BD79A0" w14:textId="77777777" w:rsidTr="000D56BD">
        <w:tc>
          <w:tcPr>
            <w:tcW w:w="1329" w:type="dxa"/>
          </w:tcPr>
          <w:p w14:paraId="1FDB27CE" w14:textId="77777777" w:rsidR="000E58C8" w:rsidRPr="001F715A" w:rsidRDefault="00D5695C" w:rsidP="001F715A">
            <w:pPr>
              <w:pStyle w:val="TableText"/>
            </w:pPr>
            <w:r w:rsidRPr="00D5695C">
              <w:t>W.11-12.9.a</w:t>
            </w:r>
          </w:p>
        </w:tc>
        <w:tc>
          <w:tcPr>
            <w:tcW w:w="8031" w:type="dxa"/>
          </w:tcPr>
          <w:p w14:paraId="0B3A697D" w14:textId="77777777" w:rsidR="003F72CE" w:rsidRDefault="00D5695C" w:rsidP="003F72CE">
            <w:pPr>
              <w:pStyle w:val="TableText"/>
            </w:pPr>
            <w:r w:rsidRPr="00C863F7">
              <w:t>Draw evidence from literary or informational texts to su</w:t>
            </w:r>
            <w:r>
              <w:t xml:space="preserve">pport analysis, reflection, and </w:t>
            </w:r>
            <w:r w:rsidRPr="00C863F7">
              <w:t>research.</w:t>
            </w:r>
          </w:p>
          <w:p w14:paraId="5D43EBE4" w14:textId="1F592E06" w:rsidR="000E58C8" w:rsidRPr="001F715A" w:rsidRDefault="00D5695C" w:rsidP="00A3775A">
            <w:pPr>
              <w:pStyle w:val="SubStandard"/>
              <w:numPr>
                <w:ilvl w:val="0"/>
                <w:numId w:val="50"/>
              </w:numPr>
            </w:pPr>
            <w:r w:rsidRPr="00586D35">
              <w:t>Apply</w:t>
            </w:r>
            <w:r w:rsidRPr="00A3775A">
              <w:rPr>
                <w:i/>
              </w:rPr>
              <w:t xml:space="preserve"> grades 11</w:t>
            </w:r>
            <w:r w:rsidR="00586D35" w:rsidRPr="00A3775A">
              <w:rPr>
                <w:i/>
              </w:rPr>
              <w:t>–</w:t>
            </w:r>
            <w:r w:rsidRPr="00A3775A">
              <w:rPr>
                <w:i/>
              </w:rPr>
              <w:t xml:space="preserve">12 Reading standards </w:t>
            </w:r>
            <w:r w:rsidR="000A6EA6">
              <w:t>to literature (e.g., “</w:t>
            </w:r>
            <w:r w:rsidRPr="00C863F7">
              <w:t>Demonstrate knowledge of eighteenth-, nineteenth- and early-twentieth-century foundational works of American literature, including how two or more texts from the same period</w:t>
            </w:r>
            <w:r w:rsidR="000A6EA6">
              <w:t xml:space="preserve"> treat similar themes or topics”</w:t>
            </w:r>
            <w:r w:rsidRPr="00C863F7">
              <w:t>).</w:t>
            </w:r>
          </w:p>
        </w:tc>
      </w:tr>
    </w:tbl>
    <w:p w14:paraId="2CEFA2E7"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506915A" w14:textId="77777777" w:rsidTr="000D56BD">
        <w:tc>
          <w:tcPr>
            <w:tcW w:w="9360" w:type="dxa"/>
            <w:shd w:val="clear" w:color="auto" w:fill="76923C"/>
          </w:tcPr>
          <w:p w14:paraId="00493F1B" w14:textId="77777777" w:rsidR="00790BCC" w:rsidRPr="00790BCC" w:rsidRDefault="00790BCC" w:rsidP="007017EB">
            <w:pPr>
              <w:pStyle w:val="TableHeaders"/>
            </w:pPr>
            <w:r w:rsidRPr="00790BCC">
              <w:t>Assessment(s)</w:t>
            </w:r>
          </w:p>
        </w:tc>
      </w:tr>
      <w:tr w:rsidR="00790BCC" w:rsidRPr="00790BCC" w14:paraId="350AD06C" w14:textId="77777777" w:rsidTr="000D56BD">
        <w:tc>
          <w:tcPr>
            <w:tcW w:w="9360" w:type="dxa"/>
            <w:tcBorders>
              <w:top w:val="single" w:sz="4" w:space="0" w:color="auto"/>
              <w:left w:val="single" w:sz="4" w:space="0" w:color="auto"/>
              <w:bottom w:val="single" w:sz="4" w:space="0" w:color="auto"/>
              <w:right w:val="single" w:sz="4" w:space="0" w:color="auto"/>
            </w:tcBorders>
          </w:tcPr>
          <w:p w14:paraId="547692A1" w14:textId="0CA01975" w:rsidR="00EA2C8D" w:rsidRPr="006D5695" w:rsidRDefault="00EA2C8D" w:rsidP="00EA2C8D">
            <w:pPr>
              <w:pStyle w:val="TableText"/>
            </w:pPr>
            <w:r w:rsidRPr="006D5695">
              <w:t xml:space="preserve">Student learning </w:t>
            </w:r>
            <w:r>
              <w:t>is</w:t>
            </w:r>
            <w:r w:rsidRPr="006D5695">
              <w:t xml:space="preserve"> assessed via a </w:t>
            </w:r>
            <w:r w:rsidR="008359D5">
              <w:t xml:space="preserve">whole-class discussion </w:t>
            </w:r>
            <w:r w:rsidRPr="006D5695">
              <w:t xml:space="preserve">at the end of the lesson. Students </w:t>
            </w:r>
            <w:r>
              <w:t>respond to</w:t>
            </w:r>
            <w:r w:rsidRPr="006D5695">
              <w:t xml:space="preserve"> the following prompt, citing textual evidence to support analysis and inferences drawn from the text</w:t>
            </w:r>
            <w:r>
              <w:t>.</w:t>
            </w:r>
          </w:p>
          <w:p w14:paraId="1499FEFA" w14:textId="3B1AE271" w:rsidR="00685396" w:rsidRPr="00C82906" w:rsidRDefault="00685396" w:rsidP="00685396">
            <w:pPr>
              <w:pStyle w:val="BulletedList"/>
              <w:rPr>
                <w:rFonts w:asciiTheme="minorHAnsi" w:hAnsiTheme="minorHAnsi"/>
              </w:rPr>
            </w:pPr>
            <w:r w:rsidRPr="00685396">
              <w:rPr>
                <w:rFonts w:asciiTheme="minorHAnsi" w:hAnsiTheme="minorHAnsi" w:cs="Arial"/>
                <w:color w:val="000000"/>
                <w:shd w:val="clear" w:color="auto" w:fill="FFFFFF"/>
              </w:rPr>
              <w:t xml:space="preserve">How do central ideas that have been developed over the course of the text interact and build on one another in </w:t>
            </w:r>
            <w:r w:rsidR="000A6EA6">
              <w:rPr>
                <w:rFonts w:asciiTheme="minorHAnsi" w:hAnsiTheme="minorHAnsi" w:cs="Arial"/>
                <w:color w:val="000000"/>
                <w:shd w:val="clear" w:color="auto" w:fill="FFFFFF"/>
              </w:rPr>
              <w:t>this excerpt</w:t>
            </w:r>
            <w:r w:rsidRPr="00685396">
              <w:rPr>
                <w:rFonts w:asciiTheme="minorHAnsi" w:hAnsiTheme="minorHAnsi" w:cs="Arial"/>
                <w:color w:val="000000"/>
                <w:shd w:val="clear" w:color="auto" w:fill="FFFFFF"/>
              </w:rPr>
              <w:t>?</w:t>
            </w:r>
          </w:p>
          <w:p w14:paraId="65277044" w14:textId="4A20E9EB" w:rsidR="002A5693" w:rsidRPr="00CE0C9C" w:rsidRDefault="00685396" w:rsidP="007C19BC">
            <w:pPr>
              <w:pStyle w:val="IN"/>
              <w:rPr>
                <w:rFonts w:asciiTheme="minorHAnsi" w:hAnsiTheme="minorHAnsi"/>
                <w:color w:val="595959"/>
                <w:sz w:val="16"/>
              </w:rPr>
            </w:pPr>
            <w:r>
              <w:rPr>
                <w:rFonts w:asciiTheme="minorHAnsi" w:hAnsiTheme="minorHAnsi"/>
              </w:rPr>
              <w:t xml:space="preserve">Students will be </w:t>
            </w:r>
            <w:r w:rsidR="007C19BC">
              <w:rPr>
                <w:rFonts w:asciiTheme="minorHAnsi" w:hAnsiTheme="minorHAnsi"/>
              </w:rPr>
              <w:t>evaluated</w:t>
            </w:r>
            <w:r>
              <w:rPr>
                <w:rFonts w:asciiTheme="minorHAnsi" w:hAnsiTheme="minorHAnsi"/>
              </w:rPr>
              <w:t xml:space="preserve"> using the</w:t>
            </w:r>
            <w:r w:rsidR="00E755E0">
              <w:rPr>
                <w:rFonts w:asciiTheme="minorHAnsi" w:hAnsiTheme="minorHAnsi"/>
              </w:rPr>
              <w:t xml:space="preserve"> relevant portions of the</w:t>
            </w:r>
            <w:r>
              <w:rPr>
                <w:rFonts w:asciiTheme="minorHAnsi" w:hAnsiTheme="minorHAnsi"/>
              </w:rPr>
              <w:t xml:space="preserve"> </w:t>
            </w:r>
            <w:r w:rsidR="007C19BC">
              <w:rPr>
                <w:rFonts w:asciiTheme="minorHAnsi" w:hAnsiTheme="minorHAnsi"/>
              </w:rPr>
              <w:t xml:space="preserve">11.4 </w:t>
            </w:r>
            <w:r>
              <w:rPr>
                <w:rFonts w:asciiTheme="minorHAnsi" w:hAnsiTheme="minorHAnsi"/>
              </w:rPr>
              <w:t>Speaking and Listening Rubric.</w:t>
            </w:r>
          </w:p>
        </w:tc>
      </w:tr>
      <w:tr w:rsidR="00790BCC" w:rsidRPr="00790BCC" w14:paraId="13FF6B16" w14:textId="77777777" w:rsidTr="000D56BD">
        <w:tc>
          <w:tcPr>
            <w:tcW w:w="9360" w:type="dxa"/>
            <w:shd w:val="clear" w:color="auto" w:fill="76923C"/>
          </w:tcPr>
          <w:p w14:paraId="7AEA9267" w14:textId="77777777" w:rsidR="00790BCC" w:rsidRPr="00790BCC" w:rsidRDefault="00790BCC" w:rsidP="007017EB">
            <w:pPr>
              <w:pStyle w:val="TableHeaders"/>
            </w:pPr>
            <w:r w:rsidRPr="00790BCC">
              <w:t>High Performance Response(s)</w:t>
            </w:r>
          </w:p>
        </w:tc>
      </w:tr>
      <w:tr w:rsidR="00790BCC" w:rsidRPr="00790BCC" w14:paraId="269EAD33" w14:textId="77777777" w:rsidTr="000D56BD">
        <w:tc>
          <w:tcPr>
            <w:tcW w:w="9360" w:type="dxa"/>
          </w:tcPr>
          <w:p w14:paraId="48BBF399" w14:textId="77777777" w:rsidR="00790BCC" w:rsidRPr="00790BCC" w:rsidRDefault="00790BCC" w:rsidP="00D31F4D">
            <w:pPr>
              <w:pStyle w:val="TableText"/>
            </w:pPr>
            <w:r w:rsidRPr="00790BCC">
              <w:t>A High Performance Response should:</w:t>
            </w:r>
          </w:p>
          <w:p w14:paraId="6D7D0ECB" w14:textId="37C1C035" w:rsidR="00790BCC" w:rsidRDefault="0058394D" w:rsidP="007A66A4">
            <w:pPr>
              <w:pStyle w:val="BulletedList"/>
            </w:pPr>
            <w:r>
              <w:t>Determine</w:t>
            </w:r>
            <w:r w:rsidR="008F0D3C">
              <w:t xml:space="preserve"> </w:t>
            </w:r>
            <w:r w:rsidR="00CE0C9C">
              <w:t>at least two central ideas in the text</w:t>
            </w:r>
            <w:r w:rsidR="004400DB">
              <w:t xml:space="preserve"> (e.g.,</w:t>
            </w:r>
            <w:r w:rsidR="00A02CCE">
              <w:t xml:space="preserve"> </w:t>
            </w:r>
            <w:r w:rsidR="00CE0C9C">
              <w:t>societal expectations and sense of self)</w:t>
            </w:r>
            <w:r w:rsidR="00493594">
              <w:t>.</w:t>
            </w:r>
          </w:p>
          <w:p w14:paraId="71AD7642" w14:textId="69B176A6" w:rsidR="009670AC" w:rsidRPr="00790BCC" w:rsidRDefault="008F0D3C" w:rsidP="000A6EA6">
            <w:pPr>
              <w:pStyle w:val="BulletedList"/>
            </w:pPr>
            <w:r>
              <w:t xml:space="preserve">Analyze how </w:t>
            </w:r>
            <w:r w:rsidR="00CE0C9C">
              <w:t xml:space="preserve">these central ideas interact and build on one another </w:t>
            </w:r>
            <w:r w:rsidR="00E755E0">
              <w:t>in chapters XXXV</w:t>
            </w:r>
            <w:r w:rsidR="000A6EA6">
              <w:t>–</w:t>
            </w:r>
            <w:r w:rsidR="00E755E0">
              <w:t>XXXVI</w:t>
            </w:r>
            <w:r w:rsidR="004400DB">
              <w:t xml:space="preserve"> </w:t>
            </w:r>
            <w:r w:rsidR="000A6EA6">
              <w:br/>
            </w:r>
            <w:r>
              <w:t>(e.g.,</w:t>
            </w:r>
            <w:r w:rsidR="00CE0C9C">
              <w:t xml:space="preserve"> </w:t>
            </w:r>
            <w:r w:rsidR="008C0BEA">
              <w:t xml:space="preserve">During Robert and Edna’s conversation, Edna </w:t>
            </w:r>
            <w:r w:rsidR="003F72CE">
              <w:t xml:space="preserve">expresses </w:t>
            </w:r>
            <w:r w:rsidR="008C0BEA">
              <w:t>her sense of self and reject</w:t>
            </w:r>
            <w:r w:rsidR="0058394D">
              <w:t>s</w:t>
            </w:r>
            <w:r w:rsidR="008C0BEA">
              <w:t xml:space="preserve"> societal expectations around marriage and love. </w:t>
            </w:r>
            <w:r w:rsidR="00174D4F">
              <w:t>W</w:t>
            </w:r>
            <w:r w:rsidR="00174D4F" w:rsidRPr="00174D4F">
              <w:t>hen Edna tells Robert</w:t>
            </w:r>
            <w:r w:rsidR="009D4C79">
              <w:t>,</w:t>
            </w:r>
            <w:r w:rsidR="00174D4F" w:rsidRPr="00174D4F">
              <w:t xml:space="preserve"> “</w:t>
            </w:r>
            <w:r w:rsidR="000A6EA6">
              <w:t>‘</w:t>
            </w:r>
            <w:r w:rsidR="00174D4F" w:rsidRPr="00174D4F">
              <w:t>I give myself where I choose</w:t>
            </w:r>
            <w:r w:rsidR="000A6EA6">
              <w:t>,’</w:t>
            </w:r>
            <w:r w:rsidR="00174D4F" w:rsidRPr="00174D4F">
              <w:t>” she</w:t>
            </w:r>
            <w:r w:rsidR="007A3B49">
              <w:t xml:space="preserve"> ac</w:t>
            </w:r>
            <w:r w:rsidR="00CC1E6D">
              <w:t xml:space="preserve">knowledges </w:t>
            </w:r>
            <w:r w:rsidR="007A3B49">
              <w:t xml:space="preserve">her </w:t>
            </w:r>
            <w:r w:rsidR="00174D4F" w:rsidRPr="00174D4F">
              <w:t>identity</w:t>
            </w:r>
            <w:r w:rsidR="007A3B49">
              <w:t xml:space="preserve"> and independence</w:t>
            </w:r>
            <w:r w:rsidR="00671F49">
              <w:t xml:space="preserve">, </w:t>
            </w:r>
            <w:r w:rsidR="003F72CE">
              <w:t>express</w:t>
            </w:r>
            <w:r w:rsidR="00671F49">
              <w:t>ing</w:t>
            </w:r>
            <w:r w:rsidR="00174D4F" w:rsidRPr="00174D4F">
              <w:t xml:space="preserve"> that she belongs to herself and no one else</w:t>
            </w:r>
            <w:r w:rsidR="000A6EA6">
              <w:t xml:space="preserve"> </w:t>
            </w:r>
            <w:r w:rsidR="000A6EA6" w:rsidRPr="00174D4F">
              <w:t>(p. 119)</w:t>
            </w:r>
            <w:r w:rsidR="00174D4F" w:rsidRPr="00174D4F">
              <w:t xml:space="preserve">. </w:t>
            </w:r>
            <w:r w:rsidR="003F72CE">
              <w:t>T</w:t>
            </w:r>
            <w:r w:rsidR="00174D4F" w:rsidRPr="00174D4F">
              <w:t xml:space="preserve">his statement </w:t>
            </w:r>
            <w:r w:rsidR="003F72CE">
              <w:t>also shows</w:t>
            </w:r>
            <w:r w:rsidR="00174D4F" w:rsidRPr="00174D4F">
              <w:t xml:space="preserve"> a rejection of the societal expectation that a wife belongs to her husband</w:t>
            </w:r>
            <w:r w:rsidR="00086217">
              <w:t>, a societal expectation that</w:t>
            </w:r>
            <w:r w:rsidR="004D6A65">
              <w:t xml:space="preserve"> Edna considers to be “</w:t>
            </w:r>
            <w:r w:rsidR="000A6EA6">
              <w:t>‘</w:t>
            </w:r>
            <w:r w:rsidR="004D6A65">
              <w:t>very, very foolish</w:t>
            </w:r>
            <w:r w:rsidR="000A6EA6">
              <w:t>’</w:t>
            </w:r>
            <w:r w:rsidR="004D6A65">
              <w:t xml:space="preserve">” </w:t>
            </w:r>
            <w:r w:rsidR="000A6EA6">
              <w:br/>
            </w:r>
            <w:r w:rsidR="004D6A65">
              <w:t>(p. 119).</w:t>
            </w:r>
            <w:r w:rsidR="00174D4F" w:rsidRPr="00174D4F">
              <w:t xml:space="preserve"> </w:t>
            </w:r>
            <w:r w:rsidR="00685396">
              <w:t>In</w:t>
            </w:r>
            <w:r w:rsidR="00174D4F">
              <w:t xml:space="preserve"> chapter XXXVI</w:t>
            </w:r>
            <w:r w:rsidR="009D4C79">
              <w:t>,</w:t>
            </w:r>
            <w:r w:rsidR="00685396">
              <w:t xml:space="preserve"> Edna finally </w:t>
            </w:r>
            <w:r w:rsidR="003D48D0">
              <w:t>acknowledges aloud</w:t>
            </w:r>
            <w:r w:rsidR="00685396">
              <w:t xml:space="preserve"> the thoughts and ideas she has been developing</w:t>
            </w:r>
            <w:r w:rsidR="00671F49">
              <w:t xml:space="preserve"> throughout </w:t>
            </w:r>
            <w:r w:rsidR="00671F49" w:rsidRPr="007A3B49">
              <w:rPr>
                <w:i/>
              </w:rPr>
              <w:t>The Awakening</w:t>
            </w:r>
            <w:r w:rsidR="00671F49">
              <w:t xml:space="preserve"> regarding her own self-awareness and rejection of societal expectations</w:t>
            </w:r>
            <w:r w:rsidR="00174D4F">
              <w:t>.</w:t>
            </w:r>
            <w:r>
              <w:t>)</w:t>
            </w:r>
            <w:r w:rsidR="00F2442D">
              <w:t>.</w:t>
            </w:r>
          </w:p>
        </w:tc>
      </w:tr>
    </w:tbl>
    <w:p w14:paraId="306754AC" w14:textId="77777777" w:rsidR="00790BCC" w:rsidRP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5B3A79E" w14:textId="77777777" w:rsidTr="000D56BD">
        <w:tc>
          <w:tcPr>
            <w:tcW w:w="9360" w:type="dxa"/>
            <w:shd w:val="clear" w:color="auto" w:fill="76923C"/>
          </w:tcPr>
          <w:p w14:paraId="0728077B" w14:textId="77777777" w:rsidR="00790BCC" w:rsidRPr="00790BCC" w:rsidRDefault="00790BCC" w:rsidP="00D31F4D">
            <w:pPr>
              <w:pStyle w:val="TableHeaders"/>
            </w:pPr>
            <w:r w:rsidRPr="00790BCC">
              <w:t>Vocabulary to provide directly (will not include extended instruction)</w:t>
            </w:r>
          </w:p>
        </w:tc>
      </w:tr>
      <w:tr w:rsidR="00790BCC" w:rsidRPr="00790BCC" w14:paraId="34FB2B28" w14:textId="77777777" w:rsidTr="000D56BD">
        <w:tc>
          <w:tcPr>
            <w:tcW w:w="9360" w:type="dxa"/>
          </w:tcPr>
          <w:p w14:paraId="78E4BF89" w14:textId="7770DE8F" w:rsidR="003A11DE" w:rsidRDefault="003A11DE" w:rsidP="00694DA6">
            <w:pPr>
              <w:pStyle w:val="BulletedList"/>
            </w:pPr>
            <w:r>
              <w:t xml:space="preserve">despondency (n.) </w:t>
            </w:r>
            <w:r w:rsidR="00AD152D">
              <w:rPr>
                <w:i/>
              </w:rPr>
              <w:t>–</w:t>
            </w:r>
            <w:r>
              <w:t xml:space="preserve"> </w:t>
            </w:r>
            <w:r w:rsidRPr="00694DA6">
              <w:t>depression of spirits from los</w:t>
            </w:r>
            <w:r>
              <w:t>s of courage or hope; dejection</w:t>
            </w:r>
          </w:p>
          <w:p w14:paraId="3F6DEFC4" w14:textId="0BBCBB3E" w:rsidR="00393765" w:rsidRDefault="00694DA6" w:rsidP="00694DA6">
            <w:pPr>
              <w:pStyle w:val="BulletedList"/>
            </w:pPr>
            <w:r>
              <w:t>r</w:t>
            </w:r>
            <w:r w:rsidR="0035280D">
              <w:t>ecapitulated</w:t>
            </w:r>
            <w:r>
              <w:t xml:space="preserve"> (v.) </w:t>
            </w:r>
            <w:r w:rsidR="00AD152D">
              <w:rPr>
                <w:i/>
              </w:rPr>
              <w:t>–</w:t>
            </w:r>
            <w:r>
              <w:t xml:space="preserve"> </w:t>
            </w:r>
            <w:r w:rsidR="00086217">
              <w:t>reviewed</w:t>
            </w:r>
            <w:r w:rsidRPr="00694DA6">
              <w:t xml:space="preserve"> by a brief summary, as at the end of a </w:t>
            </w:r>
            <w:r>
              <w:t>speech or discussion</w:t>
            </w:r>
          </w:p>
          <w:p w14:paraId="48198303" w14:textId="626800A1" w:rsidR="0035280D" w:rsidRDefault="00694DA6" w:rsidP="00694DA6">
            <w:pPr>
              <w:pStyle w:val="BulletedList"/>
            </w:pPr>
            <w:r>
              <w:t>t</w:t>
            </w:r>
            <w:r w:rsidR="0035280D">
              <w:t>orpid</w:t>
            </w:r>
            <w:r>
              <w:t xml:space="preserve"> (adj.) </w:t>
            </w:r>
            <w:r w:rsidR="00AD152D">
              <w:rPr>
                <w:i/>
              </w:rPr>
              <w:t>–</w:t>
            </w:r>
            <w:r>
              <w:t xml:space="preserve"> inactive or sluggish</w:t>
            </w:r>
          </w:p>
          <w:p w14:paraId="18FA5CE4" w14:textId="4AED08CA" w:rsidR="0035280D" w:rsidRDefault="00694DA6" w:rsidP="00694DA6">
            <w:pPr>
              <w:pStyle w:val="BulletedList"/>
            </w:pPr>
            <w:r>
              <w:t>d</w:t>
            </w:r>
            <w:r w:rsidR="0035280D">
              <w:t>issipation</w:t>
            </w:r>
            <w:r>
              <w:t xml:space="preserve"> (n.) </w:t>
            </w:r>
            <w:r w:rsidR="00AD152D">
              <w:rPr>
                <w:i/>
              </w:rPr>
              <w:t>–</w:t>
            </w:r>
            <w:r>
              <w:t xml:space="preserve"> </w:t>
            </w:r>
            <w:r w:rsidRPr="00694DA6">
              <w:t>mental distraction; amusement</w:t>
            </w:r>
          </w:p>
          <w:p w14:paraId="1A476654" w14:textId="0F1594D8" w:rsidR="0035280D" w:rsidRDefault="0035280D" w:rsidP="00694DA6">
            <w:pPr>
              <w:pStyle w:val="BulletedList"/>
            </w:pPr>
            <w:r>
              <w:t>subterfuges</w:t>
            </w:r>
            <w:r w:rsidR="00694DA6">
              <w:t xml:space="preserve"> (n.) </w:t>
            </w:r>
            <w:r w:rsidR="00AD152D">
              <w:rPr>
                <w:i/>
              </w:rPr>
              <w:t>–</w:t>
            </w:r>
            <w:r w:rsidR="00694DA6">
              <w:t xml:space="preserve"> </w:t>
            </w:r>
            <w:r w:rsidR="00086217">
              <w:t xml:space="preserve">tricks, </w:t>
            </w:r>
            <w:r w:rsidR="00694DA6" w:rsidRPr="00694DA6">
              <w:t xml:space="preserve">especially </w:t>
            </w:r>
            <w:r w:rsidR="00086217">
              <w:t xml:space="preserve">used </w:t>
            </w:r>
            <w:r w:rsidR="00694DA6" w:rsidRPr="00694DA6">
              <w:t>to hide, avoid, or get something</w:t>
            </w:r>
          </w:p>
          <w:p w14:paraId="6DDADA79" w14:textId="0CF0CA4B" w:rsidR="00BF5B3F" w:rsidRDefault="00BF5B3F" w:rsidP="008359D5">
            <w:pPr>
              <w:pStyle w:val="BulletedList"/>
            </w:pPr>
            <w:r>
              <w:t>disclosures</w:t>
            </w:r>
            <w:r w:rsidR="008359D5">
              <w:t xml:space="preserve"> (n.) </w:t>
            </w:r>
            <w:r w:rsidR="00AD152D">
              <w:rPr>
                <w:i/>
              </w:rPr>
              <w:t>–</w:t>
            </w:r>
            <w:r w:rsidR="008359D5">
              <w:t xml:space="preserve"> exposure</w:t>
            </w:r>
            <w:r w:rsidR="00086217">
              <w:t>s</w:t>
            </w:r>
            <w:r w:rsidR="008359D5">
              <w:t>; revelation</w:t>
            </w:r>
            <w:r w:rsidR="00086217">
              <w:t>s</w:t>
            </w:r>
          </w:p>
          <w:p w14:paraId="78321922" w14:textId="38B570EE" w:rsidR="00BF5B3F" w:rsidRDefault="00BF5B3F" w:rsidP="00AD152D">
            <w:pPr>
              <w:pStyle w:val="BulletedList"/>
            </w:pPr>
            <w:r>
              <w:t xml:space="preserve">cur (n.) </w:t>
            </w:r>
            <w:r w:rsidR="00AD152D">
              <w:rPr>
                <w:i/>
              </w:rPr>
              <w:t>–</w:t>
            </w:r>
            <w:r>
              <w:t xml:space="preserve"> </w:t>
            </w:r>
            <w:r w:rsidRPr="00A7642E">
              <w:t>a low, bad, or disliked dog</w:t>
            </w:r>
          </w:p>
        </w:tc>
      </w:tr>
      <w:tr w:rsidR="00790BCC" w:rsidRPr="00790BCC" w14:paraId="59D4CABC" w14:textId="77777777" w:rsidTr="000D56BD">
        <w:tc>
          <w:tcPr>
            <w:tcW w:w="9360" w:type="dxa"/>
            <w:shd w:val="clear" w:color="auto" w:fill="76923C"/>
          </w:tcPr>
          <w:p w14:paraId="22B37679" w14:textId="77777777" w:rsidR="00790BCC" w:rsidRPr="00790BCC" w:rsidRDefault="00790BCC" w:rsidP="00D31F4D">
            <w:pPr>
              <w:pStyle w:val="TableHeaders"/>
            </w:pPr>
            <w:r w:rsidRPr="00790BCC">
              <w:t>Vocabulary to teach (may include direct word work and/or questions)</w:t>
            </w:r>
          </w:p>
        </w:tc>
      </w:tr>
      <w:tr w:rsidR="00790BCC" w:rsidRPr="00790BCC" w14:paraId="68AA0605" w14:textId="77777777" w:rsidTr="000D56BD">
        <w:tc>
          <w:tcPr>
            <w:tcW w:w="9360" w:type="dxa"/>
          </w:tcPr>
          <w:p w14:paraId="537272C6" w14:textId="0448D374" w:rsidR="00393765" w:rsidRPr="00790BCC" w:rsidRDefault="003A11DE" w:rsidP="00694DA6">
            <w:pPr>
              <w:pStyle w:val="BulletedList"/>
            </w:pPr>
            <w:r>
              <w:t>None.</w:t>
            </w:r>
          </w:p>
        </w:tc>
      </w:tr>
      <w:tr w:rsidR="008F0D3C" w:rsidRPr="00790BCC" w14:paraId="25F21914" w14:textId="77777777" w:rsidTr="000D56BD">
        <w:tc>
          <w:tcPr>
            <w:tcW w:w="9324" w:type="dxa"/>
            <w:tcBorders>
              <w:top w:val="nil"/>
              <w:left w:val="single" w:sz="4" w:space="0" w:color="auto"/>
              <w:bottom w:val="single" w:sz="4" w:space="0" w:color="auto"/>
              <w:right w:val="single" w:sz="4" w:space="0" w:color="auto"/>
            </w:tcBorders>
            <w:shd w:val="clear" w:color="auto" w:fill="76923C"/>
          </w:tcPr>
          <w:p w14:paraId="5DB5E3D4" w14:textId="77777777" w:rsidR="008F0D3C" w:rsidRPr="00790BCC" w:rsidRDefault="008F0D3C" w:rsidP="000D56BD">
            <w:pPr>
              <w:pStyle w:val="TableHeaders"/>
            </w:pPr>
            <w:r w:rsidRPr="00790BCC">
              <w:t>Additional vocabulary to support English Language Learners (to provide directly)</w:t>
            </w:r>
          </w:p>
        </w:tc>
      </w:tr>
      <w:tr w:rsidR="008F0D3C" w:rsidRPr="00790BCC" w14:paraId="4A19BBD5" w14:textId="77777777" w:rsidTr="000D56BD">
        <w:tc>
          <w:tcPr>
            <w:tcW w:w="9324" w:type="dxa"/>
            <w:tcBorders>
              <w:top w:val="single" w:sz="4" w:space="0" w:color="auto"/>
              <w:left w:val="single" w:sz="4" w:space="0" w:color="auto"/>
              <w:bottom w:val="single" w:sz="4" w:space="0" w:color="auto"/>
              <w:right w:val="single" w:sz="4" w:space="0" w:color="auto"/>
            </w:tcBorders>
          </w:tcPr>
          <w:p w14:paraId="47AE8B7C" w14:textId="1B311DE5" w:rsidR="009D3733" w:rsidRDefault="008A05E5" w:rsidP="000D56BD">
            <w:pPr>
              <w:pStyle w:val="BulletedList"/>
            </w:pPr>
            <w:r>
              <w:t>speculations</w:t>
            </w:r>
            <w:r w:rsidR="00A7642E">
              <w:t xml:space="preserve"> (n.) </w:t>
            </w:r>
            <w:r w:rsidR="00AD152D">
              <w:rPr>
                <w:i/>
              </w:rPr>
              <w:t>–</w:t>
            </w:r>
            <w:r w:rsidR="00A7642E">
              <w:t xml:space="preserve"> </w:t>
            </w:r>
            <w:r w:rsidR="00A7642E" w:rsidRPr="00A7642E">
              <w:t>acti</w:t>
            </w:r>
            <w:r w:rsidR="00086217">
              <w:t>vities</w:t>
            </w:r>
            <w:r w:rsidR="00A7642E" w:rsidRPr="00A7642E">
              <w:t xml:space="preserve"> in which someone buys and sells things</w:t>
            </w:r>
          </w:p>
          <w:p w14:paraId="026C2565" w14:textId="4654A9EA" w:rsidR="008A05E5" w:rsidRDefault="008A05E5" w:rsidP="000D56BD">
            <w:pPr>
              <w:pStyle w:val="BulletedList"/>
            </w:pPr>
            <w:r>
              <w:t>insurmountable</w:t>
            </w:r>
            <w:r w:rsidR="00A7642E">
              <w:t xml:space="preserve"> (adj.) </w:t>
            </w:r>
            <w:r w:rsidR="00AD152D">
              <w:rPr>
                <w:i/>
              </w:rPr>
              <w:t>–</w:t>
            </w:r>
            <w:r w:rsidR="00A7642E">
              <w:t xml:space="preserve"> </w:t>
            </w:r>
            <w:r w:rsidR="00A7642E" w:rsidRPr="00A7642E">
              <w:t>impossible to solve or get control of</w:t>
            </w:r>
          </w:p>
          <w:p w14:paraId="11EDD06E" w14:textId="03F70135" w:rsidR="008A05E5" w:rsidRDefault="008A05E5" w:rsidP="000D56BD">
            <w:pPr>
              <w:pStyle w:val="BulletedList"/>
            </w:pPr>
            <w:r>
              <w:t>evasiveness</w:t>
            </w:r>
            <w:r w:rsidR="00A7642E">
              <w:t xml:space="preserve"> (n.) – dishonesty or indirectness</w:t>
            </w:r>
          </w:p>
          <w:p w14:paraId="20F6F1FB" w14:textId="6A15F7EA" w:rsidR="008A05E5" w:rsidRDefault="008A05E5" w:rsidP="000D56BD">
            <w:pPr>
              <w:pStyle w:val="BulletedList"/>
            </w:pPr>
            <w:r>
              <w:t>whim</w:t>
            </w:r>
            <w:r w:rsidR="00A7642E">
              <w:t xml:space="preserve"> (n.) </w:t>
            </w:r>
            <w:r w:rsidR="00AD152D">
              <w:rPr>
                <w:i/>
              </w:rPr>
              <w:t>–</w:t>
            </w:r>
            <w:r w:rsidR="00A7642E">
              <w:t xml:space="preserve"> </w:t>
            </w:r>
            <w:r w:rsidR="00A7642E" w:rsidRPr="00A7642E">
              <w:t>a sudden wish, desire, decision, etc.</w:t>
            </w:r>
          </w:p>
          <w:p w14:paraId="431E42C5" w14:textId="6618EE6A" w:rsidR="008A05E5" w:rsidRDefault="008A05E5" w:rsidP="000D56BD">
            <w:pPr>
              <w:pStyle w:val="BulletedList"/>
            </w:pPr>
            <w:r>
              <w:t>astonished</w:t>
            </w:r>
            <w:r w:rsidR="00A7642E">
              <w:t xml:space="preserve"> (adj.) </w:t>
            </w:r>
            <w:r w:rsidR="00AD152D">
              <w:rPr>
                <w:i/>
              </w:rPr>
              <w:t>–</w:t>
            </w:r>
            <w:r w:rsidR="00A7642E">
              <w:t xml:space="preserve"> </w:t>
            </w:r>
            <w:r w:rsidR="00A7642E" w:rsidRPr="00A7642E">
              <w:t>feeling or showing great surprise or wonder</w:t>
            </w:r>
          </w:p>
          <w:p w14:paraId="780B6491" w14:textId="5C95C82C" w:rsidR="008A05E5" w:rsidRDefault="008A05E5" w:rsidP="000D56BD">
            <w:pPr>
              <w:pStyle w:val="BulletedList"/>
            </w:pPr>
            <w:r>
              <w:t>indifferent</w:t>
            </w:r>
            <w:r w:rsidR="00A7642E">
              <w:t xml:space="preserve"> (adj.) </w:t>
            </w:r>
            <w:r w:rsidR="00AD152D">
              <w:rPr>
                <w:i/>
              </w:rPr>
              <w:t>–</w:t>
            </w:r>
            <w:r w:rsidR="00A7642E">
              <w:t xml:space="preserve"> </w:t>
            </w:r>
            <w:r w:rsidR="00A7642E" w:rsidRPr="00A7642E">
              <w:t>not interested in or concerned about something</w:t>
            </w:r>
          </w:p>
          <w:p w14:paraId="4AF8E944" w14:textId="57018EBF" w:rsidR="008A05E5" w:rsidRPr="00790BCC" w:rsidRDefault="008A05E5" w:rsidP="000D56BD">
            <w:pPr>
              <w:pStyle w:val="BulletedList"/>
              <w:rPr>
                <w:b/>
                <w:sz w:val="18"/>
              </w:rPr>
            </w:pPr>
            <w:r>
              <w:t>resolve</w:t>
            </w:r>
            <w:r w:rsidR="00A7642E">
              <w:t xml:space="preserve"> (n.) </w:t>
            </w:r>
            <w:r w:rsidR="00AD152D">
              <w:rPr>
                <w:i/>
              </w:rPr>
              <w:t>–</w:t>
            </w:r>
            <w:r w:rsidR="00A7642E">
              <w:t xml:space="preserve"> </w:t>
            </w:r>
            <w:r w:rsidR="00A7642E" w:rsidRPr="00A7642E">
              <w:t>a strong determination to do something</w:t>
            </w:r>
            <w:r w:rsidR="00A7642E">
              <w:t xml:space="preserve"> </w:t>
            </w:r>
          </w:p>
        </w:tc>
      </w:tr>
    </w:tbl>
    <w:p w14:paraId="5847A3F5" w14:textId="77777777" w:rsidR="00790BCC" w:rsidRPr="00790BCC" w:rsidRDefault="00790BCC" w:rsidP="008F0D3C">
      <w:pPr>
        <w:pStyle w:val="Heading1"/>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72D784B1" w14:textId="77777777" w:rsidTr="002F1E5E">
        <w:tc>
          <w:tcPr>
            <w:tcW w:w="7650" w:type="dxa"/>
            <w:tcBorders>
              <w:bottom w:val="single" w:sz="4" w:space="0" w:color="auto"/>
            </w:tcBorders>
            <w:shd w:val="clear" w:color="auto" w:fill="76923C"/>
          </w:tcPr>
          <w:p w14:paraId="4F69D614"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2A46A292" w14:textId="77777777" w:rsidR="00790BCC" w:rsidRPr="00790BCC" w:rsidRDefault="00790BCC" w:rsidP="00D31F4D">
            <w:pPr>
              <w:pStyle w:val="TableHeaders"/>
            </w:pPr>
            <w:r w:rsidRPr="00790BCC">
              <w:t>% of Lesson</w:t>
            </w:r>
          </w:p>
        </w:tc>
      </w:tr>
      <w:tr w:rsidR="00790BCC" w:rsidRPr="00790BCC" w14:paraId="647ECF76" w14:textId="77777777" w:rsidTr="002F1E5E">
        <w:trPr>
          <w:trHeight w:val="1313"/>
        </w:trPr>
        <w:tc>
          <w:tcPr>
            <w:tcW w:w="7650" w:type="dxa"/>
            <w:tcBorders>
              <w:bottom w:val="nil"/>
            </w:tcBorders>
          </w:tcPr>
          <w:p w14:paraId="510A6958" w14:textId="77777777" w:rsidR="00790BCC" w:rsidRPr="00D31F4D" w:rsidRDefault="00790BCC" w:rsidP="00D31F4D">
            <w:pPr>
              <w:pStyle w:val="TableText"/>
              <w:rPr>
                <w:b/>
              </w:rPr>
            </w:pPr>
            <w:r w:rsidRPr="00D31F4D">
              <w:rPr>
                <w:b/>
              </w:rPr>
              <w:t>Standards &amp; Text:</w:t>
            </w:r>
          </w:p>
          <w:p w14:paraId="1778364E" w14:textId="290661B2" w:rsidR="00790BCC" w:rsidRPr="00790BCC" w:rsidRDefault="00C96FE4" w:rsidP="00D31F4D">
            <w:pPr>
              <w:pStyle w:val="BulletedList"/>
            </w:pPr>
            <w:r>
              <w:t xml:space="preserve">Standards: </w:t>
            </w:r>
            <w:r w:rsidR="00D5695C">
              <w:t>RL.11-12.</w:t>
            </w:r>
            <w:r w:rsidR="00CE0C9C">
              <w:t>2,</w:t>
            </w:r>
            <w:r w:rsidR="00DE3AE7">
              <w:t xml:space="preserve"> SL.11-12.1.a</w:t>
            </w:r>
            <w:r w:rsidR="003F72CE">
              <w:t>,</w:t>
            </w:r>
            <w:r w:rsidR="00E87E97">
              <w:t xml:space="preserve"> </w:t>
            </w:r>
            <w:r w:rsidR="003F72CE">
              <w:t>c, d</w:t>
            </w:r>
            <w:r w:rsidR="00DE3AE7">
              <w:t>,</w:t>
            </w:r>
            <w:r w:rsidR="00CE0C9C">
              <w:t xml:space="preserve"> </w:t>
            </w:r>
            <w:r w:rsidR="00D5695C">
              <w:t>W.11-12.9.a</w:t>
            </w:r>
          </w:p>
          <w:p w14:paraId="79C7FFEF" w14:textId="725ED1B9" w:rsidR="00790BCC" w:rsidRPr="00790BCC" w:rsidRDefault="00C96FE4" w:rsidP="000A6EA6">
            <w:pPr>
              <w:pStyle w:val="BulletedList"/>
            </w:pPr>
            <w:r>
              <w:t>Text:</w:t>
            </w:r>
            <w:r w:rsidR="009D2C62">
              <w:t xml:space="preserve"> </w:t>
            </w:r>
            <w:r w:rsidR="009D2C62" w:rsidRPr="008966DF">
              <w:rPr>
                <w:rFonts w:asciiTheme="minorHAnsi" w:hAnsiTheme="minorHAnsi" w:cs="Arial"/>
                <w:i/>
                <w:color w:val="000000"/>
                <w:shd w:val="clear" w:color="auto" w:fill="FFFFFF"/>
              </w:rPr>
              <w:t>The Awakening</w:t>
            </w:r>
            <w:r w:rsidR="009D2C62">
              <w:rPr>
                <w:rFonts w:asciiTheme="minorHAnsi" w:hAnsiTheme="minorHAnsi" w:cs="Arial"/>
                <w:i/>
                <w:color w:val="000000"/>
                <w:shd w:val="clear" w:color="auto" w:fill="FFFFFF"/>
              </w:rPr>
              <w:t xml:space="preserve"> </w:t>
            </w:r>
            <w:r w:rsidR="009D2C62">
              <w:rPr>
                <w:rFonts w:asciiTheme="minorHAnsi" w:hAnsiTheme="minorHAnsi" w:cs="Arial"/>
                <w:color w:val="000000"/>
                <w:shd w:val="clear" w:color="auto" w:fill="FFFFFF"/>
              </w:rPr>
              <w:t>by Kate Chopin,</w:t>
            </w:r>
            <w:r>
              <w:t xml:space="preserve"> </w:t>
            </w:r>
            <w:r w:rsidR="00B63FE3">
              <w:rPr>
                <w:rFonts w:asciiTheme="minorHAnsi" w:hAnsiTheme="minorHAnsi"/>
              </w:rPr>
              <w:t>C</w:t>
            </w:r>
            <w:r w:rsidR="00CE0C9C">
              <w:rPr>
                <w:rFonts w:asciiTheme="minorHAnsi" w:hAnsiTheme="minorHAnsi"/>
              </w:rPr>
              <w:t>hapters XXXV</w:t>
            </w:r>
            <w:r w:rsidR="000A6EA6">
              <w:rPr>
                <w:rFonts w:asciiTheme="minorHAnsi" w:hAnsiTheme="minorHAnsi"/>
              </w:rPr>
              <w:t>–</w:t>
            </w:r>
            <w:r w:rsidR="00CE0C9C">
              <w:rPr>
                <w:rFonts w:asciiTheme="minorHAnsi" w:hAnsiTheme="minorHAnsi"/>
              </w:rPr>
              <w:t>XXXVI</w:t>
            </w:r>
          </w:p>
        </w:tc>
        <w:tc>
          <w:tcPr>
            <w:tcW w:w="1705" w:type="dxa"/>
            <w:tcBorders>
              <w:bottom w:val="nil"/>
            </w:tcBorders>
          </w:tcPr>
          <w:p w14:paraId="08B27D79" w14:textId="77777777" w:rsidR="00790BCC" w:rsidRPr="00790BCC" w:rsidRDefault="00790BCC" w:rsidP="00790BCC"/>
          <w:p w14:paraId="428431FF" w14:textId="77777777" w:rsidR="00790BCC" w:rsidRPr="00790BCC" w:rsidRDefault="00790BCC" w:rsidP="00790BCC">
            <w:pPr>
              <w:spacing w:after="60" w:line="240" w:lineRule="auto"/>
            </w:pPr>
          </w:p>
        </w:tc>
      </w:tr>
      <w:tr w:rsidR="00790BCC" w:rsidRPr="00790BCC" w14:paraId="264BAF27" w14:textId="77777777" w:rsidTr="002F1E5E">
        <w:tc>
          <w:tcPr>
            <w:tcW w:w="7650" w:type="dxa"/>
            <w:tcBorders>
              <w:top w:val="nil"/>
            </w:tcBorders>
          </w:tcPr>
          <w:p w14:paraId="6FE9DB2C" w14:textId="77777777" w:rsidR="00790BCC" w:rsidRPr="00D31F4D" w:rsidRDefault="00790BCC" w:rsidP="00D31F4D">
            <w:pPr>
              <w:pStyle w:val="TableText"/>
              <w:rPr>
                <w:b/>
              </w:rPr>
            </w:pPr>
            <w:r w:rsidRPr="00D31F4D">
              <w:rPr>
                <w:b/>
              </w:rPr>
              <w:t>Learning Sequence:</w:t>
            </w:r>
          </w:p>
          <w:p w14:paraId="798A2A1B" w14:textId="77777777" w:rsidR="00790BCC" w:rsidRPr="00790BCC" w:rsidRDefault="00790BCC" w:rsidP="00D31F4D">
            <w:pPr>
              <w:pStyle w:val="NumberedList"/>
            </w:pPr>
            <w:r w:rsidRPr="00790BCC">
              <w:t>Introduction of Lesson Agenda</w:t>
            </w:r>
          </w:p>
          <w:p w14:paraId="447E4937" w14:textId="77777777" w:rsidR="00790BCC" w:rsidRDefault="00790BCC" w:rsidP="00D31F4D">
            <w:pPr>
              <w:pStyle w:val="NumberedList"/>
            </w:pPr>
            <w:r w:rsidRPr="00790BCC">
              <w:t>Homework Accountability</w:t>
            </w:r>
          </w:p>
          <w:p w14:paraId="3BCBA31D" w14:textId="0C8D4ED4" w:rsidR="00790BCC" w:rsidRDefault="00805813" w:rsidP="00D31F4D">
            <w:pPr>
              <w:pStyle w:val="NumberedList"/>
            </w:pPr>
            <w:r>
              <w:t>Reading and</w:t>
            </w:r>
            <w:r w:rsidR="006812F3">
              <w:t xml:space="preserve"> Discussion</w:t>
            </w:r>
          </w:p>
          <w:p w14:paraId="763D744F" w14:textId="406D5845" w:rsidR="00DE3AE7" w:rsidRDefault="003451DE" w:rsidP="00D31F4D">
            <w:pPr>
              <w:pStyle w:val="NumberedList"/>
            </w:pPr>
            <w:r>
              <w:lastRenderedPageBreak/>
              <w:t xml:space="preserve">Fishbowl </w:t>
            </w:r>
            <w:r w:rsidR="00DE3AE7">
              <w:t>Discussion</w:t>
            </w:r>
          </w:p>
          <w:p w14:paraId="65427692" w14:textId="77777777" w:rsidR="00790BCC" w:rsidRPr="00790BCC" w:rsidRDefault="00790BCC" w:rsidP="00D31F4D">
            <w:pPr>
              <w:pStyle w:val="NumberedList"/>
            </w:pPr>
            <w:r w:rsidRPr="00790BCC">
              <w:t>Closing</w:t>
            </w:r>
          </w:p>
        </w:tc>
        <w:tc>
          <w:tcPr>
            <w:tcW w:w="1705" w:type="dxa"/>
            <w:tcBorders>
              <w:top w:val="nil"/>
            </w:tcBorders>
          </w:tcPr>
          <w:p w14:paraId="41CBACBC" w14:textId="77777777" w:rsidR="00790BCC" w:rsidRPr="00790BCC" w:rsidRDefault="00790BCC" w:rsidP="00790BCC">
            <w:pPr>
              <w:spacing w:before="40" w:after="40"/>
            </w:pPr>
          </w:p>
          <w:p w14:paraId="3DAE7F24" w14:textId="77777777" w:rsidR="00790BCC" w:rsidRPr="00790BCC" w:rsidRDefault="00790BCC" w:rsidP="00D31F4D">
            <w:pPr>
              <w:pStyle w:val="NumberedList"/>
              <w:numPr>
                <w:ilvl w:val="0"/>
                <w:numId w:val="13"/>
              </w:numPr>
            </w:pPr>
            <w:r w:rsidRPr="00790BCC">
              <w:t>5%</w:t>
            </w:r>
          </w:p>
          <w:p w14:paraId="6A504F8F" w14:textId="07464719" w:rsidR="00790BCC" w:rsidRDefault="00C33849" w:rsidP="00D31F4D">
            <w:pPr>
              <w:pStyle w:val="NumberedList"/>
              <w:numPr>
                <w:ilvl w:val="0"/>
                <w:numId w:val="13"/>
              </w:numPr>
            </w:pPr>
            <w:r>
              <w:t>15</w:t>
            </w:r>
            <w:r w:rsidR="00790BCC" w:rsidRPr="00790BCC">
              <w:t>%</w:t>
            </w:r>
          </w:p>
          <w:p w14:paraId="260905BB" w14:textId="5BD2D119" w:rsidR="00790BCC" w:rsidRDefault="00C33849" w:rsidP="00D31F4D">
            <w:pPr>
              <w:pStyle w:val="NumberedList"/>
              <w:numPr>
                <w:ilvl w:val="0"/>
                <w:numId w:val="13"/>
              </w:numPr>
            </w:pPr>
            <w:r>
              <w:t>25</w:t>
            </w:r>
            <w:r w:rsidR="00790BCC" w:rsidRPr="00790BCC">
              <w:t>%</w:t>
            </w:r>
          </w:p>
          <w:p w14:paraId="432D962C" w14:textId="17464A9C" w:rsidR="00790BCC" w:rsidRPr="00790BCC" w:rsidRDefault="00C33849">
            <w:pPr>
              <w:pStyle w:val="NumberedList"/>
              <w:numPr>
                <w:ilvl w:val="0"/>
                <w:numId w:val="13"/>
              </w:numPr>
            </w:pPr>
            <w:r>
              <w:lastRenderedPageBreak/>
              <w:t>50</w:t>
            </w:r>
            <w:r w:rsidR="00DE3AE7">
              <w:t>%</w:t>
            </w:r>
          </w:p>
          <w:p w14:paraId="46E6FB83" w14:textId="77777777" w:rsidR="00790BCC" w:rsidRPr="00790BCC" w:rsidRDefault="00790BCC" w:rsidP="00D31F4D">
            <w:pPr>
              <w:pStyle w:val="NumberedList"/>
              <w:numPr>
                <w:ilvl w:val="0"/>
                <w:numId w:val="13"/>
              </w:numPr>
            </w:pPr>
            <w:r w:rsidRPr="00790BCC">
              <w:t>5%</w:t>
            </w:r>
          </w:p>
        </w:tc>
      </w:tr>
    </w:tbl>
    <w:p w14:paraId="408B277C" w14:textId="1D647B4E" w:rsidR="00790BCC" w:rsidRDefault="00790BCC" w:rsidP="004F7D42">
      <w:pPr>
        <w:pStyle w:val="Heading1"/>
        <w:spacing w:before="240"/>
      </w:pPr>
      <w:r w:rsidRPr="00790BCC">
        <w:lastRenderedPageBreak/>
        <w:t>Materials</w:t>
      </w:r>
    </w:p>
    <w:p w14:paraId="5BE07DC7" w14:textId="42E9CF24" w:rsidR="003A11DE" w:rsidRDefault="003A11DE" w:rsidP="008927B2">
      <w:pPr>
        <w:pStyle w:val="BulletedList"/>
      </w:pPr>
      <w:r>
        <w:t xml:space="preserve">Student copies of the Central Ideas Tracking Tool (refer to 11.4.2 Lesson </w:t>
      </w:r>
      <w:r w:rsidR="00AC58B6">
        <w:t>5</w:t>
      </w:r>
      <w:r>
        <w:t>)</w:t>
      </w:r>
      <w:r w:rsidR="00871EF7" w:rsidRPr="00871EF7">
        <w:t xml:space="preserve"> </w:t>
      </w:r>
      <w:r w:rsidR="00F63476">
        <w:t>(o</w:t>
      </w:r>
      <w:r w:rsidR="00871EF7">
        <w:t>ptional)</w:t>
      </w:r>
      <w:r w:rsidR="008927B2" w:rsidRPr="008927B2">
        <w:t>—</w:t>
      </w:r>
      <w:r w:rsidR="00F63476">
        <w:t>students may need additional blank copies</w:t>
      </w:r>
    </w:p>
    <w:p w14:paraId="36F447F5" w14:textId="6BBAB65C" w:rsidR="000A6EA6" w:rsidRPr="00D1686F" w:rsidRDefault="000A6EA6" w:rsidP="000A6EA6">
      <w:pPr>
        <w:pStyle w:val="BulletedList"/>
      </w:pPr>
      <w:r>
        <w:t xml:space="preserve">Student copies of the </w:t>
      </w:r>
      <w:r w:rsidR="007C19BC">
        <w:t xml:space="preserve">11.4 </w:t>
      </w:r>
      <w:r>
        <w:t>Speaking and Listening Rubric and Checklist (refer to 11.4.1 Lesson 3)</w:t>
      </w:r>
    </w:p>
    <w:p w14:paraId="233F3C86" w14:textId="77777777" w:rsidR="00790BCC" w:rsidRDefault="00790BCC" w:rsidP="004F7D42">
      <w:pPr>
        <w:pStyle w:val="Heading1"/>
        <w:spacing w:before="240"/>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87FFBF1" w14:textId="77777777" w:rsidTr="002F1E5E">
        <w:tc>
          <w:tcPr>
            <w:tcW w:w="9360" w:type="dxa"/>
            <w:gridSpan w:val="2"/>
            <w:shd w:val="clear" w:color="auto" w:fill="76923C"/>
          </w:tcPr>
          <w:p w14:paraId="4C01B4C0" w14:textId="77777777" w:rsidR="00D31F4D" w:rsidRPr="00D31F4D" w:rsidRDefault="00D31F4D" w:rsidP="009450B7">
            <w:pPr>
              <w:pStyle w:val="TableHeaders"/>
            </w:pPr>
            <w:r w:rsidRPr="009450B7">
              <w:rPr>
                <w:sz w:val="22"/>
              </w:rPr>
              <w:t>How to Use the Learning Sequence</w:t>
            </w:r>
          </w:p>
        </w:tc>
      </w:tr>
      <w:tr w:rsidR="00D31F4D" w:rsidRPr="00D31F4D" w14:paraId="6C8850DD" w14:textId="77777777" w:rsidTr="002F1E5E">
        <w:tc>
          <w:tcPr>
            <w:tcW w:w="894" w:type="dxa"/>
            <w:shd w:val="clear" w:color="auto" w:fill="76923C"/>
          </w:tcPr>
          <w:p w14:paraId="60F156B8"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2598A896"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1A6F621C" w14:textId="77777777" w:rsidTr="002F1E5E">
        <w:tc>
          <w:tcPr>
            <w:tcW w:w="894" w:type="dxa"/>
          </w:tcPr>
          <w:p w14:paraId="44932E56"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5D65836A"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3B8C1C49" w14:textId="77777777" w:rsidTr="002F1E5E">
        <w:tc>
          <w:tcPr>
            <w:tcW w:w="894" w:type="dxa"/>
            <w:vMerge w:val="restart"/>
            <w:vAlign w:val="center"/>
          </w:tcPr>
          <w:p w14:paraId="3E139587"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05C2F37" w14:textId="77777777" w:rsidR="00D31F4D" w:rsidRPr="00D31F4D" w:rsidRDefault="00D31F4D" w:rsidP="00D31F4D">
            <w:pPr>
              <w:spacing w:before="20" w:after="20" w:line="240" w:lineRule="auto"/>
            </w:pPr>
            <w:r w:rsidRPr="00D31F4D">
              <w:t>Plain text indicates teacher action.</w:t>
            </w:r>
          </w:p>
        </w:tc>
      </w:tr>
      <w:tr w:rsidR="00D31F4D" w:rsidRPr="00D31F4D" w14:paraId="249F5A5E" w14:textId="77777777" w:rsidTr="002F1E5E">
        <w:tc>
          <w:tcPr>
            <w:tcW w:w="894" w:type="dxa"/>
            <w:vMerge/>
          </w:tcPr>
          <w:p w14:paraId="0925E50E" w14:textId="77777777" w:rsidR="00D31F4D" w:rsidRPr="00D31F4D" w:rsidRDefault="00D31F4D" w:rsidP="00D31F4D">
            <w:pPr>
              <w:spacing w:before="20" w:after="20" w:line="240" w:lineRule="auto"/>
              <w:jc w:val="center"/>
              <w:rPr>
                <w:b/>
                <w:color w:val="000000"/>
              </w:rPr>
            </w:pPr>
          </w:p>
        </w:tc>
        <w:tc>
          <w:tcPr>
            <w:tcW w:w="8466" w:type="dxa"/>
          </w:tcPr>
          <w:p w14:paraId="0DD0F6F9"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0AE38CA" w14:textId="77777777" w:rsidTr="002F1E5E">
        <w:tc>
          <w:tcPr>
            <w:tcW w:w="894" w:type="dxa"/>
            <w:vMerge/>
          </w:tcPr>
          <w:p w14:paraId="105A8C90" w14:textId="77777777" w:rsidR="00D31F4D" w:rsidRPr="00D31F4D" w:rsidRDefault="00D31F4D" w:rsidP="00D31F4D">
            <w:pPr>
              <w:spacing w:before="20" w:after="20" w:line="240" w:lineRule="auto"/>
              <w:jc w:val="center"/>
              <w:rPr>
                <w:b/>
                <w:color w:val="000000"/>
              </w:rPr>
            </w:pPr>
          </w:p>
        </w:tc>
        <w:tc>
          <w:tcPr>
            <w:tcW w:w="8466" w:type="dxa"/>
          </w:tcPr>
          <w:p w14:paraId="7CCF1D91"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33762E0" w14:textId="77777777" w:rsidTr="002F1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6C573A1" w14:textId="77777777" w:rsidR="00D31F4D" w:rsidRPr="00D31F4D" w:rsidRDefault="00D31F4D" w:rsidP="00D31F4D">
            <w:pPr>
              <w:spacing w:before="40" w:after="0" w:line="240" w:lineRule="auto"/>
              <w:jc w:val="center"/>
            </w:pPr>
            <w:r w:rsidRPr="00D31F4D">
              <w:sym w:font="Webdings" w:char="F034"/>
            </w:r>
          </w:p>
        </w:tc>
        <w:tc>
          <w:tcPr>
            <w:tcW w:w="8466" w:type="dxa"/>
          </w:tcPr>
          <w:p w14:paraId="7FF19D95" w14:textId="77777777" w:rsidR="00D31F4D" w:rsidRPr="00D31F4D" w:rsidRDefault="00D31F4D" w:rsidP="00D31F4D">
            <w:pPr>
              <w:spacing w:before="20" w:after="20" w:line="240" w:lineRule="auto"/>
            </w:pPr>
            <w:r w:rsidRPr="00D31F4D">
              <w:t>Indicates student action(s).</w:t>
            </w:r>
          </w:p>
        </w:tc>
      </w:tr>
      <w:tr w:rsidR="00D31F4D" w:rsidRPr="00D31F4D" w14:paraId="2293EF07" w14:textId="77777777" w:rsidTr="002F1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ED90E0F" w14:textId="77777777" w:rsidR="00D31F4D" w:rsidRPr="00D31F4D" w:rsidRDefault="00D31F4D" w:rsidP="00D31F4D">
            <w:pPr>
              <w:spacing w:before="80" w:after="0" w:line="240" w:lineRule="auto"/>
              <w:jc w:val="center"/>
            </w:pPr>
            <w:r w:rsidRPr="00D31F4D">
              <w:sym w:font="Webdings" w:char="F028"/>
            </w:r>
          </w:p>
        </w:tc>
        <w:tc>
          <w:tcPr>
            <w:tcW w:w="8466" w:type="dxa"/>
          </w:tcPr>
          <w:p w14:paraId="57FD1177"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43FDB41" w14:textId="77777777" w:rsidTr="002F1E5E">
        <w:tc>
          <w:tcPr>
            <w:tcW w:w="894" w:type="dxa"/>
            <w:vAlign w:val="bottom"/>
          </w:tcPr>
          <w:p w14:paraId="2045AF7E"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2C6A4759"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20CB0FC0" w14:textId="77777777" w:rsidR="00790BCC" w:rsidRPr="00790BCC" w:rsidRDefault="00790BCC" w:rsidP="00A3775A">
      <w:pPr>
        <w:pStyle w:val="LearningSequenceHeader"/>
      </w:pPr>
      <w:r w:rsidRPr="00790BCC">
        <w:t>Activity 1: Introduction of Lesson Agenda</w:t>
      </w:r>
      <w:r w:rsidRPr="00790BCC">
        <w:tab/>
        <w:t>5%</w:t>
      </w:r>
    </w:p>
    <w:p w14:paraId="6AECD751" w14:textId="0E4C60E3" w:rsidR="004400DB" w:rsidRPr="00881B4C" w:rsidRDefault="00082A6E" w:rsidP="004400DB">
      <w:pPr>
        <w:pStyle w:val="TA"/>
      </w:pPr>
      <w:r>
        <w:t>Begin by reviewing the agenda and the assessed standard</w:t>
      </w:r>
      <w:r w:rsidR="00E758C6">
        <w:t>s</w:t>
      </w:r>
      <w:r>
        <w:t xml:space="preserve"> for this lesson: </w:t>
      </w:r>
      <w:r w:rsidR="00881B4C">
        <w:t>RL.11-12.</w:t>
      </w:r>
      <w:r w:rsidR="00CE0C9C">
        <w:t>2</w:t>
      </w:r>
      <w:r w:rsidR="00E758C6">
        <w:t xml:space="preserve"> and SL.11-12.a</w:t>
      </w:r>
      <w:r w:rsidR="003F72CE">
        <w:t>,</w:t>
      </w:r>
      <w:r w:rsidR="00D10568">
        <w:t xml:space="preserve"> </w:t>
      </w:r>
      <w:r w:rsidR="000A6EA6">
        <w:br/>
      </w:r>
      <w:r w:rsidR="003F72CE">
        <w:t>c</w:t>
      </w:r>
      <w:r w:rsidR="00B15941">
        <w:t>,</w:t>
      </w:r>
      <w:r w:rsidR="008927B2">
        <w:t xml:space="preserve"> </w:t>
      </w:r>
      <w:r w:rsidR="003F72CE">
        <w:t>d</w:t>
      </w:r>
      <w:r w:rsidR="00881B4C">
        <w:t>. In this lesson, students continue</w:t>
      </w:r>
      <w:r w:rsidR="00B15941">
        <w:t xml:space="preserve"> to</w:t>
      </w:r>
      <w:r w:rsidR="00881B4C">
        <w:t xml:space="preserve"> read and </w:t>
      </w:r>
      <w:r w:rsidR="00B15941">
        <w:t>analyze</w:t>
      </w:r>
      <w:r w:rsidR="00881B4C">
        <w:t xml:space="preserve"> </w:t>
      </w:r>
      <w:r w:rsidR="00881B4C">
        <w:rPr>
          <w:i/>
        </w:rPr>
        <w:t xml:space="preserve">The Awakening, </w:t>
      </w:r>
      <w:r w:rsidR="00CE0C9C">
        <w:t>considering how two or more central ideas</w:t>
      </w:r>
      <w:r w:rsidR="00685396">
        <w:t xml:space="preserve"> from throughout the text</w:t>
      </w:r>
      <w:r w:rsidR="00CE0C9C">
        <w:t xml:space="preserve"> interact and build on one another </w:t>
      </w:r>
      <w:r w:rsidR="00685396">
        <w:t>in chapters XXXV</w:t>
      </w:r>
      <w:r w:rsidR="000A6EA6">
        <w:t>–</w:t>
      </w:r>
      <w:r w:rsidR="00685396">
        <w:t>XXXVI</w:t>
      </w:r>
      <w:r w:rsidR="00CE0C9C">
        <w:t>.</w:t>
      </w:r>
      <w:r w:rsidR="00D87A1A">
        <w:t xml:space="preserve"> Students discuss their analysis and observations in small groups before participating in </w:t>
      </w:r>
      <w:r w:rsidR="00A05A7B">
        <w:t xml:space="preserve">a fishbowl </w:t>
      </w:r>
      <w:r w:rsidR="00D87A1A">
        <w:t>class discussion</w:t>
      </w:r>
      <w:r w:rsidR="008359D5">
        <w:t xml:space="preserve"> for the lesson assessment</w:t>
      </w:r>
      <w:r w:rsidR="00D87A1A">
        <w:t>.</w:t>
      </w:r>
    </w:p>
    <w:p w14:paraId="7FEE0D14" w14:textId="1B0D2B13" w:rsidR="00FD4EFA" w:rsidRPr="00FD4EFA" w:rsidRDefault="00082A6E" w:rsidP="004400DB">
      <w:pPr>
        <w:pStyle w:val="SA"/>
      </w:pPr>
      <w:r>
        <w:t xml:space="preserve">Students </w:t>
      </w:r>
      <w:r w:rsidR="008D797D">
        <w:t>look at the agenda</w:t>
      </w:r>
      <w:r>
        <w:t>.</w:t>
      </w:r>
    </w:p>
    <w:p w14:paraId="6A78AE6D" w14:textId="6B95E3BA" w:rsidR="00790BCC" w:rsidRPr="00790BCC" w:rsidRDefault="00790BCC" w:rsidP="007017EB">
      <w:pPr>
        <w:pStyle w:val="LearningSequenceHeader"/>
      </w:pPr>
      <w:r w:rsidRPr="00790BCC">
        <w:t>Activi</w:t>
      </w:r>
      <w:r w:rsidR="00DE3AE7">
        <w:t>ty 2: Homework Accountability</w:t>
      </w:r>
      <w:r w:rsidR="00DE3AE7">
        <w:tab/>
      </w:r>
      <w:r w:rsidR="00C33849">
        <w:t>15</w:t>
      </w:r>
      <w:r w:rsidRPr="00790BCC">
        <w:t>%</w:t>
      </w:r>
    </w:p>
    <w:p w14:paraId="670EBF8D" w14:textId="77777777" w:rsidR="000F20F6" w:rsidRDefault="00757394" w:rsidP="000F20F6">
      <w:pPr>
        <w:pStyle w:val="TA"/>
      </w:pPr>
      <w:r>
        <w:t xml:space="preserve">Instruct student pairs to </w:t>
      </w:r>
      <w:r w:rsidR="00B63FE3">
        <w:t xml:space="preserve">take out their responses to the previous lesson’s </w:t>
      </w:r>
      <w:r>
        <w:t xml:space="preserve">homework </w:t>
      </w:r>
      <w:r w:rsidR="00B63FE3">
        <w:t>assignment.</w:t>
      </w:r>
      <w:r>
        <w:t xml:space="preserve"> (</w:t>
      </w:r>
      <w:r w:rsidR="00B63FE3" w:rsidRPr="00B63FE3">
        <w:rPr>
          <w:rFonts w:asciiTheme="minorHAnsi" w:hAnsiTheme="minorHAnsi" w:cs="Arial"/>
          <w:color w:val="000000"/>
          <w:shd w:val="clear" w:color="auto" w:fill="FFFFFF"/>
        </w:rPr>
        <w:t>Read and annotate chapters XXXV–XXXVI</w:t>
      </w:r>
      <w:r w:rsidR="000A6EA6">
        <w:rPr>
          <w:rFonts w:asciiTheme="minorHAnsi" w:hAnsiTheme="minorHAnsi" w:cs="Arial"/>
          <w:color w:val="000000"/>
          <w:shd w:val="clear" w:color="auto" w:fill="FFFFFF"/>
        </w:rPr>
        <w:t xml:space="preserve"> </w:t>
      </w:r>
      <w:r w:rsidR="00B63FE3" w:rsidRPr="00B63FE3">
        <w:rPr>
          <w:rFonts w:asciiTheme="minorHAnsi" w:hAnsiTheme="minorHAnsi" w:cs="Arial"/>
          <w:color w:val="000000"/>
          <w:shd w:val="clear" w:color="auto" w:fill="FFFFFF"/>
        </w:rPr>
        <w:t xml:space="preserve">of </w:t>
      </w:r>
      <w:r w:rsidR="00B63FE3" w:rsidRPr="00B63FE3">
        <w:rPr>
          <w:rFonts w:asciiTheme="minorHAnsi" w:hAnsiTheme="minorHAnsi" w:cs="Arial"/>
          <w:i/>
          <w:color w:val="000000"/>
          <w:shd w:val="clear" w:color="auto" w:fill="FFFFFF"/>
        </w:rPr>
        <w:t>The Awakening</w:t>
      </w:r>
      <w:r w:rsidR="00B63FE3" w:rsidRPr="00B63FE3">
        <w:rPr>
          <w:rFonts w:asciiTheme="minorHAnsi" w:hAnsiTheme="minorHAnsi" w:cs="Arial"/>
          <w:color w:val="000000"/>
          <w:shd w:val="clear" w:color="auto" w:fill="FFFFFF"/>
        </w:rPr>
        <w:t xml:space="preserve"> (from “The morning was full of sunlight and hope” to “the longing to hold her and keep her”)</w:t>
      </w:r>
      <w:r w:rsidR="000F20F6">
        <w:rPr>
          <w:rFonts w:asciiTheme="minorHAnsi" w:hAnsiTheme="minorHAnsi" w:cs="Arial"/>
          <w:color w:val="000000"/>
          <w:shd w:val="clear" w:color="auto" w:fill="FFFFFF"/>
        </w:rPr>
        <w:t>)</w:t>
      </w:r>
      <w:r w:rsidR="00B63FE3" w:rsidRPr="00B63FE3">
        <w:rPr>
          <w:rFonts w:asciiTheme="minorHAnsi" w:hAnsiTheme="minorHAnsi" w:cs="Arial"/>
          <w:color w:val="000000"/>
          <w:shd w:val="clear" w:color="auto" w:fill="FFFFFF"/>
        </w:rPr>
        <w:t xml:space="preserve">. </w:t>
      </w:r>
      <w:r w:rsidR="000F20F6">
        <w:t>Instruct students to form pairs to discuss their responses.</w:t>
      </w:r>
    </w:p>
    <w:p w14:paraId="3BD77C55" w14:textId="77777777" w:rsidR="000F20F6" w:rsidRDefault="000F20F6" w:rsidP="000F20F6">
      <w:pPr>
        <w:pStyle w:val="SA"/>
        <w:numPr>
          <w:ilvl w:val="0"/>
          <w:numId w:val="8"/>
        </w:numPr>
      </w:pPr>
      <w:r>
        <w:t>Student pairs discuss their annotations from the previous lesson’s homework.</w:t>
      </w:r>
    </w:p>
    <w:p w14:paraId="259F94DB" w14:textId="3F20C412" w:rsidR="00C87AE7" w:rsidRDefault="00C87AE7" w:rsidP="000F20F6">
      <w:pPr>
        <w:pStyle w:val="SR"/>
      </w:pPr>
      <w:r w:rsidRPr="00CF0556">
        <w:lastRenderedPageBreak/>
        <w:t>Student annotations may include:</w:t>
      </w:r>
    </w:p>
    <w:p w14:paraId="2882F9FD" w14:textId="77777777" w:rsidR="000F20F6" w:rsidRDefault="000A6EA6" w:rsidP="000F20F6">
      <w:pPr>
        <w:pStyle w:val="SASRBullet"/>
      </w:pPr>
      <w:r>
        <w:t>Star near</w:t>
      </w:r>
      <w:r w:rsidR="000F20F6">
        <w:t>:</w:t>
      </w:r>
    </w:p>
    <w:p w14:paraId="761E691A" w14:textId="2A1A0B66" w:rsidR="00C87AE7" w:rsidRDefault="000F20F6" w:rsidP="000F20F6">
      <w:pPr>
        <w:pStyle w:val="ListParagraph"/>
        <w:numPr>
          <w:ilvl w:val="0"/>
          <w:numId w:val="52"/>
        </w:numPr>
        <w:spacing w:before="0"/>
        <w:ind w:left="1440"/>
      </w:pPr>
      <w:r>
        <w:t>E</w:t>
      </w:r>
      <w:r w:rsidR="00C87AE7">
        <w:t xml:space="preserve">ach repetition of the word “despondency” </w:t>
      </w:r>
      <w:r w:rsidR="00B63FE3">
        <w:t>because</w:t>
      </w:r>
      <w:r w:rsidR="00C87AE7">
        <w:t xml:space="preserve"> this seems to be an important and repeating mood of Edna’s during the time that she waits for Robert to come to her</w:t>
      </w:r>
      <w:r w:rsidR="000A6EA6">
        <w:t xml:space="preserve"> (pp. 114, 115, and 116)</w:t>
      </w:r>
      <w:r w:rsidR="00C87AE7">
        <w:t>.</w:t>
      </w:r>
    </w:p>
    <w:p w14:paraId="443415FB" w14:textId="20244828" w:rsidR="000F20F6" w:rsidRDefault="000F20F6" w:rsidP="000F20F6">
      <w:pPr>
        <w:pStyle w:val="ListParagraph"/>
        <w:numPr>
          <w:ilvl w:val="0"/>
          <w:numId w:val="52"/>
        </w:numPr>
        <w:spacing w:before="0" w:after="0"/>
        <w:ind w:left="1440"/>
      </w:pPr>
      <w:r>
        <w:t>“‘[D]reaming of wild, impossible things, recalling men who had set their wives free,’” because it is interesting that Robert considers the possibility of Edna being “set free” by her husband as a situation that is “wild” or “impossible” (p. 119).</w:t>
      </w:r>
    </w:p>
    <w:p w14:paraId="354883C0" w14:textId="77777777" w:rsidR="000F20F6" w:rsidRDefault="000A6EA6" w:rsidP="000F20F6">
      <w:pPr>
        <w:pStyle w:val="SASRBullet"/>
      </w:pPr>
      <w:r>
        <w:t>E</w:t>
      </w:r>
      <w:r w:rsidR="00C87AE7">
        <w:t xml:space="preserve">xclamation point </w:t>
      </w:r>
      <w:r>
        <w:t>near</w:t>
      </w:r>
      <w:r w:rsidR="000F20F6">
        <w:t>:</w:t>
      </w:r>
    </w:p>
    <w:p w14:paraId="07B2F898" w14:textId="72E5D4B4" w:rsidR="00C87AE7" w:rsidRDefault="00C87AE7" w:rsidP="000F20F6">
      <w:pPr>
        <w:pStyle w:val="ListParagraph"/>
        <w:numPr>
          <w:ilvl w:val="0"/>
          <w:numId w:val="53"/>
        </w:numPr>
        <w:ind w:left="1440"/>
      </w:pPr>
      <w:r>
        <w:t>“</w:t>
      </w:r>
      <w:r w:rsidR="00063456">
        <w:t>‘</w:t>
      </w:r>
      <w:r>
        <w:t>I suppose this is what you would call unwomanly; but I have got into a habit of expressing myself</w:t>
      </w:r>
      <w:r w:rsidR="00063456">
        <w:t>’</w:t>
      </w:r>
      <w:r>
        <w:t xml:space="preserve">” </w:t>
      </w:r>
      <w:r w:rsidR="00B63FE3">
        <w:t>because</w:t>
      </w:r>
      <w:r>
        <w:t xml:space="preserve"> this phrase reveals that it is “unwomanly” for a woman to express her inner thoughts and feelings in this society</w:t>
      </w:r>
      <w:r w:rsidR="000A6EA6">
        <w:t xml:space="preserve"> (p. 117)</w:t>
      </w:r>
      <w:r>
        <w:t>.</w:t>
      </w:r>
    </w:p>
    <w:p w14:paraId="761DF5F3" w14:textId="12421B8C" w:rsidR="000F20F6" w:rsidRDefault="000F20F6" w:rsidP="000F20F6">
      <w:pPr>
        <w:pStyle w:val="ListParagraph"/>
        <w:numPr>
          <w:ilvl w:val="0"/>
          <w:numId w:val="53"/>
        </w:numPr>
        <w:spacing w:after="0"/>
        <w:ind w:left="1440"/>
      </w:pPr>
      <w:r>
        <w:t>“She leaned over and kissed him” (p. 118) because this is the first time Edna and Robert kiss in the text, and Edna initiates the kiss with Robert, which is a bold, possibly “‘unwomanly,’” action for her to take (p. 117).</w:t>
      </w:r>
    </w:p>
    <w:p w14:paraId="629C4BD7" w14:textId="77777777" w:rsidR="000F20F6" w:rsidRDefault="000F20F6" w:rsidP="000F20F6">
      <w:pPr>
        <w:pStyle w:val="SASRBullet"/>
      </w:pPr>
      <w:r>
        <w:t>A question mark near:</w:t>
      </w:r>
    </w:p>
    <w:p w14:paraId="2D8573E9" w14:textId="385E2E9B" w:rsidR="00C87AE7" w:rsidRDefault="000A6EA6" w:rsidP="000F20F6">
      <w:pPr>
        <w:pStyle w:val="ListParagraph"/>
        <w:numPr>
          <w:ilvl w:val="0"/>
          <w:numId w:val="54"/>
        </w:numPr>
        <w:ind w:left="1440"/>
      </w:pPr>
      <w:r>
        <w:t>“His face grew a little white”</w:t>
      </w:r>
      <w:r w:rsidR="00C87AE7">
        <w:t xml:space="preserve"> </w:t>
      </w:r>
      <w:r w:rsidR="00B63FE3">
        <w:t>because</w:t>
      </w:r>
      <w:r w:rsidR="00C87AE7">
        <w:t xml:space="preserve"> Robert’s reaction to Edna’s statements seems unusual, </w:t>
      </w:r>
      <w:r w:rsidR="000D443F">
        <w:t xml:space="preserve">as </w:t>
      </w:r>
      <w:r w:rsidR="00C87AE7">
        <w:t>he reacts with fear or astonishment</w:t>
      </w:r>
      <w:r>
        <w:t xml:space="preserve"> (p. 119)</w:t>
      </w:r>
      <w:r w:rsidR="00C87AE7">
        <w:t>.</w:t>
      </w:r>
    </w:p>
    <w:p w14:paraId="73BC6A83" w14:textId="5F7F91B3" w:rsidR="00C87AE7" w:rsidRDefault="000F20F6" w:rsidP="000F20F6">
      <w:pPr>
        <w:pStyle w:val="ListParagraph"/>
        <w:numPr>
          <w:ilvl w:val="0"/>
          <w:numId w:val="54"/>
        </w:numPr>
        <w:ind w:left="1440"/>
      </w:pPr>
      <w:r w:rsidRPr="00956E9F">
        <w:t>“Madame ha</w:t>
      </w:r>
      <w:r>
        <w:t>d</w:t>
      </w:r>
      <w:r w:rsidRPr="00956E9F">
        <w:t xml:space="preserve"> been taken sick” </w:t>
      </w:r>
      <w:r>
        <w:t xml:space="preserve">because it is unclear what is making Madame Ratignolle sick </w:t>
      </w:r>
      <w:r w:rsidRPr="00956E9F">
        <w:t>(p. 120)</w:t>
      </w:r>
      <w:r>
        <w:t>.</w:t>
      </w:r>
    </w:p>
    <w:p w14:paraId="1E4F1EA0" w14:textId="77777777" w:rsidR="00C87AE7" w:rsidRPr="00571A88" w:rsidRDefault="00C87AE7" w:rsidP="00C87AE7">
      <w:pPr>
        <w:pStyle w:val="IN"/>
      </w:pPr>
      <w:r>
        <w:t xml:space="preserve">This annotation supports students’ engagement with W.11-12.9.a, which addresses the use of textual evidence in writing. </w:t>
      </w:r>
    </w:p>
    <w:p w14:paraId="10557717" w14:textId="77777777" w:rsidR="0018317E" w:rsidRDefault="0018317E">
      <w:pPr>
        <w:pStyle w:val="BR"/>
      </w:pPr>
    </w:p>
    <w:p w14:paraId="22470851" w14:textId="36D9E354" w:rsidR="001056B1" w:rsidRPr="001056B1" w:rsidDel="008927B2" w:rsidRDefault="001056B1" w:rsidP="00A3775A">
      <w:pPr>
        <w:pStyle w:val="TA"/>
      </w:pPr>
      <w:r w:rsidRPr="001056B1" w:rsidDel="008927B2">
        <w:t>Instruct student pairs to share and discuss the vocabulary words they identified and defined in the previous lesson’s homework.</w:t>
      </w:r>
    </w:p>
    <w:p w14:paraId="25BD00CB" w14:textId="1DB526A2" w:rsidR="001056B1" w:rsidRPr="0016636D" w:rsidDel="008927B2" w:rsidRDefault="001056B1" w:rsidP="0016636D">
      <w:pPr>
        <w:pStyle w:val="SR"/>
        <w:rPr>
          <w:b/>
        </w:rPr>
      </w:pPr>
      <w:r w:rsidRPr="001056B1" w:rsidDel="008927B2">
        <w:t xml:space="preserve">Students may identify the following words: </w:t>
      </w:r>
      <w:r w:rsidRPr="003A11DE" w:rsidDel="008927B2">
        <w:rPr>
          <w:i/>
        </w:rPr>
        <w:t>despondenc</w:t>
      </w:r>
      <w:r w:rsidDel="008927B2">
        <w:rPr>
          <w:i/>
        </w:rPr>
        <w:t>y,</w:t>
      </w:r>
      <w:r w:rsidDel="008927B2">
        <w:t xml:space="preserve"> </w:t>
      </w:r>
      <w:r w:rsidDel="008927B2">
        <w:rPr>
          <w:i/>
        </w:rPr>
        <w:t>recapitulated</w:t>
      </w:r>
      <w:r w:rsidDel="008927B2">
        <w:t>,</w:t>
      </w:r>
      <w:r w:rsidR="00685396" w:rsidDel="008927B2">
        <w:t xml:space="preserve"> </w:t>
      </w:r>
      <w:r w:rsidDel="008927B2">
        <w:rPr>
          <w:i/>
        </w:rPr>
        <w:t>torpid, dissipation</w:t>
      </w:r>
      <w:r w:rsidR="00BF5B3F" w:rsidDel="008927B2">
        <w:t>,</w:t>
      </w:r>
      <w:r w:rsidDel="008927B2">
        <w:rPr>
          <w:i/>
        </w:rPr>
        <w:t xml:space="preserve"> subterfuges</w:t>
      </w:r>
      <w:r w:rsidR="00685396" w:rsidDel="008927B2">
        <w:rPr>
          <w:i/>
        </w:rPr>
        <w:t>, disclosures</w:t>
      </w:r>
      <w:r w:rsidR="0045319D">
        <w:rPr>
          <w:i/>
        </w:rPr>
        <w:t>,</w:t>
      </w:r>
      <w:r w:rsidR="00BF5B3F" w:rsidDel="008927B2">
        <w:rPr>
          <w:i/>
        </w:rPr>
        <w:t xml:space="preserve"> </w:t>
      </w:r>
      <w:r w:rsidR="00BF5B3F" w:rsidRPr="0016636D" w:rsidDel="008927B2">
        <w:t>and</w:t>
      </w:r>
      <w:r w:rsidR="00BF5B3F" w:rsidDel="008927B2">
        <w:rPr>
          <w:i/>
        </w:rPr>
        <w:t xml:space="preserve"> cur</w:t>
      </w:r>
      <w:r w:rsidDel="008927B2">
        <w:t>.</w:t>
      </w:r>
    </w:p>
    <w:p w14:paraId="6BB30472" w14:textId="4997D930" w:rsidR="001056B1" w:rsidRPr="00871EF7" w:rsidDel="008927B2" w:rsidRDefault="001056B1" w:rsidP="00871EF7">
      <w:pPr>
        <w:pStyle w:val="IN"/>
        <w:rPr>
          <w:b/>
        </w:rPr>
      </w:pPr>
      <w:r w:rsidRPr="0016636D" w:rsidDel="008927B2">
        <w:rPr>
          <w:b/>
        </w:rPr>
        <w:t xml:space="preserve">Differentiation Consideration: </w:t>
      </w:r>
      <w:r w:rsidRPr="001056B1" w:rsidDel="008927B2">
        <w:t xml:space="preserve">Students may also identify the following vocabulary: </w:t>
      </w:r>
      <w:r w:rsidRPr="00871EF7" w:rsidDel="008927B2">
        <w:rPr>
          <w:i/>
        </w:rPr>
        <w:t>speculations,</w:t>
      </w:r>
      <w:r w:rsidR="00654766" w:rsidRPr="00871EF7" w:rsidDel="008927B2">
        <w:rPr>
          <w:i/>
        </w:rPr>
        <w:t xml:space="preserve"> insurmountable,</w:t>
      </w:r>
      <w:r w:rsidDel="008927B2">
        <w:t xml:space="preserve"> </w:t>
      </w:r>
      <w:r w:rsidRPr="00871EF7" w:rsidDel="008927B2">
        <w:rPr>
          <w:i/>
        </w:rPr>
        <w:t xml:space="preserve">evasiveness, </w:t>
      </w:r>
      <w:r w:rsidR="00B63FE3">
        <w:rPr>
          <w:i/>
        </w:rPr>
        <w:t xml:space="preserve">whim, </w:t>
      </w:r>
      <w:r w:rsidRPr="00871EF7" w:rsidDel="008927B2">
        <w:rPr>
          <w:i/>
        </w:rPr>
        <w:t>astonished, indifferent</w:t>
      </w:r>
      <w:r w:rsidR="0045319D">
        <w:rPr>
          <w:i/>
        </w:rPr>
        <w:t>,</w:t>
      </w:r>
      <w:r w:rsidR="000345B8" w:rsidRPr="00871EF7" w:rsidDel="008927B2">
        <w:rPr>
          <w:i/>
        </w:rPr>
        <w:t xml:space="preserve"> </w:t>
      </w:r>
      <w:r w:rsidR="000345B8" w:rsidDel="008927B2">
        <w:t>and</w:t>
      </w:r>
      <w:r w:rsidRPr="00871EF7" w:rsidDel="008927B2">
        <w:rPr>
          <w:i/>
        </w:rPr>
        <w:t xml:space="preserve"> resolve</w:t>
      </w:r>
      <w:r w:rsidR="000345B8" w:rsidRPr="00871EF7" w:rsidDel="008927B2">
        <w:rPr>
          <w:i/>
        </w:rPr>
        <w:t>.</w:t>
      </w:r>
    </w:p>
    <w:p w14:paraId="5898061E" w14:textId="5718FABC" w:rsidR="001056B1" w:rsidRPr="0016636D" w:rsidDel="008927B2" w:rsidRDefault="001056B1" w:rsidP="0016636D">
      <w:pPr>
        <w:pStyle w:val="IN"/>
        <w:rPr>
          <w:b/>
        </w:rPr>
      </w:pPr>
      <w:r w:rsidRPr="001056B1" w:rsidDel="008927B2">
        <w:t>Definitions are provided in the Vocabulary box in this lesson.</w:t>
      </w:r>
    </w:p>
    <w:p w14:paraId="5B2F8949" w14:textId="77777777" w:rsidR="001056B1" w:rsidRDefault="001056B1" w:rsidP="0016636D">
      <w:pPr>
        <w:pStyle w:val="BR"/>
      </w:pPr>
    </w:p>
    <w:p w14:paraId="2E539DF8" w14:textId="44CD3CB3" w:rsidR="00C87AE7" w:rsidRPr="00427129" w:rsidRDefault="00C87AE7" w:rsidP="00C87AE7">
      <w:pPr>
        <w:pStyle w:val="TA"/>
      </w:pPr>
      <w:r>
        <w:lastRenderedPageBreak/>
        <w:t>In</w:t>
      </w:r>
      <w:r w:rsidRPr="00E51822">
        <w:t xml:space="preserve">struct students to talk in pairs about how they </w:t>
      </w:r>
      <w:r>
        <w:t>applied</w:t>
      </w:r>
      <w:r w:rsidRPr="00E51822">
        <w:t xml:space="preserve"> </w:t>
      </w:r>
      <w:r w:rsidR="000D443F">
        <w:t xml:space="preserve">a </w:t>
      </w:r>
      <w:r w:rsidRPr="00E51822">
        <w:t>focus standard</w:t>
      </w:r>
      <w:r>
        <w:t xml:space="preserve"> </w:t>
      </w:r>
      <w:r w:rsidRPr="00E51822">
        <w:t xml:space="preserve">to their </w:t>
      </w:r>
      <w:r>
        <w:t xml:space="preserve">Accountable Independent Reading (AIR) </w:t>
      </w:r>
      <w:r w:rsidRPr="00E51822">
        <w:t>text</w:t>
      </w:r>
      <w:r w:rsidR="000D443F">
        <w:t>s</w:t>
      </w:r>
      <w:r w:rsidRPr="00E51822">
        <w:t>.</w:t>
      </w:r>
      <w:r w:rsidR="008927B2" w:rsidRPr="008927B2">
        <w:t xml:space="preserve"> </w:t>
      </w:r>
      <w:r w:rsidRPr="00E51822">
        <w:t xml:space="preserve">Select several students (or student pairs) to explain how they applied </w:t>
      </w:r>
      <w:r w:rsidR="000D443F">
        <w:t>a</w:t>
      </w:r>
      <w:r w:rsidR="000D443F" w:rsidRPr="00E51822">
        <w:t xml:space="preserve"> </w:t>
      </w:r>
      <w:r w:rsidRPr="00E51822">
        <w:t>focus standard to their AIR text</w:t>
      </w:r>
      <w:r w:rsidR="000D443F">
        <w:t>s</w:t>
      </w:r>
      <w:r w:rsidRPr="00E51822">
        <w:t>.</w:t>
      </w:r>
    </w:p>
    <w:p w14:paraId="2B12654F" w14:textId="40DA24CE" w:rsidR="0064125F" w:rsidRDefault="00C87AE7" w:rsidP="001F1D91">
      <w:pPr>
        <w:pStyle w:val="SA"/>
      </w:pPr>
      <w:r w:rsidRPr="00E51822">
        <w:t xml:space="preserve">Students (or student pairs) discuss and share how they applied </w:t>
      </w:r>
      <w:r w:rsidR="000D443F">
        <w:t>a</w:t>
      </w:r>
      <w:r w:rsidR="000D443F" w:rsidRPr="00E51822">
        <w:t xml:space="preserve"> </w:t>
      </w:r>
      <w:r w:rsidRPr="00E51822">
        <w:t>focus standard to their AIR text</w:t>
      </w:r>
      <w:r w:rsidR="000D443F">
        <w:t>s</w:t>
      </w:r>
      <w:r w:rsidRPr="00E51822">
        <w:t xml:space="preserve"> from the previous lesson’s homework.</w:t>
      </w:r>
    </w:p>
    <w:p w14:paraId="7BC55B8A" w14:textId="759692CF" w:rsidR="00790BCC" w:rsidRPr="00790BCC" w:rsidRDefault="00D5695C" w:rsidP="007017EB">
      <w:pPr>
        <w:pStyle w:val="LearningSequenceHeader"/>
      </w:pPr>
      <w:r>
        <w:t>Activity 3</w:t>
      </w:r>
      <w:r w:rsidR="00603351">
        <w:t xml:space="preserve">: </w:t>
      </w:r>
      <w:r w:rsidR="00F138F2">
        <w:t>Reading and Discussion</w:t>
      </w:r>
      <w:r w:rsidR="00790BCC" w:rsidRPr="00790BCC">
        <w:tab/>
      </w:r>
      <w:r w:rsidR="00443961">
        <w:t>2</w:t>
      </w:r>
      <w:r w:rsidR="006764AC">
        <w:t>5</w:t>
      </w:r>
      <w:r w:rsidR="00790BCC" w:rsidRPr="00790BCC">
        <w:t>%</w:t>
      </w:r>
    </w:p>
    <w:p w14:paraId="5D55C726" w14:textId="46D0FD90" w:rsidR="004D0859" w:rsidRDefault="004D0859" w:rsidP="004D0859">
      <w:pPr>
        <w:pStyle w:val="TA"/>
        <w:rPr>
          <w:rFonts w:asciiTheme="minorHAnsi" w:hAnsiTheme="minorHAnsi" w:cs="Arial"/>
          <w:color w:val="000000"/>
          <w:shd w:val="clear" w:color="auto" w:fill="FFFFFF"/>
        </w:rPr>
      </w:pPr>
      <w:r>
        <w:t>Instruct students to form small groups</w:t>
      </w:r>
      <w:r w:rsidR="008927B2">
        <w:t>.</w:t>
      </w:r>
      <w:r w:rsidR="00B15941">
        <w:t xml:space="preserve"> </w:t>
      </w:r>
      <w:r w:rsidR="008927B2">
        <w:t xml:space="preserve">Post or project </w:t>
      </w:r>
      <w:r w:rsidR="007E4B39">
        <w:t>the</w:t>
      </w:r>
      <w:r w:rsidR="008927B2">
        <w:t xml:space="preserve"> questions below for students to discuss. </w:t>
      </w:r>
      <w:r w:rsidR="00524700">
        <w:rPr>
          <w:rFonts w:asciiTheme="minorHAnsi" w:hAnsiTheme="minorHAnsi" w:cs="Arial"/>
          <w:color w:val="000000"/>
          <w:shd w:val="clear" w:color="auto" w:fill="FFFFFF"/>
        </w:rPr>
        <w:t xml:space="preserve">Instruct students to continue to annotate </w:t>
      </w:r>
      <w:r w:rsidR="008927B2">
        <w:rPr>
          <w:rFonts w:asciiTheme="minorHAnsi" w:hAnsiTheme="minorHAnsi" w:cs="Arial"/>
          <w:color w:val="000000"/>
          <w:shd w:val="clear" w:color="auto" w:fill="FFFFFF"/>
        </w:rPr>
        <w:t xml:space="preserve">the text </w:t>
      </w:r>
      <w:r w:rsidR="00524700">
        <w:rPr>
          <w:rFonts w:asciiTheme="minorHAnsi" w:hAnsiTheme="minorHAnsi" w:cs="Arial"/>
          <w:color w:val="000000"/>
          <w:shd w:val="clear" w:color="auto" w:fill="FFFFFF"/>
        </w:rPr>
        <w:t xml:space="preserve">as they read and discuss. </w:t>
      </w:r>
    </w:p>
    <w:p w14:paraId="16533CB6" w14:textId="5FBD248D" w:rsidR="00467F94" w:rsidRPr="00603240" w:rsidRDefault="000D443F" w:rsidP="00467F94">
      <w:pPr>
        <w:pStyle w:val="IN"/>
      </w:pPr>
      <w:r>
        <w:t>This activity differs from previous lessons’ reading and discussion activities by allowing students more independence in analyzing the text before the</w:t>
      </w:r>
      <w:r w:rsidR="00397FF2">
        <w:t xml:space="preserve"> lesson assessment. </w:t>
      </w:r>
      <w:r w:rsidR="00467F94">
        <w:t xml:space="preserve">For the reading and text analysis in this lesson, students work </w:t>
      </w:r>
      <w:r w:rsidR="004D6A65">
        <w:t xml:space="preserve">in small groups through a series of guiding questions </w:t>
      </w:r>
      <w:r>
        <w:t>to analyze</w:t>
      </w:r>
      <w:r w:rsidR="004D6A65">
        <w:t xml:space="preserve"> </w:t>
      </w:r>
      <w:r w:rsidR="00467F94">
        <w:t xml:space="preserve">how two or more central ideas interact and develop in this excerpt. </w:t>
      </w:r>
      <w:r>
        <w:t>S</w:t>
      </w:r>
      <w:r w:rsidR="00467F94">
        <w:t xml:space="preserve">tudents </w:t>
      </w:r>
      <w:r>
        <w:t xml:space="preserve">then </w:t>
      </w:r>
      <w:r w:rsidR="00467F94">
        <w:t>discuss evidence and analysis in a</w:t>
      </w:r>
      <w:r w:rsidR="00B16E96">
        <w:t xml:space="preserve"> </w:t>
      </w:r>
      <w:r w:rsidR="008927B2">
        <w:t>f</w:t>
      </w:r>
      <w:r w:rsidR="00467F94">
        <w:t xml:space="preserve">ishbowl </w:t>
      </w:r>
      <w:r w:rsidR="00B16E96">
        <w:t xml:space="preserve">discussion </w:t>
      </w:r>
      <w:r w:rsidR="00467F94">
        <w:t>a</w:t>
      </w:r>
      <w:r w:rsidR="00B16E96">
        <w:t>ssessment</w:t>
      </w:r>
      <w:r w:rsidR="00467F94">
        <w:t xml:space="preserve">. </w:t>
      </w:r>
    </w:p>
    <w:p w14:paraId="698E6716" w14:textId="20A568F6" w:rsidR="003A11DE" w:rsidRPr="00467F94" w:rsidRDefault="00F63476" w:rsidP="00467F94">
      <w:pPr>
        <w:pStyle w:val="IN"/>
        <w:rPr>
          <w:b/>
        </w:rPr>
      </w:pPr>
      <w:r w:rsidRPr="00F63476">
        <w:rPr>
          <w:b/>
        </w:rPr>
        <w:t>Differentiation Consideration</w:t>
      </w:r>
      <w:r>
        <w:t xml:space="preserve">: Consider </w:t>
      </w:r>
      <w:r w:rsidR="000F20F6">
        <w:t>instructing</w:t>
      </w:r>
      <w:r w:rsidR="00D250B3">
        <w:t xml:space="preserve"> students</w:t>
      </w:r>
      <w:r w:rsidR="000F20F6">
        <w:t xml:space="preserve"> to</w:t>
      </w:r>
      <w:r>
        <w:t xml:space="preserve"> track central ideas using the Central Idea</w:t>
      </w:r>
      <w:r w:rsidR="00F32EB5">
        <w:t>s</w:t>
      </w:r>
      <w:r>
        <w:t xml:space="preserve"> Tracking Tool. </w:t>
      </w:r>
    </w:p>
    <w:p w14:paraId="2C5DE6C3" w14:textId="5F4ABB33" w:rsidR="00E14AA3" w:rsidRDefault="00E14AA3" w:rsidP="00622C51">
      <w:pPr>
        <w:pStyle w:val="IN"/>
      </w:pPr>
      <w:r>
        <w:rPr>
          <w:b/>
        </w:rPr>
        <w:t xml:space="preserve">Differentiation Consideration: </w:t>
      </w:r>
      <w:r w:rsidR="00622C51" w:rsidRPr="00571A88">
        <w:t xml:space="preserve">Consider posting or projecting the following guiding question to support students </w:t>
      </w:r>
      <w:r w:rsidR="00F32EB5">
        <w:t xml:space="preserve">in their reading </w:t>
      </w:r>
      <w:r w:rsidR="00622C51" w:rsidRPr="00571A88">
        <w:t>throughout this lesson:</w:t>
      </w:r>
    </w:p>
    <w:p w14:paraId="2233D22A" w14:textId="4EF7BCA8" w:rsidR="006F6BEE" w:rsidRPr="00956E9F" w:rsidRDefault="003A11DE" w:rsidP="00571A88">
      <w:pPr>
        <w:pStyle w:val="DCwithQ"/>
      </w:pPr>
      <w:r>
        <w:t xml:space="preserve">How do the central ideas of </w:t>
      </w:r>
      <w:r w:rsidR="001056B1">
        <w:t>sense of self</w:t>
      </w:r>
      <w:r>
        <w:t xml:space="preserve"> and societal expectations interact and build on one another in chapters XXXV</w:t>
      </w:r>
      <w:r w:rsidR="00F32EB5">
        <w:t>–</w:t>
      </w:r>
      <w:r>
        <w:t>XXXVI?</w:t>
      </w:r>
      <w:r w:rsidR="00E65ADE">
        <w:t xml:space="preserve"> </w:t>
      </w:r>
    </w:p>
    <w:p w14:paraId="61654F13" w14:textId="2F7FE4C8" w:rsidR="008927B2" w:rsidRDefault="008927B2" w:rsidP="004400DB">
      <w:pPr>
        <w:pStyle w:val="TA"/>
      </w:pPr>
      <w:r>
        <w:t>Instruct student</w:t>
      </w:r>
      <w:r w:rsidR="00D250B3">
        <w:t xml:space="preserve"> groups</w:t>
      </w:r>
      <w:r>
        <w:t xml:space="preserve"> to reread </w:t>
      </w:r>
      <w:r w:rsidR="00D250B3">
        <w:t>chapters XXXV–XXXVI</w:t>
      </w:r>
      <w:r w:rsidR="00F32EB5">
        <w:t xml:space="preserve"> in </w:t>
      </w:r>
      <w:r w:rsidR="00F32EB5">
        <w:rPr>
          <w:i/>
        </w:rPr>
        <w:t>The Awakening</w:t>
      </w:r>
      <w:r>
        <w:t xml:space="preserve"> </w:t>
      </w:r>
      <w:r w:rsidR="00D250B3">
        <w:t>(</w:t>
      </w:r>
      <w:r w:rsidR="00F32EB5">
        <w:rPr>
          <w:rFonts w:asciiTheme="minorHAnsi" w:hAnsiTheme="minorHAnsi" w:cs="Arial"/>
          <w:color w:val="000000"/>
          <w:shd w:val="clear" w:color="auto" w:fill="FFFFFF"/>
        </w:rPr>
        <w:t>from “</w:t>
      </w:r>
      <w:r w:rsidRPr="00CE0C9C">
        <w:rPr>
          <w:rFonts w:asciiTheme="minorHAnsi" w:hAnsiTheme="minorHAnsi" w:cs="Arial"/>
          <w:color w:val="000000"/>
          <w:shd w:val="clear" w:color="auto" w:fill="FFFFFF"/>
        </w:rPr>
        <w:t>The morning was full of sunlig</w:t>
      </w:r>
      <w:r w:rsidR="00F32EB5">
        <w:rPr>
          <w:rFonts w:asciiTheme="minorHAnsi" w:hAnsiTheme="minorHAnsi" w:cs="Arial"/>
          <w:color w:val="000000"/>
          <w:shd w:val="clear" w:color="auto" w:fill="FFFFFF"/>
        </w:rPr>
        <w:t>ht and hope”</w:t>
      </w:r>
      <w:r w:rsidRPr="00CE0C9C">
        <w:rPr>
          <w:rFonts w:asciiTheme="minorHAnsi" w:hAnsiTheme="minorHAnsi" w:cs="Arial"/>
          <w:color w:val="000000"/>
          <w:shd w:val="clear" w:color="auto" w:fill="FFFFFF"/>
        </w:rPr>
        <w:t xml:space="preserve"> t</w:t>
      </w:r>
      <w:r>
        <w:rPr>
          <w:rFonts w:asciiTheme="minorHAnsi" w:hAnsiTheme="minorHAnsi" w:cs="Arial"/>
          <w:color w:val="000000"/>
          <w:shd w:val="clear" w:color="auto" w:fill="FFFFFF"/>
        </w:rPr>
        <w:t>o</w:t>
      </w:r>
      <w:r w:rsidR="00F32EB5">
        <w:rPr>
          <w:rFonts w:asciiTheme="minorHAnsi" w:hAnsiTheme="minorHAnsi" w:cs="Arial"/>
          <w:color w:val="000000"/>
          <w:shd w:val="clear" w:color="auto" w:fill="FFFFFF"/>
        </w:rPr>
        <w:t xml:space="preserve"> “</w:t>
      </w:r>
      <w:r w:rsidRPr="00CE0C9C">
        <w:rPr>
          <w:rFonts w:asciiTheme="minorHAnsi" w:hAnsiTheme="minorHAnsi" w:cs="Arial"/>
          <w:color w:val="000000"/>
          <w:shd w:val="clear" w:color="auto" w:fill="FFFFFF"/>
        </w:rPr>
        <w:t xml:space="preserve">the longing to hold </w:t>
      </w:r>
      <w:r w:rsidR="00F32EB5">
        <w:rPr>
          <w:rFonts w:asciiTheme="minorHAnsi" w:hAnsiTheme="minorHAnsi" w:cs="Arial"/>
          <w:color w:val="000000"/>
          <w:shd w:val="clear" w:color="auto" w:fill="FFFFFF"/>
        </w:rPr>
        <w:t>her and keep her”</w:t>
      </w:r>
      <w:r w:rsidR="00D250B3">
        <w:rPr>
          <w:rFonts w:asciiTheme="minorHAnsi" w:hAnsiTheme="minorHAnsi" w:cs="Arial"/>
          <w:color w:val="000000"/>
          <w:shd w:val="clear" w:color="auto" w:fill="FFFFFF"/>
        </w:rPr>
        <w:t>) and answer the following questions before sharing out with the class.</w:t>
      </w:r>
    </w:p>
    <w:p w14:paraId="6B655EE3" w14:textId="34E93825" w:rsidR="001D17BA" w:rsidRDefault="001D17BA" w:rsidP="001D17BA">
      <w:pPr>
        <w:pStyle w:val="IN"/>
      </w:pPr>
      <w:r>
        <w:t xml:space="preserve">Consider providing students with chart paper to record their observations </w:t>
      </w:r>
      <w:r w:rsidR="00F32EB5">
        <w:t>and evidence during these small-</w:t>
      </w:r>
      <w:r>
        <w:t>group discussion</w:t>
      </w:r>
      <w:r w:rsidR="00FA05D7">
        <w:t>s</w:t>
      </w:r>
      <w:r w:rsidR="000D443F">
        <w:t xml:space="preserve">; students may </w:t>
      </w:r>
      <w:r>
        <w:t>then use</w:t>
      </w:r>
      <w:r w:rsidR="000D443F">
        <w:t xml:space="preserve"> the chart paper</w:t>
      </w:r>
      <w:r>
        <w:t xml:space="preserve"> to share their observations during the </w:t>
      </w:r>
      <w:r w:rsidR="00BD67F5">
        <w:t>whole-</w:t>
      </w:r>
      <w:r>
        <w:t>class discussion.</w:t>
      </w:r>
    </w:p>
    <w:p w14:paraId="4DD80736" w14:textId="411BA43F" w:rsidR="00ED1E53" w:rsidRDefault="00DE3AE7" w:rsidP="00ED1E53">
      <w:pPr>
        <w:pStyle w:val="Q"/>
      </w:pPr>
      <w:r>
        <w:t xml:space="preserve">How do Edna’s </w:t>
      </w:r>
      <w:r w:rsidR="0008400F">
        <w:t xml:space="preserve">thoughts </w:t>
      </w:r>
      <w:r>
        <w:t>and actions</w:t>
      </w:r>
      <w:r w:rsidR="00A45F85">
        <w:t>,</w:t>
      </w:r>
      <w:r w:rsidR="00F13350">
        <w:t xml:space="preserve"> in relation to Robert and Arobin</w:t>
      </w:r>
      <w:r w:rsidR="00A45F85">
        <w:t>,</w:t>
      </w:r>
      <w:r>
        <w:t xml:space="preserve"> interact and build on one another in chapter XXXV?</w:t>
      </w:r>
    </w:p>
    <w:p w14:paraId="5EC26AF0" w14:textId="49C98640" w:rsidR="003A11DE" w:rsidRDefault="00956E9F" w:rsidP="003A11DE">
      <w:pPr>
        <w:pStyle w:val="SR"/>
      </w:pPr>
      <w:r>
        <w:t>Students responses may include:</w:t>
      </w:r>
    </w:p>
    <w:p w14:paraId="017D94FE" w14:textId="5EFB1A8C" w:rsidR="00956E9F" w:rsidRDefault="002B4D7C" w:rsidP="000F20F6">
      <w:pPr>
        <w:pStyle w:val="SASRBullet"/>
      </w:pPr>
      <w:r w:rsidRPr="00F32EB5">
        <w:t>Edna</w:t>
      </w:r>
      <w:r w:rsidR="008A7CB1">
        <w:t xml:space="preserve"> goes through a series of mood</w:t>
      </w:r>
      <w:r w:rsidR="00772ABD">
        <w:t xml:space="preserve"> changes</w:t>
      </w:r>
      <w:r w:rsidR="008A7CB1">
        <w:t xml:space="preserve"> in chapter XXXV</w:t>
      </w:r>
      <w:r w:rsidR="00772ABD">
        <w:t>.</w:t>
      </w:r>
      <w:r w:rsidR="008A7CB1">
        <w:t xml:space="preserve"> </w:t>
      </w:r>
      <w:r w:rsidR="00772ABD">
        <w:t>S</w:t>
      </w:r>
      <w:r w:rsidR="008A7CB1">
        <w:t>he</w:t>
      </w:r>
      <w:r>
        <w:t xml:space="preserve"> moves from a feeling of </w:t>
      </w:r>
      <w:r w:rsidR="008A7CB1">
        <w:t>“sunlight and hope” (p. 114)</w:t>
      </w:r>
      <w:r w:rsidR="00F32EB5">
        <w:t>,</w:t>
      </w:r>
      <w:r w:rsidR="008A7CB1">
        <w:t xml:space="preserve"> in which she </w:t>
      </w:r>
      <w:r w:rsidR="0008400F">
        <w:t>imagines Robert will come to visit her right away, into a feeling of “disap</w:t>
      </w:r>
      <w:r w:rsidR="00A83C9F">
        <w:t>p</w:t>
      </w:r>
      <w:r w:rsidR="0008400F">
        <w:t>o</w:t>
      </w:r>
      <w:r w:rsidR="00A83C9F">
        <w:t>i</w:t>
      </w:r>
      <w:r w:rsidR="0008400F">
        <w:t>nt[ment]” (p. 115). She continues this</w:t>
      </w:r>
      <w:r w:rsidR="00E74173">
        <w:t xml:space="preserve"> cycle of moods</w:t>
      </w:r>
      <w:r w:rsidR="003F72CE">
        <w:t xml:space="preserve"> </w:t>
      </w:r>
      <w:r w:rsidR="0008400F">
        <w:t xml:space="preserve">“each </w:t>
      </w:r>
      <w:r w:rsidR="0008400F">
        <w:lastRenderedPageBreak/>
        <w:t xml:space="preserve">morning </w:t>
      </w:r>
      <w:r w:rsidR="00E74173">
        <w:t>…</w:t>
      </w:r>
      <w:r w:rsidR="0008400F">
        <w:t xml:space="preserve"> and each night</w:t>
      </w:r>
      <w:r w:rsidR="00F32EB5">
        <w:t>,</w:t>
      </w:r>
      <w:r w:rsidR="0008400F">
        <w:t xml:space="preserve">” and seems to be stuck in this cycle until </w:t>
      </w:r>
      <w:r w:rsidR="00A83C9F">
        <w:t xml:space="preserve">she engages with Arobin again “one night” (p. 115). </w:t>
      </w:r>
    </w:p>
    <w:p w14:paraId="47B73655" w14:textId="34C0F634" w:rsidR="00C84802" w:rsidRDefault="00C84802" w:rsidP="000F20F6">
      <w:pPr>
        <w:pStyle w:val="SASRBullet"/>
      </w:pPr>
      <w:r>
        <w:t>Edna spends one evening with Arobin and goes driving with him when he “[urges] her to</w:t>
      </w:r>
      <w:r w:rsidR="00F32EB5">
        <w:t>,”</w:t>
      </w:r>
      <w:r>
        <w:t xml:space="preserve"> but otherwise does not seem to care much for him</w:t>
      </w:r>
      <w:r w:rsidR="00F32EB5">
        <w:t xml:space="preserve"> (p. 115)</w:t>
      </w:r>
      <w:r>
        <w:t>. She seems to be waiting for Robert, but by the end of chapter XXXV she</w:t>
      </w:r>
      <w:r w:rsidR="00625B22">
        <w:t xml:space="preserve"> seems indifferent</w:t>
      </w:r>
      <w:r w:rsidR="00D250B3">
        <w:t xml:space="preserve"> and</w:t>
      </w:r>
      <w:r>
        <w:t xml:space="preserve"> has “no despondency</w:t>
      </w:r>
      <w:r w:rsidR="00B15941">
        <w:t xml:space="preserve"> </w:t>
      </w:r>
      <w:r>
        <w:t>…</w:t>
      </w:r>
      <w:r w:rsidR="00B15941">
        <w:t xml:space="preserve"> </w:t>
      </w:r>
      <w:r>
        <w:t>[or] hope” left</w:t>
      </w:r>
      <w:r w:rsidR="00F32EB5">
        <w:t xml:space="preserve"> (p. 116)</w:t>
      </w:r>
      <w:r w:rsidR="00551B4A">
        <w:t>.</w:t>
      </w:r>
      <w:r>
        <w:t xml:space="preserve"> Her interactions with </w:t>
      </w:r>
      <w:r w:rsidR="00DA1CD1">
        <w:t>Arobin</w:t>
      </w:r>
      <w:r>
        <w:t>, both physical and emotional</w:t>
      </w:r>
      <w:r w:rsidR="00654766">
        <w:t>,</w:t>
      </w:r>
      <w:r w:rsidR="00551B4A">
        <w:t xml:space="preserve"> </w:t>
      </w:r>
      <w:r>
        <w:t>seem empty</w:t>
      </w:r>
      <w:r w:rsidR="00551B4A">
        <w:t>.</w:t>
      </w:r>
    </w:p>
    <w:p w14:paraId="49CF243E" w14:textId="4E8ED65B" w:rsidR="00956E9F" w:rsidRDefault="0008400F" w:rsidP="000F20F6">
      <w:pPr>
        <w:pStyle w:val="SASRBullet"/>
      </w:pPr>
      <w:r>
        <w:t>Edna’s thoughts and actions focus on Robert and “how delicious it would be to have him there with her” (p. 114). Even though she does not hear from Robert and does hear from her husb</w:t>
      </w:r>
      <w:r w:rsidR="00CD7CFA">
        <w:t>and, her children</w:t>
      </w:r>
      <w:r w:rsidR="00B15941">
        <w:t>,</w:t>
      </w:r>
      <w:r w:rsidR="00CD7CFA">
        <w:t xml:space="preserve"> and her lover</w:t>
      </w:r>
      <w:r>
        <w:t xml:space="preserve"> Arobin, Edna thinks </w:t>
      </w:r>
      <w:r w:rsidR="00F32EB5">
        <w:t xml:space="preserve">only </w:t>
      </w:r>
      <w:r>
        <w:t>of Robert. Edna responds well to the various letters she receives from her children and her husband, but “made no reply” to the letter from Arobin</w:t>
      </w:r>
      <w:r w:rsidR="00F32EB5">
        <w:t xml:space="preserve"> (p. 115)</w:t>
      </w:r>
      <w:r>
        <w:t xml:space="preserve">. </w:t>
      </w:r>
      <w:r w:rsidR="00B45305">
        <w:t xml:space="preserve">Despite all her thinking about Robert, Edna wants him to </w:t>
      </w:r>
      <w:r w:rsidR="00D250B3">
        <w:t xml:space="preserve">take the initiative to </w:t>
      </w:r>
      <w:r w:rsidR="00B45305">
        <w:t>come to her</w:t>
      </w:r>
      <w:r w:rsidR="00D250B3">
        <w:t>:</w:t>
      </w:r>
      <w:r w:rsidR="00B45305">
        <w:t xml:space="preserve"> “she avoided any occasion which might throw her in his way” (p. 115)</w:t>
      </w:r>
      <w:r w:rsidR="00D250B3">
        <w:t xml:space="preserve">. </w:t>
      </w:r>
      <w:r w:rsidR="00B45305">
        <w:t>Edna wait</w:t>
      </w:r>
      <w:r w:rsidR="002D610E">
        <w:t>s</w:t>
      </w:r>
      <w:r w:rsidR="00B45305">
        <w:t xml:space="preserve"> for Robert to make the next move.</w:t>
      </w:r>
    </w:p>
    <w:p w14:paraId="222534B5" w14:textId="041B0F07" w:rsidR="00591154" w:rsidRPr="00591154" w:rsidRDefault="00591154" w:rsidP="00591154">
      <w:pPr>
        <w:pStyle w:val="IN"/>
        <w:rPr>
          <w:b/>
        </w:rPr>
      </w:pPr>
      <w:r w:rsidRPr="007B6C21">
        <w:rPr>
          <w:b/>
        </w:rPr>
        <w:t xml:space="preserve">Differentiation Consideration: </w:t>
      </w:r>
      <w:r w:rsidR="00625B22">
        <w:t>C</w:t>
      </w:r>
      <w:r>
        <w:t xml:space="preserve">onsider </w:t>
      </w:r>
      <w:r w:rsidR="00625B22">
        <w:t xml:space="preserve">posing </w:t>
      </w:r>
      <w:r>
        <w:t>the following scaffolding questions to support discussion:</w:t>
      </w:r>
    </w:p>
    <w:p w14:paraId="0863D2BB" w14:textId="31B264BA" w:rsidR="00591154" w:rsidRDefault="00591154" w:rsidP="00591154">
      <w:pPr>
        <w:pStyle w:val="DCwithQ"/>
      </w:pPr>
      <w:r>
        <w:t>How does Edna’s response to the letters</w:t>
      </w:r>
      <w:r w:rsidR="00BC2AB9">
        <w:t xml:space="preserve"> she receives</w:t>
      </w:r>
      <w:r>
        <w:t xml:space="preserve"> develop a central idea of the text?</w:t>
      </w:r>
    </w:p>
    <w:p w14:paraId="2184113D" w14:textId="37BDE2C0" w:rsidR="00591154" w:rsidRDefault="006511DC" w:rsidP="0008400F">
      <w:pPr>
        <w:pStyle w:val="DCwithSR"/>
      </w:pPr>
      <w:r>
        <w:t>Edna’s response to the letters she receives develops the idea of sense</w:t>
      </w:r>
      <w:r w:rsidR="00BC2AB9">
        <w:t xml:space="preserve"> </w:t>
      </w:r>
      <w:r>
        <w:t>of</w:t>
      </w:r>
      <w:r w:rsidR="00BC2AB9">
        <w:t xml:space="preserve"> </w:t>
      </w:r>
      <w:r>
        <w:t>self</w:t>
      </w:r>
      <w:r w:rsidR="00E74173">
        <w:t xml:space="preserve"> and the idea of societal expectations</w:t>
      </w:r>
      <w:r w:rsidR="009D2C62">
        <w:t>.</w:t>
      </w:r>
      <w:r>
        <w:t xml:space="preserve"> Edna has no “fixed design” in her correspondence with her husband, and replies because the letters are “pleasing to her” and not because she feels that she has to, or because of any societal expectations</w:t>
      </w:r>
      <w:r w:rsidR="00F32EB5">
        <w:t xml:space="preserve"> (p. 115)</w:t>
      </w:r>
      <w:r>
        <w:t>.</w:t>
      </w:r>
    </w:p>
    <w:p w14:paraId="3A45B764" w14:textId="7004C8B2" w:rsidR="0008400F" w:rsidRDefault="00C84802" w:rsidP="0008400F">
      <w:pPr>
        <w:pStyle w:val="DCwithQ"/>
      </w:pPr>
      <w:r>
        <w:t>How do Edna’s interactions with Arobin impact her character development in chapter XXXV</w:t>
      </w:r>
      <w:r w:rsidR="00B45305">
        <w:t>?</w:t>
      </w:r>
    </w:p>
    <w:p w14:paraId="09274651" w14:textId="64636757" w:rsidR="003A11DE" w:rsidRDefault="00B45305">
      <w:pPr>
        <w:pStyle w:val="DCwithSR"/>
      </w:pPr>
      <w:r>
        <w:t xml:space="preserve">Even though </w:t>
      </w:r>
      <w:r w:rsidR="00DA1CD1">
        <w:t>Arobin</w:t>
      </w:r>
      <w:r>
        <w:t xml:space="preserve"> thinks that</w:t>
      </w:r>
      <w:r w:rsidR="00876016">
        <w:t>, like a flower,</w:t>
      </w:r>
      <w:r>
        <w:t xml:space="preserve"> Edna is “unfold[ing] under his delicate sense of her</w:t>
      </w:r>
      <w:r w:rsidR="00646164">
        <w:t>,</w:t>
      </w:r>
      <w:r>
        <w:t xml:space="preserve">” Edna does not seem to care about </w:t>
      </w:r>
      <w:r w:rsidR="00DA1CD1">
        <w:t>Arobin</w:t>
      </w:r>
      <w:r>
        <w:t xml:space="preserve"> anymore and is completely focused on Robert</w:t>
      </w:r>
      <w:r w:rsidR="00646164">
        <w:t xml:space="preserve"> (p. 116)</w:t>
      </w:r>
      <w:r>
        <w:t>. She “ma[kes] no reply”</w:t>
      </w:r>
      <w:r w:rsidR="00654766">
        <w:t xml:space="preserve"> </w:t>
      </w:r>
      <w:r>
        <w:t xml:space="preserve">to </w:t>
      </w:r>
      <w:r w:rsidR="00DA1CD1">
        <w:t>Arobin</w:t>
      </w:r>
      <w:r>
        <w:t>’s note and goes driving with him when he “urged her to</w:t>
      </w:r>
      <w:r w:rsidR="00BE6CE7">
        <w:t>,</w:t>
      </w:r>
      <w:r>
        <w:t>” but otherwise does not seem to care much for him</w:t>
      </w:r>
      <w:r w:rsidR="00711308">
        <w:t xml:space="preserve"> emotionally</w:t>
      </w:r>
      <w:r w:rsidR="00BE6CE7">
        <w:t xml:space="preserve"> (p. 115)</w:t>
      </w:r>
      <w:r>
        <w:t>. She seems to be waiting for Robert, but by the end of chapter XXXV</w:t>
      </w:r>
      <w:r w:rsidR="00BE6CE7">
        <w:t>,</w:t>
      </w:r>
      <w:r>
        <w:t xml:space="preserve"> she has “no despondency</w:t>
      </w:r>
      <w:r w:rsidR="00B15941">
        <w:t xml:space="preserve"> </w:t>
      </w:r>
      <w:r>
        <w:t>…</w:t>
      </w:r>
      <w:r w:rsidR="00B15941">
        <w:t xml:space="preserve"> </w:t>
      </w:r>
      <w:r>
        <w:t>[or] hope”</w:t>
      </w:r>
      <w:r w:rsidR="00654766">
        <w:t xml:space="preserve"> </w:t>
      </w:r>
      <w:r>
        <w:t>left</w:t>
      </w:r>
      <w:r w:rsidR="00BE6CE7">
        <w:t xml:space="preserve"> (p. 116)</w:t>
      </w:r>
      <w:r>
        <w:t xml:space="preserve">. </w:t>
      </w:r>
      <w:r w:rsidR="00C84802">
        <w:t xml:space="preserve">Her interactions with </w:t>
      </w:r>
      <w:r w:rsidR="00DA1CD1">
        <w:t>Arobin</w:t>
      </w:r>
      <w:r w:rsidR="00C84802">
        <w:t>, both physical and emotional, seem empty</w:t>
      </w:r>
      <w:r w:rsidR="00A75A28">
        <w:t xml:space="preserve"> and leave Edna indifferent.</w:t>
      </w:r>
    </w:p>
    <w:p w14:paraId="33038852" w14:textId="121E6A57" w:rsidR="003526EF" w:rsidRDefault="003526EF" w:rsidP="00696F62">
      <w:pPr>
        <w:pStyle w:val="Q"/>
      </w:pPr>
      <w:r>
        <w:t>How does the idea of freedom develop throughout Edna and Robert’s conversation?</w:t>
      </w:r>
      <w:r w:rsidRPr="003526EF">
        <w:t xml:space="preserve"> </w:t>
      </w:r>
      <w:r>
        <w:t>How does the idea of being “free”</w:t>
      </w:r>
      <w:r w:rsidR="004D6A65">
        <w:t xml:space="preserve"> (p. 119) </w:t>
      </w:r>
      <w:r>
        <w:t>interact with, or build on, another central idea of the text?</w:t>
      </w:r>
    </w:p>
    <w:p w14:paraId="29918DF4" w14:textId="77777777" w:rsidR="003526EF" w:rsidRDefault="003526EF" w:rsidP="00696F62">
      <w:pPr>
        <w:pStyle w:val="SR"/>
      </w:pPr>
      <w:r>
        <w:t>Student responses may include:</w:t>
      </w:r>
    </w:p>
    <w:p w14:paraId="59BFED68" w14:textId="3AB98F56" w:rsidR="003526EF" w:rsidRDefault="003526EF" w:rsidP="000F20F6">
      <w:pPr>
        <w:pStyle w:val="SASRBullet"/>
      </w:pPr>
      <w:r>
        <w:lastRenderedPageBreak/>
        <w:t>Robert’s idea of freedom remains in line with the societal expectations of the time, in which the wife is the husband’s property</w:t>
      </w:r>
      <w:r w:rsidR="00876016">
        <w:t>;</w:t>
      </w:r>
      <w:r w:rsidR="005C6640">
        <w:t xml:space="preserve"> he</w:t>
      </w:r>
      <w:r w:rsidR="00CC5E27">
        <w:t xml:space="preserve"> </w:t>
      </w:r>
      <w:r w:rsidR="005C6640">
        <w:t>recalls</w:t>
      </w:r>
      <w:r w:rsidR="00CC5E27" w:rsidRPr="004C5B59">
        <w:t xml:space="preserve"> </w:t>
      </w:r>
      <w:r w:rsidR="005C6640">
        <w:t>“</w:t>
      </w:r>
      <w:r w:rsidR="00BE6CE7">
        <w:t>‘</w:t>
      </w:r>
      <w:r w:rsidR="00CC5E27" w:rsidRPr="004C5B59">
        <w:t>men who ha</w:t>
      </w:r>
      <w:r w:rsidR="00CC5E27">
        <w:t>d</w:t>
      </w:r>
      <w:r w:rsidR="00CC5E27" w:rsidRPr="004C5B59">
        <w:t xml:space="preserve"> set their wives free</w:t>
      </w:r>
      <w:r w:rsidR="00BE6CE7">
        <w:t>’</w:t>
      </w:r>
      <w:r w:rsidR="00CC5E27" w:rsidRPr="004C5B59">
        <w:t>”</w:t>
      </w:r>
      <w:r w:rsidR="00CC5E27">
        <w:t xml:space="preserve"> (p. 119)</w:t>
      </w:r>
      <w:r>
        <w:t xml:space="preserve">. According to Edna’s new thinking, her freedom </w:t>
      </w:r>
      <w:r w:rsidR="003D48D4">
        <w:t>is connected to her sense</w:t>
      </w:r>
      <w:r>
        <w:t xml:space="preserve"> of self and </w:t>
      </w:r>
      <w:r w:rsidR="003D48D4">
        <w:t xml:space="preserve">is an important part of how she understands </w:t>
      </w:r>
      <w:r>
        <w:t>her own thinking and actions.</w:t>
      </w:r>
    </w:p>
    <w:p w14:paraId="21478EB6" w14:textId="7BBCAF2E" w:rsidR="00A6167A" w:rsidRPr="00A6167A" w:rsidRDefault="00A6167A" w:rsidP="000F20F6">
      <w:pPr>
        <w:pStyle w:val="SASRBullet"/>
      </w:pPr>
      <w:r w:rsidRPr="00A6167A">
        <w:t>Robert</w:t>
      </w:r>
      <w:r w:rsidR="003D48D4">
        <w:t xml:space="preserve">’s idea of </w:t>
      </w:r>
      <w:r w:rsidRPr="00A6167A">
        <w:t xml:space="preserve">freedom </w:t>
      </w:r>
      <w:r w:rsidR="003D48D4">
        <w:t>includes a</w:t>
      </w:r>
      <w:r w:rsidRPr="00A6167A">
        <w:t xml:space="preserve"> wife being released from marriage by her husband, and</w:t>
      </w:r>
      <w:r w:rsidR="003D48D4">
        <w:t xml:space="preserve"> he</w:t>
      </w:r>
      <w:r w:rsidRPr="00A6167A">
        <w:t xml:space="preserve"> reiterates this multiple times</w:t>
      </w:r>
      <w:r w:rsidR="003D48D4">
        <w:t xml:space="preserve">, saying </w:t>
      </w:r>
      <w:r w:rsidRPr="00A6167A">
        <w:t>“</w:t>
      </w:r>
      <w:r w:rsidR="00BE6CE7">
        <w:t>‘</w:t>
      </w:r>
      <w:r w:rsidRPr="00A6167A">
        <w:t xml:space="preserve">you were not free, you were Léonce </w:t>
      </w:r>
    </w:p>
    <w:p w14:paraId="20777170" w14:textId="454C380D" w:rsidR="00A6167A" w:rsidRDefault="00A6167A" w:rsidP="000F20F6">
      <w:pPr>
        <w:pStyle w:val="SASRBullet"/>
        <w:numPr>
          <w:ilvl w:val="0"/>
          <w:numId w:val="0"/>
        </w:numPr>
        <w:ind w:left="1080"/>
      </w:pPr>
      <w:r w:rsidRPr="004C5B59">
        <w:t>Pontellier’s wife</w:t>
      </w:r>
      <w:r w:rsidR="00BE6CE7">
        <w:t>’</w:t>
      </w:r>
      <w:r w:rsidRPr="004C5B59">
        <w:t>” (p.</w:t>
      </w:r>
      <w:r w:rsidR="00876016">
        <w:t xml:space="preserve"> </w:t>
      </w:r>
      <w:r w:rsidRPr="004C5B59">
        <w:t>119). Edna scoffs at Robert’s concept of freedom</w:t>
      </w:r>
      <w:r w:rsidR="00876016">
        <w:t xml:space="preserve"> and calls him “foolish</w:t>
      </w:r>
      <w:r w:rsidRPr="004C5B59">
        <w:t>” because according to Edna she is “</w:t>
      </w:r>
      <w:r w:rsidR="0060558A">
        <w:t>‘</w:t>
      </w:r>
      <w:r w:rsidRPr="004C5B59">
        <w:t>no longer one of Mr. Pontellier’s possessions</w:t>
      </w:r>
      <w:r w:rsidR="0060558A">
        <w:t>’</w:t>
      </w:r>
      <w:r w:rsidRPr="004C5B59">
        <w:t>” and she “</w:t>
      </w:r>
      <w:r w:rsidR="00BE6CE7">
        <w:t>‘</w:t>
      </w:r>
      <w:r w:rsidRPr="004C5B59">
        <w:t>give[s] [her]self where [she] choose[s]</w:t>
      </w:r>
      <w:r w:rsidR="00BE6CE7">
        <w:t>’</w:t>
      </w:r>
      <w:r w:rsidRPr="004C5B59">
        <w:t xml:space="preserve">” (p. 119). </w:t>
      </w:r>
    </w:p>
    <w:p w14:paraId="23F34C56" w14:textId="54E3092B" w:rsidR="003526EF" w:rsidRPr="00837EA0" w:rsidRDefault="003526EF" w:rsidP="000F20F6">
      <w:pPr>
        <w:pStyle w:val="SASRBullet"/>
      </w:pPr>
      <w:r w:rsidRPr="00837EA0">
        <w:t>Edna’s statement</w:t>
      </w:r>
      <w:r w:rsidR="00EA0C06" w:rsidRPr="00837EA0">
        <w:t>,</w:t>
      </w:r>
      <w:r w:rsidRPr="00837EA0">
        <w:t xml:space="preserve"> “</w:t>
      </w:r>
      <w:r w:rsidR="00BE6CE7">
        <w:t>‘</w:t>
      </w:r>
      <w:r w:rsidRPr="00837EA0">
        <w:t>I give myself where I choose</w:t>
      </w:r>
      <w:r w:rsidR="00BE6CE7">
        <w:t>’</w:t>
      </w:r>
      <w:r w:rsidRPr="00837EA0">
        <w:t>” expresses a</w:t>
      </w:r>
      <w:r w:rsidR="00C84802" w:rsidRPr="00837EA0">
        <w:t xml:space="preserve"> desire for freedom, and </w:t>
      </w:r>
      <w:r w:rsidR="00FE59D2" w:rsidRPr="00837EA0">
        <w:t xml:space="preserve">seems to </w:t>
      </w:r>
      <w:r w:rsidR="00876016">
        <w:t>be</w:t>
      </w:r>
      <w:r w:rsidR="00FE59D2" w:rsidRPr="00837EA0">
        <w:t xml:space="preserve"> </w:t>
      </w:r>
      <w:r w:rsidR="00C84802" w:rsidRPr="00837EA0">
        <w:t>a</w:t>
      </w:r>
      <w:r w:rsidRPr="00837EA0">
        <w:t xml:space="preserve"> full rejection of the societal expectations around marriage and relationships</w:t>
      </w:r>
      <w:r w:rsidR="00BE6CE7">
        <w:t xml:space="preserve"> (p. 119)</w:t>
      </w:r>
      <w:r w:rsidRPr="00837EA0">
        <w:t xml:space="preserve">. </w:t>
      </w:r>
      <w:r w:rsidR="00FE59D2" w:rsidRPr="00837EA0">
        <w:t>However, w</w:t>
      </w:r>
      <w:r w:rsidRPr="00837EA0">
        <w:t>hen Edna states, “</w:t>
      </w:r>
      <w:r w:rsidR="00BE6CE7">
        <w:t>‘I</w:t>
      </w:r>
      <w:r w:rsidRPr="00837EA0">
        <w:t>t was you who awoke me last summer</w:t>
      </w:r>
      <w:r w:rsidR="00BE6CE7">
        <w:t>,’</w:t>
      </w:r>
      <w:r w:rsidRPr="00837EA0">
        <w:t xml:space="preserve">” she chooses to give herself to Robert </w:t>
      </w:r>
      <w:r w:rsidR="00E04E9B">
        <w:t>and gives</w:t>
      </w:r>
      <w:r w:rsidRPr="00837EA0">
        <w:t xml:space="preserve"> Robert the credit for her awakening and self-discovery</w:t>
      </w:r>
      <w:r w:rsidR="00BE6CE7">
        <w:t xml:space="preserve"> (p. 120)</w:t>
      </w:r>
      <w:r w:rsidRPr="00837EA0">
        <w:t>.</w:t>
      </w:r>
      <w:r w:rsidR="00FE59D2" w:rsidRPr="00837EA0">
        <w:t xml:space="preserve"> </w:t>
      </w:r>
      <w:r w:rsidR="003D48D4">
        <w:t>Edna’s choice to give credit to Robert</w:t>
      </w:r>
      <w:r w:rsidR="003F20DA">
        <w:t xml:space="preserve"> for her awakening</w:t>
      </w:r>
      <w:r w:rsidR="003D48D4">
        <w:t xml:space="preserve"> </w:t>
      </w:r>
      <w:r w:rsidR="00FE59D2" w:rsidRPr="00837EA0">
        <w:t xml:space="preserve">complicates Edna’s </w:t>
      </w:r>
      <w:r w:rsidR="00014A04" w:rsidRPr="00837EA0">
        <w:t>sense of self</w:t>
      </w:r>
      <w:r w:rsidR="00FE59D2" w:rsidRPr="00837EA0">
        <w:t xml:space="preserve"> because she seems to </w:t>
      </w:r>
      <w:r w:rsidR="003D48D4">
        <w:t>want to give herself to Robert</w:t>
      </w:r>
      <w:r w:rsidR="00FE59D2" w:rsidRPr="00837EA0">
        <w:t xml:space="preserve">, </w:t>
      </w:r>
      <w:r w:rsidR="003D48D4">
        <w:t>but</w:t>
      </w:r>
      <w:r w:rsidR="00FE59D2" w:rsidRPr="00837EA0">
        <w:t xml:space="preserve"> earlier in the</w:t>
      </w:r>
      <w:r w:rsidR="00CB0B06" w:rsidRPr="00837EA0">
        <w:t xml:space="preserve"> text she states that </w:t>
      </w:r>
      <w:r w:rsidR="00FE59D2" w:rsidRPr="00837EA0">
        <w:t>“</w:t>
      </w:r>
      <w:r w:rsidR="00BE6CE7">
        <w:t>‘</w:t>
      </w:r>
      <w:r w:rsidR="00CB0B06" w:rsidRPr="00837EA0">
        <w:t>[she] wouldn’t</w:t>
      </w:r>
      <w:r w:rsidR="00FE59D2" w:rsidRPr="00837EA0">
        <w:t xml:space="preserve"> give [her</w:t>
      </w:r>
      <w:r w:rsidR="00BE6CE7">
        <w:t>]self’</w:t>
      </w:r>
      <w:r w:rsidR="00FE59D2" w:rsidRPr="00837EA0">
        <w:t xml:space="preserve">” (p. 53). </w:t>
      </w:r>
      <w:r w:rsidR="00CB0B06" w:rsidRPr="00837EA0">
        <w:t>It seems like Edna</w:t>
      </w:r>
      <w:r w:rsidRPr="00837EA0">
        <w:t xml:space="preserve"> understands herself and desires</w:t>
      </w:r>
      <w:r w:rsidR="00CB0B06" w:rsidRPr="00837EA0">
        <w:t xml:space="preserve"> a kind of</w:t>
      </w:r>
      <w:r w:rsidRPr="00837EA0">
        <w:t xml:space="preserve"> complete freedom, but</w:t>
      </w:r>
      <w:r w:rsidR="00CB0B06" w:rsidRPr="00837EA0">
        <w:t xml:space="preserve"> in this conversation</w:t>
      </w:r>
      <w:r w:rsidRPr="00837EA0">
        <w:t xml:space="preserve"> she longs to have Robert be “</w:t>
      </w:r>
      <w:r w:rsidR="00BE6CE7">
        <w:t>‘</w:t>
      </w:r>
      <w:r w:rsidRPr="00837EA0">
        <w:t>everything</w:t>
      </w:r>
      <w:r w:rsidR="00BE6CE7">
        <w:t>’</w:t>
      </w:r>
      <w:r w:rsidRPr="00837EA0">
        <w:t>” (p. 120) to and for her</w:t>
      </w:r>
      <w:r w:rsidR="00CB0B06" w:rsidRPr="00837EA0">
        <w:t>, which seems to contradict her desire to be totally and wholly free</w:t>
      </w:r>
      <w:r w:rsidR="00E74173">
        <w:t>, since she has previously talked about freedom as never giving herself to anyone</w:t>
      </w:r>
      <w:r w:rsidRPr="00837EA0">
        <w:t>.</w:t>
      </w:r>
      <w:r w:rsidR="00C84802" w:rsidRPr="00837EA0">
        <w:t xml:space="preserve"> </w:t>
      </w:r>
    </w:p>
    <w:p w14:paraId="7976AF77" w14:textId="0B89A385" w:rsidR="007B6C21" w:rsidRPr="007B6C21" w:rsidRDefault="007B6C21">
      <w:pPr>
        <w:pStyle w:val="IN"/>
      </w:pPr>
      <w:r w:rsidRPr="00696F62">
        <w:rPr>
          <w:b/>
        </w:rPr>
        <w:t>Differentiation Consideration:</w:t>
      </w:r>
      <w:r>
        <w:t xml:space="preserve"> </w:t>
      </w:r>
      <w:r w:rsidR="00E04E9B">
        <w:t>Consider posing</w:t>
      </w:r>
      <w:r>
        <w:t xml:space="preserve"> the following scaffolding </w:t>
      </w:r>
      <w:r w:rsidR="00D87A1A">
        <w:t>question</w:t>
      </w:r>
      <w:r>
        <w:t xml:space="preserve"> to support discussion:</w:t>
      </w:r>
    </w:p>
    <w:p w14:paraId="247A279A" w14:textId="493DD396" w:rsidR="007B6C21" w:rsidRDefault="00CC7BBF" w:rsidP="00D87A1A">
      <w:pPr>
        <w:pStyle w:val="DCwithQ"/>
      </w:pPr>
      <w:r>
        <w:t>Edna says,</w:t>
      </w:r>
      <w:r w:rsidR="007B6C21">
        <w:t xml:space="preserve"> “</w:t>
      </w:r>
      <w:r w:rsidR="00BE6CE7">
        <w:t>‘</w:t>
      </w:r>
      <w:r w:rsidR="007B6C21">
        <w:t>I give myself where I choose</w:t>
      </w:r>
      <w:r w:rsidR="00BE6CE7">
        <w:t>’</w:t>
      </w:r>
      <w:r w:rsidR="007B6C21">
        <w:t>”</w:t>
      </w:r>
      <w:r w:rsidR="00654766">
        <w:t xml:space="preserve"> (p. 119)</w:t>
      </w:r>
      <w:r w:rsidR="007B6C21">
        <w:t xml:space="preserve"> and “</w:t>
      </w:r>
      <w:r w:rsidR="00BE6CE7">
        <w:t>‘I</w:t>
      </w:r>
      <w:r w:rsidR="007B6C21">
        <w:t>t was you who awoke me last summer</w:t>
      </w:r>
      <w:r w:rsidR="00BE6CE7">
        <w:t>’</w:t>
      </w:r>
      <w:r w:rsidR="007B6C21">
        <w:t>”</w:t>
      </w:r>
      <w:r w:rsidR="00654766">
        <w:t xml:space="preserve"> (p. 120)</w:t>
      </w:r>
      <w:r>
        <w:t>. How does the context of these statements clarify their meaning?</w:t>
      </w:r>
      <w:r w:rsidR="007B6C21">
        <w:t xml:space="preserve"> </w:t>
      </w:r>
    </w:p>
    <w:p w14:paraId="4A9AA829" w14:textId="77777777" w:rsidR="00E04E9B" w:rsidRDefault="00E04E9B" w:rsidP="003A11DE">
      <w:pPr>
        <w:pStyle w:val="DCwithSR"/>
      </w:pPr>
      <w:r>
        <w:t xml:space="preserve">Student responses should include: </w:t>
      </w:r>
    </w:p>
    <w:p w14:paraId="2D4776C4" w14:textId="68844B46" w:rsidR="00E04E9B" w:rsidRPr="000F20F6" w:rsidRDefault="00EF6FDA" w:rsidP="000F20F6">
      <w:pPr>
        <w:pStyle w:val="SASRBullet"/>
        <w:rPr>
          <w:color w:val="4F81BD" w:themeColor="accent1"/>
        </w:rPr>
      </w:pPr>
      <w:r w:rsidRPr="000F20F6">
        <w:rPr>
          <w:color w:val="4F81BD" w:themeColor="accent1"/>
        </w:rPr>
        <w:t>When Edna states</w:t>
      </w:r>
      <w:r w:rsidR="007E4B39" w:rsidRPr="000F20F6">
        <w:rPr>
          <w:color w:val="4F81BD" w:themeColor="accent1"/>
        </w:rPr>
        <w:t>,</w:t>
      </w:r>
      <w:r w:rsidRPr="000F20F6">
        <w:rPr>
          <w:color w:val="4F81BD" w:themeColor="accent1"/>
        </w:rPr>
        <w:t xml:space="preserve"> “</w:t>
      </w:r>
      <w:r w:rsidR="005173FA" w:rsidRPr="000F20F6">
        <w:rPr>
          <w:color w:val="4F81BD" w:themeColor="accent1"/>
        </w:rPr>
        <w:t>‘</w:t>
      </w:r>
      <w:r w:rsidRPr="000F20F6">
        <w:rPr>
          <w:color w:val="4F81BD" w:themeColor="accent1"/>
        </w:rPr>
        <w:t>I give myself where I choose</w:t>
      </w:r>
      <w:r w:rsidR="007E4B39" w:rsidRPr="000F20F6">
        <w:rPr>
          <w:color w:val="4F81BD" w:themeColor="accent1"/>
        </w:rPr>
        <w:t>,</w:t>
      </w:r>
      <w:r w:rsidR="005173FA" w:rsidRPr="000F20F6">
        <w:rPr>
          <w:color w:val="4F81BD" w:themeColor="accent1"/>
        </w:rPr>
        <w:t>’</w:t>
      </w:r>
      <w:r w:rsidRPr="000F20F6">
        <w:rPr>
          <w:color w:val="4F81BD" w:themeColor="accent1"/>
        </w:rPr>
        <w:t>” she respond</w:t>
      </w:r>
      <w:r w:rsidR="003F72CE" w:rsidRPr="000F20F6">
        <w:rPr>
          <w:color w:val="4F81BD" w:themeColor="accent1"/>
        </w:rPr>
        <w:t>s</w:t>
      </w:r>
      <w:r w:rsidRPr="000F20F6">
        <w:rPr>
          <w:color w:val="4F81BD" w:themeColor="accent1"/>
        </w:rPr>
        <w:t xml:space="preserve"> to Robert’s statements about wishing Mr. Pontellier would “</w:t>
      </w:r>
      <w:r w:rsidR="005173FA" w:rsidRPr="000F20F6">
        <w:rPr>
          <w:color w:val="4F81BD" w:themeColor="accent1"/>
        </w:rPr>
        <w:t>‘</w:t>
      </w:r>
      <w:r w:rsidRPr="000F20F6">
        <w:rPr>
          <w:color w:val="4F81BD" w:themeColor="accent1"/>
        </w:rPr>
        <w:t>free</w:t>
      </w:r>
      <w:r w:rsidR="005173FA" w:rsidRPr="000F20F6">
        <w:rPr>
          <w:color w:val="4F81BD" w:themeColor="accent1"/>
        </w:rPr>
        <w:t>’</w:t>
      </w:r>
      <w:r w:rsidRPr="000F20F6">
        <w:rPr>
          <w:color w:val="4F81BD" w:themeColor="accent1"/>
        </w:rPr>
        <w:t>” Edna</w:t>
      </w:r>
      <w:r w:rsidR="005173FA" w:rsidRPr="000F20F6">
        <w:rPr>
          <w:color w:val="4F81BD" w:themeColor="accent1"/>
        </w:rPr>
        <w:t xml:space="preserve"> (p. 119)</w:t>
      </w:r>
      <w:r w:rsidR="003F72CE" w:rsidRPr="000F20F6">
        <w:rPr>
          <w:color w:val="4F81BD" w:themeColor="accent1"/>
        </w:rPr>
        <w:t>. Edna tries</w:t>
      </w:r>
      <w:r w:rsidRPr="000F20F6">
        <w:rPr>
          <w:color w:val="4F81BD" w:themeColor="accent1"/>
        </w:rPr>
        <w:t xml:space="preserve"> to get Robert to understand she has the power to free herself. </w:t>
      </w:r>
      <w:r w:rsidR="00E04E9B" w:rsidRPr="000F20F6">
        <w:rPr>
          <w:color w:val="4F81BD" w:themeColor="accent1"/>
        </w:rPr>
        <w:t xml:space="preserve">This statement seems more in line with Edna’s desire for </w:t>
      </w:r>
      <w:r w:rsidR="003D48D4" w:rsidRPr="000F20F6">
        <w:rPr>
          <w:color w:val="4F81BD" w:themeColor="accent1"/>
        </w:rPr>
        <w:t>freedom</w:t>
      </w:r>
      <w:r w:rsidR="00342700" w:rsidRPr="000F20F6">
        <w:rPr>
          <w:color w:val="4F81BD" w:themeColor="accent1"/>
        </w:rPr>
        <w:t xml:space="preserve"> and self-awareness without the constraints of societal expectations</w:t>
      </w:r>
      <w:r w:rsidR="003D48D4" w:rsidRPr="000F20F6">
        <w:rPr>
          <w:color w:val="4F81BD" w:themeColor="accent1"/>
        </w:rPr>
        <w:t>.</w:t>
      </w:r>
    </w:p>
    <w:p w14:paraId="42C15742" w14:textId="1EB02D94" w:rsidR="003A11DE" w:rsidRPr="000F20F6" w:rsidRDefault="00EF6FDA" w:rsidP="000F20F6">
      <w:pPr>
        <w:pStyle w:val="SASRBullet"/>
        <w:rPr>
          <w:color w:val="4F81BD" w:themeColor="accent1"/>
        </w:rPr>
      </w:pPr>
      <w:r w:rsidRPr="000F20F6">
        <w:rPr>
          <w:color w:val="4F81BD" w:themeColor="accent1"/>
        </w:rPr>
        <w:t>When Edna states</w:t>
      </w:r>
      <w:r w:rsidR="005173FA" w:rsidRPr="000F20F6">
        <w:rPr>
          <w:color w:val="4F81BD" w:themeColor="accent1"/>
        </w:rPr>
        <w:t>,</w:t>
      </w:r>
      <w:r w:rsidRPr="000F20F6">
        <w:rPr>
          <w:color w:val="4F81BD" w:themeColor="accent1"/>
        </w:rPr>
        <w:t xml:space="preserve"> “</w:t>
      </w:r>
      <w:r w:rsidR="00BE6CE7" w:rsidRPr="000F20F6">
        <w:rPr>
          <w:color w:val="4F81BD" w:themeColor="accent1"/>
        </w:rPr>
        <w:t>‘I</w:t>
      </w:r>
      <w:r w:rsidRPr="000F20F6">
        <w:rPr>
          <w:color w:val="4F81BD" w:themeColor="accent1"/>
        </w:rPr>
        <w:t>t was you who awoke me last summer</w:t>
      </w:r>
      <w:r w:rsidR="00BE6CE7" w:rsidRPr="000F20F6">
        <w:rPr>
          <w:color w:val="4F81BD" w:themeColor="accent1"/>
        </w:rPr>
        <w:t>,’</w:t>
      </w:r>
      <w:r w:rsidRPr="000F20F6">
        <w:rPr>
          <w:color w:val="4F81BD" w:themeColor="accent1"/>
        </w:rPr>
        <w:t>” it is during a private moment of intimacy between Edna and Robert</w:t>
      </w:r>
      <w:r w:rsidR="000173F7" w:rsidRPr="000F20F6">
        <w:rPr>
          <w:color w:val="4F81BD" w:themeColor="accent1"/>
        </w:rPr>
        <w:t xml:space="preserve"> in which</w:t>
      </w:r>
      <w:r w:rsidR="003F72CE" w:rsidRPr="000F20F6">
        <w:rPr>
          <w:color w:val="4F81BD" w:themeColor="accent1"/>
        </w:rPr>
        <w:t xml:space="preserve"> she tries</w:t>
      </w:r>
      <w:r w:rsidRPr="000F20F6">
        <w:rPr>
          <w:color w:val="4F81BD" w:themeColor="accent1"/>
        </w:rPr>
        <w:t xml:space="preserve"> to express her love for Robert</w:t>
      </w:r>
      <w:r w:rsidR="00BE6CE7" w:rsidRPr="000F20F6">
        <w:rPr>
          <w:color w:val="4F81BD" w:themeColor="accent1"/>
        </w:rPr>
        <w:t xml:space="preserve"> </w:t>
      </w:r>
      <w:r w:rsidR="005173FA" w:rsidRPr="000F20F6">
        <w:rPr>
          <w:color w:val="4F81BD" w:themeColor="accent1"/>
        </w:rPr>
        <w:br/>
      </w:r>
      <w:r w:rsidR="00BE6CE7" w:rsidRPr="000F20F6">
        <w:rPr>
          <w:color w:val="4F81BD" w:themeColor="accent1"/>
        </w:rPr>
        <w:t>(p. 120)</w:t>
      </w:r>
      <w:r w:rsidRPr="000F20F6">
        <w:rPr>
          <w:color w:val="4F81BD" w:themeColor="accent1"/>
        </w:rPr>
        <w:t xml:space="preserve">. </w:t>
      </w:r>
      <w:r w:rsidR="00E04E9B" w:rsidRPr="000F20F6">
        <w:rPr>
          <w:color w:val="4F81BD" w:themeColor="accent1"/>
        </w:rPr>
        <w:t>This</w:t>
      </w:r>
      <w:r w:rsidRPr="000F20F6">
        <w:rPr>
          <w:color w:val="4F81BD" w:themeColor="accent1"/>
        </w:rPr>
        <w:t xml:space="preserve"> statement </w:t>
      </w:r>
      <w:r w:rsidR="00E04E9B" w:rsidRPr="000F20F6">
        <w:rPr>
          <w:color w:val="4F81BD" w:themeColor="accent1"/>
        </w:rPr>
        <w:t>represents</w:t>
      </w:r>
      <w:r w:rsidRPr="000F20F6">
        <w:rPr>
          <w:color w:val="4F81BD" w:themeColor="accent1"/>
        </w:rPr>
        <w:t xml:space="preserve"> Edna’s decision to “</w:t>
      </w:r>
      <w:r w:rsidR="00BE6CE7" w:rsidRPr="000F20F6">
        <w:rPr>
          <w:color w:val="4F81BD" w:themeColor="accent1"/>
        </w:rPr>
        <w:t>‘</w:t>
      </w:r>
      <w:r w:rsidRPr="000F20F6">
        <w:rPr>
          <w:color w:val="4F81BD" w:themeColor="accent1"/>
        </w:rPr>
        <w:t>give [her]self</w:t>
      </w:r>
      <w:r w:rsidR="00BE6CE7" w:rsidRPr="000F20F6">
        <w:rPr>
          <w:color w:val="4F81BD" w:themeColor="accent1"/>
        </w:rPr>
        <w:t>’</w:t>
      </w:r>
      <w:r w:rsidRPr="000F20F6">
        <w:rPr>
          <w:color w:val="4F81BD" w:themeColor="accent1"/>
        </w:rPr>
        <w:t>” to Robert</w:t>
      </w:r>
      <w:r w:rsidR="00CB0B06" w:rsidRPr="000F20F6">
        <w:rPr>
          <w:color w:val="4F81BD" w:themeColor="accent1"/>
        </w:rPr>
        <w:t xml:space="preserve">, </w:t>
      </w:r>
      <w:r w:rsidR="00CA11D8" w:rsidRPr="000F20F6">
        <w:rPr>
          <w:color w:val="4F81BD" w:themeColor="accent1"/>
        </w:rPr>
        <w:t>even though for</w:t>
      </w:r>
      <w:r w:rsidR="00CB0B06" w:rsidRPr="000F20F6">
        <w:rPr>
          <w:color w:val="4F81BD" w:themeColor="accent1"/>
        </w:rPr>
        <w:t xml:space="preserve"> Edna to </w:t>
      </w:r>
      <w:r w:rsidR="00CA11D8" w:rsidRPr="000F20F6">
        <w:rPr>
          <w:color w:val="4F81BD" w:themeColor="accent1"/>
        </w:rPr>
        <w:t>marry another man</w:t>
      </w:r>
      <w:r w:rsidR="00CB0B06" w:rsidRPr="000F20F6">
        <w:rPr>
          <w:color w:val="4F81BD" w:themeColor="accent1"/>
        </w:rPr>
        <w:t xml:space="preserve"> does not resolve her desire for freedom</w:t>
      </w:r>
      <w:r w:rsidR="00BE6CE7" w:rsidRPr="000F20F6">
        <w:rPr>
          <w:color w:val="4F81BD" w:themeColor="accent1"/>
        </w:rPr>
        <w:t xml:space="preserve"> (p. 119)</w:t>
      </w:r>
      <w:r w:rsidR="00CB0B06" w:rsidRPr="000F20F6">
        <w:rPr>
          <w:color w:val="4F81BD" w:themeColor="accent1"/>
        </w:rPr>
        <w:t>.</w:t>
      </w:r>
    </w:p>
    <w:p w14:paraId="5ACE0D6D" w14:textId="0FE6DA56" w:rsidR="00D87A1A" w:rsidRDefault="00D87A1A" w:rsidP="00444791">
      <w:pPr>
        <w:pStyle w:val="TA"/>
      </w:pPr>
      <w:r>
        <w:t xml:space="preserve">Circulate </w:t>
      </w:r>
      <w:r w:rsidR="00BE6CE7">
        <w:t>to provide support during small-</w:t>
      </w:r>
      <w:r>
        <w:t>group discussion.</w:t>
      </w:r>
    </w:p>
    <w:p w14:paraId="0944122A" w14:textId="62F1F778" w:rsidR="008B71AF" w:rsidRDefault="007E4B39" w:rsidP="00444791">
      <w:pPr>
        <w:pStyle w:val="TA"/>
      </w:pPr>
      <w:r>
        <w:lastRenderedPageBreak/>
        <w:t>Lead a brief</w:t>
      </w:r>
      <w:r w:rsidR="008B71AF">
        <w:t xml:space="preserve"> whole-class discussion of student responses.</w:t>
      </w:r>
    </w:p>
    <w:p w14:paraId="3E7429CA" w14:textId="4F7DFCF0" w:rsidR="00DE3AE7" w:rsidRDefault="00DE3AE7" w:rsidP="007017EB">
      <w:pPr>
        <w:pStyle w:val="LearningSequenceHeader"/>
      </w:pPr>
      <w:r>
        <w:t xml:space="preserve">Activity 4: </w:t>
      </w:r>
      <w:r w:rsidR="003451DE">
        <w:t xml:space="preserve">Fishbowl </w:t>
      </w:r>
      <w:r>
        <w:t>Discussion</w:t>
      </w:r>
      <w:r>
        <w:tab/>
      </w:r>
      <w:r w:rsidR="00A05A7B">
        <w:t>50</w:t>
      </w:r>
      <w:r>
        <w:t>%</w:t>
      </w:r>
    </w:p>
    <w:p w14:paraId="0A1510E2" w14:textId="57841F8E" w:rsidR="003451DE" w:rsidRDefault="003451DE">
      <w:pPr>
        <w:pStyle w:val="TA"/>
      </w:pPr>
      <w:r>
        <w:t>Provide students with the lesson assessment prompt:</w:t>
      </w:r>
    </w:p>
    <w:p w14:paraId="71E3E58C" w14:textId="21E4A345" w:rsidR="00685396" w:rsidRDefault="00685396" w:rsidP="00685396">
      <w:pPr>
        <w:pStyle w:val="Q"/>
      </w:pPr>
      <w:r>
        <w:t>How do central ideas that have been developed over the course of the text</w:t>
      </w:r>
      <w:r w:rsidDel="009A5F3D">
        <w:t xml:space="preserve"> </w:t>
      </w:r>
      <w:r>
        <w:t xml:space="preserve">interact and build on one another in </w:t>
      </w:r>
      <w:r w:rsidR="00E15DBA">
        <w:t>this excerpt</w:t>
      </w:r>
      <w:r>
        <w:t>?</w:t>
      </w:r>
    </w:p>
    <w:p w14:paraId="5EDA1BA1" w14:textId="3D0B3B91" w:rsidR="003451DE" w:rsidRDefault="003451DE" w:rsidP="0016636D">
      <w:pPr>
        <w:pStyle w:val="IN"/>
      </w:pPr>
      <w:r w:rsidRPr="003451DE">
        <w:t>Display the prompt for students to see, or provide the prompt in hard copy.</w:t>
      </w:r>
    </w:p>
    <w:p w14:paraId="31A29C3C" w14:textId="416C1CE9" w:rsidR="00E758C6" w:rsidRPr="00E758C6" w:rsidRDefault="00805CBF">
      <w:pPr>
        <w:pStyle w:val="TA"/>
      </w:pPr>
      <w:r>
        <w:t>Transition</w:t>
      </w:r>
      <w:r w:rsidR="00E758C6">
        <w:t xml:space="preserve"> the class into two equal groups </w:t>
      </w:r>
      <w:r w:rsidR="00E86DAE">
        <w:t>by</w:t>
      </w:r>
      <w:r w:rsidR="00E758C6">
        <w:t xml:space="preserve"> form</w:t>
      </w:r>
      <w:r w:rsidR="00E86DAE">
        <w:t>ing</w:t>
      </w:r>
      <w:r w:rsidR="00E758C6">
        <w:t xml:space="preserve"> two circles</w:t>
      </w:r>
      <w:r w:rsidR="00E15DBA">
        <w:t xml:space="preserve">: </w:t>
      </w:r>
      <w:r w:rsidR="00E758C6">
        <w:t>one inner</w:t>
      </w:r>
      <w:r w:rsidR="001A547C">
        <w:t xml:space="preserve"> circle</w:t>
      </w:r>
      <w:r w:rsidR="00E758C6">
        <w:t xml:space="preserve"> and one outer</w:t>
      </w:r>
      <w:r w:rsidR="001A547C">
        <w:t xml:space="preserve"> circle</w:t>
      </w:r>
      <w:r w:rsidR="00E758C6">
        <w:t xml:space="preserve">. Explain to students </w:t>
      </w:r>
      <w:r w:rsidR="00E15DBA">
        <w:t xml:space="preserve">how the fishbowl discussion works: </w:t>
      </w:r>
      <w:r w:rsidR="00E758C6">
        <w:t xml:space="preserve">the inner circle </w:t>
      </w:r>
      <w:r w:rsidR="007E4B39">
        <w:t>is</w:t>
      </w:r>
      <w:r w:rsidR="00E758C6">
        <w:t xml:space="preserve"> the discussion group, while the outer </w:t>
      </w:r>
      <w:r w:rsidR="00A70006">
        <w:t>circle</w:t>
      </w:r>
      <w:r w:rsidR="00E758C6">
        <w:t xml:space="preserve"> listen</w:t>
      </w:r>
      <w:r w:rsidR="007E4B39">
        <w:t>s</w:t>
      </w:r>
      <w:r w:rsidR="00E758C6">
        <w:t xml:space="preserve"> and take</w:t>
      </w:r>
      <w:r w:rsidR="007E4B39">
        <w:t>s</w:t>
      </w:r>
      <w:r w:rsidR="00E758C6">
        <w:t xml:space="preserve"> notes on the inner </w:t>
      </w:r>
      <w:r w:rsidR="00E86DAE">
        <w:t>group</w:t>
      </w:r>
      <w:r w:rsidR="00E758C6">
        <w:t xml:space="preserve">’s discussion. </w:t>
      </w:r>
      <w:r w:rsidR="00E86DAE">
        <w:t>Following the first round of discussion</w:t>
      </w:r>
      <w:r w:rsidR="00E758C6">
        <w:t>, the groups switch places, and the process repeat</w:t>
      </w:r>
      <w:r w:rsidR="00E15DBA">
        <w:t>s</w:t>
      </w:r>
      <w:r w:rsidR="00E758C6">
        <w:t xml:space="preserve">. </w:t>
      </w:r>
      <w:r w:rsidR="003451DE">
        <w:t>Inform students that this</w:t>
      </w:r>
      <w:r w:rsidR="00E86DAE">
        <w:t xml:space="preserve"> fishbowl</w:t>
      </w:r>
      <w:r w:rsidR="003451DE">
        <w:t xml:space="preserve"> discussion comprises their lesson assessment.</w:t>
      </w:r>
    </w:p>
    <w:p w14:paraId="578BFE62" w14:textId="2B1477FE" w:rsidR="003F72CE" w:rsidRDefault="003F72CE" w:rsidP="003F72CE">
      <w:pPr>
        <w:pStyle w:val="IN"/>
      </w:pPr>
      <w:r>
        <w:t>Consider reminding students of their previo</w:t>
      </w:r>
      <w:r w:rsidR="00010910">
        <w:t>us work with SL.11-12.1.a, as</w:t>
      </w:r>
      <w:r>
        <w:t xml:space="preserve"> this discussion requires that students have come to class having read the material and asks them to explicitly draw on evidence from the text to support their discussion.</w:t>
      </w:r>
    </w:p>
    <w:p w14:paraId="30AAE3E6" w14:textId="43133CE3" w:rsidR="003F72CE" w:rsidRDefault="003F72CE" w:rsidP="003F72CE">
      <w:pPr>
        <w:pStyle w:val="IN"/>
      </w:pPr>
      <w:r>
        <w:t>Consider reminding students of their previo</w:t>
      </w:r>
      <w:r w:rsidR="00010910">
        <w:t>us work with SL.11-12.1.c, as</w:t>
      </w:r>
      <w:r>
        <w:t xml:space="preserve"> this discussion requires that students pose and respond to questions, and qualify or justify their own points of agreement and disagreement with other students.</w:t>
      </w:r>
    </w:p>
    <w:p w14:paraId="4FFA7CA1" w14:textId="13AF8A89" w:rsidR="003F72CE" w:rsidRDefault="003F72CE" w:rsidP="003F72CE">
      <w:pPr>
        <w:pStyle w:val="IN"/>
      </w:pPr>
      <w:r>
        <w:t>Consider reminding students of their previo</w:t>
      </w:r>
      <w:r w:rsidR="00010910">
        <w:t>us work with SL.11-12.1.d, as</w:t>
      </w:r>
      <w:r>
        <w:t xml:space="preserve"> this discussion requires that students seek to understand and respond thoughtfully to diverse perspectives in order to deepen the investigation of their position and observations.</w:t>
      </w:r>
    </w:p>
    <w:p w14:paraId="5B73D205" w14:textId="63EB0CF0" w:rsidR="00A70006" w:rsidRDefault="00A70006" w:rsidP="004825D8">
      <w:pPr>
        <w:pStyle w:val="TA"/>
      </w:pPr>
      <w:r>
        <w:t xml:space="preserve">Instruct students to use the relevant portions of the </w:t>
      </w:r>
      <w:r w:rsidR="007C19BC">
        <w:t xml:space="preserve">11.4 </w:t>
      </w:r>
      <w:r>
        <w:t>Speaking and Listening Rubric and Checklist to guide their discussion.</w:t>
      </w:r>
      <w:r w:rsidR="00342700">
        <w:t xml:space="preserve"> Remind students they will be self-assessing their discussions after the </w:t>
      </w:r>
      <w:r w:rsidR="008927B2">
        <w:t>f</w:t>
      </w:r>
      <w:r w:rsidR="00342700">
        <w:t>ishbowl discussion.</w:t>
      </w:r>
    </w:p>
    <w:p w14:paraId="4C5EBF75" w14:textId="79C7C47F" w:rsidR="003451DE" w:rsidRDefault="00AE46A6" w:rsidP="0016636D">
      <w:pPr>
        <w:pStyle w:val="IN"/>
      </w:pPr>
      <w:r>
        <w:t>I</w:t>
      </w:r>
      <w:r w:rsidR="003451DE">
        <w:t>f necessary</w:t>
      </w:r>
      <w:r w:rsidR="0079253D">
        <w:t>,</w:t>
      </w:r>
      <w:r w:rsidR="003451DE">
        <w:t xml:space="preserve"> consider reviewing the protocols and instructions for this activity</w:t>
      </w:r>
      <w:r w:rsidR="007E4B39">
        <w:t>.</w:t>
      </w:r>
      <w:r w:rsidR="003451DE">
        <w:t xml:space="preserve"> </w:t>
      </w:r>
      <w:r w:rsidR="007E4B39">
        <w:t>Explain</w:t>
      </w:r>
      <w:r w:rsidR="003451DE" w:rsidRPr="003451DE">
        <w:t xml:space="preserve"> that while in the outer circle, </w:t>
      </w:r>
      <w:r w:rsidR="007E4B39">
        <w:t xml:space="preserve">students </w:t>
      </w:r>
      <w:r w:rsidR="003451DE" w:rsidRPr="003451DE">
        <w:t xml:space="preserve">should take notes about when someone </w:t>
      </w:r>
      <w:r w:rsidR="00F10E11">
        <w:t>makes an especially clear point,</w:t>
      </w:r>
      <w:r w:rsidR="003451DE" w:rsidRPr="003451DE">
        <w:t xml:space="preserve"> </w:t>
      </w:r>
      <w:r w:rsidR="00944AC9">
        <w:t>supports</w:t>
      </w:r>
      <w:r w:rsidR="003451DE" w:rsidRPr="003451DE">
        <w:t xml:space="preserve"> </w:t>
      </w:r>
      <w:r>
        <w:t>his or her</w:t>
      </w:r>
      <w:r w:rsidR="00F10E11">
        <w:t xml:space="preserve"> point with strong evidence,</w:t>
      </w:r>
      <w:r w:rsidR="003451DE" w:rsidRPr="003451DE">
        <w:t xml:space="preserve"> responds thoughtfully to someone else’s point of view</w:t>
      </w:r>
      <w:r w:rsidR="00F10E11">
        <w:t>, or</w:t>
      </w:r>
      <w:r w:rsidR="003451DE" w:rsidRPr="003451DE">
        <w:t xml:space="preserve"> actively incorporates others into the discussion. Students should also make note of</w:t>
      </w:r>
      <w:r>
        <w:t xml:space="preserve"> how the use of</w:t>
      </w:r>
      <w:r w:rsidR="003451DE" w:rsidRPr="003451DE">
        <w:t xml:space="preserve"> any of these </w:t>
      </w:r>
      <w:r w:rsidR="00C1682C">
        <w:t>skills</w:t>
      </w:r>
      <w:r w:rsidR="003451DE" w:rsidRPr="003451DE">
        <w:t xml:space="preserve"> could be </w:t>
      </w:r>
      <w:r w:rsidR="00C1682C">
        <w:t>improved</w:t>
      </w:r>
      <w:r w:rsidR="003451DE" w:rsidRPr="003451DE">
        <w:t xml:space="preserve">. </w:t>
      </w:r>
      <w:r w:rsidR="000F0186">
        <w:t>Students</w:t>
      </w:r>
      <w:r w:rsidR="003451DE" w:rsidRPr="003451DE">
        <w:t xml:space="preserve"> share these notes with the inner circle after the </w:t>
      </w:r>
      <w:r w:rsidR="000F0186">
        <w:t>5</w:t>
      </w:r>
      <w:r w:rsidR="007E4B39">
        <w:t>-</w:t>
      </w:r>
      <w:r w:rsidR="003451DE" w:rsidRPr="003451DE">
        <w:t>minute discussion.</w:t>
      </w:r>
    </w:p>
    <w:p w14:paraId="1442A00B" w14:textId="55752A2B" w:rsidR="003451DE" w:rsidRDefault="003451DE" w:rsidP="0016636D">
      <w:pPr>
        <w:pStyle w:val="SA"/>
      </w:pPr>
      <w:r>
        <w:t>Students in the inner circle begin the discussion</w:t>
      </w:r>
      <w:r w:rsidR="00685396">
        <w:t>,</w:t>
      </w:r>
      <w:r w:rsidR="00A12180">
        <w:t xml:space="preserve"> posing questions and</w:t>
      </w:r>
      <w:r w:rsidR="00685396">
        <w:t xml:space="preserve"> </w:t>
      </w:r>
      <w:r>
        <w:t>using evidence to support their answers. Students in the outer circle take notes to share in the second half of the discussion.</w:t>
      </w:r>
    </w:p>
    <w:p w14:paraId="1A1249AA" w14:textId="1C023CB1" w:rsidR="00B211ED" w:rsidRDefault="00592B34" w:rsidP="00592B34">
      <w:pPr>
        <w:pStyle w:val="IN"/>
      </w:pPr>
      <w:r w:rsidRPr="007B6C21">
        <w:rPr>
          <w:b/>
        </w:rPr>
        <w:lastRenderedPageBreak/>
        <w:t>Differentiation Consideration:</w:t>
      </w:r>
      <w:r w:rsidRPr="00B211ED">
        <w:t xml:space="preserve"> </w:t>
      </w:r>
      <w:r w:rsidR="003451DE">
        <w:t xml:space="preserve">If students </w:t>
      </w:r>
      <w:r>
        <w:t>could</w:t>
      </w:r>
      <w:r w:rsidR="003451DE">
        <w:t xml:space="preserve"> benefit from more support</w:t>
      </w:r>
      <w:r>
        <w:t xml:space="preserve"> during discussion</w:t>
      </w:r>
      <w:r w:rsidR="003451DE">
        <w:t>, consider calling on students, posing direct questions, and facilitating dialogue.</w:t>
      </w:r>
      <w:r>
        <w:t xml:space="preserve"> Additionally, c</w:t>
      </w:r>
      <w:r w:rsidR="00B211ED" w:rsidRPr="00B211ED">
        <w:t>onsider prov</w:t>
      </w:r>
      <w:r w:rsidR="000173F7">
        <w:t>id</w:t>
      </w:r>
      <w:r w:rsidR="00B211ED" w:rsidRPr="00B211ED">
        <w:t>ing the following scaffolding question to support students’ analysis and discussion:</w:t>
      </w:r>
      <w:r w:rsidR="00C33849" w:rsidRPr="00592B34">
        <w:rPr>
          <w:b/>
        </w:rPr>
        <w:t xml:space="preserve"> </w:t>
      </w:r>
    </w:p>
    <w:p w14:paraId="34AA36C7" w14:textId="68D788EC" w:rsidR="00C33849" w:rsidRDefault="00C84802">
      <w:pPr>
        <w:pStyle w:val="DCwithQ"/>
      </w:pPr>
      <w:r>
        <w:t>How do two or more central ideas develop throughout Edna and Robert’s conversation</w:t>
      </w:r>
      <w:r w:rsidR="00C33849">
        <w:t>?</w:t>
      </w:r>
    </w:p>
    <w:p w14:paraId="01044797" w14:textId="77777777" w:rsidR="00C33849" w:rsidRDefault="00C33849" w:rsidP="00C33849">
      <w:pPr>
        <w:pStyle w:val="DCwithSR"/>
      </w:pPr>
      <w:r>
        <w:t>Student responses may include:</w:t>
      </w:r>
    </w:p>
    <w:p w14:paraId="1C3B106C" w14:textId="155F4389" w:rsidR="00C33849" w:rsidRPr="000F20F6" w:rsidRDefault="00C33849" w:rsidP="000F20F6">
      <w:pPr>
        <w:pStyle w:val="SASRBullet"/>
        <w:rPr>
          <w:color w:val="4F81BD" w:themeColor="accent1"/>
        </w:rPr>
      </w:pPr>
      <w:r w:rsidRPr="000F20F6">
        <w:rPr>
          <w:color w:val="4F81BD" w:themeColor="accent1"/>
        </w:rPr>
        <w:t>Edna and Robert’s conversation</w:t>
      </w:r>
      <w:r w:rsidR="00C84802" w:rsidRPr="000F20F6">
        <w:rPr>
          <w:color w:val="4F81BD" w:themeColor="accent1"/>
        </w:rPr>
        <w:t xml:space="preserve"> develops the central idea of sense of self</w:t>
      </w:r>
      <w:r w:rsidRPr="000F20F6">
        <w:rPr>
          <w:color w:val="4F81BD" w:themeColor="accent1"/>
        </w:rPr>
        <w:t>, as Edna asserts her self-possession, because she is “</w:t>
      </w:r>
      <w:r w:rsidR="005173FA" w:rsidRPr="000F20F6">
        <w:rPr>
          <w:color w:val="4F81BD" w:themeColor="accent1"/>
        </w:rPr>
        <w:t>‘</w:t>
      </w:r>
      <w:r w:rsidRPr="000F20F6">
        <w:rPr>
          <w:color w:val="4F81BD" w:themeColor="accent1"/>
        </w:rPr>
        <w:t>no longer one of Mr. Pontellier’s possessions</w:t>
      </w:r>
      <w:r w:rsidR="005173FA" w:rsidRPr="000F20F6">
        <w:rPr>
          <w:color w:val="4F81BD" w:themeColor="accent1"/>
        </w:rPr>
        <w:t>’</w:t>
      </w:r>
      <w:r w:rsidRPr="000F20F6">
        <w:rPr>
          <w:color w:val="4F81BD" w:themeColor="accent1"/>
        </w:rPr>
        <w:t>” (p. 119). Edna maintains that she is no longer an object to be passed between men, as she “</w:t>
      </w:r>
      <w:r w:rsidR="00E26811" w:rsidRPr="000F20F6">
        <w:rPr>
          <w:color w:val="4F81BD" w:themeColor="accent1"/>
        </w:rPr>
        <w:t>‘</w:t>
      </w:r>
      <w:r w:rsidRPr="000F20F6">
        <w:rPr>
          <w:color w:val="4F81BD" w:themeColor="accent1"/>
        </w:rPr>
        <w:t>give[s] [her]self where [she] choose[s]</w:t>
      </w:r>
      <w:r w:rsidR="00E26811" w:rsidRPr="000F20F6">
        <w:rPr>
          <w:color w:val="4F81BD" w:themeColor="accent1"/>
        </w:rPr>
        <w:t>’</w:t>
      </w:r>
      <w:r w:rsidRPr="000F20F6">
        <w:rPr>
          <w:color w:val="4F81BD" w:themeColor="accent1"/>
        </w:rPr>
        <w:t xml:space="preserve">” (p. 119). </w:t>
      </w:r>
    </w:p>
    <w:p w14:paraId="20F1CB4A" w14:textId="1619F54D" w:rsidR="00C33849" w:rsidRPr="000F20F6" w:rsidRDefault="00C84802" w:rsidP="000F20F6">
      <w:pPr>
        <w:pStyle w:val="SASRBullet"/>
        <w:rPr>
          <w:color w:val="4F81BD" w:themeColor="accent1"/>
        </w:rPr>
      </w:pPr>
      <w:r w:rsidRPr="000F20F6">
        <w:rPr>
          <w:color w:val="4F81BD" w:themeColor="accent1"/>
        </w:rPr>
        <w:t xml:space="preserve">Edna and Robert’s conversation develops the central idea of </w:t>
      </w:r>
      <w:r w:rsidR="00C33849" w:rsidRPr="000F20F6">
        <w:rPr>
          <w:color w:val="4F81BD" w:themeColor="accent1"/>
        </w:rPr>
        <w:t>societal expectations</w:t>
      </w:r>
      <w:r w:rsidRPr="000F20F6">
        <w:rPr>
          <w:color w:val="4F81BD" w:themeColor="accent1"/>
        </w:rPr>
        <w:t>.</w:t>
      </w:r>
      <w:r w:rsidR="00C33849" w:rsidRPr="000F20F6">
        <w:rPr>
          <w:color w:val="4F81BD" w:themeColor="accent1"/>
        </w:rPr>
        <w:t xml:space="preserve"> Robert reveals </w:t>
      </w:r>
      <w:r w:rsidRPr="000F20F6">
        <w:rPr>
          <w:color w:val="4F81BD" w:themeColor="accent1"/>
        </w:rPr>
        <w:t xml:space="preserve">that </w:t>
      </w:r>
      <w:r w:rsidR="00C33849" w:rsidRPr="000F20F6">
        <w:rPr>
          <w:color w:val="4F81BD" w:themeColor="accent1"/>
        </w:rPr>
        <w:t xml:space="preserve">he desires to make </w:t>
      </w:r>
      <w:r w:rsidRPr="000F20F6">
        <w:rPr>
          <w:color w:val="4F81BD" w:themeColor="accent1"/>
        </w:rPr>
        <w:t>Edna</w:t>
      </w:r>
      <w:r w:rsidR="00C33849" w:rsidRPr="000F20F6">
        <w:rPr>
          <w:color w:val="4F81BD" w:themeColor="accent1"/>
        </w:rPr>
        <w:t xml:space="preserve"> “</w:t>
      </w:r>
      <w:r w:rsidR="00E26811" w:rsidRPr="000F20F6">
        <w:rPr>
          <w:color w:val="4F81BD" w:themeColor="accent1"/>
        </w:rPr>
        <w:t>‘</w:t>
      </w:r>
      <w:r w:rsidR="00C33849" w:rsidRPr="000F20F6">
        <w:rPr>
          <w:color w:val="4F81BD" w:themeColor="accent1"/>
        </w:rPr>
        <w:t>[his] wife</w:t>
      </w:r>
      <w:r w:rsidR="00E26811" w:rsidRPr="000F20F6">
        <w:rPr>
          <w:color w:val="4F81BD" w:themeColor="accent1"/>
        </w:rPr>
        <w:t>’</w:t>
      </w:r>
      <w:r w:rsidR="00C33849" w:rsidRPr="000F20F6">
        <w:rPr>
          <w:color w:val="4F81BD" w:themeColor="accent1"/>
        </w:rPr>
        <w:t>” (p. 119)</w:t>
      </w:r>
      <w:r w:rsidR="00CA11D8" w:rsidRPr="000F20F6">
        <w:rPr>
          <w:color w:val="4F81BD" w:themeColor="accent1"/>
        </w:rPr>
        <w:t>.</w:t>
      </w:r>
      <w:r w:rsidR="00C33849" w:rsidRPr="000F20F6">
        <w:rPr>
          <w:color w:val="4F81BD" w:themeColor="accent1"/>
        </w:rPr>
        <w:t xml:space="preserve"> </w:t>
      </w:r>
      <w:r w:rsidRPr="000F20F6">
        <w:rPr>
          <w:color w:val="4F81BD" w:themeColor="accent1"/>
        </w:rPr>
        <w:t>Robert</w:t>
      </w:r>
      <w:r w:rsidR="00C33849" w:rsidRPr="000F20F6">
        <w:rPr>
          <w:color w:val="4F81BD" w:themeColor="accent1"/>
        </w:rPr>
        <w:t xml:space="preserve"> “</w:t>
      </w:r>
      <w:r w:rsidR="00E26811" w:rsidRPr="000F20F6">
        <w:rPr>
          <w:color w:val="4F81BD" w:themeColor="accent1"/>
        </w:rPr>
        <w:t>‘</w:t>
      </w:r>
      <w:r w:rsidR="00C33849" w:rsidRPr="000F20F6">
        <w:rPr>
          <w:color w:val="4F81BD" w:themeColor="accent1"/>
        </w:rPr>
        <w:t>recall</w:t>
      </w:r>
      <w:r w:rsidR="00E26811" w:rsidRPr="000F20F6">
        <w:rPr>
          <w:color w:val="4F81BD" w:themeColor="accent1"/>
        </w:rPr>
        <w:t>[</w:t>
      </w:r>
      <w:r w:rsidRPr="000F20F6">
        <w:rPr>
          <w:color w:val="4F81BD" w:themeColor="accent1"/>
        </w:rPr>
        <w:t>s]</w:t>
      </w:r>
      <w:r w:rsidR="00C33849" w:rsidRPr="000F20F6">
        <w:rPr>
          <w:color w:val="4F81BD" w:themeColor="accent1"/>
        </w:rPr>
        <w:t xml:space="preserve"> men who had set their wives free</w:t>
      </w:r>
      <w:r w:rsidR="00E26811" w:rsidRPr="000F20F6">
        <w:rPr>
          <w:color w:val="4F81BD" w:themeColor="accent1"/>
        </w:rPr>
        <w:t>,’</w:t>
      </w:r>
      <w:r w:rsidR="00C33849" w:rsidRPr="000F20F6">
        <w:rPr>
          <w:color w:val="4F81BD" w:themeColor="accent1"/>
        </w:rPr>
        <w:t xml:space="preserve">” </w:t>
      </w:r>
      <w:r w:rsidRPr="000F20F6">
        <w:rPr>
          <w:color w:val="4F81BD" w:themeColor="accent1"/>
        </w:rPr>
        <w:t>and wants Edna to be freed from her current marriage to enter into a marriage with him</w:t>
      </w:r>
      <w:r w:rsidR="00C33849" w:rsidRPr="000F20F6">
        <w:rPr>
          <w:color w:val="4F81BD" w:themeColor="accent1"/>
        </w:rPr>
        <w:t xml:space="preserve">. Even though Robert loves Edna, he still believes in the societal expectations </w:t>
      </w:r>
      <w:r w:rsidR="0079253D" w:rsidRPr="000F20F6">
        <w:rPr>
          <w:color w:val="4F81BD" w:themeColor="accent1"/>
        </w:rPr>
        <w:t xml:space="preserve">from which </w:t>
      </w:r>
      <w:r w:rsidR="00C33849" w:rsidRPr="000F20F6">
        <w:rPr>
          <w:color w:val="4F81BD" w:themeColor="accent1"/>
        </w:rPr>
        <w:t>Edna is trying to break free</w:t>
      </w:r>
      <w:r w:rsidR="00E26811" w:rsidRPr="000F20F6">
        <w:rPr>
          <w:color w:val="4F81BD" w:themeColor="accent1"/>
        </w:rPr>
        <w:t xml:space="preserve"> (p. 119)</w:t>
      </w:r>
      <w:r w:rsidR="00C33849" w:rsidRPr="000F20F6">
        <w:rPr>
          <w:color w:val="4F81BD" w:themeColor="accent1"/>
        </w:rPr>
        <w:t>.</w:t>
      </w:r>
    </w:p>
    <w:p w14:paraId="0BFD45F9" w14:textId="68EA0E2B" w:rsidR="003451DE" w:rsidRDefault="003451DE" w:rsidP="006F3685">
      <w:pPr>
        <w:pStyle w:val="TA"/>
      </w:pPr>
      <w:r>
        <w:t>Instruct students in the outer circle to share at least one question or response to a question from a student in the inner circle</w:t>
      </w:r>
      <w:r w:rsidR="0029609C">
        <w:t>,</w:t>
      </w:r>
      <w:r>
        <w:t xml:space="preserve"> </w:t>
      </w:r>
      <w:r w:rsidR="0029609C">
        <w:t>and share</w:t>
      </w:r>
      <w:r>
        <w:t xml:space="preserve"> something new they learned as a result of the discussion. Ask students to note the strong points of the discussion and where </w:t>
      </w:r>
      <w:r w:rsidR="000173F7">
        <w:t xml:space="preserve">the discussion </w:t>
      </w:r>
      <w:r>
        <w:t>could have been stronger.</w:t>
      </w:r>
    </w:p>
    <w:p w14:paraId="55B18B01" w14:textId="760E6F1C" w:rsidR="003451DE" w:rsidRDefault="003451DE" w:rsidP="0016636D">
      <w:pPr>
        <w:pStyle w:val="SA"/>
      </w:pPr>
      <w:r>
        <w:t xml:space="preserve">Students in the outer circle share one question or response as well as one </w:t>
      </w:r>
      <w:r w:rsidR="0071191E">
        <w:t>idea</w:t>
      </w:r>
      <w:r>
        <w:t xml:space="preserve"> they learned as a result of the discussion. Students in the inner circle listen.</w:t>
      </w:r>
    </w:p>
    <w:p w14:paraId="56E0247A" w14:textId="3BC42877" w:rsidR="003A7196" w:rsidRDefault="003451DE" w:rsidP="00F0710F">
      <w:pPr>
        <w:pStyle w:val="TA"/>
      </w:pPr>
      <w:r>
        <w:t xml:space="preserve">Repeat this activity, </w:t>
      </w:r>
      <w:r w:rsidR="0094744B">
        <w:t xml:space="preserve">moving students from </w:t>
      </w:r>
      <w:r>
        <w:t>the outer circle to the inner circle</w:t>
      </w:r>
      <w:r w:rsidR="003A7196">
        <w:t>.</w:t>
      </w:r>
    </w:p>
    <w:p w14:paraId="6AB3EFC9" w14:textId="762E8233" w:rsidR="003451DE" w:rsidRDefault="003451DE">
      <w:pPr>
        <w:pStyle w:val="SA"/>
      </w:pPr>
      <w:r>
        <w:t>Student groups switch places and repeat the fishbowl discussion process.</w:t>
      </w:r>
    </w:p>
    <w:p w14:paraId="7B35079C" w14:textId="275EBF25" w:rsidR="009D2C62" w:rsidRDefault="009D2C62" w:rsidP="0016636D">
      <w:pPr>
        <w:pStyle w:val="SR"/>
      </w:pPr>
      <w:r>
        <w:t>See the High Performance Response at the beginning of this lesson.</w:t>
      </w:r>
    </w:p>
    <w:p w14:paraId="6A12C3F5" w14:textId="77777777" w:rsidR="004211B9" w:rsidRDefault="004211B9" w:rsidP="00F0710F">
      <w:pPr>
        <w:pStyle w:val="BR"/>
      </w:pPr>
    </w:p>
    <w:p w14:paraId="142D8CA9" w14:textId="083B2BEA" w:rsidR="004211B9" w:rsidRDefault="004211B9" w:rsidP="00F0710F">
      <w:pPr>
        <w:pStyle w:val="TA"/>
      </w:pPr>
      <w:r>
        <w:t>Instruct students to self-assess their master</w:t>
      </w:r>
      <w:r w:rsidR="008D3DDC">
        <w:t>y</w:t>
      </w:r>
      <w:r>
        <w:t xml:space="preserve"> of the speaking and listening norms and expectations</w:t>
      </w:r>
      <w:r w:rsidR="008D3DDC">
        <w:t xml:space="preserve"> for SL.11-12.1.a, c, d</w:t>
      </w:r>
      <w:r>
        <w:t xml:space="preserve">. Instruct students to use the </w:t>
      </w:r>
      <w:r w:rsidR="007C19BC">
        <w:t xml:space="preserve">11.4 </w:t>
      </w:r>
      <w:r>
        <w:t>Speaking and Listening Rubric and Checklist to assess their</w:t>
      </w:r>
      <w:r w:rsidR="0029609C">
        <w:t xml:space="preserve"> own</w:t>
      </w:r>
      <w:r>
        <w:t xml:space="preserve"> application of these skills in their </w:t>
      </w:r>
      <w:r w:rsidR="0029609C">
        <w:t>f</w:t>
      </w:r>
      <w:r>
        <w:t>ishbowl discussion. Also, instruct students to provide a 1</w:t>
      </w:r>
      <w:r w:rsidR="00AD152D">
        <w:rPr>
          <w:i/>
        </w:rPr>
        <w:t>–</w:t>
      </w:r>
      <w:r>
        <w:t>2 sentence explanation of the self-assessment.</w:t>
      </w:r>
    </w:p>
    <w:p w14:paraId="0C1D68F4" w14:textId="282A1DBC" w:rsidR="004211B9" w:rsidRPr="00DE3AE7" w:rsidRDefault="004211B9" w:rsidP="00F0710F">
      <w:pPr>
        <w:pStyle w:val="SA"/>
      </w:pPr>
      <w:r>
        <w:t>Students self-assess their</w:t>
      </w:r>
      <w:r w:rsidR="008D3DDC">
        <w:t xml:space="preserve"> speaking and listening skills for SL.11-12.1.a, c, d.</w:t>
      </w:r>
    </w:p>
    <w:p w14:paraId="629813A7" w14:textId="75D9F7D5" w:rsidR="00790BCC" w:rsidRPr="00790BCC" w:rsidRDefault="00790BCC" w:rsidP="0029609C">
      <w:pPr>
        <w:pStyle w:val="LearningSequenceHeader"/>
        <w:keepNext/>
      </w:pPr>
      <w:r w:rsidRPr="00790BCC">
        <w:t xml:space="preserve">Activity </w:t>
      </w:r>
      <w:r w:rsidR="009D2C62">
        <w:t>5</w:t>
      </w:r>
      <w:r w:rsidRPr="00790BCC">
        <w:t>: Closing</w:t>
      </w:r>
      <w:r w:rsidRPr="00790BCC">
        <w:tab/>
        <w:t>5%</w:t>
      </w:r>
    </w:p>
    <w:p w14:paraId="0022332B" w14:textId="4D1E79B6" w:rsidR="000A2BB2" w:rsidRDefault="002C618C" w:rsidP="006120E9">
      <w:pPr>
        <w:pStyle w:val="TA"/>
      </w:pPr>
      <w:r w:rsidRPr="004D77F1">
        <w:t xml:space="preserve">Display and distribute the homework assignment. For homework, </w:t>
      </w:r>
      <w:r w:rsidR="004D77F1">
        <w:t xml:space="preserve">instruct students to </w:t>
      </w:r>
      <w:r w:rsidR="004400DB">
        <w:t xml:space="preserve">read and annotate </w:t>
      </w:r>
      <w:r w:rsidR="00CE0C9C">
        <w:t>chapters XXXVII</w:t>
      </w:r>
      <w:r w:rsidR="00AD152D">
        <w:rPr>
          <w:i/>
        </w:rPr>
        <w:t>–</w:t>
      </w:r>
      <w:r w:rsidR="00CE0C9C">
        <w:t>XXXIX</w:t>
      </w:r>
      <w:r w:rsidR="00BC5117">
        <w:t xml:space="preserve"> </w:t>
      </w:r>
      <w:r w:rsidR="00CE0C9C">
        <w:t xml:space="preserve">of </w:t>
      </w:r>
      <w:r w:rsidR="00CE0C9C">
        <w:rPr>
          <w:i/>
        </w:rPr>
        <w:t>The Awakening</w:t>
      </w:r>
      <w:r w:rsidR="00CE0C9C">
        <w:t xml:space="preserve"> </w:t>
      </w:r>
      <w:r w:rsidR="0075762C">
        <w:t>(from “</w:t>
      </w:r>
      <w:r w:rsidR="00CE0C9C">
        <w:t xml:space="preserve">Edna looked in at the drug store” </w:t>
      </w:r>
      <w:r w:rsidR="00D1111E">
        <w:t xml:space="preserve">to </w:t>
      </w:r>
      <w:r w:rsidR="00CE0C9C">
        <w:t xml:space="preserve">“musky </w:t>
      </w:r>
      <w:r w:rsidR="00CE0C9C">
        <w:lastRenderedPageBreak/>
        <w:t>odor of pinks filled the air”</w:t>
      </w:r>
      <w:r w:rsidR="0075762C">
        <w:t>).</w:t>
      </w:r>
      <w:r w:rsidR="006D0CDB">
        <w:t xml:space="preserve"> </w:t>
      </w:r>
      <w:r w:rsidR="00BC5117">
        <w:t>Direct</w:t>
      </w:r>
      <w:r w:rsidR="00CB0B06">
        <w:t xml:space="preserve"> students to </w:t>
      </w:r>
      <w:r w:rsidR="00CB0B06">
        <w:rPr>
          <w:color w:val="222222"/>
          <w:shd w:val="clear" w:color="auto" w:fill="FFFFFF"/>
        </w:rPr>
        <w:t>box any unfamiliar words</w:t>
      </w:r>
      <w:r w:rsidR="00681802">
        <w:rPr>
          <w:color w:val="222222"/>
          <w:shd w:val="clear" w:color="auto" w:fill="FFFFFF"/>
        </w:rPr>
        <w:t xml:space="preserve"> from chapters XXXVII</w:t>
      </w:r>
      <w:r w:rsidR="00AD152D">
        <w:rPr>
          <w:i/>
        </w:rPr>
        <w:t>–</w:t>
      </w:r>
      <w:r w:rsidR="00681802">
        <w:rPr>
          <w:color w:val="222222"/>
          <w:shd w:val="clear" w:color="auto" w:fill="FFFFFF"/>
        </w:rPr>
        <w:t>XXXIX</w:t>
      </w:r>
      <w:r w:rsidR="00CB0B06">
        <w:rPr>
          <w:color w:val="222222"/>
          <w:shd w:val="clear" w:color="auto" w:fill="FFFFFF"/>
        </w:rPr>
        <w:t xml:space="preserve"> </w:t>
      </w:r>
      <w:r w:rsidR="00BC5117">
        <w:rPr>
          <w:color w:val="222222"/>
          <w:shd w:val="clear" w:color="auto" w:fill="FFFFFF"/>
        </w:rPr>
        <w:t>and look up their definitions. Instruct them to c</w:t>
      </w:r>
      <w:r w:rsidR="00CB0B06">
        <w:rPr>
          <w:color w:val="222222"/>
          <w:shd w:val="clear" w:color="auto" w:fill="FFFFFF"/>
        </w:rPr>
        <w:t>hoose the definition that makes the most sense in context, and write a brief definition above or near the word in the text</w:t>
      </w:r>
      <w:r w:rsidR="00CB0B06">
        <w:t>.</w:t>
      </w:r>
    </w:p>
    <w:p w14:paraId="5B4F40C8" w14:textId="45C3E08F" w:rsidR="004400DB" w:rsidRDefault="000A2BB2" w:rsidP="006120E9">
      <w:pPr>
        <w:pStyle w:val="TA"/>
      </w:pPr>
      <w:r>
        <w:t>A</w:t>
      </w:r>
      <w:r w:rsidR="00BC5117">
        <w:t>dditionally</w:t>
      </w:r>
      <w:r>
        <w:t>, i</w:t>
      </w:r>
      <w:r w:rsidR="006D0CDB">
        <w:t>nstruct students to respond briefly in writing to the following prompt:</w:t>
      </w:r>
    </w:p>
    <w:p w14:paraId="6BCB9303" w14:textId="56FC45CA" w:rsidR="006D0CDB" w:rsidRDefault="003526EF" w:rsidP="006D0CDB">
      <w:pPr>
        <w:pStyle w:val="Q"/>
      </w:pPr>
      <w:r>
        <w:t>How does Edna’s experience at the Ratignolles impact her character development</w:t>
      </w:r>
      <w:r w:rsidR="006D0CDB">
        <w:t>?</w:t>
      </w:r>
    </w:p>
    <w:p w14:paraId="068AAF82" w14:textId="117BD4BD" w:rsidR="00BC5117" w:rsidRDefault="00BC5117" w:rsidP="00BC5117">
      <w:pPr>
        <w:pStyle w:val="SA"/>
      </w:pPr>
      <w:r>
        <w:t xml:space="preserve">Students follow along. </w:t>
      </w:r>
    </w:p>
    <w:p w14:paraId="73A4B6FE" w14:textId="77777777" w:rsidR="00790BCC" w:rsidRPr="00790BCC" w:rsidRDefault="00790BCC" w:rsidP="007017EB">
      <w:pPr>
        <w:pStyle w:val="Heading1"/>
      </w:pPr>
      <w:r w:rsidRPr="00790BCC">
        <w:t>Homework</w:t>
      </w:r>
    </w:p>
    <w:p w14:paraId="49675765" w14:textId="7CD45C13" w:rsidR="004400DB" w:rsidRPr="00DE3AE7" w:rsidRDefault="004400DB" w:rsidP="006120E9">
      <w:r>
        <w:t>Read and annotate</w:t>
      </w:r>
      <w:r w:rsidR="00DD39F4">
        <w:t xml:space="preserve"> </w:t>
      </w:r>
      <w:r w:rsidR="00DE3AE7">
        <w:t>chapters XXXVII</w:t>
      </w:r>
      <w:r w:rsidR="00AD152D">
        <w:rPr>
          <w:i/>
        </w:rPr>
        <w:t>–</w:t>
      </w:r>
      <w:r w:rsidR="00DE3AE7">
        <w:t xml:space="preserve">XXXIX </w:t>
      </w:r>
      <w:r>
        <w:t xml:space="preserve">of </w:t>
      </w:r>
      <w:r>
        <w:rPr>
          <w:i/>
        </w:rPr>
        <w:t>The Awakening</w:t>
      </w:r>
      <w:r w:rsidR="0075762C">
        <w:rPr>
          <w:i/>
        </w:rPr>
        <w:t xml:space="preserve"> </w:t>
      </w:r>
      <w:r w:rsidR="0075762C">
        <w:t>(</w:t>
      </w:r>
      <w:r w:rsidR="00D1111E">
        <w:t>from “Edna looked in at the drug store” to “musky</w:t>
      </w:r>
      <w:r w:rsidR="0029609C">
        <w:t xml:space="preserve"> odor of pinks filled the air”</w:t>
      </w:r>
      <w:r w:rsidR="0075762C">
        <w:t>)</w:t>
      </w:r>
      <w:r>
        <w:rPr>
          <w:i/>
        </w:rPr>
        <w:t>.</w:t>
      </w:r>
      <w:r w:rsidR="00DE3AE7">
        <w:rPr>
          <w:i/>
        </w:rPr>
        <w:t xml:space="preserve"> </w:t>
      </w:r>
      <w:r w:rsidR="00CB0B06">
        <w:rPr>
          <w:color w:val="222222"/>
          <w:shd w:val="clear" w:color="auto" w:fill="FFFFFF"/>
        </w:rPr>
        <w:t>Box any unfamiliar words</w:t>
      </w:r>
      <w:r w:rsidR="00681802">
        <w:rPr>
          <w:color w:val="222222"/>
          <w:shd w:val="clear" w:color="auto" w:fill="FFFFFF"/>
        </w:rPr>
        <w:t xml:space="preserve"> from chapters XXXVII</w:t>
      </w:r>
      <w:r w:rsidR="00AD152D">
        <w:rPr>
          <w:i/>
        </w:rPr>
        <w:t>–</w:t>
      </w:r>
      <w:r w:rsidR="00681802">
        <w:rPr>
          <w:color w:val="222222"/>
          <w:shd w:val="clear" w:color="auto" w:fill="FFFFFF"/>
        </w:rPr>
        <w:t>XXXIX</w:t>
      </w:r>
      <w:r w:rsidR="00CB0B06">
        <w:rPr>
          <w:color w:val="222222"/>
          <w:shd w:val="clear" w:color="auto" w:fill="FFFFFF"/>
        </w:rPr>
        <w:t xml:space="preserve"> </w:t>
      </w:r>
      <w:r w:rsidR="00EB481F">
        <w:rPr>
          <w:color w:val="222222"/>
          <w:shd w:val="clear" w:color="auto" w:fill="FFFFFF"/>
        </w:rPr>
        <w:t xml:space="preserve">and </w:t>
      </w:r>
      <w:r w:rsidR="00CB0B06">
        <w:rPr>
          <w:color w:val="222222"/>
          <w:shd w:val="clear" w:color="auto" w:fill="FFFFFF"/>
        </w:rPr>
        <w:t>look up their definitions. Choose the definition that makes the most sense in</w:t>
      </w:r>
      <w:r w:rsidR="00582012">
        <w:rPr>
          <w:color w:val="222222"/>
          <w:shd w:val="clear" w:color="auto" w:fill="FFFFFF"/>
        </w:rPr>
        <w:t xml:space="preserve"> </w:t>
      </w:r>
      <w:r w:rsidR="00CB0B06">
        <w:rPr>
          <w:color w:val="222222"/>
          <w:shd w:val="clear" w:color="auto" w:fill="FFFFFF"/>
        </w:rPr>
        <w:t>context, and write a brief definition above or near the word in the text</w:t>
      </w:r>
      <w:r w:rsidR="00CB0B06">
        <w:t>.</w:t>
      </w:r>
    </w:p>
    <w:p w14:paraId="3B5A1C85" w14:textId="20B193EC" w:rsidR="006D0CDB" w:rsidRDefault="006D0CDB" w:rsidP="006120E9">
      <w:r>
        <w:t>Respond briefly in writing to the following prompt:</w:t>
      </w:r>
    </w:p>
    <w:p w14:paraId="0B04F309" w14:textId="204BECDC" w:rsidR="006D0CDB" w:rsidRDefault="003526EF" w:rsidP="006D0CDB">
      <w:pPr>
        <w:pStyle w:val="Q"/>
      </w:pPr>
      <w:r>
        <w:t>How does Edna’s experience at the Ratignolles impact her character development</w:t>
      </w:r>
      <w:r w:rsidR="006D0CDB">
        <w:t>?</w:t>
      </w:r>
    </w:p>
    <w:p w14:paraId="619398BD" w14:textId="4FFA08F3" w:rsidR="00696F62" w:rsidRDefault="00696F62">
      <w:pPr>
        <w:spacing w:before="0" w:after="160" w:line="259" w:lineRule="auto"/>
        <w:rPr>
          <w:rFonts w:asciiTheme="minorHAnsi" w:hAnsiTheme="minorHAnsi"/>
          <w:b/>
          <w:bCs/>
          <w:color w:val="365F91"/>
          <w:sz w:val="32"/>
          <w:szCs w:val="28"/>
        </w:rPr>
      </w:pPr>
      <w:r>
        <w:br w:type="page"/>
      </w:r>
    </w:p>
    <w:p w14:paraId="719E3980" w14:textId="43780A4B" w:rsidR="0018317E" w:rsidRDefault="0018317E" w:rsidP="0018317E">
      <w:pPr>
        <w:pStyle w:val="ToolHeader"/>
      </w:pPr>
      <w:r>
        <w:lastRenderedPageBreak/>
        <w:t>Model Central Ideas Tracking Tool</w:t>
      </w:r>
      <w:r w:rsidR="00F63476">
        <w:t xml:space="preserve"> (Optional)</w:t>
      </w:r>
    </w:p>
    <w:tbl>
      <w:tblPr>
        <w:tblW w:w="493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3070"/>
        <w:gridCol w:w="742"/>
        <w:gridCol w:w="2736"/>
        <w:gridCol w:w="730"/>
        <w:gridCol w:w="1326"/>
      </w:tblGrid>
      <w:tr w:rsidR="0018317E" w:rsidRPr="002959E5" w14:paraId="356B4816" w14:textId="77777777" w:rsidTr="007C19BC">
        <w:trPr>
          <w:trHeight w:val="562"/>
        </w:trPr>
        <w:tc>
          <w:tcPr>
            <w:tcW w:w="839" w:type="dxa"/>
            <w:shd w:val="clear" w:color="auto" w:fill="D9D9D9"/>
            <w:vAlign w:val="center"/>
          </w:tcPr>
          <w:p w14:paraId="5E10E26D" w14:textId="77777777" w:rsidR="0018317E" w:rsidRPr="002959E5" w:rsidRDefault="0018317E" w:rsidP="007C19BC">
            <w:pPr>
              <w:pStyle w:val="TableText"/>
              <w:rPr>
                <w:b/>
                <w:bCs/>
              </w:rPr>
            </w:pPr>
            <w:r w:rsidRPr="002959E5">
              <w:rPr>
                <w:b/>
                <w:bCs/>
              </w:rPr>
              <w:t>Name:</w:t>
            </w:r>
          </w:p>
        </w:tc>
        <w:tc>
          <w:tcPr>
            <w:tcW w:w="3070" w:type="dxa"/>
            <w:vAlign w:val="center"/>
          </w:tcPr>
          <w:p w14:paraId="48CB6469" w14:textId="77777777" w:rsidR="0018317E" w:rsidRPr="002959E5" w:rsidRDefault="0018317E" w:rsidP="007C19BC">
            <w:pPr>
              <w:pStyle w:val="TableText"/>
              <w:rPr>
                <w:b/>
                <w:bCs/>
              </w:rPr>
            </w:pPr>
          </w:p>
        </w:tc>
        <w:tc>
          <w:tcPr>
            <w:tcW w:w="742" w:type="dxa"/>
            <w:shd w:val="clear" w:color="auto" w:fill="D9D9D9"/>
            <w:vAlign w:val="center"/>
          </w:tcPr>
          <w:p w14:paraId="3DD7F0CD" w14:textId="77777777" w:rsidR="0018317E" w:rsidRPr="002959E5" w:rsidRDefault="0018317E" w:rsidP="007C19BC">
            <w:pPr>
              <w:pStyle w:val="TableText"/>
              <w:rPr>
                <w:b/>
                <w:bCs/>
              </w:rPr>
            </w:pPr>
            <w:r w:rsidRPr="002959E5">
              <w:rPr>
                <w:b/>
                <w:bCs/>
              </w:rPr>
              <w:t>Class:</w:t>
            </w:r>
          </w:p>
        </w:tc>
        <w:tc>
          <w:tcPr>
            <w:tcW w:w="2736" w:type="dxa"/>
            <w:vAlign w:val="center"/>
          </w:tcPr>
          <w:p w14:paraId="203DCE74" w14:textId="77777777" w:rsidR="0018317E" w:rsidRPr="002959E5" w:rsidRDefault="0018317E" w:rsidP="007C19BC">
            <w:pPr>
              <w:pStyle w:val="TableText"/>
              <w:rPr>
                <w:b/>
                <w:bCs/>
              </w:rPr>
            </w:pPr>
          </w:p>
        </w:tc>
        <w:tc>
          <w:tcPr>
            <w:tcW w:w="730" w:type="dxa"/>
            <w:shd w:val="clear" w:color="auto" w:fill="D9D9D9"/>
            <w:vAlign w:val="center"/>
          </w:tcPr>
          <w:p w14:paraId="7E25F3C8" w14:textId="77777777" w:rsidR="0018317E" w:rsidRPr="002959E5" w:rsidRDefault="0018317E" w:rsidP="007C19BC">
            <w:pPr>
              <w:pStyle w:val="TableText"/>
              <w:rPr>
                <w:b/>
                <w:bCs/>
              </w:rPr>
            </w:pPr>
            <w:r w:rsidRPr="002959E5">
              <w:rPr>
                <w:b/>
                <w:bCs/>
              </w:rPr>
              <w:t>Date:</w:t>
            </w:r>
          </w:p>
        </w:tc>
        <w:tc>
          <w:tcPr>
            <w:tcW w:w="1326" w:type="dxa"/>
            <w:vAlign w:val="center"/>
          </w:tcPr>
          <w:p w14:paraId="11062FFA" w14:textId="77777777" w:rsidR="0018317E" w:rsidRPr="002959E5" w:rsidRDefault="0018317E" w:rsidP="007C19BC">
            <w:pPr>
              <w:pStyle w:val="TableText"/>
              <w:rPr>
                <w:b/>
                <w:bCs/>
              </w:rPr>
            </w:pPr>
          </w:p>
        </w:tc>
      </w:tr>
    </w:tbl>
    <w:p w14:paraId="6FB94BA8" w14:textId="77777777" w:rsidR="0018317E" w:rsidRDefault="0018317E" w:rsidP="0018317E">
      <w:pPr>
        <w:spacing w:after="0"/>
        <w:rPr>
          <w:sz w:val="10"/>
          <w:szCs w:val="10"/>
        </w:rPr>
      </w:pPr>
    </w:p>
    <w:tbl>
      <w:tblPr>
        <w:tblW w:w="4931" w:type="pct"/>
        <w:tblInd w:w="11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44"/>
      </w:tblGrid>
      <w:tr w:rsidR="0018317E" w:rsidRPr="002959E5" w14:paraId="19B9EB5C" w14:textId="77777777" w:rsidTr="004825D8">
        <w:trPr>
          <w:trHeight w:val="562"/>
        </w:trPr>
        <w:tc>
          <w:tcPr>
            <w:tcW w:w="9443" w:type="dxa"/>
            <w:shd w:val="clear" w:color="auto" w:fill="D9D9D9"/>
          </w:tcPr>
          <w:p w14:paraId="329859CD" w14:textId="734B1F47" w:rsidR="0018317E" w:rsidRPr="002959E5" w:rsidRDefault="0018317E" w:rsidP="004825D8">
            <w:pPr>
              <w:pStyle w:val="ToolTableText"/>
              <w:rPr>
                <w:b/>
                <w:bCs/>
              </w:rPr>
            </w:pPr>
            <w:r w:rsidRPr="002959E5">
              <w:rPr>
                <w:b/>
                <w:bCs/>
              </w:rPr>
              <w:t xml:space="preserve">Directions: </w:t>
            </w:r>
            <w:r w:rsidRPr="002959E5">
              <w:t>Identify two or more central ideas that you encounter throughout the text. Trace the development of those ideas by noting how th</w:t>
            </w:r>
            <w:r w:rsidR="00092181" w:rsidRPr="002959E5">
              <w:t xml:space="preserve">ey </w:t>
            </w:r>
            <w:r w:rsidRPr="002959E5">
              <w:t>build on one another and interact over the course of the text. Cite textual evidence to support your work.</w:t>
            </w:r>
          </w:p>
        </w:tc>
      </w:tr>
    </w:tbl>
    <w:p w14:paraId="0C86F2C1" w14:textId="77777777" w:rsidR="0018317E" w:rsidRDefault="0018317E" w:rsidP="0018317E">
      <w:pPr>
        <w:spacing w:after="0"/>
        <w:rPr>
          <w:sz w:val="10"/>
          <w:szCs w:val="10"/>
        </w:rPr>
      </w:pPr>
    </w:p>
    <w:tbl>
      <w:tblPr>
        <w:tblW w:w="493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8656"/>
      </w:tblGrid>
      <w:tr w:rsidR="0018317E" w:rsidRPr="002959E5" w14:paraId="6518C4EF" w14:textId="77777777" w:rsidTr="004825D8">
        <w:trPr>
          <w:trHeight w:val="557"/>
        </w:trPr>
        <w:tc>
          <w:tcPr>
            <w:tcW w:w="788" w:type="dxa"/>
            <w:shd w:val="clear" w:color="auto" w:fill="D9D9D9"/>
          </w:tcPr>
          <w:p w14:paraId="301B90C9" w14:textId="77777777" w:rsidR="0018317E" w:rsidRPr="002959E5" w:rsidRDefault="0018317E" w:rsidP="004825D8">
            <w:pPr>
              <w:pStyle w:val="ToolTableText"/>
              <w:rPr>
                <w:b/>
                <w:bCs/>
              </w:rPr>
            </w:pPr>
            <w:r w:rsidRPr="002959E5">
              <w:rPr>
                <w:b/>
                <w:bCs/>
              </w:rPr>
              <w:t>Text:</w:t>
            </w:r>
          </w:p>
        </w:tc>
        <w:tc>
          <w:tcPr>
            <w:tcW w:w="8655" w:type="dxa"/>
          </w:tcPr>
          <w:p w14:paraId="2C8E2B1D" w14:textId="2CED4D56" w:rsidR="0018317E" w:rsidRPr="002959E5" w:rsidRDefault="0018317E" w:rsidP="004825D8">
            <w:pPr>
              <w:pStyle w:val="ToolTableText"/>
              <w:rPr>
                <w:bCs/>
              </w:rPr>
            </w:pPr>
            <w:r w:rsidRPr="002959E5">
              <w:rPr>
                <w:bCs/>
                <w:i/>
              </w:rPr>
              <w:t>The Awakening</w:t>
            </w:r>
            <w:r w:rsidRPr="002959E5">
              <w:rPr>
                <w:bCs/>
              </w:rPr>
              <w:t xml:space="preserve"> by Kate Chopin</w:t>
            </w:r>
            <w:r w:rsidR="007C19BC">
              <w:rPr>
                <w:bCs/>
              </w:rPr>
              <w:t>, C</w:t>
            </w:r>
            <w:r w:rsidR="00F56B01" w:rsidRPr="002959E5">
              <w:rPr>
                <w:bCs/>
              </w:rPr>
              <w:t>hapters XXXV</w:t>
            </w:r>
            <w:r w:rsidR="005F29C6">
              <w:rPr>
                <w:bCs/>
              </w:rPr>
              <w:t>–</w:t>
            </w:r>
            <w:r w:rsidR="00F56B01" w:rsidRPr="002959E5">
              <w:rPr>
                <w:bCs/>
              </w:rPr>
              <w:t>XXXVI</w:t>
            </w:r>
          </w:p>
        </w:tc>
      </w:tr>
    </w:tbl>
    <w:p w14:paraId="0247F705" w14:textId="77777777" w:rsidR="0018317E" w:rsidRDefault="0018317E" w:rsidP="0018317E">
      <w:pPr>
        <w:spacing w:before="0" w:after="0"/>
        <w:rPr>
          <w:sz w:val="10"/>
          <w:szCs w:val="10"/>
        </w:rPr>
      </w:pPr>
    </w:p>
    <w:tbl>
      <w:tblPr>
        <w:tblW w:w="493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4"/>
        <w:gridCol w:w="2894"/>
        <w:gridCol w:w="5198"/>
      </w:tblGrid>
      <w:tr w:rsidR="0018317E" w14:paraId="6F7B60B4" w14:textId="77777777" w:rsidTr="004825D8">
        <w:trPr>
          <w:trHeight w:val="530"/>
        </w:trPr>
        <w:tc>
          <w:tcPr>
            <w:tcW w:w="1354" w:type="dxa"/>
            <w:shd w:val="clear" w:color="auto" w:fill="D9D9D9"/>
          </w:tcPr>
          <w:p w14:paraId="1DDC2767" w14:textId="77777777" w:rsidR="0018317E" w:rsidRPr="00317D7B" w:rsidRDefault="0018317E" w:rsidP="007C19BC">
            <w:pPr>
              <w:pStyle w:val="ToolTableText"/>
              <w:jc w:val="center"/>
              <w:rPr>
                <w:b/>
                <w:bCs/>
              </w:rPr>
            </w:pPr>
            <w:r>
              <w:rPr>
                <w:b/>
                <w:bCs/>
              </w:rPr>
              <w:t>Page</w:t>
            </w:r>
            <w:r w:rsidRPr="00317D7B">
              <w:rPr>
                <w:b/>
                <w:bCs/>
              </w:rPr>
              <w:t xml:space="preserve"> #</w:t>
            </w:r>
          </w:p>
        </w:tc>
        <w:tc>
          <w:tcPr>
            <w:tcW w:w="2894" w:type="dxa"/>
            <w:shd w:val="clear" w:color="auto" w:fill="D9D9D9"/>
          </w:tcPr>
          <w:p w14:paraId="21E050D2" w14:textId="77777777" w:rsidR="0018317E" w:rsidRPr="00317D7B" w:rsidRDefault="0018317E" w:rsidP="007C19BC">
            <w:pPr>
              <w:pStyle w:val="ToolTableText"/>
              <w:jc w:val="center"/>
              <w:rPr>
                <w:b/>
                <w:bCs/>
              </w:rPr>
            </w:pPr>
            <w:r w:rsidRPr="00317D7B">
              <w:rPr>
                <w:b/>
                <w:bCs/>
              </w:rPr>
              <w:t>Central Ideas</w:t>
            </w:r>
          </w:p>
        </w:tc>
        <w:tc>
          <w:tcPr>
            <w:tcW w:w="5198" w:type="dxa"/>
            <w:shd w:val="clear" w:color="auto" w:fill="D9D9D9"/>
          </w:tcPr>
          <w:p w14:paraId="35894DD3" w14:textId="77777777" w:rsidR="0018317E" w:rsidRPr="00317D7B" w:rsidRDefault="0018317E" w:rsidP="007C19BC">
            <w:pPr>
              <w:pStyle w:val="ToolTableText"/>
              <w:jc w:val="center"/>
              <w:rPr>
                <w:b/>
                <w:bCs/>
              </w:rPr>
            </w:pPr>
            <w:r w:rsidRPr="00317D7B">
              <w:rPr>
                <w:b/>
                <w:bCs/>
              </w:rPr>
              <w:t>Notes and Connections</w:t>
            </w:r>
          </w:p>
        </w:tc>
      </w:tr>
      <w:tr w:rsidR="0018317E" w14:paraId="2704E006" w14:textId="77777777" w:rsidTr="00AB44DF">
        <w:trPr>
          <w:trHeight w:val="530"/>
        </w:trPr>
        <w:tc>
          <w:tcPr>
            <w:tcW w:w="1354" w:type="dxa"/>
          </w:tcPr>
          <w:p w14:paraId="25F00772" w14:textId="67FA6A1A" w:rsidR="0018317E" w:rsidRDefault="004825D8" w:rsidP="005F29C6">
            <w:pPr>
              <w:pStyle w:val="ToolTableText"/>
            </w:pPr>
            <w:r>
              <w:t xml:space="preserve">Pages </w:t>
            </w:r>
            <w:r w:rsidR="00E3326F">
              <w:t xml:space="preserve">114, </w:t>
            </w:r>
            <w:r w:rsidR="00040B8D">
              <w:t xml:space="preserve">117, </w:t>
            </w:r>
            <w:r w:rsidR="00A92F6B">
              <w:t>119</w:t>
            </w:r>
            <w:r w:rsidR="00BB12AD">
              <w:t>, 120</w:t>
            </w:r>
          </w:p>
          <w:p w14:paraId="045A7576" w14:textId="77777777" w:rsidR="0018317E" w:rsidRDefault="0018317E" w:rsidP="005F29C6">
            <w:pPr>
              <w:pStyle w:val="ToolTableText"/>
            </w:pPr>
          </w:p>
        </w:tc>
        <w:tc>
          <w:tcPr>
            <w:tcW w:w="2894" w:type="dxa"/>
          </w:tcPr>
          <w:p w14:paraId="1D58E990" w14:textId="1BCA7EA1" w:rsidR="0018317E" w:rsidRDefault="0018317E" w:rsidP="005F29C6">
            <w:pPr>
              <w:pStyle w:val="ToolTableText"/>
            </w:pPr>
            <w:r>
              <w:t>Sense of self</w:t>
            </w:r>
          </w:p>
        </w:tc>
        <w:tc>
          <w:tcPr>
            <w:tcW w:w="5198" w:type="dxa"/>
          </w:tcPr>
          <w:p w14:paraId="106B9014" w14:textId="280F7747" w:rsidR="00E3326F" w:rsidRDefault="00E3326F" w:rsidP="005F29C6">
            <w:pPr>
              <w:pStyle w:val="ToolTableText"/>
            </w:pPr>
            <w:r>
              <w:t>Edna reflects on her thoughts and feelings</w:t>
            </w:r>
            <w:r w:rsidR="00222136">
              <w:t xml:space="preserve"> regarding Robert</w:t>
            </w:r>
            <w:r>
              <w:t xml:space="preserve"> and tries to reason with herself to create the sense of self she wants</w:t>
            </w:r>
            <w:r w:rsidR="00FC1F65">
              <w:t>:</w:t>
            </w:r>
            <w:r>
              <w:t xml:space="preserve"> “if she could but get that conviction firmly fixed in her mind, what mattered about the rest?” (p. 114).</w:t>
            </w:r>
          </w:p>
          <w:p w14:paraId="4029F26B" w14:textId="3B6828DA" w:rsidR="00E3326F" w:rsidRDefault="00040B8D" w:rsidP="005F29C6">
            <w:pPr>
              <w:pStyle w:val="ToolTableText"/>
            </w:pPr>
            <w:r>
              <w:t>Edna assumes Robert will think she is “</w:t>
            </w:r>
            <w:r w:rsidR="00FC1F65">
              <w:t>‘</w:t>
            </w:r>
            <w:r>
              <w:t>unwomanly</w:t>
            </w:r>
            <w:r w:rsidR="00FC1F65">
              <w:t>’</w:t>
            </w:r>
            <w:r>
              <w:t>” for “</w:t>
            </w:r>
            <w:r w:rsidR="00FC1F65">
              <w:t>‘</w:t>
            </w:r>
            <w:r>
              <w:t>expressing [her]self</w:t>
            </w:r>
            <w:r w:rsidR="00FC1F65">
              <w:t>,’</w:t>
            </w:r>
            <w:r>
              <w:t xml:space="preserve">” but </w:t>
            </w:r>
            <w:r w:rsidR="00092181">
              <w:t>this thinking</w:t>
            </w:r>
            <w:r>
              <w:t xml:space="preserve"> is part of her new identity</w:t>
            </w:r>
            <w:r w:rsidR="00FC1F65">
              <w:t xml:space="preserve"> (p. 117)</w:t>
            </w:r>
            <w:r>
              <w:t>.</w:t>
            </w:r>
          </w:p>
          <w:p w14:paraId="2C77BC5A" w14:textId="2A6CFC90" w:rsidR="0018317E" w:rsidRDefault="00A92F6B" w:rsidP="005F29C6">
            <w:pPr>
              <w:pStyle w:val="ToolTableText"/>
            </w:pPr>
            <w:r>
              <w:t>Edna tells Robert “</w:t>
            </w:r>
            <w:r w:rsidR="00FC1F65">
              <w:t>‘</w:t>
            </w:r>
            <w:r>
              <w:t>I give myself where I choose</w:t>
            </w:r>
            <w:r w:rsidR="00FC1F65">
              <w:t>,’</w:t>
            </w:r>
            <w:r>
              <w:t xml:space="preserve">” </w:t>
            </w:r>
            <w:r w:rsidR="00FC1F65">
              <w:br/>
            </w:r>
            <w:r w:rsidR="00183520">
              <w:t xml:space="preserve">articulating </w:t>
            </w:r>
            <w:r>
              <w:t xml:space="preserve">her </w:t>
            </w:r>
            <w:r w:rsidR="00092181">
              <w:t>new self-awareness</w:t>
            </w:r>
            <w:r>
              <w:t xml:space="preserve"> that she belongs to herself and no one else</w:t>
            </w:r>
            <w:r w:rsidR="00FC1F65">
              <w:t xml:space="preserve"> (p. 119)</w:t>
            </w:r>
            <w:r>
              <w:t>.</w:t>
            </w:r>
          </w:p>
          <w:p w14:paraId="66B0C866" w14:textId="055B2396" w:rsidR="00BB12AD" w:rsidRDefault="00BB12AD" w:rsidP="0029609C">
            <w:pPr>
              <w:pStyle w:val="ToolTableText"/>
            </w:pPr>
            <w:r>
              <w:t xml:space="preserve">Edna credits Robert with </w:t>
            </w:r>
            <w:r w:rsidR="0029681C">
              <w:t xml:space="preserve">initiating </w:t>
            </w:r>
            <w:r>
              <w:t>her awakening</w:t>
            </w:r>
            <w:r w:rsidR="0029681C">
              <w:t xml:space="preserve"> or developing self-awareness</w:t>
            </w:r>
            <w:r w:rsidR="0029609C">
              <w:t>, saying,</w:t>
            </w:r>
            <w:r w:rsidR="000173F7">
              <w:t xml:space="preserve"> </w:t>
            </w:r>
            <w:r w:rsidR="00FC1F65">
              <w:t>“‘I</w:t>
            </w:r>
            <w:r>
              <w:t>t was you who awoke me last summer</w:t>
            </w:r>
            <w:r w:rsidR="00FC1F65">
              <w:t>’</w:t>
            </w:r>
            <w:r>
              <w:t>” (p. 120)</w:t>
            </w:r>
            <w:r w:rsidR="009D2C62">
              <w:t xml:space="preserve">. </w:t>
            </w:r>
            <w:r w:rsidR="00183520">
              <w:t>With this statement,</w:t>
            </w:r>
            <w:r w:rsidR="00CE44DF">
              <w:t xml:space="preserve"> Edna demonstrates that she is</w:t>
            </w:r>
            <w:r w:rsidR="009D2C62">
              <w:t xml:space="preserve"> aware that </w:t>
            </w:r>
            <w:r>
              <w:t xml:space="preserve">she has changed since </w:t>
            </w:r>
            <w:r w:rsidR="00F1697C">
              <w:t>last summer.</w:t>
            </w:r>
          </w:p>
        </w:tc>
      </w:tr>
      <w:tr w:rsidR="0018317E" w14:paraId="6A8E224E" w14:textId="77777777" w:rsidTr="00AB44DF">
        <w:trPr>
          <w:trHeight w:val="530"/>
        </w:trPr>
        <w:tc>
          <w:tcPr>
            <w:tcW w:w="1354" w:type="dxa"/>
          </w:tcPr>
          <w:p w14:paraId="70977340" w14:textId="0CC565DA" w:rsidR="0018317E" w:rsidRDefault="004825D8" w:rsidP="005F29C6">
            <w:pPr>
              <w:pStyle w:val="ToolTableText"/>
            </w:pPr>
            <w:r>
              <w:t xml:space="preserve">Pages </w:t>
            </w:r>
            <w:r w:rsidR="00040B8D">
              <w:t>115,</w:t>
            </w:r>
            <w:r w:rsidR="009C3050">
              <w:t xml:space="preserve"> 117,</w:t>
            </w:r>
            <w:r w:rsidR="00BB12AD">
              <w:t xml:space="preserve"> 119</w:t>
            </w:r>
          </w:p>
        </w:tc>
        <w:tc>
          <w:tcPr>
            <w:tcW w:w="2894" w:type="dxa"/>
          </w:tcPr>
          <w:p w14:paraId="7D2D602C" w14:textId="27AB725E" w:rsidR="0018317E" w:rsidRDefault="0018317E" w:rsidP="00AD152D">
            <w:pPr>
              <w:pStyle w:val="ToolTableText"/>
            </w:pPr>
            <w:r>
              <w:t xml:space="preserve">Societal </w:t>
            </w:r>
            <w:r w:rsidR="00AD152D">
              <w:t>expectations</w:t>
            </w:r>
          </w:p>
        </w:tc>
        <w:tc>
          <w:tcPr>
            <w:tcW w:w="5198" w:type="dxa"/>
          </w:tcPr>
          <w:p w14:paraId="579316A5" w14:textId="21F859BD" w:rsidR="0018317E" w:rsidRDefault="00E3326F" w:rsidP="005F29C6">
            <w:pPr>
              <w:pStyle w:val="ToolTableText"/>
            </w:pPr>
            <w:r>
              <w:t>Edna avoids societal expectations in her role as a wife when she “answered her husband[‘s letter] with friendly evasiveness</w:t>
            </w:r>
            <w:r w:rsidR="00FC1F65">
              <w:t>,</w:t>
            </w:r>
            <w:r>
              <w:t xml:space="preserve">” </w:t>
            </w:r>
            <w:r w:rsidR="001F1BD1">
              <w:t xml:space="preserve">as she </w:t>
            </w:r>
            <w:r w:rsidR="00940546">
              <w:t>pretends or ignores the fact that she has not been faithful to her husband</w:t>
            </w:r>
            <w:r w:rsidR="00FC1F65">
              <w:t xml:space="preserve"> </w:t>
            </w:r>
            <w:r w:rsidR="00FC1F65">
              <w:br/>
              <w:t>(p. 115)</w:t>
            </w:r>
            <w:r w:rsidR="00940546">
              <w:t>.</w:t>
            </w:r>
          </w:p>
          <w:p w14:paraId="6B045D28" w14:textId="3666FECA" w:rsidR="00DF1A84" w:rsidRDefault="00DF1A84" w:rsidP="005F29C6">
            <w:pPr>
              <w:pStyle w:val="ToolTableText"/>
            </w:pPr>
            <w:r>
              <w:t>When Edna claims, “</w:t>
            </w:r>
            <w:r w:rsidR="00FC1F65">
              <w:t>‘</w:t>
            </w:r>
            <w:r>
              <w:t>I have got into a habit of expressing myself. It doesn’t matter to me, and you may think me unwomanly if you like</w:t>
            </w:r>
            <w:r w:rsidR="00FC1F65">
              <w:t>,’</w:t>
            </w:r>
            <w:r>
              <w:t xml:space="preserve">” she directly opposes any sort of societal </w:t>
            </w:r>
            <w:r w:rsidR="00451297">
              <w:t>expectation</w:t>
            </w:r>
            <w:r w:rsidR="00FC1F65">
              <w:t xml:space="preserve"> (p. 117)</w:t>
            </w:r>
            <w:r>
              <w:t xml:space="preserve">. Edna stands resolute that she will talk freely and candidly </w:t>
            </w:r>
            <w:r>
              <w:lastRenderedPageBreak/>
              <w:t>even if society deems it “</w:t>
            </w:r>
            <w:r w:rsidR="001E40B5">
              <w:t>‘</w:t>
            </w:r>
            <w:r>
              <w:t>unwomanly</w:t>
            </w:r>
            <w:r w:rsidR="001E40B5">
              <w:t>’</w:t>
            </w:r>
            <w:r>
              <w:t>” (p. 117).</w:t>
            </w:r>
          </w:p>
          <w:p w14:paraId="4A4F982F" w14:textId="2CA40375" w:rsidR="009C3050" w:rsidRDefault="00C524D9" w:rsidP="005F29C6">
            <w:pPr>
              <w:pStyle w:val="ToolTableText"/>
            </w:pPr>
            <w:r>
              <w:t xml:space="preserve">Edna rejects the societal expectations of </w:t>
            </w:r>
            <w:r w:rsidR="00443961">
              <w:t>being a</w:t>
            </w:r>
            <w:r>
              <w:t xml:space="preserve"> wife by claiming she belongs to herself, that she “</w:t>
            </w:r>
            <w:r w:rsidR="00FC1F65">
              <w:t>‘</w:t>
            </w:r>
            <w:r>
              <w:t>give[s] [her]self where [she] choose[s]</w:t>
            </w:r>
            <w:r w:rsidR="00FC1F65">
              <w:t>,’</w:t>
            </w:r>
            <w:r>
              <w:t>” implying that she does not belong to her husband or anyone else.</w:t>
            </w:r>
          </w:p>
        </w:tc>
      </w:tr>
    </w:tbl>
    <w:p w14:paraId="1C12B83B" w14:textId="40D896CB" w:rsidR="0051679C" w:rsidRPr="002F603A" w:rsidRDefault="0051679C" w:rsidP="002F603A">
      <w:pPr>
        <w:pStyle w:val="Q"/>
        <w:rPr>
          <w:b w:val="0"/>
        </w:rPr>
      </w:pPr>
    </w:p>
    <w:sectPr w:rsidR="0051679C" w:rsidRPr="002F603A" w:rsidSect="0054465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E692E" w14:textId="77777777" w:rsidR="00C853B3" w:rsidRDefault="00C853B3">
      <w:pPr>
        <w:spacing w:before="0" w:after="0" w:line="240" w:lineRule="auto"/>
      </w:pPr>
      <w:r>
        <w:separator/>
      </w:r>
    </w:p>
  </w:endnote>
  <w:endnote w:type="continuationSeparator" w:id="0">
    <w:p w14:paraId="1528D8E2" w14:textId="77777777" w:rsidR="00C853B3" w:rsidRDefault="00C853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63AB" w14:textId="77777777" w:rsidR="00E26811" w:rsidRDefault="00E26811" w:rsidP="0054465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B8D887D" w14:textId="77777777" w:rsidR="00E26811" w:rsidRDefault="00E26811" w:rsidP="0054465E">
    <w:pPr>
      <w:pStyle w:val="Footer"/>
    </w:pPr>
  </w:p>
  <w:p w14:paraId="3FB9F682" w14:textId="77777777" w:rsidR="00E26811" w:rsidRDefault="00E26811" w:rsidP="0054465E"/>
  <w:p w14:paraId="5C329D8F" w14:textId="77777777" w:rsidR="00E26811" w:rsidRDefault="00E26811" w:rsidP="00544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FB99" w14:textId="77777777" w:rsidR="00E26811" w:rsidRPr="00563CB8" w:rsidRDefault="00E26811"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26811" w14:paraId="3049B9CF" w14:textId="77777777">
      <w:trPr>
        <w:trHeight w:val="705"/>
      </w:trPr>
      <w:tc>
        <w:tcPr>
          <w:tcW w:w="4609" w:type="dxa"/>
          <w:shd w:val="clear" w:color="auto" w:fill="auto"/>
          <w:vAlign w:val="center"/>
        </w:tcPr>
        <w:p w14:paraId="6F8518BC" w14:textId="1439CF29" w:rsidR="00E26811" w:rsidRPr="002E4C92" w:rsidRDefault="00E26811" w:rsidP="007017EB">
          <w:pPr>
            <w:pStyle w:val="FooterText"/>
          </w:pPr>
          <w:r w:rsidRPr="002E4C92">
            <w:t>File:</w:t>
          </w:r>
          <w:r>
            <w:rPr>
              <w:b w:val="0"/>
            </w:rPr>
            <w:t xml:space="preserve"> 10.4.2 Lesson 17</w:t>
          </w:r>
          <w:r w:rsidRPr="002E4C92">
            <w:t xml:space="preserve"> Date:</w:t>
          </w:r>
          <w:r w:rsidR="007C19BC">
            <w:rPr>
              <w:b w:val="0"/>
            </w:rPr>
            <w:t xml:space="preserve"> 10</w:t>
          </w:r>
          <w:r>
            <w:rPr>
              <w:b w:val="0"/>
            </w:rPr>
            <w:t>/</w:t>
          </w:r>
          <w:r w:rsidR="007C19BC">
            <w:rPr>
              <w:b w:val="0"/>
            </w:rPr>
            <w:t>31</w:t>
          </w:r>
          <w:r w:rsidRPr="0039525B">
            <w:rPr>
              <w:b w:val="0"/>
            </w:rPr>
            <w:t>/1</w:t>
          </w:r>
          <w:r>
            <w:rPr>
              <w:b w:val="0"/>
            </w:rPr>
            <w:t>4</w:t>
          </w:r>
          <w:r w:rsidRPr="0039525B">
            <w:rPr>
              <w:b w:val="0"/>
            </w:rPr>
            <w:t xml:space="preserve"> </w:t>
          </w:r>
          <w:r w:rsidRPr="002E4C92">
            <w:t>Classroom Use:</w:t>
          </w:r>
          <w:r>
            <w:rPr>
              <w:b w:val="0"/>
            </w:rPr>
            <w:t xml:space="preserve"> Starting 1</w:t>
          </w:r>
          <w:r w:rsidR="007C19BC">
            <w:rPr>
              <w:b w:val="0"/>
            </w:rPr>
            <w:t>1</w:t>
          </w:r>
          <w:r w:rsidRPr="0039525B">
            <w:rPr>
              <w:b w:val="0"/>
            </w:rPr>
            <w:t>/201</w:t>
          </w:r>
          <w:r>
            <w:rPr>
              <w:b w:val="0"/>
            </w:rPr>
            <w:t>4</w:t>
          </w:r>
          <w:r w:rsidRPr="0039525B">
            <w:rPr>
              <w:b w:val="0"/>
            </w:rPr>
            <w:t xml:space="preserve"> </w:t>
          </w:r>
        </w:p>
        <w:p w14:paraId="6012E3C0" w14:textId="77777777" w:rsidR="00E26811" w:rsidRPr="0039525B" w:rsidRDefault="00E26811"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FB8158A" w14:textId="77777777" w:rsidR="00E26811" w:rsidRPr="0039525B" w:rsidRDefault="00E26811" w:rsidP="007017EB">
          <w:pPr>
            <w:pStyle w:val="FooterText"/>
            <w:rPr>
              <w:b w:val="0"/>
              <w:i/>
            </w:rPr>
          </w:pPr>
          <w:r w:rsidRPr="0039525B">
            <w:rPr>
              <w:b w:val="0"/>
              <w:i/>
              <w:sz w:val="12"/>
            </w:rPr>
            <w:t>Creative Commons Attribution-NonCommercial-ShareAlike 3.0 Unported License</w:t>
          </w:r>
        </w:p>
        <w:p w14:paraId="641F3256" w14:textId="77777777" w:rsidR="00E26811" w:rsidRPr="002E4C92" w:rsidRDefault="00C853B3" w:rsidP="007017EB">
          <w:pPr>
            <w:pStyle w:val="FooterText"/>
          </w:pPr>
          <w:hyperlink r:id="rId1" w:history="1">
            <w:r w:rsidR="00E2681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BDAF9F7" w14:textId="77777777" w:rsidR="00E26811" w:rsidRPr="002E4C92" w:rsidRDefault="00E26811"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51C0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AB441B6" w14:textId="77777777" w:rsidR="00E26811" w:rsidRPr="002E4C92" w:rsidRDefault="00E26811"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24AD038" wp14:editId="7B22D5BF">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76A1A1C" w14:textId="77777777" w:rsidR="00E26811" w:rsidRPr="007017EB" w:rsidRDefault="00E26811"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EA3FB" w14:textId="77777777" w:rsidR="00C853B3" w:rsidRDefault="00C853B3">
      <w:pPr>
        <w:spacing w:before="0" w:after="0" w:line="240" w:lineRule="auto"/>
      </w:pPr>
      <w:r>
        <w:separator/>
      </w:r>
    </w:p>
  </w:footnote>
  <w:footnote w:type="continuationSeparator" w:id="0">
    <w:p w14:paraId="14961D81" w14:textId="77777777" w:rsidR="00C853B3" w:rsidRDefault="00C853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26811" w:rsidRPr="00563CB8" w14:paraId="7CA0A4A2" w14:textId="77777777">
      <w:tc>
        <w:tcPr>
          <w:tcW w:w="3708" w:type="dxa"/>
          <w:shd w:val="clear" w:color="auto" w:fill="auto"/>
        </w:tcPr>
        <w:p w14:paraId="57FA4E08" w14:textId="77777777" w:rsidR="00E26811" w:rsidRPr="00563CB8" w:rsidRDefault="00E26811"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8906392" w14:textId="77777777" w:rsidR="00E26811" w:rsidRPr="00563CB8" w:rsidRDefault="00E26811" w:rsidP="007017EB">
          <w:pPr>
            <w:jc w:val="center"/>
          </w:pPr>
          <w:r w:rsidRPr="00563CB8">
            <w:t>D R A F T</w:t>
          </w:r>
        </w:p>
      </w:tc>
      <w:tc>
        <w:tcPr>
          <w:tcW w:w="3438" w:type="dxa"/>
          <w:shd w:val="clear" w:color="auto" w:fill="auto"/>
        </w:tcPr>
        <w:p w14:paraId="1648A9A4" w14:textId="1D4FB288" w:rsidR="00E26811" w:rsidRPr="00E946A0" w:rsidRDefault="00E26811" w:rsidP="009F1AE5">
          <w:pPr>
            <w:pStyle w:val="PageHeader"/>
            <w:jc w:val="right"/>
            <w:rPr>
              <w:b w:val="0"/>
            </w:rPr>
          </w:pPr>
          <w:r>
            <w:rPr>
              <w:b w:val="0"/>
            </w:rPr>
            <w:t>Grade 11 • Module 4 • Unit 2 • Lesson 17</w:t>
          </w:r>
        </w:p>
      </w:tc>
    </w:tr>
  </w:tbl>
  <w:p w14:paraId="39D8D390" w14:textId="77777777" w:rsidR="00E26811" w:rsidRPr="007017EB" w:rsidRDefault="00E2681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E4A61"/>
    <w:multiLevelType w:val="hybridMultilevel"/>
    <w:tmpl w:val="57967A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B33EE"/>
    <w:multiLevelType w:val="multilevel"/>
    <w:tmpl w:val="833C2EE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433C7"/>
    <w:multiLevelType w:val="hybridMultilevel"/>
    <w:tmpl w:val="24AEA4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C911EE"/>
    <w:multiLevelType w:val="hybridMultilevel"/>
    <w:tmpl w:val="678A878A"/>
    <w:lvl w:ilvl="0" w:tplc="4532E650">
      <w:start w:val="1"/>
      <w:numFmt w:val="bullet"/>
      <w:pStyle w:val="IN"/>
      <w:lvlText w:val=""/>
      <w:lvlJc w:val="left"/>
      <w:pPr>
        <w:ind w:left="108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8F23A1"/>
    <w:multiLevelType w:val="multilevel"/>
    <w:tmpl w:val="C4A6BC8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FE7EA3"/>
    <w:multiLevelType w:val="hybridMultilevel"/>
    <w:tmpl w:val="3F04E926"/>
    <w:lvl w:ilvl="0" w:tplc="003068A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81001"/>
    <w:multiLevelType w:val="hybridMultilevel"/>
    <w:tmpl w:val="3B0835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1B7F137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DFE45E7"/>
    <w:multiLevelType w:val="hybridMultilevel"/>
    <w:tmpl w:val="E71CB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A657CF"/>
    <w:multiLevelType w:val="hybridMultilevel"/>
    <w:tmpl w:val="0576E9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F405EE"/>
    <w:multiLevelType w:val="hybridMultilevel"/>
    <w:tmpl w:val="BB66B4FE"/>
    <w:lvl w:ilvl="0" w:tplc="0F14B1CC">
      <w:start w:val="1"/>
      <w:numFmt w:val="bullet"/>
      <w:pStyle w:val="SASR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264FF4"/>
    <w:multiLevelType w:val="multilevel"/>
    <w:tmpl w:val="1C16CB08"/>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C974D06"/>
    <w:multiLevelType w:val="multilevel"/>
    <w:tmpl w:val="50B0C188"/>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21351F0"/>
    <w:multiLevelType w:val="hybridMultilevel"/>
    <w:tmpl w:val="EC2E61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69290B"/>
    <w:multiLevelType w:val="hybridMultilevel"/>
    <w:tmpl w:val="73F279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B35A9C"/>
    <w:multiLevelType w:val="hybridMultilevel"/>
    <w:tmpl w:val="03B0F1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936830"/>
    <w:multiLevelType w:val="hybridMultilevel"/>
    <w:tmpl w:val="5658D798"/>
    <w:lvl w:ilvl="0" w:tplc="5D782A1E">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B90D17"/>
    <w:multiLevelType w:val="multilevel"/>
    <w:tmpl w:val="4ABEC742"/>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816CDB"/>
    <w:multiLevelType w:val="hybridMultilevel"/>
    <w:tmpl w:val="9F68F2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526FDF"/>
    <w:multiLevelType w:val="hybridMultilevel"/>
    <w:tmpl w:val="0A6ADA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9B1E9E"/>
    <w:multiLevelType w:val="hybridMultilevel"/>
    <w:tmpl w:val="A45E43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2415A3"/>
    <w:multiLevelType w:val="multilevel"/>
    <w:tmpl w:val="B3E4BBE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7BC5519"/>
    <w:multiLevelType w:val="hybridMultilevel"/>
    <w:tmpl w:val="DE4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34D86"/>
    <w:multiLevelType w:val="multilevel"/>
    <w:tmpl w:val="B3E4BBE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424A9"/>
    <w:multiLevelType w:val="multilevel"/>
    <w:tmpl w:val="40D2029A"/>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0B1732A"/>
    <w:multiLevelType w:val="hybridMultilevel"/>
    <w:tmpl w:val="B0926448"/>
    <w:lvl w:ilvl="0" w:tplc="80F4B50A">
      <w:start w:val="1"/>
      <w:numFmt w:val="lowerLetter"/>
      <w:pStyle w:val="SubStandard"/>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222D01"/>
    <w:multiLevelType w:val="hybridMultilevel"/>
    <w:tmpl w:val="506806C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C341AFE"/>
    <w:multiLevelType w:val="hybridMultilevel"/>
    <w:tmpl w:val="741A760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7D0F7A6C"/>
    <w:multiLevelType w:val="multilevel"/>
    <w:tmpl w:val="D7268C6E"/>
    <w:lvl w:ilvl="0">
      <w:start w:val="1"/>
      <w:numFmt w:val="none"/>
      <w:lvlText w:val="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lvlOverride w:ilvl="0">
      <w:startOverride w:val="1"/>
    </w:lvlOverride>
  </w:num>
  <w:num w:numId="2">
    <w:abstractNumId w:val="17"/>
    <w:lvlOverride w:ilvl="0">
      <w:startOverride w:val="1"/>
    </w:lvlOverride>
  </w:num>
  <w:num w:numId="3">
    <w:abstractNumId w:val="22"/>
  </w:num>
  <w:num w:numId="4">
    <w:abstractNumId w:val="27"/>
  </w:num>
  <w:num w:numId="5">
    <w:abstractNumId w:val="5"/>
  </w:num>
  <w:num w:numId="6">
    <w:abstractNumId w:val="31"/>
  </w:num>
  <w:num w:numId="7">
    <w:abstractNumId w:val="17"/>
    <w:lvlOverride w:ilvl="0">
      <w:startOverride w:val="1"/>
    </w:lvlOverride>
  </w:num>
  <w:num w:numId="8">
    <w:abstractNumId w:val="36"/>
  </w:num>
  <w:num w:numId="9">
    <w:abstractNumId w:val="7"/>
  </w:num>
  <w:num w:numId="10">
    <w:abstractNumId w:val="30"/>
  </w:num>
  <w:num w:numId="11">
    <w:abstractNumId w:val="38"/>
  </w:num>
  <w:num w:numId="12">
    <w:abstractNumId w:val="17"/>
  </w:num>
  <w:num w:numId="13">
    <w:abstractNumId w:val="17"/>
    <w:lvlOverride w:ilvl="0">
      <w:startOverride w:val="1"/>
    </w:lvlOverride>
  </w:num>
  <w:num w:numId="14">
    <w:abstractNumId w:val="12"/>
    <w:lvlOverride w:ilvl="0">
      <w:startOverride w:val="1"/>
    </w:lvlOverride>
  </w:num>
  <w:num w:numId="15">
    <w:abstractNumId w:val="36"/>
  </w:num>
  <w:num w:numId="16">
    <w:abstractNumId w:val="9"/>
  </w:num>
  <w:num w:numId="17">
    <w:abstractNumId w:val="3"/>
  </w:num>
  <w:num w:numId="18">
    <w:abstractNumId w:val="8"/>
  </w:num>
  <w:num w:numId="19">
    <w:abstractNumId w:val="35"/>
  </w:num>
  <w:num w:numId="20">
    <w:abstractNumId w:val="19"/>
  </w:num>
  <w:num w:numId="21">
    <w:abstractNumId w:val="13"/>
  </w:num>
  <w:num w:numId="22">
    <w:abstractNumId w:val="18"/>
  </w:num>
  <w:num w:numId="23">
    <w:abstractNumId w:val="38"/>
    <w:lvlOverride w:ilvl="0">
      <w:startOverride w:val="1"/>
    </w:lvlOverride>
  </w:num>
  <w:num w:numId="24">
    <w:abstractNumId w:val="33"/>
  </w:num>
  <w:num w:numId="25">
    <w:abstractNumId w:val="15"/>
  </w:num>
  <w:num w:numId="26">
    <w:abstractNumId w:val="4"/>
  </w:num>
  <w:num w:numId="27">
    <w:abstractNumId w:val="29"/>
  </w:num>
  <w:num w:numId="28">
    <w:abstractNumId w:val="23"/>
  </w:num>
  <w:num w:numId="29">
    <w:abstractNumId w:val="20"/>
  </w:num>
  <w:num w:numId="30">
    <w:abstractNumId w:val="28"/>
  </w:num>
  <w:num w:numId="31">
    <w:abstractNumId w:val="11"/>
  </w:num>
  <w:num w:numId="32">
    <w:abstractNumId w:val="38"/>
    <w:lvlOverride w:ilvl="0">
      <w:startOverride w:val="1"/>
    </w:lvlOverride>
  </w:num>
  <w:num w:numId="33">
    <w:abstractNumId w:val="16"/>
  </w:num>
  <w:num w:numId="34">
    <w:abstractNumId w:val="38"/>
    <w:lvlOverride w:ilvl="0">
      <w:startOverride w:val="1"/>
    </w:lvlOverride>
  </w:num>
  <w:num w:numId="35">
    <w:abstractNumId w:val="10"/>
  </w:num>
  <w:num w:numId="36">
    <w:abstractNumId w:val="14"/>
  </w:num>
  <w:num w:numId="37">
    <w:abstractNumId w:val="1"/>
  </w:num>
  <w:num w:numId="38">
    <w:abstractNumId w:val="17"/>
    <w:lvlOverride w:ilvl="0">
      <w:startOverride w:val="1"/>
    </w:lvlOverride>
  </w:num>
  <w:num w:numId="39">
    <w:abstractNumId w:val="2"/>
  </w:num>
  <w:num w:numId="40">
    <w:abstractNumId w:val="41"/>
  </w:num>
  <w:num w:numId="41">
    <w:abstractNumId w:val="32"/>
  </w:num>
  <w:num w:numId="42">
    <w:abstractNumId w:val="34"/>
  </w:num>
  <w:num w:numId="43">
    <w:abstractNumId w:val="6"/>
  </w:num>
  <w:num w:numId="44">
    <w:abstractNumId w:val="38"/>
    <w:lvlOverride w:ilvl="0">
      <w:startOverride w:val="4"/>
    </w:lvlOverride>
  </w:num>
  <w:num w:numId="45">
    <w:abstractNumId w:val="21"/>
  </w:num>
  <w:num w:numId="46">
    <w:abstractNumId w:val="24"/>
  </w:num>
  <w:num w:numId="47">
    <w:abstractNumId w:val="37"/>
  </w:num>
  <w:num w:numId="48">
    <w:abstractNumId w:val="38"/>
    <w:lvlOverride w:ilvl="0">
      <w:startOverride w:val="3"/>
    </w:lvlOverride>
  </w:num>
  <w:num w:numId="49">
    <w:abstractNumId w:val="25"/>
  </w:num>
  <w:num w:numId="50">
    <w:abstractNumId w:val="38"/>
    <w:lvlOverride w:ilvl="0">
      <w:startOverride w:val="1"/>
    </w:lvlOverride>
  </w:num>
  <w:num w:numId="51">
    <w:abstractNumId w:val="0"/>
  </w:num>
  <w:num w:numId="52">
    <w:abstractNumId w:val="39"/>
  </w:num>
  <w:num w:numId="53">
    <w:abstractNumId w:val="26"/>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26F1"/>
    <w:rsid w:val="000033D8"/>
    <w:rsid w:val="000060BB"/>
    <w:rsid w:val="00006F33"/>
    <w:rsid w:val="00010910"/>
    <w:rsid w:val="00013058"/>
    <w:rsid w:val="00014A04"/>
    <w:rsid w:val="00015F56"/>
    <w:rsid w:val="000173F7"/>
    <w:rsid w:val="00020EE4"/>
    <w:rsid w:val="00021526"/>
    <w:rsid w:val="00023E48"/>
    <w:rsid w:val="00025227"/>
    <w:rsid w:val="00025C79"/>
    <w:rsid w:val="000304CC"/>
    <w:rsid w:val="000334BB"/>
    <w:rsid w:val="0003357B"/>
    <w:rsid w:val="000345B8"/>
    <w:rsid w:val="00037A0F"/>
    <w:rsid w:val="00040B8D"/>
    <w:rsid w:val="00050095"/>
    <w:rsid w:val="000506BC"/>
    <w:rsid w:val="000522BE"/>
    <w:rsid w:val="0005237F"/>
    <w:rsid w:val="00052AA8"/>
    <w:rsid w:val="000531D6"/>
    <w:rsid w:val="00055845"/>
    <w:rsid w:val="00055B41"/>
    <w:rsid w:val="000574A4"/>
    <w:rsid w:val="000600BC"/>
    <w:rsid w:val="00063456"/>
    <w:rsid w:val="00063906"/>
    <w:rsid w:val="00066763"/>
    <w:rsid w:val="0007085D"/>
    <w:rsid w:val="000730B4"/>
    <w:rsid w:val="00077D0F"/>
    <w:rsid w:val="00082A6E"/>
    <w:rsid w:val="0008400F"/>
    <w:rsid w:val="00086217"/>
    <w:rsid w:val="000875A6"/>
    <w:rsid w:val="00092181"/>
    <w:rsid w:val="00092183"/>
    <w:rsid w:val="00094C73"/>
    <w:rsid w:val="000A2BB2"/>
    <w:rsid w:val="000A543B"/>
    <w:rsid w:val="000A5D25"/>
    <w:rsid w:val="000A6EA6"/>
    <w:rsid w:val="000A74B0"/>
    <w:rsid w:val="000B2A86"/>
    <w:rsid w:val="000B3273"/>
    <w:rsid w:val="000B3A6F"/>
    <w:rsid w:val="000B4632"/>
    <w:rsid w:val="000B4EB1"/>
    <w:rsid w:val="000C288F"/>
    <w:rsid w:val="000C68CF"/>
    <w:rsid w:val="000D443F"/>
    <w:rsid w:val="000D56BD"/>
    <w:rsid w:val="000D7224"/>
    <w:rsid w:val="000E58C8"/>
    <w:rsid w:val="000F0186"/>
    <w:rsid w:val="000F20F6"/>
    <w:rsid w:val="000F3A2A"/>
    <w:rsid w:val="000F7C0E"/>
    <w:rsid w:val="001027B5"/>
    <w:rsid w:val="00105032"/>
    <w:rsid w:val="001056B1"/>
    <w:rsid w:val="001120F8"/>
    <w:rsid w:val="0012718C"/>
    <w:rsid w:val="00130D23"/>
    <w:rsid w:val="00137915"/>
    <w:rsid w:val="0014163F"/>
    <w:rsid w:val="00144B97"/>
    <w:rsid w:val="001521BF"/>
    <w:rsid w:val="00156572"/>
    <w:rsid w:val="00164232"/>
    <w:rsid w:val="001654E4"/>
    <w:rsid w:val="0016636D"/>
    <w:rsid w:val="00166A7E"/>
    <w:rsid w:val="001734D1"/>
    <w:rsid w:val="001735F1"/>
    <w:rsid w:val="00174D4F"/>
    <w:rsid w:val="001762D5"/>
    <w:rsid w:val="0018317E"/>
    <w:rsid w:val="00183520"/>
    <w:rsid w:val="001840C6"/>
    <w:rsid w:val="00191E93"/>
    <w:rsid w:val="0019557B"/>
    <w:rsid w:val="001972C0"/>
    <w:rsid w:val="00197B2B"/>
    <w:rsid w:val="001A547C"/>
    <w:rsid w:val="001A6F39"/>
    <w:rsid w:val="001B339F"/>
    <w:rsid w:val="001C3810"/>
    <w:rsid w:val="001C4AC3"/>
    <w:rsid w:val="001C6F51"/>
    <w:rsid w:val="001D12DB"/>
    <w:rsid w:val="001D14A3"/>
    <w:rsid w:val="001D17BA"/>
    <w:rsid w:val="001D29C0"/>
    <w:rsid w:val="001E1358"/>
    <w:rsid w:val="001E2DF3"/>
    <w:rsid w:val="001E40B5"/>
    <w:rsid w:val="001E5B07"/>
    <w:rsid w:val="001E5F17"/>
    <w:rsid w:val="001F07E1"/>
    <w:rsid w:val="001F1BD1"/>
    <w:rsid w:val="001F1D91"/>
    <w:rsid w:val="001F715A"/>
    <w:rsid w:val="002031CC"/>
    <w:rsid w:val="00206080"/>
    <w:rsid w:val="00216B90"/>
    <w:rsid w:val="00222136"/>
    <w:rsid w:val="002228C3"/>
    <w:rsid w:val="00223D9C"/>
    <w:rsid w:val="0023335F"/>
    <w:rsid w:val="002337CC"/>
    <w:rsid w:val="00233A0A"/>
    <w:rsid w:val="00234CF3"/>
    <w:rsid w:val="00235763"/>
    <w:rsid w:val="002371A2"/>
    <w:rsid w:val="0024004E"/>
    <w:rsid w:val="00240C9B"/>
    <w:rsid w:val="002438A1"/>
    <w:rsid w:val="002448B3"/>
    <w:rsid w:val="002607C2"/>
    <w:rsid w:val="00260A13"/>
    <w:rsid w:val="00272755"/>
    <w:rsid w:val="00284DEB"/>
    <w:rsid w:val="00292FA3"/>
    <w:rsid w:val="0029355E"/>
    <w:rsid w:val="00295332"/>
    <w:rsid w:val="002956F2"/>
    <w:rsid w:val="002959E5"/>
    <w:rsid w:val="0029609C"/>
    <w:rsid w:val="002960E5"/>
    <w:rsid w:val="0029681C"/>
    <w:rsid w:val="00297BF2"/>
    <w:rsid w:val="002A41E4"/>
    <w:rsid w:val="002A483A"/>
    <w:rsid w:val="002A4F0C"/>
    <w:rsid w:val="002A5693"/>
    <w:rsid w:val="002A68E2"/>
    <w:rsid w:val="002A751B"/>
    <w:rsid w:val="002A7C24"/>
    <w:rsid w:val="002B2D2C"/>
    <w:rsid w:val="002B3195"/>
    <w:rsid w:val="002B4D7C"/>
    <w:rsid w:val="002C1E23"/>
    <w:rsid w:val="002C618C"/>
    <w:rsid w:val="002C6754"/>
    <w:rsid w:val="002D04B2"/>
    <w:rsid w:val="002D2480"/>
    <w:rsid w:val="002D5B75"/>
    <w:rsid w:val="002D610E"/>
    <w:rsid w:val="002E0522"/>
    <w:rsid w:val="002F1E5E"/>
    <w:rsid w:val="002F2A41"/>
    <w:rsid w:val="002F3B7E"/>
    <w:rsid w:val="002F4B2C"/>
    <w:rsid w:val="002F4F14"/>
    <w:rsid w:val="002F50C2"/>
    <w:rsid w:val="002F603A"/>
    <w:rsid w:val="00311843"/>
    <w:rsid w:val="003118E4"/>
    <w:rsid w:val="003138B8"/>
    <w:rsid w:val="00321947"/>
    <w:rsid w:val="00323203"/>
    <w:rsid w:val="00330EC0"/>
    <w:rsid w:val="00332722"/>
    <w:rsid w:val="00341F48"/>
    <w:rsid w:val="00342700"/>
    <w:rsid w:val="003451DE"/>
    <w:rsid w:val="00350652"/>
    <w:rsid w:val="00351C06"/>
    <w:rsid w:val="003526EF"/>
    <w:rsid w:val="0035280D"/>
    <w:rsid w:val="00357DC2"/>
    <w:rsid w:val="00360107"/>
    <w:rsid w:val="0037291F"/>
    <w:rsid w:val="0037416E"/>
    <w:rsid w:val="0037536B"/>
    <w:rsid w:val="00376353"/>
    <w:rsid w:val="0038481F"/>
    <w:rsid w:val="00392188"/>
    <w:rsid w:val="00393765"/>
    <w:rsid w:val="00394BDD"/>
    <w:rsid w:val="003975F1"/>
    <w:rsid w:val="00397FF2"/>
    <w:rsid w:val="003A11DE"/>
    <w:rsid w:val="003A2BC6"/>
    <w:rsid w:val="003A6E8D"/>
    <w:rsid w:val="003A7196"/>
    <w:rsid w:val="003B22B8"/>
    <w:rsid w:val="003B3A13"/>
    <w:rsid w:val="003B3D0D"/>
    <w:rsid w:val="003B4EF6"/>
    <w:rsid w:val="003B5C60"/>
    <w:rsid w:val="003B6A48"/>
    <w:rsid w:val="003C1D43"/>
    <w:rsid w:val="003C2489"/>
    <w:rsid w:val="003C44E2"/>
    <w:rsid w:val="003D2762"/>
    <w:rsid w:val="003D48CC"/>
    <w:rsid w:val="003D48D0"/>
    <w:rsid w:val="003D48D4"/>
    <w:rsid w:val="003D6522"/>
    <w:rsid w:val="003D7C32"/>
    <w:rsid w:val="003D7C72"/>
    <w:rsid w:val="003E7F1A"/>
    <w:rsid w:val="003F20DA"/>
    <w:rsid w:val="003F6958"/>
    <w:rsid w:val="003F72CE"/>
    <w:rsid w:val="004001B5"/>
    <w:rsid w:val="0040104A"/>
    <w:rsid w:val="00402E90"/>
    <w:rsid w:val="0040319B"/>
    <w:rsid w:val="0040389E"/>
    <w:rsid w:val="00403A5E"/>
    <w:rsid w:val="004076AE"/>
    <w:rsid w:val="004104B3"/>
    <w:rsid w:val="0041059D"/>
    <w:rsid w:val="00415477"/>
    <w:rsid w:val="00415C6A"/>
    <w:rsid w:val="004211B9"/>
    <w:rsid w:val="00421B6A"/>
    <w:rsid w:val="00421C17"/>
    <w:rsid w:val="00435B33"/>
    <w:rsid w:val="0043655F"/>
    <w:rsid w:val="004400DB"/>
    <w:rsid w:val="00443961"/>
    <w:rsid w:val="00444791"/>
    <w:rsid w:val="00451297"/>
    <w:rsid w:val="0045319D"/>
    <w:rsid w:val="0045325A"/>
    <w:rsid w:val="00457F73"/>
    <w:rsid w:val="00467F94"/>
    <w:rsid w:val="004745D5"/>
    <w:rsid w:val="00476196"/>
    <w:rsid w:val="00480F4D"/>
    <w:rsid w:val="00480FC1"/>
    <w:rsid w:val="004825D8"/>
    <w:rsid w:val="00493594"/>
    <w:rsid w:val="004A6787"/>
    <w:rsid w:val="004B0580"/>
    <w:rsid w:val="004B0EDF"/>
    <w:rsid w:val="004B4669"/>
    <w:rsid w:val="004C33AA"/>
    <w:rsid w:val="004C63C4"/>
    <w:rsid w:val="004D0859"/>
    <w:rsid w:val="004D0D5F"/>
    <w:rsid w:val="004D24A1"/>
    <w:rsid w:val="004D5771"/>
    <w:rsid w:val="004D6A65"/>
    <w:rsid w:val="004D77F1"/>
    <w:rsid w:val="004E49DE"/>
    <w:rsid w:val="004F0BCB"/>
    <w:rsid w:val="004F203C"/>
    <w:rsid w:val="004F72BB"/>
    <w:rsid w:val="004F7470"/>
    <w:rsid w:val="004F75E6"/>
    <w:rsid w:val="004F7D42"/>
    <w:rsid w:val="00501ED0"/>
    <w:rsid w:val="005037F9"/>
    <w:rsid w:val="00505D4D"/>
    <w:rsid w:val="00513B14"/>
    <w:rsid w:val="00514096"/>
    <w:rsid w:val="0051679C"/>
    <w:rsid w:val="005173FA"/>
    <w:rsid w:val="00523EC7"/>
    <w:rsid w:val="00524700"/>
    <w:rsid w:val="00527FB5"/>
    <w:rsid w:val="00531361"/>
    <w:rsid w:val="005321C3"/>
    <w:rsid w:val="00533B59"/>
    <w:rsid w:val="0053428E"/>
    <w:rsid w:val="0053535F"/>
    <w:rsid w:val="00537EFE"/>
    <w:rsid w:val="00542ED1"/>
    <w:rsid w:val="0054465E"/>
    <w:rsid w:val="005470EE"/>
    <w:rsid w:val="00551B4A"/>
    <w:rsid w:val="00565291"/>
    <w:rsid w:val="00565626"/>
    <w:rsid w:val="00571A88"/>
    <w:rsid w:val="00575E7F"/>
    <w:rsid w:val="0057768F"/>
    <w:rsid w:val="0058146F"/>
    <w:rsid w:val="00582012"/>
    <w:rsid w:val="00583861"/>
    <w:rsid w:val="0058394D"/>
    <w:rsid w:val="00586825"/>
    <w:rsid w:val="00586D35"/>
    <w:rsid w:val="00591154"/>
    <w:rsid w:val="00591B72"/>
    <w:rsid w:val="00592B34"/>
    <w:rsid w:val="00597547"/>
    <w:rsid w:val="005A1CA8"/>
    <w:rsid w:val="005A787B"/>
    <w:rsid w:val="005B03B7"/>
    <w:rsid w:val="005B4BB9"/>
    <w:rsid w:val="005C2AFB"/>
    <w:rsid w:val="005C6640"/>
    <w:rsid w:val="005D4D34"/>
    <w:rsid w:val="005D4DC4"/>
    <w:rsid w:val="005D708D"/>
    <w:rsid w:val="005E06C3"/>
    <w:rsid w:val="005E43F3"/>
    <w:rsid w:val="005E597D"/>
    <w:rsid w:val="005E6445"/>
    <w:rsid w:val="005F0287"/>
    <w:rsid w:val="005F0609"/>
    <w:rsid w:val="005F29C6"/>
    <w:rsid w:val="005F3798"/>
    <w:rsid w:val="005F6B07"/>
    <w:rsid w:val="00603240"/>
    <w:rsid w:val="00603351"/>
    <w:rsid w:val="0060558A"/>
    <w:rsid w:val="006063CE"/>
    <w:rsid w:val="00607346"/>
    <w:rsid w:val="006120E9"/>
    <w:rsid w:val="006135CC"/>
    <w:rsid w:val="00616362"/>
    <w:rsid w:val="00620208"/>
    <w:rsid w:val="00622C51"/>
    <w:rsid w:val="00623120"/>
    <w:rsid w:val="00624323"/>
    <w:rsid w:val="00625B22"/>
    <w:rsid w:val="006326C5"/>
    <w:rsid w:val="0063352D"/>
    <w:rsid w:val="00635858"/>
    <w:rsid w:val="0064125F"/>
    <w:rsid w:val="00643463"/>
    <w:rsid w:val="00646164"/>
    <w:rsid w:val="006511DC"/>
    <w:rsid w:val="00653A32"/>
    <w:rsid w:val="00654766"/>
    <w:rsid w:val="006560F2"/>
    <w:rsid w:val="00657A94"/>
    <w:rsid w:val="006707EC"/>
    <w:rsid w:val="006712E9"/>
    <w:rsid w:val="00671F49"/>
    <w:rsid w:val="00675CE8"/>
    <w:rsid w:val="0067606F"/>
    <w:rsid w:val="0067623D"/>
    <w:rsid w:val="006764AC"/>
    <w:rsid w:val="006812F3"/>
    <w:rsid w:val="00681802"/>
    <w:rsid w:val="00682BD0"/>
    <w:rsid w:val="00685396"/>
    <w:rsid w:val="0069134F"/>
    <w:rsid w:val="00691D47"/>
    <w:rsid w:val="0069246A"/>
    <w:rsid w:val="00692F99"/>
    <w:rsid w:val="00694DA6"/>
    <w:rsid w:val="006954C4"/>
    <w:rsid w:val="00696F62"/>
    <w:rsid w:val="006A5758"/>
    <w:rsid w:val="006A5A7C"/>
    <w:rsid w:val="006B0BB8"/>
    <w:rsid w:val="006B2B6C"/>
    <w:rsid w:val="006B3C0A"/>
    <w:rsid w:val="006C1840"/>
    <w:rsid w:val="006C1CCF"/>
    <w:rsid w:val="006C5A12"/>
    <w:rsid w:val="006D0CDB"/>
    <w:rsid w:val="006E0A73"/>
    <w:rsid w:val="006E410F"/>
    <w:rsid w:val="006F0CD2"/>
    <w:rsid w:val="006F2282"/>
    <w:rsid w:val="006F3685"/>
    <w:rsid w:val="006F6BEE"/>
    <w:rsid w:val="007017EB"/>
    <w:rsid w:val="00710782"/>
    <w:rsid w:val="00710B16"/>
    <w:rsid w:val="00711308"/>
    <w:rsid w:val="00711696"/>
    <w:rsid w:val="0071191E"/>
    <w:rsid w:val="007200F2"/>
    <w:rsid w:val="00720955"/>
    <w:rsid w:val="007251CC"/>
    <w:rsid w:val="00732901"/>
    <w:rsid w:val="00735180"/>
    <w:rsid w:val="007425DA"/>
    <w:rsid w:val="00744C79"/>
    <w:rsid w:val="00746152"/>
    <w:rsid w:val="007468DB"/>
    <w:rsid w:val="00753325"/>
    <w:rsid w:val="00755A81"/>
    <w:rsid w:val="00757394"/>
    <w:rsid w:val="0075762C"/>
    <w:rsid w:val="00764953"/>
    <w:rsid w:val="007650B1"/>
    <w:rsid w:val="00772ABD"/>
    <w:rsid w:val="00773ABE"/>
    <w:rsid w:val="0077652F"/>
    <w:rsid w:val="00776806"/>
    <w:rsid w:val="007774AE"/>
    <w:rsid w:val="0078336A"/>
    <w:rsid w:val="00790BCC"/>
    <w:rsid w:val="0079253D"/>
    <w:rsid w:val="007938BE"/>
    <w:rsid w:val="007A3B49"/>
    <w:rsid w:val="007A60A5"/>
    <w:rsid w:val="007A66A4"/>
    <w:rsid w:val="007B4B68"/>
    <w:rsid w:val="007B508B"/>
    <w:rsid w:val="007B6688"/>
    <w:rsid w:val="007B6C21"/>
    <w:rsid w:val="007C19BC"/>
    <w:rsid w:val="007C4CBC"/>
    <w:rsid w:val="007C61EF"/>
    <w:rsid w:val="007C6297"/>
    <w:rsid w:val="007D0930"/>
    <w:rsid w:val="007D2598"/>
    <w:rsid w:val="007D77E2"/>
    <w:rsid w:val="007E0429"/>
    <w:rsid w:val="007E484F"/>
    <w:rsid w:val="007E4B39"/>
    <w:rsid w:val="007F37FD"/>
    <w:rsid w:val="007F4F36"/>
    <w:rsid w:val="007F590E"/>
    <w:rsid w:val="007F59A2"/>
    <w:rsid w:val="007F5C09"/>
    <w:rsid w:val="008018BF"/>
    <w:rsid w:val="008033A7"/>
    <w:rsid w:val="00805813"/>
    <w:rsid w:val="00805CBF"/>
    <w:rsid w:val="00811449"/>
    <w:rsid w:val="008114FE"/>
    <w:rsid w:val="00822BE1"/>
    <w:rsid w:val="00826236"/>
    <w:rsid w:val="00826EB8"/>
    <w:rsid w:val="00832836"/>
    <w:rsid w:val="008359D5"/>
    <w:rsid w:val="00836C3E"/>
    <w:rsid w:val="00836ED3"/>
    <w:rsid w:val="00837EA0"/>
    <w:rsid w:val="00840433"/>
    <w:rsid w:val="0084080B"/>
    <w:rsid w:val="008436F4"/>
    <w:rsid w:val="0084745B"/>
    <w:rsid w:val="00861E8F"/>
    <w:rsid w:val="00862128"/>
    <w:rsid w:val="00862570"/>
    <w:rsid w:val="00863AC8"/>
    <w:rsid w:val="00870943"/>
    <w:rsid w:val="00871E6E"/>
    <w:rsid w:val="00871EF7"/>
    <w:rsid w:val="0087453B"/>
    <w:rsid w:val="00875175"/>
    <w:rsid w:val="00875B96"/>
    <w:rsid w:val="00876016"/>
    <w:rsid w:val="0087666E"/>
    <w:rsid w:val="00881B4C"/>
    <w:rsid w:val="008826F0"/>
    <w:rsid w:val="00883314"/>
    <w:rsid w:val="00886472"/>
    <w:rsid w:val="00886CA4"/>
    <w:rsid w:val="008927B2"/>
    <w:rsid w:val="0089621F"/>
    <w:rsid w:val="008966DF"/>
    <w:rsid w:val="00897677"/>
    <w:rsid w:val="008A05E5"/>
    <w:rsid w:val="008A7CB1"/>
    <w:rsid w:val="008B4AEC"/>
    <w:rsid w:val="008B71AF"/>
    <w:rsid w:val="008C0BEA"/>
    <w:rsid w:val="008C6DDA"/>
    <w:rsid w:val="008C7020"/>
    <w:rsid w:val="008D3DDC"/>
    <w:rsid w:val="008D45EF"/>
    <w:rsid w:val="008D797D"/>
    <w:rsid w:val="008E0122"/>
    <w:rsid w:val="008F0D3C"/>
    <w:rsid w:val="008F4DFD"/>
    <w:rsid w:val="008F52E1"/>
    <w:rsid w:val="00901E72"/>
    <w:rsid w:val="009026F1"/>
    <w:rsid w:val="00902CF8"/>
    <w:rsid w:val="00914946"/>
    <w:rsid w:val="009176A5"/>
    <w:rsid w:val="00917B1F"/>
    <w:rsid w:val="009301BF"/>
    <w:rsid w:val="009361BE"/>
    <w:rsid w:val="00937299"/>
    <w:rsid w:val="00940546"/>
    <w:rsid w:val="00941B26"/>
    <w:rsid w:val="00944AC9"/>
    <w:rsid w:val="009450B7"/>
    <w:rsid w:val="009450F1"/>
    <w:rsid w:val="00945131"/>
    <w:rsid w:val="0094744B"/>
    <w:rsid w:val="009530CC"/>
    <w:rsid w:val="009546EC"/>
    <w:rsid w:val="00956E9F"/>
    <w:rsid w:val="00963E1A"/>
    <w:rsid w:val="009670AC"/>
    <w:rsid w:val="00967DE7"/>
    <w:rsid w:val="00973CDA"/>
    <w:rsid w:val="009768DF"/>
    <w:rsid w:val="00976D8F"/>
    <w:rsid w:val="00980688"/>
    <w:rsid w:val="0098215E"/>
    <w:rsid w:val="009844BE"/>
    <w:rsid w:val="009861DB"/>
    <w:rsid w:val="00990870"/>
    <w:rsid w:val="00991CAC"/>
    <w:rsid w:val="00992062"/>
    <w:rsid w:val="00996F3D"/>
    <w:rsid w:val="009A0F63"/>
    <w:rsid w:val="009A14ED"/>
    <w:rsid w:val="009A2001"/>
    <w:rsid w:val="009A2973"/>
    <w:rsid w:val="009A5F3D"/>
    <w:rsid w:val="009B4651"/>
    <w:rsid w:val="009B54C9"/>
    <w:rsid w:val="009C3050"/>
    <w:rsid w:val="009C3F8C"/>
    <w:rsid w:val="009D2C62"/>
    <w:rsid w:val="009D3733"/>
    <w:rsid w:val="009D4C79"/>
    <w:rsid w:val="009D5200"/>
    <w:rsid w:val="009D5299"/>
    <w:rsid w:val="009E0EE1"/>
    <w:rsid w:val="009F1AE5"/>
    <w:rsid w:val="00A01005"/>
    <w:rsid w:val="00A02CCE"/>
    <w:rsid w:val="00A05A7B"/>
    <w:rsid w:val="00A0783A"/>
    <w:rsid w:val="00A1178F"/>
    <w:rsid w:val="00A12180"/>
    <w:rsid w:val="00A17A65"/>
    <w:rsid w:val="00A3330D"/>
    <w:rsid w:val="00A36B37"/>
    <w:rsid w:val="00A3775A"/>
    <w:rsid w:val="00A4201F"/>
    <w:rsid w:val="00A45F85"/>
    <w:rsid w:val="00A528B0"/>
    <w:rsid w:val="00A579A9"/>
    <w:rsid w:val="00A6167A"/>
    <w:rsid w:val="00A619E7"/>
    <w:rsid w:val="00A620DD"/>
    <w:rsid w:val="00A64319"/>
    <w:rsid w:val="00A64AC1"/>
    <w:rsid w:val="00A650E0"/>
    <w:rsid w:val="00A6757B"/>
    <w:rsid w:val="00A67A1D"/>
    <w:rsid w:val="00A67D1E"/>
    <w:rsid w:val="00A70006"/>
    <w:rsid w:val="00A709A2"/>
    <w:rsid w:val="00A73404"/>
    <w:rsid w:val="00A75A28"/>
    <w:rsid w:val="00A7642E"/>
    <w:rsid w:val="00A81EDC"/>
    <w:rsid w:val="00A822B9"/>
    <w:rsid w:val="00A83C9F"/>
    <w:rsid w:val="00A86D36"/>
    <w:rsid w:val="00A92F6B"/>
    <w:rsid w:val="00A93FB5"/>
    <w:rsid w:val="00A94FE1"/>
    <w:rsid w:val="00AB020F"/>
    <w:rsid w:val="00AB04D4"/>
    <w:rsid w:val="00AB44DF"/>
    <w:rsid w:val="00AB65DE"/>
    <w:rsid w:val="00AB758D"/>
    <w:rsid w:val="00AC5807"/>
    <w:rsid w:val="00AC58B6"/>
    <w:rsid w:val="00AC6208"/>
    <w:rsid w:val="00AD1423"/>
    <w:rsid w:val="00AD152D"/>
    <w:rsid w:val="00AD3C7C"/>
    <w:rsid w:val="00AE09DA"/>
    <w:rsid w:val="00AE0F16"/>
    <w:rsid w:val="00AE1FEC"/>
    <w:rsid w:val="00AE46A6"/>
    <w:rsid w:val="00AE5D4C"/>
    <w:rsid w:val="00AF3D31"/>
    <w:rsid w:val="00AF56F7"/>
    <w:rsid w:val="00B02121"/>
    <w:rsid w:val="00B06D46"/>
    <w:rsid w:val="00B0721D"/>
    <w:rsid w:val="00B11C55"/>
    <w:rsid w:val="00B15941"/>
    <w:rsid w:val="00B16E96"/>
    <w:rsid w:val="00B20FDE"/>
    <w:rsid w:val="00B211ED"/>
    <w:rsid w:val="00B21BDD"/>
    <w:rsid w:val="00B27BC2"/>
    <w:rsid w:val="00B3204C"/>
    <w:rsid w:val="00B33484"/>
    <w:rsid w:val="00B42154"/>
    <w:rsid w:val="00B45305"/>
    <w:rsid w:val="00B45379"/>
    <w:rsid w:val="00B541C3"/>
    <w:rsid w:val="00B5652D"/>
    <w:rsid w:val="00B601D9"/>
    <w:rsid w:val="00B60D1C"/>
    <w:rsid w:val="00B63B36"/>
    <w:rsid w:val="00B63FE3"/>
    <w:rsid w:val="00B67EA9"/>
    <w:rsid w:val="00B73312"/>
    <w:rsid w:val="00B82936"/>
    <w:rsid w:val="00B92473"/>
    <w:rsid w:val="00B92B3C"/>
    <w:rsid w:val="00B9483F"/>
    <w:rsid w:val="00B94C6A"/>
    <w:rsid w:val="00B958D3"/>
    <w:rsid w:val="00BA0DFA"/>
    <w:rsid w:val="00BB0ECA"/>
    <w:rsid w:val="00BB12AD"/>
    <w:rsid w:val="00BB2621"/>
    <w:rsid w:val="00BB3DCD"/>
    <w:rsid w:val="00BB6508"/>
    <w:rsid w:val="00BC0F68"/>
    <w:rsid w:val="00BC2AB9"/>
    <w:rsid w:val="00BC5117"/>
    <w:rsid w:val="00BC5B5A"/>
    <w:rsid w:val="00BD2BD6"/>
    <w:rsid w:val="00BD34CF"/>
    <w:rsid w:val="00BD67F5"/>
    <w:rsid w:val="00BE420D"/>
    <w:rsid w:val="00BE6CE7"/>
    <w:rsid w:val="00BE7D44"/>
    <w:rsid w:val="00BF5B3F"/>
    <w:rsid w:val="00C07057"/>
    <w:rsid w:val="00C07900"/>
    <w:rsid w:val="00C10913"/>
    <w:rsid w:val="00C138CB"/>
    <w:rsid w:val="00C1390E"/>
    <w:rsid w:val="00C1682C"/>
    <w:rsid w:val="00C203D0"/>
    <w:rsid w:val="00C21760"/>
    <w:rsid w:val="00C27169"/>
    <w:rsid w:val="00C279C4"/>
    <w:rsid w:val="00C31819"/>
    <w:rsid w:val="00C31B60"/>
    <w:rsid w:val="00C33849"/>
    <w:rsid w:val="00C34D8E"/>
    <w:rsid w:val="00C36805"/>
    <w:rsid w:val="00C37909"/>
    <w:rsid w:val="00C41CF5"/>
    <w:rsid w:val="00C41D3F"/>
    <w:rsid w:val="00C42C7C"/>
    <w:rsid w:val="00C44BF4"/>
    <w:rsid w:val="00C47B79"/>
    <w:rsid w:val="00C51975"/>
    <w:rsid w:val="00C524D9"/>
    <w:rsid w:val="00C5268D"/>
    <w:rsid w:val="00C57C7B"/>
    <w:rsid w:val="00C612DA"/>
    <w:rsid w:val="00C617C5"/>
    <w:rsid w:val="00C668D2"/>
    <w:rsid w:val="00C72587"/>
    <w:rsid w:val="00C76194"/>
    <w:rsid w:val="00C76564"/>
    <w:rsid w:val="00C82906"/>
    <w:rsid w:val="00C84194"/>
    <w:rsid w:val="00C84802"/>
    <w:rsid w:val="00C853B3"/>
    <w:rsid w:val="00C861D6"/>
    <w:rsid w:val="00C87AE7"/>
    <w:rsid w:val="00C90F76"/>
    <w:rsid w:val="00C93A3F"/>
    <w:rsid w:val="00C96FE4"/>
    <w:rsid w:val="00CA07DA"/>
    <w:rsid w:val="00CA11D8"/>
    <w:rsid w:val="00CB0B06"/>
    <w:rsid w:val="00CB19DF"/>
    <w:rsid w:val="00CB4B64"/>
    <w:rsid w:val="00CB74E8"/>
    <w:rsid w:val="00CB77F8"/>
    <w:rsid w:val="00CB7CB2"/>
    <w:rsid w:val="00CC1E6D"/>
    <w:rsid w:val="00CC5E27"/>
    <w:rsid w:val="00CC7BBF"/>
    <w:rsid w:val="00CD2EFC"/>
    <w:rsid w:val="00CD3094"/>
    <w:rsid w:val="00CD7CFA"/>
    <w:rsid w:val="00CD7FBB"/>
    <w:rsid w:val="00CE0C9C"/>
    <w:rsid w:val="00CE3F63"/>
    <w:rsid w:val="00CE44DF"/>
    <w:rsid w:val="00CE4DAD"/>
    <w:rsid w:val="00CE7FA2"/>
    <w:rsid w:val="00CF0556"/>
    <w:rsid w:val="00CF1614"/>
    <w:rsid w:val="00CF2FEA"/>
    <w:rsid w:val="00CF4E1F"/>
    <w:rsid w:val="00CF67DB"/>
    <w:rsid w:val="00D00E79"/>
    <w:rsid w:val="00D0167C"/>
    <w:rsid w:val="00D03E66"/>
    <w:rsid w:val="00D10568"/>
    <w:rsid w:val="00D1111E"/>
    <w:rsid w:val="00D1686F"/>
    <w:rsid w:val="00D2174B"/>
    <w:rsid w:val="00D24919"/>
    <w:rsid w:val="00D250B3"/>
    <w:rsid w:val="00D31F4D"/>
    <w:rsid w:val="00D328C9"/>
    <w:rsid w:val="00D353A2"/>
    <w:rsid w:val="00D36AFD"/>
    <w:rsid w:val="00D370AF"/>
    <w:rsid w:val="00D41B84"/>
    <w:rsid w:val="00D43571"/>
    <w:rsid w:val="00D45590"/>
    <w:rsid w:val="00D55711"/>
    <w:rsid w:val="00D5695C"/>
    <w:rsid w:val="00D61165"/>
    <w:rsid w:val="00D72366"/>
    <w:rsid w:val="00D7602E"/>
    <w:rsid w:val="00D76734"/>
    <w:rsid w:val="00D76DEF"/>
    <w:rsid w:val="00D81BC0"/>
    <w:rsid w:val="00D837A3"/>
    <w:rsid w:val="00D87A1A"/>
    <w:rsid w:val="00D933A4"/>
    <w:rsid w:val="00D94269"/>
    <w:rsid w:val="00DA1CD1"/>
    <w:rsid w:val="00DA207A"/>
    <w:rsid w:val="00DA34DB"/>
    <w:rsid w:val="00DA3E16"/>
    <w:rsid w:val="00DB1C5D"/>
    <w:rsid w:val="00DB2A5E"/>
    <w:rsid w:val="00DB360E"/>
    <w:rsid w:val="00DB5623"/>
    <w:rsid w:val="00DB5998"/>
    <w:rsid w:val="00DB5EF1"/>
    <w:rsid w:val="00DC0D11"/>
    <w:rsid w:val="00DC5CCD"/>
    <w:rsid w:val="00DC6FC0"/>
    <w:rsid w:val="00DD2772"/>
    <w:rsid w:val="00DD2943"/>
    <w:rsid w:val="00DD39F4"/>
    <w:rsid w:val="00DD566E"/>
    <w:rsid w:val="00DE2662"/>
    <w:rsid w:val="00DE3AE7"/>
    <w:rsid w:val="00DE7118"/>
    <w:rsid w:val="00DF13A0"/>
    <w:rsid w:val="00DF1A84"/>
    <w:rsid w:val="00DF321F"/>
    <w:rsid w:val="00DF328B"/>
    <w:rsid w:val="00DF6CF3"/>
    <w:rsid w:val="00DF791B"/>
    <w:rsid w:val="00E00249"/>
    <w:rsid w:val="00E00EE8"/>
    <w:rsid w:val="00E04E9B"/>
    <w:rsid w:val="00E07380"/>
    <w:rsid w:val="00E075FB"/>
    <w:rsid w:val="00E11B0E"/>
    <w:rsid w:val="00E14AA3"/>
    <w:rsid w:val="00E15644"/>
    <w:rsid w:val="00E15DBA"/>
    <w:rsid w:val="00E17BC9"/>
    <w:rsid w:val="00E25415"/>
    <w:rsid w:val="00E262B8"/>
    <w:rsid w:val="00E26811"/>
    <w:rsid w:val="00E301F1"/>
    <w:rsid w:val="00E3149E"/>
    <w:rsid w:val="00E3326F"/>
    <w:rsid w:val="00E40049"/>
    <w:rsid w:val="00E44AF1"/>
    <w:rsid w:val="00E503C6"/>
    <w:rsid w:val="00E5079F"/>
    <w:rsid w:val="00E524EC"/>
    <w:rsid w:val="00E532A9"/>
    <w:rsid w:val="00E5454E"/>
    <w:rsid w:val="00E56729"/>
    <w:rsid w:val="00E65ADE"/>
    <w:rsid w:val="00E73E1E"/>
    <w:rsid w:val="00E74173"/>
    <w:rsid w:val="00E7535E"/>
    <w:rsid w:val="00E755E0"/>
    <w:rsid w:val="00E758C6"/>
    <w:rsid w:val="00E80BE9"/>
    <w:rsid w:val="00E81225"/>
    <w:rsid w:val="00E813BF"/>
    <w:rsid w:val="00E84242"/>
    <w:rsid w:val="00E86DAE"/>
    <w:rsid w:val="00E87E97"/>
    <w:rsid w:val="00E94282"/>
    <w:rsid w:val="00E954CD"/>
    <w:rsid w:val="00EA0C06"/>
    <w:rsid w:val="00EA2C8D"/>
    <w:rsid w:val="00EA3195"/>
    <w:rsid w:val="00EA3428"/>
    <w:rsid w:val="00EA5069"/>
    <w:rsid w:val="00EB1FC4"/>
    <w:rsid w:val="00EB29C5"/>
    <w:rsid w:val="00EB3EF8"/>
    <w:rsid w:val="00EB481F"/>
    <w:rsid w:val="00EB504E"/>
    <w:rsid w:val="00EC4863"/>
    <w:rsid w:val="00ED0CFE"/>
    <w:rsid w:val="00ED1E53"/>
    <w:rsid w:val="00ED3423"/>
    <w:rsid w:val="00EE26C8"/>
    <w:rsid w:val="00EE3A84"/>
    <w:rsid w:val="00EF5C36"/>
    <w:rsid w:val="00EF6FDA"/>
    <w:rsid w:val="00F06E19"/>
    <w:rsid w:val="00F0710F"/>
    <w:rsid w:val="00F10E11"/>
    <w:rsid w:val="00F13350"/>
    <w:rsid w:val="00F138F2"/>
    <w:rsid w:val="00F142B0"/>
    <w:rsid w:val="00F1697C"/>
    <w:rsid w:val="00F23086"/>
    <w:rsid w:val="00F2442D"/>
    <w:rsid w:val="00F30543"/>
    <w:rsid w:val="00F32EB5"/>
    <w:rsid w:val="00F37F66"/>
    <w:rsid w:val="00F416D6"/>
    <w:rsid w:val="00F51D0C"/>
    <w:rsid w:val="00F55A2B"/>
    <w:rsid w:val="00F56B01"/>
    <w:rsid w:val="00F607CC"/>
    <w:rsid w:val="00F63476"/>
    <w:rsid w:val="00F73A64"/>
    <w:rsid w:val="00F77E1C"/>
    <w:rsid w:val="00F80097"/>
    <w:rsid w:val="00F80CB7"/>
    <w:rsid w:val="00F81A0D"/>
    <w:rsid w:val="00F83CB3"/>
    <w:rsid w:val="00F853E2"/>
    <w:rsid w:val="00F87003"/>
    <w:rsid w:val="00F9051D"/>
    <w:rsid w:val="00FA05D7"/>
    <w:rsid w:val="00FA4CAA"/>
    <w:rsid w:val="00FA56E5"/>
    <w:rsid w:val="00FB089D"/>
    <w:rsid w:val="00FB54CA"/>
    <w:rsid w:val="00FC1F65"/>
    <w:rsid w:val="00FC249B"/>
    <w:rsid w:val="00FD44D2"/>
    <w:rsid w:val="00FD4EFA"/>
    <w:rsid w:val="00FE59D2"/>
    <w:rsid w:val="00FF4876"/>
    <w:rsid w:val="00FF65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F054E"/>
  <w15:docId w15:val="{4CC3BE6D-1560-4E44-9AAA-7B92E83A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autoRedefine/>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autoRedefine/>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autoRedefine/>
    <w:qFormat/>
    <w:rsid w:val="000F20F6"/>
    <w:pPr>
      <w:numPr>
        <w:numId w:val="33"/>
      </w:numPr>
      <w:spacing w:before="120" w:after="0"/>
      <w:ind w:left="1080"/>
      <w:contextualSpacing/>
    </w:pPr>
  </w:style>
  <w:style w:type="character" w:customStyle="1" w:styleId="SASRBulletChar">
    <w:name w:val="*SA/SR Bullet Char"/>
    <w:basedOn w:val="DefaultParagraphFont"/>
    <w:link w:val="SASRBullet"/>
    <w:rsid w:val="000F20F6"/>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autoRedefine/>
    <w:qFormat/>
    <w:rsid w:val="00AB020F"/>
    <w:pPr>
      <w:ind w:left="360"/>
    </w:pPr>
    <w:rPr>
      <w:color w:val="4F81BD"/>
    </w:rPr>
  </w:style>
  <w:style w:type="paragraph" w:customStyle="1" w:styleId="DCwithSA">
    <w:name w:val="*DC* with *SA*"/>
    <w:basedOn w:val="SA"/>
    <w:autoRedefine/>
    <w:qFormat/>
    <w:rsid w:val="00AB020F"/>
    <w:rPr>
      <w:color w:val="4F81BD"/>
    </w:rPr>
  </w:style>
  <w:style w:type="paragraph" w:customStyle="1" w:styleId="DCwithSR">
    <w:name w:val="*DC* with *SR*"/>
    <w:basedOn w:val="SR"/>
    <w:qFormat/>
    <w:rsid w:val="001735F1"/>
    <w:pPr>
      <w:numPr>
        <w:numId w:val="16"/>
      </w:numPr>
      <w:ind w:left="720"/>
    </w:pPr>
    <w:rPr>
      <w:color w:val="4F81BD" w:themeColor="accent1"/>
    </w:rPr>
  </w:style>
  <w:style w:type="paragraph" w:styleId="DocumentMap">
    <w:name w:val="Document Map"/>
    <w:basedOn w:val="Normal"/>
    <w:link w:val="DocumentMapChar"/>
    <w:uiPriority w:val="99"/>
    <w:semiHidden/>
    <w:unhideWhenUsed/>
    <w:rsid w:val="00976D8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6D8F"/>
    <w:rPr>
      <w:rFonts w:ascii="Lucida Grande" w:eastAsia="Calibri" w:hAnsi="Lucida Grande" w:cs="Lucida Grande"/>
      <w:sz w:val="24"/>
      <w:szCs w:val="24"/>
    </w:rPr>
  </w:style>
  <w:style w:type="paragraph" w:styleId="Revision">
    <w:name w:val="Revision"/>
    <w:hidden/>
    <w:uiPriority w:val="99"/>
    <w:semiHidden/>
    <w:rsid w:val="00591B72"/>
    <w:pPr>
      <w:spacing w:after="0" w:line="240" w:lineRule="auto"/>
    </w:pPr>
    <w:rPr>
      <w:rFonts w:ascii="Calibri" w:eastAsia="Calibri" w:hAnsi="Calibri" w:cs="Times New Roman"/>
    </w:rPr>
  </w:style>
  <w:style w:type="paragraph" w:styleId="IntenseQuote">
    <w:name w:val="Intense Quote"/>
    <w:basedOn w:val="Normal"/>
    <w:next w:val="Normal"/>
    <w:link w:val="IntenseQuoteChar"/>
    <w:uiPriority w:val="30"/>
    <w:qFormat/>
    <w:rsid w:val="004D08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0859"/>
    <w:rPr>
      <w:rFonts w:ascii="Calibri" w:eastAsia="Calibri" w:hAnsi="Calibri" w:cs="Times New Roman"/>
      <w:i/>
      <w:iCs/>
      <w:color w:val="4F81BD" w:themeColor="accent1"/>
    </w:rPr>
  </w:style>
  <w:style w:type="character" w:customStyle="1" w:styleId="hwc">
    <w:name w:val="hwc"/>
    <w:basedOn w:val="DefaultParagraphFont"/>
    <w:rsid w:val="00C41D3F"/>
  </w:style>
  <w:style w:type="paragraph" w:customStyle="1" w:styleId="Default">
    <w:name w:val="Default"/>
    <w:rsid w:val="00E758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55952">
      <w:bodyDiv w:val="1"/>
      <w:marLeft w:val="0"/>
      <w:marRight w:val="0"/>
      <w:marTop w:val="0"/>
      <w:marBottom w:val="0"/>
      <w:divBdr>
        <w:top w:val="none" w:sz="0" w:space="0" w:color="auto"/>
        <w:left w:val="none" w:sz="0" w:space="0" w:color="auto"/>
        <w:bottom w:val="none" w:sz="0" w:space="0" w:color="auto"/>
        <w:right w:val="none" w:sz="0" w:space="0" w:color="auto"/>
      </w:divBdr>
    </w:div>
    <w:div w:id="1887065438">
      <w:bodyDiv w:val="1"/>
      <w:marLeft w:val="0"/>
      <w:marRight w:val="0"/>
      <w:marTop w:val="0"/>
      <w:marBottom w:val="0"/>
      <w:divBdr>
        <w:top w:val="none" w:sz="0" w:space="0" w:color="auto"/>
        <w:left w:val="none" w:sz="0" w:space="0" w:color="auto"/>
        <w:bottom w:val="none" w:sz="0" w:space="0" w:color="auto"/>
        <w:right w:val="none" w:sz="0" w:space="0" w:color="auto"/>
      </w:divBdr>
      <w:divsChild>
        <w:div w:id="176580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FFF3-115C-45F3-8626-0BBF8DDF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2014-09-12T16:34:00Z</cp:lastPrinted>
  <dcterms:created xsi:type="dcterms:W3CDTF">2014-10-31T21:34:00Z</dcterms:created>
  <dcterms:modified xsi:type="dcterms:W3CDTF">2014-10-31T21:34:00Z</dcterms:modified>
  <cp:category/>
</cp:coreProperties>
</file>