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2F6738C7" w14:textId="77777777" w:rsidTr="00B90AD0">
        <w:trPr>
          <w:trHeight w:val="1008"/>
        </w:trPr>
        <w:tc>
          <w:tcPr>
            <w:tcW w:w="1980" w:type="dxa"/>
            <w:shd w:val="clear" w:color="auto" w:fill="385623"/>
            <w:vAlign w:val="center"/>
          </w:tcPr>
          <w:p w14:paraId="3308D3EE" w14:textId="77777777" w:rsidR="00790BCC" w:rsidRPr="00D31F4D" w:rsidRDefault="00AC5A0D" w:rsidP="00D31F4D">
            <w:pPr>
              <w:pStyle w:val="Header-banner"/>
              <w:rPr>
                <w:rFonts w:asciiTheme="minorHAnsi" w:hAnsiTheme="minorHAnsi"/>
              </w:rPr>
            </w:pPr>
            <w:r>
              <w:rPr>
                <w:rFonts w:asciiTheme="minorHAnsi" w:hAnsiTheme="minorHAnsi"/>
              </w:rPr>
              <w:t>11.4.1</w:t>
            </w:r>
          </w:p>
        </w:tc>
        <w:tc>
          <w:tcPr>
            <w:tcW w:w="7470" w:type="dxa"/>
            <w:shd w:val="clear" w:color="auto" w:fill="76923C"/>
            <w:vAlign w:val="center"/>
          </w:tcPr>
          <w:p w14:paraId="74B719D7" w14:textId="77777777" w:rsidR="00790BCC" w:rsidRPr="00D31F4D" w:rsidRDefault="00AA0978" w:rsidP="00D31F4D">
            <w:pPr>
              <w:pStyle w:val="Header2banner"/>
              <w:rPr>
                <w:rFonts w:asciiTheme="minorHAnsi" w:hAnsiTheme="minorHAnsi"/>
              </w:rPr>
            </w:pPr>
            <w:r>
              <w:rPr>
                <w:rFonts w:asciiTheme="minorHAnsi" w:hAnsiTheme="minorHAnsi"/>
              </w:rPr>
              <w:t>Lesson 3</w:t>
            </w:r>
          </w:p>
        </w:tc>
      </w:tr>
    </w:tbl>
    <w:p w14:paraId="25FA04E2" w14:textId="77777777" w:rsidR="00790BCC" w:rsidRPr="00790BCC" w:rsidRDefault="00790BCC" w:rsidP="00D31F4D">
      <w:pPr>
        <w:pStyle w:val="Heading1"/>
      </w:pPr>
      <w:r w:rsidRPr="00546946">
        <w:t>Introduction</w:t>
      </w:r>
    </w:p>
    <w:p w14:paraId="039A1CBC" w14:textId="7AD2D74B" w:rsidR="00790BCC" w:rsidRDefault="004A62FF" w:rsidP="00D31F4D">
      <w:r>
        <w:t xml:space="preserve">In this lesson, students read </w:t>
      </w:r>
      <w:r w:rsidR="00127E09">
        <w:t xml:space="preserve">and analyze </w:t>
      </w:r>
      <w:r w:rsidR="00F4218F">
        <w:t xml:space="preserve">pages 52–58 of </w:t>
      </w:r>
      <w:r w:rsidR="00127E09">
        <w:t>“On the Rainy River</w:t>
      </w:r>
      <w:r w:rsidR="00723127">
        <w:t>”</w:t>
      </w:r>
      <w:r w:rsidR="00127E09">
        <w:t xml:space="preserve"> from </w:t>
      </w:r>
      <w:r w:rsidR="00127E09">
        <w:rPr>
          <w:i/>
        </w:rPr>
        <w:t>The Things They Carried</w:t>
      </w:r>
      <w:r>
        <w:t xml:space="preserve"> </w:t>
      </w:r>
      <w:r w:rsidR="006F0413">
        <w:t>(</w:t>
      </w:r>
      <w:r w:rsidR="00D70AE1">
        <w:t>from “Looking back after twenty ye</w:t>
      </w:r>
      <w:r w:rsidR="006F0413">
        <w:t>ars, I sometimes wonder” to</w:t>
      </w:r>
      <w:r w:rsidR="00D70AE1">
        <w:t xml:space="preserve"> “</w:t>
      </w:r>
      <w:r w:rsidR="00AA0978">
        <w:t>I was a coward. I went to the war</w:t>
      </w:r>
      <w:r w:rsidR="00127E09">
        <w:t>”</w:t>
      </w:r>
      <w:r w:rsidR="006F0413">
        <w:t>)</w:t>
      </w:r>
      <w:r w:rsidR="00AA1DE6">
        <w:t>,</w:t>
      </w:r>
      <w:r w:rsidR="00D70AE1">
        <w:t xml:space="preserve"> </w:t>
      </w:r>
      <w:r w:rsidR="00AA1DE6">
        <w:t>in which the narrator</w:t>
      </w:r>
      <w:r w:rsidR="00723127">
        <w:t xml:space="preserve"> confront</w:t>
      </w:r>
      <w:r w:rsidR="00AA1DE6">
        <w:t>s</w:t>
      </w:r>
      <w:r w:rsidR="00DB4B7D">
        <w:t xml:space="preserve"> </w:t>
      </w:r>
      <w:r w:rsidR="00723127">
        <w:t xml:space="preserve">his decision to flee </w:t>
      </w:r>
      <w:r w:rsidR="00082344">
        <w:t>the United States and the draft</w:t>
      </w:r>
      <w:r w:rsidR="00AA0978">
        <w:t>.</w:t>
      </w:r>
    </w:p>
    <w:p w14:paraId="4A4D087A" w14:textId="31392967" w:rsidR="004A62FF" w:rsidRDefault="0096552B" w:rsidP="00D31F4D">
      <w:r>
        <w:t>Students</w:t>
      </w:r>
      <w:r w:rsidR="00631B00">
        <w:t xml:space="preserve"> discuss the </w:t>
      </w:r>
      <w:r w:rsidR="00FF4CA5">
        <w:t>conclusion</w:t>
      </w:r>
      <w:r w:rsidR="00631B00">
        <w:t xml:space="preserve"> of the text, including the relationship between the narrator and Elroy, and how point of view develops central ideas</w:t>
      </w:r>
      <w:r w:rsidR="00F4218F">
        <w:t xml:space="preserve">, and </w:t>
      </w:r>
      <w:r w:rsidR="00AA1DE6">
        <w:t xml:space="preserve">complete an </w:t>
      </w:r>
      <w:r w:rsidR="00FF4CA5">
        <w:t xml:space="preserve">Evidence Collection Tool. </w:t>
      </w:r>
      <w:r w:rsidR="00F4218F">
        <w:t>S</w:t>
      </w:r>
      <w:r w:rsidR="00BD7097">
        <w:t xml:space="preserve">tudents </w:t>
      </w:r>
      <w:r w:rsidR="00F4218F">
        <w:t xml:space="preserve">then </w:t>
      </w:r>
      <w:r w:rsidR="00FF4CA5">
        <w:t xml:space="preserve">use the </w:t>
      </w:r>
      <w:r w:rsidR="001038A4">
        <w:t xml:space="preserve">11.4.1 Lesson 3 </w:t>
      </w:r>
      <w:r w:rsidR="00BD7097">
        <w:t>Evidence Collection Tool to guide small group</w:t>
      </w:r>
      <w:r w:rsidR="004A62FF">
        <w:t xml:space="preserve"> discussion</w:t>
      </w:r>
      <w:r w:rsidR="00AA1DE6">
        <w:t>s</w:t>
      </w:r>
      <w:r w:rsidR="004A62FF">
        <w:t xml:space="preserve"> </w:t>
      </w:r>
      <w:r w:rsidR="00F4218F">
        <w:t>about</w:t>
      </w:r>
      <w:r w:rsidR="004A62FF">
        <w:t xml:space="preserve"> </w:t>
      </w:r>
      <w:r w:rsidR="00FF4CA5">
        <w:t xml:space="preserve">how </w:t>
      </w:r>
      <w:r w:rsidR="00BD7097">
        <w:t>t</w:t>
      </w:r>
      <w:r w:rsidR="004E56F3">
        <w:t xml:space="preserve">he narrator’s point of view </w:t>
      </w:r>
      <w:r w:rsidR="00FF4CA5">
        <w:t>develops</w:t>
      </w:r>
      <w:r w:rsidR="00BD7097">
        <w:t xml:space="preserve"> central ideas in the text</w:t>
      </w:r>
      <w:r w:rsidR="004E56F3">
        <w:t xml:space="preserve">. </w:t>
      </w:r>
      <w:r w:rsidR="00AA0978">
        <w:t xml:space="preserve">Student learning is assessed via a Quick Write at the end of the lesson: How does the narrator’s point of view develop </w:t>
      </w:r>
      <w:r w:rsidR="00AB68A0">
        <w:t xml:space="preserve">two </w:t>
      </w:r>
      <w:r w:rsidR="00AA0978">
        <w:t xml:space="preserve">or more </w:t>
      </w:r>
      <w:r w:rsidR="002A5345">
        <w:t xml:space="preserve">related </w:t>
      </w:r>
      <w:r w:rsidR="00AA0978">
        <w:t>central ideas?</w:t>
      </w:r>
    </w:p>
    <w:p w14:paraId="084B024C" w14:textId="450935D6" w:rsidR="00E67B51" w:rsidRPr="00790BCC" w:rsidRDefault="00E67B51" w:rsidP="00D31F4D">
      <w:r>
        <w:t>For homework</w:t>
      </w:r>
      <w:r w:rsidR="00723127">
        <w:t>,</w:t>
      </w:r>
      <w:r>
        <w:t xml:space="preserve"> </w:t>
      </w:r>
      <w:r w:rsidR="00E13769">
        <w:t xml:space="preserve">students respond briefly in writing to the following prompt: What purpose does telling the story serve for the narrator? Additionally, </w:t>
      </w:r>
      <w:r>
        <w:t xml:space="preserve">students </w:t>
      </w:r>
      <w:r w:rsidR="004E56F3">
        <w:t xml:space="preserve">continue </w:t>
      </w:r>
      <w:r w:rsidR="00AA1DE6">
        <w:t xml:space="preserve">to read </w:t>
      </w:r>
      <w:r w:rsidR="004E56F3">
        <w:t>their A</w:t>
      </w:r>
      <w:r w:rsidR="003307F1">
        <w:t xml:space="preserve">ccountable </w:t>
      </w:r>
      <w:r w:rsidR="004E56F3">
        <w:t>I</w:t>
      </w:r>
      <w:r w:rsidR="003307F1">
        <w:t xml:space="preserve">ndependent </w:t>
      </w:r>
      <w:r w:rsidR="004E56F3">
        <w:t>R</w:t>
      </w:r>
      <w:r w:rsidR="003307F1">
        <w:t>eading (AIR)</w:t>
      </w:r>
      <w:r w:rsidR="00D31769">
        <w:t xml:space="preserve"> texts</w:t>
      </w:r>
      <w:r w:rsidR="004E56F3">
        <w:t>.</w:t>
      </w:r>
    </w:p>
    <w:p w14:paraId="40A3C625" w14:textId="77777777" w:rsidR="00790BCC" w:rsidRPr="00790BCC" w:rsidRDefault="00790BCC" w:rsidP="00D31F4D">
      <w:pPr>
        <w:pStyle w:val="Heading1"/>
      </w:pPr>
      <w:r w:rsidRPr="00546946">
        <w:t>Standards</w:t>
      </w:r>
      <w:r w:rsidRPr="00790BCC">
        <w:t xml:space="preserve">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79"/>
        <w:gridCol w:w="7971"/>
      </w:tblGrid>
      <w:tr w:rsidR="00790BCC" w:rsidRPr="00790BCC" w14:paraId="1112911D" w14:textId="77777777" w:rsidTr="00B90AD0">
        <w:tc>
          <w:tcPr>
            <w:tcW w:w="9450" w:type="dxa"/>
            <w:gridSpan w:val="2"/>
            <w:shd w:val="clear" w:color="auto" w:fill="76923C"/>
          </w:tcPr>
          <w:p w14:paraId="65F55D8B" w14:textId="77777777" w:rsidR="00790BCC" w:rsidRPr="00790BCC" w:rsidRDefault="00790BCC" w:rsidP="007017EB">
            <w:pPr>
              <w:pStyle w:val="TableHeaders"/>
            </w:pPr>
            <w:r w:rsidRPr="00790BCC">
              <w:t>Assessed Standard(s)</w:t>
            </w:r>
          </w:p>
        </w:tc>
      </w:tr>
      <w:tr w:rsidR="0025650E" w:rsidRPr="00790BCC" w14:paraId="6B328607" w14:textId="77777777" w:rsidTr="00B90AD0">
        <w:tc>
          <w:tcPr>
            <w:tcW w:w="1479" w:type="dxa"/>
          </w:tcPr>
          <w:p w14:paraId="1055C36E" w14:textId="77777777" w:rsidR="0025650E" w:rsidRDefault="0025650E" w:rsidP="0025650E">
            <w:pPr>
              <w:pStyle w:val="TableText"/>
            </w:pPr>
            <w:r>
              <w:t>RL.11-12.2</w:t>
            </w:r>
          </w:p>
        </w:tc>
        <w:tc>
          <w:tcPr>
            <w:tcW w:w="7971" w:type="dxa"/>
          </w:tcPr>
          <w:p w14:paraId="453707C9" w14:textId="77777777" w:rsidR="0025650E" w:rsidRPr="00790BCC" w:rsidRDefault="0025650E" w:rsidP="0025650E">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25650E" w:rsidRPr="00790BCC" w14:paraId="4329A4A6" w14:textId="77777777" w:rsidTr="00B90AD0">
        <w:tc>
          <w:tcPr>
            <w:tcW w:w="1479" w:type="dxa"/>
          </w:tcPr>
          <w:p w14:paraId="0C4CBCD9" w14:textId="77777777" w:rsidR="0025650E" w:rsidRPr="00790BCC" w:rsidRDefault="0025650E" w:rsidP="0025650E">
            <w:pPr>
              <w:pStyle w:val="TableText"/>
            </w:pPr>
            <w:r>
              <w:t>RL.11-12.6</w:t>
            </w:r>
          </w:p>
        </w:tc>
        <w:tc>
          <w:tcPr>
            <w:tcW w:w="7971" w:type="dxa"/>
          </w:tcPr>
          <w:p w14:paraId="76F57F82" w14:textId="77777777" w:rsidR="0025650E" w:rsidRPr="00790BCC" w:rsidRDefault="0025650E" w:rsidP="0025650E">
            <w:pPr>
              <w:pStyle w:val="TableText"/>
            </w:pPr>
            <w:r>
              <w:t>Analyze a case in which grasping point of view requires distinguishing what is directly stated in a text from what is really meant (e.g., satire, sarcasm, irony, or understatement).</w:t>
            </w:r>
          </w:p>
        </w:tc>
      </w:tr>
      <w:tr w:rsidR="0025650E" w:rsidRPr="00790BCC" w14:paraId="66653BE8" w14:textId="77777777" w:rsidTr="00B90AD0">
        <w:tc>
          <w:tcPr>
            <w:tcW w:w="9450" w:type="dxa"/>
            <w:gridSpan w:val="2"/>
            <w:shd w:val="clear" w:color="auto" w:fill="76923C"/>
          </w:tcPr>
          <w:p w14:paraId="2F9E490D" w14:textId="77777777" w:rsidR="0025650E" w:rsidRPr="00790BCC" w:rsidRDefault="0025650E" w:rsidP="0025650E">
            <w:pPr>
              <w:pStyle w:val="TableHeaders"/>
            </w:pPr>
            <w:r w:rsidRPr="00790BCC">
              <w:t>Addressed Standard(s)</w:t>
            </w:r>
          </w:p>
        </w:tc>
      </w:tr>
      <w:tr w:rsidR="0025650E" w:rsidRPr="00790BCC" w14:paraId="7B49B39E" w14:textId="77777777" w:rsidTr="00B90AD0">
        <w:tc>
          <w:tcPr>
            <w:tcW w:w="1479" w:type="dxa"/>
          </w:tcPr>
          <w:p w14:paraId="54B8185C" w14:textId="77777777" w:rsidR="0025650E" w:rsidRPr="00790BCC" w:rsidRDefault="0025650E" w:rsidP="0025650E">
            <w:pPr>
              <w:pStyle w:val="TableText"/>
            </w:pPr>
            <w:r>
              <w:t>W.11-12.9.a</w:t>
            </w:r>
          </w:p>
        </w:tc>
        <w:tc>
          <w:tcPr>
            <w:tcW w:w="7971" w:type="dxa"/>
          </w:tcPr>
          <w:p w14:paraId="358B5C89" w14:textId="77777777" w:rsidR="0025650E" w:rsidRDefault="0025650E" w:rsidP="0025650E">
            <w:pPr>
              <w:pStyle w:val="TableText"/>
            </w:pPr>
            <w:r>
              <w:t>Draw evidence from literary or informational texts to support analysis, reflection, and research.</w:t>
            </w:r>
          </w:p>
          <w:p w14:paraId="3E69C8D0" w14:textId="2D178230" w:rsidR="0025650E" w:rsidRPr="00790BCC" w:rsidRDefault="0025650E" w:rsidP="00017229">
            <w:pPr>
              <w:pStyle w:val="SubStandard"/>
            </w:pPr>
            <w:r>
              <w:t xml:space="preserve">Apply </w:t>
            </w:r>
            <w:r w:rsidRPr="00017229">
              <w:rPr>
                <w:i/>
              </w:rPr>
              <w:t>grades 11</w:t>
            </w:r>
            <w:r w:rsidR="00017229" w:rsidRPr="00017229">
              <w:rPr>
                <w:i/>
              </w:rPr>
              <w:t>–</w:t>
            </w:r>
            <w:r w:rsidRPr="00017229">
              <w:rPr>
                <w:i/>
              </w:rPr>
              <w:t>12 Reading standards</w:t>
            </w:r>
            <w:r>
              <w:t xml:space="preserve"> to literature (e.g., “Demonstrate knowledge of eighteenth-, nineteenth- and early-twentieth-century foundational works of American literature, including how two or more texts from the same </w:t>
            </w:r>
            <w:r>
              <w:lastRenderedPageBreak/>
              <w:t>period treat similar themes or topics”).</w:t>
            </w:r>
          </w:p>
        </w:tc>
      </w:tr>
      <w:tr w:rsidR="00202DD9" w:rsidRPr="00790BCC" w14:paraId="1B5F22CD" w14:textId="77777777" w:rsidTr="00B90AD0">
        <w:tc>
          <w:tcPr>
            <w:tcW w:w="1479" w:type="dxa"/>
          </w:tcPr>
          <w:p w14:paraId="557CAF5B" w14:textId="77777777" w:rsidR="00202DD9" w:rsidRPr="00304011" w:rsidRDefault="00043EFD" w:rsidP="00043EFD">
            <w:pPr>
              <w:pStyle w:val="TableText"/>
              <w:keepNext/>
              <w:keepLines/>
              <w:outlineLvl w:val="1"/>
              <w:rPr>
                <w:spacing w:val="-4"/>
              </w:rPr>
            </w:pPr>
            <w:r w:rsidRPr="00304011">
              <w:rPr>
                <w:spacing w:val="-4"/>
              </w:rPr>
              <w:lastRenderedPageBreak/>
              <w:t>SL.11-12.1</w:t>
            </w:r>
            <w:r w:rsidR="00631B00" w:rsidRPr="00304011">
              <w:rPr>
                <w:spacing w:val="-4"/>
              </w:rPr>
              <w:t>.a, c</w:t>
            </w:r>
          </w:p>
        </w:tc>
        <w:tc>
          <w:tcPr>
            <w:tcW w:w="7971" w:type="dxa"/>
          </w:tcPr>
          <w:p w14:paraId="2B6012BF" w14:textId="1B35AAD0" w:rsidR="00202DD9" w:rsidRDefault="00202DD9" w:rsidP="00043EFD">
            <w:pPr>
              <w:pStyle w:val="TableText"/>
            </w:pPr>
            <w:r>
              <w:t xml:space="preserve">Initiate and participate effectively in a range of collaborative discussions (one-on-one, in groups, and teacher-led) with diverse partners on </w:t>
            </w:r>
            <w:r w:rsidRPr="00127E09">
              <w:rPr>
                <w:i/>
              </w:rPr>
              <w:t>grades 11–12 topics, texts, and issues</w:t>
            </w:r>
            <w:r>
              <w:t>, building on others’ ideas and expressing their own clearly and persuasively.</w:t>
            </w:r>
          </w:p>
          <w:p w14:paraId="1FBBF750" w14:textId="1C386760" w:rsidR="00631B00" w:rsidRPr="00D31769" w:rsidRDefault="00631B00" w:rsidP="00D31769">
            <w:pPr>
              <w:pStyle w:val="SubStandard"/>
              <w:numPr>
                <w:ilvl w:val="0"/>
                <w:numId w:val="25"/>
              </w:numPr>
            </w:pPr>
            <w:r w:rsidRPr="00D31769">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090B8E4F" w14:textId="74E6A6CF" w:rsidR="00631B00" w:rsidRPr="00D31769" w:rsidRDefault="00631B00" w:rsidP="00D31769">
            <w:pPr>
              <w:pStyle w:val="SubStandard"/>
              <w:numPr>
                <w:ilvl w:val="0"/>
                <w:numId w:val="26"/>
              </w:numPr>
            </w:pPr>
            <w:r w:rsidRPr="00D31769">
              <w:t>Propel conversations by posing and responding to questions that probe reasoning and evidence</w:t>
            </w:r>
            <w:r w:rsidR="00506B5C">
              <w:t>;</w:t>
            </w:r>
            <w:r w:rsidRPr="00D31769">
              <w:t xml:space="preserve"> ensure a hearing for a full range of positions on a topic or issue; clarify, verify, or challenge ideas and conclusions; and promote divergent and creative perspectives.</w:t>
            </w:r>
          </w:p>
        </w:tc>
      </w:tr>
    </w:tbl>
    <w:p w14:paraId="2BC6CB7F" w14:textId="77777777" w:rsidR="00790BCC" w:rsidRPr="00790BCC" w:rsidRDefault="00790BCC" w:rsidP="00D31F4D">
      <w:pPr>
        <w:pStyle w:val="Heading1"/>
      </w:pPr>
      <w:r w:rsidRPr="00546946">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4B1FB93" w14:textId="77777777" w:rsidTr="00B90AD0">
        <w:tc>
          <w:tcPr>
            <w:tcW w:w="9450" w:type="dxa"/>
            <w:shd w:val="clear" w:color="auto" w:fill="76923C"/>
          </w:tcPr>
          <w:p w14:paraId="04798362" w14:textId="77777777" w:rsidR="00790BCC" w:rsidRPr="00790BCC" w:rsidRDefault="00790BCC" w:rsidP="007017EB">
            <w:pPr>
              <w:pStyle w:val="TableHeaders"/>
            </w:pPr>
            <w:r w:rsidRPr="00790BCC">
              <w:t>Assessment(s)</w:t>
            </w:r>
          </w:p>
        </w:tc>
      </w:tr>
      <w:tr w:rsidR="00790BCC" w:rsidRPr="00790BCC" w14:paraId="09790220" w14:textId="77777777" w:rsidTr="00B90AD0">
        <w:tc>
          <w:tcPr>
            <w:tcW w:w="9450" w:type="dxa"/>
            <w:tcBorders>
              <w:top w:val="single" w:sz="4" w:space="0" w:color="auto"/>
              <w:left w:val="single" w:sz="4" w:space="0" w:color="auto"/>
              <w:bottom w:val="single" w:sz="4" w:space="0" w:color="auto"/>
              <w:right w:val="single" w:sz="4" w:space="0" w:color="auto"/>
            </w:tcBorders>
          </w:tcPr>
          <w:p w14:paraId="7B0D2059" w14:textId="4F9A3B59" w:rsidR="00790BCC" w:rsidRDefault="00D70AE1" w:rsidP="00D31F4D">
            <w:pPr>
              <w:pStyle w:val="TableText"/>
            </w:pPr>
            <w:r>
              <w:t xml:space="preserve">Student learning is assessed via a Quick Write at the end of the lesson. Students </w:t>
            </w:r>
            <w:r w:rsidR="00C34D0F">
              <w:t>respond to</w:t>
            </w:r>
            <w:r>
              <w:t xml:space="preserve"> the following prompt, citing textual evidence to support analysis and inferences drawn from the text.</w:t>
            </w:r>
          </w:p>
          <w:p w14:paraId="419EF064" w14:textId="123A76D6" w:rsidR="00790BCC" w:rsidRPr="00790BCC" w:rsidRDefault="00EF0BA9" w:rsidP="00843B3B">
            <w:pPr>
              <w:pStyle w:val="BulletedList"/>
            </w:pPr>
            <w:r>
              <w:t xml:space="preserve">How does the narrator’s point of view develop </w:t>
            </w:r>
            <w:r w:rsidR="00843B3B">
              <w:t xml:space="preserve">two </w:t>
            </w:r>
            <w:r>
              <w:t>or more related central ideas</w:t>
            </w:r>
            <w:r w:rsidR="00D70AE1">
              <w:t>?</w:t>
            </w:r>
          </w:p>
        </w:tc>
      </w:tr>
      <w:tr w:rsidR="00790BCC" w:rsidRPr="00790BCC" w14:paraId="4DA2CD8A" w14:textId="77777777" w:rsidTr="00B90AD0">
        <w:tc>
          <w:tcPr>
            <w:tcW w:w="9450" w:type="dxa"/>
            <w:shd w:val="clear" w:color="auto" w:fill="76923C"/>
          </w:tcPr>
          <w:p w14:paraId="02533848" w14:textId="77777777" w:rsidR="00790BCC" w:rsidRPr="00790BCC" w:rsidRDefault="00790BCC" w:rsidP="007017EB">
            <w:pPr>
              <w:pStyle w:val="TableHeaders"/>
            </w:pPr>
            <w:r w:rsidRPr="00790BCC">
              <w:t>High Performance Response(s)</w:t>
            </w:r>
          </w:p>
        </w:tc>
      </w:tr>
      <w:tr w:rsidR="00790BCC" w:rsidRPr="00790BCC" w14:paraId="2E0F068A" w14:textId="77777777" w:rsidTr="00B90AD0">
        <w:tc>
          <w:tcPr>
            <w:tcW w:w="9450" w:type="dxa"/>
          </w:tcPr>
          <w:p w14:paraId="79B4077D" w14:textId="77777777" w:rsidR="00790BCC" w:rsidRPr="00790BCC" w:rsidRDefault="00790BCC" w:rsidP="00D31F4D">
            <w:pPr>
              <w:pStyle w:val="TableText"/>
            </w:pPr>
            <w:r w:rsidRPr="00790BCC">
              <w:t>A High Performance Response should:</w:t>
            </w:r>
          </w:p>
          <w:p w14:paraId="0A904DE2" w14:textId="25EB66DE" w:rsidR="00790BCC" w:rsidRDefault="000452EF" w:rsidP="009D07B0">
            <w:pPr>
              <w:pStyle w:val="BulletedList"/>
            </w:pPr>
            <w:r>
              <w:t>Determine</w:t>
            </w:r>
            <w:r w:rsidR="003D0515">
              <w:t xml:space="preserve"> </w:t>
            </w:r>
            <w:r w:rsidR="001A7778">
              <w:t xml:space="preserve">two </w:t>
            </w:r>
            <w:r w:rsidR="00EF0BA9">
              <w:t>or more central ideas in</w:t>
            </w:r>
            <w:r w:rsidR="009D07B0">
              <w:t xml:space="preserve"> the text </w:t>
            </w:r>
            <w:r w:rsidR="003D0515">
              <w:t>(e.g.,</w:t>
            </w:r>
            <w:r w:rsidR="009D07B0">
              <w:t xml:space="preserve"> </w:t>
            </w:r>
            <w:r w:rsidR="00EF0BA9">
              <w:t>conviction and shame</w:t>
            </w:r>
            <w:r w:rsidR="009D07B0">
              <w:t>).</w:t>
            </w:r>
          </w:p>
          <w:p w14:paraId="5D089A29" w14:textId="576A13A9" w:rsidR="009D07B0" w:rsidRPr="00790BCC" w:rsidRDefault="009D07B0" w:rsidP="00035179">
            <w:pPr>
              <w:pStyle w:val="BulletedList"/>
            </w:pPr>
            <w:r>
              <w:t xml:space="preserve">Analyze how </w:t>
            </w:r>
            <w:r w:rsidR="00EF0BA9">
              <w:t xml:space="preserve">the narrator’s point of view </w:t>
            </w:r>
            <w:r w:rsidR="00A26DFF">
              <w:t>contributes to the</w:t>
            </w:r>
            <w:r w:rsidR="00886A86">
              <w:t xml:space="preserve"> </w:t>
            </w:r>
            <w:r w:rsidR="00EF0BA9">
              <w:t>develop</w:t>
            </w:r>
            <w:r w:rsidR="00A26DFF">
              <w:t>ment of</w:t>
            </w:r>
            <w:r w:rsidR="00EF0BA9">
              <w:t xml:space="preserve"> two or more related central ideas</w:t>
            </w:r>
            <w:r>
              <w:t xml:space="preserve"> (e.g.,</w:t>
            </w:r>
            <w:r w:rsidR="00EF0BA9">
              <w:t xml:space="preserve"> </w:t>
            </w:r>
            <w:r w:rsidR="00EF0BA9" w:rsidRPr="00EF0BA9">
              <w:t>The point of view of the narrator</w:t>
            </w:r>
            <w:r w:rsidR="004A3F7F">
              <w:t>,</w:t>
            </w:r>
            <w:r w:rsidR="00F4218F">
              <w:t xml:space="preserve"> </w:t>
            </w:r>
            <w:r w:rsidR="004A3F7F">
              <w:t>as an older person reflecting on his youthful self</w:t>
            </w:r>
            <w:r w:rsidR="00886A86">
              <w:t>,</w:t>
            </w:r>
            <w:r w:rsidR="00EF0BA9" w:rsidRPr="00EF0BA9">
              <w:t xml:space="preserve"> develops the interaction of the central ideas of shame and conviction. </w:t>
            </w:r>
            <w:r w:rsidR="002F0DF8">
              <w:t xml:space="preserve">Because the narrator has perspective on his past conflict and decision, he struggles with a different shame in the present-day </w:t>
            </w:r>
            <w:r w:rsidR="000458C4">
              <w:t>from</w:t>
            </w:r>
            <w:r w:rsidR="002F0DF8">
              <w:t xml:space="preserve"> the shame </w:t>
            </w:r>
            <w:r w:rsidR="000458C4">
              <w:t>of</w:t>
            </w:r>
            <w:r w:rsidR="002F0DF8">
              <w:t xml:space="preserve"> his youth. As a </w:t>
            </w:r>
            <w:r w:rsidR="000458C4">
              <w:t>kid who “couldn’t make [him]self be brave</w:t>
            </w:r>
            <w:r w:rsidR="00035179">
              <w:t>,</w:t>
            </w:r>
            <w:r w:rsidR="000458C4">
              <w:t xml:space="preserve">” </w:t>
            </w:r>
            <w:r w:rsidR="00BD7323">
              <w:t>the narrator’s “</w:t>
            </w:r>
            <w:r w:rsidR="000458C4">
              <w:t>embarrassment</w:t>
            </w:r>
            <w:r w:rsidR="00035179">
              <w:t xml:space="preserve">” </w:t>
            </w:r>
            <w:r w:rsidR="00AA1DE6">
              <w:t xml:space="preserve">comes </w:t>
            </w:r>
            <w:r w:rsidR="00BD7323">
              <w:t xml:space="preserve">from </w:t>
            </w:r>
            <w:r w:rsidR="000B28E5">
              <w:t>the thought that</w:t>
            </w:r>
            <w:r w:rsidR="00BD7323">
              <w:t xml:space="preserve"> family and peers might </w:t>
            </w:r>
            <w:r w:rsidR="000117F0">
              <w:t>judge or shame him</w:t>
            </w:r>
            <w:r w:rsidR="00BD7323">
              <w:t xml:space="preserve"> if he does not go to war</w:t>
            </w:r>
            <w:r w:rsidR="00035179">
              <w:t xml:space="preserve"> (p. 57)</w:t>
            </w:r>
            <w:r w:rsidR="00BD7323">
              <w:t xml:space="preserve">. </w:t>
            </w:r>
            <w:r w:rsidR="00886A86">
              <w:t>This</w:t>
            </w:r>
            <w:r w:rsidR="000B28E5">
              <w:t xml:space="preserve"> imagined</w:t>
            </w:r>
            <w:r w:rsidR="00886A86">
              <w:t xml:space="preserve"> embarrassment causes the narrator to ignore his convictions and submit to self-inflicted </w:t>
            </w:r>
            <w:r w:rsidR="000B28E5">
              <w:t>shame</w:t>
            </w:r>
            <w:r w:rsidR="00886A86">
              <w:t xml:space="preserve">; he describes himself as “a coward” who “went to the war” (p. 58). </w:t>
            </w:r>
            <w:r w:rsidR="000117F0">
              <w:t>As an adult, the narrator feels</w:t>
            </w:r>
            <w:r w:rsidR="00BD7323">
              <w:t xml:space="preserve"> ashamed</w:t>
            </w:r>
            <w:r w:rsidR="004253A5">
              <w:t xml:space="preserve"> that he did not follow his convictions, an experience he describes as </w:t>
            </w:r>
            <w:r w:rsidR="00BD7323">
              <w:t>“the paralysis that took [his] heart. A moral freeze” (p. 54).</w:t>
            </w:r>
            <w:r w:rsidR="000B28E5">
              <w:t>)</w:t>
            </w:r>
            <w:r w:rsidR="00127E09">
              <w:t>.</w:t>
            </w:r>
            <w:r w:rsidR="00BD7323">
              <w:t xml:space="preserve"> </w:t>
            </w:r>
          </w:p>
        </w:tc>
      </w:tr>
    </w:tbl>
    <w:p w14:paraId="117AA857" w14:textId="77777777" w:rsidR="00790BCC" w:rsidRPr="00790BCC" w:rsidRDefault="00790BCC" w:rsidP="00D31F4D">
      <w:pPr>
        <w:pStyle w:val="Heading1"/>
      </w:pPr>
      <w:r w:rsidRPr="00546946">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33DFA46" w14:textId="77777777" w:rsidTr="00B90AD0">
        <w:tc>
          <w:tcPr>
            <w:tcW w:w="9450" w:type="dxa"/>
            <w:shd w:val="clear" w:color="auto" w:fill="76923C"/>
          </w:tcPr>
          <w:p w14:paraId="2998BAAB" w14:textId="77777777" w:rsidR="00790BCC" w:rsidRPr="00790BCC" w:rsidRDefault="00790BCC" w:rsidP="00D31F4D">
            <w:pPr>
              <w:pStyle w:val="TableHeaders"/>
            </w:pPr>
            <w:r w:rsidRPr="00790BCC">
              <w:t>Vocabulary to provide directly (will not include extended instruction)</w:t>
            </w:r>
          </w:p>
        </w:tc>
      </w:tr>
      <w:tr w:rsidR="00D90EF6" w:rsidRPr="00790BCC" w14:paraId="2F0A01D9" w14:textId="77777777" w:rsidTr="00B90AD0">
        <w:tc>
          <w:tcPr>
            <w:tcW w:w="9450" w:type="dxa"/>
          </w:tcPr>
          <w:p w14:paraId="5BB74C8F" w14:textId="77777777" w:rsidR="00BD7097" w:rsidRDefault="00BD7097" w:rsidP="00BD7097">
            <w:pPr>
              <w:pStyle w:val="BulletedList"/>
            </w:pPr>
            <w:r>
              <w:t>configurations (n.) – the ways the parts of something are arranged</w:t>
            </w:r>
          </w:p>
          <w:p w14:paraId="2200F0D4" w14:textId="77777777" w:rsidR="00BD7097" w:rsidRDefault="00BD7097" w:rsidP="00BD7097">
            <w:pPr>
              <w:pStyle w:val="BulletedList"/>
            </w:pPr>
            <w:r>
              <w:t>comport (v.) – to bear or conduct (oneself); behave</w:t>
            </w:r>
          </w:p>
          <w:p w14:paraId="1923B78E" w14:textId="77777777" w:rsidR="00BD7097" w:rsidRDefault="00BD7097" w:rsidP="00BD7097">
            <w:pPr>
              <w:pStyle w:val="BulletedList"/>
            </w:pPr>
            <w:r>
              <w:t>pretense (n.) – a false show of something</w:t>
            </w:r>
          </w:p>
          <w:p w14:paraId="0A458174" w14:textId="77777777" w:rsidR="00BD7097" w:rsidRDefault="00BD7097" w:rsidP="00BD7097">
            <w:pPr>
              <w:pStyle w:val="BulletedList"/>
            </w:pPr>
            <w:r>
              <w:t>threadbare (adj.) – meager, scanty, or poor</w:t>
            </w:r>
          </w:p>
          <w:p w14:paraId="278401D4" w14:textId="77777777" w:rsidR="00BD7097" w:rsidRDefault="00BD7097" w:rsidP="00BD7097">
            <w:pPr>
              <w:pStyle w:val="BulletedList"/>
            </w:pPr>
            <w:r>
              <w:t>pipe dream (n.) – a hope, wish, or dream that is impossible to achieve or not practical</w:t>
            </w:r>
          </w:p>
          <w:p w14:paraId="0E46EED2" w14:textId="77777777" w:rsidR="00BD7097" w:rsidRDefault="00BD7097" w:rsidP="00BD7097">
            <w:pPr>
              <w:pStyle w:val="BulletedList"/>
            </w:pPr>
            <w:r>
              <w:t>turncoat (n.) – a person who stops being a member of a group in order to join another group that opposes it</w:t>
            </w:r>
          </w:p>
          <w:p w14:paraId="5244A8BB" w14:textId="77777777" w:rsidR="00D90EF6" w:rsidRPr="00790BCC" w:rsidRDefault="00BD7097" w:rsidP="00BD7097">
            <w:pPr>
              <w:pStyle w:val="BulletedList"/>
            </w:pPr>
            <w:r>
              <w:t>impassive (adj.) – without emotion; apathetic; unmoved</w:t>
            </w:r>
          </w:p>
        </w:tc>
      </w:tr>
      <w:tr w:rsidR="00D90EF6" w:rsidRPr="00790BCC" w14:paraId="472AA749" w14:textId="77777777" w:rsidTr="00B90AD0">
        <w:tc>
          <w:tcPr>
            <w:tcW w:w="9450" w:type="dxa"/>
            <w:shd w:val="clear" w:color="auto" w:fill="76923C"/>
          </w:tcPr>
          <w:p w14:paraId="2DF5BB99" w14:textId="77777777" w:rsidR="00D90EF6" w:rsidRPr="00790BCC" w:rsidRDefault="00D90EF6" w:rsidP="00D90EF6">
            <w:pPr>
              <w:pStyle w:val="TableHeaders"/>
            </w:pPr>
            <w:r w:rsidRPr="00790BCC">
              <w:t>Vocabulary to teach (may include direct word work and/or questions)</w:t>
            </w:r>
          </w:p>
        </w:tc>
      </w:tr>
      <w:tr w:rsidR="00D90EF6" w:rsidRPr="00790BCC" w14:paraId="720FF5C1" w14:textId="77777777" w:rsidTr="00B90AD0">
        <w:tc>
          <w:tcPr>
            <w:tcW w:w="9450" w:type="dxa"/>
          </w:tcPr>
          <w:p w14:paraId="4A607908" w14:textId="673F93FE" w:rsidR="00D90EF6" w:rsidRPr="00790BCC" w:rsidRDefault="00B90AD0" w:rsidP="00D90EF6">
            <w:pPr>
              <w:pStyle w:val="BulletedList"/>
            </w:pPr>
            <w:r>
              <w:t>None.</w:t>
            </w:r>
          </w:p>
        </w:tc>
      </w:tr>
      <w:tr w:rsidR="00D90EF6" w:rsidRPr="00790BCC" w14:paraId="522EC07B" w14:textId="77777777" w:rsidTr="00B90AD0">
        <w:tc>
          <w:tcPr>
            <w:tcW w:w="9450" w:type="dxa"/>
            <w:tcBorders>
              <w:top w:val="single" w:sz="4" w:space="0" w:color="auto"/>
              <w:left w:val="single" w:sz="4" w:space="0" w:color="auto"/>
              <w:bottom w:val="single" w:sz="4" w:space="0" w:color="auto"/>
              <w:right w:val="single" w:sz="4" w:space="0" w:color="auto"/>
            </w:tcBorders>
            <w:shd w:val="clear" w:color="auto" w:fill="76923C"/>
          </w:tcPr>
          <w:p w14:paraId="6953E2C0" w14:textId="77777777" w:rsidR="00D90EF6" w:rsidRPr="00790BCC" w:rsidRDefault="00D90EF6" w:rsidP="00D90EF6">
            <w:pPr>
              <w:pStyle w:val="TableHeaders"/>
            </w:pPr>
            <w:r w:rsidRPr="00790BCC">
              <w:t>Additional vocabulary to support English Language Learners (to provide directly)</w:t>
            </w:r>
          </w:p>
        </w:tc>
      </w:tr>
      <w:tr w:rsidR="00D90EF6" w:rsidRPr="00790BCC" w14:paraId="233B4643" w14:textId="77777777" w:rsidTr="00B90AD0">
        <w:tc>
          <w:tcPr>
            <w:tcW w:w="9450" w:type="dxa"/>
            <w:tcBorders>
              <w:top w:val="single" w:sz="4" w:space="0" w:color="auto"/>
              <w:left w:val="single" w:sz="4" w:space="0" w:color="auto"/>
              <w:bottom w:val="single" w:sz="4" w:space="0" w:color="auto"/>
              <w:right w:val="single" w:sz="4" w:space="0" w:color="auto"/>
            </w:tcBorders>
          </w:tcPr>
          <w:p w14:paraId="669B1BA1" w14:textId="52D61196" w:rsidR="00D90EF6" w:rsidRDefault="00D90EF6" w:rsidP="00D90EF6">
            <w:pPr>
              <w:pStyle w:val="BulletedList"/>
            </w:pPr>
            <w:r>
              <w:t>hovering</w:t>
            </w:r>
            <w:r w:rsidRPr="00790BCC">
              <w:t xml:space="preserve"> (</w:t>
            </w:r>
            <w:r>
              <w:t>v.) – staying very close to a person or place</w:t>
            </w:r>
          </w:p>
          <w:p w14:paraId="677FCD5F" w14:textId="77777777" w:rsidR="00D90EF6" w:rsidRDefault="00D90EF6" w:rsidP="00D90EF6">
            <w:pPr>
              <w:pStyle w:val="BulletedList"/>
            </w:pPr>
            <w:r>
              <w:t>rawness (n.) – the state of being natural, not treated or prepared</w:t>
            </w:r>
          </w:p>
          <w:p w14:paraId="2CF6A635" w14:textId="77777777" w:rsidR="00D90EF6" w:rsidRDefault="00D90EF6" w:rsidP="00D90EF6">
            <w:pPr>
              <w:pStyle w:val="BulletedList"/>
            </w:pPr>
            <w:r>
              <w:t>daydream (n.) – pleasant thoughts about your life or your future that you have while you are awake</w:t>
            </w:r>
          </w:p>
          <w:p w14:paraId="0D52F9ED" w14:textId="77777777" w:rsidR="00EC42CD" w:rsidRDefault="004253A5" w:rsidP="00C34286">
            <w:pPr>
              <w:pStyle w:val="BulletedList"/>
            </w:pPr>
            <w:r>
              <w:t>tangible (adj.) – real or actual, rather than imaginary or visionary</w:t>
            </w:r>
          </w:p>
          <w:p w14:paraId="434AB531" w14:textId="77777777" w:rsidR="004253A5" w:rsidRDefault="00EC42CD" w:rsidP="00C34286">
            <w:pPr>
              <w:pStyle w:val="BulletedList"/>
            </w:pPr>
            <w:r>
              <w:t xml:space="preserve">vigil (n.) – an event or period of time when a person or group stays in a place and quietly waits, prays, etc. </w:t>
            </w:r>
          </w:p>
          <w:p w14:paraId="2415E634" w14:textId="77777777" w:rsidR="00EC42CD" w:rsidRDefault="00EC42CD" w:rsidP="00886A86">
            <w:pPr>
              <w:pStyle w:val="BulletedList"/>
            </w:pPr>
            <w:r>
              <w:t>frontier (n.) – a distant area where few people live</w:t>
            </w:r>
          </w:p>
          <w:p w14:paraId="772D24B7" w14:textId="77777777" w:rsidR="00EC42CD" w:rsidRDefault="00EC42CD" w:rsidP="00EC42CD">
            <w:pPr>
              <w:pStyle w:val="BulletedList"/>
            </w:pPr>
            <w:r>
              <w:t>pity (n.) – a strong feeling of sadness or sympathy for someone or something</w:t>
            </w:r>
          </w:p>
          <w:p w14:paraId="19E679CB" w14:textId="77777777" w:rsidR="004253A5" w:rsidRDefault="004253A5" w:rsidP="00C34286">
            <w:pPr>
              <w:pStyle w:val="BulletedList"/>
            </w:pPr>
            <w:r>
              <w:t>paralysis</w:t>
            </w:r>
            <w:r w:rsidRPr="00790BCC">
              <w:t xml:space="preserve"> (n.) – </w:t>
            </w:r>
            <w:r>
              <w:t>a state of being unable to function, act, or move</w:t>
            </w:r>
          </w:p>
          <w:p w14:paraId="39DB1738" w14:textId="77777777" w:rsidR="00D90EF6" w:rsidRDefault="00D90EF6" w:rsidP="00490F1C">
            <w:pPr>
              <w:pStyle w:val="BulletedList"/>
            </w:pPr>
            <w:r>
              <w:t>bawling (v</w:t>
            </w:r>
            <w:r w:rsidRPr="00790BCC">
              <w:t xml:space="preserve">.) – </w:t>
            </w:r>
            <w:r>
              <w:t>crying very loudly</w:t>
            </w:r>
          </w:p>
          <w:p w14:paraId="25169B35" w14:textId="77777777" w:rsidR="00D90EF6" w:rsidRDefault="00D90EF6" w:rsidP="00D90EF6">
            <w:pPr>
              <w:pStyle w:val="BulletedList"/>
            </w:pPr>
            <w:r>
              <w:t>crushing (adj.) – very bad, harmful, or severe</w:t>
            </w:r>
          </w:p>
          <w:p w14:paraId="6F4D0E40" w14:textId="77777777" w:rsidR="00D90EF6" w:rsidRDefault="00D90EF6" w:rsidP="00D90EF6">
            <w:pPr>
              <w:pStyle w:val="BulletedList"/>
            </w:pPr>
            <w:r>
              <w:t>sorrow (n.) – a feeling of sadness or grief caused especially by the loss of someone or something</w:t>
            </w:r>
          </w:p>
          <w:p w14:paraId="7A28B0D2" w14:textId="77777777" w:rsidR="00D90EF6" w:rsidRDefault="00D90EF6" w:rsidP="00D90EF6">
            <w:pPr>
              <w:pStyle w:val="BulletedList"/>
            </w:pPr>
            <w:r>
              <w:t>swell (n.) – an increase in the strength of an emotion</w:t>
            </w:r>
          </w:p>
          <w:p w14:paraId="061466FF" w14:textId="77777777" w:rsidR="00D90EF6" w:rsidRDefault="00D90EF6" w:rsidP="00D90EF6">
            <w:pPr>
              <w:pStyle w:val="BulletedList"/>
            </w:pPr>
            <w:r>
              <w:t>sensation (n.) – a particular feeling or effect that your body experiences</w:t>
            </w:r>
          </w:p>
          <w:p w14:paraId="57BFFE1B" w14:textId="77777777" w:rsidR="00D90EF6" w:rsidRDefault="00D90EF6" w:rsidP="00D90EF6">
            <w:pPr>
              <w:pStyle w:val="BulletedList"/>
            </w:pPr>
            <w:r>
              <w:t>overboard (adv.) – over the side of a ship into the water</w:t>
            </w:r>
          </w:p>
          <w:p w14:paraId="7B8437DC" w14:textId="77777777" w:rsidR="004253A5" w:rsidRDefault="004253A5" w:rsidP="004253A5">
            <w:pPr>
              <w:pStyle w:val="BulletedList"/>
            </w:pPr>
            <w:r>
              <w:t xml:space="preserve">hallucination (n.) – something (such as an image, a sound, or a smell) that seems real but does not </w:t>
            </w:r>
            <w:r>
              <w:lastRenderedPageBreak/>
              <w:t>really exist and that is usually caused by mental illness or the effect of a drug</w:t>
            </w:r>
          </w:p>
          <w:p w14:paraId="1A5FDBE6" w14:textId="77777777" w:rsidR="00D90EF6" w:rsidRDefault="00D90EF6" w:rsidP="00D90EF6">
            <w:pPr>
              <w:pStyle w:val="BulletedList"/>
            </w:pPr>
            <w:r>
              <w:t>ridicule (n.) –the act of making fun of someone or something in a cruel or harsh way</w:t>
            </w:r>
          </w:p>
          <w:p w14:paraId="6A83CC76" w14:textId="77777777" w:rsidR="00EC42CD" w:rsidRDefault="00EC42CD" w:rsidP="00EC42CD">
            <w:pPr>
              <w:pStyle w:val="BulletedList"/>
            </w:pPr>
            <w:r>
              <w:t>submitted (v.) – stopped fighting or resisting something; agreed to do or accept something that you have been resisting or opposing</w:t>
            </w:r>
          </w:p>
          <w:p w14:paraId="5D47B6C3" w14:textId="77777777" w:rsidR="004253A5" w:rsidRPr="00790BCC" w:rsidRDefault="00D90EF6" w:rsidP="00C34286">
            <w:pPr>
              <w:pStyle w:val="BulletedList"/>
            </w:pPr>
            <w:r>
              <w:t>mute (adj.) – not able or willing to speak</w:t>
            </w:r>
            <w:r w:rsidR="004253A5">
              <w:t xml:space="preserve"> </w:t>
            </w:r>
          </w:p>
        </w:tc>
      </w:tr>
    </w:tbl>
    <w:p w14:paraId="34032FA3" w14:textId="77777777" w:rsidR="00790BCC" w:rsidRPr="00790BCC" w:rsidRDefault="00790BCC" w:rsidP="00D31F4D">
      <w:pPr>
        <w:pStyle w:val="Heading1"/>
      </w:pPr>
      <w:r w:rsidRPr="00546946">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65EF5905" w14:textId="77777777" w:rsidTr="00B90AD0">
        <w:tc>
          <w:tcPr>
            <w:tcW w:w="7650" w:type="dxa"/>
            <w:tcBorders>
              <w:bottom w:val="single" w:sz="4" w:space="0" w:color="auto"/>
            </w:tcBorders>
            <w:shd w:val="clear" w:color="auto" w:fill="76923C"/>
          </w:tcPr>
          <w:p w14:paraId="79475C00" w14:textId="77777777" w:rsidR="00790BCC" w:rsidRPr="00790BCC" w:rsidRDefault="00790BCC" w:rsidP="00D31F4D">
            <w:pPr>
              <w:pStyle w:val="TableHeaders"/>
            </w:pPr>
            <w:r w:rsidRPr="00790BCC">
              <w:t>Student-Facing Agenda</w:t>
            </w:r>
          </w:p>
        </w:tc>
        <w:tc>
          <w:tcPr>
            <w:tcW w:w="1800" w:type="dxa"/>
            <w:tcBorders>
              <w:bottom w:val="single" w:sz="4" w:space="0" w:color="auto"/>
            </w:tcBorders>
            <w:shd w:val="clear" w:color="auto" w:fill="76923C"/>
          </w:tcPr>
          <w:p w14:paraId="41A15965" w14:textId="77777777" w:rsidR="00790BCC" w:rsidRPr="00790BCC" w:rsidRDefault="00790BCC" w:rsidP="00D31F4D">
            <w:pPr>
              <w:pStyle w:val="TableHeaders"/>
            </w:pPr>
            <w:r w:rsidRPr="00790BCC">
              <w:t>% of Lesson</w:t>
            </w:r>
          </w:p>
        </w:tc>
      </w:tr>
      <w:tr w:rsidR="00790BCC" w:rsidRPr="00790BCC" w14:paraId="62338E1F" w14:textId="77777777" w:rsidTr="00B90AD0">
        <w:trPr>
          <w:trHeight w:val="1313"/>
        </w:trPr>
        <w:tc>
          <w:tcPr>
            <w:tcW w:w="7650" w:type="dxa"/>
            <w:tcBorders>
              <w:bottom w:val="nil"/>
            </w:tcBorders>
          </w:tcPr>
          <w:p w14:paraId="2A371326" w14:textId="77777777" w:rsidR="00790BCC" w:rsidRPr="00D31F4D" w:rsidRDefault="00790BCC" w:rsidP="00D31F4D">
            <w:pPr>
              <w:pStyle w:val="TableText"/>
              <w:rPr>
                <w:b/>
              </w:rPr>
            </w:pPr>
            <w:r w:rsidRPr="00D31F4D">
              <w:rPr>
                <w:b/>
              </w:rPr>
              <w:t>Standards &amp; Text:</w:t>
            </w:r>
          </w:p>
          <w:p w14:paraId="1DE655B9" w14:textId="77777777" w:rsidR="00790BCC" w:rsidRPr="00790BCC" w:rsidRDefault="00581F1B" w:rsidP="00D31F4D">
            <w:pPr>
              <w:pStyle w:val="BulletedList"/>
            </w:pPr>
            <w:r>
              <w:t>Standards: RL.11-12.</w:t>
            </w:r>
            <w:r w:rsidR="00E56B16">
              <w:t>2, RL.11-12.6, W.11-12.9.a</w:t>
            </w:r>
            <w:r w:rsidR="00043EFD">
              <w:t>, SL.11-12.1</w:t>
            </w:r>
            <w:r w:rsidR="00631B00">
              <w:t>.a, c</w:t>
            </w:r>
          </w:p>
          <w:p w14:paraId="28736789" w14:textId="2EA1B29A" w:rsidR="00790BCC" w:rsidRPr="00790BCC" w:rsidRDefault="00581F1B" w:rsidP="009221DB">
            <w:pPr>
              <w:pStyle w:val="BulletedList"/>
            </w:pPr>
            <w:r>
              <w:t>Text: “On the Rainy River”</w:t>
            </w:r>
            <w:r w:rsidR="00127E09">
              <w:t xml:space="preserve"> from </w:t>
            </w:r>
            <w:r w:rsidR="00127E09">
              <w:rPr>
                <w:i/>
              </w:rPr>
              <w:t>The Things They Carried</w:t>
            </w:r>
            <w:r>
              <w:t xml:space="preserve"> by Tim O’Brien, pages 52</w:t>
            </w:r>
            <w:r w:rsidR="009221DB">
              <w:t>–</w:t>
            </w:r>
            <w:r>
              <w:t>5</w:t>
            </w:r>
            <w:r w:rsidR="00E56B16">
              <w:t>8</w:t>
            </w:r>
          </w:p>
        </w:tc>
        <w:tc>
          <w:tcPr>
            <w:tcW w:w="1800" w:type="dxa"/>
            <w:tcBorders>
              <w:bottom w:val="nil"/>
            </w:tcBorders>
          </w:tcPr>
          <w:p w14:paraId="6E57B7A0" w14:textId="77777777" w:rsidR="00790BCC" w:rsidRPr="00790BCC" w:rsidRDefault="00790BCC" w:rsidP="00790BCC"/>
          <w:p w14:paraId="362C728E" w14:textId="77777777" w:rsidR="00790BCC" w:rsidRPr="00790BCC" w:rsidRDefault="00790BCC" w:rsidP="00790BCC">
            <w:pPr>
              <w:spacing w:after="60" w:line="240" w:lineRule="auto"/>
            </w:pPr>
          </w:p>
        </w:tc>
      </w:tr>
      <w:tr w:rsidR="00790BCC" w:rsidRPr="00790BCC" w14:paraId="230D9FB6" w14:textId="77777777" w:rsidTr="00B90AD0">
        <w:tc>
          <w:tcPr>
            <w:tcW w:w="7650" w:type="dxa"/>
            <w:tcBorders>
              <w:top w:val="nil"/>
            </w:tcBorders>
          </w:tcPr>
          <w:p w14:paraId="6EE0219C" w14:textId="77777777" w:rsidR="00790BCC" w:rsidRPr="00D31F4D" w:rsidRDefault="00790BCC" w:rsidP="00D31F4D">
            <w:pPr>
              <w:pStyle w:val="TableText"/>
              <w:rPr>
                <w:b/>
              </w:rPr>
            </w:pPr>
            <w:r w:rsidRPr="00D31F4D">
              <w:rPr>
                <w:b/>
              </w:rPr>
              <w:t>Learning Sequence:</w:t>
            </w:r>
          </w:p>
          <w:p w14:paraId="27766286" w14:textId="77777777" w:rsidR="00E13769" w:rsidRPr="00E13769" w:rsidRDefault="00790BCC" w:rsidP="00514905">
            <w:pPr>
              <w:pStyle w:val="NumberedList"/>
            </w:pPr>
            <w:r w:rsidRPr="00514905">
              <w:t>Introduction of Lesson Agenda</w:t>
            </w:r>
          </w:p>
          <w:p w14:paraId="03AE641C" w14:textId="77777777" w:rsidR="00E13769" w:rsidRPr="00187FA4" w:rsidRDefault="00790BCC" w:rsidP="00187FA4">
            <w:pPr>
              <w:pStyle w:val="NumberedList"/>
            </w:pPr>
            <w:r w:rsidRPr="00E13769">
              <w:t>Homework Accountability</w:t>
            </w:r>
          </w:p>
          <w:p w14:paraId="544326D7" w14:textId="77777777" w:rsidR="00AA5693" w:rsidRPr="00127E09" w:rsidRDefault="00AA5693" w:rsidP="00127E09">
            <w:pPr>
              <w:pStyle w:val="NumberedList"/>
              <w:rPr>
                <w:b/>
                <w:color w:val="595959"/>
                <w:sz w:val="14"/>
              </w:rPr>
            </w:pPr>
            <w:r w:rsidRPr="00514905">
              <w:t>Reading and Evidence Collection</w:t>
            </w:r>
          </w:p>
          <w:p w14:paraId="2F35E770" w14:textId="77777777" w:rsidR="00707705" w:rsidRPr="00187FA4" w:rsidRDefault="00A26DFF" w:rsidP="00187FA4">
            <w:pPr>
              <w:pStyle w:val="NumberedList"/>
            </w:pPr>
            <w:r w:rsidRPr="00E13769">
              <w:t xml:space="preserve">Small Group </w:t>
            </w:r>
            <w:r w:rsidR="004B04BC" w:rsidRPr="00E13769">
              <w:t>Discussion</w:t>
            </w:r>
          </w:p>
          <w:p w14:paraId="41FC8BA7" w14:textId="77777777" w:rsidR="00790BCC" w:rsidRPr="00514905" w:rsidRDefault="00581F1B" w:rsidP="00514905">
            <w:pPr>
              <w:pStyle w:val="NumberedList"/>
            </w:pPr>
            <w:r w:rsidRPr="00514905">
              <w:t>Quick Write</w:t>
            </w:r>
          </w:p>
          <w:p w14:paraId="108668F4" w14:textId="77777777" w:rsidR="00790BCC" w:rsidRPr="00790BCC" w:rsidRDefault="00790BCC">
            <w:pPr>
              <w:pStyle w:val="NumberedList"/>
            </w:pPr>
            <w:r w:rsidRPr="00E13769">
              <w:t>Closing</w:t>
            </w:r>
          </w:p>
        </w:tc>
        <w:tc>
          <w:tcPr>
            <w:tcW w:w="1800" w:type="dxa"/>
            <w:tcBorders>
              <w:top w:val="nil"/>
            </w:tcBorders>
          </w:tcPr>
          <w:p w14:paraId="0F74FF9B" w14:textId="77777777" w:rsidR="00790BCC" w:rsidRPr="00790BCC" w:rsidRDefault="00790BCC" w:rsidP="00790BCC">
            <w:pPr>
              <w:spacing w:before="40" w:after="40"/>
            </w:pPr>
          </w:p>
          <w:p w14:paraId="167EA22C" w14:textId="77777777" w:rsidR="00790BCC" w:rsidRPr="00790BCC" w:rsidRDefault="00790BCC" w:rsidP="00D31F4D">
            <w:pPr>
              <w:pStyle w:val="NumberedList"/>
              <w:numPr>
                <w:ilvl w:val="0"/>
                <w:numId w:val="13"/>
              </w:numPr>
            </w:pPr>
            <w:r w:rsidRPr="00790BCC">
              <w:t>5%</w:t>
            </w:r>
          </w:p>
          <w:p w14:paraId="132022B1" w14:textId="77777777" w:rsidR="00790BCC" w:rsidRPr="00790BCC" w:rsidRDefault="00E67B51" w:rsidP="00D31F4D">
            <w:pPr>
              <w:pStyle w:val="NumberedList"/>
              <w:numPr>
                <w:ilvl w:val="0"/>
                <w:numId w:val="13"/>
              </w:numPr>
            </w:pPr>
            <w:r>
              <w:t>3</w:t>
            </w:r>
            <w:r w:rsidR="00581F1B">
              <w:t>0</w:t>
            </w:r>
            <w:r w:rsidR="00790BCC" w:rsidRPr="00790BCC">
              <w:t>%</w:t>
            </w:r>
          </w:p>
          <w:p w14:paraId="52DF9653" w14:textId="77777777" w:rsidR="00790BCC" w:rsidRPr="00790BCC" w:rsidRDefault="00707705" w:rsidP="00D31F4D">
            <w:pPr>
              <w:pStyle w:val="NumberedList"/>
              <w:numPr>
                <w:ilvl w:val="0"/>
                <w:numId w:val="13"/>
              </w:numPr>
            </w:pPr>
            <w:r>
              <w:t>20</w:t>
            </w:r>
            <w:r w:rsidR="00790BCC" w:rsidRPr="00790BCC">
              <w:t>%</w:t>
            </w:r>
          </w:p>
          <w:p w14:paraId="6696C691" w14:textId="77777777" w:rsidR="00707705" w:rsidRDefault="00707705" w:rsidP="00D31F4D">
            <w:pPr>
              <w:pStyle w:val="NumberedList"/>
              <w:numPr>
                <w:ilvl w:val="0"/>
                <w:numId w:val="13"/>
              </w:numPr>
            </w:pPr>
            <w:r>
              <w:t>30%</w:t>
            </w:r>
          </w:p>
          <w:p w14:paraId="414C8F67" w14:textId="77777777" w:rsidR="00790BCC" w:rsidRPr="00790BCC" w:rsidRDefault="00581F1B" w:rsidP="00D31F4D">
            <w:pPr>
              <w:pStyle w:val="NumberedList"/>
              <w:numPr>
                <w:ilvl w:val="0"/>
                <w:numId w:val="13"/>
              </w:numPr>
            </w:pPr>
            <w:r>
              <w:t>10</w:t>
            </w:r>
            <w:r w:rsidR="00790BCC" w:rsidRPr="00790BCC">
              <w:t>%</w:t>
            </w:r>
          </w:p>
          <w:p w14:paraId="31263D62" w14:textId="77777777" w:rsidR="00790BCC" w:rsidRPr="00790BCC" w:rsidRDefault="00790BCC" w:rsidP="00D31F4D">
            <w:pPr>
              <w:pStyle w:val="NumberedList"/>
              <w:numPr>
                <w:ilvl w:val="0"/>
                <w:numId w:val="13"/>
              </w:numPr>
            </w:pPr>
            <w:r w:rsidRPr="00790BCC">
              <w:t>5%</w:t>
            </w:r>
          </w:p>
        </w:tc>
      </w:tr>
    </w:tbl>
    <w:p w14:paraId="5CB4CB0D" w14:textId="77777777" w:rsidR="00790BCC" w:rsidRPr="00790BCC" w:rsidRDefault="00790BCC" w:rsidP="00D31F4D">
      <w:pPr>
        <w:pStyle w:val="Heading1"/>
      </w:pPr>
      <w:r w:rsidRPr="00546946">
        <w:t>Materials</w:t>
      </w:r>
    </w:p>
    <w:p w14:paraId="66DC21B3" w14:textId="77777777" w:rsidR="00847B8D" w:rsidRDefault="00847B8D" w:rsidP="00D31F4D">
      <w:pPr>
        <w:pStyle w:val="BulletedList"/>
      </w:pPr>
      <w:r>
        <w:t>Copies of the 11.4.1 Lesson 3 Evidence Collection Tool for each student</w:t>
      </w:r>
    </w:p>
    <w:p w14:paraId="57BAA579" w14:textId="56C4F8CB" w:rsidR="00296131" w:rsidRDefault="00296131" w:rsidP="00296131">
      <w:pPr>
        <w:pStyle w:val="BulletedList"/>
      </w:pPr>
      <w:r>
        <w:t xml:space="preserve">Copies of the </w:t>
      </w:r>
      <w:r w:rsidR="00837A4D">
        <w:t xml:space="preserve">11.4 </w:t>
      </w:r>
      <w:r>
        <w:t>Speaking and Listening Rubric and Checklist for each student</w:t>
      </w:r>
    </w:p>
    <w:p w14:paraId="5343C7BA" w14:textId="768397B3" w:rsidR="00296131" w:rsidRPr="00790BCC" w:rsidRDefault="00296131" w:rsidP="00296131">
      <w:pPr>
        <w:pStyle w:val="BulletedList"/>
      </w:pPr>
      <w:r>
        <w:t>Student copies of the Short Response Rubric and Checklist (refer to 11.4.1 Lesson 1)</w:t>
      </w:r>
    </w:p>
    <w:p w14:paraId="2605CD02" w14:textId="77777777" w:rsidR="00790BCC" w:rsidRDefault="00790BCC" w:rsidP="00D31F4D">
      <w:pPr>
        <w:pStyle w:val="Heading1"/>
      </w:pPr>
      <w:r w:rsidRPr="00790BCC">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7851D0E5" w14:textId="77777777" w:rsidTr="00C46EF0">
        <w:tc>
          <w:tcPr>
            <w:tcW w:w="9450" w:type="dxa"/>
            <w:gridSpan w:val="2"/>
            <w:shd w:val="clear" w:color="auto" w:fill="76923C"/>
          </w:tcPr>
          <w:p w14:paraId="47969EAB" w14:textId="77777777" w:rsidR="00D31F4D" w:rsidRPr="00D31F4D" w:rsidRDefault="00D31F4D" w:rsidP="009450B7">
            <w:pPr>
              <w:pStyle w:val="TableHeaders"/>
            </w:pPr>
            <w:r w:rsidRPr="009450B7">
              <w:rPr>
                <w:sz w:val="22"/>
              </w:rPr>
              <w:t>How to Use the Learning Sequence</w:t>
            </w:r>
          </w:p>
        </w:tc>
      </w:tr>
      <w:tr w:rsidR="00D31F4D" w:rsidRPr="00D31F4D" w14:paraId="2F98B299" w14:textId="77777777" w:rsidTr="00C46EF0">
        <w:tc>
          <w:tcPr>
            <w:tcW w:w="894" w:type="dxa"/>
            <w:shd w:val="clear" w:color="auto" w:fill="76923C"/>
          </w:tcPr>
          <w:p w14:paraId="75C7EC08" w14:textId="77777777" w:rsidR="00D31F4D" w:rsidRPr="009450B7" w:rsidRDefault="00D31F4D" w:rsidP="00D31F4D">
            <w:pPr>
              <w:pStyle w:val="TableHeaders"/>
              <w:rPr>
                <w:sz w:val="22"/>
              </w:rPr>
            </w:pPr>
            <w:r w:rsidRPr="009450B7">
              <w:rPr>
                <w:sz w:val="22"/>
              </w:rPr>
              <w:t>Symbol</w:t>
            </w:r>
          </w:p>
        </w:tc>
        <w:tc>
          <w:tcPr>
            <w:tcW w:w="8556" w:type="dxa"/>
            <w:shd w:val="clear" w:color="auto" w:fill="76923C"/>
          </w:tcPr>
          <w:p w14:paraId="11B6DF14"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3B3A0FCC" w14:textId="77777777" w:rsidTr="00C46EF0">
        <w:tc>
          <w:tcPr>
            <w:tcW w:w="894" w:type="dxa"/>
          </w:tcPr>
          <w:p w14:paraId="10085121"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556" w:type="dxa"/>
          </w:tcPr>
          <w:p w14:paraId="2A1D25A6"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07B5A151" w14:textId="77777777" w:rsidTr="00C46EF0">
        <w:tc>
          <w:tcPr>
            <w:tcW w:w="894" w:type="dxa"/>
            <w:vMerge w:val="restart"/>
            <w:vAlign w:val="center"/>
          </w:tcPr>
          <w:p w14:paraId="3D7CCB51" w14:textId="77777777" w:rsidR="00D31F4D" w:rsidRPr="00D31F4D" w:rsidRDefault="00D31F4D" w:rsidP="00304011">
            <w:pPr>
              <w:keepNext/>
              <w:spacing w:before="20" w:after="20" w:line="240" w:lineRule="auto"/>
              <w:jc w:val="center"/>
              <w:rPr>
                <w:b/>
                <w:bCs/>
                <w:i/>
                <w:color w:val="4F81BD"/>
                <w:sz w:val="18"/>
                <w:szCs w:val="26"/>
              </w:rPr>
            </w:pPr>
            <w:r w:rsidRPr="00D31F4D">
              <w:rPr>
                <w:sz w:val="18"/>
              </w:rPr>
              <w:lastRenderedPageBreak/>
              <w:t>no symbol</w:t>
            </w:r>
          </w:p>
        </w:tc>
        <w:tc>
          <w:tcPr>
            <w:tcW w:w="8556" w:type="dxa"/>
          </w:tcPr>
          <w:p w14:paraId="7790C3D4" w14:textId="77777777" w:rsidR="00D31F4D" w:rsidRPr="00D31F4D" w:rsidRDefault="00D31F4D" w:rsidP="00304011">
            <w:pPr>
              <w:keepNext/>
              <w:spacing w:before="20" w:after="20" w:line="240" w:lineRule="auto"/>
              <w:rPr>
                <w:b/>
                <w:bCs/>
                <w:i/>
                <w:color w:val="4F81BD"/>
                <w:sz w:val="26"/>
                <w:szCs w:val="26"/>
              </w:rPr>
            </w:pPr>
            <w:r w:rsidRPr="00D31F4D">
              <w:t>Plain text indicates teacher action.</w:t>
            </w:r>
          </w:p>
        </w:tc>
      </w:tr>
      <w:tr w:rsidR="00D31F4D" w:rsidRPr="00D31F4D" w14:paraId="0F78C060" w14:textId="77777777" w:rsidTr="00C46EF0">
        <w:tc>
          <w:tcPr>
            <w:tcW w:w="894" w:type="dxa"/>
            <w:vMerge/>
          </w:tcPr>
          <w:p w14:paraId="5DFA594B" w14:textId="77777777" w:rsidR="00D31F4D" w:rsidRPr="00D31F4D" w:rsidRDefault="00D31F4D" w:rsidP="00D31F4D">
            <w:pPr>
              <w:spacing w:before="20" w:after="20" w:line="240" w:lineRule="auto"/>
              <w:jc w:val="center"/>
              <w:rPr>
                <w:b/>
                <w:color w:val="000000"/>
              </w:rPr>
            </w:pPr>
          </w:p>
        </w:tc>
        <w:tc>
          <w:tcPr>
            <w:tcW w:w="8556" w:type="dxa"/>
          </w:tcPr>
          <w:p w14:paraId="68408D47"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E7E1720" w14:textId="77777777" w:rsidTr="00C46EF0">
        <w:tc>
          <w:tcPr>
            <w:tcW w:w="894" w:type="dxa"/>
            <w:vMerge/>
          </w:tcPr>
          <w:p w14:paraId="2678E5B7" w14:textId="77777777" w:rsidR="00D31F4D" w:rsidRPr="00D31F4D" w:rsidRDefault="00D31F4D" w:rsidP="00D31F4D">
            <w:pPr>
              <w:spacing w:before="20" w:after="20" w:line="240" w:lineRule="auto"/>
              <w:jc w:val="center"/>
              <w:rPr>
                <w:b/>
                <w:color w:val="000000"/>
              </w:rPr>
            </w:pPr>
          </w:p>
        </w:tc>
        <w:tc>
          <w:tcPr>
            <w:tcW w:w="8556" w:type="dxa"/>
          </w:tcPr>
          <w:p w14:paraId="071151DC"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3DB41225" w14:textId="77777777" w:rsidTr="00C46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649F4EE" w14:textId="77777777" w:rsidR="00D31F4D" w:rsidRPr="00D31F4D" w:rsidRDefault="00D31F4D" w:rsidP="00D31F4D">
            <w:pPr>
              <w:spacing w:before="40" w:after="0" w:line="240" w:lineRule="auto"/>
              <w:jc w:val="center"/>
            </w:pPr>
            <w:r w:rsidRPr="00D31F4D">
              <w:sym w:font="Webdings" w:char="F034"/>
            </w:r>
          </w:p>
        </w:tc>
        <w:tc>
          <w:tcPr>
            <w:tcW w:w="8556" w:type="dxa"/>
          </w:tcPr>
          <w:p w14:paraId="5E45FAD1" w14:textId="77777777" w:rsidR="00D31F4D" w:rsidRPr="00D31F4D" w:rsidRDefault="00D31F4D" w:rsidP="00D31F4D">
            <w:pPr>
              <w:spacing w:before="20" w:after="20" w:line="240" w:lineRule="auto"/>
            </w:pPr>
            <w:r w:rsidRPr="00D31F4D">
              <w:t>Indicates student action(s).</w:t>
            </w:r>
          </w:p>
        </w:tc>
      </w:tr>
      <w:tr w:rsidR="00D31F4D" w:rsidRPr="00D31F4D" w14:paraId="02938796" w14:textId="77777777" w:rsidTr="00C46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028F6B3" w14:textId="77777777" w:rsidR="00D31F4D" w:rsidRPr="00D31F4D" w:rsidRDefault="00D31F4D" w:rsidP="00D31F4D">
            <w:pPr>
              <w:spacing w:before="80" w:after="0" w:line="240" w:lineRule="auto"/>
              <w:jc w:val="center"/>
            </w:pPr>
            <w:r w:rsidRPr="00D31F4D">
              <w:sym w:font="Webdings" w:char="F028"/>
            </w:r>
          </w:p>
        </w:tc>
        <w:tc>
          <w:tcPr>
            <w:tcW w:w="8556" w:type="dxa"/>
          </w:tcPr>
          <w:p w14:paraId="7E8D0205"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3D76517A" w14:textId="77777777" w:rsidTr="00C46EF0">
        <w:tc>
          <w:tcPr>
            <w:tcW w:w="894" w:type="dxa"/>
            <w:vAlign w:val="bottom"/>
          </w:tcPr>
          <w:p w14:paraId="70C52C14"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556" w:type="dxa"/>
          </w:tcPr>
          <w:p w14:paraId="5738EA03"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7F208DBB" w14:textId="77777777" w:rsidR="00790BCC" w:rsidRPr="00790BCC" w:rsidRDefault="00790BCC" w:rsidP="00F4218F">
      <w:pPr>
        <w:pStyle w:val="LearningSequenceHeader"/>
      </w:pPr>
      <w:r w:rsidRPr="00546946">
        <w:t>Activity 1: Introduction of Lesson Agenda</w:t>
      </w:r>
      <w:r w:rsidRPr="00546946">
        <w:tab/>
        <w:t>5%</w:t>
      </w:r>
    </w:p>
    <w:p w14:paraId="1EEA4C07" w14:textId="41295999" w:rsidR="00CA26B1" w:rsidRPr="009221DB" w:rsidRDefault="00CA26B1" w:rsidP="009221DB">
      <w:pPr>
        <w:pStyle w:val="TA"/>
      </w:pPr>
      <w:r w:rsidRPr="009221DB">
        <w:t>Begin by reviewing the agenda and assessed standard</w:t>
      </w:r>
      <w:r w:rsidR="00BC19BB" w:rsidRPr="009221DB">
        <w:t>s</w:t>
      </w:r>
      <w:r w:rsidRPr="009221DB">
        <w:t xml:space="preserve"> for this lesson: RL.11-12.</w:t>
      </w:r>
      <w:r w:rsidR="00296131">
        <w:t xml:space="preserve">2 and </w:t>
      </w:r>
      <w:r w:rsidR="00BC19BB" w:rsidRPr="009221DB">
        <w:t>RL.11-12.6</w:t>
      </w:r>
      <w:r w:rsidRPr="009221DB">
        <w:t xml:space="preserve">. In this lesson, students </w:t>
      </w:r>
      <w:r w:rsidR="00BC19BB" w:rsidRPr="009221DB">
        <w:t>analyze how the narrator’s point of view contributes to the development of central ideas</w:t>
      </w:r>
      <w:r w:rsidRPr="009221DB">
        <w:t xml:space="preserve">. </w:t>
      </w:r>
      <w:r w:rsidR="00441A97" w:rsidRPr="009221DB">
        <w:t>Students</w:t>
      </w:r>
      <w:r w:rsidR="009E3716" w:rsidRPr="009221DB">
        <w:t xml:space="preserve"> work in small groups, read</w:t>
      </w:r>
      <w:r w:rsidR="00F372E4" w:rsidRPr="009221DB">
        <w:t>ing and analyzing the excerpt using the 11.4.1 Lesson 3 Evidence Collection Tool.</w:t>
      </w:r>
      <w:r w:rsidR="008B74DD" w:rsidRPr="009221DB">
        <w:t xml:space="preserve"> </w:t>
      </w:r>
    </w:p>
    <w:p w14:paraId="1D735D38" w14:textId="77777777" w:rsidR="00FD4EFA" w:rsidRPr="001735F1" w:rsidRDefault="00CA26B1" w:rsidP="00E67B51">
      <w:pPr>
        <w:pStyle w:val="SA"/>
      </w:pPr>
      <w:r>
        <w:t>Students look at the agenda.</w:t>
      </w:r>
      <w:r w:rsidR="00FD4EFA" w:rsidRPr="00FD4EFA">
        <w:t xml:space="preserve"> </w:t>
      </w:r>
    </w:p>
    <w:p w14:paraId="6DCBFB6B" w14:textId="77777777" w:rsidR="00790BCC" w:rsidRPr="00790BCC" w:rsidRDefault="00790BCC" w:rsidP="007017EB">
      <w:pPr>
        <w:pStyle w:val="LearningSequenceHeader"/>
      </w:pPr>
      <w:r w:rsidRPr="00546946">
        <w:t>Activity 2: Homework Accountability</w:t>
      </w:r>
      <w:r w:rsidRPr="00546946">
        <w:tab/>
      </w:r>
      <w:r w:rsidR="00E67B51" w:rsidRPr="00546946">
        <w:t>30</w:t>
      </w:r>
      <w:r w:rsidRPr="00546946">
        <w:t>%</w:t>
      </w:r>
    </w:p>
    <w:p w14:paraId="65E2247F" w14:textId="3C390406" w:rsidR="005138BA" w:rsidRDefault="00F4218F" w:rsidP="005138BA">
      <w:pPr>
        <w:pStyle w:val="TA"/>
      </w:pPr>
      <w:r>
        <w:t xml:space="preserve">Instruct students to take out </w:t>
      </w:r>
      <w:r w:rsidR="00B54565">
        <w:t>their</w:t>
      </w:r>
      <w:r>
        <w:t xml:space="preserve"> responses</w:t>
      </w:r>
      <w:r w:rsidR="00B54565">
        <w:t xml:space="preserve"> </w:t>
      </w:r>
      <w:r>
        <w:t xml:space="preserve">to the previous lesson’s </w:t>
      </w:r>
      <w:r w:rsidR="00B54565">
        <w:t xml:space="preserve">homework </w:t>
      </w:r>
      <w:r>
        <w:t>assignment.</w:t>
      </w:r>
      <w:r w:rsidR="00B54565">
        <w:t xml:space="preserve"> (Read and annotate </w:t>
      </w:r>
      <w:r>
        <w:t>pages 52</w:t>
      </w:r>
      <w:r>
        <w:softHyphen/>
        <w:t xml:space="preserve">–58 of </w:t>
      </w:r>
      <w:r w:rsidR="00B54565">
        <w:t>“On the Rainy River”</w:t>
      </w:r>
      <w:r w:rsidR="00296131">
        <w:t xml:space="preserve"> </w:t>
      </w:r>
      <w:r w:rsidR="00B54565">
        <w:t>(from “</w:t>
      </w:r>
      <w:r w:rsidR="00B54565" w:rsidRPr="004F06ED">
        <w:t>Looking back after t</w:t>
      </w:r>
      <w:r w:rsidR="00B54565">
        <w:t xml:space="preserve">wenty years, I sometimes wonder” </w:t>
      </w:r>
      <w:r w:rsidR="00EC42CD">
        <w:t>to</w:t>
      </w:r>
      <w:r w:rsidR="00B54565">
        <w:t xml:space="preserve"> “</w:t>
      </w:r>
      <w:r w:rsidR="00B54565" w:rsidRPr="004F06ED">
        <w:t>I wa</w:t>
      </w:r>
      <w:r w:rsidR="00B54565">
        <w:t>s a coward. I went to the war</w:t>
      </w:r>
      <w:r w:rsidR="00296131">
        <w:t>”</w:t>
      </w:r>
      <w:r w:rsidR="00B54565" w:rsidRPr="004F06ED">
        <w:t>)</w:t>
      </w:r>
      <w:r w:rsidR="002B28F9">
        <w:t>)</w:t>
      </w:r>
      <w:r w:rsidR="00B54565" w:rsidRPr="004F06ED">
        <w:t>.</w:t>
      </w:r>
      <w:r w:rsidR="00B54565">
        <w:t xml:space="preserve"> </w:t>
      </w:r>
      <w:r w:rsidR="005138BA">
        <w:t>Instruct students to form pairs to discuss their responses.</w:t>
      </w:r>
    </w:p>
    <w:p w14:paraId="2F9EFA19" w14:textId="77777777" w:rsidR="005138BA" w:rsidRDefault="005138BA" w:rsidP="005138BA">
      <w:pPr>
        <w:pStyle w:val="SA"/>
        <w:numPr>
          <w:ilvl w:val="0"/>
          <w:numId w:val="8"/>
        </w:numPr>
      </w:pPr>
      <w:r>
        <w:t>Student pairs discuss their annotations from the previous lesson’s homework.</w:t>
      </w:r>
    </w:p>
    <w:p w14:paraId="5F2A1314" w14:textId="5C19D3E0" w:rsidR="00FF07E5" w:rsidRDefault="00FF07E5" w:rsidP="005138BA">
      <w:pPr>
        <w:pStyle w:val="SR"/>
      </w:pPr>
      <w:r>
        <w:t xml:space="preserve">Student </w:t>
      </w:r>
      <w:r w:rsidR="00304011">
        <w:t>annotation</w:t>
      </w:r>
      <w:r>
        <w:t xml:space="preserve"> may include:</w:t>
      </w:r>
    </w:p>
    <w:p w14:paraId="6C2ADC46" w14:textId="4C2614EB" w:rsidR="00E9155C" w:rsidRPr="009221DB" w:rsidRDefault="00E9155C" w:rsidP="009221DB">
      <w:pPr>
        <w:pStyle w:val="SASRBullet"/>
      </w:pPr>
      <w:r w:rsidRPr="009221DB">
        <w:t xml:space="preserve">Boxes </w:t>
      </w:r>
      <w:r w:rsidR="00C27B80">
        <w:t>near</w:t>
      </w:r>
      <w:r w:rsidRPr="009221DB">
        <w:t xml:space="preserve"> the words “paralysis” (p. 54), “hallucination” (p. 55), and “submitted” (p. 57)</w:t>
      </w:r>
      <w:r w:rsidR="00304011">
        <w:t xml:space="preserve"> </w:t>
      </w:r>
      <w:r w:rsidRPr="009221DB">
        <w:t>because they are unfamiliar or are used in a different context.</w:t>
      </w:r>
    </w:p>
    <w:p w14:paraId="45378EE0" w14:textId="77777777" w:rsidR="00C27B80" w:rsidRDefault="001E5613" w:rsidP="009221DB">
      <w:pPr>
        <w:pStyle w:val="SASRBullet"/>
      </w:pPr>
      <w:r w:rsidRPr="009221DB">
        <w:t>Arrow ne</w:t>
      </w:r>
      <w:r w:rsidR="00C27B80">
        <w:t>ar:</w:t>
      </w:r>
    </w:p>
    <w:p w14:paraId="43516CDB" w14:textId="22A07E9F" w:rsidR="00AE6FC8" w:rsidRDefault="001E5613" w:rsidP="00C27B80">
      <w:pPr>
        <w:pStyle w:val="SASRBullet"/>
        <w:numPr>
          <w:ilvl w:val="2"/>
          <w:numId w:val="9"/>
        </w:numPr>
        <w:ind w:left="1440"/>
      </w:pPr>
      <w:r w:rsidRPr="009221DB">
        <w:t>“Even now I can see myself as I was then”</w:t>
      </w:r>
      <w:r w:rsidR="001B4E0A">
        <w:t xml:space="preserve"> </w:t>
      </w:r>
      <w:r w:rsidRPr="009221DB">
        <w:t>because it</w:t>
      </w:r>
      <w:r w:rsidR="00304011">
        <w:t xml:space="preserve"> </w:t>
      </w:r>
      <w:r w:rsidRPr="009221DB">
        <w:t xml:space="preserve">demonstrates </w:t>
      </w:r>
      <w:r w:rsidR="00DC115D" w:rsidRPr="009221DB">
        <w:t>another</w:t>
      </w:r>
      <w:r w:rsidRPr="009221DB">
        <w:t xml:space="preserve"> instance where </w:t>
      </w:r>
      <w:r w:rsidR="00DC115D" w:rsidRPr="009221DB">
        <w:t xml:space="preserve">the narrator </w:t>
      </w:r>
      <w:r w:rsidRPr="009221DB">
        <w:t xml:space="preserve">reflects on </w:t>
      </w:r>
      <w:r w:rsidR="00DC115D" w:rsidRPr="009221DB">
        <w:t>this powerful memory</w:t>
      </w:r>
      <w:r w:rsidRPr="009221DB">
        <w:t xml:space="preserve"> from</w:t>
      </w:r>
      <w:r w:rsidR="00DC115D" w:rsidRPr="009221DB">
        <w:t xml:space="preserve"> his</w:t>
      </w:r>
      <w:r w:rsidRPr="009221DB">
        <w:t xml:space="preserve"> present</w:t>
      </w:r>
      <w:r w:rsidR="00DC115D" w:rsidRPr="009221DB">
        <w:t xml:space="preserve"> </w:t>
      </w:r>
      <w:r w:rsidR="00D073AC" w:rsidRPr="009221DB">
        <w:t xml:space="preserve">day </w:t>
      </w:r>
      <w:r w:rsidR="00DC115D" w:rsidRPr="009221DB">
        <w:t>point of view</w:t>
      </w:r>
      <w:r w:rsidR="00C27B80">
        <w:t xml:space="preserve"> (p. 52)</w:t>
      </w:r>
      <w:r w:rsidRPr="009221DB">
        <w:t xml:space="preserve">. </w:t>
      </w:r>
    </w:p>
    <w:p w14:paraId="1C8D330C" w14:textId="41B2EA7D" w:rsidR="00C27B80" w:rsidRPr="009221DB" w:rsidRDefault="00C27B80" w:rsidP="00C27B80">
      <w:pPr>
        <w:pStyle w:val="SASRBullet"/>
        <w:numPr>
          <w:ilvl w:val="2"/>
          <w:numId w:val="9"/>
        </w:numPr>
        <w:ind w:left="1440"/>
      </w:pPr>
      <w:r w:rsidRPr="009221DB">
        <w:t>“And I want you to feel it” (p. 54)</w:t>
      </w:r>
      <w:r>
        <w:t xml:space="preserve"> </w:t>
      </w:r>
      <w:r w:rsidRPr="009221DB">
        <w:t>because this statement connects back to the narrator wanting to “relieve at least some of the pressure on [his] dreams” (p. 37); the narrator wants to unburden himself to the reader.</w:t>
      </w:r>
    </w:p>
    <w:p w14:paraId="02265DBA" w14:textId="77777777" w:rsidR="00C27B80" w:rsidRDefault="001B4E0A" w:rsidP="009221DB">
      <w:pPr>
        <w:pStyle w:val="SASRBullet"/>
      </w:pPr>
      <w:r>
        <w:t>S</w:t>
      </w:r>
      <w:r w:rsidR="00285AAD" w:rsidRPr="009221DB">
        <w:t xml:space="preserve">tar </w:t>
      </w:r>
      <w:r w:rsidR="00C27B80">
        <w:t>near:</w:t>
      </w:r>
    </w:p>
    <w:p w14:paraId="25C9D81D" w14:textId="62F33AB7" w:rsidR="001E5613" w:rsidRDefault="00285AAD" w:rsidP="00C27B80">
      <w:pPr>
        <w:pStyle w:val="SASRBullet"/>
        <w:numPr>
          <w:ilvl w:val="2"/>
          <w:numId w:val="9"/>
        </w:numPr>
        <w:ind w:left="1440"/>
      </w:pPr>
      <w:r w:rsidRPr="009221DB">
        <w:t xml:space="preserve">“All around us, there was a vastness to the world, an </w:t>
      </w:r>
      <w:r w:rsidR="00BC19BB" w:rsidRPr="009221DB">
        <w:t>unpeopled rawness, just the tree</w:t>
      </w:r>
      <w:r w:rsidRPr="009221DB">
        <w:t>s an</w:t>
      </w:r>
      <w:r w:rsidR="00BC19BB" w:rsidRPr="009221DB">
        <w:t>d</w:t>
      </w:r>
      <w:r w:rsidRPr="009221DB">
        <w:t xml:space="preserve"> the sky and the water reach</w:t>
      </w:r>
      <w:r w:rsidR="009221DB">
        <w:t xml:space="preserve">ing out toward nowhere” </w:t>
      </w:r>
      <w:r w:rsidRPr="009221DB">
        <w:t xml:space="preserve">because </w:t>
      </w:r>
      <w:r w:rsidR="00304011">
        <w:t>t</w:t>
      </w:r>
      <w:r w:rsidRPr="009221DB">
        <w:t xml:space="preserve">he description </w:t>
      </w:r>
      <w:r w:rsidR="00D073AC" w:rsidRPr="009221DB">
        <w:t>is very detailed</w:t>
      </w:r>
      <w:r w:rsidRPr="009221DB">
        <w:t xml:space="preserve"> and gives the impression of isolation</w:t>
      </w:r>
      <w:r w:rsidR="00C27B80">
        <w:t xml:space="preserve"> (pp. 52–53)</w:t>
      </w:r>
      <w:r w:rsidRPr="009221DB">
        <w:t xml:space="preserve">. </w:t>
      </w:r>
    </w:p>
    <w:p w14:paraId="2969056F" w14:textId="6A413DF1" w:rsidR="00C27B80" w:rsidRDefault="00C27B80" w:rsidP="00C27B80">
      <w:pPr>
        <w:pStyle w:val="SASRBullet"/>
        <w:numPr>
          <w:ilvl w:val="2"/>
          <w:numId w:val="9"/>
        </w:numPr>
        <w:ind w:left="1440"/>
      </w:pPr>
      <w:r w:rsidRPr="009221DB">
        <w:lastRenderedPageBreak/>
        <w:t>“It struck me then that</w:t>
      </w:r>
      <w:r>
        <w:t xml:space="preserve"> he must’ve planned it” because a</w:t>
      </w:r>
      <w:r w:rsidRPr="009221DB">
        <w:t>lthough Elroy appears passive, he takes the narrator to the place where he must act on his decision</w:t>
      </w:r>
      <w:r>
        <w:t xml:space="preserve"> (p. 53)</w:t>
      </w:r>
      <w:r w:rsidRPr="009221DB">
        <w:t xml:space="preserve">. </w:t>
      </w:r>
    </w:p>
    <w:p w14:paraId="5389B333" w14:textId="06B2AF40" w:rsidR="00C27B80" w:rsidRPr="009221DB" w:rsidRDefault="00C27B80" w:rsidP="00C27B80">
      <w:pPr>
        <w:pStyle w:val="SASRBullet"/>
        <w:numPr>
          <w:ilvl w:val="2"/>
          <w:numId w:val="9"/>
        </w:numPr>
        <w:ind w:left="1440"/>
      </w:pPr>
      <w:r w:rsidRPr="009221DB">
        <w:t>“I would go to the war—I would kill and maybe die—because I</w:t>
      </w:r>
      <w:r>
        <w:t xml:space="preserve"> was embarrassed not to” </w:t>
      </w:r>
      <w:r w:rsidRPr="009221DB">
        <w:t xml:space="preserve">because </w:t>
      </w:r>
      <w:r>
        <w:t>t</w:t>
      </w:r>
      <w:r w:rsidRPr="009221DB">
        <w:t>his statement demonstrates both the narrator’s decision and motivation for that decision</w:t>
      </w:r>
      <w:r>
        <w:t xml:space="preserve"> (p. 57)</w:t>
      </w:r>
      <w:r w:rsidRPr="009221DB">
        <w:t>.</w:t>
      </w:r>
    </w:p>
    <w:p w14:paraId="23E9A8B1" w14:textId="77777777" w:rsidR="00C27B80" w:rsidRDefault="001B4E0A" w:rsidP="009221DB">
      <w:pPr>
        <w:pStyle w:val="SASRBullet"/>
      </w:pPr>
      <w:r>
        <w:t>E</w:t>
      </w:r>
      <w:r w:rsidR="00285AAD" w:rsidRPr="009221DB">
        <w:t xml:space="preserve">xclamation point </w:t>
      </w:r>
      <w:r w:rsidR="00C27B80">
        <w:t>near:</w:t>
      </w:r>
    </w:p>
    <w:p w14:paraId="4B74A01C" w14:textId="06BCF322" w:rsidR="00285AAD" w:rsidRDefault="00285AAD" w:rsidP="00C27B80">
      <w:pPr>
        <w:pStyle w:val="SASRBullet"/>
        <w:numPr>
          <w:ilvl w:val="2"/>
          <w:numId w:val="9"/>
        </w:numPr>
        <w:ind w:left="1440"/>
      </w:pPr>
      <w:r w:rsidRPr="009221DB">
        <w:t>“</w:t>
      </w:r>
      <w:r w:rsidR="00C27B80">
        <w:t>[B]</w:t>
      </w:r>
      <w:r w:rsidRPr="009221DB">
        <w:t xml:space="preserve">ut then it occurred to me that at some point we must’ve passed into Canadian waters, across that dotted line between two different worlds” </w:t>
      </w:r>
      <w:r w:rsidR="00304011">
        <w:t>because t</w:t>
      </w:r>
      <w:r w:rsidR="00361C2B" w:rsidRPr="009221DB">
        <w:t>he narrator realizes h</w:t>
      </w:r>
      <w:r w:rsidR="00D073AC" w:rsidRPr="009221DB">
        <w:t>e now must act on his decision to flee to Canada</w:t>
      </w:r>
      <w:r w:rsidR="00C27B80">
        <w:t xml:space="preserve"> (p. 53)</w:t>
      </w:r>
      <w:r w:rsidRPr="009221DB">
        <w:t xml:space="preserve">. </w:t>
      </w:r>
    </w:p>
    <w:p w14:paraId="19C8071B" w14:textId="4B452B2E" w:rsidR="00C27B80" w:rsidRPr="009221DB" w:rsidRDefault="00C27B80" w:rsidP="00C27B80">
      <w:pPr>
        <w:pStyle w:val="SASRBullet"/>
        <w:numPr>
          <w:ilvl w:val="2"/>
          <w:numId w:val="9"/>
        </w:numPr>
        <w:ind w:left="1440"/>
      </w:pPr>
      <w:r w:rsidRPr="009221DB">
        <w:t>“I was a coward. I went to the war” because this statement sounds contradictory</w:t>
      </w:r>
      <w:r>
        <w:t xml:space="preserve"> (p. 58)</w:t>
      </w:r>
      <w:r w:rsidRPr="009221DB">
        <w:t>.</w:t>
      </w:r>
    </w:p>
    <w:p w14:paraId="1DD8A3B3" w14:textId="3C03BA38" w:rsidR="00285AAD" w:rsidRPr="009221DB" w:rsidRDefault="001B4E0A" w:rsidP="009221DB">
      <w:pPr>
        <w:pStyle w:val="SASRBullet"/>
      </w:pPr>
      <w:r>
        <w:t>Q</w:t>
      </w:r>
      <w:r w:rsidR="00285AAD" w:rsidRPr="009221DB">
        <w:t xml:space="preserve">uestion mark </w:t>
      </w:r>
      <w:r w:rsidR="00C27B80">
        <w:t>near</w:t>
      </w:r>
      <w:r w:rsidR="00285AAD" w:rsidRPr="009221DB">
        <w:t xml:space="preserve"> “I saw faces from my distant past and distant future” (p. 56)</w:t>
      </w:r>
      <w:r w:rsidR="002B28F9">
        <w:t xml:space="preserve"> </w:t>
      </w:r>
      <w:r w:rsidR="00285AAD" w:rsidRPr="009221DB">
        <w:t xml:space="preserve">How is it possible for </w:t>
      </w:r>
      <w:r w:rsidR="00D06A4E" w:rsidRPr="009221DB">
        <w:t xml:space="preserve">the narrator </w:t>
      </w:r>
      <w:r w:rsidR="00285AAD" w:rsidRPr="009221DB">
        <w:t xml:space="preserve">to see people </w:t>
      </w:r>
      <w:r w:rsidR="00DC115D" w:rsidRPr="009221DB">
        <w:t>from his</w:t>
      </w:r>
      <w:r w:rsidR="00285AAD" w:rsidRPr="009221DB">
        <w:t xml:space="preserve"> future?</w:t>
      </w:r>
    </w:p>
    <w:p w14:paraId="59A8D726" w14:textId="316D33EF" w:rsidR="00F4218F" w:rsidRPr="00F4218F" w:rsidRDefault="004856DB" w:rsidP="00F4218F">
      <w:pPr>
        <w:pStyle w:val="IN"/>
      </w:pPr>
      <w:r>
        <w:t>This</w:t>
      </w:r>
      <w:r w:rsidR="00542EF6">
        <w:t xml:space="preserve"> </w:t>
      </w:r>
      <w:r w:rsidR="00F4218F" w:rsidRPr="00F4218F">
        <w:t xml:space="preserve">annotation supports students’ engagement with W.11-12.9.a, which addresses the use of textual evidence in writing. </w:t>
      </w:r>
    </w:p>
    <w:p w14:paraId="7A6AD675" w14:textId="444CA378" w:rsidR="00AE6FC8" w:rsidRDefault="00AE6FC8" w:rsidP="00AE6FC8">
      <w:pPr>
        <w:pStyle w:val="BR"/>
      </w:pPr>
    </w:p>
    <w:p w14:paraId="6FB23CD0" w14:textId="77777777" w:rsidR="00D90EF6" w:rsidRDefault="00D90EF6" w:rsidP="004F5389">
      <w:pPr>
        <w:pStyle w:val="TA"/>
      </w:pPr>
      <w:r>
        <w:t>Instruct student pairs to share and discuss the vocabulary words they identified and defined in the previous lesson’s homework.</w:t>
      </w:r>
    </w:p>
    <w:p w14:paraId="23D3F093" w14:textId="0438BA56" w:rsidR="004F5389" w:rsidRPr="00D90EF6" w:rsidRDefault="00D90EF6" w:rsidP="00D90EF6">
      <w:pPr>
        <w:pStyle w:val="SR"/>
        <w:rPr>
          <w:i/>
        </w:rPr>
      </w:pPr>
      <w:r>
        <w:t xml:space="preserve">Students may identify the following words: </w:t>
      </w:r>
      <w:r w:rsidR="004F5389" w:rsidRPr="003D7F65">
        <w:rPr>
          <w:i/>
        </w:rPr>
        <w:t>configurations</w:t>
      </w:r>
      <w:r>
        <w:t xml:space="preserve">, </w:t>
      </w:r>
      <w:r w:rsidRPr="00D90EF6">
        <w:rPr>
          <w:i/>
        </w:rPr>
        <w:t xml:space="preserve">comport, pretense, threadbare, pipe dream, </w:t>
      </w:r>
      <w:r w:rsidR="00451942">
        <w:rPr>
          <w:i/>
        </w:rPr>
        <w:t>t</w:t>
      </w:r>
      <w:r w:rsidR="00296131">
        <w:rPr>
          <w:i/>
        </w:rPr>
        <w:t>urncoat,</w:t>
      </w:r>
      <w:r w:rsidRPr="00D90EF6">
        <w:rPr>
          <w:i/>
        </w:rPr>
        <w:t xml:space="preserve"> </w:t>
      </w:r>
      <w:r w:rsidR="003307F1">
        <w:t xml:space="preserve">and </w:t>
      </w:r>
      <w:r w:rsidRPr="00D90EF6">
        <w:rPr>
          <w:i/>
        </w:rPr>
        <w:t xml:space="preserve">impassive. </w:t>
      </w:r>
    </w:p>
    <w:p w14:paraId="14C0F85E" w14:textId="0F511C82" w:rsidR="004F5389" w:rsidRDefault="004F5389" w:rsidP="004F5389">
      <w:pPr>
        <w:pStyle w:val="IN"/>
        <w:rPr>
          <w:i/>
        </w:rPr>
      </w:pPr>
      <w:r w:rsidRPr="00D90EF6">
        <w:rPr>
          <w:b/>
        </w:rPr>
        <w:t>Differentiation Consideration:</w:t>
      </w:r>
      <w:r>
        <w:t xml:space="preserve"> </w:t>
      </w:r>
      <w:r w:rsidR="00D90EF6">
        <w:t xml:space="preserve">Students may also identify the following words: </w:t>
      </w:r>
      <w:r w:rsidR="00D90EF6" w:rsidRPr="00D90EF6">
        <w:rPr>
          <w:i/>
        </w:rPr>
        <w:t>hovering,</w:t>
      </w:r>
      <w:r w:rsidR="00CB2C41">
        <w:rPr>
          <w:i/>
        </w:rPr>
        <w:t xml:space="preserve"> </w:t>
      </w:r>
      <w:r w:rsidR="00D90EF6" w:rsidRPr="00D90EF6">
        <w:rPr>
          <w:i/>
        </w:rPr>
        <w:t xml:space="preserve">rawness, daydream, </w:t>
      </w:r>
      <w:r w:rsidR="00CB2C41">
        <w:rPr>
          <w:i/>
        </w:rPr>
        <w:t xml:space="preserve">tangible, vigil, </w:t>
      </w:r>
      <w:r w:rsidR="00D90EF6" w:rsidRPr="00D90EF6">
        <w:rPr>
          <w:i/>
        </w:rPr>
        <w:t>frontier, pity,</w:t>
      </w:r>
      <w:r w:rsidR="00CB2C41">
        <w:rPr>
          <w:i/>
        </w:rPr>
        <w:t xml:space="preserve"> paralysis,</w:t>
      </w:r>
      <w:r w:rsidR="00D90EF6" w:rsidRPr="00D90EF6">
        <w:rPr>
          <w:i/>
        </w:rPr>
        <w:t xml:space="preserve"> bawling, crushing, sorrow, swell, sensation, overboard, </w:t>
      </w:r>
      <w:r w:rsidR="00CB2C41">
        <w:rPr>
          <w:i/>
        </w:rPr>
        <w:t xml:space="preserve">hallucination, </w:t>
      </w:r>
      <w:r w:rsidR="00D90EF6" w:rsidRPr="00D90EF6">
        <w:rPr>
          <w:i/>
        </w:rPr>
        <w:t xml:space="preserve">ridicule, </w:t>
      </w:r>
      <w:r w:rsidR="00296131">
        <w:rPr>
          <w:i/>
        </w:rPr>
        <w:t>submitted,</w:t>
      </w:r>
      <w:r w:rsidR="00CB2C41">
        <w:rPr>
          <w:i/>
        </w:rPr>
        <w:t xml:space="preserve"> </w:t>
      </w:r>
      <w:r w:rsidR="003307F1">
        <w:t xml:space="preserve">and </w:t>
      </w:r>
      <w:r w:rsidR="00D90EF6" w:rsidRPr="00D90EF6">
        <w:rPr>
          <w:i/>
        </w:rPr>
        <w:t xml:space="preserve">mute. </w:t>
      </w:r>
    </w:p>
    <w:p w14:paraId="0FD9C27C" w14:textId="77777777" w:rsidR="00F4218F" w:rsidRDefault="00F4218F" w:rsidP="00F4218F">
      <w:pPr>
        <w:pStyle w:val="IN"/>
      </w:pPr>
      <w:r>
        <w:t>Definitions are provided in the Vocabulary box in this lesson.</w:t>
      </w:r>
    </w:p>
    <w:p w14:paraId="4A04F422" w14:textId="77777777" w:rsidR="00FF07E5" w:rsidRDefault="00FF07E5" w:rsidP="00FF07E5">
      <w:pPr>
        <w:pStyle w:val="BR"/>
      </w:pPr>
    </w:p>
    <w:p w14:paraId="46D84C88" w14:textId="604D883B" w:rsidR="005743FF" w:rsidRDefault="005743FF" w:rsidP="006E30EB">
      <w:pPr>
        <w:pStyle w:val="TA"/>
      </w:pPr>
      <w:r>
        <w:t>Instruct students to form small groups and talk about their responses to the prompts from the previous lesson</w:t>
      </w:r>
      <w:r w:rsidR="00581262">
        <w:t>’s homework assignment</w:t>
      </w:r>
      <w:r>
        <w:t>.</w:t>
      </w:r>
      <w:r w:rsidR="00581262">
        <w:t xml:space="preserve"> (A</w:t>
      </w:r>
      <w:r w:rsidR="00581262" w:rsidRPr="004F06ED">
        <w:t xml:space="preserve">fter completing reading and annotation, respond briefly in writing to </w:t>
      </w:r>
      <w:r w:rsidR="00581262">
        <w:t>2</w:t>
      </w:r>
      <w:r w:rsidR="00581262" w:rsidRPr="004F06ED">
        <w:t xml:space="preserve"> of the</w:t>
      </w:r>
      <w:r w:rsidR="00581262">
        <w:t xml:space="preserve"> 3</w:t>
      </w:r>
      <w:r w:rsidR="00747A68">
        <w:t xml:space="preserve"> following</w:t>
      </w:r>
      <w:r w:rsidR="00581262" w:rsidRPr="004F06ED">
        <w:t xml:space="preserve"> prompts</w:t>
      </w:r>
      <w:r w:rsidR="00581262">
        <w:t xml:space="preserve"> of your choice.)</w:t>
      </w:r>
    </w:p>
    <w:p w14:paraId="3B1688DB" w14:textId="3B8D3BAC" w:rsidR="00FF07E5" w:rsidRDefault="0040457E" w:rsidP="00D8644C">
      <w:pPr>
        <w:pStyle w:val="IN"/>
      </w:pPr>
      <w:r>
        <w:t>N</w:t>
      </w:r>
      <w:r w:rsidR="005743FF">
        <w:t xml:space="preserve">ot all students will have prepared responses to the same </w:t>
      </w:r>
      <w:r w:rsidR="00581262">
        <w:t>2</w:t>
      </w:r>
      <w:r>
        <w:t xml:space="preserve"> prompts.</w:t>
      </w:r>
      <w:r w:rsidR="005743FF">
        <w:t xml:space="preserve"> </w:t>
      </w:r>
      <w:r>
        <w:t>C</w:t>
      </w:r>
      <w:r w:rsidR="005743FF">
        <w:t xml:space="preserve">onsider arranging groups </w:t>
      </w:r>
      <w:r>
        <w:t xml:space="preserve">so that all three prompts are covered in each group. </w:t>
      </w:r>
      <w:r w:rsidR="005743FF">
        <w:t xml:space="preserve"> </w:t>
      </w:r>
    </w:p>
    <w:p w14:paraId="3E0C05CF" w14:textId="77777777" w:rsidR="00FF07E5" w:rsidRDefault="00FF07E5" w:rsidP="00FF07E5">
      <w:pPr>
        <w:pStyle w:val="Q"/>
      </w:pPr>
      <w:r>
        <w:t>What is the effect of the narrator addressing the reader</w:t>
      </w:r>
      <w:r w:rsidR="000125DB">
        <w:t xml:space="preserve"> in this excerpt</w:t>
      </w:r>
      <w:r>
        <w:t>?</w:t>
      </w:r>
    </w:p>
    <w:p w14:paraId="6E47AE76" w14:textId="5097EC88" w:rsidR="00FF07E5" w:rsidRDefault="00FF07E5" w:rsidP="00FF07E5">
      <w:pPr>
        <w:pStyle w:val="SR"/>
        <w:numPr>
          <w:ilvl w:val="0"/>
          <w:numId w:val="20"/>
        </w:numPr>
        <w:ind w:left="720"/>
      </w:pPr>
      <w:r>
        <w:t>Student response</w:t>
      </w:r>
      <w:r w:rsidR="00D6337D">
        <w:t>s</w:t>
      </w:r>
      <w:r>
        <w:t xml:space="preserve"> may include:</w:t>
      </w:r>
    </w:p>
    <w:p w14:paraId="4EFCE405" w14:textId="7A7E4990" w:rsidR="00FF07E5" w:rsidRDefault="00FF07E5" w:rsidP="00FF07E5">
      <w:pPr>
        <w:pStyle w:val="SASRBullet"/>
        <w:numPr>
          <w:ilvl w:val="1"/>
          <w:numId w:val="22"/>
        </w:numPr>
        <w:ind w:left="1080"/>
      </w:pPr>
      <w:r>
        <w:lastRenderedPageBreak/>
        <w:t xml:space="preserve">The </w:t>
      </w:r>
      <w:r w:rsidR="000125DB">
        <w:t>narrator’s direct address</w:t>
      </w:r>
      <w:r w:rsidR="000A2B27">
        <w:t xml:space="preserve"> of the reader</w:t>
      </w:r>
      <w:r w:rsidR="000125DB">
        <w:t xml:space="preserve"> </w:t>
      </w:r>
      <w:r>
        <w:t>draw</w:t>
      </w:r>
      <w:r w:rsidR="000125DB">
        <w:t>s</w:t>
      </w:r>
      <w:r w:rsidR="00D8644C">
        <w:t xml:space="preserve"> the</w:t>
      </w:r>
      <w:r>
        <w:t xml:space="preserve"> reader in</w:t>
      </w:r>
      <w:r w:rsidR="000125DB">
        <w:t>to the story,</w:t>
      </w:r>
      <w:r w:rsidR="00D6337D">
        <w:t xml:space="preserve"> so </w:t>
      </w:r>
      <w:r w:rsidR="00D8644C">
        <w:t>the reader can</w:t>
      </w:r>
      <w:r w:rsidR="00D6337D">
        <w:t xml:space="preserve"> bett</w:t>
      </w:r>
      <w:r w:rsidR="00FC7871">
        <w:t xml:space="preserve">er understand </w:t>
      </w:r>
      <w:r w:rsidR="00D8644C">
        <w:t>the narrator</w:t>
      </w:r>
      <w:r w:rsidR="00FC7871">
        <w:t xml:space="preserve"> and his</w:t>
      </w:r>
      <w:r w:rsidR="00D6337D">
        <w:t xml:space="preserve"> conflict</w:t>
      </w:r>
      <w:r>
        <w:t xml:space="preserve">. The narrator </w:t>
      </w:r>
      <w:r w:rsidR="00C34286">
        <w:t xml:space="preserve">wants empathy from readers and </w:t>
      </w:r>
      <w:r>
        <w:t xml:space="preserve">accomplishes this by asking readers to imagine themselves in </w:t>
      </w:r>
      <w:r w:rsidR="00D8644C">
        <w:t>his</w:t>
      </w:r>
      <w:r>
        <w:t xml:space="preserve"> position: “You’re at the bow of a boat on the Rainy River. You’re twenty-one-years-old, you’re scared, and there’s a hard squeezing pressure </w:t>
      </w:r>
      <w:r w:rsidR="001A69F1">
        <w:t>i</w:t>
      </w:r>
      <w:r>
        <w:t xml:space="preserve">n your chest” (p. 54). </w:t>
      </w:r>
    </w:p>
    <w:p w14:paraId="56C47718" w14:textId="3565F12C" w:rsidR="002E3D3E" w:rsidRDefault="009D6A29" w:rsidP="002E3D3E">
      <w:pPr>
        <w:pStyle w:val="SASRBullet"/>
      </w:pPr>
      <w:r>
        <w:t xml:space="preserve">The narrator seeks validation for his failure to act on his own convictions by asking a series of hypothetical questions, starting with the open-ended phrase “[w]hat would you do?” (p. 54). </w:t>
      </w:r>
      <w:r w:rsidR="00F8193F">
        <w:t>The effect</w:t>
      </w:r>
      <w:r w:rsidR="00D6337D">
        <w:t xml:space="preserve"> </w:t>
      </w:r>
      <w:r>
        <w:t>of the narrator’s direct address</w:t>
      </w:r>
      <w:r w:rsidR="00D6337D">
        <w:t xml:space="preserve"> </w:t>
      </w:r>
      <w:r>
        <w:t>is that the reader</w:t>
      </w:r>
      <w:r w:rsidR="00FC7871">
        <w:t xml:space="preserve"> think</w:t>
      </w:r>
      <w:r>
        <w:t>s</w:t>
      </w:r>
      <w:r w:rsidR="00FC7871">
        <w:t xml:space="preserve"> about what </w:t>
      </w:r>
      <w:r>
        <w:t xml:space="preserve">he/she </w:t>
      </w:r>
      <w:r w:rsidR="00FC7871">
        <w:t xml:space="preserve">would do if they were </w:t>
      </w:r>
      <w:r w:rsidR="00F8193F">
        <w:t>in his</w:t>
      </w:r>
      <w:r w:rsidR="00FC7871">
        <w:t xml:space="preserve"> situation</w:t>
      </w:r>
      <w:r w:rsidR="00F8193F">
        <w:t>, thus</w:t>
      </w:r>
      <w:r w:rsidR="006701BA">
        <w:t xml:space="preserve"> </w:t>
      </w:r>
      <w:r w:rsidR="00F8193F">
        <w:t>validating</w:t>
      </w:r>
      <w:r w:rsidR="006701BA">
        <w:t xml:space="preserve"> the</w:t>
      </w:r>
      <w:r w:rsidR="00F8193F">
        <w:t xml:space="preserve"> narrator’s</w:t>
      </w:r>
      <w:r w:rsidR="006701BA">
        <w:t xml:space="preserve"> decisions made in that moment.</w:t>
      </w:r>
      <w:r w:rsidR="00D6337D">
        <w:t xml:space="preserve"> </w:t>
      </w:r>
    </w:p>
    <w:p w14:paraId="5A03CC01" w14:textId="77777777" w:rsidR="00FF07E5" w:rsidRDefault="00FF07E5" w:rsidP="002E3D3E">
      <w:pPr>
        <w:pStyle w:val="Q"/>
      </w:pPr>
      <w:r>
        <w:t>Why has the narrator never shared his story before?</w:t>
      </w:r>
    </w:p>
    <w:p w14:paraId="5EB6196E" w14:textId="7B0948C9" w:rsidR="00FF07E5" w:rsidRDefault="00FF07E5" w:rsidP="00FF07E5">
      <w:pPr>
        <w:pStyle w:val="SR"/>
        <w:numPr>
          <w:ilvl w:val="0"/>
          <w:numId w:val="20"/>
        </w:numPr>
        <w:ind w:left="720"/>
      </w:pPr>
      <w:r>
        <w:t xml:space="preserve">The narrator has never shared his story before because he </w:t>
      </w:r>
      <w:r w:rsidR="00234A40">
        <w:t xml:space="preserve">remains </w:t>
      </w:r>
      <w:r>
        <w:t>embarrassed</w:t>
      </w:r>
      <w:r w:rsidR="00234A40">
        <w:t xml:space="preserve"> still</w:t>
      </w:r>
      <w:r>
        <w:t xml:space="preserve"> by “the paralysis that took [his] heart</w:t>
      </w:r>
      <w:r w:rsidR="009F2CCE">
        <w:t>,</w:t>
      </w:r>
      <w:r>
        <w:t>” or the fact that he could not act on his convictions</w:t>
      </w:r>
      <w:r w:rsidR="009F2CCE">
        <w:t xml:space="preserve"> (p. 54)</w:t>
      </w:r>
      <w:r>
        <w:t>. The narrator thought he knew the choice he was going to make, but when he actually had the opportunity, he had “</w:t>
      </w:r>
      <w:r w:rsidR="001A69F1">
        <w:t>[</w:t>
      </w:r>
      <w:r>
        <w:t>a</w:t>
      </w:r>
      <w:r w:rsidR="001A69F1">
        <w:t>]</w:t>
      </w:r>
      <w:r>
        <w:t xml:space="preserve"> moral freeze” and “couldn’t decide</w:t>
      </w:r>
      <w:r w:rsidR="006402E1">
        <w:t xml:space="preserve"> </w:t>
      </w:r>
      <w:r>
        <w:t>…</w:t>
      </w:r>
      <w:r w:rsidR="006402E1">
        <w:t xml:space="preserve"> </w:t>
      </w:r>
      <w:r>
        <w:t>couldn’t act” (p.</w:t>
      </w:r>
      <w:r w:rsidR="0040457E">
        <w:t xml:space="preserve"> </w:t>
      </w:r>
      <w:r>
        <w:t xml:space="preserve">54). The narrator describes his </w:t>
      </w:r>
      <w:r w:rsidR="00FE7224">
        <w:t xml:space="preserve">figurative </w:t>
      </w:r>
      <w:r>
        <w:t>paralysis as a memory that “always will” embarrass him, which indicates that he shares his story because it continually haunts him</w:t>
      </w:r>
      <w:r w:rsidR="009F2CCE">
        <w:t xml:space="preserve"> (p. 54)</w:t>
      </w:r>
      <w:r>
        <w:t>.</w:t>
      </w:r>
    </w:p>
    <w:p w14:paraId="0AFA6D5A" w14:textId="77777777" w:rsidR="00C34286" w:rsidRDefault="008212AB" w:rsidP="00187FA4">
      <w:pPr>
        <w:pStyle w:val="Q"/>
      </w:pPr>
      <w:r>
        <w:t xml:space="preserve">What </w:t>
      </w:r>
      <w:r w:rsidR="00C5026F">
        <w:t xml:space="preserve">is Elroy’s role in </w:t>
      </w:r>
      <w:r>
        <w:t>this excerpt?</w:t>
      </w:r>
    </w:p>
    <w:p w14:paraId="4441C7BF" w14:textId="77777777" w:rsidR="008212AB" w:rsidRDefault="008212AB" w:rsidP="00187FA4">
      <w:pPr>
        <w:pStyle w:val="SR"/>
      </w:pPr>
      <w:r>
        <w:t>Student responses may include:</w:t>
      </w:r>
    </w:p>
    <w:p w14:paraId="1526FF02" w14:textId="0CC4BF25" w:rsidR="00FE7224" w:rsidRDefault="00842D8E" w:rsidP="00187FA4">
      <w:pPr>
        <w:pStyle w:val="SASRBullet"/>
      </w:pPr>
      <w:r>
        <w:t xml:space="preserve">Elroy </w:t>
      </w:r>
      <w:r w:rsidR="00F31436">
        <w:t xml:space="preserve">plays the role of </w:t>
      </w:r>
      <w:r w:rsidR="004D2BAB">
        <w:t>“guide,”</w:t>
      </w:r>
      <w:r w:rsidR="00F31436">
        <w:t xml:space="preserve"> </w:t>
      </w:r>
      <w:r w:rsidR="00B70914">
        <w:t>responsible for bringing the narrato</w:t>
      </w:r>
      <w:r w:rsidR="004D2BAB">
        <w:t>r</w:t>
      </w:r>
      <w:r w:rsidR="00EF0686">
        <w:t xml:space="preserve"> up</w:t>
      </w:r>
      <w:r w:rsidR="004D2BAB">
        <w:t xml:space="preserve"> “</w:t>
      </w:r>
      <w:r w:rsidR="009F2CCE">
        <w:t xml:space="preserve">against the realities” </w:t>
      </w:r>
      <w:r w:rsidR="00EF0686">
        <w:t xml:space="preserve">of </w:t>
      </w:r>
      <w:r w:rsidR="004D2BAB">
        <w:t>his conflict</w:t>
      </w:r>
      <w:r w:rsidR="009F2CCE">
        <w:t xml:space="preserve"> (p. 53)</w:t>
      </w:r>
      <w:r w:rsidR="004D2BAB">
        <w:t>.</w:t>
      </w:r>
      <w:r w:rsidR="00B70914">
        <w:t xml:space="preserve"> While Elroy seems like a passive character, he </w:t>
      </w:r>
      <w:r w:rsidR="004D2BAB">
        <w:t>becomes</w:t>
      </w:r>
      <w:r w:rsidR="00B70914">
        <w:t xml:space="preserve"> the one who p</w:t>
      </w:r>
      <w:r w:rsidR="004D2BAB">
        <w:t>laces</w:t>
      </w:r>
      <w:r w:rsidR="00B70914">
        <w:t xml:space="preserve"> the narrator in a </w:t>
      </w:r>
      <w:r w:rsidR="0040457E">
        <w:t>specific place—</w:t>
      </w:r>
      <w:r w:rsidR="00B24E6B">
        <w:t>on the</w:t>
      </w:r>
      <w:r w:rsidR="00AD616F">
        <w:t xml:space="preserve"> river</w:t>
      </w:r>
      <w:r w:rsidR="0040457E">
        <w:t>—</w:t>
      </w:r>
      <w:r w:rsidR="00B70914">
        <w:t xml:space="preserve">to “[choose] a life for [himself]” (p. 53). </w:t>
      </w:r>
    </w:p>
    <w:p w14:paraId="2A98D11D" w14:textId="6FE8D5E0" w:rsidR="008212AB" w:rsidRDefault="00B70914" w:rsidP="00187FA4">
      <w:pPr>
        <w:pStyle w:val="SASRBullet"/>
      </w:pPr>
      <w:r>
        <w:t xml:space="preserve">Elroy </w:t>
      </w:r>
      <w:r w:rsidR="00A858DC">
        <w:t>serves</w:t>
      </w:r>
      <w:r>
        <w:t xml:space="preserve"> a </w:t>
      </w:r>
      <w:r w:rsidR="00842D8E">
        <w:t xml:space="preserve">“witness” or </w:t>
      </w:r>
      <w:r w:rsidR="00EF0686">
        <w:t>G</w:t>
      </w:r>
      <w:r w:rsidR="00842D8E">
        <w:t xml:space="preserve">od-like figure who observes </w:t>
      </w:r>
      <w:r w:rsidR="00FE7224">
        <w:t xml:space="preserve">the narrator </w:t>
      </w:r>
      <w:r w:rsidR="00842D8E">
        <w:t xml:space="preserve">without judgment, “in absolute silence,” while “we make our choices or fail to make them” (p. 57). </w:t>
      </w:r>
    </w:p>
    <w:p w14:paraId="439B2080" w14:textId="599E1915" w:rsidR="008212AB" w:rsidRDefault="008212AB" w:rsidP="006E30EB">
      <w:pPr>
        <w:pStyle w:val="SASRBullet"/>
        <w:numPr>
          <w:ilvl w:val="0"/>
          <w:numId w:val="0"/>
        </w:numPr>
        <w:ind w:left="1080"/>
      </w:pPr>
      <w:r>
        <w:t>Elroy’s absence during the last “morning” further demonstrates his role as a witness to the narrator’s decision. When the narrator tells Elroy that he plans to leave, Elroy “nod[s]</w:t>
      </w:r>
      <w:r w:rsidR="009F2CCE">
        <w:t xml:space="preserve"> as if he already knew,” </w:t>
      </w:r>
      <w:r w:rsidR="00451942">
        <w:t>acknowledging that he realizes the narrator has made a decision finally</w:t>
      </w:r>
      <w:r w:rsidR="009F2CCE">
        <w:t xml:space="preserve"> (p. 58)</w:t>
      </w:r>
      <w:r w:rsidR="00451942">
        <w:t>.</w:t>
      </w:r>
      <w:r>
        <w:t xml:space="preserve"> The narrator describes Elroy’s absence as “appropriate” (p. 58)</w:t>
      </w:r>
      <w:r w:rsidR="0079548B">
        <w:t>,</w:t>
      </w:r>
      <w:r w:rsidR="00C05BD1">
        <w:t xml:space="preserve"> since he already made his decision</w:t>
      </w:r>
      <w:r w:rsidR="00EF0686">
        <w:t xml:space="preserve"> and</w:t>
      </w:r>
      <w:r w:rsidR="007116DA">
        <w:t xml:space="preserve"> no longer needs</w:t>
      </w:r>
      <w:r w:rsidR="00EF0686">
        <w:t xml:space="preserve"> Elroy as a “witness” (p. 57)</w:t>
      </w:r>
      <w:r w:rsidR="00C05BD1">
        <w:t>.</w:t>
      </w:r>
    </w:p>
    <w:p w14:paraId="3B052A9C" w14:textId="77777777" w:rsidR="00FF07E5" w:rsidRDefault="00FF07E5" w:rsidP="00231D35">
      <w:pPr>
        <w:pStyle w:val="TA"/>
      </w:pPr>
      <w:r>
        <w:t>Lead a brief whole-class discussion of student responses.</w:t>
      </w:r>
    </w:p>
    <w:p w14:paraId="50406C7A" w14:textId="77777777" w:rsidR="00790BCC" w:rsidRPr="00790BCC" w:rsidRDefault="00E67B51" w:rsidP="002B28F9">
      <w:pPr>
        <w:pStyle w:val="LearningSequenceHeader"/>
        <w:keepNext/>
      </w:pPr>
      <w:bookmarkStart w:id="0" w:name="_GoBack"/>
      <w:bookmarkEnd w:id="0"/>
      <w:r w:rsidRPr="00546946">
        <w:lastRenderedPageBreak/>
        <w:t xml:space="preserve">Activity 3: </w:t>
      </w:r>
      <w:r w:rsidR="0095349D">
        <w:t>Reading and Evidence Collection</w:t>
      </w:r>
      <w:r w:rsidR="00790BCC" w:rsidRPr="00546946">
        <w:tab/>
      </w:r>
      <w:r w:rsidR="00707705" w:rsidRPr="00546946">
        <w:t>2</w:t>
      </w:r>
      <w:r w:rsidRPr="00546946">
        <w:t>0</w:t>
      </w:r>
      <w:r w:rsidR="00790BCC" w:rsidRPr="00546946">
        <w:t>%</w:t>
      </w:r>
    </w:p>
    <w:p w14:paraId="528E5AF0" w14:textId="2E61D8AF" w:rsidR="002E3A4A" w:rsidRDefault="001E5613" w:rsidP="003D7F65">
      <w:pPr>
        <w:pStyle w:val="TA"/>
      </w:pPr>
      <w:r>
        <w:t xml:space="preserve">Display and distribute the </w:t>
      </w:r>
      <w:r w:rsidR="0087202B">
        <w:t xml:space="preserve">11.4.1 Lesson 3 Evidence Collection Tool. Explain </w:t>
      </w:r>
      <w:r w:rsidR="0040457E">
        <w:t>that</w:t>
      </w:r>
      <w:r w:rsidR="0087202B">
        <w:t xml:space="preserve"> </w:t>
      </w:r>
      <w:r w:rsidR="0040457E">
        <w:t xml:space="preserve">during this activity, </w:t>
      </w:r>
      <w:r w:rsidR="0087202B">
        <w:t xml:space="preserve">students </w:t>
      </w:r>
      <w:r w:rsidR="0040457E">
        <w:t>use</w:t>
      </w:r>
      <w:r w:rsidR="00747A68">
        <w:t xml:space="preserve"> the</w:t>
      </w:r>
      <w:r w:rsidR="0087202B">
        <w:t xml:space="preserve"> </w:t>
      </w:r>
      <w:r w:rsidR="0040457E">
        <w:t>Evidence Collection Tool to guide the discussion</w:t>
      </w:r>
      <w:r w:rsidR="0087202B">
        <w:t>.</w:t>
      </w:r>
    </w:p>
    <w:p w14:paraId="3A438221" w14:textId="77777777" w:rsidR="0087202B" w:rsidRDefault="0087202B" w:rsidP="0087202B">
      <w:pPr>
        <w:pStyle w:val="SA"/>
      </w:pPr>
      <w:r>
        <w:t>Students follow along.</w:t>
      </w:r>
    </w:p>
    <w:p w14:paraId="4AE3F6C4" w14:textId="5ACC6C19" w:rsidR="0087202B" w:rsidRDefault="0087202B" w:rsidP="003D7F65">
      <w:pPr>
        <w:pStyle w:val="TA"/>
      </w:pPr>
      <w:r>
        <w:t xml:space="preserve">Instruct students to independently review </w:t>
      </w:r>
      <w:r w:rsidR="00ED7FE6">
        <w:t xml:space="preserve">pages 52–58 of </w:t>
      </w:r>
      <w:r>
        <w:t>“On the Rainy River</w:t>
      </w:r>
      <w:r w:rsidR="001E40B2">
        <w:t>”</w:t>
      </w:r>
      <w:r w:rsidR="00296131">
        <w:t xml:space="preserve"> (</w:t>
      </w:r>
      <w:r>
        <w:t>from “Looking back after twenty years, I sometimes wonder” t</w:t>
      </w:r>
      <w:r w:rsidR="001E40B2">
        <w:t>o</w:t>
      </w:r>
      <w:r>
        <w:t xml:space="preserve"> “I was a coward. I went to the war”</w:t>
      </w:r>
      <w:r w:rsidR="00296131">
        <w:t>)</w:t>
      </w:r>
      <w:r>
        <w:t xml:space="preserve">, and record evidence and analysis in response to the following discussion prompt: </w:t>
      </w:r>
    </w:p>
    <w:p w14:paraId="267EA1AF" w14:textId="55445577" w:rsidR="0087202B" w:rsidRDefault="0087202B" w:rsidP="0087202B">
      <w:pPr>
        <w:pStyle w:val="Q"/>
      </w:pPr>
      <w:r>
        <w:t xml:space="preserve">How does the narrator’s point of view develop </w:t>
      </w:r>
      <w:r w:rsidR="0079548B">
        <w:t xml:space="preserve">two </w:t>
      </w:r>
      <w:r>
        <w:t>or more related central ideas?</w:t>
      </w:r>
    </w:p>
    <w:p w14:paraId="630D804D" w14:textId="652B2FD2" w:rsidR="0087202B" w:rsidRDefault="0087202B" w:rsidP="0087202B">
      <w:pPr>
        <w:pStyle w:val="SA"/>
      </w:pPr>
      <w:r>
        <w:t>Students independently review</w:t>
      </w:r>
      <w:r w:rsidR="00ED7FE6">
        <w:t xml:space="preserve"> pages 52–58 of</w:t>
      </w:r>
      <w:r>
        <w:t xml:space="preserve"> “On the Rainy River” and complete the 11.4.1 Lesson 3 Evidence Collection Tool.</w:t>
      </w:r>
    </w:p>
    <w:p w14:paraId="17FFFFFD" w14:textId="6EB1CFB2" w:rsidR="0087202B" w:rsidRDefault="0087202B" w:rsidP="00187FA4">
      <w:pPr>
        <w:pStyle w:val="SR"/>
      </w:pPr>
      <w:r>
        <w:t xml:space="preserve">See </w:t>
      </w:r>
      <w:r w:rsidR="00ED7FE6">
        <w:t xml:space="preserve">the </w:t>
      </w:r>
      <w:r>
        <w:t xml:space="preserve">Model 11.4.1 Lesson 3 Evidence Collection Tool at the end of this lesson for sample student responses. </w:t>
      </w:r>
    </w:p>
    <w:p w14:paraId="530C439B" w14:textId="6FCDDB02" w:rsidR="0095349D" w:rsidRDefault="00682BD1" w:rsidP="00187FA4">
      <w:pPr>
        <w:pStyle w:val="IN"/>
      </w:pPr>
      <w:r>
        <w:t xml:space="preserve">Reading and discussion activities in this lesson differ from previous lessons to allow students greater independence in analyzing the text. </w:t>
      </w:r>
    </w:p>
    <w:p w14:paraId="188A8214" w14:textId="77777777" w:rsidR="0087202B" w:rsidRDefault="0087202B" w:rsidP="0087202B">
      <w:pPr>
        <w:pStyle w:val="IN"/>
      </w:pPr>
      <w:r>
        <w:t xml:space="preserve">This activity supports students’ engagement with W.11-12.9.a, which addresses the use of textual evidence in writing. </w:t>
      </w:r>
    </w:p>
    <w:p w14:paraId="14ACFAE8" w14:textId="77777777" w:rsidR="0087202B" w:rsidRDefault="0087202B" w:rsidP="00F0515F">
      <w:pPr>
        <w:pStyle w:val="IN"/>
      </w:pPr>
      <w:r w:rsidRPr="0087202B">
        <w:rPr>
          <w:b/>
        </w:rPr>
        <w:t>Differentiation Consideration:</w:t>
      </w:r>
      <w:r>
        <w:t xml:space="preserve"> Consider modeling the 11.4.1 Lesson 3 Evidence Collection Tool to support student understanding during this activity.</w:t>
      </w:r>
    </w:p>
    <w:p w14:paraId="4B224E41" w14:textId="77777777" w:rsidR="00B70914" w:rsidRDefault="00B70914" w:rsidP="00F0515F">
      <w:pPr>
        <w:pStyle w:val="IN"/>
      </w:pPr>
      <w:r>
        <w:rPr>
          <w:b/>
        </w:rPr>
        <w:t>Differentiation Consideration:</w:t>
      </w:r>
      <w:r>
        <w:t xml:space="preserve"> Consider facilitating a discussion about</w:t>
      </w:r>
      <w:r w:rsidR="00C970A3">
        <w:t xml:space="preserve"> the text’s</w:t>
      </w:r>
      <w:r>
        <w:t xml:space="preserve"> central ideas if students need more suppor</w:t>
      </w:r>
      <w:r w:rsidR="00C970A3">
        <w:t>t</w:t>
      </w:r>
      <w:r>
        <w:t xml:space="preserve">. </w:t>
      </w:r>
    </w:p>
    <w:p w14:paraId="7E20E163" w14:textId="77777777" w:rsidR="00707705" w:rsidRPr="00790BCC" w:rsidRDefault="00707705" w:rsidP="00707705">
      <w:pPr>
        <w:pStyle w:val="LearningSequenceHeader"/>
      </w:pPr>
      <w:r w:rsidRPr="00546946">
        <w:t>Ac</w:t>
      </w:r>
      <w:r w:rsidR="00BC1D62">
        <w:t>tivity 4</w:t>
      </w:r>
      <w:r w:rsidRPr="00546946">
        <w:t xml:space="preserve">: </w:t>
      </w:r>
      <w:r w:rsidR="00315E26" w:rsidRPr="00546946">
        <w:t>Small Group Discussion</w:t>
      </w:r>
      <w:r w:rsidRPr="00546946">
        <w:tab/>
        <w:t>30%</w:t>
      </w:r>
    </w:p>
    <w:p w14:paraId="4E7381A2" w14:textId="6B7E0BC5" w:rsidR="0095349D" w:rsidRDefault="000350D7" w:rsidP="00514905">
      <w:pPr>
        <w:pStyle w:val="TA"/>
      </w:pPr>
      <w:r>
        <w:t xml:space="preserve">Display or distribute the </w:t>
      </w:r>
      <w:r w:rsidR="00837A4D">
        <w:t xml:space="preserve">11.4 </w:t>
      </w:r>
      <w:r>
        <w:t>Speaking and Listening Rubric and Checklist</w:t>
      </w:r>
      <w:r w:rsidR="00DA1BDC">
        <w:t>.</w:t>
      </w:r>
      <w:r w:rsidR="0095349D" w:rsidRPr="0095349D">
        <w:t xml:space="preserve"> </w:t>
      </w:r>
      <w:r w:rsidR="0095349D">
        <w:t xml:space="preserve">Explain to students that they should refer to the </w:t>
      </w:r>
      <w:r w:rsidR="00837A4D">
        <w:t xml:space="preserve">11.4 </w:t>
      </w:r>
      <w:r w:rsidR="0095349D">
        <w:t>Speaking and Listening Rubric and Checklist for standard</w:t>
      </w:r>
      <w:r w:rsidR="00DA1BDC">
        <w:t>s</w:t>
      </w:r>
      <w:r w:rsidR="0095349D">
        <w:t xml:space="preserve"> SL.11-12.</w:t>
      </w:r>
      <w:r w:rsidR="00084ABB">
        <w:t>1</w:t>
      </w:r>
      <w:r w:rsidR="00D86139">
        <w:t>.</w:t>
      </w:r>
      <w:r w:rsidR="00084ABB">
        <w:t>a,</w:t>
      </w:r>
      <w:r w:rsidR="00DA1BDC">
        <w:t xml:space="preserve"> c </w:t>
      </w:r>
      <w:r w:rsidR="00084ABB">
        <w:t>during the following discussion</w:t>
      </w:r>
      <w:r w:rsidR="0095349D">
        <w:t xml:space="preserve">. </w:t>
      </w:r>
      <w:r w:rsidR="00084ABB">
        <w:t xml:space="preserve">Instruct students to review the relevant portions of the </w:t>
      </w:r>
      <w:r w:rsidR="00837A4D">
        <w:t xml:space="preserve">11.4 </w:t>
      </w:r>
      <w:r w:rsidR="00084ABB">
        <w:t xml:space="preserve">Speaking and Listening Rubric and Checklist. </w:t>
      </w:r>
    </w:p>
    <w:p w14:paraId="404108A1" w14:textId="5D966A2B" w:rsidR="0095349D" w:rsidRDefault="0095349D" w:rsidP="00187FA4">
      <w:pPr>
        <w:pStyle w:val="SA"/>
      </w:pPr>
      <w:r>
        <w:t>Students independently review the</w:t>
      </w:r>
      <w:r w:rsidR="00084ABB">
        <w:t xml:space="preserve"> relevant portions of the</w:t>
      </w:r>
      <w:r>
        <w:t xml:space="preserve"> </w:t>
      </w:r>
      <w:r w:rsidR="00837A4D">
        <w:t xml:space="preserve">11.4 </w:t>
      </w:r>
      <w:r>
        <w:t xml:space="preserve">Speaking and Listening Rubric and Checklist. </w:t>
      </w:r>
    </w:p>
    <w:p w14:paraId="19F4EE18" w14:textId="298C247A" w:rsidR="008458AE" w:rsidRDefault="000350D7" w:rsidP="008458AE">
      <w:pPr>
        <w:pStyle w:val="TA"/>
      </w:pPr>
      <w:r>
        <w:t>Instruct students to form small grou</w:t>
      </w:r>
      <w:r w:rsidR="006402E1">
        <w:t>ps of 3–</w:t>
      </w:r>
      <w:r>
        <w:t>4</w:t>
      </w:r>
      <w:r w:rsidR="0095349D">
        <w:t xml:space="preserve"> to discuss their analysis from the previous activity.</w:t>
      </w:r>
      <w:r>
        <w:t xml:space="preserve"> </w:t>
      </w:r>
      <w:r w:rsidR="008458AE">
        <w:t xml:space="preserve">Instruct student groups to </w:t>
      </w:r>
      <w:r w:rsidR="003C02F2">
        <w:t xml:space="preserve">discuss their </w:t>
      </w:r>
      <w:r w:rsidR="008458AE">
        <w:t xml:space="preserve">evidence and ideas and record </w:t>
      </w:r>
      <w:r w:rsidR="00682BD1">
        <w:t>them</w:t>
      </w:r>
      <w:r w:rsidR="008458AE">
        <w:t xml:space="preserve"> on their cop</w:t>
      </w:r>
      <w:r w:rsidR="00BD1227">
        <w:t>ies</w:t>
      </w:r>
      <w:r w:rsidR="008458AE">
        <w:t xml:space="preserve"> of “On the Rainy River.” Encourage students to </w:t>
      </w:r>
      <w:r w:rsidR="00BD1227">
        <w:t xml:space="preserve">continue to </w:t>
      </w:r>
      <w:r w:rsidR="008458AE">
        <w:t xml:space="preserve">return to the text </w:t>
      </w:r>
      <w:r w:rsidR="00BD1227">
        <w:t xml:space="preserve">to </w:t>
      </w:r>
      <w:r w:rsidR="008458AE">
        <w:t xml:space="preserve">find new evidence to support their analysis. </w:t>
      </w:r>
    </w:p>
    <w:p w14:paraId="645ECDE2" w14:textId="77777777" w:rsidR="007B08AD" w:rsidRDefault="007B08AD" w:rsidP="00187FA4">
      <w:pPr>
        <w:pStyle w:val="SA"/>
      </w:pPr>
      <w:r>
        <w:lastRenderedPageBreak/>
        <w:t xml:space="preserve">Students form small groups and discuss their analysis from the previous activity. </w:t>
      </w:r>
    </w:p>
    <w:p w14:paraId="240D35AA" w14:textId="1744A124" w:rsidR="00EF1441" w:rsidRDefault="00EF1441" w:rsidP="00187FA4">
      <w:pPr>
        <w:pStyle w:val="SR"/>
      </w:pPr>
      <w:r>
        <w:t xml:space="preserve">See </w:t>
      </w:r>
      <w:r w:rsidR="00ED7FE6">
        <w:t xml:space="preserve">the </w:t>
      </w:r>
      <w:r>
        <w:t>Model 11.4.1 Lesson 3 Evidence Collection Tool at th</w:t>
      </w:r>
      <w:r w:rsidR="007B2024">
        <w:t>e</w:t>
      </w:r>
      <w:r>
        <w:t xml:space="preserve"> end of this lesson for sample student responses. </w:t>
      </w:r>
    </w:p>
    <w:p w14:paraId="29D07714" w14:textId="00601EA3" w:rsidR="00405603" w:rsidRDefault="00405603" w:rsidP="00187FA4">
      <w:pPr>
        <w:pStyle w:val="IN"/>
      </w:pPr>
      <w:r>
        <w:t xml:space="preserve">Consider reminding students of their previous work with SL.11-12.1.a, </w:t>
      </w:r>
      <w:r w:rsidR="00BD1227">
        <w:t xml:space="preserve">as </w:t>
      </w:r>
      <w:r>
        <w:t>this discussion requires that students come to class having read the material and asks them to explicitly draw on evidence from the text to support their discussion.</w:t>
      </w:r>
    </w:p>
    <w:p w14:paraId="3D74F635" w14:textId="60A12D67" w:rsidR="00405603" w:rsidRDefault="00405603" w:rsidP="00187FA4">
      <w:pPr>
        <w:pStyle w:val="IN"/>
      </w:pPr>
      <w:r>
        <w:t xml:space="preserve">Consider reminding students of their previous work with SL.11-12.1.c, </w:t>
      </w:r>
      <w:r w:rsidR="00BD1227">
        <w:t xml:space="preserve">as </w:t>
      </w:r>
      <w:r>
        <w:t>this discussion requires that students pose and respond to questions and qualify or justify their own points of agreement and disagreement with other students.</w:t>
      </w:r>
    </w:p>
    <w:p w14:paraId="4B163515" w14:textId="77777777" w:rsidR="00790BCC" w:rsidRPr="00790BCC" w:rsidRDefault="00BC1D62" w:rsidP="007017EB">
      <w:pPr>
        <w:pStyle w:val="LearningSequenceHeader"/>
      </w:pPr>
      <w:r>
        <w:t>Activity 5</w:t>
      </w:r>
      <w:r w:rsidR="00E67B51" w:rsidRPr="00546946">
        <w:t>: Quick Write</w:t>
      </w:r>
      <w:r w:rsidR="00790BCC" w:rsidRPr="00546946">
        <w:tab/>
      </w:r>
      <w:r w:rsidR="00E67B51" w:rsidRPr="00546946">
        <w:t>10</w:t>
      </w:r>
      <w:r w:rsidR="00790BCC" w:rsidRPr="00546946">
        <w:t>%</w:t>
      </w:r>
    </w:p>
    <w:p w14:paraId="2DFF3AB3" w14:textId="2257A5C8" w:rsidR="005B525D" w:rsidRDefault="005B525D" w:rsidP="005B525D">
      <w:pPr>
        <w:pStyle w:val="TA"/>
      </w:pPr>
      <w:r>
        <w:t>Instruct students to respond briefly in writing to the following prompt</w:t>
      </w:r>
      <w:r w:rsidR="0037302D">
        <w:t>:</w:t>
      </w:r>
    </w:p>
    <w:p w14:paraId="337BB73A" w14:textId="56EF6DAC" w:rsidR="00790BCC" w:rsidRDefault="004F5389" w:rsidP="005B525D">
      <w:pPr>
        <w:pStyle w:val="Q"/>
      </w:pPr>
      <w:r>
        <w:t xml:space="preserve">How does the narrator’s point of view develop </w:t>
      </w:r>
      <w:r w:rsidR="00843B3B">
        <w:t xml:space="preserve">two </w:t>
      </w:r>
      <w:r>
        <w:t>or more related central ideas?</w:t>
      </w:r>
    </w:p>
    <w:p w14:paraId="2C30E983" w14:textId="6294732A" w:rsidR="005B525D" w:rsidRDefault="005B525D" w:rsidP="000809F9">
      <w:pPr>
        <w:pStyle w:val="TA"/>
      </w:pPr>
      <w:r>
        <w:t>Instruct students to look at their annotations to find evidence.</w:t>
      </w:r>
      <w:r w:rsidR="00ED7FE6">
        <w:t xml:space="preserve"> Ask</w:t>
      </w:r>
      <w:r>
        <w:t xml:space="preserve"> students to use this lesson’s vocabulary wherever possible in their written responses. Remind students to use the Short Response Rubric and Checklist to guide their written responses. </w:t>
      </w:r>
    </w:p>
    <w:p w14:paraId="6B7B1E54" w14:textId="77777777" w:rsidR="005B525D" w:rsidRDefault="005B525D" w:rsidP="005B525D">
      <w:pPr>
        <w:pStyle w:val="SA"/>
      </w:pPr>
      <w:r>
        <w:t xml:space="preserve">Students listen and read the Quick Write prompt. </w:t>
      </w:r>
    </w:p>
    <w:p w14:paraId="6D477140" w14:textId="77777777" w:rsidR="005B525D" w:rsidRDefault="005B525D" w:rsidP="005B525D">
      <w:pPr>
        <w:pStyle w:val="IN"/>
      </w:pPr>
      <w:r>
        <w:t xml:space="preserve">Display the prompt for students to see, or provide the prompt in hard copy. </w:t>
      </w:r>
    </w:p>
    <w:p w14:paraId="68D0A473" w14:textId="3FA15789" w:rsidR="005B525D" w:rsidRDefault="00ED7FE6" w:rsidP="005B525D">
      <w:pPr>
        <w:pStyle w:val="TA"/>
      </w:pPr>
      <w:r>
        <w:t xml:space="preserve">Transition </w:t>
      </w:r>
      <w:r w:rsidR="005B525D">
        <w:t>to the independent Quick Write.</w:t>
      </w:r>
    </w:p>
    <w:p w14:paraId="2741C7E4" w14:textId="3A4F386D" w:rsidR="005B525D" w:rsidRDefault="005B525D" w:rsidP="005B525D">
      <w:pPr>
        <w:pStyle w:val="SA"/>
      </w:pPr>
      <w:r>
        <w:t xml:space="preserve">Students independently answer the prompt using evidence from the text. </w:t>
      </w:r>
    </w:p>
    <w:p w14:paraId="219E2FD3" w14:textId="6621BCAC" w:rsidR="005B525D" w:rsidRPr="00790BCC" w:rsidRDefault="00ED7FE6" w:rsidP="005B525D">
      <w:pPr>
        <w:pStyle w:val="SR"/>
      </w:pPr>
      <w:r>
        <w:t>See the High Performance R</w:t>
      </w:r>
      <w:r w:rsidR="005B525D">
        <w:t xml:space="preserve">esponse at the beginning of this lesson. </w:t>
      </w:r>
    </w:p>
    <w:p w14:paraId="4C9D7BC2" w14:textId="77777777" w:rsidR="00790BCC" w:rsidRPr="00790BCC" w:rsidRDefault="00BC1D62" w:rsidP="007017EB">
      <w:pPr>
        <w:pStyle w:val="LearningSequenceHeader"/>
      </w:pPr>
      <w:r>
        <w:t>Activity 6</w:t>
      </w:r>
      <w:r w:rsidR="00790BCC" w:rsidRPr="00546946">
        <w:t>: Closing</w:t>
      </w:r>
      <w:r w:rsidR="00790BCC" w:rsidRPr="00546946">
        <w:tab/>
        <w:t>5%</w:t>
      </w:r>
    </w:p>
    <w:p w14:paraId="2381D96D" w14:textId="77777777" w:rsidR="00ED7FE6" w:rsidRDefault="004A62FF" w:rsidP="00BA0589">
      <w:pPr>
        <w:pStyle w:val="TA"/>
      </w:pPr>
      <w:r>
        <w:t xml:space="preserve">Display and distribute the homework assignment. For homework, instruct students to </w:t>
      </w:r>
      <w:r w:rsidR="00150EE9">
        <w:t xml:space="preserve">respond briefly in writing to the following prompt: </w:t>
      </w:r>
    </w:p>
    <w:p w14:paraId="50A18D9A" w14:textId="477EEBB6" w:rsidR="00030984" w:rsidRDefault="00150EE9" w:rsidP="00ED7FE6">
      <w:pPr>
        <w:pStyle w:val="Q"/>
      </w:pPr>
      <w:r>
        <w:t xml:space="preserve">What purpose does telling the story serve for the narrator? </w:t>
      </w:r>
    </w:p>
    <w:p w14:paraId="0740368A" w14:textId="5C17CE65" w:rsidR="00C34D0F" w:rsidRDefault="00C34D0F" w:rsidP="000809F9">
      <w:pPr>
        <w:pStyle w:val="TA"/>
      </w:pPr>
      <w:r>
        <w:t xml:space="preserve">Ask students to use this lesson’s vocabulary wherever possible in their written responses.  </w:t>
      </w:r>
    </w:p>
    <w:p w14:paraId="60C23BC3" w14:textId="23F6DA39" w:rsidR="0080554C" w:rsidRDefault="00150EE9" w:rsidP="00BA0589">
      <w:pPr>
        <w:pStyle w:val="TA"/>
      </w:pPr>
      <w:r>
        <w:t xml:space="preserve">Additionally, </w:t>
      </w:r>
      <w:r w:rsidR="00174D9F">
        <w:t>students should</w:t>
      </w:r>
      <w:r>
        <w:t xml:space="preserve"> </w:t>
      </w:r>
      <w:r w:rsidR="004F5389">
        <w:t xml:space="preserve">continue </w:t>
      </w:r>
      <w:r w:rsidR="00553B5D">
        <w:t xml:space="preserve">to read </w:t>
      </w:r>
      <w:r w:rsidR="004F5389">
        <w:t>their A</w:t>
      </w:r>
      <w:r w:rsidR="006402E1">
        <w:t>I</w:t>
      </w:r>
      <w:r w:rsidR="004F5389">
        <w:t xml:space="preserve">R </w:t>
      </w:r>
      <w:r w:rsidR="00553B5D">
        <w:t>text</w:t>
      </w:r>
      <w:r w:rsidR="00920A74">
        <w:t>s</w:t>
      </w:r>
      <w:r w:rsidR="00553B5D">
        <w:t xml:space="preserve"> </w:t>
      </w:r>
      <w:r w:rsidR="004F5389">
        <w:t>through the lens of a focus standard of their choice and prepare for a 3</w:t>
      </w:r>
      <w:r w:rsidR="006402E1">
        <w:t>–</w:t>
      </w:r>
      <w:r w:rsidR="00ED7FE6">
        <w:t>5 minute discussion of their</w:t>
      </w:r>
      <w:r w:rsidR="004F5389">
        <w:t xml:space="preserve"> text</w:t>
      </w:r>
      <w:r w:rsidR="00682BD1">
        <w:t>s</w:t>
      </w:r>
      <w:r w:rsidR="007966CF">
        <w:t xml:space="preserve"> based on that standard</w:t>
      </w:r>
      <w:r w:rsidR="004F5389">
        <w:t xml:space="preserve">. </w:t>
      </w:r>
    </w:p>
    <w:p w14:paraId="167B9A7C" w14:textId="77777777" w:rsidR="004A62FF" w:rsidRDefault="004A62FF" w:rsidP="004A62FF">
      <w:pPr>
        <w:pStyle w:val="SA"/>
      </w:pPr>
      <w:r>
        <w:lastRenderedPageBreak/>
        <w:t xml:space="preserve">Students follow along. </w:t>
      </w:r>
    </w:p>
    <w:p w14:paraId="1EE23714" w14:textId="77777777" w:rsidR="00790BCC" w:rsidRDefault="00790BCC" w:rsidP="007017EB">
      <w:pPr>
        <w:pStyle w:val="Heading1"/>
      </w:pPr>
      <w:r w:rsidRPr="00546946">
        <w:t>Homework</w:t>
      </w:r>
    </w:p>
    <w:p w14:paraId="23271004" w14:textId="5DA35312" w:rsidR="00ED7FE6" w:rsidRDefault="004E2708" w:rsidP="00790BCC">
      <w:r>
        <w:t>R</w:t>
      </w:r>
      <w:r w:rsidR="00150EE9">
        <w:t xml:space="preserve">espond briefly in writing to the following prompt: </w:t>
      </w:r>
    </w:p>
    <w:p w14:paraId="1036F65E" w14:textId="77777777" w:rsidR="00ED7FE6" w:rsidRDefault="00150EE9" w:rsidP="00ED7FE6">
      <w:pPr>
        <w:pStyle w:val="Q"/>
      </w:pPr>
      <w:r>
        <w:t xml:space="preserve">What purpose does telling the story serve for the narrator? </w:t>
      </w:r>
    </w:p>
    <w:p w14:paraId="12345509" w14:textId="52066155" w:rsidR="00C34D0F" w:rsidRDefault="00C34D0F" w:rsidP="007A4007">
      <w:pPr>
        <w:spacing w:before="240"/>
      </w:pPr>
      <w:r>
        <w:t xml:space="preserve">Use this lesson’s vocabulary </w:t>
      </w:r>
      <w:r w:rsidRPr="00837A4D">
        <w:t>wherever possible</w:t>
      </w:r>
      <w:r>
        <w:t xml:space="preserve"> in your written responses. </w:t>
      </w:r>
    </w:p>
    <w:p w14:paraId="6767BE4C" w14:textId="2481D0B0" w:rsidR="00790BCC" w:rsidRPr="00790BCC" w:rsidRDefault="00150EE9" w:rsidP="009F2CCE">
      <w:pPr>
        <w:spacing w:before="240"/>
      </w:pPr>
      <w:r>
        <w:t>Also, c</w:t>
      </w:r>
      <w:r w:rsidR="004F5389" w:rsidRPr="004F5389">
        <w:t>ontinue</w:t>
      </w:r>
      <w:r w:rsidR="007966CF">
        <w:t xml:space="preserve"> </w:t>
      </w:r>
      <w:r w:rsidR="00174D9F">
        <w:t>reading</w:t>
      </w:r>
      <w:r w:rsidR="004F5389" w:rsidRPr="004F5389">
        <w:t xml:space="preserve"> your A</w:t>
      </w:r>
      <w:r w:rsidR="00ED7FE6">
        <w:t>ccountable Independent Reading</w:t>
      </w:r>
      <w:r w:rsidR="004F5389" w:rsidRPr="004F5389">
        <w:t xml:space="preserve"> text through the lens of a focus standard of your choice and prepare for a 3–5 minute discussion of your text based on that standard.</w:t>
      </w:r>
    </w:p>
    <w:p w14:paraId="11FC671E" w14:textId="77777777" w:rsidR="001E5613" w:rsidRDefault="001E5613">
      <w:pPr>
        <w:spacing w:before="0" w:after="160" w:line="259" w:lineRule="auto"/>
      </w:pPr>
      <w:r>
        <w:br w:type="page"/>
      </w:r>
    </w:p>
    <w:p w14:paraId="1B0CA6E5" w14:textId="77777777" w:rsidR="001E5613" w:rsidRDefault="001E5613" w:rsidP="00BA0589">
      <w:pPr>
        <w:spacing w:after="0" w:line="240" w:lineRule="auto"/>
        <w:sectPr w:rsidR="001E5613" w:rsidSect="001E5613">
          <w:headerReference w:type="default" r:id="rId7"/>
          <w:footerReference w:type="even" r:id="rId8"/>
          <w:footerReference w:type="default" r:id="rId9"/>
          <w:pgSz w:w="12240" w:h="15840"/>
          <w:pgMar w:top="1440" w:right="1440" w:bottom="1440" w:left="1440" w:header="432" w:footer="648" w:gutter="0"/>
          <w:cols w:space="720"/>
          <w:docGrid w:linePitch="299"/>
        </w:sectPr>
      </w:pPr>
    </w:p>
    <w:p w14:paraId="46F63C32" w14:textId="77777777" w:rsidR="00ED7FE6" w:rsidRDefault="00ED7FE6" w:rsidP="00ED7FE6">
      <w:pPr>
        <w:pStyle w:val="ToolHeader"/>
      </w:pPr>
      <w:r>
        <w:lastRenderedPageBreak/>
        <w:t>11.4.1 Lesson 3 Evidence Collection Tool</w:t>
      </w:r>
    </w:p>
    <w:tbl>
      <w:tblPr>
        <w:tblStyle w:val="TableGrid"/>
        <w:tblW w:w="9360" w:type="dxa"/>
        <w:tblInd w:w="108" w:type="dxa"/>
        <w:tblLayout w:type="fixed"/>
        <w:tblLook w:val="04A0" w:firstRow="1" w:lastRow="0" w:firstColumn="1" w:lastColumn="0" w:noHBand="0" w:noVBand="1"/>
      </w:tblPr>
      <w:tblGrid>
        <w:gridCol w:w="884"/>
        <w:gridCol w:w="2734"/>
        <w:gridCol w:w="810"/>
        <w:gridCol w:w="3132"/>
        <w:gridCol w:w="774"/>
        <w:gridCol w:w="1026"/>
      </w:tblGrid>
      <w:tr w:rsidR="00ED7FE6" w:rsidRPr="00ED7FE6" w14:paraId="4D8E329F" w14:textId="77777777" w:rsidTr="00017229">
        <w:trPr>
          <w:trHeight w:val="480"/>
        </w:trPr>
        <w:tc>
          <w:tcPr>
            <w:tcW w:w="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70372F" w14:textId="77777777" w:rsidR="00ED7FE6" w:rsidRPr="00ED7FE6" w:rsidRDefault="00ED7FE6" w:rsidP="00901999">
            <w:pPr>
              <w:pStyle w:val="TableText"/>
              <w:rPr>
                <w:b/>
                <w:sz w:val="22"/>
              </w:rPr>
            </w:pPr>
            <w:r w:rsidRPr="00ED7FE6">
              <w:rPr>
                <w:b/>
                <w:sz w:val="22"/>
              </w:rPr>
              <w:t>Name:</w:t>
            </w:r>
          </w:p>
        </w:tc>
        <w:tc>
          <w:tcPr>
            <w:tcW w:w="2734" w:type="dxa"/>
            <w:tcBorders>
              <w:top w:val="single" w:sz="4" w:space="0" w:color="auto"/>
              <w:left w:val="single" w:sz="4" w:space="0" w:color="auto"/>
              <w:bottom w:val="single" w:sz="4" w:space="0" w:color="auto"/>
              <w:right w:val="single" w:sz="4" w:space="0" w:color="auto"/>
            </w:tcBorders>
            <w:vAlign w:val="center"/>
          </w:tcPr>
          <w:p w14:paraId="3F01EAEE" w14:textId="77777777" w:rsidR="00ED7FE6" w:rsidRPr="00ED7FE6" w:rsidRDefault="00ED7FE6" w:rsidP="00901999">
            <w:pPr>
              <w:pStyle w:val="TableText"/>
              <w:rPr>
                <w:b/>
                <w:sz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9E72D2" w14:textId="77777777" w:rsidR="00ED7FE6" w:rsidRPr="00ED7FE6" w:rsidRDefault="00ED7FE6" w:rsidP="00901999">
            <w:pPr>
              <w:pStyle w:val="TableText"/>
              <w:rPr>
                <w:b/>
                <w:sz w:val="22"/>
              </w:rPr>
            </w:pPr>
            <w:r w:rsidRPr="00ED7FE6">
              <w:rPr>
                <w:b/>
                <w:sz w:val="22"/>
              </w:rPr>
              <w:t>Class:</w:t>
            </w:r>
          </w:p>
        </w:tc>
        <w:tc>
          <w:tcPr>
            <w:tcW w:w="3132" w:type="dxa"/>
            <w:tcBorders>
              <w:top w:val="single" w:sz="4" w:space="0" w:color="auto"/>
              <w:left w:val="single" w:sz="4" w:space="0" w:color="auto"/>
              <w:bottom w:val="single" w:sz="4" w:space="0" w:color="auto"/>
              <w:right w:val="single" w:sz="4" w:space="0" w:color="auto"/>
            </w:tcBorders>
            <w:vAlign w:val="center"/>
          </w:tcPr>
          <w:p w14:paraId="24A7AB45" w14:textId="77777777" w:rsidR="00ED7FE6" w:rsidRPr="00ED7FE6" w:rsidRDefault="00ED7FE6" w:rsidP="00901999">
            <w:pPr>
              <w:pStyle w:val="TableText"/>
              <w:rPr>
                <w:b/>
                <w:sz w:val="22"/>
              </w:rPr>
            </w:pPr>
          </w:p>
        </w:tc>
        <w:tc>
          <w:tcPr>
            <w:tcW w:w="7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624CC2" w14:textId="77777777" w:rsidR="00ED7FE6" w:rsidRPr="00ED7FE6" w:rsidRDefault="00ED7FE6" w:rsidP="00901999">
            <w:pPr>
              <w:pStyle w:val="TableText"/>
              <w:rPr>
                <w:b/>
                <w:sz w:val="22"/>
              </w:rPr>
            </w:pPr>
            <w:r w:rsidRPr="00ED7FE6">
              <w:rPr>
                <w:b/>
                <w:sz w:val="22"/>
              </w:rPr>
              <w:t>Date:</w:t>
            </w:r>
          </w:p>
        </w:tc>
        <w:tc>
          <w:tcPr>
            <w:tcW w:w="1026" w:type="dxa"/>
            <w:tcBorders>
              <w:top w:val="single" w:sz="4" w:space="0" w:color="auto"/>
              <w:left w:val="single" w:sz="4" w:space="0" w:color="auto"/>
              <w:bottom w:val="single" w:sz="4" w:space="0" w:color="auto"/>
              <w:right w:val="single" w:sz="4" w:space="0" w:color="auto"/>
            </w:tcBorders>
            <w:vAlign w:val="center"/>
          </w:tcPr>
          <w:p w14:paraId="09278E63" w14:textId="77777777" w:rsidR="00ED7FE6" w:rsidRPr="00ED7FE6" w:rsidRDefault="00ED7FE6" w:rsidP="00901999">
            <w:pPr>
              <w:pStyle w:val="TableText"/>
              <w:rPr>
                <w:b/>
                <w:sz w:val="22"/>
              </w:rPr>
            </w:pPr>
          </w:p>
        </w:tc>
      </w:tr>
    </w:tbl>
    <w:p w14:paraId="4EA6A030" w14:textId="77777777" w:rsidR="00ED7FE6" w:rsidRPr="00ED7FE6" w:rsidRDefault="00ED7FE6" w:rsidP="00ED7FE6">
      <w:pPr>
        <w:spacing w:after="0"/>
        <w:rPr>
          <w:sz w:val="10"/>
        </w:rPr>
      </w:pPr>
    </w:p>
    <w:tbl>
      <w:tblPr>
        <w:tblStyle w:val="TableGrid"/>
        <w:tblW w:w="9360" w:type="dxa"/>
        <w:tblInd w:w="108" w:type="dxa"/>
        <w:tblLayout w:type="fixed"/>
        <w:tblLook w:val="04A0" w:firstRow="1" w:lastRow="0" w:firstColumn="1" w:lastColumn="0" w:noHBand="0" w:noVBand="1"/>
      </w:tblPr>
      <w:tblGrid>
        <w:gridCol w:w="9360"/>
      </w:tblGrid>
      <w:tr w:rsidR="00ED7FE6" w14:paraId="185A8D9C" w14:textId="77777777" w:rsidTr="00017229">
        <w:trPr>
          <w:trHeight w:val="533"/>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38E29D" w14:textId="3E02C065" w:rsidR="00ED7FE6" w:rsidRPr="00ED7FE6" w:rsidRDefault="00ED7FE6" w:rsidP="009F2CCE">
            <w:pPr>
              <w:pStyle w:val="ToolTableText"/>
            </w:pPr>
            <w:r w:rsidRPr="00ED7FE6">
              <w:rPr>
                <w:b/>
                <w:sz w:val="22"/>
              </w:rPr>
              <w:t>Directions</w:t>
            </w:r>
            <w:r w:rsidRPr="00ED7FE6">
              <w:rPr>
                <w:sz w:val="22"/>
              </w:rPr>
              <w:t xml:space="preserve">: Use this tool to collect and identify evidence in preparation for the small group discussion and Quick Write. Read pages 52–58 of “On the Rainy River” and identify evidence of how the narrator’s point of view develops </w:t>
            </w:r>
            <w:r w:rsidR="00E144E4">
              <w:rPr>
                <w:sz w:val="22"/>
              </w:rPr>
              <w:t>two</w:t>
            </w:r>
            <w:r w:rsidR="00E144E4" w:rsidRPr="00ED7FE6">
              <w:rPr>
                <w:sz w:val="22"/>
              </w:rPr>
              <w:t xml:space="preserve"> </w:t>
            </w:r>
            <w:r w:rsidRPr="00ED7FE6">
              <w:rPr>
                <w:sz w:val="22"/>
              </w:rPr>
              <w:t xml:space="preserve">or more related central ideas. </w:t>
            </w:r>
          </w:p>
        </w:tc>
      </w:tr>
    </w:tbl>
    <w:p w14:paraId="1E4D5483" w14:textId="77777777" w:rsidR="00ED7FE6" w:rsidRPr="00ED7FE6" w:rsidRDefault="00ED7FE6" w:rsidP="00ED7FE6">
      <w:pPr>
        <w:spacing w:after="0"/>
        <w:rPr>
          <w:sz w:val="10"/>
        </w:rPr>
      </w:pPr>
    </w:p>
    <w:tbl>
      <w:tblPr>
        <w:tblStyle w:val="TableGrid"/>
        <w:tblW w:w="9360" w:type="dxa"/>
        <w:tblInd w:w="108" w:type="dxa"/>
        <w:tblLayout w:type="fixed"/>
        <w:tblLook w:val="04A0" w:firstRow="1" w:lastRow="0" w:firstColumn="1" w:lastColumn="0" w:noHBand="0" w:noVBand="1"/>
      </w:tblPr>
      <w:tblGrid>
        <w:gridCol w:w="3960"/>
        <w:gridCol w:w="5400"/>
      </w:tblGrid>
      <w:tr w:rsidR="00ED7FE6" w:rsidRPr="00ED7FE6" w14:paraId="7F79CF69" w14:textId="77777777" w:rsidTr="00017229">
        <w:trPr>
          <w:trHeight w:val="53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754B7" w14:textId="74EDD2CB" w:rsidR="00ED7FE6" w:rsidRPr="00ED7FE6" w:rsidRDefault="00ED7FE6" w:rsidP="00901999">
            <w:pPr>
              <w:pStyle w:val="ToolTableText"/>
              <w:rPr>
                <w:b/>
                <w:sz w:val="22"/>
              </w:rPr>
            </w:pPr>
            <w:r w:rsidRPr="00ED7FE6">
              <w:rPr>
                <w:b/>
                <w:sz w:val="22"/>
              </w:rPr>
              <w:t>Central ideas:</w:t>
            </w:r>
          </w:p>
        </w:tc>
      </w:tr>
      <w:tr w:rsidR="00ED7FE6" w:rsidRPr="00ED7FE6" w14:paraId="737F4CCE" w14:textId="77777777" w:rsidTr="007A4007">
        <w:trPr>
          <w:trHeight w:val="407"/>
        </w:trPr>
        <w:tc>
          <w:tcPr>
            <w:tcW w:w="3960" w:type="dxa"/>
            <w:tcBorders>
              <w:top w:val="single" w:sz="4" w:space="0" w:color="auto"/>
              <w:left w:val="single" w:sz="4" w:space="0" w:color="auto"/>
              <w:bottom w:val="single" w:sz="4" w:space="0" w:color="auto"/>
              <w:right w:val="single" w:sz="4" w:space="0" w:color="auto"/>
            </w:tcBorders>
            <w:shd w:val="clear" w:color="auto" w:fill="D9D9D9"/>
          </w:tcPr>
          <w:p w14:paraId="7F16F4AA" w14:textId="77777777" w:rsidR="00ED7FE6" w:rsidRPr="00ED7FE6" w:rsidRDefault="00ED7FE6" w:rsidP="000809F9">
            <w:pPr>
              <w:pStyle w:val="ToolTableText"/>
              <w:rPr>
                <w:b/>
                <w:sz w:val="22"/>
              </w:rPr>
            </w:pPr>
            <w:r w:rsidRPr="00ED7FE6">
              <w:rPr>
                <w:b/>
                <w:sz w:val="22"/>
              </w:rPr>
              <w:t>Evidence of point of view</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2EB511F9" w14:textId="67686808" w:rsidR="00ED7FE6" w:rsidRPr="00ED7FE6" w:rsidRDefault="00ED7FE6" w:rsidP="000809F9">
            <w:pPr>
              <w:pStyle w:val="ToolTableText"/>
              <w:rPr>
                <w:b/>
                <w:sz w:val="22"/>
              </w:rPr>
            </w:pPr>
            <w:r w:rsidRPr="00ED7FE6">
              <w:rPr>
                <w:b/>
                <w:sz w:val="22"/>
              </w:rPr>
              <w:t xml:space="preserve">How does the narrator’s point of view develop </w:t>
            </w:r>
            <w:r w:rsidR="00FB6A3D">
              <w:rPr>
                <w:b/>
                <w:sz w:val="22"/>
              </w:rPr>
              <w:t>two</w:t>
            </w:r>
            <w:r w:rsidR="00FB6A3D" w:rsidRPr="00ED7FE6">
              <w:rPr>
                <w:b/>
                <w:sz w:val="22"/>
              </w:rPr>
              <w:t xml:space="preserve"> </w:t>
            </w:r>
            <w:r w:rsidRPr="00ED7FE6">
              <w:rPr>
                <w:b/>
                <w:sz w:val="22"/>
              </w:rPr>
              <w:t>or more related central ideas?</w:t>
            </w:r>
          </w:p>
        </w:tc>
      </w:tr>
      <w:tr w:rsidR="00ED7FE6" w14:paraId="49CB3383" w14:textId="77777777" w:rsidTr="00017229">
        <w:trPr>
          <w:trHeight w:val="1872"/>
        </w:trPr>
        <w:tc>
          <w:tcPr>
            <w:tcW w:w="3960" w:type="dxa"/>
            <w:tcBorders>
              <w:top w:val="single" w:sz="4" w:space="0" w:color="auto"/>
              <w:left w:val="single" w:sz="4" w:space="0" w:color="auto"/>
              <w:bottom w:val="single" w:sz="4" w:space="0" w:color="auto"/>
              <w:right w:val="single" w:sz="4" w:space="0" w:color="auto"/>
            </w:tcBorders>
          </w:tcPr>
          <w:p w14:paraId="75B26262" w14:textId="77777777" w:rsidR="00ED7FE6" w:rsidRDefault="00ED7FE6" w:rsidP="00901999">
            <w:pPr>
              <w:pStyle w:val="ToolTableText"/>
            </w:pPr>
          </w:p>
        </w:tc>
        <w:tc>
          <w:tcPr>
            <w:tcW w:w="5400" w:type="dxa"/>
            <w:tcBorders>
              <w:top w:val="single" w:sz="4" w:space="0" w:color="auto"/>
              <w:left w:val="single" w:sz="4" w:space="0" w:color="auto"/>
              <w:bottom w:val="single" w:sz="4" w:space="0" w:color="auto"/>
              <w:right w:val="single" w:sz="4" w:space="0" w:color="auto"/>
            </w:tcBorders>
          </w:tcPr>
          <w:p w14:paraId="57754B00" w14:textId="77777777" w:rsidR="00ED7FE6" w:rsidRDefault="00ED7FE6" w:rsidP="00901999">
            <w:pPr>
              <w:pStyle w:val="ToolTableText"/>
            </w:pPr>
          </w:p>
        </w:tc>
      </w:tr>
      <w:tr w:rsidR="00ED7FE6" w14:paraId="15E137FD" w14:textId="77777777" w:rsidTr="00017229">
        <w:trPr>
          <w:trHeight w:val="1872"/>
        </w:trPr>
        <w:tc>
          <w:tcPr>
            <w:tcW w:w="3960" w:type="dxa"/>
            <w:tcBorders>
              <w:top w:val="single" w:sz="4" w:space="0" w:color="auto"/>
              <w:left w:val="single" w:sz="4" w:space="0" w:color="auto"/>
              <w:bottom w:val="single" w:sz="4" w:space="0" w:color="auto"/>
              <w:right w:val="single" w:sz="4" w:space="0" w:color="auto"/>
            </w:tcBorders>
          </w:tcPr>
          <w:p w14:paraId="138413BE" w14:textId="77777777" w:rsidR="00ED7FE6" w:rsidRDefault="00ED7FE6" w:rsidP="00901999">
            <w:pPr>
              <w:pStyle w:val="ToolTableText"/>
            </w:pPr>
          </w:p>
        </w:tc>
        <w:tc>
          <w:tcPr>
            <w:tcW w:w="5400" w:type="dxa"/>
            <w:tcBorders>
              <w:top w:val="single" w:sz="4" w:space="0" w:color="auto"/>
              <w:left w:val="single" w:sz="4" w:space="0" w:color="auto"/>
              <w:bottom w:val="single" w:sz="4" w:space="0" w:color="auto"/>
              <w:right w:val="single" w:sz="4" w:space="0" w:color="auto"/>
            </w:tcBorders>
          </w:tcPr>
          <w:p w14:paraId="4CF609C2" w14:textId="77777777" w:rsidR="00ED7FE6" w:rsidRDefault="00ED7FE6" w:rsidP="00901999">
            <w:pPr>
              <w:pStyle w:val="ToolTableText"/>
              <w:rPr>
                <w:sz w:val="22"/>
                <w:szCs w:val="22"/>
              </w:rPr>
            </w:pPr>
          </w:p>
        </w:tc>
      </w:tr>
      <w:tr w:rsidR="00ED7FE6" w14:paraId="49655C61" w14:textId="77777777" w:rsidTr="00017229">
        <w:trPr>
          <w:trHeight w:val="1872"/>
        </w:trPr>
        <w:tc>
          <w:tcPr>
            <w:tcW w:w="3960" w:type="dxa"/>
            <w:tcBorders>
              <w:top w:val="single" w:sz="4" w:space="0" w:color="auto"/>
              <w:left w:val="single" w:sz="4" w:space="0" w:color="auto"/>
              <w:bottom w:val="single" w:sz="4" w:space="0" w:color="auto"/>
              <w:right w:val="single" w:sz="4" w:space="0" w:color="auto"/>
            </w:tcBorders>
          </w:tcPr>
          <w:p w14:paraId="7C2D9696" w14:textId="77777777" w:rsidR="00ED7FE6" w:rsidRDefault="00ED7FE6" w:rsidP="00901999">
            <w:pPr>
              <w:pStyle w:val="ToolTableText"/>
            </w:pPr>
          </w:p>
        </w:tc>
        <w:tc>
          <w:tcPr>
            <w:tcW w:w="5400" w:type="dxa"/>
            <w:tcBorders>
              <w:top w:val="single" w:sz="4" w:space="0" w:color="auto"/>
              <w:left w:val="single" w:sz="4" w:space="0" w:color="auto"/>
              <w:bottom w:val="single" w:sz="4" w:space="0" w:color="auto"/>
              <w:right w:val="single" w:sz="4" w:space="0" w:color="auto"/>
            </w:tcBorders>
          </w:tcPr>
          <w:p w14:paraId="7BF6E2BD" w14:textId="77777777" w:rsidR="00ED7FE6" w:rsidRDefault="00ED7FE6" w:rsidP="00901999">
            <w:pPr>
              <w:pStyle w:val="ToolTableText"/>
              <w:rPr>
                <w:sz w:val="22"/>
                <w:szCs w:val="22"/>
              </w:rPr>
            </w:pPr>
          </w:p>
        </w:tc>
      </w:tr>
      <w:tr w:rsidR="00ED7FE6" w14:paraId="310D8133" w14:textId="77777777" w:rsidTr="00017229">
        <w:trPr>
          <w:trHeight w:val="1872"/>
        </w:trPr>
        <w:tc>
          <w:tcPr>
            <w:tcW w:w="3960" w:type="dxa"/>
            <w:tcBorders>
              <w:top w:val="single" w:sz="4" w:space="0" w:color="auto"/>
              <w:left w:val="single" w:sz="4" w:space="0" w:color="auto"/>
              <w:bottom w:val="single" w:sz="4" w:space="0" w:color="auto"/>
              <w:right w:val="single" w:sz="4" w:space="0" w:color="auto"/>
            </w:tcBorders>
          </w:tcPr>
          <w:p w14:paraId="5095C87C" w14:textId="77777777" w:rsidR="00ED7FE6" w:rsidRDefault="00ED7FE6" w:rsidP="00901999">
            <w:pPr>
              <w:pStyle w:val="ToolTableText"/>
            </w:pPr>
          </w:p>
        </w:tc>
        <w:tc>
          <w:tcPr>
            <w:tcW w:w="5400" w:type="dxa"/>
            <w:tcBorders>
              <w:top w:val="single" w:sz="4" w:space="0" w:color="auto"/>
              <w:left w:val="single" w:sz="4" w:space="0" w:color="auto"/>
              <w:bottom w:val="single" w:sz="4" w:space="0" w:color="auto"/>
              <w:right w:val="single" w:sz="4" w:space="0" w:color="auto"/>
            </w:tcBorders>
          </w:tcPr>
          <w:p w14:paraId="1D390F52" w14:textId="77777777" w:rsidR="00ED7FE6" w:rsidRDefault="00ED7FE6" w:rsidP="00901999">
            <w:pPr>
              <w:pStyle w:val="ToolTableText"/>
            </w:pPr>
          </w:p>
        </w:tc>
      </w:tr>
    </w:tbl>
    <w:p w14:paraId="3895C849" w14:textId="77777777" w:rsidR="00ED7FE6" w:rsidRPr="00ED7FE6" w:rsidRDefault="00ED7FE6">
      <w:pPr>
        <w:spacing w:before="0" w:after="160" w:line="259" w:lineRule="auto"/>
        <w:rPr>
          <w:rFonts w:asciiTheme="minorHAnsi" w:hAnsiTheme="minorHAnsi"/>
          <w:b/>
          <w:bCs/>
          <w:color w:val="365F91"/>
          <w:sz w:val="18"/>
          <w:szCs w:val="28"/>
        </w:rPr>
      </w:pPr>
      <w:r>
        <w:br w:type="page"/>
      </w:r>
    </w:p>
    <w:p w14:paraId="4F6B4D1F" w14:textId="61BA066F" w:rsidR="001E5613" w:rsidRDefault="001E5613" w:rsidP="001E5613">
      <w:pPr>
        <w:pStyle w:val="ToolHeader"/>
      </w:pPr>
      <w:r>
        <w:lastRenderedPageBreak/>
        <w:t>Model</w:t>
      </w:r>
      <w:r>
        <w:rPr>
          <w:i/>
        </w:rPr>
        <w:t xml:space="preserve"> </w:t>
      </w:r>
      <w:r>
        <w:t>11.4.1 Lesson 3 Evidence Collection Tool</w:t>
      </w:r>
    </w:p>
    <w:tbl>
      <w:tblPr>
        <w:tblStyle w:val="TableGrid"/>
        <w:tblW w:w="9360" w:type="dxa"/>
        <w:tblInd w:w="108" w:type="dxa"/>
        <w:tblLayout w:type="fixed"/>
        <w:tblLook w:val="04A0" w:firstRow="1" w:lastRow="0" w:firstColumn="1" w:lastColumn="0" w:noHBand="0" w:noVBand="1"/>
      </w:tblPr>
      <w:tblGrid>
        <w:gridCol w:w="884"/>
        <w:gridCol w:w="2734"/>
        <w:gridCol w:w="810"/>
        <w:gridCol w:w="3132"/>
        <w:gridCol w:w="774"/>
        <w:gridCol w:w="1026"/>
      </w:tblGrid>
      <w:tr w:rsidR="00BC58AE" w:rsidRPr="00675677" w14:paraId="708207E2" w14:textId="77777777" w:rsidTr="00017229">
        <w:trPr>
          <w:trHeight w:val="480"/>
        </w:trPr>
        <w:tc>
          <w:tcPr>
            <w:tcW w:w="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A855C" w14:textId="77777777" w:rsidR="001E5613" w:rsidRPr="00675677" w:rsidRDefault="001E5613">
            <w:pPr>
              <w:pStyle w:val="TableText"/>
              <w:rPr>
                <w:b/>
                <w:sz w:val="22"/>
              </w:rPr>
            </w:pPr>
            <w:r w:rsidRPr="00675677">
              <w:rPr>
                <w:b/>
                <w:sz w:val="22"/>
              </w:rPr>
              <w:t>Name:</w:t>
            </w:r>
          </w:p>
        </w:tc>
        <w:tc>
          <w:tcPr>
            <w:tcW w:w="2734" w:type="dxa"/>
            <w:tcBorders>
              <w:top w:val="single" w:sz="4" w:space="0" w:color="auto"/>
              <w:left w:val="single" w:sz="4" w:space="0" w:color="auto"/>
              <w:bottom w:val="single" w:sz="4" w:space="0" w:color="auto"/>
              <w:right w:val="single" w:sz="4" w:space="0" w:color="auto"/>
            </w:tcBorders>
            <w:vAlign w:val="center"/>
          </w:tcPr>
          <w:p w14:paraId="115B183B" w14:textId="77777777" w:rsidR="001E5613" w:rsidRPr="00675677" w:rsidRDefault="001E5613">
            <w:pPr>
              <w:pStyle w:val="TableText"/>
              <w:rPr>
                <w:b/>
                <w:sz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D41EF" w14:textId="77777777" w:rsidR="001E5613" w:rsidRPr="00675677" w:rsidRDefault="001E5613">
            <w:pPr>
              <w:pStyle w:val="TableText"/>
              <w:rPr>
                <w:b/>
                <w:sz w:val="22"/>
              </w:rPr>
            </w:pPr>
            <w:r w:rsidRPr="00675677">
              <w:rPr>
                <w:b/>
                <w:sz w:val="22"/>
              </w:rPr>
              <w:t>Class:</w:t>
            </w:r>
          </w:p>
        </w:tc>
        <w:tc>
          <w:tcPr>
            <w:tcW w:w="3132" w:type="dxa"/>
            <w:tcBorders>
              <w:top w:val="single" w:sz="4" w:space="0" w:color="auto"/>
              <w:left w:val="single" w:sz="4" w:space="0" w:color="auto"/>
              <w:bottom w:val="single" w:sz="4" w:space="0" w:color="auto"/>
              <w:right w:val="single" w:sz="4" w:space="0" w:color="auto"/>
            </w:tcBorders>
            <w:vAlign w:val="center"/>
          </w:tcPr>
          <w:p w14:paraId="6D9757FF" w14:textId="77777777" w:rsidR="001E5613" w:rsidRPr="00675677" w:rsidRDefault="001E5613">
            <w:pPr>
              <w:pStyle w:val="TableText"/>
              <w:rPr>
                <w:b/>
                <w:sz w:val="22"/>
              </w:rPr>
            </w:pPr>
          </w:p>
        </w:tc>
        <w:tc>
          <w:tcPr>
            <w:tcW w:w="7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7BA4F" w14:textId="77777777" w:rsidR="001E5613" w:rsidRPr="00675677" w:rsidRDefault="001E5613">
            <w:pPr>
              <w:pStyle w:val="TableText"/>
              <w:rPr>
                <w:b/>
                <w:sz w:val="22"/>
              </w:rPr>
            </w:pPr>
            <w:r w:rsidRPr="00675677">
              <w:rPr>
                <w:b/>
                <w:sz w:val="22"/>
              </w:rPr>
              <w:t>Date:</w:t>
            </w:r>
          </w:p>
        </w:tc>
        <w:tc>
          <w:tcPr>
            <w:tcW w:w="1026" w:type="dxa"/>
            <w:tcBorders>
              <w:top w:val="single" w:sz="4" w:space="0" w:color="auto"/>
              <w:left w:val="single" w:sz="4" w:space="0" w:color="auto"/>
              <w:bottom w:val="single" w:sz="4" w:space="0" w:color="auto"/>
              <w:right w:val="single" w:sz="4" w:space="0" w:color="auto"/>
            </w:tcBorders>
            <w:vAlign w:val="center"/>
          </w:tcPr>
          <w:p w14:paraId="43535F76" w14:textId="77777777" w:rsidR="001E5613" w:rsidRPr="00675677" w:rsidRDefault="001E5613">
            <w:pPr>
              <w:pStyle w:val="TableText"/>
              <w:rPr>
                <w:b/>
                <w:sz w:val="22"/>
              </w:rPr>
            </w:pPr>
          </w:p>
        </w:tc>
      </w:tr>
    </w:tbl>
    <w:p w14:paraId="61B4ECC2" w14:textId="77777777" w:rsidR="00675677" w:rsidRPr="00675677" w:rsidRDefault="00675677" w:rsidP="00675677">
      <w:pPr>
        <w:spacing w:after="0"/>
        <w:rPr>
          <w:sz w:val="10"/>
        </w:rPr>
      </w:pPr>
    </w:p>
    <w:tbl>
      <w:tblPr>
        <w:tblStyle w:val="TableGrid"/>
        <w:tblW w:w="9360" w:type="dxa"/>
        <w:tblInd w:w="108" w:type="dxa"/>
        <w:tblLayout w:type="fixed"/>
        <w:tblLook w:val="04A0" w:firstRow="1" w:lastRow="0" w:firstColumn="1" w:lastColumn="0" w:noHBand="0" w:noVBand="1"/>
      </w:tblPr>
      <w:tblGrid>
        <w:gridCol w:w="9360"/>
      </w:tblGrid>
      <w:tr w:rsidR="00675677" w14:paraId="6513C2AD" w14:textId="77777777" w:rsidTr="00017229">
        <w:trPr>
          <w:trHeight w:val="533"/>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04468F" w14:textId="0A9BCA05" w:rsidR="00675677" w:rsidRPr="00ED7FE6" w:rsidRDefault="00675677" w:rsidP="009F2CCE">
            <w:pPr>
              <w:pStyle w:val="ToolTableText"/>
            </w:pPr>
            <w:r w:rsidRPr="00ED7FE6">
              <w:rPr>
                <w:b/>
                <w:sz w:val="22"/>
              </w:rPr>
              <w:t>Directions</w:t>
            </w:r>
            <w:r w:rsidRPr="00ED7FE6">
              <w:rPr>
                <w:sz w:val="22"/>
              </w:rPr>
              <w:t xml:space="preserve">: Use this tool to collect and identify evidence in preparation for the small group discussion and Quick Write. Read pages 52–58 of “On the Rainy River” and identify evidence of how the narrator’s point of view develops </w:t>
            </w:r>
            <w:r w:rsidR="00E144E4">
              <w:rPr>
                <w:sz w:val="22"/>
              </w:rPr>
              <w:t>two</w:t>
            </w:r>
            <w:r w:rsidR="00E144E4" w:rsidRPr="00ED7FE6">
              <w:rPr>
                <w:sz w:val="22"/>
              </w:rPr>
              <w:t xml:space="preserve"> </w:t>
            </w:r>
            <w:r w:rsidRPr="00ED7FE6">
              <w:rPr>
                <w:sz w:val="22"/>
              </w:rPr>
              <w:t xml:space="preserve">or more related central ideas. </w:t>
            </w:r>
          </w:p>
        </w:tc>
      </w:tr>
    </w:tbl>
    <w:p w14:paraId="1ACDFF02" w14:textId="77777777" w:rsidR="00675677" w:rsidRPr="00675677" w:rsidRDefault="00675677" w:rsidP="00675677">
      <w:pPr>
        <w:spacing w:after="0"/>
        <w:rPr>
          <w:sz w:val="10"/>
        </w:rPr>
      </w:pPr>
    </w:p>
    <w:tbl>
      <w:tblPr>
        <w:tblStyle w:val="TableGrid"/>
        <w:tblW w:w="9360" w:type="dxa"/>
        <w:tblInd w:w="108" w:type="dxa"/>
        <w:tblLayout w:type="fixed"/>
        <w:tblLook w:val="04A0" w:firstRow="1" w:lastRow="0" w:firstColumn="1" w:lastColumn="0" w:noHBand="0" w:noVBand="1"/>
      </w:tblPr>
      <w:tblGrid>
        <w:gridCol w:w="3960"/>
        <w:gridCol w:w="5400"/>
      </w:tblGrid>
      <w:tr w:rsidR="00405603" w:rsidRPr="00675677" w14:paraId="329132B1" w14:textId="77777777" w:rsidTr="00017229">
        <w:trPr>
          <w:trHeight w:val="525"/>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AC3AB" w14:textId="1E2A7382" w:rsidR="00405603" w:rsidRPr="00675677" w:rsidRDefault="00405603" w:rsidP="001E5613">
            <w:pPr>
              <w:pStyle w:val="ToolTableText"/>
              <w:rPr>
                <w:b/>
                <w:sz w:val="22"/>
              </w:rPr>
            </w:pPr>
            <w:r w:rsidRPr="00675677">
              <w:rPr>
                <w:b/>
                <w:sz w:val="22"/>
              </w:rPr>
              <w:t xml:space="preserve">Central ideas: </w:t>
            </w:r>
            <w:r w:rsidR="00837A4D">
              <w:rPr>
                <w:sz w:val="22"/>
              </w:rPr>
              <w:t>S</w:t>
            </w:r>
            <w:r w:rsidRPr="00675677">
              <w:rPr>
                <w:sz w:val="22"/>
              </w:rPr>
              <w:t>hame and conviction</w:t>
            </w:r>
          </w:p>
        </w:tc>
      </w:tr>
      <w:tr w:rsidR="00EB77B5" w:rsidRPr="00675677" w14:paraId="14768077" w14:textId="77777777" w:rsidTr="007A4007">
        <w:trPr>
          <w:trHeight w:val="233"/>
        </w:trPr>
        <w:tc>
          <w:tcPr>
            <w:tcW w:w="3960" w:type="dxa"/>
            <w:tcBorders>
              <w:top w:val="single" w:sz="4" w:space="0" w:color="auto"/>
              <w:left w:val="single" w:sz="4" w:space="0" w:color="auto"/>
              <w:bottom w:val="single" w:sz="4" w:space="0" w:color="auto"/>
              <w:right w:val="single" w:sz="4" w:space="0" w:color="auto"/>
            </w:tcBorders>
            <w:shd w:val="clear" w:color="auto" w:fill="D9D9D9"/>
          </w:tcPr>
          <w:p w14:paraId="011DA033" w14:textId="77777777" w:rsidR="00EB77B5" w:rsidRPr="00675677" w:rsidRDefault="00EB77B5" w:rsidP="000809F9">
            <w:pPr>
              <w:pStyle w:val="ToolTableText"/>
              <w:rPr>
                <w:b/>
                <w:sz w:val="22"/>
              </w:rPr>
            </w:pPr>
            <w:r w:rsidRPr="00675677">
              <w:rPr>
                <w:b/>
                <w:sz w:val="22"/>
              </w:rPr>
              <w:t>Evidence of point of view</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68976E7C" w14:textId="48BC140D" w:rsidR="00EB77B5" w:rsidRPr="00675677" w:rsidRDefault="00EB77B5" w:rsidP="000809F9">
            <w:pPr>
              <w:pStyle w:val="ToolTableText"/>
              <w:rPr>
                <w:b/>
                <w:sz w:val="22"/>
              </w:rPr>
            </w:pPr>
            <w:r w:rsidRPr="00675677">
              <w:rPr>
                <w:b/>
                <w:sz w:val="22"/>
              </w:rPr>
              <w:t xml:space="preserve">How does the narrator’s point of view develop </w:t>
            </w:r>
            <w:r w:rsidR="00FB6A3D">
              <w:rPr>
                <w:b/>
                <w:sz w:val="22"/>
              </w:rPr>
              <w:t xml:space="preserve">two </w:t>
            </w:r>
            <w:r w:rsidRPr="00675677">
              <w:rPr>
                <w:b/>
                <w:sz w:val="22"/>
              </w:rPr>
              <w:t>or more related central ideas?</w:t>
            </w:r>
          </w:p>
        </w:tc>
      </w:tr>
      <w:tr w:rsidR="00EB77B5" w:rsidRPr="00675677" w14:paraId="2C301FED" w14:textId="77777777" w:rsidTr="00017229">
        <w:trPr>
          <w:trHeight w:val="1173"/>
        </w:trPr>
        <w:tc>
          <w:tcPr>
            <w:tcW w:w="3960" w:type="dxa"/>
            <w:tcBorders>
              <w:top w:val="single" w:sz="4" w:space="0" w:color="auto"/>
              <w:left w:val="single" w:sz="4" w:space="0" w:color="auto"/>
              <w:bottom w:val="single" w:sz="4" w:space="0" w:color="auto"/>
              <w:right w:val="single" w:sz="4" w:space="0" w:color="auto"/>
            </w:tcBorders>
          </w:tcPr>
          <w:p w14:paraId="212B0603" w14:textId="1B760D55" w:rsidR="00EB77B5" w:rsidRPr="00675677" w:rsidRDefault="00EB77B5" w:rsidP="009F2CCE">
            <w:pPr>
              <w:pStyle w:val="ToolTableText"/>
              <w:rPr>
                <w:sz w:val="22"/>
              </w:rPr>
            </w:pPr>
            <w:r w:rsidRPr="00675677">
              <w:rPr>
                <w:sz w:val="22"/>
              </w:rPr>
              <w:t>“</w:t>
            </w:r>
            <w:r w:rsidR="00405603" w:rsidRPr="00675677">
              <w:rPr>
                <w:sz w:val="22"/>
              </w:rPr>
              <w:t>I’d slipped out of my own skin, hovering a few feet away while some poor yo-yo with my name and face tried to make his way toward a future he didn’t understand and didn’t want</w:t>
            </w:r>
            <w:r w:rsidR="009F2CCE">
              <w:rPr>
                <w:sz w:val="22"/>
              </w:rPr>
              <w:t>.</w:t>
            </w:r>
            <w:r w:rsidRPr="00675677">
              <w:rPr>
                <w:sz w:val="22"/>
              </w:rPr>
              <w:t>” (p. 52)</w:t>
            </w:r>
          </w:p>
        </w:tc>
        <w:tc>
          <w:tcPr>
            <w:tcW w:w="5400" w:type="dxa"/>
            <w:tcBorders>
              <w:top w:val="single" w:sz="4" w:space="0" w:color="auto"/>
              <w:left w:val="single" w:sz="4" w:space="0" w:color="auto"/>
              <w:bottom w:val="single" w:sz="4" w:space="0" w:color="auto"/>
              <w:right w:val="single" w:sz="4" w:space="0" w:color="auto"/>
            </w:tcBorders>
          </w:tcPr>
          <w:p w14:paraId="0A925E16" w14:textId="026B6ACF" w:rsidR="00EB77B5" w:rsidRPr="00675677" w:rsidRDefault="004B5565" w:rsidP="00163788">
            <w:pPr>
              <w:pStyle w:val="ToolTableText"/>
              <w:rPr>
                <w:sz w:val="24"/>
                <w:szCs w:val="22"/>
              </w:rPr>
            </w:pPr>
            <w:r w:rsidRPr="00675677">
              <w:rPr>
                <w:sz w:val="22"/>
              </w:rPr>
              <w:t>From his present day point of view, t</w:t>
            </w:r>
            <w:r w:rsidR="00B8523C" w:rsidRPr="00675677">
              <w:rPr>
                <w:sz w:val="22"/>
              </w:rPr>
              <w:t xml:space="preserve">he </w:t>
            </w:r>
            <w:r w:rsidRPr="00675677">
              <w:rPr>
                <w:sz w:val="22"/>
              </w:rPr>
              <w:t xml:space="preserve">narrator </w:t>
            </w:r>
            <w:r w:rsidR="00B8523C" w:rsidRPr="00675677">
              <w:rPr>
                <w:sz w:val="22"/>
              </w:rPr>
              <w:t>describe</w:t>
            </w:r>
            <w:r w:rsidRPr="00675677">
              <w:rPr>
                <w:sz w:val="22"/>
              </w:rPr>
              <w:t>s</w:t>
            </w:r>
            <w:r w:rsidR="00B8523C" w:rsidRPr="00675677">
              <w:rPr>
                <w:sz w:val="22"/>
              </w:rPr>
              <w:t xml:space="preserve"> his younger self </w:t>
            </w:r>
            <w:r w:rsidRPr="00675677">
              <w:rPr>
                <w:sz w:val="22"/>
              </w:rPr>
              <w:t xml:space="preserve">with sympathy </w:t>
            </w:r>
            <w:r w:rsidR="00B8523C" w:rsidRPr="00675677">
              <w:rPr>
                <w:sz w:val="22"/>
              </w:rPr>
              <w:t>because only through twenty years of reflection can he fully</w:t>
            </w:r>
            <w:r w:rsidRPr="00675677">
              <w:rPr>
                <w:sz w:val="22"/>
              </w:rPr>
              <w:t xml:space="preserve"> comprehend</w:t>
            </w:r>
            <w:r w:rsidR="00B8523C" w:rsidRPr="00675677">
              <w:rPr>
                <w:sz w:val="22"/>
              </w:rPr>
              <w:t xml:space="preserve"> </w:t>
            </w:r>
            <w:r w:rsidRPr="00675677">
              <w:rPr>
                <w:sz w:val="22"/>
              </w:rPr>
              <w:t xml:space="preserve">the tough </w:t>
            </w:r>
            <w:r w:rsidR="00B8523C" w:rsidRPr="00675677">
              <w:rPr>
                <w:sz w:val="22"/>
              </w:rPr>
              <w:t>decision</w:t>
            </w:r>
            <w:r w:rsidRPr="00675677">
              <w:rPr>
                <w:sz w:val="22"/>
              </w:rPr>
              <w:t xml:space="preserve"> of choosing between his own shame and his convictions. </w:t>
            </w:r>
            <w:r w:rsidR="00B8523C" w:rsidRPr="00675677">
              <w:rPr>
                <w:sz w:val="22"/>
              </w:rPr>
              <w:t>The narrator</w:t>
            </w:r>
            <w:r w:rsidRPr="00675677">
              <w:rPr>
                <w:sz w:val="22"/>
              </w:rPr>
              <w:t>’s description of</w:t>
            </w:r>
            <w:r w:rsidR="00B8523C" w:rsidRPr="00675677">
              <w:rPr>
                <w:sz w:val="22"/>
              </w:rPr>
              <w:t xml:space="preserve"> “</w:t>
            </w:r>
            <w:r w:rsidRPr="00675677">
              <w:rPr>
                <w:sz w:val="22"/>
              </w:rPr>
              <w:t>a future he didn’t understand and didn’t want</w:t>
            </w:r>
            <w:r w:rsidR="00B8523C" w:rsidRPr="00675677">
              <w:rPr>
                <w:sz w:val="22"/>
              </w:rPr>
              <w:t>” (p. 5</w:t>
            </w:r>
            <w:r w:rsidR="00C96BC7" w:rsidRPr="00675677">
              <w:rPr>
                <w:sz w:val="22"/>
              </w:rPr>
              <w:t>2</w:t>
            </w:r>
            <w:r w:rsidR="00B8523C" w:rsidRPr="00675677">
              <w:rPr>
                <w:sz w:val="22"/>
              </w:rPr>
              <w:t>)</w:t>
            </w:r>
            <w:r w:rsidRPr="00675677">
              <w:rPr>
                <w:sz w:val="22"/>
              </w:rPr>
              <w:t xml:space="preserve"> demonstrates how difficult the decision is for him; he does not want to go to war because of his convictions and yet he does not “understand”</w:t>
            </w:r>
            <w:r w:rsidR="00702016" w:rsidRPr="00675677">
              <w:rPr>
                <w:sz w:val="22"/>
              </w:rPr>
              <w:t xml:space="preserve"> (p. 52)</w:t>
            </w:r>
            <w:r w:rsidRPr="00675677">
              <w:rPr>
                <w:sz w:val="22"/>
              </w:rPr>
              <w:t xml:space="preserve"> how to deal with the shame or embarrassment if he were to flee to Canada. </w:t>
            </w:r>
          </w:p>
        </w:tc>
      </w:tr>
      <w:tr w:rsidR="00EB77B5" w:rsidRPr="00675677" w14:paraId="5E3C87F0" w14:textId="77777777" w:rsidTr="00017229">
        <w:trPr>
          <w:trHeight w:val="1173"/>
        </w:trPr>
        <w:tc>
          <w:tcPr>
            <w:tcW w:w="3960" w:type="dxa"/>
            <w:tcBorders>
              <w:top w:val="single" w:sz="4" w:space="0" w:color="auto"/>
              <w:left w:val="single" w:sz="4" w:space="0" w:color="auto"/>
              <w:bottom w:val="single" w:sz="4" w:space="0" w:color="auto"/>
              <w:right w:val="single" w:sz="4" w:space="0" w:color="auto"/>
            </w:tcBorders>
          </w:tcPr>
          <w:p w14:paraId="4D4587D6" w14:textId="306B6026" w:rsidR="00EB77B5" w:rsidRPr="00675677" w:rsidRDefault="00EB77B5" w:rsidP="0013580F">
            <w:pPr>
              <w:pStyle w:val="ToolTableText"/>
              <w:rPr>
                <w:sz w:val="22"/>
              </w:rPr>
            </w:pPr>
            <w:r w:rsidRPr="00675677">
              <w:rPr>
                <w:sz w:val="22"/>
              </w:rPr>
              <w:t>“Even now as I write this, I can still feel that tightness. And I want you to feel it—the wind coming off the river, the waves, the silence, the wooded frontier. You’re</w:t>
            </w:r>
            <w:r w:rsidR="006E6C6C" w:rsidRPr="00675677">
              <w:rPr>
                <w:sz w:val="22"/>
              </w:rPr>
              <w:t xml:space="preserve"> </w:t>
            </w:r>
            <w:r w:rsidR="00C96BC7" w:rsidRPr="00675677">
              <w:rPr>
                <w:sz w:val="22"/>
              </w:rPr>
              <w:t>…</w:t>
            </w:r>
            <w:r w:rsidR="006E6C6C" w:rsidRPr="00675677">
              <w:rPr>
                <w:sz w:val="22"/>
              </w:rPr>
              <w:t xml:space="preserve"> </w:t>
            </w:r>
            <w:r w:rsidRPr="00675677">
              <w:rPr>
                <w:sz w:val="22"/>
              </w:rPr>
              <w:t>on the Rainy River. You’re twenty-one years old, you’re scared, and there’s a hard, squeezing pressure in your chest</w:t>
            </w:r>
            <w:r w:rsidR="0013580F">
              <w:rPr>
                <w:sz w:val="22"/>
              </w:rPr>
              <w:t>.</w:t>
            </w:r>
            <w:r w:rsidRPr="00675677">
              <w:rPr>
                <w:sz w:val="22"/>
              </w:rPr>
              <w:t>” (p. 54)</w:t>
            </w:r>
          </w:p>
        </w:tc>
        <w:tc>
          <w:tcPr>
            <w:tcW w:w="5400" w:type="dxa"/>
            <w:tcBorders>
              <w:top w:val="single" w:sz="4" w:space="0" w:color="auto"/>
              <w:left w:val="single" w:sz="4" w:space="0" w:color="auto"/>
              <w:bottom w:val="single" w:sz="4" w:space="0" w:color="auto"/>
              <w:right w:val="single" w:sz="4" w:space="0" w:color="auto"/>
            </w:tcBorders>
          </w:tcPr>
          <w:p w14:paraId="7F78F42E" w14:textId="0FDA7717" w:rsidR="00EB77B5" w:rsidRPr="00675677" w:rsidRDefault="00602783" w:rsidP="000809F9">
            <w:pPr>
              <w:pStyle w:val="ToolTableText"/>
              <w:rPr>
                <w:sz w:val="24"/>
                <w:szCs w:val="22"/>
              </w:rPr>
            </w:pPr>
            <w:r w:rsidRPr="00675677">
              <w:rPr>
                <w:sz w:val="22"/>
              </w:rPr>
              <w:t>Through the narrator’s reflective point of view and his use of direct address, the narrator explains t</w:t>
            </w:r>
            <w:r w:rsidR="00EB77B5" w:rsidRPr="00675677">
              <w:rPr>
                <w:sz w:val="22"/>
              </w:rPr>
              <w:t xml:space="preserve">he “squeezing pressure” (p. 54) </w:t>
            </w:r>
            <w:r w:rsidR="002B7CBB" w:rsidRPr="00675677">
              <w:rPr>
                <w:sz w:val="22"/>
              </w:rPr>
              <w:t>he felt when he was twenty-</w:t>
            </w:r>
            <w:r w:rsidR="00EB77B5" w:rsidRPr="00675677">
              <w:rPr>
                <w:sz w:val="22"/>
              </w:rPr>
              <w:t>one and realized that he was not capable of being a “hero” (p. 55) like his younger self</w:t>
            </w:r>
            <w:r w:rsidR="00D74F8B" w:rsidRPr="00675677">
              <w:rPr>
                <w:sz w:val="22"/>
              </w:rPr>
              <w:t xml:space="preserve"> had</w:t>
            </w:r>
            <w:r w:rsidR="00EB77B5" w:rsidRPr="00675677">
              <w:rPr>
                <w:sz w:val="22"/>
              </w:rPr>
              <w:t xml:space="preserve"> hoped. The narrator asks readers to place themselves in his situation</w:t>
            </w:r>
            <w:r w:rsidR="00030984" w:rsidRPr="00675677">
              <w:rPr>
                <w:sz w:val="22"/>
              </w:rPr>
              <w:t>,</w:t>
            </w:r>
            <w:r w:rsidR="00EB77B5" w:rsidRPr="00675677">
              <w:rPr>
                <w:sz w:val="22"/>
              </w:rPr>
              <w:t xml:space="preserve"> to bear some of the burden of his </w:t>
            </w:r>
            <w:r w:rsidRPr="00675677">
              <w:rPr>
                <w:sz w:val="22"/>
              </w:rPr>
              <w:t xml:space="preserve">past </w:t>
            </w:r>
            <w:r w:rsidR="00EB77B5" w:rsidRPr="00675677">
              <w:rPr>
                <w:sz w:val="22"/>
              </w:rPr>
              <w:t>decision</w:t>
            </w:r>
            <w:r w:rsidR="000E1C03" w:rsidRPr="00675677">
              <w:rPr>
                <w:sz w:val="22"/>
              </w:rPr>
              <w:t xml:space="preserve"> because of his</w:t>
            </w:r>
            <w:r w:rsidR="00942A68" w:rsidRPr="00675677">
              <w:rPr>
                <w:sz w:val="22"/>
              </w:rPr>
              <w:t xml:space="preserve"> ongoing</w:t>
            </w:r>
            <w:r w:rsidR="000E1C03" w:rsidRPr="00675677">
              <w:rPr>
                <w:sz w:val="22"/>
              </w:rPr>
              <w:t xml:space="preserve"> shame and lack of conviction</w:t>
            </w:r>
            <w:r w:rsidR="00497127">
              <w:rPr>
                <w:sz w:val="22"/>
              </w:rPr>
              <w:t xml:space="preserve"> in going to war</w:t>
            </w:r>
            <w:r w:rsidR="000E1C03" w:rsidRPr="00675677">
              <w:rPr>
                <w:sz w:val="22"/>
              </w:rPr>
              <w:t>.</w:t>
            </w:r>
            <w:r w:rsidR="00EB77B5" w:rsidRPr="00675677">
              <w:rPr>
                <w:sz w:val="22"/>
              </w:rPr>
              <w:t xml:space="preserve"> The narrato</w:t>
            </w:r>
            <w:r w:rsidR="00030984" w:rsidRPr="00675677">
              <w:rPr>
                <w:sz w:val="22"/>
              </w:rPr>
              <w:t>r remains embarrassed</w:t>
            </w:r>
            <w:r w:rsidR="00EB77B5" w:rsidRPr="00675677">
              <w:rPr>
                <w:sz w:val="22"/>
              </w:rPr>
              <w:t xml:space="preserve"> of his past decision, because he allowed shame to overtake his conviction</w:t>
            </w:r>
            <w:r w:rsidR="00497127">
              <w:rPr>
                <w:sz w:val="22"/>
              </w:rPr>
              <w:t xml:space="preserve">; </w:t>
            </w:r>
            <w:r w:rsidRPr="00675677">
              <w:rPr>
                <w:sz w:val="22"/>
              </w:rPr>
              <w:t>thus,</w:t>
            </w:r>
            <w:r w:rsidR="00EB77B5" w:rsidRPr="00675677">
              <w:rPr>
                <w:sz w:val="22"/>
              </w:rPr>
              <w:t xml:space="preserve"> he can</w:t>
            </w:r>
            <w:r w:rsidRPr="00675677">
              <w:rPr>
                <w:sz w:val="22"/>
              </w:rPr>
              <w:t xml:space="preserve"> still</w:t>
            </w:r>
            <w:r w:rsidR="00EB77B5" w:rsidRPr="00675677">
              <w:rPr>
                <w:sz w:val="22"/>
              </w:rPr>
              <w:t xml:space="preserve"> feel the same tightness today in his chest as he did then. </w:t>
            </w:r>
          </w:p>
        </w:tc>
      </w:tr>
      <w:tr w:rsidR="00EB77B5" w:rsidRPr="00675677" w14:paraId="7ADD7950" w14:textId="77777777" w:rsidTr="00017229">
        <w:trPr>
          <w:trHeight w:val="1173"/>
        </w:trPr>
        <w:tc>
          <w:tcPr>
            <w:tcW w:w="3960" w:type="dxa"/>
            <w:tcBorders>
              <w:top w:val="single" w:sz="4" w:space="0" w:color="auto"/>
              <w:left w:val="single" w:sz="4" w:space="0" w:color="auto"/>
              <w:bottom w:val="single" w:sz="4" w:space="0" w:color="auto"/>
              <w:right w:val="single" w:sz="4" w:space="0" w:color="auto"/>
            </w:tcBorders>
          </w:tcPr>
          <w:p w14:paraId="5337EC83" w14:textId="0FC7052C" w:rsidR="00EB77B5" w:rsidRPr="00675677" w:rsidRDefault="002C3F9E" w:rsidP="0013580F">
            <w:pPr>
              <w:pStyle w:val="ToolTableText"/>
              <w:rPr>
                <w:sz w:val="22"/>
              </w:rPr>
            </w:pPr>
            <w:r w:rsidRPr="00675677">
              <w:rPr>
                <w:sz w:val="22"/>
              </w:rPr>
              <w:t>“I saw faces from my distant past and distant future</w:t>
            </w:r>
            <w:r w:rsidR="0013580F">
              <w:rPr>
                <w:sz w:val="22"/>
              </w:rPr>
              <w:t>.</w:t>
            </w:r>
            <w:r w:rsidRPr="00675677">
              <w:rPr>
                <w:sz w:val="22"/>
              </w:rPr>
              <w:t>” (p. 56)</w:t>
            </w:r>
          </w:p>
        </w:tc>
        <w:tc>
          <w:tcPr>
            <w:tcW w:w="5400" w:type="dxa"/>
            <w:tcBorders>
              <w:top w:val="single" w:sz="4" w:space="0" w:color="auto"/>
              <w:left w:val="single" w:sz="4" w:space="0" w:color="auto"/>
              <w:bottom w:val="single" w:sz="4" w:space="0" w:color="auto"/>
              <w:right w:val="single" w:sz="4" w:space="0" w:color="auto"/>
            </w:tcBorders>
          </w:tcPr>
          <w:p w14:paraId="23792DC4" w14:textId="45AB1625" w:rsidR="00EB77B5" w:rsidRPr="00675677" w:rsidRDefault="002C3F9E" w:rsidP="009F2CCE">
            <w:pPr>
              <w:pStyle w:val="ToolTableText"/>
              <w:rPr>
                <w:sz w:val="24"/>
                <w:szCs w:val="22"/>
              </w:rPr>
            </w:pPr>
            <w:r w:rsidRPr="00675677">
              <w:rPr>
                <w:sz w:val="22"/>
              </w:rPr>
              <w:t>The narrator describes a “hallucination</w:t>
            </w:r>
            <w:r w:rsidR="0037302D">
              <w:rPr>
                <w:sz w:val="22"/>
              </w:rPr>
              <w:t xml:space="preserve"> </w:t>
            </w:r>
            <w:r w:rsidRPr="00675677">
              <w:rPr>
                <w:sz w:val="22"/>
              </w:rPr>
              <w:t>…</w:t>
            </w:r>
            <w:r w:rsidR="0037302D">
              <w:rPr>
                <w:sz w:val="22"/>
              </w:rPr>
              <w:t xml:space="preserve"> </w:t>
            </w:r>
            <w:r w:rsidRPr="00675677">
              <w:rPr>
                <w:sz w:val="22"/>
              </w:rPr>
              <w:t>as real as anything I would ever feel” (p. 55). This</w:t>
            </w:r>
            <w:r w:rsidR="000E1C03" w:rsidRPr="00675677">
              <w:rPr>
                <w:sz w:val="22"/>
              </w:rPr>
              <w:t xml:space="preserve"> extensive</w:t>
            </w:r>
            <w:r w:rsidRPr="00675677">
              <w:rPr>
                <w:sz w:val="22"/>
              </w:rPr>
              <w:t xml:space="preserve"> hallucination convey</w:t>
            </w:r>
            <w:r w:rsidR="000E1C03" w:rsidRPr="00675677">
              <w:rPr>
                <w:sz w:val="22"/>
              </w:rPr>
              <w:t>s</w:t>
            </w:r>
            <w:r w:rsidRPr="00675677">
              <w:rPr>
                <w:sz w:val="22"/>
              </w:rPr>
              <w:t xml:space="preserve"> the mounting pressure the narrator fe</w:t>
            </w:r>
            <w:r w:rsidR="005361B6">
              <w:rPr>
                <w:sz w:val="22"/>
              </w:rPr>
              <w:t>els</w:t>
            </w:r>
            <w:r w:rsidRPr="00675677">
              <w:rPr>
                <w:sz w:val="22"/>
              </w:rPr>
              <w:t xml:space="preserve"> when</w:t>
            </w:r>
            <w:r w:rsidR="001E6362">
              <w:rPr>
                <w:sz w:val="22"/>
              </w:rPr>
              <w:t xml:space="preserve"> he</w:t>
            </w:r>
            <w:r w:rsidRPr="00675677">
              <w:rPr>
                <w:sz w:val="22"/>
              </w:rPr>
              <w:t xml:space="preserve"> confront</w:t>
            </w:r>
            <w:r w:rsidR="001E6362">
              <w:rPr>
                <w:sz w:val="22"/>
              </w:rPr>
              <w:t xml:space="preserve">s </w:t>
            </w:r>
            <w:r w:rsidRPr="00675677">
              <w:rPr>
                <w:sz w:val="22"/>
              </w:rPr>
              <w:t>his decision</w:t>
            </w:r>
            <w:r w:rsidR="00361DBA" w:rsidRPr="00675677">
              <w:rPr>
                <w:sz w:val="22"/>
              </w:rPr>
              <w:t xml:space="preserve"> of whether to succumb to shame or act on his conviction</w:t>
            </w:r>
            <w:r w:rsidRPr="00675677">
              <w:rPr>
                <w:sz w:val="22"/>
              </w:rPr>
              <w:t>. These</w:t>
            </w:r>
            <w:r w:rsidR="00361DBA" w:rsidRPr="00675677">
              <w:rPr>
                <w:sz w:val="22"/>
              </w:rPr>
              <w:t xml:space="preserve"> </w:t>
            </w:r>
            <w:r w:rsidR="00361DBA" w:rsidRPr="00675677">
              <w:rPr>
                <w:sz w:val="22"/>
              </w:rPr>
              <w:lastRenderedPageBreak/>
              <w:t>numerous</w:t>
            </w:r>
            <w:r w:rsidRPr="00675677">
              <w:rPr>
                <w:sz w:val="22"/>
              </w:rPr>
              <w:t xml:space="preserve"> “faces” belong to the community</w:t>
            </w:r>
            <w:r w:rsidR="00361DBA" w:rsidRPr="00675677">
              <w:rPr>
                <w:sz w:val="22"/>
              </w:rPr>
              <w:t xml:space="preserve"> or world</w:t>
            </w:r>
            <w:r w:rsidRPr="00675677">
              <w:rPr>
                <w:sz w:val="22"/>
              </w:rPr>
              <w:t xml:space="preserve"> of the narrator’s youth</w:t>
            </w:r>
            <w:r w:rsidR="007D64B6" w:rsidRPr="00675677">
              <w:rPr>
                <w:sz w:val="22"/>
              </w:rPr>
              <w:t xml:space="preserve"> and his future</w:t>
            </w:r>
            <w:r w:rsidR="009F2CCE">
              <w:rPr>
                <w:sz w:val="22"/>
              </w:rPr>
              <w:t xml:space="preserve"> (p. 56)</w:t>
            </w:r>
            <w:r w:rsidRPr="00675677">
              <w:rPr>
                <w:sz w:val="22"/>
              </w:rPr>
              <w:t xml:space="preserve">. </w:t>
            </w:r>
            <w:r w:rsidR="00514905" w:rsidRPr="00675677">
              <w:rPr>
                <w:sz w:val="22"/>
              </w:rPr>
              <w:t xml:space="preserve">The </w:t>
            </w:r>
            <w:r w:rsidR="00361DBA" w:rsidRPr="00675677">
              <w:rPr>
                <w:sz w:val="22"/>
              </w:rPr>
              <w:t>“</w:t>
            </w:r>
            <w:r w:rsidR="00514905" w:rsidRPr="00675677">
              <w:rPr>
                <w:sz w:val="22"/>
              </w:rPr>
              <w:t>face</w:t>
            </w:r>
            <w:r w:rsidR="00361DBA" w:rsidRPr="00675677">
              <w:rPr>
                <w:sz w:val="22"/>
              </w:rPr>
              <w:t>s”</w:t>
            </w:r>
            <w:r w:rsidR="00702016" w:rsidRPr="00675677">
              <w:rPr>
                <w:sz w:val="22"/>
              </w:rPr>
              <w:t xml:space="preserve"> </w:t>
            </w:r>
            <w:r w:rsidR="00514905" w:rsidRPr="00675677">
              <w:rPr>
                <w:sz w:val="22"/>
              </w:rPr>
              <w:t xml:space="preserve">of his past or his hometown community are the ones that represent </w:t>
            </w:r>
            <w:r w:rsidR="00361DBA" w:rsidRPr="00675677">
              <w:rPr>
                <w:sz w:val="22"/>
              </w:rPr>
              <w:t xml:space="preserve">those who might </w:t>
            </w:r>
            <w:r w:rsidR="00514905" w:rsidRPr="00675677">
              <w:rPr>
                <w:sz w:val="22"/>
              </w:rPr>
              <w:t>shame</w:t>
            </w:r>
            <w:r w:rsidR="00361DBA" w:rsidRPr="00675677">
              <w:rPr>
                <w:sz w:val="22"/>
              </w:rPr>
              <w:t xml:space="preserve"> him</w:t>
            </w:r>
            <w:r w:rsidR="009F2CCE">
              <w:rPr>
                <w:sz w:val="22"/>
              </w:rPr>
              <w:t xml:space="preserve"> (p. 56)</w:t>
            </w:r>
            <w:r w:rsidR="00514905" w:rsidRPr="00675677">
              <w:rPr>
                <w:sz w:val="22"/>
              </w:rPr>
              <w:t xml:space="preserve">. </w:t>
            </w:r>
            <w:r w:rsidRPr="00675677">
              <w:rPr>
                <w:sz w:val="22"/>
              </w:rPr>
              <w:t>The perceived pressure and shame the narrator feels from these “faces” is what ultimately convinces him to forego his convictions</w:t>
            </w:r>
            <w:r w:rsidR="009F2CCE">
              <w:rPr>
                <w:sz w:val="22"/>
              </w:rPr>
              <w:t xml:space="preserve"> (p. 56)</w:t>
            </w:r>
            <w:r w:rsidRPr="00675677">
              <w:rPr>
                <w:sz w:val="22"/>
              </w:rPr>
              <w:t xml:space="preserve">. </w:t>
            </w:r>
          </w:p>
        </w:tc>
      </w:tr>
      <w:tr w:rsidR="002C3F9E" w:rsidRPr="00675677" w14:paraId="794B4AE6" w14:textId="77777777" w:rsidTr="00017229">
        <w:trPr>
          <w:trHeight w:val="170"/>
        </w:trPr>
        <w:tc>
          <w:tcPr>
            <w:tcW w:w="3960" w:type="dxa"/>
            <w:tcBorders>
              <w:top w:val="single" w:sz="4" w:space="0" w:color="auto"/>
              <w:left w:val="single" w:sz="4" w:space="0" w:color="auto"/>
              <w:bottom w:val="single" w:sz="4" w:space="0" w:color="auto"/>
              <w:right w:val="single" w:sz="4" w:space="0" w:color="auto"/>
            </w:tcBorders>
          </w:tcPr>
          <w:p w14:paraId="1D83EC59" w14:textId="76F85608" w:rsidR="002C3F9E" w:rsidRPr="00675677" w:rsidRDefault="002C3F9E" w:rsidP="002C3F9E">
            <w:pPr>
              <w:pStyle w:val="ToolTableText"/>
              <w:rPr>
                <w:sz w:val="22"/>
              </w:rPr>
            </w:pPr>
            <w:r w:rsidRPr="00675677">
              <w:rPr>
                <w:sz w:val="22"/>
              </w:rPr>
              <w:lastRenderedPageBreak/>
              <w:t>“I was a coward. I went to the war</w:t>
            </w:r>
            <w:r w:rsidR="0037302D">
              <w:rPr>
                <w:sz w:val="22"/>
              </w:rPr>
              <w:t>.</w:t>
            </w:r>
            <w:r w:rsidRPr="00675677">
              <w:rPr>
                <w:sz w:val="22"/>
              </w:rPr>
              <w:t xml:space="preserve">” </w:t>
            </w:r>
            <w:r w:rsidR="00691979">
              <w:rPr>
                <w:sz w:val="22"/>
              </w:rPr>
              <w:br/>
            </w:r>
            <w:r w:rsidRPr="00675677">
              <w:rPr>
                <w:sz w:val="22"/>
              </w:rPr>
              <w:t>(p. 58)</w:t>
            </w:r>
          </w:p>
        </w:tc>
        <w:tc>
          <w:tcPr>
            <w:tcW w:w="5400" w:type="dxa"/>
            <w:tcBorders>
              <w:top w:val="single" w:sz="4" w:space="0" w:color="auto"/>
              <w:left w:val="single" w:sz="4" w:space="0" w:color="auto"/>
              <w:bottom w:val="single" w:sz="4" w:space="0" w:color="auto"/>
              <w:right w:val="single" w:sz="4" w:space="0" w:color="auto"/>
            </w:tcBorders>
          </w:tcPr>
          <w:p w14:paraId="690ED697" w14:textId="64D62806" w:rsidR="002C3F9E" w:rsidRPr="00675677" w:rsidRDefault="00514905" w:rsidP="009F2CCE">
            <w:pPr>
              <w:pStyle w:val="ToolTableText"/>
              <w:rPr>
                <w:sz w:val="22"/>
              </w:rPr>
            </w:pPr>
            <w:r w:rsidRPr="00675677">
              <w:rPr>
                <w:sz w:val="22"/>
              </w:rPr>
              <w:t>The narrator describes how he “went to the war” or gave in to his shame, and he calls himself “a coward” because he still lives with the fact that his conviction was not strong enough</w:t>
            </w:r>
            <w:r w:rsidR="009F2CCE">
              <w:rPr>
                <w:sz w:val="22"/>
              </w:rPr>
              <w:t xml:space="preserve"> (p. 58)</w:t>
            </w:r>
            <w:r w:rsidRPr="00675677">
              <w:rPr>
                <w:sz w:val="22"/>
              </w:rPr>
              <w:t xml:space="preserve">. </w:t>
            </w:r>
            <w:r w:rsidR="002C3F9E" w:rsidRPr="00675677">
              <w:rPr>
                <w:sz w:val="22"/>
              </w:rPr>
              <w:t xml:space="preserve">As a young person, he </w:t>
            </w:r>
            <w:r w:rsidR="00713A7F" w:rsidRPr="00675677">
              <w:rPr>
                <w:sz w:val="22"/>
              </w:rPr>
              <w:t>becomes</w:t>
            </w:r>
            <w:r w:rsidR="002C3F9E" w:rsidRPr="00675677">
              <w:rPr>
                <w:sz w:val="22"/>
              </w:rPr>
              <w:t xml:space="preserve"> a </w:t>
            </w:r>
            <w:r w:rsidR="00942A68" w:rsidRPr="00675677">
              <w:rPr>
                <w:sz w:val="22"/>
              </w:rPr>
              <w:t>“</w:t>
            </w:r>
            <w:r w:rsidR="002C3F9E" w:rsidRPr="00675677">
              <w:rPr>
                <w:sz w:val="22"/>
              </w:rPr>
              <w:t>coward</w:t>
            </w:r>
            <w:r w:rsidR="00942A68" w:rsidRPr="00675677">
              <w:rPr>
                <w:sz w:val="22"/>
              </w:rPr>
              <w:t>”</w:t>
            </w:r>
            <w:r w:rsidR="002C3F9E" w:rsidRPr="00675677">
              <w:rPr>
                <w:sz w:val="22"/>
              </w:rPr>
              <w:t xml:space="preserve"> because he goes to war as an alternative to being embarrassed</w:t>
            </w:r>
            <w:r w:rsidR="009F2CCE">
              <w:rPr>
                <w:sz w:val="22"/>
              </w:rPr>
              <w:t xml:space="preserve"> (p. 58)</w:t>
            </w:r>
            <w:r w:rsidR="002C3F9E" w:rsidRPr="00675677">
              <w:rPr>
                <w:sz w:val="22"/>
              </w:rPr>
              <w:t>. As an adult</w:t>
            </w:r>
            <w:r w:rsidR="00713A7F" w:rsidRPr="00675677">
              <w:rPr>
                <w:sz w:val="22"/>
              </w:rPr>
              <w:t>,</w:t>
            </w:r>
            <w:r w:rsidR="002C3F9E" w:rsidRPr="00675677">
              <w:rPr>
                <w:sz w:val="22"/>
              </w:rPr>
              <w:t xml:space="preserve"> he </w:t>
            </w:r>
            <w:r w:rsidR="00713A7F" w:rsidRPr="00675677">
              <w:rPr>
                <w:sz w:val="22"/>
              </w:rPr>
              <w:t>feels like</w:t>
            </w:r>
            <w:r w:rsidR="002C3F9E" w:rsidRPr="00675677">
              <w:rPr>
                <w:sz w:val="22"/>
              </w:rPr>
              <w:t xml:space="preserve"> a </w:t>
            </w:r>
            <w:r w:rsidR="00942A68" w:rsidRPr="00675677">
              <w:rPr>
                <w:sz w:val="22"/>
              </w:rPr>
              <w:t>“</w:t>
            </w:r>
            <w:r w:rsidR="002C3F9E" w:rsidRPr="00675677">
              <w:rPr>
                <w:sz w:val="22"/>
              </w:rPr>
              <w:t>coward</w:t>
            </w:r>
            <w:r w:rsidR="00942A68" w:rsidRPr="00675677">
              <w:rPr>
                <w:sz w:val="22"/>
              </w:rPr>
              <w:t>”</w:t>
            </w:r>
            <w:r w:rsidR="002C3F9E" w:rsidRPr="00675677">
              <w:rPr>
                <w:sz w:val="22"/>
              </w:rPr>
              <w:t xml:space="preserve"> beca</w:t>
            </w:r>
            <w:r w:rsidR="00942A68" w:rsidRPr="00675677">
              <w:rPr>
                <w:sz w:val="22"/>
              </w:rPr>
              <w:t>use he allowed</w:t>
            </w:r>
            <w:r w:rsidR="002C3F9E" w:rsidRPr="00675677">
              <w:rPr>
                <w:sz w:val="22"/>
              </w:rPr>
              <w:t xml:space="preserve"> embarrassment</w:t>
            </w:r>
            <w:r w:rsidR="00942A68" w:rsidRPr="00675677">
              <w:rPr>
                <w:sz w:val="22"/>
              </w:rPr>
              <w:t xml:space="preserve"> to</w:t>
            </w:r>
            <w:r w:rsidR="002C3F9E" w:rsidRPr="00675677">
              <w:rPr>
                <w:sz w:val="22"/>
              </w:rPr>
              <w:t xml:space="preserve"> challenge his convictions</w:t>
            </w:r>
            <w:r w:rsidR="009F2CCE">
              <w:rPr>
                <w:sz w:val="22"/>
              </w:rPr>
              <w:t xml:space="preserve"> (p. 58)</w:t>
            </w:r>
            <w:r w:rsidR="002C3F9E" w:rsidRPr="00675677">
              <w:rPr>
                <w:sz w:val="22"/>
              </w:rPr>
              <w:t>.</w:t>
            </w:r>
          </w:p>
        </w:tc>
      </w:tr>
    </w:tbl>
    <w:p w14:paraId="78B88C0D" w14:textId="77777777" w:rsidR="001038A4" w:rsidRDefault="001038A4">
      <w:pPr>
        <w:spacing w:before="0" w:after="160" w:line="259" w:lineRule="auto"/>
        <w:sectPr w:rsidR="001038A4" w:rsidSect="00187FA4">
          <w:pgSz w:w="12240" w:h="15840"/>
          <w:pgMar w:top="1440" w:right="1440" w:bottom="1440" w:left="1440" w:header="432" w:footer="648" w:gutter="0"/>
          <w:cols w:space="720"/>
          <w:docGrid w:linePitch="299"/>
        </w:sectPr>
      </w:pPr>
    </w:p>
    <w:p w14:paraId="52E467C7" w14:textId="0058D6A7" w:rsidR="002858EB" w:rsidRPr="004E66EC" w:rsidRDefault="00837A4D" w:rsidP="002858EB">
      <w:pPr>
        <w:pStyle w:val="ToolHeader"/>
        <w:pageBreakBefore/>
      </w:pPr>
      <w:r>
        <w:lastRenderedPageBreak/>
        <w:t xml:space="preserve">11.4 </w:t>
      </w:r>
      <w:r w:rsidR="002858EB">
        <w:t xml:space="preserve">Speaking and Listening </w:t>
      </w:r>
      <w:r w:rsidR="002858EB" w:rsidRPr="00006B65">
        <w:t>Rubric</w:t>
      </w:r>
      <w:r w:rsidR="00C37E3E">
        <w:tab/>
      </w:r>
      <w:r w:rsidR="00C37E3E">
        <w:tab/>
      </w:r>
      <w:r w:rsidR="00C37E3E">
        <w:tab/>
      </w:r>
      <w:r w:rsidR="00C37E3E">
        <w:tab/>
      </w:r>
      <w:r w:rsidR="00C37E3E">
        <w:tab/>
      </w:r>
      <w:r w:rsidR="00C37E3E">
        <w:tab/>
      </w:r>
      <w:r w:rsidR="00C37E3E">
        <w:tab/>
      </w:r>
      <w:r w:rsidR="00C37E3E">
        <w:tab/>
      </w:r>
      <w:r w:rsidR="00C37E3E" w:rsidRPr="00D20E7B">
        <w:rPr>
          <w:u w:val="single"/>
        </w:rPr>
        <w:tab/>
      </w:r>
      <w:r w:rsidR="00C37E3E" w:rsidRPr="00AA776C">
        <w:t xml:space="preserve"> </w:t>
      </w:r>
      <w:r w:rsidR="00C37E3E" w:rsidRPr="00D20E7B">
        <w:t>/</w:t>
      </w:r>
      <w:r w:rsidR="00C37E3E" w:rsidRPr="00D20E7B">
        <w:rPr>
          <w:u w:val="single"/>
        </w:rPr>
        <w:t xml:space="preserve">        </w:t>
      </w:r>
      <w:r w:rsidR="00C37E3E">
        <w:rPr>
          <w:u w:val="single"/>
        </w:rPr>
        <w:t xml:space="preserve"> </w:t>
      </w:r>
      <w:r w:rsidR="00C37E3E" w:rsidRPr="00AA776C">
        <w:t xml:space="preserve"> </w:t>
      </w:r>
      <w:r w:rsidR="00C37E3E" w:rsidRPr="00C37E3E">
        <w:rPr>
          <w:sz w:val="22"/>
          <w:szCs w:val="22"/>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C37E3E" w:rsidRPr="00D20E7B" w14:paraId="14DBDB99" w14:textId="77777777" w:rsidTr="00035179">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C61B9" w14:textId="77777777" w:rsidR="00C37E3E" w:rsidRPr="00D20E7B" w:rsidRDefault="00C37E3E" w:rsidP="009C7611">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DC88F" w14:textId="77777777" w:rsidR="00C37E3E" w:rsidRPr="00D20E7B" w:rsidRDefault="00C37E3E" w:rsidP="009C7611">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3BAF7" w14:textId="77777777" w:rsidR="00C37E3E" w:rsidRPr="00D20E7B" w:rsidRDefault="00C37E3E" w:rsidP="009C7611">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8653A" w14:textId="77777777" w:rsidR="00C37E3E" w:rsidRPr="00D20E7B" w:rsidRDefault="00C37E3E" w:rsidP="009C7611">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0578E" w14:textId="77777777" w:rsidR="00C37E3E" w:rsidRPr="00D20E7B" w:rsidRDefault="00C37E3E" w:rsidP="009C7611">
            <w:pPr>
              <w:pStyle w:val="ToolTableText"/>
              <w:rPr>
                <w:b/>
                <w:sz w:val="16"/>
                <w:szCs w:val="13"/>
              </w:rPr>
            </w:pPr>
            <w:r w:rsidRPr="00D20E7B">
              <w:rPr>
                <w:b/>
                <w:sz w:val="16"/>
                <w:szCs w:val="13"/>
              </w:rPr>
              <w:t>1 – Responses at this Level:</w:t>
            </w:r>
          </w:p>
        </w:tc>
      </w:tr>
      <w:tr w:rsidR="00C37E3E" w:rsidRPr="00D20E7B" w14:paraId="6EB56AE5" w14:textId="77777777" w:rsidTr="00035179">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43D8B" w14:textId="77777777" w:rsidR="00C37E3E" w:rsidRPr="00D20E7B" w:rsidRDefault="00C37E3E" w:rsidP="00035179">
            <w:pPr>
              <w:pStyle w:val="ToolTableText"/>
              <w:spacing w:after="0"/>
              <w:rPr>
                <w:b/>
                <w:sz w:val="16"/>
                <w:szCs w:val="13"/>
              </w:rPr>
            </w:pPr>
            <w:r w:rsidRPr="00D20E7B">
              <w:rPr>
                <w:b/>
                <w:sz w:val="16"/>
                <w:szCs w:val="13"/>
              </w:rPr>
              <w:t>Command of Evidence and Reasoning</w:t>
            </w:r>
          </w:p>
          <w:p w14:paraId="5939E9D7" w14:textId="77777777" w:rsidR="00C37E3E" w:rsidRPr="00D20E7B" w:rsidRDefault="00C37E3E" w:rsidP="009C7611">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demonstrates preparation for the discussion by explicitly drawing on evidence from texts and other research on the topic or issue to stimulate a thoughtful, well-reasoned exchange of ideas. </w:t>
            </w:r>
          </w:p>
          <w:p w14:paraId="1DCCCFF9" w14:textId="77777777" w:rsidR="00C37E3E" w:rsidRPr="00D20E7B" w:rsidRDefault="00C37E3E" w:rsidP="00035179">
            <w:pPr>
              <w:pStyle w:val="ToolTableText"/>
              <w:spacing w:after="0"/>
              <w:rPr>
                <w:b/>
                <w:sz w:val="16"/>
                <w:szCs w:val="13"/>
              </w:rPr>
            </w:pPr>
            <w:r w:rsidRPr="00D20E7B">
              <w:rPr>
                <w:b/>
                <w:sz w:val="16"/>
                <w:szCs w:val="13"/>
              </w:rPr>
              <w:t>CCSS.ELA-Literacy.SL.11-12.1</w:t>
            </w:r>
          </w:p>
          <w:p w14:paraId="55534864" w14:textId="77777777" w:rsidR="00C37E3E" w:rsidRPr="00D20E7B" w:rsidRDefault="00C37E3E" w:rsidP="009C7611">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sidRPr="00D20E7B">
              <w:rPr>
                <w:i/>
                <w:sz w:val="16"/>
                <w:szCs w:val="13"/>
              </w:rPr>
              <w:t>grades 11–12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770D025C" w14:textId="77777777" w:rsidR="00C37E3E" w:rsidRPr="00D20E7B" w:rsidRDefault="00C37E3E" w:rsidP="00035179">
            <w:pPr>
              <w:pStyle w:val="ToolTableText"/>
              <w:spacing w:after="0"/>
              <w:rPr>
                <w:b/>
                <w:sz w:val="16"/>
                <w:szCs w:val="13"/>
              </w:rPr>
            </w:pPr>
            <w:r w:rsidRPr="00D20E7B">
              <w:rPr>
                <w:b/>
                <w:sz w:val="16"/>
                <w:szCs w:val="13"/>
              </w:rPr>
              <w:t>CCSS.ELA-Literacy.SL.11-12.1.a</w:t>
            </w:r>
          </w:p>
          <w:p w14:paraId="4920820D" w14:textId="77777777" w:rsidR="00C37E3E" w:rsidRPr="00D20E7B" w:rsidRDefault="00C37E3E" w:rsidP="009C7611">
            <w:pPr>
              <w:pStyle w:val="ToolTableText"/>
              <w:rPr>
                <w:sz w:val="16"/>
                <w:szCs w:val="13"/>
              </w:rPr>
            </w:pPr>
            <w:r w:rsidRPr="00D20E7B">
              <w:rPr>
                <w:sz w:val="16"/>
                <w:szCs w:val="13"/>
              </w:rPr>
              <w:t>Come to discussions prepared, having read and researched material under study; explicitly draw on that preparation by referring to evidence from texts and other research on the topic or issue to stimulate a thoughtful, well-reasoned exchange of ideas.</w:t>
            </w:r>
          </w:p>
          <w:p w14:paraId="7F2A05A9" w14:textId="77777777" w:rsidR="00C37E3E" w:rsidRPr="00D20E7B" w:rsidRDefault="00C37E3E" w:rsidP="009C7611">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propels conversations by posing and responding to questions that probe reasoning and evidence; ensures a hearing for a full range of positions on a topic or issue; clarifies, verifies, or challenges </w:t>
            </w:r>
            <w:r w:rsidRPr="00D20E7B">
              <w:rPr>
                <w:b/>
                <w:sz w:val="16"/>
                <w:szCs w:val="13"/>
              </w:rPr>
              <w:lastRenderedPageBreak/>
              <w:t>ideas and conclusions; and promotes divergent and creative perspectives.</w:t>
            </w:r>
          </w:p>
          <w:p w14:paraId="0A28158A" w14:textId="77777777" w:rsidR="00C37E3E" w:rsidRPr="00D20E7B" w:rsidRDefault="00C37E3E" w:rsidP="00035179">
            <w:pPr>
              <w:pStyle w:val="ToolTableText"/>
              <w:spacing w:after="0"/>
              <w:rPr>
                <w:b/>
                <w:sz w:val="16"/>
                <w:szCs w:val="13"/>
              </w:rPr>
            </w:pPr>
            <w:r w:rsidRPr="00D20E7B">
              <w:rPr>
                <w:b/>
                <w:sz w:val="16"/>
                <w:szCs w:val="13"/>
              </w:rPr>
              <w:t>CCSS.ELA-Literacy.SL.11-12.1.c</w:t>
            </w:r>
          </w:p>
          <w:p w14:paraId="3ECF0D66" w14:textId="77777777" w:rsidR="00C37E3E" w:rsidRPr="00D20E7B" w:rsidRDefault="00C37E3E" w:rsidP="009C7611">
            <w:pPr>
              <w:pStyle w:val="ToolTableText"/>
              <w:rPr>
                <w:sz w:val="16"/>
                <w:szCs w:val="13"/>
              </w:rPr>
            </w:pPr>
            <w:r w:rsidRPr="00D20E7B">
              <w:rPr>
                <w:sz w:val="16"/>
                <w:szCs w:val="13"/>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736" w:type="dxa"/>
            <w:tcBorders>
              <w:top w:val="single" w:sz="4" w:space="0" w:color="auto"/>
              <w:left w:val="single" w:sz="4" w:space="0" w:color="auto"/>
              <w:bottom w:val="single" w:sz="4" w:space="0" w:color="auto"/>
              <w:right w:val="single" w:sz="4" w:space="0" w:color="auto"/>
            </w:tcBorders>
          </w:tcPr>
          <w:p w14:paraId="2841D9B9" w14:textId="77777777" w:rsidR="00C37E3E" w:rsidRDefault="00C37E3E" w:rsidP="009C7611">
            <w:pPr>
              <w:pStyle w:val="ToolTableText"/>
              <w:rPr>
                <w:color w:val="000000" w:themeColor="text1"/>
                <w:sz w:val="16"/>
                <w:szCs w:val="13"/>
              </w:rPr>
            </w:pPr>
            <w:r w:rsidRPr="00D20E7B">
              <w:rPr>
                <w:color w:val="000000" w:themeColor="text1"/>
                <w:sz w:val="16"/>
                <w:szCs w:val="13"/>
              </w:rPr>
              <w:lastRenderedPageBreak/>
              <w:t>Demonstrate thorough preparation for the discussion by explicitly drawing on precise and sufficient evidence from texts and other research on the topic or issue to stimulate a thoughtful, well-reasoned exchange of ideas. (SL.11-12.1.a)</w:t>
            </w:r>
          </w:p>
          <w:p w14:paraId="014A559E" w14:textId="77777777" w:rsidR="00C37E3E" w:rsidRDefault="00C37E3E" w:rsidP="009C7611">
            <w:pPr>
              <w:pStyle w:val="ToolTableText"/>
              <w:rPr>
                <w:color w:val="000000" w:themeColor="text1"/>
                <w:sz w:val="16"/>
                <w:szCs w:val="13"/>
              </w:rPr>
            </w:pPr>
            <w:r w:rsidRPr="00D20E7B">
              <w:rPr>
                <w:color w:val="000000" w:themeColor="text1"/>
                <w:sz w:val="16"/>
                <w:szCs w:val="16"/>
              </w:rPr>
              <w:t xml:space="preserve">Skillfully propel conversations by consistently posing and responding to questions that probe </w:t>
            </w:r>
            <w:r>
              <w:rPr>
                <w:color w:val="000000" w:themeColor="text1"/>
                <w:sz w:val="16"/>
                <w:szCs w:val="16"/>
              </w:rPr>
              <w:t>reasoning and evidence; frequently</w:t>
            </w:r>
            <w:r w:rsidRPr="00D20E7B">
              <w:rPr>
                <w:color w:val="000000" w:themeColor="text1"/>
                <w:sz w:val="16"/>
                <w:szCs w:val="16"/>
              </w:rPr>
              <w:t xml:space="preserve"> ensure a hearing for a full range of positions on a topic or issue; consistently clarify, verify, or challenge ide</w:t>
            </w:r>
            <w:r>
              <w:rPr>
                <w:color w:val="000000" w:themeColor="text1"/>
                <w:sz w:val="16"/>
                <w:szCs w:val="16"/>
              </w:rPr>
              <w:t>as and conclusions; and frequently</w:t>
            </w:r>
            <w:r w:rsidRPr="00D20E7B">
              <w:rPr>
                <w:color w:val="000000" w:themeColor="text1"/>
                <w:sz w:val="16"/>
                <w:szCs w:val="16"/>
              </w:rPr>
              <w:t xml:space="preserve"> promote divergent and creative perspectives. (SL.11-12.1.c)</w:t>
            </w:r>
          </w:p>
          <w:p w14:paraId="1BC345D9" w14:textId="77777777" w:rsidR="00C37E3E" w:rsidRPr="00D20E7B" w:rsidRDefault="00C37E3E" w:rsidP="009C7611">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2D5B5932" w14:textId="77777777" w:rsidR="00C37E3E" w:rsidRDefault="00C37E3E" w:rsidP="009C7611">
            <w:pPr>
              <w:spacing w:before="40" w:after="120" w:line="240" w:lineRule="auto"/>
              <w:rPr>
                <w:color w:val="000000" w:themeColor="text1"/>
                <w:sz w:val="16"/>
                <w:szCs w:val="16"/>
              </w:rPr>
            </w:pPr>
            <w:r w:rsidRPr="00D20E7B">
              <w:rPr>
                <w:color w:val="000000" w:themeColor="text1"/>
                <w:sz w:val="16"/>
                <w:szCs w:val="16"/>
              </w:rPr>
              <w:t>Demonstrate preparation for the discussion by explicitly drawing on relevant and sufficient evidence from texts and other research on the topic or issue to stimulate a thoughtful, well-reasoned exchange of ideas. (SL.11-12.1.a)</w:t>
            </w:r>
          </w:p>
          <w:p w14:paraId="24799D75" w14:textId="77777777" w:rsidR="00C37E3E" w:rsidRPr="007430B6" w:rsidRDefault="00C37E3E" w:rsidP="009C7611">
            <w:pPr>
              <w:pStyle w:val="ToolTableText"/>
              <w:rPr>
                <w:color w:val="000000" w:themeColor="text1"/>
                <w:sz w:val="16"/>
                <w:szCs w:val="13"/>
              </w:rPr>
            </w:pPr>
            <w:r>
              <w:rPr>
                <w:color w:val="000000" w:themeColor="text1"/>
                <w:sz w:val="16"/>
                <w:szCs w:val="16"/>
              </w:rPr>
              <w:t>P</w:t>
            </w:r>
            <w:r w:rsidRPr="00D20E7B">
              <w:rPr>
                <w:color w:val="000000" w:themeColor="text1"/>
                <w:sz w:val="16"/>
                <w:szCs w:val="16"/>
              </w:rPr>
              <w:t>ropel conversations by posing and responding to questions that probe reasoning and evidence; ensure a hearing for a full range of positions on a topic or issue; clarify, verify, or challenge ideas and conclusions; and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689A5BDE" w14:textId="77777777" w:rsidR="00C37E3E" w:rsidRPr="00D20E7B" w:rsidRDefault="00C37E3E" w:rsidP="009C7611">
            <w:pPr>
              <w:spacing w:before="40" w:after="120" w:line="240" w:lineRule="auto"/>
              <w:rPr>
                <w:color w:val="000000" w:themeColor="text1"/>
                <w:sz w:val="16"/>
                <w:szCs w:val="16"/>
              </w:rPr>
            </w:pPr>
            <w:r w:rsidRPr="00D20E7B">
              <w:rPr>
                <w:color w:val="000000" w:themeColor="text1"/>
                <w:sz w:val="16"/>
                <w:szCs w:val="16"/>
              </w:rPr>
              <w:t xml:space="preserve">Demonstrate </w:t>
            </w:r>
            <w:r>
              <w:rPr>
                <w:color w:val="000000" w:themeColor="text1"/>
                <w:sz w:val="16"/>
                <w:szCs w:val="16"/>
              </w:rPr>
              <w:t>partial</w:t>
            </w:r>
            <w:r w:rsidRPr="00D20E7B">
              <w:rPr>
                <w:color w:val="000000" w:themeColor="text1"/>
                <w:sz w:val="16"/>
                <w:szCs w:val="16"/>
              </w:rPr>
              <w:t xml:space="preserve"> preparation for the discussion by inconsistently drawing on relevant or sufficient evidence from texts and other research on the topic or issue, occasionally stimulating a thoughtful, well-reasoned exchange of ideas. (SL.11-12.1.a)</w:t>
            </w:r>
          </w:p>
          <w:p w14:paraId="04C34B5A" w14:textId="77777777" w:rsidR="00C37E3E" w:rsidRPr="00D20E7B" w:rsidRDefault="00C37E3E" w:rsidP="009C7611">
            <w:pPr>
              <w:spacing w:before="40" w:after="120" w:line="240" w:lineRule="auto"/>
              <w:rPr>
                <w:color w:val="000000" w:themeColor="text1"/>
                <w:sz w:val="16"/>
                <w:szCs w:val="16"/>
              </w:rPr>
            </w:pPr>
            <w:r>
              <w:rPr>
                <w:color w:val="000000" w:themeColor="text1"/>
                <w:sz w:val="16"/>
                <w:szCs w:val="16"/>
              </w:rPr>
              <w:t>Somewhat effectively</w:t>
            </w:r>
            <w:r w:rsidRPr="00D20E7B">
              <w:rPr>
                <w:color w:val="000000" w:themeColor="text1"/>
                <w:sz w:val="16"/>
                <w:szCs w:val="16"/>
              </w:rPr>
              <w:t xml:space="preserve"> propel conversations by inconsistently posing and responding to questions that probe reasoning and evidence; occasionally ensure a hearing for a full range of positions on a topic or issue; inconsistently clarify, verify, or challenge ideas and conclusions; and occasionally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532E6282" w14:textId="77777777" w:rsidR="00C37E3E" w:rsidRPr="00D20E7B" w:rsidRDefault="00C37E3E" w:rsidP="009C7611">
            <w:pPr>
              <w:spacing w:before="40" w:after="120" w:line="240" w:lineRule="auto"/>
              <w:rPr>
                <w:color w:val="000000" w:themeColor="text1"/>
                <w:sz w:val="16"/>
                <w:szCs w:val="16"/>
              </w:rPr>
            </w:pPr>
            <w:r w:rsidRPr="00D20E7B">
              <w:rPr>
                <w:color w:val="000000" w:themeColor="text1"/>
                <w:sz w:val="16"/>
                <w:szCs w:val="16"/>
              </w:rPr>
              <w:t xml:space="preserve">Demonstrate </w:t>
            </w:r>
            <w:r>
              <w:rPr>
                <w:color w:val="000000" w:themeColor="text1"/>
                <w:sz w:val="16"/>
                <w:szCs w:val="16"/>
              </w:rPr>
              <w:t>a lack of</w:t>
            </w:r>
            <w:r w:rsidRPr="00D20E7B">
              <w:rPr>
                <w:color w:val="000000" w:themeColor="text1"/>
                <w:sz w:val="16"/>
                <w:szCs w:val="16"/>
              </w:rPr>
              <w:t xml:space="preserve"> preparation for the discussion by </w:t>
            </w:r>
            <w:r>
              <w:rPr>
                <w:color w:val="000000" w:themeColor="text1"/>
                <w:sz w:val="16"/>
                <w:szCs w:val="16"/>
              </w:rPr>
              <w:t>rarely</w:t>
            </w:r>
            <w:r w:rsidRPr="00D20E7B">
              <w:rPr>
                <w:color w:val="000000" w:themeColor="text1"/>
                <w:sz w:val="16"/>
                <w:szCs w:val="16"/>
              </w:rPr>
              <w:t xml:space="preserve"> draw</w:t>
            </w:r>
            <w:r>
              <w:rPr>
                <w:color w:val="000000" w:themeColor="text1"/>
                <w:sz w:val="16"/>
                <w:szCs w:val="16"/>
              </w:rPr>
              <w:t>ing</w:t>
            </w:r>
            <w:r w:rsidRPr="00D20E7B">
              <w:rPr>
                <w:color w:val="000000" w:themeColor="text1"/>
                <w:sz w:val="16"/>
                <w:szCs w:val="16"/>
              </w:rPr>
              <w:t xml:space="preserve"> on relevant or sufficient evidence from texts or other research on the topic or issue</w:t>
            </w:r>
            <w:r>
              <w:rPr>
                <w:color w:val="000000" w:themeColor="text1"/>
                <w:sz w:val="16"/>
                <w:szCs w:val="16"/>
              </w:rPr>
              <w:t>, rarely stimulating</w:t>
            </w:r>
            <w:r w:rsidRPr="00D20E7B">
              <w:rPr>
                <w:color w:val="000000" w:themeColor="text1"/>
                <w:sz w:val="16"/>
                <w:szCs w:val="16"/>
              </w:rPr>
              <w:t xml:space="preserve"> a thoughtful or well-reasoned exchange of ideas. (SL.11-12.1.a)</w:t>
            </w:r>
          </w:p>
          <w:p w14:paraId="3585F283" w14:textId="77777777" w:rsidR="00C37E3E" w:rsidRPr="00D20E7B" w:rsidRDefault="00C37E3E" w:rsidP="009C7611">
            <w:pPr>
              <w:spacing w:before="40" w:after="120" w:line="240" w:lineRule="auto"/>
              <w:rPr>
                <w:color w:val="000000" w:themeColor="text1"/>
                <w:sz w:val="16"/>
                <w:szCs w:val="16"/>
              </w:rPr>
            </w:pPr>
            <w:r>
              <w:rPr>
                <w:color w:val="000000" w:themeColor="text1"/>
                <w:sz w:val="16"/>
                <w:szCs w:val="16"/>
              </w:rPr>
              <w:t>Ineffectively</w:t>
            </w:r>
            <w:r w:rsidRPr="00D20E7B">
              <w:rPr>
                <w:color w:val="000000" w:themeColor="text1"/>
                <w:sz w:val="16"/>
                <w:szCs w:val="16"/>
              </w:rPr>
              <w:t xml:space="preserve"> propel conversations by </w:t>
            </w:r>
            <w:r>
              <w:rPr>
                <w:color w:val="000000" w:themeColor="text1"/>
                <w:sz w:val="16"/>
                <w:szCs w:val="16"/>
              </w:rPr>
              <w:t>rarely posing</w:t>
            </w:r>
            <w:r w:rsidRPr="00D20E7B">
              <w:rPr>
                <w:color w:val="000000" w:themeColor="text1"/>
                <w:sz w:val="16"/>
                <w:szCs w:val="16"/>
              </w:rPr>
              <w:t xml:space="preserve"> or respond</w:t>
            </w:r>
            <w:r>
              <w:rPr>
                <w:color w:val="000000" w:themeColor="text1"/>
                <w:sz w:val="16"/>
                <w:szCs w:val="16"/>
              </w:rPr>
              <w:t>ing</w:t>
            </w:r>
            <w:r w:rsidRPr="00D20E7B">
              <w:rPr>
                <w:color w:val="000000" w:themeColor="text1"/>
                <w:sz w:val="16"/>
                <w:szCs w:val="16"/>
              </w:rPr>
              <w:t xml:space="preserve"> to questions that probe reasoning and evidence; </w:t>
            </w:r>
            <w:r>
              <w:rPr>
                <w:color w:val="000000" w:themeColor="text1"/>
                <w:sz w:val="16"/>
                <w:szCs w:val="16"/>
              </w:rPr>
              <w:t>rarely ensure</w:t>
            </w:r>
            <w:r w:rsidRPr="00D20E7B">
              <w:rPr>
                <w:color w:val="000000" w:themeColor="text1"/>
                <w:sz w:val="16"/>
                <w:szCs w:val="16"/>
              </w:rPr>
              <w:t xml:space="preserve"> a hearing for a full range of positions on a topic or issue; </w:t>
            </w:r>
            <w:r>
              <w:rPr>
                <w:color w:val="000000" w:themeColor="text1"/>
                <w:sz w:val="16"/>
                <w:szCs w:val="16"/>
              </w:rPr>
              <w:t>rarely</w:t>
            </w:r>
            <w:r w:rsidRPr="00D20E7B">
              <w:rPr>
                <w:color w:val="000000" w:themeColor="text1"/>
                <w:sz w:val="16"/>
                <w:szCs w:val="16"/>
              </w:rPr>
              <w:t xml:space="preserve"> clarify, verify, or challenge ideas and conclusions; and prevent divergent and creative perspectives. (SL.11-12.1.c)</w:t>
            </w:r>
          </w:p>
        </w:tc>
      </w:tr>
      <w:tr w:rsidR="00C37E3E" w:rsidRPr="00D20E7B" w14:paraId="52F05502" w14:textId="77777777" w:rsidTr="00035179">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D2D531" w14:textId="77777777" w:rsidR="00C37E3E" w:rsidRDefault="00C37E3E" w:rsidP="00035179">
            <w:pPr>
              <w:pStyle w:val="ToolTableText"/>
              <w:spacing w:after="0"/>
              <w:rPr>
                <w:b/>
                <w:sz w:val="16"/>
                <w:szCs w:val="13"/>
              </w:rPr>
            </w:pPr>
            <w:r>
              <w:rPr>
                <w:b/>
                <w:sz w:val="16"/>
                <w:szCs w:val="13"/>
              </w:rPr>
              <w:lastRenderedPageBreak/>
              <w:t>Collaboration and Presentation</w:t>
            </w:r>
          </w:p>
          <w:p w14:paraId="73499855" w14:textId="77777777" w:rsidR="00C37E3E" w:rsidRDefault="00C37E3E" w:rsidP="009C7611">
            <w:pPr>
              <w:pStyle w:val="ToolTableText"/>
              <w:rPr>
                <w:b/>
                <w:sz w:val="16"/>
                <w:szCs w:val="13"/>
              </w:rPr>
            </w:pPr>
            <w:r>
              <w:rPr>
                <w:b/>
                <w:sz w:val="16"/>
                <w:szCs w:val="13"/>
              </w:rPr>
              <w:t xml:space="preserve">The extent to which the speaker works with peers to promote civil, democratic discussions and decision-making, setting clear </w:t>
            </w:r>
            <w:r w:rsidRPr="00035179">
              <w:rPr>
                <w:b/>
                <w:spacing w:val="-4"/>
                <w:sz w:val="16"/>
                <w:szCs w:val="13"/>
              </w:rPr>
              <w:t>goals and deadlines and establishing</w:t>
            </w:r>
            <w:r>
              <w:rPr>
                <w:b/>
                <w:sz w:val="16"/>
                <w:szCs w:val="13"/>
              </w:rPr>
              <w:t xml:space="preserve"> individual roles as needed.</w:t>
            </w:r>
          </w:p>
          <w:p w14:paraId="6965E56B" w14:textId="77777777" w:rsidR="00C37E3E" w:rsidRPr="00D20E7B" w:rsidRDefault="00C37E3E" w:rsidP="00035179">
            <w:pPr>
              <w:pStyle w:val="ToolTableText"/>
              <w:spacing w:after="0"/>
              <w:rPr>
                <w:b/>
                <w:sz w:val="16"/>
                <w:szCs w:val="13"/>
              </w:rPr>
            </w:pPr>
            <w:r w:rsidRPr="00D20E7B">
              <w:rPr>
                <w:b/>
                <w:sz w:val="16"/>
                <w:szCs w:val="13"/>
              </w:rPr>
              <w:t>CCSS.ELA-Literacy.SL.11-12.1</w:t>
            </w:r>
          </w:p>
          <w:p w14:paraId="051F337C" w14:textId="77777777" w:rsidR="00C37E3E" w:rsidRPr="007D54CD" w:rsidRDefault="00C37E3E" w:rsidP="009C7611">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Pr>
                <w:i/>
                <w:sz w:val="16"/>
                <w:szCs w:val="13"/>
              </w:rPr>
              <w:t>grades 11</w:t>
            </w:r>
            <w:r w:rsidRPr="00D20E7B">
              <w:rPr>
                <w:i/>
                <w:sz w:val="16"/>
                <w:szCs w:val="13"/>
              </w:rPr>
              <w:t>–12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1906C7F5" w14:textId="77777777" w:rsidR="00C37E3E" w:rsidRDefault="00C37E3E" w:rsidP="00035179">
            <w:pPr>
              <w:pStyle w:val="ToolTableText"/>
              <w:spacing w:after="0"/>
              <w:rPr>
                <w:b/>
                <w:sz w:val="16"/>
                <w:szCs w:val="13"/>
              </w:rPr>
            </w:pPr>
            <w:r>
              <w:rPr>
                <w:b/>
                <w:sz w:val="16"/>
                <w:szCs w:val="13"/>
              </w:rPr>
              <w:t>CCSS.ELA-Literacy.SL.11-12.1.b</w:t>
            </w:r>
          </w:p>
          <w:p w14:paraId="3431C66A" w14:textId="77777777" w:rsidR="00C37E3E" w:rsidRDefault="00C37E3E" w:rsidP="009C7611">
            <w:pPr>
              <w:pStyle w:val="ToolTableText"/>
              <w:rPr>
                <w:sz w:val="16"/>
                <w:szCs w:val="13"/>
              </w:rPr>
            </w:pPr>
            <w:r>
              <w:rPr>
                <w:sz w:val="16"/>
                <w:szCs w:val="13"/>
              </w:rPr>
              <w:t>Work</w:t>
            </w:r>
            <w:r w:rsidRPr="003F51FD">
              <w:rPr>
                <w:sz w:val="16"/>
                <w:szCs w:val="13"/>
              </w:rPr>
              <w:t xml:space="preserve"> with peers to promote civil, democratic discussions and decision-making, set clear goals</w:t>
            </w:r>
            <w:r>
              <w:rPr>
                <w:sz w:val="16"/>
                <w:szCs w:val="13"/>
              </w:rPr>
              <w:t xml:space="preserve"> and deadlines, and establish</w:t>
            </w:r>
            <w:r w:rsidRPr="003F51FD">
              <w:rPr>
                <w:sz w:val="16"/>
                <w:szCs w:val="13"/>
              </w:rPr>
              <w:t xml:space="preserve"> individual roles as needed.</w:t>
            </w:r>
          </w:p>
          <w:p w14:paraId="7495A420" w14:textId="77777777" w:rsidR="00C37E3E" w:rsidRDefault="00C37E3E" w:rsidP="009C7611">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w:t>
            </w:r>
            <w:r w:rsidRPr="00D20E7B">
              <w:rPr>
                <w:b/>
                <w:sz w:val="16"/>
                <w:szCs w:val="13"/>
              </w:rPr>
              <w:lastRenderedPageBreak/>
              <w:t>addresses diverse perspectives; synthesizes comments, claims, and evidence made on all sides of an issue; resolves contradictions when possible; and determines what additional information or research is required to deepen the investigation or complete the task.</w:t>
            </w:r>
          </w:p>
          <w:p w14:paraId="2BC654BD" w14:textId="77777777" w:rsidR="00C37E3E" w:rsidRPr="00D20E7B" w:rsidRDefault="00C37E3E" w:rsidP="00035179">
            <w:pPr>
              <w:pStyle w:val="ToolTableText"/>
              <w:spacing w:after="0"/>
              <w:rPr>
                <w:b/>
                <w:sz w:val="16"/>
                <w:szCs w:val="13"/>
              </w:rPr>
            </w:pPr>
            <w:r w:rsidRPr="00D20E7B">
              <w:rPr>
                <w:b/>
                <w:sz w:val="16"/>
                <w:szCs w:val="13"/>
              </w:rPr>
              <w:t>CCSS.ELA-Literacy.SL.11-12.1.d</w:t>
            </w:r>
          </w:p>
          <w:p w14:paraId="72ADACE6" w14:textId="77777777" w:rsidR="00C37E3E" w:rsidRDefault="00C37E3E" w:rsidP="009C7611">
            <w:pPr>
              <w:pStyle w:val="ToolTableText"/>
              <w:rPr>
                <w:b/>
                <w:sz w:val="16"/>
                <w:szCs w:val="13"/>
              </w:rPr>
            </w:pPr>
            <w:r w:rsidRPr="00D20E7B">
              <w:rPr>
                <w:sz w:val="16"/>
                <w:szCs w:val="13"/>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0BCEF662" w14:textId="77777777" w:rsidR="00C37E3E" w:rsidRDefault="00C37E3E" w:rsidP="009C7611">
            <w:pPr>
              <w:pStyle w:val="ToolTableText"/>
              <w:rPr>
                <w:b/>
                <w:sz w:val="16"/>
                <w:szCs w:val="13"/>
              </w:rPr>
            </w:pPr>
            <w:r>
              <w:rPr>
                <w:b/>
                <w:sz w:val="16"/>
                <w:szCs w:val="13"/>
              </w:rPr>
              <w:t>The extent to which the speaker seeks to understand other perspectives and cultures and communicate effectively with audiences or individuals from varied backgrounds.</w:t>
            </w:r>
          </w:p>
          <w:p w14:paraId="1DCEC6C6" w14:textId="77777777" w:rsidR="00C37E3E" w:rsidRDefault="00C37E3E" w:rsidP="00035179">
            <w:pPr>
              <w:pStyle w:val="ToolTableText"/>
              <w:spacing w:after="0"/>
              <w:rPr>
                <w:b/>
                <w:sz w:val="16"/>
                <w:szCs w:val="13"/>
              </w:rPr>
            </w:pPr>
            <w:r>
              <w:rPr>
                <w:b/>
                <w:sz w:val="16"/>
                <w:szCs w:val="13"/>
              </w:rPr>
              <w:t>CCSS.ELA-Literacy.SL.11-12.1.e</w:t>
            </w:r>
          </w:p>
          <w:p w14:paraId="20AC641C" w14:textId="77777777" w:rsidR="00C37E3E" w:rsidRPr="00D20E7B" w:rsidRDefault="00C37E3E" w:rsidP="00035179">
            <w:pPr>
              <w:pStyle w:val="ToolTableText"/>
              <w:spacing w:after="60"/>
              <w:rPr>
                <w:b/>
                <w:sz w:val="16"/>
                <w:szCs w:val="13"/>
              </w:rPr>
            </w:pPr>
            <w:r>
              <w:rPr>
                <w:sz w:val="16"/>
                <w:szCs w:val="13"/>
              </w:rPr>
              <w:t>Seek</w:t>
            </w:r>
            <w:r w:rsidRPr="00864600">
              <w:rPr>
                <w:sz w:val="16"/>
                <w:szCs w:val="13"/>
              </w:rPr>
              <w:t xml:space="preserve"> to understand other perspectives and cultures and </w:t>
            </w:r>
            <w:r>
              <w:rPr>
                <w:sz w:val="16"/>
                <w:szCs w:val="13"/>
              </w:rPr>
              <w:t>communicate</w:t>
            </w:r>
            <w:r w:rsidRPr="00864600">
              <w:rPr>
                <w:sz w:val="16"/>
                <w:szCs w:val="13"/>
              </w:rPr>
              <w:t xml:space="preserve"> effectively with audiences or individuals from varied backgrounds.</w:t>
            </w:r>
          </w:p>
        </w:tc>
        <w:tc>
          <w:tcPr>
            <w:tcW w:w="2736" w:type="dxa"/>
            <w:tcBorders>
              <w:top w:val="single" w:sz="4" w:space="0" w:color="auto"/>
              <w:left w:val="single" w:sz="4" w:space="0" w:color="auto"/>
              <w:bottom w:val="single" w:sz="4" w:space="0" w:color="auto"/>
              <w:right w:val="single" w:sz="4" w:space="0" w:color="auto"/>
            </w:tcBorders>
          </w:tcPr>
          <w:p w14:paraId="10895945" w14:textId="77777777" w:rsidR="00C37E3E" w:rsidRDefault="00C37E3E" w:rsidP="009C7611">
            <w:pPr>
              <w:pStyle w:val="ToolTableText"/>
              <w:rPr>
                <w:color w:val="000000" w:themeColor="text1"/>
                <w:sz w:val="16"/>
                <w:szCs w:val="13"/>
              </w:rPr>
            </w:pPr>
            <w:r>
              <w:rPr>
                <w:color w:val="000000" w:themeColor="text1"/>
                <w:sz w:val="16"/>
                <w:szCs w:val="13"/>
              </w:rPr>
              <w:lastRenderedPageBreak/>
              <w:t>Skillfully work with peers to promote civil, democratic discussions and decision-making, set clear goals and deadlines, and establish individual roles as needed. (SL.11-12.1.b)</w:t>
            </w:r>
          </w:p>
          <w:p w14:paraId="00327068" w14:textId="77777777" w:rsidR="00C37E3E" w:rsidRDefault="00C37E3E" w:rsidP="009C7611">
            <w:pPr>
              <w:pStyle w:val="ToolTableText"/>
              <w:rPr>
                <w:color w:val="000000" w:themeColor="text1"/>
                <w:sz w:val="16"/>
                <w:szCs w:val="13"/>
              </w:rPr>
            </w:pPr>
            <w:r w:rsidRPr="00D20E7B">
              <w:rPr>
                <w:color w:val="000000" w:themeColor="text1"/>
                <w:sz w:val="16"/>
                <w:szCs w:val="13"/>
              </w:rPr>
              <w:t xml:space="preserve">Skillfully address </w:t>
            </w:r>
            <w:r w:rsidRPr="00D20E7B">
              <w:rPr>
                <w:sz w:val="16"/>
                <w:szCs w:val="13"/>
              </w:rPr>
              <w:t xml:space="preserve">diverse perspectives; skillfully synthesize comments, claims, and evidence made on all sides of an issue; </w:t>
            </w:r>
            <w:r>
              <w:rPr>
                <w:sz w:val="16"/>
                <w:szCs w:val="13"/>
              </w:rPr>
              <w:t>frequently</w:t>
            </w:r>
            <w:r w:rsidRPr="00D20E7B">
              <w:rPr>
                <w:sz w:val="16"/>
                <w:szCs w:val="13"/>
              </w:rPr>
              <w:t xml:space="preserve"> resolve contradictions when possible; and </w:t>
            </w:r>
            <w:r>
              <w:rPr>
                <w:sz w:val="16"/>
                <w:szCs w:val="13"/>
              </w:rPr>
              <w:t>precisely</w:t>
            </w:r>
            <w:r w:rsidRPr="00D20E7B">
              <w:rPr>
                <w:sz w:val="16"/>
                <w:szCs w:val="13"/>
              </w:rPr>
              <w:t xml:space="preserve"> determine what additional information or research is required to deepen the investigation or complete the task. (SL.11-12.1.d)</w:t>
            </w:r>
          </w:p>
          <w:p w14:paraId="2A0EEC12" w14:textId="77777777" w:rsidR="00C37E3E" w:rsidRPr="00D20E7B" w:rsidRDefault="00C37E3E" w:rsidP="009C7611">
            <w:pPr>
              <w:pStyle w:val="ToolTableText"/>
              <w:rPr>
                <w:color w:val="000000" w:themeColor="text1"/>
                <w:sz w:val="16"/>
                <w:szCs w:val="13"/>
              </w:rPr>
            </w:pPr>
            <w:r>
              <w:rPr>
                <w:color w:val="000000" w:themeColor="text1"/>
                <w:sz w:val="16"/>
                <w:szCs w:val="13"/>
              </w:rPr>
              <w:t>Consistently seek to understand other perspectives and cultures and communicate thoughtfully and effectively with audiences or individuals from varied backgrounds. (SL.11-12.1.e)</w:t>
            </w:r>
          </w:p>
        </w:tc>
        <w:tc>
          <w:tcPr>
            <w:tcW w:w="2736" w:type="dxa"/>
            <w:tcBorders>
              <w:top w:val="single" w:sz="4" w:space="0" w:color="auto"/>
              <w:left w:val="single" w:sz="4" w:space="0" w:color="auto"/>
              <w:bottom w:val="single" w:sz="4" w:space="0" w:color="auto"/>
              <w:right w:val="single" w:sz="4" w:space="0" w:color="auto"/>
            </w:tcBorders>
          </w:tcPr>
          <w:p w14:paraId="1983416A" w14:textId="77777777" w:rsidR="00C37E3E" w:rsidRDefault="00C37E3E" w:rsidP="009C7611">
            <w:pPr>
              <w:pStyle w:val="ToolTableText"/>
              <w:rPr>
                <w:color w:val="000000" w:themeColor="text1"/>
                <w:sz w:val="16"/>
                <w:szCs w:val="13"/>
              </w:rPr>
            </w:pPr>
            <w:r>
              <w:rPr>
                <w:color w:val="000000" w:themeColor="text1"/>
                <w:sz w:val="16"/>
                <w:szCs w:val="13"/>
              </w:rPr>
              <w:t>Work with peers to promote civil, democratic discussions and decision-making, set clear goals and deadlines, and establish individual roles as needed. (SL.11-12.1.b)</w:t>
            </w:r>
          </w:p>
          <w:p w14:paraId="5B713D53" w14:textId="77777777" w:rsidR="00C37E3E" w:rsidRDefault="00C37E3E" w:rsidP="009C7611">
            <w:pPr>
              <w:pStyle w:val="ToolTableText"/>
              <w:rPr>
                <w:color w:val="000000" w:themeColor="text1"/>
                <w:sz w:val="16"/>
                <w:szCs w:val="13"/>
              </w:rPr>
            </w:pPr>
            <w:r>
              <w:rPr>
                <w:color w:val="000000" w:themeColor="text1"/>
                <w:sz w:val="16"/>
                <w:szCs w:val="13"/>
              </w:rPr>
              <w:t xml:space="preserve">Effectively </w:t>
            </w:r>
            <w:r w:rsidRPr="00D20E7B">
              <w:rPr>
                <w:color w:val="000000" w:themeColor="text1"/>
                <w:sz w:val="16"/>
                <w:szCs w:val="13"/>
              </w:rPr>
              <w:t xml:space="preserve">address </w:t>
            </w:r>
            <w:r w:rsidRPr="00D20E7B">
              <w:rPr>
                <w:sz w:val="16"/>
                <w:szCs w:val="13"/>
              </w:rPr>
              <w:t xml:space="preserve">diverse perspectives; </w:t>
            </w:r>
            <w:r>
              <w:rPr>
                <w:sz w:val="16"/>
                <w:szCs w:val="13"/>
              </w:rPr>
              <w:t xml:space="preserve">accurately </w:t>
            </w:r>
            <w:r w:rsidRPr="00D20E7B">
              <w:rPr>
                <w:sz w:val="16"/>
                <w:szCs w:val="13"/>
              </w:rPr>
              <w:t>synthesize comments, claims, and evidence made on all sides of an issue; resolve contradictions when possible; and</w:t>
            </w:r>
            <w:r>
              <w:rPr>
                <w:sz w:val="16"/>
                <w:szCs w:val="13"/>
              </w:rPr>
              <w:t xml:space="preserve"> accurately</w:t>
            </w:r>
            <w:r w:rsidRPr="00D20E7B">
              <w:rPr>
                <w:sz w:val="16"/>
                <w:szCs w:val="13"/>
              </w:rPr>
              <w:t xml:space="preserve"> determine what additional information or research is required to deepen the investigation or complete the task. (SL.11-12.1.d)</w:t>
            </w:r>
          </w:p>
          <w:p w14:paraId="224A6D60" w14:textId="77777777" w:rsidR="00C37E3E" w:rsidRPr="00D20E7B" w:rsidRDefault="00C37E3E" w:rsidP="009C7611">
            <w:pPr>
              <w:pStyle w:val="ToolTableText"/>
              <w:rPr>
                <w:color w:val="000000" w:themeColor="text1"/>
                <w:sz w:val="16"/>
                <w:szCs w:val="13"/>
              </w:rPr>
            </w:pPr>
            <w:r>
              <w:rPr>
                <w:color w:val="000000" w:themeColor="text1"/>
                <w:sz w:val="16"/>
                <w:szCs w:val="13"/>
              </w:rPr>
              <w:t>Frequently seek to understand other perspectives and cultures and communicate effectively with audiences or individuals from varied backgrounds. (SL.11-12.1.e)</w:t>
            </w:r>
          </w:p>
        </w:tc>
        <w:tc>
          <w:tcPr>
            <w:tcW w:w="2736" w:type="dxa"/>
            <w:tcBorders>
              <w:top w:val="single" w:sz="4" w:space="0" w:color="auto"/>
              <w:left w:val="single" w:sz="4" w:space="0" w:color="auto"/>
              <w:bottom w:val="single" w:sz="4" w:space="0" w:color="auto"/>
              <w:right w:val="single" w:sz="4" w:space="0" w:color="auto"/>
            </w:tcBorders>
          </w:tcPr>
          <w:p w14:paraId="1C52B5A6" w14:textId="77777777" w:rsidR="00C37E3E" w:rsidRDefault="00C37E3E" w:rsidP="009C7611">
            <w:pPr>
              <w:pStyle w:val="ToolTableText"/>
              <w:rPr>
                <w:color w:val="000000" w:themeColor="text1"/>
                <w:sz w:val="16"/>
                <w:szCs w:val="13"/>
              </w:rPr>
            </w:pPr>
            <w:r>
              <w:rPr>
                <w:color w:val="000000" w:themeColor="text1"/>
                <w:sz w:val="16"/>
                <w:szCs w:val="13"/>
              </w:rPr>
              <w:t>Work somewhat effectively with peers to promote civil, democratic discussions and decision-making, set clear goals and deadlines, and establish individual roles as needed. (SL.11-12.1.b)</w:t>
            </w:r>
          </w:p>
          <w:p w14:paraId="2C0F5681" w14:textId="77777777" w:rsidR="00C37E3E" w:rsidRDefault="00C37E3E" w:rsidP="009C7611">
            <w:pPr>
              <w:pStyle w:val="ToolTableText"/>
              <w:rPr>
                <w:color w:val="000000" w:themeColor="text1"/>
                <w:sz w:val="16"/>
                <w:szCs w:val="13"/>
              </w:rPr>
            </w:pPr>
            <w:r>
              <w:rPr>
                <w:color w:val="000000" w:themeColor="text1"/>
                <w:sz w:val="16"/>
                <w:szCs w:val="13"/>
              </w:rPr>
              <w:t>Somewhat effectively</w:t>
            </w:r>
            <w:r w:rsidRPr="00D20E7B">
              <w:rPr>
                <w:color w:val="000000" w:themeColor="text1"/>
                <w:sz w:val="16"/>
                <w:szCs w:val="13"/>
              </w:rPr>
              <w:t xml:space="preserve"> address </w:t>
            </w:r>
            <w:r w:rsidRPr="00D20E7B">
              <w:rPr>
                <w:sz w:val="16"/>
                <w:szCs w:val="13"/>
              </w:rPr>
              <w:t xml:space="preserve">diverse perspectives; </w:t>
            </w:r>
            <w:r>
              <w:rPr>
                <w:sz w:val="16"/>
                <w:szCs w:val="13"/>
              </w:rPr>
              <w:t>with partial accuracy,</w:t>
            </w:r>
            <w:r w:rsidRPr="00D20E7B">
              <w:rPr>
                <w:sz w:val="16"/>
                <w:szCs w:val="13"/>
              </w:rPr>
              <w:t xml:space="preserve"> synthesize comments, claims, and evidence made on all sides of an issue; </w:t>
            </w:r>
            <w:r>
              <w:rPr>
                <w:sz w:val="16"/>
                <w:szCs w:val="13"/>
              </w:rPr>
              <w:t xml:space="preserve">occasionally </w:t>
            </w:r>
            <w:r w:rsidRPr="00D20E7B">
              <w:rPr>
                <w:sz w:val="16"/>
                <w:szCs w:val="13"/>
              </w:rPr>
              <w:t>resolve co</w:t>
            </w:r>
            <w:r>
              <w:rPr>
                <w:sz w:val="16"/>
                <w:szCs w:val="13"/>
              </w:rPr>
              <w:t>ntradictions when possible; and</w:t>
            </w:r>
            <w:r w:rsidRPr="00D20E7B">
              <w:rPr>
                <w:sz w:val="16"/>
                <w:szCs w:val="13"/>
              </w:rPr>
              <w:t xml:space="preserve"> determine </w:t>
            </w:r>
            <w:r>
              <w:rPr>
                <w:sz w:val="16"/>
                <w:szCs w:val="13"/>
              </w:rPr>
              <w:t xml:space="preserve">with partial accuracy </w:t>
            </w:r>
            <w:r w:rsidRPr="00D20E7B">
              <w:rPr>
                <w:sz w:val="16"/>
                <w:szCs w:val="13"/>
              </w:rPr>
              <w:t>what additional information or research is required to deepen the investigation or complete the task. (SL.11-12.1.d)</w:t>
            </w:r>
          </w:p>
          <w:p w14:paraId="63766B5A" w14:textId="77777777" w:rsidR="00C37E3E" w:rsidRPr="00D20E7B" w:rsidRDefault="00C37E3E" w:rsidP="009C7611">
            <w:pPr>
              <w:pStyle w:val="ToolTableText"/>
              <w:rPr>
                <w:color w:val="000000" w:themeColor="text1"/>
                <w:sz w:val="16"/>
                <w:szCs w:val="13"/>
              </w:rPr>
            </w:pPr>
            <w:r>
              <w:rPr>
                <w:color w:val="000000" w:themeColor="text1"/>
                <w:sz w:val="16"/>
                <w:szCs w:val="13"/>
              </w:rPr>
              <w:t>Occasionally seek to understand other perspectives and cultures and communicate somewhat effectively with audiences or individuals from varied backgrounds. (SL.11-12.1.e)</w:t>
            </w:r>
          </w:p>
        </w:tc>
        <w:tc>
          <w:tcPr>
            <w:tcW w:w="2736" w:type="dxa"/>
            <w:tcBorders>
              <w:top w:val="single" w:sz="4" w:space="0" w:color="auto"/>
              <w:left w:val="single" w:sz="4" w:space="0" w:color="auto"/>
              <w:bottom w:val="single" w:sz="4" w:space="0" w:color="auto"/>
              <w:right w:val="single" w:sz="4" w:space="0" w:color="auto"/>
            </w:tcBorders>
          </w:tcPr>
          <w:p w14:paraId="51014964" w14:textId="77777777" w:rsidR="00C37E3E" w:rsidRDefault="00C37E3E" w:rsidP="009C7611">
            <w:pPr>
              <w:pStyle w:val="ToolTableText"/>
              <w:rPr>
                <w:color w:val="000000" w:themeColor="text1"/>
                <w:sz w:val="16"/>
                <w:szCs w:val="13"/>
              </w:rPr>
            </w:pPr>
            <w:r>
              <w:rPr>
                <w:color w:val="000000" w:themeColor="text1"/>
                <w:sz w:val="16"/>
                <w:szCs w:val="13"/>
              </w:rPr>
              <w:t>Work ineffectively with peers to promote civil, democratic discussions and decision-making, set clear goals and deadlines, or establish individual roles as needed. (SL.11-12.1.b)</w:t>
            </w:r>
          </w:p>
          <w:p w14:paraId="3969582C" w14:textId="77777777" w:rsidR="00C37E3E" w:rsidRDefault="00C37E3E" w:rsidP="009C7611">
            <w:pPr>
              <w:pStyle w:val="ToolTableText"/>
              <w:rPr>
                <w:color w:val="000000" w:themeColor="text1"/>
                <w:sz w:val="16"/>
                <w:szCs w:val="13"/>
              </w:rPr>
            </w:pPr>
            <w:r>
              <w:rPr>
                <w:color w:val="000000" w:themeColor="text1"/>
                <w:sz w:val="16"/>
                <w:szCs w:val="13"/>
              </w:rPr>
              <w:t xml:space="preserve">Ineffectively </w:t>
            </w:r>
            <w:r w:rsidRPr="00D20E7B">
              <w:rPr>
                <w:color w:val="000000" w:themeColor="text1"/>
                <w:sz w:val="16"/>
                <w:szCs w:val="13"/>
              </w:rPr>
              <w:t xml:space="preserve">address </w:t>
            </w:r>
            <w:r w:rsidRPr="00D20E7B">
              <w:rPr>
                <w:sz w:val="16"/>
                <w:szCs w:val="13"/>
              </w:rPr>
              <w:t xml:space="preserve">diverse perspectives; </w:t>
            </w:r>
            <w:r>
              <w:rPr>
                <w:sz w:val="16"/>
                <w:szCs w:val="13"/>
              </w:rPr>
              <w:t>inaccurately</w:t>
            </w:r>
            <w:r w:rsidRPr="00D20E7B">
              <w:rPr>
                <w:sz w:val="16"/>
                <w:szCs w:val="13"/>
              </w:rPr>
              <w:t xml:space="preserve"> synthesize comments, claims, and evidence made on all sides of an issue; </w:t>
            </w:r>
            <w:r>
              <w:rPr>
                <w:sz w:val="16"/>
                <w:szCs w:val="13"/>
              </w:rPr>
              <w:t>rarely</w:t>
            </w:r>
            <w:r w:rsidRPr="00D20E7B">
              <w:rPr>
                <w:sz w:val="16"/>
                <w:szCs w:val="13"/>
              </w:rPr>
              <w:t xml:space="preserve"> resolve contradictions when possible; and </w:t>
            </w:r>
            <w:r>
              <w:rPr>
                <w:sz w:val="16"/>
                <w:szCs w:val="13"/>
              </w:rPr>
              <w:t>inaccurately</w:t>
            </w:r>
            <w:r w:rsidRPr="00D20E7B">
              <w:rPr>
                <w:sz w:val="16"/>
                <w:szCs w:val="13"/>
              </w:rPr>
              <w:t xml:space="preserve"> determine what additional information or research is required to deepen the investigation or complete the task. (SL.11-12.1.d)</w:t>
            </w:r>
          </w:p>
          <w:p w14:paraId="19685778" w14:textId="77777777" w:rsidR="00C37E3E" w:rsidRPr="00D20E7B" w:rsidRDefault="00C37E3E" w:rsidP="009C7611">
            <w:pPr>
              <w:pStyle w:val="ToolTableText"/>
              <w:rPr>
                <w:color w:val="000000" w:themeColor="text1"/>
                <w:sz w:val="16"/>
                <w:szCs w:val="13"/>
              </w:rPr>
            </w:pPr>
            <w:r>
              <w:rPr>
                <w:color w:val="000000" w:themeColor="text1"/>
                <w:sz w:val="16"/>
                <w:szCs w:val="13"/>
              </w:rPr>
              <w:t>Rarely seek to understand other perspectives and cultures and communicate ineffectively with audiences or individuals from varied backgrounds. (SL.11-12.1.e)</w:t>
            </w:r>
          </w:p>
        </w:tc>
      </w:tr>
    </w:tbl>
    <w:p w14:paraId="112D47F5" w14:textId="77777777" w:rsidR="00035179" w:rsidRPr="00D20E7B" w:rsidRDefault="00035179" w:rsidP="00035179">
      <w:pPr>
        <w:pStyle w:val="BulletedList"/>
        <w:spacing w:before="0" w:after="0" w:line="240" w:lineRule="auto"/>
        <w:rPr>
          <w:sz w:val="16"/>
          <w:szCs w:val="13"/>
        </w:rPr>
      </w:pPr>
      <w:r w:rsidRPr="00D20E7B">
        <w:rPr>
          <w:sz w:val="16"/>
          <w:szCs w:val="13"/>
        </w:rPr>
        <w:lastRenderedPageBreak/>
        <w:t xml:space="preserve">A response that is a personal response and makes little or no reference to the task or text can be scored no higher than a 1. </w:t>
      </w:r>
    </w:p>
    <w:p w14:paraId="112E3509" w14:textId="77777777" w:rsidR="00035179" w:rsidRPr="00D20E7B" w:rsidRDefault="00035179" w:rsidP="00035179">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34B54222" w14:textId="77777777" w:rsidR="00035179" w:rsidRPr="00D20E7B" w:rsidRDefault="00035179" w:rsidP="00035179">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306904BA" w14:textId="77777777" w:rsidR="001038A4" w:rsidRDefault="001038A4" w:rsidP="002858EB">
      <w:pPr>
        <w:spacing w:before="0" w:after="0" w:line="240" w:lineRule="auto"/>
        <w:rPr>
          <w:shd w:val="clear" w:color="auto" w:fill="F9F9F9"/>
        </w:rPr>
        <w:sectPr w:rsidR="001038A4" w:rsidSect="001038A4">
          <w:headerReference w:type="default" r:id="rId10"/>
          <w:footerReference w:type="default" r:id="rId11"/>
          <w:pgSz w:w="15840" w:h="12240" w:orient="landscape"/>
          <w:pgMar w:top="1440" w:right="1440" w:bottom="1440" w:left="1440" w:header="432" w:footer="648" w:gutter="0"/>
          <w:cols w:space="720"/>
          <w:docGrid w:linePitch="299"/>
        </w:sectPr>
      </w:pPr>
    </w:p>
    <w:p w14:paraId="3CFC266A" w14:textId="6D5E655D" w:rsidR="002858EB" w:rsidRDefault="00837A4D" w:rsidP="002858EB">
      <w:pPr>
        <w:pStyle w:val="ToolHeader"/>
        <w:pageBreakBefore/>
      </w:pPr>
      <w:r>
        <w:lastRenderedPageBreak/>
        <w:t xml:space="preserve">11.4 </w:t>
      </w:r>
      <w:r w:rsidR="002858EB">
        <w:t>Speaking and Listening Checklist</w:t>
      </w:r>
    </w:p>
    <w:p w14:paraId="6313DC15" w14:textId="77777777" w:rsidR="00035179" w:rsidRPr="00D20E7B" w:rsidRDefault="00035179" w:rsidP="00035179">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035179" w:rsidRPr="00D20E7B" w14:paraId="2B2318D9" w14:textId="77777777" w:rsidTr="00035179">
        <w:trPr>
          <w:trHeight w:val="368"/>
        </w:trPr>
        <w:tc>
          <w:tcPr>
            <w:tcW w:w="2561" w:type="dxa"/>
            <w:tcBorders>
              <w:bottom w:val="single" w:sz="4" w:space="0" w:color="auto"/>
            </w:tcBorders>
            <w:shd w:val="clear" w:color="auto" w:fill="D9D9D9"/>
            <w:vAlign w:val="center"/>
          </w:tcPr>
          <w:p w14:paraId="476EDD57" w14:textId="77777777" w:rsidR="00035179" w:rsidRPr="00035179" w:rsidRDefault="00035179" w:rsidP="009C7611">
            <w:pPr>
              <w:pStyle w:val="ToolTableText"/>
              <w:jc w:val="center"/>
              <w:rPr>
                <w:b/>
                <w:sz w:val="22"/>
                <w:szCs w:val="22"/>
              </w:rPr>
            </w:pPr>
          </w:p>
        </w:tc>
        <w:tc>
          <w:tcPr>
            <w:tcW w:w="5647" w:type="dxa"/>
            <w:shd w:val="clear" w:color="auto" w:fill="D9D9D9"/>
            <w:vAlign w:val="center"/>
          </w:tcPr>
          <w:p w14:paraId="032E3B36" w14:textId="77777777" w:rsidR="00035179" w:rsidRPr="00035179" w:rsidRDefault="00035179" w:rsidP="009C7611">
            <w:pPr>
              <w:pStyle w:val="ToolTableText"/>
              <w:jc w:val="center"/>
              <w:rPr>
                <w:b/>
                <w:sz w:val="22"/>
                <w:szCs w:val="22"/>
              </w:rPr>
            </w:pPr>
            <w:r w:rsidRPr="00035179">
              <w:rPr>
                <w:b/>
                <w:sz w:val="22"/>
                <w:szCs w:val="22"/>
              </w:rPr>
              <w:t>Does my response…</w:t>
            </w:r>
          </w:p>
        </w:tc>
        <w:tc>
          <w:tcPr>
            <w:tcW w:w="1316" w:type="dxa"/>
            <w:shd w:val="clear" w:color="auto" w:fill="D9D9D9"/>
            <w:vAlign w:val="center"/>
          </w:tcPr>
          <w:p w14:paraId="1FA2299C" w14:textId="77777777" w:rsidR="00035179" w:rsidRPr="00D20E7B" w:rsidRDefault="00035179" w:rsidP="009C7611">
            <w:pPr>
              <w:pStyle w:val="ToolTableText"/>
              <w:jc w:val="center"/>
              <w:rPr>
                <w:b/>
              </w:rPr>
            </w:pPr>
            <w:r w:rsidRPr="00D20E7B">
              <w:rPr>
                <w:rFonts w:ascii="MS Mincho" w:eastAsia="MS Mincho" w:hAnsi="MS Mincho" w:cs="MS Mincho" w:hint="eastAsia"/>
                <w:b/>
              </w:rPr>
              <w:t>✔</w:t>
            </w:r>
          </w:p>
        </w:tc>
      </w:tr>
      <w:tr w:rsidR="00035179" w:rsidRPr="00D20E7B" w14:paraId="1A2AEBEE" w14:textId="77777777" w:rsidTr="00035179">
        <w:trPr>
          <w:trHeight w:val="305"/>
        </w:trPr>
        <w:tc>
          <w:tcPr>
            <w:tcW w:w="2561" w:type="dxa"/>
            <w:tcBorders>
              <w:top w:val="single" w:sz="4" w:space="0" w:color="auto"/>
              <w:bottom w:val="nil"/>
            </w:tcBorders>
            <w:shd w:val="clear" w:color="auto" w:fill="auto"/>
          </w:tcPr>
          <w:p w14:paraId="7C7CF8C5" w14:textId="77777777" w:rsidR="00035179" w:rsidRPr="00035179" w:rsidRDefault="00035179" w:rsidP="009C7611">
            <w:pPr>
              <w:pStyle w:val="ToolTableText"/>
              <w:rPr>
                <w:b/>
                <w:sz w:val="22"/>
                <w:szCs w:val="22"/>
              </w:rPr>
            </w:pPr>
            <w:r w:rsidRPr="00035179">
              <w:rPr>
                <w:b/>
                <w:sz w:val="22"/>
                <w:szCs w:val="22"/>
              </w:rPr>
              <w:t>Command of Evidence and Reasoning</w:t>
            </w:r>
          </w:p>
        </w:tc>
        <w:tc>
          <w:tcPr>
            <w:tcW w:w="5647" w:type="dxa"/>
            <w:tcBorders>
              <w:top w:val="single" w:sz="4" w:space="0" w:color="auto"/>
            </w:tcBorders>
          </w:tcPr>
          <w:p w14:paraId="6160A9C1" w14:textId="77777777" w:rsidR="00035179" w:rsidRPr="00035179" w:rsidRDefault="00035179" w:rsidP="009C7611">
            <w:pPr>
              <w:pStyle w:val="ToolTableText"/>
              <w:keepNext/>
              <w:rPr>
                <w:b/>
                <w:color w:val="000000" w:themeColor="text1"/>
                <w:sz w:val="22"/>
                <w:szCs w:val="22"/>
              </w:rPr>
            </w:pPr>
            <w:r w:rsidRPr="00035179">
              <w:rPr>
                <w:sz w:val="22"/>
                <w:szCs w:val="22"/>
              </w:rPr>
              <w:t xml:space="preserve">Explicitly draw on evidence from texts and other research on the topic or issue? </w:t>
            </w:r>
            <w:r w:rsidRPr="00035179">
              <w:rPr>
                <w:b/>
                <w:sz w:val="22"/>
                <w:szCs w:val="22"/>
              </w:rPr>
              <w:t>(SL.11-12.1.a)</w:t>
            </w:r>
          </w:p>
        </w:tc>
        <w:tc>
          <w:tcPr>
            <w:tcW w:w="1316" w:type="dxa"/>
            <w:tcBorders>
              <w:top w:val="single" w:sz="4" w:space="0" w:color="auto"/>
            </w:tcBorders>
            <w:vAlign w:val="center"/>
          </w:tcPr>
          <w:p w14:paraId="545D4B9F" w14:textId="77777777" w:rsidR="00035179" w:rsidRPr="00D20E7B" w:rsidRDefault="00035179" w:rsidP="009C7611">
            <w:pPr>
              <w:pStyle w:val="ToolTableText"/>
              <w:spacing w:before="0" w:after="0"/>
              <w:jc w:val="center"/>
              <w:rPr>
                <w:sz w:val="28"/>
              </w:rPr>
            </w:pPr>
            <w:r w:rsidRPr="00D20E7B">
              <w:rPr>
                <w:sz w:val="28"/>
              </w:rPr>
              <w:sym w:font="Wingdings 2" w:char="F0A3"/>
            </w:r>
          </w:p>
        </w:tc>
      </w:tr>
      <w:tr w:rsidR="00035179" w:rsidRPr="00D20E7B" w14:paraId="5729DC1A" w14:textId="77777777" w:rsidTr="00035179">
        <w:trPr>
          <w:trHeight w:val="305"/>
        </w:trPr>
        <w:tc>
          <w:tcPr>
            <w:tcW w:w="2561" w:type="dxa"/>
            <w:tcBorders>
              <w:top w:val="nil"/>
              <w:bottom w:val="nil"/>
            </w:tcBorders>
            <w:shd w:val="clear" w:color="auto" w:fill="auto"/>
          </w:tcPr>
          <w:p w14:paraId="7BA9C2C7" w14:textId="77777777" w:rsidR="00035179" w:rsidRPr="00035179" w:rsidRDefault="00035179" w:rsidP="009C7611">
            <w:pPr>
              <w:pStyle w:val="ToolTableText"/>
              <w:rPr>
                <w:b/>
                <w:sz w:val="22"/>
                <w:szCs w:val="22"/>
              </w:rPr>
            </w:pPr>
          </w:p>
        </w:tc>
        <w:tc>
          <w:tcPr>
            <w:tcW w:w="5647" w:type="dxa"/>
            <w:tcBorders>
              <w:top w:val="single" w:sz="4" w:space="0" w:color="auto"/>
            </w:tcBorders>
          </w:tcPr>
          <w:p w14:paraId="3AA24AC6" w14:textId="77777777" w:rsidR="00035179" w:rsidRPr="00035179" w:rsidRDefault="00035179" w:rsidP="009C7611">
            <w:pPr>
              <w:pStyle w:val="ToolTableText"/>
              <w:keepNext/>
              <w:rPr>
                <w:b/>
                <w:sz w:val="22"/>
                <w:szCs w:val="22"/>
              </w:rPr>
            </w:pPr>
            <w:r w:rsidRPr="00035179">
              <w:rPr>
                <w:sz w:val="22"/>
                <w:szCs w:val="22"/>
              </w:rPr>
              <w:t xml:space="preserve">Pose and respond to questions that probe reasoning and evidence? </w:t>
            </w:r>
            <w:r w:rsidRPr="00035179">
              <w:rPr>
                <w:b/>
                <w:sz w:val="22"/>
                <w:szCs w:val="22"/>
              </w:rPr>
              <w:t>(SL.11-12.1.c)</w:t>
            </w:r>
          </w:p>
        </w:tc>
        <w:tc>
          <w:tcPr>
            <w:tcW w:w="1316" w:type="dxa"/>
            <w:tcBorders>
              <w:top w:val="single" w:sz="4" w:space="0" w:color="auto"/>
            </w:tcBorders>
            <w:vAlign w:val="center"/>
          </w:tcPr>
          <w:p w14:paraId="7F1B58C8" w14:textId="77777777" w:rsidR="00035179" w:rsidRPr="00D20E7B" w:rsidRDefault="00035179" w:rsidP="009C7611">
            <w:pPr>
              <w:pStyle w:val="ToolTableText"/>
              <w:spacing w:before="0" w:after="0"/>
              <w:jc w:val="center"/>
              <w:rPr>
                <w:sz w:val="28"/>
              </w:rPr>
            </w:pPr>
            <w:r w:rsidRPr="00D20E7B">
              <w:rPr>
                <w:sz w:val="28"/>
              </w:rPr>
              <w:sym w:font="Wingdings 2" w:char="F0A3"/>
            </w:r>
          </w:p>
        </w:tc>
      </w:tr>
      <w:tr w:rsidR="00035179" w:rsidRPr="00D20E7B" w14:paraId="2D8FCD3E" w14:textId="77777777" w:rsidTr="00035179">
        <w:trPr>
          <w:trHeight w:val="305"/>
        </w:trPr>
        <w:tc>
          <w:tcPr>
            <w:tcW w:w="2561" w:type="dxa"/>
            <w:tcBorders>
              <w:top w:val="nil"/>
              <w:bottom w:val="nil"/>
            </w:tcBorders>
            <w:shd w:val="clear" w:color="auto" w:fill="auto"/>
          </w:tcPr>
          <w:p w14:paraId="7BEDBD90" w14:textId="77777777" w:rsidR="00035179" w:rsidRPr="00035179" w:rsidRDefault="00035179" w:rsidP="009C7611">
            <w:pPr>
              <w:pStyle w:val="ToolTableText"/>
              <w:rPr>
                <w:b/>
                <w:sz w:val="22"/>
                <w:szCs w:val="22"/>
              </w:rPr>
            </w:pPr>
          </w:p>
        </w:tc>
        <w:tc>
          <w:tcPr>
            <w:tcW w:w="5647" w:type="dxa"/>
            <w:tcBorders>
              <w:top w:val="single" w:sz="4" w:space="0" w:color="auto"/>
            </w:tcBorders>
          </w:tcPr>
          <w:p w14:paraId="6A8E41A2" w14:textId="77777777" w:rsidR="00035179" w:rsidRPr="00035179" w:rsidRDefault="00035179" w:rsidP="009C7611">
            <w:pPr>
              <w:pStyle w:val="ToolTableText"/>
              <w:keepNext/>
              <w:rPr>
                <w:b/>
                <w:sz w:val="22"/>
                <w:szCs w:val="22"/>
              </w:rPr>
            </w:pPr>
            <w:r w:rsidRPr="00035179">
              <w:rPr>
                <w:sz w:val="22"/>
                <w:szCs w:val="22"/>
              </w:rPr>
              <w:t xml:space="preserve">Ensure a hearing for a full range of positions on a topic or issue? </w:t>
            </w:r>
            <w:r w:rsidRPr="00035179">
              <w:rPr>
                <w:b/>
                <w:sz w:val="22"/>
                <w:szCs w:val="22"/>
              </w:rPr>
              <w:t>(SL.11-12.1.c)</w:t>
            </w:r>
          </w:p>
        </w:tc>
        <w:tc>
          <w:tcPr>
            <w:tcW w:w="1316" w:type="dxa"/>
            <w:tcBorders>
              <w:top w:val="single" w:sz="4" w:space="0" w:color="auto"/>
            </w:tcBorders>
            <w:vAlign w:val="center"/>
          </w:tcPr>
          <w:p w14:paraId="6E78DBA9" w14:textId="77777777" w:rsidR="00035179" w:rsidRPr="00D20E7B" w:rsidRDefault="00035179" w:rsidP="009C7611">
            <w:pPr>
              <w:pStyle w:val="ToolTableText"/>
              <w:spacing w:before="0" w:after="0"/>
              <w:jc w:val="center"/>
              <w:rPr>
                <w:sz w:val="28"/>
              </w:rPr>
            </w:pPr>
            <w:r w:rsidRPr="00D20E7B">
              <w:rPr>
                <w:sz w:val="28"/>
              </w:rPr>
              <w:sym w:font="Wingdings 2" w:char="F0A3"/>
            </w:r>
          </w:p>
        </w:tc>
      </w:tr>
      <w:tr w:rsidR="00035179" w:rsidRPr="00D20E7B" w14:paraId="5420C45A" w14:textId="77777777" w:rsidTr="00035179">
        <w:trPr>
          <w:trHeight w:val="305"/>
        </w:trPr>
        <w:tc>
          <w:tcPr>
            <w:tcW w:w="2561" w:type="dxa"/>
            <w:tcBorders>
              <w:top w:val="nil"/>
              <w:bottom w:val="nil"/>
            </w:tcBorders>
            <w:shd w:val="clear" w:color="auto" w:fill="auto"/>
          </w:tcPr>
          <w:p w14:paraId="00C19E44" w14:textId="77777777" w:rsidR="00035179" w:rsidRPr="00035179" w:rsidRDefault="00035179" w:rsidP="009C7611">
            <w:pPr>
              <w:pStyle w:val="ToolTableText"/>
              <w:rPr>
                <w:b/>
                <w:sz w:val="22"/>
                <w:szCs w:val="22"/>
              </w:rPr>
            </w:pPr>
          </w:p>
        </w:tc>
        <w:tc>
          <w:tcPr>
            <w:tcW w:w="5647" w:type="dxa"/>
            <w:tcBorders>
              <w:top w:val="single" w:sz="4" w:space="0" w:color="auto"/>
            </w:tcBorders>
          </w:tcPr>
          <w:p w14:paraId="1EE148E8" w14:textId="77777777" w:rsidR="00035179" w:rsidRPr="00035179" w:rsidRDefault="00035179" w:rsidP="009C7611">
            <w:pPr>
              <w:pStyle w:val="ToolTableText"/>
              <w:keepNext/>
              <w:rPr>
                <w:sz w:val="22"/>
                <w:szCs w:val="22"/>
              </w:rPr>
            </w:pPr>
            <w:r w:rsidRPr="00035179">
              <w:rPr>
                <w:sz w:val="22"/>
                <w:szCs w:val="22"/>
              </w:rPr>
              <w:t xml:space="preserve">Clarify, verify, or challenge ideas and conclusions? </w:t>
            </w:r>
            <w:r w:rsidRPr="00035179">
              <w:rPr>
                <w:b/>
                <w:sz w:val="22"/>
                <w:szCs w:val="22"/>
              </w:rPr>
              <w:t>(SL.11-12.1.c)</w:t>
            </w:r>
            <w:r w:rsidRPr="00035179">
              <w:rPr>
                <w:sz w:val="22"/>
                <w:szCs w:val="22"/>
              </w:rPr>
              <w:t xml:space="preserve"> </w:t>
            </w:r>
          </w:p>
        </w:tc>
        <w:tc>
          <w:tcPr>
            <w:tcW w:w="1316" w:type="dxa"/>
            <w:tcBorders>
              <w:top w:val="single" w:sz="4" w:space="0" w:color="auto"/>
            </w:tcBorders>
            <w:vAlign w:val="center"/>
          </w:tcPr>
          <w:p w14:paraId="43B6BA95" w14:textId="77777777" w:rsidR="00035179" w:rsidRPr="00D20E7B" w:rsidRDefault="00035179" w:rsidP="009C7611">
            <w:pPr>
              <w:pStyle w:val="ToolTableText"/>
              <w:spacing w:before="0" w:after="0"/>
              <w:jc w:val="center"/>
              <w:rPr>
                <w:sz w:val="28"/>
              </w:rPr>
            </w:pPr>
            <w:r w:rsidRPr="00D20E7B">
              <w:rPr>
                <w:sz w:val="28"/>
              </w:rPr>
              <w:sym w:font="Wingdings 2" w:char="F0A3"/>
            </w:r>
          </w:p>
        </w:tc>
      </w:tr>
      <w:tr w:rsidR="00035179" w:rsidRPr="00D20E7B" w14:paraId="7968DF26" w14:textId="77777777" w:rsidTr="00035179">
        <w:trPr>
          <w:trHeight w:val="305"/>
        </w:trPr>
        <w:tc>
          <w:tcPr>
            <w:tcW w:w="2561" w:type="dxa"/>
            <w:tcBorders>
              <w:top w:val="nil"/>
              <w:bottom w:val="nil"/>
            </w:tcBorders>
            <w:shd w:val="clear" w:color="auto" w:fill="auto"/>
          </w:tcPr>
          <w:p w14:paraId="0819872B" w14:textId="77777777" w:rsidR="00035179" w:rsidRPr="00035179" w:rsidRDefault="00035179" w:rsidP="009C7611">
            <w:pPr>
              <w:pStyle w:val="ToolTableText"/>
              <w:rPr>
                <w:b/>
                <w:sz w:val="22"/>
                <w:szCs w:val="22"/>
              </w:rPr>
            </w:pPr>
          </w:p>
        </w:tc>
        <w:tc>
          <w:tcPr>
            <w:tcW w:w="5647" w:type="dxa"/>
            <w:tcBorders>
              <w:top w:val="single" w:sz="4" w:space="0" w:color="auto"/>
            </w:tcBorders>
          </w:tcPr>
          <w:p w14:paraId="56632143" w14:textId="77777777" w:rsidR="00035179" w:rsidRPr="00035179" w:rsidRDefault="00035179" w:rsidP="009C7611">
            <w:pPr>
              <w:pStyle w:val="ToolTableText"/>
              <w:keepNext/>
              <w:rPr>
                <w:sz w:val="22"/>
                <w:szCs w:val="22"/>
              </w:rPr>
            </w:pPr>
            <w:r w:rsidRPr="00035179">
              <w:rPr>
                <w:sz w:val="22"/>
                <w:szCs w:val="22"/>
              </w:rPr>
              <w:t xml:space="preserve">Promote divergent and creative perspectives? </w:t>
            </w:r>
            <w:r w:rsidRPr="00035179">
              <w:rPr>
                <w:b/>
                <w:sz w:val="22"/>
                <w:szCs w:val="22"/>
              </w:rPr>
              <w:t>(SL.11-12.1.c)</w:t>
            </w:r>
          </w:p>
        </w:tc>
        <w:tc>
          <w:tcPr>
            <w:tcW w:w="1316" w:type="dxa"/>
            <w:tcBorders>
              <w:top w:val="single" w:sz="4" w:space="0" w:color="auto"/>
            </w:tcBorders>
            <w:vAlign w:val="center"/>
          </w:tcPr>
          <w:p w14:paraId="33FFDA5D" w14:textId="77777777" w:rsidR="00035179" w:rsidRPr="00D20E7B" w:rsidRDefault="00035179" w:rsidP="009C7611">
            <w:pPr>
              <w:pStyle w:val="ToolTableText"/>
              <w:spacing w:before="0" w:after="0"/>
              <w:jc w:val="center"/>
              <w:rPr>
                <w:sz w:val="28"/>
              </w:rPr>
            </w:pPr>
            <w:r w:rsidRPr="00D20E7B">
              <w:rPr>
                <w:sz w:val="28"/>
              </w:rPr>
              <w:sym w:font="Wingdings 2" w:char="F0A3"/>
            </w:r>
          </w:p>
        </w:tc>
      </w:tr>
      <w:tr w:rsidR="00035179" w:rsidRPr="00D20E7B" w14:paraId="46143FE3" w14:textId="77777777" w:rsidTr="00035179">
        <w:trPr>
          <w:trHeight w:val="305"/>
        </w:trPr>
        <w:tc>
          <w:tcPr>
            <w:tcW w:w="2561" w:type="dxa"/>
            <w:tcBorders>
              <w:top w:val="single" w:sz="4" w:space="0" w:color="auto"/>
              <w:left w:val="single" w:sz="4" w:space="0" w:color="auto"/>
              <w:bottom w:val="nil"/>
              <w:right w:val="single" w:sz="4" w:space="0" w:color="auto"/>
            </w:tcBorders>
          </w:tcPr>
          <w:p w14:paraId="4745ABF1" w14:textId="77777777" w:rsidR="00035179" w:rsidRPr="00035179" w:rsidRDefault="00035179" w:rsidP="009C7611">
            <w:pPr>
              <w:pStyle w:val="ToolTableText"/>
              <w:rPr>
                <w:b/>
                <w:sz w:val="22"/>
                <w:szCs w:val="22"/>
              </w:rPr>
            </w:pPr>
            <w:r w:rsidRPr="00035179">
              <w:rPr>
                <w:b/>
                <w:sz w:val="22"/>
                <w:szCs w:val="22"/>
              </w:rPr>
              <w:t>Collaboration and Presentation</w:t>
            </w:r>
          </w:p>
        </w:tc>
        <w:tc>
          <w:tcPr>
            <w:tcW w:w="5647" w:type="dxa"/>
            <w:tcBorders>
              <w:left w:val="single" w:sz="4" w:space="0" w:color="auto"/>
            </w:tcBorders>
          </w:tcPr>
          <w:p w14:paraId="56E20F32" w14:textId="77777777" w:rsidR="00035179" w:rsidRPr="00035179" w:rsidRDefault="00035179" w:rsidP="009C7611">
            <w:pPr>
              <w:pStyle w:val="ToolTableText"/>
              <w:rPr>
                <w:sz w:val="22"/>
                <w:szCs w:val="22"/>
              </w:rPr>
            </w:pPr>
            <w:r w:rsidRPr="00035179">
              <w:rPr>
                <w:sz w:val="22"/>
                <w:szCs w:val="22"/>
              </w:rPr>
              <w:t xml:space="preserve">Work with peers to promote civil, democratic discussions and decision-making? </w:t>
            </w:r>
            <w:r w:rsidRPr="00035179">
              <w:rPr>
                <w:b/>
                <w:sz w:val="22"/>
                <w:szCs w:val="22"/>
              </w:rPr>
              <w:t>(SL.11-12.1.b)</w:t>
            </w:r>
          </w:p>
        </w:tc>
        <w:tc>
          <w:tcPr>
            <w:tcW w:w="1316" w:type="dxa"/>
            <w:vAlign w:val="center"/>
          </w:tcPr>
          <w:p w14:paraId="396DD86A" w14:textId="77777777" w:rsidR="00035179" w:rsidRPr="00D20E7B" w:rsidRDefault="00035179" w:rsidP="009C7611">
            <w:pPr>
              <w:pStyle w:val="ToolTableText"/>
              <w:spacing w:before="0" w:after="0"/>
              <w:jc w:val="center"/>
              <w:rPr>
                <w:sz w:val="28"/>
              </w:rPr>
            </w:pPr>
            <w:r w:rsidRPr="00D20E7B">
              <w:rPr>
                <w:sz w:val="28"/>
              </w:rPr>
              <w:sym w:font="Wingdings 2" w:char="F0A3"/>
            </w:r>
          </w:p>
        </w:tc>
      </w:tr>
      <w:tr w:rsidR="00035179" w:rsidRPr="00D20E7B" w14:paraId="04446930" w14:textId="77777777" w:rsidTr="00035179">
        <w:trPr>
          <w:trHeight w:val="305"/>
        </w:trPr>
        <w:tc>
          <w:tcPr>
            <w:tcW w:w="2561" w:type="dxa"/>
            <w:tcBorders>
              <w:top w:val="nil"/>
              <w:left w:val="single" w:sz="4" w:space="0" w:color="auto"/>
              <w:bottom w:val="nil"/>
              <w:right w:val="single" w:sz="4" w:space="0" w:color="auto"/>
            </w:tcBorders>
          </w:tcPr>
          <w:p w14:paraId="11E3B817" w14:textId="77777777" w:rsidR="00035179" w:rsidRPr="00035179" w:rsidRDefault="00035179" w:rsidP="009C7611">
            <w:pPr>
              <w:pStyle w:val="ToolTableText"/>
              <w:rPr>
                <w:b/>
                <w:sz w:val="22"/>
                <w:szCs w:val="22"/>
              </w:rPr>
            </w:pPr>
          </w:p>
        </w:tc>
        <w:tc>
          <w:tcPr>
            <w:tcW w:w="5647" w:type="dxa"/>
            <w:tcBorders>
              <w:left w:val="single" w:sz="4" w:space="0" w:color="auto"/>
            </w:tcBorders>
          </w:tcPr>
          <w:p w14:paraId="681A0EEA" w14:textId="77777777" w:rsidR="00035179" w:rsidRPr="00035179" w:rsidRDefault="00035179" w:rsidP="009C7611">
            <w:pPr>
              <w:pStyle w:val="ToolTableText"/>
              <w:rPr>
                <w:sz w:val="22"/>
                <w:szCs w:val="22"/>
              </w:rPr>
            </w:pPr>
            <w:r w:rsidRPr="00035179">
              <w:rPr>
                <w:sz w:val="22"/>
                <w:szCs w:val="22"/>
              </w:rPr>
              <w:t xml:space="preserve">Work with peers to set clear goals and deadlines? </w:t>
            </w:r>
            <w:r w:rsidRPr="00035179">
              <w:rPr>
                <w:b/>
                <w:sz w:val="22"/>
                <w:szCs w:val="22"/>
              </w:rPr>
              <w:t>(SL.11-12.1.b)</w:t>
            </w:r>
          </w:p>
        </w:tc>
        <w:tc>
          <w:tcPr>
            <w:tcW w:w="1316" w:type="dxa"/>
            <w:vAlign w:val="center"/>
          </w:tcPr>
          <w:p w14:paraId="4ABB0890" w14:textId="77777777" w:rsidR="00035179" w:rsidRPr="00D20E7B" w:rsidRDefault="00035179" w:rsidP="009C7611">
            <w:pPr>
              <w:pStyle w:val="ToolTableText"/>
              <w:spacing w:before="0" w:after="0"/>
              <w:jc w:val="center"/>
              <w:rPr>
                <w:sz w:val="28"/>
              </w:rPr>
            </w:pPr>
            <w:r w:rsidRPr="00D20E7B">
              <w:rPr>
                <w:sz w:val="28"/>
              </w:rPr>
              <w:sym w:font="Wingdings 2" w:char="F0A3"/>
            </w:r>
          </w:p>
        </w:tc>
      </w:tr>
      <w:tr w:rsidR="00035179" w:rsidRPr="00D20E7B" w14:paraId="2EBE0544" w14:textId="77777777" w:rsidTr="00035179">
        <w:trPr>
          <w:trHeight w:val="305"/>
        </w:trPr>
        <w:tc>
          <w:tcPr>
            <w:tcW w:w="2561" w:type="dxa"/>
            <w:tcBorders>
              <w:top w:val="nil"/>
              <w:left w:val="single" w:sz="4" w:space="0" w:color="auto"/>
              <w:bottom w:val="nil"/>
              <w:right w:val="single" w:sz="4" w:space="0" w:color="auto"/>
            </w:tcBorders>
          </w:tcPr>
          <w:p w14:paraId="4F8406FE" w14:textId="77777777" w:rsidR="00035179" w:rsidRPr="00035179" w:rsidRDefault="00035179" w:rsidP="009C7611">
            <w:pPr>
              <w:pStyle w:val="ToolTableText"/>
              <w:rPr>
                <w:b/>
                <w:sz w:val="22"/>
                <w:szCs w:val="22"/>
              </w:rPr>
            </w:pPr>
          </w:p>
        </w:tc>
        <w:tc>
          <w:tcPr>
            <w:tcW w:w="5647" w:type="dxa"/>
            <w:tcBorders>
              <w:left w:val="single" w:sz="4" w:space="0" w:color="auto"/>
            </w:tcBorders>
          </w:tcPr>
          <w:p w14:paraId="170D0CBA" w14:textId="77777777" w:rsidR="00035179" w:rsidRPr="00035179" w:rsidRDefault="00035179" w:rsidP="009C7611">
            <w:pPr>
              <w:pStyle w:val="ToolTableText"/>
              <w:rPr>
                <w:sz w:val="22"/>
                <w:szCs w:val="22"/>
              </w:rPr>
            </w:pPr>
            <w:r w:rsidRPr="00035179">
              <w:rPr>
                <w:sz w:val="22"/>
                <w:szCs w:val="22"/>
              </w:rPr>
              <w:t xml:space="preserve">Work with peers to establish individual roles, if necessary? </w:t>
            </w:r>
            <w:r w:rsidRPr="00035179">
              <w:rPr>
                <w:b/>
                <w:sz w:val="22"/>
                <w:szCs w:val="22"/>
              </w:rPr>
              <w:t>(SL.11-12.1.b)</w:t>
            </w:r>
          </w:p>
        </w:tc>
        <w:tc>
          <w:tcPr>
            <w:tcW w:w="1316" w:type="dxa"/>
            <w:vAlign w:val="center"/>
          </w:tcPr>
          <w:p w14:paraId="6AADF5DD" w14:textId="77777777" w:rsidR="00035179" w:rsidRPr="00D20E7B" w:rsidRDefault="00035179" w:rsidP="009C7611">
            <w:pPr>
              <w:pStyle w:val="ToolTableText"/>
              <w:spacing w:before="0" w:after="0"/>
              <w:jc w:val="center"/>
              <w:rPr>
                <w:sz w:val="28"/>
              </w:rPr>
            </w:pPr>
            <w:r w:rsidRPr="00D20E7B">
              <w:rPr>
                <w:sz w:val="28"/>
              </w:rPr>
              <w:sym w:font="Wingdings 2" w:char="F0A3"/>
            </w:r>
          </w:p>
        </w:tc>
      </w:tr>
      <w:tr w:rsidR="00035179" w:rsidRPr="00D20E7B" w14:paraId="1E70DB9A" w14:textId="77777777" w:rsidTr="00035179">
        <w:trPr>
          <w:trHeight w:val="305"/>
        </w:trPr>
        <w:tc>
          <w:tcPr>
            <w:tcW w:w="2561" w:type="dxa"/>
            <w:tcBorders>
              <w:top w:val="nil"/>
              <w:left w:val="single" w:sz="4" w:space="0" w:color="auto"/>
              <w:bottom w:val="nil"/>
              <w:right w:val="single" w:sz="4" w:space="0" w:color="auto"/>
            </w:tcBorders>
          </w:tcPr>
          <w:p w14:paraId="4ADCBD59" w14:textId="77777777" w:rsidR="00035179" w:rsidRPr="00035179" w:rsidRDefault="00035179" w:rsidP="009C7611">
            <w:pPr>
              <w:pStyle w:val="ToolTableText"/>
              <w:rPr>
                <w:b/>
                <w:sz w:val="22"/>
                <w:szCs w:val="22"/>
              </w:rPr>
            </w:pPr>
          </w:p>
        </w:tc>
        <w:tc>
          <w:tcPr>
            <w:tcW w:w="5647" w:type="dxa"/>
            <w:tcBorders>
              <w:left w:val="single" w:sz="4" w:space="0" w:color="auto"/>
            </w:tcBorders>
          </w:tcPr>
          <w:p w14:paraId="1158C94A" w14:textId="77777777" w:rsidR="00035179" w:rsidRPr="00035179" w:rsidRDefault="00035179" w:rsidP="009C7611">
            <w:pPr>
              <w:pStyle w:val="ToolTableText"/>
              <w:rPr>
                <w:sz w:val="22"/>
                <w:szCs w:val="22"/>
              </w:rPr>
            </w:pPr>
            <w:r w:rsidRPr="00035179">
              <w:rPr>
                <w:sz w:val="22"/>
                <w:szCs w:val="22"/>
              </w:rPr>
              <w:t xml:space="preserve">Respond to diverse perspectives? </w:t>
            </w:r>
            <w:r w:rsidRPr="00035179">
              <w:rPr>
                <w:b/>
                <w:sz w:val="22"/>
                <w:szCs w:val="22"/>
              </w:rPr>
              <w:t>(SL.11-12.1.d)</w:t>
            </w:r>
          </w:p>
        </w:tc>
        <w:tc>
          <w:tcPr>
            <w:tcW w:w="1316" w:type="dxa"/>
            <w:vAlign w:val="center"/>
          </w:tcPr>
          <w:p w14:paraId="162EDA14" w14:textId="77777777" w:rsidR="00035179" w:rsidRPr="00D20E7B" w:rsidRDefault="00035179" w:rsidP="009C7611">
            <w:pPr>
              <w:pStyle w:val="ToolTableText"/>
              <w:spacing w:before="0" w:after="0"/>
              <w:jc w:val="center"/>
              <w:rPr>
                <w:sz w:val="28"/>
              </w:rPr>
            </w:pPr>
            <w:r w:rsidRPr="00D20E7B">
              <w:rPr>
                <w:sz w:val="28"/>
              </w:rPr>
              <w:sym w:font="Wingdings 2" w:char="F0A3"/>
            </w:r>
          </w:p>
        </w:tc>
      </w:tr>
      <w:tr w:rsidR="00035179" w:rsidRPr="00D20E7B" w14:paraId="04A0DCCD" w14:textId="77777777" w:rsidTr="00035179">
        <w:trPr>
          <w:trHeight w:val="305"/>
        </w:trPr>
        <w:tc>
          <w:tcPr>
            <w:tcW w:w="2561" w:type="dxa"/>
            <w:tcBorders>
              <w:top w:val="nil"/>
              <w:left w:val="single" w:sz="4" w:space="0" w:color="auto"/>
              <w:bottom w:val="nil"/>
              <w:right w:val="single" w:sz="4" w:space="0" w:color="auto"/>
            </w:tcBorders>
          </w:tcPr>
          <w:p w14:paraId="6AA56E79" w14:textId="77777777" w:rsidR="00035179" w:rsidRPr="00035179" w:rsidRDefault="00035179" w:rsidP="009C7611">
            <w:pPr>
              <w:pStyle w:val="ToolTableText"/>
              <w:rPr>
                <w:b/>
                <w:sz w:val="22"/>
                <w:szCs w:val="22"/>
              </w:rPr>
            </w:pPr>
          </w:p>
        </w:tc>
        <w:tc>
          <w:tcPr>
            <w:tcW w:w="5647" w:type="dxa"/>
            <w:tcBorders>
              <w:left w:val="single" w:sz="4" w:space="0" w:color="auto"/>
            </w:tcBorders>
          </w:tcPr>
          <w:p w14:paraId="678BF564" w14:textId="77777777" w:rsidR="00035179" w:rsidRPr="00035179" w:rsidRDefault="00035179" w:rsidP="009C7611">
            <w:pPr>
              <w:pStyle w:val="ToolTableText"/>
              <w:rPr>
                <w:sz w:val="22"/>
                <w:szCs w:val="22"/>
              </w:rPr>
            </w:pPr>
            <w:r w:rsidRPr="00035179">
              <w:rPr>
                <w:sz w:val="22"/>
                <w:szCs w:val="22"/>
              </w:rPr>
              <w:t xml:space="preserve">Synthesize comments, claims, and evidence made on all sides of an issue? </w:t>
            </w:r>
            <w:r w:rsidRPr="00035179">
              <w:rPr>
                <w:b/>
                <w:sz w:val="22"/>
                <w:szCs w:val="22"/>
              </w:rPr>
              <w:t>(SL.11-12.1.d)</w:t>
            </w:r>
          </w:p>
        </w:tc>
        <w:tc>
          <w:tcPr>
            <w:tcW w:w="1316" w:type="dxa"/>
            <w:vAlign w:val="center"/>
          </w:tcPr>
          <w:p w14:paraId="7F51EA92" w14:textId="77777777" w:rsidR="00035179" w:rsidRPr="00D20E7B" w:rsidRDefault="00035179" w:rsidP="009C7611">
            <w:pPr>
              <w:pStyle w:val="ToolTableText"/>
              <w:spacing w:before="0" w:after="0"/>
              <w:jc w:val="center"/>
              <w:rPr>
                <w:sz w:val="28"/>
              </w:rPr>
            </w:pPr>
            <w:r w:rsidRPr="00D20E7B">
              <w:rPr>
                <w:sz w:val="28"/>
              </w:rPr>
              <w:sym w:font="Wingdings 2" w:char="F0A3"/>
            </w:r>
          </w:p>
        </w:tc>
      </w:tr>
      <w:tr w:rsidR="00035179" w:rsidRPr="00D20E7B" w14:paraId="431FBCDC" w14:textId="77777777" w:rsidTr="00035179">
        <w:trPr>
          <w:trHeight w:val="305"/>
        </w:trPr>
        <w:tc>
          <w:tcPr>
            <w:tcW w:w="2561" w:type="dxa"/>
            <w:tcBorders>
              <w:top w:val="nil"/>
              <w:left w:val="single" w:sz="4" w:space="0" w:color="auto"/>
              <w:bottom w:val="nil"/>
              <w:right w:val="single" w:sz="4" w:space="0" w:color="auto"/>
            </w:tcBorders>
          </w:tcPr>
          <w:p w14:paraId="2A435E65" w14:textId="77777777" w:rsidR="00035179" w:rsidRPr="00035179" w:rsidRDefault="00035179" w:rsidP="009C7611">
            <w:pPr>
              <w:pStyle w:val="ToolTableText"/>
              <w:rPr>
                <w:b/>
                <w:sz w:val="22"/>
                <w:szCs w:val="22"/>
              </w:rPr>
            </w:pPr>
          </w:p>
        </w:tc>
        <w:tc>
          <w:tcPr>
            <w:tcW w:w="5647" w:type="dxa"/>
            <w:tcBorders>
              <w:left w:val="single" w:sz="4" w:space="0" w:color="auto"/>
            </w:tcBorders>
          </w:tcPr>
          <w:p w14:paraId="75890BD3" w14:textId="77777777" w:rsidR="00035179" w:rsidRPr="00035179" w:rsidRDefault="00035179" w:rsidP="009C7611">
            <w:pPr>
              <w:pStyle w:val="ToolTableText"/>
              <w:rPr>
                <w:sz w:val="22"/>
                <w:szCs w:val="22"/>
              </w:rPr>
            </w:pPr>
            <w:r w:rsidRPr="00035179">
              <w:rPr>
                <w:sz w:val="22"/>
                <w:szCs w:val="22"/>
              </w:rPr>
              <w:t xml:space="preserve">Resolve contradictions when possible? </w:t>
            </w:r>
            <w:r w:rsidRPr="00035179">
              <w:rPr>
                <w:b/>
                <w:sz w:val="22"/>
                <w:szCs w:val="22"/>
              </w:rPr>
              <w:t>(SL.11-12.1.d)</w:t>
            </w:r>
          </w:p>
        </w:tc>
        <w:tc>
          <w:tcPr>
            <w:tcW w:w="1316" w:type="dxa"/>
            <w:vAlign w:val="center"/>
          </w:tcPr>
          <w:p w14:paraId="25979444" w14:textId="77777777" w:rsidR="00035179" w:rsidRPr="00D20E7B" w:rsidRDefault="00035179" w:rsidP="009C7611">
            <w:pPr>
              <w:pStyle w:val="ToolTableText"/>
              <w:spacing w:before="0" w:after="0"/>
              <w:jc w:val="center"/>
              <w:rPr>
                <w:sz w:val="28"/>
              </w:rPr>
            </w:pPr>
            <w:r w:rsidRPr="00D20E7B">
              <w:rPr>
                <w:sz w:val="28"/>
              </w:rPr>
              <w:sym w:font="Wingdings 2" w:char="F0A3"/>
            </w:r>
          </w:p>
        </w:tc>
      </w:tr>
      <w:tr w:rsidR="00035179" w:rsidRPr="00D20E7B" w14:paraId="3BFF5019" w14:textId="77777777" w:rsidTr="00035179">
        <w:trPr>
          <w:trHeight w:val="305"/>
        </w:trPr>
        <w:tc>
          <w:tcPr>
            <w:tcW w:w="2561" w:type="dxa"/>
            <w:tcBorders>
              <w:top w:val="nil"/>
              <w:left w:val="single" w:sz="4" w:space="0" w:color="auto"/>
              <w:bottom w:val="nil"/>
              <w:right w:val="single" w:sz="4" w:space="0" w:color="auto"/>
            </w:tcBorders>
          </w:tcPr>
          <w:p w14:paraId="339D1AB1" w14:textId="77777777" w:rsidR="00035179" w:rsidRPr="00035179" w:rsidRDefault="00035179" w:rsidP="009C7611">
            <w:pPr>
              <w:pStyle w:val="ToolTableText"/>
              <w:rPr>
                <w:b/>
                <w:sz w:val="22"/>
                <w:szCs w:val="22"/>
              </w:rPr>
            </w:pPr>
          </w:p>
        </w:tc>
        <w:tc>
          <w:tcPr>
            <w:tcW w:w="5647" w:type="dxa"/>
            <w:tcBorders>
              <w:left w:val="single" w:sz="4" w:space="0" w:color="auto"/>
            </w:tcBorders>
          </w:tcPr>
          <w:p w14:paraId="2D15B8D1" w14:textId="77777777" w:rsidR="00035179" w:rsidRPr="00035179" w:rsidRDefault="00035179" w:rsidP="009C7611">
            <w:pPr>
              <w:pStyle w:val="ToolTableText"/>
              <w:rPr>
                <w:sz w:val="22"/>
                <w:szCs w:val="22"/>
              </w:rPr>
            </w:pPr>
            <w:r w:rsidRPr="00035179">
              <w:rPr>
                <w:sz w:val="22"/>
                <w:szCs w:val="22"/>
              </w:rPr>
              <w:t xml:space="preserve">Determine what additional information or research is required to deepen the investigation or complete the task? </w:t>
            </w:r>
            <w:r w:rsidRPr="00035179">
              <w:rPr>
                <w:b/>
                <w:sz w:val="22"/>
                <w:szCs w:val="22"/>
              </w:rPr>
              <w:t>(SL.11-12.1.d)</w:t>
            </w:r>
          </w:p>
        </w:tc>
        <w:tc>
          <w:tcPr>
            <w:tcW w:w="1316" w:type="dxa"/>
            <w:vAlign w:val="center"/>
          </w:tcPr>
          <w:p w14:paraId="355FEC77" w14:textId="77777777" w:rsidR="00035179" w:rsidRPr="00D20E7B" w:rsidRDefault="00035179" w:rsidP="009C7611">
            <w:pPr>
              <w:pStyle w:val="ToolTableText"/>
              <w:spacing w:before="0" w:after="0"/>
              <w:jc w:val="center"/>
              <w:rPr>
                <w:sz w:val="28"/>
              </w:rPr>
            </w:pPr>
            <w:r w:rsidRPr="00D20E7B">
              <w:rPr>
                <w:sz w:val="28"/>
              </w:rPr>
              <w:sym w:font="Wingdings 2" w:char="F0A3"/>
            </w:r>
          </w:p>
        </w:tc>
      </w:tr>
      <w:tr w:rsidR="00035179" w:rsidRPr="00D20E7B" w14:paraId="2900198E" w14:textId="77777777" w:rsidTr="00035179">
        <w:trPr>
          <w:trHeight w:val="305"/>
        </w:trPr>
        <w:tc>
          <w:tcPr>
            <w:tcW w:w="2561" w:type="dxa"/>
            <w:tcBorders>
              <w:top w:val="nil"/>
              <w:left w:val="single" w:sz="4" w:space="0" w:color="auto"/>
              <w:bottom w:val="nil"/>
              <w:right w:val="single" w:sz="4" w:space="0" w:color="auto"/>
            </w:tcBorders>
          </w:tcPr>
          <w:p w14:paraId="4CB091C5" w14:textId="77777777" w:rsidR="00035179" w:rsidRPr="00035179" w:rsidRDefault="00035179" w:rsidP="009C7611">
            <w:pPr>
              <w:pStyle w:val="ToolTableText"/>
              <w:rPr>
                <w:b/>
                <w:sz w:val="22"/>
                <w:szCs w:val="22"/>
              </w:rPr>
            </w:pPr>
          </w:p>
        </w:tc>
        <w:tc>
          <w:tcPr>
            <w:tcW w:w="5647" w:type="dxa"/>
            <w:tcBorders>
              <w:left w:val="single" w:sz="4" w:space="0" w:color="auto"/>
            </w:tcBorders>
          </w:tcPr>
          <w:p w14:paraId="2CD4FF5F" w14:textId="77777777" w:rsidR="00035179" w:rsidRPr="00035179" w:rsidRDefault="00035179" w:rsidP="009C7611">
            <w:pPr>
              <w:pStyle w:val="ToolTableText"/>
              <w:rPr>
                <w:b/>
                <w:sz w:val="22"/>
                <w:szCs w:val="22"/>
              </w:rPr>
            </w:pPr>
            <w:r w:rsidRPr="00035179">
              <w:rPr>
                <w:sz w:val="22"/>
                <w:szCs w:val="22"/>
              </w:rPr>
              <w:t xml:space="preserve">Seek to understand other perspectives and cultures? </w:t>
            </w:r>
            <w:r w:rsidRPr="00035179">
              <w:rPr>
                <w:b/>
                <w:sz w:val="22"/>
                <w:szCs w:val="22"/>
              </w:rPr>
              <w:t>(SL.11-12.1.e)</w:t>
            </w:r>
          </w:p>
        </w:tc>
        <w:tc>
          <w:tcPr>
            <w:tcW w:w="1316" w:type="dxa"/>
            <w:vAlign w:val="center"/>
          </w:tcPr>
          <w:p w14:paraId="025599F6" w14:textId="77777777" w:rsidR="00035179" w:rsidRPr="00D20E7B" w:rsidRDefault="00035179" w:rsidP="009C7611">
            <w:pPr>
              <w:pStyle w:val="ToolTableText"/>
              <w:spacing w:before="0" w:after="0"/>
              <w:jc w:val="center"/>
              <w:rPr>
                <w:sz w:val="28"/>
              </w:rPr>
            </w:pPr>
            <w:r w:rsidRPr="00D20E7B">
              <w:rPr>
                <w:sz w:val="28"/>
              </w:rPr>
              <w:sym w:font="Wingdings 2" w:char="F0A3"/>
            </w:r>
          </w:p>
        </w:tc>
      </w:tr>
      <w:tr w:rsidR="00035179" w:rsidRPr="00D20E7B" w14:paraId="0F14200A" w14:textId="77777777" w:rsidTr="00035179">
        <w:trPr>
          <w:trHeight w:val="305"/>
        </w:trPr>
        <w:tc>
          <w:tcPr>
            <w:tcW w:w="2561" w:type="dxa"/>
            <w:tcBorders>
              <w:top w:val="nil"/>
              <w:left w:val="single" w:sz="4" w:space="0" w:color="auto"/>
              <w:bottom w:val="single" w:sz="4" w:space="0" w:color="auto"/>
              <w:right w:val="single" w:sz="4" w:space="0" w:color="auto"/>
            </w:tcBorders>
          </w:tcPr>
          <w:p w14:paraId="03E1365B" w14:textId="77777777" w:rsidR="00035179" w:rsidRPr="00035179" w:rsidRDefault="00035179" w:rsidP="009C7611">
            <w:pPr>
              <w:pStyle w:val="ToolTableText"/>
              <w:rPr>
                <w:b/>
                <w:sz w:val="22"/>
                <w:szCs w:val="22"/>
              </w:rPr>
            </w:pPr>
          </w:p>
        </w:tc>
        <w:tc>
          <w:tcPr>
            <w:tcW w:w="5647" w:type="dxa"/>
            <w:tcBorders>
              <w:left w:val="single" w:sz="4" w:space="0" w:color="auto"/>
            </w:tcBorders>
          </w:tcPr>
          <w:p w14:paraId="71EEFC66" w14:textId="77777777" w:rsidR="00035179" w:rsidRPr="00035179" w:rsidRDefault="00035179" w:rsidP="009C7611">
            <w:pPr>
              <w:pStyle w:val="ToolTableText"/>
              <w:rPr>
                <w:sz w:val="22"/>
                <w:szCs w:val="22"/>
              </w:rPr>
            </w:pPr>
            <w:r w:rsidRPr="00035179">
              <w:rPr>
                <w:sz w:val="22"/>
                <w:szCs w:val="22"/>
              </w:rPr>
              <w:t xml:space="preserve">Communicate effectively with audiences or individuals from varied backgrounds? </w:t>
            </w:r>
            <w:r w:rsidRPr="00035179">
              <w:rPr>
                <w:b/>
                <w:sz w:val="22"/>
                <w:szCs w:val="22"/>
              </w:rPr>
              <w:t>(SL.11-12.1.e)</w:t>
            </w:r>
            <w:r w:rsidRPr="00035179">
              <w:rPr>
                <w:sz w:val="22"/>
                <w:szCs w:val="22"/>
              </w:rPr>
              <w:t xml:space="preserve"> </w:t>
            </w:r>
          </w:p>
        </w:tc>
        <w:tc>
          <w:tcPr>
            <w:tcW w:w="1316" w:type="dxa"/>
            <w:vAlign w:val="center"/>
          </w:tcPr>
          <w:p w14:paraId="7855CFDC" w14:textId="77777777" w:rsidR="00035179" w:rsidRPr="00D20E7B" w:rsidRDefault="00035179" w:rsidP="009C7611">
            <w:pPr>
              <w:pStyle w:val="ToolTableText"/>
              <w:spacing w:before="0" w:after="0"/>
              <w:jc w:val="center"/>
              <w:rPr>
                <w:sz w:val="28"/>
              </w:rPr>
            </w:pPr>
            <w:r w:rsidRPr="00D20E7B">
              <w:rPr>
                <w:sz w:val="28"/>
              </w:rPr>
              <w:sym w:font="Wingdings 2" w:char="F0A3"/>
            </w:r>
          </w:p>
        </w:tc>
      </w:tr>
    </w:tbl>
    <w:p w14:paraId="21215BC3" w14:textId="77777777" w:rsidR="006D4158" w:rsidRDefault="006D4158" w:rsidP="00BA0589">
      <w:pPr>
        <w:spacing w:after="0" w:line="240" w:lineRule="auto"/>
      </w:pPr>
    </w:p>
    <w:sectPr w:rsidR="006D4158" w:rsidSect="00187FA4">
      <w:headerReference w:type="default" r:id="rId12"/>
      <w:footerReference w:type="defaul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D1BAA" w14:textId="77777777" w:rsidR="000A5027" w:rsidRDefault="000A5027">
      <w:pPr>
        <w:spacing w:before="0" w:after="0" w:line="240" w:lineRule="auto"/>
      </w:pPr>
      <w:r>
        <w:separator/>
      </w:r>
    </w:p>
  </w:endnote>
  <w:endnote w:type="continuationSeparator" w:id="0">
    <w:p w14:paraId="0B386F4D" w14:textId="77777777" w:rsidR="000A5027" w:rsidRDefault="000A50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B666" w14:textId="77777777" w:rsidR="001A7778" w:rsidRDefault="001A7778" w:rsidP="00E753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97F2367" w14:textId="77777777" w:rsidR="001A7778" w:rsidRDefault="001A7778" w:rsidP="00E75381">
    <w:pPr>
      <w:pStyle w:val="Footer"/>
    </w:pPr>
  </w:p>
  <w:p w14:paraId="7D7E17BE" w14:textId="77777777" w:rsidR="001A7778" w:rsidRDefault="001A7778" w:rsidP="00E75381"/>
  <w:p w14:paraId="6961DD24" w14:textId="77777777" w:rsidR="001A7778" w:rsidRDefault="001A7778" w:rsidP="00E753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F926" w14:textId="77777777" w:rsidR="001A7778" w:rsidRPr="00563CB8" w:rsidRDefault="001A7778"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A7778" w14:paraId="25561119" w14:textId="77777777" w:rsidTr="00E75381">
      <w:trPr>
        <w:trHeight w:val="705"/>
      </w:trPr>
      <w:tc>
        <w:tcPr>
          <w:tcW w:w="4609" w:type="dxa"/>
          <w:shd w:val="clear" w:color="auto" w:fill="auto"/>
          <w:vAlign w:val="center"/>
        </w:tcPr>
        <w:p w14:paraId="5BB7CCA4" w14:textId="5B5E6B45" w:rsidR="001A7778" w:rsidRPr="002E4C92" w:rsidRDefault="001A7778" w:rsidP="007017EB">
          <w:pPr>
            <w:pStyle w:val="FooterText"/>
          </w:pPr>
          <w:r w:rsidRPr="002E4C92">
            <w:t>File:</w:t>
          </w:r>
          <w:r w:rsidRPr="0039525B">
            <w:rPr>
              <w:b w:val="0"/>
            </w:rPr>
            <w:t xml:space="preserve"> </w:t>
          </w:r>
          <w:r>
            <w:rPr>
              <w:b w:val="0"/>
            </w:rPr>
            <w:t>11.4.1</w:t>
          </w:r>
          <w:r w:rsidRPr="0039525B">
            <w:rPr>
              <w:b w:val="0"/>
            </w:rPr>
            <w:t xml:space="preserve"> Lesson </w:t>
          </w:r>
          <w:r>
            <w:rPr>
              <w:b w:val="0"/>
            </w:rPr>
            <w:t>3</w:t>
          </w:r>
          <w:r w:rsidRPr="002E4C92">
            <w:t xml:space="preserve"> Date:</w:t>
          </w:r>
          <w:r w:rsidR="00C27B80">
            <w:rPr>
              <w:b w:val="0"/>
            </w:rPr>
            <w:t xml:space="preserve"> 10</w:t>
          </w:r>
          <w:r>
            <w:rPr>
              <w:b w:val="0"/>
            </w:rPr>
            <w:t>/</w:t>
          </w:r>
          <w:r w:rsidR="00C27B80">
            <w:rPr>
              <w:b w:val="0"/>
            </w:rPr>
            <w:t>31</w:t>
          </w:r>
          <w:r w:rsidRPr="0039525B">
            <w:rPr>
              <w:b w:val="0"/>
            </w:rPr>
            <w:t>/1</w:t>
          </w:r>
          <w:r>
            <w:rPr>
              <w:b w:val="0"/>
            </w:rPr>
            <w:t>4</w:t>
          </w:r>
          <w:r w:rsidRPr="0039525B">
            <w:rPr>
              <w:b w:val="0"/>
            </w:rPr>
            <w:t xml:space="preserve"> </w:t>
          </w:r>
          <w:r w:rsidRPr="002E4C92">
            <w:t>Classroom Use:</w:t>
          </w:r>
          <w:r>
            <w:rPr>
              <w:b w:val="0"/>
            </w:rPr>
            <w:t xml:space="preserve"> Starting 1</w:t>
          </w:r>
          <w:r w:rsidR="00C27B80">
            <w:rPr>
              <w:b w:val="0"/>
            </w:rPr>
            <w:t>1</w:t>
          </w:r>
          <w:r w:rsidRPr="0039525B">
            <w:rPr>
              <w:b w:val="0"/>
            </w:rPr>
            <w:t>/201</w:t>
          </w:r>
          <w:r>
            <w:rPr>
              <w:b w:val="0"/>
            </w:rPr>
            <w:t>4</w:t>
          </w:r>
          <w:r w:rsidRPr="0039525B">
            <w:rPr>
              <w:b w:val="0"/>
            </w:rPr>
            <w:t xml:space="preserve"> </w:t>
          </w:r>
        </w:p>
        <w:p w14:paraId="3532A55E" w14:textId="77777777" w:rsidR="001A7778" w:rsidRPr="0039525B" w:rsidRDefault="001A7778"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2FECF4D" w14:textId="77777777" w:rsidR="001A7778" w:rsidRPr="0039525B" w:rsidRDefault="001A7778" w:rsidP="007017EB">
          <w:pPr>
            <w:pStyle w:val="FooterText"/>
            <w:rPr>
              <w:b w:val="0"/>
              <w:i/>
            </w:rPr>
          </w:pPr>
          <w:r w:rsidRPr="0039525B">
            <w:rPr>
              <w:b w:val="0"/>
              <w:i/>
              <w:sz w:val="12"/>
            </w:rPr>
            <w:t>Creative Commons Attribution-NonCommercial-ShareAlike 3.0 Unported License</w:t>
          </w:r>
        </w:p>
        <w:p w14:paraId="3463BA1B" w14:textId="77777777" w:rsidR="001A7778" w:rsidRPr="002E4C92" w:rsidRDefault="000A5027" w:rsidP="007017EB">
          <w:pPr>
            <w:pStyle w:val="FooterText"/>
          </w:pPr>
          <w:hyperlink r:id="rId1" w:history="1">
            <w:r w:rsidR="001A777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0E75E78" w14:textId="77777777" w:rsidR="001A7778" w:rsidRPr="002E4C92" w:rsidRDefault="001A7778"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B28F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7720186D" w14:textId="77777777" w:rsidR="001A7778" w:rsidRPr="002E4C92" w:rsidRDefault="001A7778"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A3A2251" wp14:editId="634352B1">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1DABD87" w14:textId="77777777" w:rsidR="001A7778" w:rsidRPr="007017EB" w:rsidRDefault="001A7778"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5C411" w14:textId="77777777" w:rsidR="001038A4" w:rsidRPr="00563CB8" w:rsidRDefault="001038A4"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1038A4" w14:paraId="72AF98DE" w14:textId="77777777" w:rsidTr="00E75381">
      <w:trPr>
        <w:trHeight w:val="705"/>
      </w:trPr>
      <w:tc>
        <w:tcPr>
          <w:tcW w:w="4609" w:type="dxa"/>
          <w:shd w:val="clear" w:color="auto" w:fill="auto"/>
          <w:vAlign w:val="center"/>
        </w:tcPr>
        <w:p w14:paraId="25FF7DFE" w14:textId="77777777" w:rsidR="001038A4" w:rsidRPr="002E4C92" w:rsidRDefault="001038A4" w:rsidP="007017EB">
          <w:pPr>
            <w:pStyle w:val="FooterText"/>
          </w:pPr>
          <w:r w:rsidRPr="002E4C92">
            <w:t>File:</w:t>
          </w:r>
          <w:r w:rsidRPr="0039525B">
            <w:rPr>
              <w:b w:val="0"/>
            </w:rPr>
            <w:t xml:space="preserve"> </w:t>
          </w:r>
          <w:r>
            <w:rPr>
              <w:b w:val="0"/>
            </w:rPr>
            <w:t>11.4.1</w:t>
          </w:r>
          <w:r w:rsidRPr="0039525B">
            <w:rPr>
              <w:b w:val="0"/>
            </w:rPr>
            <w:t xml:space="preserve"> Lesson </w:t>
          </w:r>
          <w:r>
            <w:rPr>
              <w:b w:val="0"/>
            </w:rPr>
            <w:t>3</w:t>
          </w:r>
          <w:r w:rsidRPr="002E4C92">
            <w:t xml:space="preserve"> Date:</w:t>
          </w:r>
          <w:r>
            <w:rPr>
              <w:b w:val="0"/>
            </w:rPr>
            <w:t xml:space="preserve"> 10/31</w:t>
          </w:r>
          <w:r w:rsidRPr="0039525B">
            <w:rPr>
              <w:b w:val="0"/>
            </w:rPr>
            <w:t>/1</w:t>
          </w:r>
          <w:r>
            <w:rPr>
              <w:b w:val="0"/>
            </w:rPr>
            <w:t>4</w:t>
          </w:r>
          <w:r w:rsidRPr="0039525B">
            <w:rPr>
              <w:b w:val="0"/>
            </w:rPr>
            <w:t xml:space="preserve"> </w:t>
          </w:r>
          <w:r w:rsidRPr="002E4C92">
            <w:t>Classroom Use:</w:t>
          </w:r>
          <w:r>
            <w:rPr>
              <w:b w:val="0"/>
            </w:rPr>
            <w:t xml:space="preserve"> Starting 11</w:t>
          </w:r>
          <w:r w:rsidRPr="0039525B">
            <w:rPr>
              <w:b w:val="0"/>
            </w:rPr>
            <w:t>/201</w:t>
          </w:r>
          <w:r>
            <w:rPr>
              <w:b w:val="0"/>
            </w:rPr>
            <w:t>4</w:t>
          </w:r>
          <w:r w:rsidRPr="0039525B">
            <w:rPr>
              <w:b w:val="0"/>
            </w:rPr>
            <w:t xml:space="preserve"> </w:t>
          </w:r>
        </w:p>
        <w:p w14:paraId="55914D7E" w14:textId="77777777" w:rsidR="001038A4" w:rsidRPr="0039525B" w:rsidRDefault="001038A4"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256BAE8" w14:textId="77777777" w:rsidR="001038A4" w:rsidRPr="0039525B" w:rsidRDefault="001038A4" w:rsidP="007017EB">
          <w:pPr>
            <w:pStyle w:val="FooterText"/>
            <w:rPr>
              <w:b w:val="0"/>
              <w:i/>
            </w:rPr>
          </w:pPr>
          <w:r w:rsidRPr="0039525B">
            <w:rPr>
              <w:b w:val="0"/>
              <w:i/>
              <w:sz w:val="12"/>
            </w:rPr>
            <w:t>Creative Commons Attribution-NonCommercial-ShareAlike 3.0 Unported License</w:t>
          </w:r>
        </w:p>
        <w:p w14:paraId="144D31D9" w14:textId="77777777" w:rsidR="001038A4" w:rsidRPr="002E4C92" w:rsidRDefault="000A5027" w:rsidP="007017EB">
          <w:pPr>
            <w:pStyle w:val="FooterText"/>
          </w:pPr>
          <w:hyperlink r:id="rId1" w:history="1">
            <w:r w:rsidR="001038A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07E03F5" w14:textId="77777777" w:rsidR="001038A4" w:rsidRPr="002E4C92" w:rsidRDefault="001038A4"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B28F9">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2D6ABBB3" w14:textId="77777777" w:rsidR="001038A4" w:rsidRPr="002E4C92" w:rsidRDefault="001038A4"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D6A48B3" wp14:editId="2173EE92">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5886A7E" w14:textId="77777777" w:rsidR="001038A4" w:rsidRPr="007017EB" w:rsidRDefault="001038A4"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5C894" w14:textId="77777777" w:rsidR="001038A4" w:rsidRPr="00563CB8" w:rsidRDefault="001038A4"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038A4" w14:paraId="60E7527D" w14:textId="77777777" w:rsidTr="00E75381">
      <w:trPr>
        <w:trHeight w:val="705"/>
      </w:trPr>
      <w:tc>
        <w:tcPr>
          <w:tcW w:w="4609" w:type="dxa"/>
          <w:shd w:val="clear" w:color="auto" w:fill="auto"/>
          <w:vAlign w:val="center"/>
        </w:tcPr>
        <w:p w14:paraId="5DECA9D5" w14:textId="77777777" w:rsidR="001038A4" w:rsidRPr="002E4C92" w:rsidRDefault="001038A4" w:rsidP="007017EB">
          <w:pPr>
            <w:pStyle w:val="FooterText"/>
          </w:pPr>
          <w:r w:rsidRPr="002E4C92">
            <w:t>File:</w:t>
          </w:r>
          <w:r w:rsidRPr="0039525B">
            <w:rPr>
              <w:b w:val="0"/>
            </w:rPr>
            <w:t xml:space="preserve"> </w:t>
          </w:r>
          <w:r>
            <w:rPr>
              <w:b w:val="0"/>
            </w:rPr>
            <w:t>11.4.1</w:t>
          </w:r>
          <w:r w:rsidRPr="0039525B">
            <w:rPr>
              <w:b w:val="0"/>
            </w:rPr>
            <w:t xml:space="preserve"> Lesson </w:t>
          </w:r>
          <w:r>
            <w:rPr>
              <w:b w:val="0"/>
            </w:rPr>
            <w:t>3</w:t>
          </w:r>
          <w:r w:rsidRPr="002E4C92">
            <w:t xml:space="preserve"> Date:</w:t>
          </w:r>
          <w:r>
            <w:rPr>
              <w:b w:val="0"/>
            </w:rPr>
            <w:t xml:space="preserve"> 10/31</w:t>
          </w:r>
          <w:r w:rsidRPr="0039525B">
            <w:rPr>
              <w:b w:val="0"/>
            </w:rPr>
            <w:t>/1</w:t>
          </w:r>
          <w:r>
            <w:rPr>
              <w:b w:val="0"/>
            </w:rPr>
            <w:t>4</w:t>
          </w:r>
          <w:r w:rsidRPr="0039525B">
            <w:rPr>
              <w:b w:val="0"/>
            </w:rPr>
            <w:t xml:space="preserve"> </w:t>
          </w:r>
          <w:r w:rsidRPr="002E4C92">
            <w:t>Classroom Use:</w:t>
          </w:r>
          <w:r>
            <w:rPr>
              <w:b w:val="0"/>
            </w:rPr>
            <w:t xml:space="preserve"> Starting 11</w:t>
          </w:r>
          <w:r w:rsidRPr="0039525B">
            <w:rPr>
              <w:b w:val="0"/>
            </w:rPr>
            <w:t>/201</w:t>
          </w:r>
          <w:r>
            <w:rPr>
              <w:b w:val="0"/>
            </w:rPr>
            <w:t>4</w:t>
          </w:r>
          <w:r w:rsidRPr="0039525B">
            <w:rPr>
              <w:b w:val="0"/>
            </w:rPr>
            <w:t xml:space="preserve"> </w:t>
          </w:r>
        </w:p>
        <w:p w14:paraId="5B3C48F0" w14:textId="77777777" w:rsidR="001038A4" w:rsidRPr="0039525B" w:rsidRDefault="001038A4"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2C702FE" w14:textId="77777777" w:rsidR="001038A4" w:rsidRPr="0039525B" w:rsidRDefault="001038A4" w:rsidP="007017EB">
          <w:pPr>
            <w:pStyle w:val="FooterText"/>
            <w:rPr>
              <w:b w:val="0"/>
              <w:i/>
            </w:rPr>
          </w:pPr>
          <w:r w:rsidRPr="0039525B">
            <w:rPr>
              <w:b w:val="0"/>
              <w:i/>
              <w:sz w:val="12"/>
            </w:rPr>
            <w:t>Creative Commons Attribution-NonCommercial-ShareAlike 3.0 Unported License</w:t>
          </w:r>
        </w:p>
        <w:p w14:paraId="17CAA204" w14:textId="77777777" w:rsidR="001038A4" w:rsidRPr="002E4C92" w:rsidRDefault="000A5027" w:rsidP="007017EB">
          <w:pPr>
            <w:pStyle w:val="FooterText"/>
          </w:pPr>
          <w:hyperlink r:id="rId1" w:history="1">
            <w:r w:rsidR="001038A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3B641D4" w14:textId="77777777" w:rsidR="001038A4" w:rsidRPr="002E4C92" w:rsidRDefault="001038A4"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B28F9">
            <w:rPr>
              <w:rFonts w:ascii="Calibri" w:hAnsi="Calibri" w:cs="Calibri"/>
              <w:b/>
              <w:noProof/>
              <w:color w:val="1F4E79"/>
              <w:sz w:val="28"/>
            </w:rPr>
            <w:t>17</w:t>
          </w:r>
          <w:r w:rsidRPr="002E4C92">
            <w:rPr>
              <w:rFonts w:ascii="Calibri" w:hAnsi="Calibri" w:cs="Calibri"/>
              <w:b/>
              <w:color w:val="1F4E79"/>
              <w:sz w:val="28"/>
            </w:rPr>
            <w:fldChar w:fldCharType="end"/>
          </w:r>
        </w:p>
      </w:tc>
      <w:tc>
        <w:tcPr>
          <w:tcW w:w="4325" w:type="dxa"/>
          <w:shd w:val="clear" w:color="auto" w:fill="auto"/>
          <w:vAlign w:val="bottom"/>
        </w:tcPr>
        <w:p w14:paraId="12083BB5" w14:textId="77777777" w:rsidR="001038A4" w:rsidRPr="002E4C92" w:rsidRDefault="001038A4"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201DE79" wp14:editId="0CC09AC2">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554670B" w14:textId="77777777" w:rsidR="001038A4" w:rsidRPr="007017EB" w:rsidRDefault="001038A4"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314D3" w14:textId="77777777" w:rsidR="000A5027" w:rsidRDefault="000A5027">
      <w:pPr>
        <w:spacing w:before="0" w:after="0" w:line="240" w:lineRule="auto"/>
      </w:pPr>
      <w:r>
        <w:separator/>
      </w:r>
    </w:p>
  </w:footnote>
  <w:footnote w:type="continuationSeparator" w:id="0">
    <w:p w14:paraId="12D9E8A1" w14:textId="77777777" w:rsidR="000A5027" w:rsidRDefault="000A502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A7778" w:rsidRPr="00563CB8" w14:paraId="32C667DE" w14:textId="77777777" w:rsidTr="00E75381">
      <w:tc>
        <w:tcPr>
          <w:tcW w:w="3708" w:type="dxa"/>
          <w:shd w:val="clear" w:color="auto" w:fill="auto"/>
        </w:tcPr>
        <w:p w14:paraId="6303BDF0" w14:textId="77777777" w:rsidR="001A7778" w:rsidRPr="00563CB8" w:rsidRDefault="001A7778"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19A93BB" w14:textId="77777777" w:rsidR="001A7778" w:rsidRPr="00563CB8" w:rsidRDefault="001A7778" w:rsidP="007017EB">
          <w:pPr>
            <w:jc w:val="center"/>
          </w:pPr>
          <w:r w:rsidRPr="00563CB8">
            <w:t>D R A F T</w:t>
          </w:r>
        </w:p>
      </w:tc>
      <w:tc>
        <w:tcPr>
          <w:tcW w:w="3438" w:type="dxa"/>
          <w:shd w:val="clear" w:color="auto" w:fill="auto"/>
        </w:tcPr>
        <w:p w14:paraId="422223DB" w14:textId="77777777" w:rsidR="001A7778" w:rsidRPr="00E946A0" w:rsidRDefault="001A7778" w:rsidP="00AC5A0D">
          <w:pPr>
            <w:pStyle w:val="PageHeader"/>
            <w:jc w:val="right"/>
            <w:rPr>
              <w:b w:val="0"/>
            </w:rPr>
          </w:pPr>
          <w:r>
            <w:rPr>
              <w:b w:val="0"/>
            </w:rPr>
            <w:t>Grade 11 • Module 4</w:t>
          </w:r>
          <w:r w:rsidRPr="00E946A0">
            <w:rPr>
              <w:b w:val="0"/>
            </w:rPr>
            <w:t xml:space="preserve"> • Unit </w:t>
          </w:r>
          <w:r>
            <w:rPr>
              <w:b w:val="0"/>
            </w:rPr>
            <w:t>1 • Lesson 3</w:t>
          </w:r>
        </w:p>
      </w:tc>
    </w:tr>
  </w:tbl>
  <w:p w14:paraId="008B8B4A" w14:textId="77777777" w:rsidR="001A7778" w:rsidRPr="007017EB" w:rsidRDefault="001A7778"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1038A4" w:rsidRPr="00563CB8" w14:paraId="01A787CD" w14:textId="77777777" w:rsidTr="00E75381">
      <w:tc>
        <w:tcPr>
          <w:tcW w:w="3708" w:type="dxa"/>
          <w:shd w:val="clear" w:color="auto" w:fill="auto"/>
        </w:tcPr>
        <w:p w14:paraId="698D0549" w14:textId="77777777" w:rsidR="001038A4" w:rsidRPr="00563CB8" w:rsidRDefault="001038A4"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210B85B" w14:textId="77777777" w:rsidR="001038A4" w:rsidRPr="00563CB8" w:rsidRDefault="001038A4" w:rsidP="007017EB">
          <w:pPr>
            <w:jc w:val="center"/>
          </w:pPr>
          <w:r w:rsidRPr="00563CB8">
            <w:t>D R A F T</w:t>
          </w:r>
        </w:p>
      </w:tc>
      <w:tc>
        <w:tcPr>
          <w:tcW w:w="3438" w:type="dxa"/>
          <w:shd w:val="clear" w:color="auto" w:fill="auto"/>
        </w:tcPr>
        <w:p w14:paraId="367D580C" w14:textId="77777777" w:rsidR="001038A4" w:rsidRPr="00E946A0" w:rsidRDefault="001038A4" w:rsidP="00AC5A0D">
          <w:pPr>
            <w:pStyle w:val="PageHeader"/>
            <w:jc w:val="right"/>
            <w:rPr>
              <w:b w:val="0"/>
            </w:rPr>
          </w:pPr>
          <w:r>
            <w:rPr>
              <w:b w:val="0"/>
            </w:rPr>
            <w:t>Grade 11 • Module 4</w:t>
          </w:r>
          <w:r w:rsidRPr="00E946A0">
            <w:rPr>
              <w:b w:val="0"/>
            </w:rPr>
            <w:t xml:space="preserve"> • Unit </w:t>
          </w:r>
          <w:r>
            <w:rPr>
              <w:b w:val="0"/>
            </w:rPr>
            <w:t>1 • Lesson 3</w:t>
          </w:r>
        </w:p>
      </w:tc>
    </w:tr>
  </w:tbl>
  <w:p w14:paraId="131162DF" w14:textId="77777777" w:rsidR="001038A4" w:rsidRPr="007017EB" w:rsidRDefault="001038A4"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038A4" w:rsidRPr="00563CB8" w14:paraId="639D800B" w14:textId="77777777" w:rsidTr="00E75381">
      <w:tc>
        <w:tcPr>
          <w:tcW w:w="3708" w:type="dxa"/>
          <w:shd w:val="clear" w:color="auto" w:fill="auto"/>
        </w:tcPr>
        <w:p w14:paraId="4972C416" w14:textId="77777777" w:rsidR="001038A4" w:rsidRPr="00563CB8" w:rsidRDefault="001038A4"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2D94D8B" w14:textId="77777777" w:rsidR="001038A4" w:rsidRPr="00563CB8" w:rsidRDefault="001038A4" w:rsidP="007017EB">
          <w:pPr>
            <w:jc w:val="center"/>
          </w:pPr>
          <w:r w:rsidRPr="00563CB8">
            <w:t>D R A F T</w:t>
          </w:r>
        </w:p>
      </w:tc>
      <w:tc>
        <w:tcPr>
          <w:tcW w:w="3438" w:type="dxa"/>
          <w:shd w:val="clear" w:color="auto" w:fill="auto"/>
        </w:tcPr>
        <w:p w14:paraId="7580A742" w14:textId="77777777" w:rsidR="001038A4" w:rsidRPr="00E946A0" w:rsidRDefault="001038A4" w:rsidP="00AC5A0D">
          <w:pPr>
            <w:pStyle w:val="PageHeader"/>
            <w:jc w:val="right"/>
            <w:rPr>
              <w:b w:val="0"/>
            </w:rPr>
          </w:pPr>
          <w:r>
            <w:rPr>
              <w:b w:val="0"/>
            </w:rPr>
            <w:t>Grade 11 • Module 4</w:t>
          </w:r>
          <w:r w:rsidRPr="00E946A0">
            <w:rPr>
              <w:b w:val="0"/>
            </w:rPr>
            <w:t xml:space="preserve"> • Unit </w:t>
          </w:r>
          <w:r>
            <w:rPr>
              <w:b w:val="0"/>
            </w:rPr>
            <w:t>1 • Lesson 3</w:t>
          </w:r>
        </w:p>
      </w:tc>
    </w:tr>
  </w:tbl>
  <w:p w14:paraId="2C460395" w14:textId="77777777" w:rsidR="001038A4" w:rsidRPr="007017EB" w:rsidRDefault="001038A4"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1AC65DA2"/>
    <w:lvl w:ilvl="0" w:tplc="99AE4FEE">
      <w:start w:val="1"/>
      <w:numFmt w:val="decimal"/>
      <w:pStyle w:val="NumberedList"/>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A1E20E56"/>
    <w:lvl w:ilvl="0" w:tplc="5964BE5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 w:numId="20">
    <w:abstractNumId w:val="9"/>
  </w:num>
  <w:num w:numId="21">
    <w:abstractNumId w:val="1"/>
  </w:num>
  <w:num w:numId="22">
    <w:abstractNumId w:val="2"/>
  </w:num>
  <w:num w:numId="23">
    <w:abstractNumId w:val="12"/>
  </w:num>
  <w:num w:numId="24">
    <w:abstractNumId w:val="8"/>
  </w:num>
  <w:num w:numId="25">
    <w:abstractNumId w:val="13"/>
    <w:lvlOverride w:ilvl="0">
      <w:startOverride w:val="1"/>
    </w:lvlOverride>
  </w:num>
  <w:num w:numId="26">
    <w:abstractNumId w:val="1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FEE"/>
    <w:rsid w:val="000117F0"/>
    <w:rsid w:val="000125DB"/>
    <w:rsid w:val="00017229"/>
    <w:rsid w:val="0003038E"/>
    <w:rsid w:val="000307A9"/>
    <w:rsid w:val="00030984"/>
    <w:rsid w:val="00032F25"/>
    <w:rsid w:val="000350D7"/>
    <w:rsid w:val="00035179"/>
    <w:rsid w:val="0003706E"/>
    <w:rsid w:val="00043EFD"/>
    <w:rsid w:val="000452EF"/>
    <w:rsid w:val="000458C4"/>
    <w:rsid w:val="00050CA5"/>
    <w:rsid w:val="00054AC2"/>
    <w:rsid w:val="00064139"/>
    <w:rsid w:val="0007521C"/>
    <w:rsid w:val="00080000"/>
    <w:rsid w:val="000803D4"/>
    <w:rsid w:val="000809F9"/>
    <w:rsid w:val="00082344"/>
    <w:rsid w:val="00084ABB"/>
    <w:rsid w:val="00087FE2"/>
    <w:rsid w:val="000922A0"/>
    <w:rsid w:val="00095EE0"/>
    <w:rsid w:val="000A2B27"/>
    <w:rsid w:val="000A5027"/>
    <w:rsid w:val="000A6471"/>
    <w:rsid w:val="000B28E5"/>
    <w:rsid w:val="000B3273"/>
    <w:rsid w:val="000B3A6F"/>
    <w:rsid w:val="000C7076"/>
    <w:rsid w:val="000C7506"/>
    <w:rsid w:val="000D7F8D"/>
    <w:rsid w:val="000E1C03"/>
    <w:rsid w:val="000E5AD0"/>
    <w:rsid w:val="000E7BEE"/>
    <w:rsid w:val="000F0639"/>
    <w:rsid w:val="000F1C36"/>
    <w:rsid w:val="000F5ACB"/>
    <w:rsid w:val="001018EE"/>
    <w:rsid w:val="001038A4"/>
    <w:rsid w:val="001045C6"/>
    <w:rsid w:val="00115618"/>
    <w:rsid w:val="0012275A"/>
    <w:rsid w:val="001255AA"/>
    <w:rsid w:val="00127005"/>
    <w:rsid w:val="00127E09"/>
    <w:rsid w:val="0013580F"/>
    <w:rsid w:val="001367B8"/>
    <w:rsid w:val="0013771E"/>
    <w:rsid w:val="00144B97"/>
    <w:rsid w:val="00150EE9"/>
    <w:rsid w:val="0015227D"/>
    <w:rsid w:val="0015430F"/>
    <w:rsid w:val="0015643F"/>
    <w:rsid w:val="00163788"/>
    <w:rsid w:val="00165DE4"/>
    <w:rsid w:val="001735F1"/>
    <w:rsid w:val="00174D9F"/>
    <w:rsid w:val="00187FA4"/>
    <w:rsid w:val="001A69F1"/>
    <w:rsid w:val="001A7778"/>
    <w:rsid w:val="001B4E0A"/>
    <w:rsid w:val="001B644C"/>
    <w:rsid w:val="001C15E0"/>
    <w:rsid w:val="001C173F"/>
    <w:rsid w:val="001C66A5"/>
    <w:rsid w:val="001D2C62"/>
    <w:rsid w:val="001D6048"/>
    <w:rsid w:val="001E04B3"/>
    <w:rsid w:val="001E40B2"/>
    <w:rsid w:val="001E5613"/>
    <w:rsid w:val="001E6362"/>
    <w:rsid w:val="001F0DC3"/>
    <w:rsid w:val="001F1B53"/>
    <w:rsid w:val="001F7A79"/>
    <w:rsid w:val="00202DD9"/>
    <w:rsid w:val="00203E16"/>
    <w:rsid w:val="00207A08"/>
    <w:rsid w:val="00226217"/>
    <w:rsid w:val="00231D35"/>
    <w:rsid w:val="002322AC"/>
    <w:rsid w:val="00234A40"/>
    <w:rsid w:val="0023522E"/>
    <w:rsid w:val="002508FB"/>
    <w:rsid w:val="00251E36"/>
    <w:rsid w:val="0025650E"/>
    <w:rsid w:val="002569B7"/>
    <w:rsid w:val="00257E3D"/>
    <w:rsid w:val="002774D5"/>
    <w:rsid w:val="00283D33"/>
    <w:rsid w:val="002858EB"/>
    <w:rsid w:val="00285AAD"/>
    <w:rsid w:val="00287299"/>
    <w:rsid w:val="00291793"/>
    <w:rsid w:val="002945EF"/>
    <w:rsid w:val="002959E3"/>
    <w:rsid w:val="00296131"/>
    <w:rsid w:val="002A5345"/>
    <w:rsid w:val="002B28F9"/>
    <w:rsid w:val="002B7CBB"/>
    <w:rsid w:val="002C1C09"/>
    <w:rsid w:val="002C3F9E"/>
    <w:rsid w:val="002D082D"/>
    <w:rsid w:val="002D5A6D"/>
    <w:rsid w:val="002E3876"/>
    <w:rsid w:val="002E3A4A"/>
    <w:rsid w:val="002E3D3E"/>
    <w:rsid w:val="002E5C1C"/>
    <w:rsid w:val="002F0DF8"/>
    <w:rsid w:val="002F3CC6"/>
    <w:rsid w:val="00300DF9"/>
    <w:rsid w:val="00304011"/>
    <w:rsid w:val="00310EFD"/>
    <w:rsid w:val="00311C73"/>
    <w:rsid w:val="003139D4"/>
    <w:rsid w:val="00315E26"/>
    <w:rsid w:val="00317151"/>
    <w:rsid w:val="00324391"/>
    <w:rsid w:val="00326F27"/>
    <w:rsid w:val="003307F1"/>
    <w:rsid w:val="003317BE"/>
    <w:rsid w:val="00336294"/>
    <w:rsid w:val="00341F48"/>
    <w:rsid w:val="00347A92"/>
    <w:rsid w:val="003513D4"/>
    <w:rsid w:val="003538A4"/>
    <w:rsid w:val="00355790"/>
    <w:rsid w:val="00361C2B"/>
    <w:rsid w:val="00361DBA"/>
    <w:rsid w:val="00362495"/>
    <w:rsid w:val="0037302D"/>
    <w:rsid w:val="003861D1"/>
    <w:rsid w:val="00387788"/>
    <w:rsid w:val="00387FA1"/>
    <w:rsid w:val="0039299E"/>
    <w:rsid w:val="003B39B3"/>
    <w:rsid w:val="003C02F2"/>
    <w:rsid w:val="003D0515"/>
    <w:rsid w:val="003D1055"/>
    <w:rsid w:val="003D6BBF"/>
    <w:rsid w:val="003D7F65"/>
    <w:rsid w:val="003F4A61"/>
    <w:rsid w:val="004003EC"/>
    <w:rsid w:val="0040457E"/>
    <w:rsid w:val="00405603"/>
    <w:rsid w:val="00405E9E"/>
    <w:rsid w:val="00406E4C"/>
    <w:rsid w:val="0040753F"/>
    <w:rsid w:val="00412529"/>
    <w:rsid w:val="00414E23"/>
    <w:rsid w:val="00421C84"/>
    <w:rsid w:val="00421EBF"/>
    <w:rsid w:val="004233B1"/>
    <w:rsid w:val="004253A5"/>
    <w:rsid w:val="00431B64"/>
    <w:rsid w:val="00434A5F"/>
    <w:rsid w:val="00441907"/>
    <w:rsid w:val="00441A97"/>
    <w:rsid w:val="004441C0"/>
    <w:rsid w:val="00451942"/>
    <w:rsid w:val="004552B4"/>
    <w:rsid w:val="0045595F"/>
    <w:rsid w:val="00462A23"/>
    <w:rsid w:val="00463A38"/>
    <w:rsid w:val="0047686A"/>
    <w:rsid w:val="00477BEC"/>
    <w:rsid w:val="0048086A"/>
    <w:rsid w:val="004856DB"/>
    <w:rsid w:val="00490F1C"/>
    <w:rsid w:val="00497127"/>
    <w:rsid w:val="004A0741"/>
    <w:rsid w:val="004A112E"/>
    <w:rsid w:val="004A3F7F"/>
    <w:rsid w:val="004A62FF"/>
    <w:rsid w:val="004A79D8"/>
    <w:rsid w:val="004B04BC"/>
    <w:rsid w:val="004B086F"/>
    <w:rsid w:val="004B0B1E"/>
    <w:rsid w:val="004B5565"/>
    <w:rsid w:val="004B5EC8"/>
    <w:rsid w:val="004B6E7C"/>
    <w:rsid w:val="004C728E"/>
    <w:rsid w:val="004D2BAB"/>
    <w:rsid w:val="004E2708"/>
    <w:rsid w:val="004E56F3"/>
    <w:rsid w:val="004F3305"/>
    <w:rsid w:val="004F5389"/>
    <w:rsid w:val="00500300"/>
    <w:rsid w:val="00500ECA"/>
    <w:rsid w:val="00506616"/>
    <w:rsid w:val="00506B5C"/>
    <w:rsid w:val="005138BA"/>
    <w:rsid w:val="00514905"/>
    <w:rsid w:val="00515A85"/>
    <w:rsid w:val="00515AB3"/>
    <w:rsid w:val="00515BDE"/>
    <w:rsid w:val="00517B10"/>
    <w:rsid w:val="00526CA3"/>
    <w:rsid w:val="00527C7C"/>
    <w:rsid w:val="005361B6"/>
    <w:rsid w:val="005414F0"/>
    <w:rsid w:val="00542EF6"/>
    <w:rsid w:val="00546946"/>
    <w:rsid w:val="00553B5D"/>
    <w:rsid w:val="00572C3B"/>
    <w:rsid w:val="00573FBF"/>
    <w:rsid w:val="005743FF"/>
    <w:rsid w:val="00574BE9"/>
    <w:rsid w:val="00576E06"/>
    <w:rsid w:val="00581262"/>
    <w:rsid w:val="00581E25"/>
    <w:rsid w:val="00581F1B"/>
    <w:rsid w:val="005833EA"/>
    <w:rsid w:val="005906CC"/>
    <w:rsid w:val="00593E0E"/>
    <w:rsid w:val="0059690E"/>
    <w:rsid w:val="00597CB6"/>
    <w:rsid w:val="005B08F6"/>
    <w:rsid w:val="005B1BAA"/>
    <w:rsid w:val="005B4295"/>
    <w:rsid w:val="005B4570"/>
    <w:rsid w:val="005B525D"/>
    <w:rsid w:val="005C6F0F"/>
    <w:rsid w:val="005D0A07"/>
    <w:rsid w:val="005D20F1"/>
    <w:rsid w:val="005E52D6"/>
    <w:rsid w:val="005E6BA4"/>
    <w:rsid w:val="00602783"/>
    <w:rsid w:val="0062747A"/>
    <w:rsid w:val="00631B00"/>
    <w:rsid w:val="00634AA2"/>
    <w:rsid w:val="00634C96"/>
    <w:rsid w:val="006402E1"/>
    <w:rsid w:val="00640C88"/>
    <w:rsid w:val="00643111"/>
    <w:rsid w:val="00651A20"/>
    <w:rsid w:val="006541F0"/>
    <w:rsid w:val="00656F16"/>
    <w:rsid w:val="0066205C"/>
    <w:rsid w:val="00662A18"/>
    <w:rsid w:val="0066683E"/>
    <w:rsid w:val="006701BA"/>
    <w:rsid w:val="00675677"/>
    <w:rsid w:val="00681294"/>
    <w:rsid w:val="00682BD1"/>
    <w:rsid w:val="00684E5B"/>
    <w:rsid w:val="006879AE"/>
    <w:rsid w:val="00691979"/>
    <w:rsid w:val="006A4729"/>
    <w:rsid w:val="006A67B8"/>
    <w:rsid w:val="006B3258"/>
    <w:rsid w:val="006B55D8"/>
    <w:rsid w:val="006B5E73"/>
    <w:rsid w:val="006C7061"/>
    <w:rsid w:val="006D35A3"/>
    <w:rsid w:val="006D4158"/>
    <w:rsid w:val="006D4D2D"/>
    <w:rsid w:val="006E30EB"/>
    <w:rsid w:val="006E356C"/>
    <w:rsid w:val="006E3862"/>
    <w:rsid w:val="006E6C6C"/>
    <w:rsid w:val="006F0413"/>
    <w:rsid w:val="006F6636"/>
    <w:rsid w:val="007017EB"/>
    <w:rsid w:val="00702016"/>
    <w:rsid w:val="00705E0A"/>
    <w:rsid w:val="00707590"/>
    <w:rsid w:val="00707705"/>
    <w:rsid w:val="00707E96"/>
    <w:rsid w:val="007104AE"/>
    <w:rsid w:val="007116DA"/>
    <w:rsid w:val="00713A7F"/>
    <w:rsid w:val="007156D2"/>
    <w:rsid w:val="00723127"/>
    <w:rsid w:val="00732908"/>
    <w:rsid w:val="00747A68"/>
    <w:rsid w:val="00750EE4"/>
    <w:rsid w:val="0075224B"/>
    <w:rsid w:val="00756538"/>
    <w:rsid w:val="0076443B"/>
    <w:rsid w:val="00771E45"/>
    <w:rsid w:val="00775B70"/>
    <w:rsid w:val="00776454"/>
    <w:rsid w:val="00786AFC"/>
    <w:rsid w:val="0078748E"/>
    <w:rsid w:val="00790BCC"/>
    <w:rsid w:val="00795055"/>
    <w:rsid w:val="00795196"/>
    <w:rsid w:val="0079548B"/>
    <w:rsid w:val="00795C52"/>
    <w:rsid w:val="007966CF"/>
    <w:rsid w:val="007A1802"/>
    <w:rsid w:val="007A227C"/>
    <w:rsid w:val="007A4007"/>
    <w:rsid w:val="007B08AD"/>
    <w:rsid w:val="007B2024"/>
    <w:rsid w:val="007B4A11"/>
    <w:rsid w:val="007B66AE"/>
    <w:rsid w:val="007C051F"/>
    <w:rsid w:val="007D2598"/>
    <w:rsid w:val="007D64B6"/>
    <w:rsid w:val="007E484F"/>
    <w:rsid w:val="007F58D2"/>
    <w:rsid w:val="007F5AE3"/>
    <w:rsid w:val="00800457"/>
    <w:rsid w:val="00801ED0"/>
    <w:rsid w:val="0080554C"/>
    <w:rsid w:val="00813510"/>
    <w:rsid w:val="008212AB"/>
    <w:rsid w:val="00825C50"/>
    <w:rsid w:val="00827C6E"/>
    <w:rsid w:val="00831D0E"/>
    <w:rsid w:val="00832BA8"/>
    <w:rsid w:val="00835F06"/>
    <w:rsid w:val="0083760A"/>
    <w:rsid w:val="00837A4D"/>
    <w:rsid w:val="00842D8E"/>
    <w:rsid w:val="00843B3B"/>
    <w:rsid w:val="008458AE"/>
    <w:rsid w:val="00846BA3"/>
    <w:rsid w:val="00847601"/>
    <w:rsid w:val="00847B8D"/>
    <w:rsid w:val="00851DF1"/>
    <w:rsid w:val="00855DCC"/>
    <w:rsid w:val="008640C5"/>
    <w:rsid w:val="0086455C"/>
    <w:rsid w:val="00866219"/>
    <w:rsid w:val="008670D8"/>
    <w:rsid w:val="00871F00"/>
    <w:rsid w:val="0087202B"/>
    <w:rsid w:val="008726FC"/>
    <w:rsid w:val="008752A3"/>
    <w:rsid w:val="0087748A"/>
    <w:rsid w:val="00880CE6"/>
    <w:rsid w:val="00886A86"/>
    <w:rsid w:val="0089090A"/>
    <w:rsid w:val="00891A17"/>
    <w:rsid w:val="008A1D95"/>
    <w:rsid w:val="008A3690"/>
    <w:rsid w:val="008B5F1F"/>
    <w:rsid w:val="008B74DD"/>
    <w:rsid w:val="008B7D26"/>
    <w:rsid w:val="008C10EE"/>
    <w:rsid w:val="008C5FF7"/>
    <w:rsid w:val="008D6B80"/>
    <w:rsid w:val="008D72B5"/>
    <w:rsid w:val="008E0122"/>
    <w:rsid w:val="008E5A88"/>
    <w:rsid w:val="008E7429"/>
    <w:rsid w:val="008F0410"/>
    <w:rsid w:val="008F2513"/>
    <w:rsid w:val="008F50D8"/>
    <w:rsid w:val="008F565A"/>
    <w:rsid w:val="008F5EBD"/>
    <w:rsid w:val="00900265"/>
    <w:rsid w:val="00901999"/>
    <w:rsid w:val="00902CF8"/>
    <w:rsid w:val="0091123C"/>
    <w:rsid w:val="00912B5A"/>
    <w:rsid w:val="00913E2D"/>
    <w:rsid w:val="00914C8B"/>
    <w:rsid w:val="00920A74"/>
    <w:rsid w:val="00921CB0"/>
    <w:rsid w:val="009221DB"/>
    <w:rsid w:val="00933670"/>
    <w:rsid w:val="00934D9C"/>
    <w:rsid w:val="00940898"/>
    <w:rsid w:val="00942A68"/>
    <w:rsid w:val="009450B7"/>
    <w:rsid w:val="009450F1"/>
    <w:rsid w:val="00947A67"/>
    <w:rsid w:val="00952D72"/>
    <w:rsid w:val="0095349D"/>
    <w:rsid w:val="0095384C"/>
    <w:rsid w:val="009561E6"/>
    <w:rsid w:val="00962DDD"/>
    <w:rsid w:val="00963A19"/>
    <w:rsid w:val="0096552B"/>
    <w:rsid w:val="00970D07"/>
    <w:rsid w:val="00971B03"/>
    <w:rsid w:val="00974A52"/>
    <w:rsid w:val="0097697D"/>
    <w:rsid w:val="00993141"/>
    <w:rsid w:val="00994CFD"/>
    <w:rsid w:val="009A057D"/>
    <w:rsid w:val="009A5368"/>
    <w:rsid w:val="009B04AD"/>
    <w:rsid w:val="009B36BA"/>
    <w:rsid w:val="009C0DBC"/>
    <w:rsid w:val="009D07B0"/>
    <w:rsid w:val="009D0819"/>
    <w:rsid w:val="009D36AF"/>
    <w:rsid w:val="009D536A"/>
    <w:rsid w:val="009D6A29"/>
    <w:rsid w:val="009D7C46"/>
    <w:rsid w:val="009E1774"/>
    <w:rsid w:val="009E30E8"/>
    <w:rsid w:val="009E3716"/>
    <w:rsid w:val="009E392D"/>
    <w:rsid w:val="009E50EB"/>
    <w:rsid w:val="009F2CCE"/>
    <w:rsid w:val="00A05788"/>
    <w:rsid w:val="00A15016"/>
    <w:rsid w:val="00A26DFF"/>
    <w:rsid w:val="00A378D7"/>
    <w:rsid w:val="00A42F38"/>
    <w:rsid w:val="00A4569B"/>
    <w:rsid w:val="00A45FB1"/>
    <w:rsid w:val="00A478EA"/>
    <w:rsid w:val="00A52AA9"/>
    <w:rsid w:val="00A56298"/>
    <w:rsid w:val="00A67F40"/>
    <w:rsid w:val="00A77CD0"/>
    <w:rsid w:val="00A822CA"/>
    <w:rsid w:val="00A858DC"/>
    <w:rsid w:val="00AA0978"/>
    <w:rsid w:val="00AA13C8"/>
    <w:rsid w:val="00AA1DE6"/>
    <w:rsid w:val="00AA5693"/>
    <w:rsid w:val="00AB5C9F"/>
    <w:rsid w:val="00AB68A0"/>
    <w:rsid w:val="00AB758D"/>
    <w:rsid w:val="00AC30D3"/>
    <w:rsid w:val="00AC5A0D"/>
    <w:rsid w:val="00AD4C87"/>
    <w:rsid w:val="00AD616F"/>
    <w:rsid w:val="00AD730C"/>
    <w:rsid w:val="00AE287A"/>
    <w:rsid w:val="00AE4BA8"/>
    <w:rsid w:val="00AE6FC8"/>
    <w:rsid w:val="00AF6CEC"/>
    <w:rsid w:val="00AF721C"/>
    <w:rsid w:val="00B00CDD"/>
    <w:rsid w:val="00B07151"/>
    <w:rsid w:val="00B11ACC"/>
    <w:rsid w:val="00B16E0E"/>
    <w:rsid w:val="00B20B59"/>
    <w:rsid w:val="00B219E9"/>
    <w:rsid w:val="00B24E6B"/>
    <w:rsid w:val="00B30715"/>
    <w:rsid w:val="00B42FA4"/>
    <w:rsid w:val="00B45B8A"/>
    <w:rsid w:val="00B54565"/>
    <w:rsid w:val="00B55177"/>
    <w:rsid w:val="00B56F7F"/>
    <w:rsid w:val="00B57569"/>
    <w:rsid w:val="00B70914"/>
    <w:rsid w:val="00B75339"/>
    <w:rsid w:val="00B8523C"/>
    <w:rsid w:val="00B90AD0"/>
    <w:rsid w:val="00B93628"/>
    <w:rsid w:val="00B96875"/>
    <w:rsid w:val="00B96F4F"/>
    <w:rsid w:val="00BA0589"/>
    <w:rsid w:val="00BC19BB"/>
    <w:rsid w:val="00BC1D62"/>
    <w:rsid w:val="00BC58AE"/>
    <w:rsid w:val="00BC69B3"/>
    <w:rsid w:val="00BD1227"/>
    <w:rsid w:val="00BD1514"/>
    <w:rsid w:val="00BD2711"/>
    <w:rsid w:val="00BD7097"/>
    <w:rsid w:val="00BD7323"/>
    <w:rsid w:val="00BE55DB"/>
    <w:rsid w:val="00BE6E71"/>
    <w:rsid w:val="00BF1462"/>
    <w:rsid w:val="00BF508A"/>
    <w:rsid w:val="00C0022E"/>
    <w:rsid w:val="00C05B6D"/>
    <w:rsid w:val="00C05BD1"/>
    <w:rsid w:val="00C13ED1"/>
    <w:rsid w:val="00C15D5B"/>
    <w:rsid w:val="00C23737"/>
    <w:rsid w:val="00C23C0A"/>
    <w:rsid w:val="00C256E7"/>
    <w:rsid w:val="00C27B80"/>
    <w:rsid w:val="00C3021E"/>
    <w:rsid w:val="00C328DE"/>
    <w:rsid w:val="00C34286"/>
    <w:rsid w:val="00C34D0F"/>
    <w:rsid w:val="00C34D24"/>
    <w:rsid w:val="00C34FD8"/>
    <w:rsid w:val="00C37E3E"/>
    <w:rsid w:val="00C411BC"/>
    <w:rsid w:val="00C42A29"/>
    <w:rsid w:val="00C46EF0"/>
    <w:rsid w:val="00C479B7"/>
    <w:rsid w:val="00C5026F"/>
    <w:rsid w:val="00C5268D"/>
    <w:rsid w:val="00C553E9"/>
    <w:rsid w:val="00C60AC5"/>
    <w:rsid w:val="00C74E7A"/>
    <w:rsid w:val="00C81BA5"/>
    <w:rsid w:val="00C87933"/>
    <w:rsid w:val="00C96BC7"/>
    <w:rsid w:val="00C970A3"/>
    <w:rsid w:val="00CA26B1"/>
    <w:rsid w:val="00CA32A7"/>
    <w:rsid w:val="00CB1E85"/>
    <w:rsid w:val="00CB2C41"/>
    <w:rsid w:val="00CC196B"/>
    <w:rsid w:val="00CD68F8"/>
    <w:rsid w:val="00CD7FBB"/>
    <w:rsid w:val="00CE0164"/>
    <w:rsid w:val="00CE1618"/>
    <w:rsid w:val="00CE587C"/>
    <w:rsid w:val="00CF379E"/>
    <w:rsid w:val="00D00B3A"/>
    <w:rsid w:val="00D02074"/>
    <w:rsid w:val="00D06A4E"/>
    <w:rsid w:val="00D073AC"/>
    <w:rsid w:val="00D245DC"/>
    <w:rsid w:val="00D31552"/>
    <w:rsid w:val="00D31769"/>
    <w:rsid w:val="00D317BC"/>
    <w:rsid w:val="00D31F48"/>
    <w:rsid w:val="00D31F4D"/>
    <w:rsid w:val="00D35AAD"/>
    <w:rsid w:val="00D43571"/>
    <w:rsid w:val="00D55197"/>
    <w:rsid w:val="00D55503"/>
    <w:rsid w:val="00D55568"/>
    <w:rsid w:val="00D55684"/>
    <w:rsid w:val="00D624F5"/>
    <w:rsid w:val="00D6337D"/>
    <w:rsid w:val="00D65068"/>
    <w:rsid w:val="00D66031"/>
    <w:rsid w:val="00D70AE1"/>
    <w:rsid w:val="00D7261C"/>
    <w:rsid w:val="00D74F8B"/>
    <w:rsid w:val="00D833A2"/>
    <w:rsid w:val="00D852B8"/>
    <w:rsid w:val="00D86139"/>
    <w:rsid w:val="00D8644C"/>
    <w:rsid w:val="00D86692"/>
    <w:rsid w:val="00D90EF6"/>
    <w:rsid w:val="00D93A40"/>
    <w:rsid w:val="00D93E2A"/>
    <w:rsid w:val="00D94B6D"/>
    <w:rsid w:val="00DA1BDC"/>
    <w:rsid w:val="00DB2650"/>
    <w:rsid w:val="00DB4B2E"/>
    <w:rsid w:val="00DB4B7D"/>
    <w:rsid w:val="00DC10B4"/>
    <w:rsid w:val="00DC115D"/>
    <w:rsid w:val="00DC2EB1"/>
    <w:rsid w:val="00DC74DA"/>
    <w:rsid w:val="00DD129C"/>
    <w:rsid w:val="00DD285E"/>
    <w:rsid w:val="00DD40FC"/>
    <w:rsid w:val="00DE50FB"/>
    <w:rsid w:val="00DF0D89"/>
    <w:rsid w:val="00DF3C10"/>
    <w:rsid w:val="00E0455C"/>
    <w:rsid w:val="00E076C8"/>
    <w:rsid w:val="00E11904"/>
    <w:rsid w:val="00E13769"/>
    <w:rsid w:val="00E144E4"/>
    <w:rsid w:val="00E16667"/>
    <w:rsid w:val="00E23704"/>
    <w:rsid w:val="00E3084C"/>
    <w:rsid w:val="00E3430C"/>
    <w:rsid w:val="00E46264"/>
    <w:rsid w:val="00E47EF9"/>
    <w:rsid w:val="00E5401A"/>
    <w:rsid w:val="00E547E7"/>
    <w:rsid w:val="00E56B16"/>
    <w:rsid w:val="00E60905"/>
    <w:rsid w:val="00E6110F"/>
    <w:rsid w:val="00E6354F"/>
    <w:rsid w:val="00E67B51"/>
    <w:rsid w:val="00E73B1D"/>
    <w:rsid w:val="00E75381"/>
    <w:rsid w:val="00E76773"/>
    <w:rsid w:val="00E840CC"/>
    <w:rsid w:val="00E9155C"/>
    <w:rsid w:val="00EA0B46"/>
    <w:rsid w:val="00EA2E69"/>
    <w:rsid w:val="00EA5069"/>
    <w:rsid w:val="00EB0B0D"/>
    <w:rsid w:val="00EB1545"/>
    <w:rsid w:val="00EB2A76"/>
    <w:rsid w:val="00EB41F8"/>
    <w:rsid w:val="00EB77B5"/>
    <w:rsid w:val="00EC24EB"/>
    <w:rsid w:val="00EC28A1"/>
    <w:rsid w:val="00EC3B35"/>
    <w:rsid w:val="00EC42CD"/>
    <w:rsid w:val="00EC465B"/>
    <w:rsid w:val="00ED7FE6"/>
    <w:rsid w:val="00EE2B06"/>
    <w:rsid w:val="00EE3CA4"/>
    <w:rsid w:val="00EF0686"/>
    <w:rsid w:val="00EF0BA9"/>
    <w:rsid w:val="00EF1441"/>
    <w:rsid w:val="00EF438C"/>
    <w:rsid w:val="00F0515F"/>
    <w:rsid w:val="00F11B78"/>
    <w:rsid w:val="00F1240B"/>
    <w:rsid w:val="00F27734"/>
    <w:rsid w:val="00F31436"/>
    <w:rsid w:val="00F3531C"/>
    <w:rsid w:val="00F372E4"/>
    <w:rsid w:val="00F4218F"/>
    <w:rsid w:val="00F45B51"/>
    <w:rsid w:val="00F50886"/>
    <w:rsid w:val="00F5553F"/>
    <w:rsid w:val="00F73301"/>
    <w:rsid w:val="00F77A8C"/>
    <w:rsid w:val="00F8193F"/>
    <w:rsid w:val="00F84ACF"/>
    <w:rsid w:val="00F86524"/>
    <w:rsid w:val="00FB3BC3"/>
    <w:rsid w:val="00FB4030"/>
    <w:rsid w:val="00FB5B2C"/>
    <w:rsid w:val="00FB6A3D"/>
    <w:rsid w:val="00FC35A7"/>
    <w:rsid w:val="00FC7871"/>
    <w:rsid w:val="00FD16F3"/>
    <w:rsid w:val="00FD4EFA"/>
    <w:rsid w:val="00FE1633"/>
    <w:rsid w:val="00FE1A1A"/>
    <w:rsid w:val="00FE7224"/>
    <w:rsid w:val="00FF03B3"/>
    <w:rsid w:val="00FF07E5"/>
    <w:rsid w:val="00FF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609F0"/>
  <w15:docId w15:val="{940FD1FF-C5D0-4878-BC25-50A30BC5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127E09"/>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127E0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ED7FE6"/>
    <w:pPr>
      <w:numPr>
        <w:numId w:val="16"/>
      </w:numPr>
      <w:ind w:left="720"/>
    </w:pPr>
    <w:rPr>
      <w:color w:val="4F81BD" w:themeColor="accent1"/>
    </w:rPr>
  </w:style>
  <w:style w:type="paragraph" w:styleId="Revision">
    <w:name w:val="Revision"/>
    <w:hidden/>
    <w:uiPriority w:val="99"/>
    <w:semiHidden/>
    <w:rsid w:val="00651A20"/>
    <w:pPr>
      <w:spacing w:after="0" w:line="240" w:lineRule="auto"/>
    </w:pPr>
    <w:rPr>
      <w:rFonts w:ascii="Calibri" w:eastAsia="Calibri" w:hAnsi="Calibri" w:cs="Times New Roman"/>
    </w:rPr>
  </w:style>
  <w:style w:type="paragraph" w:customStyle="1" w:styleId="TableText0">
    <w:name w:val="Table Text"/>
    <w:basedOn w:val="TableText"/>
    <w:link w:val="TableTextChar0"/>
    <w:uiPriority w:val="99"/>
    <w:rsid w:val="002858EB"/>
    <w:pPr>
      <w:tabs>
        <w:tab w:val="left" w:pos="5898"/>
      </w:tabs>
    </w:pPr>
  </w:style>
  <w:style w:type="character" w:customStyle="1" w:styleId="TableTextChar0">
    <w:name w:val="Table Text Char"/>
    <w:basedOn w:val="TableTextChar"/>
    <w:link w:val="TableText0"/>
    <w:uiPriority w:val="99"/>
    <w:locked/>
    <w:rsid w:val="002858EB"/>
    <w:rPr>
      <w:rFonts w:ascii="Calibri" w:eastAsia="Calibri" w:hAnsi="Calibri" w:cs="Times New Roman"/>
    </w:rPr>
  </w:style>
  <w:style w:type="character" w:customStyle="1" w:styleId="ToolHeaderChar">
    <w:name w:val="*ToolHeader Char"/>
    <w:basedOn w:val="DefaultParagraphFont"/>
    <w:link w:val="ToolHeader"/>
    <w:locked/>
    <w:rsid w:val="002858EB"/>
    <w:rPr>
      <w:rFonts w:eastAsia="Calibri" w:cs="Times New Roman"/>
      <w:b/>
      <w:bCs/>
      <w:color w:val="365F91"/>
      <w:sz w:val="32"/>
      <w:szCs w:val="28"/>
    </w:rPr>
  </w:style>
  <w:style w:type="character" w:customStyle="1" w:styleId="ToolTableTextChar">
    <w:name w:val="*ToolTableText Char"/>
    <w:basedOn w:val="DefaultParagraphFont"/>
    <w:link w:val="ToolTableText"/>
    <w:rsid w:val="00C37E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1891">
      <w:bodyDiv w:val="1"/>
      <w:marLeft w:val="0"/>
      <w:marRight w:val="0"/>
      <w:marTop w:val="0"/>
      <w:marBottom w:val="0"/>
      <w:divBdr>
        <w:top w:val="none" w:sz="0" w:space="0" w:color="auto"/>
        <w:left w:val="none" w:sz="0" w:space="0" w:color="auto"/>
        <w:bottom w:val="none" w:sz="0" w:space="0" w:color="auto"/>
        <w:right w:val="none" w:sz="0" w:space="0" w:color="auto"/>
      </w:divBdr>
      <w:divsChild>
        <w:div w:id="1019893436">
          <w:marLeft w:val="0"/>
          <w:marRight w:val="0"/>
          <w:marTop w:val="0"/>
          <w:marBottom w:val="0"/>
          <w:divBdr>
            <w:top w:val="none" w:sz="0" w:space="0" w:color="auto"/>
            <w:left w:val="none" w:sz="0" w:space="0" w:color="auto"/>
            <w:bottom w:val="none" w:sz="0" w:space="0" w:color="auto"/>
            <w:right w:val="none" w:sz="0" w:space="0" w:color="auto"/>
          </w:divBdr>
        </w:div>
        <w:div w:id="363679062">
          <w:marLeft w:val="0"/>
          <w:marRight w:val="0"/>
          <w:marTop w:val="0"/>
          <w:marBottom w:val="0"/>
          <w:divBdr>
            <w:top w:val="none" w:sz="0" w:space="0" w:color="auto"/>
            <w:left w:val="none" w:sz="0" w:space="0" w:color="auto"/>
            <w:bottom w:val="none" w:sz="0" w:space="0" w:color="auto"/>
            <w:right w:val="none" w:sz="0" w:space="0" w:color="auto"/>
          </w:divBdr>
        </w:div>
        <w:div w:id="55399308">
          <w:marLeft w:val="0"/>
          <w:marRight w:val="0"/>
          <w:marTop w:val="0"/>
          <w:marBottom w:val="0"/>
          <w:divBdr>
            <w:top w:val="none" w:sz="0" w:space="0" w:color="auto"/>
            <w:left w:val="none" w:sz="0" w:space="0" w:color="auto"/>
            <w:bottom w:val="none" w:sz="0" w:space="0" w:color="auto"/>
            <w:right w:val="none" w:sz="0" w:space="0" w:color="auto"/>
          </w:divBdr>
        </w:div>
        <w:div w:id="1404717223">
          <w:marLeft w:val="0"/>
          <w:marRight w:val="0"/>
          <w:marTop w:val="0"/>
          <w:marBottom w:val="0"/>
          <w:divBdr>
            <w:top w:val="none" w:sz="0" w:space="0" w:color="auto"/>
            <w:left w:val="none" w:sz="0" w:space="0" w:color="auto"/>
            <w:bottom w:val="none" w:sz="0" w:space="0" w:color="auto"/>
            <w:right w:val="none" w:sz="0" w:space="0" w:color="auto"/>
          </w:divBdr>
        </w:div>
        <w:div w:id="1177579338">
          <w:marLeft w:val="0"/>
          <w:marRight w:val="0"/>
          <w:marTop w:val="0"/>
          <w:marBottom w:val="0"/>
          <w:divBdr>
            <w:top w:val="none" w:sz="0" w:space="0" w:color="auto"/>
            <w:left w:val="none" w:sz="0" w:space="0" w:color="auto"/>
            <w:bottom w:val="none" w:sz="0" w:space="0" w:color="auto"/>
            <w:right w:val="none" w:sz="0" w:space="0" w:color="auto"/>
          </w:divBdr>
        </w:div>
      </w:divsChild>
    </w:div>
    <w:div w:id="128325247">
      <w:bodyDiv w:val="1"/>
      <w:marLeft w:val="0"/>
      <w:marRight w:val="0"/>
      <w:marTop w:val="0"/>
      <w:marBottom w:val="0"/>
      <w:divBdr>
        <w:top w:val="none" w:sz="0" w:space="0" w:color="auto"/>
        <w:left w:val="none" w:sz="0" w:space="0" w:color="auto"/>
        <w:bottom w:val="none" w:sz="0" w:space="0" w:color="auto"/>
        <w:right w:val="none" w:sz="0" w:space="0" w:color="auto"/>
      </w:divBdr>
    </w:div>
    <w:div w:id="154688260">
      <w:bodyDiv w:val="1"/>
      <w:marLeft w:val="0"/>
      <w:marRight w:val="0"/>
      <w:marTop w:val="0"/>
      <w:marBottom w:val="0"/>
      <w:divBdr>
        <w:top w:val="none" w:sz="0" w:space="0" w:color="auto"/>
        <w:left w:val="none" w:sz="0" w:space="0" w:color="auto"/>
        <w:bottom w:val="none" w:sz="0" w:space="0" w:color="auto"/>
        <w:right w:val="none" w:sz="0" w:space="0" w:color="auto"/>
      </w:divBdr>
    </w:div>
    <w:div w:id="178932509">
      <w:bodyDiv w:val="1"/>
      <w:marLeft w:val="0"/>
      <w:marRight w:val="0"/>
      <w:marTop w:val="0"/>
      <w:marBottom w:val="0"/>
      <w:divBdr>
        <w:top w:val="none" w:sz="0" w:space="0" w:color="auto"/>
        <w:left w:val="none" w:sz="0" w:space="0" w:color="auto"/>
        <w:bottom w:val="none" w:sz="0" w:space="0" w:color="auto"/>
        <w:right w:val="none" w:sz="0" w:space="0" w:color="auto"/>
      </w:divBdr>
    </w:div>
    <w:div w:id="233516379">
      <w:bodyDiv w:val="1"/>
      <w:marLeft w:val="0"/>
      <w:marRight w:val="0"/>
      <w:marTop w:val="0"/>
      <w:marBottom w:val="0"/>
      <w:divBdr>
        <w:top w:val="none" w:sz="0" w:space="0" w:color="auto"/>
        <w:left w:val="none" w:sz="0" w:space="0" w:color="auto"/>
        <w:bottom w:val="none" w:sz="0" w:space="0" w:color="auto"/>
        <w:right w:val="none" w:sz="0" w:space="0" w:color="auto"/>
      </w:divBdr>
    </w:div>
    <w:div w:id="471019528">
      <w:bodyDiv w:val="1"/>
      <w:marLeft w:val="0"/>
      <w:marRight w:val="0"/>
      <w:marTop w:val="0"/>
      <w:marBottom w:val="0"/>
      <w:divBdr>
        <w:top w:val="none" w:sz="0" w:space="0" w:color="auto"/>
        <w:left w:val="none" w:sz="0" w:space="0" w:color="auto"/>
        <w:bottom w:val="none" w:sz="0" w:space="0" w:color="auto"/>
        <w:right w:val="none" w:sz="0" w:space="0" w:color="auto"/>
      </w:divBdr>
    </w:div>
    <w:div w:id="839655590">
      <w:bodyDiv w:val="1"/>
      <w:marLeft w:val="0"/>
      <w:marRight w:val="0"/>
      <w:marTop w:val="0"/>
      <w:marBottom w:val="0"/>
      <w:divBdr>
        <w:top w:val="none" w:sz="0" w:space="0" w:color="auto"/>
        <w:left w:val="none" w:sz="0" w:space="0" w:color="auto"/>
        <w:bottom w:val="none" w:sz="0" w:space="0" w:color="auto"/>
        <w:right w:val="none" w:sz="0" w:space="0" w:color="auto"/>
      </w:divBdr>
    </w:div>
    <w:div w:id="1095326240">
      <w:bodyDiv w:val="1"/>
      <w:marLeft w:val="0"/>
      <w:marRight w:val="0"/>
      <w:marTop w:val="0"/>
      <w:marBottom w:val="0"/>
      <w:divBdr>
        <w:top w:val="none" w:sz="0" w:space="0" w:color="auto"/>
        <w:left w:val="none" w:sz="0" w:space="0" w:color="auto"/>
        <w:bottom w:val="none" w:sz="0" w:space="0" w:color="auto"/>
        <w:right w:val="none" w:sz="0" w:space="0" w:color="auto"/>
      </w:divBdr>
      <w:divsChild>
        <w:div w:id="2015759186">
          <w:marLeft w:val="0"/>
          <w:marRight w:val="0"/>
          <w:marTop w:val="0"/>
          <w:marBottom w:val="0"/>
          <w:divBdr>
            <w:top w:val="none" w:sz="0" w:space="0" w:color="auto"/>
            <w:left w:val="none" w:sz="0" w:space="0" w:color="auto"/>
            <w:bottom w:val="none" w:sz="0" w:space="0" w:color="auto"/>
            <w:right w:val="none" w:sz="0" w:space="0" w:color="auto"/>
          </w:divBdr>
        </w:div>
      </w:divsChild>
    </w:div>
    <w:div w:id="1235772581">
      <w:bodyDiv w:val="1"/>
      <w:marLeft w:val="0"/>
      <w:marRight w:val="0"/>
      <w:marTop w:val="0"/>
      <w:marBottom w:val="0"/>
      <w:divBdr>
        <w:top w:val="none" w:sz="0" w:space="0" w:color="auto"/>
        <w:left w:val="none" w:sz="0" w:space="0" w:color="auto"/>
        <w:bottom w:val="none" w:sz="0" w:space="0" w:color="auto"/>
        <w:right w:val="none" w:sz="0" w:space="0" w:color="auto"/>
      </w:divBdr>
    </w:div>
    <w:div w:id="1501652187">
      <w:bodyDiv w:val="1"/>
      <w:marLeft w:val="0"/>
      <w:marRight w:val="0"/>
      <w:marTop w:val="0"/>
      <w:marBottom w:val="0"/>
      <w:divBdr>
        <w:top w:val="none" w:sz="0" w:space="0" w:color="auto"/>
        <w:left w:val="none" w:sz="0" w:space="0" w:color="auto"/>
        <w:bottom w:val="none" w:sz="0" w:space="0" w:color="auto"/>
        <w:right w:val="none" w:sz="0" w:space="0" w:color="auto"/>
      </w:divBdr>
    </w:div>
    <w:div w:id="1517884365">
      <w:bodyDiv w:val="1"/>
      <w:marLeft w:val="0"/>
      <w:marRight w:val="0"/>
      <w:marTop w:val="0"/>
      <w:marBottom w:val="0"/>
      <w:divBdr>
        <w:top w:val="none" w:sz="0" w:space="0" w:color="auto"/>
        <w:left w:val="none" w:sz="0" w:space="0" w:color="auto"/>
        <w:bottom w:val="none" w:sz="0" w:space="0" w:color="auto"/>
        <w:right w:val="none" w:sz="0" w:space="0" w:color="auto"/>
      </w:divBdr>
    </w:div>
    <w:div w:id="1573659890">
      <w:bodyDiv w:val="1"/>
      <w:marLeft w:val="0"/>
      <w:marRight w:val="0"/>
      <w:marTop w:val="0"/>
      <w:marBottom w:val="0"/>
      <w:divBdr>
        <w:top w:val="none" w:sz="0" w:space="0" w:color="auto"/>
        <w:left w:val="none" w:sz="0" w:space="0" w:color="auto"/>
        <w:bottom w:val="none" w:sz="0" w:space="0" w:color="auto"/>
        <w:right w:val="none" w:sz="0" w:space="0" w:color="auto"/>
      </w:divBdr>
    </w:div>
    <w:div w:id="1578904288">
      <w:bodyDiv w:val="1"/>
      <w:marLeft w:val="0"/>
      <w:marRight w:val="0"/>
      <w:marTop w:val="0"/>
      <w:marBottom w:val="0"/>
      <w:divBdr>
        <w:top w:val="none" w:sz="0" w:space="0" w:color="auto"/>
        <w:left w:val="none" w:sz="0" w:space="0" w:color="auto"/>
        <w:bottom w:val="none" w:sz="0" w:space="0" w:color="auto"/>
        <w:right w:val="none" w:sz="0" w:space="0" w:color="auto"/>
      </w:divBdr>
    </w:div>
    <w:div w:id="1600288969">
      <w:bodyDiv w:val="1"/>
      <w:marLeft w:val="0"/>
      <w:marRight w:val="0"/>
      <w:marTop w:val="0"/>
      <w:marBottom w:val="0"/>
      <w:divBdr>
        <w:top w:val="none" w:sz="0" w:space="0" w:color="auto"/>
        <w:left w:val="none" w:sz="0" w:space="0" w:color="auto"/>
        <w:bottom w:val="none" w:sz="0" w:space="0" w:color="auto"/>
        <w:right w:val="none" w:sz="0" w:space="0" w:color="auto"/>
      </w:divBdr>
    </w:div>
    <w:div w:id="1933666040">
      <w:bodyDiv w:val="1"/>
      <w:marLeft w:val="0"/>
      <w:marRight w:val="0"/>
      <w:marTop w:val="0"/>
      <w:marBottom w:val="0"/>
      <w:divBdr>
        <w:top w:val="none" w:sz="0" w:space="0" w:color="auto"/>
        <w:left w:val="none" w:sz="0" w:space="0" w:color="auto"/>
        <w:bottom w:val="none" w:sz="0" w:space="0" w:color="auto"/>
        <w:right w:val="none" w:sz="0" w:space="0" w:color="auto"/>
      </w:divBdr>
    </w:div>
    <w:div w:id="21096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7</cp:revision>
  <cp:lastPrinted>2014-07-23T14:41:00Z</cp:lastPrinted>
  <dcterms:created xsi:type="dcterms:W3CDTF">2014-10-28T20:15:00Z</dcterms:created>
  <dcterms:modified xsi:type="dcterms:W3CDTF">2014-10-31T03:51:00Z</dcterms:modified>
</cp:coreProperties>
</file>